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832089" w:rsidRDefault="00540BEF" w:rsidP="00697737">
      <w:pPr>
        <w:tabs>
          <w:tab w:val="left" w:pos="288"/>
          <w:tab w:val="left" w:pos="4752"/>
        </w:tabs>
        <w:spacing w:line="240" w:lineRule="exact"/>
        <w:jc w:val="center"/>
        <w:rPr>
          <w:rFonts w:asciiTheme="minorHAnsi" w:hAnsiTheme="minorHAnsi"/>
          <w:color w:val="auto"/>
          <w:szCs w:val="24"/>
        </w:rPr>
      </w:pPr>
      <w:r w:rsidRPr="00832089">
        <w:rPr>
          <w:rFonts w:asciiTheme="minorHAnsi" w:hAnsiTheme="minorHAnsi"/>
          <w:color w:val="auto"/>
          <w:szCs w:val="24"/>
        </w:rPr>
        <w:t>RECORD OF PROCEEDINGS</w:t>
      </w:r>
    </w:p>
    <w:p w:rsidR="00540BEF" w:rsidRPr="00832089" w:rsidRDefault="00540BEF" w:rsidP="00697737">
      <w:pPr>
        <w:tabs>
          <w:tab w:val="left" w:pos="288"/>
          <w:tab w:val="left" w:pos="4752"/>
        </w:tabs>
        <w:spacing w:line="240" w:lineRule="exact"/>
        <w:jc w:val="center"/>
        <w:rPr>
          <w:rFonts w:asciiTheme="minorHAnsi" w:hAnsiTheme="minorHAnsi"/>
          <w:color w:val="auto"/>
          <w:szCs w:val="24"/>
        </w:rPr>
      </w:pPr>
      <w:r w:rsidRPr="00832089">
        <w:rPr>
          <w:rFonts w:asciiTheme="minorHAnsi" w:hAnsiTheme="minorHAnsi"/>
          <w:color w:val="auto"/>
          <w:szCs w:val="24"/>
        </w:rPr>
        <w:t>PHYSICAL DISABILITY BOARD OF REVIEW</w:t>
      </w:r>
    </w:p>
    <w:p w:rsidR="00540BEF" w:rsidRPr="00832089" w:rsidRDefault="00540BEF" w:rsidP="00697737">
      <w:pPr>
        <w:tabs>
          <w:tab w:val="left" w:pos="288"/>
          <w:tab w:val="left" w:pos="4752"/>
        </w:tabs>
        <w:spacing w:line="240" w:lineRule="exact"/>
        <w:jc w:val="both"/>
        <w:rPr>
          <w:rFonts w:asciiTheme="minorHAnsi" w:hAnsiTheme="minorHAnsi"/>
          <w:caps/>
          <w:color w:val="auto"/>
          <w:szCs w:val="24"/>
        </w:rPr>
      </w:pPr>
    </w:p>
    <w:p w:rsidR="00540BEF" w:rsidRPr="00832089" w:rsidRDefault="00540BEF" w:rsidP="00697737">
      <w:pPr>
        <w:tabs>
          <w:tab w:val="left" w:pos="288"/>
          <w:tab w:val="left" w:pos="4752"/>
        </w:tabs>
        <w:spacing w:line="240" w:lineRule="exact"/>
        <w:ind w:right="-1260"/>
        <w:jc w:val="both"/>
        <w:rPr>
          <w:rFonts w:asciiTheme="minorHAnsi" w:hAnsiTheme="minorHAnsi"/>
          <w:caps/>
          <w:color w:val="auto"/>
          <w:szCs w:val="24"/>
        </w:rPr>
      </w:pPr>
      <w:r w:rsidRPr="00832089">
        <w:rPr>
          <w:rFonts w:asciiTheme="minorHAnsi" w:hAnsiTheme="minorHAnsi"/>
          <w:caps/>
          <w:color w:val="auto"/>
          <w:szCs w:val="24"/>
        </w:rPr>
        <w:t>NAME:</w:t>
      </w:r>
      <w:r w:rsidR="006065B1" w:rsidRPr="00832089">
        <w:rPr>
          <w:rFonts w:asciiTheme="minorHAnsi" w:hAnsiTheme="minorHAnsi"/>
          <w:caps/>
          <w:color w:val="auto"/>
          <w:szCs w:val="24"/>
        </w:rPr>
        <w:t xml:space="preserve">  </w:t>
      </w:r>
      <w:r w:rsidR="007A545F">
        <w:rPr>
          <w:rFonts w:asciiTheme="minorHAnsi" w:hAnsiTheme="minorHAnsi"/>
          <w:caps/>
          <w:color w:val="auto"/>
          <w:szCs w:val="24"/>
        </w:rPr>
        <w:t xml:space="preserve"> </w:t>
      </w:r>
      <w:r w:rsidRPr="00832089">
        <w:rPr>
          <w:rFonts w:asciiTheme="minorHAnsi" w:hAnsiTheme="minorHAnsi"/>
          <w:caps/>
          <w:color w:val="auto"/>
          <w:szCs w:val="24"/>
        </w:rPr>
        <w:tab/>
      </w:r>
      <w:r w:rsidR="006065B1" w:rsidRPr="00832089">
        <w:rPr>
          <w:rFonts w:asciiTheme="minorHAnsi" w:hAnsiTheme="minorHAnsi"/>
          <w:caps/>
          <w:color w:val="auto"/>
          <w:szCs w:val="24"/>
        </w:rPr>
        <w:t xml:space="preserve">   </w:t>
      </w:r>
      <w:r w:rsidR="009D39BC" w:rsidRPr="00832089">
        <w:rPr>
          <w:rFonts w:asciiTheme="minorHAnsi" w:hAnsiTheme="minorHAnsi"/>
          <w:caps/>
          <w:color w:val="auto"/>
          <w:szCs w:val="24"/>
        </w:rPr>
        <w:tab/>
      </w:r>
      <w:r w:rsidR="009D39BC" w:rsidRPr="00832089">
        <w:rPr>
          <w:rFonts w:asciiTheme="minorHAnsi" w:hAnsiTheme="minorHAnsi"/>
          <w:caps/>
          <w:color w:val="auto"/>
          <w:szCs w:val="24"/>
        </w:rPr>
        <w:tab/>
      </w:r>
      <w:r w:rsidR="006065B1" w:rsidRPr="00832089">
        <w:rPr>
          <w:rFonts w:asciiTheme="minorHAnsi" w:hAnsiTheme="minorHAnsi"/>
          <w:caps/>
          <w:color w:val="auto"/>
          <w:szCs w:val="24"/>
        </w:rPr>
        <w:t xml:space="preserve">  </w:t>
      </w:r>
      <w:r w:rsidRPr="00832089">
        <w:rPr>
          <w:rFonts w:asciiTheme="minorHAnsi" w:hAnsiTheme="minorHAnsi"/>
          <w:caps/>
          <w:color w:val="auto"/>
          <w:szCs w:val="24"/>
        </w:rPr>
        <w:t xml:space="preserve">BRANCH OF SERVICE: </w:t>
      </w:r>
      <w:r w:rsidR="00E1012B" w:rsidRPr="00832089">
        <w:rPr>
          <w:rFonts w:asciiTheme="minorHAnsi" w:hAnsiTheme="minorHAnsi"/>
          <w:caps/>
          <w:color w:val="auto"/>
          <w:szCs w:val="24"/>
        </w:rPr>
        <w:t xml:space="preserve"> </w:t>
      </w:r>
      <w:r w:rsidR="005D1CCC" w:rsidRPr="00832089">
        <w:rPr>
          <w:rFonts w:asciiTheme="minorHAnsi" w:hAnsiTheme="minorHAnsi"/>
          <w:caps/>
          <w:color w:val="auto"/>
          <w:szCs w:val="24"/>
        </w:rPr>
        <w:t>Air Force</w:t>
      </w:r>
    </w:p>
    <w:p w:rsidR="00540BEF" w:rsidRPr="00832089" w:rsidRDefault="00540BEF" w:rsidP="00697737">
      <w:pPr>
        <w:tabs>
          <w:tab w:val="left" w:pos="288"/>
          <w:tab w:val="left" w:pos="4752"/>
        </w:tabs>
        <w:spacing w:line="240" w:lineRule="exact"/>
        <w:ind w:right="-900"/>
        <w:jc w:val="both"/>
        <w:rPr>
          <w:rFonts w:asciiTheme="minorHAnsi" w:hAnsiTheme="minorHAnsi"/>
          <w:caps/>
          <w:color w:val="auto"/>
          <w:szCs w:val="24"/>
        </w:rPr>
      </w:pPr>
      <w:r w:rsidRPr="00832089">
        <w:rPr>
          <w:rFonts w:asciiTheme="minorHAnsi" w:hAnsiTheme="minorHAnsi"/>
          <w:caps/>
          <w:color w:val="auto"/>
          <w:szCs w:val="24"/>
        </w:rPr>
        <w:t>CASE NUMBER:  PD</w:t>
      </w:r>
      <w:r w:rsidR="00AA3159" w:rsidRPr="00832089">
        <w:rPr>
          <w:rFonts w:asciiTheme="minorHAnsi" w:hAnsiTheme="minorHAnsi"/>
          <w:caps/>
          <w:color w:val="auto"/>
          <w:szCs w:val="24"/>
        </w:rPr>
        <w:t>10</w:t>
      </w:r>
      <w:r w:rsidR="006065B1" w:rsidRPr="00832089">
        <w:rPr>
          <w:rFonts w:asciiTheme="minorHAnsi" w:hAnsiTheme="minorHAnsi"/>
          <w:caps/>
          <w:color w:val="auto"/>
          <w:szCs w:val="24"/>
        </w:rPr>
        <w:t>00678</w:t>
      </w:r>
      <w:r w:rsidRPr="00832089">
        <w:rPr>
          <w:rFonts w:asciiTheme="minorHAnsi" w:hAnsiTheme="minorHAnsi"/>
          <w:caps/>
          <w:color w:val="auto"/>
          <w:szCs w:val="24"/>
        </w:rPr>
        <w:tab/>
      </w:r>
      <w:r w:rsidRPr="00832089">
        <w:rPr>
          <w:rFonts w:asciiTheme="minorHAnsi" w:hAnsiTheme="minorHAnsi"/>
          <w:caps/>
          <w:color w:val="auto"/>
          <w:szCs w:val="24"/>
        </w:rPr>
        <w:tab/>
      </w:r>
      <w:r w:rsidR="00604B31">
        <w:rPr>
          <w:rFonts w:asciiTheme="minorHAnsi" w:hAnsiTheme="minorHAnsi"/>
          <w:caps/>
          <w:color w:val="auto"/>
          <w:szCs w:val="24"/>
        </w:rPr>
        <w:tab/>
        <w:t xml:space="preserve">  </w:t>
      </w:r>
      <w:r w:rsidR="00C22F3A" w:rsidRPr="00832089">
        <w:rPr>
          <w:rFonts w:asciiTheme="minorHAnsi" w:hAnsiTheme="minorHAnsi"/>
          <w:caps/>
          <w:color w:val="auto"/>
          <w:szCs w:val="24"/>
        </w:rPr>
        <w:t xml:space="preserve">SEPARATION DATE: </w:t>
      </w:r>
      <w:r w:rsidR="00697737" w:rsidRPr="00832089">
        <w:rPr>
          <w:rFonts w:asciiTheme="minorHAnsi" w:hAnsiTheme="minorHAnsi"/>
          <w:caps/>
          <w:color w:val="auto"/>
          <w:szCs w:val="24"/>
        </w:rPr>
        <w:t xml:space="preserve"> </w:t>
      </w:r>
      <w:r w:rsidR="00C22F3A" w:rsidRPr="00832089">
        <w:rPr>
          <w:rFonts w:asciiTheme="minorHAnsi" w:hAnsiTheme="minorHAnsi"/>
          <w:caps/>
          <w:color w:val="auto"/>
          <w:szCs w:val="24"/>
        </w:rPr>
        <w:t>200</w:t>
      </w:r>
      <w:r w:rsidR="006065B1" w:rsidRPr="00832089">
        <w:rPr>
          <w:rFonts w:asciiTheme="minorHAnsi" w:hAnsiTheme="minorHAnsi"/>
          <w:caps/>
          <w:color w:val="auto"/>
          <w:szCs w:val="24"/>
        </w:rPr>
        <w:t>31014</w:t>
      </w:r>
    </w:p>
    <w:p w:rsidR="00540BEF" w:rsidRPr="00832089" w:rsidRDefault="00540BEF" w:rsidP="00697737">
      <w:pPr>
        <w:tabs>
          <w:tab w:val="left" w:pos="288"/>
          <w:tab w:val="left" w:pos="4752"/>
        </w:tabs>
        <w:spacing w:line="240" w:lineRule="exact"/>
        <w:jc w:val="both"/>
        <w:rPr>
          <w:rFonts w:asciiTheme="minorHAnsi" w:hAnsiTheme="minorHAnsi"/>
          <w:caps/>
          <w:color w:val="auto"/>
          <w:szCs w:val="24"/>
        </w:rPr>
      </w:pPr>
      <w:r w:rsidRPr="00832089">
        <w:rPr>
          <w:rFonts w:asciiTheme="minorHAnsi" w:hAnsiTheme="minorHAnsi"/>
          <w:caps/>
          <w:color w:val="auto"/>
          <w:szCs w:val="24"/>
        </w:rPr>
        <w:t xml:space="preserve">BOARD DATE: </w:t>
      </w:r>
      <w:r w:rsidR="00697737" w:rsidRPr="00832089">
        <w:rPr>
          <w:rFonts w:asciiTheme="minorHAnsi" w:hAnsiTheme="minorHAnsi"/>
          <w:caps/>
          <w:color w:val="auto"/>
          <w:szCs w:val="24"/>
        </w:rPr>
        <w:t xml:space="preserve"> </w:t>
      </w:r>
      <w:r w:rsidR="000F02BE" w:rsidRPr="00832089">
        <w:rPr>
          <w:rFonts w:asciiTheme="minorHAnsi" w:hAnsiTheme="minorHAnsi"/>
          <w:caps/>
          <w:color w:val="auto"/>
          <w:szCs w:val="24"/>
        </w:rPr>
        <w:t>201</w:t>
      </w:r>
      <w:r w:rsidR="00697737" w:rsidRPr="00832089">
        <w:rPr>
          <w:rFonts w:asciiTheme="minorHAnsi" w:hAnsiTheme="minorHAnsi"/>
          <w:caps/>
          <w:color w:val="auto"/>
          <w:szCs w:val="24"/>
        </w:rPr>
        <w:t>1</w:t>
      </w:r>
      <w:r w:rsidR="009D39BC" w:rsidRPr="00832089">
        <w:rPr>
          <w:rFonts w:asciiTheme="minorHAnsi" w:hAnsiTheme="minorHAnsi"/>
          <w:caps/>
          <w:color w:val="auto"/>
          <w:szCs w:val="24"/>
        </w:rPr>
        <w:t>0218</w:t>
      </w:r>
    </w:p>
    <w:p w:rsidR="00F551F3" w:rsidRPr="00F551F3" w:rsidRDefault="00F551F3" w:rsidP="00F551F3">
      <w:pPr>
        <w:tabs>
          <w:tab w:val="left" w:pos="288"/>
          <w:tab w:val="left" w:pos="4752"/>
        </w:tabs>
        <w:spacing w:line="240" w:lineRule="exact"/>
        <w:jc w:val="both"/>
        <w:rPr>
          <w:rFonts w:asciiTheme="minorHAnsi" w:hAnsiTheme="minorHAnsi"/>
          <w:caps/>
          <w:color w:val="auto"/>
          <w:u w:val="single"/>
        </w:rPr>
      </w:pPr>
      <w:r w:rsidRPr="00F551F3">
        <w:rPr>
          <w:rFonts w:asciiTheme="minorHAnsi" w:hAnsiTheme="minorHAnsi"/>
          <w:color w:val="auto"/>
          <w:u w:val="single"/>
        </w:rPr>
        <w:t>______________________________________________________________________________</w:t>
      </w:r>
    </w:p>
    <w:p w:rsidR="00B522CD" w:rsidRPr="00832089" w:rsidRDefault="00B522CD" w:rsidP="00697737">
      <w:pPr>
        <w:tabs>
          <w:tab w:val="left" w:pos="288"/>
          <w:tab w:val="left" w:pos="4752"/>
        </w:tabs>
        <w:spacing w:line="240" w:lineRule="exact"/>
        <w:rPr>
          <w:rFonts w:asciiTheme="minorHAnsi" w:hAnsiTheme="minorHAnsi"/>
          <w:color w:val="auto"/>
          <w:szCs w:val="24"/>
        </w:rPr>
      </w:pPr>
    </w:p>
    <w:p w:rsidR="00C555C8" w:rsidRPr="00832089" w:rsidRDefault="002C6E5B" w:rsidP="00604B31">
      <w:pPr>
        <w:tabs>
          <w:tab w:val="left" w:pos="288"/>
          <w:tab w:val="left" w:pos="4752"/>
        </w:tabs>
        <w:spacing w:line="240" w:lineRule="exact"/>
        <w:jc w:val="both"/>
        <w:rPr>
          <w:rFonts w:asciiTheme="minorHAnsi" w:hAnsiTheme="minorHAnsi"/>
          <w:color w:val="auto"/>
          <w:szCs w:val="24"/>
        </w:rPr>
      </w:pPr>
      <w:r w:rsidRPr="00832089">
        <w:rPr>
          <w:rFonts w:asciiTheme="minorHAnsi" w:hAnsiTheme="minorHAnsi"/>
          <w:color w:val="auto"/>
          <w:szCs w:val="24"/>
          <w:u w:val="single"/>
        </w:rPr>
        <w:t>SUMMARY OF CASE</w:t>
      </w:r>
      <w:r w:rsidRPr="00832089">
        <w:rPr>
          <w:rFonts w:asciiTheme="minorHAnsi" w:hAnsiTheme="minorHAnsi"/>
          <w:color w:val="auto"/>
          <w:szCs w:val="24"/>
        </w:rPr>
        <w:t xml:space="preserve">:  </w:t>
      </w:r>
      <w:r w:rsidR="00C555C8" w:rsidRPr="00832089">
        <w:rPr>
          <w:rFonts w:asciiTheme="minorHAnsi" w:hAnsiTheme="minorHAnsi"/>
          <w:color w:val="auto"/>
          <w:szCs w:val="24"/>
        </w:rPr>
        <w:t xml:space="preserve">Data extracted from the available evidence of record reflects that this covered individual (CI) </w:t>
      </w:r>
      <w:r w:rsidR="005D1CCC" w:rsidRPr="00832089">
        <w:rPr>
          <w:rFonts w:asciiTheme="minorHAnsi" w:hAnsiTheme="minorHAnsi"/>
          <w:color w:val="auto"/>
          <w:szCs w:val="24"/>
        </w:rPr>
        <w:t>was an active duty A1C/E-3 (Air Transportation Journeyman, 2T251) medically separated from the Air Force in 2003</w:t>
      </w:r>
      <w:r w:rsidR="00403369" w:rsidRPr="00832089">
        <w:rPr>
          <w:rFonts w:asciiTheme="minorHAnsi" w:hAnsiTheme="minorHAnsi"/>
          <w:color w:val="auto"/>
          <w:szCs w:val="24"/>
        </w:rPr>
        <w:t xml:space="preserve"> after two years</w:t>
      </w:r>
      <w:r w:rsidR="00B32102" w:rsidRPr="00832089">
        <w:rPr>
          <w:rFonts w:asciiTheme="minorHAnsi" w:hAnsiTheme="minorHAnsi"/>
          <w:color w:val="auto"/>
          <w:szCs w:val="24"/>
        </w:rPr>
        <w:t>.</w:t>
      </w:r>
      <w:r w:rsidR="005D1CCC" w:rsidRPr="00832089">
        <w:rPr>
          <w:rFonts w:asciiTheme="minorHAnsi" w:hAnsiTheme="minorHAnsi"/>
          <w:color w:val="auto"/>
          <w:szCs w:val="24"/>
        </w:rPr>
        <w:t xml:space="preserve"> </w:t>
      </w:r>
      <w:r w:rsidR="00937B93" w:rsidRPr="00832089">
        <w:rPr>
          <w:rFonts w:asciiTheme="minorHAnsi" w:hAnsiTheme="minorHAnsi"/>
          <w:color w:val="auto"/>
          <w:szCs w:val="24"/>
        </w:rPr>
        <w:t xml:space="preserve"> </w:t>
      </w:r>
      <w:r w:rsidR="00D54E37" w:rsidRPr="00832089">
        <w:rPr>
          <w:rFonts w:asciiTheme="minorHAnsi" w:hAnsiTheme="minorHAnsi"/>
          <w:color w:val="auto"/>
          <w:szCs w:val="24"/>
        </w:rPr>
        <w:t xml:space="preserve">The medical basis for the separation was </w:t>
      </w:r>
      <w:r w:rsidR="005077C2">
        <w:rPr>
          <w:rFonts w:asciiTheme="minorHAnsi" w:hAnsiTheme="minorHAnsi"/>
          <w:color w:val="auto"/>
          <w:szCs w:val="24"/>
        </w:rPr>
        <w:t>P</w:t>
      </w:r>
      <w:r w:rsidR="00D54E37" w:rsidRPr="00832089">
        <w:rPr>
          <w:rFonts w:asciiTheme="minorHAnsi" w:hAnsiTheme="minorHAnsi"/>
          <w:color w:val="auto"/>
          <w:szCs w:val="24"/>
        </w:rPr>
        <w:t>ost</w:t>
      </w:r>
      <w:r w:rsidR="00B32102" w:rsidRPr="00832089">
        <w:rPr>
          <w:rFonts w:asciiTheme="minorHAnsi" w:hAnsiTheme="minorHAnsi"/>
          <w:color w:val="auto"/>
          <w:szCs w:val="24"/>
        </w:rPr>
        <w:t>t</w:t>
      </w:r>
      <w:r w:rsidR="00D54E37" w:rsidRPr="00832089">
        <w:rPr>
          <w:rFonts w:asciiTheme="minorHAnsi" w:hAnsiTheme="minorHAnsi"/>
          <w:color w:val="auto"/>
          <w:szCs w:val="24"/>
        </w:rPr>
        <w:t xml:space="preserve">raumatic </w:t>
      </w:r>
      <w:r w:rsidR="001325D4">
        <w:rPr>
          <w:rFonts w:asciiTheme="minorHAnsi" w:hAnsiTheme="minorHAnsi"/>
          <w:color w:val="auto"/>
          <w:szCs w:val="24"/>
        </w:rPr>
        <w:t>S</w:t>
      </w:r>
      <w:r w:rsidR="00D54E37" w:rsidRPr="00832089">
        <w:rPr>
          <w:rFonts w:asciiTheme="minorHAnsi" w:hAnsiTheme="minorHAnsi"/>
          <w:color w:val="auto"/>
          <w:szCs w:val="24"/>
        </w:rPr>
        <w:t xml:space="preserve">tress </w:t>
      </w:r>
      <w:r w:rsidR="001325D4">
        <w:rPr>
          <w:rFonts w:asciiTheme="minorHAnsi" w:hAnsiTheme="minorHAnsi"/>
          <w:color w:val="auto"/>
          <w:szCs w:val="24"/>
        </w:rPr>
        <w:t>D</w:t>
      </w:r>
      <w:r w:rsidR="00D54E37" w:rsidRPr="00832089">
        <w:rPr>
          <w:rFonts w:asciiTheme="minorHAnsi" w:hAnsiTheme="minorHAnsi"/>
          <w:color w:val="auto"/>
          <w:szCs w:val="24"/>
        </w:rPr>
        <w:t>isorder (PTSD)</w:t>
      </w:r>
      <w:r w:rsidR="00C555C8" w:rsidRPr="00832089">
        <w:rPr>
          <w:rFonts w:asciiTheme="minorHAnsi" w:hAnsiTheme="minorHAnsi"/>
          <w:color w:val="auto"/>
          <w:szCs w:val="24"/>
        </w:rPr>
        <w:t xml:space="preserve"> associated with </w:t>
      </w:r>
      <w:r w:rsidR="001325D4">
        <w:rPr>
          <w:rFonts w:asciiTheme="minorHAnsi" w:hAnsiTheme="minorHAnsi"/>
          <w:color w:val="auto"/>
          <w:szCs w:val="24"/>
        </w:rPr>
        <w:t>P</w:t>
      </w:r>
      <w:r w:rsidR="00C555C8" w:rsidRPr="00832089">
        <w:rPr>
          <w:rFonts w:asciiTheme="minorHAnsi" w:hAnsiTheme="minorHAnsi"/>
          <w:color w:val="auto"/>
          <w:szCs w:val="24"/>
        </w:rPr>
        <w:t xml:space="preserve">anic </w:t>
      </w:r>
      <w:r w:rsidR="001325D4">
        <w:rPr>
          <w:rFonts w:asciiTheme="minorHAnsi" w:hAnsiTheme="minorHAnsi"/>
          <w:color w:val="auto"/>
          <w:szCs w:val="24"/>
        </w:rPr>
        <w:t>D</w:t>
      </w:r>
      <w:r w:rsidR="00C555C8" w:rsidRPr="00832089">
        <w:rPr>
          <w:rFonts w:asciiTheme="minorHAnsi" w:hAnsiTheme="minorHAnsi"/>
          <w:color w:val="auto"/>
          <w:szCs w:val="24"/>
        </w:rPr>
        <w:t>isorder</w:t>
      </w:r>
      <w:r w:rsidR="00D54E37" w:rsidRPr="00832089">
        <w:rPr>
          <w:rFonts w:asciiTheme="minorHAnsi" w:hAnsiTheme="minorHAnsi"/>
          <w:color w:val="auto"/>
          <w:szCs w:val="24"/>
        </w:rPr>
        <w:t>.</w:t>
      </w:r>
      <w:r w:rsidR="00C555C8" w:rsidRPr="00832089">
        <w:rPr>
          <w:rFonts w:asciiTheme="minorHAnsi" w:hAnsiTheme="minorHAnsi"/>
          <w:color w:val="auto"/>
          <w:szCs w:val="24"/>
        </w:rPr>
        <w:t xml:space="preserve">  </w:t>
      </w:r>
      <w:r w:rsidR="00937B93" w:rsidRPr="00832089">
        <w:rPr>
          <w:rFonts w:asciiTheme="minorHAnsi" w:hAnsiTheme="minorHAnsi"/>
          <w:color w:val="auto"/>
          <w:szCs w:val="24"/>
        </w:rPr>
        <w:t xml:space="preserve">The CI was diagnosed with PTSD due to an assault with a gun in January 2003 by his uncle.  The gun was placed at the CI’s temple and fired but the gun jammed.  </w:t>
      </w:r>
      <w:r w:rsidR="00DE2A85" w:rsidRPr="00832089">
        <w:rPr>
          <w:rFonts w:asciiTheme="minorHAnsi" w:hAnsiTheme="minorHAnsi"/>
          <w:color w:val="auto"/>
          <w:szCs w:val="24"/>
        </w:rPr>
        <w:t xml:space="preserve">The CI had developed symptoms of depression while he was at Altus </w:t>
      </w:r>
      <w:r w:rsidR="00E95B35" w:rsidRPr="00832089">
        <w:rPr>
          <w:rFonts w:asciiTheme="minorHAnsi" w:hAnsiTheme="minorHAnsi"/>
          <w:color w:val="auto"/>
          <w:szCs w:val="24"/>
        </w:rPr>
        <w:t>A</w:t>
      </w:r>
      <w:r w:rsidR="00B32102" w:rsidRPr="00832089">
        <w:rPr>
          <w:rFonts w:asciiTheme="minorHAnsi" w:hAnsiTheme="minorHAnsi"/>
          <w:color w:val="auto"/>
          <w:szCs w:val="24"/>
        </w:rPr>
        <w:t>FB</w:t>
      </w:r>
      <w:r w:rsidR="00E95B35" w:rsidRPr="00832089">
        <w:rPr>
          <w:rFonts w:asciiTheme="minorHAnsi" w:hAnsiTheme="minorHAnsi"/>
          <w:color w:val="auto"/>
          <w:szCs w:val="24"/>
        </w:rPr>
        <w:t xml:space="preserve"> </w:t>
      </w:r>
      <w:r w:rsidR="00937B93" w:rsidRPr="00832089">
        <w:rPr>
          <w:rFonts w:asciiTheme="minorHAnsi" w:hAnsiTheme="minorHAnsi"/>
          <w:color w:val="auto"/>
          <w:szCs w:val="24"/>
        </w:rPr>
        <w:t>in</w:t>
      </w:r>
      <w:r w:rsidR="00DE2A85" w:rsidRPr="00832089">
        <w:rPr>
          <w:rFonts w:asciiTheme="minorHAnsi" w:hAnsiTheme="minorHAnsi"/>
          <w:color w:val="auto"/>
          <w:szCs w:val="24"/>
        </w:rPr>
        <w:t xml:space="preserve"> 2002</w:t>
      </w:r>
      <w:r w:rsidR="00937B93" w:rsidRPr="00832089">
        <w:rPr>
          <w:rFonts w:asciiTheme="minorHAnsi" w:hAnsiTheme="minorHAnsi"/>
          <w:color w:val="auto"/>
          <w:szCs w:val="24"/>
        </w:rPr>
        <w:t xml:space="preserve"> </w:t>
      </w:r>
      <w:r w:rsidR="00B32102" w:rsidRPr="00832089">
        <w:rPr>
          <w:rFonts w:asciiTheme="minorHAnsi" w:hAnsiTheme="minorHAnsi"/>
          <w:color w:val="auto"/>
          <w:szCs w:val="24"/>
        </w:rPr>
        <w:t xml:space="preserve">which </w:t>
      </w:r>
      <w:r w:rsidR="00DE2A85" w:rsidRPr="00832089">
        <w:rPr>
          <w:rFonts w:asciiTheme="minorHAnsi" w:hAnsiTheme="minorHAnsi"/>
          <w:color w:val="auto"/>
          <w:szCs w:val="24"/>
        </w:rPr>
        <w:t xml:space="preserve">worsened </w:t>
      </w:r>
      <w:r w:rsidR="00937B93" w:rsidRPr="00832089">
        <w:rPr>
          <w:rFonts w:asciiTheme="minorHAnsi" w:hAnsiTheme="minorHAnsi"/>
          <w:color w:val="auto"/>
          <w:szCs w:val="24"/>
        </w:rPr>
        <w:t>upon his assignment</w:t>
      </w:r>
      <w:r w:rsidR="00DE2A85" w:rsidRPr="00832089">
        <w:rPr>
          <w:rFonts w:asciiTheme="minorHAnsi" w:hAnsiTheme="minorHAnsi"/>
          <w:color w:val="auto"/>
          <w:szCs w:val="24"/>
        </w:rPr>
        <w:t xml:space="preserve"> to Germany</w:t>
      </w:r>
      <w:r w:rsidR="00B32102" w:rsidRPr="00832089">
        <w:rPr>
          <w:rFonts w:asciiTheme="minorHAnsi" w:hAnsiTheme="minorHAnsi"/>
          <w:color w:val="auto"/>
          <w:szCs w:val="24"/>
        </w:rPr>
        <w:t xml:space="preserve">, </w:t>
      </w:r>
      <w:r w:rsidR="00937B93" w:rsidRPr="00832089">
        <w:rPr>
          <w:rFonts w:asciiTheme="minorHAnsi" w:hAnsiTheme="minorHAnsi"/>
          <w:color w:val="auto"/>
          <w:szCs w:val="24"/>
        </w:rPr>
        <w:t xml:space="preserve">the </w:t>
      </w:r>
      <w:r w:rsidR="00DE2A85" w:rsidRPr="00832089">
        <w:rPr>
          <w:rFonts w:asciiTheme="minorHAnsi" w:hAnsiTheme="minorHAnsi"/>
          <w:color w:val="auto"/>
          <w:szCs w:val="24"/>
        </w:rPr>
        <w:t xml:space="preserve">assault </w:t>
      </w:r>
      <w:r w:rsidR="00C555C8" w:rsidRPr="00832089">
        <w:rPr>
          <w:rFonts w:asciiTheme="minorHAnsi" w:hAnsiTheme="minorHAnsi"/>
          <w:color w:val="auto"/>
          <w:szCs w:val="24"/>
        </w:rPr>
        <w:t>with a gun</w:t>
      </w:r>
      <w:r w:rsidR="00B32102" w:rsidRPr="00832089">
        <w:rPr>
          <w:rFonts w:asciiTheme="minorHAnsi" w:hAnsiTheme="minorHAnsi"/>
          <w:color w:val="auto"/>
          <w:szCs w:val="24"/>
        </w:rPr>
        <w:t>,</w:t>
      </w:r>
      <w:r w:rsidR="00937B93" w:rsidRPr="00832089">
        <w:rPr>
          <w:rFonts w:asciiTheme="minorHAnsi" w:hAnsiTheme="minorHAnsi"/>
          <w:color w:val="auto"/>
          <w:szCs w:val="24"/>
        </w:rPr>
        <w:t xml:space="preserve"> and his parental-figure aunt dying of cancer</w:t>
      </w:r>
      <w:r w:rsidR="00D54E37" w:rsidRPr="00832089">
        <w:rPr>
          <w:rFonts w:asciiTheme="minorHAnsi" w:hAnsiTheme="minorHAnsi"/>
          <w:color w:val="auto"/>
          <w:szCs w:val="24"/>
        </w:rPr>
        <w:t xml:space="preserve">. </w:t>
      </w:r>
      <w:r w:rsidR="00C555C8" w:rsidRPr="00832089">
        <w:rPr>
          <w:rFonts w:asciiTheme="minorHAnsi" w:hAnsiTheme="minorHAnsi"/>
          <w:color w:val="auto"/>
          <w:szCs w:val="24"/>
        </w:rPr>
        <w:t xml:space="preserve"> </w:t>
      </w:r>
      <w:r w:rsidR="00937B93" w:rsidRPr="00832089">
        <w:rPr>
          <w:rFonts w:asciiTheme="minorHAnsi" w:hAnsiTheme="minorHAnsi"/>
          <w:color w:val="auto"/>
          <w:szCs w:val="24"/>
        </w:rPr>
        <w:t xml:space="preserve">The CI was psychiatrically hospitalized for three weeks and </w:t>
      </w:r>
      <w:r w:rsidR="00B32102" w:rsidRPr="00832089">
        <w:rPr>
          <w:rFonts w:asciiTheme="minorHAnsi" w:hAnsiTheme="minorHAnsi"/>
          <w:color w:val="auto"/>
          <w:szCs w:val="24"/>
        </w:rPr>
        <w:t xml:space="preserve">his symptoms included </w:t>
      </w:r>
      <w:r w:rsidR="00D54E37" w:rsidRPr="00832089">
        <w:rPr>
          <w:rFonts w:asciiTheme="minorHAnsi" w:hAnsiTheme="minorHAnsi"/>
          <w:color w:val="auto"/>
          <w:szCs w:val="24"/>
        </w:rPr>
        <w:t xml:space="preserve">anxiety, difficulty concentrating, </w:t>
      </w:r>
      <w:r w:rsidR="00F62A6E" w:rsidRPr="00832089">
        <w:rPr>
          <w:rFonts w:asciiTheme="minorHAnsi" w:hAnsiTheme="minorHAnsi"/>
          <w:color w:val="auto"/>
          <w:szCs w:val="24"/>
        </w:rPr>
        <w:t xml:space="preserve">and </w:t>
      </w:r>
      <w:r w:rsidR="00902A33">
        <w:rPr>
          <w:rFonts w:asciiTheme="minorHAnsi" w:hAnsiTheme="minorHAnsi"/>
          <w:color w:val="auto"/>
          <w:szCs w:val="24"/>
        </w:rPr>
        <w:t xml:space="preserve"> </w:t>
      </w:r>
      <w:r w:rsidR="00F62A6E" w:rsidRPr="00832089">
        <w:rPr>
          <w:rFonts w:asciiTheme="minorHAnsi" w:hAnsiTheme="minorHAnsi"/>
          <w:color w:val="auto"/>
          <w:szCs w:val="24"/>
        </w:rPr>
        <w:t>recurrent</w:t>
      </w:r>
      <w:r w:rsidR="00D54E37" w:rsidRPr="00832089">
        <w:rPr>
          <w:rFonts w:asciiTheme="minorHAnsi" w:hAnsiTheme="minorHAnsi"/>
          <w:color w:val="auto"/>
          <w:szCs w:val="24"/>
        </w:rPr>
        <w:t xml:space="preserve"> thoughts about the </w:t>
      </w:r>
      <w:r w:rsidR="00C555C8" w:rsidRPr="00832089">
        <w:rPr>
          <w:rFonts w:asciiTheme="minorHAnsi" w:hAnsiTheme="minorHAnsi"/>
          <w:color w:val="auto"/>
          <w:szCs w:val="24"/>
        </w:rPr>
        <w:t>e</w:t>
      </w:r>
      <w:r w:rsidR="00D54E37" w:rsidRPr="00832089">
        <w:rPr>
          <w:rFonts w:asciiTheme="minorHAnsi" w:hAnsiTheme="minorHAnsi"/>
          <w:color w:val="auto"/>
          <w:szCs w:val="24"/>
        </w:rPr>
        <w:t xml:space="preserve">vent, nightmares, poor interest, social withdrawal, hypervigilance, </w:t>
      </w:r>
      <w:r w:rsidR="00B32102" w:rsidRPr="00832089">
        <w:rPr>
          <w:rFonts w:asciiTheme="minorHAnsi" w:hAnsiTheme="minorHAnsi"/>
          <w:color w:val="auto"/>
          <w:szCs w:val="24"/>
        </w:rPr>
        <w:t xml:space="preserve">and </w:t>
      </w:r>
      <w:r w:rsidR="00D54E37" w:rsidRPr="00832089">
        <w:rPr>
          <w:rFonts w:asciiTheme="minorHAnsi" w:hAnsiTheme="minorHAnsi"/>
          <w:color w:val="auto"/>
          <w:szCs w:val="24"/>
        </w:rPr>
        <w:t xml:space="preserve">increased frustration and anger. </w:t>
      </w:r>
      <w:r w:rsidR="00C555C8" w:rsidRPr="00832089">
        <w:rPr>
          <w:rFonts w:asciiTheme="minorHAnsi" w:hAnsiTheme="minorHAnsi"/>
          <w:color w:val="auto"/>
          <w:szCs w:val="24"/>
        </w:rPr>
        <w:t xml:space="preserve"> </w:t>
      </w:r>
      <w:r w:rsidR="00334123" w:rsidRPr="00832089">
        <w:rPr>
          <w:rFonts w:asciiTheme="minorHAnsi" w:hAnsiTheme="minorHAnsi"/>
          <w:color w:val="auto"/>
          <w:szCs w:val="24"/>
        </w:rPr>
        <w:t>The CI</w:t>
      </w:r>
      <w:r w:rsidR="00B32102" w:rsidRPr="00832089">
        <w:rPr>
          <w:rFonts w:asciiTheme="minorHAnsi" w:hAnsiTheme="minorHAnsi"/>
          <w:color w:val="auto"/>
          <w:szCs w:val="24"/>
        </w:rPr>
        <w:t xml:space="preserve"> was unable </w:t>
      </w:r>
      <w:r w:rsidR="00334123" w:rsidRPr="00832089">
        <w:rPr>
          <w:rFonts w:asciiTheme="minorHAnsi" w:hAnsiTheme="minorHAnsi"/>
          <w:color w:val="auto"/>
          <w:szCs w:val="24"/>
        </w:rPr>
        <w:t xml:space="preserve">to perform within his </w:t>
      </w:r>
      <w:r w:rsidR="00B32102" w:rsidRPr="00832089">
        <w:rPr>
          <w:rFonts w:asciiTheme="minorHAnsi" w:hAnsiTheme="minorHAnsi"/>
          <w:color w:val="auto"/>
          <w:szCs w:val="24"/>
        </w:rPr>
        <w:t xml:space="preserve">Air Force Specialty </w:t>
      </w:r>
      <w:r w:rsidR="00334123" w:rsidRPr="00832089">
        <w:rPr>
          <w:rFonts w:asciiTheme="minorHAnsi" w:hAnsiTheme="minorHAnsi"/>
          <w:color w:val="auto"/>
          <w:szCs w:val="24"/>
        </w:rPr>
        <w:t>(AFS)</w:t>
      </w:r>
      <w:r w:rsidR="00B32102" w:rsidRPr="00832089">
        <w:rPr>
          <w:rFonts w:asciiTheme="minorHAnsi" w:hAnsiTheme="minorHAnsi"/>
          <w:color w:val="auto"/>
          <w:szCs w:val="24"/>
        </w:rPr>
        <w:t xml:space="preserve">, </w:t>
      </w:r>
      <w:r w:rsidR="00334123" w:rsidRPr="00832089">
        <w:rPr>
          <w:rFonts w:asciiTheme="minorHAnsi" w:hAnsiTheme="minorHAnsi"/>
          <w:color w:val="auto"/>
          <w:szCs w:val="24"/>
        </w:rPr>
        <w:t xml:space="preserve">was issued an S-4 </w:t>
      </w:r>
      <w:r w:rsidR="00F62A6E" w:rsidRPr="00832089">
        <w:rPr>
          <w:rFonts w:asciiTheme="minorHAnsi" w:hAnsiTheme="minorHAnsi"/>
          <w:color w:val="auto"/>
          <w:szCs w:val="24"/>
        </w:rPr>
        <w:t>profile</w:t>
      </w:r>
      <w:r w:rsidR="00B32102" w:rsidRPr="00832089">
        <w:rPr>
          <w:rFonts w:asciiTheme="minorHAnsi" w:hAnsiTheme="minorHAnsi"/>
          <w:color w:val="auto"/>
          <w:szCs w:val="24"/>
        </w:rPr>
        <w:t>,</w:t>
      </w:r>
      <w:r w:rsidR="00334123" w:rsidRPr="00832089">
        <w:rPr>
          <w:rFonts w:asciiTheme="minorHAnsi" w:hAnsiTheme="minorHAnsi"/>
          <w:color w:val="auto"/>
          <w:szCs w:val="24"/>
        </w:rPr>
        <w:t xml:space="preserve"> and referred to </w:t>
      </w:r>
      <w:r w:rsidR="00B32102" w:rsidRPr="00832089">
        <w:rPr>
          <w:rFonts w:asciiTheme="minorHAnsi" w:hAnsiTheme="minorHAnsi"/>
          <w:color w:val="auto"/>
          <w:szCs w:val="24"/>
        </w:rPr>
        <w:t xml:space="preserve">a </w:t>
      </w:r>
      <w:r w:rsidR="00334123" w:rsidRPr="00832089">
        <w:rPr>
          <w:rFonts w:asciiTheme="minorHAnsi" w:hAnsiTheme="minorHAnsi"/>
          <w:color w:val="auto"/>
          <w:szCs w:val="24"/>
        </w:rPr>
        <w:t>Physical Evaluation Board (PEB)</w:t>
      </w:r>
      <w:r w:rsidR="00B32102" w:rsidRPr="00832089">
        <w:rPr>
          <w:rFonts w:asciiTheme="minorHAnsi" w:hAnsiTheme="minorHAnsi"/>
          <w:color w:val="auto"/>
          <w:szCs w:val="24"/>
        </w:rPr>
        <w:t xml:space="preserve">. </w:t>
      </w:r>
      <w:r w:rsidR="00334123" w:rsidRPr="00832089">
        <w:rPr>
          <w:rFonts w:asciiTheme="minorHAnsi" w:hAnsiTheme="minorHAnsi"/>
          <w:color w:val="auto"/>
          <w:szCs w:val="24"/>
        </w:rPr>
        <w:t>The informal</w:t>
      </w:r>
      <w:r w:rsidR="00EE6183" w:rsidRPr="00832089">
        <w:rPr>
          <w:rFonts w:asciiTheme="minorHAnsi" w:hAnsiTheme="minorHAnsi"/>
          <w:color w:val="auto"/>
          <w:szCs w:val="24"/>
        </w:rPr>
        <w:t xml:space="preserve"> PEB </w:t>
      </w:r>
      <w:r w:rsidR="005077C2">
        <w:rPr>
          <w:rFonts w:asciiTheme="minorHAnsi" w:hAnsiTheme="minorHAnsi"/>
          <w:color w:val="auto"/>
          <w:szCs w:val="24"/>
        </w:rPr>
        <w:t xml:space="preserve">(IPEB) </w:t>
      </w:r>
      <w:r w:rsidR="00EE6183" w:rsidRPr="00832089">
        <w:rPr>
          <w:rFonts w:asciiTheme="minorHAnsi" w:hAnsiTheme="minorHAnsi"/>
          <w:color w:val="auto"/>
          <w:szCs w:val="24"/>
        </w:rPr>
        <w:t xml:space="preserve">adjudicated </w:t>
      </w:r>
      <w:r w:rsidR="008E2DF4" w:rsidRPr="00832089">
        <w:rPr>
          <w:rFonts w:asciiTheme="minorHAnsi" w:hAnsiTheme="minorHAnsi"/>
          <w:color w:val="auto"/>
          <w:szCs w:val="24"/>
        </w:rPr>
        <w:t>“</w:t>
      </w:r>
      <w:r w:rsidR="00EE6183" w:rsidRPr="00832089">
        <w:rPr>
          <w:rFonts w:asciiTheme="minorHAnsi" w:hAnsiTheme="minorHAnsi"/>
          <w:color w:val="auto"/>
          <w:szCs w:val="24"/>
        </w:rPr>
        <w:t xml:space="preserve">PTSD </w:t>
      </w:r>
      <w:r w:rsidR="006E09A4">
        <w:rPr>
          <w:rFonts w:asciiTheme="minorHAnsi" w:hAnsiTheme="minorHAnsi"/>
          <w:color w:val="auto"/>
          <w:szCs w:val="24"/>
        </w:rPr>
        <w:t>a</w:t>
      </w:r>
      <w:r w:rsidR="00C555C8" w:rsidRPr="00832089">
        <w:rPr>
          <w:rFonts w:asciiTheme="minorHAnsi" w:hAnsiTheme="minorHAnsi"/>
          <w:color w:val="auto"/>
          <w:szCs w:val="24"/>
        </w:rPr>
        <w:t xml:space="preserve">ssociated with </w:t>
      </w:r>
      <w:r w:rsidR="006E09A4">
        <w:rPr>
          <w:rFonts w:asciiTheme="minorHAnsi" w:hAnsiTheme="minorHAnsi"/>
          <w:color w:val="auto"/>
          <w:szCs w:val="24"/>
        </w:rPr>
        <w:t>p</w:t>
      </w:r>
      <w:r w:rsidR="00C555C8" w:rsidRPr="00832089">
        <w:rPr>
          <w:rFonts w:asciiTheme="minorHAnsi" w:hAnsiTheme="minorHAnsi"/>
          <w:color w:val="auto"/>
          <w:szCs w:val="24"/>
        </w:rPr>
        <w:t xml:space="preserve">anic </w:t>
      </w:r>
      <w:r w:rsidR="006E09A4">
        <w:rPr>
          <w:rFonts w:asciiTheme="minorHAnsi" w:hAnsiTheme="minorHAnsi"/>
          <w:color w:val="auto"/>
          <w:szCs w:val="24"/>
        </w:rPr>
        <w:t>d</w:t>
      </w:r>
      <w:r w:rsidR="00C555C8" w:rsidRPr="00832089">
        <w:rPr>
          <w:rFonts w:asciiTheme="minorHAnsi" w:hAnsiTheme="minorHAnsi"/>
          <w:color w:val="auto"/>
          <w:szCs w:val="24"/>
        </w:rPr>
        <w:t>isorder</w:t>
      </w:r>
      <w:r w:rsidR="008E2DF4" w:rsidRPr="00832089">
        <w:rPr>
          <w:rFonts w:asciiTheme="minorHAnsi" w:hAnsiTheme="minorHAnsi"/>
          <w:color w:val="auto"/>
          <w:szCs w:val="24"/>
        </w:rPr>
        <w:t>”</w:t>
      </w:r>
      <w:r w:rsidR="00C555C8" w:rsidRPr="00832089">
        <w:rPr>
          <w:rFonts w:asciiTheme="minorHAnsi" w:hAnsiTheme="minorHAnsi"/>
          <w:color w:val="auto"/>
          <w:szCs w:val="24"/>
        </w:rPr>
        <w:t xml:space="preserve"> </w:t>
      </w:r>
      <w:r w:rsidR="00EE6183" w:rsidRPr="00832089">
        <w:rPr>
          <w:rFonts w:asciiTheme="minorHAnsi" w:hAnsiTheme="minorHAnsi"/>
          <w:color w:val="auto"/>
          <w:szCs w:val="24"/>
        </w:rPr>
        <w:t xml:space="preserve">condition as unfitting and rated </w:t>
      </w:r>
      <w:r w:rsidR="00C555C8" w:rsidRPr="00832089">
        <w:rPr>
          <w:rFonts w:asciiTheme="minorHAnsi" w:hAnsiTheme="minorHAnsi"/>
          <w:color w:val="auto"/>
          <w:szCs w:val="24"/>
        </w:rPr>
        <w:t>3</w:t>
      </w:r>
      <w:r w:rsidR="00EE6183" w:rsidRPr="00832089">
        <w:rPr>
          <w:rFonts w:asciiTheme="minorHAnsi" w:hAnsiTheme="minorHAnsi"/>
          <w:color w:val="auto"/>
          <w:szCs w:val="24"/>
        </w:rPr>
        <w:t>0%</w:t>
      </w:r>
      <w:r w:rsidR="00C555C8" w:rsidRPr="00832089">
        <w:rPr>
          <w:rFonts w:asciiTheme="minorHAnsi" w:hAnsiTheme="minorHAnsi"/>
          <w:color w:val="auto"/>
          <w:szCs w:val="24"/>
        </w:rPr>
        <w:t xml:space="preserve"> with a 20% </w:t>
      </w:r>
      <w:r w:rsidR="004D5BFD" w:rsidRPr="00832089">
        <w:rPr>
          <w:rFonts w:asciiTheme="minorHAnsi" w:hAnsiTheme="minorHAnsi"/>
          <w:color w:val="auto"/>
          <w:szCs w:val="24"/>
        </w:rPr>
        <w:t xml:space="preserve">deduction for </w:t>
      </w:r>
      <w:r w:rsidR="00403369" w:rsidRPr="00832089">
        <w:rPr>
          <w:rFonts w:asciiTheme="minorHAnsi" w:hAnsiTheme="minorHAnsi"/>
          <w:color w:val="auto"/>
          <w:szCs w:val="24"/>
        </w:rPr>
        <w:t>a</w:t>
      </w:r>
      <w:r w:rsidR="004D5BFD" w:rsidRPr="00832089">
        <w:rPr>
          <w:rFonts w:asciiTheme="minorHAnsi" w:hAnsiTheme="minorHAnsi"/>
          <w:color w:val="auto"/>
          <w:szCs w:val="24"/>
        </w:rPr>
        <w:t>ggravating/</w:t>
      </w:r>
      <w:r w:rsidR="00403369" w:rsidRPr="00832089">
        <w:rPr>
          <w:rFonts w:asciiTheme="minorHAnsi" w:hAnsiTheme="minorHAnsi"/>
          <w:color w:val="auto"/>
          <w:szCs w:val="24"/>
        </w:rPr>
        <w:t>c</w:t>
      </w:r>
      <w:r w:rsidR="004D5BFD" w:rsidRPr="00832089">
        <w:rPr>
          <w:rFonts w:asciiTheme="minorHAnsi" w:hAnsiTheme="minorHAnsi"/>
          <w:color w:val="auto"/>
          <w:szCs w:val="24"/>
        </w:rPr>
        <w:t xml:space="preserve">ontributing </w:t>
      </w:r>
      <w:r w:rsidR="00403369" w:rsidRPr="00832089">
        <w:rPr>
          <w:rFonts w:asciiTheme="minorHAnsi" w:hAnsiTheme="minorHAnsi"/>
          <w:color w:val="auto"/>
          <w:szCs w:val="24"/>
        </w:rPr>
        <w:t>f</w:t>
      </w:r>
      <w:r w:rsidR="004D5BFD" w:rsidRPr="00832089">
        <w:rPr>
          <w:rFonts w:asciiTheme="minorHAnsi" w:hAnsiTheme="minorHAnsi"/>
          <w:color w:val="auto"/>
          <w:szCs w:val="24"/>
        </w:rPr>
        <w:t>actor</w:t>
      </w:r>
      <w:r w:rsidR="008E2DF4" w:rsidRPr="00832089">
        <w:rPr>
          <w:rFonts w:asciiTheme="minorHAnsi" w:hAnsiTheme="minorHAnsi"/>
          <w:color w:val="auto"/>
          <w:szCs w:val="24"/>
        </w:rPr>
        <w:t>,</w:t>
      </w:r>
      <w:r w:rsidR="004D5BFD" w:rsidRPr="00832089">
        <w:rPr>
          <w:rFonts w:asciiTheme="minorHAnsi" w:hAnsiTheme="minorHAnsi"/>
          <w:color w:val="auto"/>
          <w:szCs w:val="24"/>
        </w:rPr>
        <w:t xml:space="preserve"> for a compensable disability rating of 10%</w:t>
      </w:r>
      <w:r w:rsidR="00EE6183" w:rsidRPr="00832089">
        <w:rPr>
          <w:rFonts w:asciiTheme="minorHAnsi" w:hAnsiTheme="minorHAnsi"/>
          <w:color w:val="auto"/>
          <w:szCs w:val="24"/>
        </w:rPr>
        <w:t xml:space="preserve">; with application of </w:t>
      </w:r>
      <w:r w:rsidR="00C555C8" w:rsidRPr="00832089">
        <w:rPr>
          <w:rFonts w:asciiTheme="minorHAnsi" w:hAnsiTheme="minorHAnsi"/>
          <w:color w:val="auto"/>
          <w:szCs w:val="24"/>
        </w:rPr>
        <w:t>DoDI 1332.39 (E2.A1.5)</w:t>
      </w:r>
      <w:r w:rsidR="00EE6183" w:rsidRPr="00832089">
        <w:rPr>
          <w:rFonts w:asciiTheme="minorHAnsi" w:hAnsiTheme="minorHAnsi"/>
          <w:color w:val="auto"/>
          <w:szCs w:val="24"/>
        </w:rPr>
        <w:t>.</w:t>
      </w:r>
      <w:r w:rsidR="00C56B0A" w:rsidRPr="00832089">
        <w:rPr>
          <w:rFonts w:asciiTheme="minorHAnsi" w:hAnsiTheme="minorHAnsi"/>
          <w:color w:val="auto"/>
          <w:szCs w:val="24"/>
        </w:rPr>
        <w:t xml:space="preserve">  </w:t>
      </w:r>
      <w:r w:rsidR="00C555C8" w:rsidRPr="00832089">
        <w:rPr>
          <w:rFonts w:asciiTheme="minorHAnsi" w:hAnsiTheme="minorHAnsi"/>
          <w:color w:val="auto"/>
          <w:szCs w:val="24"/>
        </w:rPr>
        <w:t xml:space="preserve">The CI made no appeals and was medically separated with a 10% disability rating.  </w:t>
      </w:r>
    </w:p>
    <w:p w:rsidR="00F551F3" w:rsidRPr="00F551F3" w:rsidRDefault="00F551F3" w:rsidP="00F551F3">
      <w:pPr>
        <w:tabs>
          <w:tab w:val="left" w:pos="288"/>
          <w:tab w:val="left" w:pos="4752"/>
        </w:tabs>
        <w:spacing w:line="240" w:lineRule="exact"/>
        <w:jc w:val="both"/>
        <w:rPr>
          <w:rFonts w:asciiTheme="minorHAnsi" w:hAnsiTheme="minorHAnsi"/>
          <w:caps/>
          <w:color w:val="auto"/>
          <w:u w:val="single"/>
        </w:rPr>
      </w:pPr>
      <w:r w:rsidRPr="00F551F3">
        <w:rPr>
          <w:rFonts w:asciiTheme="minorHAnsi" w:hAnsiTheme="minorHAnsi"/>
          <w:color w:val="auto"/>
          <w:u w:val="single"/>
        </w:rPr>
        <w:t>______________________________________________________________________________</w:t>
      </w:r>
    </w:p>
    <w:p w:rsidR="0085089F" w:rsidRPr="00832089" w:rsidRDefault="0085089F" w:rsidP="00604B31">
      <w:pPr>
        <w:tabs>
          <w:tab w:val="left" w:pos="288"/>
          <w:tab w:val="left" w:pos="4752"/>
        </w:tabs>
        <w:spacing w:line="240" w:lineRule="exact"/>
        <w:jc w:val="both"/>
        <w:rPr>
          <w:rFonts w:asciiTheme="minorHAnsi" w:hAnsiTheme="minorHAnsi"/>
          <w:color w:val="auto"/>
          <w:szCs w:val="24"/>
          <w:u w:val="single"/>
        </w:rPr>
      </w:pPr>
    </w:p>
    <w:p w:rsidR="000A5A67" w:rsidRPr="00832089" w:rsidRDefault="002C6E5B" w:rsidP="00604B31">
      <w:pPr>
        <w:tabs>
          <w:tab w:val="left" w:pos="288"/>
          <w:tab w:val="left" w:pos="4752"/>
        </w:tabs>
        <w:spacing w:line="240" w:lineRule="exact"/>
        <w:jc w:val="both"/>
        <w:rPr>
          <w:rFonts w:asciiTheme="minorHAnsi" w:hAnsiTheme="minorHAnsi"/>
          <w:color w:val="auto"/>
          <w:szCs w:val="24"/>
        </w:rPr>
      </w:pPr>
      <w:r w:rsidRPr="00832089">
        <w:rPr>
          <w:rFonts w:asciiTheme="minorHAnsi" w:hAnsiTheme="minorHAnsi"/>
          <w:color w:val="auto"/>
          <w:szCs w:val="24"/>
          <w:u w:val="single"/>
        </w:rPr>
        <w:t>CI CONTENTION</w:t>
      </w:r>
      <w:r w:rsidRPr="00832089">
        <w:rPr>
          <w:rFonts w:asciiTheme="minorHAnsi" w:hAnsiTheme="minorHAnsi"/>
          <w:color w:val="auto"/>
          <w:szCs w:val="24"/>
        </w:rPr>
        <w:t xml:space="preserve">:  </w:t>
      </w:r>
      <w:r w:rsidR="00F23443" w:rsidRPr="00832089">
        <w:rPr>
          <w:rFonts w:asciiTheme="minorHAnsi" w:hAnsiTheme="minorHAnsi"/>
          <w:color w:val="auto"/>
          <w:szCs w:val="24"/>
        </w:rPr>
        <w:t xml:space="preserve">The CI states: </w:t>
      </w:r>
      <w:r w:rsidR="008E2DF4" w:rsidRPr="00832089">
        <w:rPr>
          <w:rFonts w:asciiTheme="minorHAnsi" w:hAnsiTheme="minorHAnsi"/>
          <w:color w:val="auto"/>
          <w:szCs w:val="24"/>
        </w:rPr>
        <w:t xml:space="preserve"> </w:t>
      </w:r>
      <w:r w:rsidR="00F23443" w:rsidRPr="00832089">
        <w:rPr>
          <w:rFonts w:asciiTheme="minorHAnsi" w:hAnsiTheme="minorHAnsi"/>
          <w:color w:val="auto"/>
          <w:szCs w:val="24"/>
        </w:rPr>
        <w:t>“I was assigned less than 50% disability rating by the military for my unfitting PTSD upon discharge from active duty. In accordance with the class action notice, assign the highest final disability rating applicable consistent with 38 CFR4.I29 and DOD policy to the extent such increase will not adversely affect my total compensation, including but not limited to compensation pursuant to CRSC.  Change the rating(s) for these conditions t</w:t>
      </w:r>
      <w:r w:rsidR="002B03E4" w:rsidRPr="00832089">
        <w:rPr>
          <w:rFonts w:asciiTheme="minorHAnsi" w:hAnsiTheme="minorHAnsi"/>
          <w:color w:val="auto"/>
          <w:szCs w:val="24"/>
        </w:rPr>
        <w:t>o the highest rating possible</w:t>
      </w:r>
      <w:r w:rsidR="00F23443" w:rsidRPr="00832089">
        <w:rPr>
          <w:rFonts w:asciiTheme="minorHAnsi" w:hAnsiTheme="minorHAnsi"/>
          <w:color w:val="auto"/>
          <w:szCs w:val="24"/>
        </w:rPr>
        <w:t>”</w:t>
      </w:r>
      <w:r w:rsidR="002B03E4" w:rsidRPr="00832089">
        <w:rPr>
          <w:rFonts w:asciiTheme="minorHAnsi" w:hAnsiTheme="minorHAnsi"/>
          <w:color w:val="auto"/>
          <w:szCs w:val="24"/>
        </w:rPr>
        <w:t xml:space="preserve"> (none specified).</w:t>
      </w:r>
      <w:r w:rsidR="00F23443" w:rsidRPr="00832089">
        <w:rPr>
          <w:rFonts w:asciiTheme="minorHAnsi" w:hAnsiTheme="minorHAnsi"/>
          <w:color w:val="auto"/>
          <w:szCs w:val="24"/>
        </w:rPr>
        <w:t xml:space="preserve">  </w:t>
      </w:r>
      <w:r w:rsidR="002B03E4" w:rsidRPr="00832089">
        <w:rPr>
          <w:rFonts w:asciiTheme="minorHAnsi" w:hAnsiTheme="minorHAnsi"/>
          <w:color w:val="auto"/>
          <w:szCs w:val="24"/>
        </w:rPr>
        <w:t xml:space="preserve">As a matter of policy, all service conditions are reviewed by the Board for their potential contribution to its rating recommendations.  </w:t>
      </w:r>
      <w:r w:rsidR="00F23443" w:rsidRPr="00832089">
        <w:rPr>
          <w:rFonts w:asciiTheme="minorHAnsi" w:hAnsiTheme="minorHAnsi"/>
          <w:color w:val="auto"/>
          <w:szCs w:val="24"/>
        </w:rPr>
        <w:t xml:space="preserve">This case is court remanded under the </w:t>
      </w:r>
      <w:r w:rsidR="00F23443" w:rsidRPr="00832089">
        <w:rPr>
          <w:rFonts w:asciiTheme="minorHAnsi" w:hAnsiTheme="minorHAnsi"/>
          <w:i/>
          <w:color w:val="auto"/>
          <w:szCs w:val="24"/>
        </w:rPr>
        <w:t>Sabo et al v. United States</w:t>
      </w:r>
      <w:r w:rsidR="00F23443" w:rsidRPr="00832089">
        <w:rPr>
          <w:rFonts w:asciiTheme="minorHAnsi" w:hAnsiTheme="minorHAnsi"/>
          <w:color w:val="auto"/>
          <w:szCs w:val="24"/>
        </w:rPr>
        <w:t xml:space="preserve"> class action suit.</w:t>
      </w:r>
    </w:p>
    <w:p w:rsidR="00F551F3" w:rsidRPr="00F551F3" w:rsidRDefault="00F551F3" w:rsidP="00F551F3">
      <w:pPr>
        <w:tabs>
          <w:tab w:val="left" w:pos="288"/>
          <w:tab w:val="left" w:pos="4752"/>
        </w:tabs>
        <w:spacing w:line="240" w:lineRule="exact"/>
        <w:jc w:val="both"/>
        <w:rPr>
          <w:rFonts w:asciiTheme="minorHAnsi" w:hAnsiTheme="minorHAnsi"/>
          <w:caps/>
          <w:color w:val="auto"/>
          <w:u w:val="single"/>
        </w:rPr>
      </w:pPr>
      <w:r w:rsidRPr="00F551F3">
        <w:rPr>
          <w:rFonts w:asciiTheme="minorHAnsi" w:hAnsiTheme="minorHAnsi"/>
          <w:color w:val="auto"/>
          <w:u w:val="single"/>
        </w:rPr>
        <w:t>______________________________________________________________________________</w:t>
      </w:r>
    </w:p>
    <w:p w:rsidR="006065B1" w:rsidRPr="00832089" w:rsidRDefault="006065B1" w:rsidP="00604B31">
      <w:pPr>
        <w:tabs>
          <w:tab w:val="left" w:pos="288"/>
          <w:tab w:val="left" w:pos="4752"/>
        </w:tabs>
        <w:spacing w:line="240" w:lineRule="exact"/>
        <w:jc w:val="both"/>
        <w:rPr>
          <w:rFonts w:asciiTheme="minorHAnsi" w:hAnsiTheme="minorHAnsi"/>
          <w:color w:val="auto"/>
          <w:szCs w:val="24"/>
          <w:u w:val="single"/>
        </w:rPr>
      </w:pPr>
    </w:p>
    <w:p w:rsidR="000A5A67" w:rsidRPr="001E144F" w:rsidRDefault="000A5A67" w:rsidP="00697737">
      <w:pPr>
        <w:tabs>
          <w:tab w:val="left" w:pos="288"/>
          <w:tab w:val="left" w:pos="4752"/>
        </w:tabs>
        <w:spacing w:line="240" w:lineRule="exact"/>
        <w:jc w:val="both"/>
        <w:rPr>
          <w:rFonts w:asciiTheme="minorHAnsi" w:hAnsiTheme="minorHAnsi"/>
          <w:color w:val="auto"/>
          <w:szCs w:val="24"/>
        </w:rPr>
      </w:pPr>
      <w:r w:rsidRPr="001E144F">
        <w:rPr>
          <w:rFonts w:asciiTheme="minorHAnsi" w:hAnsiTheme="minorHAnsi"/>
          <w:color w:val="auto"/>
          <w:szCs w:val="24"/>
          <w:u w:val="single"/>
        </w:rPr>
        <w:t>RATING COMPARISON</w:t>
      </w:r>
      <w:r w:rsidR="00697737" w:rsidRPr="001E144F">
        <w:rPr>
          <w:rFonts w:asciiTheme="minorHAnsi" w:hAnsiTheme="minorHAnsi"/>
          <w:color w:val="auto"/>
          <w:szCs w:val="24"/>
        </w:rPr>
        <w:t xml:space="preserve">:  </w:t>
      </w:r>
    </w:p>
    <w:p w:rsidR="000A5A67" w:rsidRPr="001E144F" w:rsidRDefault="000A5A67" w:rsidP="00697737">
      <w:pPr>
        <w:tabs>
          <w:tab w:val="left" w:pos="288"/>
          <w:tab w:val="left" w:pos="4752"/>
        </w:tabs>
        <w:spacing w:line="240" w:lineRule="exact"/>
        <w:jc w:val="both"/>
        <w:rPr>
          <w:rFonts w:asciiTheme="minorHAnsi" w:hAnsiTheme="minorHAnsi"/>
          <w:color w:val="auto"/>
          <w:szCs w:val="24"/>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84"/>
        <w:gridCol w:w="747"/>
        <w:gridCol w:w="810"/>
        <w:gridCol w:w="2700"/>
        <w:gridCol w:w="720"/>
        <w:gridCol w:w="811"/>
        <w:gridCol w:w="1098"/>
      </w:tblGrid>
      <w:tr w:rsidR="006065B1" w:rsidRPr="001E144F" w:rsidTr="00F551F3">
        <w:trPr>
          <w:trHeight w:val="233"/>
          <w:jc w:val="center"/>
        </w:trPr>
        <w:tc>
          <w:tcPr>
            <w:tcW w:w="3941" w:type="dxa"/>
            <w:gridSpan w:val="3"/>
            <w:tcBorders>
              <w:right w:val="thinThickThinSmallGap" w:sz="24" w:space="0" w:color="auto"/>
            </w:tcBorders>
            <w:shd w:val="clear" w:color="auto" w:fill="D9D9D9"/>
          </w:tcPr>
          <w:p w:rsidR="006065B1" w:rsidRPr="001E144F" w:rsidRDefault="006065B1" w:rsidP="004D5BFD">
            <w:pPr>
              <w:pStyle w:val="ListParagraph"/>
              <w:spacing w:after="0" w:line="240" w:lineRule="exact"/>
              <w:ind w:left="0"/>
              <w:jc w:val="center"/>
              <w:rPr>
                <w:b/>
                <w:sz w:val="20"/>
                <w:szCs w:val="24"/>
              </w:rPr>
            </w:pPr>
            <w:r w:rsidRPr="001E144F">
              <w:rPr>
                <w:b/>
                <w:sz w:val="20"/>
                <w:szCs w:val="24"/>
              </w:rPr>
              <w:t>Service IPEB – 20030822</w:t>
            </w:r>
          </w:p>
        </w:tc>
        <w:tc>
          <w:tcPr>
            <w:tcW w:w="5329" w:type="dxa"/>
            <w:gridSpan w:val="4"/>
            <w:tcBorders>
              <w:left w:val="thinThickThinSmallGap" w:sz="24" w:space="0" w:color="auto"/>
            </w:tcBorders>
            <w:shd w:val="clear" w:color="auto" w:fill="D9D9D9"/>
          </w:tcPr>
          <w:p w:rsidR="006065B1" w:rsidRPr="001E144F" w:rsidRDefault="006065B1" w:rsidP="004D5BFD">
            <w:pPr>
              <w:pStyle w:val="ListParagraph"/>
              <w:spacing w:after="0" w:line="240" w:lineRule="exact"/>
              <w:ind w:left="0"/>
              <w:jc w:val="center"/>
              <w:rPr>
                <w:b/>
                <w:sz w:val="20"/>
                <w:szCs w:val="24"/>
              </w:rPr>
            </w:pPr>
            <w:r w:rsidRPr="001E144F">
              <w:rPr>
                <w:b/>
                <w:sz w:val="20"/>
                <w:szCs w:val="24"/>
              </w:rPr>
              <w:t>VA (12 Mo. after Separation) – All Effective 20031015</w:t>
            </w:r>
          </w:p>
        </w:tc>
      </w:tr>
      <w:tr w:rsidR="006065B1" w:rsidRPr="001E144F" w:rsidTr="00F551F3">
        <w:trPr>
          <w:trHeight w:val="233"/>
          <w:jc w:val="center"/>
        </w:trPr>
        <w:tc>
          <w:tcPr>
            <w:tcW w:w="2384" w:type="dxa"/>
            <w:tcBorders>
              <w:bottom w:val="single" w:sz="4" w:space="0" w:color="000000"/>
            </w:tcBorders>
            <w:shd w:val="clear" w:color="auto" w:fill="D9D9D9"/>
          </w:tcPr>
          <w:p w:rsidR="006065B1" w:rsidRPr="001E144F" w:rsidRDefault="006065B1" w:rsidP="00697737">
            <w:pPr>
              <w:pStyle w:val="ListParagraph"/>
              <w:spacing w:after="0" w:line="240" w:lineRule="exact"/>
              <w:ind w:left="0"/>
              <w:jc w:val="both"/>
              <w:rPr>
                <w:b/>
                <w:sz w:val="20"/>
                <w:szCs w:val="24"/>
              </w:rPr>
            </w:pPr>
            <w:r w:rsidRPr="001E144F">
              <w:rPr>
                <w:b/>
                <w:sz w:val="20"/>
                <w:szCs w:val="24"/>
              </w:rPr>
              <w:t>Condition</w:t>
            </w:r>
          </w:p>
        </w:tc>
        <w:tc>
          <w:tcPr>
            <w:tcW w:w="747" w:type="dxa"/>
            <w:tcBorders>
              <w:bottom w:val="single" w:sz="4" w:space="0" w:color="000000"/>
            </w:tcBorders>
            <w:shd w:val="clear" w:color="auto" w:fill="D9D9D9"/>
          </w:tcPr>
          <w:p w:rsidR="006065B1" w:rsidRPr="001E144F" w:rsidRDefault="006065B1" w:rsidP="00697737">
            <w:pPr>
              <w:pStyle w:val="ListParagraph"/>
              <w:spacing w:after="0" w:line="240" w:lineRule="exact"/>
              <w:ind w:left="0"/>
              <w:jc w:val="center"/>
              <w:rPr>
                <w:b/>
                <w:sz w:val="20"/>
                <w:szCs w:val="24"/>
              </w:rPr>
            </w:pPr>
            <w:r w:rsidRPr="001E144F">
              <w:rPr>
                <w:b/>
                <w:sz w:val="20"/>
                <w:szCs w:val="24"/>
              </w:rPr>
              <w:t>Code</w:t>
            </w:r>
          </w:p>
        </w:tc>
        <w:tc>
          <w:tcPr>
            <w:tcW w:w="810" w:type="dxa"/>
            <w:tcBorders>
              <w:bottom w:val="single" w:sz="4" w:space="0" w:color="000000"/>
              <w:right w:val="thinThickThinSmallGap" w:sz="24" w:space="0" w:color="auto"/>
            </w:tcBorders>
            <w:shd w:val="clear" w:color="auto" w:fill="D9D9D9"/>
          </w:tcPr>
          <w:p w:rsidR="006065B1" w:rsidRPr="001E144F" w:rsidRDefault="006065B1" w:rsidP="00697737">
            <w:pPr>
              <w:pStyle w:val="ListParagraph"/>
              <w:spacing w:after="0" w:line="240" w:lineRule="exact"/>
              <w:ind w:left="0"/>
              <w:jc w:val="center"/>
              <w:rPr>
                <w:b/>
                <w:sz w:val="20"/>
                <w:szCs w:val="24"/>
              </w:rPr>
            </w:pPr>
            <w:r w:rsidRPr="001E144F">
              <w:rPr>
                <w:b/>
                <w:sz w:val="20"/>
                <w:szCs w:val="24"/>
              </w:rPr>
              <w:t>Rating</w:t>
            </w:r>
          </w:p>
        </w:tc>
        <w:tc>
          <w:tcPr>
            <w:tcW w:w="2700" w:type="dxa"/>
            <w:tcBorders>
              <w:left w:val="thinThickThinSmallGap" w:sz="24" w:space="0" w:color="auto"/>
              <w:bottom w:val="single" w:sz="4" w:space="0" w:color="000000"/>
            </w:tcBorders>
            <w:shd w:val="clear" w:color="auto" w:fill="D9D9D9"/>
          </w:tcPr>
          <w:p w:rsidR="006065B1" w:rsidRPr="001E144F" w:rsidRDefault="006065B1" w:rsidP="00697737">
            <w:pPr>
              <w:pStyle w:val="ListParagraph"/>
              <w:spacing w:after="0" w:line="240" w:lineRule="exact"/>
              <w:ind w:left="0"/>
              <w:jc w:val="both"/>
              <w:rPr>
                <w:b/>
                <w:sz w:val="20"/>
                <w:szCs w:val="24"/>
              </w:rPr>
            </w:pPr>
            <w:r w:rsidRPr="001E144F">
              <w:rPr>
                <w:b/>
                <w:sz w:val="20"/>
                <w:szCs w:val="24"/>
              </w:rPr>
              <w:t>Condition</w:t>
            </w:r>
          </w:p>
        </w:tc>
        <w:tc>
          <w:tcPr>
            <w:tcW w:w="720" w:type="dxa"/>
            <w:tcBorders>
              <w:bottom w:val="single" w:sz="4" w:space="0" w:color="000000"/>
            </w:tcBorders>
            <w:shd w:val="clear" w:color="auto" w:fill="D9D9D9"/>
          </w:tcPr>
          <w:p w:rsidR="006065B1" w:rsidRPr="001E144F" w:rsidRDefault="006065B1" w:rsidP="00697737">
            <w:pPr>
              <w:pStyle w:val="ListParagraph"/>
              <w:spacing w:after="0" w:line="240" w:lineRule="exact"/>
              <w:ind w:left="0"/>
              <w:jc w:val="center"/>
              <w:rPr>
                <w:b/>
                <w:sz w:val="20"/>
                <w:szCs w:val="24"/>
              </w:rPr>
            </w:pPr>
            <w:r w:rsidRPr="001E144F">
              <w:rPr>
                <w:b/>
                <w:sz w:val="20"/>
                <w:szCs w:val="24"/>
              </w:rPr>
              <w:t>Code</w:t>
            </w:r>
          </w:p>
        </w:tc>
        <w:tc>
          <w:tcPr>
            <w:tcW w:w="811" w:type="dxa"/>
            <w:tcBorders>
              <w:bottom w:val="single" w:sz="4" w:space="0" w:color="000000"/>
            </w:tcBorders>
            <w:shd w:val="clear" w:color="auto" w:fill="D9D9D9"/>
          </w:tcPr>
          <w:p w:rsidR="006065B1" w:rsidRPr="001E144F" w:rsidRDefault="006065B1" w:rsidP="00697737">
            <w:pPr>
              <w:pStyle w:val="ListParagraph"/>
              <w:spacing w:after="0" w:line="240" w:lineRule="exact"/>
              <w:ind w:left="0"/>
              <w:jc w:val="center"/>
              <w:rPr>
                <w:b/>
                <w:sz w:val="20"/>
                <w:szCs w:val="24"/>
              </w:rPr>
            </w:pPr>
            <w:r w:rsidRPr="001E144F">
              <w:rPr>
                <w:b/>
                <w:sz w:val="20"/>
                <w:szCs w:val="24"/>
              </w:rPr>
              <w:t>Rating</w:t>
            </w:r>
          </w:p>
        </w:tc>
        <w:tc>
          <w:tcPr>
            <w:tcW w:w="1098" w:type="dxa"/>
            <w:tcBorders>
              <w:bottom w:val="single" w:sz="4" w:space="0" w:color="000000"/>
            </w:tcBorders>
            <w:shd w:val="clear" w:color="auto" w:fill="D9D9D9"/>
          </w:tcPr>
          <w:p w:rsidR="006065B1" w:rsidRPr="001E144F" w:rsidRDefault="006065B1" w:rsidP="00697737">
            <w:pPr>
              <w:pStyle w:val="ListParagraph"/>
              <w:spacing w:after="0" w:line="240" w:lineRule="exact"/>
              <w:ind w:left="0"/>
              <w:jc w:val="center"/>
              <w:rPr>
                <w:b/>
                <w:sz w:val="20"/>
                <w:szCs w:val="24"/>
              </w:rPr>
            </w:pPr>
            <w:r w:rsidRPr="001E144F">
              <w:rPr>
                <w:b/>
                <w:sz w:val="20"/>
                <w:szCs w:val="24"/>
              </w:rPr>
              <w:t>Exam</w:t>
            </w:r>
          </w:p>
        </w:tc>
      </w:tr>
      <w:tr w:rsidR="006065B1" w:rsidRPr="001E144F" w:rsidTr="00F551F3">
        <w:trPr>
          <w:trHeight w:val="287"/>
          <w:jc w:val="center"/>
        </w:trPr>
        <w:tc>
          <w:tcPr>
            <w:tcW w:w="2384" w:type="dxa"/>
            <w:shd w:val="clear" w:color="auto" w:fill="FFFFFF"/>
          </w:tcPr>
          <w:p w:rsidR="006065B1" w:rsidRPr="001E144F" w:rsidRDefault="006065B1" w:rsidP="00902A33">
            <w:pPr>
              <w:pStyle w:val="ListParagraph"/>
              <w:spacing w:after="0" w:line="220" w:lineRule="exact"/>
              <w:ind w:left="0"/>
              <w:jc w:val="both"/>
              <w:rPr>
                <w:sz w:val="18"/>
                <w:szCs w:val="24"/>
              </w:rPr>
            </w:pPr>
            <w:r w:rsidRPr="001E144F">
              <w:rPr>
                <w:sz w:val="18"/>
                <w:szCs w:val="24"/>
              </w:rPr>
              <w:t>PTSD</w:t>
            </w:r>
            <w:r w:rsidR="00902A33" w:rsidRPr="001E144F">
              <w:rPr>
                <w:sz w:val="18"/>
                <w:szCs w:val="24"/>
              </w:rPr>
              <w:t>…</w:t>
            </w:r>
          </w:p>
        </w:tc>
        <w:tc>
          <w:tcPr>
            <w:tcW w:w="747" w:type="dxa"/>
            <w:shd w:val="clear" w:color="auto" w:fill="FFFFFF"/>
          </w:tcPr>
          <w:p w:rsidR="006065B1" w:rsidRPr="001E144F" w:rsidRDefault="006065B1" w:rsidP="00604B31">
            <w:pPr>
              <w:pStyle w:val="ListParagraph"/>
              <w:spacing w:after="0" w:line="220" w:lineRule="exact"/>
              <w:ind w:left="0"/>
              <w:jc w:val="center"/>
              <w:rPr>
                <w:sz w:val="18"/>
                <w:szCs w:val="24"/>
              </w:rPr>
            </w:pPr>
            <w:r w:rsidRPr="001E144F">
              <w:rPr>
                <w:sz w:val="18"/>
                <w:szCs w:val="24"/>
              </w:rPr>
              <w:t>9411</w:t>
            </w:r>
          </w:p>
        </w:tc>
        <w:tc>
          <w:tcPr>
            <w:tcW w:w="810" w:type="dxa"/>
            <w:tcBorders>
              <w:right w:val="thinThickThinSmallGap" w:sz="24" w:space="0" w:color="auto"/>
            </w:tcBorders>
            <w:shd w:val="clear" w:color="auto" w:fill="FFFFFF"/>
          </w:tcPr>
          <w:p w:rsidR="006065B1" w:rsidRPr="001E144F" w:rsidRDefault="006065B1" w:rsidP="00604B31">
            <w:pPr>
              <w:pStyle w:val="ListParagraph"/>
              <w:spacing w:after="0" w:line="220" w:lineRule="exact"/>
              <w:ind w:left="0"/>
              <w:jc w:val="center"/>
              <w:rPr>
                <w:sz w:val="18"/>
                <w:szCs w:val="24"/>
              </w:rPr>
            </w:pPr>
            <w:r w:rsidRPr="001E144F">
              <w:rPr>
                <w:sz w:val="18"/>
                <w:szCs w:val="24"/>
              </w:rPr>
              <w:t>10%</w:t>
            </w:r>
          </w:p>
        </w:tc>
        <w:tc>
          <w:tcPr>
            <w:tcW w:w="2700" w:type="dxa"/>
            <w:vMerge w:val="restart"/>
            <w:tcBorders>
              <w:left w:val="thinThickThinSmallGap" w:sz="24" w:space="0" w:color="auto"/>
            </w:tcBorders>
            <w:shd w:val="clear" w:color="auto" w:fill="FFFFFF"/>
          </w:tcPr>
          <w:p w:rsidR="006065B1" w:rsidRPr="001E144F" w:rsidRDefault="006065B1" w:rsidP="00902A33">
            <w:pPr>
              <w:pStyle w:val="ListParagraph"/>
              <w:spacing w:after="0" w:line="220" w:lineRule="exact"/>
              <w:ind w:left="0"/>
              <w:jc w:val="both"/>
              <w:rPr>
                <w:sz w:val="18"/>
                <w:szCs w:val="24"/>
              </w:rPr>
            </w:pPr>
            <w:r w:rsidRPr="001E144F">
              <w:rPr>
                <w:sz w:val="18"/>
                <w:szCs w:val="24"/>
              </w:rPr>
              <w:t>PTSD</w:t>
            </w:r>
            <w:r w:rsidR="00902A33" w:rsidRPr="001E144F">
              <w:rPr>
                <w:sz w:val="18"/>
                <w:szCs w:val="24"/>
              </w:rPr>
              <w:t>…</w:t>
            </w:r>
          </w:p>
        </w:tc>
        <w:tc>
          <w:tcPr>
            <w:tcW w:w="720" w:type="dxa"/>
            <w:vMerge w:val="restart"/>
            <w:shd w:val="clear" w:color="auto" w:fill="FFFFFF"/>
          </w:tcPr>
          <w:p w:rsidR="006065B1" w:rsidRPr="001E144F" w:rsidRDefault="006065B1" w:rsidP="00697737">
            <w:pPr>
              <w:pStyle w:val="ListParagraph"/>
              <w:spacing w:after="0" w:line="240" w:lineRule="exact"/>
              <w:ind w:left="0"/>
              <w:jc w:val="center"/>
              <w:rPr>
                <w:sz w:val="18"/>
                <w:szCs w:val="24"/>
              </w:rPr>
            </w:pPr>
            <w:r w:rsidRPr="001E144F">
              <w:rPr>
                <w:sz w:val="18"/>
                <w:szCs w:val="24"/>
              </w:rPr>
              <w:t>9411</w:t>
            </w:r>
          </w:p>
        </w:tc>
        <w:tc>
          <w:tcPr>
            <w:tcW w:w="811" w:type="dxa"/>
            <w:vMerge w:val="restart"/>
            <w:shd w:val="clear" w:color="auto" w:fill="FFFFFF"/>
          </w:tcPr>
          <w:p w:rsidR="006065B1" w:rsidRPr="001E144F" w:rsidRDefault="006065B1" w:rsidP="00697737">
            <w:pPr>
              <w:pStyle w:val="ListParagraph"/>
              <w:spacing w:after="0" w:line="240" w:lineRule="exact"/>
              <w:ind w:left="0"/>
              <w:jc w:val="center"/>
              <w:rPr>
                <w:sz w:val="18"/>
                <w:szCs w:val="24"/>
              </w:rPr>
            </w:pPr>
            <w:r w:rsidRPr="001E144F">
              <w:rPr>
                <w:sz w:val="18"/>
                <w:szCs w:val="24"/>
              </w:rPr>
              <w:t>30%</w:t>
            </w:r>
          </w:p>
        </w:tc>
        <w:tc>
          <w:tcPr>
            <w:tcW w:w="1098" w:type="dxa"/>
            <w:vMerge w:val="restart"/>
            <w:shd w:val="clear" w:color="auto" w:fill="FFFFFF"/>
          </w:tcPr>
          <w:p w:rsidR="006065B1" w:rsidRPr="001E144F" w:rsidRDefault="006065B1" w:rsidP="00697737">
            <w:pPr>
              <w:pStyle w:val="ListParagraph"/>
              <w:spacing w:after="0" w:line="240" w:lineRule="exact"/>
              <w:ind w:left="0"/>
              <w:jc w:val="center"/>
              <w:rPr>
                <w:sz w:val="18"/>
                <w:szCs w:val="24"/>
              </w:rPr>
            </w:pPr>
            <w:r w:rsidRPr="001E144F">
              <w:rPr>
                <w:sz w:val="18"/>
                <w:szCs w:val="24"/>
              </w:rPr>
              <w:t>20041007</w:t>
            </w:r>
          </w:p>
        </w:tc>
      </w:tr>
      <w:tr w:rsidR="006065B1" w:rsidRPr="001E144F" w:rsidTr="00F551F3">
        <w:trPr>
          <w:trHeight w:val="125"/>
          <w:jc w:val="center"/>
        </w:trPr>
        <w:tc>
          <w:tcPr>
            <w:tcW w:w="2384" w:type="dxa"/>
            <w:shd w:val="clear" w:color="auto" w:fill="FFFFFF"/>
          </w:tcPr>
          <w:p w:rsidR="006065B1" w:rsidRPr="001E144F" w:rsidRDefault="006065B1" w:rsidP="00604B31">
            <w:pPr>
              <w:pStyle w:val="ListParagraph"/>
              <w:spacing w:after="0" w:line="220" w:lineRule="exact"/>
              <w:ind w:left="0"/>
              <w:jc w:val="both"/>
              <w:rPr>
                <w:sz w:val="18"/>
                <w:szCs w:val="24"/>
              </w:rPr>
            </w:pPr>
            <w:r w:rsidRPr="001E144F">
              <w:rPr>
                <w:sz w:val="18"/>
                <w:szCs w:val="24"/>
              </w:rPr>
              <w:t>Generalized Anxiety Disorder</w:t>
            </w:r>
          </w:p>
        </w:tc>
        <w:tc>
          <w:tcPr>
            <w:tcW w:w="1557" w:type="dxa"/>
            <w:gridSpan w:val="2"/>
            <w:tcBorders>
              <w:right w:val="thinThickThinSmallGap" w:sz="24" w:space="0" w:color="auto"/>
            </w:tcBorders>
            <w:shd w:val="clear" w:color="auto" w:fill="FFFFFF"/>
          </w:tcPr>
          <w:p w:rsidR="006065B1" w:rsidRPr="001E144F" w:rsidRDefault="006065B1" w:rsidP="00604B31">
            <w:pPr>
              <w:pStyle w:val="ListParagraph"/>
              <w:spacing w:after="0" w:line="220" w:lineRule="exact"/>
              <w:ind w:left="0"/>
              <w:jc w:val="center"/>
              <w:rPr>
                <w:sz w:val="18"/>
                <w:szCs w:val="24"/>
              </w:rPr>
            </w:pPr>
            <w:r w:rsidRPr="001E144F">
              <w:rPr>
                <w:sz w:val="18"/>
                <w:szCs w:val="24"/>
              </w:rPr>
              <w:t>CAT II - EPTS</w:t>
            </w:r>
          </w:p>
        </w:tc>
        <w:tc>
          <w:tcPr>
            <w:tcW w:w="2700" w:type="dxa"/>
            <w:vMerge/>
            <w:tcBorders>
              <w:left w:val="thinThickThinSmallGap" w:sz="24" w:space="0" w:color="auto"/>
            </w:tcBorders>
            <w:shd w:val="clear" w:color="auto" w:fill="FFFFFF"/>
          </w:tcPr>
          <w:p w:rsidR="006065B1" w:rsidRPr="001E144F" w:rsidRDefault="006065B1" w:rsidP="00604B31">
            <w:pPr>
              <w:pStyle w:val="ListParagraph"/>
              <w:spacing w:after="0" w:line="220" w:lineRule="exact"/>
              <w:ind w:left="0"/>
              <w:jc w:val="both"/>
              <w:rPr>
                <w:sz w:val="18"/>
                <w:szCs w:val="24"/>
              </w:rPr>
            </w:pPr>
          </w:p>
        </w:tc>
        <w:tc>
          <w:tcPr>
            <w:tcW w:w="720" w:type="dxa"/>
            <w:vMerge/>
            <w:shd w:val="clear" w:color="auto" w:fill="FFFFFF"/>
          </w:tcPr>
          <w:p w:rsidR="006065B1" w:rsidRPr="001E144F" w:rsidRDefault="006065B1" w:rsidP="00697737">
            <w:pPr>
              <w:pStyle w:val="ListParagraph"/>
              <w:spacing w:after="0" w:line="240" w:lineRule="exact"/>
              <w:ind w:left="0"/>
              <w:jc w:val="center"/>
              <w:rPr>
                <w:sz w:val="18"/>
                <w:szCs w:val="24"/>
              </w:rPr>
            </w:pPr>
          </w:p>
        </w:tc>
        <w:tc>
          <w:tcPr>
            <w:tcW w:w="811" w:type="dxa"/>
            <w:vMerge/>
            <w:shd w:val="clear" w:color="auto" w:fill="FFFFFF"/>
          </w:tcPr>
          <w:p w:rsidR="006065B1" w:rsidRPr="001E144F" w:rsidRDefault="006065B1" w:rsidP="00697737">
            <w:pPr>
              <w:pStyle w:val="ListParagraph"/>
              <w:spacing w:after="0" w:line="240" w:lineRule="exact"/>
              <w:ind w:left="0"/>
              <w:jc w:val="center"/>
              <w:rPr>
                <w:sz w:val="18"/>
                <w:szCs w:val="24"/>
              </w:rPr>
            </w:pPr>
          </w:p>
        </w:tc>
        <w:tc>
          <w:tcPr>
            <w:tcW w:w="1098" w:type="dxa"/>
            <w:vMerge/>
            <w:shd w:val="clear" w:color="auto" w:fill="FFFFFF"/>
          </w:tcPr>
          <w:p w:rsidR="006065B1" w:rsidRPr="001E144F" w:rsidRDefault="006065B1" w:rsidP="00697737">
            <w:pPr>
              <w:pStyle w:val="ListParagraph"/>
              <w:spacing w:after="0" w:line="240" w:lineRule="exact"/>
              <w:ind w:left="0"/>
              <w:jc w:val="center"/>
              <w:rPr>
                <w:sz w:val="18"/>
                <w:szCs w:val="24"/>
              </w:rPr>
            </w:pPr>
          </w:p>
        </w:tc>
      </w:tr>
      <w:tr w:rsidR="005077C2" w:rsidRPr="001E144F" w:rsidTr="00907A9D">
        <w:trPr>
          <w:trHeight w:val="125"/>
          <w:jc w:val="center"/>
        </w:trPr>
        <w:tc>
          <w:tcPr>
            <w:tcW w:w="2384" w:type="dxa"/>
            <w:shd w:val="clear" w:color="auto" w:fill="FFFFFF"/>
          </w:tcPr>
          <w:p w:rsidR="005077C2" w:rsidRPr="001E144F" w:rsidRDefault="005077C2" w:rsidP="00604B31">
            <w:pPr>
              <w:pStyle w:val="ListParagraph"/>
              <w:spacing w:after="0" w:line="220" w:lineRule="exact"/>
              <w:ind w:left="0"/>
              <w:jc w:val="both"/>
              <w:rPr>
                <w:sz w:val="18"/>
                <w:szCs w:val="24"/>
              </w:rPr>
            </w:pPr>
            <w:r w:rsidRPr="001E144F">
              <w:rPr>
                <w:sz w:val="18"/>
                <w:szCs w:val="24"/>
              </w:rPr>
              <w:t>Tobacco Abuse</w:t>
            </w:r>
          </w:p>
        </w:tc>
        <w:tc>
          <w:tcPr>
            <w:tcW w:w="1557" w:type="dxa"/>
            <w:gridSpan w:val="2"/>
            <w:tcBorders>
              <w:right w:val="thinThickThinSmallGap" w:sz="24" w:space="0" w:color="auto"/>
            </w:tcBorders>
            <w:shd w:val="clear" w:color="auto" w:fill="FFFFFF"/>
          </w:tcPr>
          <w:p w:rsidR="005077C2" w:rsidRPr="001E144F" w:rsidRDefault="005077C2" w:rsidP="00604B31">
            <w:pPr>
              <w:pStyle w:val="ListParagraph"/>
              <w:spacing w:after="0" w:line="220" w:lineRule="exact"/>
              <w:ind w:left="0"/>
              <w:jc w:val="center"/>
              <w:rPr>
                <w:sz w:val="18"/>
                <w:szCs w:val="24"/>
              </w:rPr>
            </w:pPr>
            <w:r w:rsidRPr="001E144F">
              <w:rPr>
                <w:sz w:val="18"/>
                <w:szCs w:val="24"/>
              </w:rPr>
              <w:t>CAT III</w:t>
            </w:r>
          </w:p>
        </w:tc>
        <w:tc>
          <w:tcPr>
            <w:tcW w:w="5329" w:type="dxa"/>
            <w:gridSpan w:val="4"/>
            <w:tcBorders>
              <w:left w:val="thinThickThinSmallGap" w:sz="24" w:space="0" w:color="auto"/>
            </w:tcBorders>
            <w:shd w:val="clear" w:color="auto" w:fill="FFFFFF"/>
          </w:tcPr>
          <w:p w:rsidR="005077C2" w:rsidRPr="001E144F" w:rsidRDefault="005077C2" w:rsidP="005077C2">
            <w:pPr>
              <w:pStyle w:val="ListParagraph"/>
              <w:spacing w:after="0" w:line="240" w:lineRule="exact"/>
              <w:ind w:left="0"/>
              <w:rPr>
                <w:sz w:val="18"/>
                <w:szCs w:val="24"/>
              </w:rPr>
            </w:pPr>
            <w:r w:rsidRPr="001E144F">
              <w:rPr>
                <w:sz w:val="18"/>
                <w:szCs w:val="24"/>
              </w:rPr>
              <w:t>No VA Entry</w:t>
            </w:r>
          </w:p>
        </w:tc>
      </w:tr>
      <w:tr w:rsidR="005077C2" w:rsidRPr="001E144F" w:rsidTr="0049177A">
        <w:trPr>
          <w:trHeight w:val="215"/>
          <w:jc w:val="center"/>
        </w:trPr>
        <w:tc>
          <w:tcPr>
            <w:tcW w:w="3941" w:type="dxa"/>
            <w:gridSpan w:val="3"/>
            <w:tcBorders>
              <w:right w:val="thinThickThinSmallGap" w:sz="24" w:space="0" w:color="auto"/>
            </w:tcBorders>
            <w:shd w:val="clear" w:color="auto" w:fill="FFFFFF"/>
          </w:tcPr>
          <w:p w:rsidR="005077C2" w:rsidRPr="001E144F" w:rsidRDefault="005077C2" w:rsidP="00C37FB9">
            <w:pPr>
              <w:pStyle w:val="ListParagraph"/>
              <w:spacing w:after="0" w:line="220" w:lineRule="exact"/>
              <w:ind w:left="0"/>
              <w:jc w:val="center"/>
              <w:rPr>
                <w:sz w:val="18"/>
                <w:szCs w:val="24"/>
              </w:rPr>
            </w:pPr>
            <w:r w:rsidRPr="001E144F">
              <w:rPr>
                <w:sz w:val="18"/>
                <w:szCs w:val="24"/>
              </w:rPr>
              <w:t>↓No Additional MEB Entry↓</w:t>
            </w:r>
          </w:p>
        </w:tc>
        <w:tc>
          <w:tcPr>
            <w:tcW w:w="5329" w:type="dxa"/>
            <w:gridSpan w:val="4"/>
            <w:tcBorders>
              <w:left w:val="thinThickThinSmallGap" w:sz="24" w:space="0" w:color="auto"/>
            </w:tcBorders>
            <w:shd w:val="clear" w:color="auto" w:fill="FFFFFF"/>
          </w:tcPr>
          <w:p w:rsidR="005077C2" w:rsidRPr="001E144F" w:rsidRDefault="005077C2" w:rsidP="005077C2">
            <w:pPr>
              <w:pStyle w:val="ListParagraph"/>
              <w:spacing w:after="0" w:line="220" w:lineRule="exact"/>
              <w:ind w:left="0"/>
              <w:jc w:val="center"/>
              <w:rPr>
                <w:sz w:val="18"/>
                <w:szCs w:val="24"/>
              </w:rPr>
            </w:pPr>
            <w:r w:rsidRPr="001E144F">
              <w:rPr>
                <w:sz w:val="18"/>
                <w:szCs w:val="24"/>
              </w:rPr>
              <w:t xml:space="preserve">0% X </w:t>
            </w:r>
            <w:r>
              <w:rPr>
                <w:sz w:val="18"/>
                <w:szCs w:val="24"/>
              </w:rPr>
              <w:t>0</w:t>
            </w:r>
            <w:r w:rsidRPr="001E144F">
              <w:rPr>
                <w:sz w:val="18"/>
                <w:szCs w:val="24"/>
              </w:rPr>
              <w:t xml:space="preserve">/Not Service Connected X </w:t>
            </w:r>
            <w:r>
              <w:rPr>
                <w:sz w:val="18"/>
                <w:szCs w:val="24"/>
              </w:rPr>
              <w:t>1</w:t>
            </w:r>
          </w:p>
        </w:tc>
      </w:tr>
      <w:tr w:rsidR="006065B1" w:rsidRPr="001E144F" w:rsidTr="00F551F3">
        <w:trPr>
          <w:trHeight w:val="242"/>
          <w:jc w:val="center"/>
        </w:trPr>
        <w:tc>
          <w:tcPr>
            <w:tcW w:w="3941" w:type="dxa"/>
            <w:gridSpan w:val="3"/>
            <w:tcBorders>
              <w:right w:val="thinThickThinSmallGap" w:sz="24" w:space="0" w:color="auto"/>
            </w:tcBorders>
            <w:shd w:val="clear" w:color="auto" w:fill="D9D9D9"/>
          </w:tcPr>
          <w:p w:rsidR="006065B1" w:rsidRPr="001E144F" w:rsidRDefault="008D5524" w:rsidP="00697737">
            <w:pPr>
              <w:pStyle w:val="ListParagraph"/>
              <w:spacing w:after="0" w:line="240" w:lineRule="exact"/>
              <w:ind w:left="0"/>
              <w:jc w:val="center"/>
              <w:rPr>
                <w:b/>
                <w:sz w:val="20"/>
                <w:szCs w:val="24"/>
              </w:rPr>
            </w:pPr>
            <w:r>
              <w:rPr>
                <w:b/>
                <w:sz w:val="20"/>
                <w:szCs w:val="24"/>
              </w:rPr>
              <w:t>Final</w:t>
            </w:r>
            <w:r w:rsidR="006065B1" w:rsidRPr="001E144F">
              <w:rPr>
                <w:b/>
                <w:sz w:val="20"/>
                <w:szCs w:val="24"/>
              </w:rPr>
              <w:t xml:space="preserve"> Combined:  10%</w:t>
            </w:r>
          </w:p>
        </w:tc>
        <w:tc>
          <w:tcPr>
            <w:tcW w:w="5329" w:type="dxa"/>
            <w:gridSpan w:val="4"/>
            <w:tcBorders>
              <w:left w:val="thinThickThinSmallGap" w:sz="24" w:space="0" w:color="auto"/>
            </w:tcBorders>
            <w:shd w:val="clear" w:color="auto" w:fill="D9D9D9"/>
          </w:tcPr>
          <w:p w:rsidR="006065B1" w:rsidRPr="001E144F" w:rsidRDefault="006065B1" w:rsidP="008D5524">
            <w:pPr>
              <w:pStyle w:val="ListParagraph"/>
              <w:spacing w:after="0" w:line="240" w:lineRule="exact"/>
              <w:ind w:left="0"/>
              <w:jc w:val="center"/>
              <w:rPr>
                <w:b/>
                <w:sz w:val="20"/>
                <w:szCs w:val="24"/>
              </w:rPr>
            </w:pPr>
            <w:r w:rsidRPr="001E144F">
              <w:rPr>
                <w:b/>
                <w:sz w:val="20"/>
                <w:szCs w:val="24"/>
              </w:rPr>
              <w:t>T</w:t>
            </w:r>
            <w:r w:rsidR="008D5524">
              <w:rPr>
                <w:b/>
                <w:sz w:val="20"/>
                <w:szCs w:val="24"/>
              </w:rPr>
              <w:t>otal</w:t>
            </w:r>
            <w:r w:rsidRPr="001E144F">
              <w:rPr>
                <w:b/>
                <w:sz w:val="20"/>
                <w:szCs w:val="24"/>
              </w:rPr>
              <w:t xml:space="preserve"> Combined: </w:t>
            </w:r>
            <w:r w:rsidR="004D5BFD" w:rsidRPr="001E144F">
              <w:rPr>
                <w:b/>
                <w:sz w:val="20"/>
                <w:szCs w:val="24"/>
              </w:rPr>
              <w:t xml:space="preserve"> </w:t>
            </w:r>
            <w:r w:rsidRPr="001E144F">
              <w:rPr>
                <w:b/>
                <w:sz w:val="20"/>
                <w:szCs w:val="24"/>
              </w:rPr>
              <w:t>30%</w:t>
            </w:r>
          </w:p>
        </w:tc>
      </w:tr>
    </w:tbl>
    <w:p w:rsidR="00F551F3" w:rsidRPr="00F551F3" w:rsidRDefault="00F551F3" w:rsidP="00F551F3">
      <w:pPr>
        <w:tabs>
          <w:tab w:val="left" w:pos="288"/>
          <w:tab w:val="left" w:pos="4752"/>
        </w:tabs>
        <w:spacing w:line="240" w:lineRule="exact"/>
        <w:jc w:val="both"/>
        <w:rPr>
          <w:rFonts w:asciiTheme="minorHAnsi" w:hAnsiTheme="minorHAnsi"/>
          <w:caps/>
          <w:color w:val="auto"/>
          <w:u w:val="single"/>
        </w:rPr>
      </w:pPr>
      <w:r w:rsidRPr="00F551F3">
        <w:rPr>
          <w:rFonts w:asciiTheme="minorHAnsi" w:hAnsiTheme="minorHAnsi"/>
          <w:color w:val="auto"/>
          <w:u w:val="single"/>
        </w:rPr>
        <w:t>______________________________________________________________________________</w:t>
      </w:r>
    </w:p>
    <w:p w:rsidR="005077C2" w:rsidRDefault="005077C2" w:rsidP="00604B31">
      <w:pPr>
        <w:tabs>
          <w:tab w:val="left" w:pos="288"/>
          <w:tab w:val="left" w:pos="4752"/>
        </w:tabs>
        <w:spacing w:line="240" w:lineRule="exact"/>
        <w:jc w:val="both"/>
        <w:rPr>
          <w:rFonts w:asciiTheme="minorHAnsi" w:hAnsiTheme="minorHAnsi"/>
          <w:color w:val="auto"/>
          <w:szCs w:val="24"/>
          <w:u w:val="single"/>
        </w:rPr>
      </w:pPr>
    </w:p>
    <w:p w:rsidR="00A41FAF" w:rsidRPr="00832089" w:rsidRDefault="002C6E5B" w:rsidP="00604B31">
      <w:pPr>
        <w:tabs>
          <w:tab w:val="left" w:pos="288"/>
          <w:tab w:val="left" w:pos="4752"/>
        </w:tabs>
        <w:spacing w:line="240" w:lineRule="exact"/>
        <w:jc w:val="both"/>
        <w:rPr>
          <w:rFonts w:asciiTheme="minorHAnsi" w:hAnsiTheme="minorHAnsi"/>
          <w:color w:val="auto"/>
          <w:szCs w:val="24"/>
        </w:rPr>
      </w:pPr>
      <w:r w:rsidRPr="00832089">
        <w:rPr>
          <w:rFonts w:asciiTheme="minorHAnsi" w:hAnsiTheme="minorHAnsi"/>
          <w:color w:val="auto"/>
          <w:szCs w:val="24"/>
          <w:u w:val="single"/>
        </w:rPr>
        <w:t>ANALYSIS SUMMARY</w:t>
      </w:r>
      <w:r w:rsidRPr="00832089">
        <w:rPr>
          <w:rFonts w:asciiTheme="minorHAnsi" w:hAnsiTheme="minorHAnsi"/>
          <w:color w:val="auto"/>
          <w:szCs w:val="24"/>
        </w:rPr>
        <w:t>:</w:t>
      </w:r>
    </w:p>
    <w:p w:rsidR="00A41FAF" w:rsidRPr="00832089" w:rsidRDefault="00A41FAF" w:rsidP="00604B31">
      <w:pPr>
        <w:tabs>
          <w:tab w:val="left" w:pos="288"/>
          <w:tab w:val="left" w:pos="4752"/>
        </w:tabs>
        <w:spacing w:line="240" w:lineRule="exact"/>
        <w:jc w:val="both"/>
        <w:rPr>
          <w:rFonts w:asciiTheme="minorHAnsi" w:hAnsiTheme="minorHAnsi"/>
          <w:color w:val="auto"/>
          <w:szCs w:val="24"/>
        </w:rPr>
      </w:pPr>
    </w:p>
    <w:p w:rsidR="004E4E4B" w:rsidRPr="00832089" w:rsidRDefault="008E2DF4" w:rsidP="00604B31">
      <w:pPr>
        <w:tabs>
          <w:tab w:val="left" w:pos="288"/>
          <w:tab w:val="left" w:pos="4752"/>
        </w:tabs>
        <w:spacing w:line="240" w:lineRule="exact"/>
        <w:jc w:val="both"/>
        <w:rPr>
          <w:rFonts w:asciiTheme="minorHAnsi" w:hAnsiTheme="minorHAnsi"/>
          <w:color w:val="auto"/>
          <w:szCs w:val="24"/>
        </w:rPr>
      </w:pPr>
      <w:r w:rsidRPr="00832089">
        <w:rPr>
          <w:rFonts w:asciiTheme="minorHAnsi" w:hAnsiTheme="minorHAnsi"/>
          <w:color w:val="auto"/>
          <w:szCs w:val="24"/>
          <w:u w:val="single"/>
        </w:rPr>
        <w:t xml:space="preserve">PTSD </w:t>
      </w:r>
      <w:r w:rsidR="005077C2">
        <w:rPr>
          <w:rFonts w:asciiTheme="minorHAnsi" w:hAnsiTheme="minorHAnsi"/>
          <w:color w:val="auto"/>
          <w:szCs w:val="24"/>
          <w:u w:val="single"/>
        </w:rPr>
        <w:t>A</w:t>
      </w:r>
      <w:r w:rsidRPr="00832089">
        <w:rPr>
          <w:rFonts w:asciiTheme="minorHAnsi" w:hAnsiTheme="minorHAnsi"/>
          <w:color w:val="auto"/>
          <w:szCs w:val="24"/>
          <w:u w:val="single"/>
        </w:rPr>
        <w:t>ssociated with Panic Disorder</w:t>
      </w:r>
      <w:r w:rsidR="00181294" w:rsidRPr="00832089">
        <w:rPr>
          <w:rFonts w:asciiTheme="minorHAnsi" w:hAnsiTheme="minorHAnsi"/>
          <w:color w:val="auto"/>
          <w:szCs w:val="24"/>
          <w:u w:val="single"/>
        </w:rPr>
        <w:t xml:space="preserve"> </w:t>
      </w:r>
      <w:r w:rsidR="00F62A6E" w:rsidRPr="00832089">
        <w:rPr>
          <w:rFonts w:asciiTheme="minorHAnsi" w:hAnsiTheme="minorHAnsi"/>
          <w:color w:val="auto"/>
          <w:szCs w:val="24"/>
          <w:u w:val="single"/>
        </w:rPr>
        <w:t>(</w:t>
      </w:r>
      <w:r w:rsidR="009D39BC" w:rsidRPr="00832089">
        <w:rPr>
          <w:rFonts w:asciiTheme="minorHAnsi" w:hAnsiTheme="minorHAnsi"/>
          <w:color w:val="auto"/>
          <w:szCs w:val="24"/>
          <w:u w:val="single"/>
        </w:rPr>
        <w:t>i</w:t>
      </w:r>
      <w:r w:rsidR="00181294" w:rsidRPr="00832089">
        <w:rPr>
          <w:rFonts w:asciiTheme="minorHAnsi" w:hAnsiTheme="minorHAnsi"/>
          <w:color w:val="auto"/>
          <w:szCs w:val="24"/>
          <w:u w:val="single"/>
        </w:rPr>
        <w:t xml:space="preserve">ncluding </w:t>
      </w:r>
      <w:r w:rsidR="00F62A6E" w:rsidRPr="00832089">
        <w:rPr>
          <w:rFonts w:asciiTheme="minorHAnsi" w:hAnsiTheme="minorHAnsi"/>
          <w:color w:val="auto"/>
          <w:szCs w:val="24"/>
          <w:u w:val="single"/>
        </w:rPr>
        <w:t>Generalized</w:t>
      </w:r>
      <w:r w:rsidR="00181294" w:rsidRPr="00832089">
        <w:rPr>
          <w:rFonts w:asciiTheme="minorHAnsi" w:hAnsiTheme="minorHAnsi"/>
          <w:color w:val="auto"/>
          <w:szCs w:val="24"/>
          <w:u w:val="single"/>
        </w:rPr>
        <w:t xml:space="preserve"> Anxiety Disorder)</w:t>
      </w:r>
      <w:r w:rsidR="009D39BC" w:rsidRPr="00832089">
        <w:rPr>
          <w:rFonts w:asciiTheme="minorHAnsi" w:hAnsiTheme="minorHAnsi"/>
          <w:color w:val="auto"/>
          <w:szCs w:val="24"/>
          <w:u w:val="single"/>
        </w:rPr>
        <w:t>.</w:t>
      </w:r>
      <w:r w:rsidR="002B03E4" w:rsidRPr="00832089">
        <w:rPr>
          <w:rFonts w:asciiTheme="minorHAnsi" w:hAnsiTheme="minorHAnsi"/>
          <w:color w:val="auto"/>
          <w:szCs w:val="24"/>
        </w:rPr>
        <w:t xml:space="preserve">  </w:t>
      </w:r>
      <w:r w:rsidR="00BC15C5" w:rsidRPr="00832089">
        <w:rPr>
          <w:rFonts w:asciiTheme="minorHAnsi" w:hAnsiTheme="minorHAnsi"/>
          <w:color w:val="auto"/>
          <w:szCs w:val="24"/>
        </w:rPr>
        <w:t>The PEB rating</w:t>
      </w:r>
      <w:r w:rsidR="00BD6D96" w:rsidRPr="00832089">
        <w:rPr>
          <w:rFonts w:asciiTheme="minorHAnsi" w:hAnsiTheme="minorHAnsi"/>
          <w:color w:val="auto"/>
          <w:szCs w:val="24"/>
        </w:rPr>
        <w:t xml:space="preserve"> and deduction</w:t>
      </w:r>
      <w:r w:rsidR="00BC15C5" w:rsidRPr="00832089">
        <w:rPr>
          <w:rFonts w:asciiTheme="minorHAnsi" w:hAnsiTheme="minorHAnsi"/>
          <w:color w:val="auto"/>
          <w:szCs w:val="24"/>
        </w:rPr>
        <w:t xml:space="preserve">, as described above, was derived from DoDI 1332.39 and preceded the promulgation of the </w:t>
      </w:r>
      <w:r w:rsidR="005077C2">
        <w:rPr>
          <w:rFonts w:asciiTheme="minorHAnsi" w:hAnsiTheme="minorHAnsi"/>
          <w:color w:val="auto"/>
          <w:szCs w:val="24"/>
        </w:rPr>
        <w:t xml:space="preserve">National Defense Authorization Act </w:t>
      </w:r>
      <w:r w:rsidR="00BC15C5" w:rsidRPr="00832089">
        <w:rPr>
          <w:rFonts w:asciiTheme="minorHAnsi" w:hAnsiTheme="minorHAnsi"/>
          <w:color w:val="auto"/>
          <w:szCs w:val="24"/>
        </w:rPr>
        <w:t>2008 mandate</w:t>
      </w:r>
      <w:r w:rsidR="005077C2">
        <w:rPr>
          <w:rFonts w:asciiTheme="minorHAnsi" w:hAnsiTheme="minorHAnsi"/>
          <w:color w:val="auto"/>
          <w:szCs w:val="24"/>
        </w:rPr>
        <w:t>d</w:t>
      </w:r>
      <w:r w:rsidR="00BC15C5" w:rsidRPr="00832089">
        <w:rPr>
          <w:rFonts w:asciiTheme="minorHAnsi" w:hAnsiTheme="minorHAnsi"/>
          <w:color w:val="auto"/>
          <w:szCs w:val="24"/>
        </w:rPr>
        <w:t xml:space="preserve"> adherence to </w:t>
      </w:r>
      <w:r w:rsidR="005077C2">
        <w:rPr>
          <w:rFonts w:asciiTheme="minorHAnsi" w:hAnsiTheme="minorHAnsi"/>
          <w:color w:val="auto"/>
          <w:szCs w:val="24"/>
        </w:rPr>
        <w:t>VA Schedule for Rating Disability (</w:t>
      </w:r>
      <w:r w:rsidR="00BC15C5" w:rsidRPr="00832089">
        <w:rPr>
          <w:rFonts w:asciiTheme="minorHAnsi" w:hAnsiTheme="minorHAnsi"/>
          <w:color w:val="auto"/>
          <w:szCs w:val="24"/>
        </w:rPr>
        <w:t>VASRD</w:t>
      </w:r>
      <w:r w:rsidR="005077C2">
        <w:rPr>
          <w:rFonts w:asciiTheme="minorHAnsi" w:hAnsiTheme="minorHAnsi"/>
          <w:color w:val="auto"/>
          <w:szCs w:val="24"/>
        </w:rPr>
        <w:t>)</w:t>
      </w:r>
      <w:r w:rsidR="00BC15C5" w:rsidRPr="00832089">
        <w:rPr>
          <w:rFonts w:asciiTheme="minorHAnsi" w:hAnsiTheme="minorHAnsi"/>
          <w:color w:val="auto"/>
          <w:szCs w:val="24"/>
        </w:rPr>
        <w:t xml:space="preserve"> 4.129.  IAW DoDI 6040.44 and DoD guidance (which </w:t>
      </w:r>
      <w:r w:rsidR="00BC15C5" w:rsidRPr="00832089">
        <w:rPr>
          <w:rFonts w:asciiTheme="minorHAnsi" w:hAnsiTheme="minorHAnsi"/>
          <w:color w:val="auto"/>
          <w:szCs w:val="24"/>
        </w:rPr>
        <w:lastRenderedPageBreak/>
        <w:t xml:space="preserve">applies current VASRD 4.129 to all Board cases), the Board is obligated to recommend a minimum 50% PTSD rating for a retroactive six month period of TDRL.  The Board must then determine the most appropriate fit with VASRD, 38 CFR 4.130, criteria at six months for its permanent rating recommendation.  The most proximate sources of comprehensive evidence on which to base the permanent rating recommendation in this case are the </w:t>
      </w:r>
      <w:r w:rsidR="00403369" w:rsidRPr="00832089">
        <w:rPr>
          <w:rFonts w:asciiTheme="minorHAnsi" w:hAnsiTheme="minorHAnsi"/>
          <w:color w:val="auto"/>
          <w:szCs w:val="24"/>
        </w:rPr>
        <w:t>narrative summary</w:t>
      </w:r>
      <w:r w:rsidR="00BC15C5" w:rsidRPr="00832089">
        <w:rPr>
          <w:rFonts w:asciiTheme="minorHAnsi" w:hAnsiTheme="minorHAnsi"/>
          <w:color w:val="auto"/>
          <w:szCs w:val="24"/>
        </w:rPr>
        <w:t xml:space="preserve"> </w:t>
      </w:r>
      <w:r w:rsidR="009D39BC" w:rsidRPr="00832089">
        <w:rPr>
          <w:rFonts w:asciiTheme="minorHAnsi" w:hAnsiTheme="minorHAnsi"/>
          <w:color w:val="auto"/>
          <w:szCs w:val="24"/>
        </w:rPr>
        <w:t xml:space="preserve">(NARSUM) </w:t>
      </w:r>
      <w:r w:rsidR="00BC15C5" w:rsidRPr="00832089">
        <w:rPr>
          <w:rFonts w:asciiTheme="minorHAnsi" w:hAnsiTheme="minorHAnsi"/>
          <w:color w:val="auto"/>
          <w:szCs w:val="24"/>
        </w:rPr>
        <w:t xml:space="preserve">exam </w:t>
      </w:r>
      <w:r w:rsidR="00403369" w:rsidRPr="00832089">
        <w:rPr>
          <w:rFonts w:asciiTheme="minorHAnsi" w:hAnsiTheme="minorHAnsi"/>
          <w:color w:val="auto"/>
          <w:szCs w:val="24"/>
        </w:rPr>
        <w:t>four</w:t>
      </w:r>
      <w:r w:rsidR="00BC15C5" w:rsidRPr="00832089">
        <w:rPr>
          <w:rFonts w:asciiTheme="minorHAnsi" w:hAnsiTheme="minorHAnsi"/>
          <w:color w:val="auto"/>
          <w:szCs w:val="24"/>
        </w:rPr>
        <w:t xml:space="preserve"> months pre-separation (including hospitalization </w:t>
      </w:r>
      <w:r w:rsidR="00403369" w:rsidRPr="00832089">
        <w:rPr>
          <w:rFonts w:asciiTheme="minorHAnsi" w:hAnsiTheme="minorHAnsi"/>
          <w:color w:val="auto"/>
          <w:szCs w:val="24"/>
        </w:rPr>
        <w:t>six</w:t>
      </w:r>
      <w:r w:rsidR="00BC15C5" w:rsidRPr="00832089">
        <w:rPr>
          <w:rFonts w:asciiTheme="minorHAnsi" w:hAnsiTheme="minorHAnsi"/>
          <w:color w:val="auto"/>
          <w:szCs w:val="24"/>
        </w:rPr>
        <w:t xml:space="preserve"> months pre separation) and the VA Psychiatric (</w:t>
      </w:r>
      <w:r w:rsidR="005077C2">
        <w:rPr>
          <w:rFonts w:asciiTheme="minorHAnsi" w:hAnsiTheme="minorHAnsi"/>
          <w:color w:val="auto"/>
          <w:szCs w:val="24"/>
        </w:rPr>
        <w:t xml:space="preserve">7 October </w:t>
      </w:r>
      <w:r w:rsidR="00BC15C5" w:rsidRPr="00832089">
        <w:rPr>
          <w:rFonts w:asciiTheme="minorHAnsi" w:hAnsiTheme="minorHAnsi"/>
          <w:color w:val="auto"/>
          <w:szCs w:val="24"/>
        </w:rPr>
        <w:t xml:space="preserve">2004) rating evaluation 12 months post-separation.  </w:t>
      </w:r>
      <w:r w:rsidR="001B4688" w:rsidRPr="00832089">
        <w:rPr>
          <w:rFonts w:asciiTheme="minorHAnsi" w:hAnsiTheme="minorHAnsi"/>
          <w:color w:val="auto"/>
          <w:szCs w:val="24"/>
        </w:rPr>
        <w:t xml:space="preserve">The probative value of the VA rating examination 12 months post-separation is strengthened on the principle that it reflects the stress of transition to civilian life which is intrinsic to the Board’s permanent rating recommendation. </w:t>
      </w:r>
      <w:r w:rsidR="00CE756F" w:rsidRPr="00832089">
        <w:rPr>
          <w:rFonts w:asciiTheme="minorHAnsi" w:hAnsiTheme="minorHAnsi"/>
          <w:color w:val="auto"/>
          <w:szCs w:val="24"/>
        </w:rPr>
        <w:t>The CI</w:t>
      </w:r>
      <w:r w:rsidR="00BF0F8F" w:rsidRPr="00832089">
        <w:rPr>
          <w:rFonts w:asciiTheme="minorHAnsi" w:hAnsiTheme="minorHAnsi"/>
          <w:color w:val="auto"/>
          <w:szCs w:val="24"/>
        </w:rPr>
        <w:t>’s M</w:t>
      </w:r>
      <w:r w:rsidR="009D39BC" w:rsidRPr="00832089">
        <w:rPr>
          <w:rFonts w:asciiTheme="minorHAnsi" w:hAnsiTheme="minorHAnsi"/>
          <w:color w:val="auto"/>
          <w:szCs w:val="24"/>
        </w:rPr>
        <w:t>edical Evaluation Board (M</w:t>
      </w:r>
      <w:r w:rsidR="00BF0F8F" w:rsidRPr="00832089">
        <w:rPr>
          <w:rFonts w:asciiTheme="minorHAnsi" w:hAnsiTheme="minorHAnsi"/>
          <w:color w:val="auto"/>
          <w:szCs w:val="24"/>
        </w:rPr>
        <w:t>EB</w:t>
      </w:r>
      <w:r w:rsidR="009D39BC" w:rsidRPr="00832089">
        <w:rPr>
          <w:rFonts w:asciiTheme="minorHAnsi" w:hAnsiTheme="minorHAnsi"/>
          <w:color w:val="auto"/>
          <w:szCs w:val="24"/>
        </w:rPr>
        <w:t>)</w:t>
      </w:r>
      <w:r w:rsidR="00BF0F8F" w:rsidRPr="00832089">
        <w:rPr>
          <w:rFonts w:asciiTheme="minorHAnsi" w:hAnsiTheme="minorHAnsi"/>
          <w:color w:val="auto"/>
          <w:szCs w:val="24"/>
        </w:rPr>
        <w:t xml:space="preserve"> exam accomplished</w:t>
      </w:r>
      <w:r w:rsidR="00CE756F" w:rsidRPr="00832089">
        <w:rPr>
          <w:rFonts w:asciiTheme="minorHAnsi" w:hAnsiTheme="minorHAnsi"/>
          <w:color w:val="auto"/>
          <w:szCs w:val="24"/>
        </w:rPr>
        <w:t xml:space="preserve"> four months prior to </w:t>
      </w:r>
      <w:r w:rsidR="00F62A6E" w:rsidRPr="00832089">
        <w:rPr>
          <w:rFonts w:asciiTheme="minorHAnsi" w:hAnsiTheme="minorHAnsi"/>
          <w:color w:val="auto"/>
          <w:szCs w:val="24"/>
        </w:rPr>
        <w:t xml:space="preserve">separation </w:t>
      </w:r>
      <w:r w:rsidR="00BF0F8F" w:rsidRPr="00832089">
        <w:rPr>
          <w:rFonts w:asciiTheme="minorHAnsi" w:hAnsiTheme="minorHAnsi"/>
          <w:color w:val="auto"/>
          <w:szCs w:val="24"/>
        </w:rPr>
        <w:t xml:space="preserve">indicated PTSD symptoms and </w:t>
      </w:r>
      <w:r w:rsidR="004E4E4B" w:rsidRPr="00832089">
        <w:rPr>
          <w:rFonts w:asciiTheme="minorHAnsi" w:hAnsiTheme="minorHAnsi"/>
          <w:color w:val="auto"/>
          <w:szCs w:val="24"/>
        </w:rPr>
        <w:t xml:space="preserve">multiple mental health </w:t>
      </w:r>
      <w:r w:rsidR="00BF0F8F" w:rsidRPr="00832089">
        <w:rPr>
          <w:rFonts w:asciiTheme="minorHAnsi" w:hAnsiTheme="minorHAnsi"/>
          <w:color w:val="auto"/>
          <w:szCs w:val="24"/>
        </w:rPr>
        <w:t>diagnos</w:t>
      </w:r>
      <w:r w:rsidR="004E4E4B" w:rsidRPr="00832089">
        <w:rPr>
          <w:rFonts w:asciiTheme="minorHAnsi" w:hAnsiTheme="minorHAnsi"/>
          <w:color w:val="auto"/>
          <w:szCs w:val="24"/>
        </w:rPr>
        <w:t>e</w:t>
      </w:r>
      <w:r w:rsidR="00BF0F8F" w:rsidRPr="00832089">
        <w:rPr>
          <w:rFonts w:asciiTheme="minorHAnsi" w:hAnsiTheme="minorHAnsi"/>
          <w:color w:val="auto"/>
          <w:szCs w:val="24"/>
        </w:rPr>
        <w:t xml:space="preserve">s.  </w:t>
      </w:r>
      <w:r w:rsidR="004E4E4B" w:rsidRPr="00832089">
        <w:rPr>
          <w:rFonts w:asciiTheme="minorHAnsi" w:hAnsiTheme="minorHAnsi"/>
          <w:color w:val="auto"/>
          <w:szCs w:val="24"/>
        </w:rPr>
        <w:t xml:space="preserve">The CI had a strong family history of mood disorders and alcohol abuse.  </w:t>
      </w:r>
      <w:r w:rsidR="00BF0F8F" w:rsidRPr="00832089">
        <w:rPr>
          <w:rFonts w:asciiTheme="minorHAnsi" w:hAnsiTheme="minorHAnsi"/>
          <w:color w:val="auto"/>
          <w:szCs w:val="24"/>
        </w:rPr>
        <w:t>The CI had been hospitalized for anxiety attacks with auditory and visual hallucinations</w:t>
      </w:r>
      <w:r w:rsidR="009D39BC" w:rsidRPr="00832089">
        <w:rPr>
          <w:rFonts w:asciiTheme="minorHAnsi" w:hAnsiTheme="minorHAnsi"/>
          <w:color w:val="auto"/>
          <w:szCs w:val="24"/>
        </w:rPr>
        <w:t xml:space="preserve"> and for </w:t>
      </w:r>
      <w:r w:rsidR="00BF0F8F" w:rsidRPr="00832089">
        <w:rPr>
          <w:rFonts w:asciiTheme="minorHAnsi" w:hAnsiTheme="minorHAnsi"/>
          <w:color w:val="auto"/>
          <w:szCs w:val="24"/>
        </w:rPr>
        <w:t>blackouts related to stress which were described as dissociative events (seizure disorder was rule</w:t>
      </w:r>
      <w:r w:rsidR="005077C2">
        <w:rPr>
          <w:rFonts w:asciiTheme="minorHAnsi" w:hAnsiTheme="minorHAnsi"/>
          <w:color w:val="auto"/>
          <w:szCs w:val="24"/>
        </w:rPr>
        <w:t xml:space="preserve">d </w:t>
      </w:r>
      <w:r w:rsidR="00BF0F8F" w:rsidRPr="00832089">
        <w:rPr>
          <w:rFonts w:asciiTheme="minorHAnsi" w:hAnsiTheme="minorHAnsi"/>
          <w:color w:val="auto"/>
          <w:szCs w:val="24"/>
        </w:rPr>
        <w:t xml:space="preserve">out and EEG was normal).  </w:t>
      </w:r>
      <w:r w:rsidR="00305A83" w:rsidRPr="00832089">
        <w:rPr>
          <w:rFonts w:asciiTheme="minorHAnsi" w:hAnsiTheme="minorHAnsi"/>
          <w:color w:val="auto"/>
          <w:szCs w:val="24"/>
        </w:rPr>
        <w:t xml:space="preserve">The CI had </w:t>
      </w:r>
      <w:r w:rsidR="004E4E4B" w:rsidRPr="00832089">
        <w:rPr>
          <w:rFonts w:asciiTheme="minorHAnsi" w:hAnsiTheme="minorHAnsi"/>
          <w:color w:val="auto"/>
          <w:szCs w:val="24"/>
        </w:rPr>
        <w:t xml:space="preserve">episodic depressed mood, daily </w:t>
      </w:r>
      <w:r w:rsidR="00305A83" w:rsidRPr="00832089">
        <w:rPr>
          <w:rFonts w:asciiTheme="minorHAnsi" w:hAnsiTheme="minorHAnsi"/>
          <w:color w:val="auto"/>
          <w:szCs w:val="24"/>
        </w:rPr>
        <w:t>panic attacks</w:t>
      </w:r>
      <w:r w:rsidR="004E4E4B" w:rsidRPr="00832089">
        <w:rPr>
          <w:rFonts w:asciiTheme="minorHAnsi" w:hAnsiTheme="minorHAnsi"/>
          <w:color w:val="auto"/>
          <w:szCs w:val="24"/>
        </w:rPr>
        <w:t xml:space="preserve">, </w:t>
      </w:r>
      <w:r w:rsidR="00305A83" w:rsidRPr="00832089">
        <w:rPr>
          <w:rFonts w:asciiTheme="minorHAnsi" w:hAnsiTheme="minorHAnsi"/>
          <w:color w:val="auto"/>
          <w:szCs w:val="24"/>
        </w:rPr>
        <w:t>impaired judgment</w:t>
      </w:r>
      <w:r w:rsidR="009D39BC" w:rsidRPr="00832089">
        <w:rPr>
          <w:rFonts w:asciiTheme="minorHAnsi" w:hAnsiTheme="minorHAnsi"/>
          <w:color w:val="auto"/>
          <w:szCs w:val="24"/>
        </w:rPr>
        <w:t>,</w:t>
      </w:r>
      <w:r w:rsidR="00305A83" w:rsidRPr="00832089">
        <w:rPr>
          <w:rFonts w:asciiTheme="minorHAnsi" w:hAnsiTheme="minorHAnsi"/>
          <w:color w:val="auto"/>
          <w:szCs w:val="24"/>
        </w:rPr>
        <w:t xml:space="preserve"> disturbances of motivation and mood</w:t>
      </w:r>
      <w:r w:rsidR="004E4E4B" w:rsidRPr="00832089">
        <w:rPr>
          <w:rFonts w:asciiTheme="minorHAnsi" w:hAnsiTheme="minorHAnsi"/>
          <w:color w:val="auto"/>
          <w:szCs w:val="24"/>
        </w:rPr>
        <w:t xml:space="preserve">, anxiety and chronic sleep impairment.  </w:t>
      </w:r>
      <w:r w:rsidR="00BF0F8F" w:rsidRPr="00832089">
        <w:rPr>
          <w:rFonts w:asciiTheme="minorHAnsi" w:hAnsiTheme="minorHAnsi"/>
          <w:color w:val="auto"/>
          <w:szCs w:val="24"/>
        </w:rPr>
        <w:t xml:space="preserve">The </w:t>
      </w:r>
      <w:r w:rsidR="00403369" w:rsidRPr="00832089">
        <w:rPr>
          <w:rFonts w:asciiTheme="minorHAnsi" w:hAnsiTheme="minorHAnsi"/>
          <w:color w:val="auto"/>
          <w:szCs w:val="24"/>
        </w:rPr>
        <w:t>e</w:t>
      </w:r>
      <w:r w:rsidR="00BF0F8F" w:rsidRPr="00832089">
        <w:rPr>
          <w:rFonts w:asciiTheme="minorHAnsi" w:hAnsiTheme="minorHAnsi"/>
          <w:color w:val="auto"/>
          <w:szCs w:val="24"/>
        </w:rPr>
        <w:t>xaminer dated the CI’s PTSD from the winter of 2003</w:t>
      </w:r>
      <w:r w:rsidR="004E4E4B" w:rsidRPr="00832089">
        <w:rPr>
          <w:rFonts w:asciiTheme="minorHAnsi" w:hAnsiTheme="minorHAnsi"/>
          <w:color w:val="auto"/>
          <w:szCs w:val="24"/>
        </w:rPr>
        <w:t xml:space="preserve"> (</w:t>
      </w:r>
      <w:r w:rsidR="00403369" w:rsidRPr="00832089">
        <w:rPr>
          <w:rFonts w:asciiTheme="minorHAnsi" w:hAnsiTheme="minorHAnsi"/>
          <w:color w:val="auto"/>
          <w:szCs w:val="24"/>
        </w:rPr>
        <w:t>i</w:t>
      </w:r>
      <w:r w:rsidR="004E4E4B" w:rsidRPr="00832089">
        <w:rPr>
          <w:rFonts w:asciiTheme="minorHAnsi" w:hAnsiTheme="minorHAnsi"/>
          <w:color w:val="auto"/>
          <w:szCs w:val="24"/>
        </w:rPr>
        <w:t xml:space="preserve">mpairment: </w:t>
      </w:r>
      <w:r w:rsidR="00403369" w:rsidRPr="00832089">
        <w:rPr>
          <w:rFonts w:asciiTheme="minorHAnsi" w:hAnsiTheme="minorHAnsi"/>
          <w:color w:val="auto"/>
          <w:szCs w:val="24"/>
        </w:rPr>
        <w:t>d</w:t>
      </w:r>
      <w:r w:rsidR="004E4E4B" w:rsidRPr="00832089">
        <w:rPr>
          <w:rFonts w:asciiTheme="minorHAnsi" w:hAnsiTheme="minorHAnsi"/>
          <w:color w:val="auto"/>
          <w:szCs w:val="24"/>
        </w:rPr>
        <w:t>efinite)</w:t>
      </w:r>
      <w:r w:rsidR="00BF0F8F" w:rsidRPr="00832089">
        <w:rPr>
          <w:rFonts w:asciiTheme="minorHAnsi" w:hAnsiTheme="minorHAnsi"/>
          <w:color w:val="auto"/>
          <w:szCs w:val="24"/>
        </w:rPr>
        <w:t xml:space="preserve">, </w:t>
      </w:r>
      <w:r w:rsidR="00403369" w:rsidRPr="00832089">
        <w:rPr>
          <w:rFonts w:asciiTheme="minorHAnsi" w:hAnsiTheme="minorHAnsi"/>
          <w:color w:val="auto"/>
          <w:szCs w:val="24"/>
        </w:rPr>
        <w:t>p</w:t>
      </w:r>
      <w:r w:rsidR="00BF0F8F" w:rsidRPr="00832089">
        <w:rPr>
          <w:rFonts w:asciiTheme="minorHAnsi" w:hAnsiTheme="minorHAnsi"/>
          <w:color w:val="auto"/>
          <w:szCs w:val="24"/>
        </w:rPr>
        <w:t xml:space="preserve">anic </w:t>
      </w:r>
      <w:r w:rsidR="00403369" w:rsidRPr="00832089">
        <w:rPr>
          <w:rFonts w:asciiTheme="minorHAnsi" w:hAnsiTheme="minorHAnsi"/>
          <w:color w:val="auto"/>
          <w:szCs w:val="24"/>
        </w:rPr>
        <w:t>d</w:t>
      </w:r>
      <w:r w:rsidR="00BF0F8F" w:rsidRPr="00832089">
        <w:rPr>
          <w:rFonts w:asciiTheme="minorHAnsi" w:hAnsiTheme="minorHAnsi"/>
          <w:color w:val="auto"/>
          <w:szCs w:val="24"/>
        </w:rPr>
        <w:t xml:space="preserve">isorder without </w:t>
      </w:r>
      <w:r w:rsidR="00403369" w:rsidRPr="00832089">
        <w:rPr>
          <w:rFonts w:asciiTheme="minorHAnsi" w:hAnsiTheme="minorHAnsi"/>
          <w:color w:val="auto"/>
          <w:szCs w:val="24"/>
        </w:rPr>
        <w:t>a</w:t>
      </w:r>
      <w:r w:rsidR="00BF0F8F" w:rsidRPr="00832089">
        <w:rPr>
          <w:rFonts w:asciiTheme="minorHAnsi" w:hAnsiTheme="minorHAnsi"/>
          <w:color w:val="auto"/>
          <w:szCs w:val="24"/>
        </w:rPr>
        <w:t>goraphobia from 2002</w:t>
      </w:r>
      <w:r w:rsidR="004E4E4B" w:rsidRPr="00832089">
        <w:rPr>
          <w:rFonts w:asciiTheme="minorHAnsi" w:hAnsiTheme="minorHAnsi"/>
          <w:color w:val="auto"/>
          <w:szCs w:val="24"/>
        </w:rPr>
        <w:t xml:space="preserve"> (</w:t>
      </w:r>
      <w:r w:rsidR="00403369" w:rsidRPr="00832089">
        <w:rPr>
          <w:rFonts w:asciiTheme="minorHAnsi" w:hAnsiTheme="minorHAnsi"/>
          <w:color w:val="auto"/>
          <w:szCs w:val="24"/>
        </w:rPr>
        <w:t>i</w:t>
      </w:r>
      <w:r w:rsidR="004E4E4B" w:rsidRPr="00832089">
        <w:rPr>
          <w:rFonts w:asciiTheme="minorHAnsi" w:hAnsiTheme="minorHAnsi"/>
          <w:color w:val="auto"/>
          <w:szCs w:val="24"/>
        </w:rPr>
        <w:t xml:space="preserve">mpairment: </w:t>
      </w:r>
      <w:r w:rsidR="00403369" w:rsidRPr="00832089">
        <w:rPr>
          <w:rFonts w:asciiTheme="minorHAnsi" w:hAnsiTheme="minorHAnsi"/>
          <w:color w:val="auto"/>
          <w:szCs w:val="24"/>
        </w:rPr>
        <w:t>m</w:t>
      </w:r>
      <w:r w:rsidR="004E4E4B" w:rsidRPr="00832089">
        <w:rPr>
          <w:rFonts w:asciiTheme="minorHAnsi" w:hAnsiTheme="minorHAnsi"/>
          <w:color w:val="auto"/>
          <w:szCs w:val="24"/>
        </w:rPr>
        <w:t>oderate),</w:t>
      </w:r>
      <w:r w:rsidR="00BF0F8F" w:rsidRPr="00832089">
        <w:rPr>
          <w:rFonts w:asciiTheme="minorHAnsi" w:hAnsiTheme="minorHAnsi"/>
          <w:color w:val="auto"/>
          <w:szCs w:val="24"/>
        </w:rPr>
        <w:t xml:space="preserve"> and generalized anxiety disorder with “history supports onset during childhood”</w:t>
      </w:r>
      <w:r w:rsidR="004E4E4B" w:rsidRPr="00832089">
        <w:rPr>
          <w:rFonts w:asciiTheme="minorHAnsi" w:hAnsiTheme="minorHAnsi"/>
          <w:color w:val="auto"/>
          <w:szCs w:val="24"/>
        </w:rPr>
        <w:t xml:space="preserve"> (</w:t>
      </w:r>
      <w:r w:rsidR="00403369" w:rsidRPr="00832089">
        <w:rPr>
          <w:rFonts w:asciiTheme="minorHAnsi" w:hAnsiTheme="minorHAnsi"/>
          <w:color w:val="auto"/>
          <w:szCs w:val="24"/>
        </w:rPr>
        <w:t>i</w:t>
      </w:r>
      <w:r w:rsidR="004E4E4B" w:rsidRPr="00832089">
        <w:rPr>
          <w:rFonts w:asciiTheme="minorHAnsi" w:hAnsiTheme="minorHAnsi"/>
          <w:color w:val="auto"/>
          <w:szCs w:val="24"/>
        </w:rPr>
        <w:t xml:space="preserve">mpairment: </w:t>
      </w:r>
      <w:r w:rsidR="00403369" w:rsidRPr="00832089">
        <w:rPr>
          <w:rFonts w:asciiTheme="minorHAnsi" w:hAnsiTheme="minorHAnsi"/>
          <w:color w:val="auto"/>
          <w:szCs w:val="24"/>
        </w:rPr>
        <w:t>m</w:t>
      </w:r>
      <w:r w:rsidR="004E4E4B" w:rsidRPr="00832089">
        <w:rPr>
          <w:rFonts w:asciiTheme="minorHAnsi" w:hAnsiTheme="minorHAnsi"/>
          <w:color w:val="auto"/>
          <w:szCs w:val="24"/>
        </w:rPr>
        <w:t>oderate)</w:t>
      </w:r>
      <w:r w:rsidR="00BF0F8F" w:rsidRPr="00832089">
        <w:rPr>
          <w:rFonts w:asciiTheme="minorHAnsi" w:hAnsiTheme="minorHAnsi"/>
          <w:color w:val="auto"/>
          <w:szCs w:val="24"/>
        </w:rPr>
        <w:t>.</w:t>
      </w:r>
      <w:r w:rsidR="004E4E4B" w:rsidRPr="00832089">
        <w:rPr>
          <w:rFonts w:asciiTheme="minorHAnsi" w:hAnsiTheme="minorHAnsi"/>
          <w:color w:val="auto"/>
          <w:szCs w:val="24"/>
        </w:rPr>
        <w:t xml:space="preserve">  </w:t>
      </w:r>
      <w:r w:rsidR="00BF0F8F" w:rsidRPr="00832089">
        <w:rPr>
          <w:rFonts w:asciiTheme="minorHAnsi" w:hAnsiTheme="minorHAnsi"/>
          <w:color w:val="auto"/>
          <w:szCs w:val="24"/>
        </w:rPr>
        <w:t>T</w:t>
      </w:r>
      <w:r w:rsidR="00CE756F" w:rsidRPr="00832089">
        <w:rPr>
          <w:rFonts w:asciiTheme="minorHAnsi" w:hAnsiTheme="minorHAnsi"/>
          <w:color w:val="auto"/>
          <w:szCs w:val="24"/>
        </w:rPr>
        <w:t>he examiner also noted that “there is some evidence of pre-existing character structure that ma</w:t>
      </w:r>
      <w:r w:rsidR="009D39BC" w:rsidRPr="00832089">
        <w:rPr>
          <w:rFonts w:asciiTheme="minorHAnsi" w:hAnsiTheme="minorHAnsi"/>
          <w:color w:val="auto"/>
          <w:szCs w:val="24"/>
        </w:rPr>
        <w:t>de</w:t>
      </w:r>
      <w:r w:rsidR="00CE756F" w:rsidRPr="00832089">
        <w:rPr>
          <w:rFonts w:asciiTheme="minorHAnsi" w:hAnsiTheme="minorHAnsi"/>
          <w:color w:val="auto"/>
          <w:szCs w:val="24"/>
        </w:rPr>
        <w:t xml:space="preserve"> him somewhat intolerant of the actions of others, particularly if they disagree with him</w:t>
      </w:r>
      <w:r w:rsidR="004E4E4B" w:rsidRPr="00832089">
        <w:rPr>
          <w:rFonts w:asciiTheme="minorHAnsi" w:hAnsiTheme="minorHAnsi"/>
          <w:color w:val="auto"/>
          <w:szCs w:val="24"/>
        </w:rPr>
        <w:t xml:space="preserve">.  </w:t>
      </w:r>
      <w:r w:rsidR="00336F50" w:rsidRPr="00832089">
        <w:rPr>
          <w:rFonts w:asciiTheme="minorHAnsi" w:hAnsiTheme="minorHAnsi"/>
          <w:color w:val="auto"/>
          <w:szCs w:val="24"/>
        </w:rPr>
        <w:t xml:space="preserve">Assessment of global functioning </w:t>
      </w:r>
      <w:r w:rsidR="00403369" w:rsidRPr="00832089">
        <w:rPr>
          <w:rFonts w:asciiTheme="minorHAnsi" w:hAnsiTheme="minorHAnsi"/>
          <w:color w:val="auto"/>
          <w:szCs w:val="24"/>
        </w:rPr>
        <w:t xml:space="preserve">(GAF) </w:t>
      </w:r>
      <w:r w:rsidR="00336F50" w:rsidRPr="00832089">
        <w:rPr>
          <w:rFonts w:asciiTheme="minorHAnsi" w:hAnsiTheme="minorHAnsi"/>
          <w:color w:val="auto"/>
          <w:szCs w:val="24"/>
        </w:rPr>
        <w:t xml:space="preserve">was in the moderate symptom range </w:t>
      </w:r>
      <w:r w:rsidR="00CE756F" w:rsidRPr="00832089">
        <w:rPr>
          <w:rFonts w:asciiTheme="minorHAnsi" w:hAnsiTheme="minorHAnsi"/>
          <w:color w:val="auto"/>
          <w:szCs w:val="24"/>
        </w:rPr>
        <w:t>(GAF</w:t>
      </w:r>
      <w:r w:rsidR="00336F50" w:rsidRPr="00832089">
        <w:rPr>
          <w:rFonts w:asciiTheme="minorHAnsi" w:hAnsiTheme="minorHAnsi"/>
          <w:color w:val="auto"/>
          <w:szCs w:val="24"/>
        </w:rPr>
        <w:t>=60)</w:t>
      </w:r>
      <w:r w:rsidR="00CE756F" w:rsidRPr="00832089">
        <w:rPr>
          <w:rFonts w:asciiTheme="minorHAnsi" w:hAnsiTheme="minorHAnsi"/>
          <w:color w:val="auto"/>
          <w:szCs w:val="24"/>
        </w:rPr>
        <w:t>.</w:t>
      </w:r>
      <w:r w:rsidR="00321AE1" w:rsidRPr="00832089">
        <w:rPr>
          <w:rFonts w:asciiTheme="minorHAnsi" w:hAnsiTheme="minorHAnsi"/>
          <w:color w:val="auto"/>
          <w:szCs w:val="24"/>
        </w:rPr>
        <w:t xml:space="preserve">  </w:t>
      </w:r>
      <w:r w:rsidR="004E4E4B" w:rsidRPr="00832089">
        <w:rPr>
          <w:rFonts w:asciiTheme="minorHAnsi" w:hAnsiTheme="minorHAnsi"/>
          <w:color w:val="auto"/>
          <w:szCs w:val="24"/>
        </w:rPr>
        <w:t>T</w:t>
      </w:r>
      <w:r w:rsidR="009C5AFE" w:rsidRPr="00832089">
        <w:rPr>
          <w:rFonts w:asciiTheme="minorHAnsi" w:hAnsiTheme="minorHAnsi"/>
          <w:color w:val="auto"/>
          <w:szCs w:val="24"/>
        </w:rPr>
        <w:t>he PEB</w:t>
      </w:r>
      <w:r w:rsidR="00306031" w:rsidRPr="00832089">
        <w:rPr>
          <w:rFonts w:asciiTheme="minorHAnsi" w:hAnsiTheme="minorHAnsi"/>
          <w:color w:val="auto"/>
          <w:szCs w:val="24"/>
        </w:rPr>
        <w:t xml:space="preserve"> rated </w:t>
      </w:r>
      <w:r w:rsidR="004E4E4B" w:rsidRPr="00832089">
        <w:rPr>
          <w:rFonts w:asciiTheme="minorHAnsi" w:hAnsiTheme="minorHAnsi"/>
          <w:color w:val="auto"/>
          <w:szCs w:val="24"/>
        </w:rPr>
        <w:t xml:space="preserve">this exam at </w:t>
      </w:r>
      <w:r w:rsidR="00306031" w:rsidRPr="00832089">
        <w:rPr>
          <w:rFonts w:asciiTheme="minorHAnsi" w:hAnsiTheme="minorHAnsi"/>
          <w:color w:val="auto"/>
          <w:szCs w:val="24"/>
        </w:rPr>
        <w:t xml:space="preserve">30%, </w:t>
      </w:r>
      <w:r w:rsidR="004E4E4B" w:rsidRPr="00832089">
        <w:rPr>
          <w:rFonts w:asciiTheme="minorHAnsi" w:hAnsiTheme="minorHAnsi"/>
          <w:color w:val="auto"/>
          <w:szCs w:val="24"/>
        </w:rPr>
        <w:t xml:space="preserve">with a 20% deduction.  </w:t>
      </w:r>
    </w:p>
    <w:p w:rsidR="004E4E4B" w:rsidRPr="00832089" w:rsidRDefault="004E4E4B" w:rsidP="00697737">
      <w:pPr>
        <w:tabs>
          <w:tab w:val="left" w:pos="288"/>
          <w:tab w:val="left" w:pos="4752"/>
        </w:tabs>
        <w:spacing w:line="240" w:lineRule="exact"/>
        <w:jc w:val="both"/>
        <w:rPr>
          <w:rFonts w:asciiTheme="minorHAnsi" w:hAnsiTheme="minorHAnsi"/>
          <w:color w:val="auto"/>
          <w:szCs w:val="24"/>
        </w:rPr>
      </w:pPr>
    </w:p>
    <w:p w:rsidR="004E4E4B" w:rsidRPr="00832089" w:rsidRDefault="00BD6D96" w:rsidP="004E4E4B">
      <w:pPr>
        <w:tabs>
          <w:tab w:val="left" w:pos="288"/>
          <w:tab w:val="left" w:pos="4752"/>
        </w:tabs>
        <w:spacing w:line="200" w:lineRule="exact"/>
        <w:ind w:left="144" w:right="144"/>
        <w:jc w:val="both"/>
        <w:rPr>
          <w:rFonts w:asciiTheme="minorHAnsi" w:hAnsiTheme="minorHAnsi"/>
          <w:color w:val="auto"/>
          <w:sz w:val="20"/>
          <w:szCs w:val="24"/>
        </w:rPr>
      </w:pPr>
      <w:r w:rsidRPr="00832089">
        <w:rPr>
          <w:rFonts w:asciiTheme="minorHAnsi" w:hAnsiTheme="minorHAnsi"/>
          <w:color w:val="auto"/>
          <w:sz w:val="20"/>
          <w:szCs w:val="24"/>
        </w:rPr>
        <w:t>The CI’s “</w:t>
      </w:r>
      <w:r w:rsidR="004E4E4B" w:rsidRPr="00832089">
        <w:rPr>
          <w:rFonts w:asciiTheme="minorHAnsi" w:hAnsiTheme="minorHAnsi"/>
          <w:color w:val="auto"/>
          <w:sz w:val="20"/>
          <w:szCs w:val="24"/>
        </w:rPr>
        <w:t>interrelated mental health conditions prevent him from reasonably performing the duties commensurate with his office, grade, rank, or rating.</w:t>
      </w:r>
      <w:r w:rsidR="00C92673">
        <w:rPr>
          <w:rFonts w:asciiTheme="minorHAnsi" w:hAnsiTheme="minorHAnsi"/>
          <w:color w:val="auto"/>
          <w:sz w:val="20"/>
          <w:szCs w:val="24"/>
        </w:rPr>
        <w:t xml:space="preserve"> </w:t>
      </w:r>
      <w:r w:rsidR="004E4E4B" w:rsidRPr="00832089">
        <w:rPr>
          <w:rFonts w:asciiTheme="minorHAnsi" w:hAnsiTheme="minorHAnsi"/>
          <w:color w:val="auto"/>
          <w:sz w:val="20"/>
          <w:szCs w:val="24"/>
        </w:rPr>
        <w:t xml:space="preserve"> The IPEB opines member's social and industrial adaptability impairment rating is best described a definite, as evidenced by having no ongoing requirement for hospitalization. </w:t>
      </w:r>
      <w:r w:rsidR="00C92673">
        <w:rPr>
          <w:rFonts w:asciiTheme="minorHAnsi" w:hAnsiTheme="minorHAnsi"/>
          <w:color w:val="auto"/>
          <w:sz w:val="20"/>
          <w:szCs w:val="24"/>
        </w:rPr>
        <w:t xml:space="preserve"> </w:t>
      </w:r>
      <w:r w:rsidR="004E4E4B" w:rsidRPr="00832089">
        <w:rPr>
          <w:rFonts w:asciiTheme="minorHAnsi" w:hAnsiTheme="minorHAnsi"/>
          <w:color w:val="auto"/>
          <w:sz w:val="20"/>
          <w:szCs w:val="24"/>
        </w:rPr>
        <w:t xml:space="preserve">The IPEB also notes member's EPTS Anxiety Disorder and his non-compliance with medications, non-compensable conditions under </w:t>
      </w:r>
      <w:r w:rsidR="00C92673">
        <w:rPr>
          <w:rFonts w:asciiTheme="minorHAnsi" w:hAnsiTheme="minorHAnsi"/>
          <w:color w:val="auto"/>
          <w:sz w:val="20"/>
          <w:szCs w:val="24"/>
        </w:rPr>
        <w:t>d</w:t>
      </w:r>
      <w:r w:rsidR="004E4E4B" w:rsidRPr="00832089">
        <w:rPr>
          <w:rFonts w:asciiTheme="minorHAnsi" w:hAnsiTheme="minorHAnsi"/>
          <w:color w:val="auto"/>
          <w:sz w:val="20"/>
          <w:szCs w:val="24"/>
        </w:rPr>
        <w:t>isability law/policy, and opines they significantly affect the severity of his Post</w:t>
      </w:r>
      <w:r w:rsidR="00403369" w:rsidRPr="00832089">
        <w:rPr>
          <w:rFonts w:asciiTheme="minorHAnsi" w:hAnsiTheme="minorHAnsi"/>
          <w:color w:val="auto"/>
          <w:sz w:val="20"/>
          <w:szCs w:val="24"/>
        </w:rPr>
        <w:t>t</w:t>
      </w:r>
      <w:r w:rsidR="004E4E4B" w:rsidRPr="00832089">
        <w:rPr>
          <w:rFonts w:asciiTheme="minorHAnsi" w:hAnsiTheme="minorHAnsi"/>
          <w:color w:val="auto"/>
          <w:sz w:val="20"/>
          <w:szCs w:val="24"/>
        </w:rPr>
        <w:t>raumatic Stress/Panic Disorders. The Board opines were it not for the non-compensable conditions, the member's social and industrial adaptability impairment rating would best be described as mild IAW DoD</w:t>
      </w:r>
      <w:r w:rsidRPr="00832089">
        <w:rPr>
          <w:rFonts w:asciiTheme="minorHAnsi" w:hAnsiTheme="minorHAnsi"/>
          <w:color w:val="auto"/>
          <w:sz w:val="20"/>
          <w:szCs w:val="24"/>
        </w:rPr>
        <w:t>/V</w:t>
      </w:r>
      <w:r w:rsidR="004E4E4B" w:rsidRPr="00832089">
        <w:rPr>
          <w:rFonts w:asciiTheme="minorHAnsi" w:hAnsiTheme="minorHAnsi"/>
          <w:color w:val="auto"/>
          <w:sz w:val="20"/>
          <w:szCs w:val="24"/>
        </w:rPr>
        <w:t>ASRD guidelines. The IPEB finds the member unfit and recommends discharge with severance pay</w:t>
      </w:r>
      <w:r w:rsidRPr="00832089">
        <w:rPr>
          <w:rFonts w:asciiTheme="minorHAnsi" w:hAnsiTheme="minorHAnsi"/>
          <w:color w:val="auto"/>
          <w:sz w:val="20"/>
          <w:szCs w:val="24"/>
        </w:rPr>
        <w:t xml:space="preserve"> </w:t>
      </w:r>
      <w:r w:rsidR="004E4E4B" w:rsidRPr="00832089">
        <w:rPr>
          <w:rFonts w:asciiTheme="minorHAnsi" w:hAnsiTheme="minorHAnsi"/>
          <w:color w:val="auto"/>
          <w:sz w:val="20"/>
          <w:szCs w:val="24"/>
        </w:rPr>
        <w:t>with a disability rating of 10%</w:t>
      </w:r>
      <w:r w:rsidRPr="00832089">
        <w:rPr>
          <w:rFonts w:asciiTheme="minorHAnsi" w:hAnsiTheme="minorHAnsi"/>
          <w:color w:val="auto"/>
          <w:sz w:val="20"/>
          <w:szCs w:val="24"/>
        </w:rPr>
        <w:t>”</w:t>
      </w:r>
    </w:p>
    <w:p w:rsidR="001B4688" w:rsidRPr="00832089" w:rsidRDefault="001B4688" w:rsidP="00697737">
      <w:pPr>
        <w:tabs>
          <w:tab w:val="left" w:pos="288"/>
          <w:tab w:val="left" w:pos="4752"/>
        </w:tabs>
        <w:spacing w:line="240" w:lineRule="exact"/>
        <w:jc w:val="both"/>
        <w:rPr>
          <w:rFonts w:asciiTheme="minorHAnsi" w:hAnsiTheme="minorHAnsi"/>
          <w:color w:val="auto"/>
          <w:szCs w:val="24"/>
        </w:rPr>
      </w:pPr>
    </w:p>
    <w:p w:rsidR="008F6CB3" w:rsidRPr="00832089" w:rsidRDefault="00BD6D96" w:rsidP="00604B31">
      <w:pPr>
        <w:tabs>
          <w:tab w:val="left" w:pos="288"/>
          <w:tab w:val="left" w:pos="4752"/>
        </w:tabs>
        <w:spacing w:line="240" w:lineRule="exact"/>
        <w:jc w:val="both"/>
        <w:rPr>
          <w:rFonts w:asciiTheme="minorHAnsi" w:hAnsiTheme="minorHAnsi"/>
          <w:color w:val="auto"/>
          <w:szCs w:val="24"/>
        </w:rPr>
      </w:pPr>
      <w:r w:rsidRPr="00832089">
        <w:rPr>
          <w:rFonts w:asciiTheme="minorHAnsi" w:hAnsiTheme="minorHAnsi"/>
          <w:color w:val="auto"/>
          <w:szCs w:val="24"/>
        </w:rPr>
        <w:t xml:space="preserve">This was IAW DoDI 1332.39 (rescinded) rating and deduction guidance which this Board does not apply.  The Board does follow the provisions of DoDI 1332.38 with regard to military specific deductions where they are “…consistent with medical facts that are </w:t>
      </w:r>
      <w:proofErr w:type="gramStart"/>
      <w:r w:rsidRPr="00832089">
        <w:rPr>
          <w:rFonts w:asciiTheme="minorHAnsi" w:hAnsiTheme="minorHAnsi"/>
          <w:color w:val="auto"/>
          <w:szCs w:val="24"/>
        </w:rPr>
        <w:t>so</w:t>
      </w:r>
      <w:proofErr w:type="gramEnd"/>
      <w:r w:rsidRPr="00832089">
        <w:rPr>
          <w:rFonts w:asciiTheme="minorHAnsi" w:hAnsiTheme="minorHAnsi"/>
          <w:color w:val="auto"/>
          <w:szCs w:val="24"/>
        </w:rPr>
        <w:t xml:space="preserve"> reasonable and logical as to </w:t>
      </w:r>
      <w:r w:rsidRPr="00143DAD">
        <w:rPr>
          <w:rFonts w:asciiTheme="minorHAnsi" w:hAnsiTheme="minorHAnsi"/>
          <w:color w:val="auto"/>
          <w:szCs w:val="24"/>
        </w:rPr>
        <w:t>create a virtual certainty that</w:t>
      </w:r>
      <w:r w:rsidRPr="00832089">
        <w:rPr>
          <w:rFonts w:asciiTheme="minorHAnsi" w:hAnsiTheme="minorHAnsi"/>
          <w:color w:val="auto"/>
          <w:szCs w:val="24"/>
        </w:rPr>
        <w:t xml:space="preserve"> they are correct.”  The CI was clearly non-compliant with medication and appointments; however, this is consistent with the underlying mental health conditions and no deduction is made for non-compliance.  Regarding the pre-existing mental health condition, the CI was evaluated as a </w:t>
      </w:r>
      <w:r w:rsidR="00403369" w:rsidRPr="00832089">
        <w:rPr>
          <w:rFonts w:asciiTheme="minorHAnsi" w:hAnsiTheme="minorHAnsi"/>
          <w:color w:val="auto"/>
          <w:szCs w:val="24"/>
        </w:rPr>
        <w:t>t</w:t>
      </w:r>
      <w:r w:rsidRPr="00832089">
        <w:rPr>
          <w:rFonts w:asciiTheme="minorHAnsi" w:hAnsiTheme="minorHAnsi"/>
          <w:color w:val="auto"/>
          <w:szCs w:val="24"/>
        </w:rPr>
        <w:t>rainee, and</w:t>
      </w:r>
      <w:r w:rsidR="009D39BC" w:rsidRPr="00832089">
        <w:rPr>
          <w:rFonts w:asciiTheme="minorHAnsi" w:hAnsiTheme="minorHAnsi"/>
          <w:color w:val="auto"/>
          <w:szCs w:val="24"/>
        </w:rPr>
        <w:t>,</w:t>
      </w:r>
      <w:r w:rsidRPr="00832089">
        <w:rPr>
          <w:rFonts w:asciiTheme="minorHAnsi" w:hAnsiTheme="minorHAnsi"/>
          <w:color w:val="auto"/>
          <w:szCs w:val="24"/>
        </w:rPr>
        <w:t xml:space="preserve"> although found to be </w:t>
      </w:r>
      <w:r w:rsidR="00FC62FA" w:rsidRPr="00832089">
        <w:rPr>
          <w:rFonts w:asciiTheme="minorHAnsi" w:hAnsiTheme="minorHAnsi"/>
          <w:color w:val="auto"/>
          <w:szCs w:val="24"/>
        </w:rPr>
        <w:t>at “higher than average statistical risk for early adverse attrition</w:t>
      </w:r>
      <w:r w:rsidR="009D39BC" w:rsidRPr="00832089">
        <w:rPr>
          <w:rFonts w:asciiTheme="minorHAnsi" w:hAnsiTheme="minorHAnsi"/>
          <w:color w:val="auto"/>
          <w:szCs w:val="24"/>
        </w:rPr>
        <w:t>,</w:t>
      </w:r>
      <w:r w:rsidR="00FC62FA" w:rsidRPr="00832089">
        <w:rPr>
          <w:rFonts w:asciiTheme="minorHAnsi" w:hAnsiTheme="minorHAnsi"/>
          <w:color w:val="auto"/>
          <w:szCs w:val="24"/>
        </w:rPr>
        <w:t>” the A</w:t>
      </w:r>
      <w:r w:rsidR="009D39BC" w:rsidRPr="00832089">
        <w:rPr>
          <w:rFonts w:asciiTheme="minorHAnsi" w:hAnsiTheme="minorHAnsi"/>
          <w:color w:val="auto"/>
          <w:szCs w:val="24"/>
        </w:rPr>
        <w:t>ir Force</w:t>
      </w:r>
      <w:r w:rsidR="00FC62FA" w:rsidRPr="00832089">
        <w:rPr>
          <w:rFonts w:asciiTheme="minorHAnsi" w:hAnsiTheme="minorHAnsi"/>
          <w:color w:val="auto"/>
          <w:szCs w:val="24"/>
        </w:rPr>
        <w:t xml:space="preserve"> still kept him </w:t>
      </w:r>
      <w:r w:rsidRPr="00832089">
        <w:rPr>
          <w:rFonts w:asciiTheme="minorHAnsi" w:hAnsiTheme="minorHAnsi"/>
          <w:color w:val="auto"/>
          <w:szCs w:val="24"/>
        </w:rPr>
        <w:t xml:space="preserve">on </w:t>
      </w:r>
      <w:r w:rsidR="00FC62FA" w:rsidRPr="00832089">
        <w:rPr>
          <w:rFonts w:asciiTheme="minorHAnsi" w:hAnsiTheme="minorHAnsi"/>
          <w:color w:val="auto"/>
          <w:szCs w:val="24"/>
        </w:rPr>
        <w:t>active duty</w:t>
      </w:r>
      <w:r w:rsidRPr="00832089">
        <w:rPr>
          <w:rFonts w:asciiTheme="minorHAnsi" w:hAnsiTheme="minorHAnsi"/>
          <w:color w:val="auto"/>
          <w:szCs w:val="24"/>
        </w:rPr>
        <w:t xml:space="preserve"> as fit</w:t>
      </w:r>
      <w:r w:rsidR="00FC62FA" w:rsidRPr="00832089">
        <w:rPr>
          <w:rFonts w:asciiTheme="minorHAnsi" w:hAnsiTheme="minorHAnsi"/>
          <w:color w:val="auto"/>
          <w:szCs w:val="24"/>
        </w:rPr>
        <w:t>.  The CI was not on medication at the time of th</w:t>
      </w:r>
      <w:r w:rsidRPr="00832089">
        <w:rPr>
          <w:rFonts w:asciiTheme="minorHAnsi" w:hAnsiTheme="minorHAnsi"/>
          <w:color w:val="auto"/>
          <w:szCs w:val="24"/>
        </w:rPr>
        <w:t>at</w:t>
      </w:r>
      <w:r w:rsidR="00FC62FA" w:rsidRPr="00832089">
        <w:rPr>
          <w:rFonts w:asciiTheme="minorHAnsi" w:hAnsiTheme="minorHAnsi"/>
          <w:color w:val="auto"/>
          <w:szCs w:val="24"/>
        </w:rPr>
        <w:t xml:space="preserve"> </w:t>
      </w:r>
      <w:r w:rsidR="00403369" w:rsidRPr="00832089">
        <w:rPr>
          <w:rFonts w:asciiTheme="minorHAnsi" w:hAnsiTheme="minorHAnsi"/>
          <w:color w:val="auto"/>
          <w:szCs w:val="24"/>
        </w:rPr>
        <w:t>p</w:t>
      </w:r>
      <w:r w:rsidR="00FC62FA" w:rsidRPr="00832089">
        <w:rPr>
          <w:rFonts w:asciiTheme="minorHAnsi" w:hAnsiTheme="minorHAnsi"/>
          <w:color w:val="auto"/>
          <w:szCs w:val="24"/>
        </w:rPr>
        <w:t>sychological testing and</w:t>
      </w:r>
      <w:r w:rsidR="00403369" w:rsidRPr="00832089">
        <w:rPr>
          <w:rFonts w:asciiTheme="minorHAnsi" w:hAnsiTheme="minorHAnsi"/>
          <w:color w:val="auto"/>
          <w:szCs w:val="24"/>
        </w:rPr>
        <w:t>,</w:t>
      </w:r>
      <w:r w:rsidR="00FC62FA" w:rsidRPr="00832089">
        <w:rPr>
          <w:rFonts w:asciiTheme="minorHAnsi" w:hAnsiTheme="minorHAnsi"/>
          <w:color w:val="auto"/>
          <w:szCs w:val="24"/>
        </w:rPr>
        <w:t xml:space="preserve"> therefore</w:t>
      </w:r>
      <w:r w:rsidR="00403369" w:rsidRPr="00832089">
        <w:rPr>
          <w:rFonts w:asciiTheme="minorHAnsi" w:hAnsiTheme="minorHAnsi"/>
          <w:color w:val="auto"/>
          <w:szCs w:val="24"/>
        </w:rPr>
        <w:t>,</w:t>
      </w:r>
      <w:r w:rsidR="00FC62FA" w:rsidRPr="00832089">
        <w:rPr>
          <w:rFonts w:asciiTheme="minorHAnsi" w:hAnsiTheme="minorHAnsi"/>
          <w:color w:val="auto"/>
          <w:szCs w:val="24"/>
        </w:rPr>
        <w:t xml:space="preserve"> his </w:t>
      </w:r>
      <w:r w:rsidRPr="00832089">
        <w:rPr>
          <w:rFonts w:asciiTheme="minorHAnsi" w:hAnsiTheme="minorHAnsi"/>
          <w:color w:val="auto"/>
          <w:szCs w:val="24"/>
        </w:rPr>
        <w:t xml:space="preserve">level of disability at entry </w:t>
      </w:r>
      <w:r w:rsidR="00FC62FA" w:rsidRPr="00832089">
        <w:rPr>
          <w:rFonts w:asciiTheme="minorHAnsi" w:hAnsiTheme="minorHAnsi"/>
          <w:color w:val="auto"/>
          <w:szCs w:val="24"/>
        </w:rPr>
        <w:t>is rat</w:t>
      </w:r>
      <w:r w:rsidRPr="00832089">
        <w:rPr>
          <w:rFonts w:asciiTheme="minorHAnsi" w:hAnsiTheme="minorHAnsi"/>
          <w:color w:val="auto"/>
          <w:szCs w:val="24"/>
        </w:rPr>
        <w:t>ed</w:t>
      </w:r>
      <w:r w:rsidR="00FC62FA" w:rsidRPr="00832089">
        <w:rPr>
          <w:rFonts w:asciiTheme="minorHAnsi" w:hAnsiTheme="minorHAnsi"/>
          <w:color w:val="auto"/>
          <w:szCs w:val="24"/>
        </w:rPr>
        <w:t xml:space="preserve"> at 0%</w:t>
      </w:r>
      <w:r w:rsidRPr="00832089">
        <w:rPr>
          <w:rFonts w:asciiTheme="minorHAnsi" w:hAnsiTheme="minorHAnsi"/>
          <w:color w:val="auto"/>
          <w:szCs w:val="24"/>
        </w:rPr>
        <w:t xml:space="preserve"> or undeterminable for any deduction as there is no “virtual certainty” of any higher rating deduction</w:t>
      </w:r>
      <w:r w:rsidR="00FC62FA" w:rsidRPr="00832089">
        <w:rPr>
          <w:rFonts w:asciiTheme="minorHAnsi" w:hAnsiTheme="minorHAnsi"/>
          <w:color w:val="auto"/>
          <w:szCs w:val="24"/>
        </w:rPr>
        <w:t>.</w:t>
      </w:r>
    </w:p>
    <w:p w:rsidR="00306031" w:rsidRPr="00832089" w:rsidRDefault="00306031" w:rsidP="00604B31">
      <w:pPr>
        <w:tabs>
          <w:tab w:val="left" w:pos="288"/>
          <w:tab w:val="left" w:pos="4752"/>
        </w:tabs>
        <w:spacing w:line="240" w:lineRule="exact"/>
        <w:jc w:val="both"/>
        <w:rPr>
          <w:rFonts w:asciiTheme="minorHAnsi" w:hAnsiTheme="minorHAnsi"/>
          <w:color w:val="auto"/>
          <w:szCs w:val="24"/>
        </w:rPr>
      </w:pPr>
    </w:p>
    <w:p w:rsidR="00E95B35" w:rsidRPr="00832089" w:rsidRDefault="00BD6D96" w:rsidP="00604B31">
      <w:pPr>
        <w:tabs>
          <w:tab w:val="left" w:pos="288"/>
          <w:tab w:val="left" w:pos="4752"/>
        </w:tabs>
        <w:spacing w:line="240" w:lineRule="exact"/>
        <w:jc w:val="both"/>
        <w:rPr>
          <w:rFonts w:asciiTheme="minorHAnsi" w:hAnsiTheme="minorHAnsi"/>
          <w:color w:val="auto"/>
          <w:szCs w:val="24"/>
        </w:rPr>
      </w:pPr>
      <w:r w:rsidRPr="00832089">
        <w:rPr>
          <w:rFonts w:asciiTheme="minorHAnsi" w:hAnsiTheme="minorHAnsi"/>
          <w:color w:val="auto"/>
          <w:szCs w:val="24"/>
        </w:rPr>
        <w:t>The</w:t>
      </w:r>
      <w:r w:rsidR="00306031" w:rsidRPr="00832089">
        <w:rPr>
          <w:rFonts w:asciiTheme="minorHAnsi" w:hAnsiTheme="minorHAnsi"/>
          <w:color w:val="auto"/>
          <w:szCs w:val="24"/>
        </w:rPr>
        <w:t xml:space="preserve"> </w:t>
      </w:r>
      <w:r w:rsidR="00321AE1" w:rsidRPr="00832089">
        <w:rPr>
          <w:rFonts w:asciiTheme="minorHAnsi" w:hAnsiTheme="minorHAnsi"/>
          <w:color w:val="auto"/>
          <w:szCs w:val="24"/>
        </w:rPr>
        <w:t>Compen</w:t>
      </w:r>
      <w:r w:rsidR="00306031" w:rsidRPr="00832089">
        <w:rPr>
          <w:rFonts w:asciiTheme="minorHAnsi" w:hAnsiTheme="minorHAnsi"/>
          <w:color w:val="auto"/>
          <w:szCs w:val="24"/>
        </w:rPr>
        <w:t xml:space="preserve">sation and </w:t>
      </w:r>
      <w:r w:rsidR="00321AE1" w:rsidRPr="00832089">
        <w:rPr>
          <w:rFonts w:asciiTheme="minorHAnsi" w:hAnsiTheme="minorHAnsi"/>
          <w:color w:val="auto"/>
          <w:szCs w:val="24"/>
        </w:rPr>
        <w:t>Pension (C&amp;P</w:t>
      </w:r>
      <w:r w:rsidR="00F62A6E" w:rsidRPr="00832089">
        <w:rPr>
          <w:rFonts w:asciiTheme="minorHAnsi" w:hAnsiTheme="minorHAnsi"/>
          <w:color w:val="auto"/>
          <w:szCs w:val="24"/>
        </w:rPr>
        <w:t xml:space="preserve">) </w:t>
      </w:r>
      <w:r w:rsidR="00403369" w:rsidRPr="00832089">
        <w:rPr>
          <w:rFonts w:asciiTheme="minorHAnsi" w:hAnsiTheme="minorHAnsi"/>
          <w:color w:val="auto"/>
          <w:szCs w:val="24"/>
        </w:rPr>
        <w:t>p</w:t>
      </w:r>
      <w:r w:rsidRPr="00832089">
        <w:rPr>
          <w:rFonts w:asciiTheme="minorHAnsi" w:hAnsiTheme="minorHAnsi"/>
          <w:color w:val="auto"/>
          <w:szCs w:val="24"/>
        </w:rPr>
        <w:t xml:space="preserve">sychiatrist </w:t>
      </w:r>
      <w:r w:rsidR="00ED08B8" w:rsidRPr="00832089">
        <w:rPr>
          <w:rFonts w:asciiTheme="minorHAnsi" w:hAnsiTheme="minorHAnsi"/>
          <w:color w:val="auto"/>
          <w:szCs w:val="24"/>
        </w:rPr>
        <w:t>evaluation (</w:t>
      </w:r>
      <w:r w:rsidR="00C92673">
        <w:rPr>
          <w:rFonts w:asciiTheme="minorHAnsi" w:hAnsiTheme="minorHAnsi"/>
          <w:color w:val="auto"/>
          <w:szCs w:val="24"/>
        </w:rPr>
        <w:t xml:space="preserve">7 October </w:t>
      </w:r>
      <w:r w:rsidR="00321AE1" w:rsidRPr="00832089">
        <w:rPr>
          <w:rFonts w:asciiTheme="minorHAnsi" w:hAnsiTheme="minorHAnsi"/>
          <w:color w:val="auto"/>
          <w:szCs w:val="24"/>
        </w:rPr>
        <w:t>2004</w:t>
      </w:r>
      <w:r w:rsidR="00ED08B8" w:rsidRPr="00832089">
        <w:rPr>
          <w:rFonts w:asciiTheme="minorHAnsi" w:hAnsiTheme="minorHAnsi"/>
          <w:color w:val="auto"/>
          <w:szCs w:val="24"/>
        </w:rPr>
        <w:t>)</w:t>
      </w:r>
      <w:r w:rsidR="00BC15C5" w:rsidRPr="00832089">
        <w:rPr>
          <w:rFonts w:asciiTheme="minorHAnsi" w:hAnsiTheme="minorHAnsi"/>
          <w:color w:val="auto"/>
          <w:szCs w:val="24"/>
        </w:rPr>
        <w:t>, 12 months post-</w:t>
      </w:r>
      <w:r w:rsidR="00321AE1" w:rsidRPr="00832089">
        <w:rPr>
          <w:rFonts w:asciiTheme="minorHAnsi" w:hAnsiTheme="minorHAnsi"/>
          <w:color w:val="auto"/>
          <w:szCs w:val="24"/>
        </w:rPr>
        <w:t xml:space="preserve">separation diagnosed PTSD </w:t>
      </w:r>
      <w:r w:rsidR="009D39BC" w:rsidRPr="00832089">
        <w:rPr>
          <w:rFonts w:asciiTheme="minorHAnsi" w:hAnsiTheme="minorHAnsi"/>
          <w:color w:val="auto"/>
          <w:szCs w:val="24"/>
        </w:rPr>
        <w:t>(</w:t>
      </w:r>
      <w:r w:rsidR="00321AE1" w:rsidRPr="00832089">
        <w:rPr>
          <w:rFonts w:asciiTheme="minorHAnsi" w:hAnsiTheme="minorHAnsi"/>
          <w:color w:val="auto"/>
          <w:szCs w:val="24"/>
        </w:rPr>
        <w:t>mild,</w:t>
      </w:r>
      <w:r w:rsidR="00A551BB" w:rsidRPr="00832089">
        <w:rPr>
          <w:rFonts w:asciiTheme="minorHAnsi" w:hAnsiTheme="minorHAnsi"/>
          <w:color w:val="auto"/>
          <w:szCs w:val="24"/>
        </w:rPr>
        <w:t xml:space="preserve"> intermittent</w:t>
      </w:r>
      <w:r w:rsidR="009D39BC" w:rsidRPr="00832089">
        <w:rPr>
          <w:rFonts w:asciiTheme="minorHAnsi" w:hAnsiTheme="minorHAnsi"/>
          <w:color w:val="auto"/>
          <w:szCs w:val="24"/>
        </w:rPr>
        <w:t>),</w:t>
      </w:r>
      <w:r w:rsidR="00321AE1" w:rsidRPr="00832089">
        <w:rPr>
          <w:rFonts w:asciiTheme="minorHAnsi" w:hAnsiTheme="minorHAnsi"/>
          <w:color w:val="auto"/>
          <w:szCs w:val="24"/>
        </w:rPr>
        <w:t xml:space="preserve"> </w:t>
      </w:r>
      <w:r w:rsidR="001325D4">
        <w:rPr>
          <w:rFonts w:asciiTheme="minorHAnsi" w:hAnsiTheme="minorHAnsi"/>
          <w:color w:val="auto"/>
          <w:szCs w:val="24"/>
        </w:rPr>
        <w:t>P</w:t>
      </w:r>
      <w:r w:rsidR="00321AE1" w:rsidRPr="00832089">
        <w:rPr>
          <w:rFonts w:asciiTheme="minorHAnsi" w:hAnsiTheme="minorHAnsi"/>
          <w:color w:val="auto"/>
          <w:szCs w:val="24"/>
        </w:rPr>
        <w:t xml:space="preserve">anic </w:t>
      </w:r>
      <w:r w:rsidR="001325D4">
        <w:rPr>
          <w:rFonts w:asciiTheme="minorHAnsi" w:hAnsiTheme="minorHAnsi"/>
          <w:color w:val="auto"/>
          <w:szCs w:val="24"/>
        </w:rPr>
        <w:t>D</w:t>
      </w:r>
      <w:r w:rsidR="00321AE1" w:rsidRPr="00832089">
        <w:rPr>
          <w:rFonts w:asciiTheme="minorHAnsi" w:hAnsiTheme="minorHAnsi"/>
          <w:color w:val="auto"/>
          <w:szCs w:val="24"/>
        </w:rPr>
        <w:t xml:space="preserve">isorder without </w:t>
      </w:r>
      <w:r w:rsidR="001325D4">
        <w:rPr>
          <w:rFonts w:asciiTheme="minorHAnsi" w:hAnsiTheme="minorHAnsi"/>
          <w:color w:val="auto"/>
          <w:szCs w:val="24"/>
        </w:rPr>
        <w:t>A</w:t>
      </w:r>
      <w:r w:rsidR="00321AE1" w:rsidRPr="00832089">
        <w:rPr>
          <w:rFonts w:asciiTheme="minorHAnsi" w:hAnsiTheme="minorHAnsi"/>
          <w:color w:val="auto"/>
          <w:szCs w:val="24"/>
        </w:rPr>
        <w:t>goraphobia</w:t>
      </w:r>
      <w:r w:rsidR="009D39BC" w:rsidRPr="00832089">
        <w:rPr>
          <w:rFonts w:asciiTheme="minorHAnsi" w:hAnsiTheme="minorHAnsi"/>
          <w:color w:val="auto"/>
          <w:szCs w:val="24"/>
        </w:rPr>
        <w:t xml:space="preserve"> (</w:t>
      </w:r>
      <w:r w:rsidR="00A551BB" w:rsidRPr="00832089">
        <w:rPr>
          <w:rFonts w:asciiTheme="minorHAnsi" w:hAnsiTheme="minorHAnsi"/>
          <w:color w:val="auto"/>
          <w:szCs w:val="24"/>
        </w:rPr>
        <w:t>mild</w:t>
      </w:r>
      <w:r w:rsidR="009D39BC" w:rsidRPr="00832089">
        <w:rPr>
          <w:rFonts w:asciiTheme="minorHAnsi" w:hAnsiTheme="minorHAnsi"/>
          <w:color w:val="auto"/>
          <w:szCs w:val="24"/>
        </w:rPr>
        <w:t>),</w:t>
      </w:r>
      <w:r w:rsidR="00A551BB" w:rsidRPr="00832089">
        <w:rPr>
          <w:rFonts w:asciiTheme="minorHAnsi" w:hAnsiTheme="minorHAnsi"/>
          <w:color w:val="auto"/>
          <w:szCs w:val="24"/>
        </w:rPr>
        <w:t xml:space="preserve"> and </w:t>
      </w:r>
      <w:r w:rsidR="001325D4">
        <w:rPr>
          <w:rFonts w:asciiTheme="minorHAnsi" w:hAnsiTheme="minorHAnsi"/>
          <w:color w:val="auto"/>
          <w:szCs w:val="24"/>
        </w:rPr>
        <w:t>G</w:t>
      </w:r>
      <w:r w:rsidR="00446003" w:rsidRPr="00832089">
        <w:rPr>
          <w:rFonts w:asciiTheme="minorHAnsi" w:hAnsiTheme="minorHAnsi"/>
          <w:color w:val="auto"/>
          <w:szCs w:val="24"/>
        </w:rPr>
        <w:t>eneralized</w:t>
      </w:r>
      <w:r w:rsidR="00A551BB" w:rsidRPr="00832089">
        <w:rPr>
          <w:rFonts w:asciiTheme="minorHAnsi" w:hAnsiTheme="minorHAnsi"/>
          <w:color w:val="auto"/>
          <w:szCs w:val="24"/>
        </w:rPr>
        <w:t xml:space="preserve"> </w:t>
      </w:r>
      <w:r w:rsidR="001325D4">
        <w:rPr>
          <w:rFonts w:asciiTheme="minorHAnsi" w:hAnsiTheme="minorHAnsi"/>
          <w:color w:val="auto"/>
          <w:szCs w:val="24"/>
        </w:rPr>
        <w:t>A</w:t>
      </w:r>
      <w:r w:rsidR="00A551BB" w:rsidRPr="00832089">
        <w:rPr>
          <w:rFonts w:asciiTheme="minorHAnsi" w:hAnsiTheme="minorHAnsi"/>
          <w:color w:val="auto"/>
          <w:szCs w:val="24"/>
        </w:rPr>
        <w:t xml:space="preserve">nxiety </w:t>
      </w:r>
      <w:r w:rsidR="001325D4">
        <w:rPr>
          <w:rFonts w:asciiTheme="minorHAnsi" w:hAnsiTheme="minorHAnsi"/>
          <w:color w:val="auto"/>
          <w:szCs w:val="24"/>
        </w:rPr>
        <w:t>D</w:t>
      </w:r>
      <w:r w:rsidR="00321AE1" w:rsidRPr="00832089">
        <w:rPr>
          <w:rFonts w:asciiTheme="minorHAnsi" w:hAnsiTheme="minorHAnsi"/>
          <w:color w:val="auto"/>
          <w:szCs w:val="24"/>
        </w:rPr>
        <w:t>isorder</w:t>
      </w:r>
      <w:r w:rsidR="009D39BC" w:rsidRPr="00832089">
        <w:rPr>
          <w:rFonts w:asciiTheme="minorHAnsi" w:hAnsiTheme="minorHAnsi"/>
          <w:color w:val="auto"/>
          <w:szCs w:val="24"/>
        </w:rPr>
        <w:t xml:space="preserve"> (</w:t>
      </w:r>
      <w:r w:rsidR="00321AE1" w:rsidRPr="00832089">
        <w:rPr>
          <w:rFonts w:asciiTheme="minorHAnsi" w:hAnsiTheme="minorHAnsi"/>
          <w:color w:val="auto"/>
          <w:szCs w:val="24"/>
        </w:rPr>
        <w:t>mild to moderate over time</w:t>
      </w:r>
      <w:r w:rsidR="009D39BC" w:rsidRPr="00832089">
        <w:rPr>
          <w:rFonts w:asciiTheme="minorHAnsi" w:hAnsiTheme="minorHAnsi"/>
          <w:color w:val="auto"/>
          <w:szCs w:val="24"/>
        </w:rPr>
        <w:t>)</w:t>
      </w:r>
      <w:r w:rsidR="00321AE1" w:rsidRPr="00832089">
        <w:rPr>
          <w:rFonts w:asciiTheme="minorHAnsi" w:hAnsiTheme="minorHAnsi"/>
          <w:color w:val="auto"/>
          <w:szCs w:val="24"/>
        </w:rPr>
        <w:t>.</w:t>
      </w:r>
      <w:r w:rsidR="00DF4167" w:rsidRPr="00832089">
        <w:rPr>
          <w:rFonts w:asciiTheme="minorHAnsi" w:hAnsiTheme="minorHAnsi"/>
          <w:color w:val="auto"/>
          <w:szCs w:val="24"/>
        </w:rPr>
        <w:t xml:space="preserve">  </w:t>
      </w:r>
      <w:r w:rsidR="00ED08B8" w:rsidRPr="00832089">
        <w:rPr>
          <w:rFonts w:asciiTheme="minorHAnsi" w:hAnsiTheme="minorHAnsi"/>
          <w:color w:val="auto"/>
          <w:szCs w:val="24"/>
        </w:rPr>
        <w:t>The CI was employed, living with his father and grandmother and under no mental health treatment.  S</w:t>
      </w:r>
      <w:r w:rsidR="00446003" w:rsidRPr="00832089">
        <w:rPr>
          <w:rFonts w:asciiTheme="minorHAnsi" w:hAnsiTheme="minorHAnsi"/>
          <w:color w:val="auto"/>
          <w:szCs w:val="24"/>
        </w:rPr>
        <w:t>ymptoms</w:t>
      </w:r>
      <w:r w:rsidR="00DF4167" w:rsidRPr="00832089">
        <w:rPr>
          <w:rFonts w:asciiTheme="minorHAnsi" w:hAnsiTheme="minorHAnsi"/>
          <w:color w:val="auto"/>
          <w:szCs w:val="24"/>
        </w:rPr>
        <w:t xml:space="preserve"> </w:t>
      </w:r>
      <w:r w:rsidR="00ED08B8" w:rsidRPr="00832089">
        <w:rPr>
          <w:rFonts w:asciiTheme="minorHAnsi" w:hAnsiTheme="minorHAnsi"/>
          <w:color w:val="auto"/>
          <w:szCs w:val="24"/>
        </w:rPr>
        <w:t>included</w:t>
      </w:r>
      <w:r w:rsidR="00BC15C5" w:rsidRPr="00832089">
        <w:rPr>
          <w:rFonts w:asciiTheme="minorHAnsi" w:hAnsiTheme="minorHAnsi"/>
          <w:color w:val="auto"/>
          <w:szCs w:val="24"/>
        </w:rPr>
        <w:t xml:space="preserve"> </w:t>
      </w:r>
      <w:r w:rsidR="00A551BB" w:rsidRPr="00832089">
        <w:rPr>
          <w:rFonts w:asciiTheme="minorHAnsi" w:hAnsiTheme="minorHAnsi"/>
          <w:color w:val="auto"/>
          <w:szCs w:val="24"/>
        </w:rPr>
        <w:t>abnormal</w:t>
      </w:r>
      <w:r w:rsidR="00DF4167" w:rsidRPr="00832089">
        <w:rPr>
          <w:rFonts w:asciiTheme="minorHAnsi" w:hAnsiTheme="minorHAnsi"/>
          <w:color w:val="auto"/>
          <w:szCs w:val="24"/>
        </w:rPr>
        <w:t xml:space="preserve"> affect and mood with impaired impulse control, </w:t>
      </w:r>
      <w:r w:rsidR="00F62A6E" w:rsidRPr="00832089">
        <w:rPr>
          <w:rFonts w:asciiTheme="minorHAnsi" w:hAnsiTheme="minorHAnsi"/>
          <w:color w:val="auto"/>
          <w:szCs w:val="24"/>
        </w:rPr>
        <w:t>unprovoked irritability</w:t>
      </w:r>
      <w:r w:rsidR="00DF4167" w:rsidRPr="00832089">
        <w:rPr>
          <w:rFonts w:asciiTheme="minorHAnsi" w:hAnsiTheme="minorHAnsi"/>
          <w:color w:val="auto"/>
          <w:szCs w:val="24"/>
        </w:rPr>
        <w:t xml:space="preserve"> and periods of violence, panic attacks less than one per week, dizziness, </w:t>
      </w:r>
      <w:r w:rsidR="00F62A6E" w:rsidRPr="00832089">
        <w:rPr>
          <w:rFonts w:asciiTheme="minorHAnsi" w:hAnsiTheme="minorHAnsi"/>
          <w:color w:val="auto"/>
          <w:szCs w:val="24"/>
        </w:rPr>
        <w:t>and tunnel</w:t>
      </w:r>
      <w:r w:rsidR="00DF4167" w:rsidRPr="00832089">
        <w:rPr>
          <w:rFonts w:asciiTheme="minorHAnsi" w:hAnsiTheme="minorHAnsi"/>
          <w:color w:val="auto"/>
          <w:szCs w:val="24"/>
        </w:rPr>
        <w:t xml:space="preserve"> vision, </w:t>
      </w:r>
      <w:r w:rsidR="00F62A6E" w:rsidRPr="00832089">
        <w:rPr>
          <w:rFonts w:asciiTheme="minorHAnsi" w:hAnsiTheme="minorHAnsi"/>
          <w:color w:val="auto"/>
          <w:szCs w:val="24"/>
        </w:rPr>
        <w:t>and rapid</w:t>
      </w:r>
      <w:r w:rsidR="00DF4167" w:rsidRPr="00832089">
        <w:rPr>
          <w:rFonts w:asciiTheme="minorHAnsi" w:hAnsiTheme="minorHAnsi"/>
          <w:color w:val="auto"/>
          <w:szCs w:val="24"/>
        </w:rPr>
        <w:t xml:space="preserve"> </w:t>
      </w:r>
      <w:r w:rsidR="00F62A6E" w:rsidRPr="00832089">
        <w:rPr>
          <w:rFonts w:asciiTheme="minorHAnsi" w:hAnsiTheme="minorHAnsi"/>
          <w:color w:val="auto"/>
          <w:szCs w:val="24"/>
        </w:rPr>
        <w:t>heartbeat</w:t>
      </w:r>
      <w:r w:rsidR="00DF4167" w:rsidRPr="00832089">
        <w:rPr>
          <w:rFonts w:asciiTheme="minorHAnsi" w:hAnsiTheme="minorHAnsi"/>
          <w:color w:val="auto"/>
          <w:szCs w:val="24"/>
        </w:rPr>
        <w:t>, shortness of breath, shaking and sweating.</w:t>
      </w:r>
      <w:r w:rsidR="00441247" w:rsidRPr="00832089">
        <w:rPr>
          <w:rFonts w:asciiTheme="minorHAnsi" w:hAnsiTheme="minorHAnsi"/>
          <w:color w:val="auto"/>
          <w:szCs w:val="24"/>
        </w:rPr>
        <w:t xml:space="preserve">  </w:t>
      </w:r>
      <w:r w:rsidR="00ED08B8" w:rsidRPr="00832089">
        <w:rPr>
          <w:rFonts w:asciiTheme="minorHAnsi" w:hAnsiTheme="minorHAnsi"/>
          <w:color w:val="auto"/>
          <w:szCs w:val="24"/>
        </w:rPr>
        <w:t xml:space="preserve">Mood was noted to cycle with periods of increased anxiety and decreased functioning below his pre-service baseline (not tied to any significant stressor).  </w:t>
      </w:r>
      <w:r w:rsidR="00441247" w:rsidRPr="00832089">
        <w:rPr>
          <w:rFonts w:asciiTheme="minorHAnsi" w:hAnsiTheme="minorHAnsi"/>
          <w:color w:val="auto"/>
          <w:szCs w:val="24"/>
        </w:rPr>
        <w:t xml:space="preserve">The GAF was 68 </w:t>
      </w:r>
      <w:r w:rsidR="00ED08B8" w:rsidRPr="00832089">
        <w:rPr>
          <w:rFonts w:asciiTheme="minorHAnsi" w:hAnsiTheme="minorHAnsi"/>
          <w:color w:val="auto"/>
          <w:szCs w:val="24"/>
        </w:rPr>
        <w:t>(MEB GAF=60)</w:t>
      </w:r>
      <w:r w:rsidR="009D39BC" w:rsidRPr="00832089">
        <w:rPr>
          <w:rFonts w:asciiTheme="minorHAnsi" w:hAnsiTheme="minorHAnsi"/>
          <w:color w:val="auto"/>
          <w:szCs w:val="24"/>
        </w:rPr>
        <w:t>,</w:t>
      </w:r>
      <w:r w:rsidR="00ED08B8" w:rsidRPr="00832089">
        <w:rPr>
          <w:rFonts w:asciiTheme="minorHAnsi" w:hAnsiTheme="minorHAnsi"/>
          <w:color w:val="auto"/>
          <w:szCs w:val="24"/>
        </w:rPr>
        <w:t xml:space="preserve"> indicative of </w:t>
      </w:r>
      <w:r w:rsidR="00441247" w:rsidRPr="00832089">
        <w:rPr>
          <w:rFonts w:asciiTheme="minorHAnsi" w:hAnsiTheme="minorHAnsi"/>
          <w:color w:val="auto"/>
          <w:szCs w:val="24"/>
        </w:rPr>
        <w:t xml:space="preserve">mild symptoms or some </w:t>
      </w:r>
      <w:r w:rsidR="00441247" w:rsidRPr="00832089">
        <w:rPr>
          <w:rFonts w:asciiTheme="minorHAnsi" w:hAnsiTheme="minorHAnsi"/>
          <w:color w:val="auto"/>
          <w:szCs w:val="24"/>
        </w:rPr>
        <w:lastRenderedPageBreak/>
        <w:t>difficulty in social, occupational or school functioning.</w:t>
      </w:r>
      <w:r w:rsidR="00BC15C5" w:rsidRPr="00832089">
        <w:rPr>
          <w:rFonts w:asciiTheme="minorHAnsi" w:hAnsiTheme="minorHAnsi"/>
          <w:color w:val="auto"/>
          <w:szCs w:val="24"/>
        </w:rPr>
        <w:t xml:space="preserve">  </w:t>
      </w:r>
      <w:r w:rsidR="00ED08B8" w:rsidRPr="00832089">
        <w:rPr>
          <w:rFonts w:asciiTheme="minorHAnsi" w:hAnsiTheme="minorHAnsi"/>
          <w:color w:val="auto"/>
          <w:szCs w:val="24"/>
        </w:rPr>
        <w:t xml:space="preserve">The VA rated this exam at 30%.  Subsequent VA exams and ratings consistently demonstrated symptoms in the 30% range with no change in the VA 30% rating despite </w:t>
      </w:r>
      <w:r w:rsidR="009D39BC" w:rsidRPr="00832089">
        <w:rPr>
          <w:rFonts w:asciiTheme="minorHAnsi" w:hAnsiTheme="minorHAnsi"/>
          <w:color w:val="auto"/>
          <w:szCs w:val="24"/>
        </w:rPr>
        <w:t xml:space="preserve">a </w:t>
      </w:r>
      <w:r w:rsidR="00ED08B8" w:rsidRPr="00832089">
        <w:rPr>
          <w:rFonts w:asciiTheme="minorHAnsi" w:hAnsiTheme="minorHAnsi"/>
          <w:color w:val="auto"/>
          <w:szCs w:val="24"/>
        </w:rPr>
        <w:t>return to medication therapy.</w:t>
      </w:r>
    </w:p>
    <w:p w:rsidR="001B4688" w:rsidRPr="00832089" w:rsidRDefault="001B4688" w:rsidP="00604B31">
      <w:pPr>
        <w:tabs>
          <w:tab w:val="left" w:pos="288"/>
          <w:tab w:val="left" w:pos="4752"/>
        </w:tabs>
        <w:spacing w:line="240" w:lineRule="exact"/>
        <w:jc w:val="both"/>
        <w:rPr>
          <w:rFonts w:asciiTheme="minorHAnsi" w:hAnsiTheme="minorHAnsi"/>
          <w:color w:val="auto"/>
          <w:szCs w:val="24"/>
        </w:rPr>
      </w:pPr>
    </w:p>
    <w:p w:rsidR="00321AE1" w:rsidRPr="00832089" w:rsidRDefault="001B4688" w:rsidP="00604B31">
      <w:pPr>
        <w:tabs>
          <w:tab w:val="left" w:pos="288"/>
          <w:tab w:val="left" w:pos="4752"/>
        </w:tabs>
        <w:spacing w:line="240" w:lineRule="exact"/>
        <w:jc w:val="both"/>
        <w:rPr>
          <w:rFonts w:asciiTheme="minorHAnsi" w:hAnsiTheme="minorHAnsi"/>
          <w:color w:val="auto"/>
          <w:szCs w:val="24"/>
        </w:rPr>
      </w:pPr>
      <w:r w:rsidRPr="00832089">
        <w:rPr>
          <w:rFonts w:asciiTheme="minorHAnsi" w:hAnsiTheme="minorHAnsi"/>
          <w:color w:val="auto"/>
          <w:szCs w:val="24"/>
        </w:rPr>
        <w:t>The Board directs its attention to its rating recommendations based on the evidence just described.  All members agreed that the §4.130 criteria for a rating higher than 50% were not met at the time of separation, and</w:t>
      </w:r>
      <w:r w:rsidR="00C92673">
        <w:rPr>
          <w:rFonts w:asciiTheme="minorHAnsi" w:hAnsiTheme="minorHAnsi"/>
          <w:color w:val="auto"/>
          <w:szCs w:val="24"/>
        </w:rPr>
        <w:t>,</w:t>
      </w:r>
      <w:r w:rsidRPr="00832089">
        <w:rPr>
          <w:rFonts w:asciiTheme="minorHAnsi" w:hAnsiTheme="minorHAnsi"/>
          <w:color w:val="auto"/>
          <w:szCs w:val="24"/>
        </w:rPr>
        <w:t xml:space="preserve"> therefore</w:t>
      </w:r>
      <w:r w:rsidR="00C92673">
        <w:rPr>
          <w:rFonts w:asciiTheme="minorHAnsi" w:hAnsiTheme="minorHAnsi"/>
          <w:color w:val="auto"/>
          <w:szCs w:val="24"/>
        </w:rPr>
        <w:t>,</w:t>
      </w:r>
      <w:r w:rsidRPr="00832089">
        <w:rPr>
          <w:rFonts w:asciiTheme="minorHAnsi" w:hAnsiTheme="minorHAnsi"/>
          <w:color w:val="auto"/>
          <w:szCs w:val="24"/>
        </w:rPr>
        <w:t xml:space="preserve"> the minimum 50% TDRL rating (as explained above) is applicable.  </w:t>
      </w:r>
    </w:p>
    <w:p w:rsidR="001B4688" w:rsidRPr="00832089" w:rsidRDefault="001B4688" w:rsidP="00604B31">
      <w:pPr>
        <w:tabs>
          <w:tab w:val="left" w:pos="288"/>
          <w:tab w:val="left" w:pos="4752"/>
        </w:tabs>
        <w:spacing w:line="240" w:lineRule="exact"/>
        <w:jc w:val="both"/>
        <w:rPr>
          <w:rFonts w:asciiTheme="minorHAnsi" w:hAnsiTheme="minorHAnsi"/>
          <w:color w:val="auto"/>
          <w:szCs w:val="24"/>
        </w:rPr>
      </w:pPr>
    </w:p>
    <w:p w:rsidR="001B4688" w:rsidRPr="00832089" w:rsidRDefault="001B4688" w:rsidP="00604B31">
      <w:pPr>
        <w:tabs>
          <w:tab w:val="left" w:pos="288"/>
          <w:tab w:val="left" w:pos="4752"/>
        </w:tabs>
        <w:spacing w:line="240" w:lineRule="exact"/>
        <w:jc w:val="both"/>
        <w:rPr>
          <w:rFonts w:asciiTheme="minorHAnsi" w:hAnsiTheme="minorHAnsi"/>
          <w:color w:val="auto"/>
          <w:szCs w:val="24"/>
        </w:rPr>
      </w:pPr>
      <w:r w:rsidRPr="00832089">
        <w:rPr>
          <w:rFonts w:asciiTheme="minorHAnsi" w:hAnsiTheme="minorHAnsi"/>
          <w:color w:val="auto"/>
          <w:szCs w:val="24"/>
        </w:rPr>
        <w:t>As regard</w:t>
      </w:r>
      <w:r w:rsidR="00C92673">
        <w:rPr>
          <w:rFonts w:asciiTheme="minorHAnsi" w:hAnsiTheme="minorHAnsi"/>
          <w:color w:val="auto"/>
          <w:szCs w:val="24"/>
        </w:rPr>
        <w:t xml:space="preserve"> to</w:t>
      </w:r>
      <w:r w:rsidRPr="00832089">
        <w:rPr>
          <w:rFonts w:asciiTheme="minorHAnsi" w:hAnsiTheme="minorHAnsi"/>
          <w:color w:val="auto"/>
          <w:szCs w:val="24"/>
        </w:rPr>
        <w:t xml:space="preserve"> the permanent rating recommendation, all members agreed that the §4.130 threshold for a 50% rating was not approached and that the criteria for a 0% rating were well exceeded.  The deliberation settled on arguments for a 30% vs. a 10% permanent rating recommendation.  The VA rater’s rationale for a 30% rating was well justified despite the higher GAF, as the CI had waxing and waning symptoms that occasionally interfered with work efficiency.  In addition to the general descriptions of occupational and social impairment, the §4.130 general formula fleshes out each rating description with a list of features or symptoms as examples for this level of impairment.  This helps to determine a potential level of psychiatric impairment regardless of how well or poorly the veteran is actually faring with work and social activities at the time.  Of six such descriptors under the 30% rating</w:t>
      </w:r>
      <w:r w:rsidR="00F766B6">
        <w:rPr>
          <w:rFonts w:asciiTheme="minorHAnsi" w:hAnsiTheme="minorHAnsi"/>
          <w:color w:val="auto"/>
          <w:szCs w:val="24"/>
        </w:rPr>
        <w:t xml:space="preserve"> </w:t>
      </w:r>
      <w:r w:rsidR="008617E9" w:rsidRPr="00832089">
        <w:rPr>
          <w:rFonts w:asciiTheme="minorHAnsi" w:hAnsiTheme="minorHAnsi"/>
          <w:color w:val="auto"/>
          <w:szCs w:val="24"/>
        </w:rPr>
        <w:t xml:space="preserve">the CI had </w:t>
      </w:r>
      <w:r w:rsidR="00C92673">
        <w:rPr>
          <w:rFonts w:asciiTheme="minorHAnsi" w:hAnsiTheme="minorHAnsi"/>
          <w:color w:val="auto"/>
          <w:szCs w:val="24"/>
        </w:rPr>
        <w:t xml:space="preserve">four of six </w:t>
      </w:r>
      <w:r w:rsidR="008617E9" w:rsidRPr="00832089">
        <w:rPr>
          <w:rFonts w:asciiTheme="minorHAnsi" w:hAnsiTheme="minorHAnsi"/>
          <w:color w:val="auto"/>
          <w:szCs w:val="24"/>
        </w:rPr>
        <w:t xml:space="preserve">descriptors.  </w:t>
      </w:r>
      <w:r w:rsidRPr="00832089">
        <w:rPr>
          <w:rFonts w:asciiTheme="minorHAnsi" w:hAnsiTheme="minorHAnsi"/>
          <w:color w:val="auto"/>
          <w:szCs w:val="24"/>
        </w:rPr>
        <w:t xml:space="preserve">The Board deliberated if there were any certain method to deduct for either pre-existing </w:t>
      </w:r>
      <w:r w:rsidR="009B3297" w:rsidRPr="00832089">
        <w:rPr>
          <w:rFonts w:asciiTheme="minorHAnsi" w:hAnsiTheme="minorHAnsi"/>
          <w:color w:val="auto"/>
          <w:szCs w:val="24"/>
        </w:rPr>
        <w:t>underlying condition or any not</w:t>
      </w:r>
      <w:r w:rsidR="009D39BC" w:rsidRPr="00832089">
        <w:rPr>
          <w:rFonts w:asciiTheme="minorHAnsi" w:hAnsiTheme="minorHAnsi"/>
          <w:color w:val="auto"/>
          <w:szCs w:val="24"/>
        </w:rPr>
        <w:t xml:space="preserve"> </w:t>
      </w:r>
      <w:r w:rsidR="009B3297" w:rsidRPr="00832089">
        <w:rPr>
          <w:rFonts w:asciiTheme="minorHAnsi" w:hAnsiTheme="minorHAnsi"/>
          <w:color w:val="auto"/>
          <w:szCs w:val="24"/>
        </w:rPr>
        <w:t>unfitting mental health diagnosis</w:t>
      </w:r>
      <w:r w:rsidRPr="00832089">
        <w:rPr>
          <w:rFonts w:asciiTheme="minorHAnsi" w:hAnsiTheme="minorHAnsi"/>
          <w:color w:val="auto"/>
          <w:szCs w:val="24"/>
        </w:rPr>
        <w:t xml:space="preserve">, although the preponderance of the hard evidence favors a 30% rating strictly IAW VASRD §4.130.  </w:t>
      </w:r>
      <w:r w:rsidR="009B3297" w:rsidRPr="00832089">
        <w:rPr>
          <w:rFonts w:asciiTheme="minorHAnsi" w:hAnsiTheme="minorHAnsi"/>
          <w:color w:val="auto"/>
          <w:szCs w:val="24"/>
        </w:rPr>
        <w:t xml:space="preserve">The Board determined that any deduction above 0% would not be justified.  </w:t>
      </w:r>
      <w:r w:rsidRPr="00832089">
        <w:rPr>
          <w:rFonts w:asciiTheme="minorHAnsi" w:hAnsiTheme="minorHAnsi"/>
          <w:color w:val="auto"/>
          <w:szCs w:val="24"/>
        </w:rPr>
        <w:t xml:space="preserve">After due deliberation, considering the totality of the evidence and mindful of VASRD §4.3 (reasonable doubt), the Board recommends a permanent PTSD disability rating of 30% in this case.  </w:t>
      </w:r>
    </w:p>
    <w:p w:rsidR="002C6E5B" w:rsidRPr="00832089" w:rsidRDefault="002C6E5B" w:rsidP="00604B31">
      <w:pPr>
        <w:tabs>
          <w:tab w:val="left" w:pos="2980"/>
        </w:tabs>
        <w:spacing w:line="240" w:lineRule="exact"/>
        <w:jc w:val="both"/>
        <w:rPr>
          <w:rFonts w:asciiTheme="minorHAnsi" w:hAnsiTheme="minorHAnsi"/>
          <w:color w:val="auto"/>
          <w:szCs w:val="24"/>
        </w:rPr>
      </w:pPr>
    </w:p>
    <w:p w:rsidR="00C92673" w:rsidRDefault="00181294" w:rsidP="007E0712">
      <w:pPr>
        <w:tabs>
          <w:tab w:val="left" w:pos="288"/>
          <w:tab w:val="left" w:pos="4752"/>
        </w:tabs>
        <w:spacing w:line="240" w:lineRule="exact"/>
        <w:jc w:val="both"/>
        <w:rPr>
          <w:rFonts w:asciiTheme="minorHAnsi" w:hAnsiTheme="minorHAnsi"/>
          <w:color w:val="auto"/>
          <w:szCs w:val="24"/>
        </w:rPr>
      </w:pPr>
      <w:r w:rsidRPr="00832089">
        <w:rPr>
          <w:rFonts w:asciiTheme="minorHAnsi" w:hAnsiTheme="minorHAnsi"/>
          <w:color w:val="auto"/>
          <w:szCs w:val="24"/>
          <w:u w:val="single"/>
        </w:rPr>
        <w:t>Other Conditions</w:t>
      </w:r>
      <w:r w:rsidR="00403369" w:rsidRPr="00832089">
        <w:rPr>
          <w:rFonts w:asciiTheme="minorHAnsi" w:hAnsiTheme="minorHAnsi"/>
          <w:color w:val="auto"/>
          <w:szCs w:val="24"/>
          <w:u w:val="single"/>
        </w:rPr>
        <w:t xml:space="preserve"> (</w:t>
      </w:r>
      <w:r w:rsidRPr="00832089">
        <w:rPr>
          <w:rFonts w:asciiTheme="minorHAnsi" w:hAnsiTheme="minorHAnsi"/>
          <w:color w:val="auto"/>
          <w:szCs w:val="24"/>
          <w:u w:val="single"/>
        </w:rPr>
        <w:t>Tobacco Abuse</w:t>
      </w:r>
      <w:r w:rsidR="00403369" w:rsidRPr="00832089">
        <w:rPr>
          <w:rFonts w:asciiTheme="minorHAnsi" w:hAnsiTheme="minorHAnsi"/>
          <w:color w:val="auto"/>
          <w:szCs w:val="24"/>
          <w:u w:val="single"/>
        </w:rPr>
        <w:t>)</w:t>
      </w:r>
      <w:r w:rsidRPr="00832089">
        <w:rPr>
          <w:rFonts w:asciiTheme="minorHAnsi" w:hAnsiTheme="minorHAnsi"/>
          <w:color w:val="auto"/>
          <w:szCs w:val="24"/>
          <w:u w:val="single"/>
        </w:rPr>
        <w:t>.</w:t>
      </w:r>
      <w:r w:rsidRPr="00832089">
        <w:rPr>
          <w:rFonts w:asciiTheme="minorHAnsi" w:hAnsiTheme="minorHAnsi"/>
          <w:color w:val="auto"/>
          <w:szCs w:val="24"/>
        </w:rPr>
        <w:t xml:space="preserve">  This condition is Category III</w:t>
      </w:r>
      <w:r w:rsidR="009D39BC" w:rsidRPr="00832089">
        <w:rPr>
          <w:rFonts w:asciiTheme="minorHAnsi" w:hAnsiTheme="minorHAnsi"/>
          <w:color w:val="auto"/>
          <w:szCs w:val="24"/>
        </w:rPr>
        <w:t xml:space="preserve">, </w:t>
      </w:r>
      <w:r w:rsidRPr="00832089">
        <w:rPr>
          <w:rFonts w:asciiTheme="minorHAnsi" w:hAnsiTheme="minorHAnsi"/>
          <w:color w:val="auto"/>
          <w:szCs w:val="24"/>
        </w:rPr>
        <w:t xml:space="preserve">not considered </w:t>
      </w:r>
      <w:r w:rsidR="002B03E4" w:rsidRPr="00832089">
        <w:rPr>
          <w:rFonts w:asciiTheme="minorHAnsi" w:hAnsiTheme="minorHAnsi"/>
          <w:color w:val="auto"/>
          <w:szCs w:val="24"/>
        </w:rPr>
        <w:t>a physical disability IAW DoDI 1332.38</w:t>
      </w:r>
      <w:r w:rsidR="00832089" w:rsidRPr="00832089">
        <w:rPr>
          <w:rFonts w:asciiTheme="minorHAnsi" w:hAnsiTheme="minorHAnsi"/>
          <w:color w:val="auto"/>
          <w:szCs w:val="24"/>
        </w:rPr>
        <w:t>.  This condition was reviewed by the Action Officer and considered by the Board.  It was determined that this condition could not be argued as unfitting and subject to a separate rating.</w:t>
      </w:r>
    </w:p>
    <w:p w:rsidR="007E0712" w:rsidRPr="007E0712" w:rsidRDefault="007E0712" w:rsidP="007E0712">
      <w:pPr>
        <w:tabs>
          <w:tab w:val="left" w:pos="288"/>
          <w:tab w:val="left" w:pos="4752"/>
        </w:tabs>
        <w:spacing w:line="240" w:lineRule="exact"/>
        <w:jc w:val="both"/>
        <w:rPr>
          <w:rFonts w:asciiTheme="minorHAnsi" w:hAnsiTheme="minorHAnsi"/>
          <w:caps/>
          <w:color w:val="auto"/>
          <w:u w:val="single"/>
        </w:rPr>
      </w:pPr>
      <w:r w:rsidRPr="007E0712">
        <w:rPr>
          <w:rFonts w:asciiTheme="minorHAnsi" w:hAnsiTheme="minorHAnsi"/>
          <w:color w:val="auto"/>
          <w:u w:val="single"/>
        </w:rPr>
        <w:t>______________________________________________________________________________</w:t>
      </w:r>
    </w:p>
    <w:p w:rsidR="00A90D55" w:rsidRPr="00832089" w:rsidRDefault="00A90D55" w:rsidP="007E0712">
      <w:pPr>
        <w:tabs>
          <w:tab w:val="left" w:pos="288"/>
          <w:tab w:val="left" w:pos="4752"/>
        </w:tabs>
        <w:spacing w:line="240" w:lineRule="exact"/>
        <w:rPr>
          <w:rFonts w:asciiTheme="minorHAnsi" w:hAnsiTheme="minorHAnsi"/>
          <w:color w:val="auto"/>
          <w:szCs w:val="24"/>
        </w:rPr>
      </w:pPr>
    </w:p>
    <w:p w:rsidR="003D5942" w:rsidRPr="00832089" w:rsidRDefault="00C56FC8" w:rsidP="00604B31">
      <w:pPr>
        <w:spacing w:line="240" w:lineRule="exact"/>
        <w:jc w:val="both"/>
        <w:rPr>
          <w:rFonts w:asciiTheme="minorHAnsi" w:eastAsiaTheme="minorHAnsi" w:hAnsiTheme="minorHAnsi"/>
          <w:color w:val="auto"/>
          <w:szCs w:val="24"/>
        </w:rPr>
      </w:pPr>
      <w:r w:rsidRPr="00832089">
        <w:rPr>
          <w:rFonts w:asciiTheme="minorHAnsi" w:hAnsiTheme="minorHAnsi"/>
          <w:color w:val="auto"/>
          <w:szCs w:val="24"/>
          <w:u w:val="single"/>
        </w:rPr>
        <w:t>BOARD FINDINGS</w:t>
      </w:r>
      <w:r w:rsidRPr="00832089">
        <w:rPr>
          <w:rFonts w:asciiTheme="minorHAnsi" w:hAnsiTheme="minorHAnsi"/>
          <w:color w:val="auto"/>
          <w:szCs w:val="24"/>
        </w:rPr>
        <w:t>:</w:t>
      </w:r>
      <w:r w:rsidRPr="00832089">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832089">
        <w:rPr>
          <w:rFonts w:asciiTheme="minorHAnsi" w:eastAsiaTheme="minorHAnsi" w:hAnsiTheme="minorHAnsi"/>
          <w:color w:val="auto"/>
          <w:szCs w:val="24"/>
        </w:rPr>
        <w:t xml:space="preserve"> </w:t>
      </w:r>
      <w:r w:rsidR="00181294" w:rsidRPr="00832089">
        <w:rPr>
          <w:rFonts w:asciiTheme="minorHAnsi" w:eastAsiaTheme="minorHAnsi" w:hAnsiTheme="minorHAnsi"/>
          <w:color w:val="auto"/>
          <w:szCs w:val="24"/>
        </w:rPr>
        <w:t>As discussed above, PEB reliance on DoDI 1332.39 for rating P</w:t>
      </w:r>
      <w:r w:rsidR="009D39BC" w:rsidRPr="00832089">
        <w:rPr>
          <w:rFonts w:asciiTheme="minorHAnsi" w:eastAsiaTheme="minorHAnsi" w:hAnsiTheme="minorHAnsi"/>
          <w:color w:val="auto"/>
          <w:szCs w:val="24"/>
        </w:rPr>
        <w:t>TSD</w:t>
      </w:r>
      <w:r w:rsidR="009D1153" w:rsidRPr="00832089">
        <w:rPr>
          <w:rFonts w:asciiTheme="minorHAnsi" w:eastAsiaTheme="minorHAnsi" w:hAnsiTheme="minorHAnsi"/>
          <w:color w:val="auto"/>
          <w:szCs w:val="24"/>
        </w:rPr>
        <w:t xml:space="preserve"> </w:t>
      </w:r>
      <w:r w:rsidR="00181294" w:rsidRPr="00832089">
        <w:rPr>
          <w:rFonts w:asciiTheme="minorHAnsi" w:eastAsiaTheme="minorHAnsi" w:hAnsiTheme="minorHAnsi"/>
          <w:color w:val="auto"/>
          <w:szCs w:val="24"/>
        </w:rPr>
        <w:t>was operant in this case and the condition was adjudicated independently of that instruction by the Board.</w:t>
      </w:r>
      <w:r w:rsidR="00697737" w:rsidRPr="00832089">
        <w:rPr>
          <w:rFonts w:asciiTheme="minorHAnsi" w:eastAsiaTheme="minorHAnsi" w:hAnsiTheme="minorHAnsi"/>
          <w:color w:val="auto"/>
          <w:szCs w:val="24"/>
        </w:rPr>
        <w:t xml:space="preserve"> </w:t>
      </w:r>
      <w:r w:rsidR="00181294" w:rsidRPr="00832089">
        <w:rPr>
          <w:rFonts w:asciiTheme="minorHAnsi" w:eastAsiaTheme="minorHAnsi" w:hAnsiTheme="minorHAnsi"/>
          <w:color w:val="auto"/>
          <w:szCs w:val="24"/>
        </w:rPr>
        <w:t xml:space="preserve"> </w:t>
      </w:r>
      <w:r w:rsidR="003D5942" w:rsidRPr="00832089">
        <w:rPr>
          <w:rFonts w:asciiTheme="minorHAnsi" w:eastAsiaTheme="minorHAnsi" w:hAnsiTheme="minorHAnsi"/>
          <w:color w:val="auto"/>
          <w:szCs w:val="24"/>
        </w:rPr>
        <w:t xml:space="preserve">In the matter of the </w:t>
      </w:r>
      <w:r w:rsidR="009D39BC" w:rsidRPr="00832089">
        <w:rPr>
          <w:rFonts w:asciiTheme="minorHAnsi" w:eastAsiaTheme="minorHAnsi" w:hAnsiTheme="minorHAnsi"/>
          <w:color w:val="auto"/>
          <w:szCs w:val="24"/>
        </w:rPr>
        <w:t>PTSD</w:t>
      </w:r>
      <w:r w:rsidR="009D1153" w:rsidRPr="00832089">
        <w:rPr>
          <w:rFonts w:asciiTheme="minorHAnsi" w:eastAsiaTheme="minorHAnsi" w:hAnsiTheme="minorHAnsi"/>
          <w:color w:val="auto"/>
          <w:szCs w:val="24"/>
        </w:rPr>
        <w:t xml:space="preserve"> </w:t>
      </w:r>
      <w:r w:rsidR="009D39BC" w:rsidRPr="00832089">
        <w:rPr>
          <w:rFonts w:asciiTheme="minorHAnsi" w:eastAsiaTheme="minorHAnsi" w:hAnsiTheme="minorHAnsi"/>
          <w:color w:val="auto"/>
          <w:szCs w:val="24"/>
        </w:rPr>
        <w:t>a</w:t>
      </w:r>
      <w:r w:rsidR="009D1153" w:rsidRPr="00832089">
        <w:rPr>
          <w:rFonts w:asciiTheme="minorHAnsi" w:eastAsiaTheme="minorHAnsi" w:hAnsiTheme="minorHAnsi"/>
          <w:color w:val="auto"/>
          <w:szCs w:val="24"/>
        </w:rPr>
        <w:t xml:space="preserve">ssociated with </w:t>
      </w:r>
      <w:r w:rsidR="001325D4">
        <w:rPr>
          <w:rFonts w:asciiTheme="minorHAnsi" w:eastAsiaTheme="minorHAnsi" w:hAnsiTheme="minorHAnsi"/>
          <w:color w:val="auto"/>
          <w:szCs w:val="24"/>
        </w:rPr>
        <w:t>P</w:t>
      </w:r>
      <w:r w:rsidR="009D1153" w:rsidRPr="00832089">
        <w:rPr>
          <w:rFonts w:asciiTheme="minorHAnsi" w:eastAsiaTheme="minorHAnsi" w:hAnsiTheme="minorHAnsi"/>
          <w:color w:val="auto"/>
          <w:szCs w:val="24"/>
        </w:rPr>
        <w:t xml:space="preserve">anic </w:t>
      </w:r>
      <w:r w:rsidR="001325D4">
        <w:rPr>
          <w:rFonts w:asciiTheme="minorHAnsi" w:eastAsiaTheme="minorHAnsi" w:hAnsiTheme="minorHAnsi"/>
          <w:color w:val="auto"/>
          <w:szCs w:val="24"/>
        </w:rPr>
        <w:t>D</w:t>
      </w:r>
      <w:r w:rsidR="009D1153" w:rsidRPr="00832089">
        <w:rPr>
          <w:rFonts w:asciiTheme="minorHAnsi" w:eastAsiaTheme="minorHAnsi" w:hAnsiTheme="minorHAnsi"/>
          <w:color w:val="auto"/>
          <w:szCs w:val="24"/>
        </w:rPr>
        <w:t>isorder</w:t>
      </w:r>
      <w:r w:rsidR="003D5942" w:rsidRPr="00832089">
        <w:rPr>
          <w:rFonts w:asciiTheme="minorHAnsi" w:eastAsiaTheme="minorHAnsi" w:hAnsiTheme="minorHAnsi"/>
          <w:color w:val="auto"/>
          <w:szCs w:val="24"/>
        </w:rPr>
        <w:t xml:space="preserve">, the Board </w:t>
      </w:r>
      <w:r w:rsidR="00F62A6E" w:rsidRPr="00832089">
        <w:rPr>
          <w:rFonts w:asciiTheme="minorHAnsi" w:eastAsiaTheme="minorHAnsi" w:hAnsiTheme="minorHAnsi"/>
          <w:color w:val="auto"/>
          <w:szCs w:val="24"/>
        </w:rPr>
        <w:t>unanimously recommended</w:t>
      </w:r>
      <w:r w:rsidR="003D5942" w:rsidRPr="00832089">
        <w:rPr>
          <w:rFonts w:asciiTheme="minorHAnsi" w:eastAsiaTheme="minorHAnsi" w:hAnsiTheme="minorHAnsi"/>
          <w:color w:val="auto"/>
          <w:szCs w:val="24"/>
        </w:rPr>
        <w:t xml:space="preserve"> an initial TDRL rating of 50% in retroactive compliance with VASRD §4.129 as DoD directed and a 30% rating at </w:t>
      </w:r>
      <w:r w:rsidR="009D39BC" w:rsidRPr="00832089">
        <w:rPr>
          <w:rFonts w:asciiTheme="minorHAnsi" w:eastAsiaTheme="minorHAnsi" w:hAnsiTheme="minorHAnsi"/>
          <w:color w:val="auto"/>
          <w:szCs w:val="24"/>
        </w:rPr>
        <w:t>six</w:t>
      </w:r>
      <w:r w:rsidR="003D5942" w:rsidRPr="00832089">
        <w:rPr>
          <w:rFonts w:asciiTheme="minorHAnsi" w:eastAsiaTheme="minorHAnsi" w:hAnsiTheme="minorHAnsi"/>
          <w:color w:val="auto"/>
          <w:szCs w:val="24"/>
        </w:rPr>
        <w:t xml:space="preserve"> months IAW VASRD §4.130.  </w:t>
      </w:r>
      <w:r w:rsidR="009D1153" w:rsidRPr="00832089">
        <w:rPr>
          <w:rFonts w:asciiTheme="minorHAnsi" w:eastAsiaTheme="minorHAnsi" w:hAnsiTheme="minorHAnsi"/>
          <w:color w:val="auto"/>
          <w:szCs w:val="24"/>
        </w:rPr>
        <w:t xml:space="preserve">In the matter of the </w:t>
      </w:r>
      <w:r w:rsidR="009D39BC" w:rsidRPr="00832089">
        <w:rPr>
          <w:rFonts w:asciiTheme="minorHAnsi" w:eastAsiaTheme="minorHAnsi" w:hAnsiTheme="minorHAnsi"/>
          <w:color w:val="auto"/>
          <w:szCs w:val="24"/>
        </w:rPr>
        <w:t>g</w:t>
      </w:r>
      <w:r w:rsidR="009D1153" w:rsidRPr="00832089">
        <w:rPr>
          <w:rFonts w:asciiTheme="minorHAnsi" w:eastAsiaTheme="minorHAnsi" w:hAnsiTheme="minorHAnsi"/>
          <w:color w:val="auto"/>
          <w:szCs w:val="24"/>
        </w:rPr>
        <w:t xml:space="preserve">eneralized </w:t>
      </w:r>
      <w:r w:rsidR="001325D4">
        <w:rPr>
          <w:rFonts w:asciiTheme="minorHAnsi" w:eastAsiaTheme="minorHAnsi" w:hAnsiTheme="minorHAnsi"/>
          <w:color w:val="auto"/>
          <w:szCs w:val="24"/>
        </w:rPr>
        <w:t>A</w:t>
      </w:r>
      <w:r w:rsidR="009D1153" w:rsidRPr="00832089">
        <w:rPr>
          <w:rFonts w:asciiTheme="minorHAnsi" w:eastAsiaTheme="minorHAnsi" w:hAnsiTheme="minorHAnsi"/>
          <w:color w:val="auto"/>
          <w:szCs w:val="24"/>
        </w:rPr>
        <w:t xml:space="preserve">nxiety </w:t>
      </w:r>
      <w:r w:rsidR="001325D4">
        <w:rPr>
          <w:rFonts w:asciiTheme="minorHAnsi" w:eastAsiaTheme="minorHAnsi" w:hAnsiTheme="minorHAnsi"/>
          <w:color w:val="auto"/>
          <w:szCs w:val="24"/>
        </w:rPr>
        <w:t>D</w:t>
      </w:r>
      <w:r w:rsidR="009D1153" w:rsidRPr="00832089">
        <w:rPr>
          <w:rFonts w:asciiTheme="minorHAnsi" w:eastAsiaTheme="minorHAnsi" w:hAnsiTheme="minorHAnsi"/>
          <w:color w:val="auto"/>
          <w:szCs w:val="24"/>
        </w:rPr>
        <w:t xml:space="preserve">isorder condition, the Board unanimously agrees that it cannot recommend a finding of separately unfitting for additional rating at separation as it is a mental health disorder and considered with the CI’s primary unfitting condition.  In the matter of the </w:t>
      </w:r>
      <w:r w:rsidR="009D39BC" w:rsidRPr="00832089">
        <w:rPr>
          <w:rFonts w:asciiTheme="minorHAnsi" w:eastAsiaTheme="minorHAnsi" w:hAnsiTheme="minorHAnsi"/>
          <w:color w:val="auto"/>
          <w:szCs w:val="24"/>
        </w:rPr>
        <w:t>t</w:t>
      </w:r>
      <w:r w:rsidR="009D1153" w:rsidRPr="00832089">
        <w:rPr>
          <w:rFonts w:asciiTheme="minorHAnsi" w:eastAsiaTheme="minorHAnsi" w:hAnsiTheme="minorHAnsi"/>
          <w:color w:val="auto"/>
          <w:szCs w:val="24"/>
        </w:rPr>
        <w:t xml:space="preserve">obacco </w:t>
      </w:r>
      <w:r w:rsidR="009D39BC" w:rsidRPr="00832089">
        <w:rPr>
          <w:rFonts w:asciiTheme="minorHAnsi" w:eastAsiaTheme="minorHAnsi" w:hAnsiTheme="minorHAnsi"/>
          <w:color w:val="auto"/>
          <w:szCs w:val="24"/>
        </w:rPr>
        <w:t>a</w:t>
      </w:r>
      <w:r w:rsidR="009D1153" w:rsidRPr="00832089">
        <w:rPr>
          <w:rFonts w:asciiTheme="minorHAnsi" w:eastAsiaTheme="minorHAnsi" w:hAnsiTheme="minorHAnsi"/>
          <w:color w:val="auto"/>
          <w:szCs w:val="24"/>
        </w:rPr>
        <w:t>buse condition, the Board unanimously recommends no recharacterization of the PEB adjudications as not separately unfitting and not compensable or ratable.  The Board unanimously agrees that there were no other conditions eligible for Board consideration which could be recommended as additionally unfitting for ratin</w:t>
      </w:r>
      <w:r w:rsidR="00604B31">
        <w:rPr>
          <w:rFonts w:asciiTheme="minorHAnsi" w:eastAsiaTheme="minorHAnsi" w:hAnsiTheme="minorHAnsi"/>
          <w:color w:val="auto"/>
          <w:szCs w:val="24"/>
        </w:rPr>
        <w:t>g at separation.</w:t>
      </w:r>
    </w:p>
    <w:p w:rsidR="00F551F3" w:rsidRPr="00F551F3" w:rsidRDefault="00F551F3" w:rsidP="00F551F3">
      <w:pPr>
        <w:tabs>
          <w:tab w:val="left" w:pos="288"/>
          <w:tab w:val="left" w:pos="4752"/>
        </w:tabs>
        <w:spacing w:line="240" w:lineRule="exact"/>
        <w:jc w:val="both"/>
        <w:rPr>
          <w:rFonts w:asciiTheme="minorHAnsi" w:hAnsiTheme="minorHAnsi"/>
          <w:caps/>
          <w:color w:val="auto"/>
          <w:u w:val="single"/>
        </w:rPr>
      </w:pPr>
      <w:r w:rsidRPr="00F551F3">
        <w:rPr>
          <w:rFonts w:asciiTheme="minorHAnsi" w:hAnsiTheme="minorHAnsi"/>
          <w:color w:val="auto"/>
          <w:u w:val="single"/>
        </w:rPr>
        <w:t>______________________________________________________________________________</w:t>
      </w:r>
    </w:p>
    <w:p w:rsidR="00934D4E" w:rsidRDefault="00934D4E">
      <w:pPr>
        <w:rPr>
          <w:rFonts w:asciiTheme="minorHAnsi" w:hAnsiTheme="minorHAnsi"/>
          <w:color w:val="auto"/>
          <w:szCs w:val="24"/>
        </w:rPr>
      </w:pPr>
      <w:r>
        <w:rPr>
          <w:rFonts w:asciiTheme="minorHAnsi" w:hAnsiTheme="minorHAnsi"/>
          <w:color w:val="auto"/>
          <w:szCs w:val="24"/>
        </w:rPr>
        <w:br w:type="page"/>
      </w:r>
    </w:p>
    <w:p w:rsidR="00FB593A" w:rsidRPr="00832089" w:rsidRDefault="00FB593A" w:rsidP="00604B31">
      <w:pPr>
        <w:tabs>
          <w:tab w:val="left" w:pos="288"/>
          <w:tab w:val="left" w:pos="4752"/>
        </w:tabs>
        <w:spacing w:line="240" w:lineRule="exact"/>
        <w:jc w:val="both"/>
        <w:rPr>
          <w:rFonts w:asciiTheme="minorHAnsi" w:hAnsiTheme="minorHAnsi"/>
          <w:color w:val="auto"/>
          <w:szCs w:val="24"/>
        </w:rPr>
      </w:pPr>
    </w:p>
    <w:p w:rsidR="003D5942" w:rsidRPr="00832089" w:rsidRDefault="00C56FC8" w:rsidP="00604B31">
      <w:pPr>
        <w:spacing w:line="240" w:lineRule="exact"/>
        <w:jc w:val="both"/>
        <w:rPr>
          <w:rFonts w:asciiTheme="minorHAnsi" w:hAnsiTheme="minorHAnsi"/>
          <w:color w:val="auto"/>
          <w:szCs w:val="24"/>
        </w:rPr>
      </w:pPr>
      <w:r w:rsidRPr="00832089">
        <w:rPr>
          <w:rFonts w:asciiTheme="minorHAnsi" w:hAnsiTheme="minorHAnsi"/>
          <w:color w:val="auto"/>
          <w:szCs w:val="24"/>
          <w:u w:val="single"/>
        </w:rPr>
        <w:t>RECOMMENDATION</w:t>
      </w:r>
      <w:r w:rsidRPr="00832089">
        <w:rPr>
          <w:rFonts w:asciiTheme="minorHAnsi" w:hAnsiTheme="minorHAnsi"/>
          <w:color w:val="auto"/>
          <w:szCs w:val="24"/>
        </w:rPr>
        <w:t xml:space="preserve">: </w:t>
      </w:r>
      <w:r w:rsidR="009B3297" w:rsidRPr="00832089">
        <w:rPr>
          <w:rFonts w:asciiTheme="minorHAnsi" w:hAnsiTheme="minorHAnsi"/>
          <w:color w:val="auto"/>
          <w:szCs w:val="24"/>
        </w:rPr>
        <w:t xml:space="preserve"> </w:t>
      </w:r>
      <w:r w:rsidR="003D5942" w:rsidRPr="00832089">
        <w:rPr>
          <w:rFonts w:asciiTheme="minorHAnsi" w:hAnsiTheme="minorHAnsi"/>
          <w:color w:val="auto"/>
          <w:szCs w:val="24"/>
        </w:rPr>
        <w:t xml:space="preserve">The Board recommends that the CI’s prior determination be modified as follows; TDRL at 50% for </w:t>
      </w:r>
      <w:r w:rsidR="00403369" w:rsidRPr="00832089">
        <w:rPr>
          <w:rFonts w:asciiTheme="minorHAnsi" w:hAnsiTheme="minorHAnsi"/>
          <w:color w:val="auto"/>
          <w:szCs w:val="24"/>
        </w:rPr>
        <w:t>six</w:t>
      </w:r>
      <w:r w:rsidR="003D5942" w:rsidRPr="00832089">
        <w:rPr>
          <w:rFonts w:asciiTheme="minorHAnsi" w:hAnsiTheme="minorHAnsi"/>
          <w:color w:val="auto"/>
          <w:szCs w:val="24"/>
        </w:rPr>
        <w:t xml:space="preserve"> months following CI’s prior medical separation (PTSD at minimum of 50% IAW §4.129 and DoD direction) and then a permanent 30% disability retirement as below.</w:t>
      </w:r>
    </w:p>
    <w:p w:rsidR="002B03E4" w:rsidRPr="001E144F" w:rsidRDefault="002B03E4" w:rsidP="00604B31">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176584" w:rsidRPr="001E144F" w:rsidTr="002B03E4">
        <w:trPr>
          <w:jc w:val="center"/>
        </w:trPr>
        <w:tc>
          <w:tcPr>
            <w:tcW w:w="4950" w:type="dxa"/>
            <w:shd w:val="clear" w:color="auto" w:fill="D9D9D9"/>
          </w:tcPr>
          <w:p w:rsidR="00176584" w:rsidRPr="001E144F" w:rsidRDefault="00176584" w:rsidP="002B03E4">
            <w:pPr>
              <w:tabs>
                <w:tab w:val="left" w:pos="288"/>
                <w:tab w:val="left" w:pos="4752"/>
              </w:tabs>
              <w:spacing w:line="240" w:lineRule="exact"/>
              <w:jc w:val="both"/>
              <w:rPr>
                <w:rFonts w:asciiTheme="minorHAnsi" w:hAnsiTheme="minorHAnsi"/>
                <w:b/>
                <w:color w:val="auto"/>
                <w:szCs w:val="24"/>
              </w:rPr>
            </w:pPr>
            <w:r w:rsidRPr="001E144F">
              <w:rPr>
                <w:rFonts w:asciiTheme="minorHAnsi" w:hAnsiTheme="minorHAnsi"/>
                <w:b/>
                <w:color w:val="auto"/>
                <w:szCs w:val="24"/>
              </w:rPr>
              <w:t>UNFITTING CONDITION</w:t>
            </w:r>
          </w:p>
        </w:tc>
        <w:tc>
          <w:tcPr>
            <w:tcW w:w="1710" w:type="dxa"/>
            <w:shd w:val="clear" w:color="auto" w:fill="D9D9D9"/>
          </w:tcPr>
          <w:p w:rsidR="00176584" w:rsidRPr="001E144F" w:rsidRDefault="00176584" w:rsidP="002B03E4">
            <w:pPr>
              <w:tabs>
                <w:tab w:val="left" w:pos="288"/>
                <w:tab w:val="left" w:pos="4752"/>
              </w:tabs>
              <w:spacing w:line="240" w:lineRule="exact"/>
              <w:jc w:val="center"/>
              <w:rPr>
                <w:rFonts w:asciiTheme="minorHAnsi" w:hAnsiTheme="minorHAnsi"/>
                <w:b/>
                <w:color w:val="auto"/>
                <w:szCs w:val="24"/>
              </w:rPr>
            </w:pPr>
            <w:r w:rsidRPr="001E144F">
              <w:rPr>
                <w:rFonts w:asciiTheme="minorHAnsi" w:hAnsiTheme="minorHAnsi"/>
                <w:b/>
                <w:color w:val="auto"/>
                <w:szCs w:val="24"/>
              </w:rPr>
              <w:t>VASRD CODE</w:t>
            </w:r>
          </w:p>
        </w:tc>
        <w:tc>
          <w:tcPr>
            <w:tcW w:w="1170" w:type="dxa"/>
            <w:shd w:val="clear" w:color="auto" w:fill="D9D9D9"/>
          </w:tcPr>
          <w:p w:rsidR="00176584" w:rsidRPr="001E144F" w:rsidRDefault="00176584" w:rsidP="002B03E4">
            <w:pPr>
              <w:tabs>
                <w:tab w:val="left" w:pos="288"/>
                <w:tab w:val="left" w:pos="4752"/>
              </w:tabs>
              <w:spacing w:line="240" w:lineRule="exact"/>
              <w:jc w:val="center"/>
              <w:rPr>
                <w:rFonts w:asciiTheme="minorHAnsi" w:hAnsiTheme="minorHAnsi"/>
                <w:b/>
                <w:color w:val="auto"/>
                <w:szCs w:val="24"/>
              </w:rPr>
            </w:pPr>
            <w:r w:rsidRPr="001E144F">
              <w:rPr>
                <w:rFonts w:asciiTheme="minorHAnsi" w:hAnsiTheme="minorHAnsi"/>
                <w:b/>
                <w:color w:val="auto"/>
                <w:szCs w:val="24"/>
              </w:rPr>
              <w:t>TDRL RATING</w:t>
            </w:r>
          </w:p>
        </w:tc>
        <w:tc>
          <w:tcPr>
            <w:tcW w:w="1530" w:type="dxa"/>
            <w:shd w:val="pct15" w:color="auto" w:fill="auto"/>
          </w:tcPr>
          <w:p w:rsidR="00176584" w:rsidRPr="001E144F" w:rsidRDefault="00176584" w:rsidP="002B03E4">
            <w:pPr>
              <w:tabs>
                <w:tab w:val="left" w:pos="288"/>
                <w:tab w:val="left" w:pos="4752"/>
              </w:tabs>
              <w:spacing w:line="240" w:lineRule="exact"/>
              <w:jc w:val="center"/>
              <w:rPr>
                <w:rFonts w:asciiTheme="minorHAnsi" w:hAnsiTheme="minorHAnsi"/>
                <w:b/>
                <w:color w:val="auto"/>
                <w:szCs w:val="24"/>
              </w:rPr>
            </w:pPr>
            <w:r w:rsidRPr="001E144F">
              <w:rPr>
                <w:rFonts w:asciiTheme="minorHAnsi" w:hAnsiTheme="minorHAnsi"/>
                <w:b/>
                <w:color w:val="auto"/>
                <w:szCs w:val="24"/>
              </w:rPr>
              <w:t>PERMANENT</w:t>
            </w:r>
          </w:p>
          <w:p w:rsidR="00176584" w:rsidRPr="001E144F" w:rsidRDefault="00176584" w:rsidP="002B03E4">
            <w:pPr>
              <w:tabs>
                <w:tab w:val="left" w:pos="288"/>
                <w:tab w:val="left" w:pos="4752"/>
              </w:tabs>
              <w:spacing w:line="240" w:lineRule="exact"/>
              <w:jc w:val="center"/>
              <w:rPr>
                <w:rFonts w:asciiTheme="minorHAnsi" w:hAnsiTheme="minorHAnsi"/>
                <w:b/>
                <w:color w:val="auto"/>
                <w:szCs w:val="24"/>
              </w:rPr>
            </w:pPr>
            <w:r w:rsidRPr="001E144F">
              <w:rPr>
                <w:rFonts w:asciiTheme="minorHAnsi" w:hAnsiTheme="minorHAnsi"/>
                <w:b/>
                <w:color w:val="auto"/>
                <w:szCs w:val="24"/>
              </w:rPr>
              <w:t>RATING</w:t>
            </w:r>
          </w:p>
        </w:tc>
      </w:tr>
      <w:tr w:rsidR="00176584" w:rsidRPr="001E144F" w:rsidTr="002B03E4">
        <w:trPr>
          <w:trHeight w:val="305"/>
          <w:jc w:val="center"/>
        </w:trPr>
        <w:tc>
          <w:tcPr>
            <w:tcW w:w="4950" w:type="dxa"/>
          </w:tcPr>
          <w:p w:rsidR="00176584" w:rsidRPr="001E144F" w:rsidRDefault="00176584" w:rsidP="00403369">
            <w:pPr>
              <w:tabs>
                <w:tab w:val="left" w:pos="288"/>
                <w:tab w:val="left" w:pos="4752"/>
              </w:tabs>
              <w:spacing w:line="240" w:lineRule="exact"/>
              <w:jc w:val="both"/>
              <w:rPr>
                <w:rFonts w:asciiTheme="minorHAnsi" w:hAnsiTheme="minorHAnsi"/>
                <w:color w:val="auto"/>
                <w:szCs w:val="24"/>
              </w:rPr>
            </w:pPr>
            <w:r w:rsidRPr="001E144F">
              <w:rPr>
                <w:rFonts w:asciiTheme="minorHAnsi" w:hAnsiTheme="minorHAnsi"/>
                <w:color w:val="auto"/>
                <w:szCs w:val="24"/>
              </w:rPr>
              <w:t>Post</w:t>
            </w:r>
            <w:r w:rsidR="00403369" w:rsidRPr="001E144F">
              <w:rPr>
                <w:rFonts w:asciiTheme="minorHAnsi" w:hAnsiTheme="minorHAnsi"/>
                <w:color w:val="auto"/>
                <w:szCs w:val="24"/>
              </w:rPr>
              <w:t>t</w:t>
            </w:r>
            <w:r w:rsidRPr="001E144F">
              <w:rPr>
                <w:rFonts w:asciiTheme="minorHAnsi" w:hAnsiTheme="minorHAnsi"/>
                <w:color w:val="auto"/>
                <w:szCs w:val="24"/>
              </w:rPr>
              <w:t>raumatic Stress Disorder</w:t>
            </w:r>
            <w:r w:rsidR="009729ED" w:rsidRPr="001E144F">
              <w:rPr>
                <w:rFonts w:asciiTheme="minorHAnsi" w:hAnsiTheme="minorHAnsi"/>
                <w:color w:val="auto"/>
                <w:szCs w:val="24"/>
              </w:rPr>
              <w:t xml:space="preserve"> Associated With Panic Disorder</w:t>
            </w:r>
          </w:p>
        </w:tc>
        <w:tc>
          <w:tcPr>
            <w:tcW w:w="1710" w:type="dxa"/>
            <w:tcBorders>
              <w:bottom w:val="single" w:sz="4" w:space="0" w:color="000000"/>
            </w:tcBorders>
          </w:tcPr>
          <w:p w:rsidR="00176584" w:rsidRPr="001E144F" w:rsidRDefault="00176584" w:rsidP="002B03E4">
            <w:pPr>
              <w:tabs>
                <w:tab w:val="left" w:pos="288"/>
                <w:tab w:val="left" w:pos="4752"/>
              </w:tabs>
              <w:spacing w:line="240" w:lineRule="exact"/>
              <w:jc w:val="center"/>
              <w:rPr>
                <w:rFonts w:asciiTheme="minorHAnsi" w:hAnsiTheme="minorHAnsi"/>
                <w:color w:val="auto"/>
                <w:szCs w:val="24"/>
              </w:rPr>
            </w:pPr>
            <w:r w:rsidRPr="001E144F">
              <w:rPr>
                <w:rFonts w:asciiTheme="minorHAnsi" w:hAnsiTheme="minorHAnsi"/>
                <w:color w:val="auto"/>
                <w:szCs w:val="24"/>
              </w:rPr>
              <w:t>9411</w:t>
            </w:r>
          </w:p>
        </w:tc>
        <w:tc>
          <w:tcPr>
            <w:tcW w:w="1170" w:type="dxa"/>
            <w:tcBorders>
              <w:bottom w:val="single" w:sz="4" w:space="0" w:color="000000"/>
            </w:tcBorders>
          </w:tcPr>
          <w:p w:rsidR="00176584" w:rsidRPr="001E144F" w:rsidRDefault="00176584" w:rsidP="002B03E4">
            <w:pPr>
              <w:tabs>
                <w:tab w:val="left" w:pos="288"/>
                <w:tab w:val="left" w:pos="4752"/>
              </w:tabs>
              <w:spacing w:line="240" w:lineRule="exact"/>
              <w:jc w:val="center"/>
              <w:rPr>
                <w:rFonts w:asciiTheme="minorHAnsi" w:hAnsiTheme="minorHAnsi"/>
                <w:color w:val="auto"/>
                <w:szCs w:val="24"/>
              </w:rPr>
            </w:pPr>
            <w:r w:rsidRPr="001E144F">
              <w:rPr>
                <w:rFonts w:asciiTheme="minorHAnsi" w:hAnsiTheme="minorHAnsi"/>
                <w:color w:val="auto"/>
                <w:szCs w:val="24"/>
              </w:rPr>
              <w:t>50%</w:t>
            </w:r>
          </w:p>
        </w:tc>
        <w:tc>
          <w:tcPr>
            <w:tcW w:w="1530" w:type="dxa"/>
            <w:tcBorders>
              <w:bottom w:val="single" w:sz="4" w:space="0" w:color="000000"/>
            </w:tcBorders>
          </w:tcPr>
          <w:p w:rsidR="00176584" w:rsidRPr="001E144F" w:rsidRDefault="00176584" w:rsidP="002B03E4">
            <w:pPr>
              <w:tabs>
                <w:tab w:val="left" w:pos="288"/>
                <w:tab w:val="left" w:pos="4752"/>
              </w:tabs>
              <w:spacing w:line="240" w:lineRule="exact"/>
              <w:jc w:val="center"/>
              <w:rPr>
                <w:rFonts w:asciiTheme="minorHAnsi" w:hAnsiTheme="minorHAnsi"/>
                <w:color w:val="auto"/>
                <w:szCs w:val="24"/>
              </w:rPr>
            </w:pPr>
            <w:r w:rsidRPr="001E144F">
              <w:rPr>
                <w:rFonts w:asciiTheme="minorHAnsi" w:hAnsiTheme="minorHAnsi"/>
                <w:color w:val="auto"/>
                <w:szCs w:val="24"/>
              </w:rPr>
              <w:t>30%</w:t>
            </w:r>
          </w:p>
        </w:tc>
      </w:tr>
      <w:tr w:rsidR="00176584" w:rsidRPr="001E144F" w:rsidTr="002B03E4">
        <w:tblPrEx>
          <w:tblLook w:val="0000"/>
        </w:tblPrEx>
        <w:trPr>
          <w:gridBefore w:val="1"/>
          <w:wBefore w:w="4950" w:type="dxa"/>
          <w:trHeight w:val="350"/>
          <w:jc w:val="center"/>
        </w:trPr>
        <w:tc>
          <w:tcPr>
            <w:tcW w:w="1710" w:type="dxa"/>
            <w:tcBorders>
              <w:left w:val="single" w:sz="4" w:space="0" w:color="auto"/>
            </w:tcBorders>
            <w:shd w:val="pct15" w:color="auto" w:fill="auto"/>
          </w:tcPr>
          <w:p w:rsidR="00176584" w:rsidRPr="001E144F" w:rsidRDefault="00176584" w:rsidP="002B03E4">
            <w:pPr>
              <w:tabs>
                <w:tab w:val="left" w:pos="288"/>
                <w:tab w:val="left" w:pos="4752"/>
              </w:tabs>
              <w:spacing w:line="240" w:lineRule="exact"/>
              <w:jc w:val="center"/>
              <w:rPr>
                <w:rFonts w:asciiTheme="minorHAnsi" w:hAnsiTheme="minorHAnsi"/>
                <w:b/>
                <w:color w:val="auto"/>
                <w:szCs w:val="24"/>
              </w:rPr>
            </w:pPr>
            <w:r w:rsidRPr="001E144F">
              <w:rPr>
                <w:rFonts w:asciiTheme="minorHAnsi" w:hAnsiTheme="minorHAnsi"/>
                <w:b/>
                <w:color w:val="auto"/>
                <w:szCs w:val="24"/>
              </w:rPr>
              <w:t>COMBINED</w:t>
            </w:r>
          </w:p>
        </w:tc>
        <w:tc>
          <w:tcPr>
            <w:tcW w:w="1170" w:type="dxa"/>
            <w:tcBorders>
              <w:left w:val="single" w:sz="4" w:space="0" w:color="auto"/>
            </w:tcBorders>
            <w:shd w:val="pct15" w:color="auto" w:fill="auto"/>
          </w:tcPr>
          <w:p w:rsidR="00176584" w:rsidRPr="001E144F" w:rsidRDefault="00176584" w:rsidP="002B03E4">
            <w:pPr>
              <w:tabs>
                <w:tab w:val="left" w:pos="288"/>
                <w:tab w:val="left" w:pos="4752"/>
              </w:tabs>
              <w:spacing w:line="240" w:lineRule="exact"/>
              <w:jc w:val="center"/>
              <w:rPr>
                <w:rFonts w:asciiTheme="minorHAnsi" w:hAnsiTheme="minorHAnsi"/>
                <w:b/>
                <w:color w:val="auto"/>
                <w:szCs w:val="24"/>
              </w:rPr>
            </w:pPr>
            <w:r w:rsidRPr="001E144F">
              <w:rPr>
                <w:rFonts w:asciiTheme="minorHAnsi" w:hAnsiTheme="minorHAnsi"/>
                <w:b/>
                <w:color w:val="auto"/>
                <w:szCs w:val="24"/>
              </w:rPr>
              <w:t>50%</w:t>
            </w:r>
          </w:p>
        </w:tc>
        <w:tc>
          <w:tcPr>
            <w:tcW w:w="1530" w:type="dxa"/>
            <w:shd w:val="pct15" w:color="auto" w:fill="auto"/>
          </w:tcPr>
          <w:p w:rsidR="00176584" w:rsidRPr="001E144F" w:rsidRDefault="00176584" w:rsidP="002B03E4">
            <w:pPr>
              <w:tabs>
                <w:tab w:val="left" w:pos="288"/>
                <w:tab w:val="left" w:pos="4752"/>
              </w:tabs>
              <w:spacing w:line="240" w:lineRule="exact"/>
              <w:jc w:val="center"/>
              <w:rPr>
                <w:rFonts w:asciiTheme="minorHAnsi" w:hAnsiTheme="minorHAnsi"/>
                <w:b/>
                <w:color w:val="auto"/>
                <w:szCs w:val="24"/>
              </w:rPr>
            </w:pPr>
            <w:r w:rsidRPr="001E144F">
              <w:rPr>
                <w:rFonts w:asciiTheme="minorHAnsi" w:hAnsiTheme="minorHAnsi"/>
                <w:b/>
                <w:color w:val="auto"/>
                <w:szCs w:val="24"/>
              </w:rPr>
              <w:t>30%</w:t>
            </w:r>
          </w:p>
        </w:tc>
      </w:tr>
    </w:tbl>
    <w:p w:rsidR="00F551F3" w:rsidRPr="00F551F3" w:rsidRDefault="00F551F3" w:rsidP="00F551F3">
      <w:pPr>
        <w:tabs>
          <w:tab w:val="left" w:pos="288"/>
          <w:tab w:val="left" w:pos="4752"/>
        </w:tabs>
        <w:spacing w:line="240" w:lineRule="exact"/>
        <w:jc w:val="both"/>
        <w:rPr>
          <w:rFonts w:asciiTheme="minorHAnsi" w:hAnsiTheme="minorHAnsi"/>
          <w:caps/>
          <w:color w:val="auto"/>
          <w:u w:val="single"/>
        </w:rPr>
      </w:pPr>
      <w:r w:rsidRPr="00F551F3">
        <w:rPr>
          <w:rFonts w:asciiTheme="minorHAnsi" w:hAnsiTheme="minorHAnsi"/>
          <w:color w:val="auto"/>
          <w:u w:val="single"/>
        </w:rPr>
        <w:t>______________________________________________________________________________</w:t>
      </w:r>
    </w:p>
    <w:p w:rsidR="00934D4E" w:rsidRDefault="00934D4E" w:rsidP="00697737">
      <w:pPr>
        <w:tabs>
          <w:tab w:val="left" w:pos="288"/>
          <w:tab w:val="left" w:pos="4752"/>
        </w:tabs>
        <w:spacing w:line="240" w:lineRule="exact"/>
        <w:jc w:val="both"/>
        <w:rPr>
          <w:rFonts w:asciiTheme="minorHAnsi" w:hAnsiTheme="minorHAnsi"/>
          <w:color w:val="auto"/>
          <w:szCs w:val="24"/>
        </w:rPr>
      </w:pPr>
    </w:p>
    <w:p w:rsidR="00D91DA6" w:rsidRPr="00832089" w:rsidRDefault="00114F20" w:rsidP="00697737">
      <w:pPr>
        <w:tabs>
          <w:tab w:val="left" w:pos="288"/>
          <w:tab w:val="left" w:pos="4752"/>
        </w:tabs>
        <w:spacing w:line="240" w:lineRule="exact"/>
        <w:jc w:val="both"/>
        <w:rPr>
          <w:rFonts w:asciiTheme="minorHAnsi" w:hAnsiTheme="minorHAnsi"/>
          <w:color w:val="auto"/>
          <w:szCs w:val="24"/>
        </w:rPr>
      </w:pPr>
      <w:r w:rsidRPr="00832089">
        <w:rPr>
          <w:rFonts w:asciiTheme="minorHAnsi" w:hAnsiTheme="minorHAnsi"/>
          <w:color w:val="auto"/>
          <w:szCs w:val="24"/>
        </w:rPr>
        <w:t>The following documentary evidence was considered:</w:t>
      </w:r>
    </w:p>
    <w:p w:rsidR="00EB5EFD" w:rsidRPr="00832089" w:rsidRDefault="00EB5EFD" w:rsidP="00697737">
      <w:pPr>
        <w:tabs>
          <w:tab w:val="left" w:pos="288"/>
          <w:tab w:val="left" w:pos="4752"/>
        </w:tabs>
        <w:spacing w:line="240" w:lineRule="exact"/>
        <w:jc w:val="both"/>
        <w:rPr>
          <w:rFonts w:asciiTheme="minorHAnsi" w:hAnsiTheme="minorHAnsi"/>
          <w:color w:val="auto"/>
          <w:szCs w:val="24"/>
        </w:rPr>
      </w:pPr>
    </w:p>
    <w:p w:rsidR="00114F20" w:rsidRPr="00832089" w:rsidRDefault="0051146C" w:rsidP="00697737">
      <w:pPr>
        <w:tabs>
          <w:tab w:val="left" w:pos="288"/>
          <w:tab w:val="left" w:pos="4752"/>
        </w:tabs>
        <w:spacing w:line="240" w:lineRule="exact"/>
        <w:jc w:val="both"/>
        <w:rPr>
          <w:rFonts w:asciiTheme="minorHAnsi" w:hAnsiTheme="minorHAnsi"/>
          <w:color w:val="auto"/>
          <w:szCs w:val="24"/>
        </w:rPr>
      </w:pPr>
      <w:r w:rsidRPr="00832089">
        <w:rPr>
          <w:rFonts w:asciiTheme="minorHAnsi" w:hAnsiTheme="minorHAnsi"/>
          <w:color w:val="auto"/>
          <w:szCs w:val="24"/>
        </w:rPr>
        <w:t xml:space="preserve">Exhibit A.  DD Form 294, dated </w:t>
      </w:r>
      <w:r w:rsidR="0019273F" w:rsidRPr="00832089">
        <w:rPr>
          <w:rFonts w:asciiTheme="minorHAnsi" w:hAnsiTheme="minorHAnsi"/>
          <w:color w:val="auto"/>
          <w:szCs w:val="24"/>
        </w:rPr>
        <w:t>20</w:t>
      </w:r>
      <w:r w:rsidR="003D5942" w:rsidRPr="00832089">
        <w:rPr>
          <w:rFonts w:asciiTheme="minorHAnsi" w:hAnsiTheme="minorHAnsi"/>
          <w:color w:val="auto"/>
          <w:szCs w:val="24"/>
        </w:rPr>
        <w:t>100603</w:t>
      </w:r>
      <w:r w:rsidR="00114F20" w:rsidRPr="00832089">
        <w:rPr>
          <w:rFonts w:asciiTheme="minorHAnsi" w:hAnsiTheme="minorHAnsi"/>
          <w:color w:val="auto"/>
          <w:szCs w:val="24"/>
        </w:rPr>
        <w:t>, w/atchs.</w:t>
      </w:r>
    </w:p>
    <w:p w:rsidR="00114F20" w:rsidRPr="00832089" w:rsidRDefault="00114F20" w:rsidP="00697737">
      <w:pPr>
        <w:tabs>
          <w:tab w:val="left" w:pos="288"/>
          <w:tab w:val="left" w:pos="4752"/>
        </w:tabs>
        <w:spacing w:line="240" w:lineRule="exact"/>
        <w:jc w:val="both"/>
        <w:rPr>
          <w:rFonts w:asciiTheme="minorHAnsi" w:hAnsiTheme="minorHAnsi"/>
          <w:color w:val="auto"/>
          <w:szCs w:val="24"/>
        </w:rPr>
      </w:pPr>
      <w:r w:rsidRPr="00832089">
        <w:rPr>
          <w:rFonts w:asciiTheme="minorHAnsi" w:hAnsiTheme="minorHAnsi"/>
          <w:color w:val="auto"/>
          <w:szCs w:val="24"/>
        </w:rPr>
        <w:t>Exhibit B.  Service Treatment Record.</w:t>
      </w:r>
    </w:p>
    <w:p w:rsidR="00114F20" w:rsidRPr="00832089" w:rsidRDefault="00114F20" w:rsidP="00697737">
      <w:pPr>
        <w:tabs>
          <w:tab w:val="left" w:pos="288"/>
          <w:tab w:val="left" w:pos="4752"/>
        </w:tabs>
        <w:spacing w:line="240" w:lineRule="exact"/>
        <w:jc w:val="both"/>
        <w:rPr>
          <w:rFonts w:asciiTheme="minorHAnsi" w:hAnsiTheme="minorHAnsi"/>
          <w:color w:val="auto"/>
          <w:szCs w:val="24"/>
        </w:rPr>
      </w:pPr>
      <w:r w:rsidRPr="00832089">
        <w:rPr>
          <w:rFonts w:asciiTheme="minorHAnsi" w:hAnsiTheme="minorHAnsi"/>
          <w:color w:val="auto"/>
          <w:szCs w:val="24"/>
        </w:rPr>
        <w:t>Exhibit C.  Department of Veterans</w:t>
      </w:r>
      <w:r w:rsidR="00385D6F" w:rsidRPr="00832089">
        <w:rPr>
          <w:rFonts w:asciiTheme="minorHAnsi" w:hAnsiTheme="minorHAnsi"/>
          <w:color w:val="auto"/>
          <w:szCs w:val="24"/>
        </w:rPr>
        <w:t>'</w:t>
      </w:r>
      <w:r w:rsidRPr="00832089">
        <w:rPr>
          <w:rFonts w:asciiTheme="minorHAnsi" w:hAnsiTheme="minorHAnsi"/>
          <w:color w:val="auto"/>
          <w:szCs w:val="24"/>
        </w:rPr>
        <w:t xml:space="preserve"> Affairs Treatment Record.</w:t>
      </w:r>
    </w:p>
    <w:p w:rsidR="00D91DA6" w:rsidRPr="00832089" w:rsidRDefault="00D91DA6" w:rsidP="00697737">
      <w:pPr>
        <w:tabs>
          <w:tab w:val="left" w:pos="288"/>
          <w:tab w:val="left" w:pos="4752"/>
        </w:tabs>
        <w:spacing w:line="240" w:lineRule="exact"/>
        <w:jc w:val="both"/>
        <w:rPr>
          <w:rFonts w:asciiTheme="minorHAnsi" w:hAnsiTheme="minorHAnsi"/>
          <w:color w:val="auto"/>
          <w:szCs w:val="24"/>
        </w:rPr>
      </w:pPr>
    </w:p>
    <w:p w:rsidR="00114F20" w:rsidRPr="00832089" w:rsidRDefault="00114F20" w:rsidP="00697737">
      <w:pPr>
        <w:tabs>
          <w:tab w:val="left" w:pos="288"/>
          <w:tab w:val="left" w:pos="4752"/>
        </w:tabs>
        <w:spacing w:line="240" w:lineRule="exact"/>
        <w:jc w:val="both"/>
        <w:rPr>
          <w:rFonts w:asciiTheme="minorHAnsi" w:hAnsiTheme="minorHAnsi"/>
          <w:color w:val="auto"/>
          <w:szCs w:val="24"/>
        </w:rPr>
      </w:pPr>
    </w:p>
    <w:p w:rsidR="00114F20" w:rsidRPr="00832089" w:rsidRDefault="00114F20" w:rsidP="00697737">
      <w:pPr>
        <w:tabs>
          <w:tab w:val="left" w:pos="288"/>
          <w:tab w:val="left" w:pos="4752"/>
        </w:tabs>
        <w:spacing w:line="240" w:lineRule="exact"/>
        <w:jc w:val="both"/>
        <w:rPr>
          <w:rFonts w:asciiTheme="minorHAnsi" w:hAnsiTheme="minorHAnsi"/>
          <w:color w:val="auto"/>
          <w:szCs w:val="24"/>
        </w:rPr>
      </w:pPr>
    </w:p>
    <w:p w:rsidR="00114F20" w:rsidRPr="00832089" w:rsidRDefault="00114F20" w:rsidP="00697737">
      <w:pPr>
        <w:tabs>
          <w:tab w:val="left" w:pos="288"/>
          <w:tab w:val="left" w:pos="4752"/>
        </w:tabs>
        <w:spacing w:line="240" w:lineRule="exact"/>
        <w:jc w:val="both"/>
        <w:rPr>
          <w:rFonts w:asciiTheme="minorHAnsi" w:hAnsiTheme="minorHAnsi"/>
          <w:color w:val="auto"/>
          <w:szCs w:val="24"/>
        </w:rPr>
      </w:pPr>
    </w:p>
    <w:p w:rsidR="002B03E4" w:rsidRPr="00832089" w:rsidRDefault="002B03E4" w:rsidP="002B03E4">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r w:rsidRPr="00832089">
        <w:rPr>
          <w:rFonts w:asciiTheme="minorHAnsi" w:hAnsiTheme="minorHAnsi"/>
          <w:color w:val="auto"/>
          <w:szCs w:val="24"/>
        </w:rPr>
        <w:t xml:space="preserve">                             </w:t>
      </w:r>
      <w:r w:rsidR="007A545F">
        <w:rPr>
          <w:rFonts w:asciiTheme="minorHAnsi" w:hAnsiTheme="minorHAnsi"/>
          <w:color w:val="auto"/>
          <w:szCs w:val="24"/>
        </w:rPr>
        <w:t xml:space="preserve"> </w:t>
      </w:r>
    </w:p>
    <w:p w:rsidR="002B03E4" w:rsidRPr="00832089" w:rsidRDefault="002B03E4" w:rsidP="002B03E4">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r w:rsidRPr="00832089">
        <w:rPr>
          <w:rFonts w:asciiTheme="minorHAnsi" w:hAnsiTheme="minorHAnsi"/>
          <w:color w:val="auto"/>
          <w:szCs w:val="24"/>
        </w:rPr>
        <w:t xml:space="preserve">                             </w:t>
      </w:r>
      <w:r w:rsidRPr="00832089">
        <w:rPr>
          <w:rFonts w:asciiTheme="minorHAnsi" w:hAnsiTheme="minorHAnsi"/>
          <w:color w:val="auto"/>
          <w:szCs w:val="24"/>
        </w:rPr>
        <w:tab/>
      </w:r>
      <w:r w:rsidRPr="00832089">
        <w:rPr>
          <w:rFonts w:asciiTheme="minorHAnsi" w:hAnsiTheme="minorHAnsi"/>
          <w:color w:val="auto"/>
          <w:szCs w:val="24"/>
        </w:rPr>
        <w:tab/>
        <w:t>Deputy Director</w:t>
      </w:r>
    </w:p>
    <w:p w:rsidR="007A545F" w:rsidRDefault="002B03E4" w:rsidP="002B03E4">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r w:rsidRPr="00832089">
        <w:rPr>
          <w:rFonts w:asciiTheme="minorHAnsi" w:hAnsiTheme="minorHAnsi"/>
          <w:color w:val="auto"/>
          <w:szCs w:val="24"/>
        </w:rPr>
        <w:tab/>
        <w:t xml:space="preserve">                           </w:t>
      </w:r>
      <w:r w:rsidRPr="00832089">
        <w:rPr>
          <w:rFonts w:asciiTheme="minorHAnsi" w:hAnsiTheme="minorHAnsi"/>
          <w:color w:val="auto"/>
          <w:szCs w:val="24"/>
        </w:rPr>
        <w:tab/>
      </w:r>
      <w:r w:rsidRPr="00832089">
        <w:rPr>
          <w:rFonts w:asciiTheme="minorHAnsi" w:hAnsiTheme="minorHAnsi"/>
          <w:color w:val="auto"/>
          <w:szCs w:val="24"/>
        </w:rPr>
        <w:tab/>
        <w:t>Physical Disability</w:t>
      </w:r>
      <w:r w:rsidRPr="002B03E4">
        <w:rPr>
          <w:rFonts w:asciiTheme="minorHAnsi" w:hAnsiTheme="minorHAnsi"/>
          <w:color w:val="auto"/>
          <w:szCs w:val="24"/>
        </w:rPr>
        <w:t xml:space="preserve"> Board of Review</w:t>
      </w:r>
    </w:p>
    <w:p w:rsidR="007A545F" w:rsidRDefault="007A545F">
      <w:pPr>
        <w:rPr>
          <w:rFonts w:asciiTheme="minorHAnsi" w:hAnsiTheme="minorHAnsi"/>
          <w:color w:val="auto"/>
          <w:szCs w:val="24"/>
        </w:rPr>
      </w:pPr>
      <w:r>
        <w:rPr>
          <w:rFonts w:asciiTheme="minorHAnsi" w:hAnsiTheme="minorHAnsi"/>
          <w:color w:val="auto"/>
          <w:szCs w:val="24"/>
        </w:rPr>
        <w:br w:type="page"/>
      </w:r>
    </w:p>
    <w:p w:rsidR="007A545F" w:rsidRPr="007A545F" w:rsidRDefault="007A545F" w:rsidP="007A545F">
      <w:pPr>
        <w:tabs>
          <w:tab w:val="left" w:pos="576"/>
        </w:tabs>
        <w:spacing w:line="240" w:lineRule="exact"/>
        <w:ind w:right="-1080"/>
        <w:rPr>
          <w:rFonts w:ascii="Times New Roman" w:hAnsi="Times New Roman"/>
          <w:color w:val="000080"/>
        </w:rPr>
      </w:pPr>
      <w:r w:rsidRPr="007A545F">
        <w:rPr>
          <w:rFonts w:ascii="Times New Roman" w:hAnsi="Times New Roman"/>
          <w:color w:val="000080"/>
        </w:rPr>
        <w:lastRenderedPageBreak/>
        <w:t>SAF/MRB</w:t>
      </w:r>
    </w:p>
    <w:p w:rsidR="007A545F" w:rsidRPr="007A545F" w:rsidRDefault="007A545F" w:rsidP="007A545F">
      <w:pPr>
        <w:tabs>
          <w:tab w:val="left" w:pos="576"/>
        </w:tabs>
        <w:spacing w:line="240" w:lineRule="exact"/>
        <w:ind w:right="-1080"/>
        <w:rPr>
          <w:rFonts w:ascii="Times New Roman" w:hAnsi="Times New Roman"/>
          <w:color w:val="000080"/>
        </w:rPr>
      </w:pPr>
      <w:r w:rsidRPr="007A545F">
        <w:rPr>
          <w:rFonts w:ascii="Times New Roman" w:hAnsi="Times New Roman"/>
          <w:color w:val="000080"/>
        </w:rPr>
        <w:t>1535 Command Drive, Suite E-302</w:t>
      </w:r>
    </w:p>
    <w:p w:rsidR="007A545F" w:rsidRPr="007A545F" w:rsidRDefault="007A545F" w:rsidP="007A545F">
      <w:pPr>
        <w:tabs>
          <w:tab w:val="left" w:pos="576"/>
        </w:tabs>
        <w:spacing w:line="240" w:lineRule="exact"/>
        <w:ind w:right="-1080"/>
        <w:rPr>
          <w:rFonts w:ascii="Times New Roman" w:hAnsi="Times New Roman"/>
          <w:color w:val="000080"/>
        </w:rPr>
      </w:pPr>
      <w:r w:rsidRPr="007A545F">
        <w:rPr>
          <w:rFonts w:ascii="Times New Roman" w:hAnsi="Times New Roman"/>
          <w:color w:val="000080"/>
        </w:rPr>
        <w:t>Andrews AFB, MD  20762-7002</w:t>
      </w:r>
    </w:p>
    <w:p w:rsidR="007A545F" w:rsidRPr="007A545F" w:rsidRDefault="007A545F" w:rsidP="007A545F">
      <w:pPr>
        <w:tabs>
          <w:tab w:val="left" w:pos="576"/>
        </w:tabs>
        <w:spacing w:line="240" w:lineRule="exact"/>
        <w:ind w:right="-1080"/>
        <w:rPr>
          <w:rFonts w:ascii="Times New Roman" w:hAnsi="Times New Roman"/>
          <w:color w:val="000080"/>
          <w:sz w:val="20"/>
        </w:rPr>
      </w:pPr>
    </w:p>
    <w:p w:rsidR="007A545F" w:rsidRPr="007A545F" w:rsidRDefault="007A545F" w:rsidP="007A545F">
      <w:pPr>
        <w:tabs>
          <w:tab w:val="left" w:pos="720"/>
        </w:tabs>
        <w:spacing w:line="240" w:lineRule="exact"/>
        <w:ind w:right="-1080"/>
        <w:rPr>
          <w:rFonts w:ascii="Times New Roman" w:hAnsi="Times New Roman"/>
          <w:color w:val="000080"/>
        </w:rPr>
      </w:pPr>
      <w:r>
        <w:rPr>
          <w:rFonts w:ascii="Times New Roman" w:hAnsi="Times New Roman"/>
          <w:bCs/>
          <w:color w:val="000080"/>
        </w:rPr>
        <w:t xml:space="preserve"> </w:t>
      </w:r>
    </w:p>
    <w:p w:rsidR="007A545F" w:rsidRPr="007A545F" w:rsidRDefault="007A545F" w:rsidP="007A545F">
      <w:pPr>
        <w:tabs>
          <w:tab w:val="left" w:pos="720"/>
        </w:tabs>
        <w:spacing w:line="240" w:lineRule="exact"/>
        <w:ind w:right="-1080"/>
        <w:rPr>
          <w:rFonts w:ascii="Times New Roman" w:hAnsi="Times New Roman"/>
          <w:color w:val="000080"/>
          <w:sz w:val="20"/>
        </w:rPr>
      </w:pPr>
    </w:p>
    <w:p w:rsidR="007A545F" w:rsidRPr="007A545F" w:rsidRDefault="007A545F" w:rsidP="007A545F">
      <w:pPr>
        <w:tabs>
          <w:tab w:val="left" w:pos="720"/>
        </w:tabs>
        <w:spacing w:line="240" w:lineRule="exact"/>
        <w:ind w:right="-360"/>
        <w:rPr>
          <w:rFonts w:ascii="Times New Roman" w:hAnsi="Times New Roman"/>
          <w:color w:val="000080"/>
        </w:rPr>
      </w:pPr>
      <w:r w:rsidRPr="007A545F">
        <w:rPr>
          <w:rFonts w:ascii="Times New Roman" w:hAnsi="Times New Roman"/>
          <w:color w:val="000080"/>
        </w:rPr>
        <w:tab/>
        <w:t>Reference your application submitted under the provisions of DoDI 6040.44 (Section 1554, 10 USC), PDBR Case Number PD-2010-00678.</w:t>
      </w:r>
    </w:p>
    <w:p w:rsidR="007A545F" w:rsidRPr="007A545F" w:rsidRDefault="007A545F" w:rsidP="007A545F">
      <w:pPr>
        <w:tabs>
          <w:tab w:val="left" w:pos="720"/>
        </w:tabs>
        <w:spacing w:line="240" w:lineRule="exact"/>
        <w:ind w:right="-1080"/>
        <w:rPr>
          <w:rFonts w:ascii="Times New Roman" w:hAnsi="Times New Roman"/>
          <w:color w:val="000080"/>
          <w:sz w:val="20"/>
        </w:rPr>
      </w:pPr>
    </w:p>
    <w:p w:rsidR="007A545F" w:rsidRPr="007A545F" w:rsidRDefault="007A545F" w:rsidP="007A545F">
      <w:pPr>
        <w:tabs>
          <w:tab w:val="left" w:pos="720"/>
        </w:tabs>
        <w:spacing w:line="240" w:lineRule="exact"/>
        <w:ind w:right="-360"/>
        <w:rPr>
          <w:rFonts w:ascii="Times New Roman" w:hAnsi="Times New Roman"/>
          <w:color w:val="000080"/>
        </w:rPr>
      </w:pPr>
      <w:r w:rsidRPr="007A545F">
        <w:rPr>
          <w:rFonts w:ascii="Times New Roman" w:hAnsi="Times New Roman"/>
          <w:color w:val="000080"/>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7A545F" w:rsidRPr="007A545F" w:rsidRDefault="007A545F" w:rsidP="007A545F">
      <w:pPr>
        <w:tabs>
          <w:tab w:val="left" w:pos="720"/>
        </w:tabs>
        <w:spacing w:line="240" w:lineRule="exact"/>
        <w:ind w:right="-1080"/>
        <w:rPr>
          <w:rFonts w:ascii="Times New Roman" w:hAnsi="Times New Roman"/>
          <w:color w:val="000080"/>
          <w:sz w:val="20"/>
        </w:rPr>
      </w:pPr>
    </w:p>
    <w:p w:rsidR="007A545F" w:rsidRPr="007A545F" w:rsidRDefault="007A545F" w:rsidP="007A545F">
      <w:pPr>
        <w:tabs>
          <w:tab w:val="left" w:pos="720"/>
        </w:tabs>
        <w:spacing w:line="240" w:lineRule="exact"/>
        <w:rPr>
          <w:rFonts w:ascii="Times New Roman" w:hAnsi="Times New Roman"/>
          <w:color w:val="000080"/>
        </w:rPr>
      </w:pPr>
      <w:r w:rsidRPr="007A545F">
        <w:rPr>
          <w:rFonts w:ascii="Times New Roman" w:hAnsi="Times New Roman"/>
          <w:color w:val="000080"/>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7A545F" w:rsidRPr="007A545F" w:rsidRDefault="007A545F" w:rsidP="007A545F">
      <w:pPr>
        <w:tabs>
          <w:tab w:val="left" w:pos="720"/>
        </w:tabs>
        <w:spacing w:line="240" w:lineRule="exact"/>
        <w:rPr>
          <w:rFonts w:ascii="Times New Roman" w:hAnsi="Times New Roman"/>
          <w:color w:val="000080"/>
          <w:sz w:val="20"/>
        </w:rPr>
      </w:pPr>
    </w:p>
    <w:p w:rsidR="007A545F" w:rsidRPr="007A545F" w:rsidRDefault="007A545F" w:rsidP="007A545F">
      <w:pPr>
        <w:tabs>
          <w:tab w:val="left" w:pos="720"/>
        </w:tabs>
        <w:spacing w:line="240" w:lineRule="exact"/>
        <w:rPr>
          <w:rFonts w:ascii="Times New Roman" w:hAnsi="Times New Roman"/>
          <w:color w:val="000080"/>
        </w:rPr>
      </w:pPr>
      <w:r w:rsidRPr="007A545F">
        <w:rPr>
          <w:rFonts w:ascii="Times New Roman" w:hAnsi="Times New Roman"/>
          <w:color w:val="000080"/>
        </w:rPr>
        <w:tab/>
        <w:t xml:space="preserve">As a result of the aforementioned correction, you are entitled by law to elect coverage under the Survivor Benefit Plan (SBP).  Upon receipt of this letter, you must contact the Air Force Personnel Center at 1-800-531-7502 to make arrangements to obtain an SBP briefing prior to rendering an election.  If a valid election is not received within 30 days from the date of this letter, you will not be enrolled in the SBP program unless at the time of your separation, you were married or had an eligible dependent child, in such a case, failure to render an election will result in automatic enrollment.  </w:t>
      </w:r>
    </w:p>
    <w:p w:rsidR="007A545F" w:rsidRPr="007A545F" w:rsidRDefault="007A545F" w:rsidP="007A545F">
      <w:pPr>
        <w:tabs>
          <w:tab w:val="left" w:pos="720"/>
        </w:tabs>
        <w:spacing w:line="240" w:lineRule="exact"/>
        <w:rPr>
          <w:rFonts w:ascii="Times New Roman" w:hAnsi="Times New Roman"/>
          <w:color w:val="000080"/>
          <w:sz w:val="20"/>
        </w:rPr>
      </w:pPr>
    </w:p>
    <w:p w:rsidR="007A545F" w:rsidRPr="007A545F" w:rsidRDefault="007A545F" w:rsidP="007A545F">
      <w:pPr>
        <w:tabs>
          <w:tab w:val="left" w:pos="720"/>
        </w:tabs>
        <w:spacing w:line="240" w:lineRule="exact"/>
        <w:ind w:right="-1080"/>
        <w:rPr>
          <w:rFonts w:ascii="Times New Roman" w:hAnsi="Times New Roman"/>
          <w:color w:val="000080"/>
        </w:rPr>
      </w:pPr>
      <w:r w:rsidRPr="007A545F">
        <w:rPr>
          <w:rFonts w:ascii="Times New Roman" w:hAnsi="Times New Roman"/>
          <w:color w:val="000080"/>
        </w:rPr>
        <w:tab/>
      </w:r>
      <w:r w:rsidRPr="007A545F">
        <w:rPr>
          <w:rFonts w:ascii="Times New Roman" w:hAnsi="Times New Roman"/>
          <w:color w:val="000080"/>
        </w:rPr>
        <w:tab/>
      </w:r>
      <w:r w:rsidRPr="007A545F">
        <w:rPr>
          <w:rFonts w:ascii="Times New Roman" w:hAnsi="Times New Roman"/>
          <w:color w:val="000080"/>
        </w:rPr>
        <w:tab/>
      </w:r>
      <w:r w:rsidRPr="007A545F">
        <w:rPr>
          <w:rFonts w:ascii="Times New Roman" w:hAnsi="Times New Roman"/>
          <w:color w:val="000080"/>
        </w:rPr>
        <w:tab/>
      </w:r>
      <w:r w:rsidRPr="007A545F">
        <w:rPr>
          <w:rFonts w:ascii="Times New Roman" w:hAnsi="Times New Roman"/>
          <w:color w:val="000080"/>
        </w:rPr>
        <w:tab/>
      </w:r>
      <w:r w:rsidRPr="007A545F">
        <w:rPr>
          <w:rFonts w:ascii="Times New Roman" w:hAnsi="Times New Roman"/>
          <w:color w:val="000080"/>
        </w:rPr>
        <w:tab/>
      </w:r>
      <w:r w:rsidRPr="007A545F">
        <w:rPr>
          <w:rFonts w:ascii="Times New Roman" w:hAnsi="Times New Roman"/>
          <w:color w:val="000080"/>
        </w:rPr>
        <w:tab/>
        <w:t>Sincerely</w:t>
      </w:r>
    </w:p>
    <w:p w:rsidR="007A545F" w:rsidRPr="007A545F" w:rsidRDefault="007A545F" w:rsidP="007A545F">
      <w:pPr>
        <w:tabs>
          <w:tab w:val="left" w:pos="720"/>
        </w:tabs>
        <w:spacing w:line="240" w:lineRule="exact"/>
        <w:ind w:right="-1080"/>
        <w:rPr>
          <w:rFonts w:ascii="Times New Roman" w:hAnsi="Times New Roman"/>
          <w:color w:val="000080"/>
          <w:sz w:val="20"/>
        </w:rPr>
      </w:pPr>
    </w:p>
    <w:p w:rsidR="007A545F" w:rsidRPr="007A545F" w:rsidRDefault="007A545F" w:rsidP="007A545F">
      <w:pPr>
        <w:tabs>
          <w:tab w:val="left" w:pos="720"/>
        </w:tabs>
        <w:spacing w:line="240" w:lineRule="exact"/>
        <w:ind w:right="-1080"/>
        <w:rPr>
          <w:rFonts w:ascii="Times New Roman" w:hAnsi="Times New Roman"/>
          <w:color w:val="000080"/>
          <w:sz w:val="20"/>
        </w:rPr>
      </w:pPr>
    </w:p>
    <w:p w:rsidR="007A545F" w:rsidRPr="007A545F" w:rsidRDefault="007A545F" w:rsidP="007A545F">
      <w:pPr>
        <w:tabs>
          <w:tab w:val="left" w:pos="720"/>
        </w:tabs>
        <w:spacing w:line="240" w:lineRule="exact"/>
        <w:ind w:right="-1080"/>
        <w:rPr>
          <w:rFonts w:ascii="Times New Roman" w:hAnsi="Times New Roman"/>
          <w:color w:val="000080"/>
          <w:sz w:val="20"/>
        </w:rPr>
      </w:pPr>
    </w:p>
    <w:p w:rsidR="007A545F" w:rsidRPr="007A545F" w:rsidRDefault="007A545F" w:rsidP="007A545F">
      <w:pPr>
        <w:tabs>
          <w:tab w:val="left" w:pos="720"/>
        </w:tabs>
        <w:spacing w:line="240" w:lineRule="exact"/>
        <w:ind w:left="5040" w:right="-1080"/>
        <w:rPr>
          <w:rFonts w:ascii="Times New Roman" w:hAnsi="Times New Roman"/>
          <w:color w:val="000080"/>
        </w:rPr>
      </w:pPr>
      <w:r>
        <w:rPr>
          <w:rFonts w:ascii="Times New Roman" w:hAnsi="Times New Roman"/>
          <w:color w:val="000080"/>
          <w:sz w:val="20"/>
        </w:rPr>
        <w:t xml:space="preserve"> </w:t>
      </w:r>
    </w:p>
    <w:p w:rsidR="007A545F" w:rsidRPr="007A545F" w:rsidRDefault="007A545F" w:rsidP="007A545F">
      <w:pPr>
        <w:tabs>
          <w:tab w:val="left" w:pos="720"/>
        </w:tabs>
        <w:spacing w:line="240" w:lineRule="exact"/>
        <w:ind w:left="5040" w:right="-1080"/>
        <w:rPr>
          <w:rFonts w:ascii="Times New Roman" w:hAnsi="Times New Roman"/>
          <w:color w:val="000080"/>
        </w:rPr>
      </w:pPr>
      <w:r w:rsidRPr="007A545F">
        <w:rPr>
          <w:rFonts w:ascii="Times New Roman" w:hAnsi="Times New Roman"/>
          <w:color w:val="000080"/>
        </w:rPr>
        <w:t>Director</w:t>
      </w:r>
    </w:p>
    <w:p w:rsidR="007A545F" w:rsidRPr="007A545F" w:rsidRDefault="007A545F" w:rsidP="007A545F">
      <w:pPr>
        <w:tabs>
          <w:tab w:val="left" w:pos="720"/>
        </w:tabs>
        <w:spacing w:line="240" w:lineRule="exact"/>
        <w:ind w:left="5040" w:right="-1080"/>
        <w:rPr>
          <w:rFonts w:ascii="Times New Roman" w:hAnsi="Times New Roman"/>
          <w:color w:val="000080"/>
        </w:rPr>
      </w:pPr>
      <w:r w:rsidRPr="007A545F">
        <w:rPr>
          <w:rFonts w:ascii="Times New Roman" w:hAnsi="Times New Roman"/>
          <w:color w:val="000080"/>
        </w:rPr>
        <w:t>Air Force Review Boards Agency</w:t>
      </w:r>
    </w:p>
    <w:p w:rsidR="007A545F" w:rsidRPr="007A545F" w:rsidRDefault="007A545F" w:rsidP="007A545F">
      <w:pPr>
        <w:tabs>
          <w:tab w:val="left" w:pos="720"/>
        </w:tabs>
        <w:spacing w:line="240" w:lineRule="exact"/>
        <w:ind w:right="-1080"/>
        <w:rPr>
          <w:rFonts w:ascii="Times New Roman" w:hAnsi="Times New Roman"/>
          <w:color w:val="000080"/>
        </w:rPr>
      </w:pPr>
    </w:p>
    <w:p w:rsidR="007A545F" w:rsidRPr="007A545F" w:rsidRDefault="007A545F" w:rsidP="007A545F">
      <w:pPr>
        <w:tabs>
          <w:tab w:val="left" w:pos="720"/>
        </w:tabs>
        <w:spacing w:line="240" w:lineRule="exact"/>
        <w:ind w:right="-1080"/>
        <w:rPr>
          <w:rFonts w:ascii="Times New Roman" w:hAnsi="Times New Roman"/>
          <w:color w:val="000080"/>
        </w:rPr>
      </w:pPr>
      <w:r w:rsidRPr="007A545F">
        <w:rPr>
          <w:rFonts w:ascii="Times New Roman" w:hAnsi="Times New Roman"/>
          <w:color w:val="000080"/>
        </w:rPr>
        <w:t>Attachment:</w:t>
      </w:r>
    </w:p>
    <w:p w:rsidR="007A545F" w:rsidRPr="007A545F" w:rsidRDefault="007A545F" w:rsidP="007A545F">
      <w:pPr>
        <w:tabs>
          <w:tab w:val="left" w:pos="720"/>
        </w:tabs>
        <w:spacing w:line="240" w:lineRule="exact"/>
        <w:ind w:right="-1080"/>
        <w:rPr>
          <w:rFonts w:ascii="Times New Roman" w:hAnsi="Times New Roman"/>
          <w:color w:val="000080"/>
        </w:rPr>
      </w:pPr>
      <w:r w:rsidRPr="007A545F">
        <w:rPr>
          <w:rFonts w:ascii="Times New Roman" w:hAnsi="Times New Roman"/>
          <w:color w:val="000080"/>
        </w:rPr>
        <w:t>Record of Proceedings</w:t>
      </w:r>
    </w:p>
    <w:p w:rsidR="007A545F" w:rsidRPr="007A545F" w:rsidRDefault="007A545F" w:rsidP="007A545F">
      <w:pPr>
        <w:tabs>
          <w:tab w:val="left" w:pos="720"/>
        </w:tabs>
        <w:spacing w:line="240" w:lineRule="exact"/>
        <w:ind w:right="-1080"/>
        <w:rPr>
          <w:rFonts w:ascii="Times New Roman" w:hAnsi="Times New Roman"/>
          <w:color w:val="000080"/>
        </w:rPr>
      </w:pPr>
    </w:p>
    <w:p w:rsidR="007A545F" w:rsidRPr="007A545F" w:rsidRDefault="007A545F" w:rsidP="007A545F">
      <w:pPr>
        <w:tabs>
          <w:tab w:val="left" w:pos="720"/>
        </w:tabs>
        <w:spacing w:line="240" w:lineRule="exact"/>
        <w:ind w:right="-1080"/>
        <w:rPr>
          <w:rFonts w:ascii="Times New Roman" w:hAnsi="Times New Roman"/>
          <w:color w:val="000080"/>
        </w:rPr>
      </w:pPr>
      <w:r w:rsidRPr="007A545F">
        <w:rPr>
          <w:rFonts w:ascii="Times New Roman" w:hAnsi="Times New Roman"/>
          <w:color w:val="000080"/>
        </w:rPr>
        <w:t>cc:</w:t>
      </w:r>
    </w:p>
    <w:p w:rsidR="007A545F" w:rsidRPr="007A545F" w:rsidRDefault="007A545F" w:rsidP="007A545F">
      <w:pPr>
        <w:tabs>
          <w:tab w:val="left" w:pos="720"/>
        </w:tabs>
        <w:spacing w:line="240" w:lineRule="exact"/>
        <w:ind w:right="-1080"/>
        <w:rPr>
          <w:rFonts w:ascii="Times New Roman" w:hAnsi="Times New Roman"/>
          <w:color w:val="000080"/>
        </w:rPr>
      </w:pPr>
      <w:r w:rsidRPr="007A545F">
        <w:rPr>
          <w:rFonts w:ascii="Times New Roman" w:hAnsi="Times New Roman"/>
          <w:color w:val="000080"/>
        </w:rPr>
        <w:t>SAF/MRBR</w:t>
      </w:r>
    </w:p>
    <w:p w:rsidR="007A545F" w:rsidRDefault="007A545F" w:rsidP="007A545F">
      <w:pPr>
        <w:tabs>
          <w:tab w:val="left" w:pos="288"/>
          <w:tab w:val="left" w:pos="4320"/>
          <w:tab w:val="left" w:pos="4410"/>
          <w:tab w:val="left" w:pos="4770"/>
          <w:tab w:val="left" w:pos="4860"/>
          <w:tab w:val="left" w:pos="5040"/>
        </w:tabs>
        <w:spacing w:line="240" w:lineRule="exact"/>
        <w:jc w:val="both"/>
        <w:rPr>
          <w:rFonts w:ascii="Times New Roman" w:hAnsi="Times New Roman"/>
          <w:color w:val="000080"/>
        </w:rPr>
      </w:pPr>
      <w:r w:rsidRPr="007A545F">
        <w:rPr>
          <w:rFonts w:ascii="Times New Roman" w:hAnsi="Times New Roman"/>
          <w:color w:val="000080"/>
        </w:rPr>
        <w:t>DFAS-IN</w:t>
      </w:r>
    </w:p>
    <w:p w:rsidR="007A545F" w:rsidRDefault="007A545F">
      <w:pPr>
        <w:rPr>
          <w:rFonts w:ascii="Times New Roman" w:hAnsi="Times New Roman"/>
          <w:color w:val="000080"/>
        </w:rPr>
      </w:pPr>
      <w:r>
        <w:rPr>
          <w:rFonts w:ascii="Times New Roman" w:hAnsi="Times New Roman"/>
          <w:color w:val="000080"/>
        </w:rPr>
        <w:br w:type="page"/>
      </w:r>
    </w:p>
    <w:p w:rsidR="007A545F" w:rsidRPr="00366E20" w:rsidRDefault="007A545F" w:rsidP="007A545F">
      <w:pPr>
        <w:tabs>
          <w:tab w:val="left" w:pos="720"/>
        </w:tabs>
        <w:spacing w:line="240" w:lineRule="exact"/>
        <w:outlineLvl w:val="0"/>
        <w:rPr>
          <w:rFonts w:ascii="Times New Roman" w:hAnsi="Times New Roman"/>
          <w:color w:val="000080"/>
        </w:rPr>
      </w:pPr>
      <w:r>
        <w:rPr>
          <w:rFonts w:ascii="Times New Roman" w:hAnsi="Times New Roman"/>
          <w:color w:val="000080"/>
        </w:rPr>
        <w:lastRenderedPageBreak/>
        <w:t>PDBR PD-2010-00678</w:t>
      </w:r>
    </w:p>
    <w:p w:rsidR="007A545F" w:rsidRPr="00366E20" w:rsidRDefault="007A545F" w:rsidP="007A545F">
      <w:pPr>
        <w:tabs>
          <w:tab w:val="left" w:pos="720"/>
        </w:tabs>
        <w:spacing w:line="240" w:lineRule="exact"/>
        <w:rPr>
          <w:rFonts w:ascii="Times New Roman" w:hAnsi="Times New Roman"/>
          <w:color w:val="000080"/>
        </w:rPr>
      </w:pPr>
    </w:p>
    <w:p w:rsidR="007A545F" w:rsidRPr="00366E20" w:rsidRDefault="007A545F" w:rsidP="007A545F">
      <w:pPr>
        <w:tabs>
          <w:tab w:val="left" w:pos="720"/>
        </w:tabs>
        <w:spacing w:line="240" w:lineRule="exact"/>
        <w:rPr>
          <w:rFonts w:ascii="Times New Roman" w:hAnsi="Times New Roman"/>
          <w:color w:val="000080"/>
        </w:rPr>
      </w:pPr>
    </w:p>
    <w:p w:rsidR="007A545F" w:rsidRPr="00366E20" w:rsidRDefault="007A545F" w:rsidP="007A545F">
      <w:pPr>
        <w:tabs>
          <w:tab w:val="left" w:pos="720"/>
        </w:tabs>
        <w:spacing w:line="240" w:lineRule="exact"/>
        <w:rPr>
          <w:rFonts w:ascii="Times New Roman" w:hAnsi="Times New Roman"/>
          <w:color w:val="000080"/>
        </w:rPr>
      </w:pPr>
    </w:p>
    <w:p w:rsidR="007A545F" w:rsidRPr="00366E20" w:rsidRDefault="007A545F" w:rsidP="007A545F">
      <w:pPr>
        <w:tabs>
          <w:tab w:val="left" w:pos="720"/>
        </w:tabs>
        <w:spacing w:line="240" w:lineRule="exact"/>
        <w:rPr>
          <w:rFonts w:ascii="Times New Roman" w:hAnsi="Times New Roman"/>
          <w:color w:val="000080"/>
        </w:rPr>
      </w:pPr>
    </w:p>
    <w:p w:rsidR="007A545F" w:rsidRDefault="007A545F" w:rsidP="007A545F">
      <w:pPr>
        <w:tabs>
          <w:tab w:val="left" w:pos="720"/>
        </w:tabs>
        <w:spacing w:line="240" w:lineRule="exact"/>
        <w:outlineLvl w:val="0"/>
        <w:rPr>
          <w:rFonts w:ascii="Times New Roman" w:hAnsi="Times New Roman"/>
          <w:color w:val="000080"/>
        </w:rPr>
      </w:pPr>
      <w:r w:rsidRPr="00366E20">
        <w:rPr>
          <w:rFonts w:ascii="Times New Roman" w:hAnsi="Times New Roman"/>
          <w:color w:val="000080"/>
        </w:rPr>
        <w:t>MEMORANDUM FOR THE CHIEF OF STAFF</w:t>
      </w:r>
    </w:p>
    <w:p w:rsidR="007A545F" w:rsidRPr="00366E20" w:rsidRDefault="007A545F" w:rsidP="007A545F">
      <w:pPr>
        <w:tabs>
          <w:tab w:val="left" w:pos="720"/>
        </w:tabs>
        <w:spacing w:line="240" w:lineRule="exact"/>
        <w:outlineLvl w:val="0"/>
        <w:rPr>
          <w:rFonts w:ascii="Times New Roman" w:hAnsi="Times New Roman"/>
          <w:color w:val="000080"/>
        </w:rPr>
      </w:pPr>
    </w:p>
    <w:p w:rsidR="007A545F" w:rsidRPr="00366E20" w:rsidRDefault="007A545F" w:rsidP="007A545F">
      <w:pPr>
        <w:tabs>
          <w:tab w:val="left" w:pos="720"/>
        </w:tabs>
        <w:spacing w:line="240" w:lineRule="exact"/>
        <w:rPr>
          <w:rFonts w:ascii="Times New Roman" w:hAnsi="Times New Roman"/>
          <w:color w:val="000080"/>
        </w:rPr>
      </w:pPr>
    </w:p>
    <w:p w:rsidR="007A545F" w:rsidRPr="00366E20" w:rsidRDefault="007A545F" w:rsidP="007A545F">
      <w:pPr>
        <w:tabs>
          <w:tab w:val="left" w:pos="720"/>
        </w:tabs>
        <w:spacing w:line="240" w:lineRule="exact"/>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7A545F" w:rsidRPr="00366E20" w:rsidRDefault="007A545F" w:rsidP="007A545F">
      <w:pPr>
        <w:tabs>
          <w:tab w:val="left" w:pos="720"/>
        </w:tabs>
        <w:spacing w:line="240" w:lineRule="exact"/>
        <w:rPr>
          <w:rFonts w:ascii="Times New Roman" w:hAnsi="Times New Roman"/>
          <w:color w:val="000080"/>
        </w:rPr>
      </w:pPr>
    </w:p>
    <w:p w:rsidR="007A545F" w:rsidRDefault="007A545F" w:rsidP="007A545F">
      <w:pPr>
        <w:tabs>
          <w:tab w:val="left" w:pos="720"/>
        </w:tabs>
        <w:spacing w:line="240" w:lineRule="exact"/>
        <w:ind w:right="-360"/>
        <w:rPr>
          <w:rFonts w:ascii="Times New Roman" w:hAnsi="Times New Roman"/>
          <w:color w:val="000080"/>
        </w:rPr>
      </w:pPr>
      <w:r>
        <w:rPr>
          <w:rFonts w:ascii="Times New Roman" w:hAnsi="Times New Roman"/>
          <w:color w:val="000080"/>
        </w:rPr>
        <w:tab/>
        <w:t xml:space="preserve">The pertinent military records of the Department of the Air Force relating to </w:t>
      </w:r>
      <w:proofErr w:type="gramStart"/>
      <w:r>
        <w:rPr>
          <w:rFonts w:ascii="Times New Roman" w:hAnsi="Times New Roman"/>
          <w:color w:val="000080"/>
        </w:rPr>
        <w:t>xxxxxxxxxxx,</w:t>
      </w:r>
      <w:proofErr w:type="gramEnd"/>
      <w:r>
        <w:rPr>
          <w:rFonts w:ascii="Times New Roman" w:hAnsi="Times New Roman"/>
          <w:color w:val="000080"/>
        </w:rPr>
        <w:t xml:space="preserve"> are corrected to show that:</w:t>
      </w:r>
    </w:p>
    <w:p w:rsidR="007A545F" w:rsidRPr="00366E20" w:rsidRDefault="007A545F" w:rsidP="007A545F">
      <w:pPr>
        <w:tabs>
          <w:tab w:val="left" w:pos="720"/>
        </w:tabs>
        <w:spacing w:line="240" w:lineRule="exact"/>
        <w:rPr>
          <w:rFonts w:ascii="Times New Roman" w:hAnsi="Times New Roman"/>
          <w:color w:val="000080"/>
        </w:rPr>
      </w:pPr>
    </w:p>
    <w:p w:rsidR="007A545F" w:rsidRPr="00EC2393" w:rsidRDefault="007A545F" w:rsidP="007A545F">
      <w:pPr>
        <w:tabs>
          <w:tab w:val="left" w:pos="576"/>
          <w:tab w:val="left" w:pos="1170"/>
          <w:tab w:val="left" w:pos="2304"/>
          <w:tab w:val="left" w:pos="3456"/>
          <w:tab w:val="left" w:pos="4608"/>
          <w:tab w:val="left" w:pos="5760"/>
        </w:tabs>
        <w:spacing w:line="240" w:lineRule="exact"/>
        <w:rPr>
          <w:rFonts w:ascii="Times New Roman" w:hAnsi="Times New Roman"/>
          <w:color w:val="000080"/>
        </w:rPr>
      </w:pPr>
      <w:r w:rsidRPr="00366E20">
        <w:rPr>
          <w:rFonts w:ascii="Times New Roman" w:hAnsi="Times New Roman"/>
          <w:color w:val="000080"/>
        </w:rPr>
        <w:tab/>
      </w:r>
      <w:r w:rsidRPr="00366E20">
        <w:rPr>
          <w:rFonts w:ascii="Times New Roman" w:hAnsi="Times New Roman"/>
          <w:color w:val="000080"/>
        </w:rPr>
        <w:tab/>
      </w:r>
      <w:r w:rsidRPr="00EC2393">
        <w:rPr>
          <w:rFonts w:ascii="Times New Roman" w:hAnsi="Times New Roman"/>
          <w:color w:val="000080"/>
        </w:rPr>
        <w:t xml:space="preserve">a. He was not discharged on </w:t>
      </w:r>
      <w:r>
        <w:rPr>
          <w:rFonts w:ascii="Times New Roman" w:hAnsi="Times New Roman"/>
          <w:color w:val="000080"/>
        </w:rPr>
        <w:t>14</w:t>
      </w:r>
      <w:r w:rsidRPr="00EC2393">
        <w:rPr>
          <w:rFonts w:ascii="Times New Roman" w:hAnsi="Times New Roman"/>
          <w:color w:val="000080"/>
        </w:rPr>
        <w:t xml:space="preserve"> October 2003 with entitlement to disability severance pay; rather, on that date he was rel</w:t>
      </w:r>
      <w:r>
        <w:rPr>
          <w:rFonts w:ascii="Times New Roman" w:hAnsi="Times New Roman"/>
          <w:color w:val="000080"/>
        </w:rPr>
        <w:t>ieved from active duty and on 15</w:t>
      </w:r>
      <w:r w:rsidRPr="00EC2393">
        <w:rPr>
          <w:rFonts w:ascii="Times New Roman" w:hAnsi="Times New Roman"/>
          <w:color w:val="000080"/>
        </w:rPr>
        <w:t xml:space="preserve"> October 2003 his name was placed on the Temporary Disability Retired List (TDRL), with a diagnosis of Post-Traumatic Stress Disorder, VASRD code 9411, rated at 50%.</w:t>
      </w:r>
    </w:p>
    <w:p w:rsidR="007A545F" w:rsidRPr="00EC2393" w:rsidRDefault="007A545F" w:rsidP="007A545F">
      <w:pPr>
        <w:tabs>
          <w:tab w:val="left" w:pos="576"/>
          <w:tab w:val="left" w:pos="1170"/>
          <w:tab w:val="left" w:pos="2304"/>
          <w:tab w:val="left" w:pos="3456"/>
          <w:tab w:val="left" w:pos="4608"/>
          <w:tab w:val="left" w:pos="5760"/>
        </w:tabs>
        <w:spacing w:line="240" w:lineRule="exact"/>
        <w:rPr>
          <w:rFonts w:ascii="Times New Roman" w:hAnsi="Times New Roman"/>
          <w:color w:val="000080"/>
        </w:rPr>
      </w:pPr>
    </w:p>
    <w:p w:rsidR="007A545F" w:rsidRPr="00EC2393" w:rsidRDefault="007A545F" w:rsidP="007A545F">
      <w:pPr>
        <w:tabs>
          <w:tab w:val="left" w:pos="576"/>
          <w:tab w:val="left" w:pos="1170"/>
          <w:tab w:val="left" w:pos="2304"/>
          <w:tab w:val="left" w:pos="3456"/>
          <w:tab w:val="left" w:pos="4608"/>
          <w:tab w:val="left" w:pos="5760"/>
        </w:tabs>
        <w:spacing w:line="240" w:lineRule="exact"/>
        <w:rPr>
          <w:rFonts w:ascii="Times New Roman" w:hAnsi="Times New Roman"/>
          <w:color w:val="000080"/>
        </w:rPr>
      </w:pPr>
      <w:r w:rsidRPr="00EC2393">
        <w:rPr>
          <w:rFonts w:ascii="Times New Roman" w:hAnsi="Times New Roman"/>
          <w:color w:val="000080"/>
        </w:rPr>
        <w:tab/>
      </w:r>
      <w:r w:rsidRPr="00EC2393">
        <w:rPr>
          <w:rFonts w:ascii="Times New Roman" w:hAnsi="Times New Roman"/>
          <w:color w:val="000080"/>
        </w:rPr>
        <w:tab/>
        <w:t xml:space="preserve">b. On </w:t>
      </w:r>
      <w:r>
        <w:rPr>
          <w:rFonts w:ascii="Times New Roman" w:hAnsi="Times New Roman"/>
          <w:color w:val="000080"/>
        </w:rPr>
        <w:t>14</w:t>
      </w:r>
      <w:r w:rsidRPr="00EC2393">
        <w:rPr>
          <w:rFonts w:ascii="Times New Roman" w:hAnsi="Times New Roman"/>
          <w:color w:val="000080"/>
        </w:rPr>
        <w:t xml:space="preserve"> October 2003, he </w:t>
      </w:r>
      <w:r>
        <w:rPr>
          <w:rFonts w:ascii="Times New Roman" w:hAnsi="Times New Roman"/>
          <w:color w:val="000080"/>
        </w:rPr>
        <w:t xml:space="preserve">declined </w:t>
      </w:r>
      <w:r w:rsidRPr="00EC2393">
        <w:rPr>
          <w:rFonts w:ascii="Times New Roman" w:hAnsi="Times New Roman"/>
          <w:color w:val="000080"/>
        </w:rPr>
        <w:t>coverage under the Survivor Benefit Plan (SBP)</w:t>
      </w:r>
      <w:r>
        <w:rPr>
          <w:rFonts w:ascii="Times New Roman" w:hAnsi="Times New Roman"/>
          <w:color w:val="000080"/>
        </w:rPr>
        <w:t>.</w:t>
      </w:r>
      <w:r w:rsidRPr="00EC2393">
        <w:rPr>
          <w:rFonts w:ascii="Times New Roman" w:hAnsi="Times New Roman"/>
          <w:color w:val="000080"/>
        </w:rPr>
        <w:tab/>
      </w:r>
      <w:r w:rsidRPr="00EC2393">
        <w:rPr>
          <w:rFonts w:ascii="Times New Roman" w:hAnsi="Times New Roman"/>
          <w:color w:val="000080"/>
        </w:rPr>
        <w:tab/>
        <w:t xml:space="preserve"> </w:t>
      </w:r>
    </w:p>
    <w:p w:rsidR="007A545F" w:rsidRPr="00EC2393" w:rsidRDefault="007A545F" w:rsidP="007A545F">
      <w:pPr>
        <w:tabs>
          <w:tab w:val="left" w:pos="576"/>
          <w:tab w:val="left" w:pos="1170"/>
          <w:tab w:val="left" w:pos="2304"/>
          <w:tab w:val="left" w:pos="3456"/>
          <w:tab w:val="left" w:pos="4608"/>
          <w:tab w:val="left" w:pos="5760"/>
        </w:tabs>
        <w:spacing w:line="240" w:lineRule="exact"/>
        <w:rPr>
          <w:rFonts w:ascii="Times New Roman" w:hAnsi="Times New Roman"/>
          <w:color w:val="000080"/>
        </w:rPr>
      </w:pPr>
    </w:p>
    <w:p w:rsidR="007A545F" w:rsidRDefault="007A545F" w:rsidP="007A545F">
      <w:pPr>
        <w:tabs>
          <w:tab w:val="left" w:pos="576"/>
          <w:tab w:val="left" w:pos="1170"/>
          <w:tab w:val="left" w:pos="2304"/>
          <w:tab w:val="left" w:pos="3456"/>
          <w:tab w:val="left" w:pos="4608"/>
          <w:tab w:val="left" w:pos="5760"/>
        </w:tabs>
        <w:spacing w:line="240" w:lineRule="exact"/>
        <w:rPr>
          <w:rFonts w:ascii="Times New Roman" w:hAnsi="Times New Roman"/>
          <w:color w:val="000080"/>
        </w:rPr>
      </w:pPr>
      <w:r w:rsidRPr="00EC2393">
        <w:rPr>
          <w:rFonts w:ascii="Times New Roman" w:hAnsi="Times New Roman"/>
          <w:color w:val="000080"/>
        </w:rPr>
        <w:tab/>
      </w:r>
      <w:r w:rsidRPr="00EC2393">
        <w:rPr>
          <w:rFonts w:ascii="Times New Roman" w:hAnsi="Times New Roman"/>
          <w:color w:val="000080"/>
        </w:rPr>
        <w:tab/>
        <w:t>c. On</w:t>
      </w:r>
      <w:r>
        <w:rPr>
          <w:rFonts w:ascii="Times New Roman" w:hAnsi="Times New Roman"/>
          <w:color w:val="000080"/>
        </w:rPr>
        <w:t xml:space="preserve"> 15</w:t>
      </w:r>
      <w:r w:rsidRPr="00EC2393">
        <w:rPr>
          <w:rFonts w:ascii="Times New Roman" w:hAnsi="Times New Roman"/>
          <w:color w:val="000080"/>
        </w:rPr>
        <w:t xml:space="preserve"> April 2004 he was removed from the TDRL and permanently retired with a final combined disability rating of 30%</w:t>
      </w:r>
      <w:r>
        <w:rPr>
          <w:rFonts w:ascii="Times New Roman" w:hAnsi="Times New Roman"/>
          <w:color w:val="000080"/>
        </w:rPr>
        <w:t xml:space="preserve"> rather than 10%</w:t>
      </w:r>
      <w:r w:rsidRPr="00EC2393">
        <w:rPr>
          <w:rFonts w:ascii="Times New Roman" w:hAnsi="Times New Roman"/>
          <w:color w:val="000080"/>
        </w:rPr>
        <w:t>.</w:t>
      </w:r>
      <w:r>
        <w:rPr>
          <w:rFonts w:ascii="Times New Roman" w:hAnsi="Times New Roman"/>
          <w:color w:val="000080"/>
        </w:rPr>
        <w:t xml:space="preserve"> </w:t>
      </w:r>
    </w:p>
    <w:p w:rsidR="007A545F" w:rsidRPr="00366E20" w:rsidRDefault="007A545F" w:rsidP="007A545F">
      <w:pPr>
        <w:pStyle w:val="BodyText"/>
        <w:ind w:right="0"/>
      </w:pPr>
    </w:p>
    <w:p w:rsidR="007A545F" w:rsidRDefault="007A545F" w:rsidP="007A545F">
      <w:pPr>
        <w:tabs>
          <w:tab w:val="left" w:pos="720"/>
        </w:tabs>
        <w:spacing w:line="240" w:lineRule="exact"/>
        <w:rPr>
          <w:rFonts w:ascii="Times New Roman" w:hAnsi="Times New Roman"/>
          <w:color w:val="000080"/>
        </w:rPr>
      </w:pPr>
    </w:p>
    <w:p w:rsidR="007A545F" w:rsidRDefault="007A545F" w:rsidP="007A545F">
      <w:pPr>
        <w:tabs>
          <w:tab w:val="left" w:pos="720"/>
        </w:tabs>
        <w:spacing w:line="240" w:lineRule="exact"/>
        <w:rPr>
          <w:rFonts w:ascii="Times New Roman" w:hAnsi="Times New Roman"/>
          <w:color w:val="000080"/>
        </w:rPr>
      </w:pPr>
    </w:p>
    <w:p w:rsidR="007A545F" w:rsidRDefault="007A545F" w:rsidP="007A545F">
      <w:pPr>
        <w:tabs>
          <w:tab w:val="left" w:pos="720"/>
        </w:tabs>
        <w:spacing w:line="240" w:lineRule="exact"/>
        <w:rPr>
          <w:rFonts w:ascii="Times New Roman" w:hAnsi="Times New Roman"/>
          <w:color w:val="000080"/>
        </w:rPr>
      </w:pPr>
    </w:p>
    <w:p w:rsidR="007A545F" w:rsidRDefault="007A545F" w:rsidP="007A545F">
      <w:pPr>
        <w:tabs>
          <w:tab w:val="left" w:pos="720"/>
        </w:tabs>
        <w:spacing w:line="240" w:lineRule="exact"/>
        <w:outlineLvl w:val="0"/>
        <w:rPr>
          <w:rFonts w:ascii="Times New Roman" w:hAnsi="Times New Roman"/>
          <w:color w:val="000080"/>
        </w:rPr>
      </w:pPr>
      <w:r>
        <w:rPr>
          <w:rFonts w:ascii="Times New Roman" w:hAnsi="Times New Roman"/>
          <w:color w:val="000080"/>
        </w:rPr>
        <w:t xml:space="preserve">                                      </w:t>
      </w:r>
    </w:p>
    <w:p w:rsidR="007A545F" w:rsidRDefault="007A545F" w:rsidP="007A545F">
      <w:pPr>
        <w:tabs>
          <w:tab w:val="left" w:pos="720"/>
        </w:tabs>
        <w:spacing w:line="240" w:lineRule="exact"/>
        <w:outlineLvl w:val="0"/>
        <w:rPr>
          <w:rFonts w:ascii="Times New Roman" w:hAnsi="Times New Roman"/>
          <w:color w:val="000080"/>
        </w:rPr>
      </w:pPr>
      <w:r>
        <w:rPr>
          <w:rFonts w:ascii="Times New Roman" w:hAnsi="Times New Roman"/>
          <w:color w:val="000080"/>
        </w:rPr>
        <w:t xml:space="preserve">                                                                            Director</w:t>
      </w:r>
    </w:p>
    <w:p w:rsidR="007A545F" w:rsidRDefault="007A545F" w:rsidP="007A545F">
      <w:pPr>
        <w:tabs>
          <w:tab w:val="left" w:pos="720"/>
        </w:tabs>
        <w:spacing w:line="240" w:lineRule="exact"/>
        <w:rPr>
          <w:rFonts w:ascii="Times New Roman" w:hAnsi="Times New Roman"/>
          <w:color w:val="000080"/>
        </w:rPr>
      </w:pPr>
      <w:r>
        <w:rPr>
          <w:rFonts w:ascii="Times New Roman" w:hAnsi="Times New Roman"/>
          <w:color w:val="000080"/>
        </w:rPr>
        <w:t xml:space="preserve">                                                                            Air Force Review Boards Agency</w:t>
      </w:r>
    </w:p>
    <w:p w:rsidR="00AA04B3" w:rsidRPr="00697737" w:rsidRDefault="00AA04B3" w:rsidP="007A545F">
      <w:pPr>
        <w:tabs>
          <w:tab w:val="left" w:pos="288"/>
          <w:tab w:val="left" w:pos="4320"/>
          <w:tab w:val="left" w:pos="4410"/>
          <w:tab w:val="left" w:pos="4770"/>
          <w:tab w:val="left" w:pos="4860"/>
          <w:tab w:val="left" w:pos="5040"/>
        </w:tabs>
        <w:spacing w:line="240" w:lineRule="exact"/>
        <w:jc w:val="both"/>
        <w:rPr>
          <w:color w:val="auto"/>
        </w:rPr>
      </w:pPr>
    </w:p>
    <w:sectPr w:rsidR="00AA04B3" w:rsidRPr="00697737" w:rsidSect="007A14AF">
      <w:footerReference w:type="even" r:id="rId7"/>
      <w:footerReference w:type="default" r:id="rId8"/>
      <w:footnotePr>
        <w:numRestart w:val="eachSect"/>
      </w:footnotePr>
      <w:pgSz w:w="12240" w:h="15840" w:code="1"/>
      <w:pgMar w:top="135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206" w:rsidRDefault="00FE5206">
      <w:r>
        <w:separator/>
      </w:r>
    </w:p>
  </w:endnote>
  <w:endnote w:type="continuationSeparator" w:id="0">
    <w:p w:rsidR="00FE5206" w:rsidRDefault="00FE5206">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33" w:rsidRDefault="00CB1B0F">
    <w:pPr>
      <w:pStyle w:val="Footer"/>
      <w:framePr w:wrap="around" w:vAnchor="text" w:hAnchor="margin" w:xAlign="center" w:y="1"/>
      <w:rPr>
        <w:rStyle w:val="PageNumber"/>
      </w:rPr>
    </w:pPr>
    <w:r>
      <w:rPr>
        <w:rStyle w:val="PageNumber"/>
      </w:rPr>
      <w:fldChar w:fldCharType="begin"/>
    </w:r>
    <w:r w:rsidR="007D1A33">
      <w:rPr>
        <w:rStyle w:val="PageNumber"/>
      </w:rPr>
      <w:instrText xml:space="preserve">PAGE  </w:instrText>
    </w:r>
    <w:r>
      <w:rPr>
        <w:rStyle w:val="PageNumber"/>
      </w:rPr>
      <w:fldChar w:fldCharType="separate"/>
    </w:r>
    <w:r w:rsidR="007D1A33">
      <w:rPr>
        <w:rStyle w:val="PageNumber"/>
        <w:noProof/>
      </w:rPr>
      <w:t>2</w:t>
    </w:r>
    <w:r>
      <w:rPr>
        <w:rStyle w:val="PageNumber"/>
      </w:rPr>
      <w:fldChar w:fldCharType="end"/>
    </w:r>
  </w:p>
  <w:p w:rsidR="007D1A33" w:rsidRDefault="007D1A33"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33" w:rsidRPr="00AC713F" w:rsidRDefault="00CB1B0F">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7D1A33"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D57980">
      <w:rPr>
        <w:rStyle w:val="PageNumber"/>
        <w:rFonts w:asciiTheme="minorHAnsi" w:hAnsiTheme="minorHAnsi"/>
        <w:noProof/>
        <w:color w:val="auto"/>
      </w:rPr>
      <w:t>6</w:t>
    </w:r>
    <w:r w:rsidRPr="00AC713F">
      <w:rPr>
        <w:rStyle w:val="PageNumber"/>
        <w:rFonts w:asciiTheme="minorHAnsi" w:hAnsiTheme="minorHAnsi"/>
        <w:color w:val="auto"/>
      </w:rPr>
      <w:fldChar w:fldCharType="end"/>
    </w:r>
  </w:p>
  <w:p w:rsidR="007D1A33" w:rsidRPr="002B03E4" w:rsidRDefault="007D1A33" w:rsidP="002B0749">
    <w:pPr>
      <w:pStyle w:val="Footer"/>
      <w:jc w:val="right"/>
      <w:rPr>
        <w:rFonts w:asciiTheme="minorHAnsi" w:hAnsiTheme="minorHAnsi"/>
        <w:color w:val="auto"/>
      </w:rPr>
    </w:pPr>
    <w:r>
      <w:tab/>
    </w:r>
    <w:r>
      <w:tab/>
    </w:r>
    <w:r w:rsidRPr="002B03E4">
      <w:rPr>
        <w:rFonts w:asciiTheme="minorHAnsi" w:hAnsiTheme="minorHAnsi"/>
        <w:caps/>
        <w:color w:val="auto"/>
      </w:rPr>
      <w:t>PD</w:t>
    </w:r>
    <w:r w:rsidR="002B03E4">
      <w:rPr>
        <w:rFonts w:asciiTheme="minorHAnsi" w:hAnsiTheme="minorHAnsi"/>
        <w:caps/>
        <w:color w:val="auto"/>
      </w:rPr>
      <w:t>10</w:t>
    </w:r>
    <w:r w:rsidRPr="002B03E4">
      <w:rPr>
        <w:rFonts w:asciiTheme="minorHAnsi" w:hAnsiTheme="minorHAnsi"/>
        <w:caps/>
        <w:color w:val="auto"/>
      </w:rPr>
      <w:t>00678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206" w:rsidRDefault="00FE5206">
      <w:r>
        <w:separator/>
      </w:r>
    </w:p>
  </w:footnote>
  <w:footnote w:type="continuationSeparator" w:id="0">
    <w:p w:rsidR="00FE5206" w:rsidRDefault="00FE52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30785"/>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21361"/>
    <w:rsid w:val="00021586"/>
    <w:rsid w:val="00023913"/>
    <w:rsid w:val="00023D43"/>
    <w:rsid w:val="00032E07"/>
    <w:rsid w:val="000332CA"/>
    <w:rsid w:val="0003374E"/>
    <w:rsid w:val="000344E6"/>
    <w:rsid w:val="00035C3A"/>
    <w:rsid w:val="00036E4B"/>
    <w:rsid w:val="000379D0"/>
    <w:rsid w:val="00040FC4"/>
    <w:rsid w:val="000416F8"/>
    <w:rsid w:val="00042C26"/>
    <w:rsid w:val="00043382"/>
    <w:rsid w:val="00051622"/>
    <w:rsid w:val="00052234"/>
    <w:rsid w:val="00053D7C"/>
    <w:rsid w:val="000577C9"/>
    <w:rsid w:val="0006431E"/>
    <w:rsid w:val="00072433"/>
    <w:rsid w:val="00072E88"/>
    <w:rsid w:val="00075702"/>
    <w:rsid w:val="000775C2"/>
    <w:rsid w:val="000806AD"/>
    <w:rsid w:val="00082482"/>
    <w:rsid w:val="0008708B"/>
    <w:rsid w:val="00091FF4"/>
    <w:rsid w:val="00092619"/>
    <w:rsid w:val="00092C66"/>
    <w:rsid w:val="00094E4F"/>
    <w:rsid w:val="000A023D"/>
    <w:rsid w:val="000A2BCE"/>
    <w:rsid w:val="000A41E3"/>
    <w:rsid w:val="000A4BBA"/>
    <w:rsid w:val="000A5071"/>
    <w:rsid w:val="000A5A67"/>
    <w:rsid w:val="000A5DFD"/>
    <w:rsid w:val="000B4C99"/>
    <w:rsid w:val="000C06F6"/>
    <w:rsid w:val="000C1D34"/>
    <w:rsid w:val="000C2362"/>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37E0"/>
    <w:rsid w:val="000F02BE"/>
    <w:rsid w:val="000F4044"/>
    <w:rsid w:val="000F427B"/>
    <w:rsid w:val="000F7181"/>
    <w:rsid w:val="000F7945"/>
    <w:rsid w:val="001008C1"/>
    <w:rsid w:val="001023DB"/>
    <w:rsid w:val="00103CCF"/>
    <w:rsid w:val="00103EBE"/>
    <w:rsid w:val="0010417F"/>
    <w:rsid w:val="001042D2"/>
    <w:rsid w:val="0010530E"/>
    <w:rsid w:val="00105C07"/>
    <w:rsid w:val="00107EC5"/>
    <w:rsid w:val="001103CD"/>
    <w:rsid w:val="00114F20"/>
    <w:rsid w:val="001200BD"/>
    <w:rsid w:val="001211AF"/>
    <w:rsid w:val="001219DF"/>
    <w:rsid w:val="001231DC"/>
    <w:rsid w:val="001272AE"/>
    <w:rsid w:val="001315DD"/>
    <w:rsid w:val="001325D4"/>
    <w:rsid w:val="00135385"/>
    <w:rsid w:val="001364D1"/>
    <w:rsid w:val="00142307"/>
    <w:rsid w:val="00142EBA"/>
    <w:rsid w:val="00143B79"/>
    <w:rsid w:val="00143DAD"/>
    <w:rsid w:val="001508E0"/>
    <w:rsid w:val="00150B8A"/>
    <w:rsid w:val="00150DCB"/>
    <w:rsid w:val="00151912"/>
    <w:rsid w:val="00153740"/>
    <w:rsid w:val="001541C5"/>
    <w:rsid w:val="0015623F"/>
    <w:rsid w:val="00156585"/>
    <w:rsid w:val="00156BA9"/>
    <w:rsid w:val="00161761"/>
    <w:rsid w:val="00162487"/>
    <w:rsid w:val="00164991"/>
    <w:rsid w:val="00166182"/>
    <w:rsid w:val="001745DD"/>
    <w:rsid w:val="00176584"/>
    <w:rsid w:val="00177659"/>
    <w:rsid w:val="001779E5"/>
    <w:rsid w:val="00181294"/>
    <w:rsid w:val="00182A4C"/>
    <w:rsid w:val="00183F77"/>
    <w:rsid w:val="00185DA8"/>
    <w:rsid w:val="00185ECB"/>
    <w:rsid w:val="001865E0"/>
    <w:rsid w:val="001870F0"/>
    <w:rsid w:val="00190E48"/>
    <w:rsid w:val="0019273F"/>
    <w:rsid w:val="00193814"/>
    <w:rsid w:val="00193AD5"/>
    <w:rsid w:val="00194930"/>
    <w:rsid w:val="001A08CD"/>
    <w:rsid w:val="001A5320"/>
    <w:rsid w:val="001A5E62"/>
    <w:rsid w:val="001A7538"/>
    <w:rsid w:val="001B0B1A"/>
    <w:rsid w:val="001B4688"/>
    <w:rsid w:val="001B4EC2"/>
    <w:rsid w:val="001B5B59"/>
    <w:rsid w:val="001B60E0"/>
    <w:rsid w:val="001B7C8C"/>
    <w:rsid w:val="001C181A"/>
    <w:rsid w:val="001C1877"/>
    <w:rsid w:val="001C2053"/>
    <w:rsid w:val="001C252F"/>
    <w:rsid w:val="001C28D1"/>
    <w:rsid w:val="001C58F1"/>
    <w:rsid w:val="001C5CFC"/>
    <w:rsid w:val="001C7418"/>
    <w:rsid w:val="001D0051"/>
    <w:rsid w:val="001D2224"/>
    <w:rsid w:val="001D4F88"/>
    <w:rsid w:val="001D68CF"/>
    <w:rsid w:val="001D6A8C"/>
    <w:rsid w:val="001D7A56"/>
    <w:rsid w:val="001E144F"/>
    <w:rsid w:val="001E15C0"/>
    <w:rsid w:val="001E18E0"/>
    <w:rsid w:val="001E18E2"/>
    <w:rsid w:val="001E19D0"/>
    <w:rsid w:val="001E2A30"/>
    <w:rsid w:val="001E6A81"/>
    <w:rsid w:val="00200AA0"/>
    <w:rsid w:val="00202325"/>
    <w:rsid w:val="00202736"/>
    <w:rsid w:val="00203652"/>
    <w:rsid w:val="002060B6"/>
    <w:rsid w:val="002066B5"/>
    <w:rsid w:val="002158B8"/>
    <w:rsid w:val="00215ED6"/>
    <w:rsid w:val="00216049"/>
    <w:rsid w:val="00217606"/>
    <w:rsid w:val="00217C09"/>
    <w:rsid w:val="00220F5C"/>
    <w:rsid w:val="00225196"/>
    <w:rsid w:val="00225CB4"/>
    <w:rsid w:val="002278E0"/>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1F35"/>
    <w:rsid w:val="002528EC"/>
    <w:rsid w:val="00255049"/>
    <w:rsid w:val="00257DE5"/>
    <w:rsid w:val="00260531"/>
    <w:rsid w:val="0026318D"/>
    <w:rsid w:val="00270864"/>
    <w:rsid w:val="002712F7"/>
    <w:rsid w:val="0027159C"/>
    <w:rsid w:val="00274549"/>
    <w:rsid w:val="00274E46"/>
    <w:rsid w:val="00276C86"/>
    <w:rsid w:val="002810A4"/>
    <w:rsid w:val="00284A26"/>
    <w:rsid w:val="00287006"/>
    <w:rsid w:val="00294437"/>
    <w:rsid w:val="002A3237"/>
    <w:rsid w:val="002A58B7"/>
    <w:rsid w:val="002A685E"/>
    <w:rsid w:val="002A72C7"/>
    <w:rsid w:val="002B03B2"/>
    <w:rsid w:val="002B03E4"/>
    <w:rsid w:val="002B0749"/>
    <w:rsid w:val="002B2645"/>
    <w:rsid w:val="002B6FA0"/>
    <w:rsid w:val="002C354D"/>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5A83"/>
    <w:rsid w:val="00306031"/>
    <w:rsid w:val="0030678B"/>
    <w:rsid w:val="00310CD7"/>
    <w:rsid w:val="00317765"/>
    <w:rsid w:val="0032136A"/>
    <w:rsid w:val="00321AE1"/>
    <w:rsid w:val="00323E70"/>
    <w:rsid w:val="00325BA2"/>
    <w:rsid w:val="00326F7F"/>
    <w:rsid w:val="003320E8"/>
    <w:rsid w:val="00334123"/>
    <w:rsid w:val="0033555E"/>
    <w:rsid w:val="0033570F"/>
    <w:rsid w:val="00336805"/>
    <w:rsid w:val="00336F50"/>
    <w:rsid w:val="00337351"/>
    <w:rsid w:val="00341A54"/>
    <w:rsid w:val="0034669F"/>
    <w:rsid w:val="00351498"/>
    <w:rsid w:val="00352B22"/>
    <w:rsid w:val="00354547"/>
    <w:rsid w:val="003567DE"/>
    <w:rsid w:val="003574F3"/>
    <w:rsid w:val="0036174C"/>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90092"/>
    <w:rsid w:val="00393651"/>
    <w:rsid w:val="00395E12"/>
    <w:rsid w:val="00397DB7"/>
    <w:rsid w:val="003A27B2"/>
    <w:rsid w:val="003A40B4"/>
    <w:rsid w:val="003A41BA"/>
    <w:rsid w:val="003A6A99"/>
    <w:rsid w:val="003A7FF8"/>
    <w:rsid w:val="003B17AC"/>
    <w:rsid w:val="003B1F28"/>
    <w:rsid w:val="003B227A"/>
    <w:rsid w:val="003B5854"/>
    <w:rsid w:val="003B6764"/>
    <w:rsid w:val="003C6068"/>
    <w:rsid w:val="003D2BA3"/>
    <w:rsid w:val="003D3C22"/>
    <w:rsid w:val="003D5942"/>
    <w:rsid w:val="003D7089"/>
    <w:rsid w:val="003D7DDB"/>
    <w:rsid w:val="003E02C7"/>
    <w:rsid w:val="003E0543"/>
    <w:rsid w:val="003E0B5A"/>
    <w:rsid w:val="003E31E3"/>
    <w:rsid w:val="003E46D1"/>
    <w:rsid w:val="003F3CBB"/>
    <w:rsid w:val="003F58B0"/>
    <w:rsid w:val="004007E9"/>
    <w:rsid w:val="00401825"/>
    <w:rsid w:val="00401BBC"/>
    <w:rsid w:val="00403369"/>
    <w:rsid w:val="00403BFB"/>
    <w:rsid w:val="00404B45"/>
    <w:rsid w:val="00406CC5"/>
    <w:rsid w:val="004074A4"/>
    <w:rsid w:val="00407F18"/>
    <w:rsid w:val="004101B2"/>
    <w:rsid w:val="00411E95"/>
    <w:rsid w:val="004123D7"/>
    <w:rsid w:val="00412658"/>
    <w:rsid w:val="004172DB"/>
    <w:rsid w:val="00421485"/>
    <w:rsid w:val="00422B75"/>
    <w:rsid w:val="00433F36"/>
    <w:rsid w:val="0043503A"/>
    <w:rsid w:val="00441247"/>
    <w:rsid w:val="0044384F"/>
    <w:rsid w:val="00444F80"/>
    <w:rsid w:val="00446003"/>
    <w:rsid w:val="00446018"/>
    <w:rsid w:val="004543BC"/>
    <w:rsid w:val="0045645D"/>
    <w:rsid w:val="004574C6"/>
    <w:rsid w:val="00457BCF"/>
    <w:rsid w:val="00457DCE"/>
    <w:rsid w:val="00460E3F"/>
    <w:rsid w:val="00466CED"/>
    <w:rsid w:val="00467592"/>
    <w:rsid w:val="00467690"/>
    <w:rsid w:val="004718E7"/>
    <w:rsid w:val="00472535"/>
    <w:rsid w:val="004761CC"/>
    <w:rsid w:val="00480D4A"/>
    <w:rsid w:val="00481DA1"/>
    <w:rsid w:val="0049255F"/>
    <w:rsid w:val="0049445D"/>
    <w:rsid w:val="00495350"/>
    <w:rsid w:val="00497156"/>
    <w:rsid w:val="004A24D2"/>
    <w:rsid w:val="004A3214"/>
    <w:rsid w:val="004A4136"/>
    <w:rsid w:val="004A417B"/>
    <w:rsid w:val="004B03F3"/>
    <w:rsid w:val="004B2536"/>
    <w:rsid w:val="004B6AF3"/>
    <w:rsid w:val="004B715E"/>
    <w:rsid w:val="004B7169"/>
    <w:rsid w:val="004B79C9"/>
    <w:rsid w:val="004C5E33"/>
    <w:rsid w:val="004C6CDA"/>
    <w:rsid w:val="004D10D4"/>
    <w:rsid w:val="004D16BD"/>
    <w:rsid w:val="004D2AAB"/>
    <w:rsid w:val="004D5BFD"/>
    <w:rsid w:val="004D6F2B"/>
    <w:rsid w:val="004E0248"/>
    <w:rsid w:val="004E21A3"/>
    <w:rsid w:val="004E32EA"/>
    <w:rsid w:val="004E4E4B"/>
    <w:rsid w:val="004E6866"/>
    <w:rsid w:val="004F3222"/>
    <w:rsid w:val="004F3BFA"/>
    <w:rsid w:val="005000AB"/>
    <w:rsid w:val="005014DE"/>
    <w:rsid w:val="005025EE"/>
    <w:rsid w:val="005077C2"/>
    <w:rsid w:val="00510588"/>
    <w:rsid w:val="0051146C"/>
    <w:rsid w:val="00514449"/>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3C8F"/>
    <w:rsid w:val="005442D4"/>
    <w:rsid w:val="0054586A"/>
    <w:rsid w:val="0054631F"/>
    <w:rsid w:val="005517C2"/>
    <w:rsid w:val="00552215"/>
    <w:rsid w:val="0055288D"/>
    <w:rsid w:val="00555259"/>
    <w:rsid w:val="00560D57"/>
    <w:rsid w:val="00562A94"/>
    <w:rsid w:val="005709F7"/>
    <w:rsid w:val="005710A9"/>
    <w:rsid w:val="00571D1B"/>
    <w:rsid w:val="00584229"/>
    <w:rsid w:val="00593043"/>
    <w:rsid w:val="00595BF0"/>
    <w:rsid w:val="005A1846"/>
    <w:rsid w:val="005A258C"/>
    <w:rsid w:val="005A3560"/>
    <w:rsid w:val="005A6C99"/>
    <w:rsid w:val="005A7D5D"/>
    <w:rsid w:val="005B011A"/>
    <w:rsid w:val="005B14FC"/>
    <w:rsid w:val="005B1D8F"/>
    <w:rsid w:val="005B1E94"/>
    <w:rsid w:val="005B5B3D"/>
    <w:rsid w:val="005C16F3"/>
    <w:rsid w:val="005C3758"/>
    <w:rsid w:val="005D1CCC"/>
    <w:rsid w:val="005E3064"/>
    <w:rsid w:val="005E72B2"/>
    <w:rsid w:val="005F1115"/>
    <w:rsid w:val="005F1AB6"/>
    <w:rsid w:val="005F27F2"/>
    <w:rsid w:val="005F3AFE"/>
    <w:rsid w:val="005F424D"/>
    <w:rsid w:val="005F6B6D"/>
    <w:rsid w:val="00604B31"/>
    <w:rsid w:val="00604D16"/>
    <w:rsid w:val="00605AAB"/>
    <w:rsid w:val="006065B1"/>
    <w:rsid w:val="00606BEB"/>
    <w:rsid w:val="0061014A"/>
    <w:rsid w:val="0061054B"/>
    <w:rsid w:val="00613E26"/>
    <w:rsid w:val="00615641"/>
    <w:rsid w:val="00616959"/>
    <w:rsid w:val="006211D0"/>
    <w:rsid w:val="00621EDA"/>
    <w:rsid w:val="00624D0C"/>
    <w:rsid w:val="006307BA"/>
    <w:rsid w:val="006315BA"/>
    <w:rsid w:val="00634C4A"/>
    <w:rsid w:val="00634E16"/>
    <w:rsid w:val="0063532E"/>
    <w:rsid w:val="00637BDC"/>
    <w:rsid w:val="006418C9"/>
    <w:rsid w:val="00642BD6"/>
    <w:rsid w:val="00645046"/>
    <w:rsid w:val="0064527A"/>
    <w:rsid w:val="00645EA2"/>
    <w:rsid w:val="006573F2"/>
    <w:rsid w:val="00662F08"/>
    <w:rsid w:val="00663589"/>
    <w:rsid w:val="006708E3"/>
    <w:rsid w:val="00670DDC"/>
    <w:rsid w:val="00671EB4"/>
    <w:rsid w:val="00672E8A"/>
    <w:rsid w:val="0067443B"/>
    <w:rsid w:val="00684E2B"/>
    <w:rsid w:val="00690FDA"/>
    <w:rsid w:val="00691E61"/>
    <w:rsid w:val="00693C5E"/>
    <w:rsid w:val="00694EEA"/>
    <w:rsid w:val="006955B4"/>
    <w:rsid w:val="00696476"/>
    <w:rsid w:val="00697737"/>
    <w:rsid w:val="006A10FA"/>
    <w:rsid w:val="006A40E6"/>
    <w:rsid w:val="006A5C07"/>
    <w:rsid w:val="006A75FA"/>
    <w:rsid w:val="006B07D5"/>
    <w:rsid w:val="006B1309"/>
    <w:rsid w:val="006B3923"/>
    <w:rsid w:val="006B3F3E"/>
    <w:rsid w:val="006B5923"/>
    <w:rsid w:val="006B67D9"/>
    <w:rsid w:val="006B6C14"/>
    <w:rsid w:val="006B715E"/>
    <w:rsid w:val="006C1D6E"/>
    <w:rsid w:val="006C3325"/>
    <w:rsid w:val="006C3A68"/>
    <w:rsid w:val="006C6AB1"/>
    <w:rsid w:val="006D2D39"/>
    <w:rsid w:val="006D4E0E"/>
    <w:rsid w:val="006D5CE2"/>
    <w:rsid w:val="006E06D1"/>
    <w:rsid w:val="006E09A4"/>
    <w:rsid w:val="006E1313"/>
    <w:rsid w:val="006E2DC8"/>
    <w:rsid w:val="006E7356"/>
    <w:rsid w:val="006E77C8"/>
    <w:rsid w:val="006F149D"/>
    <w:rsid w:val="006F1A46"/>
    <w:rsid w:val="006F4781"/>
    <w:rsid w:val="006F5A4E"/>
    <w:rsid w:val="006F6B11"/>
    <w:rsid w:val="00703B6C"/>
    <w:rsid w:val="00705C40"/>
    <w:rsid w:val="00706482"/>
    <w:rsid w:val="00706BEF"/>
    <w:rsid w:val="007116BC"/>
    <w:rsid w:val="007153A0"/>
    <w:rsid w:val="00716180"/>
    <w:rsid w:val="007165CE"/>
    <w:rsid w:val="00720968"/>
    <w:rsid w:val="00721D12"/>
    <w:rsid w:val="00721F8B"/>
    <w:rsid w:val="007237CE"/>
    <w:rsid w:val="00724688"/>
    <w:rsid w:val="0073062D"/>
    <w:rsid w:val="0073254D"/>
    <w:rsid w:val="00734002"/>
    <w:rsid w:val="0073639D"/>
    <w:rsid w:val="00736A49"/>
    <w:rsid w:val="00743B71"/>
    <w:rsid w:val="00743C2D"/>
    <w:rsid w:val="00743E36"/>
    <w:rsid w:val="007446F7"/>
    <w:rsid w:val="00744EBB"/>
    <w:rsid w:val="00745B0A"/>
    <w:rsid w:val="007468AC"/>
    <w:rsid w:val="00746AE2"/>
    <w:rsid w:val="00750C82"/>
    <w:rsid w:val="0076100C"/>
    <w:rsid w:val="007651ED"/>
    <w:rsid w:val="00766C87"/>
    <w:rsid w:val="00777D73"/>
    <w:rsid w:val="00781BD4"/>
    <w:rsid w:val="00781E20"/>
    <w:rsid w:val="00784832"/>
    <w:rsid w:val="00784F01"/>
    <w:rsid w:val="00785D77"/>
    <w:rsid w:val="00786111"/>
    <w:rsid w:val="00791F1E"/>
    <w:rsid w:val="00794F3D"/>
    <w:rsid w:val="00796045"/>
    <w:rsid w:val="007968AC"/>
    <w:rsid w:val="007969AB"/>
    <w:rsid w:val="007A0B39"/>
    <w:rsid w:val="007A14A4"/>
    <w:rsid w:val="007A14AF"/>
    <w:rsid w:val="007A168F"/>
    <w:rsid w:val="007A28E4"/>
    <w:rsid w:val="007A3BB3"/>
    <w:rsid w:val="007A545F"/>
    <w:rsid w:val="007A5AD1"/>
    <w:rsid w:val="007A5B7B"/>
    <w:rsid w:val="007B0A06"/>
    <w:rsid w:val="007B5C5C"/>
    <w:rsid w:val="007B7B37"/>
    <w:rsid w:val="007B7C41"/>
    <w:rsid w:val="007C433E"/>
    <w:rsid w:val="007C4452"/>
    <w:rsid w:val="007C4B3C"/>
    <w:rsid w:val="007C4DB1"/>
    <w:rsid w:val="007C6046"/>
    <w:rsid w:val="007D0292"/>
    <w:rsid w:val="007D1A33"/>
    <w:rsid w:val="007D21AC"/>
    <w:rsid w:val="007D3882"/>
    <w:rsid w:val="007D568A"/>
    <w:rsid w:val="007D574E"/>
    <w:rsid w:val="007D6BFE"/>
    <w:rsid w:val="007E0712"/>
    <w:rsid w:val="007E2046"/>
    <w:rsid w:val="007E3883"/>
    <w:rsid w:val="007E4FBB"/>
    <w:rsid w:val="007E55BF"/>
    <w:rsid w:val="007E71B1"/>
    <w:rsid w:val="007E7B4E"/>
    <w:rsid w:val="007F0CE2"/>
    <w:rsid w:val="007F0EFF"/>
    <w:rsid w:val="007F1375"/>
    <w:rsid w:val="007F1D94"/>
    <w:rsid w:val="00803850"/>
    <w:rsid w:val="00804385"/>
    <w:rsid w:val="00804774"/>
    <w:rsid w:val="00805AFD"/>
    <w:rsid w:val="008078D8"/>
    <w:rsid w:val="00811D5B"/>
    <w:rsid w:val="00817713"/>
    <w:rsid w:val="008220F1"/>
    <w:rsid w:val="0082340B"/>
    <w:rsid w:val="00827DB6"/>
    <w:rsid w:val="008304B2"/>
    <w:rsid w:val="00830999"/>
    <w:rsid w:val="00830D5E"/>
    <w:rsid w:val="00830F69"/>
    <w:rsid w:val="00832089"/>
    <w:rsid w:val="00833418"/>
    <w:rsid w:val="00834458"/>
    <w:rsid w:val="00835841"/>
    <w:rsid w:val="00837465"/>
    <w:rsid w:val="00841243"/>
    <w:rsid w:val="00841457"/>
    <w:rsid w:val="0084374E"/>
    <w:rsid w:val="00844842"/>
    <w:rsid w:val="00844DD0"/>
    <w:rsid w:val="0084500D"/>
    <w:rsid w:val="00845F46"/>
    <w:rsid w:val="0085089F"/>
    <w:rsid w:val="0085206E"/>
    <w:rsid w:val="00852AD4"/>
    <w:rsid w:val="00852BA8"/>
    <w:rsid w:val="00853718"/>
    <w:rsid w:val="008541EF"/>
    <w:rsid w:val="00856AC7"/>
    <w:rsid w:val="00856FA4"/>
    <w:rsid w:val="0086162B"/>
    <w:rsid w:val="008617E9"/>
    <w:rsid w:val="00861D5C"/>
    <w:rsid w:val="00865207"/>
    <w:rsid w:val="008656A7"/>
    <w:rsid w:val="00871262"/>
    <w:rsid w:val="00871D4E"/>
    <w:rsid w:val="00871E7B"/>
    <w:rsid w:val="00875B51"/>
    <w:rsid w:val="00875F2D"/>
    <w:rsid w:val="008764DC"/>
    <w:rsid w:val="00882CC2"/>
    <w:rsid w:val="00883930"/>
    <w:rsid w:val="008936C0"/>
    <w:rsid w:val="00896535"/>
    <w:rsid w:val="00896683"/>
    <w:rsid w:val="00897589"/>
    <w:rsid w:val="00897E23"/>
    <w:rsid w:val="008A36A0"/>
    <w:rsid w:val="008A63A9"/>
    <w:rsid w:val="008A7F7E"/>
    <w:rsid w:val="008B04DB"/>
    <w:rsid w:val="008B27FD"/>
    <w:rsid w:val="008B396A"/>
    <w:rsid w:val="008B3AF2"/>
    <w:rsid w:val="008B515D"/>
    <w:rsid w:val="008B5D31"/>
    <w:rsid w:val="008B6705"/>
    <w:rsid w:val="008B6834"/>
    <w:rsid w:val="008C22F3"/>
    <w:rsid w:val="008D5524"/>
    <w:rsid w:val="008D795D"/>
    <w:rsid w:val="008D7B07"/>
    <w:rsid w:val="008E1E94"/>
    <w:rsid w:val="008E2D99"/>
    <w:rsid w:val="008E2DF4"/>
    <w:rsid w:val="008E4A60"/>
    <w:rsid w:val="008E5102"/>
    <w:rsid w:val="008E744D"/>
    <w:rsid w:val="008F1E08"/>
    <w:rsid w:val="008F436A"/>
    <w:rsid w:val="008F6CB3"/>
    <w:rsid w:val="00900D8F"/>
    <w:rsid w:val="009014E3"/>
    <w:rsid w:val="009026E8"/>
    <w:rsid w:val="00902A33"/>
    <w:rsid w:val="00906EB7"/>
    <w:rsid w:val="009102BF"/>
    <w:rsid w:val="009115F2"/>
    <w:rsid w:val="00914ADB"/>
    <w:rsid w:val="00923B25"/>
    <w:rsid w:val="0092402E"/>
    <w:rsid w:val="009259BA"/>
    <w:rsid w:val="00926FCB"/>
    <w:rsid w:val="0093311A"/>
    <w:rsid w:val="00934D4E"/>
    <w:rsid w:val="00937B93"/>
    <w:rsid w:val="00940E4A"/>
    <w:rsid w:val="00942645"/>
    <w:rsid w:val="00950A3A"/>
    <w:rsid w:val="0095340A"/>
    <w:rsid w:val="00954581"/>
    <w:rsid w:val="0095466C"/>
    <w:rsid w:val="00954E5B"/>
    <w:rsid w:val="009576BC"/>
    <w:rsid w:val="00960357"/>
    <w:rsid w:val="0096168C"/>
    <w:rsid w:val="00961840"/>
    <w:rsid w:val="00962F2D"/>
    <w:rsid w:val="009672CD"/>
    <w:rsid w:val="00972996"/>
    <w:rsid w:val="009729ED"/>
    <w:rsid w:val="009732B8"/>
    <w:rsid w:val="00975C72"/>
    <w:rsid w:val="00976869"/>
    <w:rsid w:val="00977740"/>
    <w:rsid w:val="00977CB4"/>
    <w:rsid w:val="009809B8"/>
    <w:rsid w:val="0098222D"/>
    <w:rsid w:val="00985099"/>
    <w:rsid w:val="0099421F"/>
    <w:rsid w:val="009A0DE3"/>
    <w:rsid w:val="009A1643"/>
    <w:rsid w:val="009A215A"/>
    <w:rsid w:val="009A4F1B"/>
    <w:rsid w:val="009A66C5"/>
    <w:rsid w:val="009A79BA"/>
    <w:rsid w:val="009B04E4"/>
    <w:rsid w:val="009B14D1"/>
    <w:rsid w:val="009B1534"/>
    <w:rsid w:val="009B3297"/>
    <w:rsid w:val="009B4A3B"/>
    <w:rsid w:val="009B69D3"/>
    <w:rsid w:val="009B7BA7"/>
    <w:rsid w:val="009C0938"/>
    <w:rsid w:val="009C22C8"/>
    <w:rsid w:val="009C3F82"/>
    <w:rsid w:val="009C5AFE"/>
    <w:rsid w:val="009C72DD"/>
    <w:rsid w:val="009C7DF5"/>
    <w:rsid w:val="009D056C"/>
    <w:rsid w:val="009D060F"/>
    <w:rsid w:val="009D1153"/>
    <w:rsid w:val="009D1ADE"/>
    <w:rsid w:val="009D39BC"/>
    <w:rsid w:val="009E09D0"/>
    <w:rsid w:val="009E1283"/>
    <w:rsid w:val="009E3A7F"/>
    <w:rsid w:val="009E57B1"/>
    <w:rsid w:val="009E6379"/>
    <w:rsid w:val="009F7809"/>
    <w:rsid w:val="009F7AF5"/>
    <w:rsid w:val="00A00D14"/>
    <w:rsid w:val="00A01408"/>
    <w:rsid w:val="00A02457"/>
    <w:rsid w:val="00A03190"/>
    <w:rsid w:val="00A0404B"/>
    <w:rsid w:val="00A0798C"/>
    <w:rsid w:val="00A07BDD"/>
    <w:rsid w:val="00A1105B"/>
    <w:rsid w:val="00A15B6B"/>
    <w:rsid w:val="00A15EB4"/>
    <w:rsid w:val="00A16876"/>
    <w:rsid w:val="00A200AA"/>
    <w:rsid w:val="00A20558"/>
    <w:rsid w:val="00A2186F"/>
    <w:rsid w:val="00A2270B"/>
    <w:rsid w:val="00A23B89"/>
    <w:rsid w:val="00A23FE3"/>
    <w:rsid w:val="00A248C3"/>
    <w:rsid w:val="00A2496E"/>
    <w:rsid w:val="00A258B7"/>
    <w:rsid w:val="00A32743"/>
    <w:rsid w:val="00A414A9"/>
    <w:rsid w:val="00A41FAF"/>
    <w:rsid w:val="00A44CCA"/>
    <w:rsid w:val="00A44D75"/>
    <w:rsid w:val="00A45D7D"/>
    <w:rsid w:val="00A47CF1"/>
    <w:rsid w:val="00A50418"/>
    <w:rsid w:val="00A54A47"/>
    <w:rsid w:val="00A551BB"/>
    <w:rsid w:val="00A56167"/>
    <w:rsid w:val="00A56D26"/>
    <w:rsid w:val="00A571A7"/>
    <w:rsid w:val="00A608FB"/>
    <w:rsid w:val="00A60D83"/>
    <w:rsid w:val="00A60F68"/>
    <w:rsid w:val="00A63DF3"/>
    <w:rsid w:val="00A64451"/>
    <w:rsid w:val="00A65C78"/>
    <w:rsid w:val="00A660A8"/>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A04B3"/>
    <w:rsid w:val="00AA1253"/>
    <w:rsid w:val="00AA28EF"/>
    <w:rsid w:val="00AA3159"/>
    <w:rsid w:val="00AA493E"/>
    <w:rsid w:val="00AA73AF"/>
    <w:rsid w:val="00AB1754"/>
    <w:rsid w:val="00AB27DD"/>
    <w:rsid w:val="00AC36EB"/>
    <w:rsid w:val="00AC439D"/>
    <w:rsid w:val="00AC58FC"/>
    <w:rsid w:val="00AC713F"/>
    <w:rsid w:val="00AD067E"/>
    <w:rsid w:val="00AD2801"/>
    <w:rsid w:val="00AD6870"/>
    <w:rsid w:val="00AD68C5"/>
    <w:rsid w:val="00AE1273"/>
    <w:rsid w:val="00AE2D29"/>
    <w:rsid w:val="00AE4624"/>
    <w:rsid w:val="00AE5E14"/>
    <w:rsid w:val="00AE6115"/>
    <w:rsid w:val="00AE625B"/>
    <w:rsid w:val="00AF0FEA"/>
    <w:rsid w:val="00AF1668"/>
    <w:rsid w:val="00AF231D"/>
    <w:rsid w:val="00AF4465"/>
    <w:rsid w:val="00AF4FA5"/>
    <w:rsid w:val="00B07955"/>
    <w:rsid w:val="00B14FAA"/>
    <w:rsid w:val="00B15D30"/>
    <w:rsid w:val="00B20624"/>
    <w:rsid w:val="00B23436"/>
    <w:rsid w:val="00B25318"/>
    <w:rsid w:val="00B26354"/>
    <w:rsid w:val="00B26CA0"/>
    <w:rsid w:val="00B301E5"/>
    <w:rsid w:val="00B32102"/>
    <w:rsid w:val="00B32179"/>
    <w:rsid w:val="00B331A9"/>
    <w:rsid w:val="00B36569"/>
    <w:rsid w:val="00B40A05"/>
    <w:rsid w:val="00B40A3E"/>
    <w:rsid w:val="00B50227"/>
    <w:rsid w:val="00B50510"/>
    <w:rsid w:val="00B522CD"/>
    <w:rsid w:val="00B55143"/>
    <w:rsid w:val="00B55917"/>
    <w:rsid w:val="00B62ED4"/>
    <w:rsid w:val="00B63A83"/>
    <w:rsid w:val="00B643A6"/>
    <w:rsid w:val="00B64DD6"/>
    <w:rsid w:val="00B6710C"/>
    <w:rsid w:val="00B72076"/>
    <w:rsid w:val="00B72303"/>
    <w:rsid w:val="00B75A44"/>
    <w:rsid w:val="00B82277"/>
    <w:rsid w:val="00B91676"/>
    <w:rsid w:val="00B95833"/>
    <w:rsid w:val="00BA1824"/>
    <w:rsid w:val="00BA2D98"/>
    <w:rsid w:val="00BA30D1"/>
    <w:rsid w:val="00BA4609"/>
    <w:rsid w:val="00BA5BE2"/>
    <w:rsid w:val="00BA7B11"/>
    <w:rsid w:val="00BA7F46"/>
    <w:rsid w:val="00BB0A0A"/>
    <w:rsid w:val="00BB45B5"/>
    <w:rsid w:val="00BB4E10"/>
    <w:rsid w:val="00BB6064"/>
    <w:rsid w:val="00BC09D1"/>
    <w:rsid w:val="00BC15C5"/>
    <w:rsid w:val="00BC1CF3"/>
    <w:rsid w:val="00BC7F82"/>
    <w:rsid w:val="00BD40AB"/>
    <w:rsid w:val="00BD6297"/>
    <w:rsid w:val="00BD6806"/>
    <w:rsid w:val="00BD6D96"/>
    <w:rsid w:val="00BD7433"/>
    <w:rsid w:val="00BD7831"/>
    <w:rsid w:val="00BD7C10"/>
    <w:rsid w:val="00BE046F"/>
    <w:rsid w:val="00BE0DEB"/>
    <w:rsid w:val="00BE2738"/>
    <w:rsid w:val="00BE2FC1"/>
    <w:rsid w:val="00BE6365"/>
    <w:rsid w:val="00BF0B7F"/>
    <w:rsid w:val="00BF0F8F"/>
    <w:rsid w:val="00BF4720"/>
    <w:rsid w:val="00BF65EB"/>
    <w:rsid w:val="00BF7B63"/>
    <w:rsid w:val="00C038EC"/>
    <w:rsid w:val="00C05C6D"/>
    <w:rsid w:val="00C1122B"/>
    <w:rsid w:val="00C13B34"/>
    <w:rsid w:val="00C13F26"/>
    <w:rsid w:val="00C16E9F"/>
    <w:rsid w:val="00C1713D"/>
    <w:rsid w:val="00C177F1"/>
    <w:rsid w:val="00C22F3A"/>
    <w:rsid w:val="00C23A48"/>
    <w:rsid w:val="00C25978"/>
    <w:rsid w:val="00C261C6"/>
    <w:rsid w:val="00C26E7C"/>
    <w:rsid w:val="00C30A97"/>
    <w:rsid w:val="00C31DDC"/>
    <w:rsid w:val="00C34326"/>
    <w:rsid w:val="00C36201"/>
    <w:rsid w:val="00C368E8"/>
    <w:rsid w:val="00C36C3D"/>
    <w:rsid w:val="00C372C7"/>
    <w:rsid w:val="00C37FB9"/>
    <w:rsid w:val="00C42443"/>
    <w:rsid w:val="00C42CBA"/>
    <w:rsid w:val="00C5019E"/>
    <w:rsid w:val="00C53304"/>
    <w:rsid w:val="00C5377C"/>
    <w:rsid w:val="00C53E8A"/>
    <w:rsid w:val="00C54DF3"/>
    <w:rsid w:val="00C555C8"/>
    <w:rsid w:val="00C560A7"/>
    <w:rsid w:val="00C56B0A"/>
    <w:rsid w:val="00C56FC8"/>
    <w:rsid w:val="00C60F23"/>
    <w:rsid w:val="00C62EB2"/>
    <w:rsid w:val="00C71BEC"/>
    <w:rsid w:val="00C74D3A"/>
    <w:rsid w:val="00C80511"/>
    <w:rsid w:val="00C826F5"/>
    <w:rsid w:val="00C83740"/>
    <w:rsid w:val="00C83F0D"/>
    <w:rsid w:val="00C84AD1"/>
    <w:rsid w:val="00C85579"/>
    <w:rsid w:val="00C863E5"/>
    <w:rsid w:val="00C92673"/>
    <w:rsid w:val="00C931FC"/>
    <w:rsid w:val="00C932C5"/>
    <w:rsid w:val="00C9650E"/>
    <w:rsid w:val="00CA068D"/>
    <w:rsid w:val="00CA1228"/>
    <w:rsid w:val="00CA282D"/>
    <w:rsid w:val="00CA4670"/>
    <w:rsid w:val="00CA6B1A"/>
    <w:rsid w:val="00CB1B0F"/>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E756F"/>
    <w:rsid w:val="00CF158D"/>
    <w:rsid w:val="00CF1706"/>
    <w:rsid w:val="00CF4394"/>
    <w:rsid w:val="00D000A9"/>
    <w:rsid w:val="00D005DB"/>
    <w:rsid w:val="00D0064E"/>
    <w:rsid w:val="00D00981"/>
    <w:rsid w:val="00D01ED6"/>
    <w:rsid w:val="00D0280D"/>
    <w:rsid w:val="00D07A72"/>
    <w:rsid w:val="00D10577"/>
    <w:rsid w:val="00D1323B"/>
    <w:rsid w:val="00D14BAE"/>
    <w:rsid w:val="00D1648B"/>
    <w:rsid w:val="00D16819"/>
    <w:rsid w:val="00D17478"/>
    <w:rsid w:val="00D20AC0"/>
    <w:rsid w:val="00D221C6"/>
    <w:rsid w:val="00D2321B"/>
    <w:rsid w:val="00D23DE4"/>
    <w:rsid w:val="00D26873"/>
    <w:rsid w:val="00D31683"/>
    <w:rsid w:val="00D336C8"/>
    <w:rsid w:val="00D339E8"/>
    <w:rsid w:val="00D3662E"/>
    <w:rsid w:val="00D40B1F"/>
    <w:rsid w:val="00D40D75"/>
    <w:rsid w:val="00D448EB"/>
    <w:rsid w:val="00D449F0"/>
    <w:rsid w:val="00D451C0"/>
    <w:rsid w:val="00D50C8C"/>
    <w:rsid w:val="00D52393"/>
    <w:rsid w:val="00D523E4"/>
    <w:rsid w:val="00D5279D"/>
    <w:rsid w:val="00D52A1B"/>
    <w:rsid w:val="00D53F14"/>
    <w:rsid w:val="00D54BE4"/>
    <w:rsid w:val="00D54E37"/>
    <w:rsid w:val="00D57980"/>
    <w:rsid w:val="00D60483"/>
    <w:rsid w:val="00D61ABB"/>
    <w:rsid w:val="00D63577"/>
    <w:rsid w:val="00D67FD7"/>
    <w:rsid w:val="00D706CA"/>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97F52"/>
    <w:rsid w:val="00DA195B"/>
    <w:rsid w:val="00DA63AD"/>
    <w:rsid w:val="00DA6B55"/>
    <w:rsid w:val="00DB0015"/>
    <w:rsid w:val="00DB2AAD"/>
    <w:rsid w:val="00DB6119"/>
    <w:rsid w:val="00DB626D"/>
    <w:rsid w:val="00DB6365"/>
    <w:rsid w:val="00DC0BF1"/>
    <w:rsid w:val="00DC41C3"/>
    <w:rsid w:val="00DD3593"/>
    <w:rsid w:val="00DD38CE"/>
    <w:rsid w:val="00DE0C67"/>
    <w:rsid w:val="00DE190B"/>
    <w:rsid w:val="00DE2A85"/>
    <w:rsid w:val="00DE6952"/>
    <w:rsid w:val="00DE7E74"/>
    <w:rsid w:val="00DF4167"/>
    <w:rsid w:val="00DF6EF8"/>
    <w:rsid w:val="00E00A69"/>
    <w:rsid w:val="00E017F0"/>
    <w:rsid w:val="00E01A0E"/>
    <w:rsid w:val="00E041E4"/>
    <w:rsid w:val="00E1012B"/>
    <w:rsid w:val="00E103C8"/>
    <w:rsid w:val="00E1085B"/>
    <w:rsid w:val="00E1308B"/>
    <w:rsid w:val="00E14581"/>
    <w:rsid w:val="00E15539"/>
    <w:rsid w:val="00E16541"/>
    <w:rsid w:val="00E2248D"/>
    <w:rsid w:val="00E2536E"/>
    <w:rsid w:val="00E25B8A"/>
    <w:rsid w:val="00E2632B"/>
    <w:rsid w:val="00E322F7"/>
    <w:rsid w:val="00E3369B"/>
    <w:rsid w:val="00E36D76"/>
    <w:rsid w:val="00E37599"/>
    <w:rsid w:val="00E405EA"/>
    <w:rsid w:val="00E408B7"/>
    <w:rsid w:val="00E41637"/>
    <w:rsid w:val="00E42789"/>
    <w:rsid w:val="00E43F59"/>
    <w:rsid w:val="00E464F0"/>
    <w:rsid w:val="00E50BEB"/>
    <w:rsid w:val="00E53EB9"/>
    <w:rsid w:val="00E548FA"/>
    <w:rsid w:val="00E6092F"/>
    <w:rsid w:val="00E62049"/>
    <w:rsid w:val="00E629DA"/>
    <w:rsid w:val="00E6469F"/>
    <w:rsid w:val="00E67FAC"/>
    <w:rsid w:val="00E7200B"/>
    <w:rsid w:val="00E738CB"/>
    <w:rsid w:val="00E73C88"/>
    <w:rsid w:val="00E74437"/>
    <w:rsid w:val="00E7443D"/>
    <w:rsid w:val="00E81C3E"/>
    <w:rsid w:val="00E825B5"/>
    <w:rsid w:val="00E82B6D"/>
    <w:rsid w:val="00E94452"/>
    <w:rsid w:val="00E95B35"/>
    <w:rsid w:val="00EA1177"/>
    <w:rsid w:val="00EA118B"/>
    <w:rsid w:val="00EA11B6"/>
    <w:rsid w:val="00EA2181"/>
    <w:rsid w:val="00EA2DD8"/>
    <w:rsid w:val="00EA4475"/>
    <w:rsid w:val="00EA681F"/>
    <w:rsid w:val="00EB3823"/>
    <w:rsid w:val="00EB47D8"/>
    <w:rsid w:val="00EB57D3"/>
    <w:rsid w:val="00EB5EFD"/>
    <w:rsid w:val="00EB679F"/>
    <w:rsid w:val="00EB76E4"/>
    <w:rsid w:val="00EC0E65"/>
    <w:rsid w:val="00EC2938"/>
    <w:rsid w:val="00EC50C9"/>
    <w:rsid w:val="00EC58B4"/>
    <w:rsid w:val="00EC5BB2"/>
    <w:rsid w:val="00ED08B8"/>
    <w:rsid w:val="00ED12F0"/>
    <w:rsid w:val="00ED4773"/>
    <w:rsid w:val="00ED664B"/>
    <w:rsid w:val="00ED6A61"/>
    <w:rsid w:val="00ED6F50"/>
    <w:rsid w:val="00EE03BB"/>
    <w:rsid w:val="00EE0B44"/>
    <w:rsid w:val="00EE6183"/>
    <w:rsid w:val="00EE6FE0"/>
    <w:rsid w:val="00EE704A"/>
    <w:rsid w:val="00EE7840"/>
    <w:rsid w:val="00EF4C74"/>
    <w:rsid w:val="00EF5268"/>
    <w:rsid w:val="00EF608E"/>
    <w:rsid w:val="00EF7218"/>
    <w:rsid w:val="00F0044B"/>
    <w:rsid w:val="00F03BD2"/>
    <w:rsid w:val="00F04957"/>
    <w:rsid w:val="00F05807"/>
    <w:rsid w:val="00F07052"/>
    <w:rsid w:val="00F0706C"/>
    <w:rsid w:val="00F11D57"/>
    <w:rsid w:val="00F11EBE"/>
    <w:rsid w:val="00F12BA8"/>
    <w:rsid w:val="00F130D0"/>
    <w:rsid w:val="00F14933"/>
    <w:rsid w:val="00F1516A"/>
    <w:rsid w:val="00F22A26"/>
    <w:rsid w:val="00F23443"/>
    <w:rsid w:val="00F24072"/>
    <w:rsid w:val="00F262FA"/>
    <w:rsid w:val="00F26432"/>
    <w:rsid w:val="00F3197A"/>
    <w:rsid w:val="00F32139"/>
    <w:rsid w:val="00F3342B"/>
    <w:rsid w:val="00F33D56"/>
    <w:rsid w:val="00F34E08"/>
    <w:rsid w:val="00F40D1A"/>
    <w:rsid w:val="00F41D91"/>
    <w:rsid w:val="00F42363"/>
    <w:rsid w:val="00F46964"/>
    <w:rsid w:val="00F46F9A"/>
    <w:rsid w:val="00F5126A"/>
    <w:rsid w:val="00F51FDB"/>
    <w:rsid w:val="00F551F3"/>
    <w:rsid w:val="00F62709"/>
    <w:rsid w:val="00F62A6E"/>
    <w:rsid w:val="00F6636A"/>
    <w:rsid w:val="00F667C5"/>
    <w:rsid w:val="00F67E31"/>
    <w:rsid w:val="00F7076B"/>
    <w:rsid w:val="00F718A8"/>
    <w:rsid w:val="00F72183"/>
    <w:rsid w:val="00F766B6"/>
    <w:rsid w:val="00F76D01"/>
    <w:rsid w:val="00F81C35"/>
    <w:rsid w:val="00F82981"/>
    <w:rsid w:val="00F8311F"/>
    <w:rsid w:val="00F83248"/>
    <w:rsid w:val="00F83376"/>
    <w:rsid w:val="00F853AE"/>
    <w:rsid w:val="00F92761"/>
    <w:rsid w:val="00F93C74"/>
    <w:rsid w:val="00F93DCC"/>
    <w:rsid w:val="00F9435D"/>
    <w:rsid w:val="00F952FF"/>
    <w:rsid w:val="00F97740"/>
    <w:rsid w:val="00FA2F7B"/>
    <w:rsid w:val="00FB09FE"/>
    <w:rsid w:val="00FB593A"/>
    <w:rsid w:val="00FB6410"/>
    <w:rsid w:val="00FB6E82"/>
    <w:rsid w:val="00FC0042"/>
    <w:rsid w:val="00FC2A13"/>
    <w:rsid w:val="00FC4284"/>
    <w:rsid w:val="00FC4576"/>
    <w:rsid w:val="00FC5F6F"/>
    <w:rsid w:val="00FC62FA"/>
    <w:rsid w:val="00FC7DBC"/>
    <w:rsid w:val="00FD076A"/>
    <w:rsid w:val="00FD0AA0"/>
    <w:rsid w:val="00FD1D5A"/>
    <w:rsid w:val="00FD5059"/>
    <w:rsid w:val="00FD554D"/>
    <w:rsid w:val="00FE5206"/>
    <w:rsid w:val="00FE6469"/>
    <w:rsid w:val="00FF0FF7"/>
    <w:rsid w:val="00FF1438"/>
    <w:rsid w:val="00FF3379"/>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0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SubtleReference">
    <w:name w:val="Subtle Reference"/>
    <w:basedOn w:val="DefaultParagraphFont"/>
    <w:uiPriority w:val="31"/>
    <w:qFormat/>
    <w:rsid w:val="00804774"/>
    <w:rPr>
      <w:smallCaps/>
      <w:color w:val="C0504D"/>
      <w:u w:val="single"/>
    </w:rPr>
  </w:style>
</w:styles>
</file>

<file path=word/webSettings.xml><?xml version="1.0" encoding="utf-8"?>
<w:webSettings xmlns:r="http://schemas.openxmlformats.org/officeDocument/2006/relationships" xmlns:w="http://schemas.openxmlformats.org/wordprocessingml/2006/main">
  <w:divs>
    <w:div w:id="117458727">
      <w:bodyDiv w:val="1"/>
      <w:marLeft w:val="0"/>
      <w:marRight w:val="0"/>
      <w:marTop w:val="0"/>
      <w:marBottom w:val="0"/>
      <w:divBdr>
        <w:top w:val="none" w:sz="0" w:space="0" w:color="auto"/>
        <w:left w:val="none" w:sz="0" w:space="0" w:color="auto"/>
        <w:bottom w:val="none" w:sz="0" w:space="0" w:color="auto"/>
        <w:right w:val="none" w:sz="0" w:space="0" w:color="auto"/>
      </w:divBdr>
    </w:div>
    <w:div w:id="219286743">
      <w:bodyDiv w:val="1"/>
      <w:marLeft w:val="0"/>
      <w:marRight w:val="0"/>
      <w:marTop w:val="0"/>
      <w:marBottom w:val="0"/>
      <w:divBdr>
        <w:top w:val="none" w:sz="0" w:space="0" w:color="auto"/>
        <w:left w:val="none" w:sz="0" w:space="0" w:color="auto"/>
        <w:bottom w:val="none" w:sz="0" w:space="0" w:color="auto"/>
        <w:right w:val="none" w:sz="0" w:space="0" w:color="auto"/>
      </w:divBdr>
    </w:div>
    <w:div w:id="326566429">
      <w:bodyDiv w:val="1"/>
      <w:marLeft w:val="0"/>
      <w:marRight w:val="0"/>
      <w:marTop w:val="0"/>
      <w:marBottom w:val="0"/>
      <w:divBdr>
        <w:top w:val="none" w:sz="0" w:space="0" w:color="auto"/>
        <w:left w:val="none" w:sz="0" w:space="0" w:color="auto"/>
        <w:bottom w:val="none" w:sz="0" w:space="0" w:color="auto"/>
        <w:right w:val="none" w:sz="0" w:space="0" w:color="auto"/>
      </w:divBdr>
    </w:div>
    <w:div w:id="379596453">
      <w:bodyDiv w:val="1"/>
      <w:marLeft w:val="0"/>
      <w:marRight w:val="0"/>
      <w:marTop w:val="0"/>
      <w:marBottom w:val="0"/>
      <w:divBdr>
        <w:top w:val="none" w:sz="0" w:space="0" w:color="auto"/>
        <w:left w:val="none" w:sz="0" w:space="0" w:color="auto"/>
        <w:bottom w:val="none" w:sz="0" w:space="0" w:color="auto"/>
        <w:right w:val="none" w:sz="0" w:space="0" w:color="auto"/>
      </w:divBdr>
    </w:div>
    <w:div w:id="534848131">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797990352">
      <w:bodyDiv w:val="1"/>
      <w:marLeft w:val="0"/>
      <w:marRight w:val="0"/>
      <w:marTop w:val="0"/>
      <w:marBottom w:val="0"/>
      <w:divBdr>
        <w:top w:val="none" w:sz="0" w:space="0" w:color="auto"/>
        <w:left w:val="none" w:sz="0" w:space="0" w:color="auto"/>
        <w:bottom w:val="none" w:sz="0" w:space="0" w:color="auto"/>
        <w:right w:val="none" w:sz="0" w:space="0" w:color="auto"/>
      </w:divBdr>
    </w:div>
    <w:div w:id="861279557">
      <w:bodyDiv w:val="1"/>
      <w:marLeft w:val="0"/>
      <w:marRight w:val="0"/>
      <w:marTop w:val="0"/>
      <w:marBottom w:val="0"/>
      <w:divBdr>
        <w:top w:val="none" w:sz="0" w:space="0" w:color="auto"/>
        <w:left w:val="none" w:sz="0" w:space="0" w:color="auto"/>
        <w:bottom w:val="none" w:sz="0" w:space="0" w:color="auto"/>
        <w:right w:val="none" w:sz="0" w:space="0" w:color="auto"/>
      </w:divBdr>
    </w:div>
    <w:div w:id="861673797">
      <w:bodyDiv w:val="1"/>
      <w:marLeft w:val="0"/>
      <w:marRight w:val="0"/>
      <w:marTop w:val="0"/>
      <w:marBottom w:val="0"/>
      <w:divBdr>
        <w:top w:val="none" w:sz="0" w:space="0" w:color="auto"/>
        <w:left w:val="none" w:sz="0" w:space="0" w:color="auto"/>
        <w:bottom w:val="none" w:sz="0" w:space="0" w:color="auto"/>
        <w:right w:val="none" w:sz="0" w:space="0" w:color="auto"/>
      </w:divBdr>
    </w:div>
    <w:div w:id="877358148">
      <w:bodyDiv w:val="1"/>
      <w:marLeft w:val="0"/>
      <w:marRight w:val="0"/>
      <w:marTop w:val="0"/>
      <w:marBottom w:val="0"/>
      <w:divBdr>
        <w:top w:val="none" w:sz="0" w:space="0" w:color="auto"/>
        <w:left w:val="none" w:sz="0" w:space="0" w:color="auto"/>
        <w:bottom w:val="none" w:sz="0" w:space="0" w:color="auto"/>
        <w:right w:val="none" w:sz="0" w:space="0" w:color="auto"/>
      </w:divBdr>
    </w:div>
    <w:div w:id="962466601">
      <w:bodyDiv w:val="1"/>
      <w:marLeft w:val="0"/>
      <w:marRight w:val="0"/>
      <w:marTop w:val="0"/>
      <w:marBottom w:val="0"/>
      <w:divBdr>
        <w:top w:val="none" w:sz="0" w:space="0" w:color="auto"/>
        <w:left w:val="none" w:sz="0" w:space="0" w:color="auto"/>
        <w:bottom w:val="none" w:sz="0" w:space="0" w:color="auto"/>
        <w:right w:val="none" w:sz="0" w:space="0" w:color="auto"/>
      </w:divBdr>
    </w:div>
    <w:div w:id="1039427797">
      <w:bodyDiv w:val="1"/>
      <w:marLeft w:val="0"/>
      <w:marRight w:val="0"/>
      <w:marTop w:val="0"/>
      <w:marBottom w:val="0"/>
      <w:divBdr>
        <w:top w:val="none" w:sz="0" w:space="0" w:color="auto"/>
        <w:left w:val="none" w:sz="0" w:space="0" w:color="auto"/>
        <w:bottom w:val="none" w:sz="0" w:space="0" w:color="auto"/>
        <w:right w:val="none" w:sz="0" w:space="0" w:color="auto"/>
      </w:divBdr>
    </w:div>
    <w:div w:id="1169056175">
      <w:bodyDiv w:val="1"/>
      <w:marLeft w:val="0"/>
      <w:marRight w:val="0"/>
      <w:marTop w:val="0"/>
      <w:marBottom w:val="0"/>
      <w:divBdr>
        <w:top w:val="none" w:sz="0" w:space="0" w:color="auto"/>
        <w:left w:val="none" w:sz="0" w:space="0" w:color="auto"/>
        <w:bottom w:val="none" w:sz="0" w:space="0" w:color="auto"/>
        <w:right w:val="none" w:sz="0" w:space="0" w:color="auto"/>
      </w:divBdr>
    </w:div>
    <w:div w:id="1242520781">
      <w:bodyDiv w:val="1"/>
      <w:marLeft w:val="0"/>
      <w:marRight w:val="0"/>
      <w:marTop w:val="0"/>
      <w:marBottom w:val="0"/>
      <w:divBdr>
        <w:top w:val="none" w:sz="0" w:space="0" w:color="auto"/>
        <w:left w:val="none" w:sz="0" w:space="0" w:color="auto"/>
        <w:bottom w:val="none" w:sz="0" w:space="0" w:color="auto"/>
        <w:right w:val="none" w:sz="0" w:space="0" w:color="auto"/>
      </w:divBdr>
    </w:div>
    <w:div w:id="126184119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06424415">
      <w:bodyDiv w:val="1"/>
      <w:marLeft w:val="0"/>
      <w:marRight w:val="0"/>
      <w:marTop w:val="0"/>
      <w:marBottom w:val="0"/>
      <w:divBdr>
        <w:top w:val="none" w:sz="0" w:space="0" w:color="auto"/>
        <w:left w:val="none" w:sz="0" w:space="0" w:color="auto"/>
        <w:bottom w:val="none" w:sz="0" w:space="0" w:color="auto"/>
        <w:right w:val="none" w:sz="0" w:space="0" w:color="auto"/>
      </w:divBdr>
    </w:div>
    <w:div w:id="1386220020">
      <w:bodyDiv w:val="1"/>
      <w:marLeft w:val="0"/>
      <w:marRight w:val="0"/>
      <w:marTop w:val="0"/>
      <w:marBottom w:val="0"/>
      <w:divBdr>
        <w:top w:val="none" w:sz="0" w:space="0" w:color="auto"/>
        <w:left w:val="none" w:sz="0" w:space="0" w:color="auto"/>
        <w:bottom w:val="none" w:sz="0" w:space="0" w:color="auto"/>
        <w:right w:val="none" w:sz="0" w:space="0" w:color="auto"/>
      </w:divBdr>
    </w:div>
    <w:div w:id="1404373599">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37562815">
      <w:bodyDiv w:val="1"/>
      <w:marLeft w:val="0"/>
      <w:marRight w:val="0"/>
      <w:marTop w:val="0"/>
      <w:marBottom w:val="0"/>
      <w:divBdr>
        <w:top w:val="none" w:sz="0" w:space="0" w:color="auto"/>
        <w:left w:val="none" w:sz="0" w:space="0" w:color="auto"/>
        <w:bottom w:val="none" w:sz="0" w:space="0" w:color="auto"/>
        <w:right w:val="none" w:sz="0" w:space="0" w:color="auto"/>
      </w:divBdr>
    </w:div>
    <w:div w:id="1687292439">
      <w:bodyDiv w:val="1"/>
      <w:marLeft w:val="0"/>
      <w:marRight w:val="0"/>
      <w:marTop w:val="0"/>
      <w:marBottom w:val="0"/>
      <w:divBdr>
        <w:top w:val="none" w:sz="0" w:space="0" w:color="auto"/>
        <w:left w:val="none" w:sz="0" w:space="0" w:color="auto"/>
        <w:bottom w:val="none" w:sz="0" w:space="0" w:color="auto"/>
        <w:right w:val="none" w:sz="0" w:space="0" w:color="auto"/>
      </w:divBdr>
    </w:div>
    <w:div w:id="1863931447">
      <w:bodyDiv w:val="1"/>
      <w:marLeft w:val="0"/>
      <w:marRight w:val="0"/>
      <w:marTop w:val="0"/>
      <w:marBottom w:val="0"/>
      <w:divBdr>
        <w:top w:val="none" w:sz="0" w:space="0" w:color="auto"/>
        <w:left w:val="none" w:sz="0" w:space="0" w:color="auto"/>
        <w:bottom w:val="none" w:sz="0" w:space="0" w:color="auto"/>
        <w:right w:val="none" w:sz="0" w:space="0" w:color="auto"/>
      </w:divBdr>
    </w:div>
    <w:div w:id="1897013571">
      <w:bodyDiv w:val="1"/>
      <w:marLeft w:val="0"/>
      <w:marRight w:val="0"/>
      <w:marTop w:val="0"/>
      <w:marBottom w:val="0"/>
      <w:divBdr>
        <w:top w:val="none" w:sz="0" w:space="0" w:color="auto"/>
        <w:left w:val="none" w:sz="0" w:space="0" w:color="auto"/>
        <w:bottom w:val="none" w:sz="0" w:space="0" w:color="auto"/>
        <w:right w:val="none" w:sz="0" w:space="0" w:color="auto"/>
      </w:divBdr>
    </w:div>
    <w:div w:id="197960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B05C4-D6C8-4A4D-B6C9-C5610F8E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2284</Words>
  <Characters>13513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5</cp:revision>
  <cp:lastPrinted>2011-03-08T14:29:00Z</cp:lastPrinted>
  <dcterms:created xsi:type="dcterms:W3CDTF">2011-03-06T00:18:00Z</dcterms:created>
  <dcterms:modified xsi:type="dcterms:W3CDTF">2012-05-15T12:59:00Z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