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40F32" w:rsidRDefault="00540BEF" w:rsidP="00190E48">
      <w:pPr>
        <w:tabs>
          <w:tab w:val="left" w:pos="288"/>
          <w:tab w:val="left" w:pos="4752"/>
        </w:tabs>
        <w:spacing w:line="240" w:lineRule="exact"/>
        <w:jc w:val="center"/>
        <w:rPr>
          <w:rFonts w:asciiTheme="minorHAnsi" w:hAnsiTheme="minorHAnsi"/>
          <w:color w:val="auto"/>
        </w:rPr>
      </w:pPr>
      <w:r w:rsidRPr="00140F32">
        <w:rPr>
          <w:rFonts w:asciiTheme="minorHAnsi" w:hAnsiTheme="minorHAnsi"/>
          <w:color w:val="auto"/>
        </w:rPr>
        <w:t>RECORD OF PROCEEDINGS</w:t>
      </w:r>
    </w:p>
    <w:p w:rsidR="00540BEF" w:rsidRPr="00140F32" w:rsidRDefault="00540BEF" w:rsidP="00190E48">
      <w:pPr>
        <w:tabs>
          <w:tab w:val="left" w:pos="288"/>
          <w:tab w:val="left" w:pos="4752"/>
        </w:tabs>
        <w:spacing w:line="240" w:lineRule="exact"/>
        <w:jc w:val="center"/>
        <w:rPr>
          <w:rFonts w:asciiTheme="minorHAnsi" w:hAnsiTheme="minorHAnsi"/>
          <w:color w:val="auto"/>
        </w:rPr>
      </w:pPr>
      <w:r w:rsidRPr="00140F32">
        <w:rPr>
          <w:rFonts w:asciiTheme="minorHAnsi" w:hAnsiTheme="minorHAnsi"/>
          <w:color w:val="auto"/>
        </w:rPr>
        <w:t>PHYSICAL DISABILITY BOARD OF REVIEW</w:t>
      </w:r>
    </w:p>
    <w:p w:rsidR="00540BEF" w:rsidRPr="00140F32" w:rsidRDefault="00540BEF" w:rsidP="00190E48">
      <w:pPr>
        <w:tabs>
          <w:tab w:val="left" w:pos="288"/>
          <w:tab w:val="left" w:pos="4752"/>
        </w:tabs>
        <w:spacing w:line="240" w:lineRule="exact"/>
        <w:jc w:val="both"/>
        <w:rPr>
          <w:rFonts w:asciiTheme="minorHAnsi" w:hAnsiTheme="minorHAnsi"/>
          <w:caps/>
          <w:color w:val="auto"/>
        </w:rPr>
      </w:pPr>
    </w:p>
    <w:p w:rsidR="008B446D" w:rsidRPr="00140F32" w:rsidRDefault="008B446D" w:rsidP="008B446D">
      <w:pPr>
        <w:tabs>
          <w:tab w:val="left" w:pos="288"/>
          <w:tab w:val="left" w:pos="4752"/>
        </w:tabs>
        <w:spacing w:line="240" w:lineRule="exact"/>
        <w:ind w:right="-1260"/>
        <w:jc w:val="both"/>
        <w:rPr>
          <w:rFonts w:asciiTheme="minorHAnsi" w:hAnsiTheme="minorHAnsi"/>
          <w:caps/>
          <w:color w:val="auto"/>
        </w:rPr>
      </w:pPr>
      <w:r w:rsidRPr="00140F32">
        <w:rPr>
          <w:rFonts w:asciiTheme="minorHAnsi" w:hAnsiTheme="minorHAnsi"/>
          <w:caps/>
          <w:color w:val="auto"/>
        </w:rPr>
        <w:t xml:space="preserve">NAME: </w:t>
      </w:r>
      <w:r w:rsidR="00DD307B">
        <w:rPr>
          <w:rFonts w:asciiTheme="minorHAnsi" w:hAnsiTheme="minorHAnsi"/>
          <w:caps/>
          <w:color w:val="auto"/>
        </w:rPr>
        <w:t xml:space="preserve"> </w:t>
      </w:r>
      <w:r w:rsidR="005C5740">
        <w:rPr>
          <w:rFonts w:asciiTheme="minorHAnsi" w:hAnsiTheme="minorHAnsi"/>
          <w:caps/>
          <w:color w:val="auto"/>
        </w:rPr>
        <w:t>XXXXXXX</w:t>
      </w:r>
      <w:r w:rsidRPr="00140F32">
        <w:rPr>
          <w:rFonts w:asciiTheme="minorHAnsi" w:hAnsiTheme="minorHAnsi"/>
          <w:caps/>
          <w:color w:val="auto"/>
        </w:rPr>
        <w:tab/>
      </w:r>
      <w:r w:rsidRPr="00140F32">
        <w:rPr>
          <w:rFonts w:asciiTheme="minorHAnsi" w:hAnsiTheme="minorHAnsi"/>
          <w:caps/>
          <w:color w:val="auto"/>
        </w:rPr>
        <w:tab/>
      </w:r>
      <w:r w:rsidRPr="00140F32">
        <w:rPr>
          <w:rFonts w:asciiTheme="minorHAnsi" w:hAnsiTheme="minorHAnsi"/>
          <w:caps/>
          <w:color w:val="auto"/>
        </w:rPr>
        <w:tab/>
      </w:r>
      <w:r w:rsidR="008D4E9C">
        <w:rPr>
          <w:rFonts w:asciiTheme="minorHAnsi" w:hAnsiTheme="minorHAnsi"/>
          <w:caps/>
          <w:color w:val="auto"/>
        </w:rPr>
        <w:t xml:space="preserve">           </w:t>
      </w:r>
      <w:r w:rsidRPr="00140F32">
        <w:rPr>
          <w:rFonts w:asciiTheme="minorHAnsi" w:hAnsiTheme="minorHAnsi"/>
          <w:caps/>
          <w:color w:val="auto"/>
        </w:rPr>
        <w:t xml:space="preserve">BRANCH OF SERVICE: </w:t>
      </w:r>
      <w:r w:rsidR="00DD307B">
        <w:rPr>
          <w:rFonts w:asciiTheme="minorHAnsi" w:hAnsiTheme="minorHAnsi"/>
          <w:caps/>
          <w:color w:val="auto"/>
        </w:rPr>
        <w:t xml:space="preserve"> </w:t>
      </w:r>
      <w:r w:rsidRPr="00140F32">
        <w:rPr>
          <w:rFonts w:asciiTheme="minorHAnsi" w:hAnsiTheme="minorHAnsi"/>
          <w:caps/>
          <w:color w:val="auto"/>
        </w:rPr>
        <w:t xml:space="preserve">NAVY </w:t>
      </w:r>
    </w:p>
    <w:p w:rsidR="00C247C6" w:rsidRPr="00140F32" w:rsidRDefault="008B446D" w:rsidP="008B446D">
      <w:pPr>
        <w:tabs>
          <w:tab w:val="left" w:pos="288"/>
          <w:tab w:val="left" w:pos="4752"/>
        </w:tabs>
        <w:spacing w:line="240" w:lineRule="exact"/>
        <w:ind w:right="-900"/>
        <w:jc w:val="both"/>
        <w:rPr>
          <w:rFonts w:asciiTheme="minorHAnsi" w:hAnsiTheme="minorHAnsi"/>
          <w:caps/>
          <w:color w:val="auto"/>
        </w:rPr>
      </w:pPr>
      <w:r w:rsidRPr="00140F32">
        <w:rPr>
          <w:rFonts w:asciiTheme="minorHAnsi" w:hAnsiTheme="minorHAnsi"/>
          <w:caps/>
          <w:color w:val="auto"/>
        </w:rPr>
        <w:t xml:space="preserve">CASE NUMBER: </w:t>
      </w:r>
      <w:r w:rsidR="00DD307B">
        <w:rPr>
          <w:rFonts w:asciiTheme="minorHAnsi" w:hAnsiTheme="minorHAnsi"/>
          <w:caps/>
          <w:color w:val="auto"/>
        </w:rPr>
        <w:t xml:space="preserve"> </w:t>
      </w:r>
      <w:r w:rsidRPr="00140F32">
        <w:rPr>
          <w:rFonts w:asciiTheme="minorHAnsi" w:hAnsiTheme="minorHAnsi"/>
          <w:caps/>
          <w:color w:val="auto"/>
        </w:rPr>
        <w:t>PD</w:t>
      </w:r>
      <w:r w:rsidR="0042026D" w:rsidRPr="00140F32">
        <w:rPr>
          <w:rFonts w:asciiTheme="minorHAnsi" w:hAnsiTheme="minorHAnsi"/>
          <w:caps/>
          <w:color w:val="auto"/>
        </w:rPr>
        <w:t>1000593</w:t>
      </w:r>
      <w:r w:rsidRPr="00140F32">
        <w:rPr>
          <w:rFonts w:asciiTheme="minorHAnsi" w:hAnsiTheme="minorHAnsi"/>
          <w:caps/>
          <w:color w:val="auto"/>
        </w:rPr>
        <w:tab/>
      </w:r>
      <w:r w:rsidRPr="00140F32">
        <w:rPr>
          <w:rFonts w:asciiTheme="minorHAnsi" w:hAnsiTheme="minorHAnsi"/>
          <w:caps/>
          <w:color w:val="auto"/>
        </w:rPr>
        <w:tab/>
      </w:r>
      <w:r w:rsidRPr="00140F32">
        <w:rPr>
          <w:rFonts w:asciiTheme="minorHAnsi" w:hAnsiTheme="minorHAnsi"/>
          <w:caps/>
          <w:color w:val="auto"/>
        </w:rPr>
        <w:tab/>
      </w:r>
      <w:r w:rsidR="008D4E9C">
        <w:rPr>
          <w:rFonts w:asciiTheme="minorHAnsi" w:hAnsiTheme="minorHAnsi"/>
          <w:caps/>
          <w:color w:val="auto"/>
        </w:rPr>
        <w:t xml:space="preserve">           </w:t>
      </w:r>
      <w:r w:rsidRPr="00140F32">
        <w:rPr>
          <w:rFonts w:asciiTheme="minorHAnsi" w:hAnsiTheme="minorHAnsi"/>
          <w:caps/>
          <w:color w:val="auto"/>
        </w:rPr>
        <w:t xml:space="preserve">SEPARATION DATE: </w:t>
      </w:r>
      <w:r w:rsidR="000B2F10" w:rsidRPr="00140F32">
        <w:rPr>
          <w:rFonts w:asciiTheme="minorHAnsi" w:hAnsiTheme="minorHAnsi"/>
          <w:caps/>
          <w:color w:val="auto"/>
        </w:rPr>
        <w:t xml:space="preserve"> </w:t>
      </w:r>
      <w:r w:rsidR="00C247C6" w:rsidRPr="00140F32">
        <w:rPr>
          <w:rFonts w:asciiTheme="minorHAnsi" w:hAnsiTheme="minorHAnsi"/>
          <w:caps/>
          <w:color w:val="auto"/>
        </w:rPr>
        <w:t>20090210</w:t>
      </w:r>
    </w:p>
    <w:p w:rsidR="005A0E58" w:rsidRPr="00140F32" w:rsidRDefault="00F301E9" w:rsidP="005A0E58">
      <w:pPr>
        <w:tabs>
          <w:tab w:val="left" w:pos="288"/>
          <w:tab w:val="left" w:pos="4752"/>
        </w:tabs>
        <w:spacing w:line="240" w:lineRule="exact"/>
        <w:ind w:right="-900"/>
        <w:jc w:val="both"/>
        <w:rPr>
          <w:rFonts w:asciiTheme="minorHAnsi" w:hAnsiTheme="minorHAnsi"/>
          <w:caps/>
          <w:color w:val="auto"/>
        </w:rPr>
      </w:pPr>
      <w:r w:rsidRPr="00140F32">
        <w:rPr>
          <w:rFonts w:asciiTheme="minorHAnsi" w:hAnsiTheme="minorHAnsi"/>
          <w:caps/>
          <w:color w:val="auto"/>
        </w:rPr>
        <w:t xml:space="preserve">BOARD DATE: </w:t>
      </w:r>
      <w:r w:rsidR="00DD307B">
        <w:rPr>
          <w:rFonts w:asciiTheme="minorHAnsi" w:hAnsiTheme="minorHAnsi"/>
          <w:caps/>
          <w:color w:val="auto"/>
        </w:rPr>
        <w:t xml:space="preserve"> </w:t>
      </w:r>
      <w:r w:rsidRPr="00140F32">
        <w:rPr>
          <w:rFonts w:asciiTheme="minorHAnsi" w:hAnsiTheme="minorHAnsi"/>
          <w:caps/>
          <w:color w:val="auto"/>
        </w:rPr>
        <w:t>2011</w:t>
      </w:r>
      <w:r w:rsidR="00C461C6" w:rsidRPr="00140F32">
        <w:rPr>
          <w:rFonts w:asciiTheme="minorHAnsi" w:hAnsiTheme="minorHAnsi"/>
          <w:caps/>
          <w:color w:val="auto"/>
        </w:rPr>
        <w:t>0721</w:t>
      </w:r>
      <w:r w:rsidR="00F527C2" w:rsidRPr="00140F32">
        <w:rPr>
          <w:rFonts w:asciiTheme="minorHAnsi" w:hAnsiTheme="minorHAnsi"/>
          <w:caps/>
          <w:color w:val="auto"/>
        </w:rPr>
        <w:t xml:space="preserve">                                                              </w:t>
      </w:r>
      <w:r w:rsidR="008B446D" w:rsidRPr="00140F32">
        <w:rPr>
          <w:rFonts w:asciiTheme="minorHAnsi" w:hAnsiTheme="minorHAnsi"/>
          <w:caps/>
          <w:color w:val="auto"/>
        </w:rPr>
        <w:tab/>
      </w:r>
      <w:r w:rsidR="008B446D" w:rsidRPr="00140F32">
        <w:rPr>
          <w:rFonts w:asciiTheme="minorHAnsi" w:hAnsiTheme="minorHAnsi"/>
          <w:caps/>
          <w:color w:val="auto"/>
        </w:rPr>
        <w:tab/>
      </w:r>
      <w:r w:rsidR="008B446D" w:rsidRPr="00140F32">
        <w:rPr>
          <w:rFonts w:asciiTheme="minorHAnsi" w:hAnsiTheme="minorHAnsi"/>
          <w:caps/>
          <w:color w:val="auto"/>
        </w:rPr>
        <w:tab/>
      </w:r>
      <w:r w:rsidRPr="00140F32">
        <w:rPr>
          <w:rFonts w:asciiTheme="minorHAnsi" w:hAnsiTheme="minorHAnsi"/>
          <w:caps/>
          <w:color w:val="auto"/>
        </w:rPr>
        <w:t xml:space="preserve">             </w:t>
      </w:r>
    </w:p>
    <w:p w:rsidR="005A0E58" w:rsidRPr="00140F32" w:rsidRDefault="005A0E58" w:rsidP="005A0E58">
      <w:pPr>
        <w:pBdr>
          <w:bottom w:val="single" w:sz="12" w:space="1" w:color="auto"/>
        </w:pBdr>
        <w:tabs>
          <w:tab w:val="left" w:pos="288"/>
          <w:tab w:val="left" w:pos="4752"/>
        </w:tabs>
        <w:spacing w:line="240" w:lineRule="exact"/>
        <w:jc w:val="both"/>
        <w:rPr>
          <w:rFonts w:asciiTheme="minorHAnsi" w:hAnsiTheme="minorHAnsi"/>
          <w:color w:val="auto"/>
          <w:szCs w:val="24"/>
        </w:rPr>
      </w:pPr>
    </w:p>
    <w:p w:rsidR="00106AD8" w:rsidRDefault="00106AD8" w:rsidP="00106AD8">
      <w:pPr>
        <w:tabs>
          <w:tab w:val="left" w:pos="288"/>
          <w:tab w:val="left" w:pos="4752"/>
        </w:tabs>
        <w:spacing w:line="240" w:lineRule="exact"/>
        <w:rPr>
          <w:rFonts w:asciiTheme="minorHAnsi" w:hAnsiTheme="minorHAnsi"/>
          <w:color w:val="auto"/>
          <w:szCs w:val="24"/>
        </w:rPr>
      </w:pPr>
    </w:p>
    <w:p w:rsidR="007D3484" w:rsidRPr="00140F32" w:rsidRDefault="007D3484" w:rsidP="007D3484">
      <w:pPr>
        <w:tabs>
          <w:tab w:val="left" w:pos="288"/>
          <w:tab w:val="left" w:pos="4752"/>
        </w:tabs>
        <w:spacing w:line="240" w:lineRule="exact"/>
        <w:jc w:val="both"/>
        <w:rPr>
          <w:rFonts w:asciiTheme="minorHAnsi" w:hAnsiTheme="minorHAnsi"/>
          <w:color w:val="auto"/>
        </w:rPr>
      </w:pPr>
      <w:r w:rsidRPr="00140F32">
        <w:rPr>
          <w:rFonts w:asciiTheme="minorHAnsi" w:hAnsiTheme="minorHAnsi"/>
          <w:color w:val="auto"/>
          <w:u w:val="single"/>
        </w:rPr>
        <w:t>SUMMARY OF CASE</w:t>
      </w:r>
      <w:r w:rsidRPr="00140F32">
        <w:rPr>
          <w:rFonts w:asciiTheme="minorHAnsi" w:hAnsiTheme="minorHAnsi"/>
          <w:color w:val="auto"/>
        </w:rPr>
        <w:t xml:space="preserve">:  </w:t>
      </w:r>
      <w:r w:rsidRPr="00140F32">
        <w:rPr>
          <w:rFonts w:asciiTheme="minorHAnsi" w:hAnsiTheme="minorHAnsi"/>
          <w:color w:val="auto"/>
          <w:szCs w:val="24"/>
        </w:rPr>
        <w:t>Data extracted from the available evidence of record reflects that this covered individual (CI) was an active duty AG1/E</w:t>
      </w:r>
      <w:r w:rsidR="00C461C6" w:rsidRPr="00140F32">
        <w:rPr>
          <w:rFonts w:asciiTheme="minorHAnsi" w:hAnsiTheme="minorHAnsi"/>
          <w:color w:val="auto"/>
          <w:szCs w:val="24"/>
        </w:rPr>
        <w:t>-</w:t>
      </w:r>
      <w:r w:rsidRPr="00140F32">
        <w:rPr>
          <w:rFonts w:asciiTheme="minorHAnsi" w:hAnsiTheme="minorHAnsi"/>
          <w:color w:val="auto"/>
          <w:szCs w:val="24"/>
        </w:rPr>
        <w:t>6 (7412</w:t>
      </w:r>
      <w:r w:rsidR="00C461C6" w:rsidRPr="00140F32">
        <w:rPr>
          <w:rFonts w:asciiTheme="minorHAnsi" w:hAnsiTheme="minorHAnsi"/>
          <w:color w:val="auto"/>
          <w:szCs w:val="24"/>
        </w:rPr>
        <w:t>,</w:t>
      </w:r>
      <w:r w:rsidR="00FE1131" w:rsidRPr="00140F32">
        <w:rPr>
          <w:rFonts w:asciiTheme="minorHAnsi" w:hAnsiTheme="minorHAnsi"/>
          <w:color w:val="auto"/>
          <w:szCs w:val="24"/>
        </w:rPr>
        <w:t xml:space="preserve"> Aerographer’s Mate) </w:t>
      </w:r>
      <w:r w:rsidRPr="00140F32">
        <w:rPr>
          <w:rFonts w:asciiTheme="minorHAnsi" w:hAnsiTheme="minorHAnsi"/>
          <w:color w:val="auto"/>
          <w:szCs w:val="24"/>
        </w:rPr>
        <w:t>medically separated f</w:t>
      </w:r>
      <w:r w:rsidR="006B1BC5">
        <w:rPr>
          <w:rFonts w:asciiTheme="minorHAnsi" w:hAnsiTheme="minorHAnsi"/>
          <w:color w:val="auto"/>
          <w:szCs w:val="24"/>
        </w:rPr>
        <w:t>or</w:t>
      </w:r>
      <w:r w:rsidR="00297079" w:rsidRPr="00140F32">
        <w:rPr>
          <w:rFonts w:asciiTheme="minorHAnsi" w:hAnsiTheme="minorHAnsi"/>
          <w:color w:val="auto"/>
          <w:szCs w:val="24"/>
        </w:rPr>
        <w:t xml:space="preserve"> Bipolar</w:t>
      </w:r>
      <w:r w:rsidR="009E4156" w:rsidRPr="00140F32">
        <w:rPr>
          <w:rFonts w:asciiTheme="minorHAnsi" w:hAnsiTheme="minorHAnsi"/>
          <w:color w:val="auto"/>
          <w:szCs w:val="24"/>
        </w:rPr>
        <w:t xml:space="preserve"> </w:t>
      </w:r>
      <w:r w:rsidRPr="00140F32">
        <w:rPr>
          <w:rFonts w:asciiTheme="minorHAnsi" w:hAnsiTheme="minorHAnsi"/>
          <w:color w:val="auto"/>
          <w:szCs w:val="24"/>
        </w:rPr>
        <w:t>Disorder</w:t>
      </w:r>
      <w:r w:rsidR="00C816F4" w:rsidRPr="00140F32">
        <w:rPr>
          <w:rFonts w:asciiTheme="minorHAnsi" w:hAnsiTheme="minorHAnsi"/>
          <w:color w:val="auto"/>
          <w:szCs w:val="24"/>
        </w:rPr>
        <w:t xml:space="preserve"> (BPD)</w:t>
      </w:r>
      <w:r w:rsidR="00297079" w:rsidRPr="00140F32">
        <w:rPr>
          <w:rFonts w:asciiTheme="minorHAnsi" w:hAnsiTheme="minorHAnsi"/>
          <w:color w:val="auto"/>
          <w:szCs w:val="24"/>
        </w:rPr>
        <w:t>.  The CI was treated but did not</w:t>
      </w:r>
      <w:r w:rsidRPr="00140F32">
        <w:rPr>
          <w:rFonts w:asciiTheme="minorHAnsi" w:hAnsiTheme="minorHAnsi"/>
          <w:color w:val="auto"/>
          <w:szCs w:val="24"/>
        </w:rPr>
        <w:t xml:space="preserve"> respond adequately to perform </w:t>
      </w:r>
      <w:r w:rsidR="00297079" w:rsidRPr="00140F32">
        <w:rPr>
          <w:rFonts w:asciiTheme="minorHAnsi" w:hAnsiTheme="minorHAnsi"/>
          <w:color w:val="auto"/>
          <w:szCs w:val="24"/>
        </w:rPr>
        <w:t xml:space="preserve">his required military duties, </w:t>
      </w:r>
      <w:r w:rsidR="006B1BC5">
        <w:rPr>
          <w:rFonts w:asciiTheme="minorHAnsi" w:hAnsiTheme="minorHAnsi"/>
          <w:color w:val="auto"/>
          <w:szCs w:val="24"/>
        </w:rPr>
        <w:t>so</w:t>
      </w:r>
      <w:r w:rsidRPr="00140F32">
        <w:rPr>
          <w:rFonts w:asciiTheme="minorHAnsi" w:hAnsiTheme="minorHAnsi"/>
          <w:color w:val="auto"/>
          <w:szCs w:val="24"/>
        </w:rPr>
        <w:t xml:space="preserve"> </w:t>
      </w:r>
      <w:r w:rsidR="006B1BC5">
        <w:rPr>
          <w:rFonts w:asciiTheme="minorHAnsi" w:hAnsiTheme="minorHAnsi"/>
          <w:color w:val="auto"/>
          <w:szCs w:val="24"/>
        </w:rPr>
        <w:t xml:space="preserve">he </w:t>
      </w:r>
      <w:r w:rsidRPr="00140F32">
        <w:rPr>
          <w:rFonts w:asciiTheme="minorHAnsi" w:hAnsiTheme="minorHAnsi"/>
          <w:color w:val="auto"/>
          <w:szCs w:val="24"/>
        </w:rPr>
        <w:t>underwent a Medical Evaluation Board (MEB).  B</w:t>
      </w:r>
      <w:r w:rsidR="008B089F">
        <w:rPr>
          <w:rFonts w:asciiTheme="minorHAnsi" w:hAnsiTheme="minorHAnsi"/>
          <w:color w:val="auto"/>
          <w:szCs w:val="24"/>
        </w:rPr>
        <w:t>PD</w:t>
      </w:r>
      <w:r w:rsidRPr="00140F32">
        <w:rPr>
          <w:rFonts w:asciiTheme="minorHAnsi" w:hAnsiTheme="minorHAnsi"/>
          <w:color w:val="auto"/>
          <w:szCs w:val="24"/>
        </w:rPr>
        <w:t xml:space="preserve"> was addressed in the </w:t>
      </w:r>
      <w:r w:rsidR="00F72FE5">
        <w:rPr>
          <w:rFonts w:asciiTheme="minorHAnsi" w:hAnsiTheme="minorHAnsi"/>
          <w:color w:val="auto"/>
          <w:szCs w:val="24"/>
        </w:rPr>
        <w:t xml:space="preserve">MEB </w:t>
      </w:r>
      <w:r w:rsidRPr="00140F32">
        <w:rPr>
          <w:rFonts w:asciiTheme="minorHAnsi" w:hAnsiTheme="minorHAnsi"/>
          <w:color w:val="auto"/>
          <w:szCs w:val="24"/>
        </w:rPr>
        <w:t xml:space="preserve">narrative summary and forwarded to the Physical Evaluation Board (PEB) on </w:t>
      </w:r>
      <w:r w:rsidR="006B1BC5">
        <w:rPr>
          <w:rFonts w:asciiTheme="minorHAnsi" w:hAnsiTheme="minorHAnsi"/>
          <w:color w:val="auto"/>
          <w:szCs w:val="24"/>
        </w:rPr>
        <w:t xml:space="preserve">the </w:t>
      </w:r>
      <w:r w:rsidRPr="00140F32">
        <w:rPr>
          <w:rFonts w:asciiTheme="minorHAnsi" w:hAnsiTheme="minorHAnsi"/>
          <w:color w:val="auto"/>
          <w:szCs w:val="24"/>
        </w:rPr>
        <w:t>NAVMED 6100/1.  No other condition</w:t>
      </w:r>
      <w:r w:rsidR="00297079" w:rsidRPr="00140F32">
        <w:rPr>
          <w:rFonts w:asciiTheme="minorHAnsi" w:hAnsiTheme="minorHAnsi"/>
          <w:color w:val="auto"/>
          <w:szCs w:val="24"/>
        </w:rPr>
        <w:t>s</w:t>
      </w:r>
      <w:r w:rsidRPr="00140F32">
        <w:rPr>
          <w:rFonts w:asciiTheme="minorHAnsi" w:hAnsiTheme="minorHAnsi"/>
          <w:color w:val="auto"/>
          <w:szCs w:val="24"/>
        </w:rPr>
        <w:t xml:space="preserve"> appeared on the </w:t>
      </w:r>
      <w:r w:rsidR="00297079" w:rsidRPr="00140F32">
        <w:rPr>
          <w:rFonts w:asciiTheme="minorHAnsi" w:hAnsiTheme="minorHAnsi"/>
          <w:color w:val="auto"/>
          <w:szCs w:val="24"/>
        </w:rPr>
        <w:t>MEB</w:t>
      </w:r>
      <w:r w:rsidR="006B1BC5">
        <w:rPr>
          <w:rFonts w:asciiTheme="minorHAnsi" w:hAnsiTheme="minorHAnsi"/>
          <w:color w:val="auto"/>
          <w:szCs w:val="24"/>
        </w:rPr>
        <w:t>’s</w:t>
      </w:r>
      <w:r w:rsidR="00297079" w:rsidRPr="00140F32">
        <w:rPr>
          <w:rFonts w:asciiTheme="minorHAnsi" w:hAnsiTheme="minorHAnsi"/>
          <w:color w:val="auto"/>
          <w:szCs w:val="24"/>
        </w:rPr>
        <w:t xml:space="preserve"> submission.  </w:t>
      </w:r>
      <w:r w:rsidR="006B1BC5">
        <w:rPr>
          <w:rFonts w:asciiTheme="minorHAnsi" w:hAnsiTheme="minorHAnsi"/>
          <w:color w:val="auto"/>
          <w:szCs w:val="24"/>
        </w:rPr>
        <w:t xml:space="preserve">The </w:t>
      </w:r>
      <w:r w:rsidRPr="00140F32">
        <w:rPr>
          <w:rFonts w:asciiTheme="minorHAnsi" w:hAnsiTheme="minorHAnsi"/>
          <w:color w:val="auto"/>
          <w:szCs w:val="24"/>
        </w:rPr>
        <w:t xml:space="preserve">Informal PEB </w:t>
      </w:r>
      <w:r w:rsidR="008B089F">
        <w:rPr>
          <w:rFonts w:asciiTheme="minorHAnsi" w:hAnsiTheme="minorHAnsi"/>
          <w:color w:val="auto"/>
          <w:szCs w:val="24"/>
        </w:rPr>
        <w:t xml:space="preserve">(IPEB) </w:t>
      </w:r>
      <w:r w:rsidR="009E4156" w:rsidRPr="00140F32">
        <w:rPr>
          <w:rFonts w:asciiTheme="minorHAnsi" w:hAnsiTheme="minorHAnsi"/>
          <w:color w:val="auto"/>
          <w:szCs w:val="24"/>
        </w:rPr>
        <w:t xml:space="preserve">found </w:t>
      </w:r>
      <w:r w:rsidR="008B089F">
        <w:rPr>
          <w:rFonts w:asciiTheme="minorHAnsi" w:hAnsiTheme="minorHAnsi"/>
          <w:color w:val="auto"/>
          <w:szCs w:val="24"/>
        </w:rPr>
        <w:t>BPD</w:t>
      </w:r>
      <w:r w:rsidR="009E4156" w:rsidRPr="00140F32">
        <w:rPr>
          <w:rFonts w:asciiTheme="minorHAnsi" w:hAnsiTheme="minorHAnsi"/>
          <w:color w:val="auto"/>
          <w:szCs w:val="24"/>
        </w:rPr>
        <w:t xml:space="preserve"> </w:t>
      </w:r>
      <w:r w:rsidRPr="00140F32">
        <w:rPr>
          <w:rFonts w:asciiTheme="minorHAnsi" w:hAnsiTheme="minorHAnsi"/>
          <w:color w:val="auto"/>
          <w:szCs w:val="24"/>
        </w:rPr>
        <w:t xml:space="preserve">unfitting </w:t>
      </w:r>
      <w:r w:rsidR="009E4156" w:rsidRPr="00140F32">
        <w:rPr>
          <w:rFonts w:asciiTheme="minorHAnsi" w:hAnsiTheme="minorHAnsi"/>
          <w:color w:val="auto"/>
          <w:szCs w:val="24"/>
        </w:rPr>
        <w:t xml:space="preserve">and assigned a </w:t>
      </w:r>
      <w:r w:rsidRPr="00140F32">
        <w:rPr>
          <w:rFonts w:asciiTheme="minorHAnsi" w:hAnsiTheme="minorHAnsi"/>
          <w:color w:val="auto"/>
          <w:szCs w:val="24"/>
        </w:rPr>
        <w:t>rat</w:t>
      </w:r>
      <w:r w:rsidR="009E4156" w:rsidRPr="00140F32">
        <w:rPr>
          <w:rFonts w:asciiTheme="minorHAnsi" w:hAnsiTheme="minorHAnsi"/>
          <w:color w:val="auto"/>
          <w:szCs w:val="24"/>
        </w:rPr>
        <w:t>ing</w:t>
      </w:r>
      <w:r w:rsidRPr="00140F32">
        <w:rPr>
          <w:rFonts w:asciiTheme="minorHAnsi" w:hAnsiTheme="minorHAnsi"/>
          <w:color w:val="auto"/>
          <w:szCs w:val="24"/>
        </w:rPr>
        <w:t xml:space="preserve"> </w:t>
      </w:r>
      <w:r w:rsidR="009E4156" w:rsidRPr="00140F32">
        <w:rPr>
          <w:rFonts w:asciiTheme="minorHAnsi" w:hAnsiTheme="minorHAnsi"/>
          <w:color w:val="auto"/>
          <w:szCs w:val="24"/>
        </w:rPr>
        <w:t xml:space="preserve">of </w:t>
      </w:r>
      <w:r w:rsidRPr="00140F32">
        <w:rPr>
          <w:rFonts w:asciiTheme="minorHAnsi" w:hAnsiTheme="minorHAnsi"/>
          <w:color w:val="auto"/>
          <w:szCs w:val="24"/>
        </w:rPr>
        <w:t>10%</w:t>
      </w:r>
      <w:r w:rsidR="009E4156" w:rsidRPr="00140F32">
        <w:rPr>
          <w:rFonts w:asciiTheme="minorHAnsi" w:hAnsiTheme="minorHAnsi"/>
          <w:color w:val="auto"/>
          <w:szCs w:val="24"/>
        </w:rPr>
        <w:t>.  Anxiety disorder not otherwise specified (NOS)</w:t>
      </w:r>
      <w:r w:rsidR="002A4180" w:rsidRPr="00140F32">
        <w:rPr>
          <w:rFonts w:asciiTheme="minorHAnsi" w:hAnsiTheme="minorHAnsi"/>
          <w:color w:val="auto"/>
          <w:szCs w:val="24"/>
        </w:rPr>
        <w:t xml:space="preserve"> noted in </w:t>
      </w:r>
      <w:r w:rsidR="00F72FE5">
        <w:rPr>
          <w:rFonts w:asciiTheme="minorHAnsi" w:hAnsiTheme="minorHAnsi"/>
          <w:color w:val="auto"/>
          <w:szCs w:val="24"/>
        </w:rPr>
        <w:t>the</w:t>
      </w:r>
      <w:r w:rsidR="008B089F">
        <w:rPr>
          <w:rFonts w:asciiTheme="minorHAnsi" w:hAnsiTheme="minorHAnsi"/>
          <w:color w:val="auto"/>
          <w:szCs w:val="24"/>
        </w:rPr>
        <w:t xml:space="preserve"> MEB</w:t>
      </w:r>
      <w:r w:rsidR="00F72FE5">
        <w:rPr>
          <w:rFonts w:asciiTheme="minorHAnsi" w:hAnsiTheme="minorHAnsi"/>
          <w:color w:val="auto"/>
          <w:szCs w:val="24"/>
        </w:rPr>
        <w:t xml:space="preserve"> NARSUM</w:t>
      </w:r>
      <w:r w:rsidR="009E4156" w:rsidRPr="00140F32">
        <w:rPr>
          <w:rFonts w:asciiTheme="minorHAnsi" w:hAnsiTheme="minorHAnsi"/>
          <w:color w:val="auto"/>
          <w:szCs w:val="24"/>
        </w:rPr>
        <w:t xml:space="preserve"> was adjudicated as </w:t>
      </w:r>
      <w:r w:rsidR="00DD307B">
        <w:rPr>
          <w:rFonts w:asciiTheme="minorHAnsi" w:hAnsiTheme="minorHAnsi"/>
          <w:color w:val="auto"/>
          <w:szCs w:val="24"/>
        </w:rPr>
        <w:t>c</w:t>
      </w:r>
      <w:r w:rsidR="009E4156" w:rsidRPr="00140F32">
        <w:rPr>
          <w:rFonts w:asciiTheme="minorHAnsi" w:hAnsiTheme="minorHAnsi"/>
          <w:color w:val="auto"/>
          <w:szCs w:val="24"/>
        </w:rPr>
        <w:t>ategory II (related to the unfitting BPD</w:t>
      </w:r>
      <w:r w:rsidR="00F72FE5">
        <w:rPr>
          <w:rFonts w:asciiTheme="minorHAnsi" w:hAnsiTheme="minorHAnsi"/>
          <w:color w:val="auto"/>
          <w:szCs w:val="24"/>
        </w:rPr>
        <w:t xml:space="preserve"> condition</w:t>
      </w:r>
      <w:r w:rsidR="009E4156" w:rsidRPr="00140F32">
        <w:rPr>
          <w:rFonts w:asciiTheme="minorHAnsi" w:hAnsiTheme="minorHAnsi"/>
          <w:color w:val="auto"/>
          <w:szCs w:val="24"/>
        </w:rPr>
        <w:t xml:space="preserve">).  One </w:t>
      </w:r>
      <w:r w:rsidR="008B089F">
        <w:rPr>
          <w:rFonts w:asciiTheme="minorHAnsi" w:hAnsiTheme="minorHAnsi"/>
          <w:color w:val="auto"/>
          <w:szCs w:val="24"/>
        </w:rPr>
        <w:t>other</w:t>
      </w:r>
      <w:r w:rsidR="002A4180" w:rsidRPr="00140F32">
        <w:rPr>
          <w:rFonts w:asciiTheme="minorHAnsi" w:hAnsiTheme="minorHAnsi"/>
          <w:color w:val="auto"/>
          <w:szCs w:val="24"/>
        </w:rPr>
        <w:t xml:space="preserve"> condition, </w:t>
      </w:r>
      <w:r w:rsidR="00DD307B">
        <w:rPr>
          <w:rFonts w:asciiTheme="minorHAnsi" w:hAnsiTheme="minorHAnsi"/>
          <w:color w:val="auto"/>
          <w:szCs w:val="24"/>
        </w:rPr>
        <w:t>a</w:t>
      </w:r>
      <w:r w:rsidR="009E4156" w:rsidRPr="00140F32">
        <w:rPr>
          <w:rFonts w:asciiTheme="minorHAnsi" w:hAnsiTheme="minorHAnsi"/>
          <w:color w:val="auto"/>
          <w:szCs w:val="24"/>
        </w:rPr>
        <w:t>lcohol dependence</w:t>
      </w:r>
      <w:r w:rsidR="002A4180" w:rsidRPr="00140F32">
        <w:rPr>
          <w:rFonts w:asciiTheme="minorHAnsi" w:hAnsiTheme="minorHAnsi"/>
          <w:color w:val="auto"/>
          <w:szCs w:val="24"/>
        </w:rPr>
        <w:t>,</w:t>
      </w:r>
      <w:r w:rsidR="009E4156" w:rsidRPr="00140F32">
        <w:rPr>
          <w:rFonts w:asciiTheme="minorHAnsi" w:hAnsiTheme="minorHAnsi"/>
          <w:color w:val="auto"/>
          <w:szCs w:val="24"/>
        </w:rPr>
        <w:t xml:space="preserve"> was found to be </w:t>
      </w:r>
      <w:r w:rsidR="00DD307B">
        <w:rPr>
          <w:rFonts w:asciiTheme="minorHAnsi" w:hAnsiTheme="minorHAnsi"/>
          <w:color w:val="auto"/>
          <w:szCs w:val="24"/>
        </w:rPr>
        <w:t>c</w:t>
      </w:r>
      <w:r w:rsidR="009E4156" w:rsidRPr="00140F32">
        <w:rPr>
          <w:rFonts w:asciiTheme="minorHAnsi" w:hAnsiTheme="minorHAnsi"/>
          <w:color w:val="auto"/>
          <w:szCs w:val="24"/>
        </w:rPr>
        <w:t>ategory IV (not a physical disability).</w:t>
      </w:r>
      <w:r w:rsidR="008B089F">
        <w:rPr>
          <w:rFonts w:asciiTheme="minorHAnsi" w:hAnsiTheme="minorHAnsi"/>
          <w:color w:val="auto"/>
          <w:szCs w:val="24"/>
        </w:rPr>
        <w:t xml:space="preserve">  </w:t>
      </w:r>
      <w:r w:rsidR="009E4156" w:rsidRPr="00140F32">
        <w:rPr>
          <w:rFonts w:asciiTheme="minorHAnsi" w:hAnsiTheme="minorHAnsi"/>
          <w:color w:val="auto"/>
          <w:szCs w:val="24"/>
        </w:rPr>
        <w:t xml:space="preserve">The CI </w:t>
      </w:r>
      <w:r w:rsidR="006B588E" w:rsidRPr="00140F32">
        <w:rPr>
          <w:rFonts w:asciiTheme="minorHAnsi" w:hAnsiTheme="minorHAnsi"/>
          <w:color w:val="auto"/>
          <w:szCs w:val="24"/>
        </w:rPr>
        <w:t>did not accept the IPEB findings and requested reconsideration.  In October 2008</w:t>
      </w:r>
      <w:r w:rsidRPr="00140F32">
        <w:rPr>
          <w:rFonts w:asciiTheme="minorHAnsi" w:hAnsiTheme="minorHAnsi"/>
          <w:color w:val="auto"/>
          <w:szCs w:val="24"/>
        </w:rPr>
        <w:t>,</w:t>
      </w:r>
      <w:r w:rsidR="006B588E" w:rsidRPr="00140F32">
        <w:rPr>
          <w:rFonts w:asciiTheme="minorHAnsi" w:hAnsiTheme="minorHAnsi"/>
          <w:color w:val="auto"/>
          <w:szCs w:val="24"/>
        </w:rPr>
        <w:t xml:space="preserve"> a </w:t>
      </w:r>
      <w:r w:rsidR="00B04AA5">
        <w:rPr>
          <w:rFonts w:asciiTheme="minorHAnsi" w:hAnsiTheme="minorHAnsi"/>
          <w:color w:val="auto"/>
          <w:szCs w:val="24"/>
        </w:rPr>
        <w:t xml:space="preserve">PEB </w:t>
      </w:r>
      <w:r w:rsidR="006B588E" w:rsidRPr="00140F32">
        <w:rPr>
          <w:rFonts w:asciiTheme="minorHAnsi" w:hAnsiTheme="minorHAnsi"/>
          <w:color w:val="auto"/>
          <w:szCs w:val="24"/>
        </w:rPr>
        <w:t xml:space="preserve">Reconsideration was performed.  The findings of the Reconsideration Board were identical </w:t>
      </w:r>
      <w:r w:rsidR="002A4180" w:rsidRPr="00140F32">
        <w:rPr>
          <w:rFonts w:asciiTheme="minorHAnsi" w:hAnsiTheme="minorHAnsi"/>
          <w:color w:val="auto"/>
          <w:szCs w:val="24"/>
        </w:rPr>
        <w:t xml:space="preserve">to the original IPEB findings.  </w:t>
      </w:r>
      <w:r w:rsidR="006B588E" w:rsidRPr="00140F32">
        <w:rPr>
          <w:rFonts w:asciiTheme="minorHAnsi" w:hAnsiTheme="minorHAnsi"/>
          <w:color w:val="auto"/>
          <w:szCs w:val="24"/>
        </w:rPr>
        <w:t xml:space="preserve">The CI was thus </w:t>
      </w:r>
      <w:r w:rsidRPr="00140F32">
        <w:rPr>
          <w:rFonts w:asciiTheme="minorHAnsi" w:hAnsiTheme="minorHAnsi"/>
          <w:color w:val="auto"/>
        </w:rPr>
        <w:t>medically separated with 10% disability</w:t>
      </w:r>
      <w:r w:rsidR="006B588E" w:rsidRPr="00140F32">
        <w:rPr>
          <w:rFonts w:asciiTheme="minorHAnsi" w:hAnsiTheme="minorHAnsi"/>
          <w:color w:val="auto"/>
        </w:rPr>
        <w:t xml:space="preserve"> IAW applicable Navy and </w:t>
      </w:r>
      <w:proofErr w:type="gramStart"/>
      <w:r w:rsidR="006B588E" w:rsidRPr="00140F32">
        <w:rPr>
          <w:rFonts w:asciiTheme="minorHAnsi" w:hAnsiTheme="minorHAnsi"/>
          <w:color w:val="auto"/>
        </w:rPr>
        <w:t>DoD</w:t>
      </w:r>
      <w:proofErr w:type="gramEnd"/>
      <w:r w:rsidR="006B588E" w:rsidRPr="00140F32">
        <w:rPr>
          <w:rFonts w:asciiTheme="minorHAnsi" w:hAnsiTheme="minorHAnsi"/>
          <w:color w:val="auto"/>
        </w:rPr>
        <w:t xml:space="preserve"> regulations.</w:t>
      </w:r>
      <w:r w:rsidRPr="00140F32">
        <w:rPr>
          <w:rFonts w:asciiTheme="minorHAnsi" w:hAnsiTheme="minorHAnsi"/>
          <w:color w:val="auto"/>
        </w:rPr>
        <w:t xml:space="preserve">  </w:t>
      </w:r>
    </w:p>
    <w:p w:rsidR="007D3484" w:rsidRPr="00140F32" w:rsidRDefault="007D3484" w:rsidP="007D3484">
      <w:pPr>
        <w:pBdr>
          <w:bottom w:val="single" w:sz="12" w:space="1" w:color="auto"/>
        </w:pBdr>
        <w:tabs>
          <w:tab w:val="left" w:pos="288"/>
          <w:tab w:val="left" w:pos="4752"/>
        </w:tabs>
        <w:spacing w:line="240" w:lineRule="exact"/>
        <w:jc w:val="both"/>
        <w:rPr>
          <w:rFonts w:asciiTheme="minorHAnsi" w:hAnsiTheme="minorHAnsi"/>
          <w:color w:val="auto"/>
          <w:szCs w:val="24"/>
        </w:rPr>
      </w:pPr>
    </w:p>
    <w:p w:rsidR="007D3484" w:rsidRPr="00140F32" w:rsidRDefault="007D3484" w:rsidP="007D3484">
      <w:pPr>
        <w:tabs>
          <w:tab w:val="left" w:pos="288"/>
          <w:tab w:val="left" w:pos="4752"/>
        </w:tabs>
        <w:spacing w:line="240" w:lineRule="exact"/>
        <w:rPr>
          <w:rFonts w:asciiTheme="minorHAnsi" w:hAnsiTheme="minorHAnsi"/>
          <w:color w:val="auto"/>
          <w:szCs w:val="24"/>
        </w:rPr>
      </w:pPr>
    </w:p>
    <w:p w:rsidR="007D3484" w:rsidRPr="00140F32" w:rsidRDefault="007D3484" w:rsidP="007D3484">
      <w:pPr>
        <w:tabs>
          <w:tab w:val="left" w:pos="288"/>
          <w:tab w:val="left" w:pos="4752"/>
        </w:tabs>
        <w:spacing w:line="240" w:lineRule="exact"/>
        <w:jc w:val="both"/>
        <w:rPr>
          <w:rFonts w:asciiTheme="minorHAnsi" w:hAnsiTheme="minorHAnsi"/>
          <w:color w:val="auto"/>
          <w:szCs w:val="24"/>
        </w:rPr>
      </w:pPr>
      <w:r w:rsidRPr="00140F32">
        <w:rPr>
          <w:rFonts w:asciiTheme="minorHAnsi" w:hAnsiTheme="minorHAnsi"/>
          <w:color w:val="auto"/>
          <w:u w:val="single"/>
        </w:rPr>
        <w:t>CI</w:t>
      </w:r>
      <w:r w:rsidR="005A0E58" w:rsidRPr="00140F32">
        <w:rPr>
          <w:rFonts w:asciiTheme="minorHAnsi" w:hAnsiTheme="minorHAnsi"/>
          <w:color w:val="auto"/>
          <w:u w:val="single"/>
        </w:rPr>
        <w:t>’s</w:t>
      </w:r>
      <w:r w:rsidRPr="00140F32">
        <w:rPr>
          <w:rFonts w:asciiTheme="minorHAnsi" w:hAnsiTheme="minorHAnsi"/>
          <w:color w:val="auto"/>
          <w:u w:val="single"/>
        </w:rPr>
        <w:t xml:space="preserve"> CONTENTION</w:t>
      </w:r>
      <w:r w:rsidRPr="00140F32">
        <w:rPr>
          <w:rFonts w:asciiTheme="minorHAnsi" w:hAnsiTheme="minorHAnsi"/>
          <w:color w:val="auto"/>
        </w:rPr>
        <w:t xml:space="preserve">:  </w:t>
      </w:r>
      <w:r w:rsidR="005A0E58" w:rsidRPr="00140F32">
        <w:rPr>
          <w:rFonts w:asciiTheme="minorHAnsi" w:hAnsiTheme="minorHAnsi"/>
          <w:color w:val="auto"/>
          <w:szCs w:val="24"/>
        </w:rPr>
        <w:t>“</w:t>
      </w:r>
      <w:r w:rsidRPr="00140F32">
        <w:rPr>
          <w:rFonts w:asciiTheme="minorHAnsi" w:hAnsiTheme="minorHAnsi"/>
          <w:color w:val="auto"/>
          <w:szCs w:val="24"/>
        </w:rPr>
        <w:t xml:space="preserve">The findings of the Physical Evaluation Board were that the unfitting condition was </w:t>
      </w:r>
      <w:r w:rsidR="00D91716" w:rsidRPr="00140F32">
        <w:rPr>
          <w:rFonts w:asciiTheme="minorHAnsi" w:hAnsiTheme="minorHAnsi"/>
          <w:color w:val="auto"/>
          <w:szCs w:val="24"/>
        </w:rPr>
        <w:t>“</w:t>
      </w:r>
      <w:r w:rsidRPr="00140F32">
        <w:rPr>
          <w:rFonts w:asciiTheme="minorHAnsi" w:hAnsiTheme="minorHAnsi"/>
          <w:color w:val="auto"/>
          <w:szCs w:val="24"/>
        </w:rPr>
        <w:t xml:space="preserve">bipolar disorder VA </w:t>
      </w:r>
      <w:r w:rsidR="00DD307B" w:rsidRPr="00140F32">
        <w:rPr>
          <w:rFonts w:asciiTheme="minorHAnsi" w:hAnsiTheme="minorHAnsi"/>
          <w:color w:val="auto"/>
          <w:szCs w:val="24"/>
        </w:rPr>
        <w:t>diagnostic c</w:t>
      </w:r>
      <w:r w:rsidRPr="00140F32">
        <w:rPr>
          <w:rFonts w:asciiTheme="minorHAnsi" w:hAnsiTheme="minorHAnsi"/>
          <w:color w:val="auto"/>
          <w:szCs w:val="24"/>
        </w:rPr>
        <w:t>ode 9432</w:t>
      </w:r>
      <w:r w:rsidR="00D91716" w:rsidRPr="00140F32">
        <w:rPr>
          <w:rFonts w:asciiTheme="minorHAnsi" w:hAnsiTheme="minorHAnsi"/>
          <w:color w:val="auto"/>
          <w:szCs w:val="24"/>
        </w:rPr>
        <w:t>”</w:t>
      </w:r>
      <w:r w:rsidRPr="00140F32">
        <w:rPr>
          <w:rFonts w:asciiTheme="minorHAnsi" w:hAnsiTheme="minorHAnsi"/>
          <w:color w:val="auto"/>
          <w:szCs w:val="24"/>
        </w:rPr>
        <w:t xml:space="preserve"> and it was rated at 10%.</w:t>
      </w:r>
      <w:r w:rsidR="00DD307B">
        <w:rPr>
          <w:rFonts w:asciiTheme="minorHAnsi" w:hAnsiTheme="minorHAnsi"/>
          <w:color w:val="auto"/>
          <w:szCs w:val="24"/>
        </w:rPr>
        <w:t xml:space="preserve"> </w:t>
      </w:r>
      <w:r w:rsidRPr="00140F32">
        <w:rPr>
          <w:rFonts w:asciiTheme="minorHAnsi" w:hAnsiTheme="minorHAnsi"/>
          <w:color w:val="auto"/>
          <w:szCs w:val="24"/>
        </w:rPr>
        <w:t xml:space="preserve"> Anxiety disorder NOS (00000) was listed as a related category 2 diagnos</w:t>
      </w:r>
      <w:r w:rsidR="005A0E58" w:rsidRPr="00140F32">
        <w:rPr>
          <w:rFonts w:asciiTheme="minorHAnsi" w:hAnsiTheme="minorHAnsi"/>
          <w:color w:val="auto"/>
          <w:szCs w:val="24"/>
        </w:rPr>
        <w:t>i</w:t>
      </w:r>
      <w:r w:rsidRPr="00140F32">
        <w:rPr>
          <w:rFonts w:asciiTheme="minorHAnsi" w:hAnsiTheme="minorHAnsi"/>
          <w:color w:val="auto"/>
          <w:szCs w:val="24"/>
        </w:rPr>
        <w:t xml:space="preserve">s.  Immediately upon separation from the Navy, I filed a claim with the Department of Veterans Affairs. </w:t>
      </w:r>
      <w:r w:rsidR="00DD307B">
        <w:rPr>
          <w:rFonts w:asciiTheme="minorHAnsi" w:hAnsiTheme="minorHAnsi"/>
          <w:color w:val="auto"/>
          <w:szCs w:val="24"/>
        </w:rPr>
        <w:t xml:space="preserve"> </w:t>
      </w:r>
      <w:r w:rsidRPr="00140F32">
        <w:rPr>
          <w:rFonts w:asciiTheme="minorHAnsi" w:hAnsiTheme="minorHAnsi"/>
          <w:color w:val="auto"/>
          <w:szCs w:val="24"/>
        </w:rPr>
        <w:t>The VA received my claim March 13, 2009.  I received the Dept. of Veterans Affairs rating decision dated Sept. 1, 2009.  In that letter they found the following: Service connection for bipolar disorder with posttraumatic stress disorder (claimed as anxiety disorder) is granted with an evaluation of 50 percent effective February 11, 2009.</w:t>
      </w:r>
      <w:r w:rsidR="005A0E58" w:rsidRPr="00140F32">
        <w:rPr>
          <w:rFonts w:asciiTheme="minorHAnsi" w:hAnsiTheme="minorHAnsi"/>
          <w:color w:val="auto"/>
          <w:szCs w:val="24"/>
        </w:rPr>
        <w:t xml:space="preserve">  </w:t>
      </w:r>
      <w:r w:rsidRPr="00140F32">
        <w:rPr>
          <w:rFonts w:asciiTheme="minorHAnsi" w:hAnsiTheme="minorHAnsi"/>
          <w:color w:val="auto"/>
          <w:szCs w:val="24"/>
        </w:rPr>
        <w:t>There is a significant difference in the rating given by the PEB and the rating given by the DVA.  I am asking this Board to find that the original PEB rating was inaccurate and unrepresentative of my condition at that time.  I am also asking that this Board recommend to the appropriate office that I be given a minimum rating of 30% for my unfitting condition, and that I be placed on the Permanent Disability Retirement List.  This would better align the findings of the PEB with the findings of the DVA, as well as better represent the severity of my unfitting condition at the time of my separation</w:t>
      </w:r>
      <w:r w:rsidR="005A0E58" w:rsidRPr="00140F32">
        <w:rPr>
          <w:rFonts w:asciiTheme="minorHAnsi" w:hAnsiTheme="minorHAnsi"/>
          <w:color w:val="auto"/>
          <w:szCs w:val="24"/>
        </w:rPr>
        <w:t>.</w:t>
      </w:r>
      <w:r w:rsidRPr="00140F32">
        <w:rPr>
          <w:rFonts w:asciiTheme="minorHAnsi" w:hAnsiTheme="minorHAnsi"/>
          <w:color w:val="auto"/>
          <w:szCs w:val="24"/>
        </w:rPr>
        <w:t>”</w:t>
      </w:r>
    </w:p>
    <w:p w:rsidR="007D3484" w:rsidRPr="00140F32" w:rsidRDefault="007D3484" w:rsidP="007D3484">
      <w:pPr>
        <w:pBdr>
          <w:bottom w:val="single" w:sz="12" w:space="1" w:color="auto"/>
        </w:pBdr>
        <w:tabs>
          <w:tab w:val="left" w:pos="288"/>
          <w:tab w:val="left" w:pos="4752"/>
        </w:tabs>
        <w:spacing w:line="240" w:lineRule="exact"/>
        <w:jc w:val="both"/>
        <w:rPr>
          <w:rFonts w:asciiTheme="minorHAnsi" w:hAnsiTheme="minorHAnsi"/>
          <w:color w:val="auto"/>
          <w:szCs w:val="24"/>
        </w:rPr>
      </w:pPr>
    </w:p>
    <w:p w:rsidR="007D3484" w:rsidRPr="00140F32" w:rsidRDefault="007D3484" w:rsidP="007D3484">
      <w:pPr>
        <w:rPr>
          <w:rFonts w:asciiTheme="minorHAnsi" w:hAnsiTheme="minorHAnsi"/>
          <w:color w:val="auto"/>
          <w:u w:val="single"/>
        </w:rPr>
      </w:pPr>
      <w:r w:rsidRPr="00140F32">
        <w:rPr>
          <w:rFonts w:asciiTheme="minorHAnsi" w:hAnsiTheme="minorHAnsi"/>
          <w:color w:val="auto"/>
          <w:szCs w:val="24"/>
        </w:rPr>
        <w:t xml:space="preserve"> </w:t>
      </w:r>
    </w:p>
    <w:p w:rsidR="007D3484" w:rsidRPr="00B04AA5" w:rsidRDefault="007D3484" w:rsidP="007D3484">
      <w:pPr>
        <w:rPr>
          <w:rFonts w:asciiTheme="minorHAnsi" w:hAnsiTheme="minorHAnsi"/>
          <w:color w:val="auto"/>
          <w:u w:val="single"/>
        </w:rPr>
      </w:pPr>
      <w:r w:rsidRPr="00140F32">
        <w:rPr>
          <w:rFonts w:asciiTheme="minorHAnsi" w:hAnsiTheme="minorHAnsi"/>
          <w:color w:val="auto"/>
          <w:u w:val="single"/>
        </w:rPr>
        <w:t>RATING COMPARISON</w:t>
      </w:r>
      <w:r w:rsidRPr="00140F32">
        <w:rPr>
          <w:rFonts w:asciiTheme="minorHAnsi" w:hAnsiTheme="minorHAnsi"/>
          <w:color w:val="auto"/>
        </w:rPr>
        <w:t>:</w:t>
      </w:r>
    </w:p>
    <w:p w:rsidR="007D3484" w:rsidRPr="00140F32" w:rsidRDefault="007D3484" w:rsidP="007D3484">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025"/>
        <w:gridCol w:w="1215"/>
        <w:gridCol w:w="810"/>
        <w:gridCol w:w="2475"/>
        <w:gridCol w:w="945"/>
        <w:gridCol w:w="810"/>
        <w:gridCol w:w="990"/>
      </w:tblGrid>
      <w:tr w:rsidR="007D3484" w:rsidRPr="00140F32" w:rsidTr="004C66DF">
        <w:trPr>
          <w:trHeight w:val="233"/>
          <w:jc w:val="center"/>
        </w:trPr>
        <w:tc>
          <w:tcPr>
            <w:tcW w:w="4050" w:type="dxa"/>
            <w:gridSpan w:val="3"/>
            <w:tcBorders>
              <w:right w:val="thinThickThinSmallGap" w:sz="24" w:space="0" w:color="auto"/>
            </w:tcBorders>
            <w:shd w:val="clear" w:color="auto" w:fill="D9D9D9" w:themeFill="background1" w:themeFillShade="D9"/>
          </w:tcPr>
          <w:p w:rsidR="007D3484" w:rsidRPr="00140F32" w:rsidRDefault="005A0E58" w:rsidP="00EE1C89">
            <w:pPr>
              <w:pStyle w:val="ListParagraph"/>
              <w:spacing w:after="0" w:line="240" w:lineRule="exact"/>
              <w:ind w:left="0"/>
              <w:jc w:val="center"/>
              <w:rPr>
                <w:rFonts w:cs="Times New Roman"/>
                <w:b/>
                <w:sz w:val="20"/>
                <w:szCs w:val="20"/>
              </w:rPr>
            </w:pPr>
            <w:r w:rsidRPr="00140F32">
              <w:rPr>
                <w:rFonts w:cs="Times New Roman"/>
                <w:b/>
                <w:sz w:val="20"/>
                <w:szCs w:val="20"/>
              </w:rPr>
              <w:t>Navy</w:t>
            </w:r>
            <w:r w:rsidR="00B04AA5">
              <w:rPr>
                <w:rFonts w:cs="Times New Roman"/>
                <w:b/>
                <w:sz w:val="20"/>
                <w:szCs w:val="20"/>
              </w:rPr>
              <w:t xml:space="preserve"> </w:t>
            </w:r>
            <w:r w:rsidR="008D6C40">
              <w:rPr>
                <w:rFonts w:cs="Times New Roman"/>
                <w:b/>
                <w:sz w:val="20"/>
                <w:szCs w:val="20"/>
              </w:rPr>
              <w:t>I</w:t>
            </w:r>
            <w:r w:rsidR="007D3484" w:rsidRPr="00140F32">
              <w:rPr>
                <w:rFonts w:cs="Times New Roman"/>
                <w:b/>
                <w:sz w:val="20"/>
                <w:szCs w:val="20"/>
              </w:rPr>
              <w:t>PEB</w:t>
            </w:r>
            <w:r w:rsidR="00EE1C89" w:rsidRPr="00140F32">
              <w:rPr>
                <w:rFonts w:cs="Times New Roman"/>
                <w:b/>
                <w:sz w:val="20"/>
                <w:szCs w:val="20"/>
              </w:rPr>
              <w:t xml:space="preserve"> Recon</w:t>
            </w:r>
            <w:r w:rsidR="007D3484" w:rsidRPr="00140F32">
              <w:rPr>
                <w:rFonts w:cs="Times New Roman"/>
                <w:b/>
                <w:sz w:val="20"/>
                <w:szCs w:val="20"/>
              </w:rPr>
              <w:t xml:space="preserve"> – </w:t>
            </w:r>
            <w:r w:rsidR="00EE1C89" w:rsidRPr="00140F32">
              <w:rPr>
                <w:rFonts w:cs="Times New Roman"/>
                <w:b/>
                <w:sz w:val="20"/>
                <w:szCs w:val="20"/>
              </w:rPr>
              <w:t>d</w:t>
            </w:r>
            <w:r w:rsidR="007D3484" w:rsidRPr="00140F32">
              <w:rPr>
                <w:rFonts w:cs="Times New Roman"/>
                <w:b/>
                <w:sz w:val="20"/>
                <w:szCs w:val="20"/>
              </w:rPr>
              <w:t>ated 2008</w:t>
            </w:r>
            <w:r w:rsidR="00EE1C89" w:rsidRPr="00140F32">
              <w:rPr>
                <w:rFonts w:cs="Times New Roman"/>
                <w:b/>
                <w:sz w:val="20"/>
                <w:szCs w:val="20"/>
              </w:rPr>
              <w:t>1002</w:t>
            </w:r>
          </w:p>
        </w:tc>
        <w:tc>
          <w:tcPr>
            <w:tcW w:w="5220" w:type="dxa"/>
            <w:gridSpan w:val="4"/>
            <w:tcBorders>
              <w:left w:val="thinThickThinSmallGap" w:sz="24" w:space="0" w:color="auto"/>
            </w:tcBorders>
            <w:shd w:val="clear" w:color="auto" w:fill="D9D9D9" w:themeFill="background1" w:themeFillShade="D9"/>
          </w:tcPr>
          <w:p w:rsidR="007D3484" w:rsidRPr="00140F32" w:rsidRDefault="007D3484" w:rsidP="00917FE4">
            <w:pPr>
              <w:pStyle w:val="ListParagraph"/>
              <w:spacing w:after="0" w:line="240" w:lineRule="exact"/>
              <w:ind w:left="0"/>
              <w:jc w:val="center"/>
              <w:rPr>
                <w:rFonts w:cs="Times New Roman"/>
                <w:b/>
                <w:sz w:val="20"/>
                <w:szCs w:val="20"/>
              </w:rPr>
            </w:pPr>
            <w:r w:rsidRPr="00140F32">
              <w:rPr>
                <w:rFonts w:cs="Times New Roman"/>
                <w:b/>
                <w:sz w:val="20"/>
                <w:szCs w:val="20"/>
              </w:rPr>
              <w:t xml:space="preserve">VA ( </w:t>
            </w:r>
            <w:r w:rsidR="00917FE4">
              <w:rPr>
                <w:rFonts w:cs="Times New Roman"/>
                <w:b/>
                <w:sz w:val="20"/>
                <w:szCs w:val="20"/>
              </w:rPr>
              <w:t>7</w:t>
            </w:r>
            <w:r w:rsidR="00F57112" w:rsidRPr="00140F32">
              <w:rPr>
                <w:rFonts w:cs="Times New Roman"/>
                <w:b/>
                <w:sz w:val="20"/>
                <w:szCs w:val="20"/>
              </w:rPr>
              <w:t xml:space="preserve"> </w:t>
            </w:r>
            <w:r w:rsidR="005A0E58" w:rsidRPr="00140F32">
              <w:rPr>
                <w:rFonts w:cs="Times New Roman"/>
                <w:b/>
                <w:sz w:val="20"/>
                <w:szCs w:val="20"/>
              </w:rPr>
              <w:t>m</w:t>
            </w:r>
            <w:r w:rsidRPr="00140F32">
              <w:rPr>
                <w:rFonts w:cs="Times New Roman"/>
                <w:b/>
                <w:sz w:val="20"/>
                <w:szCs w:val="20"/>
              </w:rPr>
              <w:t>o</w:t>
            </w:r>
            <w:r w:rsidR="00F57112" w:rsidRPr="00140F32">
              <w:rPr>
                <w:rFonts w:cs="Times New Roman"/>
                <w:b/>
                <w:sz w:val="20"/>
                <w:szCs w:val="20"/>
              </w:rPr>
              <w:t>s</w:t>
            </w:r>
            <w:r w:rsidR="005A0E58" w:rsidRPr="00140F32">
              <w:rPr>
                <w:rFonts w:cs="Times New Roman"/>
                <w:b/>
                <w:sz w:val="20"/>
                <w:szCs w:val="20"/>
              </w:rPr>
              <w:t>.</w:t>
            </w:r>
            <w:r w:rsidR="00F57112" w:rsidRPr="00140F32">
              <w:rPr>
                <w:rFonts w:cs="Times New Roman"/>
                <w:b/>
                <w:sz w:val="20"/>
                <w:szCs w:val="20"/>
              </w:rPr>
              <w:t xml:space="preserve"> Post-</w:t>
            </w:r>
            <w:r w:rsidRPr="00140F32">
              <w:rPr>
                <w:rFonts w:cs="Times New Roman"/>
                <w:b/>
                <w:sz w:val="20"/>
                <w:szCs w:val="20"/>
              </w:rPr>
              <w:t xml:space="preserve">Separation) – </w:t>
            </w:r>
            <w:r w:rsidR="00F57112" w:rsidRPr="00140F32">
              <w:rPr>
                <w:rFonts w:cs="Times New Roman"/>
                <w:b/>
                <w:sz w:val="20"/>
                <w:szCs w:val="20"/>
              </w:rPr>
              <w:t xml:space="preserve">All Effective </w:t>
            </w:r>
            <w:r w:rsidRPr="00140F32">
              <w:rPr>
                <w:rFonts w:cs="Times New Roman"/>
                <w:b/>
                <w:sz w:val="20"/>
                <w:szCs w:val="20"/>
              </w:rPr>
              <w:t>20090211</w:t>
            </w:r>
          </w:p>
        </w:tc>
      </w:tr>
      <w:tr w:rsidR="007D3484" w:rsidRPr="00140F32" w:rsidTr="004C66DF">
        <w:trPr>
          <w:trHeight w:val="233"/>
          <w:jc w:val="center"/>
        </w:trPr>
        <w:tc>
          <w:tcPr>
            <w:tcW w:w="2025" w:type="dxa"/>
            <w:tcBorders>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both"/>
              <w:rPr>
                <w:rFonts w:cs="Times New Roman"/>
                <w:b/>
                <w:sz w:val="20"/>
                <w:szCs w:val="20"/>
              </w:rPr>
            </w:pPr>
            <w:r w:rsidRPr="00140F32">
              <w:rPr>
                <w:rFonts w:cs="Times New Roman"/>
                <w:b/>
                <w:sz w:val="20"/>
                <w:szCs w:val="20"/>
              </w:rPr>
              <w:t>Condition</w:t>
            </w:r>
          </w:p>
        </w:tc>
        <w:tc>
          <w:tcPr>
            <w:tcW w:w="1215" w:type="dxa"/>
            <w:tcBorders>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both"/>
              <w:rPr>
                <w:rFonts w:cs="Times New Roman"/>
                <w:b/>
                <w:sz w:val="20"/>
                <w:szCs w:val="20"/>
              </w:rPr>
            </w:pPr>
            <w:r w:rsidRPr="00140F32">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Exam</w:t>
            </w:r>
          </w:p>
        </w:tc>
      </w:tr>
      <w:tr w:rsidR="003864D3" w:rsidRPr="00140F32" w:rsidTr="004C66DF">
        <w:trPr>
          <w:trHeight w:val="278"/>
          <w:jc w:val="center"/>
        </w:trPr>
        <w:tc>
          <w:tcPr>
            <w:tcW w:w="2025" w:type="dxa"/>
            <w:shd w:val="clear" w:color="auto" w:fill="FFFFFF" w:themeFill="background1"/>
          </w:tcPr>
          <w:p w:rsidR="003864D3" w:rsidRPr="00140F32" w:rsidRDefault="003864D3" w:rsidP="004C66DF">
            <w:pPr>
              <w:pStyle w:val="ListParagraph"/>
              <w:spacing w:after="0" w:line="240" w:lineRule="exact"/>
              <w:ind w:left="0"/>
              <w:jc w:val="both"/>
              <w:rPr>
                <w:rFonts w:cs="Times New Roman"/>
                <w:sz w:val="18"/>
                <w:szCs w:val="18"/>
              </w:rPr>
            </w:pPr>
            <w:r w:rsidRPr="00140F32">
              <w:rPr>
                <w:rFonts w:cs="Times New Roman"/>
                <w:sz w:val="18"/>
                <w:szCs w:val="18"/>
              </w:rPr>
              <w:t>Bipolar 1 Disorder</w:t>
            </w:r>
          </w:p>
        </w:tc>
        <w:tc>
          <w:tcPr>
            <w:tcW w:w="1215" w:type="dxa"/>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9432</w:t>
            </w:r>
          </w:p>
        </w:tc>
        <w:tc>
          <w:tcPr>
            <w:tcW w:w="810" w:type="dxa"/>
            <w:tcBorders>
              <w:right w:val="thinThickThinSmallGap" w:sz="24" w:space="0" w:color="auto"/>
            </w:tcBorders>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10%</w:t>
            </w:r>
          </w:p>
        </w:tc>
        <w:tc>
          <w:tcPr>
            <w:tcW w:w="2475" w:type="dxa"/>
            <w:vMerge w:val="restart"/>
            <w:tcBorders>
              <w:left w:val="thinThickThinSmallGap" w:sz="24" w:space="0" w:color="auto"/>
            </w:tcBorders>
            <w:shd w:val="clear" w:color="auto" w:fill="FFFFFF" w:themeFill="background1"/>
          </w:tcPr>
          <w:p w:rsidR="003864D3" w:rsidRPr="00140F32" w:rsidRDefault="003864D3" w:rsidP="00917FE4">
            <w:pPr>
              <w:pStyle w:val="ListParagraph"/>
              <w:spacing w:after="0" w:line="240" w:lineRule="exact"/>
              <w:ind w:left="0"/>
              <w:rPr>
                <w:rFonts w:cs="Times New Roman"/>
                <w:sz w:val="18"/>
                <w:szCs w:val="18"/>
              </w:rPr>
            </w:pPr>
            <w:r w:rsidRPr="00140F32">
              <w:rPr>
                <w:rFonts w:cs="Times New Roman"/>
                <w:sz w:val="18"/>
                <w:szCs w:val="18"/>
              </w:rPr>
              <w:t>Bipolar Disorder with PTSD (Claimed as Anxiety Disorder)</w:t>
            </w:r>
          </w:p>
        </w:tc>
        <w:tc>
          <w:tcPr>
            <w:tcW w:w="945" w:type="dxa"/>
            <w:vMerge w:val="restart"/>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9432</w:t>
            </w:r>
          </w:p>
        </w:tc>
        <w:tc>
          <w:tcPr>
            <w:tcW w:w="810" w:type="dxa"/>
            <w:vMerge w:val="restart"/>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50%</w:t>
            </w:r>
          </w:p>
        </w:tc>
        <w:tc>
          <w:tcPr>
            <w:tcW w:w="990" w:type="dxa"/>
            <w:vMerge w:val="restart"/>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20090428</w:t>
            </w:r>
          </w:p>
        </w:tc>
      </w:tr>
      <w:tr w:rsidR="003864D3" w:rsidRPr="00140F32" w:rsidTr="00B04AA5">
        <w:trPr>
          <w:trHeight w:val="170"/>
          <w:jc w:val="center"/>
        </w:trPr>
        <w:tc>
          <w:tcPr>
            <w:tcW w:w="2025" w:type="dxa"/>
            <w:shd w:val="clear" w:color="auto" w:fill="FFFFFF" w:themeFill="background1"/>
          </w:tcPr>
          <w:p w:rsidR="003864D3" w:rsidRPr="00140F32" w:rsidRDefault="003864D3" w:rsidP="004C66DF">
            <w:pPr>
              <w:pStyle w:val="ListParagraph"/>
              <w:spacing w:after="0" w:line="240" w:lineRule="exact"/>
              <w:ind w:left="0"/>
              <w:jc w:val="both"/>
              <w:rPr>
                <w:rFonts w:cs="Times New Roman"/>
                <w:sz w:val="18"/>
                <w:szCs w:val="18"/>
              </w:rPr>
            </w:pPr>
            <w:r w:rsidRPr="00140F32">
              <w:rPr>
                <w:rFonts w:cs="Times New Roman"/>
                <w:sz w:val="18"/>
                <w:szCs w:val="18"/>
              </w:rPr>
              <w:t>Anxiety Disorder, NOS</w:t>
            </w:r>
          </w:p>
        </w:tc>
        <w:tc>
          <w:tcPr>
            <w:tcW w:w="2025" w:type="dxa"/>
            <w:gridSpan w:val="2"/>
            <w:tcBorders>
              <w:right w:val="thinThickThinSmallGap" w:sz="24" w:space="0" w:color="auto"/>
            </w:tcBorders>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r w:rsidRPr="00140F32">
              <w:rPr>
                <w:rFonts w:cs="Times New Roman"/>
                <w:sz w:val="18"/>
                <w:szCs w:val="18"/>
              </w:rPr>
              <w:t>Category II</w:t>
            </w:r>
          </w:p>
        </w:tc>
        <w:tc>
          <w:tcPr>
            <w:tcW w:w="2475" w:type="dxa"/>
            <w:vMerge/>
            <w:tcBorders>
              <w:left w:val="thinThickThinSmallGap" w:sz="24" w:space="0" w:color="auto"/>
            </w:tcBorders>
            <w:shd w:val="clear" w:color="auto" w:fill="FFFFFF" w:themeFill="background1"/>
          </w:tcPr>
          <w:p w:rsidR="003864D3" w:rsidRPr="00140F32" w:rsidRDefault="003864D3" w:rsidP="004C66DF">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3864D3" w:rsidRPr="00140F32" w:rsidRDefault="003864D3" w:rsidP="004C66DF">
            <w:pPr>
              <w:pStyle w:val="ListParagraph"/>
              <w:spacing w:after="0" w:line="240" w:lineRule="exact"/>
              <w:ind w:left="0"/>
              <w:jc w:val="center"/>
              <w:rPr>
                <w:rFonts w:cs="Times New Roman"/>
                <w:sz w:val="18"/>
                <w:szCs w:val="18"/>
              </w:rPr>
            </w:pPr>
          </w:p>
        </w:tc>
      </w:tr>
      <w:tr w:rsidR="007D3484" w:rsidRPr="00140F32" w:rsidTr="004C66DF">
        <w:trPr>
          <w:trHeight w:val="125"/>
          <w:jc w:val="center"/>
        </w:trPr>
        <w:tc>
          <w:tcPr>
            <w:tcW w:w="2025" w:type="dxa"/>
            <w:shd w:val="clear" w:color="auto" w:fill="FFFFFF" w:themeFill="background1"/>
            <w:vAlign w:val="center"/>
          </w:tcPr>
          <w:p w:rsidR="007D3484" w:rsidRPr="00140F32" w:rsidRDefault="007D3484" w:rsidP="004C66DF">
            <w:pPr>
              <w:pStyle w:val="ListParagraph"/>
              <w:spacing w:after="0" w:line="240" w:lineRule="exact"/>
              <w:ind w:left="0"/>
              <w:rPr>
                <w:rFonts w:cs="Times New Roman"/>
                <w:sz w:val="18"/>
                <w:szCs w:val="18"/>
              </w:rPr>
            </w:pPr>
            <w:r w:rsidRPr="00140F32">
              <w:rPr>
                <w:rFonts w:cs="Times New Roman"/>
                <w:sz w:val="18"/>
                <w:szCs w:val="18"/>
              </w:rPr>
              <w:t>Alcohol Dependence</w:t>
            </w:r>
          </w:p>
        </w:tc>
        <w:tc>
          <w:tcPr>
            <w:tcW w:w="2025" w:type="dxa"/>
            <w:gridSpan w:val="2"/>
            <w:tcBorders>
              <w:right w:val="thinThickThinSmallGap" w:sz="24" w:space="0" w:color="auto"/>
            </w:tcBorders>
            <w:shd w:val="clear" w:color="auto" w:fill="FFFFFF" w:themeFill="background1"/>
          </w:tcPr>
          <w:p w:rsidR="007D3484" w:rsidRPr="00140F32" w:rsidRDefault="009078C7" w:rsidP="004C66DF">
            <w:pPr>
              <w:pStyle w:val="ListParagraph"/>
              <w:spacing w:after="0" w:line="240" w:lineRule="exact"/>
              <w:ind w:left="0"/>
              <w:jc w:val="center"/>
              <w:rPr>
                <w:rFonts w:cs="Times New Roman"/>
                <w:sz w:val="18"/>
                <w:szCs w:val="18"/>
              </w:rPr>
            </w:pPr>
            <w:r w:rsidRPr="00140F32">
              <w:rPr>
                <w:rFonts w:cs="Times New Roman"/>
                <w:sz w:val="18"/>
                <w:szCs w:val="18"/>
              </w:rPr>
              <w:t>Category I</w:t>
            </w:r>
            <w:r>
              <w:rPr>
                <w:rFonts w:cs="Times New Roman"/>
                <w:sz w:val="18"/>
                <w:szCs w:val="18"/>
              </w:rPr>
              <w:t>V</w:t>
            </w:r>
          </w:p>
        </w:tc>
        <w:tc>
          <w:tcPr>
            <w:tcW w:w="5220" w:type="dxa"/>
            <w:gridSpan w:val="4"/>
            <w:tcBorders>
              <w:left w:val="thinThickThinSmallGap" w:sz="24" w:space="0" w:color="auto"/>
            </w:tcBorders>
            <w:shd w:val="clear" w:color="auto" w:fill="FFFFFF" w:themeFill="background1"/>
          </w:tcPr>
          <w:p w:rsidR="007D3484" w:rsidRPr="00140F32" w:rsidRDefault="007D3484" w:rsidP="00A13984">
            <w:pPr>
              <w:pStyle w:val="ListParagraph"/>
              <w:spacing w:after="0" w:line="240" w:lineRule="exact"/>
              <w:ind w:left="0"/>
              <w:rPr>
                <w:rFonts w:cs="Times New Roman"/>
                <w:sz w:val="18"/>
                <w:szCs w:val="18"/>
              </w:rPr>
            </w:pPr>
            <w:r w:rsidRPr="00140F32">
              <w:rPr>
                <w:rFonts w:cs="Times New Roman"/>
                <w:sz w:val="18"/>
                <w:szCs w:val="18"/>
              </w:rPr>
              <w:t xml:space="preserve">No VA </w:t>
            </w:r>
            <w:r w:rsidR="00A13984">
              <w:rPr>
                <w:rFonts w:cs="Times New Roman"/>
                <w:sz w:val="18"/>
                <w:szCs w:val="18"/>
              </w:rPr>
              <w:t>entry for Alcohol Dependence</w:t>
            </w:r>
          </w:p>
        </w:tc>
      </w:tr>
      <w:tr w:rsidR="005A31D8" w:rsidRPr="00140F32" w:rsidTr="004C66DF">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5A31D8" w:rsidRPr="00A13984" w:rsidRDefault="005A31D8" w:rsidP="004C66DF">
            <w:pPr>
              <w:pStyle w:val="ListParagraph"/>
              <w:spacing w:line="240" w:lineRule="exact"/>
              <w:ind w:left="0"/>
              <w:jc w:val="center"/>
              <w:rPr>
                <w:rFonts w:cs="Times New Roman"/>
                <w:sz w:val="18"/>
                <w:szCs w:val="18"/>
              </w:rPr>
            </w:pPr>
            <w:r w:rsidRPr="00A13984">
              <w:rPr>
                <w:rFonts w:cs="Times New Roman"/>
                <w:sz w:val="18"/>
                <w:szCs w:val="18"/>
              </w:rPr>
              <w:t>↓No Additional MEB</w:t>
            </w:r>
            <w:r>
              <w:rPr>
                <w:rFonts w:cs="Times New Roman"/>
                <w:sz w:val="18"/>
                <w:szCs w:val="18"/>
              </w:rPr>
              <w:t>/PEB</w:t>
            </w:r>
            <w:r w:rsidRPr="00A13984">
              <w:rPr>
                <w:rFonts w:cs="Times New Roman"/>
                <w:sz w:val="18"/>
                <w:szCs w:val="18"/>
              </w:rPr>
              <w:t xml:space="preserve"> Entries↓</w:t>
            </w:r>
          </w:p>
        </w:tc>
        <w:tc>
          <w:tcPr>
            <w:tcW w:w="2475" w:type="dxa"/>
            <w:tcBorders>
              <w:left w:val="thinThickThinSmallGap" w:sz="24" w:space="0" w:color="auto"/>
            </w:tcBorders>
            <w:shd w:val="clear" w:color="auto" w:fill="FFFFFF" w:themeFill="background1"/>
          </w:tcPr>
          <w:p w:rsidR="005A31D8" w:rsidRPr="00140F32" w:rsidRDefault="005A31D8" w:rsidP="004C66DF">
            <w:pPr>
              <w:pStyle w:val="ListParagraph"/>
              <w:spacing w:after="0" w:line="240" w:lineRule="exact"/>
              <w:ind w:left="0"/>
              <w:jc w:val="both"/>
              <w:rPr>
                <w:rFonts w:cs="Times New Roman"/>
                <w:sz w:val="18"/>
                <w:szCs w:val="18"/>
              </w:rPr>
            </w:pPr>
            <w:r w:rsidRPr="00140F32">
              <w:rPr>
                <w:rFonts w:cs="Times New Roman"/>
                <w:sz w:val="18"/>
                <w:szCs w:val="18"/>
              </w:rPr>
              <w:t>Cervical Strain w/ Torticollis</w:t>
            </w:r>
          </w:p>
        </w:tc>
        <w:tc>
          <w:tcPr>
            <w:tcW w:w="945"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5237</w:t>
            </w:r>
          </w:p>
        </w:tc>
        <w:tc>
          <w:tcPr>
            <w:tcW w:w="810"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10%</w:t>
            </w:r>
          </w:p>
        </w:tc>
        <w:tc>
          <w:tcPr>
            <w:tcW w:w="990"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20090507</w:t>
            </w:r>
          </w:p>
        </w:tc>
      </w:tr>
      <w:tr w:rsidR="005A31D8" w:rsidRPr="00140F32" w:rsidTr="004C66DF">
        <w:trPr>
          <w:trHeight w:val="125"/>
          <w:jc w:val="center"/>
        </w:trPr>
        <w:tc>
          <w:tcPr>
            <w:tcW w:w="4050" w:type="dxa"/>
            <w:gridSpan w:val="3"/>
            <w:vMerge/>
            <w:tcBorders>
              <w:right w:val="thinThickThinSmallGap" w:sz="24" w:space="0" w:color="auto"/>
            </w:tcBorders>
            <w:shd w:val="clear" w:color="auto" w:fill="FFFFFF" w:themeFill="background1"/>
          </w:tcPr>
          <w:p w:rsidR="005A31D8" w:rsidRPr="00140F32" w:rsidRDefault="005A31D8" w:rsidP="004C66DF">
            <w:pPr>
              <w:pStyle w:val="ListParagraph"/>
              <w:spacing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5A31D8" w:rsidRPr="00140F32" w:rsidRDefault="005A31D8" w:rsidP="004C66DF">
            <w:pPr>
              <w:spacing w:line="240" w:lineRule="exact"/>
              <w:rPr>
                <w:rFonts w:cs="Times New Roman"/>
                <w:color w:val="auto"/>
                <w:sz w:val="18"/>
                <w:szCs w:val="18"/>
              </w:rPr>
            </w:pPr>
            <w:r w:rsidRPr="00140F32">
              <w:rPr>
                <w:rFonts w:cs="Times New Roman"/>
                <w:color w:val="auto"/>
                <w:sz w:val="18"/>
                <w:szCs w:val="18"/>
              </w:rPr>
              <w:t>Lumbar Strain</w:t>
            </w:r>
          </w:p>
        </w:tc>
        <w:tc>
          <w:tcPr>
            <w:tcW w:w="945"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5237</w:t>
            </w:r>
          </w:p>
        </w:tc>
        <w:tc>
          <w:tcPr>
            <w:tcW w:w="810"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10%</w:t>
            </w:r>
          </w:p>
        </w:tc>
        <w:tc>
          <w:tcPr>
            <w:tcW w:w="990" w:type="dxa"/>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20090507</w:t>
            </w:r>
          </w:p>
        </w:tc>
      </w:tr>
      <w:tr w:rsidR="005A31D8" w:rsidRPr="00140F32" w:rsidTr="004C66DF">
        <w:trPr>
          <w:trHeight w:val="125"/>
          <w:jc w:val="center"/>
        </w:trPr>
        <w:tc>
          <w:tcPr>
            <w:tcW w:w="4050" w:type="dxa"/>
            <w:gridSpan w:val="3"/>
            <w:vMerge/>
            <w:tcBorders>
              <w:right w:val="thinThickThinSmallGap" w:sz="24" w:space="0" w:color="auto"/>
            </w:tcBorders>
            <w:shd w:val="clear" w:color="auto" w:fill="FFFFFF" w:themeFill="background1"/>
          </w:tcPr>
          <w:p w:rsidR="005A31D8" w:rsidRPr="00140F32" w:rsidRDefault="005A31D8" w:rsidP="004C66DF">
            <w:pPr>
              <w:pStyle w:val="ListParagraph"/>
              <w:spacing w:line="240" w:lineRule="exact"/>
              <w:ind w:left="0"/>
              <w:jc w:val="center"/>
              <w:rPr>
                <w:rFonts w:cs="Times New Roman"/>
                <w:sz w:val="18"/>
                <w:szCs w:val="18"/>
              </w:rPr>
            </w:pPr>
          </w:p>
        </w:tc>
        <w:tc>
          <w:tcPr>
            <w:tcW w:w="5220" w:type="dxa"/>
            <w:gridSpan w:val="4"/>
            <w:tcBorders>
              <w:left w:val="thinThickThinSmallGap" w:sz="24" w:space="0" w:color="auto"/>
            </w:tcBorders>
            <w:shd w:val="clear" w:color="auto" w:fill="FFFFFF" w:themeFill="background1"/>
          </w:tcPr>
          <w:p w:rsidR="005A31D8" w:rsidRPr="00140F32" w:rsidRDefault="005A31D8" w:rsidP="004C66DF">
            <w:pPr>
              <w:pStyle w:val="ListParagraph"/>
              <w:spacing w:after="0" w:line="240" w:lineRule="exact"/>
              <w:ind w:left="0"/>
              <w:jc w:val="center"/>
              <w:rPr>
                <w:rFonts w:cs="Times New Roman"/>
                <w:sz w:val="18"/>
                <w:szCs w:val="18"/>
              </w:rPr>
            </w:pPr>
            <w:r w:rsidRPr="00140F32">
              <w:rPr>
                <w:rFonts w:cs="Times New Roman"/>
                <w:sz w:val="18"/>
                <w:szCs w:val="18"/>
              </w:rPr>
              <w:t>0% x 2 / NSC x 1</w:t>
            </w:r>
          </w:p>
        </w:tc>
      </w:tr>
      <w:tr w:rsidR="007D3484" w:rsidRPr="00140F32" w:rsidTr="004C66DF">
        <w:trPr>
          <w:trHeight w:val="242"/>
          <w:jc w:val="center"/>
        </w:trPr>
        <w:tc>
          <w:tcPr>
            <w:tcW w:w="4050" w:type="dxa"/>
            <w:gridSpan w:val="3"/>
            <w:tcBorders>
              <w:right w:val="thinThickThinSmallGap" w:sz="24" w:space="0" w:color="auto"/>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TOTAL Combined: 10%</w:t>
            </w:r>
          </w:p>
        </w:tc>
        <w:tc>
          <w:tcPr>
            <w:tcW w:w="5220" w:type="dxa"/>
            <w:gridSpan w:val="4"/>
            <w:tcBorders>
              <w:left w:val="thinThickThinSmallGap" w:sz="24" w:space="0" w:color="auto"/>
            </w:tcBorders>
            <w:shd w:val="clear" w:color="auto" w:fill="D9D9D9" w:themeFill="background1" w:themeFillShade="D9"/>
          </w:tcPr>
          <w:p w:rsidR="007D3484" w:rsidRPr="00140F32" w:rsidRDefault="007D3484" w:rsidP="004C66DF">
            <w:pPr>
              <w:pStyle w:val="ListParagraph"/>
              <w:spacing w:after="0" w:line="240" w:lineRule="exact"/>
              <w:ind w:left="0"/>
              <w:jc w:val="center"/>
              <w:rPr>
                <w:rFonts w:cs="Times New Roman"/>
                <w:b/>
                <w:sz w:val="20"/>
                <w:szCs w:val="20"/>
              </w:rPr>
            </w:pPr>
            <w:r w:rsidRPr="00140F32">
              <w:rPr>
                <w:rFonts w:cs="Times New Roman"/>
                <w:b/>
                <w:sz w:val="20"/>
                <w:szCs w:val="20"/>
              </w:rPr>
              <w:t>TOTAL Combined (</w:t>
            </w:r>
            <w:r w:rsidRPr="00140F32">
              <w:rPr>
                <w:rFonts w:cs="Times New Roman"/>
                <w:b/>
                <w:i/>
                <w:sz w:val="20"/>
                <w:szCs w:val="20"/>
              </w:rPr>
              <w:t>Includes Non-PEB Conditions</w:t>
            </w:r>
            <w:r w:rsidRPr="00140F32">
              <w:rPr>
                <w:rFonts w:cs="Times New Roman"/>
                <w:b/>
                <w:sz w:val="20"/>
                <w:szCs w:val="20"/>
              </w:rPr>
              <w:t>): 60%</w:t>
            </w:r>
          </w:p>
        </w:tc>
      </w:tr>
    </w:tbl>
    <w:p w:rsidR="007D3484" w:rsidRPr="00140F32" w:rsidRDefault="007D3484" w:rsidP="007D3484">
      <w:pPr>
        <w:pBdr>
          <w:bottom w:val="single" w:sz="12" w:space="1" w:color="auto"/>
        </w:pBdr>
        <w:tabs>
          <w:tab w:val="left" w:pos="288"/>
          <w:tab w:val="left" w:pos="4752"/>
        </w:tabs>
        <w:spacing w:line="240" w:lineRule="exact"/>
        <w:jc w:val="both"/>
        <w:rPr>
          <w:rFonts w:asciiTheme="minorHAnsi" w:hAnsiTheme="minorHAnsi"/>
          <w:color w:val="auto"/>
          <w:szCs w:val="24"/>
        </w:rPr>
      </w:pPr>
    </w:p>
    <w:p w:rsidR="00534E1B" w:rsidRPr="00140F32" w:rsidRDefault="00534E1B" w:rsidP="007D3484">
      <w:pPr>
        <w:tabs>
          <w:tab w:val="left" w:pos="288"/>
          <w:tab w:val="left" w:pos="4752"/>
        </w:tabs>
        <w:spacing w:line="240" w:lineRule="exact"/>
        <w:rPr>
          <w:rFonts w:asciiTheme="minorHAnsi" w:hAnsiTheme="minorHAnsi"/>
          <w:color w:val="auto"/>
          <w:szCs w:val="24"/>
        </w:rPr>
      </w:pPr>
    </w:p>
    <w:p w:rsidR="00C44F6E" w:rsidRDefault="007D3484" w:rsidP="00B04AA5">
      <w:pPr>
        <w:autoSpaceDE w:val="0"/>
        <w:autoSpaceDN w:val="0"/>
        <w:adjustRightInd w:val="0"/>
        <w:spacing w:line="240" w:lineRule="exact"/>
        <w:jc w:val="both"/>
        <w:rPr>
          <w:rFonts w:asciiTheme="minorHAnsi" w:hAnsiTheme="minorHAnsi"/>
          <w:color w:val="auto"/>
          <w:szCs w:val="24"/>
        </w:rPr>
      </w:pPr>
      <w:r w:rsidRPr="00140F32">
        <w:rPr>
          <w:rFonts w:asciiTheme="minorHAnsi" w:hAnsiTheme="minorHAnsi"/>
          <w:color w:val="auto"/>
          <w:szCs w:val="24"/>
          <w:u w:val="single"/>
        </w:rPr>
        <w:lastRenderedPageBreak/>
        <w:t>ANALYSIS SUMMARY</w:t>
      </w:r>
      <w:r w:rsidRPr="00140F32">
        <w:rPr>
          <w:rFonts w:asciiTheme="minorHAnsi" w:hAnsiTheme="minorHAnsi"/>
          <w:color w:val="auto"/>
          <w:szCs w:val="24"/>
        </w:rPr>
        <w:t>:</w:t>
      </w:r>
      <w:r w:rsidR="00B04AA5">
        <w:rPr>
          <w:rFonts w:asciiTheme="minorHAnsi" w:hAnsiTheme="minorHAnsi"/>
          <w:color w:val="auto"/>
          <w:szCs w:val="24"/>
        </w:rPr>
        <w:t xml:space="preserve">  </w:t>
      </w:r>
    </w:p>
    <w:p w:rsidR="00357DBF" w:rsidRDefault="00357DBF" w:rsidP="00B04AA5">
      <w:pPr>
        <w:autoSpaceDE w:val="0"/>
        <w:autoSpaceDN w:val="0"/>
        <w:adjustRightInd w:val="0"/>
        <w:spacing w:line="240" w:lineRule="exact"/>
        <w:jc w:val="both"/>
        <w:rPr>
          <w:rFonts w:asciiTheme="minorHAnsi" w:hAnsiTheme="minorHAnsi"/>
          <w:color w:val="auto"/>
          <w:szCs w:val="24"/>
        </w:rPr>
      </w:pPr>
    </w:p>
    <w:p w:rsidR="00E85480" w:rsidRDefault="00357DBF" w:rsidP="00357DBF">
      <w:pPr>
        <w:autoSpaceDE w:val="0"/>
        <w:autoSpaceDN w:val="0"/>
        <w:adjustRightInd w:val="0"/>
        <w:spacing w:line="240" w:lineRule="exact"/>
        <w:jc w:val="both"/>
        <w:rPr>
          <w:rFonts w:asciiTheme="minorHAnsi" w:hAnsiTheme="minorHAnsi"/>
          <w:color w:val="auto"/>
          <w:szCs w:val="24"/>
        </w:rPr>
      </w:pPr>
      <w:proofErr w:type="gramStart"/>
      <w:r w:rsidRPr="00357DBF">
        <w:rPr>
          <w:rFonts w:asciiTheme="minorHAnsi" w:hAnsiTheme="minorHAnsi"/>
          <w:color w:val="auto"/>
          <w:szCs w:val="24"/>
          <w:u w:val="single"/>
        </w:rPr>
        <w:t>Mental Disorder</w:t>
      </w:r>
      <w:r>
        <w:rPr>
          <w:rFonts w:asciiTheme="minorHAnsi" w:hAnsiTheme="minorHAnsi"/>
          <w:color w:val="auto"/>
          <w:szCs w:val="24"/>
        </w:rPr>
        <w:t>.</w:t>
      </w:r>
      <w:proofErr w:type="gramEnd"/>
      <w:r>
        <w:rPr>
          <w:rFonts w:asciiTheme="minorHAnsi" w:hAnsiTheme="minorHAnsi"/>
          <w:color w:val="auto"/>
          <w:szCs w:val="24"/>
        </w:rPr>
        <w:t xml:space="preserve">  The CI has a long history of mental health problems.  He also has a strong family history of mental illness.  At age 17, prior to entering the Navy, the CI experienced </w:t>
      </w:r>
      <w:r w:rsidR="00C44F6E" w:rsidRPr="00140F32">
        <w:rPr>
          <w:rFonts w:asciiTheme="minorHAnsi" w:hAnsiTheme="minorHAnsi"/>
          <w:color w:val="auto"/>
          <w:szCs w:val="24"/>
        </w:rPr>
        <w:t>anxiety versus panic attacks</w:t>
      </w:r>
      <w:r>
        <w:rPr>
          <w:rFonts w:asciiTheme="minorHAnsi" w:hAnsiTheme="minorHAnsi"/>
          <w:color w:val="auto"/>
          <w:szCs w:val="24"/>
        </w:rPr>
        <w:t>.</w:t>
      </w:r>
      <w:r w:rsidR="00FA63C3">
        <w:rPr>
          <w:rFonts w:asciiTheme="minorHAnsi" w:hAnsiTheme="minorHAnsi"/>
          <w:color w:val="auto"/>
          <w:szCs w:val="24"/>
        </w:rPr>
        <w:t xml:space="preserve">  </w:t>
      </w:r>
      <w:r w:rsidR="00220786">
        <w:rPr>
          <w:rFonts w:asciiTheme="minorHAnsi" w:hAnsiTheme="minorHAnsi"/>
          <w:color w:val="auto"/>
          <w:szCs w:val="24"/>
        </w:rPr>
        <w:t>Nine years later i</w:t>
      </w:r>
      <w:r w:rsidR="008C490A" w:rsidRPr="00140F32">
        <w:rPr>
          <w:rFonts w:asciiTheme="minorHAnsi" w:hAnsiTheme="minorHAnsi"/>
          <w:color w:val="auto"/>
          <w:szCs w:val="24"/>
        </w:rPr>
        <w:t>n 200</w:t>
      </w:r>
      <w:r w:rsidR="003927D1">
        <w:rPr>
          <w:rFonts w:asciiTheme="minorHAnsi" w:hAnsiTheme="minorHAnsi"/>
          <w:color w:val="auto"/>
          <w:szCs w:val="24"/>
        </w:rPr>
        <w:t>7</w:t>
      </w:r>
      <w:r w:rsidR="00FA63C3">
        <w:rPr>
          <w:rFonts w:asciiTheme="minorHAnsi" w:hAnsiTheme="minorHAnsi"/>
          <w:color w:val="auto"/>
          <w:szCs w:val="24"/>
        </w:rPr>
        <w:t>,</w:t>
      </w:r>
      <w:r w:rsidR="008C490A" w:rsidRPr="00140F32">
        <w:rPr>
          <w:rFonts w:asciiTheme="minorHAnsi" w:hAnsiTheme="minorHAnsi"/>
          <w:color w:val="auto"/>
          <w:szCs w:val="24"/>
        </w:rPr>
        <w:t xml:space="preserve"> he </w:t>
      </w:r>
      <w:r w:rsidR="00E067E9" w:rsidRPr="00140F32">
        <w:rPr>
          <w:rFonts w:asciiTheme="minorHAnsi" w:hAnsiTheme="minorHAnsi"/>
          <w:color w:val="auto"/>
          <w:szCs w:val="24"/>
        </w:rPr>
        <w:t>was</w:t>
      </w:r>
      <w:r w:rsidR="008C490A" w:rsidRPr="00140F32">
        <w:rPr>
          <w:rFonts w:asciiTheme="minorHAnsi" w:eastAsiaTheme="minorEastAsia" w:hAnsiTheme="minorHAnsi"/>
          <w:color w:val="auto"/>
          <w:szCs w:val="24"/>
        </w:rPr>
        <w:t xml:space="preserve"> </w:t>
      </w:r>
      <w:r w:rsidR="003927D1">
        <w:rPr>
          <w:rFonts w:asciiTheme="minorHAnsi" w:eastAsiaTheme="minorEastAsia" w:hAnsiTheme="minorHAnsi"/>
          <w:color w:val="auto"/>
          <w:szCs w:val="24"/>
        </w:rPr>
        <w:t>diagnosed with</w:t>
      </w:r>
      <w:r w:rsidR="00575C93" w:rsidRPr="00140F32">
        <w:rPr>
          <w:rFonts w:asciiTheme="minorHAnsi" w:eastAsiaTheme="minorEastAsia" w:hAnsiTheme="minorHAnsi"/>
          <w:color w:val="auto"/>
          <w:szCs w:val="24"/>
        </w:rPr>
        <w:t xml:space="preserve"> </w:t>
      </w:r>
      <w:r>
        <w:rPr>
          <w:rFonts w:asciiTheme="minorHAnsi" w:eastAsiaTheme="minorEastAsia" w:hAnsiTheme="minorHAnsi"/>
          <w:color w:val="auto"/>
          <w:szCs w:val="24"/>
        </w:rPr>
        <w:t>BPD</w:t>
      </w:r>
      <w:r w:rsidR="00575C93" w:rsidRPr="00140F32">
        <w:rPr>
          <w:rFonts w:asciiTheme="minorHAnsi" w:eastAsiaTheme="minorEastAsia" w:hAnsiTheme="minorHAnsi"/>
          <w:color w:val="auto"/>
          <w:szCs w:val="24"/>
        </w:rPr>
        <w:t>.</w:t>
      </w:r>
      <w:r w:rsidR="00D934C9">
        <w:rPr>
          <w:rFonts w:asciiTheme="minorHAnsi" w:eastAsiaTheme="minorEastAsia" w:hAnsiTheme="minorHAnsi"/>
          <w:color w:val="auto"/>
          <w:szCs w:val="24"/>
        </w:rPr>
        <w:t xml:space="preserve">  He was </w:t>
      </w:r>
      <w:r w:rsidR="00220786">
        <w:rPr>
          <w:rFonts w:asciiTheme="minorHAnsi" w:eastAsiaTheme="minorEastAsia" w:hAnsiTheme="minorHAnsi"/>
          <w:color w:val="auto"/>
          <w:szCs w:val="24"/>
        </w:rPr>
        <w:t xml:space="preserve">referred to </w:t>
      </w:r>
      <w:r w:rsidR="00D934C9">
        <w:rPr>
          <w:rFonts w:asciiTheme="minorHAnsi" w:eastAsiaTheme="minorEastAsia" w:hAnsiTheme="minorHAnsi"/>
          <w:color w:val="auto"/>
          <w:szCs w:val="24"/>
        </w:rPr>
        <w:t>Naval Hospital Pensacola</w:t>
      </w:r>
      <w:r w:rsidR="00220786">
        <w:rPr>
          <w:rFonts w:asciiTheme="minorHAnsi" w:eastAsiaTheme="minorEastAsia" w:hAnsiTheme="minorHAnsi"/>
          <w:color w:val="auto"/>
          <w:szCs w:val="24"/>
        </w:rPr>
        <w:t xml:space="preserve"> and was examined by Dr. M. </w:t>
      </w:r>
      <w:r w:rsidR="00D934C9">
        <w:rPr>
          <w:rFonts w:asciiTheme="minorHAnsi" w:eastAsiaTheme="minorEastAsia" w:hAnsiTheme="minorHAnsi"/>
          <w:color w:val="auto"/>
          <w:szCs w:val="24"/>
        </w:rPr>
        <w:t xml:space="preserve">in July 2008.  At that exam, </w:t>
      </w:r>
      <w:r w:rsidR="0073787D" w:rsidRPr="00140F32">
        <w:rPr>
          <w:rFonts w:asciiTheme="minorHAnsi" w:hAnsiTheme="minorHAnsi"/>
          <w:color w:val="auto"/>
          <w:szCs w:val="24"/>
        </w:rPr>
        <w:t xml:space="preserve">the CI </w:t>
      </w:r>
      <w:r w:rsidR="002F1A44" w:rsidRPr="00140F32">
        <w:rPr>
          <w:rFonts w:asciiTheme="minorHAnsi" w:eastAsiaTheme="minorEastAsia" w:hAnsiTheme="minorHAnsi"/>
          <w:color w:val="auto"/>
          <w:szCs w:val="24"/>
        </w:rPr>
        <w:t>was married and had a</w:t>
      </w:r>
      <w:r w:rsidR="002F1A44">
        <w:rPr>
          <w:rFonts w:asciiTheme="minorHAnsi" w:eastAsiaTheme="minorEastAsia" w:hAnsiTheme="minorHAnsi"/>
          <w:color w:val="auto"/>
          <w:szCs w:val="24"/>
        </w:rPr>
        <w:t xml:space="preserve"> small</w:t>
      </w:r>
      <w:r w:rsidR="002F1A44" w:rsidRPr="00140F32">
        <w:rPr>
          <w:rFonts w:asciiTheme="minorHAnsi" w:eastAsiaTheme="minorEastAsia" w:hAnsiTheme="minorHAnsi"/>
          <w:color w:val="auto"/>
          <w:szCs w:val="24"/>
        </w:rPr>
        <w:t xml:space="preserve"> child.  His w</w:t>
      </w:r>
      <w:r w:rsidR="002F1A44">
        <w:rPr>
          <w:rFonts w:asciiTheme="minorHAnsi" w:eastAsiaTheme="minorEastAsia" w:hAnsiTheme="minorHAnsi"/>
          <w:color w:val="auto"/>
          <w:szCs w:val="24"/>
        </w:rPr>
        <w:t xml:space="preserve">ife was described as supportive. </w:t>
      </w:r>
      <w:r w:rsidR="00DD307B">
        <w:rPr>
          <w:rFonts w:asciiTheme="minorHAnsi" w:eastAsiaTheme="minorEastAsia" w:hAnsiTheme="minorHAnsi"/>
          <w:color w:val="auto"/>
          <w:szCs w:val="24"/>
        </w:rPr>
        <w:t xml:space="preserve"> </w:t>
      </w:r>
      <w:r w:rsidR="002F1A44">
        <w:rPr>
          <w:rFonts w:asciiTheme="minorHAnsi" w:eastAsiaTheme="minorEastAsia" w:hAnsiTheme="minorHAnsi"/>
          <w:color w:val="auto"/>
          <w:szCs w:val="24"/>
        </w:rPr>
        <w:t xml:space="preserve">He </w:t>
      </w:r>
      <w:r w:rsidR="00575C93" w:rsidRPr="00140F32">
        <w:rPr>
          <w:rFonts w:asciiTheme="minorHAnsi" w:eastAsiaTheme="minorEastAsia" w:hAnsiTheme="minorHAnsi"/>
          <w:color w:val="auto"/>
          <w:szCs w:val="24"/>
        </w:rPr>
        <w:t>gave</w:t>
      </w:r>
      <w:r w:rsidR="0073787D" w:rsidRPr="00140F32">
        <w:rPr>
          <w:rFonts w:asciiTheme="minorHAnsi" w:eastAsiaTheme="minorEastAsia" w:hAnsiTheme="minorHAnsi"/>
          <w:color w:val="auto"/>
          <w:szCs w:val="24"/>
        </w:rPr>
        <w:t xml:space="preserve"> a history </w:t>
      </w:r>
      <w:r w:rsidR="00220786">
        <w:rPr>
          <w:rFonts w:asciiTheme="minorHAnsi" w:eastAsiaTheme="minorEastAsia" w:hAnsiTheme="minorHAnsi"/>
          <w:color w:val="auto"/>
          <w:szCs w:val="24"/>
        </w:rPr>
        <w:t>of</w:t>
      </w:r>
      <w:r w:rsidR="00CE3AFB" w:rsidRPr="00140F32">
        <w:rPr>
          <w:rFonts w:asciiTheme="minorHAnsi" w:eastAsiaTheme="minorEastAsia" w:hAnsiTheme="minorHAnsi"/>
          <w:color w:val="auto"/>
          <w:szCs w:val="24"/>
        </w:rPr>
        <w:t xml:space="preserve"> depressive episodes</w:t>
      </w:r>
      <w:r w:rsidR="00220786">
        <w:rPr>
          <w:rFonts w:asciiTheme="minorHAnsi" w:eastAsiaTheme="minorEastAsia" w:hAnsiTheme="minorHAnsi"/>
          <w:color w:val="auto"/>
          <w:szCs w:val="24"/>
        </w:rPr>
        <w:t xml:space="preserve"> and </w:t>
      </w:r>
      <w:r w:rsidR="0073787D" w:rsidRPr="00140F32">
        <w:rPr>
          <w:rFonts w:asciiTheme="minorHAnsi" w:eastAsiaTheme="minorEastAsia" w:hAnsiTheme="minorHAnsi"/>
          <w:color w:val="auto"/>
          <w:szCs w:val="24"/>
        </w:rPr>
        <w:t xml:space="preserve">manic episodes, </w:t>
      </w:r>
      <w:r w:rsidR="00CE3AFB" w:rsidRPr="00140F32">
        <w:rPr>
          <w:rFonts w:asciiTheme="minorHAnsi" w:eastAsiaTheme="minorEastAsia" w:hAnsiTheme="minorHAnsi"/>
          <w:color w:val="auto"/>
          <w:szCs w:val="24"/>
        </w:rPr>
        <w:t>which began when</w:t>
      </w:r>
      <w:r w:rsidR="0073787D" w:rsidRPr="00140F32">
        <w:rPr>
          <w:rFonts w:asciiTheme="minorHAnsi" w:eastAsiaTheme="minorEastAsia" w:hAnsiTheme="minorHAnsi"/>
          <w:color w:val="auto"/>
          <w:szCs w:val="24"/>
        </w:rPr>
        <w:t xml:space="preserve"> he was a teenager</w:t>
      </w:r>
      <w:r w:rsidR="00601A53">
        <w:rPr>
          <w:rFonts w:asciiTheme="minorHAnsi" w:eastAsiaTheme="minorEastAsia" w:hAnsiTheme="minorHAnsi"/>
          <w:color w:val="auto"/>
          <w:szCs w:val="24"/>
        </w:rPr>
        <w:t xml:space="preserve">.  He had terminated two </w:t>
      </w:r>
      <w:r w:rsidR="002F1A44">
        <w:rPr>
          <w:rFonts w:asciiTheme="minorHAnsi" w:eastAsiaTheme="minorEastAsia" w:hAnsiTheme="minorHAnsi"/>
          <w:color w:val="auto"/>
          <w:szCs w:val="24"/>
        </w:rPr>
        <w:t xml:space="preserve">previous </w:t>
      </w:r>
      <w:r w:rsidR="00601A53">
        <w:rPr>
          <w:rFonts w:asciiTheme="minorHAnsi" w:eastAsiaTheme="minorEastAsia" w:hAnsiTheme="minorHAnsi"/>
          <w:color w:val="auto"/>
          <w:szCs w:val="24"/>
        </w:rPr>
        <w:t>marriages</w:t>
      </w:r>
      <w:r w:rsidR="00DD307B">
        <w:rPr>
          <w:rFonts w:asciiTheme="minorHAnsi" w:eastAsiaTheme="minorEastAsia" w:hAnsiTheme="minorHAnsi"/>
          <w:color w:val="auto"/>
          <w:szCs w:val="24"/>
        </w:rPr>
        <w:t>,</w:t>
      </w:r>
      <w:r w:rsidR="00601A53">
        <w:rPr>
          <w:rFonts w:asciiTheme="minorHAnsi" w:eastAsiaTheme="minorEastAsia" w:hAnsiTheme="minorHAnsi"/>
          <w:color w:val="auto"/>
          <w:szCs w:val="24"/>
        </w:rPr>
        <w:t xml:space="preserve"> for no good reason.  He also had impulsively terminated employment more than once.  On one occasion, he had impulsively cashed in some bonds, and traveled across the country to visit a friend.  On </w:t>
      </w:r>
      <w:r w:rsidR="00581121">
        <w:rPr>
          <w:rFonts w:asciiTheme="minorHAnsi" w:eastAsiaTheme="minorEastAsia" w:hAnsiTheme="minorHAnsi"/>
          <w:color w:val="auto"/>
          <w:szCs w:val="24"/>
        </w:rPr>
        <w:t xml:space="preserve">Dr. M.’s </w:t>
      </w:r>
      <w:r w:rsidR="00601A53">
        <w:rPr>
          <w:rFonts w:asciiTheme="minorHAnsi" w:eastAsiaTheme="minorEastAsia" w:hAnsiTheme="minorHAnsi"/>
          <w:color w:val="auto"/>
          <w:szCs w:val="24"/>
        </w:rPr>
        <w:t xml:space="preserve">mental status exam, </w:t>
      </w:r>
      <w:r w:rsidR="00581121">
        <w:rPr>
          <w:rFonts w:asciiTheme="minorHAnsi" w:eastAsiaTheme="minorEastAsia" w:hAnsiTheme="minorHAnsi"/>
          <w:color w:val="auto"/>
          <w:szCs w:val="24"/>
        </w:rPr>
        <w:t>t</w:t>
      </w:r>
      <w:r w:rsidR="00601A53">
        <w:rPr>
          <w:rFonts w:asciiTheme="minorHAnsi" w:eastAsiaTheme="minorEastAsia" w:hAnsiTheme="minorHAnsi"/>
          <w:color w:val="auto"/>
          <w:szCs w:val="24"/>
        </w:rPr>
        <w:t>he</w:t>
      </w:r>
      <w:r w:rsidR="00581121">
        <w:rPr>
          <w:rFonts w:asciiTheme="minorHAnsi" w:eastAsiaTheme="minorEastAsia" w:hAnsiTheme="minorHAnsi"/>
          <w:color w:val="auto"/>
          <w:szCs w:val="24"/>
        </w:rPr>
        <w:t xml:space="preserve"> CI</w:t>
      </w:r>
      <w:r w:rsidR="00601A53">
        <w:rPr>
          <w:rFonts w:asciiTheme="minorHAnsi" w:eastAsiaTheme="minorEastAsia" w:hAnsiTheme="minorHAnsi"/>
          <w:color w:val="auto"/>
          <w:szCs w:val="24"/>
        </w:rPr>
        <w:t xml:space="preserve"> was alert, made good eye contact, and showed no psychomotor agitation.</w:t>
      </w:r>
      <w:r w:rsidR="002F1A44">
        <w:rPr>
          <w:rFonts w:asciiTheme="minorHAnsi" w:eastAsiaTheme="minorEastAsia" w:hAnsiTheme="minorHAnsi"/>
          <w:color w:val="auto"/>
          <w:szCs w:val="24"/>
        </w:rPr>
        <w:t xml:space="preserve">  His speech and thoughts were fully within normal limits.  Mood was slightly anxious, </w:t>
      </w:r>
      <w:r w:rsidR="008D4E9C">
        <w:rPr>
          <w:rFonts w:asciiTheme="minorHAnsi" w:eastAsiaTheme="minorEastAsia" w:hAnsiTheme="minorHAnsi"/>
          <w:color w:val="auto"/>
          <w:szCs w:val="24"/>
        </w:rPr>
        <w:t>but</w:t>
      </w:r>
      <w:r w:rsidR="002F1A44">
        <w:rPr>
          <w:rFonts w:asciiTheme="minorHAnsi" w:eastAsiaTheme="minorEastAsia" w:hAnsiTheme="minorHAnsi"/>
          <w:color w:val="auto"/>
          <w:szCs w:val="24"/>
        </w:rPr>
        <w:t xml:space="preserve"> he demonstrated a full and congruent affect.  Insight and judgment were intact.  Global assessment of functioning (GAF) score was 65.</w:t>
      </w:r>
      <w:r w:rsidR="00E85480">
        <w:rPr>
          <w:rFonts w:asciiTheme="minorHAnsi" w:eastAsiaTheme="minorEastAsia" w:hAnsiTheme="minorHAnsi"/>
          <w:color w:val="auto"/>
          <w:szCs w:val="24"/>
        </w:rPr>
        <w:t xml:space="preserve">  As noted above, the Navy PEB found </w:t>
      </w:r>
      <w:r w:rsidR="00575C93" w:rsidRPr="00140F32">
        <w:rPr>
          <w:rFonts w:asciiTheme="minorHAnsi" w:hAnsiTheme="minorHAnsi"/>
          <w:color w:val="auto"/>
          <w:szCs w:val="24"/>
        </w:rPr>
        <w:t>the BPD unfitting, and assigned a disability rating of 10%.  Anxiety disorder</w:t>
      </w:r>
      <w:r w:rsidR="00E85480">
        <w:rPr>
          <w:rFonts w:asciiTheme="minorHAnsi" w:hAnsiTheme="minorHAnsi"/>
          <w:color w:val="auto"/>
          <w:szCs w:val="24"/>
        </w:rPr>
        <w:t xml:space="preserve"> NOS was </w:t>
      </w:r>
      <w:r w:rsidR="00575C93" w:rsidRPr="00140F32">
        <w:rPr>
          <w:rFonts w:asciiTheme="minorHAnsi" w:hAnsiTheme="minorHAnsi"/>
          <w:color w:val="auto"/>
          <w:szCs w:val="24"/>
        </w:rPr>
        <w:t xml:space="preserve">adjudicated as </w:t>
      </w:r>
      <w:r w:rsidR="00DD307B">
        <w:rPr>
          <w:rFonts w:asciiTheme="minorHAnsi" w:hAnsiTheme="minorHAnsi"/>
          <w:color w:val="auto"/>
          <w:szCs w:val="24"/>
        </w:rPr>
        <w:t>c</w:t>
      </w:r>
      <w:r w:rsidR="00575C93" w:rsidRPr="00140F32">
        <w:rPr>
          <w:rFonts w:asciiTheme="minorHAnsi" w:hAnsiTheme="minorHAnsi"/>
          <w:color w:val="auto"/>
          <w:szCs w:val="24"/>
        </w:rPr>
        <w:t xml:space="preserve">ategory </w:t>
      </w:r>
      <w:proofErr w:type="gramStart"/>
      <w:r w:rsidR="00575C93" w:rsidRPr="00140F32">
        <w:rPr>
          <w:rFonts w:asciiTheme="minorHAnsi" w:hAnsiTheme="minorHAnsi"/>
          <w:color w:val="auto"/>
          <w:szCs w:val="24"/>
        </w:rPr>
        <w:t>II</w:t>
      </w:r>
      <w:r w:rsidR="00E85480">
        <w:rPr>
          <w:rFonts w:asciiTheme="minorHAnsi" w:hAnsiTheme="minorHAnsi"/>
          <w:color w:val="auto"/>
          <w:szCs w:val="24"/>
        </w:rPr>
        <w:t>,</w:t>
      </w:r>
      <w:proofErr w:type="gramEnd"/>
      <w:r w:rsidR="00E85480">
        <w:rPr>
          <w:rFonts w:asciiTheme="minorHAnsi" w:hAnsiTheme="minorHAnsi"/>
          <w:color w:val="auto"/>
          <w:szCs w:val="24"/>
        </w:rPr>
        <w:t xml:space="preserve"> and </w:t>
      </w:r>
      <w:r w:rsidR="00DD307B">
        <w:rPr>
          <w:rFonts w:asciiTheme="minorHAnsi" w:hAnsiTheme="minorHAnsi"/>
          <w:color w:val="auto"/>
          <w:szCs w:val="24"/>
        </w:rPr>
        <w:t>a</w:t>
      </w:r>
      <w:r w:rsidR="00575C93" w:rsidRPr="00140F32">
        <w:rPr>
          <w:rFonts w:asciiTheme="minorHAnsi" w:hAnsiTheme="minorHAnsi"/>
          <w:color w:val="auto"/>
          <w:szCs w:val="24"/>
        </w:rPr>
        <w:t xml:space="preserve">lcohol dependence was found to be </w:t>
      </w:r>
      <w:r w:rsidR="00DD307B">
        <w:rPr>
          <w:rFonts w:asciiTheme="minorHAnsi" w:hAnsiTheme="minorHAnsi"/>
          <w:color w:val="auto"/>
          <w:szCs w:val="24"/>
        </w:rPr>
        <w:t>c</w:t>
      </w:r>
      <w:r w:rsidR="00575C93" w:rsidRPr="00140F32">
        <w:rPr>
          <w:rFonts w:asciiTheme="minorHAnsi" w:hAnsiTheme="minorHAnsi"/>
          <w:color w:val="auto"/>
          <w:szCs w:val="24"/>
        </w:rPr>
        <w:t>ategory IV</w:t>
      </w:r>
      <w:r w:rsidR="00E85480">
        <w:rPr>
          <w:rFonts w:asciiTheme="minorHAnsi" w:hAnsiTheme="minorHAnsi"/>
          <w:color w:val="auto"/>
          <w:szCs w:val="24"/>
        </w:rPr>
        <w:t>.</w:t>
      </w:r>
    </w:p>
    <w:p w:rsidR="00575C93" w:rsidRPr="00E85480" w:rsidRDefault="00575C93" w:rsidP="00357DBF">
      <w:pPr>
        <w:autoSpaceDE w:val="0"/>
        <w:autoSpaceDN w:val="0"/>
        <w:adjustRightInd w:val="0"/>
        <w:spacing w:line="240" w:lineRule="exact"/>
        <w:jc w:val="both"/>
        <w:rPr>
          <w:rFonts w:asciiTheme="minorHAnsi" w:eastAsiaTheme="minorEastAsia" w:hAnsiTheme="minorHAnsi"/>
          <w:color w:val="auto"/>
          <w:szCs w:val="24"/>
        </w:rPr>
      </w:pPr>
    </w:p>
    <w:p w:rsidR="001B01C1" w:rsidRPr="008D4E9C" w:rsidRDefault="001141E8" w:rsidP="00B04AA5">
      <w:pPr>
        <w:autoSpaceDE w:val="0"/>
        <w:autoSpaceDN w:val="0"/>
        <w:adjustRightInd w:val="0"/>
        <w:spacing w:line="240" w:lineRule="exact"/>
        <w:jc w:val="both"/>
        <w:rPr>
          <w:rFonts w:asciiTheme="minorHAnsi" w:eastAsiaTheme="minorEastAsia" w:hAnsiTheme="minorHAnsi"/>
          <w:color w:val="auto"/>
          <w:szCs w:val="24"/>
        </w:rPr>
      </w:pPr>
      <w:r>
        <w:rPr>
          <w:rFonts w:asciiTheme="minorHAnsi" w:eastAsiaTheme="minorEastAsia" w:hAnsiTheme="minorHAnsi"/>
          <w:color w:val="auto"/>
          <w:szCs w:val="24"/>
        </w:rPr>
        <w:t>On 28 April 2009, two</w:t>
      </w:r>
      <w:r w:rsidR="00664561" w:rsidRPr="00140F32">
        <w:rPr>
          <w:rFonts w:asciiTheme="minorHAnsi" w:eastAsiaTheme="minorEastAsia" w:hAnsiTheme="minorHAnsi"/>
          <w:color w:val="auto"/>
          <w:szCs w:val="24"/>
        </w:rPr>
        <w:t xml:space="preserve"> months after separation, </w:t>
      </w:r>
      <w:r>
        <w:rPr>
          <w:rFonts w:asciiTheme="minorHAnsi" w:eastAsiaTheme="minorEastAsia" w:hAnsiTheme="minorHAnsi"/>
          <w:color w:val="auto"/>
          <w:szCs w:val="24"/>
        </w:rPr>
        <w:t xml:space="preserve">the CI underwent a VA compensation and pension (C&amp;P) evaluation.  At that exam, he reported that </w:t>
      </w:r>
      <w:r w:rsidR="00C44F6E" w:rsidRPr="00140F32">
        <w:rPr>
          <w:rFonts w:asciiTheme="minorHAnsi" w:eastAsiaTheme="minorEastAsia" w:hAnsiTheme="minorHAnsi"/>
          <w:color w:val="auto"/>
          <w:szCs w:val="24"/>
        </w:rPr>
        <w:t>his symptoms were more under control</w:t>
      </w:r>
      <w:r>
        <w:rPr>
          <w:rFonts w:asciiTheme="minorHAnsi" w:eastAsiaTheme="minorEastAsia" w:hAnsiTheme="minorHAnsi"/>
          <w:color w:val="auto"/>
          <w:szCs w:val="24"/>
        </w:rPr>
        <w:t xml:space="preserve"> than they were previously, but his problem had not remitted.  </w:t>
      </w:r>
      <w:r w:rsidR="00C44F6E" w:rsidRPr="00140F32">
        <w:rPr>
          <w:rFonts w:asciiTheme="minorHAnsi" w:eastAsiaTheme="minorEastAsia" w:hAnsiTheme="minorHAnsi"/>
          <w:color w:val="auto"/>
          <w:szCs w:val="24"/>
        </w:rPr>
        <w:t xml:space="preserve">He was </w:t>
      </w:r>
      <w:r>
        <w:rPr>
          <w:rFonts w:asciiTheme="minorHAnsi" w:eastAsiaTheme="minorEastAsia" w:hAnsiTheme="minorHAnsi"/>
          <w:color w:val="auto"/>
          <w:szCs w:val="24"/>
        </w:rPr>
        <w:t>taking</w:t>
      </w:r>
      <w:r w:rsidR="00C44F6E" w:rsidRPr="00140F32">
        <w:rPr>
          <w:rFonts w:asciiTheme="minorHAnsi" w:eastAsiaTheme="minorEastAsia" w:hAnsiTheme="minorHAnsi"/>
          <w:color w:val="auto"/>
          <w:szCs w:val="24"/>
        </w:rPr>
        <w:t xml:space="preserve"> </w:t>
      </w:r>
      <w:proofErr w:type="spellStart"/>
      <w:r w:rsidR="00C44F6E" w:rsidRPr="00140F32">
        <w:rPr>
          <w:rFonts w:asciiTheme="minorHAnsi" w:eastAsiaTheme="minorEastAsia" w:hAnsiTheme="minorHAnsi"/>
          <w:color w:val="auto"/>
          <w:szCs w:val="24"/>
        </w:rPr>
        <w:t>Seroquel</w:t>
      </w:r>
      <w:proofErr w:type="spellEnd"/>
      <w:r w:rsidR="00C44F6E" w:rsidRPr="00140F32">
        <w:rPr>
          <w:rFonts w:asciiTheme="minorHAnsi" w:eastAsiaTheme="minorEastAsia" w:hAnsiTheme="minorHAnsi"/>
          <w:color w:val="auto"/>
          <w:szCs w:val="24"/>
        </w:rPr>
        <w:t xml:space="preserve">, </w:t>
      </w:r>
      <w:proofErr w:type="spellStart"/>
      <w:r w:rsidR="00C44F6E" w:rsidRPr="00140F32">
        <w:rPr>
          <w:rFonts w:asciiTheme="minorHAnsi" w:eastAsiaTheme="minorEastAsia" w:hAnsiTheme="minorHAnsi"/>
          <w:color w:val="auto"/>
          <w:szCs w:val="24"/>
        </w:rPr>
        <w:t>Trileptol</w:t>
      </w:r>
      <w:proofErr w:type="spellEnd"/>
      <w:r w:rsidR="00C44F6E" w:rsidRPr="00140F32">
        <w:rPr>
          <w:rFonts w:asciiTheme="minorHAnsi" w:eastAsiaTheme="minorEastAsia" w:hAnsiTheme="minorHAnsi"/>
          <w:color w:val="auto"/>
          <w:szCs w:val="24"/>
        </w:rPr>
        <w:t xml:space="preserve">, </w:t>
      </w:r>
      <w:proofErr w:type="spellStart"/>
      <w:r w:rsidR="00C44F6E" w:rsidRPr="00140F32">
        <w:rPr>
          <w:rFonts w:asciiTheme="minorHAnsi" w:eastAsiaTheme="minorEastAsia" w:hAnsiTheme="minorHAnsi"/>
          <w:color w:val="auto"/>
          <w:szCs w:val="24"/>
        </w:rPr>
        <w:t>Wellbutrin</w:t>
      </w:r>
      <w:proofErr w:type="spellEnd"/>
      <w:r w:rsidR="00C44F6E" w:rsidRPr="00140F32">
        <w:rPr>
          <w:rFonts w:asciiTheme="minorHAnsi" w:eastAsiaTheme="minorEastAsia" w:hAnsiTheme="minorHAnsi"/>
          <w:color w:val="auto"/>
          <w:szCs w:val="24"/>
        </w:rPr>
        <w:t xml:space="preserve">, and Hydroxyzine.  </w:t>
      </w:r>
      <w:r>
        <w:rPr>
          <w:rFonts w:asciiTheme="minorHAnsi" w:eastAsiaTheme="minorEastAsia" w:hAnsiTheme="minorHAnsi"/>
          <w:color w:val="auto"/>
          <w:szCs w:val="24"/>
        </w:rPr>
        <w:t xml:space="preserve">The </w:t>
      </w:r>
      <w:proofErr w:type="spellStart"/>
      <w:r w:rsidR="00C44F6E" w:rsidRPr="00140F32">
        <w:rPr>
          <w:rFonts w:asciiTheme="minorHAnsi" w:eastAsiaTheme="minorEastAsia" w:hAnsiTheme="minorHAnsi"/>
          <w:color w:val="auto"/>
          <w:szCs w:val="24"/>
        </w:rPr>
        <w:t>Depakote</w:t>
      </w:r>
      <w:proofErr w:type="spellEnd"/>
      <w:r w:rsidR="00C44F6E" w:rsidRPr="00140F32">
        <w:rPr>
          <w:rFonts w:asciiTheme="minorHAnsi" w:eastAsiaTheme="minorEastAsia" w:hAnsiTheme="minorHAnsi"/>
          <w:color w:val="auto"/>
          <w:szCs w:val="24"/>
        </w:rPr>
        <w:t xml:space="preserve"> had been discontinued due to weight gain.  </w:t>
      </w:r>
      <w:r>
        <w:rPr>
          <w:rFonts w:asciiTheme="minorHAnsi" w:eastAsiaTheme="minorEastAsia" w:hAnsiTheme="minorHAnsi"/>
          <w:color w:val="auto"/>
          <w:szCs w:val="24"/>
        </w:rPr>
        <w:t>The CI</w:t>
      </w:r>
      <w:r w:rsidR="00C44F6E" w:rsidRPr="00140F32">
        <w:rPr>
          <w:rFonts w:asciiTheme="minorHAnsi" w:eastAsiaTheme="minorEastAsia" w:hAnsiTheme="minorHAnsi"/>
          <w:color w:val="auto"/>
          <w:szCs w:val="24"/>
        </w:rPr>
        <w:t xml:space="preserve"> had not worked since l</w:t>
      </w:r>
      <w:r>
        <w:rPr>
          <w:rFonts w:asciiTheme="minorHAnsi" w:eastAsiaTheme="minorEastAsia" w:hAnsiTheme="minorHAnsi"/>
          <w:color w:val="auto"/>
          <w:szCs w:val="24"/>
        </w:rPr>
        <w:t xml:space="preserve">eaving </w:t>
      </w:r>
      <w:r w:rsidR="008D4E9C">
        <w:rPr>
          <w:rFonts w:asciiTheme="minorHAnsi" w:eastAsiaTheme="minorEastAsia" w:hAnsiTheme="minorHAnsi"/>
          <w:color w:val="auto"/>
          <w:szCs w:val="24"/>
        </w:rPr>
        <w:t>the Navy</w:t>
      </w:r>
      <w:r w:rsidR="00C44F6E" w:rsidRPr="00140F32">
        <w:rPr>
          <w:rFonts w:asciiTheme="minorHAnsi" w:eastAsiaTheme="minorEastAsia" w:hAnsiTheme="minorHAnsi"/>
          <w:color w:val="auto"/>
          <w:szCs w:val="24"/>
        </w:rPr>
        <w:t xml:space="preserve">.  On </w:t>
      </w:r>
      <w:r w:rsidR="00DD307B">
        <w:rPr>
          <w:rFonts w:asciiTheme="minorHAnsi" w:eastAsiaTheme="minorEastAsia" w:hAnsiTheme="minorHAnsi"/>
          <w:color w:val="auto"/>
          <w:szCs w:val="24"/>
        </w:rPr>
        <w:t xml:space="preserve">mental status exam, </w:t>
      </w:r>
      <w:r w:rsidR="00C44F6E" w:rsidRPr="00140F32">
        <w:rPr>
          <w:rFonts w:asciiTheme="minorHAnsi" w:eastAsiaTheme="minorEastAsia" w:hAnsiTheme="minorHAnsi"/>
          <w:color w:val="auto"/>
          <w:szCs w:val="24"/>
        </w:rPr>
        <w:t>he was mildly depressed and anxious but was talkative, and</w:t>
      </w:r>
      <w:r w:rsidR="00F91A91" w:rsidRPr="00140F32">
        <w:rPr>
          <w:rFonts w:asciiTheme="minorHAnsi" w:eastAsiaTheme="minorEastAsia" w:hAnsiTheme="minorHAnsi"/>
          <w:color w:val="auto"/>
          <w:szCs w:val="24"/>
        </w:rPr>
        <w:t xml:space="preserve"> </w:t>
      </w:r>
      <w:r>
        <w:rPr>
          <w:rFonts w:asciiTheme="minorHAnsi" w:eastAsiaTheme="minorEastAsia" w:hAnsiTheme="minorHAnsi"/>
          <w:color w:val="auto"/>
          <w:szCs w:val="24"/>
        </w:rPr>
        <w:t>appeared motivated</w:t>
      </w:r>
      <w:r w:rsidR="00C44F6E" w:rsidRPr="00140F32">
        <w:rPr>
          <w:rFonts w:asciiTheme="minorHAnsi" w:eastAsiaTheme="minorEastAsia" w:hAnsiTheme="minorHAnsi"/>
          <w:color w:val="auto"/>
          <w:szCs w:val="24"/>
        </w:rPr>
        <w:t>.  The</w:t>
      </w:r>
      <w:r>
        <w:rPr>
          <w:rFonts w:asciiTheme="minorHAnsi" w:eastAsiaTheme="minorEastAsia" w:hAnsiTheme="minorHAnsi"/>
          <w:color w:val="auto"/>
          <w:szCs w:val="24"/>
        </w:rPr>
        <w:t>re were no</w:t>
      </w:r>
      <w:r w:rsidR="00F91A91" w:rsidRPr="00140F32">
        <w:rPr>
          <w:rFonts w:asciiTheme="minorHAnsi" w:eastAsiaTheme="minorEastAsia" w:hAnsiTheme="minorHAnsi"/>
          <w:color w:val="auto"/>
          <w:szCs w:val="24"/>
        </w:rPr>
        <w:t xml:space="preserve"> </w:t>
      </w:r>
      <w:r w:rsidR="00C44F6E" w:rsidRPr="00140F32">
        <w:rPr>
          <w:rFonts w:asciiTheme="minorHAnsi" w:eastAsiaTheme="minorEastAsia" w:hAnsiTheme="minorHAnsi"/>
          <w:color w:val="auto"/>
          <w:szCs w:val="24"/>
        </w:rPr>
        <w:t>delusions</w:t>
      </w:r>
      <w:r>
        <w:rPr>
          <w:rFonts w:asciiTheme="minorHAnsi" w:eastAsiaTheme="minorEastAsia" w:hAnsiTheme="minorHAnsi"/>
          <w:color w:val="auto"/>
          <w:szCs w:val="24"/>
        </w:rPr>
        <w:t xml:space="preserve"> or</w:t>
      </w:r>
      <w:r w:rsidR="00C44F6E" w:rsidRPr="00140F32">
        <w:rPr>
          <w:rFonts w:asciiTheme="minorHAnsi" w:eastAsiaTheme="minorEastAsia" w:hAnsiTheme="minorHAnsi"/>
          <w:color w:val="auto"/>
          <w:szCs w:val="24"/>
        </w:rPr>
        <w:t xml:space="preserve"> hallucinations</w:t>
      </w:r>
      <w:r>
        <w:rPr>
          <w:rFonts w:asciiTheme="minorHAnsi" w:eastAsiaTheme="minorEastAsia" w:hAnsiTheme="minorHAnsi"/>
          <w:color w:val="auto"/>
          <w:szCs w:val="24"/>
        </w:rPr>
        <w:t>.</w:t>
      </w:r>
      <w:r w:rsidR="008D4E9C">
        <w:rPr>
          <w:rFonts w:asciiTheme="minorHAnsi" w:eastAsiaTheme="minorEastAsia" w:hAnsiTheme="minorHAnsi"/>
          <w:color w:val="auto"/>
          <w:szCs w:val="24"/>
        </w:rPr>
        <w:t xml:space="preserve"> </w:t>
      </w:r>
      <w:r w:rsidR="00DD307B">
        <w:rPr>
          <w:rFonts w:asciiTheme="minorHAnsi" w:eastAsiaTheme="minorEastAsia" w:hAnsiTheme="minorHAnsi"/>
          <w:color w:val="auto"/>
          <w:szCs w:val="24"/>
        </w:rPr>
        <w:t xml:space="preserve"> </w:t>
      </w:r>
      <w:r w:rsidR="00C44F6E" w:rsidRPr="00140F32">
        <w:rPr>
          <w:rFonts w:asciiTheme="minorHAnsi" w:eastAsiaTheme="minorEastAsia" w:hAnsiTheme="minorHAnsi"/>
          <w:color w:val="auto"/>
          <w:szCs w:val="24"/>
        </w:rPr>
        <w:t>He reported a general loss of interest</w:t>
      </w:r>
      <w:r w:rsidR="009B14B7">
        <w:rPr>
          <w:rFonts w:asciiTheme="minorHAnsi" w:eastAsiaTheme="minorEastAsia" w:hAnsiTheme="minorHAnsi"/>
          <w:color w:val="auto"/>
          <w:szCs w:val="24"/>
        </w:rPr>
        <w:t xml:space="preserve"> in things that used to be fun.  </w:t>
      </w:r>
      <w:r w:rsidR="00111CCC" w:rsidRPr="00140F32">
        <w:rPr>
          <w:rFonts w:asciiTheme="minorHAnsi" w:eastAsiaTheme="minorEastAsia" w:hAnsiTheme="minorHAnsi"/>
          <w:color w:val="auto"/>
          <w:szCs w:val="24"/>
        </w:rPr>
        <w:t xml:space="preserve">He </w:t>
      </w:r>
      <w:r w:rsidR="001B01C1">
        <w:rPr>
          <w:rFonts w:asciiTheme="minorHAnsi" w:eastAsiaTheme="minorEastAsia" w:hAnsiTheme="minorHAnsi"/>
          <w:color w:val="auto"/>
          <w:szCs w:val="24"/>
        </w:rPr>
        <w:t>had</w:t>
      </w:r>
      <w:r w:rsidR="00111CCC" w:rsidRPr="00140F32">
        <w:rPr>
          <w:rFonts w:asciiTheme="minorHAnsi" w:eastAsiaTheme="minorEastAsia" w:hAnsiTheme="minorHAnsi"/>
          <w:color w:val="auto"/>
          <w:szCs w:val="24"/>
        </w:rPr>
        <w:t xml:space="preserve"> suicidal thoughts which were short-lived</w:t>
      </w:r>
      <w:r w:rsidR="002E2A8A" w:rsidRPr="00140F32">
        <w:rPr>
          <w:rFonts w:asciiTheme="minorHAnsi" w:eastAsiaTheme="minorEastAsia" w:hAnsiTheme="minorHAnsi"/>
          <w:color w:val="auto"/>
          <w:szCs w:val="24"/>
        </w:rPr>
        <w:t>,</w:t>
      </w:r>
      <w:r w:rsidR="00111CCC" w:rsidRPr="00140F32">
        <w:rPr>
          <w:rFonts w:asciiTheme="minorHAnsi" w:eastAsiaTheme="minorEastAsia" w:hAnsiTheme="minorHAnsi"/>
          <w:color w:val="auto"/>
          <w:szCs w:val="24"/>
        </w:rPr>
        <w:t xml:space="preserve"> few and far between</w:t>
      </w:r>
      <w:r w:rsidR="001B01C1">
        <w:rPr>
          <w:rFonts w:asciiTheme="minorHAnsi" w:eastAsiaTheme="minorEastAsia" w:hAnsiTheme="minorHAnsi"/>
          <w:color w:val="auto"/>
          <w:szCs w:val="24"/>
        </w:rPr>
        <w:t>,</w:t>
      </w:r>
      <w:r w:rsidR="00111CCC" w:rsidRPr="00140F32">
        <w:rPr>
          <w:rFonts w:asciiTheme="minorHAnsi" w:eastAsiaTheme="minorEastAsia" w:hAnsiTheme="minorHAnsi"/>
          <w:color w:val="auto"/>
          <w:szCs w:val="24"/>
        </w:rPr>
        <w:t xml:space="preserve"> and had improved with medication.  </w:t>
      </w:r>
      <w:r w:rsidR="00C44F6E" w:rsidRPr="00140F32">
        <w:rPr>
          <w:rFonts w:asciiTheme="minorHAnsi" w:eastAsiaTheme="minorEastAsia" w:hAnsiTheme="minorHAnsi"/>
          <w:color w:val="auto"/>
          <w:szCs w:val="24"/>
        </w:rPr>
        <w:t>He denied homicidal ideation.</w:t>
      </w:r>
      <w:r w:rsidR="001B01C1">
        <w:rPr>
          <w:rFonts w:asciiTheme="minorHAnsi" w:eastAsiaTheme="minorEastAsia" w:hAnsiTheme="minorHAnsi"/>
          <w:color w:val="auto"/>
          <w:szCs w:val="24"/>
        </w:rPr>
        <w:t xml:space="preserve">  His a</w:t>
      </w:r>
      <w:r w:rsidR="00314197" w:rsidRPr="00140F32">
        <w:rPr>
          <w:rFonts w:asciiTheme="minorHAnsi" w:hAnsiTheme="minorHAnsi"/>
          <w:color w:val="auto"/>
          <w:szCs w:val="24"/>
        </w:rPr>
        <w:t>lcoholism w</w:t>
      </w:r>
      <w:r w:rsidR="00767A21" w:rsidRPr="00140F32">
        <w:rPr>
          <w:rFonts w:asciiTheme="minorHAnsi" w:hAnsiTheme="minorHAnsi"/>
          <w:color w:val="auto"/>
          <w:szCs w:val="24"/>
        </w:rPr>
        <w:t>as in full</w:t>
      </w:r>
      <w:r w:rsidR="00DD307B">
        <w:rPr>
          <w:rFonts w:asciiTheme="minorHAnsi" w:hAnsiTheme="minorHAnsi"/>
          <w:color w:val="auto"/>
          <w:szCs w:val="24"/>
        </w:rPr>
        <w:t xml:space="preserve">, </w:t>
      </w:r>
      <w:r w:rsidR="00767A21" w:rsidRPr="00140F32">
        <w:rPr>
          <w:rFonts w:asciiTheme="minorHAnsi" w:hAnsiTheme="minorHAnsi"/>
          <w:color w:val="auto"/>
          <w:szCs w:val="24"/>
        </w:rPr>
        <w:t xml:space="preserve">sustained remission. </w:t>
      </w:r>
      <w:r w:rsidR="00DD307B">
        <w:rPr>
          <w:rFonts w:asciiTheme="minorHAnsi" w:hAnsiTheme="minorHAnsi"/>
          <w:color w:val="auto"/>
          <w:szCs w:val="24"/>
        </w:rPr>
        <w:t xml:space="preserve"> His</w:t>
      </w:r>
      <w:r w:rsidR="00767A21" w:rsidRPr="00140F32">
        <w:rPr>
          <w:rFonts w:asciiTheme="minorHAnsi" w:hAnsiTheme="minorHAnsi"/>
          <w:color w:val="auto"/>
          <w:szCs w:val="24"/>
        </w:rPr>
        <w:t xml:space="preserve"> </w:t>
      </w:r>
      <w:r w:rsidR="00314197" w:rsidRPr="00140F32">
        <w:rPr>
          <w:rFonts w:asciiTheme="minorHAnsi" w:hAnsiTheme="minorHAnsi"/>
          <w:color w:val="auto"/>
          <w:szCs w:val="24"/>
        </w:rPr>
        <w:t>GAF score was 44.</w:t>
      </w:r>
      <w:r w:rsidR="001B01C1">
        <w:rPr>
          <w:rFonts w:asciiTheme="minorHAnsi" w:hAnsiTheme="minorHAnsi"/>
          <w:color w:val="auto"/>
          <w:szCs w:val="24"/>
        </w:rPr>
        <w:t xml:space="preserve">  In addition to the BPD</w:t>
      </w:r>
      <w:r w:rsidR="00917FE4">
        <w:rPr>
          <w:rFonts w:asciiTheme="minorHAnsi" w:hAnsiTheme="minorHAnsi"/>
          <w:color w:val="auto"/>
          <w:szCs w:val="24"/>
        </w:rPr>
        <w:t>;</w:t>
      </w:r>
      <w:r w:rsidR="001B01C1">
        <w:rPr>
          <w:rFonts w:asciiTheme="minorHAnsi" w:hAnsiTheme="minorHAnsi"/>
          <w:color w:val="auto"/>
          <w:szCs w:val="24"/>
        </w:rPr>
        <w:t xml:space="preserve"> the examiner also diagnosed </w:t>
      </w:r>
      <w:r w:rsidR="00DD307B">
        <w:rPr>
          <w:rFonts w:asciiTheme="minorHAnsi" w:hAnsiTheme="minorHAnsi"/>
          <w:color w:val="auto"/>
          <w:szCs w:val="24"/>
        </w:rPr>
        <w:t>p</w:t>
      </w:r>
      <w:r w:rsidR="001B01C1">
        <w:rPr>
          <w:rFonts w:asciiTheme="minorHAnsi" w:hAnsiTheme="minorHAnsi"/>
          <w:color w:val="auto"/>
          <w:szCs w:val="24"/>
        </w:rPr>
        <w:t>osttraumatic stress disorder</w:t>
      </w:r>
      <w:r w:rsidR="00F06094">
        <w:rPr>
          <w:rFonts w:asciiTheme="minorHAnsi" w:hAnsiTheme="minorHAnsi"/>
          <w:color w:val="auto"/>
          <w:szCs w:val="24"/>
        </w:rPr>
        <w:t xml:space="preserve">, </w:t>
      </w:r>
      <w:proofErr w:type="spellStart"/>
      <w:r w:rsidR="00F06094">
        <w:rPr>
          <w:rFonts w:asciiTheme="minorHAnsi" w:hAnsiTheme="minorHAnsi"/>
          <w:color w:val="auto"/>
          <w:szCs w:val="24"/>
        </w:rPr>
        <w:t>o</w:t>
      </w:r>
      <w:r w:rsidR="00917FE4">
        <w:rPr>
          <w:rFonts w:asciiTheme="minorHAnsi" w:hAnsiTheme="minorHAnsi"/>
          <w:color w:val="auto"/>
          <w:szCs w:val="24"/>
        </w:rPr>
        <w:t>pioid</w:t>
      </w:r>
      <w:proofErr w:type="spellEnd"/>
      <w:r w:rsidR="00917FE4">
        <w:rPr>
          <w:rFonts w:asciiTheme="minorHAnsi" w:hAnsiTheme="minorHAnsi"/>
          <w:color w:val="auto"/>
          <w:szCs w:val="24"/>
        </w:rPr>
        <w:t xml:space="preserve"> abuse (in </w:t>
      </w:r>
      <w:r w:rsidR="00F06094">
        <w:rPr>
          <w:rFonts w:asciiTheme="minorHAnsi" w:hAnsiTheme="minorHAnsi"/>
          <w:color w:val="auto"/>
          <w:szCs w:val="24"/>
        </w:rPr>
        <w:t xml:space="preserve">full, sustained </w:t>
      </w:r>
      <w:r w:rsidR="00917FE4">
        <w:rPr>
          <w:rFonts w:asciiTheme="minorHAnsi" w:hAnsiTheme="minorHAnsi"/>
          <w:color w:val="auto"/>
          <w:szCs w:val="24"/>
        </w:rPr>
        <w:t xml:space="preserve">remission), and alcohol abuse (in </w:t>
      </w:r>
      <w:r w:rsidR="00F06094">
        <w:rPr>
          <w:rFonts w:asciiTheme="minorHAnsi" w:hAnsiTheme="minorHAnsi"/>
          <w:color w:val="auto"/>
          <w:szCs w:val="24"/>
        </w:rPr>
        <w:t xml:space="preserve">full, sustained </w:t>
      </w:r>
      <w:r w:rsidR="00917FE4">
        <w:rPr>
          <w:rFonts w:asciiTheme="minorHAnsi" w:hAnsiTheme="minorHAnsi"/>
          <w:color w:val="auto"/>
          <w:szCs w:val="24"/>
        </w:rPr>
        <w:t>remission)</w:t>
      </w:r>
      <w:r w:rsidR="001B01C1">
        <w:rPr>
          <w:rFonts w:asciiTheme="minorHAnsi" w:hAnsiTheme="minorHAnsi"/>
          <w:color w:val="auto"/>
          <w:szCs w:val="24"/>
        </w:rPr>
        <w:t>.</w:t>
      </w:r>
    </w:p>
    <w:p w:rsidR="001B01C1" w:rsidRDefault="001B01C1" w:rsidP="00B04AA5">
      <w:pPr>
        <w:autoSpaceDE w:val="0"/>
        <w:autoSpaceDN w:val="0"/>
        <w:adjustRightInd w:val="0"/>
        <w:spacing w:line="240" w:lineRule="exact"/>
        <w:jc w:val="both"/>
        <w:rPr>
          <w:rFonts w:asciiTheme="minorHAnsi" w:hAnsiTheme="minorHAnsi"/>
          <w:color w:val="auto"/>
          <w:szCs w:val="24"/>
        </w:rPr>
      </w:pPr>
    </w:p>
    <w:p w:rsidR="00490738" w:rsidRPr="008F4302" w:rsidRDefault="0023473E" w:rsidP="0049073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 carefully reviewed all evidentiary information available.  The Board considered whether the Veterans’ Administration Schedule for Rating Disabilities (</w:t>
      </w:r>
      <w:r w:rsidRPr="00D00F16">
        <w:rPr>
          <w:rFonts w:asciiTheme="minorHAnsi" w:hAnsiTheme="minorHAnsi"/>
          <w:color w:val="auto"/>
          <w:szCs w:val="24"/>
        </w:rPr>
        <w:t>VASRD</w:t>
      </w:r>
      <w:r>
        <w:rPr>
          <w:rFonts w:asciiTheme="minorHAnsi" w:hAnsiTheme="minorHAnsi"/>
          <w:color w:val="auto"/>
          <w:szCs w:val="24"/>
        </w:rPr>
        <w:t>)</w:t>
      </w:r>
      <w:r w:rsidRPr="00D00F16">
        <w:rPr>
          <w:rFonts w:asciiTheme="minorHAnsi" w:hAnsiTheme="minorHAnsi"/>
          <w:color w:val="auto"/>
          <w:szCs w:val="24"/>
        </w:rPr>
        <w:t xml:space="preserve"> §4.129</w:t>
      </w:r>
      <w:r>
        <w:rPr>
          <w:rFonts w:asciiTheme="minorHAnsi" w:hAnsiTheme="minorHAnsi"/>
          <w:color w:val="auto"/>
          <w:szCs w:val="24"/>
        </w:rPr>
        <w:t xml:space="preserve"> would apply in this case.  After considerable discussion, the Board determined that </w:t>
      </w:r>
      <w:r w:rsidR="00BB4995">
        <w:rPr>
          <w:rFonts w:asciiTheme="minorHAnsi" w:hAnsiTheme="minorHAnsi"/>
          <w:color w:val="auto"/>
          <w:szCs w:val="24"/>
        </w:rPr>
        <w:t xml:space="preserve">based upon the preponderance of the evidence, </w:t>
      </w:r>
      <w:r w:rsidRPr="00D00F16">
        <w:rPr>
          <w:rFonts w:asciiTheme="minorHAnsi" w:hAnsiTheme="minorHAnsi"/>
          <w:color w:val="auto"/>
          <w:szCs w:val="24"/>
        </w:rPr>
        <w:t>VASRD §4.129</w:t>
      </w:r>
      <w:r>
        <w:rPr>
          <w:rFonts w:asciiTheme="minorHAnsi" w:hAnsiTheme="minorHAnsi"/>
          <w:color w:val="auto"/>
          <w:szCs w:val="24"/>
        </w:rPr>
        <w:t xml:space="preserve"> would not apply in this case.  The CI’s history of mental illness goes back many years.  The Board </w:t>
      </w:r>
      <w:r w:rsidR="00BB4995">
        <w:rPr>
          <w:rFonts w:asciiTheme="minorHAnsi" w:hAnsiTheme="minorHAnsi"/>
          <w:color w:val="auto"/>
          <w:szCs w:val="24"/>
        </w:rPr>
        <w:t>felt</w:t>
      </w:r>
      <w:r>
        <w:rPr>
          <w:rFonts w:asciiTheme="minorHAnsi" w:hAnsiTheme="minorHAnsi"/>
          <w:color w:val="auto"/>
          <w:szCs w:val="24"/>
        </w:rPr>
        <w:t xml:space="preserve"> that the unfitting symptoms of BPD were not caused by a highly stressful event.  Even though the CI had been exposed to the stress of combat, the Board </w:t>
      </w:r>
      <w:r w:rsidR="00BB4995">
        <w:rPr>
          <w:rFonts w:asciiTheme="minorHAnsi" w:hAnsiTheme="minorHAnsi"/>
          <w:color w:val="auto"/>
          <w:szCs w:val="24"/>
        </w:rPr>
        <w:t xml:space="preserve">determined that it was more likely than not, that the combat </w:t>
      </w:r>
      <w:r>
        <w:rPr>
          <w:rFonts w:asciiTheme="minorHAnsi" w:hAnsiTheme="minorHAnsi"/>
          <w:color w:val="auto"/>
          <w:szCs w:val="24"/>
        </w:rPr>
        <w:t>stressors</w:t>
      </w:r>
      <w:r w:rsidR="00BB4995">
        <w:rPr>
          <w:rFonts w:asciiTheme="minorHAnsi" w:hAnsiTheme="minorHAnsi"/>
          <w:color w:val="auto"/>
          <w:szCs w:val="24"/>
        </w:rPr>
        <w:t xml:space="preserve"> did not cause the unfitting BPD symptoms.  </w:t>
      </w:r>
      <w:r w:rsidRPr="001A06BD">
        <w:rPr>
          <w:rFonts w:asciiTheme="minorHAnsi" w:hAnsiTheme="minorHAnsi"/>
          <w:color w:val="auto"/>
          <w:szCs w:val="24"/>
        </w:rPr>
        <w:t xml:space="preserve">The Board </w:t>
      </w:r>
      <w:r>
        <w:rPr>
          <w:rFonts w:asciiTheme="minorHAnsi" w:hAnsiTheme="minorHAnsi"/>
          <w:color w:val="auto"/>
          <w:szCs w:val="24"/>
        </w:rPr>
        <w:t xml:space="preserve">then </w:t>
      </w:r>
      <w:r w:rsidRPr="001A06BD">
        <w:rPr>
          <w:rFonts w:asciiTheme="minorHAnsi" w:hAnsiTheme="minorHAnsi"/>
          <w:color w:val="auto"/>
          <w:szCs w:val="24"/>
        </w:rPr>
        <w:t>direct</w:t>
      </w:r>
      <w:r>
        <w:rPr>
          <w:rFonts w:asciiTheme="minorHAnsi" w:hAnsiTheme="minorHAnsi"/>
          <w:color w:val="auto"/>
          <w:szCs w:val="24"/>
        </w:rPr>
        <w:t>ed</w:t>
      </w:r>
      <w:r w:rsidRPr="001A06BD">
        <w:rPr>
          <w:rFonts w:asciiTheme="minorHAnsi" w:hAnsiTheme="minorHAnsi"/>
          <w:color w:val="auto"/>
          <w:szCs w:val="24"/>
        </w:rPr>
        <w:t xml:space="preserve"> its attention to its rating recommendation</w:t>
      </w:r>
      <w:r>
        <w:rPr>
          <w:rFonts w:asciiTheme="minorHAnsi" w:hAnsiTheme="minorHAnsi"/>
          <w:color w:val="auto"/>
          <w:szCs w:val="24"/>
        </w:rPr>
        <w:t>,</w:t>
      </w:r>
      <w:r w:rsidRPr="001A06BD">
        <w:rPr>
          <w:rFonts w:asciiTheme="minorHAnsi" w:hAnsiTheme="minorHAnsi"/>
          <w:color w:val="auto"/>
          <w:szCs w:val="24"/>
        </w:rPr>
        <w:t xml:space="preserve"> based on the evidence described</w:t>
      </w:r>
      <w:r>
        <w:rPr>
          <w:rFonts w:asciiTheme="minorHAnsi" w:hAnsiTheme="minorHAnsi"/>
          <w:color w:val="auto"/>
          <w:szCs w:val="24"/>
        </w:rPr>
        <w:t xml:space="preserve"> above.  The Board noted that the CI had a </w:t>
      </w:r>
      <w:r w:rsidR="00BB4995">
        <w:rPr>
          <w:rFonts w:asciiTheme="minorHAnsi" w:hAnsiTheme="minorHAnsi"/>
          <w:color w:val="auto"/>
          <w:szCs w:val="24"/>
        </w:rPr>
        <w:t>wife</w:t>
      </w:r>
      <w:r>
        <w:rPr>
          <w:rFonts w:asciiTheme="minorHAnsi" w:hAnsiTheme="minorHAnsi"/>
          <w:color w:val="auto"/>
          <w:szCs w:val="24"/>
        </w:rPr>
        <w:t xml:space="preserve">, </w:t>
      </w:r>
      <w:r w:rsidR="00BB4995">
        <w:rPr>
          <w:rFonts w:asciiTheme="minorHAnsi" w:hAnsiTheme="minorHAnsi"/>
          <w:color w:val="auto"/>
          <w:szCs w:val="24"/>
        </w:rPr>
        <w:t xml:space="preserve">and </w:t>
      </w:r>
      <w:r>
        <w:rPr>
          <w:rFonts w:asciiTheme="minorHAnsi" w:hAnsiTheme="minorHAnsi"/>
          <w:color w:val="auto"/>
          <w:szCs w:val="24"/>
        </w:rPr>
        <w:t>had good family relationships.  Therefore, he was able to establish and maintain effective relationships</w:t>
      </w:r>
      <w:r w:rsidR="00BB4995">
        <w:rPr>
          <w:rFonts w:asciiTheme="minorHAnsi" w:hAnsiTheme="minorHAnsi"/>
          <w:color w:val="auto"/>
          <w:szCs w:val="24"/>
        </w:rPr>
        <w:t>.  Alth</w:t>
      </w:r>
      <w:r w:rsidR="00757C98">
        <w:rPr>
          <w:rFonts w:asciiTheme="minorHAnsi" w:hAnsiTheme="minorHAnsi"/>
          <w:color w:val="auto"/>
          <w:szCs w:val="24"/>
        </w:rPr>
        <w:t xml:space="preserve">ough </w:t>
      </w:r>
      <w:r w:rsidR="000E5545">
        <w:rPr>
          <w:rFonts w:asciiTheme="minorHAnsi" w:hAnsiTheme="minorHAnsi" w:cs="Courier New"/>
          <w:color w:val="auto"/>
          <w:szCs w:val="24"/>
        </w:rPr>
        <w:t>the CI was generally functioning satisfactorily (with routine behavior, self-care, and conversation normal)</w:t>
      </w:r>
      <w:r w:rsidR="00DD307B">
        <w:rPr>
          <w:rFonts w:asciiTheme="minorHAnsi" w:hAnsiTheme="minorHAnsi" w:cs="Courier New"/>
          <w:color w:val="auto"/>
          <w:szCs w:val="24"/>
        </w:rPr>
        <w:t>,</w:t>
      </w:r>
      <w:r w:rsidR="000E5545">
        <w:rPr>
          <w:rFonts w:asciiTheme="minorHAnsi" w:hAnsiTheme="minorHAnsi" w:cs="Courier New"/>
          <w:color w:val="auto"/>
          <w:szCs w:val="24"/>
        </w:rPr>
        <w:t xml:space="preserve"> his symptoms caused a moderate degree of occupational and social impairment, with occasional decreases in efficiency and intermittent periods of inability to perform certain tasks.  A</w:t>
      </w:r>
      <w:r w:rsidR="000E5545">
        <w:rPr>
          <w:rFonts w:asciiTheme="minorHAnsi" w:hAnsiTheme="minorHAnsi"/>
          <w:color w:val="auto"/>
          <w:szCs w:val="24"/>
        </w:rPr>
        <w:t xml:space="preserve">fter considerable discussion and due deliberation, </w:t>
      </w:r>
      <w:r w:rsidR="00490738" w:rsidRPr="001A06BD">
        <w:rPr>
          <w:rFonts w:asciiTheme="minorHAnsi" w:hAnsiTheme="minorHAnsi"/>
          <w:color w:val="auto"/>
          <w:szCs w:val="24"/>
        </w:rPr>
        <w:t>considering the totality of the evidence and mindful of VASRD §4.3 (reasonable doubt), the Bo</w:t>
      </w:r>
      <w:r w:rsidR="00490738">
        <w:rPr>
          <w:rFonts w:asciiTheme="minorHAnsi" w:hAnsiTheme="minorHAnsi"/>
          <w:color w:val="auto"/>
          <w:szCs w:val="24"/>
        </w:rPr>
        <w:t xml:space="preserve">ard </w:t>
      </w:r>
      <w:r w:rsidR="00490738">
        <w:rPr>
          <w:rFonts w:asciiTheme="minorHAnsi" w:hAnsiTheme="minorHAnsi" w:cs="Courier New"/>
          <w:color w:val="auto"/>
          <w:szCs w:val="24"/>
        </w:rPr>
        <w:t xml:space="preserve">recommends </w:t>
      </w:r>
      <w:r w:rsidR="000E5545">
        <w:rPr>
          <w:rFonts w:asciiTheme="minorHAnsi" w:hAnsiTheme="minorHAnsi" w:cs="Courier New"/>
          <w:color w:val="auto"/>
          <w:szCs w:val="24"/>
        </w:rPr>
        <w:t>by majority decision (2:1 vote) that the mental condition (</w:t>
      </w:r>
      <w:r w:rsidR="00757C98">
        <w:rPr>
          <w:rFonts w:asciiTheme="minorHAnsi" w:hAnsiTheme="minorHAnsi" w:cs="Courier New"/>
          <w:color w:val="auto"/>
          <w:szCs w:val="24"/>
        </w:rPr>
        <w:t>BPD</w:t>
      </w:r>
      <w:r w:rsidR="000E5545">
        <w:rPr>
          <w:rFonts w:asciiTheme="minorHAnsi" w:hAnsiTheme="minorHAnsi" w:cs="Courier New"/>
          <w:color w:val="auto"/>
          <w:szCs w:val="24"/>
        </w:rPr>
        <w:t>, with anxiety disorder</w:t>
      </w:r>
      <w:r w:rsidR="00757C98">
        <w:rPr>
          <w:rFonts w:asciiTheme="minorHAnsi" w:hAnsiTheme="minorHAnsi" w:cs="Courier New"/>
          <w:color w:val="auto"/>
          <w:szCs w:val="24"/>
        </w:rPr>
        <w:t xml:space="preserve"> NOS</w:t>
      </w:r>
      <w:r w:rsidR="000E5545">
        <w:rPr>
          <w:rFonts w:asciiTheme="minorHAnsi" w:hAnsiTheme="minorHAnsi" w:cs="Courier New"/>
          <w:color w:val="auto"/>
          <w:szCs w:val="24"/>
        </w:rPr>
        <w:t>) be given a separation rating of 30%</w:t>
      </w:r>
      <w:r w:rsidR="000E5545">
        <w:rPr>
          <w:rFonts w:asciiTheme="minorHAnsi" w:hAnsiTheme="minorHAnsi"/>
          <w:color w:val="auto"/>
          <w:szCs w:val="24"/>
        </w:rPr>
        <w:t xml:space="preserve"> IAW VASRD §4.130.</w:t>
      </w:r>
      <w:r w:rsidR="00490738">
        <w:rPr>
          <w:rFonts w:asciiTheme="minorHAnsi" w:hAnsiTheme="minorHAnsi"/>
          <w:color w:val="auto"/>
          <w:szCs w:val="24"/>
        </w:rPr>
        <w:t xml:space="preserve">  It is appropriately coded 943</w:t>
      </w:r>
      <w:r w:rsidR="00DC2949">
        <w:rPr>
          <w:rFonts w:asciiTheme="minorHAnsi" w:hAnsiTheme="minorHAnsi"/>
          <w:color w:val="auto"/>
          <w:szCs w:val="24"/>
        </w:rPr>
        <w:t>2</w:t>
      </w:r>
      <w:r w:rsidR="00490738">
        <w:rPr>
          <w:rFonts w:asciiTheme="minorHAnsi" w:hAnsiTheme="minorHAnsi"/>
          <w:color w:val="auto"/>
          <w:szCs w:val="24"/>
        </w:rPr>
        <w:t xml:space="preserve">, and meets criteria for the </w:t>
      </w:r>
      <w:r w:rsidR="00DC2949">
        <w:rPr>
          <w:rFonts w:asciiTheme="minorHAnsi" w:hAnsiTheme="minorHAnsi"/>
          <w:color w:val="auto"/>
          <w:szCs w:val="24"/>
        </w:rPr>
        <w:t>3</w:t>
      </w:r>
      <w:r w:rsidR="00490738">
        <w:rPr>
          <w:rFonts w:asciiTheme="minorHAnsi" w:hAnsiTheme="minorHAnsi"/>
          <w:color w:val="auto"/>
          <w:szCs w:val="24"/>
        </w:rPr>
        <w:t>0% rating.</w:t>
      </w:r>
      <w:r w:rsidR="00490738" w:rsidRPr="001A06BD">
        <w:rPr>
          <w:rFonts w:asciiTheme="minorHAnsi" w:hAnsiTheme="minorHAnsi"/>
          <w:color w:val="auto"/>
          <w:szCs w:val="24"/>
        </w:rPr>
        <w:t xml:space="preserve"> </w:t>
      </w:r>
    </w:p>
    <w:p w:rsidR="00DC2949" w:rsidRDefault="00DC2949" w:rsidP="00757C98">
      <w:pPr>
        <w:tabs>
          <w:tab w:val="left" w:pos="288"/>
          <w:tab w:val="left" w:pos="4752"/>
        </w:tabs>
        <w:spacing w:line="240" w:lineRule="exact"/>
        <w:jc w:val="both"/>
        <w:rPr>
          <w:rFonts w:asciiTheme="minorHAnsi" w:hAnsiTheme="minorHAnsi"/>
          <w:color w:val="auto"/>
          <w:szCs w:val="24"/>
        </w:rPr>
      </w:pPr>
    </w:p>
    <w:p w:rsidR="00667ABF" w:rsidRDefault="00757C98" w:rsidP="00DC294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anxiety disorder</w:t>
      </w:r>
      <w:r w:rsidR="00F06094">
        <w:rPr>
          <w:rFonts w:asciiTheme="minorHAnsi" w:hAnsiTheme="minorHAnsi"/>
          <w:color w:val="auto"/>
          <w:szCs w:val="24"/>
        </w:rPr>
        <w:t xml:space="preserve"> (NOS)</w:t>
      </w:r>
      <w:r>
        <w:rPr>
          <w:rFonts w:asciiTheme="minorHAnsi" w:hAnsiTheme="minorHAnsi"/>
          <w:color w:val="auto"/>
          <w:szCs w:val="24"/>
        </w:rPr>
        <w:t xml:space="preserve"> was indeed related t</w:t>
      </w:r>
      <w:r w:rsidR="00490738">
        <w:rPr>
          <w:rFonts w:asciiTheme="minorHAnsi" w:hAnsiTheme="minorHAnsi"/>
          <w:color w:val="auto"/>
          <w:szCs w:val="24"/>
        </w:rPr>
        <w:t>o the unfitting BPD condition.</w:t>
      </w:r>
      <w:r w:rsidR="00DD307B">
        <w:rPr>
          <w:rFonts w:asciiTheme="minorHAnsi" w:hAnsiTheme="minorHAnsi"/>
          <w:color w:val="auto"/>
          <w:szCs w:val="24"/>
        </w:rPr>
        <w:t xml:space="preserve"> </w:t>
      </w:r>
      <w:r w:rsidR="00490738">
        <w:rPr>
          <w:rFonts w:asciiTheme="minorHAnsi" w:hAnsiTheme="minorHAnsi"/>
          <w:color w:val="auto"/>
          <w:szCs w:val="24"/>
        </w:rPr>
        <w:t xml:space="preserve"> </w:t>
      </w:r>
      <w:r>
        <w:rPr>
          <w:rFonts w:asciiTheme="minorHAnsi" w:hAnsiTheme="minorHAnsi"/>
          <w:color w:val="auto"/>
          <w:szCs w:val="24"/>
        </w:rPr>
        <w:t>The Navy PEB had correctly adjudicated anxiety disorder</w:t>
      </w:r>
      <w:r w:rsidR="00490738">
        <w:rPr>
          <w:rFonts w:asciiTheme="minorHAnsi" w:hAnsiTheme="minorHAnsi"/>
          <w:color w:val="auto"/>
          <w:szCs w:val="24"/>
        </w:rPr>
        <w:t xml:space="preserve"> NOS</w:t>
      </w:r>
      <w:r>
        <w:rPr>
          <w:rFonts w:asciiTheme="minorHAnsi" w:hAnsiTheme="minorHAnsi"/>
          <w:color w:val="auto"/>
          <w:szCs w:val="24"/>
        </w:rPr>
        <w:t xml:space="preserve"> as </w:t>
      </w:r>
      <w:r w:rsidR="00DD307B">
        <w:rPr>
          <w:rFonts w:asciiTheme="minorHAnsi" w:hAnsiTheme="minorHAnsi"/>
          <w:color w:val="auto"/>
          <w:szCs w:val="24"/>
        </w:rPr>
        <w:t>c</w:t>
      </w:r>
      <w:r>
        <w:rPr>
          <w:rFonts w:asciiTheme="minorHAnsi" w:hAnsiTheme="minorHAnsi"/>
          <w:color w:val="auto"/>
          <w:szCs w:val="24"/>
        </w:rPr>
        <w:t xml:space="preserve">ategory II.  Furthermore, the alcoholism was indeed a condition not constituting a physical disability.  The Navy PEB had correctly </w:t>
      </w:r>
      <w:r>
        <w:rPr>
          <w:rFonts w:asciiTheme="minorHAnsi" w:hAnsiTheme="minorHAnsi"/>
          <w:color w:val="auto"/>
          <w:szCs w:val="24"/>
        </w:rPr>
        <w:lastRenderedPageBreak/>
        <w:t xml:space="preserve">adjudicated alcohol dependence as </w:t>
      </w:r>
      <w:r w:rsidR="00DD307B">
        <w:rPr>
          <w:rFonts w:asciiTheme="minorHAnsi" w:hAnsiTheme="minorHAnsi"/>
          <w:color w:val="auto"/>
          <w:szCs w:val="24"/>
        </w:rPr>
        <w:t>c</w:t>
      </w:r>
      <w:r>
        <w:rPr>
          <w:rFonts w:asciiTheme="minorHAnsi" w:hAnsiTheme="minorHAnsi"/>
          <w:color w:val="auto"/>
          <w:szCs w:val="24"/>
        </w:rPr>
        <w:t xml:space="preserve">ategory IV.  </w:t>
      </w:r>
      <w:r w:rsidR="00F06094">
        <w:rPr>
          <w:rFonts w:asciiTheme="minorHAnsi" w:hAnsiTheme="minorHAnsi"/>
          <w:color w:val="auto"/>
          <w:szCs w:val="24"/>
        </w:rPr>
        <w:t>The Board determined that n</w:t>
      </w:r>
      <w:r>
        <w:rPr>
          <w:rFonts w:asciiTheme="minorHAnsi" w:hAnsiTheme="minorHAnsi"/>
          <w:color w:val="auto"/>
          <w:szCs w:val="24"/>
        </w:rPr>
        <w:t xml:space="preserve">either </w:t>
      </w:r>
      <w:r w:rsidR="00490738">
        <w:rPr>
          <w:rFonts w:asciiTheme="minorHAnsi" w:hAnsiTheme="minorHAnsi"/>
          <w:color w:val="auto"/>
          <w:szCs w:val="24"/>
        </w:rPr>
        <w:t xml:space="preserve">the </w:t>
      </w:r>
      <w:r>
        <w:rPr>
          <w:rFonts w:asciiTheme="minorHAnsi" w:hAnsiTheme="minorHAnsi"/>
          <w:color w:val="auto"/>
          <w:szCs w:val="24"/>
        </w:rPr>
        <w:t>anxiety disorder</w:t>
      </w:r>
      <w:r w:rsidR="00490738">
        <w:rPr>
          <w:rFonts w:asciiTheme="minorHAnsi" w:hAnsiTheme="minorHAnsi"/>
          <w:color w:val="auto"/>
          <w:szCs w:val="24"/>
        </w:rPr>
        <w:t xml:space="preserve"> NOS, nor the alcoholism constituted a separately unfitting condition.</w:t>
      </w:r>
    </w:p>
    <w:p w:rsidR="00DD307B" w:rsidRDefault="00DD307B" w:rsidP="00DC2949">
      <w:pPr>
        <w:tabs>
          <w:tab w:val="left" w:pos="288"/>
          <w:tab w:val="left" w:pos="4752"/>
        </w:tabs>
        <w:spacing w:line="240" w:lineRule="exact"/>
        <w:jc w:val="both"/>
        <w:rPr>
          <w:rFonts w:asciiTheme="minorHAnsi" w:hAnsiTheme="minorHAnsi"/>
          <w:color w:val="auto"/>
          <w:szCs w:val="24"/>
        </w:rPr>
      </w:pPr>
    </w:p>
    <w:p w:rsidR="00297079" w:rsidRPr="00140F32" w:rsidRDefault="00C44F6E" w:rsidP="00DC2949">
      <w:pPr>
        <w:tabs>
          <w:tab w:val="left" w:pos="288"/>
          <w:tab w:val="left" w:pos="4752"/>
        </w:tabs>
        <w:spacing w:line="240" w:lineRule="exact"/>
        <w:jc w:val="both"/>
        <w:rPr>
          <w:rFonts w:asciiTheme="minorHAnsi" w:hAnsiTheme="minorHAnsi"/>
          <w:color w:val="auto"/>
          <w:szCs w:val="24"/>
        </w:rPr>
      </w:pPr>
      <w:proofErr w:type="gramStart"/>
      <w:r w:rsidRPr="00140F32">
        <w:rPr>
          <w:rFonts w:asciiTheme="minorHAnsi" w:hAnsiTheme="minorHAnsi"/>
          <w:color w:val="auto"/>
          <w:szCs w:val="24"/>
          <w:u w:val="single"/>
        </w:rPr>
        <w:t>Remaining Conditions</w:t>
      </w:r>
      <w:r w:rsidRPr="00140F32">
        <w:rPr>
          <w:rFonts w:asciiTheme="minorHAnsi" w:hAnsiTheme="minorHAnsi"/>
          <w:color w:val="auto"/>
          <w:szCs w:val="24"/>
        </w:rPr>
        <w:t>.</w:t>
      </w:r>
      <w:proofErr w:type="gramEnd"/>
      <w:r w:rsidRPr="00140F32">
        <w:rPr>
          <w:rFonts w:asciiTheme="minorHAnsi" w:hAnsiTheme="minorHAnsi"/>
          <w:color w:val="auto"/>
          <w:szCs w:val="24"/>
        </w:rPr>
        <w:t xml:space="preserve">  </w:t>
      </w:r>
      <w:r w:rsidR="00111CCC" w:rsidRPr="00140F32">
        <w:rPr>
          <w:rFonts w:asciiTheme="minorHAnsi" w:hAnsiTheme="minorHAnsi"/>
          <w:color w:val="auto"/>
          <w:szCs w:val="24"/>
        </w:rPr>
        <w:t xml:space="preserve"> </w:t>
      </w:r>
      <w:r w:rsidRPr="00140F32">
        <w:rPr>
          <w:rFonts w:asciiTheme="minorHAnsi" w:hAnsiTheme="minorHAnsi"/>
          <w:color w:val="auto"/>
          <w:szCs w:val="24"/>
        </w:rPr>
        <w:t>Se</w:t>
      </w:r>
      <w:r w:rsidR="007A2B99">
        <w:rPr>
          <w:rFonts w:asciiTheme="minorHAnsi" w:hAnsiTheme="minorHAnsi"/>
          <w:color w:val="auto"/>
          <w:szCs w:val="24"/>
        </w:rPr>
        <w:t xml:space="preserve">xually transmitted disease, </w:t>
      </w:r>
      <w:proofErr w:type="spellStart"/>
      <w:r w:rsidR="007A2B99">
        <w:rPr>
          <w:rFonts w:asciiTheme="minorHAnsi" w:hAnsiTheme="minorHAnsi"/>
          <w:color w:val="auto"/>
          <w:szCs w:val="24"/>
        </w:rPr>
        <w:t>torticollis</w:t>
      </w:r>
      <w:proofErr w:type="spellEnd"/>
      <w:r w:rsidR="007A2B99">
        <w:rPr>
          <w:rFonts w:asciiTheme="minorHAnsi" w:hAnsiTheme="minorHAnsi"/>
          <w:color w:val="auto"/>
          <w:szCs w:val="24"/>
        </w:rPr>
        <w:t xml:space="preserve">, neck pain, radiculopathy, </w:t>
      </w:r>
      <w:proofErr w:type="spellStart"/>
      <w:r w:rsidR="007A2B99">
        <w:rPr>
          <w:rFonts w:asciiTheme="minorHAnsi" w:hAnsiTheme="minorHAnsi"/>
          <w:color w:val="auto"/>
          <w:szCs w:val="24"/>
        </w:rPr>
        <w:t>myalgia</w:t>
      </w:r>
      <w:proofErr w:type="spellEnd"/>
      <w:r w:rsidR="007A2B99">
        <w:rPr>
          <w:rFonts w:asciiTheme="minorHAnsi" w:hAnsiTheme="minorHAnsi"/>
          <w:color w:val="auto"/>
          <w:szCs w:val="24"/>
        </w:rPr>
        <w:t xml:space="preserve">, Duane’s syndrome of left eye, tobacco abuse (nicotine dependence), </w:t>
      </w:r>
      <w:r w:rsidR="002F06B6">
        <w:rPr>
          <w:rFonts w:asciiTheme="minorHAnsi" w:hAnsiTheme="minorHAnsi"/>
          <w:color w:val="auto"/>
          <w:szCs w:val="24"/>
        </w:rPr>
        <w:t>allergies, bronchitis, asthma, sinusitis, bursitis, back pain, plantar fasciitis, knee pain, fractured bones, diarrhea, hernias, genital warts, insomnia, and several other</w:t>
      </w:r>
      <w:r w:rsidRPr="00140F32">
        <w:rPr>
          <w:rFonts w:asciiTheme="minorHAnsi" w:hAnsiTheme="minorHAnsi"/>
          <w:color w:val="auto"/>
          <w:szCs w:val="24"/>
        </w:rPr>
        <w:t xml:space="preserve"> conditions were </w:t>
      </w:r>
      <w:r w:rsidR="002F06B6">
        <w:rPr>
          <w:rFonts w:asciiTheme="minorHAnsi" w:hAnsiTheme="minorHAnsi"/>
          <w:color w:val="auto"/>
          <w:szCs w:val="24"/>
        </w:rPr>
        <w:t xml:space="preserve">noted </w:t>
      </w:r>
      <w:r w:rsidRPr="00140F32">
        <w:rPr>
          <w:rFonts w:asciiTheme="minorHAnsi" w:hAnsiTheme="minorHAnsi"/>
          <w:color w:val="auto"/>
          <w:szCs w:val="24"/>
        </w:rPr>
        <w:t xml:space="preserve">in the </w:t>
      </w:r>
      <w:r w:rsidR="002F06B6">
        <w:rPr>
          <w:rFonts w:asciiTheme="minorHAnsi" w:hAnsiTheme="minorHAnsi"/>
          <w:color w:val="auto"/>
          <w:szCs w:val="24"/>
        </w:rPr>
        <w:t>D</w:t>
      </w:r>
      <w:r w:rsidR="00DD307B">
        <w:rPr>
          <w:rFonts w:asciiTheme="minorHAnsi" w:hAnsiTheme="minorHAnsi"/>
          <w:color w:val="auto"/>
          <w:szCs w:val="24"/>
        </w:rPr>
        <w:t>isability Evaluation System f</w:t>
      </w:r>
      <w:r w:rsidR="002F06B6">
        <w:rPr>
          <w:rFonts w:asciiTheme="minorHAnsi" w:hAnsiTheme="minorHAnsi"/>
          <w:color w:val="auto"/>
          <w:szCs w:val="24"/>
        </w:rPr>
        <w:t xml:space="preserve">ile.  None of these conditions were </w:t>
      </w:r>
      <w:r w:rsidRPr="00140F32">
        <w:rPr>
          <w:rFonts w:asciiTheme="minorHAnsi" w:hAnsiTheme="minorHAnsi"/>
          <w:color w:val="auto"/>
          <w:szCs w:val="24"/>
        </w:rPr>
        <w:t xml:space="preserve">clinically </w:t>
      </w:r>
      <w:r w:rsidR="002F06B6">
        <w:rPr>
          <w:rFonts w:asciiTheme="minorHAnsi" w:hAnsiTheme="minorHAnsi"/>
          <w:color w:val="auto"/>
          <w:szCs w:val="24"/>
        </w:rPr>
        <w:t xml:space="preserve">significant during </w:t>
      </w:r>
      <w:r w:rsidRPr="00140F32">
        <w:rPr>
          <w:rFonts w:asciiTheme="minorHAnsi" w:hAnsiTheme="minorHAnsi"/>
          <w:color w:val="auto"/>
          <w:szCs w:val="24"/>
        </w:rPr>
        <w:t>the MEB</w:t>
      </w:r>
      <w:r w:rsidR="002F06B6">
        <w:rPr>
          <w:rFonts w:asciiTheme="minorHAnsi" w:hAnsiTheme="minorHAnsi"/>
          <w:color w:val="auto"/>
          <w:szCs w:val="24"/>
        </w:rPr>
        <w:t>/PEB</w:t>
      </w:r>
      <w:r w:rsidRPr="00140F32">
        <w:rPr>
          <w:rFonts w:asciiTheme="minorHAnsi" w:hAnsiTheme="minorHAnsi"/>
          <w:color w:val="auto"/>
          <w:szCs w:val="24"/>
        </w:rPr>
        <w:t xml:space="preserve"> period.  None of these conditions </w:t>
      </w:r>
      <w:r w:rsidR="002F06B6">
        <w:rPr>
          <w:rFonts w:asciiTheme="minorHAnsi" w:hAnsiTheme="minorHAnsi"/>
          <w:color w:val="auto"/>
          <w:szCs w:val="24"/>
        </w:rPr>
        <w:t xml:space="preserve">were the basis for </w:t>
      </w:r>
      <w:r w:rsidR="00111CCC" w:rsidRPr="00140F32">
        <w:rPr>
          <w:rFonts w:asciiTheme="minorHAnsi" w:hAnsiTheme="minorHAnsi"/>
          <w:color w:val="auto"/>
          <w:szCs w:val="24"/>
        </w:rPr>
        <w:t>limited dut</w:t>
      </w:r>
      <w:r w:rsidR="002F06B6">
        <w:rPr>
          <w:rFonts w:asciiTheme="minorHAnsi" w:hAnsiTheme="minorHAnsi"/>
          <w:color w:val="auto"/>
          <w:szCs w:val="24"/>
        </w:rPr>
        <w:t>y and none</w:t>
      </w:r>
      <w:r w:rsidRPr="00140F32">
        <w:rPr>
          <w:rFonts w:asciiTheme="minorHAnsi" w:hAnsiTheme="minorHAnsi"/>
          <w:color w:val="auto"/>
          <w:szCs w:val="24"/>
        </w:rPr>
        <w:t xml:space="preserve"> were implicated in the </w:t>
      </w:r>
      <w:r w:rsidR="00DD307B">
        <w:rPr>
          <w:rFonts w:asciiTheme="minorHAnsi" w:hAnsiTheme="minorHAnsi"/>
          <w:color w:val="auto"/>
          <w:szCs w:val="24"/>
        </w:rPr>
        <w:t>c</w:t>
      </w:r>
      <w:r w:rsidRPr="00140F32">
        <w:rPr>
          <w:rFonts w:asciiTheme="minorHAnsi" w:hAnsiTheme="minorHAnsi"/>
          <w:color w:val="auto"/>
          <w:szCs w:val="24"/>
        </w:rPr>
        <w:t xml:space="preserve">ommander’s </w:t>
      </w:r>
      <w:r w:rsidR="00667ABF">
        <w:rPr>
          <w:rFonts w:asciiTheme="minorHAnsi" w:hAnsiTheme="minorHAnsi"/>
          <w:color w:val="auto"/>
          <w:szCs w:val="24"/>
        </w:rPr>
        <w:t>non-medical assessment</w:t>
      </w:r>
      <w:r w:rsidRPr="00140F32">
        <w:rPr>
          <w:rFonts w:asciiTheme="minorHAnsi" w:hAnsiTheme="minorHAnsi"/>
          <w:color w:val="auto"/>
          <w:szCs w:val="24"/>
        </w:rPr>
        <w:t xml:space="preserve">.  These conditions were </w:t>
      </w:r>
      <w:r w:rsidR="00667ABF">
        <w:rPr>
          <w:rFonts w:asciiTheme="minorHAnsi" w:hAnsiTheme="minorHAnsi"/>
          <w:color w:val="auto"/>
          <w:szCs w:val="24"/>
        </w:rPr>
        <w:t xml:space="preserve">all </w:t>
      </w:r>
      <w:r w:rsidRPr="00140F32">
        <w:rPr>
          <w:rFonts w:asciiTheme="minorHAnsi" w:hAnsiTheme="minorHAnsi"/>
          <w:color w:val="auto"/>
          <w:szCs w:val="24"/>
        </w:rPr>
        <w:t xml:space="preserve">reviewed by the </w:t>
      </w:r>
      <w:r w:rsidR="00DD307B" w:rsidRPr="00140F32">
        <w:rPr>
          <w:rFonts w:asciiTheme="minorHAnsi" w:hAnsiTheme="minorHAnsi"/>
          <w:color w:val="auto"/>
          <w:szCs w:val="24"/>
        </w:rPr>
        <w:t xml:space="preserve">action officer </w:t>
      </w:r>
      <w:r w:rsidRPr="00140F32">
        <w:rPr>
          <w:rFonts w:asciiTheme="minorHAnsi" w:hAnsiTheme="minorHAnsi"/>
          <w:color w:val="auto"/>
          <w:szCs w:val="24"/>
        </w:rPr>
        <w:t>and considered by the Board.</w:t>
      </w:r>
      <w:r w:rsidR="00667ABF">
        <w:rPr>
          <w:rFonts w:asciiTheme="minorHAnsi" w:hAnsiTheme="minorHAnsi"/>
          <w:color w:val="auto"/>
          <w:szCs w:val="24"/>
        </w:rPr>
        <w:t xml:space="preserve">  I</w:t>
      </w:r>
      <w:r w:rsidRPr="00140F32">
        <w:rPr>
          <w:rFonts w:asciiTheme="minorHAnsi" w:hAnsiTheme="minorHAnsi"/>
          <w:color w:val="auto"/>
          <w:szCs w:val="24"/>
        </w:rPr>
        <w:t>t was determined that none could be argued as unfitting and</w:t>
      </w:r>
      <w:r w:rsidR="007F7D89" w:rsidRPr="00140F32">
        <w:rPr>
          <w:rFonts w:asciiTheme="minorHAnsi" w:hAnsiTheme="minorHAnsi"/>
          <w:color w:val="auto"/>
          <w:szCs w:val="24"/>
        </w:rPr>
        <w:t xml:space="preserve"> subject to separation rating.  </w:t>
      </w:r>
    </w:p>
    <w:p w:rsidR="00297079" w:rsidRPr="00140F32" w:rsidRDefault="00297079" w:rsidP="00B04AA5">
      <w:pPr>
        <w:pBdr>
          <w:bottom w:val="single" w:sz="12" w:space="1" w:color="auto"/>
        </w:pBdr>
        <w:tabs>
          <w:tab w:val="left" w:pos="288"/>
          <w:tab w:val="left" w:pos="4752"/>
        </w:tabs>
        <w:spacing w:line="240" w:lineRule="exact"/>
        <w:jc w:val="both"/>
        <w:rPr>
          <w:rFonts w:asciiTheme="minorHAnsi" w:hAnsiTheme="minorHAnsi"/>
          <w:color w:val="auto"/>
          <w:szCs w:val="24"/>
        </w:rPr>
      </w:pPr>
    </w:p>
    <w:p w:rsidR="00C44F6E" w:rsidRPr="00140F32" w:rsidRDefault="00C44F6E" w:rsidP="00B04AA5">
      <w:pPr>
        <w:tabs>
          <w:tab w:val="left" w:pos="288"/>
          <w:tab w:val="left" w:pos="4752"/>
        </w:tabs>
        <w:spacing w:line="240" w:lineRule="exact"/>
        <w:jc w:val="both"/>
        <w:rPr>
          <w:rFonts w:asciiTheme="minorHAnsi" w:hAnsiTheme="minorHAnsi"/>
          <w:color w:val="auto"/>
          <w:szCs w:val="24"/>
        </w:rPr>
      </w:pPr>
    </w:p>
    <w:p w:rsidR="00297079" w:rsidRPr="00DD307B" w:rsidRDefault="00C44F6E" w:rsidP="00DD307B">
      <w:pPr>
        <w:spacing w:line="240" w:lineRule="exact"/>
        <w:jc w:val="both"/>
        <w:rPr>
          <w:rFonts w:asciiTheme="minorHAnsi" w:hAnsiTheme="minorHAnsi"/>
          <w:color w:val="auto"/>
          <w:szCs w:val="24"/>
        </w:rPr>
      </w:pPr>
      <w:r w:rsidRPr="00140F32">
        <w:rPr>
          <w:rFonts w:asciiTheme="minorHAnsi" w:hAnsiTheme="minorHAnsi"/>
          <w:color w:val="auto"/>
          <w:szCs w:val="24"/>
          <w:u w:val="single"/>
        </w:rPr>
        <w:t>BOARD FINDINGS</w:t>
      </w:r>
      <w:r w:rsidRPr="00140F32">
        <w:rPr>
          <w:rFonts w:asciiTheme="minorHAnsi" w:hAnsiTheme="minorHAnsi"/>
          <w:color w:val="auto"/>
          <w:szCs w:val="24"/>
        </w:rPr>
        <w:t>:</w:t>
      </w:r>
      <w:r w:rsidRPr="00140F3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C645C" w:rsidRPr="009461F2">
        <w:rPr>
          <w:rFonts w:asciiTheme="minorHAnsi" w:eastAsiaTheme="minorHAnsi" w:hAnsiTheme="minorHAnsi"/>
          <w:color w:val="auto"/>
          <w:szCs w:val="24"/>
        </w:rPr>
        <w:t xml:space="preserve">In the matter of the </w:t>
      </w:r>
      <w:r w:rsidR="00667ABF" w:rsidRPr="009461F2">
        <w:rPr>
          <w:rFonts w:asciiTheme="minorHAnsi" w:eastAsiaTheme="minorHAnsi" w:hAnsiTheme="minorHAnsi"/>
          <w:color w:val="auto"/>
          <w:szCs w:val="24"/>
        </w:rPr>
        <w:t>mental condition (</w:t>
      </w:r>
      <w:r w:rsidR="001C645C" w:rsidRPr="009461F2">
        <w:rPr>
          <w:rFonts w:asciiTheme="minorHAnsi" w:eastAsiaTheme="minorHAnsi" w:hAnsiTheme="minorHAnsi"/>
          <w:color w:val="auto"/>
          <w:szCs w:val="24"/>
        </w:rPr>
        <w:t>B</w:t>
      </w:r>
      <w:r w:rsidR="00667ABF" w:rsidRPr="009461F2">
        <w:rPr>
          <w:rFonts w:asciiTheme="minorHAnsi" w:eastAsiaTheme="minorHAnsi" w:hAnsiTheme="minorHAnsi"/>
          <w:color w:val="auto"/>
          <w:szCs w:val="24"/>
        </w:rPr>
        <w:t>PD, with anxiety d</w:t>
      </w:r>
      <w:r w:rsidR="001C645C" w:rsidRPr="009461F2">
        <w:rPr>
          <w:rFonts w:asciiTheme="minorHAnsi" w:eastAsiaTheme="minorHAnsi" w:hAnsiTheme="minorHAnsi"/>
          <w:color w:val="auto"/>
          <w:szCs w:val="24"/>
        </w:rPr>
        <w:t>isorder</w:t>
      </w:r>
      <w:r w:rsidR="009461F2">
        <w:rPr>
          <w:rFonts w:asciiTheme="minorHAnsi" w:eastAsiaTheme="minorHAnsi" w:hAnsiTheme="minorHAnsi"/>
          <w:color w:val="auto"/>
          <w:szCs w:val="24"/>
        </w:rPr>
        <w:t xml:space="preserve"> NOS</w:t>
      </w:r>
      <w:r w:rsidR="00667ABF" w:rsidRPr="009461F2">
        <w:rPr>
          <w:rFonts w:asciiTheme="minorHAnsi" w:eastAsiaTheme="minorHAnsi" w:hAnsiTheme="minorHAnsi"/>
          <w:color w:val="auto"/>
          <w:szCs w:val="24"/>
        </w:rPr>
        <w:t>)</w:t>
      </w:r>
      <w:r w:rsidRPr="009461F2">
        <w:rPr>
          <w:rFonts w:asciiTheme="minorHAnsi" w:eastAsiaTheme="minorHAnsi" w:hAnsiTheme="minorHAnsi"/>
          <w:color w:val="auto"/>
          <w:szCs w:val="24"/>
        </w:rPr>
        <w:t xml:space="preserve"> the Board recommends </w:t>
      </w:r>
      <w:r w:rsidR="00667ABF" w:rsidRPr="009461F2">
        <w:rPr>
          <w:rFonts w:asciiTheme="minorHAnsi" w:eastAsiaTheme="minorHAnsi" w:hAnsiTheme="minorHAnsi"/>
          <w:color w:val="auto"/>
          <w:szCs w:val="24"/>
        </w:rPr>
        <w:t xml:space="preserve">by majority decision (2:1 vote) </w:t>
      </w:r>
      <w:r w:rsidRPr="009461F2">
        <w:rPr>
          <w:rFonts w:asciiTheme="minorHAnsi" w:eastAsiaTheme="minorHAnsi" w:hAnsiTheme="minorHAnsi"/>
          <w:color w:val="auto"/>
          <w:szCs w:val="24"/>
        </w:rPr>
        <w:t xml:space="preserve">a rating of </w:t>
      </w:r>
      <w:r w:rsidR="00E3531F" w:rsidRPr="009461F2">
        <w:rPr>
          <w:rFonts w:asciiTheme="minorHAnsi" w:eastAsiaTheme="minorHAnsi" w:hAnsiTheme="minorHAnsi"/>
          <w:color w:val="auto"/>
          <w:szCs w:val="24"/>
        </w:rPr>
        <w:t>3</w:t>
      </w:r>
      <w:r w:rsidRPr="009461F2">
        <w:rPr>
          <w:rFonts w:asciiTheme="minorHAnsi" w:eastAsiaTheme="minorHAnsi" w:hAnsiTheme="minorHAnsi"/>
          <w:color w:val="auto"/>
          <w:szCs w:val="24"/>
        </w:rPr>
        <w:t xml:space="preserve">0% </w:t>
      </w:r>
      <w:r w:rsidR="00667ABF" w:rsidRPr="009461F2">
        <w:rPr>
          <w:rFonts w:asciiTheme="minorHAnsi" w:eastAsiaTheme="minorHAnsi" w:hAnsiTheme="minorHAnsi"/>
          <w:color w:val="auto"/>
          <w:szCs w:val="24"/>
        </w:rPr>
        <w:t>(</w:t>
      </w:r>
      <w:r w:rsidRPr="009461F2">
        <w:rPr>
          <w:rFonts w:asciiTheme="minorHAnsi" w:eastAsiaTheme="minorHAnsi" w:hAnsiTheme="minorHAnsi"/>
          <w:color w:val="auto"/>
          <w:szCs w:val="24"/>
        </w:rPr>
        <w:t>coded 94</w:t>
      </w:r>
      <w:r w:rsidR="00D14104" w:rsidRPr="009461F2">
        <w:rPr>
          <w:rFonts w:asciiTheme="minorHAnsi" w:eastAsiaTheme="minorHAnsi" w:hAnsiTheme="minorHAnsi"/>
          <w:color w:val="auto"/>
          <w:szCs w:val="24"/>
        </w:rPr>
        <w:t>32</w:t>
      </w:r>
      <w:r w:rsidR="00667ABF" w:rsidRPr="009461F2">
        <w:rPr>
          <w:rFonts w:asciiTheme="minorHAnsi" w:eastAsiaTheme="minorHAnsi" w:hAnsiTheme="minorHAnsi"/>
          <w:color w:val="auto"/>
          <w:szCs w:val="24"/>
        </w:rPr>
        <w:t>)</w:t>
      </w:r>
      <w:r w:rsidRPr="009461F2">
        <w:rPr>
          <w:rFonts w:asciiTheme="minorHAnsi" w:eastAsiaTheme="minorHAnsi" w:hAnsiTheme="minorHAnsi"/>
          <w:color w:val="auto"/>
          <w:szCs w:val="24"/>
        </w:rPr>
        <w:t xml:space="preserve"> </w:t>
      </w:r>
      <w:r w:rsidRPr="009461F2">
        <w:rPr>
          <w:rFonts w:asciiTheme="minorHAnsi" w:hAnsiTheme="minorHAnsi"/>
          <w:color w:val="auto"/>
          <w:szCs w:val="24"/>
        </w:rPr>
        <w:t xml:space="preserve">IAW VASRD §4.130.  </w:t>
      </w:r>
      <w:r w:rsidR="00CA249C" w:rsidRPr="009461F2">
        <w:rPr>
          <w:rFonts w:asciiTheme="minorHAnsi" w:hAnsiTheme="minorHAnsi"/>
          <w:color w:val="auto"/>
          <w:szCs w:val="24"/>
        </w:rPr>
        <w:t>The single voter for dissent</w:t>
      </w:r>
      <w:r w:rsidR="00667ABF" w:rsidRPr="009461F2">
        <w:rPr>
          <w:rFonts w:asciiTheme="minorHAnsi" w:hAnsiTheme="minorHAnsi"/>
          <w:color w:val="auto"/>
          <w:szCs w:val="24"/>
        </w:rPr>
        <w:t xml:space="preserve"> (</w:t>
      </w:r>
      <w:r w:rsidR="00CA249C" w:rsidRPr="009461F2">
        <w:rPr>
          <w:rFonts w:asciiTheme="minorHAnsi" w:hAnsiTheme="minorHAnsi"/>
          <w:color w:val="auto"/>
          <w:szCs w:val="24"/>
        </w:rPr>
        <w:t>who recommended a 10% rating</w:t>
      </w:r>
      <w:r w:rsidR="00667ABF" w:rsidRPr="009461F2">
        <w:rPr>
          <w:rFonts w:asciiTheme="minorHAnsi" w:hAnsiTheme="minorHAnsi"/>
          <w:color w:val="auto"/>
          <w:szCs w:val="24"/>
        </w:rPr>
        <w:t xml:space="preserve">) has written a </w:t>
      </w:r>
      <w:r w:rsidR="00CA249C" w:rsidRPr="009461F2">
        <w:rPr>
          <w:rFonts w:asciiTheme="minorHAnsi" w:hAnsiTheme="minorHAnsi"/>
          <w:color w:val="auto"/>
          <w:szCs w:val="24"/>
        </w:rPr>
        <w:t>minority opinion</w:t>
      </w:r>
      <w:r w:rsidR="00667ABF" w:rsidRPr="009461F2">
        <w:rPr>
          <w:rFonts w:asciiTheme="minorHAnsi" w:hAnsiTheme="minorHAnsi"/>
          <w:color w:val="auto"/>
          <w:szCs w:val="24"/>
        </w:rPr>
        <w:t xml:space="preserve"> which is </w:t>
      </w:r>
      <w:proofErr w:type="spellStart"/>
      <w:r w:rsidR="00667ABF" w:rsidRPr="009461F2">
        <w:rPr>
          <w:rFonts w:asciiTheme="minorHAnsi" w:hAnsiTheme="minorHAnsi"/>
          <w:color w:val="auto"/>
          <w:szCs w:val="24"/>
        </w:rPr>
        <w:t>addended</w:t>
      </w:r>
      <w:proofErr w:type="spellEnd"/>
      <w:r w:rsidR="00667ABF" w:rsidRPr="009461F2">
        <w:rPr>
          <w:rFonts w:asciiTheme="minorHAnsi" w:hAnsiTheme="minorHAnsi"/>
          <w:color w:val="auto"/>
          <w:szCs w:val="24"/>
        </w:rPr>
        <w:t xml:space="preserve"> to this Record of Proceedings document</w:t>
      </w:r>
      <w:r w:rsidR="00CA249C" w:rsidRPr="009461F2">
        <w:rPr>
          <w:rFonts w:asciiTheme="minorHAnsi" w:hAnsiTheme="minorHAnsi"/>
          <w:color w:val="auto"/>
          <w:szCs w:val="24"/>
        </w:rPr>
        <w:t xml:space="preserve">.  </w:t>
      </w:r>
      <w:r w:rsidR="00667ABF" w:rsidRPr="00DD307B">
        <w:rPr>
          <w:rFonts w:asciiTheme="minorHAnsi" w:hAnsiTheme="minorHAnsi"/>
          <w:color w:val="auto"/>
          <w:szCs w:val="24"/>
        </w:rPr>
        <w:t>In the matter of the</w:t>
      </w:r>
      <w:r w:rsidR="00C17969" w:rsidRPr="00DD307B">
        <w:rPr>
          <w:rFonts w:asciiTheme="minorHAnsi" w:hAnsiTheme="minorHAnsi"/>
          <w:color w:val="auto"/>
          <w:szCs w:val="24"/>
        </w:rPr>
        <w:t xml:space="preserve"> </w:t>
      </w:r>
      <w:r w:rsidR="00DD307B" w:rsidRPr="00DD307B">
        <w:rPr>
          <w:rFonts w:asciiTheme="minorHAnsi" w:hAnsiTheme="minorHAnsi"/>
          <w:color w:val="auto"/>
          <w:szCs w:val="24"/>
        </w:rPr>
        <w:t xml:space="preserve">sexually transmitted disease, </w:t>
      </w:r>
      <w:proofErr w:type="spellStart"/>
      <w:r w:rsidR="00667ABF" w:rsidRPr="00DD307B">
        <w:rPr>
          <w:rFonts w:asciiTheme="minorHAnsi" w:hAnsiTheme="minorHAnsi"/>
          <w:color w:val="auto"/>
          <w:szCs w:val="24"/>
        </w:rPr>
        <w:t>torticollis</w:t>
      </w:r>
      <w:proofErr w:type="spellEnd"/>
      <w:r w:rsidR="00667ABF" w:rsidRPr="00DD307B">
        <w:rPr>
          <w:rFonts w:asciiTheme="minorHAnsi" w:hAnsiTheme="minorHAnsi"/>
          <w:color w:val="auto"/>
          <w:szCs w:val="24"/>
        </w:rPr>
        <w:t xml:space="preserve">, neck pain, radiculopathy, </w:t>
      </w:r>
      <w:proofErr w:type="spellStart"/>
      <w:r w:rsidR="00667ABF" w:rsidRPr="00DD307B">
        <w:rPr>
          <w:rFonts w:asciiTheme="minorHAnsi" w:hAnsiTheme="minorHAnsi"/>
          <w:color w:val="auto"/>
          <w:szCs w:val="24"/>
        </w:rPr>
        <w:t>myalgia</w:t>
      </w:r>
      <w:proofErr w:type="spellEnd"/>
      <w:r w:rsidR="00667ABF" w:rsidRPr="00DD307B">
        <w:rPr>
          <w:rFonts w:asciiTheme="minorHAnsi" w:hAnsiTheme="minorHAnsi"/>
          <w:color w:val="auto"/>
          <w:szCs w:val="24"/>
        </w:rPr>
        <w:t>, Duane’s syndrome</w:t>
      </w:r>
      <w:r w:rsidR="00C17969" w:rsidRPr="00DD307B">
        <w:rPr>
          <w:rFonts w:asciiTheme="minorHAnsi" w:hAnsiTheme="minorHAnsi"/>
          <w:color w:val="auto"/>
          <w:szCs w:val="24"/>
        </w:rPr>
        <w:t xml:space="preserve">, </w:t>
      </w:r>
      <w:r w:rsidR="00667ABF" w:rsidRPr="00DD307B">
        <w:rPr>
          <w:rFonts w:asciiTheme="minorHAnsi" w:hAnsiTheme="minorHAnsi"/>
          <w:color w:val="auto"/>
          <w:szCs w:val="24"/>
        </w:rPr>
        <w:t>nicotine dependence, allergies, bronchitis, asthma, sinusitis, bursitis, back pain, plantar fasciitis, knee pain, fractured bones, diarrhea, hernias, genital warts, insomnia,</w:t>
      </w:r>
      <w:r w:rsidR="00C17969" w:rsidRPr="00DD307B">
        <w:rPr>
          <w:rFonts w:asciiTheme="minorHAnsi" w:hAnsiTheme="minorHAnsi"/>
          <w:color w:val="auto"/>
          <w:szCs w:val="24"/>
        </w:rPr>
        <w:t xml:space="preserve"> or any other conditions </w:t>
      </w:r>
      <w:r w:rsidR="009461F2" w:rsidRPr="00DD307B">
        <w:rPr>
          <w:rFonts w:asciiTheme="minorHAnsi" w:hAnsiTheme="minorHAnsi"/>
          <w:color w:val="auto"/>
          <w:szCs w:val="24"/>
        </w:rPr>
        <w:t>eligible</w:t>
      </w:r>
      <w:r w:rsidR="00C17969" w:rsidRPr="00DD307B">
        <w:rPr>
          <w:rFonts w:asciiTheme="minorHAnsi" w:hAnsiTheme="minorHAnsi"/>
          <w:color w:val="auto"/>
          <w:szCs w:val="24"/>
        </w:rPr>
        <w:t xml:space="preserve"> for consideration</w:t>
      </w:r>
      <w:r w:rsidR="00DD307B" w:rsidRPr="00DD307B">
        <w:rPr>
          <w:rFonts w:asciiTheme="minorHAnsi" w:hAnsiTheme="minorHAnsi"/>
          <w:color w:val="auto"/>
          <w:szCs w:val="24"/>
        </w:rPr>
        <w:t xml:space="preserve">, </w:t>
      </w:r>
      <w:r w:rsidR="009461F2" w:rsidRPr="00DD307B">
        <w:rPr>
          <w:rFonts w:asciiTheme="minorHAnsi" w:hAnsiTheme="minorHAnsi"/>
          <w:color w:val="auto"/>
          <w:szCs w:val="24"/>
        </w:rPr>
        <w:t>the Board unanimously agrees that it cannot recommend any findings of unfit for additional rating at separation.</w:t>
      </w:r>
    </w:p>
    <w:p w:rsidR="00297079" w:rsidRPr="00140F32" w:rsidRDefault="00297079" w:rsidP="00B04AA5">
      <w:pPr>
        <w:pBdr>
          <w:bottom w:val="single" w:sz="12" w:space="1" w:color="auto"/>
        </w:pBdr>
        <w:tabs>
          <w:tab w:val="left" w:pos="288"/>
          <w:tab w:val="left" w:pos="4752"/>
        </w:tabs>
        <w:spacing w:line="240" w:lineRule="exact"/>
        <w:jc w:val="both"/>
        <w:rPr>
          <w:rFonts w:asciiTheme="minorHAnsi" w:hAnsiTheme="minorHAnsi"/>
          <w:color w:val="auto"/>
          <w:szCs w:val="24"/>
        </w:rPr>
      </w:pPr>
    </w:p>
    <w:p w:rsidR="00297079" w:rsidRPr="00140F32" w:rsidRDefault="00297079" w:rsidP="00B04AA5">
      <w:pPr>
        <w:tabs>
          <w:tab w:val="left" w:pos="288"/>
          <w:tab w:val="left" w:pos="4752"/>
        </w:tabs>
        <w:spacing w:line="240" w:lineRule="exact"/>
        <w:jc w:val="both"/>
        <w:rPr>
          <w:rFonts w:asciiTheme="minorHAnsi" w:hAnsiTheme="minorHAnsi"/>
          <w:color w:val="auto"/>
          <w:szCs w:val="24"/>
        </w:rPr>
      </w:pPr>
    </w:p>
    <w:p w:rsidR="00C44F6E" w:rsidRPr="00487716" w:rsidRDefault="00487716" w:rsidP="00B04AA5">
      <w:pPr>
        <w:spacing w:line="240" w:lineRule="exact"/>
        <w:jc w:val="both"/>
        <w:rPr>
          <w:rFonts w:ascii="Calibri" w:hAnsi="Calibri"/>
          <w:color w:val="auto"/>
          <w:szCs w:val="24"/>
        </w:rPr>
      </w:pPr>
      <w:r>
        <w:rPr>
          <w:rFonts w:ascii="Calibri" w:hAnsi="Calibri"/>
          <w:color w:val="auto"/>
          <w:szCs w:val="24"/>
          <w:u w:val="single"/>
        </w:rPr>
        <w:t>RECOMMENDATION</w:t>
      </w:r>
      <w:r>
        <w:rPr>
          <w:rFonts w:ascii="Calibri" w:hAnsi="Calibri"/>
          <w:color w:val="auto"/>
          <w:szCs w:val="24"/>
        </w:rPr>
        <w:t>:</w:t>
      </w:r>
      <w:r>
        <w:rPr>
          <w:rFonts w:ascii="Calibri" w:hAnsi="Calibri"/>
          <w:color w:val="000080"/>
          <w:szCs w:val="24"/>
        </w:rPr>
        <w:t xml:space="preserve">  </w:t>
      </w:r>
      <w:r>
        <w:rPr>
          <w:rFonts w:ascii="Calibri" w:hAnsi="Calibr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7C5536" w:rsidRPr="00140F32" w:rsidRDefault="007C5536" w:rsidP="00D14104">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44F6E" w:rsidRPr="00140F32" w:rsidTr="00314197">
        <w:trPr>
          <w:trHeight w:val="287"/>
          <w:jc w:val="center"/>
        </w:trPr>
        <w:tc>
          <w:tcPr>
            <w:tcW w:w="6480" w:type="dxa"/>
            <w:shd w:val="clear" w:color="auto" w:fill="D9D9D9"/>
          </w:tcPr>
          <w:p w:rsidR="00C44F6E" w:rsidRPr="00140F32" w:rsidRDefault="00C44F6E" w:rsidP="00D14104">
            <w:pPr>
              <w:tabs>
                <w:tab w:val="left" w:pos="288"/>
                <w:tab w:val="left" w:pos="4752"/>
              </w:tabs>
              <w:spacing w:line="240" w:lineRule="exact"/>
              <w:jc w:val="both"/>
              <w:rPr>
                <w:rFonts w:asciiTheme="minorHAnsi" w:hAnsiTheme="minorHAnsi"/>
                <w:b/>
                <w:color w:val="auto"/>
                <w:szCs w:val="24"/>
              </w:rPr>
            </w:pPr>
            <w:r w:rsidRPr="00140F32">
              <w:rPr>
                <w:rFonts w:asciiTheme="minorHAnsi" w:hAnsiTheme="minorHAnsi"/>
                <w:b/>
                <w:color w:val="auto"/>
                <w:szCs w:val="24"/>
              </w:rPr>
              <w:t>UNFITTING CONDITION</w:t>
            </w:r>
          </w:p>
        </w:tc>
        <w:tc>
          <w:tcPr>
            <w:tcW w:w="1710" w:type="dxa"/>
            <w:shd w:val="clear" w:color="auto" w:fill="D9D9D9"/>
          </w:tcPr>
          <w:p w:rsidR="00C44F6E" w:rsidRPr="00140F32" w:rsidRDefault="00C44F6E" w:rsidP="00EE1C89">
            <w:pPr>
              <w:tabs>
                <w:tab w:val="left" w:pos="288"/>
                <w:tab w:val="left" w:pos="4752"/>
              </w:tabs>
              <w:spacing w:line="240" w:lineRule="exact"/>
              <w:jc w:val="center"/>
              <w:rPr>
                <w:rFonts w:asciiTheme="minorHAnsi" w:hAnsiTheme="minorHAnsi"/>
                <w:b/>
                <w:color w:val="auto"/>
                <w:szCs w:val="24"/>
              </w:rPr>
            </w:pPr>
            <w:r w:rsidRPr="00140F32">
              <w:rPr>
                <w:rFonts w:asciiTheme="minorHAnsi" w:hAnsiTheme="minorHAnsi"/>
                <w:b/>
                <w:color w:val="auto"/>
                <w:szCs w:val="24"/>
              </w:rPr>
              <w:t>VASRD CODE</w:t>
            </w:r>
          </w:p>
        </w:tc>
        <w:tc>
          <w:tcPr>
            <w:tcW w:w="1170" w:type="dxa"/>
            <w:shd w:val="clear" w:color="auto" w:fill="D9D9D9"/>
          </w:tcPr>
          <w:p w:rsidR="00C44F6E" w:rsidRPr="00140F32" w:rsidRDefault="00C44F6E" w:rsidP="00EE1C89">
            <w:pPr>
              <w:tabs>
                <w:tab w:val="left" w:pos="288"/>
                <w:tab w:val="left" w:pos="4752"/>
              </w:tabs>
              <w:spacing w:line="240" w:lineRule="exact"/>
              <w:jc w:val="center"/>
              <w:rPr>
                <w:rFonts w:asciiTheme="minorHAnsi" w:hAnsiTheme="minorHAnsi"/>
                <w:b/>
                <w:color w:val="auto"/>
                <w:szCs w:val="24"/>
              </w:rPr>
            </w:pPr>
            <w:r w:rsidRPr="00140F32">
              <w:rPr>
                <w:rFonts w:asciiTheme="minorHAnsi" w:hAnsiTheme="minorHAnsi"/>
                <w:b/>
                <w:color w:val="auto"/>
                <w:szCs w:val="24"/>
              </w:rPr>
              <w:t>RATING</w:t>
            </w:r>
          </w:p>
        </w:tc>
      </w:tr>
      <w:tr w:rsidR="00C44F6E" w:rsidRPr="00140F32" w:rsidTr="00314197">
        <w:trPr>
          <w:jc w:val="center"/>
        </w:trPr>
        <w:tc>
          <w:tcPr>
            <w:tcW w:w="6480" w:type="dxa"/>
          </w:tcPr>
          <w:p w:rsidR="00C44F6E" w:rsidRPr="00140F32" w:rsidRDefault="001C645C" w:rsidP="00D14104">
            <w:pPr>
              <w:tabs>
                <w:tab w:val="left" w:pos="288"/>
                <w:tab w:val="left" w:pos="4752"/>
              </w:tabs>
              <w:spacing w:line="240" w:lineRule="exact"/>
              <w:jc w:val="both"/>
              <w:rPr>
                <w:rFonts w:asciiTheme="minorHAnsi" w:hAnsiTheme="minorHAnsi"/>
                <w:color w:val="auto"/>
                <w:szCs w:val="24"/>
              </w:rPr>
            </w:pPr>
            <w:r w:rsidRPr="00140F32">
              <w:rPr>
                <w:rFonts w:asciiTheme="minorHAnsi" w:hAnsiTheme="minorHAnsi"/>
                <w:color w:val="auto"/>
                <w:szCs w:val="24"/>
              </w:rPr>
              <w:t>Bipolar I Disorder</w:t>
            </w:r>
            <w:r w:rsidR="009461F2">
              <w:rPr>
                <w:rFonts w:asciiTheme="minorHAnsi" w:hAnsiTheme="minorHAnsi"/>
                <w:color w:val="auto"/>
                <w:szCs w:val="24"/>
              </w:rPr>
              <w:t xml:space="preserve">, with </w:t>
            </w:r>
            <w:r w:rsidR="00DD307B">
              <w:rPr>
                <w:rFonts w:asciiTheme="minorHAnsi" w:hAnsiTheme="minorHAnsi"/>
                <w:color w:val="auto"/>
                <w:szCs w:val="24"/>
              </w:rPr>
              <w:t>Anxiety Disorder</w:t>
            </w:r>
            <w:r w:rsidR="00DD307B" w:rsidRPr="00140F32">
              <w:rPr>
                <w:rFonts w:asciiTheme="minorHAnsi" w:hAnsiTheme="minorHAnsi"/>
                <w:color w:val="auto"/>
                <w:szCs w:val="24"/>
              </w:rPr>
              <w:t xml:space="preserve"> </w:t>
            </w:r>
            <w:r w:rsidR="009461F2">
              <w:rPr>
                <w:rFonts w:asciiTheme="minorHAnsi" w:hAnsiTheme="minorHAnsi"/>
                <w:color w:val="auto"/>
                <w:szCs w:val="24"/>
              </w:rPr>
              <w:t>NOS</w:t>
            </w:r>
          </w:p>
        </w:tc>
        <w:tc>
          <w:tcPr>
            <w:tcW w:w="1710" w:type="dxa"/>
          </w:tcPr>
          <w:p w:rsidR="00C44F6E" w:rsidRPr="00140F32" w:rsidRDefault="001C645C" w:rsidP="00EE1C89">
            <w:pPr>
              <w:tabs>
                <w:tab w:val="left" w:pos="288"/>
                <w:tab w:val="left" w:pos="4752"/>
              </w:tabs>
              <w:spacing w:line="240" w:lineRule="exact"/>
              <w:jc w:val="center"/>
              <w:rPr>
                <w:rFonts w:asciiTheme="minorHAnsi" w:hAnsiTheme="minorHAnsi"/>
                <w:color w:val="auto"/>
                <w:szCs w:val="24"/>
              </w:rPr>
            </w:pPr>
            <w:r w:rsidRPr="00140F32">
              <w:rPr>
                <w:rFonts w:asciiTheme="minorHAnsi" w:hAnsiTheme="minorHAnsi"/>
                <w:color w:val="auto"/>
                <w:szCs w:val="24"/>
              </w:rPr>
              <w:t>9432</w:t>
            </w:r>
          </w:p>
        </w:tc>
        <w:tc>
          <w:tcPr>
            <w:tcW w:w="1170" w:type="dxa"/>
          </w:tcPr>
          <w:p w:rsidR="00C44F6E" w:rsidRPr="00140F32" w:rsidRDefault="00E3531F" w:rsidP="00EE1C89">
            <w:pPr>
              <w:tabs>
                <w:tab w:val="left" w:pos="288"/>
                <w:tab w:val="left" w:pos="4752"/>
              </w:tabs>
              <w:spacing w:line="240" w:lineRule="exact"/>
              <w:jc w:val="center"/>
              <w:rPr>
                <w:rFonts w:asciiTheme="minorHAnsi" w:hAnsiTheme="minorHAnsi"/>
                <w:color w:val="auto"/>
                <w:szCs w:val="24"/>
              </w:rPr>
            </w:pPr>
            <w:r w:rsidRPr="00140F32">
              <w:rPr>
                <w:rFonts w:asciiTheme="minorHAnsi" w:hAnsiTheme="minorHAnsi"/>
                <w:color w:val="auto"/>
                <w:szCs w:val="24"/>
              </w:rPr>
              <w:t>3</w:t>
            </w:r>
            <w:r w:rsidR="00C44F6E" w:rsidRPr="00140F32">
              <w:rPr>
                <w:rFonts w:asciiTheme="minorHAnsi" w:hAnsiTheme="minorHAnsi"/>
                <w:color w:val="auto"/>
                <w:szCs w:val="24"/>
              </w:rPr>
              <w:t>0%</w:t>
            </w:r>
          </w:p>
        </w:tc>
      </w:tr>
      <w:tr w:rsidR="00C44F6E" w:rsidRPr="00140F32" w:rsidTr="00314197">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C44F6E" w:rsidRPr="00140F32" w:rsidRDefault="00B93AD6" w:rsidP="00EE1C89">
            <w:pPr>
              <w:tabs>
                <w:tab w:val="left" w:pos="288"/>
                <w:tab w:val="left" w:pos="4752"/>
              </w:tabs>
              <w:spacing w:line="240" w:lineRule="exact"/>
              <w:jc w:val="center"/>
              <w:rPr>
                <w:rFonts w:asciiTheme="minorHAnsi" w:hAnsiTheme="minorHAnsi"/>
                <w:b/>
                <w:color w:val="auto"/>
                <w:szCs w:val="24"/>
              </w:rPr>
            </w:pPr>
            <w:r w:rsidRPr="00140F32">
              <w:rPr>
                <w:rFonts w:asciiTheme="minorHAnsi" w:hAnsiTheme="minorHAnsi"/>
                <w:b/>
                <w:color w:val="auto"/>
                <w:szCs w:val="24"/>
              </w:rPr>
              <w:t xml:space="preserve"> </w:t>
            </w:r>
            <w:r w:rsidR="00C44F6E" w:rsidRPr="00140F3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C44F6E" w:rsidRPr="00140F32" w:rsidRDefault="00E3531F" w:rsidP="00EE1C89">
            <w:pPr>
              <w:tabs>
                <w:tab w:val="left" w:pos="288"/>
                <w:tab w:val="left" w:pos="4752"/>
              </w:tabs>
              <w:spacing w:line="240" w:lineRule="exact"/>
              <w:jc w:val="center"/>
              <w:rPr>
                <w:rFonts w:asciiTheme="minorHAnsi" w:hAnsiTheme="minorHAnsi"/>
                <w:b/>
                <w:color w:val="auto"/>
                <w:szCs w:val="24"/>
              </w:rPr>
            </w:pPr>
            <w:r w:rsidRPr="00140F32">
              <w:rPr>
                <w:rFonts w:asciiTheme="minorHAnsi" w:hAnsiTheme="minorHAnsi"/>
                <w:b/>
                <w:color w:val="auto"/>
                <w:szCs w:val="24"/>
              </w:rPr>
              <w:t>3</w:t>
            </w:r>
            <w:r w:rsidR="00C44F6E" w:rsidRPr="00140F32">
              <w:rPr>
                <w:rFonts w:asciiTheme="minorHAnsi" w:hAnsiTheme="minorHAnsi"/>
                <w:b/>
                <w:color w:val="auto"/>
                <w:szCs w:val="24"/>
              </w:rPr>
              <w:t>0%</w:t>
            </w:r>
          </w:p>
        </w:tc>
      </w:tr>
    </w:tbl>
    <w:p w:rsidR="00297079" w:rsidRPr="00140F32" w:rsidRDefault="00297079" w:rsidP="00297079">
      <w:pPr>
        <w:pBdr>
          <w:bottom w:val="single" w:sz="12" w:space="1" w:color="auto"/>
        </w:pBdr>
        <w:tabs>
          <w:tab w:val="left" w:pos="288"/>
          <w:tab w:val="left" w:pos="4752"/>
        </w:tabs>
        <w:spacing w:line="240" w:lineRule="exact"/>
        <w:jc w:val="both"/>
        <w:rPr>
          <w:rFonts w:asciiTheme="minorHAnsi" w:hAnsiTheme="minorHAnsi"/>
          <w:color w:val="auto"/>
          <w:szCs w:val="24"/>
        </w:rPr>
      </w:pPr>
    </w:p>
    <w:p w:rsidR="00B93AD6" w:rsidRDefault="00140F32" w:rsidP="00B7127D">
      <w:pPr>
        <w:tabs>
          <w:tab w:val="left" w:pos="288"/>
          <w:tab w:val="left" w:pos="1710"/>
        </w:tabs>
        <w:spacing w:line="240" w:lineRule="exact"/>
        <w:jc w:val="both"/>
        <w:rPr>
          <w:rFonts w:asciiTheme="minorHAnsi" w:hAnsiTheme="minorHAnsi"/>
          <w:color w:val="auto"/>
          <w:szCs w:val="24"/>
        </w:rPr>
      </w:pPr>
      <w:r w:rsidRPr="00140F32">
        <w:rPr>
          <w:rFonts w:asciiTheme="minorHAnsi" w:hAnsiTheme="minorHAnsi"/>
          <w:color w:val="auto"/>
          <w:szCs w:val="24"/>
        </w:rPr>
        <w:t xml:space="preserve"> </w:t>
      </w:r>
    </w:p>
    <w:p w:rsidR="00D14104" w:rsidRPr="00140F32" w:rsidRDefault="00D14104" w:rsidP="00D14104">
      <w:pPr>
        <w:tabs>
          <w:tab w:val="left" w:pos="288"/>
          <w:tab w:val="left" w:pos="4752"/>
        </w:tabs>
        <w:spacing w:line="240" w:lineRule="exact"/>
        <w:jc w:val="both"/>
        <w:rPr>
          <w:rFonts w:asciiTheme="minorHAnsi" w:hAnsiTheme="minorHAnsi"/>
          <w:color w:val="auto"/>
        </w:rPr>
      </w:pPr>
      <w:r w:rsidRPr="00140F32">
        <w:rPr>
          <w:rFonts w:asciiTheme="minorHAnsi" w:hAnsiTheme="minorHAnsi"/>
          <w:color w:val="auto"/>
        </w:rPr>
        <w:t>The following documentary evidence was considered:</w:t>
      </w:r>
    </w:p>
    <w:p w:rsidR="00D14104" w:rsidRPr="00140F32" w:rsidRDefault="00D14104" w:rsidP="00D14104">
      <w:pPr>
        <w:tabs>
          <w:tab w:val="left" w:pos="288"/>
          <w:tab w:val="left" w:pos="4752"/>
        </w:tabs>
        <w:spacing w:line="240" w:lineRule="exact"/>
        <w:jc w:val="both"/>
        <w:rPr>
          <w:rFonts w:asciiTheme="minorHAnsi" w:hAnsiTheme="minorHAnsi"/>
          <w:color w:val="auto"/>
        </w:rPr>
      </w:pPr>
    </w:p>
    <w:p w:rsidR="00D14104" w:rsidRPr="00140F32" w:rsidRDefault="00D14104" w:rsidP="00D14104">
      <w:pPr>
        <w:tabs>
          <w:tab w:val="left" w:pos="288"/>
          <w:tab w:val="left" w:pos="4752"/>
        </w:tabs>
        <w:spacing w:line="240" w:lineRule="exact"/>
        <w:jc w:val="both"/>
        <w:rPr>
          <w:rFonts w:asciiTheme="minorHAnsi" w:hAnsiTheme="minorHAnsi"/>
          <w:color w:val="auto"/>
        </w:rPr>
      </w:pPr>
      <w:r w:rsidRPr="00140F32">
        <w:rPr>
          <w:rFonts w:asciiTheme="minorHAnsi" w:hAnsiTheme="minorHAnsi"/>
          <w:color w:val="auto"/>
        </w:rPr>
        <w:t>Exhibit A.  DD Form 294, dated 20100524, w/atchs.</w:t>
      </w:r>
    </w:p>
    <w:p w:rsidR="00D14104" w:rsidRPr="00140F32" w:rsidRDefault="00D14104" w:rsidP="00D14104">
      <w:pPr>
        <w:tabs>
          <w:tab w:val="left" w:pos="288"/>
          <w:tab w:val="left" w:pos="4752"/>
        </w:tabs>
        <w:spacing w:line="240" w:lineRule="exact"/>
        <w:jc w:val="both"/>
        <w:rPr>
          <w:rFonts w:asciiTheme="minorHAnsi" w:hAnsiTheme="minorHAnsi"/>
          <w:color w:val="auto"/>
        </w:rPr>
      </w:pPr>
      <w:r w:rsidRPr="00140F32">
        <w:rPr>
          <w:rFonts w:asciiTheme="minorHAnsi" w:hAnsiTheme="minorHAnsi"/>
          <w:color w:val="auto"/>
        </w:rPr>
        <w:t>Exhibit B.  Service Treatment Record.</w:t>
      </w:r>
    </w:p>
    <w:p w:rsidR="00D14104" w:rsidRPr="00140F32" w:rsidRDefault="00D14104" w:rsidP="00D14104">
      <w:pPr>
        <w:tabs>
          <w:tab w:val="left" w:pos="288"/>
          <w:tab w:val="left" w:pos="4752"/>
        </w:tabs>
        <w:spacing w:line="240" w:lineRule="exact"/>
        <w:jc w:val="both"/>
        <w:rPr>
          <w:rFonts w:asciiTheme="minorHAnsi" w:hAnsiTheme="minorHAnsi"/>
          <w:color w:val="auto"/>
        </w:rPr>
      </w:pPr>
      <w:r w:rsidRPr="00140F32">
        <w:rPr>
          <w:rFonts w:asciiTheme="minorHAnsi" w:hAnsiTheme="minorHAnsi"/>
          <w:color w:val="auto"/>
        </w:rPr>
        <w:t>Exhibit C.  Department of Veterans' Affairs Treatment Record.</w:t>
      </w:r>
    </w:p>
    <w:p w:rsidR="00D14104" w:rsidRPr="00140F32" w:rsidRDefault="00D14104" w:rsidP="00D14104">
      <w:pPr>
        <w:tabs>
          <w:tab w:val="left" w:pos="288"/>
          <w:tab w:val="left" w:pos="4752"/>
        </w:tabs>
        <w:spacing w:line="240" w:lineRule="exact"/>
        <w:jc w:val="both"/>
        <w:rPr>
          <w:rFonts w:asciiTheme="minorHAnsi" w:hAnsiTheme="minorHAnsi"/>
          <w:color w:val="auto"/>
        </w:rPr>
      </w:pPr>
    </w:p>
    <w:p w:rsidR="00D14104" w:rsidRPr="00140F32" w:rsidRDefault="00D14104" w:rsidP="00D14104">
      <w:pPr>
        <w:tabs>
          <w:tab w:val="left" w:pos="288"/>
          <w:tab w:val="left" w:pos="4752"/>
        </w:tabs>
        <w:spacing w:line="240" w:lineRule="exact"/>
        <w:jc w:val="both"/>
        <w:rPr>
          <w:rFonts w:asciiTheme="minorHAnsi" w:hAnsiTheme="minorHAnsi"/>
          <w:color w:val="auto"/>
        </w:rPr>
      </w:pPr>
    </w:p>
    <w:p w:rsidR="00D14104" w:rsidRPr="00140F32" w:rsidRDefault="00D14104" w:rsidP="00D14104">
      <w:pPr>
        <w:tabs>
          <w:tab w:val="left" w:pos="288"/>
          <w:tab w:val="left" w:pos="4752"/>
        </w:tabs>
        <w:spacing w:line="240" w:lineRule="exact"/>
        <w:jc w:val="both"/>
        <w:rPr>
          <w:rFonts w:asciiTheme="minorHAnsi" w:hAnsiTheme="minorHAnsi"/>
          <w:color w:val="auto"/>
        </w:rPr>
      </w:pPr>
    </w:p>
    <w:p w:rsidR="00D14104" w:rsidRPr="00140F32" w:rsidRDefault="00D14104" w:rsidP="00D14104">
      <w:pPr>
        <w:tabs>
          <w:tab w:val="left" w:pos="288"/>
          <w:tab w:val="left" w:pos="4752"/>
        </w:tabs>
        <w:spacing w:line="240" w:lineRule="exact"/>
        <w:jc w:val="both"/>
        <w:rPr>
          <w:rFonts w:asciiTheme="minorHAnsi" w:hAnsiTheme="minorHAnsi"/>
          <w:color w:val="auto"/>
        </w:rPr>
      </w:pPr>
    </w:p>
    <w:p w:rsidR="005A31D8" w:rsidRDefault="00D14104" w:rsidP="005A31D8">
      <w:pPr>
        <w:tabs>
          <w:tab w:val="left" w:pos="0"/>
          <w:tab w:val="left" w:pos="4320"/>
        </w:tabs>
        <w:spacing w:line="240" w:lineRule="exact"/>
        <w:jc w:val="both"/>
        <w:rPr>
          <w:rFonts w:asciiTheme="minorHAnsi" w:hAnsiTheme="minorHAnsi" w:cstheme="minorHAnsi"/>
          <w:color w:val="auto"/>
        </w:rPr>
      </w:pPr>
      <w:r w:rsidRPr="00140F32">
        <w:rPr>
          <w:rFonts w:asciiTheme="minorHAnsi" w:hAnsiTheme="minorHAnsi"/>
          <w:color w:val="auto"/>
        </w:rPr>
        <w:t xml:space="preserve">                             </w:t>
      </w:r>
      <w:r w:rsidRPr="00140F32">
        <w:rPr>
          <w:rFonts w:asciiTheme="minorHAnsi" w:hAnsiTheme="minorHAnsi"/>
          <w:color w:val="auto"/>
        </w:rPr>
        <w:tab/>
      </w:r>
      <w:r w:rsidR="005A31D8">
        <w:rPr>
          <w:rFonts w:asciiTheme="minorHAnsi" w:hAnsiTheme="minorHAnsi"/>
          <w:color w:val="auto"/>
        </w:rPr>
        <w:t xml:space="preserve">          </w:t>
      </w:r>
      <w:r w:rsidR="00AB23D5">
        <w:rPr>
          <w:rFonts w:asciiTheme="minorHAnsi" w:hAnsiTheme="minorHAnsi"/>
          <w:color w:val="auto"/>
        </w:rPr>
        <w:tab/>
      </w:r>
    </w:p>
    <w:p w:rsidR="00AB23D5" w:rsidRDefault="005A31D8" w:rsidP="005A31D8">
      <w:pPr>
        <w:tabs>
          <w:tab w:val="left" w:pos="0"/>
          <w:tab w:val="left" w:pos="4320"/>
        </w:tabs>
        <w:spacing w:line="240" w:lineRule="exact"/>
        <w:jc w:val="both"/>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rPr>
        <w:tab/>
        <w:t xml:space="preserve">           </w:t>
      </w:r>
      <w:r w:rsidR="00AB23D5">
        <w:rPr>
          <w:rFonts w:asciiTheme="minorHAnsi" w:hAnsiTheme="minorHAnsi" w:cstheme="minorHAnsi"/>
          <w:color w:val="auto"/>
        </w:rPr>
        <w:tab/>
      </w:r>
      <w:r>
        <w:rPr>
          <w:rFonts w:asciiTheme="minorHAnsi" w:hAnsiTheme="minorHAnsi" w:cstheme="minorHAnsi"/>
          <w:color w:val="auto"/>
        </w:rPr>
        <w:t>President</w:t>
      </w:r>
    </w:p>
    <w:p w:rsidR="005A31D8" w:rsidRDefault="00AB23D5" w:rsidP="005A31D8">
      <w:pPr>
        <w:tabs>
          <w:tab w:val="left" w:pos="0"/>
          <w:tab w:val="left" w:pos="4320"/>
        </w:tabs>
        <w:spacing w:line="240" w:lineRule="exact"/>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sidR="005A31D8">
        <w:rPr>
          <w:rFonts w:asciiTheme="minorHAnsi" w:hAnsiTheme="minorHAnsi" w:cstheme="minorHAnsi"/>
          <w:color w:val="auto"/>
        </w:rPr>
        <w:t>Physical Disability Board of Review</w:t>
      </w:r>
    </w:p>
    <w:p w:rsidR="005A31D8" w:rsidRDefault="005A31D8" w:rsidP="005A31D8">
      <w:pPr>
        <w:tabs>
          <w:tab w:val="left" w:pos="0"/>
          <w:tab w:val="left" w:pos="4320"/>
        </w:tabs>
        <w:spacing w:line="240" w:lineRule="exact"/>
        <w:jc w:val="both"/>
        <w:rPr>
          <w:rFonts w:asciiTheme="minorHAnsi" w:hAnsiTheme="minorHAnsi"/>
          <w:color w:val="auto"/>
        </w:rPr>
      </w:pPr>
    </w:p>
    <w:p w:rsidR="005A31D8" w:rsidRDefault="005A31D8" w:rsidP="00D1410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A31D8" w:rsidRDefault="005A31D8" w:rsidP="00D1410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A31D8" w:rsidRPr="005A31D8" w:rsidRDefault="005A31D8" w:rsidP="005A31D8">
      <w:pPr>
        <w:spacing w:line="240" w:lineRule="exact"/>
        <w:rPr>
          <w:rFonts w:asciiTheme="minorHAnsi" w:eastAsiaTheme="minorHAnsi" w:hAnsiTheme="minorHAnsi" w:cstheme="minorHAnsi"/>
          <w:color w:val="auto"/>
          <w:szCs w:val="24"/>
        </w:rPr>
      </w:pPr>
      <w:r w:rsidRPr="005A31D8">
        <w:rPr>
          <w:rFonts w:asciiTheme="minorHAnsi" w:eastAsiaTheme="minorHAnsi" w:hAnsiTheme="minorHAnsi" w:cstheme="minorHAnsi"/>
          <w:color w:val="auto"/>
          <w:szCs w:val="24"/>
        </w:rPr>
        <w:lastRenderedPageBreak/>
        <w:t>Minority Opinion:</w:t>
      </w:r>
    </w:p>
    <w:p w:rsidR="005A31D8" w:rsidRPr="005A31D8" w:rsidRDefault="005A31D8" w:rsidP="005A31D8">
      <w:pPr>
        <w:spacing w:line="240" w:lineRule="exact"/>
        <w:rPr>
          <w:rFonts w:asciiTheme="minorHAnsi" w:eastAsiaTheme="minorHAnsi" w:hAnsiTheme="minorHAnsi" w:cstheme="minorHAnsi"/>
          <w:color w:val="auto"/>
          <w:szCs w:val="24"/>
        </w:rPr>
      </w:pPr>
    </w:p>
    <w:p w:rsidR="005A31D8" w:rsidRPr="005A31D8" w:rsidRDefault="005A31D8" w:rsidP="00AB23D5">
      <w:pPr>
        <w:autoSpaceDE w:val="0"/>
        <w:autoSpaceDN w:val="0"/>
        <w:adjustRightInd w:val="0"/>
        <w:spacing w:line="240" w:lineRule="exact"/>
        <w:jc w:val="both"/>
        <w:rPr>
          <w:rFonts w:asciiTheme="minorHAnsi" w:eastAsiaTheme="minorHAnsi" w:hAnsiTheme="minorHAnsi" w:cstheme="minorHAnsi"/>
          <w:color w:val="auto"/>
          <w:szCs w:val="24"/>
        </w:rPr>
      </w:pPr>
      <w:r w:rsidRPr="005A31D8">
        <w:rPr>
          <w:rFonts w:asciiTheme="minorHAnsi" w:eastAsiaTheme="minorHAnsi" w:hAnsiTheme="minorHAnsi" w:cstheme="minorHAnsi"/>
          <w:color w:val="auto"/>
          <w:szCs w:val="24"/>
        </w:rPr>
        <w:t>In the IPEB notes, the action officer comments that the “case is mild</w:t>
      </w:r>
      <w:r w:rsidR="00AB23D5">
        <w:rPr>
          <w:rFonts w:asciiTheme="minorHAnsi" w:eastAsiaTheme="minorHAnsi" w:hAnsiTheme="minorHAnsi" w:cstheme="minorHAnsi"/>
          <w:color w:val="auto"/>
          <w:szCs w:val="24"/>
        </w:rPr>
        <w:t>,</w:t>
      </w:r>
      <w:r w:rsidRPr="005A31D8">
        <w:rPr>
          <w:rFonts w:asciiTheme="minorHAnsi" w:eastAsiaTheme="minorHAnsi" w:hAnsiTheme="minorHAnsi" w:cstheme="minorHAnsi"/>
          <w:color w:val="auto"/>
          <w:szCs w:val="24"/>
        </w:rPr>
        <w:t>” and</w:t>
      </w:r>
      <w:r w:rsidR="00AB23D5">
        <w:rPr>
          <w:rFonts w:asciiTheme="minorHAnsi" w:eastAsiaTheme="minorHAnsi" w:hAnsiTheme="minorHAnsi" w:cstheme="minorHAnsi"/>
          <w:color w:val="auto"/>
          <w:szCs w:val="24"/>
        </w:rPr>
        <w:t>,</w:t>
      </w:r>
      <w:r w:rsidRPr="005A31D8">
        <w:rPr>
          <w:rFonts w:asciiTheme="minorHAnsi" w:eastAsiaTheme="minorHAnsi" w:hAnsiTheme="minorHAnsi" w:cstheme="minorHAnsi"/>
          <w:color w:val="auto"/>
          <w:szCs w:val="24"/>
        </w:rPr>
        <w:t xml:space="preserve"> in my opinion, there is no pre-separation evidence to indicate that the PEB was inaccurate or unfair in this assessment.  In fact, the note continues, the CI is “close to </w:t>
      </w:r>
      <w:r w:rsidR="00AB23D5">
        <w:rPr>
          <w:rFonts w:asciiTheme="minorHAnsi" w:eastAsiaTheme="minorHAnsi" w:hAnsiTheme="minorHAnsi" w:cstheme="minorHAnsi"/>
          <w:color w:val="auto"/>
          <w:szCs w:val="24"/>
        </w:rPr>
        <w:t>F</w:t>
      </w:r>
      <w:r w:rsidRPr="005A31D8">
        <w:rPr>
          <w:rFonts w:asciiTheme="minorHAnsi" w:eastAsiaTheme="minorHAnsi" w:hAnsiTheme="minorHAnsi" w:cstheme="minorHAnsi"/>
          <w:color w:val="auto"/>
          <w:szCs w:val="24"/>
        </w:rPr>
        <w:t>it, but can’t stand watch” which would again corroborate a mild condition at the time of separation.  The commander in his non medical assessment says that the CI’s assignment is appropriate for the member's grade and rank</w:t>
      </w:r>
      <w:r w:rsidR="00AB23D5">
        <w:rPr>
          <w:rFonts w:asciiTheme="minorHAnsi" w:eastAsiaTheme="minorHAnsi" w:hAnsiTheme="minorHAnsi" w:cstheme="minorHAnsi"/>
          <w:color w:val="auto"/>
          <w:szCs w:val="24"/>
        </w:rPr>
        <w:t>;</w:t>
      </w:r>
      <w:r w:rsidRPr="005A31D8">
        <w:rPr>
          <w:rFonts w:asciiTheme="minorHAnsi" w:eastAsiaTheme="minorHAnsi" w:hAnsiTheme="minorHAnsi" w:cstheme="minorHAnsi"/>
          <w:color w:val="auto"/>
          <w:szCs w:val="24"/>
        </w:rPr>
        <w:t xml:space="preserve"> however, he is not in a full duty status.  He goes on to say that the CI </w:t>
      </w:r>
      <w:r w:rsidRPr="005A31D8">
        <w:rPr>
          <w:rFonts w:asciiTheme="minorHAnsi" w:eastAsiaTheme="minorEastAsia" w:hAnsiTheme="minorHAnsi" w:cstheme="minorHAnsi"/>
          <w:color w:val="auto"/>
          <w:szCs w:val="24"/>
        </w:rPr>
        <w:t>has had a stellar eight year Nav</w:t>
      </w:r>
      <w:r w:rsidR="00AB23D5">
        <w:rPr>
          <w:rFonts w:asciiTheme="minorHAnsi" w:eastAsiaTheme="minorEastAsia" w:hAnsiTheme="minorHAnsi" w:cstheme="minorHAnsi"/>
          <w:color w:val="auto"/>
          <w:szCs w:val="24"/>
        </w:rPr>
        <w:t>y</w:t>
      </w:r>
      <w:r w:rsidRPr="005A31D8">
        <w:rPr>
          <w:rFonts w:asciiTheme="minorHAnsi" w:eastAsiaTheme="minorEastAsia" w:hAnsiTheme="minorHAnsi" w:cstheme="minorHAnsi"/>
          <w:color w:val="auto"/>
          <w:szCs w:val="24"/>
        </w:rPr>
        <w:t xml:space="preserve"> career, and is one of the top performers at this command.  He has been a motivated Sailor and fully dedicated to mission accomplishment throughout his military service, and</w:t>
      </w:r>
      <w:r w:rsidR="00AB23D5">
        <w:rPr>
          <w:rFonts w:asciiTheme="minorHAnsi" w:eastAsiaTheme="minorEastAsia" w:hAnsiTheme="minorHAnsi" w:cstheme="minorHAnsi"/>
          <w:color w:val="auto"/>
          <w:szCs w:val="24"/>
        </w:rPr>
        <w:t>,</w:t>
      </w:r>
      <w:r w:rsidRPr="005A31D8">
        <w:rPr>
          <w:rFonts w:asciiTheme="minorHAnsi" w:eastAsiaTheme="minorEastAsia" w:hAnsiTheme="minorHAnsi" w:cstheme="minorHAnsi"/>
          <w:color w:val="auto"/>
          <w:szCs w:val="24"/>
        </w:rPr>
        <w:t xml:space="preserve"> despite a lack of focus and concentration that negatively impacts mission accomplishment, he has maintained an exceptional attitude and supports his shipmates and this command as best he is able.  The CI received </w:t>
      </w:r>
      <w:r w:rsidRPr="005A31D8">
        <w:rPr>
          <w:rFonts w:asciiTheme="minorHAnsi" w:eastAsiaTheme="minorHAnsi" w:hAnsiTheme="minorHAnsi" w:cstheme="minorHAnsi"/>
          <w:color w:val="auto"/>
          <w:szCs w:val="24"/>
        </w:rPr>
        <w:t xml:space="preserve">very strong </w:t>
      </w:r>
      <w:r w:rsidRPr="005A31D8">
        <w:rPr>
          <w:rFonts w:asciiTheme="minorHAnsi" w:eastAsiaTheme="minorEastAsia" w:hAnsiTheme="minorHAnsi" w:cstheme="minorHAnsi"/>
          <w:color w:val="auto"/>
          <w:szCs w:val="24"/>
        </w:rPr>
        <w:t>comments in his evaluations in evidence from September 2000 through Nov</w:t>
      </w:r>
      <w:r w:rsidR="00AB23D5">
        <w:rPr>
          <w:rFonts w:asciiTheme="minorHAnsi" w:eastAsiaTheme="minorEastAsia" w:hAnsiTheme="minorHAnsi" w:cstheme="minorHAnsi"/>
          <w:color w:val="auto"/>
          <w:szCs w:val="24"/>
        </w:rPr>
        <w:t>ember 2008, (three</w:t>
      </w:r>
      <w:r w:rsidRPr="005A31D8">
        <w:rPr>
          <w:rFonts w:asciiTheme="minorHAnsi" w:eastAsiaTheme="minorEastAsia" w:hAnsiTheme="minorHAnsi" w:cstheme="minorHAnsi"/>
          <w:color w:val="auto"/>
          <w:szCs w:val="24"/>
        </w:rPr>
        <w:t xml:space="preserve"> months pre-separation), under </w:t>
      </w:r>
      <w:r w:rsidR="008D6C40" w:rsidRPr="005A31D8">
        <w:rPr>
          <w:rFonts w:asciiTheme="minorHAnsi" w:eastAsiaTheme="minorEastAsia" w:hAnsiTheme="minorHAnsi" w:cstheme="minorHAnsi"/>
          <w:color w:val="auto"/>
          <w:szCs w:val="24"/>
        </w:rPr>
        <w:t>the same</w:t>
      </w:r>
      <w:r w:rsidRPr="005A31D8">
        <w:rPr>
          <w:rFonts w:asciiTheme="minorHAnsi" w:eastAsiaTheme="minorEastAsia" w:hAnsiTheme="minorHAnsi" w:cstheme="minorHAnsi"/>
          <w:color w:val="auto"/>
          <w:szCs w:val="24"/>
        </w:rPr>
        <w:t xml:space="preserve"> </w:t>
      </w:r>
      <w:proofErr w:type="spellStart"/>
      <w:r w:rsidRPr="005A31D8">
        <w:rPr>
          <w:rFonts w:asciiTheme="minorHAnsi" w:eastAsiaTheme="minorEastAsia" w:hAnsiTheme="minorHAnsi" w:cstheme="minorHAnsi"/>
          <w:color w:val="auto"/>
          <w:szCs w:val="24"/>
        </w:rPr>
        <w:t>rater</w:t>
      </w:r>
      <w:proofErr w:type="spellEnd"/>
      <w:r w:rsidRPr="005A31D8">
        <w:rPr>
          <w:rFonts w:asciiTheme="minorHAnsi" w:eastAsiaTheme="minorEastAsia" w:hAnsiTheme="minorHAnsi" w:cstheme="minorHAnsi"/>
          <w:color w:val="auto"/>
          <w:szCs w:val="24"/>
        </w:rPr>
        <w:t xml:space="preserve"> from 2007 through separation.  </w:t>
      </w:r>
      <w:r w:rsidRPr="005A31D8">
        <w:rPr>
          <w:rFonts w:asciiTheme="minorHAnsi" w:eastAsiaTheme="minorHAnsi" w:hAnsiTheme="minorHAnsi" w:cstheme="minorHAnsi"/>
          <w:color w:val="auto"/>
          <w:szCs w:val="24"/>
        </w:rPr>
        <w:t xml:space="preserve">In his final evaluation signed </w:t>
      </w:r>
      <w:r w:rsidR="00AB23D5">
        <w:rPr>
          <w:rFonts w:asciiTheme="minorHAnsi" w:eastAsiaTheme="minorHAnsi" w:hAnsiTheme="minorHAnsi" w:cstheme="minorHAnsi"/>
          <w:color w:val="auto"/>
          <w:szCs w:val="24"/>
        </w:rPr>
        <w:t xml:space="preserve">2 </w:t>
      </w:r>
      <w:r w:rsidRPr="005A31D8">
        <w:rPr>
          <w:rFonts w:asciiTheme="minorHAnsi" w:eastAsiaTheme="minorHAnsi" w:hAnsiTheme="minorHAnsi" w:cstheme="minorHAnsi"/>
          <w:color w:val="auto"/>
          <w:szCs w:val="24"/>
        </w:rPr>
        <w:t xml:space="preserve">December 2008 </w:t>
      </w:r>
      <w:r w:rsidR="008D6C40">
        <w:rPr>
          <w:rFonts w:asciiTheme="minorHAnsi" w:eastAsiaTheme="minorHAnsi" w:hAnsiTheme="minorHAnsi" w:cstheme="minorHAnsi"/>
          <w:color w:val="auto"/>
          <w:szCs w:val="24"/>
        </w:rPr>
        <w:t xml:space="preserve"> </w:t>
      </w:r>
      <w:r w:rsidRPr="005A31D8">
        <w:rPr>
          <w:rFonts w:asciiTheme="minorHAnsi" w:eastAsiaTheme="minorHAnsi" w:hAnsiTheme="minorHAnsi" w:cstheme="minorHAnsi"/>
          <w:color w:val="auto"/>
          <w:szCs w:val="24"/>
        </w:rPr>
        <w:t>(</w:t>
      </w:r>
      <w:r w:rsidR="00AB23D5">
        <w:rPr>
          <w:rFonts w:asciiTheme="minorHAnsi" w:eastAsiaTheme="minorHAnsi" w:hAnsiTheme="minorHAnsi" w:cstheme="minorHAnsi"/>
          <w:color w:val="auto"/>
          <w:szCs w:val="24"/>
        </w:rPr>
        <w:t>two</w:t>
      </w:r>
      <w:r w:rsidRPr="005A31D8">
        <w:rPr>
          <w:rFonts w:asciiTheme="minorHAnsi" w:eastAsiaTheme="minorHAnsi" w:hAnsiTheme="minorHAnsi" w:cstheme="minorHAnsi"/>
          <w:color w:val="auto"/>
          <w:szCs w:val="24"/>
        </w:rPr>
        <w:t xml:space="preserve"> months prior to separation), </w:t>
      </w:r>
      <w:r w:rsidRPr="005A31D8">
        <w:rPr>
          <w:rFonts w:asciiTheme="minorHAnsi" w:eastAsiaTheme="minorEastAsia" w:hAnsiTheme="minorHAnsi" w:cstheme="minorHAnsi"/>
          <w:color w:val="auto"/>
          <w:szCs w:val="24"/>
        </w:rPr>
        <w:t xml:space="preserve">the CI was noted as being </w:t>
      </w:r>
      <w:r w:rsidRPr="005A31D8">
        <w:rPr>
          <w:rFonts w:asciiTheme="minorHAnsi" w:eastAsiaTheme="minorHAnsi" w:hAnsiTheme="minorHAnsi" w:cstheme="minorHAnsi"/>
          <w:color w:val="auto"/>
          <w:szCs w:val="24"/>
        </w:rPr>
        <w:t>dedicated to mission accomplishment and a sailor with</w:t>
      </w:r>
      <w:r w:rsidRPr="005A31D8">
        <w:rPr>
          <w:rFonts w:asciiTheme="minorHAnsi" w:eastAsia="HiddenHorzOCR" w:hAnsiTheme="minorHAnsi" w:cstheme="minorHAnsi"/>
          <w:color w:val="auto"/>
          <w:szCs w:val="24"/>
        </w:rPr>
        <w:t xml:space="preserve"> </w:t>
      </w:r>
      <w:r w:rsidRPr="005A31D8">
        <w:rPr>
          <w:rFonts w:asciiTheme="minorHAnsi" w:eastAsiaTheme="minorHAnsi" w:hAnsiTheme="minorHAnsi" w:cstheme="minorHAnsi"/>
          <w:color w:val="auto"/>
          <w:szCs w:val="24"/>
        </w:rPr>
        <w:t>unlimited potential.  He was a superb trainer, a meticulous manager and was instrumental in leading multiple aspects of a change of command ceremony</w:t>
      </w:r>
    </w:p>
    <w:p w:rsidR="005A31D8" w:rsidRPr="005A31D8" w:rsidRDefault="005A31D8" w:rsidP="00AB23D5">
      <w:pPr>
        <w:autoSpaceDE w:val="0"/>
        <w:autoSpaceDN w:val="0"/>
        <w:adjustRightInd w:val="0"/>
        <w:spacing w:line="240" w:lineRule="exact"/>
        <w:jc w:val="both"/>
        <w:rPr>
          <w:rFonts w:asciiTheme="minorHAnsi" w:eastAsiaTheme="minorHAnsi" w:hAnsiTheme="minorHAnsi" w:cstheme="minorHAnsi"/>
          <w:color w:val="auto"/>
          <w:szCs w:val="24"/>
        </w:rPr>
      </w:pPr>
    </w:p>
    <w:p w:rsidR="005A31D8" w:rsidRPr="005A31D8" w:rsidRDefault="005A31D8" w:rsidP="00AB23D5">
      <w:pPr>
        <w:spacing w:line="240" w:lineRule="exact"/>
        <w:jc w:val="both"/>
        <w:rPr>
          <w:rFonts w:asciiTheme="minorHAnsi" w:eastAsiaTheme="minorHAnsi" w:hAnsiTheme="minorHAnsi" w:cstheme="minorHAnsi"/>
          <w:color w:val="auto"/>
          <w:szCs w:val="24"/>
        </w:rPr>
      </w:pPr>
      <w:r w:rsidRPr="005A31D8">
        <w:rPr>
          <w:rFonts w:asciiTheme="minorHAnsi" w:eastAsiaTheme="minorEastAsia" w:hAnsiTheme="minorHAnsi" w:cstheme="minorHAnsi"/>
          <w:color w:val="auto"/>
          <w:szCs w:val="24"/>
        </w:rPr>
        <w:t xml:space="preserve">The MEB </w:t>
      </w:r>
      <w:r w:rsidR="00AB23D5" w:rsidRPr="005A31D8">
        <w:rPr>
          <w:rFonts w:asciiTheme="minorHAnsi" w:eastAsiaTheme="minorEastAsia" w:hAnsiTheme="minorHAnsi" w:cstheme="minorHAnsi"/>
          <w:color w:val="auto"/>
          <w:szCs w:val="24"/>
        </w:rPr>
        <w:t xml:space="preserve">narrative summary </w:t>
      </w:r>
      <w:r w:rsidRPr="005A31D8">
        <w:rPr>
          <w:rFonts w:asciiTheme="minorHAnsi" w:eastAsiaTheme="minorHAnsi" w:hAnsiTheme="minorHAnsi" w:cstheme="minorHAnsi"/>
          <w:color w:val="auto"/>
          <w:szCs w:val="24"/>
        </w:rPr>
        <w:t xml:space="preserve">noted that the CI was sleeping, eating and </w:t>
      </w:r>
      <w:r w:rsidRPr="005A31D8">
        <w:rPr>
          <w:rFonts w:asciiTheme="minorHAnsi" w:eastAsia="HiddenHorzOCR" w:hAnsiTheme="minorHAnsi" w:cstheme="minorHAnsi"/>
          <w:color w:val="auto"/>
          <w:szCs w:val="24"/>
        </w:rPr>
        <w:t xml:space="preserve">concentrating </w:t>
      </w:r>
      <w:r w:rsidRPr="005A31D8">
        <w:rPr>
          <w:rFonts w:asciiTheme="minorHAnsi" w:eastAsiaTheme="minorHAnsi" w:hAnsiTheme="minorHAnsi" w:cstheme="minorHAnsi"/>
          <w:color w:val="auto"/>
          <w:szCs w:val="24"/>
        </w:rPr>
        <w:t>fairly well.  His energy was good and he was able to enjoy normally pleasurable activities.  The physician assigned a GAF of 65 which would imply mild symptoms.</w:t>
      </w:r>
    </w:p>
    <w:p w:rsidR="005A31D8" w:rsidRPr="005A31D8" w:rsidRDefault="005A31D8" w:rsidP="00AB23D5">
      <w:pPr>
        <w:autoSpaceDE w:val="0"/>
        <w:autoSpaceDN w:val="0"/>
        <w:adjustRightInd w:val="0"/>
        <w:spacing w:line="240" w:lineRule="exact"/>
        <w:jc w:val="both"/>
        <w:rPr>
          <w:rFonts w:asciiTheme="minorHAnsi" w:eastAsiaTheme="minorHAnsi" w:hAnsiTheme="minorHAnsi" w:cstheme="minorHAnsi"/>
          <w:color w:val="auto"/>
          <w:szCs w:val="24"/>
        </w:rPr>
      </w:pPr>
    </w:p>
    <w:p w:rsidR="005A31D8" w:rsidRPr="005A31D8" w:rsidRDefault="005A31D8" w:rsidP="00AB23D5">
      <w:pPr>
        <w:spacing w:line="240" w:lineRule="exact"/>
        <w:jc w:val="both"/>
        <w:rPr>
          <w:rFonts w:asciiTheme="minorHAnsi" w:eastAsiaTheme="minorEastAsia" w:hAnsiTheme="minorHAnsi" w:cstheme="minorHAnsi"/>
          <w:color w:val="auto"/>
          <w:szCs w:val="24"/>
        </w:rPr>
      </w:pPr>
      <w:r w:rsidRPr="005A31D8">
        <w:rPr>
          <w:rFonts w:asciiTheme="minorHAnsi" w:eastAsiaTheme="minorEastAsia" w:hAnsiTheme="minorHAnsi" w:cstheme="minorHAnsi"/>
          <w:color w:val="auto"/>
          <w:szCs w:val="24"/>
        </w:rPr>
        <w:t xml:space="preserve">A </w:t>
      </w:r>
      <w:r w:rsidR="00AB23D5" w:rsidRPr="005A31D8">
        <w:rPr>
          <w:rFonts w:asciiTheme="minorHAnsi" w:eastAsiaTheme="minorEastAsia" w:hAnsiTheme="minorHAnsi" w:cstheme="minorHAnsi"/>
          <w:color w:val="auto"/>
          <w:szCs w:val="24"/>
        </w:rPr>
        <w:t xml:space="preserve">mental health </w:t>
      </w:r>
      <w:r w:rsidRPr="005A31D8">
        <w:rPr>
          <w:rFonts w:asciiTheme="minorHAnsi" w:eastAsiaTheme="minorEastAsia" w:hAnsiTheme="minorHAnsi" w:cstheme="minorHAnsi"/>
          <w:color w:val="auto"/>
          <w:szCs w:val="24"/>
        </w:rPr>
        <w:t xml:space="preserve">treatment note dated </w:t>
      </w:r>
      <w:r w:rsidR="00AB23D5">
        <w:rPr>
          <w:rFonts w:asciiTheme="minorHAnsi" w:eastAsiaTheme="minorEastAsia" w:hAnsiTheme="minorHAnsi" w:cstheme="minorHAnsi"/>
          <w:color w:val="auto"/>
          <w:szCs w:val="24"/>
        </w:rPr>
        <w:t xml:space="preserve">17 </w:t>
      </w:r>
      <w:r w:rsidRPr="005A31D8">
        <w:rPr>
          <w:rFonts w:asciiTheme="minorHAnsi" w:eastAsiaTheme="minorEastAsia" w:hAnsiTheme="minorHAnsi" w:cstheme="minorHAnsi"/>
          <w:color w:val="auto"/>
          <w:szCs w:val="24"/>
        </w:rPr>
        <w:t>June 2008 (</w:t>
      </w:r>
      <w:r w:rsidR="00AB23D5">
        <w:rPr>
          <w:rFonts w:asciiTheme="minorHAnsi" w:eastAsiaTheme="minorEastAsia" w:hAnsiTheme="minorHAnsi" w:cstheme="minorHAnsi"/>
          <w:color w:val="auto"/>
          <w:szCs w:val="24"/>
        </w:rPr>
        <w:t>eight</w:t>
      </w:r>
      <w:r w:rsidRPr="005A31D8">
        <w:rPr>
          <w:rFonts w:asciiTheme="minorHAnsi" w:eastAsiaTheme="minorEastAsia" w:hAnsiTheme="minorHAnsi" w:cstheme="minorHAnsi"/>
          <w:color w:val="auto"/>
          <w:szCs w:val="24"/>
        </w:rPr>
        <w:t xml:space="preserve"> months pre-sep</w:t>
      </w:r>
      <w:r w:rsidR="00AB23D5">
        <w:rPr>
          <w:rFonts w:asciiTheme="minorHAnsi" w:eastAsiaTheme="minorEastAsia" w:hAnsiTheme="minorHAnsi" w:cstheme="minorHAnsi"/>
          <w:color w:val="auto"/>
          <w:szCs w:val="24"/>
        </w:rPr>
        <w:t>aration</w:t>
      </w:r>
      <w:r w:rsidRPr="005A31D8">
        <w:rPr>
          <w:rFonts w:asciiTheme="minorHAnsi" w:eastAsiaTheme="minorEastAsia" w:hAnsiTheme="minorHAnsi" w:cstheme="minorHAnsi"/>
          <w:color w:val="auto"/>
          <w:szCs w:val="24"/>
        </w:rPr>
        <w:t xml:space="preserve">) </w:t>
      </w:r>
      <w:r w:rsidR="00AB23D5">
        <w:rPr>
          <w:rFonts w:asciiTheme="minorHAnsi" w:eastAsiaTheme="minorEastAsia" w:hAnsiTheme="minorHAnsi" w:cstheme="minorHAnsi"/>
          <w:color w:val="auto"/>
          <w:szCs w:val="24"/>
        </w:rPr>
        <w:t>s</w:t>
      </w:r>
      <w:r w:rsidRPr="005A31D8">
        <w:rPr>
          <w:rFonts w:asciiTheme="minorHAnsi" w:eastAsiaTheme="minorHAnsi" w:hAnsiTheme="minorHAnsi" w:cstheme="minorHAnsi"/>
          <w:color w:val="auto"/>
          <w:szCs w:val="24"/>
        </w:rPr>
        <w:t xml:space="preserve">howed the CI as alert and easily engaged, speech and thoughts were fully within normal limits.  His mood was slightly anxious and he demonstrated a full and congruent affect. </w:t>
      </w:r>
      <w:r w:rsidR="00AB23D5">
        <w:rPr>
          <w:rFonts w:asciiTheme="minorHAnsi" w:eastAsiaTheme="minorHAnsi" w:hAnsiTheme="minorHAnsi" w:cstheme="minorHAnsi"/>
          <w:color w:val="auto"/>
          <w:szCs w:val="24"/>
        </w:rPr>
        <w:t xml:space="preserve"> </w:t>
      </w:r>
      <w:r w:rsidRPr="005A31D8">
        <w:rPr>
          <w:rFonts w:asciiTheme="minorHAnsi" w:eastAsiaTheme="minorHAnsi" w:hAnsiTheme="minorHAnsi" w:cstheme="minorHAnsi"/>
          <w:color w:val="auto"/>
          <w:szCs w:val="24"/>
        </w:rPr>
        <w:t xml:space="preserve">His insight and judgment appeared to be grossly intact with a </w:t>
      </w:r>
      <w:r w:rsidRPr="005A31D8">
        <w:rPr>
          <w:rFonts w:asciiTheme="minorHAnsi" w:eastAsiaTheme="minorEastAsia" w:hAnsiTheme="minorHAnsi" w:cstheme="minorHAnsi"/>
          <w:color w:val="auto"/>
          <w:szCs w:val="24"/>
        </w:rPr>
        <w:t>GAF of 70, again implying mild symptoms.</w:t>
      </w:r>
    </w:p>
    <w:p w:rsidR="005A31D8" w:rsidRPr="005A31D8" w:rsidRDefault="005A31D8" w:rsidP="00AB23D5">
      <w:pPr>
        <w:spacing w:line="240" w:lineRule="exact"/>
        <w:jc w:val="both"/>
        <w:rPr>
          <w:rFonts w:asciiTheme="minorHAnsi" w:eastAsiaTheme="minorEastAsia" w:hAnsiTheme="minorHAnsi" w:cstheme="minorHAnsi"/>
          <w:color w:val="auto"/>
          <w:szCs w:val="24"/>
        </w:rPr>
      </w:pPr>
    </w:p>
    <w:p w:rsidR="005A31D8" w:rsidRPr="005A31D8" w:rsidRDefault="005A31D8" w:rsidP="00AB23D5">
      <w:pPr>
        <w:autoSpaceDE w:val="0"/>
        <w:autoSpaceDN w:val="0"/>
        <w:adjustRightInd w:val="0"/>
        <w:spacing w:line="240" w:lineRule="exact"/>
        <w:jc w:val="both"/>
        <w:rPr>
          <w:rFonts w:asciiTheme="minorHAnsi" w:eastAsiaTheme="minorHAnsi" w:hAnsiTheme="minorHAnsi" w:cstheme="minorHAnsi"/>
          <w:color w:val="auto"/>
          <w:szCs w:val="24"/>
        </w:rPr>
      </w:pPr>
      <w:r w:rsidRPr="005A31D8">
        <w:rPr>
          <w:rFonts w:asciiTheme="minorHAnsi" w:eastAsiaTheme="minorHAnsi" w:hAnsiTheme="minorHAnsi" w:cstheme="minorHAnsi"/>
          <w:color w:val="auto"/>
          <w:szCs w:val="24"/>
        </w:rPr>
        <w:t xml:space="preserve">In my opinion, the </w:t>
      </w:r>
      <w:proofErr w:type="spellStart"/>
      <w:r w:rsidRPr="005A31D8">
        <w:rPr>
          <w:rFonts w:asciiTheme="minorHAnsi" w:eastAsiaTheme="minorHAnsi" w:hAnsiTheme="minorHAnsi" w:cstheme="minorHAnsi"/>
          <w:color w:val="auto"/>
          <w:szCs w:val="24"/>
        </w:rPr>
        <w:t>symptom</w:t>
      </w:r>
      <w:r w:rsidR="008D6C40">
        <w:rPr>
          <w:rFonts w:asciiTheme="minorHAnsi" w:eastAsiaTheme="minorHAnsi" w:hAnsiTheme="minorHAnsi" w:cstheme="minorHAnsi"/>
          <w:color w:val="auto"/>
          <w:szCs w:val="24"/>
        </w:rPr>
        <w:t>otology</w:t>
      </w:r>
      <w:proofErr w:type="spellEnd"/>
      <w:r w:rsidRPr="005A31D8">
        <w:rPr>
          <w:rFonts w:asciiTheme="minorHAnsi" w:eastAsiaTheme="minorHAnsi" w:hAnsiTheme="minorHAnsi" w:cstheme="minorHAnsi"/>
          <w:color w:val="auto"/>
          <w:szCs w:val="24"/>
        </w:rPr>
        <w:t xml:space="preserve"> described at the time of separation more closely resemble</w:t>
      </w:r>
      <w:r w:rsidR="008D6C40">
        <w:rPr>
          <w:rFonts w:asciiTheme="minorHAnsi" w:eastAsiaTheme="minorHAnsi" w:hAnsiTheme="minorHAnsi" w:cstheme="minorHAnsi"/>
          <w:color w:val="auto"/>
          <w:szCs w:val="24"/>
        </w:rPr>
        <w:t>s</w:t>
      </w:r>
      <w:r w:rsidRPr="005A31D8">
        <w:rPr>
          <w:rFonts w:asciiTheme="minorHAnsi" w:eastAsiaTheme="minorHAnsi" w:hAnsiTheme="minorHAnsi" w:cstheme="minorHAnsi"/>
          <w:color w:val="auto"/>
          <w:szCs w:val="24"/>
        </w:rPr>
        <w:t xml:space="preserve"> the VASRD description for 10%</w:t>
      </w:r>
      <w:r w:rsidR="00AB23D5">
        <w:rPr>
          <w:rFonts w:asciiTheme="minorHAnsi" w:eastAsiaTheme="minorHAnsi" w:hAnsiTheme="minorHAnsi" w:cstheme="minorHAnsi"/>
          <w:color w:val="auto"/>
          <w:szCs w:val="24"/>
        </w:rPr>
        <w:t>,</w:t>
      </w:r>
      <w:r w:rsidRPr="005A31D8">
        <w:rPr>
          <w:rFonts w:asciiTheme="minorHAnsi" w:eastAsiaTheme="minorHAnsi" w:hAnsiTheme="minorHAnsi" w:cstheme="minorHAnsi"/>
          <w:color w:val="auto"/>
          <w:szCs w:val="24"/>
        </w:rPr>
        <w:t xml:space="preserve"> “</w:t>
      </w:r>
      <w:r w:rsidR="00AB23D5">
        <w:rPr>
          <w:rFonts w:asciiTheme="minorHAnsi" w:eastAsiaTheme="minorHAnsi" w:hAnsiTheme="minorHAnsi" w:cstheme="minorHAnsi"/>
          <w:color w:val="auto"/>
          <w:szCs w:val="24"/>
        </w:rPr>
        <w:t>o</w:t>
      </w:r>
      <w:r w:rsidRPr="005A31D8">
        <w:rPr>
          <w:rFonts w:asciiTheme="minorHAnsi" w:eastAsiaTheme="minorHAnsi" w:hAnsiTheme="minorHAnsi" w:cstheme="minorHAnsi"/>
          <w:color w:val="auto"/>
          <w:szCs w:val="24"/>
        </w:rPr>
        <w:t>ccupational and social impairment due to mild or transient symptoms which decrease work efficiency and ability to perform occupational tasks only during periods of significant stress,</w:t>
      </w:r>
      <w:r w:rsidR="00AB23D5">
        <w:rPr>
          <w:rFonts w:asciiTheme="minorHAnsi" w:eastAsiaTheme="minorHAnsi" w:hAnsiTheme="minorHAnsi" w:cstheme="minorHAnsi"/>
          <w:color w:val="auto"/>
          <w:szCs w:val="24"/>
        </w:rPr>
        <w:t>”</w:t>
      </w:r>
      <w:r w:rsidRPr="005A31D8">
        <w:rPr>
          <w:rFonts w:asciiTheme="minorHAnsi" w:eastAsiaTheme="minorHAnsi" w:hAnsiTheme="minorHAnsi" w:cstheme="minorHAnsi"/>
          <w:color w:val="auto"/>
          <w:szCs w:val="24"/>
        </w:rPr>
        <w:t xml:space="preserve"> and the PEB rating was fair and accurate.  </w:t>
      </w:r>
    </w:p>
    <w:p w:rsidR="005A31D8" w:rsidRPr="005A31D8" w:rsidRDefault="005A31D8" w:rsidP="00AB23D5">
      <w:pPr>
        <w:autoSpaceDE w:val="0"/>
        <w:autoSpaceDN w:val="0"/>
        <w:adjustRightInd w:val="0"/>
        <w:spacing w:line="240" w:lineRule="exact"/>
        <w:jc w:val="both"/>
        <w:rPr>
          <w:rFonts w:asciiTheme="minorHAnsi" w:eastAsiaTheme="minorHAnsi" w:hAnsiTheme="minorHAnsi" w:cstheme="minorHAnsi"/>
          <w:color w:val="auto"/>
          <w:szCs w:val="24"/>
        </w:rPr>
      </w:pPr>
    </w:p>
    <w:p w:rsidR="005A31D8" w:rsidRPr="005A31D8" w:rsidRDefault="005A31D8" w:rsidP="00AB23D5">
      <w:pPr>
        <w:tabs>
          <w:tab w:val="left" w:pos="288"/>
          <w:tab w:val="left" w:pos="4752"/>
        </w:tabs>
        <w:spacing w:line="240" w:lineRule="exact"/>
        <w:jc w:val="both"/>
        <w:rPr>
          <w:rFonts w:asciiTheme="minorHAnsi" w:hAnsiTheme="minorHAnsi" w:cstheme="minorHAnsi"/>
          <w:color w:val="auto"/>
          <w:szCs w:val="24"/>
        </w:rPr>
      </w:pPr>
      <w:r w:rsidRPr="005A31D8">
        <w:rPr>
          <w:rFonts w:asciiTheme="minorHAnsi" w:hAnsiTheme="minorHAnsi" w:cstheme="minorHAnsi"/>
          <w:color w:val="auto"/>
          <w:szCs w:val="24"/>
          <w:u w:val="single"/>
        </w:rPr>
        <w:t>RECOMMENDATION</w:t>
      </w:r>
      <w:r w:rsidRPr="005A31D8">
        <w:rPr>
          <w:rFonts w:asciiTheme="minorHAnsi" w:hAnsiTheme="minorHAnsi" w:cstheme="minorHAnsi"/>
          <w:color w:val="auto"/>
          <w:szCs w:val="24"/>
        </w:rPr>
        <w:t xml:space="preserve">:  I </w:t>
      </w:r>
      <w:r w:rsidRPr="005A31D8">
        <w:rPr>
          <w:rFonts w:asciiTheme="minorHAnsi" w:eastAsiaTheme="minorHAnsi" w:hAnsiTheme="minorHAnsi" w:cstheme="minorHAnsi"/>
          <w:color w:val="auto"/>
          <w:szCs w:val="24"/>
        </w:rPr>
        <w:t>recommend that there be no recharacterization of the CI’s disability and separation determination, as follows:</w:t>
      </w:r>
    </w:p>
    <w:p w:rsidR="005A31D8" w:rsidRPr="005A31D8" w:rsidRDefault="005A31D8" w:rsidP="00AB23D5">
      <w:pPr>
        <w:tabs>
          <w:tab w:val="left" w:pos="288"/>
          <w:tab w:val="left" w:pos="4752"/>
        </w:tabs>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A31D8" w:rsidRPr="005A31D8" w:rsidTr="005A31D8">
        <w:trPr>
          <w:trHeight w:val="287"/>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5A31D8" w:rsidRPr="005A31D8" w:rsidRDefault="005A31D8" w:rsidP="005A31D8">
            <w:pPr>
              <w:tabs>
                <w:tab w:val="left" w:pos="288"/>
                <w:tab w:val="left" w:pos="4752"/>
              </w:tabs>
              <w:spacing w:line="240" w:lineRule="exact"/>
              <w:jc w:val="both"/>
              <w:rPr>
                <w:rFonts w:asciiTheme="minorHAnsi" w:hAnsiTheme="minorHAnsi" w:cstheme="minorHAnsi"/>
                <w:b/>
                <w:color w:val="auto"/>
                <w:szCs w:val="24"/>
              </w:rPr>
            </w:pPr>
            <w:r w:rsidRPr="005A31D8">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5A31D8" w:rsidRPr="005A31D8" w:rsidRDefault="005A31D8" w:rsidP="005A31D8">
            <w:pPr>
              <w:tabs>
                <w:tab w:val="left" w:pos="288"/>
                <w:tab w:val="left" w:pos="4752"/>
              </w:tabs>
              <w:spacing w:line="240" w:lineRule="exact"/>
              <w:jc w:val="center"/>
              <w:rPr>
                <w:rFonts w:asciiTheme="minorHAnsi" w:hAnsiTheme="minorHAnsi" w:cstheme="minorHAnsi"/>
                <w:b/>
                <w:color w:val="auto"/>
                <w:szCs w:val="24"/>
              </w:rPr>
            </w:pPr>
            <w:r w:rsidRPr="005A31D8">
              <w:rPr>
                <w:rFonts w:asciiTheme="minorHAnsi" w:hAnsiTheme="minorHAnsi" w:cs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5A31D8" w:rsidRPr="005A31D8" w:rsidRDefault="005A31D8" w:rsidP="005A31D8">
            <w:pPr>
              <w:tabs>
                <w:tab w:val="left" w:pos="288"/>
                <w:tab w:val="left" w:pos="4752"/>
              </w:tabs>
              <w:spacing w:line="240" w:lineRule="exact"/>
              <w:jc w:val="center"/>
              <w:rPr>
                <w:rFonts w:asciiTheme="minorHAnsi" w:hAnsiTheme="minorHAnsi" w:cstheme="minorHAnsi"/>
                <w:b/>
                <w:color w:val="auto"/>
                <w:szCs w:val="24"/>
              </w:rPr>
            </w:pPr>
            <w:r w:rsidRPr="005A31D8">
              <w:rPr>
                <w:rFonts w:asciiTheme="minorHAnsi" w:hAnsiTheme="minorHAnsi" w:cstheme="minorHAnsi"/>
                <w:b/>
                <w:color w:val="auto"/>
                <w:szCs w:val="24"/>
              </w:rPr>
              <w:t>RATING</w:t>
            </w:r>
          </w:p>
        </w:tc>
      </w:tr>
      <w:tr w:rsidR="005A31D8" w:rsidRPr="005A31D8" w:rsidTr="005A31D8">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5A31D8" w:rsidRPr="005A31D8" w:rsidRDefault="005A31D8" w:rsidP="005A31D8">
            <w:pPr>
              <w:tabs>
                <w:tab w:val="left" w:pos="288"/>
                <w:tab w:val="left" w:pos="4752"/>
              </w:tabs>
              <w:spacing w:line="240" w:lineRule="exact"/>
              <w:jc w:val="both"/>
              <w:rPr>
                <w:rFonts w:asciiTheme="minorHAnsi" w:hAnsiTheme="minorHAnsi" w:cstheme="minorHAnsi"/>
                <w:color w:val="auto"/>
                <w:szCs w:val="24"/>
              </w:rPr>
            </w:pPr>
            <w:r w:rsidRPr="005A31D8">
              <w:rPr>
                <w:rFonts w:asciiTheme="minorHAnsi" w:hAnsiTheme="minorHAnsi" w:cstheme="minorHAnsi"/>
                <w:color w:val="auto"/>
                <w:szCs w:val="24"/>
              </w:rPr>
              <w:t xml:space="preserve">Bipolar I Disorder </w:t>
            </w:r>
          </w:p>
        </w:tc>
        <w:tc>
          <w:tcPr>
            <w:tcW w:w="1710" w:type="dxa"/>
            <w:tcBorders>
              <w:top w:val="single" w:sz="4" w:space="0" w:color="000000"/>
              <w:left w:val="single" w:sz="4" w:space="0" w:color="000000"/>
              <w:bottom w:val="single" w:sz="4" w:space="0" w:color="000000"/>
              <w:right w:val="single" w:sz="4" w:space="0" w:color="000000"/>
            </w:tcBorders>
            <w:hideMark/>
          </w:tcPr>
          <w:p w:rsidR="005A31D8" w:rsidRPr="005A31D8" w:rsidRDefault="005A31D8" w:rsidP="005A31D8">
            <w:pPr>
              <w:tabs>
                <w:tab w:val="left" w:pos="288"/>
                <w:tab w:val="left" w:pos="4752"/>
              </w:tabs>
              <w:spacing w:line="240" w:lineRule="exact"/>
              <w:jc w:val="center"/>
              <w:rPr>
                <w:rFonts w:asciiTheme="minorHAnsi" w:hAnsiTheme="minorHAnsi" w:cstheme="minorHAnsi"/>
                <w:color w:val="auto"/>
                <w:szCs w:val="24"/>
              </w:rPr>
            </w:pPr>
            <w:r w:rsidRPr="005A31D8">
              <w:rPr>
                <w:rFonts w:asciiTheme="minorHAnsi" w:hAnsiTheme="minorHAnsi" w:cstheme="minorHAnsi"/>
                <w:color w:val="auto"/>
                <w:szCs w:val="24"/>
              </w:rPr>
              <w:t>9432</w:t>
            </w:r>
          </w:p>
        </w:tc>
        <w:tc>
          <w:tcPr>
            <w:tcW w:w="1170" w:type="dxa"/>
            <w:tcBorders>
              <w:top w:val="single" w:sz="4" w:space="0" w:color="000000"/>
              <w:left w:val="single" w:sz="4" w:space="0" w:color="000000"/>
              <w:bottom w:val="single" w:sz="4" w:space="0" w:color="000000"/>
              <w:right w:val="single" w:sz="4" w:space="0" w:color="000000"/>
            </w:tcBorders>
            <w:hideMark/>
          </w:tcPr>
          <w:p w:rsidR="005A31D8" w:rsidRPr="005A31D8" w:rsidRDefault="005A31D8" w:rsidP="005A31D8">
            <w:pPr>
              <w:tabs>
                <w:tab w:val="left" w:pos="288"/>
                <w:tab w:val="left" w:pos="4752"/>
              </w:tabs>
              <w:spacing w:line="240" w:lineRule="exact"/>
              <w:jc w:val="center"/>
              <w:rPr>
                <w:rFonts w:asciiTheme="minorHAnsi" w:hAnsiTheme="minorHAnsi" w:cstheme="minorHAnsi"/>
                <w:color w:val="auto"/>
                <w:szCs w:val="24"/>
              </w:rPr>
            </w:pPr>
            <w:r w:rsidRPr="005A31D8">
              <w:rPr>
                <w:rFonts w:asciiTheme="minorHAnsi" w:hAnsiTheme="minorHAnsi" w:cstheme="minorHAnsi"/>
                <w:color w:val="auto"/>
                <w:szCs w:val="24"/>
              </w:rPr>
              <w:t>10%</w:t>
            </w:r>
          </w:p>
        </w:tc>
      </w:tr>
      <w:tr w:rsidR="005A31D8" w:rsidRPr="005A31D8" w:rsidTr="005A31D8">
        <w:trPr>
          <w:gridBefore w:val="1"/>
          <w:wBefore w:w="6480" w:type="dxa"/>
          <w:trHeight w:val="287"/>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5A31D8" w:rsidRPr="005A31D8" w:rsidRDefault="005A31D8" w:rsidP="005A31D8">
            <w:pPr>
              <w:tabs>
                <w:tab w:val="left" w:pos="288"/>
                <w:tab w:val="left" w:pos="4752"/>
              </w:tabs>
              <w:spacing w:line="240" w:lineRule="exact"/>
              <w:jc w:val="center"/>
              <w:rPr>
                <w:rFonts w:asciiTheme="minorHAnsi" w:hAnsiTheme="minorHAnsi" w:cstheme="minorHAnsi"/>
                <w:b/>
                <w:color w:val="auto"/>
                <w:szCs w:val="24"/>
              </w:rPr>
            </w:pPr>
            <w:r w:rsidRPr="005A31D8">
              <w:rPr>
                <w:rFonts w:asciiTheme="minorHAnsi" w:hAnsiTheme="minorHAnsi" w:cstheme="minorHAnsi"/>
                <w:b/>
                <w:color w:val="auto"/>
                <w:szCs w:val="24"/>
              </w:rPr>
              <w:t xml:space="preserve"> 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31D8" w:rsidRPr="005A31D8" w:rsidRDefault="005A31D8" w:rsidP="005A31D8">
            <w:pPr>
              <w:tabs>
                <w:tab w:val="left" w:pos="288"/>
                <w:tab w:val="left" w:pos="4752"/>
              </w:tabs>
              <w:spacing w:line="240" w:lineRule="exact"/>
              <w:jc w:val="center"/>
              <w:rPr>
                <w:rFonts w:asciiTheme="minorHAnsi" w:hAnsiTheme="minorHAnsi" w:cstheme="minorHAnsi"/>
                <w:b/>
                <w:color w:val="auto"/>
                <w:szCs w:val="24"/>
              </w:rPr>
            </w:pPr>
            <w:r w:rsidRPr="005A31D8">
              <w:rPr>
                <w:rFonts w:asciiTheme="minorHAnsi" w:hAnsiTheme="minorHAnsi" w:cstheme="minorHAnsi"/>
                <w:b/>
                <w:color w:val="auto"/>
                <w:szCs w:val="24"/>
              </w:rPr>
              <w:t>10%</w:t>
            </w:r>
          </w:p>
        </w:tc>
      </w:tr>
    </w:tbl>
    <w:p w:rsidR="005A31D8" w:rsidRPr="00140F32" w:rsidRDefault="005A31D8" w:rsidP="00D1410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5740" w:rsidRDefault="005C5740">
      <w:pPr>
        <w:rPr>
          <w:color w:val="auto"/>
        </w:rPr>
      </w:pPr>
      <w:r>
        <w:rPr>
          <w:color w:val="auto"/>
        </w:rPr>
        <w:br w:type="page"/>
      </w:r>
    </w:p>
    <w:p w:rsidR="005C5740" w:rsidRPr="005C5740" w:rsidRDefault="005C5740" w:rsidP="005C5740">
      <w:pPr>
        <w:jc w:val="both"/>
        <w:rPr>
          <w:color w:val="auto"/>
        </w:rPr>
      </w:pPr>
      <w:r w:rsidRPr="005C5740">
        <w:rPr>
          <w:color w:val="auto"/>
        </w:rPr>
        <w:lastRenderedPageBreak/>
        <w:t xml:space="preserve">MEMORANDUM FOR DIRECTOR, SECRETARY OF THE NAVY COUNCIL OF REVIEW  </w:t>
      </w:r>
    </w:p>
    <w:p w:rsidR="005C5740" w:rsidRPr="005C5740" w:rsidRDefault="005C5740" w:rsidP="005C5740">
      <w:pPr>
        <w:tabs>
          <w:tab w:val="left" w:pos="2430"/>
        </w:tabs>
        <w:jc w:val="both"/>
        <w:rPr>
          <w:color w:val="auto"/>
        </w:rPr>
      </w:pPr>
      <w:r w:rsidRPr="005C5740">
        <w:rPr>
          <w:color w:val="auto"/>
        </w:rPr>
        <w:t xml:space="preserve">                                        </w:t>
      </w:r>
      <w:r w:rsidRPr="005C5740">
        <w:rPr>
          <w:color w:val="auto"/>
        </w:rPr>
        <w:tab/>
        <w:t xml:space="preserve">BOARDS </w:t>
      </w:r>
    </w:p>
    <w:p w:rsidR="005C5740" w:rsidRPr="005C5740" w:rsidRDefault="005C5740" w:rsidP="005C5740">
      <w:pPr>
        <w:jc w:val="both"/>
        <w:rPr>
          <w:color w:val="auto"/>
        </w:rPr>
      </w:pPr>
    </w:p>
    <w:p w:rsidR="005C5740" w:rsidRPr="005C5740" w:rsidRDefault="005C5740" w:rsidP="005C5740">
      <w:pPr>
        <w:jc w:val="both"/>
        <w:rPr>
          <w:color w:val="auto"/>
        </w:rPr>
      </w:pPr>
      <w:proofErr w:type="spellStart"/>
      <w:r w:rsidRPr="005C5740">
        <w:rPr>
          <w:color w:val="auto"/>
        </w:rPr>
        <w:t>Subj</w:t>
      </w:r>
      <w:proofErr w:type="spellEnd"/>
      <w:r w:rsidRPr="005C5740">
        <w:rPr>
          <w:color w:val="auto"/>
        </w:rPr>
        <w:t>:  PHYSICAL DISABILITY BOARD OF REVIEW (PDBR) RECOMMENDATION</w:t>
      </w:r>
    </w:p>
    <w:p w:rsidR="005C5740" w:rsidRPr="005C5740" w:rsidRDefault="005C5740" w:rsidP="005C5740">
      <w:pPr>
        <w:jc w:val="both"/>
        <w:rPr>
          <w:color w:val="auto"/>
        </w:rPr>
      </w:pPr>
      <w:r w:rsidRPr="005C5740">
        <w:rPr>
          <w:color w:val="auto"/>
        </w:rPr>
        <w:t xml:space="preserve">          ICO </w:t>
      </w:r>
      <w:r>
        <w:rPr>
          <w:color w:val="auto"/>
        </w:rPr>
        <w:t>XXXXXX</w:t>
      </w:r>
      <w:r w:rsidRPr="005C5740">
        <w:rPr>
          <w:color w:val="auto"/>
        </w:rPr>
        <w:t>, FORMER USN, XXX-XX-</w:t>
      </w:r>
      <w:r>
        <w:rPr>
          <w:color w:val="auto"/>
        </w:rPr>
        <w:t>XXXX</w:t>
      </w:r>
    </w:p>
    <w:p w:rsidR="005C5740" w:rsidRPr="005C5740" w:rsidRDefault="005C5740" w:rsidP="005C5740">
      <w:pPr>
        <w:jc w:val="both"/>
        <w:rPr>
          <w:color w:val="auto"/>
        </w:rPr>
      </w:pPr>
    </w:p>
    <w:p w:rsidR="005C5740" w:rsidRPr="005C5740" w:rsidRDefault="005C5740" w:rsidP="005C5740">
      <w:pPr>
        <w:jc w:val="both"/>
        <w:rPr>
          <w:color w:val="auto"/>
        </w:rPr>
      </w:pPr>
      <w:r w:rsidRPr="005C5740">
        <w:rPr>
          <w:color w:val="auto"/>
        </w:rPr>
        <w:t>Ref:   (a) DoDI 6040.44</w:t>
      </w:r>
    </w:p>
    <w:p w:rsidR="005C5740" w:rsidRPr="005C5740" w:rsidRDefault="005C5740" w:rsidP="005C5740">
      <w:pPr>
        <w:jc w:val="both"/>
        <w:rPr>
          <w:color w:val="auto"/>
        </w:rPr>
      </w:pPr>
      <w:r w:rsidRPr="005C5740">
        <w:rPr>
          <w:color w:val="auto"/>
        </w:rPr>
        <w:t xml:space="preserve">          (b) PDBR </w:t>
      </w:r>
      <w:proofErr w:type="spellStart"/>
      <w:r w:rsidRPr="005C5740">
        <w:rPr>
          <w:color w:val="auto"/>
        </w:rPr>
        <w:t>ltr</w:t>
      </w:r>
      <w:proofErr w:type="spellEnd"/>
      <w:r w:rsidRPr="005C5740">
        <w:rPr>
          <w:color w:val="auto"/>
        </w:rPr>
        <w:t xml:space="preserve"> </w:t>
      </w:r>
      <w:proofErr w:type="spellStart"/>
      <w:r w:rsidRPr="005C5740">
        <w:rPr>
          <w:color w:val="auto"/>
        </w:rPr>
        <w:t>dtd</w:t>
      </w:r>
      <w:proofErr w:type="spellEnd"/>
      <w:r w:rsidRPr="005C5740">
        <w:rPr>
          <w:color w:val="auto"/>
        </w:rPr>
        <w:t xml:space="preserve"> 21 Sep 11</w:t>
      </w:r>
    </w:p>
    <w:p w:rsidR="005C5740" w:rsidRPr="005C5740" w:rsidRDefault="005C5740" w:rsidP="005C5740">
      <w:pPr>
        <w:jc w:val="both"/>
        <w:rPr>
          <w:color w:val="auto"/>
        </w:rPr>
      </w:pPr>
    </w:p>
    <w:p w:rsidR="005C5740" w:rsidRPr="005C5740" w:rsidRDefault="005C5740" w:rsidP="005C5740">
      <w:pPr>
        <w:jc w:val="both"/>
        <w:rPr>
          <w:color w:val="auto"/>
        </w:rPr>
      </w:pPr>
      <w:r w:rsidRPr="005C5740">
        <w:rPr>
          <w:color w:val="auto"/>
        </w:rPr>
        <w:t xml:space="preserve">    I have reviewed the subject case pursuant to reference (a) and non-concur with the recommendation of the Physical Disability Board of Review as set forth in reference (b).  Therefore, Mr. </w:t>
      </w:r>
      <w:r>
        <w:rPr>
          <w:color w:val="auto"/>
        </w:rPr>
        <w:t>XXXX</w:t>
      </w:r>
      <w:r w:rsidRPr="005C5740">
        <w:rPr>
          <w:color w:val="auto"/>
        </w:rPr>
        <w:t>’s records will not be corrected to reflect a change in either his characterization of separation or in the disability rating previously assigned by the Department of the Navy’s Physical Evaluation Board.</w:t>
      </w:r>
    </w:p>
    <w:p w:rsidR="005C5740" w:rsidRPr="005C5740" w:rsidRDefault="005C5740" w:rsidP="005C5740">
      <w:pPr>
        <w:jc w:val="both"/>
        <w:rPr>
          <w:color w:val="auto"/>
        </w:rPr>
      </w:pPr>
    </w:p>
    <w:p w:rsidR="005C5740" w:rsidRPr="005C5740" w:rsidRDefault="005C5740" w:rsidP="005C5740">
      <w:pPr>
        <w:jc w:val="both"/>
        <w:rPr>
          <w:color w:val="auto"/>
        </w:rPr>
      </w:pPr>
    </w:p>
    <w:p w:rsidR="005C5740" w:rsidRPr="005C5740" w:rsidRDefault="005C5740" w:rsidP="005C5740">
      <w:pPr>
        <w:jc w:val="both"/>
        <w:rPr>
          <w:color w:val="auto"/>
        </w:rPr>
      </w:pPr>
    </w:p>
    <w:p w:rsidR="005C5740" w:rsidRPr="005C5740" w:rsidRDefault="005C5740" w:rsidP="005C5740">
      <w:pPr>
        <w:tabs>
          <w:tab w:val="left" w:pos="4680"/>
        </w:tabs>
        <w:jc w:val="both"/>
        <w:rPr>
          <w:color w:val="auto"/>
        </w:rPr>
      </w:pPr>
      <w:r w:rsidRPr="005C5740">
        <w:rPr>
          <w:color w:val="auto"/>
        </w:rPr>
        <w:tab/>
      </w:r>
    </w:p>
    <w:p w:rsidR="005C5740" w:rsidRPr="005C5740" w:rsidRDefault="005C5740" w:rsidP="005C5740">
      <w:pPr>
        <w:tabs>
          <w:tab w:val="left" w:pos="4680"/>
        </w:tabs>
        <w:jc w:val="both"/>
        <w:rPr>
          <w:color w:val="auto"/>
        </w:rPr>
      </w:pPr>
      <w:r w:rsidRPr="005C5740">
        <w:rPr>
          <w:color w:val="auto"/>
        </w:rPr>
        <w:tab/>
        <w:t>Principal Deputy</w:t>
      </w:r>
    </w:p>
    <w:p w:rsidR="005C5740" w:rsidRPr="005C5740" w:rsidRDefault="005C5740" w:rsidP="005C5740">
      <w:pPr>
        <w:tabs>
          <w:tab w:val="left" w:pos="4680"/>
        </w:tabs>
        <w:jc w:val="both"/>
        <w:rPr>
          <w:color w:val="auto"/>
        </w:rPr>
      </w:pPr>
      <w:r w:rsidRPr="005C5740">
        <w:rPr>
          <w:color w:val="auto"/>
        </w:rPr>
        <w:tab/>
        <w:t xml:space="preserve">Assistant Secretary of the Navy </w:t>
      </w:r>
    </w:p>
    <w:p w:rsidR="005C5740" w:rsidRPr="005C5740" w:rsidRDefault="005C5740" w:rsidP="005C5740">
      <w:pPr>
        <w:tabs>
          <w:tab w:val="left" w:pos="4680"/>
        </w:tabs>
        <w:jc w:val="both"/>
        <w:rPr>
          <w:color w:val="auto"/>
        </w:rPr>
      </w:pPr>
      <w:r w:rsidRPr="005C5740">
        <w:rPr>
          <w:color w:val="auto"/>
        </w:rPr>
        <w:tab/>
        <w:t xml:space="preserve">  (Manpower &amp; Reserve Affairs)</w:t>
      </w:r>
    </w:p>
    <w:p w:rsidR="005C5740" w:rsidRDefault="005C5740" w:rsidP="005C5740">
      <w:pPr>
        <w:jc w:val="both"/>
      </w:pPr>
      <w:r>
        <w:tab/>
      </w:r>
      <w:r>
        <w:tab/>
      </w:r>
      <w:r>
        <w:tab/>
      </w:r>
      <w:r>
        <w:tab/>
      </w:r>
      <w:r>
        <w:tab/>
      </w:r>
      <w:r>
        <w:tab/>
        <w:t xml:space="preserve">  </w:t>
      </w:r>
    </w:p>
    <w:p w:rsidR="005C5740" w:rsidRDefault="005C5740" w:rsidP="005C5740">
      <w:pPr>
        <w:jc w:val="both"/>
      </w:pPr>
    </w:p>
    <w:p w:rsidR="008A4D8B" w:rsidRPr="00140F32" w:rsidRDefault="008A4D8B" w:rsidP="00190E48">
      <w:pPr>
        <w:tabs>
          <w:tab w:val="left" w:pos="288"/>
          <w:tab w:val="left" w:pos="4752"/>
        </w:tabs>
        <w:spacing w:line="240" w:lineRule="exact"/>
        <w:jc w:val="both"/>
        <w:rPr>
          <w:rFonts w:asciiTheme="minorHAnsi" w:hAnsiTheme="minorHAnsi"/>
          <w:color w:val="auto"/>
          <w:sz w:val="18"/>
          <w:szCs w:val="18"/>
          <w:u w:val="single"/>
        </w:rPr>
      </w:pPr>
    </w:p>
    <w:sectPr w:rsidR="008A4D8B" w:rsidRPr="00140F32"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E7" w:rsidRDefault="004C34E7">
      <w:r>
        <w:separator/>
      </w:r>
    </w:p>
  </w:endnote>
  <w:endnote w:type="continuationSeparator" w:id="0">
    <w:p w:rsidR="004C34E7" w:rsidRDefault="004C3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97" w:rsidRDefault="00A74CF4">
    <w:pPr>
      <w:pStyle w:val="Footer"/>
      <w:framePr w:wrap="around" w:vAnchor="text" w:hAnchor="margin" w:xAlign="center" w:y="1"/>
      <w:rPr>
        <w:rStyle w:val="PageNumber"/>
      </w:rPr>
    </w:pPr>
    <w:r>
      <w:rPr>
        <w:rStyle w:val="PageNumber"/>
      </w:rPr>
      <w:fldChar w:fldCharType="begin"/>
    </w:r>
    <w:r w:rsidR="00314197">
      <w:rPr>
        <w:rStyle w:val="PageNumber"/>
      </w:rPr>
      <w:instrText xml:space="preserve">PAGE  </w:instrText>
    </w:r>
    <w:r>
      <w:rPr>
        <w:rStyle w:val="PageNumber"/>
      </w:rPr>
      <w:fldChar w:fldCharType="separate"/>
    </w:r>
    <w:r w:rsidR="00314197">
      <w:rPr>
        <w:rStyle w:val="PageNumber"/>
        <w:noProof/>
      </w:rPr>
      <w:t>2</w:t>
    </w:r>
    <w:r>
      <w:rPr>
        <w:rStyle w:val="PageNumber"/>
      </w:rPr>
      <w:fldChar w:fldCharType="end"/>
    </w:r>
  </w:p>
  <w:p w:rsidR="00314197" w:rsidRDefault="0031419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97" w:rsidRPr="00AC713F" w:rsidRDefault="00A74CF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1419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C574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314197" w:rsidRPr="00396779" w:rsidRDefault="00314197"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E7" w:rsidRDefault="004C34E7">
      <w:r>
        <w:separator/>
      </w:r>
    </w:p>
  </w:footnote>
  <w:footnote w:type="continuationSeparator" w:id="0">
    <w:p w:rsidR="004C34E7" w:rsidRDefault="004C3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07A09"/>
    <w:multiLevelType w:val="hybridMultilevel"/>
    <w:tmpl w:val="E7FE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6B25"/>
    <w:multiLevelType w:val="hybridMultilevel"/>
    <w:tmpl w:val="83889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41E53"/>
    <w:multiLevelType w:val="hybridMultilevel"/>
    <w:tmpl w:val="07BC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1385B"/>
    <w:multiLevelType w:val="hybridMultilevel"/>
    <w:tmpl w:val="5768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3217B"/>
    <w:multiLevelType w:val="hybridMultilevel"/>
    <w:tmpl w:val="2756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80BC8"/>
    <w:multiLevelType w:val="hybridMultilevel"/>
    <w:tmpl w:val="334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5073E"/>
    <w:multiLevelType w:val="hybridMultilevel"/>
    <w:tmpl w:val="030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F6A5D"/>
    <w:multiLevelType w:val="hybridMultilevel"/>
    <w:tmpl w:val="8B18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D7A71"/>
    <w:multiLevelType w:val="hybridMultilevel"/>
    <w:tmpl w:val="31B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E5BD6"/>
    <w:multiLevelType w:val="hybridMultilevel"/>
    <w:tmpl w:val="C1B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5"/>
  </w:num>
  <w:num w:numId="6">
    <w:abstractNumId w:val="1"/>
  </w:num>
  <w:num w:numId="7">
    <w:abstractNumId w:val="8"/>
  </w:num>
  <w:num w:numId="8">
    <w:abstractNumId w:val="11"/>
  </w:num>
  <w:num w:numId="9">
    <w:abstractNumId w:val="2"/>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3842"/>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002"/>
    <w:rsid w:val="000332CA"/>
    <w:rsid w:val="0003374E"/>
    <w:rsid w:val="00034268"/>
    <w:rsid w:val="00034281"/>
    <w:rsid w:val="000344E6"/>
    <w:rsid w:val="00035C3A"/>
    <w:rsid w:val="00036E4B"/>
    <w:rsid w:val="000379D0"/>
    <w:rsid w:val="00040FC4"/>
    <w:rsid w:val="00041363"/>
    <w:rsid w:val="000416F8"/>
    <w:rsid w:val="00041A29"/>
    <w:rsid w:val="00042C26"/>
    <w:rsid w:val="00043382"/>
    <w:rsid w:val="00044623"/>
    <w:rsid w:val="00047F1E"/>
    <w:rsid w:val="00051622"/>
    <w:rsid w:val="00052234"/>
    <w:rsid w:val="00053D7C"/>
    <w:rsid w:val="0005605A"/>
    <w:rsid w:val="000577C9"/>
    <w:rsid w:val="0006431E"/>
    <w:rsid w:val="00065E21"/>
    <w:rsid w:val="0006669D"/>
    <w:rsid w:val="0006755E"/>
    <w:rsid w:val="00072433"/>
    <w:rsid w:val="00074DF3"/>
    <w:rsid w:val="00075702"/>
    <w:rsid w:val="000775C2"/>
    <w:rsid w:val="000806AD"/>
    <w:rsid w:val="00081D83"/>
    <w:rsid w:val="00082482"/>
    <w:rsid w:val="00087051"/>
    <w:rsid w:val="0008708B"/>
    <w:rsid w:val="00092619"/>
    <w:rsid w:val="00092C66"/>
    <w:rsid w:val="00092F51"/>
    <w:rsid w:val="00093711"/>
    <w:rsid w:val="00094044"/>
    <w:rsid w:val="00094E4F"/>
    <w:rsid w:val="000A2A18"/>
    <w:rsid w:val="000A2BCE"/>
    <w:rsid w:val="000A34E0"/>
    <w:rsid w:val="000A41E3"/>
    <w:rsid w:val="000A4593"/>
    <w:rsid w:val="000A4BBA"/>
    <w:rsid w:val="000A5071"/>
    <w:rsid w:val="000B2F10"/>
    <w:rsid w:val="000B4C99"/>
    <w:rsid w:val="000B55C0"/>
    <w:rsid w:val="000C06F6"/>
    <w:rsid w:val="000C1D34"/>
    <w:rsid w:val="000C2362"/>
    <w:rsid w:val="000C3C13"/>
    <w:rsid w:val="000C53F9"/>
    <w:rsid w:val="000C5813"/>
    <w:rsid w:val="000C75CF"/>
    <w:rsid w:val="000C7955"/>
    <w:rsid w:val="000C7B83"/>
    <w:rsid w:val="000C7DE4"/>
    <w:rsid w:val="000D15E7"/>
    <w:rsid w:val="000D1A24"/>
    <w:rsid w:val="000D21C7"/>
    <w:rsid w:val="000D248A"/>
    <w:rsid w:val="000D35D8"/>
    <w:rsid w:val="000D43F9"/>
    <w:rsid w:val="000D4432"/>
    <w:rsid w:val="000D4717"/>
    <w:rsid w:val="000D6457"/>
    <w:rsid w:val="000D75B7"/>
    <w:rsid w:val="000D75B9"/>
    <w:rsid w:val="000D7D55"/>
    <w:rsid w:val="000E0993"/>
    <w:rsid w:val="000E37E0"/>
    <w:rsid w:val="000E5545"/>
    <w:rsid w:val="000E7034"/>
    <w:rsid w:val="000F02BE"/>
    <w:rsid w:val="000F427B"/>
    <w:rsid w:val="000F6C5E"/>
    <w:rsid w:val="000F7181"/>
    <w:rsid w:val="001008C1"/>
    <w:rsid w:val="001023DB"/>
    <w:rsid w:val="00103CCF"/>
    <w:rsid w:val="0010417F"/>
    <w:rsid w:val="001042D2"/>
    <w:rsid w:val="00104A31"/>
    <w:rsid w:val="0010530E"/>
    <w:rsid w:val="00105C07"/>
    <w:rsid w:val="00106AD8"/>
    <w:rsid w:val="00107EC5"/>
    <w:rsid w:val="001103CD"/>
    <w:rsid w:val="00111CCC"/>
    <w:rsid w:val="001141E8"/>
    <w:rsid w:val="00114F20"/>
    <w:rsid w:val="00120C6A"/>
    <w:rsid w:val="001211AF"/>
    <w:rsid w:val="001219DF"/>
    <w:rsid w:val="00122ABE"/>
    <w:rsid w:val="001231DC"/>
    <w:rsid w:val="001272AE"/>
    <w:rsid w:val="001315DD"/>
    <w:rsid w:val="001328B4"/>
    <w:rsid w:val="0013525F"/>
    <w:rsid w:val="00135385"/>
    <w:rsid w:val="001364D1"/>
    <w:rsid w:val="00140F32"/>
    <w:rsid w:val="00142EBA"/>
    <w:rsid w:val="00143B79"/>
    <w:rsid w:val="00150931"/>
    <w:rsid w:val="00150B8A"/>
    <w:rsid w:val="00150DCB"/>
    <w:rsid w:val="00151912"/>
    <w:rsid w:val="00153740"/>
    <w:rsid w:val="001541C5"/>
    <w:rsid w:val="0015623F"/>
    <w:rsid w:val="00156585"/>
    <w:rsid w:val="00156BA9"/>
    <w:rsid w:val="00161761"/>
    <w:rsid w:val="00163569"/>
    <w:rsid w:val="00166182"/>
    <w:rsid w:val="001745DD"/>
    <w:rsid w:val="00177659"/>
    <w:rsid w:val="001779E5"/>
    <w:rsid w:val="00182A4C"/>
    <w:rsid w:val="00183F77"/>
    <w:rsid w:val="001844D8"/>
    <w:rsid w:val="001858B2"/>
    <w:rsid w:val="00185DA8"/>
    <w:rsid w:val="00185ECB"/>
    <w:rsid w:val="001865E0"/>
    <w:rsid w:val="001870F0"/>
    <w:rsid w:val="00190E48"/>
    <w:rsid w:val="0019273F"/>
    <w:rsid w:val="00193814"/>
    <w:rsid w:val="00193AD5"/>
    <w:rsid w:val="00194930"/>
    <w:rsid w:val="00197794"/>
    <w:rsid w:val="001A08CD"/>
    <w:rsid w:val="001A0A1E"/>
    <w:rsid w:val="001A1F0B"/>
    <w:rsid w:val="001A5320"/>
    <w:rsid w:val="001A5E62"/>
    <w:rsid w:val="001A6848"/>
    <w:rsid w:val="001A7538"/>
    <w:rsid w:val="001B01C1"/>
    <w:rsid w:val="001B0B1A"/>
    <w:rsid w:val="001B4EC2"/>
    <w:rsid w:val="001B5B59"/>
    <w:rsid w:val="001B60E0"/>
    <w:rsid w:val="001B771C"/>
    <w:rsid w:val="001B7970"/>
    <w:rsid w:val="001B7C8C"/>
    <w:rsid w:val="001C181A"/>
    <w:rsid w:val="001C1877"/>
    <w:rsid w:val="001C2053"/>
    <w:rsid w:val="001C252F"/>
    <w:rsid w:val="001C28D1"/>
    <w:rsid w:val="001C5CFC"/>
    <w:rsid w:val="001C645C"/>
    <w:rsid w:val="001C6CD6"/>
    <w:rsid w:val="001C7418"/>
    <w:rsid w:val="001C7EBE"/>
    <w:rsid w:val="001D0051"/>
    <w:rsid w:val="001D110E"/>
    <w:rsid w:val="001D2224"/>
    <w:rsid w:val="001D31AA"/>
    <w:rsid w:val="001D4CB1"/>
    <w:rsid w:val="001D4F88"/>
    <w:rsid w:val="001D68CF"/>
    <w:rsid w:val="001D6A8C"/>
    <w:rsid w:val="001D7A56"/>
    <w:rsid w:val="001E15C0"/>
    <w:rsid w:val="001E18E0"/>
    <w:rsid w:val="001E18E2"/>
    <w:rsid w:val="001E19D0"/>
    <w:rsid w:val="001E2A30"/>
    <w:rsid w:val="00200AA0"/>
    <w:rsid w:val="00202325"/>
    <w:rsid w:val="00202736"/>
    <w:rsid w:val="00203652"/>
    <w:rsid w:val="002047F4"/>
    <w:rsid w:val="00205B4F"/>
    <w:rsid w:val="002060B6"/>
    <w:rsid w:val="002066B5"/>
    <w:rsid w:val="002119B6"/>
    <w:rsid w:val="00212B40"/>
    <w:rsid w:val="00213BD0"/>
    <w:rsid w:val="00215ED6"/>
    <w:rsid w:val="00216049"/>
    <w:rsid w:val="00217606"/>
    <w:rsid w:val="00217C09"/>
    <w:rsid w:val="00217F83"/>
    <w:rsid w:val="00220786"/>
    <w:rsid w:val="00220F5C"/>
    <w:rsid w:val="0022231F"/>
    <w:rsid w:val="002238D7"/>
    <w:rsid w:val="00225196"/>
    <w:rsid w:val="00225CB4"/>
    <w:rsid w:val="0023049F"/>
    <w:rsid w:val="00230AE7"/>
    <w:rsid w:val="002316F6"/>
    <w:rsid w:val="00232C9B"/>
    <w:rsid w:val="00232F09"/>
    <w:rsid w:val="002335D5"/>
    <w:rsid w:val="002338CA"/>
    <w:rsid w:val="00233FE5"/>
    <w:rsid w:val="0023473E"/>
    <w:rsid w:val="00234B3B"/>
    <w:rsid w:val="00236544"/>
    <w:rsid w:val="0024174E"/>
    <w:rsid w:val="0024227D"/>
    <w:rsid w:val="002422BD"/>
    <w:rsid w:val="00242D14"/>
    <w:rsid w:val="00246860"/>
    <w:rsid w:val="00246DFF"/>
    <w:rsid w:val="00246E89"/>
    <w:rsid w:val="0025183C"/>
    <w:rsid w:val="002528EC"/>
    <w:rsid w:val="00255049"/>
    <w:rsid w:val="00257DE5"/>
    <w:rsid w:val="00260531"/>
    <w:rsid w:val="00260B23"/>
    <w:rsid w:val="0026318D"/>
    <w:rsid w:val="00264F79"/>
    <w:rsid w:val="00266233"/>
    <w:rsid w:val="00267C35"/>
    <w:rsid w:val="00270864"/>
    <w:rsid w:val="002712F7"/>
    <w:rsid w:val="0027159C"/>
    <w:rsid w:val="00274549"/>
    <w:rsid w:val="00274B11"/>
    <w:rsid w:val="00274E46"/>
    <w:rsid w:val="00276C86"/>
    <w:rsid w:val="002810A4"/>
    <w:rsid w:val="00284A26"/>
    <w:rsid w:val="00284A7F"/>
    <w:rsid w:val="00287006"/>
    <w:rsid w:val="00287DF7"/>
    <w:rsid w:val="00292AB2"/>
    <w:rsid w:val="00294437"/>
    <w:rsid w:val="00297079"/>
    <w:rsid w:val="002A13BF"/>
    <w:rsid w:val="002A3237"/>
    <w:rsid w:val="002A3A67"/>
    <w:rsid w:val="002A4180"/>
    <w:rsid w:val="002A58B7"/>
    <w:rsid w:val="002A5943"/>
    <w:rsid w:val="002A5C3C"/>
    <w:rsid w:val="002A685E"/>
    <w:rsid w:val="002A72C7"/>
    <w:rsid w:val="002B03B2"/>
    <w:rsid w:val="002B0749"/>
    <w:rsid w:val="002B2645"/>
    <w:rsid w:val="002B6FA0"/>
    <w:rsid w:val="002C5F10"/>
    <w:rsid w:val="002C6E5B"/>
    <w:rsid w:val="002D0676"/>
    <w:rsid w:val="002D1586"/>
    <w:rsid w:val="002D18B4"/>
    <w:rsid w:val="002D231A"/>
    <w:rsid w:val="002D3166"/>
    <w:rsid w:val="002D7341"/>
    <w:rsid w:val="002E1877"/>
    <w:rsid w:val="002E1C31"/>
    <w:rsid w:val="002E2A8A"/>
    <w:rsid w:val="002E333A"/>
    <w:rsid w:val="002E3474"/>
    <w:rsid w:val="002E400C"/>
    <w:rsid w:val="002E49C3"/>
    <w:rsid w:val="002E5114"/>
    <w:rsid w:val="002E7570"/>
    <w:rsid w:val="002E764B"/>
    <w:rsid w:val="002F06B6"/>
    <w:rsid w:val="002F0E28"/>
    <w:rsid w:val="002F1A44"/>
    <w:rsid w:val="002F2868"/>
    <w:rsid w:val="002F287E"/>
    <w:rsid w:val="002F2D63"/>
    <w:rsid w:val="002F5666"/>
    <w:rsid w:val="002F7F81"/>
    <w:rsid w:val="00300A36"/>
    <w:rsid w:val="0030102C"/>
    <w:rsid w:val="003032E4"/>
    <w:rsid w:val="0030678B"/>
    <w:rsid w:val="003100C5"/>
    <w:rsid w:val="00310CD7"/>
    <w:rsid w:val="003119BC"/>
    <w:rsid w:val="00314197"/>
    <w:rsid w:val="0032136A"/>
    <w:rsid w:val="00323E70"/>
    <w:rsid w:val="00325BA2"/>
    <w:rsid w:val="00326C08"/>
    <w:rsid w:val="00326F7F"/>
    <w:rsid w:val="003320E8"/>
    <w:rsid w:val="0033334F"/>
    <w:rsid w:val="0033555E"/>
    <w:rsid w:val="00336805"/>
    <w:rsid w:val="00337351"/>
    <w:rsid w:val="00341A54"/>
    <w:rsid w:val="0034669F"/>
    <w:rsid w:val="00350F0F"/>
    <w:rsid w:val="00351498"/>
    <w:rsid w:val="00352B22"/>
    <w:rsid w:val="00354547"/>
    <w:rsid w:val="003567DE"/>
    <w:rsid w:val="003574F3"/>
    <w:rsid w:val="00357DBF"/>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77D0A"/>
    <w:rsid w:val="003821E1"/>
    <w:rsid w:val="003832AA"/>
    <w:rsid w:val="00384866"/>
    <w:rsid w:val="003857D4"/>
    <w:rsid w:val="00385D6F"/>
    <w:rsid w:val="003864D3"/>
    <w:rsid w:val="00387095"/>
    <w:rsid w:val="00390092"/>
    <w:rsid w:val="003927D1"/>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3101"/>
    <w:rsid w:val="003F58B0"/>
    <w:rsid w:val="003F5CD5"/>
    <w:rsid w:val="004007E9"/>
    <w:rsid w:val="0040141B"/>
    <w:rsid w:val="00401825"/>
    <w:rsid w:val="00401BBC"/>
    <w:rsid w:val="00403BFB"/>
    <w:rsid w:val="00404B45"/>
    <w:rsid w:val="00406CC5"/>
    <w:rsid w:val="004074A4"/>
    <w:rsid w:val="004101B2"/>
    <w:rsid w:val="004123D7"/>
    <w:rsid w:val="00412658"/>
    <w:rsid w:val="00416186"/>
    <w:rsid w:val="004172DB"/>
    <w:rsid w:val="0042026D"/>
    <w:rsid w:val="00421485"/>
    <w:rsid w:val="00422B75"/>
    <w:rsid w:val="00433F36"/>
    <w:rsid w:val="0043503A"/>
    <w:rsid w:val="00437246"/>
    <w:rsid w:val="0044384F"/>
    <w:rsid w:val="00443966"/>
    <w:rsid w:val="00444F80"/>
    <w:rsid w:val="00446018"/>
    <w:rsid w:val="004513D6"/>
    <w:rsid w:val="004543BC"/>
    <w:rsid w:val="0045645D"/>
    <w:rsid w:val="004574C6"/>
    <w:rsid w:val="00457BCF"/>
    <w:rsid w:val="00457DCE"/>
    <w:rsid w:val="00460E3F"/>
    <w:rsid w:val="00462F68"/>
    <w:rsid w:val="00466CED"/>
    <w:rsid w:val="00467592"/>
    <w:rsid w:val="00467690"/>
    <w:rsid w:val="00467759"/>
    <w:rsid w:val="004718E7"/>
    <w:rsid w:val="00472535"/>
    <w:rsid w:val="00475A6E"/>
    <w:rsid w:val="004761CC"/>
    <w:rsid w:val="00480D4A"/>
    <w:rsid w:val="00481DA1"/>
    <w:rsid w:val="00484212"/>
    <w:rsid w:val="00486076"/>
    <w:rsid w:val="00487716"/>
    <w:rsid w:val="00490738"/>
    <w:rsid w:val="0049255F"/>
    <w:rsid w:val="0049445D"/>
    <w:rsid w:val="00495350"/>
    <w:rsid w:val="00497156"/>
    <w:rsid w:val="004A0C79"/>
    <w:rsid w:val="004A24D2"/>
    <w:rsid w:val="004A3214"/>
    <w:rsid w:val="004A4136"/>
    <w:rsid w:val="004A417B"/>
    <w:rsid w:val="004A4222"/>
    <w:rsid w:val="004B03F3"/>
    <w:rsid w:val="004B0CC9"/>
    <w:rsid w:val="004B2536"/>
    <w:rsid w:val="004B3DBC"/>
    <w:rsid w:val="004B57E6"/>
    <w:rsid w:val="004B6AF3"/>
    <w:rsid w:val="004B715E"/>
    <w:rsid w:val="004B7169"/>
    <w:rsid w:val="004B79C9"/>
    <w:rsid w:val="004C3188"/>
    <w:rsid w:val="004C34E7"/>
    <w:rsid w:val="004C5E33"/>
    <w:rsid w:val="004C66DF"/>
    <w:rsid w:val="004C6CDA"/>
    <w:rsid w:val="004D10D4"/>
    <w:rsid w:val="004D16BD"/>
    <w:rsid w:val="004D2AAB"/>
    <w:rsid w:val="004D6F2B"/>
    <w:rsid w:val="004E0248"/>
    <w:rsid w:val="004E21A3"/>
    <w:rsid w:val="004E32EA"/>
    <w:rsid w:val="004E6866"/>
    <w:rsid w:val="004E6E2E"/>
    <w:rsid w:val="004F3222"/>
    <w:rsid w:val="004F3BFA"/>
    <w:rsid w:val="004F4EE3"/>
    <w:rsid w:val="004F628D"/>
    <w:rsid w:val="005000AB"/>
    <w:rsid w:val="005025EE"/>
    <w:rsid w:val="00506778"/>
    <w:rsid w:val="00507389"/>
    <w:rsid w:val="00510588"/>
    <w:rsid w:val="0051146C"/>
    <w:rsid w:val="00514449"/>
    <w:rsid w:val="005157BD"/>
    <w:rsid w:val="005214A3"/>
    <w:rsid w:val="005220BA"/>
    <w:rsid w:val="005222E7"/>
    <w:rsid w:val="00523730"/>
    <w:rsid w:val="00523A8B"/>
    <w:rsid w:val="00523E04"/>
    <w:rsid w:val="0052590B"/>
    <w:rsid w:val="00526591"/>
    <w:rsid w:val="00527178"/>
    <w:rsid w:val="005278CB"/>
    <w:rsid w:val="00534D42"/>
    <w:rsid w:val="00534E1B"/>
    <w:rsid w:val="005350A5"/>
    <w:rsid w:val="00536379"/>
    <w:rsid w:val="00537238"/>
    <w:rsid w:val="005400C5"/>
    <w:rsid w:val="00540BEF"/>
    <w:rsid w:val="00542C9A"/>
    <w:rsid w:val="005436C2"/>
    <w:rsid w:val="005442D4"/>
    <w:rsid w:val="0054556E"/>
    <w:rsid w:val="0054586A"/>
    <w:rsid w:val="0054631F"/>
    <w:rsid w:val="0055288D"/>
    <w:rsid w:val="00555259"/>
    <w:rsid w:val="00560D57"/>
    <w:rsid w:val="00562A94"/>
    <w:rsid w:val="005709F7"/>
    <w:rsid w:val="005710A9"/>
    <w:rsid w:val="00571D1B"/>
    <w:rsid w:val="005738F5"/>
    <w:rsid w:val="00575C93"/>
    <w:rsid w:val="0058039C"/>
    <w:rsid w:val="00581121"/>
    <w:rsid w:val="005927ED"/>
    <w:rsid w:val="00593043"/>
    <w:rsid w:val="00595BF0"/>
    <w:rsid w:val="005A0E58"/>
    <w:rsid w:val="005A1846"/>
    <w:rsid w:val="005A258C"/>
    <w:rsid w:val="005A31D8"/>
    <w:rsid w:val="005A3560"/>
    <w:rsid w:val="005A464E"/>
    <w:rsid w:val="005A6C99"/>
    <w:rsid w:val="005A7D5D"/>
    <w:rsid w:val="005B011A"/>
    <w:rsid w:val="005B1D8F"/>
    <w:rsid w:val="005B1E94"/>
    <w:rsid w:val="005B5B3D"/>
    <w:rsid w:val="005B64CF"/>
    <w:rsid w:val="005C16F3"/>
    <w:rsid w:val="005C232D"/>
    <w:rsid w:val="005C3758"/>
    <w:rsid w:val="005C50B1"/>
    <w:rsid w:val="005C5740"/>
    <w:rsid w:val="005E1825"/>
    <w:rsid w:val="005E3064"/>
    <w:rsid w:val="005E52E5"/>
    <w:rsid w:val="005E72B2"/>
    <w:rsid w:val="005F1115"/>
    <w:rsid w:val="005F1AB6"/>
    <w:rsid w:val="005F27F2"/>
    <w:rsid w:val="005F3AFE"/>
    <w:rsid w:val="005F424D"/>
    <w:rsid w:val="005F6B6D"/>
    <w:rsid w:val="00601A53"/>
    <w:rsid w:val="00605AAB"/>
    <w:rsid w:val="00606BEB"/>
    <w:rsid w:val="00606C44"/>
    <w:rsid w:val="0061014A"/>
    <w:rsid w:val="0061054B"/>
    <w:rsid w:val="006138F6"/>
    <w:rsid w:val="00613E26"/>
    <w:rsid w:val="00615641"/>
    <w:rsid w:val="0061567D"/>
    <w:rsid w:val="00616959"/>
    <w:rsid w:val="006211D0"/>
    <w:rsid w:val="00622963"/>
    <w:rsid w:val="006249C0"/>
    <w:rsid w:val="00624D0C"/>
    <w:rsid w:val="006274B4"/>
    <w:rsid w:val="006307BA"/>
    <w:rsid w:val="006315BA"/>
    <w:rsid w:val="00634981"/>
    <w:rsid w:val="00634C4A"/>
    <w:rsid w:val="0063532E"/>
    <w:rsid w:val="00637BDC"/>
    <w:rsid w:val="006418C9"/>
    <w:rsid w:val="00642BD6"/>
    <w:rsid w:val="00645046"/>
    <w:rsid w:val="0064527A"/>
    <w:rsid w:val="00645EA2"/>
    <w:rsid w:val="00653D2D"/>
    <w:rsid w:val="00654F4E"/>
    <w:rsid w:val="006573F2"/>
    <w:rsid w:val="0066254E"/>
    <w:rsid w:val="00662F08"/>
    <w:rsid w:val="00663589"/>
    <w:rsid w:val="00664561"/>
    <w:rsid w:val="00664E0A"/>
    <w:rsid w:val="00664F21"/>
    <w:rsid w:val="00667ABF"/>
    <w:rsid w:val="006708E3"/>
    <w:rsid w:val="00670DDC"/>
    <w:rsid w:val="00671EB4"/>
    <w:rsid w:val="0067443B"/>
    <w:rsid w:val="0067645D"/>
    <w:rsid w:val="00677FB3"/>
    <w:rsid w:val="0068369A"/>
    <w:rsid w:val="00684E2B"/>
    <w:rsid w:val="00690FDA"/>
    <w:rsid w:val="00691E61"/>
    <w:rsid w:val="00692718"/>
    <w:rsid w:val="00693C5E"/>
    <w:rsid w:val="00694EEA"/>
    <w:rsid w:val="006955B4"/>
    <w:rsid w:val="00696476"/>
    <w:rsid w:val="006A10FA"/>
    <w:rsid w:val="006A3604"/>
    <w:rsid w:val="006A40E6"/>
    <w:rsid w:val="006A5C07"/>
    <w:rsid w:val="006A75FA"/>
    <w:rsid w:val="006B07D5"/>
    <w:rsid w:val="006B1309"/>
    <w:rsid w:val="006B1BC5"/>
    <w:rsid w:val="006B3923"/>
    <w:rsid w:val="006B3F3E"/>
    <w:rsid w:val="006B588E"/>
    <w:rsid w:val="006B5923"/>
    <w:rsid w:val="006B67D9"/>
    <w:rsid w:val="006B6C14"/>
    <w:rsid w:val="006B715E"/>
    <w:rsid w:val="006C1D6E"/>
    <w:rsid w:val="006C2EF6"/>
    <w:rsid w:val="006C3A68"/>
    <w:rsid w:val="006C53C2"/>
    <w:rsid w:val="006C6AB1"/>
    <w:rsid w:val="006D2D39"/>
    <w:rsid w:val="006D2EEB"/>
    <w:rsid w:val="006D3851"/>
    <w:rsid w:val="006D4E0E"/>
    <w:rsid w:val="006D5CE2"/>
    <w:rsid w:val="006E06D1"/>
    <w:rsid w:val="006E1313"/>
    <w:rsid w:val="006E2DC8"/>
    <w:rsid w:val="006E7356"/>
    <w:rsid w:val="006E77C8"/>
    <w:rsid w:val="006F149D"/>
    <w:rsid w:val="006F1A46"/>
    <w:rsid w:val="006F4F06"/>
    <w:rsid w:val="006F5A4E"/>
    <w:rsid w:val="006F6005"/>
    <w:rsid w:val="006F7AD0"/>
    <w:rsid w:val="00703B6C"/>
    <w:rsid w:val="00705C40"/>
    <w:rsid w:val="00706482"/>
    <w:rsid w:val="00706BEF"/>
    <w:rsid w:val="00707ECE"/>
    <w:rsid w:val="00710CE8"/>
    <w:rsid w:val="007116BC"/>
    <w:rsid w:val="007153F9"/>
    <w:rsid w:val="007165CE"/>
    <w:rsid w:val="00720968"/>
    <w:rsid w:val="007211D5"/>
    <w:rsid w:val="00721705"/>
    <w:rsid w:val="00721D12"/>
    <w:rsid w:val="00721F8B"/>
    <w:rsid w:val="007237CE"/>
    <w:rsid w:val="007243DB"/>
    <w:rsid w:val="00724688"/>
    <w:rsid w:val="0073062D"/>
    <w:rsid w:val="0073254D"/>
    <w:rsid w:val="00736A49"/>
    <w:rsid w:val="00736ADD"/>
    <w:rsid w:val="00737283"/>
    <w:rsid w:val="0073787D"/>
    <w:rsid w:val="00741796"/>
    <w:rsid w:val="007419A1"/>
    <w:rsid w:val="00743B71"/>
    <w:rsid w:val="00743C2D"/>
    <w:rsid w:val="00743E36"/>
    <w:rsid w:val="007446F7"/>
    <w:rsid w:val="00744EBB"/>
    <w:rsid w:val="007457AD"/>
    <w:rsid w:val="00745B0A"/>
    <w:rsid w:val="007468AC"/>
    <w:rsid w:val="00746AE2"/>
    <w:rsid w:val="00750C82"/>
    <w:rsid w:val="00756A33"/>
    <w:rsid w:val="00757C98"/>
    <w:rsid w:val="0076100C"/>
    <w:rsid w:val="007612A5"/>
    <w:rsid w:val="00761FEF"/>
    <w:rsid w:val="00763F95"/>
    <w:rsid w:val="00764064"/>
    <w:rsid w:val="0076454B"/>
    <w:rsid w:val="007651ED"/>
    <w:rsid w:val="00766C87"/>
    <w:rsid w:val="00767A21"/>
    <w:rsid w:val="00774DE1"/>
    <w:rsid w:val="00775591"/>
    <w:rsid w:val="00780378"/>
    <w:rsid w:val="00781BD4"/>
    <w:rsid w:val="00782A46"/>
    <w:rsid w:val="007840EE"/>
    <w:rsid w:val="00784832"/>
    <w:rsid w:val="00785D77"/>
    <w:rsid w:val="00786111"/>
    <w:rsid w:val="00791199"/>
    <w:rsid w:val="00791F1E"/>
    <w:rsid w:val="00794F3D"/>
    <w:rsid w:val="00796045"/>
    <w:rsid w:val="007968AC"/>
    <w:rsid w:val="007969AB"/>
    <w:rsid w:val="00797882"/>
    <w:rsid w:val="007A0B39"/>
    <w:rsid w:val="007A14A4"/>
    <w:rsid w:val="007A168F"/>
    <w:rsid w:val="007A28E4"/>
    <w:rsid w:val="007A2B99"/>
    <w:rsid w:val="007A3BB3"/>
    <w:rsid w:val="007A5AD1"/>
    <w:rsid w:val="007A5B7B"/>
    <w:rsid w:val="007B0A06"/>
    <w:rsid w:val="007B5C5C"/>
    <w:rsid w:val="007B7B37"/>
    <w:rsid w:val="007B7C41"/>
    <w:rsid w:val="007C11E9"/>
    <w:rsid w:val="007C1C62"/>
    <w:rsid w:val="007C3066"/>
    <w:rsid w:val="007C433E"/>
    <w:rsid w:val="007C4452"/>
    <w:rsid w:val="007C4B3C"/>
    <w:rsid w:val="007C4DB1"/>
    <w:rsid w:val="007C5536"/>
    <w:rsid w:val="007C6046"/>
    <w:rsid w:val="007C6F54"/>
    <w:rsid w:val="007D0292"/>
    <w:rsid w:val="007D21AC"/>
    <w:rsid w:val="007D3484"/>
    <w:rsid w:val="007D3882"/>
    <w:rsid w:val="007D568A"/>
    <w:rsid w:val="007D574E"/>
    <w:rsid w:val="007D6BFE"/>
    <w:rsid w:val="007E0540"/>
    <w:rsid w:val="007E2046"/>
    <w:rsid w:val="007E3883"/>
    <w:rsid w:val="007E4FBB"/>
    <w:rsid w:val="007E55BF"/>
    <w:rsid w:val="007E6607"/>
    <w:rsid w:val="007E71B1"/>
    <w:rsid w:val="007E7444"/>
    <w:rsid w:val="007E7B4E"/>
    <w:rsid w:val="007F0CE2"/>
    <w:rsid w:val="007F0EFF"/>
    <w:rsid w:val="007F1375"/>
    <w:rsid w:val="007F2BC3"/>
    <w:rsid w:val="007F2EC2"/>
    <w:rsid w:val="007F7D89"/>
    <w:rsid w:val="008001D7"/>
    <w:rsid w:val="00801351"/>
    <w:rsid w:val="00803850"/>
    <w:rsid w:val="00804385"/>
    <w:rsid w:val="00805AFD"/>
    <w:rsid w:val="00806C49"/>
    <w:rsid w:val="008078D8"/>
    <w:rsid w:val="00811D5B"/>
    <w:rsid w:val="008161DB"/>
    <w:rsid w:val="00817713"/>
    <w:rsid w:val="008220F1"/>
    <w:rsid w:val="0082340B"/>
    <w:rsid w:val="0082422E"/>
    <w:rsid w:val="00827DB6"/>
    <w:rsid w:val="008304B2"/>
    <w:rsid w:val="00830999"/>
    <w:rsid w:val="00830D5E"/>
    <w:rsid w:val="00830F69"/>
    <w:rsid w:val="00833418"/>
    <w:rsid w:val="00834458"/>
    <w:rsid w:val="00835841"/>
    <w:rsid w:val="008370AD"/>
    <w:rsid w:val="00837465"/>
    <w:rsid w:val="00841243"/>
    <w:rsid w:val="00841457"/>
    <w:rsid w:val="0084374E"/>
    <w:rsid w:val="00844842"/>
    <w:rsid w:val="00844DD0"/>
    <w:rsid w:val="00846DA9"/>
    <w:rsid w:val="0085089F"/>
    <w:rsid w:val="008514A0"/>
    <w:rsid w:val="0085206E"/>
    <w:rsid w:val="00852AD4"/>
    <w:rsid w:val="00852BA8"/>
    <w:rsid w:val="00853718"/>
    <w:rsid w:val="008541EF"/>
    <w:rsid w:val="00856AC7"/>
    <w:rsid w:val="00856FA4"/>
    <w:rsid w:val="0086162B"/>
    <w:rsid w:val="00861D5C"/>
    <w:rsid w:val="00863F8F"/>
    <w:rsid w:val="00865207"/>
    <w:rsid w:val="008656A7"/>
    <w:rsid w:val="00866231"/>
    <w:rsid w:val="00870D0D"/>
    <w:rsid w:val="00871262"/>
    <w:rsid w:val="00871D4E"/>
    <w:rsid w:val="00871E7B"/>
    <w:rsid w:val="00875B51"/>
    <w:rsid w:val="00875F2D"/>
    <w:rsid w:val="008763B6"/>
    <w:rsid w:val="008764DC"/>
    <w:rsid w:val="00882CC2"/>
    <w:rsid w:val="00883930"/>
    <w:rsid w:val="0089441A"/>
    <w:rsid w:val="008945B9"/>
    <w:rsid w:val="00896535"/>
    <w:rsid w:val="00896683"/>
    <w:rsid w:val="0089750B"/>
    <w:rsid w:val="00897589"/>
    <w:rsid w:val="00897C22"/>
    <w:rsid w:val="008A1585"/>
    <w:rsid w:val="008A4D8B"/>
    <w:rsid w:val="008A63A9"/>
    <w:rsid w:val="008A7F7E"/>
    <w:rsid w:val="008B04DB"/>
    <w:rsid w:val="008B089F"/>
    <w:rsid w:val="008B27FD"/>
    <w:rsid w:val="008B3AF2"/>
    <w:rsid w:val="008B446D"/>
    <w:rsid w:val="008B489E"/>
    <w:rsid w:val="008B515D"/>
    <w:rsid w:val="008B5D31"/>
    <w:rsid w:val="008B6705"/>
    <w:rsid w:val="008B73EB"/>
    <w:rsid w:val="008C0FBE"/>
    <w:rsid w:val="008C22F3"/>
    <w:rsid w:val="008C233F"/>
    <w:rsid w:val="008C490A"/>
    <w:rsid w:val="008C6F34"/>
    <w:rsid w:val="008D4E9C"/>
    <w:rsid w:val="008D6C40"/>
    <w:rsid w:val="008D795D"/>
    <w:rsid w:val="008D7B07"/>
    <w:rsid w:val="008E1E94"/>
    <w:rsid w:val="008E1FAB"/>
    <w:rsid w:val="008E2D99"/>
    <w:rsid w:val="008E4A60"/>
    <w:rsid w:val="008E595C"/>
    <w:rsid w:val="008E744D"/>
    <w:rsid w:val="008E79F5"/>
    <w:rsid w:val="008F1E08"/>
    <w:rsid w:val="008F4EC7"/>
    <w:rsid w:val="00900D8F"/>
    <w:rsid w:val="009014E3"/>
    <w:rsid w:val="009026E8"/>
    <w:rsid w:val="00906EB7"/>
    <w:rsid w:val="009078C7"/>
    <w:rsid w:val="009102BF"/>
    <w:rsid w:val="00911490"/>
    <w:rsid w:val="009115F2"/>
    <w:rsid w:val="00914ADB"/>
    <w:rsid w:val="00917FE4"/>
    <w:rsid w:val="00922FED"/>
    <w:rsid w:val="0092394C"/>
    <w:rsid w:val="00923B25"/>
    <w:rsid w:val="0092402E"/>
    <w:rsid w:val="009259BA"/>
    <w:rsid w:val="00926FCB"/>
    <w:rsid w:val="00931156"/>
    <w:rsid w:val="0093311A"/>
    <w:rsid w:val="00942645"/>
    <w:rsid w:val="009461F2"/>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626"/>
    <w:rsid w:val="0099421F"/>
    <w:rsid w:val="009A0DE3"/>
    <w:rsid w:val="009A1643"/>
    <w:rsid w:val="009A215A"/>
    <w:rsid w:val="009A49D3"/>
    <w:rsid w:val="009A4F1B"/>
    <w:rsid w:val="009A5A4D"/>
    <w:rsid w:val="009A66C5"/>
    <w:rsid w:val="009A79BA"/>
    <w:rsid w:val="009B14B7"/>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436A"/>
    <w:rsid w:val="009E09D0"/>
    <w:rsid w:val="009E1283"/>
    <w:rsid w:val="009E3A7F"/>
    <w:rsid w:val="009E4156"/>
    <w:rsid w:val="009E57B1"/>
    <w:rsid w:val="009E6379"/>
    <w:rsid w:val="009F7809"/>
    <w:rsid w:val="009F7AF5"/>
    <w:rsid w:val="00A0080E"/>
    <w:rsid w:val="00A00D14"/>
    <w:rsid w:val="00A01408"/>
    <w:rsid w:val="00A01F5C"/>
    <w:rsid w:val="00A02457"/>
    <w:rsid w:val="00A03190"/>
    <w:rsid w:val="00A0404B"/>
    <w:rsid w:val="00A05890"/>
    <w:rsid w:val="00A0798C"/>
    <w:rsid w:val="00A07BDD"/>
    <w:rsid w:val="00A1105B"/>
    <w:rsid w:val="00A1213C"/>
    <w:rsid w:val="00A130E8"/>
    <w:rsid w:val="00A13984"/>
    <w:rsid w:val="00A15B6B"/>
    <w:rsid w:val="00A15EB4"/>
    <w:rsid w:val="00A16876"/>
    <w:rsid w:val="00A200AA"/>
    <w:rsid w:val="00A20558"/>
    <w:rsid w:val="00A2186F"/>
    <w:rsid w:val="00A2270B"/>
    <w:rsid w:val="00A236B9"/>
    <w:rsid w:val="00A23B89"/>
    <w:rsid w:val="00A23FE3"/>
    <w:rsid w:val="00A248C3"/>
    <w:rsid w:val="00A2496E"/>
    <w:rsid w:val="00A258B7"/>
    <w:rsid w:val="00A32743"/>
    <w:rsid w:val="00A414A9"/>
    <w:rsid w:val="00A44CCA"/>
    <w:rsid w:val="00A44D75"/>
    <w:rsid w:val="00A47CF1"/>
    <w:rsid w:val="00A50418"/>
    <w:rsid w:val="00A53E34"/>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CF4"/>
    <w:rsid w:val="00A76094"/>
    <w:rsid w:val="00A768E2"/>
    <w:rsid w:val="00A82C52"/>
    <w:rsid w:val="00A86CB6"/>
    <w:rsid w:val="00A90D55"/>
    <w:rsid w:val="00A944D8"/>
    <w:rsid w:val="00A959E7"/>
    <w:rsid w:val="00A95BBA"/>
    <w:rsid w:val="00A961EE"/>
    <w:rsid w:val="00A97B04"/>
    <w:rsid w:val="00AA04B3"/>
    <w:rsid w:val="00AA0C48"/>
    <w:rsid w:val="00AA1253"/>
    <w:rsid w:val="00AA1ED0"/>
    <w:rsid w:val="00AA28EF"/>
    <w:rsid w:val="00AA3593"/>
    <w:rsid w:val="00AA38CA"/>
    <w:rsid w:val="00AA493E"/>
    <w:rsid w:val="00AA73AF"/>
    <w:rsid w:val="00AB03D2"/>
    <w:rsid w:val="00AB0A8A"/>
    <w:rsid w:val="00AB1754"/>
    <w:rsid w:val="00AB23D5"/>
    <w:rsid w:val="00AB27DD"/>
    <w:rsid w:val="00AB5F3C"/>
    <w:rsid w:val="00AC439D"/>
    <w:rsid w:val="00AC713F"/>
    <w:rsid w:val="00AD067E"/>
    <w:rsid w:val="00AD0896"/>
    <w:rsid w:val="00AD1F0B"/>
    <w:rsid w:val="00AD2801"/>
    <w:rsid w:val="00AD5443"/>
    <w:rsid w:val="00AD6870"/>
    <w:rsid w:val="00AD68C5"/>
    <w:rsid w:val="00AD7C7E"/>
    <w:rsid w:val="00AE1273"/>
    <w:rsid w:val="00AE2D29"/>
    <w:rsid w:val="00AE4624"/>
    <w:rsid w:val="00AE5E14"/>
    <w:rsid w:val="00AE6115"/>
    <w:rsid w:val="00AE625B"/>
    <w:rsid w:val="00AF0B60"/>
    <w:rsid w:val="00AF1668"/>
    <w:rsid w:val="00AF4FA5"/>
    <w:rsid w:val="00AF7D02"/>
    <w:rsid w:val="00B04AA5"/>
    <w:rsid w:val="00B061B4"/>
    <w:rsid w:val="00B07955"/>
    <w:rsid w:val="00B13EBD"/>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4789B"/>
    <w:rsid w:val="00B50227"/>
    <w:rsid w:val="00B50510"/>
    <w:rsid w:val="00B522CD"/>
    <w:rsid w:val="00B55143"/>
    <w:rsid w:val="00B555C8"/>
    <w:rsid w:val="00B55917"/>
    <w:rsid w:val="00B60C26"/>
    <w:rsid w:val="00B628C5"/>
    <w:rsid w:val="00B643A6"/>
    <w:rsid w:val="00B64DD6"/>
    <w:rsid w:val="00B6710C"/>
    <w:rsid w:val="00B67E84"/>
    <w:rsid w:val="00B7127D"/>
    <w:rsid w:val="00B72076"/>
    <w:rsid w:val="00B72303"/>
    <w:rsid w:val="00B72C72"/>
    <w:rsid w:val="00B82277"/>
    <w:rsid w:val="00B91676"/>
    <w:rsid w:val="00B9286E"/>
    <w:rsid w:val="00B93AD6"/>
    <w:rsid w:val="00B95833"/>
    <w:rsid w:val="00BA1824"/>
    <w:rsid w:val="00BA2D98"/>
    <w:rsid w:val="00BA30D1"/>
    <w:rsid w:val="00BA30E1"/>
    <w:rsid w:val="00BA32C6"/>
    <w:rsid w:val="00BA4609"/>
    <w:rsid w:val="00BA5BE2"/>
    <w:rsid w:val="00BA7A0C"/>
    <w:rsid w:val="00BA7F46"/>
    <w:rsid w:val="00BB0A0A"/>
    <w:rsid w:val="00BB133C"/>
    <w:rsid w:val="00BB4381"/>
    <w:rsid w:val="00BB45B5"/>
    <w:rsid w:val="00BB4995"/>
    <w:rsid w:val="00BB6064"/>
    <w:rsid w:val="00BC09D1"/>
    <w:rsid w:val="00BC1CF3"/>
    <w:rsid w:val="00BC3573"/>
    <w:rsid w:val="00BC7F82"/>
    <w:rsid w:val="00BD1CEA"/>
    <w:rsid w:val="00BD40AB"/>
    <w:rsid w:val="00BD6297"/>
    <w:rsid w:val="00BD6806"/>
    <w:rsid w:val="00BD7433"/>
    <w:rsid w:val="00BD7831"/>
    <w:rsid w:val="00BD7C10"/>
    <w:rsid w:val="00BE046F"/>
    <w:rsid w:val="00BE0DEB"/>
    <w:rsid w:val="00BE2FC1"/>
    <w:rsid w:val="00BE3B6F"/>
    <w:rsid w:val="00BE49FF"/>
    <w:rsid w:val="00BE6365"/>
    <w:rsid w:val="00BF0B7F"/>
    <w:rsid w:val="00BF132F"/>
    <w:rsid w:val="00BF4720"/>
    <w:rsid w:val="00BF4F49"/>
    <w:rsid w:val="00BF7B4F"/>
    <w:rsid w:val="00BF7B63"/>
    <w:rsid w:val="00C038EC"/>
    <w:rsid w:val="00C05C6D"/>
    <w:rsid w:val="00C1122B"/>
    <w:rsid w:val="00C13B34"/>
    <w:rsid w:val="00C13F26"/>
    <w:rsid w:val="00C1474E"/>
    <w:rsid w:val="00C14F8F"/>
    <w:rsid w:val="00C16E9F"/>
    <w:rsid w:val="00C1713D"/>
    <w:rsid w:val="00C177F1"/>
    <w:rsid w:val="00C17969"/>
    <w:rsid w:val="00C17EE6"/>
    <w:rsid w:val="00C22F3A"/>
    <w:rsid w:val="00C23311"/>
    <w:rsid w:val="00C247C6"/>
    <w:rsid w:val="00C25978"/>
    <w:rsid w:val="00C261C6"/>
    <w:rsid w:val="00C26E7C"/>
    <w:rsid w:val="00C276CD"/>
    <w:rsid w:val="00C30A97"/>
    <w:rsid w:val="00C31DDC"/>
    <w:rsid w:val="00C33AC5"/>
    <w:rsid w:val="00C34326"/>
    <w:rsid w:val="00C34DA0"/>
    <w:rsid w:val="00C36201"/>
    <w:rsid w:val="00C368E8"/>
    <w:rsid w:val="00C36C3D"/>
    <w:rsid w:val="00C372C7"/>
    <w:rsid w:val="00C42443"/>
    <w:rsid w:val="00C42CBA"/>
    <w:rsid w:val="00C44F6E"/>
    <w:rsid w:val="00C461C6"/>
    <w:rsid w:val="00C5019E"/>
    <w:rsid w:val="00C5377C"/>
    <w:rsid w:val="00C53DA2"/>
    <w:rsid w:val="00C53E8A"/>
    <w:rsid w:val="00C54DF3"/>
    <w:rsid w:val="00C560A7"/>
    <w:rsid w:val="00C56FC8"/>
    <w:rsid w:val="00C6075E"/>
    <w:rsid w:val="00C60F23"/>
    <w:rsid w:val="00C62EB2"/>
    <w:rsid w:val="00C64644"/>
    <w:rsid w:val="00C71BEC"/>
    <w:rsid w:val="00C73999"/>
    <w:rsid w:val="00C74D3A"/>
    <w:rsid w:val="00C80511"/>
    <w:rsid w:val="00C816F4"/>
    <w:rsid w:val="00C8252B"/>
    <w:rsid w:val="00C826F5"/>
    <w:rsid w:val="00C83740"/>
    <w:rsid w:val="00C84AD1"/>
    <w:rsid w:val="00C85579"/>
    <w:rsid w:val="00C863E5"/>
    <w:rsid w:val="00C87BE6"/>
    <w:rsid w:val="00C87F76"/>
    <w:rsid w:val="00C911D8"/>
    <w:rsid w:val="00C931FC"/>
    <w:rsid w:val="00C932C5"/>
    <w:rsid w:val="00C9650E"/>
    <w:rsid w:val="00CA068D"/>
    <w:rsid w:val="00CA1228"/>
    <w:rsid w:val="00CA249C"/>
    <w:rsid w:val="00CA282D"/>
    <w:rsid w:val="00CA3D24"/>
    <w:rsid w:val="00CA4670"/>
    <w:rsid w:val="00CA6B1A"/>
    <w:rsid w:val="00CA7752"/>
    <w:rsid w:val="00CB20DC"/>
    <w:rsid w:val="00CB23DC"/>
    <w:rsid w:val="00CB2487"/>
    <w:rsid w:val="00CB28E2"/>
    <w:rsid w:val="00CB7A3E"/>
    <w:rsid w:val="00CB7FF7"/>
    <w:rsid w:val="00CC0D0E"/>
    <w:rsid w:val="00CC19B3"/>
    <w:rsid w:val="00CC2044"/>
    <w:rsid w:val="00CC2EB4"/>
    <w:rsid w:val="00CC39D2"/>
    <w:rsid w:val="00CC5E54"/>
    <w:rsid w:val="00CC69EC"/>
    <w:rsid w:val="00CD15BE"/>
    <w:rsid w:val="00CD1EF2"/>
    <w:rsid w:val="00CD32BD"/>
    <w:rsid w:val="00CD34C7"/>
    <w:rsid w:val="00CD5653"/>
    <w:rsid w:val="00CD5E6D"/>
    <w:rsid w:val="00CD63C8"/>
    <w:rsid w:val="00CE1F6A"/>
    <w:rsid w:val="00CE22D1"/>
    <w:rsid w:val="00CE3AFB"/>
    <w:rsid w:val="00CE760A"/>
    <w:rsid w:val="00CF158D"/>
    <w:rsid w:val="00CF4394"/>
    <w:rsid w:val="00D000A9"/>
    <w:rsid w:val="00D005DB"/>
    <w:rsid w:val="00D0064E"/>
    <w:rsid w:val="00D00981"/>
    <w:rsid w:val="00D02596"/>
    <w:rsid w:val="00D0280D"/>
    <w:rsid w:val="00D07A72"/>
    <w:rsid w:val="00D10577"/>
    <w:rsid w:val="00D1323B"/>
    <w:rsid w:val="00D14104"/>
    <w:rsid w:val="00D14BAE"/>
    <w:rsid w:val="00D1648B"/>
    <w:rsid w:val="00D16819"/>
    <w:rsid w:val="00D17BE1"/>
    <w:rsid w:val="00D17DD9"/>
    <w:rsid w:val="00D2039C"/>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2211"/>
    <w:rsid w:val="00D63577"/>
    <w:rsid w:val="00D67FD7"/>
    <w:rsid w:val="00D738B6"/>
    <w:rsid w:val="00D74261"/>
    <w:rsid w:val="00D7441B"/>
    <w:rsid w:val="00D76AB2"/>
    <w:rsid w:val="00D80490"/>
    <w:rsid w:val="00D829AD"/>
    <w:rsid w:val="00D82EE2"/>
    <w:rsid w:val="00D8545C"/>
    <w:rsid w:val="00D87788"/>
    <w:rsid w:val="00D877C8"/>
    <w:rsid w:val="00D87DD5"/>
    <w:rsid w:val="00D910C2"/>
    <w:rsid w:val="00D9168C"/>
    <w:rsid w:val="00D91716"/>
    <w:rsid w:val="00D9189B"/>
    <w:rsid w:val="00D91DA6"/>
    <w:rsid w:val="00D934C9"/>
    <w:rsid w:val="00D9706F"/>
    <w:rsid w:val="00D972D4"/>
    <w:rsid w:val="00DA195B"/>
    <w:rsid w:val="00DA629E"/>
    <w:rsid w:val="00DA6B55"/>
    <w:rsid w:val="00DA6B97"/>
    <w:rsid w:val="00DB0015"/>
    <w:rsid w:val="00DB2AAD"/>
    <w:rsid w:val="00DB626D"/>
    <w:rsid w:val="00DB6365"/>
    <w:rsid w:val="00DC0BF1"/>
    <w:rsid w:val="00DC2949"/>
    <w:rsid w:val="00DC41C3"/>
    <w:rsid w:val="00DC48E8"/>
    <w:rsid w:val="00DC7363"/>
    <w:rsid w:val="00DD286D"/>
    <w:rsid w:val="00DD2CAF"/>
    <w:rsid w:val="00DD307B"/>
    <w:rsid w:val="00DD3593"/>
    <w:rsid w:val="00DD3615"/>
    <w:rsid w:val="00DD469B"/>
    <w:rsid w:val="00DD64E0"/>
    <w:rsid w:val="00DE046A"/>
    <w:rsid w:val="00DE0C67"/>
    <w:rsid w:val="00DE5873"/>
    <w:rsid w:val="00DE6952"/>
    <w:rsid w:val="00DE7E74"/>
    <w:rsid w:val="00DF071B"/>
    <w:rsid w:val="00DF1854"/>
    <w:rsid w:val="00DF6EF8"/>
    <w:rsid w:val="00E00A69"/>
    <w:rsid w:val="00E017F0"/>
    <w:rsid w:val="00E01A0E"/>
    <w:rsid w:val="00E041E4"/>
    <w:rsid w:val="00E067E9"/>
    <w:rsid w:val="00E1012B"/>
    <w:rsid w:val="00E103C8"/>
    <w:rsid w:val="00E1085B"/>
    <w:rsid w:val="00E1308B"/>
    <w:rsid w:val="00E14581"/>
    <w:rsid w:val="00E15539"/>
    <w:rsid w:val="00E16541"/>
    <w:rsid w:val="00E2536E"/>
    <w:rsid w:val="00E25B8A"/>
    <w:rsid w:val="00E2632B"/>
    <w:rsid w:val="00E322F7"/>
    <w:rsid w:val="00E3369B"/>
    <w:rsid w:val="00E3531F"/>
    <w:rsid w:val="00E36D76"/>
    <w:rsid w:val="00E405EA"/>
    <w:rsid w:val="00E408B7"/>
    <w:rsid w:val="00E41637"/>
    <w:rsid w:val="00E42789"/>
    <w:rsid w:val="00E43F59"/>
    <w:rsid w:val="00E456EA"/>
    <w:rsid w:val="00E464F0"/>
    <w:rsid w:val="00E50BEB"/>
    <w:rsid w:val="00E548FA"/>
    <w:rsid w:val="00E57ED4"/>
    <w:rsid w:val="00E6061C"/>
    <w:rsid w:val="00E6092F"/>
    <w:rsid w:val="00E62049"/>
    <w:rsid w:val="00E629DA"/>
    <w:rsid w:val="00E6469F"/>
    <w:rsid w:val="00E66A88"/>
    <w:rsid w:val="00E670F8"/>
    <w:rsid w:val="00E67FAC"/>
    <w:rsid w:val="00E7200B"/>
    <w:rsid w:val="00E738CB"/>
    <w:rsid w:val="00E73C88"/>
    <w:rsid w:val="00E74437"/>
    <w:rsid w:val="00E7443D"/>
    <w:rsid w:val="00E81C3E"/>
    <w:rsid w:val="00E82B6D"/>
    <w:rsid w:val="00E85480"/>
    <w:rsid w:val="00E86241"/>
    <w:rsid w:val="00E960E4"/>
    <w:rsid w:val="00E97ACE"/>
    <w:rsid w:val="00EA1177"/>
    <w:rsid w:val="00EA118B"/>
    <w:rsid w:val="00EA11B6"/>
    <w:rsid w:val="00EA2181"/>
    <w:rsid w:val="00EA2DD8"/>
    <w:rsid w:val="00EA4475"/>
    <w:rsid w:val="00EA681F"/>
    <w:rsid w:val="00EB1172"/>
    <w:rsid w:val="00EB3307"/>
    <w:rsid w:val="00EB3823"/>
    <w:rsid w:val="00EB42B6"/>
    <w:rsid w:val="00EB47D8"/>
    <w:rsid w:val="00EB4EE3"/>
    <w:rsid w:val="00EB57D3"/>
    <w:rsid w:val="00EB5EFD"/>
    <w:rsid w:val="00EB679F"/>
    <w:rsid w:val="00EB6BFB"/>
    <w:rsid w:val="00EB76E4"/>
    <w:rsid w:val="00EC0E65"/>
    <w:rsid w:val="00EC2938"/>
    <w:rsid w:val="00EC38EF"/>
    <w:rsid w:val="00EC50C9"/>
    <w:rsid w:val="00EC58B4"/>
    <w:rsid w:val="00EC5BB2"/>
    <w:rsid w:val="00EC6612"/>
    <w:rsid w:val="00ED12F0"/>
    <w:rsid w:val="00ED4773"/>
    <w:rsid w:val="00ED5B5A"/>
    <w:rsid w:val="00ED664B"/>
    <w:rsid w:val="00ED6A61"/>
    <w:rsid w:val="00EE03BB"/>
    <w:rsid w:val="00EE0B44"/>
    <w:rsid w:val="00EE1C89"/>
    <w:rsid w:val="00EE6FE0"/>
    <w:rsid w:val="00EE704A"/>
    <w:rsid w:val="00EE7840"/>
    <w:rsid w:val="00EF437A"/>
    <w:rsid w:val="00EF4C74"/>
    <w:rsid w:val="00EF5268"/>
    <w:rsid w:val="00EF608E"/>
    <w:rsid w:val="00EF661A"/>
    <w:rsid w:val="00EF70E5"/>
    <w:rsid w:val="00F0044B"/>
    <w:rsid w:val="00F02FB6"/>
    <w:rsid w:val="00F03AA2"/>
    <w:rsid w:val="00F04957"/>
    <w:rsid w:val="00F05807"/>
    <w:rsid w:val="00F06094"/>
    <w:rsid w:val="00F07052"/>
    <w:rsid w:val="00F0706C"/>
    <w:rsid w:val="00F10A82"/>
    <w:rsid w:val="00F11EBE"/>
    <w:rsid w:val="00F12BA8"/>
    <w:rsid w:val="00F130D0"/>
    <w:rsid w:val="00F14933"/>
    <w:rsid w:val="00F1516A"/>
    <w:rsid w:val="00F22428"/>
    <w:rsid w:val="00F22A26"/>
    <w:rsid w:val="00F2362E"/>
    <w:rsid w:val="00F23B2C"/>
    <w:rsid w:val="00F24072"/>
    <w:rsid w:val="00F26432"/>
    <w:rsid w:val="00F301E9"/>
    <w:rsid w:val="00F3197A"/>
    <w:rsid w:val="00F32139"/>
    <w:rsid w:val="00F33D12"/>
    <w:rsid w:val="00F33D56"/>
    <w:rsid w:val="00F34E08"/>
    <w:rsid w:val="00F411FF"/>
    <w:rsid w:val="00F41D91"/>
    <w:rsid w:val="00F42363"/>
    <w:rsid w:val="00F455DF"/>
    <w:rsid w:val="00F46964"/>
    <w:rsid w:val="00F46F9A"/>
    <w:rsid w:val="00F470FD"/>
    <w:rsid w:val="00F50F30"/>
    <w:rsid w:val="00F5126A"/>
    <w:rsid w:val="00F5126E"/>
    <w:rsid w:val="00F527C2"/>
    <w:rsid w:val="00F57112"/>
    <w:rsid w:val="00F623BB"/>
    <w:rsid w:val="00F6352D"/>
    <w:rsid w:val="00F6636A"/>
    <w:rsid w:val="00F667C5"/>
    <w:rsid w:val="00F67E31"/>
    <w:rsid w:val="00F718A8"/>
    <w:rsid w:val="00F72183"/>
    <w:rsid w:val="00F72FE5"/>
    <w:rsid w:val="00F73BC5"/>
    <w:rsid w:val="00F76D01"/>
    <w:rsid w:val="00F77C48"/>
    <w:rsid w:val="00F81C35"/>
    <w:rsid w:val="00F82981"/>
    <w:rsid w:val="00F8311F"/>
    <w:rsid w:val="00F83248"/>
    <w:rsid w:val="00F83376"/>
    <w:rsid w:val="00F853AE"/>
    <w:rsid w:val="00F8590C"/>
    <w:rsid w:val="00F91A91"/>
    <w:rsid w:val="00F92088"/>
    <w:rsid w:val="00F93C74"/>
    <w:rsid w:val="00F93DCC"/>
    <w:rsid w:val="00F9435D"/>
    <w:rsid w:val="00F966D2"/>
    <w:rsid w:val="00F97740"/>
    <w:rsid w:val="00FA2182"/>
    <w:rsid w:val="00FA2F7B"/>
    <w:rsid w:val="00FA3C97"/>
    <w:rsid w:val="00FA584D"/>
    <w:rsid w:val="00FA63C3"/>
    <w:rsid w:val="00FA78C8"/>
    <w:rsid w:val="00FB0061"/>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1131"/>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27D"/>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4524464">
      <w:bodyDiv w:val="1"/>
      <w:marLeft w:val="0"/>
      <w:marRight w:val="0"/>
      <w:marTop w:val="0"/>
      <w:marBottom w:val="0"/>
      <w:divBdr>
        <w:top w:val="none" w:sz="0" w:space="0" w:color="auto"/>
        <w:left w:val="none" w:sz="0" w:space="0" w:color="auto"/>
        <w:bottom w:val="none" w:sz="0" w:space="0" w:color="auto"/>
        <w:right w:val="none" w:sz="0" w:space="0" w:color="auto"/>
      </w:divBdr>
    </w:div>
    <w:div w:id="52242312">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7267245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58589773">
      <w:bodyDiv w:val="1"/>
      <w:marLeft w:val="0"/>
      <w:marRight w:val="0"/>
      <w:marTop w:val="0"/>
      <w:marBottom w:val="0"/>
      <w:divBdr>
        <w:top w:val="none" w:sz="0" w:space="0" w:color="auto"/>
        <w:left w:val="none" w:sz="0" w:space="0" w:color="auto"/>
        <w:bottom w:val="none" w:sz="0" w:space="0" w:color="auto"/>
        <w:right w:val="none" w:sz="0" w:space="0" w:color="auto"/>
      </w:divBdr>
    </w:div>
    <w:div w:id="583144271">
      <w:bodyDiv w:val="1"/>
      <w:marLeft w:val="0"/>
      <w:marRight w:val="0"/>
      <w:marTop w:val="0"/>
      <w:marBottom w:val="0"/>
      <w:divBdr>
        <w:top w:val="none" w:sz="0" w:space="0" w:color="auto"/>
        <w:left w:val="none" w:sz="0" w:space="0" w:color="auto"/>
        <w:bottom w:val="none" w:sz="0" w:space="0" w:color="auto"/>
        <w:right w:val="none" w:sz="0" w:space="0" w:color="auto"/>
      </w:divBdr>
    </w:div>
    <w:div w:id="677460216">
      <w:bodyDiv w:val="1"/>
      <w:marLeft w:val="0"/>
      <w:marRight w:val="0"/>
      <w:marTop w:val="0"/>
      <w:marBottom w:val="0"/>
      <w:divBdr>
        <w:top w:val="none" w:sz="0" w:space="0" w:color="auto"/>
        <w:left w:val="none" w:sz="0" w:space="0" w:color="auto"/>
        <w:bottom w:val="none" w:sz="0" w:space="0" w:color="auto"/>
        <w:right w:val="none" w:sz="0" w:space="0" w:color="auto"/>
      </w:divBdr>
    </w:div>
    <w:div w:id="68125069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1557839">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56939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4844165">
      <w:bodyDiv w:val="1"/>
      <w:marLeft w:val="0"/>
      <w:marRight w:val="0"/>
      <w:marTop w:val="0"/>
      <w:marBottom w:val="0"/>
      <w:divBdr>
        <w:top w:val="none" w:sz="0" w:space="0" w:color="auto"/>
        <w:left w:val="none" w:sz="0" w:space="0" w:color="auto"/>
        <w:bottom w:val="none" w:sz="0" w:space="0" w:color="auto"/>
        <w:right w:val="none" w:sz="0" w:space="0" w:color="auto"/>
      </w:divBdr>
    </w:div>
    <w:div w:id="1342968191">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0366400">
      <w:bodyDiv w:val="1"/>
      <w:marLeft w:val="0"/>
      <w:marRight w:val="0"/>
      <w:marTop w:val="0"/>
      <w:marBottom w:val="0"/>
      <w:divBdr>
        <w:top w:val="none" w:sz="0" w:space="0" w:color="auto"/>
        <w:left w:val="none" w:sz="0" w:space="0" w:color="auto"/>
        <w:bottom w:val="none" w:sz="0" w:space="0" w:color="auto"/>
        <w:right w:val="none" w:sz="0" w:space="0" w:color="auto"/>
      </w:divBdr>
    </w:div>
    <w:div w:id="1781679270">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7C16-CC23-4449-A657-5AC61029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2011-07-25T17:18:00Z</cp:lastPrinted>
  <dcterms:created xsi:type="dcterms:W3CDTF">2012-03-08T17:23:00Z</dcterms:created>
  <dcterms:modified xsi:type="dcterms:W3CDTF">2012-03-08T17:23:00Z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