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8B446D" w:rsidRDefault="008B446D" w:rsidP="001A2525">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 xml:space="preserve">NAME: </w:t>
      </w:r>
      <w:r w:rsidR="00425A79">
        <w:rPr>
          <w:rFonts w:asciiTheme="minorHAnsi" w:hAnsiTheme="minorHAnsi"/>
          <w:caps/>
          <w:color w:val="auto"/>
        </w:rPr>
        <w:t xml:space="preserve"> </w:t>
      </w:r>
      <w:r w:rsidR="00192C04">
        <w:rPr>
          <w:rFonts w:asciiTheme="minorHAnsi" w:hAnsiTheme="minorHAnsi"/>
          <w:caps/>
          <w:color w:val="auto"/>
        </w:rPr>
        <w:tab/>
      </w:r>
      <w:r w:rsidR="00192C04">
        <w:rPr>
          <w:rFonts w:asciiTheme="minorHAnsi" w:hAnsiTheme="minorHAnsi"/>
          <w:caps/>
          <w:color w:val="auto"/>
        </w:rPr>
        <w:tab/>
      </w:r>
      <w:r w:rsidR="00192C04">
        <w:rPr>
          <w:rFonts w:asciiTheme="minorHAnsi" w:hAnsiTheme="minorHAnsi"/>
          <w:caps/>
          <w:color w:val="auto"/>
        </w:rPr>
        <w:tab/>
      </w:r>
      <w:r w:rsidR="001A2525">
        <w:rPr>
          <w:rFonts w:asciiTheme="minorHAnsi" w:hAnsiTheme="minorHAnsi"/>
          <w:caps/>
          <w:color w:val="auto"/>
        </w:rPr>
        <w:t xml:space="preserve">        </w:t>
      </w:r>
      <w:r w:rsidR="00192C04">
        <w:rPr>
          <w:rFonts w:asciiTheme="minorHAnsi" w:hAnsiTheme="minorHAnsi"/>
          <w:caps/>
          <w:color w:val="auto"/>
        </w:rPr>
        <w:t xml:space="preserve">BRANCH OF SERVICE: </w:t>
      </w:r>
      <w:r w:rsidRPr="00192C04">
        <w:rPr>
          <w:rFonts w:asciiTheme="minorHAnsi" w:hAnsiTheme="minorHAnsi"/>
          <w:caps/>
          <w:color w:val="auto"/>
        </w:rPr>
        <w:t>AIR FORCE</w:t>
      </w:r>
    </w:p>
    <w:p w:rsidR="008B446D" w:rsidRDefault="008B446D" w:rsidP="001A2525">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CASE NUMBER: PD</w:t>
      </w:r>
      <w:r w:rsidR="00192C04">
        <w:rPr>
          <w:rFonts w:asciiTheme="minorHAnsi" w:hAnsiTheme="minorHAnsi"/>
          <w:caps/>
          <w:color w:val="auto"/>
        </w:rPr>
        <w:t>1000522</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r w:rsidR="001A2525">
        <w:rPr>
          <w:rFonts w:asciiTheme="minorHAnsi" w:hAnsiTheme="minorHAnsi"/>
          <w:caps/>
          <w:color w:val="auto"/>
        </w:rPr>
        <w:t xml:space="preserve">        </w:t>
      </w:r>
      <w:r>
        <w:rPr>
          <w:rFonts w:asciiTheme="minorHAnsi" w:hAnsiTheme="minorHAnsi"/>
          <w:caps/>
          <w:color w:val="auto"/>
        </w:rPr>
        <w:t xml:space="preserve">SEPARATION DATE: </w:t>
      </w:r>
      <w:r w:rsidR="00192C04">
        <w:rPr>
          <w:rFonts w:asciiTheme="minorHAnsi" w:hAnsiTheme="minorHAnsi"/>
          <w:caps/>
          <w:color w:val="auto"/>
        </w:rPr>
        <w:t>20041105</w:t>
      </w:r>
    </w:p>
    <w:p w:rsidR="0070564D" w:rsidRPr="00EA0A09" w:rsidRDefault="008B446D" w:rsidP="008B446D">
      <w:pPr>
        <w:tabs>
          <w:tab w:val="left" w:pos="288"/>
          <w:tab w:val="left" w:pos="4752"/>
        </w:tabs>
        <w:spacing w:line="240" w:lineRule="exact"/>
        <w:jc w:val="both"/>
        <w:rPr>
          <w:rFonts w:asciiTheme="minorHAnsi" w:hAnsiTheme="minorHAnsi"/>
          <w:caps/>
          <w:color w:val="auto"/>
        </w:rPr>
      </w:pPr>
      <w:r w:rsidRPr="00EA0A09">
        <w:rPr>
          <w:rFonts w:asciiTheme="minorHAnsi" w:hAnsiTheme="minorHAnsi"/>
          <w:caps/>
          <w:color w:val="auto"/>
        </w:rPr>
        <w:t>BOARD DATE: 201</w:t>
      </w:r>
      <w:r w:rsidR="0070564D" w:rsidRPr="00EA0A09">
        <w:rPr>
          <w:rFonts w:asciiTheme="minorHAnsi" w:hAnsiTheme="minorHAnsi"/>
          <w:caps/>
          <w:color w:val="auto"/>
        </w:rPr>
        <w:t>10318</w:t>
      </w:r>
    </w:p>
    <w:p w:rsidR="007D3E11" w:rsidRPr="007D3E11" w:rsidRDefault="007D3E11" w:rsidP="007D3E11">
      <w:pPr>
        <w:pBdr>
          <w:bottom w:val="single" w:sz="12" w:space="1" w:color="auto"/>
        </w:pBdr>
        <w:tabs>
          <w:tab w:val="left" w:pos="288"/>
          <w:tab w:val="left" w:pos="4752"/>
        </w:tabs>
        <w:spacing w:line="240" w:lineRule="exact"/>
        <w:jc w:val="both"/>
        <w:rPr>
          <w:rFonts w:asciiTheme="minorHAnsi" w:hAnsiTheme="minorHAnsi"/>
          <w:color w:val="auto"/>
          <w:u w:val="single"/>
        </w:rPr>
      </w:pPr>
    </w:p>
    <w:p w:rsidR="007D3E11" w:rsidRPr="007D3E11" w:rsidRDefault="007D3E11" w:rsidP="007D3E11">
      <w:pPr>
        <w:tabs>
          <w:tab w:val="left" w:pos="288"/>
          <w:tab w:val="left" w:pos="4752"/>
        </w:tabs>
        <w:spacing w:line="240" w:lineRule="exact"/>
        <w:jc w:val="both"/>
        <w:rPr>
          <w:rFonts w:asciiTheme="minorHAnsi" w:hAnsiTheme="minorHAnsi"/>
          <w:color w:val="auto"/>
          <w:u w:val="single"/>
        </w:rPr>
      </w:pPr>
    </w:p>
    <w:p w:rsidR="00B20624" w:rsidRPr="0070564D" w:rsidRDefault="002C6E5B" w:rsidP="00DC1595">
      <w:pPr>
        <w:tabs>
          <w:tab w:val="left" w:pos="288"/>
          <w:tab w:val="left" w:pos="4752"/>
        </w:tabs>
        <w:spacing w:line="240" w:lineRule="exact"/>
        <w:jc w:val="both"/>
        <w:rPr>
          <w:rFonts w:asciiTheme="minorHAnsi" w:hAnsiTheme="minorHAnsi"/>
          <w:color w:val="auto"/>
          <w:szCs w:val="24"/>
        </w:rPr>
      </w:pPr>
      <w:r w:rsidRPr="00EA0A09">
        <w:rPr>
          <w:rFonts w:asciiTheme="minorHAnsi" w:hAnsiTheme="minorHAnsi"/>
          <w:color w:val="auto"/>
          <w:u w:val="single"/>
        </w:rPr>
        <w:t>SUMMARY</w:t>
      </w:r>
      <w:r w:rsidRPr="0070564D">
        <w:rPr>
          <w:rFonts w:asciiTheme="minorHAnsi" w:hAnsiTheme="minorHAnsi"/>
          <w:color w:val="auto"/>
          <w:u w:val="single"/>
        </w:rPr>
        <w:t xml:space="preserve"> OF CASE</w:t>
      </w:r>
      <w:r w:rsidRPr="0070564D">
        <w:rPr>
          <w:rFonts w:asciiTheme="minorHAnsi" w:hAnsiTheme="minorHAnsi"/>
          <w:color w:val="auto"/>
        </w:rPr>
        <w:t xml:space="preserve">:  </w:t>
      </w:r>
      <w:r w:rsidR="00AD0CD9" w:rsidRPr="0070564D">
        <w:rPr>
          <w:rFonts w:asciiTheme="minorHAnsi" w:hAnsiTheme="minorHAnsi"/>
          <w:color w:val="auto"/>
        </w:rPr>
        <w:t xml:space="preserve">Data extracted from the available evidence of record reflects that this </w:t>
      </w:r>
      <w:r w:rsidRPr="0070564D">
        <w:rPr>
          <w:rFonts w:asciiTheme="minorHAnsi" w:hAnsiTheme="minorHAnsi"/>
          <w:color w:val="auto"/>
          <w:szCs w:val="24"/>
        </w:rPr>
        <w:t xml:space="preserve">covered individual (CI) was </w:t>
      </w:r>
      <w:r w:rsidR="00E322F7" w:rsidRPr="0070564D">
        <w:rPr>
          <w:rFonts w:asciiTheme="minorHAnsi" w:hAnsiTheme="minorHAnsi"/>
          <w:color w:val="auto"/>
          <w:szCs w:val="24"/>
        </w:rPr>
        <w:t xml:space="preserve">an </w:t>
      </w:r>
      <w:r w:rsidR="006D4E0E" w:rsidRPr="0070564D">
        <w:rPr>
          <w:rFonts w:asciiTheme="minorHAnsi" w:hAnsiTheme="minorHAnsi"/>
          <w:color w:val="auto"/>
          <w:szCs w:val="24"/>
        </w:rPr>
        <w:t xml:space="preserve">Air National Guard </w:t>
      </w:r>
      <w:r w:rsidR="00192C04" w:rsidRPr="0070564D">
        <w:rPr>
          <w:rFonts w:asciiTheme="minorHAnsi" w:hAnsiTheme="minorHAnsi"/>
          <w:color w:val="auto"/>
          <w:szCs w:val="24"/>
        </w:rPr>
        <w:t>M</w:t>
      </w:r>
      <w:r w:rsidR="00AD0CD9" w:rsidRPr="0070564D">
        <w:rPr>
          <w:rFonts w:asciiTheme="minorHAnsi" w:hAnsiTheme="minorHAnsi"/>
          <w:color w:val="auto"/>
          <w:szCs w:val="24"/>
        </w:rPr>
        <w:t>Sgt</w:t>
      </w:r>
      <w:r w:rsidR="00705C40" w:rsidRPr="0070564D">
        <w:rPr>
          <w:rFonts w:asciiTheme="minorHAnsi" w:hAnsiTheme="minorHAnsi"/>
          <w:color w:val="auto"/>
          <w:szCs w:val="24"/>
        </w:rPr>
        <w:t xml:space="preserve"> (</w:t>
      </w:r>
      <w:r w:rsidR="00192C04" w:rsidRPr="0070564D">
        <w:rPr>
          <w:rFonts w:asciiTheme="minorHAnsi" w:hAnsiTheme="minorHAnsi"/>
          <w:color w:val="auto"/>
          <w:szCs w:val="24"/>
        </w:rPr>
        <w:t>3P071</w:t>
      </w:r>
      <w:r w:rsidR="00CE38B0">
        <w:rPr>
          <w:rFonts w:asciiTheme="minorHAnsi" w:hAnsiTheme="minorHAnsi"/>
          <w:color w:val="auto"/>
          <w:szCs w:val="24"/>
        </w:rPr>
        <w:t>,</w:t>
      </w:r>
      <w:r w:rsidR="00192C04" w:rsidRPr="0070564D">
        <w:rPr>
          <w:rFonts w:asciiTheme="minorHAnsi" w:hAnsiTheme="minorHAnsi"/>
          <w:color w:val="auto"/>
          <w:szCs w:val="24"/>
        </w:rPr>
        <w:t xml:space="preserve"> Security Force Craftsman</w:t>
      </w:r>
      <w:r w:rsidR="00E322F7" w:rsidRPr="0070564D">
        <w:rPr>
          <w:rFonts w:asciiTheme="minorHAnsi" w:hAnsiTheme="minorHAnsi"/>
          <w:color w:val="auto"/>
          <w:szCs w:val="24"/>
        </w:rPr>
        <w:t xml:space="preserve">) </w:t>
      </w:r>
      <w:r w:rsidRPr="0070564D">
        <w:rPr>
          <w:rFonts w:asciiTheme="minorHAnsi" w:hAnsiTheme="minorHAnsi"/>
          <w:color w:val="auto"/>
          <w:szCs w:val="24"/>
        </w:rPr>
        <w:t xml:space="preserve">medically separated from the </w:t>
      </w:r>
      <w:r w:rsidR="00192C04" w:rsidRPr="0070564D">
        <w:rPr>
          <w:rFonts w:asciiTheme="minorHAnsi" w:hAnsiTheme="minorHAnsi"/>
          <w:color w:val="auto"/>
          <w:szCs w:val="24"/>
        </w:rPr>
        <w:t>Air Force</w:t>
      </w:r>
      <w:r w:rsidRPr="0070564D">
        <w:rPr>
          <w:rFonts w:asciiTheme="minorHAnsi" w:hAnsiTheme="minorHAnsi"/>
          <w:color w:val="auto"/>
          <w:szCs w:val="24"/>
        </w:rPr>
        <w:t xml:space="preserve"> in 200</w:t>
      </w:r>
      <w:r w:rsidR="00192C04" w:rsidRPr="0070564D">
        <w:rPr>
          <w:rFonts w:asciiTheme="minorHAnsi" w:hAnsiTheme="minorHAnsi"/>
          <w:color w:val="auto"/>
          <w:szCs w:val="24"/>
        </w:rPr>
        <w:t>4</w:t>
      </w:r>
      <w:r w:rsidRPr="0070564D">
        <w:rPr>
          <w:rFonts w:asciiTheme="minorHAnsi" w:hAnsiTheme="minorHAnsi"/>
          <w:color w:val="auto"/>
          <w:szCs w:val="24"/>
        </w:rPr>
        <w:t xml:space="preserve"> after </w:t>
      </w:r>
      <w:r w:rsidR="00FF2175" w:rsidRPr="0070564D">
        <w:rPr>
          <w:rFonts w:asciiTheme="minorHAnsi" w:hAnsiTheme="minorHAnsi"/>
          <w:color w:val="auto"/>
          <w:szCs w:val="24"/>
        </w:rPr>
        <w:t>18</w:t>
      </w:r>
      <w:r w:rsidRPr="0070564D">
        <w:rPr>
          <w:rFonts w:asciiTheme="minorHAnsi" w:hAnsiTheme="minorHAnsi"/>
          <w:color w:val="auto"/>
          <w:szCs w:val="24"/>
        </w:rPr>
        <w:t xml:space="preserve"> years of</w:t>
      </w:r>
      <w:r w:rsidR="003A40B4" w:rsidRPr="0070564D">
        <w:rPr>
          <w:rFonts w:asciiTheme="minorHAnsi" w:hAnsiTheme="minorHAnsi"/>
          <w:color w:val="auto"/>
          <w:szCs w:val="24"/>
        </w:rPr>
        <w:t xml:space="preserve"> </w:t>
      </w:r>
      <w:r w:rsidR="00326C08" w:rsidRPr="0070564D">
        <w:rPr>
          <w:rFonts w:asciiTheme="minorHAnsi" w:hAnsiTheme="minorHAnsi"/>
          <w:color w:val="auto"/>
          <w:szCs w:val="24"/>
        </w:rPr>
        <w:t>combined service</w:t>
      </w:r>
      <w:r w:rsidRPr="0070564D">
        <w:rPr>
          <w:rFonts w:asciiTheme="minorHAnsi" w:hAnsiTheme="minorHAnsi"/>
          <w:color w:val="auto"/>
          <w:szCs w:val="24"/>
        </w:rPr>
        <w:t xml:space="preserve">.  The medical basis for the separation was </w:t>
      </w:r>
      <w:r w:rsidR="00F65132">
        <w:rPr>
          <w:rFonts w:asciiTheme="minorHAnsi" w:hAnsiTheme="minorHAnsi"/>
          <w:color w:val="auto"/>
          <w:szCs w:val="24"/>
        </w:rPr>
        <w:t xml:space="preserve">a vascular condition.  He experienced </w:t>
      </w:r>
      <w:r w:rsidR="00EE491B" w:rsidRPr="0070564D">
        <w:rPr>
          <w:rFonts w:asciiTheme="minorHAnsi" w:hAnsiTheme="minorHAnsi"/>
          <w:color w:val="auto"/>
          <w:szCs w:val="24"/>
        </w:rPr>
        <w:t xml:space="preserve">mesenteric </w:t>
      </w:r>
      <w:r w:rsidR="00F65132">
        <w:rPr>
          <w:rFonts w:asciiTheme="minorHAnsi" w:hAnsiTheme="minorHAnsi"/>
          <w:color w:val="auto"/>
          <w:szCs w:val="24"/>
        </w:rPr>
        <w:t xml:space="preserve">(intestinal blood supply) </w:t>
      </w:r>
      <w:r w:rsidR="00EE491B" w:rsidRPr="0070564D">
        <w:rPr>
          <w:rFonts w:asciiTheme="minorHAnsi" w:hAnsiTheme="minorHAnsi"/>
          <w:color w:val="auto"/>
          <w:szCs w:val="24"/>
        </w:rPr>
        <w:t xml:space="preserve">vein thrombosis </w:t>
      </w:r>
      <w:r w:rsidR="00F65132">
        <w:rPr>
          <w:rFonts w:asciiTheme="minorHAnsi" w:hAnsiTheme="minorHAnsi"/>
          <w:color w:val="auto"/>
          <w:szCs w:val="24"/>
        </w:rPr>
        <w:t>which required a partial small bowel resection</w:t>
      </w:r>
      <w:r w:rsidR="00EE491B" w:rsidRPr="0070564D">
        <w:rPr>
          <w:rFonts w:asciiTheme="minorHAnsi" w:hAnsiTheme="minorHAnsi"/>
          <w:color w:val="auto"/>
          <w:szCs w:val="24"/>
        </w:rPr>
        <w:t xml:space="preserve">.  </w:t>
      </w:r>
      <w:r w:rsidR="00F65132">
        <w:rPr>
          <w:rFonts w:asciiTheme="minorHAnsi" w:hAnsiTheme="minorHAnsi"/>
          <w:color w:val="auto"/>
          <w:szCs w:val="24"/>
        </w:rPr>
        <w:t xml:space="preserve">The underlying disorder was a hereditary </w:t>
      </w:r>
      <w:r w:rsidR="00AD2FC4">
        <w:rPr>
          <w:rFonts w:asciiTheme="minorHAnsi" w:hAnsiTheme="minorHAnsi"/>
          <w:color w:val="auto"/>
          <w:szCs w:val="24"/>
        </w:rPr>
        <w:t>thrombophilia (</w:t>
      </w:r>
      <w:r w:rsidR="00F65132">
        <w:rPr>
          <w:rFonts w:asciiTheme="minorHAnsi" w:hAnsiTheme="minorHAnsi"/>
          <w:color w:val="auto"/>
          <w:szCs w:val="24"/>
        </w:rPr>
        <w:t>hypercoagulable</w:t>
      </w:r>
      <w:r w:rsidR="00A95C56">
        <w:rPr>
          <w:rFonts w:asciiTheme="minorHAnsi" w:hAnsiTheme="minorHAnsi"/>
          <w:color w:val="auto"/>
          <w:szCs w:val="24"/>
        </w:rPr>
        <w:t xml:space="preserve">) </w:t>
      </w:r>
      <w:r w:rsidR="00AD2FC4">
        <w:rPr>
          <w:rFonts w:asciiTheme="minorHAnsi" w:hAnsiTheme="minorHAnsi"/>
          <w:color w:val="auto"/>
          <w:szCs w:val="24"/>
        </w:rPr>
        <w:t>blood disorder</w:t>
      </w:r>
      <w:r w:rsidR="00A95C56">
        <w:rPr>
          <w:rFonts w:asciiTheme="minorHAnsi" w:hAnsiTheme="minorHAnsi"/>
          <w:color w:val="auto"/>
          <w:szCs w:val="24"/>
        </w:rPr>
        <w:t xml:space="preserve"> requiring lifelong anticoagulant (Coumadin).</w:t>
      </w:r>
      <w:r w:rsidR="00F65132">
        <w:rPr>
          <w:rFonts w:asciiTheme="minorHAnsi" w:hAnsiTheme="minorHAnsi"/>
          <w:color w:val="auto"/>
          <w:szCs w:val="24"/>
        </w:rPr>
        <w:t xml:space="preserve"> </w:t>
      </w:r>
      <w:r w:rsidR="00A95C56">
        <w:rPr>
          <w:rFonts w:asciiTheme="minorHAnsi" w:hAnsiTheme="minorHAnsi"/>
          <w:color w:val="auto"/>
          <w:szCs w:val="24"/>
        </w:rPr>
        <w:t xml:space="preserve"> The initial symptoms began as abdominal cramping </w:t>
      </w:r>
      <w:r w:rsidR="00EE491B" w:rsidRPr="0070564D">
        <w:rPr>
          <w:rFonts w:asciiTheme="minorHAnsi" w:hAnsiTheme="minorHAnsi" w:cs="Arial"/>
          <w:color w:val="auto"/>
          <w:szCs w:val="24"/>
        </w:rPr>
        <w:t xml:space="preserve">while deployed </w:t>
      </w:r>
      <w:r w:rsidR="00A95C56">
        <w:rPr>
          <w:rFonts w:asciiTheme="minorHAnsi" w:hAnsiTheme="minorHAnsi" w:cs="Arial"/>
          <w:color w:val="auto"/>
          <w:szCs w:val="24"/>
        </w:rPr>
        <w:t xml:space="preserve">(stateside) </w:t>
      </w:r>
      <w:r w:rsidR="00EE491B" w:rsidRPr="0070564D">
        <w:rPr>
          <w:rFonts w:asciiTheme="minorHAnsi" w:hAnsiTheme="minorHAnsi" w:cs="Arial"/>
          <w:color w:val="auto"/>
          <w:szCs w:val="24"/>
        </w:rPr>
        <w:t xml:space="preserve">in support of Operation </w:t>
      </w:r>
      <w:r w:rsidR="00A95C56" w:rsidRPr="00A95C56">
        <w:rPr>
          <w:rFonts w:asciiTheme="minorHAnsi" w:hAnsiTheme="minorHAnsi" w:cs="Arial"/>
          <w:color w:val="auto"/>
          <w:szCs w:val="24"/>
        </w:rPr>
        <w:t xml:space="preserve">Enduring Freedom </w:t>
      </w:r>
      <w:r w:rsidR="00EE491B" w:rsidRPr="0070564D">
        <w:rPr>
          <w:rFonts w:asciiTheme="minorHAnsi" w:hAnsiTheme="minorHAnsi" w:cs="Arial"/>
          <w:color w:val="auto"/>
          <w:szCs w:val="24"/>
        </w:rPr>
        <w:t xml:space="preserve">in 2003. </w:t>
      </w:r>
      <w:r w:rsidR="00793417">
        <w:rPr>
          <w:rFonts w:asciiTheme="minorHAnsi" w:hAnsiTheme="minorHAnsi" w:cs="Arial"/>
          <w:color w:val="auto"/>
          <w:szCs w:val="24"/>
        </w:rPr>
        <w:t xml:space="preserve"> </w:t>
      </w:r>
      <w:r w:rsidR="00A95C56">
        <w:rPr>
          <w:rFonts w:asciiTheme="minorHAnsi" w:hAnsiTheme="minorHAnsi" w:cs="Arial"/>
          <w:color w:val="auto"/>
          <w:szCs w:val="24"/>
        </w:rPr>
        <w:t>After diagnosis and surgery</w:t>
      </w:r>
      <w:r w:rsidR="00CE38B0">
        <w:rPr>
          <w:rFonts w:asciiTheme="minorHAnsi" w:hAnsiTheme="minorHAnsi" w:cs="Arial"/>
          <w:color w:val="auto"/>
          <w:szCs w:val="24"/>
        </w:rPr>
        <w:t>,</w:t>
      </w:r>
      <w:r w:rsidR="00A95C56">
        <w:rPr>
          <w:rFonts w:asciiTheme="minorHAnsi" w:hAnsiTheme="minorHAnsi" w:cs="Arial"/>
          <w:color w:val="auto"/>
          <w:szCs w:val="24"/>
        </w:rPr>
        <w:t xml:space="preserve"> his condition was stabilized, but the need for permanent anticoagulation rendered him unable </w:t>
      </w:r>
      <w:r w:rsidR="00A95C56" w:rsidRPr="0070564D">
        <w:rPr>
          <w:rFonts w:asciiTheme="minorHAnsi" w:hAnsiTheme="minorHAnsi"/>
          <w:color w:val="auto"/>
          <w:szCs w:val="24"/>
        </w:rPr>
        <w:t xml:space="preserve">to </w:t>
      </w:r>
      <w:r w:rsidR="00A95C56" w:rsidRPr="00DC1595">
        <w:rPr>
          <w:rFonts w:asciiTheme="minorHAnsi" w:hAnsiTheme="minorHAnsi"/>
          <w:color w:val="auto"/>
          <w:szCs w:val="24"/>
        </w:rPr>
        <w:t>perform within his Air Force specialty</w:t>
      </w:r>
      <w:r w:rsidR="00793417">
        <w:rPr>
          <w:rFonts w:asciiTheme="minorHAnsi" w:hAnsiTheme="minorHAnsi"/>
          <w:color w:val="auto"/>
          <w:szCs w:val="24"/>
        </w:rPr>
        <w:t>.</w:t>
      </w:r>
      <w:r w:rsidR="00A95C56" w:rsidRPr="00DC1595">
        <w:rPr>
          <w:rFonts w:asciiTheme="minorHAnsi" w:hAnsiTheme="minorHAnsi"/>
          <w:color w:val="auto"/>
          <w:szCs w:val="24"/>
        </w:rPr>
        <w:t xml:space="preserve">  He was </w:t>
      </w:r>
      <w:r w:rsidR="00A466E0">
        <w:rPr>
          <w:rFonts w:asciiTheme="minorHAnsi" w:hAnsiTheme="minorHAnsi"/>
          <w:color w:val="auto"/>
          <w:szCs w:val="24"/>
        </w:rPr>
        <w:t xml:space="preserve">consequently </w:t>
      </w:r>
      <w:r w:rsidR="00A95C56" w:rsidRPr="00DC1595">
        <w:rPr>
          <w:rFonts w:asciiTheme="minorHAnsi" w:hAnsiTheme="minorHAnsi"/>
          <w:color w:val="auto"/>
          <w:szCs w:val="24"/>
        </w:rPr>
        <w:t>issued a permanent P4 profile</w:t>
      </w:r>
      <w:r w:rsidR="00CE38B0">
        <w:rPr>
          <w:rFonts w:asciiTheme="minorHAnsi" w:hAnsiTheme="minorHAnsi"/>
          <w:color w:val="auto"/>
          <w:szCs w:val="24"/>
        </w:rPr>
        <w:t>,</w:t>
      </w:r>
      <w:r w:rsidR="00A95C56" w:rsidRPr="00DC1595">
        <w:rPr>
          <w:rFonts w:asciiTheme="minorHAnsi" w:hAnsiTheme="minorHAnsi"/>
          <w:color w:val="auto"/>
          <w:szCs w:val="24"/>
        </w:rPr>
        <w:t xml:space="preserve"> and underwent a Medical Evaluation Board (MEB).  </w:t>
      </w:r>
      <w:r w:rsidR="002E4900" w:rsidRPr="00DC1595">
        <w:rPr>
          <w:rFonts w:asciiTheme="minorHAnsi" w:hAnsiTheme="minorHAnsi"/>
          <w:color w:val="auto"/>
          <w:szCs w:val="24"/>
        </w:rPr>
        <w:t>The</w:t>
      </w:r>
      <w:r w:rsidR="00A95C56" w:rsidRPr="00DC1595">
        <w:rPr>
          <w:rFonts w:asciiTheme="minorHAnsi" w:hAnsiTheme="minorHAnsi"/>
          <w:color w:val="auto"/>
          <w:szCs w:val="24"/>
        </w:rPr>
        <w:t xml:space="preserve"> </w:t>
      </w:r>
      <w:r w:rsidR="00CE38B0">
        <w:rPr>
          <w:rFonts w:asciiTheme="minorHAnsi" w:hAnsiTheme="minorHAnsi"/>
          <w:color w:val="auto"/>
          <w:szCs w:val="24"/>
        </w:rPr>
        <w:t>informal P</w:t>
      </w:r>
      <w:r w:rsidR="002E4900" w:rsidRPr="00DC1595">
        <w:rPr>
          <w:rFonts w:asciiTheme="minorHAnsi" w:hAnsiTheme="minorHAnsi"/>
          <w:color w:val="auto"/>
          <w:szCs w:val="24"/>
        </w:rPr>
        <w:t xml:space="preserve">hysical </w:t>
      </w:r>
      <w:r w:rsidR="00CE38B0">
        <w:rPr>
          <w:rFonts w:asciiTheme="minorHAnsi" w:hAnsiTheme="minorHAnsi"/>
          <w:color w:val="auto"/>
          <w:szCs w:val="24"/>
        </w:rPr>
        <w:t>E</w:t>
      </w:r>
      <w:r w:rsidR="002E4900" w:rsidRPr="00DC1595">
        <w:rPr>
          <w:rFonts w:asciiTheme="minorHAnsi" w:hAnsiTheme="minorHAnsi"/>
          <w:color w:val="auto"/>
          <w:szCs w:val="24"/>
        </w:rPr>
        <w:t xml:space="preserve">valuation </w:t>
      </w:r>
      <w:r w:rsidR="00CE38B0">
        <w:rPr>
          <w:rFonts w:asciiTheme="minorHAnsi" w:hAnsiTheme="minorHAnsi"/>
          <w:color w:val="auto"/>
          <w:szCs w:val="24"/>
        </w:rPr>
        <w:t>B</w:t>
      </w:r>
      <w:r w:rsidR="002E4900" w:rsidRPr="00DC1595">
        <w:rPr>
          <w:rFonts w:asciiTheme="minorHAnsi" w:hAnsiTheme="minorHAnsi"/>
          <w:color w:val="auto"/>
          <w:szCs w:val="24"/>
        </w:rPr>
        <w:t>oard (</w:t>
      </w:r>
      <w:r w:rsidR="00A95C56" w:rsidRPr="00DC1595">
        <w:rPr>
          <w:rFonts w:asciiTheme="minorHAnsi" w:hAnsiTheme="minorHAnsi"/>
          <w:color w:val="auto"/>
          <w:szCs w:val="24"/>
        </w:rPr>
        <w:t>PEB</w:t>
      </w:r>
      <w:r w:rsidR="002E4900" w:rsidRPr="00DC1595">
        <w:rPr>
          <w:rFonts w:asciiTheme="minorHAnsi" w:hAnsiTheme="minorHAnsi"/>
          <w:color w:val="auto"/>
          <w:szCs w:val="24"/>
        </w:rPr>
        <w:t xml:space="preserve">) adjudicated the mesenteric thrombosis condition as unfitting, rated 10% with presumptive application of </w:t>
      </w:r>
      <w:r w:rsidR="002E4900" w:rsidRPr="00DC1595">
        <w:rPr>
          <w:rFonts w:ascii="Calibri" w:hAnsi="Calibri"/>
          <w:color w:val="auto"/>
          <w:szCs w:val="24"/>
        </w:rPr>
        <w:t xml:space="preserve">DoDI 1332.39 (E2.4.1).  The CI appealed to the formal PEB for </w:t>
      </w:r>
      <w:r w:rsidR="00CE38B0">
        <w:rPr>
          <w:rFonts w:ascii="Calibri" w:hAnsi="Calibri"/>
          <w:color w:val="auto"/>
          <w:szCs w:val="24"/>
        </w:rPr>
        <w:t>r</w:t>
      </w:r>
      <w:r w:rsidR="00DC1595" w:rsidRPr="00DC1595">
        <w:rPr>
          <w:rFonts w:ascii="Calibri" w:hAnsi="Calibri"/>
          <w:color w:val="auto"/>
          <w:szCs w:val="24"/>
        </w:rPr>
        <w:t xml:space="preserve">eturn to </w:t>
      </w:r>
      <w:r w:rsidR="00CE38B0">
        <w:rPr>
          <w:rFonts w:ascii="Calibri" w:hAnsi="Calibri"/>
          <w:color w:val="auto"/>
          <w:szCs w:val="24"/>
        </w:rPr>
        <w:t>d</w:t>
      </w:r>
      <w:r w:rsidR="00DC1595" w:rsidRPr="00DC1595">
        <w:rPr>
          <w:rFonts w:ascii="Calibri" w:hAnsi="Calibri"/>
          <w:color w:val="auto"/>
          <w:szCs w:val="24"/>
        </w:rPr>
        <w:t>uty, but the adjudication as unfit was reaffirmed at the same code and rating.  T</w:t>
      </w:r>
      <w:r w:rsidR="002E4900" w:rsidRPr="00DC1595">
        <w:rPr>
          <w:rFonts w:ascii="Calibri" w:hAnsi="Calibri"/>
          <w:color w:val="auto"/>
          <w:szCs w:val="24"/>
        </w:rPr>
        <w:t xml:space="preserve">he </w:t>
      </w:r>
      <w:r w:rsidR="002E4900" w:rsidRPr="00DC1595">
        <w:rPr>
          <w:rFonts w:asciiTheme="minorHAnsi" w:hAnsiTheme="minorHAnsi"/>
          <w:color w:val="auto"/>
          <w:szCs w:val="24"/>
        </w:rPr>
        <w:t xml:space="preserve">Secretary of the Air Force </w:t>
      </w:r>
      <w:r w:rsidR="00DC1595" w:rsidRPr="00DC1595">
        <w:rPr>
          <w:rFonts w:asciiTheme="minorHAnsi" w:hAnsiTheme="minorHAnsi"/>
          <w:color w:val="auto"/>
          <w:szCs w:val="24"/>
        </w:rPr>
        <w:t xml:space="preserve">denied </w:t>
      </w:r>
      <w:r w:rsidR="00CE38B0">
        <w:rPr>
          <w:rFonts w:asciiTheme="minorHAnsi" w:hAnsiTheme="minorHAnsi"/>
          <w:color w:val="auto"/>
          <w:szCs w:val="24"/>
        </w:rPr>
        <w:t xml:space="preserve">a </w:t>
      </w:r>
      <w:r w:rsidR="00DC1595" w:rsidRPr="00DC1595">
        <w:rPr>
          <w:rFonts w:asciiTheme="minorHAnsi" w:hAnsiTheme="minorHAnsi"/>
          <w:color w:val="auto"/>
          <w:szCs w:val="24"/>
        </w:rPr>
        <w:t>subsequ</w:t>
      </w:r>
      <w:r w:rsidR="00DC1595">
        <w:rPr>
          <w:rFonts w:asciiTheme="minorHAnsi" w:hAnsiTheme="minorHAnsi"/>
          <w:color w:val="auto"/>
          <w:szCs w:val="24"/>
        </w:rPr>
        <w:t xml:space="preserve">ent </w:t>
      </w:r>
      <w:r w:rsidR="00CE38B0">
        <w:rPr>
          <w:rFonts w:asciiTheme="minorHAnsi" w:hAnsiTheme="minorHAnsi"/>
          <w:color w:val="auto"/>
          <w:szCs w:val="24"/>
        </w:rPr>
        <w:t>wa</w:t>
      </w:r>
      <w:r w:rsidR="003C1A7C">
        <w:rPr>
          <w:rFonts w:asciiTheme="minorHAnsi" w:hAnsiTheme="minorHAnsi"/>
          <w:color w:val="auto"/>
          <w:szCs w:val="24"/>
        </w:rPr>
        <w:t>i</w:t>
      </w:r>
      <w:r w:rsidR="00CE38B0">
        <w:rPr>
          <w:rFonts w:asciiTheme="minorHAnsi" w:hAnsiTheme="minorHAnsi"/>
          <w:color w:val="auto"/>
          <w:szCs w:val="24"/>
        </w:rPr>
        <w:t xml:space="preserve">ver </w:t>
      </w:r>
      <w:r w:rsidR="00DC1595">
        <w:rPr>
          <w:rFonts w:asciiTheme="minorHAnsi" w:hAnsiTheme="minorHAnsi"/>
          <w:color w:val="auto"/>
          <w:szCs w:val="24"/>
        </w:rPr>
        <w:t>application</w:t>
      </w:r>
      <w:r w:rsidR="00AB3303">
        <w:rPr>
          <w:rFonts w:asciiTheme="minorHAnsi" w:hAnsiTheme="minorHAnsi"/>
          <w:color w:val="auto"/>
          <w:szCs w:val="24"/>
        </w:rPr>
        <w:t>,</w:t>
      </w:r>
      <w:r w:rsidR="00DC1595">
        <w:rPr>
          <w:rFonts w:asciiTheme="minorHAnsi" w:hAnsiTheme="minorHAnsi"/>
          <w:color w:val="auto"/>
          <w:szCs w:val="24"/>
        </w:rPr>
        <w:t xml:space="preserve"> and the CI </w:t>
      </w:r>
      <w:r w:rsidR="00B20624" w:rsidRPr="0070564D">
        <w:rPr>
          <w:rFonts w:asciiTheme="minorHAnsi" w:hAnsiTheme="minorHAnsi"/>
          <w:color w:val="auto"/>
          <w:szCs w:val="24"/>
        </w:rPr>
        <w:t xml:space="preserve">was medically separated with a </w:t>
      </w:r>
      <w:r w:rsidR="003453AD" w:rsidRPr="0070564D">
        <w:rPr>
          <w:rFonts w:asciiTheme="minorHAnsi" w:hAnsiTheme="minorHAnsi"/>
          <w:color w:val="auto"/>
          <w:szCs w:val="24"/>
        </w:rPr>
        <w:t>10</w:t>
      </w:r>
      <w:r w:rsidR="00B20624" w:rsidRPr="0070564D">
        <w:rPr>
          <w:rFonts w:asciiTheme="minorHAnsi" w:hAnsiTheme="minorHAnsi"/>
          <w:color w:val="auto"/>
          <w:szCs w:val="24"/>
        </w:rPr>
        <w:t>% disability rating.</w:t>
      </w:r>
    </w:p>
    <w:p w:rsidR="007D3E11" w:rsidRPr="007D3E11" w:rsidRDefault="007D3E11" w:rsidP="007D3E11">
      <w:pPr>
        <w:pBdr>
          <w:bottom w:val="single" w:sz="12" w:space="1" w:color="auto"/>
        </w:pBdr>
        <w:tabs>
          <w:tab w:val="left" w:pos="288"/>
          <w:tab w:val="left" w:pos="4752"/>
        </w:tabs>
        <w:spacing w:line="240" w:lineRule="exact"/>
        <w:jc w:val="both"/>
        <w:rPr>
          <w:rFonts w:asciiTheme="minorHAnsi" w:hAnsiTheme="minorHAnsi"/>
          <w:color w:val="auto"/>
          <w:u w:val="single"/>
        </w:rPr>
      </w:pPr>
    </w:p>
    <w:p w:rsidR="007D3E11" w:rsidRPr="007D3E11" w:rsidRDefault="007D3E11" w:rsidP="007D3E11">
      <w:pPr>
        <w:tabs>
          <w:tab w:val="left" w:pos="288"/>
          <w:tab w:val="left" w:pos="4752"/>
        </w:tabs>
        <w:spacing w:line="240" w:lineRule="exact"/>
        <w:jc w:val="both"/>
        <w:rPr>
          <w:rFonts w:asciiTheme="minorHAnsi" w:hAnsiTheme="minorHAnsi"/>
          <w:color w:val="auto"/>
          <w:u w:val="single"/>
        </w:rPr>
      </w:pPr>
    </w:p>
    <w:p w:rsidR="00106611" w:rsidRPr="00AD2FC4" w:rsidRDefault="002C6E5B" w:rsidP="003453AD">
      <w:pPr>
        <w:tabs>
          <w:tab w:val="left" w:pos="288"/>
          <w:tab w:val="left" w:pos="4752"/>
        </w:tabs>
        <w:spacing w:line="240" w:lineRule="exact"/>
        <w:jc w:val="both"/>
        <w:rPr>
          <w:rFonts w:asciiTheme="minorHAnsi" w:hAnsiTheme="minorHAnsi"/>
          <w:color w:val="auto"/>
        </w:rPr>
      </w:pPr>
      <w:r w:rsidRPr="0070564D">
        <w:rPr>
          <w:rFonts w:asciiTheme="minorHAnsi" w:hAnsiTheme="minorHAnsi"/>
          <w:color w:val="auto"/>
          <w:u w:val="single"/>
        </w:rPr>
        <w:t>CI CONTENTION</w:t>
      </w:r>
      <w:r w:rsidRPr="0070564D">
        <w:rPr>
          <w:rFonts w:asciiTheme="minorHAnsi" w:hAnsiTheme="minorHAnsi"/>
          <w:color w:val="auto"/>
        </w:rPr>
        <w:t xml:space="preserve">:  </w:t>
      </w:r>
      <w:r w:rsidR="0003114B" w:rsidRPr="0070564D">
        <w:rPr>
          <w:rFonts w:asciiTheme="minorHAnsi" w:hAnsiTheme="minorHAnsi"/>
          <w:color w:val="auto"/>
        </w:rPr>
        <w:t>“</w:t>
      </w:r>
      <w:r w:rsidR="003453AD" w:rsidRPr="0070564D">
        <w:rPr>
          <w:rFonts w:asciiTheme="minorHAnsi" w:hAnsiTheme="minorHAnsi"/>
          <w:color w:val="auto"/>
        </w:rPr>
        <w:t xml:space="preserve">My rated condition is Anemia.  Never have I been told I have Anemia.  I am Prothrombin III deficient with </w:t>
      </w:r>
      <w:proofErr w:type="spellStart"/>
      <w:r w:rsidR="003453AD" w:rsidRPr="0070564D">
        <w:rPr>
          <w:rFonts w:asciiTheme="minorHAnsi" w:hAnsiTheme="minorHAnsi"/>
          <w:color w:val="auto"/>
        </w:rPr>
        <w:t>Prothombin</w:t>
      </w:r>
      <w:proofErr w:type="spellEnd"/>
      <w:r w:rsidR="003453AD" w:rsidRPr="0070564D">
        <w:rPr>
          <w:rFonts w:asciiTheme="minorHAnsi" w:hAnsiTheme="minorHAnsi"/>
          <w:color w:val="auto"/>
        </w:rPr>
        <w:t xml:space="preserve"> Gene Mutation</w:t>
      </w:r>
      <w:r w:rsidR="00374080" w:rsidRPr="0070564D">
        <w:rPr>
          <w:rFonts w:asciiTheme="minorHAnsi" w:hAnsiTheme="minorHAnsi"/>
          <w:color w:val="auto"/>
        </w:rPr>
        <w:t>.  I think my condition is unique in that it is not represented in</w:t>
      </w:r>
      <w:r w:rsidR="00AD2FC4">
        <w:rPr>
          <w:rFonts w:asciiTheme="minorHAnsi" w:hAnsiTheme="minorHAnsi"/>
          <w:color w:val="auto"/>
        </w:rPr>
        <w:t xml:space="preserve"> the disability ratings chart. … </w:t>
      </w:r>
      <w:r w:rsidR="00374080" w:rsidRPr="0070564D">
        <w:rPr>
          <w:rFonts w:asciiTheme="minorHAnsi" w:hAnsiTheme="minorHAnsi"/>
          <w:color w:val="auto"/>
        </w:rPr>
        <w:t>I feel that since my condition is not represented in the chart another bl</w:t>
      </w:r>
      <w:r w:rsidR="00AD2FC4">
        <w:rPr>
          <w:rFonts w:asciiTheme="minorHAnsi" w:hAnsiTheme="minorHAnsi"/>
          <w:color w:val="auto"/>
        </w:rPr>
        <w:t xml:space="preserve">ood condition was chosen.  </w:t>
      </w:r>
      <w:proofErr w:type="gramStart"/>
      <w:r w:rsidR="00AD2FC4">
        <w:rPr>
          <w:rFonts w:asciiTheme="minorHAnsi" w:hAnsiTheme="minorHAnsi"/>
          <w:color w:val="auto"/>
        </w:rPr>
        <w:t xml:space="preserve">That </w:t>
      </w:r>
      <w:r w:rsidR="00374080" w:rsidRPr="0070564D">
        <w:rPr>
          <w:rFonts w:asciiTheme="minorHAnsi" w:hAnsiTheme="minorHAnsi"/>
          <w:color w:val="auto"/>
        </w:rPr>
        <w:t>being Anemia.</w:t>
      </w:r>
      <w:proofErr w:type="gramEnd"/>
      <w:r w:rsidR="00374080" w:rsidRPr="0070564D">
        <w:rPr>
          <w:rFonts w:asciiTheme="minorHAnsi" w:hAnsiTheme="minorHAnsi"/>
          <w:color w:val="auto"/>
        </w:rPr>
        <w:t xml:space="preserve">  </w:t>
      </w:r>
      <w:proofErr w:type="spellStart"/>
      <w:r w:rsidR="00374080" w:rsidRPr="0070564D">
        <w:rPr>
          <w:rFonts w:asciiTheme="minorHAnsi" w:hAnsiTheme="minorHAnsi"/>
          <w:color w:val="auto"/>
        </w:rPr>
        <w:t>Whatsmore</w:t>
      </w:r>
      <w:proofErr w:type="spellEnd"/>
      <w:r w:rsidR="00374080" w:rsidRPr="0070564D">
        <w:rPr>
          <w:rFonts w:asciiTheme="minorHAnsi" w:hAnsiTheme="minorHAnsi"/>
          <w:color w:val="auto"/>
        </w:rPr>
        <w:t>, several medical professionals have told me that should I stop anticoagulation therapy, I will die.</w:t>
      </w:r>
      <w:r w:rsidR="00BB11DC" w:rsidRPr="0070564D">
        <w:rPr>
          <w:rFonts w:asciiTheme="minorHAnsi" w:hAnsiTheme="minorHAnsi"/>
          <w:color w:val="auto"/>
        </w:rPr>
        <w:t>”</w:t>
      </w:r>
      <w:r w:rsidR="00AD2FC4">
        <w:rPr>
          <w:rFonts w:asciiTheme="minorHAnsi" w:hAnsiTheme="minorHAnsi"/>
          <w:color w:val="auto"/>
        </w:rPr>
        <w:t xml:space="preserve">  </w:t>
      </w:r>
    </w:p>
    <w:p w:rsidR="007D3E11" w:rsidRPr="007D3E11" w:rsidRDefault="007D3E11" w:rsidP="007D3E11">
      <w:pPr>
        <w:pBdr>
          <w:bottom w:val="single" w:sz="12" w:space="1" w:color="auto"/>
        </w:pBdr>
        <w:tabs>
          <w:tab w:val="left" w:pos="288"/>
          <w:tab w:val="left" w:pos="4752"/>
        </w:tabs>
        <w:spacing w:line="240" w:lineRule="exact"/>
        <w:jc w:val="both"/>
        <w:rPr>
          <w:rFonts w:asciiTheme="minorHAnsi" w:hAnsiTheme="minorHAnsi"/>
          <w:color w:val="auto"/>
          <w:u w:val="single"/>
        </w:rPr>
      </w:pPr>
    </w:p>
    <w:p w:rsidR="007D3E11" w:rsidRPr="007D3E11" w:rsidRDefault="007D3E11" w:rsidP="007D3E11">
      <w:pPr>
        <w:tabs>
          <w:tab w:val="left" w:pos="288"/>
          <w:tab w:val="left" w:pos="4752"/>
        </w:tabs>
        <w:spacing w:line="240" w:lineRule="exact"/>
        <w:jc w:val="both"/>
        <w:rPr>
          <w:rFonts w:asciiTheme="minorHAnsi" w:hAnsiTheme="minorHAnsi"/>
          <w:color w:val="auto"/>
          <w:u w:val="single"/>
        </w:rPr>
      </w:pPr>
    </w:p>
    <w:p w:rsidR="002338CA" w:rsidRPr="00AD2FC4" w:rsidRDefault="002C6E5B" w:rsidP="00D17DD9">
      <w:pPr>
        <w:rPr>
          <w:rFonts w:asciiTheme="minorHAnsi" w:hAnsiTheme="minorHAnsi"/>
          <w:color w:val="auto"/>
          <w:u w:val="single"/>
        </w:rPr>
      </w:pPr>
      <w:r w:rsidRPr="0070564D">
        <w:rPr>
          <w:rFonts w:asciiTheme="minorHAnsi" w:hAnsiTheme="minorHAnsi"/>
          <w:color w:val="auto"/>
          <w:u w:val="single"/>
        </w:rPr>
        <w:t>RATING COMPARISON</w:t>
      </w:r>
      <w:r w:rsidRPr="0070564D">
        <w:rPr>
          <w:rFonts w:asciiTheme="minorHAnsi" w:hAnsiTheme="minorHAnsi"/>
          <w:color w:val="auto"/>
        </w:rPr>
        <w:t>:</w:t>
      </w:r>
    </w:p>
    <w:p w:rsidR="00F82981" w:rsidRPr="0070564D" w:rsidRDefault="00F82981" w:rsidP="00190E48">
      <w:pPr>
        <w:tabs>
          <w:tab w:val="left" w:pos="288"/>
          <w:tab w:val="left" w:pos="4752"/>
        </w:tabs>
        <w:spacing w:line="240" w:lineRule="exact"/>
        <w:jc w:val="both"/>
        <w:rPr>
          <w:rFonts w:asciiTheme="minorHAnsi" w:hAnsiTheme="minorHAnsi"/>
          <w:color w:val="auto"/>
        </w:rPr>
      </w:pPr>
    </w:p>
    <w:tbl>
      <w:tblPr>
        <w:tblStyle w:val="TableGrid"/>
        <w:tblW w:w="9405" w:type="dxa"/>
        <w:jc w:val="center"/>
        <w:tblLayout w:type="fixed"/>
        <w:tblLook w:val="04A0"/>
      </w:tblPr>
      <w:tblGrid>
        <w:gridCol w:w="2385"/>
        <w:gridCol w:w="720"/>
        <w:gridCol w:w="810"/>
        <w:gridCol w:w="2520"/>
        <w:gridCol w:w="360"/>
        <w:gridCol w:w="720"/>
        <w:gridCol w:w="765"/>
        <w:gridCol w:w="1125"/>
      </w:tblGrid>
      <w:tr w:rsidR="00684E2B" w:rsidRPr="0070564D" w:rsidTr="00793417">
        <w:trPr>
          <w:trHeight w:val="233"/>
          <w:jc w:val="center"/>
        </w:trPr>
        <w:tc>
          <w:tcPr>
            <w:tcW w:w="3915" w:type="dxa"/>
            <w:gridSpan w:val="3"/>
            <w:tcBorders>
              <w:right w:val="thinThickThinSmallGap" w:sz="24" w:space="0" w:color="auto"/>
            </w:tcBorders>
            <w:shd w:val="clear" w:color="auto" w:fill="D9D9D9" w:themeFill="background1" w:themeFillShade="D9"/>
            <w:vAlign w:val="center"/>
          </w:tcPr>
          <w:p w:rsidR="00684E2B" w:rsidRPr="0070564D" w:rsidRDefault="00684E2B" w:rsidP="00543BB5">
            <w:pPr>
              <w:pStyle w:val="ListParagraph"/>
              <w:spacing w:after="0" w:line="200" w:lineRule="exact"/>
              <w:ind w:left="0"/>
              <w:jc w:val="center"/>
              <w:rPr>
                <w:rFonts w:cs="Times New Roman"/>
                <w:b/>
                <w:sz w:val="20"/>
                <w:szCs w:val="20"/>
              </w:rPr>
            </w:pPr>
            <w:r w:rsidRPr="0070564D">
              <w:rPr>
                <w:rFonts w:cs="Times New Roman"/>
                <w:b/>
                <w:sz w:val="20"/>
                <w:szCs w:val="20"/>
              </w:rPr>
              <w:t xml:space="preserve">Service </w:t>
            </w:r>
            <w:r w:rsidR="0003114B" w:rsidRPr="0070564D">
              <w:rPr>
                <w:rFonts w:cs="Times New Roman"/>
                <w:b/>
                <w:sz w:val="20"/>
                <w:szCs w:val="20"/>
              </w:rPr>
              <w:t>F</w:t>
            </w:r>
            <w:r w:rsidRPr="0070564D">
              <w:rPr>
                <w:rFonts w:cs="Times New Roman"/>
                <w:b/>
                <w:sz w:val="20"/>
                <w:szCs w:val="20"/>
              </w:rPr>
              <w:t>PEB</w:t>
            </w:r>
            <w:r w:rsidR="002B2645" w:rsidRPr="0070564D">
              <w:rPr>
                <w:rFonts w:cs="Times New Roman"/>
                <w:b/>
                <w:sz w:val="20"/>
                <w:szCs w:val="20"/>
              </w:rPr>
              <w:t xml:space="preserve"> – Dated </w:t>
            </w:r>
            <w:r w:rsidR="0003114B" w:rsidRPr="0070564D">
              <w:rPr>
                <w:rFonts w:cs="Times New Roman"/>
                <w:b/>
                <w:sz w:val="20"/>
                <w:szCs w:val="20"/>
              </w:rPr>
              <w:t>20040722</w:t>
            </w:r>
          </w:p>
        </w:tc>
        <w:tc>
          <w:tcPr>
            <w:tcW w:w="5490" w:type="dxa"/>
            <w:gridSpan w:val="5"/>
            <w:tcBorders>
              <w:left w:val="thinThickThinSmallGap" w:sz="24" w:space="0" w:color="auto"/>
            </w:tcBorders>
            <w:shd w:val="clear" w:color="auto" w:fill="D9D9D9" w:themeFill="background1" w:themeFillShade="D9"/>
            <w:vAlign w:val="center"/>
          </w:tcPr>
          <w:p w:rsidR="00684E2B" w:rsidRPr="0070564D" w:rsidRDefault="00684E2B" w:rsidP="00543BB5">
            <w:pPr>
              <w:pStyle w:val="ListParagraph"/>
              <w:spacing w:after="0" w:line="200" w:lineRule="exact"/>
              <w:ind w:left="0"/>
              <w:jc w:val="center"/>
              <w:rPr>
                <w:rFonts w:cs="Times New Roman"/>
                <w:b/>
                <w:sz w:val="20"/>
                <w:szCs w:val="20"/>
              </w:rPr>
            </w:pPr>
            <w:r w:rsidRPr="0070564D">
              <w:rPr>
                <w:rFonts w:cs="Times New Roman"/>
                <w:b/>
                <w:sz w:val="20"/>
                <w:szCs w:val="20"/>
              </w:rPr>
              <w:t>VA (</w:t>
            </w:r>
            <w:r w:rsidR="00562C7A" w:rsidRPr="0070564D">
              <w:rPr>
                <w:rFonts w:cs="Times New Roman"/>
                <w:b/>
                <w:sz w:val="20"/>
                <w:szCs w:val="20"/>
              </w:rPr>
              <w:t>6</w:t>
            </w:r>
            <w:r w:rsidRPr="0070564D">
              <w:rPr>
                <w:rFonts w:cs="Times New Roman"/>
                <w:b/>
                <w:sz w:val="20"/>
                <w:szCs w:val="20"/>
              </w:rPr>
              <w:t xml:space="preserve"> Mo</w:t>
            </w:r>
            <w:r w:rsidR="004B1F4A" w:rsidRPr="0070564D">
              <w:rPr>
                <w:rFonts w:cs="Times New Roman"/>
                <w:b/>
                <w:sz w:val="20"/>
                <w:szCs w:val="20"/>
              </w:rPr>
              <w:t>. A</w:t>
            </w:r>
            <w:r w:rsidRPr="0070564D">
              <w:rPr>
                <w:rFonts w:cs="Times New Roman"/>
                <w:b/>
                <w:sz w:val="20"/>
                <w:szCs w:val="20"/>
              </w:rPr>
              <w:t>fter Separation)</w:t>
            </w:r>
            <w:r w:rsidR="000C3C13" w:rsidRPr="0070564D">
              <w:rPr>
                <w:rFonts w:cs="Times New Roman"/>
                <w:b/>
                <w:sz w:val="20"/>
                <w:szCs w:val="20"/>
              </w:rPr>
              <w:t xml:space="preserve"> – All Effective </w:t>
            </w:r>
            <w:r w:rsidR="00562C7A" w:rsidRPr="0070564D">
              <w:rPr>
                <w:rFonts w:cs="Times New Roman"/>
                <w:b/>
                <w:sz w:val="20"/>
                <w:szCs w:val="20"/>
              </w:rPr>
              <w:t>20041106</w:t>
            </w:r>
          </w:p>
        </w:tc>
      </w:tr>
      <w:tr w:rsidR="002B2645" w:rsidRPr="0070564D" w:rsidTr="00793417">
        <w:trPr>
          <w:trHeight w:val="233"/>
          <w:jc w:val="center"/>
        </w:trPr>
        <w:tc>
          <w:tcPr>
            <w:tcW w:w="2385" w:type="dxa"/>
            <w:shd w:val="clear" w:color="auto" w:fill="D9D9D9" w:themeFill="background1" w:themeFillShade="D9"/>
            <w:vAlign w:val="center"/>
          </w:tcPr>
          <w:p w:rsidR="002B2645" w:rsidRPr="0070564D" w:rsidRDefault="002B2645" w:rsidP="00543BB5">
            <w:pPr>
              <w:pStyle w:val="ListParagraph"/>
              <w:spacing w:after="0" w:line="200" w:lineRule="exact"/>
              <w:ind w:left="0"/>
              <w:jc w:val="center"/>
              <w:rPr>
                <w:rFonts w:cs="Times New Roman"/>
                <w:b/>
                <w:sz w:val="20"/>
                <w:szCs w:val="20"/>
              </w:rPr>
            </w:pPr>
            <w:r w:rsidRPr="0070564D">
              <w:rPr>
                <w:rFonts w:cs="Times New Roman"/>
                <w:b/>
                <w:sz w:val="20"/>
                <w:szCs w:val="20"/>
              </w:rPr>
              <w:t>Condition</w:t>
            </w:r>
          </w:p>
        </w:tc>
        <w:tc>
          <w:tcPr>
            <w:tcW w:w="720" w:type="dxa"/>
            <w:shd w:val="clear" w:color="auto" w:fill="D9D9D9" w:themeFill="background1" w:themeFillShade="D9"/>
            <w:vAlign w:val="center"/>
          </w:tcPr>
          <w:p w:rsidR="002B2645" w:rsidRPr="0070564D" w:rsidRDefault="002B2645" w:rsidP="00543BB5">
            <w:pPr>
              <w:pStyle w:val="ListParagraph"/>
              <w:spacing w:after="0" w:line="200" w:lineRule="exact"/>
              <w:ind w:left="0"/>
              <w:jc w:val="center"/>
              <w:rPr>
                <w:rFonts w:cs="Times New Roman"/>
                <w:b/>
                <w:sz w:val="20"/>
                <w:szCs w:val="20"/>
              </w:rPr>
            </w:pPr>
            <w:r w:rsidRPr="0070564D">
              <w:rPr>
                <w:rFonts w:cs="Times New Roman"/>
                <w:b/>
                <w:sz w:val="20"/>
                <w:szCs w:val="20"/>
              </w:rPr>
              <w:t>Code</w:t>
            </w:r>
          </w:p>
        </w:tc>
        <w:tc>
          <w:tcPr>
            <w:tcW w:w="810" w:type="dxa"/>
            <w:tcBorders>
              <w:right w:val="thinThickThinSmallGap" w:sz="24" w:space="0" w:color="auto"/>
            </w:tcBorders>
            <w:shd w:val="clear" w:color="auto" w:fill="D9D9D9" w:themeFill="background1" w:themeFillShade="D9"/>
            <w:vAlign w:val="center"/>
          </w:tcPr>
          <w:p w:rsidR="002B2645" w:rsidRPr="0070564D" w:rsidRDefault="002B2645" w:rsidP="00543BB5">
            <w:pPr>
              <w:pStyle w:val="ListParagraph"/>
              <w:spacing w:after="0" w:line="200" w:lineRule="exact"/>
              <w:ind w:left="0"/>
              <w:jc w:val="center"/>
              <w:rPr>
                <w:rFonts w:cs="Times New Roman"/>
                <w:b/>
                <w:sz w:val="20"/>
                <w:szCs w:val="20"/>
              </w:rPr>
            </w:pPr>
            <w:r w:rsidRPr="0070564D">
              <w:rPr>
                <w:rFonts w:cs="Times New Roman"/>
                <w:b/>
                <w:sz w:val="20"/>
                <w:szCs w:val="20"/>
              </w:rPr>
              <w:t>Rating</w:t>
            </w:r>
          </w:p>
        </w:tc>
        <w:tc>
          <w:tcPr>
            <w:tcW w:w="2880" w:type="dxa"/>
            <w:gridSpan w:val="2"/>
            <w:tcBorders>
              <w:left w:val="thinThickThinSmallGap" w:sz="24" w:space="0" w:color="auto"/>
            </w:tcBorders>
            <w:shd w:val="clear" w:color="auto" w:fill="D9D9D9" w:themeFill="background1" w:themeFillShade="D9"/>
            <w:vAlign w:val="center"/>
          </w:tcPr>
          <w:p w:rsidR="002B2645" w:rsidRPr="0070564D" w:rsidRDefault="002B2645" w:rsidP="00543BB5">
            <w:pPr>
              <w:pStyle w:val="ListParagraph"/>
              <w:spacing w:after="0" w:line="200" w:lineRule="exact"/>
              <w:ind w:left="0"/>
              <w:jc w:val="center"/>
              <w:rPr>
                <w:rFonts w:cs="Times New Roman"/>
                <w:b/>
                <w:sz w:val="20"/>
                <w:szCs w:val="20"/>
              </w:rPr>
            </w:pPr>
            <w:r w:rsidRPr="0070564D">
              <w:rPr>
                <w:rFonts w:cs="Times New Roman"/>
                <w:b/>
                <w:sz w:val="20"/>
                <w:szCs w:val="20"/>
              </w:rPr>
              <w:t>Condition</w:t>
            </w:r>
          </w:p>
        </w:tc>
        <w:tc>
          <w:tcPr>
            <w:tcW w:w="720" w:type="dxa"/>
            <w:shd w:val="clear" w:color="auto" w:fill="D9D9D9" w:themeFill="background1" w:themeFillShade="D9"/>
            <w:vAlign w:val="center"/>
          </w:tcPr>
          <w:p w:rsidR="002B2645" w:rsidRPr="0070564D" w:rsidRDefault="002B2645" w:rsidP="00F65132">
            <w:pPr>
              <w:pStyle w:val="ListParagraph"/>
              <w:spacing w:after="0" w:line="200" w:lineRule="exact"/>
              <w:ind w:left="0"/>
              <w:jc w:val="center"/>
              <w:rPr>
                <w:rFonts w:cs="Times New Roman"/>
                <w:b/>
                <w:sz w:val="20"/>
                <w:szCs w:val="20"/>
              </w:rPr>
            </w:pPr>
            <w:r w:rsidRPr="0070564D">
              <w:rPr>
                <w:rFonts w:cs="Times New Roman"/>
                <w:b/>
                <w:sz w:val="20"/>
                <w:szCs w:val="20"/>
              </w:rPr>
              <w:t>Code</w:t>
            </w:r>
          </w:p>
        </w:tc>
        <w:tc>
          <w:tcPr>
            <w:tcW w:w="765" w:type="dxa"/>
            <w:shd w:val="clear" w:color="auto" w:fill="D9D9D9" w:themeFill="background1" w:themeFillShade="D9"/>
            <w:vAlign w:val="center"/>
          </w:tcPr>
          <w:p w:rsidR="002B2645" w:rsidRPr="0070564D" w:rsidRDefault="002B2645" w:rsidP="00F65132">
            <w:pPr>
              <w:pStyle w:val="ListParagraph"/>
              <w:spacing w:after="0" w:line="200" w:lineRule="exact"/>
              <w:ind w:left="0"/>
              <w:jc w:val="center"/>
              <w:rPr>
                <w:rFonts w:cs="Times New Roman"/>
                <w:b/>
                <w:sz w:val="20"/>
                <w:szCs w:val="20"/>
              </w:rPr>
            </w:pPr>
            <w:r w:rsidRPr="0070564D">
              <w:rPr>
                <w:rFonts w:cs="Times New Roman"/>
                <w:b/>
                <w:sz w:val="20"/>
                <w:szCs w:val="20"/>
              </w:rPr>
              <w:t>Rating</w:t>
            </w:r>
          </w:p>
        </w:tc>
        <w:tc>
          <w:tcPr>
            <w:tcW w:w="1125" w:type="dxa"/>
            <w:shd w:val="clear" w:color="auto" w:fill="D9D9D9" w:themeFill="background1" w:themeFillShade="D9"/>
            <w:vAlign w:val="center"/>
          </w:tcPr>
          <w:p w:rsidR="002B2645" w:rsidRPr="0070564D" w:rsidRDefault="002B2645" w:rsidP="00F65132">
            <w:pPr>
              <w:pStyle w:val="ListParagraph"/>
              <w:spacing w:after="0" w:line="200" w:lineRule="exact"/>
              <w:ind w:left="0"/>
              <w:jc w:val="center"/>
              <w:rPr>
                <w:rFonts w:cs="Times New Roman"/>
                <w:b/>
                <w:sz w:val="20"/>
                <w:szCs w:val="20"/>
              </w:rPr>
            </w:pPr>
            <w:r w:rsidRPr="0070564D">
              <w:rPr>
                <w:rFonts w:cs="Times New Roman"/>
                <w:b/>
                <w:sz w:val="20"/>
                <w:szCs w:val="20"/>
              </w:rPr>
              <w:t>Exam</w:t>
            </w:r>
          </w:p>
        </w:tc>
      </w:tr>
      <w:tr w:rsidR="00F65132" w:rsidRPr="0070564D" w:rsidTr="00793417">
        <w:trPr>
          <w:trHeight w:val="296"/>
          <w:jc w:val="center"/>
        </w:trPr>
        <w:tc>
          <w:tcPr>
            <w:tcW w:w="2385" w:type="dxa"/>
            <w:vMerge w:val="restart"/>
            <w:shd w:val="clear" w:color="auto" w:fill="FFFFFF" w:themeFill="background1"/>
            <w:vAlign w:val="center"/>
          </w:tcPr>
          <w:p w:rsidR="00F65132" w:rsidRDefault="003B1500" w:rsidP="00793417">
            <w:pPr>
              <w:pStyle w:val="ListParagraph"/>
              <w:spacing w:after="0" w:line="180" w:lineRule="exact"/>
              <w:ind w:left="0"/>
              <w:jc w:val="both"/>
              <w:rPr>
                <w:rFonts w:cs="Times New Roman"/>
                <w:sz w:val="18"/>
                <w:szCs w:val="18"/>
              </w:rPr>
            </w:pPr>
            <w:r>
              <w:rPr>
                <w:rFonts w:cs="Times New Roman"/>
                <w:sz w:val="18"/>
                <w:szCs w:val="18"/>
              </w:rPr>
              <w:t xml:space="preserve">Mesenteric Vein Thrombosis, </w:t>
            </w:r>
            <w:proofErr w:type="spellStart"/>
            <w:r>
              <w:rPr>
                <w:rFonts w:cs="Times New Roman"/>
                <w:sz w:val="18"/>
                <w:szCs w:val="18"/>
              </w:rPr>
              <w:t>Thrombophilia</w:t>
            </w:r>
            <w:proofErr w:type="spellEnd"/>
            <w:r>
              <w:rPr>
                <w:rFonts w:cs="Times New Roman"/>
                <w:sz w:val="18"/>
                <w:szCs w:val="18"/>
              </w:rPr>
              <w:t xml:space="preserve">, S/P </w:t>
            </w:r>
            <w:r w:rsidR="00AD2FC4">
              <w:rPr>
                <w:rFonts w:cs="Times New Roman"/>
                <w:sz w:val="18"/>
                <w:szCs w:val="18"/>
              </w:rPr>
              <w:t>Resection</w:t>
            </w:r>
          </w:p>
          <w:p w:rsidR="00793417" w:rsidRPr="0070564D" w:rsidRDefault="00793417" w:rsidP="00543BB5">
            <w:pPr>
              <w:pStyle w:val="ListParagraph"/>
              <w:spacing w:after="0" w:line="180" w:lineRule="exact"/>
              <w:ind w:left="0"/>
              <w:rPr>
                <w:rFonts w:cs="Times New Roman"/>
                <w:sz w:val="18"/>
                <w:szCs w:val="18"/>
              </w:rPr>
            </w:pPr>
          </w:p>
        </w:tc>
        <w:tc>
          <w:tcPr>
            <w:tcW w:w="720" w:type="dxa"/>
            <w:vMerge w:val="restart"/>
            <w:shd w:val="clear" w:color="auto" w:fill="FFFFFF" w:themeFill="background1"/>
            <w:vAlign w:val="center"/>
          </w:tcPr>
          <w:p w:rsidR="00F65132" w:rsidRPr="0070564D" w:rsidRDefault="00F65132" w:rsidP="00543BB5">
            <w:pPr>
              <w:pStyle w:val="ListParagraph"/>
              <w:spacing w:after="0" w:line="180" w:lineRule="exact"/>
              <w:ind w:left="0"/>
              <w:jc w:val="center"/>
              <w:rPr>
                <w:rFonts w:cs="Times New Roman"/>
                <w:sz w:val="18"/>
                <w:szCs w:val="18"/>
              </w:rPr>
            </w:pPr>
            <w:r w:rsidRPr="0070564D">
              <w:rPr>
                <w:rFonts w:cs="Times New Roman"/>
                <w:sz w:val="18"/>
                <w:szCs w:val="18"/>
              </w:rPr>
              <w:t>7121-7199</w:t>
            </w:r>
          </w:p>
        </w:tc>
        <w:tc>
          <w:tcPr>
            <w:tcW w:w="810" w:type="dxa"/>
            <w:vMerge w:val="restart"/>
            <w:tcBorders>
              <w:right w:val="thinThickThinSmallGap" w:sz="24" w:space="0" w:color="auto"/>
            </w:tcBorders>
            <w:shd w:val="clear" w:color="auto" w:fill="FFFFFF" w:themeFill="background1"/>
            <w:vAlign w:val="center"/>
          </w:tcPr>
          <w:p w:rsidR="00F65132" w:rsidRPr="0070564D" w:rsidRDefault="00F65132" w:rsidP="00543BB5">
            <w:pPr>
              <w:pStyle w:val="ListParagraph"/>
              <w:spacing w:after="0" w:line="180" w:lineRule="exact"/>
              <w:ind w:left="0"/>
              <w:jc w:val="center"/>
              <w:rPr>
                <w:rFonts w:cs="Times New Roman"/>
                <w:sz w:val="18"/>
                <w:szCs w:val="18"/>
              </w:rPr>
            </w:pPr>
            <w:r w:rsidRPr="0070564D">
              <w:rPr>
                <w:rFonts w:cs="Times New Roman"/>
                <w:sz w:val="18"/>
                <w:szCs w:val="18"/>
              </w:rPr>
              <w:t>10%</w:t>
            </w:r>
          </w:p>
        </w:tc>
        <w:tc>
          <w:tcPr>
            <w:tcW w:w="2520" w:type="dxa"/>
            <w:tcBorders>
              <w:left w:val="thinThickThinSmallGap" w:sz="24" w:space="0" w:color="auto"/>
              <w:bottom w:val="single" w:sz="4" w:space="0" w:color="auto"/>
              <w:right w:val="single" w:sz="4" w:space="0" w:color="auto"/>
            </w:tcBorders>
            <w:shd w:val="clear" w:color="auto" w:fill="FFFFFF" w:themeFill="background1"/>
            <w:vAlign w:val="center"/>
          </w:tcPr>
          <w:p w:rsidR="00F65132" w:rsidRPr="0070564D" w:rsidRDefault="00F65132" w:rsidP="00793417">
            <w:pPr>
              <w:pStyle w:val="ListParagraph"/>
              <w:spacing w:after="0" w:line="180" w:lineRule="exact"/>
              <w:ind w:left="0"/>
              <w:rPr>
                <w:rFonts w:cs="Times New Roman"/>
                <w:sz w:val="18"/>
                <w:szCs w:val="18"/>
              </w:rPr>
            </w:pPr>
            <w:r w:rsidRPr="0070564D">
              <w:rPr>
                <w:rFonts w:cs="Times New Roman"/>
                <w:sz w:val="18"/>
                <w:szCs w:val="18"/>
              </w:rPr>
              <w:t>Thrombophilia</w:t>
            </w:r>
          </w:p>
        </w:tc>
        <w:tc>
          <w:tcPr>
            <w:tcW w:w="1080" w:type="dxa"/>
            <w:gridSpan w:val="2"/>
            <w:tcBorders>
              <w:left w:val="single" w:sz="4" w:space="0" w:color="auto"/>
              <w:bottom w:val="single" w:sz="4" w:space="0" w:color="auto"/>
            </w:tcBorders>
            <w:shd w:val="clear" w:color="auto" w:fill="FFFFFF" w:themeFill="background1"/>
            <w:vAlign w:val="center"/>
          </w:tcPr>
          <w:p w:rsidR="00F65132" w:rsidRPr="0070564D" w:rsidRDefault="00F65132" w:rsidP="00F65132">
            <w:pPr>
              <w:pStyle w:val="ListParagraph"/>
              <w:spacing w:after="0" w:line="180" w:lineRule="exact"/>
              <w:ind w:left="0"/>
              <w:jc w:val="center"/>
              <w:rPr>
                <w:rFonts w:cs="Times New Roman"/>
                <w:sz w:val="18"/>
                <w:szCs w:val="18"/>
              </w:rPr>
            </w:pPr>
            <w:r w:rsidRPr="0070564D">
              <w:rPr>
                <w:rFonts w:cs="Times New Roman"/>
                <w:sz w:val="18"/>
                <w:szCs w:val="18"/>
              </w:rPr>
              <w:t>7799-7700</w:t>
            </w:r>
          </w:p>
        </w:tc>
        <w:tc>
          <w:tcPr>
            <w:tcW w:w="765" w:type="dxa"/>
            <w:tcBorders>
              <w:bottom w:val="single" w:sz="4" w:space="0" w:color="auto"/>
            </w:tcBorders>
            <w:shd w:val="clear" w:color="auto" w:fill="FFFFFF" w:themeFill="background1"/>
            <w:vAlign w:val="center"/>
          </w:tcPr>
          <w:p w:rsidR="00F65132" w:rsidRPr="0070564D" w:rsidRDefault="00F65132" w:rsidP="00F65132">
            <w:pPr>
              <w:pStyle w:val="ListParagraph"/>
              <w:spacing w:after="0" w:line="180" w:lineRule="exact"/>
              <w:ind w:left="0"/>
              <w:jc w:val="center"/>
              <w:rPr>
                <w:rFonts w:cs="Times New Roman"/>
                <w:sz w:val="18"/>
                <w:szCs w:val="18"/>
              </w:rPr>
            </w:pPr>
            <w:r w:rsidRPr="0070564D">
              <w:rPr>
                <w:rFonts w:cs="Times New Roman"/>
                <w:sz w:val="18"/>
                <w:szCs w:val="18"/>
              </w:rPr>
              <w:t>10%</w:t>
            </w:r>
          </w:p>
        </w:tc>
        <w:tc>
          <w:tcPr>
            <w:tcW w:w="1125" w:type="dxa"/>
            <w:tcBorders>
              <w:bottom w:val="single" w:sz="4" w:space="0" w:color="auto"/>
            </w:tcBorders>
            <w:shd w:val="clear" w:color="auto" w:fill="FFFFFF" w:themeFill="background1"/>
            <w:vAlign w:val="center"/>
          </w:tcPr>
          <w:p w:rsidR="00F65132" w:rsidRPr="0070564D" w:rsidRDefault="00F65132" w:rsidP="00F65132">
            <w:pPr>
              <w:pStyle w:val="ListParagraph"/>
              <w:spacing w:after="0" w:line="180" w:lineRule="exact"/>
              <w:ind w:left="0"/>
              <w:jc w:val="center"/>
              <w:rPr>
                <w:rFonts w:cs="Times New Roman"/>
                <w:sz w:val="18"/>
                <w:szCs w:val="18"/>
              </w:rPr>
            </w:pPr>
            <w:r w:rsidRPr="0070564D">
              <w:rPr>
                <w:rFonts w:cs="Times New Roman"/>
                <w:sz w:val="18"/>
                <w:szCs w:val="18"/>
              </w:rPr>
              <w:t>20050520</w:t>
            </w:r>
          </w:p>
        </w:tc>
      </w:tr>
      <w:tr w:rsidR="00F65132" w:rsidRPr="0070564D" w:rsidTr="00793417">
        <w:trPr>
          <w:trHeight w:val="260"/>
          <w:jc w:val="center"/>
        </w:trPr>
        <w:tc>
          <w:tcPr>
            <w:tcW w:w="2385" w:type="dxa"/>
            <w:vMerge/>
            <w:shd w:val="clear" w:color="auto" w:fill="FFFFFF" w:themeFill="background1"/>
            <w:vAlign w:val="center"/>
          </w:tcPr>
          <w:p w:rsidR="00F65132" w:rsidRPr="0070564D" w:rsidRDefault="00F65132" w:rsidP="00543BB5">
            <w:pPr>
              <w:pStyle w:val="ListParagraph"/>
              <w:spacing w:after="0" w:line="180" w:lineRule="exact"/>
              <w:ind w:left="0"/>
              <w:jc w:val="center"/>
              <w:rPr>
                <w:rFonts w:cs="Times New Roman"/>
                <w:sz w:val="18"/>
                <w:szCs w:val="18"/>
              </w:rPr>
            </w:pPr>
          </w:p>
        </w:tc>
        <w:tc>
          <w:tcPr>
            <w:tcW w:w="720" w:type="dxa"/>
            <w:vMerge/>
            <w:shd w:val="clear" w:color="auto" w:fill="FFFFFF" w:themeFill="background1"/>
            <w:vAlign w:val="center"/>
          </w:tcPr>
          <w:p w:rsidR="00F65132" w:rsidRPr="0070564D" w:rsidRDefault="00F65132" w:rsidP="00543BB5">
            <w:pPr>
              <w:pStyle w:val="ListParagraph"/>
              <w:spacing w:after="0" w:line="180" w:lineRule="exact"/>
              <w:ind w:left="0"/>
              <w:jc w:val="center"/>
              <w:rPr>
                <w:rFonts w:cs="Times New Roman"/>
                <w:sz w:val="18"/>
                <w:szCs w:val="18"/>
              </w:rPr>
            </w:pPr>
          </w:p>
        </w:tc>
        <w:tc>
          <w:tcPr>
            <w:tcW w:w="810" w:type="dxa"/>
            <w:vMerge/>
            <w:tcBorders>
              <w:right w:val="thinThickThinSmallGap" w:sz="24" w:space="0" w:color="auto"/>
            </w:tcBorders>
            <w:shd w:val="clear" w:color="auto" w:fill="FFFFFF" w:themeFill="background1"/>
            <w:vAlign w:val="center"/>
          </w:tcPr>
          <w:p w:rsidR="00F65132" w:rsidRPr="0070564D" w:rsidRDefault="00F65132" w:rsidP="00543BB5">
            <w:pPr>
              <w:pStyle w:val="ListParagraph"/>
              <w:spacing w:after="0" w:line="180" w:lineRule="exact"/>
              <w:ind w:left="0"/>
              <w:jc w:val="center"/>
              <w:rPr>
                <w:rFonts w:cs="Times New Roman"/>
                <w:sz w:val="18"/>
                <w:szCs w:val="18"/>
              </w:rPr>
            </w:pPr>
          </w:p>
        </w:tc>
        <w:tc>
          <w:tcPr>
            <w:tcW w:w="2880" w:type="dxa"/>
            <w:gridSpan w:val="2"/>
            <w:tcBorders>
              <w:top w:val="single" w:sz="4" w:space="0" w:color="auto"/>
              <w:left w:val="thinThickThinSmallGap" w:sz="24" w:space="0" w:color="auto"/>
            </w:tcBorders>
            <w:shd w:val="clear" w:color="auto" w:fill="FFFFFF" w:themeFill="background1"/>
            <w:vAlign w:val="center"/>
          </w:tcPr>
          <w:p w:rsidR="00F65132" w:rsidRPr="0070564D" w:rsidRDefault="00F65132" w:rsidP="00543BB5">
            <w:pPr>
              <w:pStyle w:val="ListParagraph"/>
              <w:spacing w:after="0" w:line="180" w:lineRule="exact"/>
              <w:ind w:left="0"/>
              <w:rPr>
                <w:rFonts w:cs="Times New Roman"/>
                <w:sz w:val="18"/>
                <w:szCs w:val="18"/>
              </w:rPr>
            </w:pPr>
            <w:r w:rsidRPr="0070564D">
              <w:rPr>
                <w:rFonts w:cs="Times New Roman"/>
                <w:sz w:val="18"/>
                <w:szCs w:val="18"/>
              </w:rPr>
              <w:t>Residuals</w:t>
            </w:r>
            <w:r>
              <w:rPr>
                <w:rFonts w:cs="Times New Roman"/>
                <w:sz w:val="18"/>
                <w:szCs w:val="18"/>
              </w:rPr>
              <w:t xml:space="preserve">, </w:t>
            </w:r>
            <w:r w:rsidRPr="0070564D">
              <w:rPr>
                <w:rFonts w:cs="Times New Roman"/>
                <w:sz w:val="18"/>
                <w:szCs w:val="18"/>
              </w:rPr>
              <w:t>S</w:t>
            </w:r>
            <w:r>
              <w:rPr>
                <w:rFonts w:cs="Times New Roman"/>
                <w:sz w:val="18"/>
                <w:szCs w:val="18"/>
              </w:rPr>
              <w:t>mall Bowel Resection…</w:t>
            </w:r>
          </w:p>
        </w:tc>
        <w:tc>
          <w:tcPr>
            <w:tcW w:w="720" w:type="dxa"/>
            <w:tcBorders>
              <w:top w:val="single" w:sz="4" w:space="0" w:color="auto"/>
            </w:tcBorders>
            <w:shd w:val="clear" w:color="auto" w:fill="FFFFFF" w:themeFill="background1"/>
            <w:vAlign w:val="center"/>
          </w:tcPr>
          <w:p w:rsidR="00F65132" w:rsidRPr="0070564D" w:rsidRDefault="00F65132" w:rsidP="00F65132">
            <w:pPr>
              <w:pStyle w:val="ListParagraph"/>
              <w:spacing w:after="0" w:line="180" w:lineRule="exact"/>
              <w:ind w:left="0"/>
              <w:jc w:val="center"/>
              <w:rPr>
                <w:rFonts w:cs="Times New Roman"/>
                <w:sz w:val="18"/>
                <w:szCs w:val="18"/>
              </w:rPr>
            </w:pPr>
            <w:r w:rsidRPr="0070564D">
              <w:rPr>
                <w:rFonts w:cs="Times New Roman"/>
                <w:sz w:val="18"/>
                <w:szCs w:val="18"/>
              </w:rPr>
              <w:t>7328</w:t>
            </w:r>
          </w:p>
        </w:tc>
        <w:tc>
          <w:tcPr>
            <w:tcW w:w="765" w:type="dxa"/>
            <w:tcBorders>
              <w:top w:val="single" w:sz="4" w:space="0" w:color="auto"/>
            </w:tcBorders>
            <w:shd w:val="clear" w:color="auto" w:fill="FFFFFF" w:themeFill="background1"/>
            <w:vAlign w:val="center"/>
          </w:tcPr>
          <w:p w:rsidR="00F65132" w:rsidRPr="0070564D" w:rsidRDefault="00F65132" w:rsidP="00F65132">
            <w:pPr>
              <w:pStyle w:val="ListParagraph"/>
              <w:spacing w:after="0" w:line="180" w:lineRule="exact"/>
              <w:ind w:left="0"/>
              <w:jc w:val="center"/>
              <w:rPr>
                <w:rFonts w:cs="Times New Roman"/>
                <w:sz w:val="18"/>
                <w:szCs w:val="18"/>
              </w:rPr>
            </w:pPr>
            <w:r w:rsidRPr="0070564D">
              <w:rPr>
                <w:rFonts w:cs="Times New Roman"/>
                <w:sz w:val="18"/>
                <w:szCs w:val="18"/>
              </w:rPr>
              <w:t>0%</w:t>
            </w:r>
          </w:p>
        </w:tc>
        <w:tc>
          <w:tcPr>
            <w:tcW w:w="1125" w:type="dxa"/>
            <w:tcBorders>
              <w:top w:val="single" w:sz="4" w:space="0" w:color="auto"/>
            </w:tcBorders>
            <w:shd w:val="clear" w:color="auto" w:fill="FFFFFF" w:themeFill="background1"/>
            <w:vAlign w:val="center"/>
          </w:tcPr>
          <w:p w:rsidR="00F65132" w:rsidRPr="0070564D" w:rsidRDefault="00F65132" w:rsidP="00F65132">
            <w:pPr>
              <w:pStyle w:val="ListParagraph"/>
              <w:spacing w:after="0" w:line="180" w:lineRule="exact"/>
              <w:ind w:left="0"/>
              <w:jc w:val="center"/>
              <w:rPr>
                <w:rFonts w:cs="Times New Roman"/>
                <w:sz w:val="18"/>
                <w:szCs w:val="18"/>
              </w:rPr>
            </w:pPr>
            <w:r w:rsidRPr="0070564D">
              <w:rPr>
                <w:rFonts w:cs="Times New Roman"/>
                <w:sz w:val="18"/>
                <w:szCs w:val="18"/>
              </w:rPr>
              <w:t>20050520</w:t>
            </w:r>
          </w:p>
        </w:tc>
      </w:tr>
      <w:tr w:rsidR="00CE38B0" w:rsidRPr="0070564D" w:rsidTr="00793417">
        <w:trPr>
          <w:trHeight w:val="170"/>
          <w:jc w:val="center"/>
        </w:trPr>
        <w:tc>
          <w:tcPr>
            <w:tcW w:w="3915" w:type="dxa"/>
            <w:gridSpan w:val="3"/>
            <w:tcBorders>
              <w:right w:val="thinThickThinSmallGap" w:sz="24" w:space="0" w:color="auto"/>
            </w:tcBorders>
            <w:shd w:val="clear" w:color="auto" w:fill="FFFFFF" w:themeFill="background1"/>
            <w:vAlign w:val="center"/>
          </w:tcPr>
          <w:p w:rsidR="00CE38B0" w:rsidRPr="0070564D" w:rsidRDefault="00CE38B0" w:rsidP="00543BB5">
            <w:pPr>
              <w:pStyle w:val="ListParagraph"/>
              <w:spacing w:after="0" w:line="180" w:lineRule="exact"/>
              <w:ind w:left="0"/>
              <w:jc w:val="center"/>
              <w:rPr>
                <w:rFonts w:cs="Times New Roman"/>
                <w:sz w:val="18"/>
                <w:szCs w:val="18"/>
              </w:rPr>
            </w:pPr>
            <w:r>
              <w:rPr>
                <w:rFonts w:cs="Times New Roman"/>
                <w:sz w:val="18"/>
                <w:szCs w:val="18"/>
              </w:rPr>
              <w:t>No additional MEB entries.</w:t>
            </w:r>
          </w:p>
        </w:tc>
        <w:tc>
          <w:tcPr>
            <w:tcW w:w="5490" w:type="dxa"/>
            <w:gridSpan w:val="5"/>
            <w:tcBorders>
              <w:left w:val="thinThickThinSmallGap" w:sz="24" w:space="0" w:color="auto"/>
            </w:tcBorders>
            <w:shd w:val="clear" w:color="auto" w:fill="FFFFFF" w:themeFill="background1"/>
            <w:vAlign w:val="center"/>
          </w:tcPr>
          <w:p w:rsidR="00CE38B0" w:rsidRPr="0070564D" w:rsidRDefault="00CE38B0" w:rsidP="00CE38B0">
            <w:pPr>
              <w:pStyle w:val="ListParagraph"/>
              <w:spacing w:after="0" w:line="180" w:lineRule="exact"/>
              <w:ind w:left="0"/>
              <w:jc w:val="center"/>
              <w:rPr>
                <w:rFonts w:cs="Times New Roman"/>
                <w:sz w:val="18"/>
                <w:szCs w:val="18"/>
              </w:rPr>
            </w:pPr>
            <w:r>
              <w:rPr>
                <w:rFonts w:cs="Times New Roman"/>
                <w:sz w:val="18"/>
                <w:szCs w:val="18"/>
              </w:rPr>
              <w:t>No additional conditions on initial VA rating decision.</w:t>
            </w:r>
          </w:p>
        </w:tc>
      </w:tr>
      <w:tr w:rsidR="00F65132" w:rsidRPr="0070564D" w:rsidTr="00793417">
        <w:trPr>
          <w:trHeight w:val="242"/>
          <w:jc w:val="center"/>
        </w:trPr>
        <w:tc>
          <w:tcPr>
            <w:tcW w:w="3915" w:type="dxa"/>
            <w:gridSpan w:val="3"/>
            <w:tcBorders>
              <w:right w:val="thinThickThinSmallGap" w:sz="24" w:space="0" w:color="auto"/>
            </w:tcBorders>
            <w:shd w:val="clear" w:color="auto" w:fill="D9D9D9" w:themeFill="background1" w:themeFillShade="D9"/>
            <w:vAlign w:val="center"/>
          </w:tcPr>
          <w:p w:rsidR="00F65132" w:rsidRPr="0070564D" w:rsidRDefault="00F65132" w:rsidP="00543BB5">
            <w:pPr>
              <w:pStyle w:val="ListParagraph"/>
              <w:spacing w:after="0" w:line="180" w:lineRule="exact"/>
              <w:ind w:left="0"/>
              <w:jc w:val="center"/>
              <w:rPr>
                <w:rFonts w:cs="Times New Roman"/>
                <w:b/>
                <w:sz w:val="20"/>
                <w:szCs w:val="20"/>
              </w:rPr>
            </w:pPr>
            <w:r w:rsidRPr="0070564D">
              <w:rPr>
                <w:rFonts w:cs="Times New Roman"/>
                <w:b/>
                <w:sz w:val="20"/>
                <w:szCs w:val="20"/>
              </w:rPr>
              <w:t>Final Combined: 10%</w:t>
            </w:r>
          </w:p>
        </w:tc>
        <w:tc>
          <w:tcPr>
            <w:tcW w:w="5490" w:type="dxa"/>
            <w:gridSpan w:val="5"/>
            <w:tcBorders>
              <w:left w:val="thinThickThinSmallGap" w:sz="24" w:space="0" w:color="auto"/>
            </w:tcBorders>
            <w:shd w:val="clear" w:color="auto" w:fill="D9D9D9" w:themeFill="background1" w:themeFillShade="D9"/>
            <w:vAlign w:val="center"/>
          </w:tcPr>
          <w:p w:rsidR="00F65132" w:rsidRPr="0070564D" w:rsidRDefault="00F65132" w:rsidP="00543BB5">
            <w:pPr>
              <w:pStyle w:val="ListParagraph"/>
              <w:spacing w:after="0" w:line="180" w:lineRule="exact"/>
              <w:ind w:left="0"/>
              <w:jc w:val="center"/>
              <w:rPr>
                <w:rFonts w:cs="Times New Roman"/>
                <w:b/>
                <w:sz w:val="20"/>
                <w:szCs w:val="20"/>
              </w:rPr>
            </w:pPr>
            <w:r w:rsidRPr="0070564D">
              <w:rPr>
                <w:rFonts w:cs="Times New Roman"/>
                <w:b/>
                <w:sz w:val="20"/>
                <w:szCs w:val="20"/>
              </w:rPr>
              <w:t>Total Combined: 10%</w:t>
            </w:r>
          </w:p>
        </w:tc>
      </w:tr>
    </w:tbl>
    <w:p w:rsidR="007D3E11" w:rsidRPr="007D3E11" w:rsidRDefault="007D3E11" w:rsidP="007D3E11">
      <w:pPr>
        <w:pBdr>
          <w:bottom w:val="single" w:sz="12" w:space="1" w:color="auto"/>
        </w:pBdr>
        <w:tabs>
          <w:tab w:val="left" w:pos="288"/>
          <w:tab w:val="left" w:pos="4752"/>
        </w:tabs>
        <w:spacing w:line="240" w:lineRule="exact"/>
        <w:jc w:val="both"/>
        <w:rPr>
          <w:rFonts w:asciiTheme="minorHAnsi" w:hAnsiTheme="minorHAnsi"/>
          <w:color w:val="auto"/>
          <w:u w:val="single"/>
        </w:rPr>
      </w:pPr>
    </w:p>
    <w:p w:rsidR="007D3E11" w:rsidRPr="007D3E11" w:rsidRDefault="007D3E11" w:rsidP="007D3E11">
      <w:pPr>
        <w:tabs>
          <w:tab w:val="left" w:pos="288"/>
          <w:tab w:val="left" w:pos="4752"/>
        </w:tabs>
        <w:spacing w:line="240" w:lineRule="exact"/>
        <w:jc w:val="both"/>
        <w:rPr>
          <w:rFonts w:asciiTheme="minorHAnsi" w:hAnsiTheme="minorHAnsi"/>
          <w:color w:val="auto"/>
          <w:u w:val="single"/>
        </w:rPr>
      </w:pPr>
    </w:p>
    <w:p w:rsidR="002C6E5B" w:rsidRPr="0070564D" w:rsidRDefault="002C6E5B" w:rsidP="00AF1668">
      <w:pPr>
        <w:tabs>
          <w:tab w:val="left" w:pos="288"/>
          <w:tab w:val="left" w:pos="4752"/>
        </w:tabs>
        <w:spacing w:line="240" w:lineRule="exact"/>
        <w:rPr>
          <w:rFonts w:asciiTheme="minorHAnsi" w:hAnsiTheme="minorHAnsi"/>
          <w:color w:val="auto"/>
          <w:szCs w:val="24"/>
        </w:rPr>
      </w:pPr>
      <w:r w:rsidRPr="0070564D">
        <w:rPr>
          <w:rFonts w:asciiTheme="minorHAnsi" w:hAnsiTheme="minorHAnsi"/>
          <w:color w:val="auto"/>
          <w:szCs w:val="24"/>
          <w:u w:val="single"/>
        </w:rPr>
        <w:t>ANALYSIS SUMMARY</w:t>
      </w:r>
      <w:r w:rsidRPr="0070564D">
        <w:rPr>
          <w:rFonts w:asciiTheme="minorHAnsi" w:hAnsiTheme="minorHAnsi"/>
          <w:color w:val="auto"/>
          <w:szCs w:val="24"/>
        </w:rPr>
        <w:t>:</w:t>
      </w:r>
    </w:p>
    <w:p w:rsidR="00D3662E" w:rsidRPr="0070564D" w:rsidRDefault="00D3662E" w:rsidP="00AF1668">
      <w:pPr>
        <w:tabs>
          <w:tab w:val="left" w:pos="288"/>
          <w:tab w:val="left" w:pos="4752"/>
        </w:tabs>
        <w:spacing w:line="240" w:lineRule="exact"/>
        <w:rPr>
          <w:rFonts w:asciiTheme="minorHAnsi" w:hAnsiTheme="minorHAnsi"/>
          <w:color w:val="auto"/>
          <w:szCs w:val="24"/>
        </w:rPr>
      </w:pPr>
    </w:p>
    <w:p w:rsidR="00A466E0" w:rsidRDefault="0079496B" w:rsidP="00E42009">
      <w:pPr>
        <w:tabs>
          <w:tab w:val="left" w:pos="288"/>
          <w:tab w:val="left" w:pos="4752"/>
        </w:tabs>
        <w:spacing w:line="240" w:lineRule="exact"/>
        <w:jc w:val="both"/>
        <w:rPr>
          <w:rFonts w:asciiTheme="minorHAnsi" w:hAnsiTheme="minorHAnsi"/>
          <w:color w:val="auto"/>
          <w:szCs w:val="24"/>
        </w:rPr>
      </w:pPr>
      <w:r w:rsidRPr="0070564D">
        <w:rPr>
          <w:rFonts w:asciiTheme="minorHAnsi" w:hAnsiTheme="minorHAnsi"/>
          <w:color w:val="auto"/>
          <w:szCs w:val="24"/>
          <w:u w:val="single"/>
        </w:rPr>
        <w:t>Thrombophilia</w:t>
      </w:r>
      <w:r w:rsidR="00E21A94" w:rsidRPr="00E21A94">
        <w:rPr>
          <w:rFonts w:asciiTheme="minorHAnsi" w:hAnsiTheme="minorHAnsi"/>
          <w:color w:val="auto"/>
          <w:szCs w:val="24"/>
        </w:rPr>
        <w:t>.</w:t>
      </w:r>
      <w:r w:rsidRPr="0070564D">
        <w:rPr>
          <w:rFonts w:asciiTheme="minorHAnsi" w:hAnsiTheme="minorHAnsi"/>
          <w:color w:val="auto"/>
          <w:szCs w:val="24"/>
        </w:rPr>
        <w:t xml:space="preserve">  </w:t>
      </w:r>
      <w:r w:rsidR="00881E12">
        <w:rPr>
          <w:rFonts w:asciiTheme="minorHAnsi" w:hAnsiTheme="minorHAnsi"/>
          <w:color w:val="auto"/>
          <w:szCs w:val="24"/>
        </w:rPr>
        <w:t>The CI’s contention is correct in that his condition has nothing to do with anemia, per se</w:t>
      </w:r>
      <w:r w:rsidR="00793417">
        <w:rPr>
          <w:rFonts w:asciiTheme="minorHAnsi" w:hAnsiTheme="minorHAnsi"/>
          <w:color w:val="auto"/>
          <w:szCs w:val="24"/>
        </w:rPr>
        <w:t>;</w:t>
      </w:r>
      <w:r w:rsidR="00881E12">
        <w:rPr>
          <w:rFonts w:asciiTheme="minorHAnsi" w:hAnsiTheme="minorHAnsi"/>
          <w:color w:val="auto"/>
          <w:szCs w:val="24"/>
        </w:rPr>
        <w:t xml:space="preserve"> nor does it have a very close </w:t>
      </w:r>
      <w:r w:rsidR="002B4FF1">
        <w:rPr>
          <w:rFonts w:asciiTheme="minorHAnsi" w:hAnsiTheme="minorHAnsi"/>
          <w:color w:val="auto"/>
          <w:szCs w:val="24"/>
        </w:rPr>
        <w:t>Veterans’ Administration Schedule for Rating and Disabilit</w:t>
      </w:r>
      <w:r w:rsidR="00494E7C">
        <w:rPr>
          <w:rFonts w:asciiTheme="minorHAnsi" w:hAnsiTheme="minorHAnsi"/>
          <w:color w:val="auto"/>
          <w:szCs w:val="24"/>
        </w:rPr>
        <w:t>ies</w:t>
      </w:r>
      <w:r w:rsidR="002B4FF1">
        <w:rPr>
          <w:rFonts w:asciiTheme="minorHAnsi" w:hAnsiTheme="minorHAnsi"/>
          <w:color w:val="auto"/>
          <w:szCs w:val="24"/>
        </w:rPr>
        <w:t xml:space="preserve"> (</w:t>
      </w:r>
      <w:r w:rsidR="00881E12">
        <w:rPr>
          <w:rFonts w:asciiTheme="minorHAnsi" w:hAnsiTheme="minorHAnsi"/>
          <w:color w:val="auto"/>
          <w:szCs w:val="24"/>
        </w:rPr>
        <w:t>VASRD</w:t>
      </w:r>
      <w:r w:rsidR="002B4FF1">
        <w:rPr>
          <w:rFonts w:asciiTheme="minorHAnsi" w:hAnsiTheme="minorHAnsi"/>
          <w:color w:val="auto"/>
          <w:szCs w:val="24"/>
        </w:rPr>
        <w:t>)</w:t>
      </w:r>
      <w:r w:rsidR="00881E12">
        <w:rPr>
          <w:rFonts w:asciiTheme="minorHAnsi" w:hAnsiTheme="minorHAnsi"/>
          <w:color w:val="auto"/>
          <w:szCs w:val="24"/>
        </w:rPr>
        <w:t xml:space="preserve"> match </w:t>
      </w:r>
      <w:r w:rsidR="00A466E0">
        <w:rPr>
          <w:rFonts w:asciiTheme="minorHAnsi" w:hAnsiTheme="minorHAnsi"/>
          <w:color w:val="auto"/>
          <w:szCs w:val="24"/>
        </w:rPr>
        <w:t>as</w:t>
      </w:r>
      <w:r w:rsidR="00881E12">
        <w:rPr>
          <w:rFonts w:asciiTheme="minorHAnsi" w:hAnsiTheme="minorHAnsi"/>
          <w:color w:val="auto"/>
          <w:szCs w:val="24"/>
        </w:rPr>
        <w:t xml:space="preserve"> a coding option.  The PEB code in fact is not rated on the basis of anemia</w:t>
      </w:r>
      <w:r w:rsidR="00A466E0">
        <w:rPr>
          <w:rFonts w:asciiTheme="minorHAnsi" w:hAnsiTheme="minorHAnsi"/>
          <w:color w:val="auto"/>
          <w:szCs w:val="24"/>
        </w:rPr>
        <w:t xml:space="preserve"> (analogous to venous thrombosis)</w:t>
      </w:r>
      <w:r w:rsidR="00881E12">
        <w:rPr>
          <w:rFonts w:asciiTheme="minorHAnsi" w:hAnsiTheme="minorHAnsi"/>
          <w:color w:val="auto"/>
          <w:szCs w:val="24"/>
        </w:rPr>
        <w:t xml:space="preserve">.  </w:t>
      </w:r>
      <w:r w:rsidR="00660AFB">
        <w:rPr>
          <w:rFonts w:asciiTheme="minorHAnsi" w:hAnsiTheme="minorHAnsi"/>
          <w:color w:val="auto"/>
          <w:szCs w:val="24"/>
        </w:rPr>
        <w:t xml:space="preserve">The 7121 code applied by the PEB utilizes criteria </w:t>
      </w:r>
      <w:r w:rsidR="00881E12">
        <w:rPr>
          <w:rFonts w:asciiTheme="minorHAnsi" w:hAnsiTheme="minorHAnsi"/>
          <w:color w:val="auto"/>
          <w:szCs w:val="24"/>
        </w:rPr>
        <w:t xml:space="preserve">more </w:t>
      </w:r>
      <w:r w:rsidR="00660AFB">
        <w:rPr>
          <w:rFonts w:asciiTheme="minorHAnsi" w:hAnsiTheme="minorHAnsi"/>
          <w:color w:val="auto"/>
          <w:szCs w:val="24"/>
        </w:rPr>
        <w:t>related</w:t>
      </w:r>
      <w:r w:rsidR="00881E12">
        <w:rPr>
          <w:rFonts w:asciiTheme="minorHAnsi" w:hAnsiTheme="minorHAnsi"/>
          <w:color w:val="auto"/>
          <w:szCs w:val="24"/>
        </w:rPr>
        <w:t xml:space="preserve"> to peripheral (extremity) thrombosis than </w:t>
      </w:r>
      <w:r w:rsidR="00A466E0">
        <w:rPr>
          <w:rFonts w:asciiTheme="minorHAnsi" w:hAnsiTheme="minorHAnsi"/>
          <w:color w:val="auto"/>
          <w:szCs w:val="24"/>
        </w:rPr>
        <w:t xml:space="preserve">to </w:t>
      </w:r>
      <w:r w:rsidR="00881E12">
        <w:rPr>
          <w:rFonts w:asciiTheme="minorHAnsi" w:hAnsiTheme="minorHAnsi"/>
          <w:color w:val="auto"/>
          <w:szCs w:val="24"/>
        </w:rPr>
        <w:t>the visceral thrombosis</w:t>
      </w:r>
      <w:r w:rsidR="00793417">
        <w:rPr>
          <w:rFonts w:asciiTheme="minorHAnsi" w:hAnsiTheme="minorHAnsi"/>
          <w:color w:val="auto"/>
          <w:szCs w:val="24"/>
        </w:rPr>
        <w:t>,</w:t>
      </w:r>
      <w:r w:rsidR="00881E12">
        <w:rPr>
          <w:rFonts w:asciiTheme="minorHAnsi" w:hAnsiTheme="minorHAnsi"/>
          <w:color w:val="auto"/>
          <w:szCs w:val="24"/>
        </w:rPr>
        <w:t xml:space="preserve"> which </w:t>
      </w:r>
      <w:r w:rsidR="00A466E0">
        <w:rPr>
          <w:rFonts w:asciiTheme="minorHAnsi" w:hAnsiTheme="minorHAnsi"/>
          <w:color w:val="auto"/>
          <w:szCs w:val="24"/>
        </w:rPr>
        <w:t>the CI manifested</w:t>
      </w:r>
      <w:r w:rsidR="00881E12">
        <w:rPr>
          <w:rFonts w:asciiTheme="minorHAnsi" w:hAnsiTheme="minorHAnsi"/>
          <w:color w:val="auto"/>
          <w:szCs w:val="24"/>
        </w:rPr>
        <w:t xml:space="preserve">.  </w:t>
      </w:r>
      <w:r w:rsidR="00A466E0">
        <w:rPr>
          <w:rFonts w:asciiTheme="minorHAnsi" w:hAnsiTheme="minorHAnsi"/>
          <w:color w:val="auto"/>
          <w:szCs w:val="24"/>
        </w:rPr>
        <w:t>The 7121</w:t>
      </w:r>
      <w:r w:rsidR="00660AFB">
        <w:rPr>
          <w:rFonts w:asciiTheme="minorHAnsi" w:hAnsiTheme="minorHAnsi"/>
          <w:color w:val="auto"/>
          <w:szCs w:val="24"/>
        </w:rPr>
        <w:t xml:space="preserve"> </w:t>
      </w:r>
      <w:r w:rsidR="00A466E0">
        <w:rPr>
          <w:rFonts w:asciiTheme="minorHAnsi" w:hAnsiTheme="minorHAnsi"/>
          <w:color w:val="auto"/>
          <w:szCs w:val="24"/>
        </w:rPr>
        <w:t xml:space="preserve">code </w:t>
      </w:r>
      <w:r w:rsidR="00660AFB">
        <w:rPr>
          <w:rFonts w:asciiTheme="minorHAnsi" w:hAnsiTheme="minorHAnsi"/>
          <w:color w:val="auto"/>
          <w:szCs w:val="24"/>
        </w:rPr>
        <w:t xml:space="preserve">was specified by DoDI 1332.39 for </w:t>
      </w:r>
      <w:r w:rsidR="002A7237">
        <w:rPr>
          <w:rFonts w:asciiTheme="minorHAnsi" w:hAnsiTheme="minorHAnsi"/>
          <w:color w:val="auto"/>
          <w:szCs w:val="24"/>
        </w:rPr>
        <w:t xml:space="preserve">“hypercoagulable states </w:t>
      </w:r>
      <w:r w:rsidR="002A7237">
        <w:rPr>
          <w:rFonts w:asciiTheme="minorHAnsi" w:hAnsiTheme="minorHAnsi"/>
          <w:color w:val="auto"/>
          <w:szCs w:val="24"/>
        </w:rPr>
        <w:lastRenderedPageBreak/>
        <w:t>requiring chronic anticoagulation</w:t>
      </w:r>
      <w:r w:rsidR="00CE38B0">
        <w:rPr>
          <w:rFonts w:asciiTheme="minorHAnsi" w:hAnsiTheme="minorHAnsi"/>
          <w:color w:val="auto"/>
          <w:szCs w:val="24"/>
        </w:rPr>
        <w:t>,</w:t>
      </w:r>
      <w:r w:rsidR="002A7237">
        <w:rPr>
          <w:rFonts w:asciiTheme="minorHAnsi" w:hAnsiTheme="minorHAnsi"/>
          <w:color w:val="auto"/>
          <w:szCs w:val="24"/>
        </w:rPr>
        <w:t xml:space="preserve">” which </w:t>
      </w:r>
      <w:r w:rsidR="002A7237" w:rsidRPr="00794947">
        <w:rPr>
          <w:rFonts w:asciiTheme="minorHAnsi" w:hAnsiTheme="minorHAnsi"/>
          <w:color w:val="auto"/>
          <w:szCs w:val="24"/>
        </w:rPr>
        <w:t>is</w:t>
      </w:r>
      <w:r w:rsidR="002A7237">
        <w:rPr>
          <w:rFonts w:asciiTheme="minorHAnsi" w:hAnsiTheme="minorHAnsi"/>
          <w:color w:val="auto"/>
          <w:szCs w:val="24"/>
        </w:rPr>
        <w:t xml:space="preserve"> </w:t>
      </w:r>
      <w:r w:rsidR="00794947">
        <w:rPr>
          <w:rFonts w:asciiTheme="minorHAnsi" w:hAnsiTheme="minorHAnsi"/>
          <w:color w:val="auto"/>
          <w:szCs w:val="24"/>
        </w:rPr>
        <w:t>precisely</w:t>
      </w:r>
      <w:r w:rsidR="002A7237">
        <w:rPr>
          <w:rFonts w:asciiTheme="minorHAnsi" w:hAnsiTheme="minorHAnsi"/>
          <w:color w:val="auto"/>
          <w:szCs w:val="24"/>
        </w:rPr>
        <w:t xml:space="preserve"> applicable to this case.  </w:t>
      </w:r>
      <w:r w:rsidR="00A466E0">
        <w:rPr>
          <w:rFonts w:asciiTheme="minorHAnsi" w:hAnsiTheme="minorHAnsi"/>
          <w:color w:val="auto"/>
          <w:szCs w:val="24"/>
        </w:rPr>
        <w:t xml:space="preserve">The specific criteria elaborated under 7121 </w:t>
      </w:r>
      <w:r w:rsidR="00CE38B0">
        <w:rPr>
          <w:rFonts w:asciiTheme="minorHAnsi" w:hAnsiTheme="minorHAnsi"/>
          <w:color w:val="auto"/>
          <w:szCs w:val="24"/>
        </w:rPr>
        <w:t xml:space="preserve">code </w:t>
      </w:r>
      <w:r w:rsidR="00A466E0">
        <w:rPr>
          <w:rFonts w:asciiTheme="minorHAnsi" w:hAnsiTheme="minorHAnsi"/>
          <w:color w:val="auto"/>
          <w:szCs w:val="24"/>
        </w:rPr>
        <w:t>would not yield a compensable rating in this circumstance.  DoDI 1332.39 criteria specified a 0% rating for cases requiring continuing anticoagulation</w:t>
      </w:r>
      <w:r w:rsidR="00CE38B0">
        <w:rPr>
          <w:rFonts w:asciiTheme="minorHAnsi" w:hAnsiTheme="minorHAnsi"/>
          <w:color w:val="auto"/>
          <w:szCs w:val="24"/>
        </w:rPr>
        <w:t>,</w:t>
      </w:r>
      <w:r w:rsidR="00A466E0">
        <w:rPr>
          <w:rFonts w:asciiTheme="minorHAnsi" w:hAnsiTheme="minorHAnsi"/>
          <w:color w:val="auto"/>
          <w:szCs w:val="24"/>
        </w:rPr>
        <w:t xml:space="preserve"> with</w:t>
      </w:r>
      <w:r w:rsidR="006B5320">
        <w:rPr>
          <w:rFonts w:asciiTheme="minorHAnsi" w:hAnsiTheme="minorHAnsi"/>
          <w:color w:val="auto"/>
          <w:szCs w:val="24"/>
        </w:rPr>
        <w:t>out</w:t>
      </w:r>
      <w:r w:rsidR="00A466E0">
        <w:rPr>
          <w:rFonts w:asciiTheme="minorHAnsi" w:hAnsiTheme="minorHAnsi"/>
          <w:color w:val="auto"/>
          <w:szCs w:val="24"/>
        </w:rPr>
        <w:t xml:space="preserve"> an episode of thrombosis within </w:t>
      </w:r>
      <w:r w:rsidR="004D3B6E">
        <w:rPr>
          <w:rFonts w:asciiTheme="minorHAnsi" w:hAnsiTheme="minorHAnsi"/>
          <w:color w:val="auto"/>
          <w:szCs w:val="24"/>
        </w:rPr>
        <w:t>the past year.  The CI’s only episode of thrombus (the mesenteric event) had occurred 18 months prior to the PEB.  The PEB’s 10% rating was therefore in excess of the rating mandated by the DoDI under which it operated.  The VA coding choice of 7700</w:t>
      </w:r>
      <w:r w:rsidR="00CE38B0">
        <w:rPr>
          <w:rFonts w:asciiTheme="minorHAnsi" w:hAnsiTheme="minorHAnsi"/>
          <w:color w:val="auto"/>
          <w:szCs w:val="24"/>
        </w:rPr>
        <w:t xml:space="preserve"> code</w:t>
      </w:r>
      <w:r w:rsidR="00AB3303">
        <w:rPr>
          <w:rFonts w:asciiTheme="minorHAnsi" w:hAnsiTheme="minorHAnsi"/>
          <w:color w:val="auto"/>
          <w:szCs w:val="24"/>
        </w:rPr>
        <w:t>,</w:t>
      </w:r>
      <w:r w:rsidR="004D3B6E">
        <w:rPr>
          <w:rFonts w:asciiTheme="minorHAnsi" w:hAnsiTheme="minorHAnsi"/>
          <w:color w:val="auto"/>
          <w:szCs w:val="24"/>
        </w:rPr>
        <w:t xml:space="preserve"> conversely</w:t>
      </w:r>
      <w:r w:rsidR="00AB3303">
        <w:rPr>
          <w:rFonts w:asciiTheme="minorHAnsi" w:hAnsiTheme="minorHAnsi"/>
          <w:color w:val="auto"/>
          <w:szCs w:val="24"/>
        </w:rPr>
        <w:t>,</w:t>
      </w:r>
      <w:r w:rsidR="004D3B6E">
        <w:rPr>
          <w:rFonts w:asciiTheme="minorHAnsi" w:hAnsiTheme="minorHAnsi"/>
          <w:color w:val="auto"/>
          <w:szCs w:val="24"/>
        </w:rPr>
        <w:t xml:space="preserve"> is analogous to anemia, although the requirement for continuous medication is not a specif</w:t>
      </w:r>
      <w:r w:rsidR="00794947">
        <w:rPr>
          <w:rFonts w:asciiTheme="minorHAnsi" w:hAnsiTheme="minorHAnsi"/>
          <w:color w:val="auto"/>
          <w:szCs w:val="24"/>
        </w:rPr>
        <w:t>ic criterion under that code.  Nevertheless</w:t>
      </w:r>
      <w:r w:rsidR="00CE38B0">
        <w:rPr>
          <w:rFonts w:asciiTheme="minorHAnsi" w:hAnsiTheme="minorHAnsi"/>
          <w:color w:val="auto"/>
          <w:szCs w:val="24"/>
        </w:rPr>
        <w:t>,</w:t>
      </w:r>
      <w:r w:rsidR="00794947">
        <w:rPr>
          <w:rFonts w:asciiTheme="minorHAnsi" w:hAnsiTheme="minorHAnsi"/>
          <w:color w:val="auto"/>
          <w:szCs w:val="24"/>
        </w:rPr>
        <w:t xml:space="preserve"> t</w:t>
      </w:r>
      <w:r w:rsidR="004D3B6E">
        <w:rPr>
          <w:rFonts w:asciiTheme="minorHAnsi" w:hAnsiTheme="minorHAnsi"/>
          <w:color w:val="auto"/>
          <w:szCs w:val="24"/>
        </w:rPr>
        <w:t xml:space="preserve">he Coumadin requirement is the rationale elaborated in the rating decision to support the 10% rating.  The requirement for continuous medication </w:t>
      </w:r>
      <w:r w:rsidR="004D3B6E" w:rsidRPr="00794947">
        <w:rPr>
          <w:rFonts w:asciiTheme="minorHAnsi" w:hAnsiTheme="minorHAnsi"/>
          <w:color w:val="auto"/>
          <w:szCs w:val="24"/>
        </w:rPr>
        <w:t>is</w:t>
      </w:r>
      <w:r w:rsidR="00CE38B0">
        <w:rPr>
          <w:rFonts w:asciiTheme="minorHAnsi" w:hAnsiTheme="minorHAnsi"/>
          <w:color w:val="auto"/>
          <w:szCs w:val="24"/>
        </w:rPr>
        <w:t>,</w:t>
      </w:r>
      <w:r w:rsidR="004D3B6E" w:rsidRPr="00794947">
        <w:rPr>
          <w:rFonts w:asciiTheme="minorHAnsi" w:hAnsiTheme="minorHAnsi"/>
          <w:color w:val="auto"/>
          <w:szCs w:val="24"/>
        </w:rPr>
        <w:t xml:space="preserve"> </w:t>
      </w:r>
      <w:r w:rsidR="00794947">
        <w:rPr>
          <w:rFonts w:asciiTheme="minorHAnsi" w:hAnsiTheme="minorHAnsi"/>
          <w:color w:val="auto"/>
          <w:szCs w:val="24"/>
        </w:rPr>
        <w:t>however</w:t>
      </w:r>
      <w:r w:rsidR="00CE38B0">
        <w:rPr>
          <w:rFonts w:asciiTheme="minorHAnsi" w:hAnsiTheme="minorHAnsi"/>
          <w:color w:val="auto"/>
          <w:szCs w:val="24"/>
        </w:rPr>
        <w:t>,</w:t>
      </w:r>
      <w:r w:rsidR="00794947">
        <w:rPr>
          <w:rFonts w:asciiTheme="minorHAnsi" w:hAnsiTheme="minorHAnsi"/>
          <w:color w:val="auto"/>
          <w:szCs w:val="24"/>
        </w:rPr>
        <w:t xml:space="preserve"> </w:t>
      </w:r>
      <w:r w:rsidR="004D3B6E">
        <w:rPr>
          <w:rFonts w:asciiTheme="minorHAnsi" w:hAnsiTheme="minorHAnsi"/>
          <w:color w:val="auto"/>
          <w:szCs w:val="24"/>
        </w:rPr>
        <w:t xml:space="preserve">a 10% rating element under other codes in the </w:t>
      </w:r>
      <w:r w:rsidR="00CE38B0">
        <w:rPr>
          <w:rFonts w:asciiTheme="minorHAnsi" w:hAnsiTheme="minorHAnsi"/>
          <w:color w:val="auto"/>
          <w:szCs w:val="24"/>
        </w:rPr>
        <w:t xml:space="preserve">VASRD </w:t>
      </w:r>
      <w:r w:rsidR="005A6C32">
        <w:rPr>
          <w:rFonts w:asciiTheme="minorHAnsi" w:hAnsiTheme="minorHAnsi"/>
          <w:color w:val="auto"/>
          <w:szCs w:val="24"/>
        </w:rPr>
        <w:t xml:space="preserve">§4.117 </w:t>
      </w:r>
      <w:r w:rsidR="00794947">
        <w:rPr>
          <w:rFonts w:asciiTheme="minorHAnsi" w:hAnsiTheme="minorHAnsi"/>
          <w:color w:val="auto"/>
          <w:szCs w:val="24"/>
        </w:rPr>
        <w:t xml:space="preserve">(hematology/oncology) </w:t>
      </w:r>
      <w:r w:rsidR="005A6C32">
        <w:rPr>
          <w:rFonts w:asciiTheme="minorHAnsi" w:hAnsiTheme="minorHAnsi"/>
          <w:color w:val="auto"/>
          <w:szCs w:val="24"/>
        </w:rPr>
        <w:t>schedule of ratings.  Thus</w:t>
      </w:r>
      <w:r w:rsidR="00CE38B0">
        <w:rPr>
          <w:rFonts w:asciiTheme="minorHAnsi" w:hAnsiTheme="minorHAnsi"/>
          <w:color w:val="auto"/>
          <w:szCs w:val="24"/>
        </w:rPr>
        <w:t>,</w:t>
      </w:r>
      <w:r w:rsidR="005A6C32">
        <w:rPr>
          <w:rFonts w:asciiTheme="minorHAnsi" w:hAnsiTheme="minorHAnsi"/>
          <w:color w:val="auto"/>
          <w:szCs w:val="24"/>
        </w:rPr>
        <w:t xml:space="preserve"> the VA, although via a different coding route and under </w:t>
      </w:r>
      <w:r w:rsidR="0063435F">
        <w:rPr>
          <w:rFonts w:asciiTheme="minorHAnsi" w:hAnsiTheme="minorHAnsi"/>
          <w:color w:val="auto"/>
          <w:szCs w:val="24"/>
        </w:rPr>
        <w:t xml:space="preserve">the </w:t>
      </w:r>
      <w:r w:rsidR="005A6C32">
        <w:rPr>
          <w:rFonts w:asciiTheme="minorHAnsi" w:hAnsiTheme="minorHAnsi"/>
          <w:color w:val="auto"/>
          <w:szCs w:val="24"/>
        </w:rPr>
        <w:t>VASRD rather than DoDI authority, employed a similar principal in granting a 10% rating for the lif</w:t>
      </w:r>
      <w:r w:rsidR="00794947">
        <w:rPr>
          <w:rFonts w:asciiTheme="minorHAnsi" w:hAnsiTheme="minorHAnsi"/>
          <w:color w:val="auto"/>
          <w:szCs w:val="24"/>
        </w:rPr>
        <w:t>elong anticoagulant requirement</w:t>
      </w:r>
      <w:r w:rsidR="00F53A3C">
        <w:rPr>
          <w:rFonts w:asciiTheme="minorHAnsi" w:hAnsiTheme="minorHAnsi"/>
          <w:color w:val="auto"/>
          <w:szCs w:val="24"/>
        </w:rPr>
        <w:t xml:space="preserve">. </w:t>
      </w:r>
      <w:r w:rsidR="00CE38B0">
        <w:rPr>
          <w:rFonts w:asciiTheme="minorHAnsi" w:hAnsiTheme="minorHAnsi"/>
          <w:color w:val="auto"/>
          <w:szCs w:val="24"/>
        </w:rPr>
        <w:t xml:space="preserve"> </w:t>
      </w:r>
      <w:r w:rsidR="00F53A3C">
        <w:rPr>
          <w:rFonts w:asciiTheme="minorHAnsi" w:hAnsiTheme="minorHAnsi"/>
          <w:color w:val="auto"/>
          <w:szCs w:val="24"/>
        </w:rPr>
        <w:t xml:space="preserve">However, </w:t>
      </w:r>
      <w:r w:rsidR="00794947">
        <w:rPr>
          <w:rFonts w:asciiTheme="minorHAnsi" w:hAnsiTheme="minorHAnsi"/>
          <w:color w:val="auto"/>
          <w:szCs w:val="24"/>
        </w:rPr>
        <w:t>n</w:t>
      </w:r>
      <w:r w:rsidR="00326689">
        <w:rPr>
          <w:rFonts w:asciiTheme="minorHAnsi" w:hAnsiTheme="minorHAnsi"/>
          <w:color w:val="auto"/>
          <w:szCs w:val="24"/>
        </w:rPr>
        <w:t>either the PEB nor the VA had specific justification for that rating under their re</w:t>
      </w:r>
      <w:r w:rsidR="00F53A3C">
        <w:rPr>
          <w:rFonts w:asciiTheme="minorHAnsi" w:hAnsiTheme="minorHAnsi"/>
          <w:color w:val="auto"/>
          <w:szCs w:val="24"/>
        </w:rPr>
        <w:t xml:space="preserve">spective analogous codes.  The </w:t>
      </w:r>
      <w:r w:rsidR="00494E7C">
        <w:rPr>
          <w:rFonts w:asciiTheme="minorHAnsi" w:hAnsiTheme="minorHAnsi"/>
          <w:color w:val="auto"/>
          <w:szCs w:val="24"/>
        </w:rPr>
        <w:t>a</w:t>
      </w:r>
      <w:r w:rsidR="00326689">
        <w:rPr>
          <w:rFonts w:asciiTheme="minorHAnsi" w:hAnsiTheme="minorHAnsi"/>
          <w:color w:val="auto"/>
          <w:szCs w:val="24"/>
        </w:rPr>
        <w:t xml:space="preserve">ction </w:t>
      </w:r>
      <w:r w:rsidR="00494E7C">
        <w:rPr>
          <w:rFonts w:asciiTheme="minorHAnsi" w:hAnsiTheme="minorHAnsi"/>
          <w:color w:val="auto"/>
          <w:szCs w:val="24"/>
        </w:rPr>
        <w:t>o</w:t>
      </w:r>
      <w:r w:rsidR="00326689">
        <w:rPr>
          <w:rFonts w:asciiTheme="minorHAnsi" w:hAnsiTheme="minorHAnsi"/>
          <w:color w:val="auto"/>
          <w:szCs w:val="24"/>
        </w:rPr>
        <w:t xml:space="preserve">fficer reviewed all coding options </w:t>
      </w:r>
      <w:r w:rsidR="005029ED">
        <w:rPr>
          <w:rFonts w:asciiTheme="minorHAnsi" w:hAnsiTheme="minorHAnsi"/>
          <w:color w:val="auto"/>
          <w:szCs w:val="24"/>
        </w:rPr>
        <w:t>under the hematology, vascular</w:t>
      </w:r>
      <w:r w:rsidR="00164D3C">
        <w:rPr>
          <w:rFonts w:asciiTheme="minorHAnsi" w:hAnsiTheme="minorHAnsi"/>
          <w:color w:val="auto"/>
          <w:szCs w:val="24"/>
        </w:rPr>
        <w:t>,</w:t>
      </w:r>
      <w:r w:rsidR="005029ED">
        <w:rPr>
          <w:rFonts w:asciiTheme="minorHAnsi" w:hAnsiTheme="minorHAnsi"/>
          <w:color w:val="auto"/>
          <w:szCs w:val="24"/>
        </w:rPr>
        <w:t xml:space="preserve"> gastrointestinal </w:t>
      </w:r>
      <w:r w:rsidR="00164D3C">
        <w:rPr>
          <w:rFonts w:asciiTheme="minorHAnsi" w:hAnsiTheme="minorHAnsi"/>
          <w:color w:val="auto"/>
          <w:szCs w:val="24"/>
        </w:rPr>
        <w:t xml:space="preserve">and other </w:t>
      </w:r>
      <w:r w:rsidR="005029ED">
        <w:rPr>
          <w:rFonts w:asciiTheme="minorHAnsi" w:hAnsiTheme="minorHAnsi"/>
          <w:color w:val="auto"/>
          <w:szCs w:val="24"/>
        </w:rPr>
        <w:t>sections</w:t>
      </w:r>
      <w:r w:rsidR="00164D3C" w:rsidRPr="00164D3C">
        <w:rPr>
          <w:rFonts w:asciiTheme="minorHAnsi" w:hAnsiTheme="minorHAnsi"/>
          <w:color w:val="auto"/>
          <w:szCs w:val="24"/>
        </w:rPr>
        <w:t xml:space="preserve"> </w:t>
      </w:r>
      <w:r w:rsidR="00164D3C">
        <w:rPr>
          <w:rFonts w:asciiTheme="minorHAnsi" w:hAnsiTheme="minorHAnsi"/>
          <w:color w:val="auto"/>
          <w:szCs w:val="24"/>
        </w:rPr>
        <w:t>of the VASRD</w:t>
      </w:r>
      <w:r w:rsidR="005029ED">
        <w:rPr>
          <w:rFonts w:asciiTheme="minorHAnsi" w:hAnsiTheme="minorHAnsi"/>
          <w:color w:val="auto"/>
          <w:szCs w:val="24"/>
        </w:rPr>
        <w:t>.  No codes were more applicable than either of the analogous choices above and none allowed for a higher (or even compensable) rating.  Furthermore</w:t>
      </w:r>
      <w:r w:rsidR="00F53A3C">
        <w:rPr>
          <w:rFonts w:asciiTheme="minorHAnsi" w:hAnsiTheme="minorHAnsi"/>
          <w:color w:val="auto"/>
          <w:szCs w:val="24"/>
        </w:rPr>
        <w:t>,</w:t>
      </w:r>
      <w:r w:rsidR="005029ED">
        <w:rPr>
          <w:rFonts w:asciiTheme="minorHAnsi" w:hAnsiTheme="minorHAnsi"/>
          <w:color w:val="auto"/>
          <w:szCs w:val="24"/>
        </w:rPr>
        <w:t xml:space="preserve"> the </w:t>
      </w:r>
      <w:r w:rsidR="00CE38B0">
        <w:rPr>
          <w:rFonts w:asciiTheme="minorHAnsi" w:hAnsiTheme="minorHAnsi"/>
          <w:color w:val="auto"/>
          <w:szCs w:val="24"/>
        </w:rPr>
        <w:t xml:space="preserve">narrative summary (NARSUM) </w:t>
      </w:r>
      <w:r w:rsidR="005029ED">
        <w:rPr>
          <w:rFonts w:asciiTheme="minorHAnsi" w:hAnsiTheme="minorHAnsi"/>
          <w:color w:val="auto"/>
          <w:szCs w:val="24"/>
        </w:rPr>
        <w:t xml:space="preserve">and other evidence from the Service file emphasized the lack of symptoms or impairment at separation, presumably in support of the CI’s bid to remain on active duty.  </w:t>
      </w:r>
      <w:r w:rsidR="006753E0">
        <w:rPr>
          <w:rFonts w:asciiTheme="minorHAnsi" w:hAnsiTheme="minorHAnsi"/>
          <w:color w:val="auto"/>
          <w:szCs w:val="24"/>
        </w:rPr>
        <w:t xml:space="preserve">This evidence mitigates the grounds for justifying even an extra-schedular rating recommendation by the Board.  </w:t>
      </w:r>
      <w:r w:rsidR="005029ED">
        <w:rPr>
          <w:rFonts w:asciiTheme="minorHAnsi" w:hAnsiTheme="minorHAnsi"/>
          <w:color w:val="auto"/>
          <w:szCs w:val="24"/>
        </w:rPr>
        <w:t xml:space="preserve">Although sympathetic with the </w:t>
      </w:r>
      <w:r w:rsidR="006753E0">
        <w:rPr>
          <w:rFonts w:asciiTheme="minorHAnsi" w:hAnsiTheme="minorHAnsi"/>
          <w:color w:val="auto"/>
          <w:szCs w:val="24"/>
        </w:rPr>
        <w:t>CI regarding the lack of better VASRD guidance for rating his case, the Board cannot find reasonable doubt in his favor to support a recommendation for other than the code and rating as adjudicated by the PEB for this condition.</w:t>
      </w:r>
    </w:p>
    <w:p w:rsidR="00265345" w:rsidRDefault="00265345" w:rsidP="00E42009">
      <w:pPr>
        <w:tabs>
          <w:tab w:val="left" w:pos="288"/>
          <w:tab w:val="left" w:pos="4752"/>
        </w:tabs>
        <w:spacing w:line="240" w:lineRule="exact"/>
        <w:jc w:val="both"/>
        <w:rPr>
          <w:rFonts w:asciiTheme="minorHAnsi" w:hAnsiTheme="minorHAnsi"/>
          <w:color w:val="auto"/>
          <w:szCs w:val="24"/>
        </w:rPr>
      </w:pPr>
    </w:p>
    <w:p w:rsidR="00265345" w:rsidRDefault="00265345" w:rsidP="00E42009">
      <w:pPr>
        <w:tabs>
          <w:tab w:val="left" w:pos="288"/>
          <w:tab w:val="left" w:pos="4752"/>
        </w:tabs>
        <w:spacing w:line="240" w:lineRule="exact"/>
        <w:jc w:val="both"/>
        <w:rPr>
          <w:rFonts w:asciiTheme="minorHAnsi" w:hAnsiTheme="minorHAnsi"/>
          <w:color w:val="auto"/>
          <w:szCs w:val="24"/>
        </w:rPr>
      </w:pPr>
      <w:proofErr w:type="gramStart"/>
      <w:r w:rsidRPr="00265345">
        <w:rPr>
          <w:rFonts w:asciiTheme="minorHAnsi" w:hAnsiTheme="minorHAnsi"/>
          <w:color w:val="auto"/>
          <w:szCs w:val="24"/>
          <w:u w:val="single"/>
        </w:rPr>
        <w:t>Surgical Residuals</w:t>
      </w:r>
      <w:r w:rsidRPr="00E21A94">
        <w:rPr>
          <w:rFonts w:asciiTheme="minorHAnsi" w:hAnsiTheme="minorHAnsi"/>
          <w:color w:val="auto"/>
          <w:szCs w:val="24"/>
        </w:rPr>
        <w:t>.</w:t>
      </w:r>
      <w:proofErr w:type="gramEnd"/>
      <w:r>
        <w:rPr>
          <w:rFonts w:asciiTheme="minorHAnsi" w:hAnsiTheme="minorHAnsi"/>
          <w:color w:val="auto"/>
          <w:szCs w:val="24"/>
        </w:rPr>
        <w:t xml:space="preserve">  </w:t>
      </w:r>
      <w:r w:rsidR="00F22A72">
        <w:rPr>
          <w:rFonts w:asciiTheme="minorHAnsi" w:hAnsiTheme="minorHAnsi"/>
          <w:color w:val="auto"/>
          <w:szCs w:val="24"/>
        </w:rPr>
        <w:t>The Board notes that the VA applied 7328</w:t>
      </w:r>
      <w:r w:rsidR="00CE38B0">
        <w:rPr>
          <w:rFonts w:asciiTheme="minorHAnsi" w:hAnsiTheme="minorHAnsi"/>
          <w:color w:val="auto"/>
          <w:szCs w:val="24"/>
        </w:rPr>
        <w:t xml:space="preserve"> code</w:t>
      </w:r>
      <w:r w:rsidR="00F22A72">
        <w:rPr>
          <w:rFonts w:asciiTheme="minorHAnsi" w:hAnsiTheme="minorHAnsi"/>
          <w:color w:val="auto"/>
          <w:szCs w:val="24"/>
        </w:rPr>
        <w:t xml:space="preserve"> (intestine, small, resection of) for the surgical residuals in this case</w:t>
      </w:r>
      <w:r w:rsidR="00CE38B0">
        <w:rPr>
          <w:rFonts w:asciiTheme="minorHAnsi" w:hAnsiTheme="minorHAnsi"/>
          <w:color w:val="auto"/>
          <w:szCs w:val="24"/>
        </w:rPr>
        <w:t>,</w:t>
      </w:r>
      <w:r w:rsidR="00F22A72">
        <w:rPr>
          <w:rFonts w:asciiTheme="minorHAnsi" w:hAnsiTheme="minorHAnsi"/>
          <w:color w:val="auto"/>
          <w:szCs w:val="24"/>
        </w:rPr>
        <w:t xml:space="preserve"> and agrees that this condition, as a direct sequela of the unfitting thrombophilia condition, merits consideration for additional Service rating.  The minimum compensable (20%) rating under 7328</w:t>
      </w:r>
      <w:r w:rsidR="00CE38B0">
        <w:rPr>
          <w:rFonts w:asciiTheme="minorHAnsi" w:hAnsiTheme="minorHAnsi"/>
          <w:color w:val="auto"/>
          <w:szCs w:val="24"/>
        </w:rPr>
        <w:t xml:space="preserve"> code,</w:t>
      </w:r>
      <w:r w:rsidR="00F22A72">
        <w:rPr>
          <w:rFonts w:asciiTheme="minorHAnsi" w:hAnsiTheme="minorHAnsi"/>
          <w:color w:val="auto"/>
          <w:szCs w:val="24"/>
        </w:rPr>
        <w:t xml:space="preserve"> however</w:t>
      </w:r>
      <w:r w:rsidR="00CE38B0">
        <w:rPr>
          <w:rFonts w:asciiTheme="minorHAnsi" w:hAnsiTheme="minorHAnsi"/>
          <w:color w:val="auto"/>
          <w:szCs w:val="24"/>
        </w:rPr>
        <w:t>,</w:t>
      </w:r>
      <w:r w:rsidR="00F22A72">
        <w:rPr>
          <w:rFonts w:asciiTheme="minorHAnsi" w:hAnsiTheme="minorHAnsi"/>
          <w:color w:val="auto"/>
          <w:szCs w:val="24"/>
        </w:rPr>
        <w:t xml:space="preserve"> specifies “s</w:t>
      </w:r>
      <w:r w:rsidR="00F22A72" w:rsidRPr="00F22A72">
        <w:rPr>
          <w:rFonts w:asciiTheme="minorHAnsi" w:hAnsiTheme="minorHAnsi"/>
          <w:color w:val="auto"/>
          <w:szCs w:val="24"/>
        </w:rPr>
        <w:t>ymptomatic with diarrhea, anemia and inability to gain weight</w:t>
      </w:r>
      <w:r w:rsidR="00CE38B0">
        <w:rPr>
          <w:rFonts w:asciiTheme="minorHAnsi" w:hAnsiTheme="minorHAnsi"/>
          <w:color w:val="auto"/>
          <w:szCs w:val="24"/>
        </w:rPr>
        <w:t>.</w:t>
      </w:r>
      <w:r w:rsidR="00F22A72">
        <w:rPr>
          <w:rFonts w:asciiTheme="minorHAnsi" w:hAnsiTheme="minorHAnsi"/>
          <w:color w:val="auto"/>
          <w:szCs w:val="24"/>
        </w:rPr>
        <w:t xml:space="preserve">”  </w:t>
      </w:r>
      <w:r w:rsidR="00EE4413">
        <w:rPr>
          <w:rFonts w:asciiTheme="minorHAnsi" w:hAnsiTheme="minorHAnsi"/>
          <w:color w:val="auto"/>
          <w:szCs w:val="24"/>
        </w:rPr>
        <w:t>Post-operative notes documented that the CI’s diarrhea had resolved and that he was gaining weight.  The NARSUM described him as “completely asymptomatic</w:t>
      </w:r>
      <w:r w:rsidR="00CE38B0">
        <w:rPr>
          <w:rFonts w:asciiTheme="minorHAnsi" w:hAnsiTheme="minorHAnsi"/>
          <w:color w:val="auto"/>
          <w:szCs w:val="24"/>
        </w:rPr>
        <w:t>.</w:t>
      </w:r>
      <w:r w:rsidR="00EE4413">
        <w:rPr>
          <w:rFonts w:asciiTheme="minorHAnsi" w:hAnsiTheme="minorHAnsi"/>
          <w:color w:val="auto"/>
          <w:szCs w:val="24"/>
        </w:rPr>
        <w:t>”  The VA examiners documented no related symptoms</w:t>
      </w:r>
      <w:r w:rsidR="00CE38B0">
        <w:rPr>
          <w:rFonts w:asciiTheme="minorHAnsi" w:hAnsiTheme="minorHAnsi"/>
          <w:color w:val="auto"/>
          <w:szCs w:val="24"/>
        </w:rPr>
        <w:t>,</w:t>
      </w:r>
      <w:r w:rsidR="00EE4413">
        <w:rPr>
          <w:rFonts w:asciiTheme="minorHAnsi" w:hAnsiTheme="minorHAnsi"/>
          <w:color w:val="auto"/>
          <w:szCs w:val="24"/>
        </w:rPr>
        <w:t xml:space="preserve"> and thus the VA rating was 0%.  Since there is no compensable rating achievable for the separate condition</w:t>
      </w:r>
      <w:r w:rsidR="00CE38B0">
        <w:rPr>
          <w:rFonts w:asciiTheme="minorHAnsi" w:hAnsiTheme="minorHAnsi"/>
          <w:color w:val="auto"/>
          <w:szCs w:val="24"/>
        </w:rPr>
        <w:t>,</w:t>
      </w:r>
      <w:r w:rsidR="00EE4413">
        <w:rPr>
          <w:rFonts w:asciiTheme="minorHAnsi" w:hAnsiTheme="minorHAnsi"/>
          <w:color w:val="auto"/>
          <w:szCs w:val="24"/>
        </w:rPr>
        <w:t xml:space="preserve"> the Board sees no point in separating it from the single unfitting condition</w:t>
      </w:r>
      <w:r w:rsidR="00CE38B0">
        <w:rPr>
          <w:rFonts w:asciiTheme="minorHAnsi" w:hAnsiTheme="minorHAnsi"/>
          <w:color w:val="auto"/>
          <w:szCs w:val="24"/>
        </w:rPr>
        <w:t>,</w:t>
      </w:r>
      <w:r w:rsidR="00EE4413">
        <w:rPr>
          <w:rFonts w:asciiTheme="minorHAnsi" w:hAnsiTheme="minorHAnsi"/>
          <w:color w:val="auto"/>
          <w:szCs w:val="24"/>
        </w:rPr>
        <w:t xml:space="preserve"> as described by the PEB.  There is not reasonable doubt in the CI’s favor for additional rating on this basis.</w:t>
      </w:r>
    </w:p>
    <w:p w:rsidR="00F22A72" w:rsidRDefault="00F22A72" w:rsidP="00E42009">
      <w:pPr>
        <w:tabs>
          <w:tab w:val="left" w:pos="288"/>
          <w:tab w:val="left" w:pos="4752"/>
        </w:tabs>
        <w:spacing w:line="240" w:lineRule="exact"/>
        <w:jc w:val="both"/>
        <w:rPr>
          <w:rFonts w:asciiTheme="minorHAnsi" w:hAnsiTheme="minorHAnsi"/>
          <w:color w:val="auto"/>
          <w:szCs w:val="24"/>
        </w:rPr>
      </w:pPr>
    </w:p>
    <w:p w:rsidR="00540FDF" w:rsidRPr="0070564D" w:rsidRDefault="00540FDF" w:rsidP="00810393">
      <w:pPr>
        <w:tabs>
          <w:tab w:val="left" w:pos="288"/>
          <w:tab w:val="left" w:pos="4752"/>
        </w:tabs>
        <w:spacing w:line="240" w:lineRule="exact"/>
        <w:jc w:val="both"/>
        <w:rPr>
          <w:rFonts w:asciiTheme="minorHAnsi" w:hAnsiTheme="minorHAnsi"/>
          <w:color w:val="auto"/>
          <w:szCs w:val="24"/>
        </w:rPr>
      </w:pPr>
      <w:proofErr w:type="gramStart"/>
      <w:r w:rsidRPr="0070564D">
        <w:rPr>
          <w:rFonts w:asciiTheme="minorHAnsi" w:hAnsiTheme="minorHAnsi"/>
          <w:color w:val="auto"/>
          <w:szCs w:val="24"/>
          <w:u w:val="single"/>
        </w:rPr>
        <w:t>Remaining Conditions.</w:t>
      </w:r>
      <w:proofErr w:type="gramEnd"/>
      <w:r w:rsidRPr="0070564D">
        <w:rPr>
          <w:rFonts w:asciiTheme="minorHAnsi" w:hAnsiTheme="minorHAnsi"/>
          <w:color w:val="auto"/>
          <w:szCs w:val="24"/>
        </w:rPr>
        <w:t xml:space="preserve">  </w:t>
      </w:r>
      <w:r w:rsidR="007612A5" w:rsidRPr="0070564D">
        <w:rPr>
          <w:rFonts w:asciiTheme="minorHAnsi" w:hAnsiTheme="minorHAnsi"/>
          <w:color w:val="auto"/>
          <w:szCs w:val="24"/>
        </w:rPr>
        <w:t>No conditions were identified in the D</w:t>
      </w:r>
      <w:r w:rsidR="00CE38B0">
        <w:rPr>
          <w:rFonts w:asciiTheme="minorHAnsi" w:hAnsiTheme="minorHAnsi"/>
          <w:color w:val="auto"/>
          <w:szCs w:val="24"/>
        </w:rPr>
        <w:t>isability Evaluation System</w:t>
      </w:r>
      <w:r w:rsidR="007612A5" w:rsidRPr="0070564D">
        <w:rPr>
          <w:rFonts w:asciiTheme="minorHAnsi" w:hAnsiTheme="minorHAnsi"/>
          <w:color w:val="auto"/>
          <w:szCs w:val="24"/>
        </w:rPr>
        <w:t xml:space="preserve"> documents other than those addressed above.  No other conditions were service connected with a compensable rating by the VA within twelve months of separation.  </w:t>
      </w:r>
      <w:r w:rsidRPr="0070564D">
        <w:rPr>
          <w:rFonts w:asciiTheme="minorHAnsi" w:hAnsiTheme="minorHAnsi"/>
          <w:color w:val="auto"/>
          <w:szCs w:val="24"/>
        </w:rPr>
        <w:t>The Board therefore has no reasonable basis for recommending any additional unfitting conditions for separation rating.</w:t>
      </w:r>
    </w:p>
    <w:p w:rsidR="00733DEF" w:rsidRPr="00733DEF" w:rsidRDefault="00733DEF" w:rsidP="00733DEF">
      <w:pPr>
        <w:pBdr>
          <w:bottom w:val="single" w:sz="12" w:space="1" w:color="auto"/>
        </w:pBdr>
        <w:tabs>
          <w:tab w:val="left" w:pos="288"/>
          <w:tab w:val="left" w:pos="4752"/>
        </w:tabs>
        <w:spacing w:line="240" w:lineRule="exact"/>
        <w:jc w:val="both"/>
        <w:rPr>
          <w:rFonts w:asciiTheme="minorHAnsi" w:hAnsiTheme="minorHAnsi"/>
          <w:color w:val="auto"/>
          <w:u w:val="single"/>
        </w:rPr>
      </w:pPr>
    </w:p>
    <w:p w:rsidR="00733DEF" w:rsidRPr="00733DEF" w:rsidRDefault="00733DEF" w:rsidP="00733DEF">
      <w:pPr>
        <w:tabs>
          <w:tab w:val="left" w:pos="288"/>
          <w:tab w:val="left" w:pos="4752"/>
        </w:tabs>
        <w:spacing w:line="240" w:lineRule="exact"/>
        <w:jc w:val="both"/>
        <w:rPr>
          <w:rFonts w:asciiTheme="minorHAnsi" w:hAnsiTheme="minorHAnsi"/>
          <w:color w:val="auto"/>
          <w:u w:val="single"/>
        </w:rPr>
      </w:pPr>
    </w:p>
    <w:p w:rsidR="00164D3C" w:rsidRDefault="00C56FC8" w:rsidP="00164D3C">
      <w:pPr>
        <w:spacing w:line="240" w:lineRule="exact"/>
        <w:jc w:val="both"/>
        <w:rPr>
          <w:rFonts w:asciiTheme="minorHAnsi" w:hAnsiTheme="minorHAnsi"/>
          <w:color w:val="auto"/>
          <w:szCs w:val="24"/>
        </w:rPr>
      </w:pPr>
      <w:r w:rsidRPr="0070564D">
        <w:rPr>
          <w:rFonts w:asciiTheme="minorHAnsi" w:hAnsiTheme="minorHAnsi"/>
          <w:color w:val="auto"/>
          <w:szCs w:val="24"/>
          <w:u w:val="single"/>
        </w:rPr>
        <w:t>BOARD FINDINGS</w:t>
      </w:r>
      <w:r w:rsidRPr="0070564D">
        <w:rPr>
          <w:rFonts w:asciiTheme="minorHAnsi" w:hAnsiTheme="minorHAnsi"/>
          <w:color w:val="auto"/>
          <w:szCs w:val="24"/>
        </w:rPr>
        <w:t>:  IAW DoDI 6040.44, provisions of DoD or Military Department regulations or guidelines relied upon by the PEB will not be considered by the Board to the extent they were inconsistent with the VASRD in effect at the time of the adjudication</w:t>
      </w:r>
      <w:r w:rsidR="00CF2D27">
        <w:rPr>
          <w:rFonts w:asciiTheme="minorHAnsi" w:hAnsiTheme="minorHAnsi"/>
          <w:color w:val="auto"/>
          <w:szCs w:val="24"/>
        </w:rPr>
        <w:t>, unless they were used to achieve a higher rating than that allowed by the VASRD</w:t>
      </w:r>
      <w:r w:rsidRPr="0070564D">
        <w:rPr>
          <w:rFonts w:asciiTheme="minorHAnsi" w:hAnsiTheme="minorHAnsi"/>
          <w:color w:val="auto"/>
          <w:szCs w:val="24"/>
        </w:rPr>
        <w:t>.</w:t>
      </w:r>
      <w:r w:rsidR="00CF2D27">
        <w:rPr>
          <w:rFonts w:asciiTheme="minorHAnsi" w:hAnsiTheme="minorHAnsi"/>
          <w:color w:val="auto"/>
          <w:szCs w:val="24"/>
        </w:rPr>
        <w:t xml:space="preserve">  The latter stipulation was met in this case regarding application of DoDI 1332.39</w:t>
      </w:r>
      <w:r w:rsidR="00CE38B0">
        <w:rPr>
          <w:rFonts w:asciiTheme="minorHAnsi" w:hAnsiTheme="minorHAnsi"/>
          <w:color w:val="auto"/>
          <w:szCs w:val="24"/>
        </w:rPr>
        <w:t>,</w:t>
      </w:r>
      <w:r w:rsidR="00CF2D27">
        <w:rPr>
          <w:rFonts w:asciiTheme="minorHAnsi" w:hAnsiTheme="minorHAnsi"/>
          <w:color w:val="auto"/>
          <w:szCs w:val="24"/>
        </w:rPr>
        <w:t xml:space="preserve"> and that instruction was therefore considered in the Board’s recommendation.  </w:t>
      </w:r>
      <w:r w:rsidR="00412658" w:rsidRPr="0070564D">
        <w:rPr>
          <w:rFonts w:asciiTheme="minorHAnsi" w:hAnsiTheme="minorHAnsi"/>
          <w:color w:val="auto"/>
          <w:szCs w:val="24"/>
        </w:rPr>
        <w:t xml:space="preserve">In the matter of the </w:t>
      </w:r>
      <w:r w:rsidR="00CF2D27">
        <w:rPr>
          <w:rFonts w:asciiTheme="minorHAnsi" w:hAnsiTheme="minorHAnsi"/>
          <w:color w:val="auto"/>
          <w:szCs w:val="24"/>
        </w:rPr>
        <w:t>t</w:t>
      </w:r>
      <w:r w:rsidR="00886736" w:rsidRPr="0070564D">
        <w:rPr>
          <w:rFonts w:asciiTheme="minorHAnsi" w:hAnsiTheme="minorHAnsi"/>
          <w:color w:val="auto"/>
          <w:szCs w:val="24"/>
        </w:rPr>
        <w:t>hrombophilia</w:t>
      </w:r>
      <w:r w:rsidR="00412658" w:rsidRPr="0070564D">
        <w:rPr>
          <w:rFonts w:asciiTheme="minorHAnsi" w:hAnsiTheme="minorHAnsi"/>
          <w:color w:val="auto"/>
          <w:szCs w:val="24"/>
        </w:rPr>
        <w:t xml:space="preserve"> condition </w:t>
      </w:r>
      <w:r w:rsidR="00CF2D27">
        <w:rPr>
          <w:rFonts w:asciiTheme="minorHAnsi" w:hAnsiTheme="minorHAnsi"/>
          <w:color w:val="auto"/>
          <w:szCs w:val="24"/>
        </w:rPr>
        <w:t xml:space="preserve">(and sequelae), </w:t>
      </w:r>
      <w:r w:rsidR="00412658" w:rsidRPr="0070564D">
        <w:rPr>
          <w:rFonts w:asciiTheme="minorHAnsi" w:hAnsiTheme="minorHAnsi"/>
          <w:color w:val="auto"/>
          <w:szCs w:val="24"/>
        </w:rPr>
        <w:t>and IAW VASRD §4.</w:t>
      </w:r>
      <w:r w:rsidR="00CF2D27">
        <w:rPr>
          <w:rFonts w:asciiTheme="minorHAnsi" w:hAnsiTheme="minorHAnsi"/>
          <w:color w:val="auto"/>
          <w:szCs w:val="24"/>
        </w:rPr>
        <w:t>104 and DoDI 1332.39 (since rescinded</w:t>
      </w:r>
      <w:r w:rsidR="00CF2D27" w:rsidRPr="00164D3C">
        <w:rPr>
          <w:rFonts w:asciiTheme="minorHAnsi" w:hAnsiTheme="minorHAnsi"/>
          <w:color w:val="auto"/>
          <w:szCs w:val="24"/>
        </w:rPr>
        <w:t>)</w:t>
      </w:r>
      <w:r w:rsidR="00412658" w:rsidRPr="00164D3C">
        <w:rPr>
          <w:rFonts w:asciiTheme="minorHAnsi" w:hAnsiTheme="minorHAnsi"/>
          <w:color w:val="auto"/>
          <w:szCs w:val="24"/>
        </w:rPr>
        <w:t>, the Board unanimously recommends no change in the PEB adjudication.</w:t>
      </w:r>
      <w:r w:rsidR="00CF2D27" w:rsidRPr="00164D3C">
        <w:rPr>
          <w:rFonts w:asciiTheme="minorHAnsi" w:hAnsiTheme="minorHAnsi"/>
          <w:color w:val="auto"/>
          <w:szCs w:val="24"/>
        </w:rPr>
        <w:t xml:space="preserve">  In the matter of the surgical residuals of small bowel resection, the Board unanimously </w:t>
      </w:r>
      <w:r w:rsidR="006B5320" w:rsidRPr="00164D3C">
        <w:rPr>
          <w:rFonts w:asciiTheme="minorHAnsi" w:hAnsiTheme="minorHAnsi"/>
          <w:color w:val="auto"/>
          <w:szCs w:val="24"/>
        </w:rPr>
        <w:t xml:space="preserve">agrees that it does not provide for additional Service </w:t>
      </w:r>
      <w:r w:rsidR="006B5320" w:rsidRPr="00164D3C">
        <w:rPr>
          <w:rFonts w:asciiTheme="minorHAnsi" w:hAnsiTheme="minorHAnsi"/>
          <w:color w:val="auto"/>
          <w:szCs w:val="24"/>
        </w:rPr>
        <w:lastRenderedPageBreak/>
        <w:t>disability rating.  The Board unanimously agrees that there</w:t>
      </w:r>
      <w:r w:rsidR="006B5320" w:rsidRPr="006B5320">
        <w:rPr>
          <w:rFonts w:asciiTheme="minorHAnsi" w:hAnsiTheme="minorHAnsi"/>
          <w:color w:val="auto"/>
          <w:szCs w:val="24"/>
        </w:rPr>
        <w:t xml:space="preserve"> were no other conditions eligible for Board consideration which could be recommended as additionally unfitting for rating at separation.</w:t>
      </w:r>
    </w:p>
    <w:p w:rsidR="005F58A8" w:rsidRPr="005F58A8" w:rsidRDefault="005F58A8" w:rsidP="005F58A8">
      <w:pPr>
        <w:pBdr>
          <w:bottom w:val="single" w:sz="12" w:space="1" w:color="auto"/>
        </w:pBdr>
        <w:tabs>
          <w:tab w:val="left" w:pos="288"/>
          <w:tab w:val="left" w:pos="4752"/>
        </w:tabs>
        <w:spacing w:line="240" w:lineRule="exact"/>
        <w:jc w:val="both"/>
        <w:rPr>
          <w:rFonts w:asciiTheme="minorHAnsi" w:hAnsiTheme="minorHAnsi"/>
          <w:color w:val="auto"/>
          <w:u w:val="single"/>
        </w:rPr>
      </w:pPr>
    </w:p>
    <w:p w:rsidR="005F58A8" w:rsidRPr="005F58A8" w:rsidRDefault="005F58A8" w:rsidP="005F58A8">
      <w:pPr>
        <w:tabs>
          <w:tab w:val="left" w:pos="288"/>
          <w:tab w:val="left" w:pos="4752"/>
        </w:tabs>
        <w:spacing w:line="240" w:lineRule="exact"/>
        <w:jc w:val="both"/>
        <w:rPr>
          <w:rFonts w:asciiTheme="minorHAnsi" w:hAnsiTheme="minorHAnsi"/>
          <w:color w:val="auto"/>
          <w:u w:val="single"/>
        </w:rPr>
      </w:pPr>
    </w:p>
    <w:p w:rsidR="00C56FC8" w:rsidRPr="0070564D" w:rsidRDefault="00C56FC8" w:rsidP="00886736">
      <w:pPr>
        <w:tabs>
          <w:tab w:val="left" w:pos="288"/>
          <w:tab w:val="left" w:pos="4752"/>
        </w:tabs>
        <w:spacing w:line="240" w:lineRule="exact"/>
        <w:jc w:val="both"/>
        <w:rPr>
          <w:rFonts w:asciiTheme="minorHAnsi" w:hAnsiTheme="minorHAnsi"/>
          <w:color w:val="auto"/>
          <w:szCs w:val="24"/>
        </w:rPr>
      </w:pPr>
      <w:r w:rsidRPr="0070564D">
        <w:rPr>
          <w:rFonts w:asciiTheme="minorHAnsi" w:hAnsiTheme="minorHAnsi"/>
          <w:color w:val="auto"/>
          <w:szCs w:val="24"/>
          <w:u w:val="single"/>
        </w:rPr>
        <w:t>RECOMMENDATION</w:t>
      </w:r>
      <w:r w:rsidRPr="0070564D">
        <w:rPr>
          <w:rFonts w:asciiTheme="minorHAnsi" w:hAnsiTheme="minorHAnsi"/>
          <w:color w:val="auto"/>
          <w:szCs w:val="24"/>
        </w:rPr>
        <w:t>:</w:t>
      </w:r>
      <w:r w:rsidRPr="0070564D">
        <w:rPr>
          <w:rFonts w:asciiTheme="minorHAnsi" w:hAnsiTheme="minorHAnsi"/>
          <w:color w:val="000080"/>
          <w:szCs w:val="24"/>
        </w:rPr>
        <w:t xml:space="preserve"> </w:t>
      </w:r>
      <w:r w:rsidR="006B5320">
        <w:rPr>
          <w:rFonts w:asciiTheme="minorHAnsi" w:hAnsiTheme="minorHAnsi"/>
          <w:color w:val="000080"/>
          <w:szCs w:val="24"/>
        </w:rPr>
        <w:t xml:space="preserve"> </w:t>
      </w:r>
      <w:r w:rsidRPr="0070564D">
        <w:rPr>
          <w:rFonts w:asciiTheme="minorHAnsi" w:hAnsiTheme="minorHAnsi"/>
          <w:color w:val="auto"/>
          <w:szCs w:val="24"/>
        </w:rPr>
        <w:t>The Board therefore recommends that there be no recharacterization of the CI’s disability and separation determination.</w:t>
      </w:r>
    </w:p>
    <w:p w:rsidR="004101B2" w:rsidRPr="0070564D" w:rsidRDefault="004101B2" w:rsidP="00190E48">
      <w:pPr>
        <w:tabs>
          <w:tab w:val="left" w:pos="288"/>
          <w:tab w:val="left" w:pos="4752"/>
        </w:tabs>
        <w:spacing w:line="240" w:lineRule="exact"/>
        <w:jc w:val="both"/>
        <w:rPr>
          <w:rFonts w:asciiTheme="minorHAnsi" w:hAnsiTheme="minorHAnsi"/>
          <w:strike/>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70564D" w:rsidTr="006327F8">
        <w:trPr>
          <w:trHeight w:val="233"/>
          <w:jc w:val="center"/>
        </w:trPr>
        <w:tc>
          <w:tcPr>
            <w:tcW w:w="6480" w:type="dxa"/>
            <w:shd w:val="clear" w:color="auto" w:fill="D9D9D9"/>
            <w:vAlign w:val="center"/>
          </w:tcPr>
          <w:p w:rsidR="00A95BBA" w:rsidRPr="006B5320" w:rsidRDefault="00A95BBA" w:rsidP="006327F8">
            <w:pPr>
              <w:tabs>
                <w:tab w:val="left" w:pos="288"/>
                <w:tab w:val="left" w:pos="4752"/>
              </w:tabs>
              <w:spacing w:line="240" w:lineRule="exact"/>
              <w:jc w:val="center"/>
              <w:rPr>
                <w:rFonts w:asciiTheme="minorHAnsi" w:hAnsiTheme="minorHAnsi"/>
                <w:b/>
                <w:color w:val="auto"/>
                <w:szCs w:val="24"/>
              </w:rPr>
            </w:pPr>
            <w:r w:rsidRPr="006B5320">
              <w:rPr>
                <w:rFonts w:asciiTheme="minorHAnsi" w:hAnsiTheme="minorHAnsi"/>
                <w:b/>
                <w:color w:val="auto"/>
                <w:szCs w:val="24"/>
              </w:rPr>
              <w:t>UNFITTING CONDITION</w:t>
            </w:r>
          </w:p>
        </w:tc>
        <w:tc>
          <w:tcPr>
            <w:tcW w:w="1710" w:type="dxa"/>
            <w:shd w:val="clear" w:color="auto" w:fill="D9D9D9"/>
            <w:vAlign w:val="center"/>
          </w:tcPr>
          <w:p w:rsidR="00A95BBA" w:rsidRPr="006B5320" w:rsidRDefault="00A95BBA" w:rsidP="006327F8">
            <w:pPr>
              <w:tabs>
                <w:tab w:val="left" w:pos="288"/>
                <w:tab w:val="left" w:pos="4752"/>
              </w:tabs>
              <w:spacing w:line="240" w:lineRule="exact"/>
              <w:jc w:val="center"/>
              <w:rPr>
                <w:rFonts w:asciiTheme="minorHAnsi" w:hAnsiTheme="minorHAnsi"/>
                <w:b/>
                <w:color w:val="auto"/>
                <w:szCs w:val="24"/>
              </w:rPr>
            </w:pPr>
            <w:r w:rsidRPr="006B5320">
              <w:rPr>
                <w:rFonts w:asciiTheme="minorHAnsi" w:hAnsiTheme="minorHAnsi"/>
                <w:b/>
                <w:color w:val="auto"/>
                <w:szCs w:val="24"/>
              </w:rPr>
              <w:t>VASRD CODE</w:t>
            </w:r>
          </w:p>
        </w:tc>
        <w:tc>
          <w:tcPr>
            <w:tcW w:w="1170" w:type="dxa"/>
            <w:shd w:val="clear" w:color="auto" w:fill="D9D9D9"/>
            <w:vAlign w:val="center"/>
          </w:tcPr>
          <w:p w:rsidR="00A95BBA" w:rsidRPr="006B5320" w:rsidRDefault="00A95BBA" w:rsidP="006327F8">
            <w:pPr>
              <w:tabs>
                <w:tab w:val="left" w:pos="288"/>
                <w:tab w:val="left" w:pos="4752"/>
              </w:tabs>
              <w:spacing w:line="240" w:lineRule="exact"/>
              <w:jc w:val="center"/>
              <w:rPr>
                <w:rFonts w:asciiTheme="minorHAnsi" w:hAnsiTheme="minorHAnsi"/>
                <w:b/>
                <w:color w:val="auto"/>
                <w:szCs w:val="24"/>
              </w:rPr>
            </w:pPr>
            <w:r w:rsidRPr="006B5320">
              <w:rPr>
                <w:rFonts w:asciiTheme="minorHAnsi" w:hAnsiTheme="minorHAnsi"/>
                <w:b/>
                <w:color w:val="auto"/>
                <w:szCs w:val="24"/>
              </w:rPr>
              <w:t>RATING</w:t>
            </w:r>
          </w:p>
        </w:tc>
      </w:tr>
      <w:tr w:rsidR="00A95BBA" w:rsidRPr="0070564D" w:rsidTr="006327F8">
        <w:trPr>
          <w:jc w:val="center"/>
        </w:trPr>
        <w:tc>
          <w:tcPr>
            <w:tcW w:w="6480" w:type="dxa"/>
            <w:vAlign w:val="center"/>
          </w:tcPr>
          <w:p w:rsidR="00A95BBA" w:rsidRPr="006B5320" w:rsidRDefault="00886736" w:rsidP="006327F8">
            <w:pPr>
              <w:tabs>
                <w:tab w:val="left" w:pos="288"/>
                <w:tab w:val="left" w:pos="4752"/>
              </w:tabs>
              <w:spacing w:line="240" w:lineRule="exact"/>
              <w:rPr>
                <w:rFonts w:asciiTheme="minorHAnsi" w:hAnsiTheme="minorHAnsi"/>
                <w:color w:val="auto"/>
                <w:szCs w:val="24"/>
              </w:rPr>
            </w:pPr>
            <w:r w:rsidRPr="006B5320">
              <w:rPr>
                <w:rFonts w:asciiTheme="minorHAnsi" w:hAnsiTheme="minorHAnsi"/>
                <w:color w:val="auto"/>
                <w:szCs w:val="24"/>
              </w:rPr>
              <w:t>Thrombophilia</w:t>
            </w:r>
            <w:r w:rsidR="006B5320">
              <w:rPr>
                <w:rFonts w:asciiTheme="minorHAnsi" w:hAnsiTheme="minorHAnsi"/>
                <w:color w:val="auto"/>
                <w:szCs w:val="24"/>
              </w:rPr>
              <w:t xml:space="preserve"> with Mesenteric Vein Thrombosis and Surgical Residuals of Small Bowel Resection</w:t>
            </w:r>
          </w:p>
        </w:tc>
        <w:tc>
          <w:tcPr>
            <w:tcW w:w="1710" w:type="dxa"/>
            <w:vAlign w:val="center"/>
          </w:tcPr>
          <w:p w:rsidR="00A95BBA" w:rsidRPr="006B5320" w:rsidRDefault="00886736" w:rsidP="006327F8">
            <w:pPr>
              <w:tabs>
                <w:tab w:val="left" w:pos="288"/>
                <w:tab w:val="left" w:pos="4752"/>
              </w:tabs>
              <w:spacing w:line="240" w:lineRule="exact"/>
              <w:jc w:val="center"/>
              <w:rPr>
                <w:rFonts w:asciiTheme="minorHAnsi" w:hAnsiTheme="minorHAnsi"/>
                <w:color w:val="auto"/>
                <w:szCs w:val="24"/>
              </w:rPr>
            </w:pPr>
            <w:r w:rsidRPr="006B5320">
              <w:rPr>
                <w:rFonts w:asciiTheme="minorHAnsi" w:hAnsiTheme="minorHAnsi"/>
                <w:color w:val="auto"/>
                <w:szCs w:val="24"/>
              </w:rPr>
              <w:t>7121-7199</w:t>
            </w:r>
          </w:p>
        </w:tc>
        <w:tc>
          <w:tcPr>
            <w:tcW w:w="1170" w:type="dxa"/>
            <w:vAlign w:val="center"/>
          </w:tcPr>
          <w:p w:rsidR="00A95BBA" w:rsidRPr="006B5320" w:rsidRDefault="00886736" w:rsidP="006327F8">
            <w:pPr>
              <w:tabs>
                <w:tab w:val="left" w:pos="288"/>
                <w:tab w:val="left" w:pos="4752"/>
              </w:tabs>
              <w:spacing w:line="240" w:lineRule="exact"/>
              <w:jc w:val="center"/>
              <w:rPr>
                <w:rFonts w:asciiTheme="minorHAnsi" w:hAnsiTheme="minorHAnsi"/>
                <w:color w:val="auto"/>
                <w:szCs w:val="24"/>
              </w:rPr>
            </w:pPr>
            <w:r w:rsidRPr="006B5320">
              <w:rPr>
                <w:rFonts w:asciiTheme="minorHAnsi" w:hAnsiTheme="minorHAnsi"/>
                <w:color w:val="auto"/>
                <w:szCs w:val="24"/>
              </w:rPr>
              <w:t>1</w:t>
            </w:r>
            <w:r w:rsidR="00A95BBA" w:rsidRPr="006B5320">
              <w:rPr>
                <w:rFonts w:asciiTheme="minorHAnsi" w:hAnsiTheme="minorHAnsi"/>
                <w:color w:val="auto"/>
                <w:szCs w:val="24"/>
              </w:rPr>
              <w:t>0%</w:t>
            </w:r>
          </w:p>
        </w:tc>
      </w:tr>
      <w:tr w:rsidR="00A95BBA" w:rsidRPr="0070564D" w:rsidTr="006327F8">
        <w:tblPrEx>
          <w:tblLook w:val="0000"/>
        </w:tblPrEx>
        <w:trPr>
          <w:gridBefore w:val="1"/>
          <w:wBefore w:w="6480" w:type="dxa"/>
          <w:trHeight w:val="152"/>
          <w:jc w:val="center"/>
        </w:trPr>
        <w:tc>
          <w:tcPr>
            <w:tcW w:w="1710" w:type="dxa"/>
            <w:tcBorders>
              <w:left w:val="single" w:sz="4" w:space="0" w:color="auto"/>
            </w:tcBorders>
            <w:shd w:val="clear" w:color="auto" w:fill="D9D9D9" w:themeFill="background1" w:themeFillShade="D9"/>
            <w:vAlign w:val="center"/>
          </w:tcPr>
          <w:p w:rsidR="00A95BBA" w:rsidRPr="006B5320" w:rsidRDefault="00A95BBA" w:rsidP="006327F8">
            <w:pPr>
              <w:tabs>
                <w:tab w:val="left" w:pos="288"/>
                <w:tab w:val="left" w:pos="4752"/>
              </w:tabs>
              <w:spacing w:line="240" w:lineRule="exact"/>
              <w:jc w:val="center"/>
              <w:rPr>
                <w:rFonts w:asciiTheme="minorHAnsi" w:hAnsiTheme="minorHAnsi"/>
                <w:b/>
                <w:color w:val="auto"/>
                <w:szCs w:val="24"/>
              </w:rPr>
            </w:pPr>
            <w:r w:rsidRPr="006B5320">
              <w:rPr>
                <w:rFonts w:asciiTheme="minorHAnsi" w:hAnsiTheme="minorHAnsi"/>
                <w:b/>
                <w:color w:val="auto"/>
                <w:szCs w:val="24"/>
              </w:rPr>
              <w:t>COMBINED</w:t>
            </w:r>
          </w:p>
        </w:tc>
        <w:tc>
          <w:tcPr>
            <w:tcW w:w="1170" w:type="dxa"/>
            <w:shd w:val="clear" w:color="auto" w:fill="D9D9D9" w:themeFill="background1" w:themeFillShade="D9"/>
            <w:vAlign w:val="center"/>
          </w:tcPr>
          <w:p w:rsidR="00A95BBA" w:rsidRPr="006B5320" w:rsidRDefault="00886736" w:rsidP="006327F8">
            <w:pPr>
              <w:tabs>
                <w:tab w:val="left" w:pos="288"/>
                <w:tab w:val="left" w:pos="4752"/>
              </w:tabs>
              <w:spacing w:line="240" w:lineRule="exact"/>
              <w:jc w:val="center"/>
              <w:rPr>
                <w:rFonts w:asciiTheme="minorHAnsi" w:hAnsiTheme="minorHAnsi"/>
                <w:b/>
                <w:color w:val="auto"/>
                <w:szCs w:val="24"/>
              </w:rPr>
            </w:pPr>
            <w:r w:rsidRPr="006B5320">
              <w:rPr>
                <w:rFonts w:asciiTheme="minorHAnsi" w:hAnsiTheme="minorHAnsi"/>
                <w:b/>
                <w:color w:val="auto"/>
                <w:szCs w:val="24"/>
              </w:rPr>
              <w:t>1</w:t>
            </w:r>
            <w:r w:rsidR="00A95BBA" w:rsidRPr="006B5320">
              <w:rPr>
                <w:rFonts w:asciiTheme="minorHAnsi" w:hAnsiTheme="minorHAnsi"/>
                <w:b/>
                <w:color w:val="auto"/>
                <w:szCs w:val="24"/>
              </w:rPr>
              <w:t>0%</w:t>
            </w:r>
          </w:p>
        </w:tc>
      </w:tr>
    </w:tbl>
    <w:p w:rsidR="00733DEF" w:rsidRPr="00733DEF" w:rsidRDefault="00733DEF" w:rsidP="00733DEF">
      <w:pPr>
        <w:pBdr>
          <w:bottom w:val="single" w:sz="12" w:space="1" w:color="auto"/>
        </w:pBdr>
        <w:tabs>
          <w:tab w:val="left" w:pos="288"/>
          <w:tab w:val="left" w:pos="4752"/>
        </w:tabs>
        <w:spacing w:line="240" w:lineRule="exact"/>
        <w:jc w:val="both"/>
        <w:rPr>
          <w:rFonts w:asciiTheme="minorHAnsi" w:hAnsiTheme="minorHAnsi"/>
          <w:color w:val="auto"/>
          <w:u w:val="single"/>
        </w:rPr>
      </w:pPr>
      <w:bookmarkStart w:id="0" w:name="_GoBack"/>
      <w:bookmarkEnd w:id="0"/>
    </w:p>
    <w:p w:rsidR="00733DEF" w:rsidRPr="00733DEF" w:rsidRDefault="00733DEF" w:rsidP="00733DEF">
      <w:pPr>
        <w:tabs>
          <w:tab w:val="left" w:pos="288"/>
          <w:tab w:val="left" w:pos="4752"/>
        </w:tabs>
        <w:spacing w:line="240" w:lineRule="exact"/>
        <w:jc w:val="both"/>
        <w:rPr>
          <w:rFonts w:asciiTheme="minorHAnsi" w:hAnsiTheme="minorHAnsi"/>
          <w:color w:val="auto"/>
          <w:u w:val="single"/>
        </w:rPr>
      </w:pPr>
    </w:p>
    <w:p w:rsidR="00D91DA6" w:rsidRPr="0070564D" w:rsidRDefault="00FB1725" w:rsidP="00190E48">
      <w:pPr>
        <w:tabs>
          <w:tab w:val="left" w:pos="288"/>
          <w:tab w:val="left" w:pos="4752"/>
        </w:tabs>
        <w:spacing w:line="240" w:lineRule="exact"/>
        <w:jc w:val="both"/>
        <w:rPr>
          <w:rFonts w:asciiTheme="minorHAnsi" w:hAnsiTheme="minorHAnsi"/>
          <w:color w:val="auto"/>
        </w:rPr>
      </w:pPr>
      <w:r w:rsidRPr="0070564D">
        <w:rPr>
          <w:rFonts w:asciiTheme="minorHAnsi" w:hAnsiTheme="minorHAnsi"/>
          <w:color w:val="auto"/>
        </w:rPr>
        <w:t>The following documentary evidence was considered:</w:t>
      </w:r>
    </w:p>
    <w:p w:rsidR="00EB5EFD" w:rsidRPr="0070564D" w:rsidRDefault="00EB5EFD" w:rsidP="00190E48">
      <w:pPr>
        <w:tabs>
          <w:tab w:val="left" w:pos="288"/>
          <w:tab w:val="left" w:pos="4752"/>
        </w:tabs>
        <w:spacing w:line="240" w:lineRule="exact"/>
        <w:jc w:val="both"/>
        <w:rPr>
          <w:rFonts w:asciiTheme="minorHAnsi" w:hAnsiTheme="minorHAnsi"/>
          <w:color w:val="auto"/>
        </w:rPr>
      </w:pPr>
    </w:p>
    <w:p w:rsidR="00114F20" w:rsidRPr="0070564D" w:rsidRDefault="00FB1725" w:rsidP="00190E48">
      <w:pPr>
        <w:tabs>
          <w:tab w:val="left" w:pos="288"/>
          <w:tab w:val="left" w:pos="4752"/>
        </w:tabs>
        <w:spacing w:line="240" w:lineRule="exact"/>
        <w:jc w:val="both"/>
        <w:rPr>
          <w:rFonts w:asciiTheme="minorHAnsi" w:hAnsiTheme="minorHAnsi"/>
          <w:color w:val="auto"/>
        </w:rPr>
      </w:pPr>
      <w:r w:rsidRPr="0070564D">
        <w:rPr>
          <w:rFonts w:asciiTheme="minorHAnsi" w:hAnsiTheme="minorHAnsi"/>
          <w:color w:val="auto"/>
        </w:rPr>
        <w:t xml:space="preserve">Exhibit A.  DD Form </w:t>
      </w:r>
      <w:proofErr w:type="gramStart"/>
      <w:r w:rsidRPr="0070564D">
        <w:rPr>
          <w:rFonts w:asciiTheme="minorHAnsi" w:hAnsiTheme="minorHAnsi"/>
          <w:color w:val="auto"/>
        </w:rPr>
        <w:t>294,</w:t>
      </w:r>
      <w:proofErr w:type="gramEnd"/>
      <w:r w:rsidRPr="0070564D">
        <w:rPr>
          <w:rFonts w:asciiTheme="minorHAnsi" w:hAnsiTheme="minorHAnsi"/>
          <w:color w:val="auto"/>
        </w:rPr>
        <w:t xml:space="preserve"> dated 20</w:t>
      </w:r>
      <w:r w:rsidR="00886736" w:rsidRPr="0070564D">
        <w:rPr>
          <w:rFonts w:asciiTheme="minorHAnsi" w:hAnsiTheme="minorHAnsi"/>
          <w:color w:val="auto"/>
        </w:rPr>
        <w:t>100416</w:t>
      </w:r>
      <w:r w:rsidRPr="0070564D">
        <w:rPr>
          <w:rFonts w:asciiTheme="minorHAnsi" w:hAnsiTheme="minorHAnsi"/>
          <w:color w:val="auto"/>
        </w:rPr>
        <w:t>, w/atchs.</w:t>
      </w:r>
    </w:p>
    <w:p w:rsidR="00114F20" w:rsidRPr="0070564D" w:rsidRDefault="00FB1725" w:rsidP="00190E48">
      <w:pPr>
        <w:tabs>
          <w:tab w:val="left" w:pos="288"/>
          <w:tab w:val="left" w:pos="4752"/>
        </w:tabs>
        <w:spacing w:line="240" w:lineRule="exact"/>
        <w:jc w:val="both"/>
        <w:rPr>
          <w:rFonts w:asciiTheme="minorHAnsi" w:hAnsiTheme="minorHAnsi"/>
          <w:color w:val="auto"/>
        </w:rPr>
      </w:pPr>
      <w:r w:rsidRPr="0070564D">
        <w:rPr>
          <w:rFonts w:asciiTheme="minorHAnsi" w:hAnsiTheme="minorHAnsi"/>
          <w:color w:val="auto"/>
        </w:rPr>
        <w:t xml:space="preserve">Exhibit B.  </w:t>
      </w:r>
      <w:proofErr w:type="gramStart"/>
      <w:r w:rsidRPr="0070564D">
        <w:rPr>
          <w:rFonts w:asciiTheme="minorHAnsi" w:hAnsiTheme="minorHAnsi"/>
          <w:color w:val="auto"/>
        </w:rPr>
        <w:t>Service Treatment Record.</w:t>
      </w:r>
      <w:proofErr w:type="gramEnd"/>
    </w:p>
    <w:p w:rsidR="00114F20" w:rsidRPr="0070564D" w:rsidRDefault="00FB1725" w:rsidP="00190E48">
      <w:pPr>
        <w:tabs>
          <w:tab w:val="left" w:pos="288"/>
          <w:tab w:val="left" w:pos="4752"/>
        </w:tabs>
        <w:spacing w:line="240" w:lineRule="exact"/>
        <w:jc w:val="both"/>
        <w:rPr>
          <w:rFonts w:asciiTheme="minorHAnsi" w:hAnsiTheme="minorHAnsi"/>
          <w:color w:val="auto"/>
        </w:rPr>
      </w:pPr>
      <w:r w:rsidRPr="0070564D">
        <w:rPr>
          <w:rFonts w:asciiTheme="minorHAnsi" w:hAnsiTheme="minorHAnsi"/>
          <w:color w:val="auto"/>
        </w:rPr>
        <w:t xml:space="preserve">Exhibit C.  </w:t>
      </w:r>
      <w:proofErr w:type="gramStart"/>
      <w:r w:rsidRPr="0070564D">
        <w:rPr>
          <w:rFonts w:asciiTheme="minorHAnsi" w:hAnsiTheme="minorHAnsi"/>
          <w:color w:val="auto"/>
        </w:rPr>
        <w:t>Department of Veterans' Affairs Treatment Record.</w:t>
      </w:r>
      <w:proofErr w:type="gramEnd"/>
    </w:p>
    <w:p w:rsidR="00D91DA6" w:rsidRPr="0070564D" w:rsidRDefault="00D91DA6" w:rsidP="00190E48">
      <w:pPr>
        <w:tabs>
          <w:tab w:val="left" w:pos="288"/>
          <w:tab w:val="left" w:pos="4752"/>
        </w:tabs>
        <w:spacing w:line="240" w:lineRule="exact"/>
        <w:jc w:val="both"/>
        <w:rPr>
          <w:rFonts w:asciiTheme="minorHAnsi" w:hAnsiTheme="minorHAnsi"/>
          <w:color w:val="auto"/>
        </w:rPr>
      </w:pPr>
    </w:p>
    <w:p w:rsidR="00114F20" w:rsidRPr="0070564D" w:rsidRDefault="00114F20" w:rsidP="00190E48">
      <w:pPr>
        <w:tabs>
          <w:tab w:val="left" w:pos="288"/>
          <w:tab w:val="left" w:pos="4752"/>
        </w:tabs>
        <w:spacing w:line="240" w:lineRule="exact"/>
        <w:jc w:val="both"/>
        <w:rPr>
          <w:rFonts w:asciiTheme="minorHAnsi" w:hAnsiTheme="minorHAnsi"/>
          <w:color w:val="auto"/>
        </w:rPr>
      </w:pPr>
    </w:p>
    <w:p w:rsidR="00114F20" w:rsidRPr="0070564D" w:rsidRDefault="00114F20" w:rsidP="00190E48">
      <w:pPr>
        <w:tabs>
          <w:tab w:val="left" w:pos="288"/>
          <w:tab w:val="left" w:pos="4752"/>
        </w:tabs>
        <w:spacing w:line="240" w:lineRule="exact"/>
        <w:jc w:val="both"/>
        <w:rPr>
          <w:rFonts w:asciiTheme="minorHAnsi" w:hAnsiTheme="minorHAnsi"/>
          <w:color w:val="auto"/>
        </w:rPr>
      </w:pPr>
    </w:p>
    <w:p w:rsidR="00114F20" w:rsidRPr="0070564D" w:rsidRDefault="00114F20" w:rsidP="00190E48">
      <w:pPr>
        <w:tabs>
          <w:tab w:val="left" w:pos="288"/>
          <w:tab w:val="left" w:pos="4752"/>
        </w:tabs>
        <w:spacing w:line="240" w:lineRule="exact"/>
        <w:jc w:val="both"/>
        <w:rPr>
          <w:rFonts w:asciiTheme="minorHAnsi" w:hAnsiTheme="minorHAnsi"/>
          <w:color w:val="auto"/>
        </w:rPr>
      </w:pPr>
    </w:p>
    <w:p w:rsidR="00D91DA6" w:rsidRPr="0070564D" w:rsidRDefault="00FB1725" w:rsidP="00190E48">
      <w:pPr>
        <w:tabs>
          <w:tab w:val="left" w:pos="0"/>
          <w:tab w:val="left" w:pos="4320"/>
        </w:tabs>
        <w:spacing w:line="240" w:lineRule="exact"/>
        <w:jc w:val="both"/>
        <w:rPr>
          <w:rFonts w:asciiTheme="minorHAnsi" w:hAnsiTheme="minorHAnsi"/>
          <w:color w:val="auto"/>
        </w:rPr>
      </w:pPr>
      <w:r w:rsidRPr="0070564D">
        <w:rPr>
          <w:rFonts w:asciiTheme="minorHAnsi" w:hAnsiTheme="minorHAnsi"/>
          <w:color w:val="auto"/>
        </w:rPr>
        <w:t xml:space="preserve">                             </w:t>
      </w:r>
      <w:r w:rsidR="00425A79">
        <w:rPr>
          <w:rFonts w:asciiTheme="minorHAnsi" w:hAnsiTheme="minorHAnsi"/>
          <w:color w:val="auto"/>
        </w:rPr>
        <w:t xml:space="preserve"> </w:t>
      </w:r>
    </w:p>
    <w:p w:rsidR="00D91DA6" w:rsidRPr="0070564D" w:rsidRDefault="00FB1725" w:rsidP="00190E48">
      <w:pPr>
        <w:tabs>
          <w:tab w:val="left" w:pos="0"/>
          <w:tab w:val="left" w:pos="4320"/>
        </w:tabs>
        <w:spacing w:line="240" w:lineRule="exact"/>
        <w:jc w:val="both"/>
        <w:rPr>
          <w:rFonts w:asciiTheme="minorHAnsi" w:hAnsiTheme="minorHAnsi"/>
          <w:color w:val="auto"/>
        </w:rPr>
      </w:pPr>
      <w:r w:rsidRPr="0070564D">
        <w:rPr>
          <w:rFonts w:asciiTheme="minorHAnsi" w:hAnsiTheme="minorHAnsi"/>
          <w:color w:val="auto"/>
        </w:rPr>
        <w:t xml:space="preserve">                             </w:t>
      </w:r>
      <w:r w:rsidRPr="0070564D">
        <w:rPr>
          <w:rFonts w:asciiTheme="minorHAnsi" w:hAnsiTheme="minorHAnsi"/>
          <w:color w:val="auto"/>
        </w:rPr>
        <w:tab/>
      </w:r>
      <w:r w:rsidRPr="0070564D">
        <w:rPr>
          <w:rFonts w:asciiTheme="minorHAnsi" w:hAnsiTheme="minorHAnsi"/>
          <w:color w:val="auto"/>
        </w:rPr>
        <w:tab/>
        <w:t>Deputy Director</w:t>
      </w:r>
    </w:p>
    <w:p w:rsidR="00425A79" w:rsidRDefault="00FB172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70564D">
        <w:rPr>
          <w:rFonts w:asciiTheme="minorHAnsi" w:hAnsiTheme="minorHAnsi"/>
          <w:color w:val="auto"/>
        </w:rPr>
        <w:tab/>
        <w:t xml:space="preserve">                           </w:t>
      </w:r>
      <w:r w:rsidRPr="0070564D">
        <w:rPr>
          <w:rFonts w:asciiTheme="minorHAnsi" w:hAnsiTheme="minorHAnsi"/>
          <w:color w:val="auto"/>
        </w:rPr>
        <w:tab/>
      </w:r>
      <w:r w:rsidRPr="0070564D">
        <w:rPr>
          <w:rFonts w:asciiTheme="minorHAnsi" w:hAnsiTheme="minorHAnsi"/>
          <w:color w:val="auto"/>
        </w:rPr>
        <w:tab/>
      </w:r>
      <w:r w:rsidRPr="0070564D">
        <w:rPr>
          <w:rFonts w:asciiTheme="minorHAnsi" w:hAnsiTheme="minorHAnsi"/>
          <w:color w:val="auto"/>
        </w:rPr>
        <w:tab/>
      </w:r>
      <w:r w:rsidRPr="0070564D">
        <w:rPr>
          <w:rFonts w:asciiTheme="minorHAnsi" w:hAnsiTheme="minorHAnsi"/>
          <w:color w:val="auto"/>
        </w:rPr>
        <w:tab/>
      </w:r>
      <w:r w:rsidRPr="0070564D">
        <w:rPr>
          <w:rFonts w:asciiTheme="minorHAnsi" w:hAnsiTheme="minorHAnsi"/>
          <w:color w:val="auto"/>
        </w:rPr>
        <w:tab/>
        <w:t>Physical Disability Board of Review</w:t>
      </w:r>
    </w:p>
    <w:p w:rsidR="00425A79" w:rsidRDefault="00425A79">
      <w:pPr>
        <w:rPr>
          <w:rFonts w:asciiTheme="minorHAnsi" w:hAnsiTheme="minorHAnsi"/>
          <w:color w:val="auto"/>
        </w:rPr>
      </w:pPr>
      <w:r>
        <w:rPr>
          <w:rFonts w:asciiTheme="minorHAnsi" w:hAnsiTheme="minorHAnsi"/>
          <w:color w:val="auto"/>
        </w:rPr>
        <w:br w:type="page"/>
      </w:r>
    </w:p>
    <w:p w:rsidR="00425A79" w:rsidRPr="00425A79" w:rsidRDefault="00425A79" w:rsidP="00425A79">
      <w:pPr>
        <w:tabs>
          <w:tab w:val="left" w:pos="576"/>
        </w:tabs>
        <w:spacing w:line="240" w:lineRule="exact"/>
        <w:ind w:right="-1080"/>
        <w:rPr>
          <w:rFonts w:ascii="Times New Roman" w:hAnsi="Times New Roman"/>
          <w:color w:val="000080"/>
        </w:rPr>
      </w:pPr>
      <w:r w:rsidRPr="00425A79">
        <w:rPr>
          <w:rFonts w:ascii="Times New Roman" w:hAnsi="Times New Roman"/>
          <w:color w:val="000080"/>
        </w:rPr>
        <w:lastRenderedPageBreak/>
        <w:t>SAF/MRB</w:t>
      </w:r>
    </w:p>
    <w:p w:rsidR="00425A79" w:rsidRPr="00425A79" w:rsidRDefault="00425A79" w:rsidP="00425A79">
      <w:pPr>
        <w:tabs>
          <w:tab w:val="left" w:pos="576"/>
        </w:tabs>
        <w:spacing w:line="240" w:lineRule="exact"/>
        <w:ind w:right="-1080"/>
        <w:rPr>
          <w:rFonts w:ascii="Times New Roman" w:hAnsi="Times New Roman"/>
          <w:color w:val="000080"/>
        </w:rPr>
      </w:pPr>
      <w:r w:rsidRPr="00425A79">
        <w:rPr>
          <w:rFonts w:ascii="Times New Roman" w:hAnsi="Times New Roman"/>
          <w:color w:val="000080"/>
        </w:rPr>
        <w:t>1535 Command Drive, Suite E-302</w:t>
      </w:r>
    </w:p>
    <w:p w:rsidR="00425A79" w:rsidRPr="00425A79" w:rsidRDefault="00425A79" w:rsidP="00425A79">
      <w:pPr>
        <w:tabs>
          <w:tab w:val="left" w:pos="576"/>
        </w:tabs>
        <w:spacing w:line="240" w:lineRule="exact"/>
        <w:ind w:right="-1080"/>
        <w:rPr>
          <w:rFonts w:ascii="Times New Roman" w:hAnsi="Times New Roman"/>
          <w:color w:val="000080"/>
        </w:rPr>
      </w:pPr>
      <w:r w:rsidRPr="00425A79">
        <w:rPr>
          <w:rFonts w:ascii="Times New Roman" w:hAnsi="Times New Roman"/>
          <w:color w:val="000080"/>
        </w:rPr>
        <w:t>Andrews AFB, MD  20762-7002</w:t>
      </w:r>
    </w:p>
    <w:p w:rsidR="00425A79" w:rsidRPr="00425A79" w:rsidRDefault="00425A79" w:rsidP="00425A79">
      <w:pPr>
        <w:tabs>
          <w:tab w:val="left" w:pos="576"/>
        </w:tabs>
        <w:spacing w:line="240" w:lineRule="exact"/>
        <w:ind w:right="-1080"/>
        <w:rPr>
          <w:rFonts w:ascii="Times New Roman" w:hAnsi="Times New Roman"/>
          <w:color w:val="000080"/>
        </w:rPr>
      </w:pPr>
    </w:p>
    <w:p w:rsidR="00425A79" w:rsidRPr="00425A79" w:rsidRDefault="00425A79" w:rsidP="00425A79">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425A79" w:rsidRPr="00425A79" w:rsidRDefault="00425A79" w:rsidP="00425A79">
      <w:pPr>
        <w:tabs>
          <w:tab w:val="left" w:pos="720"/>
        </w:tabs>
        <w:spacing w:line="240" w:lineRule="exact"/>
        <w:ind w:right="-1080"/>
        <w:rPr>
          <w:rFonts w:ascii="Times New Roman" w:hAnsi="Times New Roman"/>
          <w:color w:val="000080"/>
        </w:rPr>
      </w:pPr>
    </w:p>
    <w:p w:rsidR="00425A79" w:rsidRPr="00425A79" w:rsidRDefault="00425A79" w:rsidP="00425A79">
      <w:pPr>
        <w:tabs>
          <w:tab w:val="left" w:pos="720"/>
        </w:tabs>
        <w:spacing w:line="240" w:lineRule="exact"/>
        <w:ind w:right="-360"/>
        <w:rPr>
          <w:rFonts w:ascii="Times New Roman" w:hAnsi="Times New Roman"/>
          <w:color w:val="000080"/>
        </w:rPr>
      </w:pPr>
      <w:r w:rsidRPr="00425A79">
        <w:rPr>
          <w:rFonts w:ascii="Times New Roman" w:hAnsi="Times New Roman"/>
          <w:color w:val="000080"/>
        </w:rPr>
        <w:tab/>
        <w:t xml:space="preserve">Reference your application submitted under the provisions of </w:t>
      </w:r>
      <w:proofErr w:type="spellStart"/>
      <w:r w:rsidRPr="00425A79">
        <w:rPr>
          <w:rFonts w:ascii="Times New Roman" w:hAnsi="Times New Roman"/>
          <w:color w:val="000080"/>
        </w:rPr>
        <w:t>DoDI</w:t>
      </w:r>
      <w:proofErr w:type="spellEnd"/>
      <w:r w:rsidRPr="00425A79">
        <w:rPr>
          <w:rFonts w:ascii="Times New Roman" w:hAnsi="Times New Roman"/>
          <w:color w:val="000080"/>
        </w:rPr>
        <w:t xml:space="preserve"> 6040.44 (Section 1554, 10 USC), PDBR Case Number PD-2010-00522.</w:t>
      </w:r>
    </w:p>
    <w:p w:rsidR="00425A79" w:rsidRPr="00425A79" w:rsidRDefault="00425A79" w:rsidP="00425A79">
      <w:pPr>
        <w:tabs>
          <w:tab w:val="left" w:pos="720"/>
        </w:tabs>
        <w:spacing w:line="240" w:lineRule="exact"/>
        <w:ind w:right="-1080"/>
        <w:rPr>
          <w:rFonts w:ascii="Times New Roman" w:hAnsi="Times New Roman"/>
          <w:color w:val="000080"/>
        </w:rPr>
      </w:pPr>
    </w:p>
    <w:p w:rsidR="00425A79" w:rsidRPr="00425A79" w:rsidRDefault="00425A79" w:rsidP="00425A79">
      <w:pPr>
        <w:tabs>
          <w:tab w:val="left" w:pos="720"/>
        </w:tabs>
        <w:spacing w:line="240" w:lineRule="exact"/>
        <w:ind w:right="-360"/>
        <w:rPr>
          <w:rFonts w:ascii="Times New Roman" w:hAnsi="Times New Roman"/>
          <w:color w:val="000080"/>
        </w:rPr>
      </w:pPr>
      <w:r w:rsidRPr="00425A79">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425A79" w:rsidRPr="00425A79" w:rsidRDefault="00425A79" w:rsidP="00425A79">
      <w:pPr>
        <w:tabs>
          <w:tab w:val="left" w:pos="720"/>
        </w:tabs>
        <w:spacing w:line="240" w:lineRule="exact"/>
        <w:ind w:right="-1080"/>
        <w:rPr>
          <w:rFonts w:ascii="Times New Roman" w:hAnsi="Times New Roman"/>
          <w:color w:val="000080"/>
        </w:rPr>
      </w:pPr>
    </w:p>
    <w:p w:rsidR="00425A79" w:rsidRPr="00425A79" w:rsidRDefault="00425A79" w:rsidP="00425A79">
      <w:pPr>
        <w:tabs>
          <w:tab w:val="left" w:pos="720"/>
        </w:tabs>
        <w:spacing w:line="240" w:lineRule="exact"/>
        <w:rPr>
          <w:rFonts w:ascii="Times New Roman" w:hAnsi="Times New Roman"/>
          <w:color w:val="000080"/>
        </w:rPr>
      </w:pPr>
      <w:r w:rsidRPr="00425A79">
        <w:rPr>
          <w:rFonts w:ascii="Times New Roman" w:hAnsi="Times New Roman"/>
          <w:color w:val="000080"/>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425A79" w:rsidRPr="00425A79" w:rsidRDefault="00425A79" w:rsidP="00425A79">
      <w:pPr>
        <w:tabs>
          <w:tab w:val="left" w:pos="720"/>
        </w:tabs>
        <w:spacing w:line="240" w:lineRule="exact"/>
        <w:ind w:right="-360"/>
        <w:rPr>
          <w:rFonts w:ascii="Times New Roman" w:hAnsi="Times New Roman"/>
          <w:color w:val="000080"/>
        </w:rPr>
      </w:pPr>
    </w:p>
    <w:p w:rsidR="00425A79" w:rsidRPr="00425A79" w:rsidRDefault="00425A79" w:rsidP="00425A79">
      <w:pPr>
        <w:tabs>
          <w:tab w:val="left" w:pos="720"/>
        </w:tabs>
        <w:spacing w:line="240" w:lineRule="exact"/>
        <w:ind w:right="-1080"/>
        <w:rPr>
          <w:rFonts w:ascii="Times New Roman" w:hAnsi="Times New Roman"/>
          <w:color w:val="000080"/>
        </w:rPr>
      </w:pPr>
      <w:r w:rsidRPr="00425A79">
        <w:rPr>
          <w:rFonts w:ascii="Times New Roman" w:hAnsi="Times New Roman"/>
          <w:color w:val="000080"/>
        </w:rPr>
        <w:tab/>
      </w:r>
      <w:r w:rsidRPr="00425A79">
        <w:rPr>
          <w:rFonts w:ascii="Times New Roman" w:hAnsi="Times New Roman"/>
          <w:color w:val="000080"/>
        </w:rPr>
        <w:tab/>
      </w:r>
      <w:r w:rsidRPr="00425A79">
        <w:rPr>
          <w:rFonts w:ascii="Times New Roman" w:hAnsi="Times New Roman"/>
          <w:color w:val="000080"/>
        </w:rPr>
        <w:tab/>
      </w:r>
      <w:r w:rsidRPr="00425A79">
        <w:rPr>
          <w:rFonts w:ascii="Times New Roman" w:hAnsi="Times New Roman"/>
          <w:color w:val="000080"/>
        </w:rPr>
        <w:tab/>
      </w:r>
      <w:r w:rsidRPr="00425A79">
        <w:rPr>
          <w:rFonts w:ascii="Times New Roman" w:hAnsi="Times New Roman"/>
          <w:color w:val="000080"/>
        </w:rPr>
        <w:tab/>
      </w:r>
      <w:r w:rsidRPr="00425A79">
        <w:rPr>
          <w:rFonts w:ascii="Times New Roman" w:hAnsi="Times New Roman"/>
          <w:color w:val="000080"/>
        </w:rPr>
        <w:tab/>
      </w:r>
      <w:r w:rsidRPr="00425A79">
        <w:rPr>
          <w:rFonts w:ascii="Times New Roman" w:hAnsi="Times New Roman"/>
          <w:color w:val="000080"/>
        </w:rPr>
        <w:tab/>
        <w:t>Sincerely,</w:t>
      </w:r>
    </w:p>
    <w:p w:rsidR="00425A79" w:rsidRPr="00425A79" w:rsidRDefault="00425A79" w:rsidP="00425A79">
      <w:pPr>
        <w:tabs>
          <w:tab w:val="left" w:pos="720"/>
        </w:tabs>
        <w:spacing w:line="240" w:lineRule="exact"/>
        <w:ind w:right="-1080"/>
        <w:rPr>
          <w:rFonts w:ascii="Times New Roman" w:hAnsi="Times New Roman"/>
          <w:color w:val="000080"/>
        </w:rPr>
      </w:pPr>
    </w:p>
    <w:p w:rsidR="00425A79" w:rsidRPr="00425A79" w:rsidRDefault="00425A79" w:rsidP="00425A79">
      <w:pPr>
        <w:tabs>
          <w:tab w:val="left" w:pos="720"/>
        </w:tabs>
        <w:spacing w:line="240" w:lineRule="exact"/>
        <w:ind w:right="-1080"/>
        <w:rPr>
          <w:rFonts w:ascii="Times New Roman" w:hAnsi="Times New Roman"/>
          <w:color w:val="000080"/>
        </w:rPr>
      </w:pPr>
    </w:p>
    <w:p w:rsidR="00425A79" w:rsidRPr="00425A79" w:rsidRDefault="00425A79" w:rsidP="00425A79">
      <w:pPr>
        <w:tabs>
          <w:tab w:val="left" w:pos="720"/>
        </w:tabs>
        <w:spacing w:line="240" w:lineRule="exact"/>
        <w:ind w:right="-1080"/>
        <w:rPr>
          <w:rFonts w:ascii="Times New Roman" w:hAnsi="Times New Roman"/>
          <w:color w:val="000080"/>
        </w:rPr>
      </w:pPr>
    </w:p>
    <w:p w:rsidR="00425A79" w:rsidRPr="00425A79" w:rsidRDefault="00425A79" w:rsidP="00425A79">
      <w:pPr>
        <w:tabs>
          <w:tab w:val="left" w:pos="720"/>
        </w:tabs>
        <w:spacing w:line="240" w:lineRule="exact"/>
        <w:ind w:right="-1080"/>
        <w:rPr>
          <w:rFonts w:ascii="Times New Roman" w:hAnsi="Times New Roman"/>
          <w:color w:val="000080"/>
        </w:rPr>
      </w:pPr>
    </w:p>
    <w:p w:rsidR="00425A79" w:rsidRPr="00425A79" w:rsidRDefault="00425A79" w:rsidP="00425A79">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425A79" w:rsidRPr="00425A79" w:rsidRDefault="00425A79" w:rsidP="00425A79">
      <w:pPr>
        <w:tabs>
          <w:tab w:val="left" w:pos="720"/>
        </w:tabs>
        <w:spacing w:line="240" w:lineRule="exact"/>
        <w:ind w:left="5040" w:right="-1080"/>
        <w:rPr>
          <w:rFonts w:ascii="Times New Roman" w:hAnsi="Times New Roman"/>
          <w:color w:val="000080"/>
        </w:rPr>
      </w:pPr>
      <w:r w:rsidRPr="00425A79">
        <w:rPr>
          <w:rFonts w:ascii="Times New Roman" w:hAnsi="Times New Roman"/>
          <w:color w:val="000080"/>
        </w:rPr>
        <w:t>Director</w:t>
      </w:r>
    </w:p>
    <w:p w:rsidR="00425A79" w:rsidRPr="00425A79" w:rsidRDefault="00425A79" w:rsidP="00425A79">
      <w:pPr>
        <w:tabs>
          <w:tab w:val="left" w:pos="720"/>
        </w:tabs>
        <w:spacing w:line="240" w:lineRule="exact"/>
        <w:ind w:left="5040" w:right="-1080"/>
        <w:rPr>
          <w:rFonts w:ascii="Times New Roman" w:hAnsi="Times New Roman"/>
          <w:color w:val="000080"/>
        </w:rPr>
      </w:pPr>
      <w:r w:rsidRPr="00425A79">
        <w:rPr>
          <w:rFonts w:ascii="Times New Roman" w:hAnsi="Times New Roman"/>
          <w:color w:val="000080"/>
        </w:rPr>
        <w:t>Air Force Review Boards Agency</w:t>
      </w:r>
    </w:p>
    <w:p w:rsidR="00425A79" w:rsidRPr="00425A79" w:rsidRDefault="00425A79" w:rsidP="00425A79">
      <w:pPr>
        <w:tabs>
          <w:tab w:val="left" w:pos="720"/>
        </w:tabs>
        <w:spacing w:line="240" w:lineRule="exact"/>
        <w:ind w:right="-1080"/>
        <w:rPr>
          <w:rFonts w:ascii="Times New Roman" w:hAnsi="Times New Roman"/>
          <w:color w:val="000080"/>
        </w:rPr>
      </w:pPr>
    </w:p>
    <w:p w:rsidR="00425A79" w:rsidRPr="00425A79" w:rsidRDefault="00425A79" w:rsidP="00425A79">
      <w:pPr>
        <w:tabs>
          <w:tab w:val="left" w:pos="720"/>
        </w:tabs>
        <w:spacing w:line="240" w:lineRule="exact"/>
        <w:ind w:right="-1080"/>
        <w:rPr>
          <w:rFonts w:ascii="Times New Roman" w:hAnsi="Times New Roman"/>
          <w:color w:val="000080"/>
        </w:rPr>
      </w:pPr>
      <w:r w:rsidRPr="00425A79">
        <w:rPr>
          <w:rFonts w:ascii="Times New Roman" w:hAnsi="Times New Roman"/>
          <w:color w:val="000080"/>
        </w:rPr>
        <w:t>Attachment:</w:t>
      </w:r>
    </w:p>
    <w:p w:rsidR="00425A79" w:rsidRPr="00425A79" w:rsidRDefault="00425A79" w:rsidP="00425A79">
      <w:pPr>
        <w:tabs>
          <w:tab w:val="left" w:pos="720"/>
        </w:tabs>
        <w:spacing w:line="240" w:lineRule="exact"/>
        <w:ind w:right="-1080"/>
        <w:rPr>
          <w:rFonts w:ascii="Times New Roman" w:hAnsi="Times New Roman"/>
          <w:color w:val="000080"/>
        </w:rPr>
      </w:pPr>
      <w:r w:rsidRPr="00425A79">
        <w:rPr>
          <w:rFonts w:ascii="Times New Roman" w:hAnsi="Times New Roman"/>
          <w:color w:val="000080"/>
        </w:rPr>
        <w:t>Record of Proceedings</w:t>
      </w:r>
    </w:p>
    <w:p w:rsidR="00B522CD" w:rsidRPr="0070564D" w:rsidRDefault="00B522CD"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B522CD" w:rsidRPr="0070564D"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8DD" w:rsidRDefault="000708DD">
      <w:r>
        <w:separator/>
      </w:r>
    </w:p>
  </w:endnote>
  <w:endnote w:type="continuationSeparator" w:id="0">
    <w:p w:rsidR="000708DD" w:rsidRDefault="000708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EC" w:rsidRDefault="00E46DA9">
    <w:pPr>
      <w:pStyle w:val="Footer"/>
      <w:framePr w:wrap="around" w:vAnchor="text" w:hAnchor="margin" w:xAlign="center" w:y="1"/>
      <w:rPr>
        <w:rStyle w:val="PageNumber"/>
      </w:rPr>
    </w:pPr>
    <w:r>
      <w:rPr>
        <w:rStyle w:val="PageNumber"/>
      </w:rPr>
      <w:fldChar w:fldCharType="begin"/>
    </w:r>
    <w:r w:rsidR="00E674EC">
      <w:rPr>
        <w:rStyle w:val="PageNumber"/>
      </w:rPr>
      <w:instrText xml:space="preserve">PAGE  </w:instrText>
    </w:r>
    <w:r>
      <w:rPr>
        <w:rStyle w:val="PageNumber"/>
      </w:rPr>
      <w:fldChar w:fldCharType="separate"/>
    </w:r>
    <w:r w:rsidR="00E674EC">
      <w:rPr>
        <w:rStyle w:val="PageNumber"/>
        <w:noProof/>
      </w:rPr>
      <w:t>2</w:t>
    </w:r>
    <w:r>
      <w:rPr>
        <w:rStyle w:val="PageNumber"/>
      </w:rPr>
      <w:fldChar w:fldCharType="end"/>
    </w:r>
  </w:p>
  <w:p w:rsidR="00E674EC" w:rsidRDefault="00E674E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EC" w:rsidRPr="00AC713F" w:rsidRDefault="00E46DA9">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E674EC"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425A79">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E674EC" w:rsidRPr="00396779" w:rsidRDefault="00E674EC"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1000522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8DD" w:rsidRDefault="000708DD">
      <w:r>
        <w:separator/>
      </w:r>
    </w:p>
  </w:footnote>
  <w:footnote w:type="continuationSeparator" w:id="0">
    <w:p w:rsidR="000708DD" w:rsidRDefault="00070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4B405C"/>
    <w:multiLevelType w:val="hybridMultilevel"/>
    <w:tmpl w:val="B05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B79EF"/>
    <w:multiLevelType w:val="hybridMultilevel"/>
    <w:tmpl w:val="9EF83D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F6979E2"/>
    <w:multiLevelType w:val="hybridMultilevel"/>
    <w:tmpl w:val="8EEA22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06186"/>
    <w:rsid w:val="00006F87"/>
    <w:rsid w:val="00010ABA"/>
    <w:rsid w:val="00010BF1"/>
    <w:rsid w:val="00012428"/>
    <w:rsid w:val="00013417"/>
    <w:rsid w:val="000145C2"/>
    <w:rsid w:val="0001473F"/>
    <w:rsid w:val="00014A9E"/>
    <w:rsid w:val="00021361"/>
    <w:rsid w:val="00022CF3"/>
    <w:rsid w:val="00023067"/>
    <w:rsid w:val="00023913"/>
    <w:rsid w:val="00023D43"/>
    <w:rsid w:val="0003114B"/>
    <w:rsid w:val="00032966"/>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77C9"/>
    <w:rsid w:val="0006431E"/>
    <w:rsid w:val="00065E21"/>
    <w:rsid w:val="000708DD"/>
    <w:rsid w:val="00072433"/>
    <w:rsid w:val="00075702"/>
    <w:rsid w:val="000775C2"/>
    <w:rsid w:val="000806AD"/>
    <w:rsid w:val="00082482"/>
    <w:rsid w:val="0008481E"/>
    <w:rsid w:val="0008708B"/>
    <w:rsid w:val="00092619"/>
    <w:rsid w:val="00092C66"/>
    <w:rsid w:val="00094E4F"/>
    <w:rsid w:val="000A2BCE"/>
    <w:rsid w:val="000A41E3"/>
    <w:rsid w:val="000A4BBA"/>
    <w:rsid w:val="000A5071"/>
    <w:rsid w:val="000A70FC"/>
    <w:rsid w:val="000B4C99"/>
    <w:rsid w:val="000C06F6"/>
    <w:rsid w:val="000C1D34"/>
    <w:rsid w:val="000C1DAD"/>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F02BE"/>
    <w:rsid w:val="000F427B"/>
    <w:rsid w:val="000F7181"/>
    <w:rsid w:val="001008C1"/>
    <w:rsid w:val="001023DB"/>
    <w:rsid w:val="00103CCF"/>
    <w:rsid w:val="0010417F"/>
    <w:rsid w:val="001042D2"/>
    <w:rsid w:val="0010530E"/>
    <w:rsid w:val="00105C07"/>
    <w:rsid w:val="00106611"/>
    <w:rsid w:val="00106AD8"/>
    <w:rsid w:val="00107EC5"/>
    <w:rsid w:val="001103CD"/>
    <w:rsid w:val="00114F20"/>
    <w:rsid w:val="001211AF"/>
    <w:rsid w:val="001219DF"/>
    <w:rsid w:val="00122ABE"/>
    <w:rsid w:val="001231DC"/>
    <w:rsid w:val="001272AE"/>
    <w:rsid w:val="001315DD"/>
    <w:rsid w:val="0013525F"/>
    <w:rsid w:val="00135385"/>
    <w:rsid w:val="001364D1"/>
    <w:rsid w:val="00142EBA"/>
    <w:rsid w:val="00143B79"/>
    <w:rsid w:val="00146C09"/>
    <w:rsid w:val="00150B8A"/>
    <w:rsid w:val="00150DCB"/>
    <w:rsid w:val="00151912"/>
    <w:rsid w:val="00153740"/>
    <w:rsid w:val="001541C5"/>
    <w:rsid w:val="0015623F"/>
    <w:rsid w:val="00156585"/>
    <w:rsid w:val="00156BA9"/>
    <w:rsid w:val="00161761"/>
    <w:rsid w:val="00164D3C"/>
    <w:rsid w:val="00166182"/>
    <w:rsid w:val="001745DD"/>
    <w:rsid w:val="00177659"/>
    <w:rsid w:val="001779E5"/>
    <w:rsid w:val="00182A4C"/>
    <w:rsid w:val="00183F77"/>
    <w:rsid w:val="001844D8"/>
    <w:rsid w:val="00185DA8"/>
    <w:rsid w:val="00185ECB"/>
    <w:rsid w:val="001865E0"/>
    <w:rsid w:val="001870F0"/>
    <w:rsid w:val="00190E48"/>
    <w:rsid w:val="0019273F"/>
    <w:rsid w:val="00192C04"/>
    <w:rsid w:val="00193814"/>
    <w:rsid w:val="00193AD5"/>
    <w:rsid w:val="00194930"/>
    <w:rsid w:val="001A08CD"/>
    <w:rsid w:val="001A0A1E"/>
    <w:rsid w:val="001A2525"/>
    <w:rsid w:val="001A5320"/>
    <w:rsid w:val="001A5E62"/>
    <w:rsid w:val="001A6848"/>
    <w:rsid w:val="001A7538"/>
    <w:rsid w:val="001B0B1A"/>
    <w:rsid w:val="001B1483"/>
    <w:rsid w:val="001B4EC2"/>
    <w:rsid w:val="001B5B59"/>
    <w:rsid w:val="001B5BC2"/>
    <w:rsid w:val="001B60E0"/>
    <w:rsid w:val="001B7C8C"/>
    <w:rsid w:val="001C181A"/>
    <w:rsid w:val="001C1877"/>
    <w:rsid w:val="001C2053"/>
    <w:rsid w:val="001C252F"/>
    <w:rsid w:val="001C28D1"/>
    <w:rsid w:val="001C3EC1"/>
    <w:rsid w:val="001C5CFC"/>
    <w:rsid w:val="001C7418"/>
    <w:rsid w:val="001C7EBE"/>
    <w:rsid w:val="001D0051"/>
    <w:rsid w:val="001D2224"/>
    <w:rsid w:val="001D3186"/>
    <w:rsid w:val="001D31AA"/>
    <w:rsid w:val="001D4F88"/>
    <w:rsid w:val="001D68CF"/>
    <w:rsid w:val="001D6A8C"/>
    <w:rsid w:val="001D7A56"/>
    <w:rsid w:val="001E15C0"/>
    <w:rsid w:val="001E18E0"/>
    <w:rsid w:val="001E18E2"/>
    <w:rsid w:val="001E19D0"/>
    <w:rsid w:val="001E2A30"/>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3D1"/>
    <w:rsid w:val="0024174E"/>
    <w:rsid w:val="0024227D"/>
    <w:rsid w:val="00242D14"/>
    <w:rsid w:val="00246860"/>
    <w:rsid w:val="00246DFF"/>
    <w:rsid w:val="00246E89"/>
    <w:rsid w:val="0025183C"/>
    <w:rsid w:val="002528EC"/>
    <w:rsid w:val="00255049"/>
    <w:rsid w:val="00257DE5"/>
    <w:rsid w:val="00260531"/>
    <w:rsid w:val="00261282"/>
    <w:rsid w:val="0026318D"/>
    <w:rsid w:val="00265345"/>
    <w:rsid w:val="00270864"/>
    <w:rsid w:val="002712F7"/>
    <w:rsid w:val="0027159C"/>
    <w:rsid w:val="00274549"/>
    <w:rsid w:val="00274E46"/>
    <w:rsid w:val="00276C86"/>
    <w:rsid w:val="002810A4"/>
    <w:rsid w:val="00284A26"/>
    <w:rsid w:val="00287006"/>
    <w:rsid w:val="00292AB2"/>
    <w:rsid w:val="00294437"/>
    <w:rsid w:val="002A2F3F"/>
    <w:rsid w:val="002A3237"/>
    <w:rsid w:val="002A58B7"/>
    <w:rsid w:val="002A5943"/>
    <w:rsid w:val="002A5C3C"/>
    <w:rsid w:val="002A685E"/>
    <w:rsid w:val="002A7237"/>
    <w:rsid w:val="002A72C7"/>
    <w:rsid w:val="002B03B2"/>
    <w:rsid w:val="002B0749"/>
    <w:rsid w:val="002B2645"/>
    <w:rsid w:val="002B4FF1"/>
    <w:rsid w:val="002B6FA0"/>
    <w:rsid w:val="002C5F10"/>
    <w:rsid w:val="002C6E5B"/>
    <w:rsid w:val="002D18B4"/>
    <w:rsid w:val="002D231A"/>
    <w:rsid w:val="002E1877"/>
    <w:rsid w:val="002E1C31"/>
    <w:rsid w:val="002E333A"/>
    <w:rsid w:val="002E3474"/>
    <w:rsid w:val="002E400C"/>
    <w:rsid w:val="002E4900"/>
    <w:rsid w:val="002E49C3"/>
    <w:rsid w:val="002E5114"/>
    <w:rsid w:val="002E7570"/>
    <w:rsid w:val="002E764B"/>
    <w:rsid w:val="002F0E28"/>
    <w:rsid w:val="002F287E"/>
    <w:rsid w:val="002F2D63"/>
    <w:rsid w:val="002F7F81"/>
    <w:rsid w:val="00300A36"/>
    <w:rsid w:val="0030678B"/>
    <w:rsid w:val="00310CD7"/>
    <w:rsid w:val="0032136A"/>
    <w:rsid w:val="00323E70"/>
    <w:rsid w:val="00325BA2"/>
    <w:rsid w:val="00326689"/>
    <w:rsid w:val="00326C08"/>
    <w:rsid w:val="00326F7F"/>
    <w:rsid w:val="003320E8"/>
    <w:rsid w:val="0033334F"/>
    <w:rsid w:val="0033555E"/>
    <w:rsid w:val="00336805"/>
    <w:rsid w:val="00337351"/>
    <w:rsid w:val="00341A54"/>
    <w:rsid w:val="003453AD"/>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4080"/>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1500"/>
    <w:rsid w:val="003B17AC"/>
    <w:rsid w:val="003B227A"/>
    <w:rsid w:val="003B5854"/>
    <w:rsid w:val="003B6764"/>
    <w:rsid w:val="003C1A7C"/>
    <w:rsid w:val="003C6068"/>
    <w:rsid w:val="003D2BA3"/>
    <w:rsid w:val="003D3C22"/>
    <w:rsid w:val="003D7089"/>
    <w:rsid w:val="003D7DDB"/>
    <w:rsid w:val="003E02C7"/>
    <w:rsid w:val="003E0543"/>
    <w:rsid w:val="003E0B5A"/>
    <w:rsid w:val="003E31E3"/>
    <w:rsid w:val="003E46D1"/>
    <w:rsid w:val="003E6214"/>
    <w:rsid w:val="003F070E"/>
    <w:rsid w:val="003F3F99"/>
    <w:rsid w:val="003F58B0"/>
    <w:rsid w:val="004007E9"/>
    <w:rsid w:val="00401825"/>
    <w:rsid w:val="00401BBC"/>
    <w:rsid w:val="00403BFB"/>
    <w:rsid w:val="004048C6"/>
    <w:rsid w:val="00404B45"/>
    <w:rsid w:val="00406CC5"/>
    <w:rsid w:val="004074A4"/>
    <w:rsid w:val="004101B2"/>
    <w:rsid w:val="004123D7"/>
    <w:rsid w:val="00412658"/>
    <w:rsid w:val="004128C3"/>
    <w:rsid w:val="004172DB"/>
    <w:rsid w:val="00421485"/>
    <w:rsid w:val="00422B75"/>
    <w:rsid w:val="00425A79"/>
    <w:rsid w:val="00433F36"/>
    <w:rsid w:val="0043503A"/>
    <w:rsid w:val="0044384F"/>
    <w:rsid w:val="004448A4"/>
    <w:rsid w:val="00444F80"/>
    <w:rsid w:val="00446018"/>
    <w:rsid w:val="004543BC"/>
    <w:rsid w:val="0045645D"/>
    <w:rsid w:val="004574C6"/>
    <w:rsid w:val="00457BCF"/>
    <w:rsid w:val="00457DCE"/>
    <w:rsid w:val="0046046D"/>
    <w:rsid w:val="00460E3F"/>
    <w:rsid w:val="00462F68"/>
    <w:rsid w:val="00466CED"/>
    <w:rsid w:val="00467592"/>
    <w:rsid w:val="00467690"/>
    <w:rsid w:val="004718E7"/>
    <w:rsid w:val="00472535"/>
    <w:rsid w:val="004761CC"/>
    <w:rsid w:val="00480D4A"/>
    <w:rsid w:val="00481DA1"/>
    <w:rsid w:val="00484212"/>
    <w:rsid w:val="0049255F"/>
    <w:rsid w:val="0049445D"/>
    <w:rsid w:val="00494E7C"/>
    <w:rsid w:val="00495350"/>
    <w:rsid w:val="00497156"/>
    <w:rsid w:val="004A0C79"/>
    <w:rsid w:val="004A24D2"/>
    <w:rsid w:val="004A3214"/>
    <w:rsid w:val="004A4136"/>
    <w:rsid w:val="004A417B"/>
    <w:rsid w:val="004A43E2"/>
    <w:rsid w:val="004B03F3"/>
    <w:rsid w:val="004B0CC9"/>
    <w:rsid w:val="004B1F4A"/>
    <w:rsid w:val="004B2536"/>
    <w:rsid w:val="004B6AF3"/>
    <w:rsid w:val="004B715E"/>
    <w:rsid w:val="004B7169"/>
    <w:rsid w:val="004B79C9"/>
    <w:rsid w:val="004C5E33"/>
    <w:rsid w:val="004C6CDA"/>
    <w:rsid w:val="004D10D4"/>
    <w:rsid w:val="004D16BD"/>
    <w:rsid w:val="004D2AAB"/>
    <w:rsid w:val="004D3B6E"/>
    <w:rsid w:val="004D6F2B"/>
    <w:rsid w:val="004E0248"/>
    <w:rsid w:val="004E21A3"/>
    <w:rsid w:val="004E32EA"/>
    <w:rsid w:val="004E6866"/>
    <w:rsid w:val="004F3222"/>
    <w:rsid w:val="004F3BFA"/>
    <w:rsid w:val="005000AB"/>
    <w:rsid w:val="005025EE"/>
    <w:rsid w:val="005029ED"/>
    <w:rsid w:val="00510588"/>
    <w:rsid w:val="0051146C"/>
    <w:rsid w:val="0051372F"/>
    <w:rsid w:val="00514449"/>
    <w:rsid w:val="005157BD"/>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0FDF"/>
    <w:rsid w:val="00542C9A"/>
    <w:rsid w:val="005436C2"/>
    <w:rsid w:val="00543BB5"/>
    <w:rsid w:val="005442D4"/>
    <w:rsid w:val="0054586A"/>
    <w:rsid w:val="0054631F"/>
    <w:rsid w:val="0055288D"/>
    <w:rsid w:val="00555259"/>
    <w:rsid w:val="0055560A"/>
    <w:rsid w:val="00560D57"/>
    <w:rsid w:val="00562A94"/>
    <w:rsid w:val="00562C7A"/>
    <w:rsid w:val="005709F7"/>
    <w:rsid w:val="005710A9"/>
    <w:rsid w:val="00571D1B"/>
    <w:rsid w:val="005738F5"/>
    <w:rsid w:val="0058039C"/>
    <w:rsid w:val="00583F7A"/>
    <w:rsid w:val="005920AB"/>
    <w:rsid w:val="00593043"/>
    <w:rsid w:val="00595BF0"/>
    <w:rsid w:val="005A1846"/>
    <w:rsid w:val="005A258C"/>
    <w:rsid w:val="005A3560"/>
    <w:rsid w:val="005A464E"/>
    <w:rsid w:val="005A6C32"/>
    <w:rsid w:val="005A6C99"/>
    <w:rsid w:val="005A7D5D"/>
    <w:rsid w:val="005B011A"/>
    <w:rsid w:val="005B1D8F"/>
    <w:rsid w:val="005B1E94"/>
    <w:rsid w:val="005B47DF"/>
    <w:rsid w:val="005B5B3D"/>
    <w:rsid w:val="005B64CF"/>
    <w:rsid w:val="005C16F3"/>
    <w:rsid w:val="005C3758"/>
    <w:rsid w:val="005D172A"/>
    <w:rsid w:val="005E3064"/>
    <w:rsid w:val="005E72B2"/>
    <w:rsid w:val="005F1115"/>
    <w:rsid w:val="005F1AB6"/>
    <w:rsid w:val="005F27F2"/>
    <w:rsid w:val="005F3AFE"/>
    <w:rsid w:val="005F424D"/>
    <w:rsid w:val="005F58A8"/>
    <w:rsid w:val="005F6B6D"/>
    <w:rsid w:val="00605AAB"/>
    <w:rsid w:val="00606BEB"/>
    <w:rsid w:val="00606F0D"/>
    <w:rsid w:val="0061014A"/>
    <w:rsid w:val="0061054B"/>
    <w:rsid w:val="00613E26"/>
    <w:rsid w:val="00615641"/>
    <w:rsid w:val="00616959"/>
    <w:rsid w:val="006211D0"/>
    <w:rsid w:val="00624D0C"/>
    <w:rsid w:val="006274B4"/>
    <w:rsid w:val="006307BA"/>
    <w:rsid w:val="006315BA"/>
    <w:rsid w:val="006327F8"/>
    <w:rsid w:val="0063435F"/>
    <w:rsid w:val="00634C4A"/>
    <w:rsid w:val="0063532E"/>
    <w:rsid w:val="00637BDC"/>
    <w:rsid w:val="006418C9"/>
    <w:rsid w:val="00642BD6"/>
    <w:rsid w:val="00645046"/>
    <w:rsid w:val="0064527A"/>
    <w:rsid w:val="00645EA2"/>
    <w:rsid w:val="00653D2D"/>
    <w:rsid w:val="006573F2"/>
    <w:rsid w:val="00660AFB"/>
    <w:rsid w:val="00662F08"/>
    <w:rsid w:val="00663589"/>
    <w:rsid w:val="006708E3"/>
    <w:rsid w:val="00670DDC"/>
    <w:rsid w:val="00671EB4"/>
    <w:rsid w:val="0067443B"/>
    <w:rsid w:val="006753E0"/>
    <w:rsid w:val="00683FD9"/>
    <w:rsid w:val="00684E2B"/>
    <w:rsid w:val="00690E9F"/>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320"/>
    <w:rsid w:val="006B5923"/>
    <w:rsid w:val="006B67D9"/>
    <w:rsid w:val="006B6C14"/>
    <w:rsid w:val="006B715E"/>
    <w:rsid w:val="006C1D6E"/>
    <w:rsid w:val="006C2EF6"/>
    <w:rsid w:val="006C3A68"/>
    <w:rsid w:val="006C6AB1"/>
    <w:rsid w:val="006D2D39"/>
    <w:rsid w:val="006D4E0E"/>
    <w:rsid w:val="006D5CE2"/>
    <w:rsid w:val="006E06D1"/>
    <w:rsid w:val="006E1313"/>
    <w:rsid w:val="006E2DC8"/>
    <w:rsid w:val="006E7356"/>
    <w:rsid w:val="006E77C8"/>
    <w:rsid w:val="006F149D"/>
    <w:rsid w:val="006F1A46"/>
    <w:rsid w:val="006F3AED"/>
    <w:rsid w:val="006F4F06"/>
    <w:rsid w:val="006F5A4E"/>
    <w:rsid w:val="006F6005"/>
    <w:rsid w:val="006F7A62"/>
    <w:rsid w:val="00703B6C"/>
    <w:rsid w:val="0070564D"/>
    <w:rsid w:val="00705C40"/>
    <w:rsid w:val="00706482"/>
    <w:rsid w:val="00706BEF"/>
    <w:rsid w:val="007072A3"/>
    <w:rsid w:val="007074DE"/>
    <w:rsid w:val="00707ECE"/>
    <w:rsid w:val="00710CE8"/>
    <w:rsid w:val="007116BC"/>
    <w:rsid w:val="007165CE"/>
    <w:rsid w:val="00720968"/>
    <w:rsid w:val="00721705"/>
    <w:rsid w:val="00721D12"/>
    <w:rsid w:val="00721F8B"/>
    <w:rsid w:val="007237CE"/>
    <w:rsid w:val="00724688"/>
    <w:rsid w:val="0073062D"/>
    <w:rsid w:val="0073254D"/>
    <w:rsid w:val="00733DEF"/>
    <w:rsid w:val="00736A49"/>
    <w:rsid w:val="007419A1"/>
    <w:rsid w:val="00743B71"/>
    <w:rsid w:val="00743C2D"/>
    <w:rsid w:val="00743E36"/>
    <w:rsid w:val="007446F7"/>
    <w:rsid w:val="00744EBB"/>
    <w:rsid w:val="00745B0A"/>
    <w:rsid w:val="00745F58"/>
    <w:rsid w:val="007468AC"/>
    <w:rsid w:val="00746AE2"/>
    <w:rsid w:val="00750C82"/>
    <w:rsid w:val="0075439C"/>
    <w:rsid w:val="0076100C"/>
    <w:rsid w:val="007612A5"/>
    <w:rsid w:val="00763F95"/>
    <w:rsid w:val="007651ED"/>
    <w:rsid w:val="00766C87"/>
    <w:rsid w:val="00780378"/>
    <w:rsid w:val="007807B2"/>
    <w:rsid w:val="00781BD4"/>
    <w:rsid w:val="00784832"/>
    <w:rsid w:val="00785D77"/>
    <w:rsid w:val="00786111"/>
    <w:rsid w:val="00791F1E"/>
    <w:rsid w:val="00793417"/>
    <w:rsid w:val="00794947"/>
    <w:rsid w:val="0079496B"/>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C6EBF"/>
    <w:rsid w:val="007D0292"/>
    <w:rsid w:val="007D21AC"/>
    <w:rsid w:val="007D3882"/>
    <w:rsid w:val="007D3E11"/>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5AFD"/>
    <w:rsid w:val="008078D8"/>
    <w:rsid w:val="00810393"/>
    <w:rsid w:val="00811D5B"/>
    <w:rsid w:val="00817713"/>
    <w:rsid w:val="008220F1"/>
    <w:rsid w:val="0082262A"/>
    <w:rsid w:val="0082340B"/>
    <w:rsid w:val="00827BC1"/>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66231"/>
    <w:rsid w:val="00870420"/>
    <w:rsid w:val="00871262"/>
    <w:rsid w:val="00871D4E"/>
    <w:rsid w:val="00871E7B"/>
    <w:rsid w:val="00875B51"/>
    <w:rsid w:val="00875F2D"/>
    <w:rsid w:val="008764DC"/>
    <w:rsid w:val="00881E12"/>
    <w:rsid w:val="00882CC2"/>
    <w:rsid w:val="00883930"/>
    <w:rsid w:val="00886736"/>
    <w:rsid w:val="00896535"/>
    <w:rsid w:val="00896683"/>
    <w:rsid w:val="0089750B"/>
    <w:rsid w:val="00897589"/>
    <w:rsid w:val="008A63A9"/>
    <w:rsid w:val="008A7F7E"/>
    <w:rsid w:val="008B04DB"/>
    <w:rsid w:val="008B27FD"/>
    <w:rsid w:val="008B3AF2"/>
    <w:rsid w:val="008B3D8E"/>
    <w:rsid w:val="008B446D"/>
    <w:rsid w:val="008B515D"/>
    <w:rsid w:val="008B5D31"/>
    <w:rsid w:val="008B6705"/>
    <w:rsid w:val="008C22F3"/>
    <w:rsid w:val="008C4708"/>
    <w:rsid w:val="008D795D"/>
    <w:rsid w:val="008D7B07"/>
    <w:rsid w:val="008E1E94"/>
    <w:rsid w:val="008E2D99"/>
    <w:rsid w:val="008E4A60"/>
    <w:rsid w:val="008E744D"/>
    <w:rsid w:val="008F1E08"/>
    <w:rsid w:val="00900D8F"/>
    <w:rsid w:val="009014E3"/>
    <w:rsid w:val="009026E8"/>
    <w:rsid w:val="00906EB7"/>
    <w:rsid w:val="009102BF"/>
    <w:rsid w:val="00911490"/>
    <w:rsid w:val="009115F2"/>
    <w:rsid w:val="00914ADB"/>
    <w:rsid w:val="00923B25"/>
    <w:rsid w:val="0092402E"/>
    <w:rsid w:val="009259BA"/>
    <w:rsid w:val="00926FCB"/>
    <w:rsid w:val="0093311A"/>
    <w:rsid w:val="00942645"/>
    <w:rsid w:val="00950A3A"/>
    <w:rsid w:val="0095340A"/>
    <w:rsid w:val="00954581"/>
    <w:rsid w:val="0095466C"/>
    <w:rsid w:val="00954E5B"/>
    <w:rsid w:val="009576BC"/>
    <w:rsid w:val="00960357"/>
    <w:rsid w:val="0096168C"/>
    <w:rsid w:val="00961840"/>
    <w:rsid w:val="00962F2D"/>
    <w:rsid w:val="009672CD"/>
    <w:rsid w:val="0097137B"/>
    <w:rsid w:val="0097180B"/>
    <w:rsid w:val="00972996"/>
    <w:rsid w:val="009732B8"/>
    <w:rsid w:val="00975C72"/>
    <w:rsid w:val="00976869"/>
    <w:rsid w:val="00977740"/>
    <w:rsid w:val="00977CB4"/>
    <w:rsid w:val="009809B8"/>
    <w:rsid w:val="0098222D"/>
    <w:rsid w:val="00985099"/>
    <w:rsid w:val="0099421F"/>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1F3B"/>
    <w:rsid w:val="009C22C8"/>
    <w:rsid w:val="009C3F82"/>
    <w:rsid w:val="009C72DD"/>
    <w:rsid w:val="009C7DF5"/>
    <w:rsid w:val="009D056C"/>
    <w:rsid w:val="009D060F"/>
    <w:rsid w:val="009D1ADE"/>
    <w:rsid w:val="009D37CA"/>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66E0"/>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5C56"/>
    <w:rsid w:val="00A961EE"/>
    <w:rsid w:val="00AA04B3"/>
    <w:rsid w:val="00AA1253"/>
    <w:rsid w:val="00AA1ED0"/>
    <w:rsid w:val="00AA28EF"/>
    <w:rsid w:val="00AA3593"/>
    <w:rsid w:val="00AA38CA"/>
    <w:rsid w:val="00AA493E"/>
    <w:rsid w:val="00AA73AF"/>
    <w:rsid w:val="00AB0A8A"/>
    <w:rsid w:val="00AB1754"/>
    <w:rsid w:val="00AB27DD"/>
    <w:rsid w:val="00AB3303"/>
    <w:rsid w:val="00AC17BC"/>
    <w:rsid w:val="00AC439D"/>
    <w:rsid w:val="00AC713F"/>
    <w:rsid w:val="00AD067E"/>
    <w:rsid w:val="00AD0CD9"/>
    <w:rsid w:val="00AD2801"/>
    <w:rsid w:val="00AD2FC4"/>
    <w:rsid w:val="00AD6870"/>
    <w:rsid w:val="00AD68C5"/>
    <w:rsid w:val="00AE1273"/>
    <w:rsid w:val="00AE2D29"/>
    <w:rsid w:val="00AE3316"/>
    <w:rsid w:val="00AE4624"/>
    <w:rsid w:val="00AE5E14"/>
    <w:rsid w:val="00AE6115"/>
    <w:rsid w:val="00AE625B"/>
    <w:rsid w:val="00AF1668"/>
    <w:rsid w:val="00AF4FA5"/>
    <w:rsid w:val="00B051AE"/>
    <w:rsid w:val="00B07955"/>
    <w:rsid w:val="00B140B8"/>
    <w:rsid w:val="00B14FAA"/>
    <w:rsid w:val="00B15D30"/>
    <w:rsid w:val="00B20624"/>
    <w:rsid w:val="00B23436"/>
    <w:rsid w:val="00B237F1"/>
    <w:rsid w:val="00B24F33"/>
    <w:rsid w:val="00B26354"/>
    <w:rsid w:val="00B26CA0"/>
    <w:rsid w:val="00B32179"/>
    <w:rsid w:val="00B33007"/>
    <w:rsid w:val="00B331A9"/>
    <w:rsid w:val="00B36569"/>
    <w:rsid w:val="00B40A05"/>
    <w:rsid w:val="00B40A3E"/>
    <w:rsid w:val="00B427BB"/>
    <w:rsid w:val="00B449EE"/>
    <w:rsid w:val="00B50227"/>
    <w:rsid w:val="00B50510"/>
    <w:rsid w:val="00B522CD"/>
    <w:rsid w:val="00B55143"/>
    <w:rsid w:val="00B555C8"/>
    <w:rsid w:val="00B55917"/>
    <w:rsid w:val="00B5613C"/>
    <w:rsid w:val="00B643A6"/>
    <w:rsid w:val="00B64DD6"/>
    <w:rsid w:val="00B66FFE"/>
    <w:rsid w:val="00B6710C"/>
    <w:rsid w:val="00B67E84"/>
    <w:rsid w:val="00B72076"/>
    <w:rsid w:val="00B72303"/>
    <w:rsid w:val="00B72C72"/>
    <w:rsid w:val="00B82277"/>
    <w:rsid w:val="00B91676"/>
    <w:rsid w:val="00B95833"/>
    <w:rsid w:val="00BA1824"/>
    <w:rsid w:val="00BA2D98"/>
    <w:rsid w:val="00BA30D1"/>
    <w:rsid w:val="00BA30E1"/>
    <w:rsid w:val="00BA4609"/>
    <w:rsid w:val="00BA5BE2"/>
    <w:rsid w:val="00BA7F46"/>
    <w:rsid w:val="00BB0A0A"/>
    <w:rsid w:val="00BB11DC"/>
    <w:rsid w:val="00BB133C"/>
    <w:rsid w:val="00BB45B5"/>
    <w:rsid w:val="00BB6064"/>
    <w:rsid w:val="00BB62A0"/>
    <w:rsid w:val="00BC09D1"/>
    <w:rsid w:val="00BC1CF3"/>
    <w:rsid w:val="00BC3573"/>
    <w:rsid w:val="00BC7F82"/>
    <w:rsid w:val="00BD40AB"/>
    <w:rsid w:val="00BD6297"/>
    <w:rsid w:val="00BD6806"/>
    <w:rsid w:val="00BD7433"/>
    <w:rsid w:val="00BD7831"/>
    <w:rsid w:val="00BD7C10"/>
    <w:rsid w:val="00BE046F"/>
    <w:rsid w:val="00BE0DEB"/>
    <w:rsid w:val="00BE2FC1"/>
    <w:rsid w:val="00BE6365"/>
    <w:rsid w:val="00BF0B7F"/>
    <w:rsid w:val="00BF4720"/>
    <w:rsid w:val="00BF4F49"/>
    <w:rsid w:val="00BF7B4F"/>
    <w:rsid w:val="00BF7B63"/>
    <w:rsid w:val="00C000D8"/>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0C12"/>
    <w:rsid w:val="00C310DC"/>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87BE6"/>
    <w:rsid w:val="00C87F76"/>
    <w:rsid w:val="00C931FC"/>
    <w:rsid w:val="00C932C5"/>
    <w:rsid w:val="00C9650E"/>
    <w:rsid w:val="00CA068D"/>
    <w:rsid w:val="00CA1228"/>
    <w:rsid w:val="00CA282D"/>
    <w:rsid w:val="00CA4670"/>
    <w:rsid w:val="00CA6309"/>
    <w:rsid w:val="00CA6B1A"/>
    <w:rsid w:val="00CB20DC"/>
    <w:rsid w:val="00CB23DC"/>
    <w:rsid w:val="00CB2487"/>
    <w:rsid w:val="00CB28E2"/>
    <w:rsid w:val="00CB5944"/>
    <w:rsid w:val="00CB7A3E"/>
    <w:rsid w:val="00CB7FF7"/>
    <w:rsid w:val="00CC0D0E"/>
    <w:rsid w:val="00CC19B3"/>
    <w:rsid w:val="00CC2044"/>
    <w:rsid w:val="00CC39D2"/>
    <w:rsid w:val="00CC69EC"/>
    <w:rsid w:val="00CD15BE"/>
    <w:rsid w:val="00CD1EF2"/>
    <w:rsid w:val="00CD32BD"/>
    <w:rsid w:val="00CD34C7"/>
    <w:rsid w:val="00CD5653"/>
    <w:rsid w:val="00CD5BD7"/>
    <w:rsid w:val="00CD5E6D"/>
    <w:rsid w:val="00CD63C8"/>
    <w:rsid w:val="00CD6D90"/>
    <w:rsid w:val="00CE38B0"/>
    <w:rsid w:val="00CF158D"/>
    <w:rsid w:val="00CF2D27"/>
    <w:rsid w:val="00CF4394"/>
    <w:rsid w:val="00CF66C5"/>
    <w:rsid w:val="00D000A9"/>
    <w:rsid w:val="00D005DB"/>
    <w:rsid w:val="00D0064E"/>
    <w:rsid w:val="00D00981"/>
    <w:rsid w:val="00D02596"/>
    <w:rsid w:val="00D0280D"/>
    <w:rsid w:val="00D07A72"/>
    <w:rsid w:val="00D10577"/>
    <w:rsid w:val="00D1323B"/>
    <w:rsid w:val="00D14BAE"/>
    <w:rsid w:val="00D1648B"/>
    <w:rsid w:val="00D16819"/>
    <w:rsid w:val="00D17DD9"/>
    <w:rsid w:val="00D20AC0"/>
    <w:rsid w:val="00D2321B"/>
    <w:rsid w:val="00D2321F"/>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2FCC"/>
    <w:rsid w:val="00D5334A"/>
    <w:rsid w:val="00D53F14"/>
    <w:rsid w:val="00D54BE4"/>
    <w:rsid w:val="00D560DC"/>
    <w:rsid w:val="00D5640B"/>
    <w:rsid w:val="00D60483"/>
    <w:rsid w:val="00D61ABB"/>
    <w:rsid w:val="00D63577"/>
    <w:rsid w:val="00D67FD7"/>
    <w:rsid w:val="00D70F8D"/>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B0015"/>
    <w:rsid w:val="00DB2AAD"/>
    <w:rsid w:val="00DB4F8F"/>
    <w:rsid w:val="00DB626D"/>
    <w:rsid w:val="00DB6365"/>
    <w:rsid w:val="00DC0BF1"/>
    <w:rsid w:val="00DC1595"/>
    <w:rsid w:val="00DC1907"/>
    <w:rsid w:val="00DC41C3"/>
    <w:rsid w:val="00DD286D"/>
    <w:rsid w:val="00DD2A8E"/>
    <w:rsid w:val="00DD2CAF"/>
    <w:rsid w:val="00DD3593"/>
    <w:rsid w:val="00DD64E0"/>
    <w:rsid w:val="00DE0C67"/>
    <w:rsid w:val="00DE6952"/>
    <w:rsid w:val="00DE7E74"/>
    <w:rsid w:val="00DF071B"/>
    <w:rsid w:val="00DF6EF8"/>
    <w:rsid w:val="00E00A69"/>
    <w:rsid w:val="00E017F0"/>
    <w:rsid w:val="00E01A0E"/>
    <w:rsid w:val="00E0328C"/>
    <w:rsid w:val="00E041E4"/>
    <w:rsid w:val="00E1012B"/>
    <w:rsid w:val="00E103C8"/>
    <w:rsid w:val="00E1085B"/>
    <w:rsid w:val="00E1308B"/>
    <w:rsid w:val="00E14581"/>
    <w:rsid w:val="00E15539"/>
    <w:rsid w:val="00E16541"/>
    <w:rsid w:val="00E21A94"/>
    <w:rsid w:val="00E2536E"/>
    <w:rsid w:val="00E25B8A"/>
    <w:rsid w:val="00E2632B"/>
    <w:rsid w:val="00E322F7"/>
    <w:rsid w:val="00E3369B"/>
    <w:rsid w:val="00E36D76"/>
    <w:rsid w:val="00E405EA"/>
    <w:rsid w:val="00E408B7"/>
    <w:rsid w:val="00E40E46"/>
    <w:rsid w:val="00E41637"/>
    <w:rsid w:val="00E42009"/>
    <w:rsid w:val="00E42789"/>
    <w:rsid w:val="00E43F59"/>
    <w:rsid w:val="00E447C0"/>
    <w:rsid w:val="00E464F0"/>
    <w:rsid w:val="00E46DA9"/>
    <w:rsid w:val="00E50BEB"/>
    <w:rsid w:val="00E52B87"/>
    <w:rsid w:val="00E548FA"/>
    <w:rsid w:val="00E57ED4"/>
    <w:rsid w:val="00E6092F"/>
    <w:rsid w:val="00E62049"/>
    <w:rsid w:val="00E629DA"/>
    <w:rsid w:val="00E6469F"/>
    <w:rsid w:val="00E670F8"/>
    <w:rsid w:val="00E674EC"/>
    <w:rsid w:val="00E67FAC"/>
    <w:rsid w:val="00E7200B"/>
    <w:rsid w:val="00E738CB"/>
    <w:rsid w:val="00E73C88"/>
    <w:rsid w:val="00E74437"/>
    <w:rsid w:val="00E7443D"/>
    <w:rsid w:val="00E81C3E"/>
    <w:rsid w:val="00E82B6D"/>
    <w:rsid w:val="00EA0A09"/>
    <w:rsid w:val="00EA1177"/>
    <w:rsid w:val="00EA118B"/>
    <w:rsid w:val="00EA11B6"/>
    <w:rsid w:val="00EA2181"/>
    <w:rsid w:val="00EA2DD8"/>
    <w:rsid w:val="00EA43DA"/>
    <w:rsid w:val="00EA4475"/>
    <w:rsid w:val="00EA5353"/>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12F0"/>
    <w:rsid w:val="00ED411E"/>
    <w:rsid w:val="00ED4773"/>
    <w:rsid w:val="00ED664B"/>
    <w:rsid w:val="00ED6A61"/>
    <w:rsid w:val="00EE03BB"/>
    <w:rsid w:val="00EE0B44"/>
    <w:rsid w:val="00EE4413"/>
    <w:rsid w:val="00EE491B"/>
    <w:rsid w:val="00EE6FE0"/>
    <w:rsid w:val="00EE704A"/>
    <w:rsid w:val="00EE7840"/>
    <w:rsid w:val="00EF4C74"/>
    <w:rsid w:val="00EF5268"/>
    <w:rsid w:val="00EF608E"/>
    <w:rsid w:val="00F0044B"/>
    <w:rsid w:val="00F04957"/>
    <w:rsid w:val="00F05807"/>
    <w:rsid w:val="00F0661E"/>
    <w:rsid w:val="00F07052"/>
    <w:rsid w:val="00F0706C"/>
    <w:rsid w:val="00F11EBE"/>
    <w:rsid w:val="00F12BA8"/>
    <w:rsid w:val="00F130D0"/>
    <w:rsid w:val="00F14933"/>
    <w:rsid w:val="00F1516A"/>
    <w:rsid w:val="00F175FF"/>
    <w:rsid w:val="00F22A26"/>
    <w:rsid w:val="00F22A72"/>
    <w:rsid w:val="00F24072"/>
    <w:rsid w:val="00F26432"/>
    <w:rsid w:val="00F3197A"/>
    <w:rsid w:val="00F32139"/>
    <w:rsid w:val="00F33D56"/>
    <w:rsid w:val="00F34E08"/>
    <w:rsid w:val="00F41D91"/>
    <w:rsid w:val="00F42363"/>
    <w:rsid w:val="00F46964"/>
    <w:rsid w:val="00F46F69"/>
    <w:rsid w:val="00F46F9A"/>
    <w:rsid w:val="00F470FD"/>
    <w:rsid w:val="00F50F30"/>
    <w:rsid w:val="00F5126A"/>
    <w:rsid w:val="00F5126E"/>
    <w:rsid w:val="00F53A3C"/>
    <w:rsid w:val="00F64363"/>
    <w:rsid w:val="00F65132"/>
    <w:rsid w:val="00F6636A"/>
    <w:rsid w:val="00F667C5"/>
    <w:rsid w:val="00F67E31"/>
    <w:rsid w:val="00F718A8"/>
    <w:rsid w:val="00F72183"/>
    <w:rsid w:val="00F74316"/>
    <w:rsid w:val="00F74DA4"/>
    <w:rsid w:val="00F76D01"/>
    <w:rsid w:val="00F81C35"/>
    <w:rsid w:val="00F82981"/>
    <w:rsid w:val="00F8311F"/>
    <w:rsid w:val="00F83248"/>
    <w:rsid w:val="00F83376"/>
    <w:rsid w:val="00F853AE"/>
    <w:rsid w:val="00F93C3F"/>
    <w:rsid w:val="00F93C74"/>
    <w:rsid w:val="00F93DCC"/>
    <w:rsid w:val="00F9435D"/>
    <w:rsid w:val="00F97740"/>
    <w:rsid w:val="00FA0804"/>
    <w:rsid w:val="00FA2F7B"/>
    <w:rsid w:val="00FA3C97"/>
    <w:rsid w:val="00FA78C8"/>
    <w:rsid w:val="00FB09FE"/>
    <w:rsid w:val="00FB0B90"/>
    <w:rsid w:val="00FB101D"/>
    <w:rsid w:val="00FB1725"/>
    <w:rsid w:val="00FB593A"/>
    <w:rsid w:val="00FB6410"/>
    <w:rsid w:val="00FB67D0"/>
    <w:rsid w:val="00FB6E82"/>
    <w:rsid w:val="00FC0042"/>
    <w:rsid w:val="00FC2A13"/>
    <w:rsid w:val="00FC4284"/>
    <w:rsid w:val="00FC4576"/>
    <w:rsid w:val="00FC78FB"/>
    <w:rsid w:val="00FC7DBC"/>
    <w:rsid w:val="00FD076A"/>
    <w:rsid w:val="00FD0AA0"/>
    <w:rsid w:val="00FD1D5A"/>
    <w:rsid w:val="00FD5059"/>
    <w:rsid w:val="00FD554D"/>
    <w:rsid w:val="00FE6469"/>
    <w:rsid w:val="00FF0FF7"/>
    <w:rsid w:val="00FF10A2"/>
    <w:rsid w:val="00FF1438"/>
    <w:rsid w:val="00FF2175"/>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Courier"/>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3DA"/>
    <w:rPr>
      <w:rFonts w:cs="Times New Roman"/>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locked/>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locked/>
    <w:rsid w:val="00C310DC"/>
    <w:rPr>
      <w:rFonts w:cs="Times New Roman"/>
      <w:color w:val="008080"/>
      <w:sz w:val="24"/>
    </w:rPr>
  </w:style>
  <w:style w:type="paragraph" w:styleId="BodyText">
    <w:name w:val="Body Text"/>
    <w:basedOn w:val="Normal"/>
    <w:link w:val="BodyTextChar"/>
    <w:uiPriority w:val="99"/>
    <w:rsid w:val="005436C2"/>
    <w:pPr>
      <w:tabs>
        <w:tab w:val="left" w:pos="720"/>
      </w:tabs>
      <w:spacing w:line="240" w:lineRule="exact"/>
      <w:ind w:right="-360"/>
    </w:pPr>
    <w:rPr>
      <w:rFonts w:ascii="Times New Roman" w:hAnsi="Times New Roman"/>
      <w:color w:val="000080"/>
    </w:rPr>
  </w:style>
  <w:style w:type="character" w:customStyle="1" w:styleId="BodyTextChar">
    <w:name w:val="Body Text Char"/>
    <w:basedOn w:val="DefaultParagraphFont"/>
    <w:link w:val="BodyText"/>
    <w:uiPriority w:val="99"/>
    <w:semiHidden/>
    <w:locked/>
    <w:rsid w:val="00C310DC"/>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uiPriority w:val="99"/>
    <w:semiHidden/>
    <w:locked/>
    <w:rsid w:val="00C310DC"/>
    <w:rPr>
      <w:rFonts w:cs="Times New Roman"/>
      <w:color w:val="008080"/>
      <w:sz w:val="16"/>
      <w:szCs w:val="16"/>
    </w:rPr>
  </w:style>
  <w:style w:type="paragraph" w:styleId="PlainText">
    <w:name w:val="Plain Text"/>
    <w:basedOn w:val="Normal"/>
    <w:link w:val="PlainTextChar"/>
    <w:uiPriority w:val="99"/>
    <w:unhideWhenUsed/>
    <w:rsid w:val="00D91DA6"/>
    <w:rPr>
      <w:rFonts w:ascii="Consolas" w:hAnsi="Consolas"/>
      <w:color w:val="auto"/>
      <w:sz w:val="21"/>
      <w:szCs w:val="21"/>
    </w:rPr>
  </w:style>
  <w:style w:type="character" w:customStyle="1" w:styleId="PlainTextChar">
    <w:name w:val="Plain Text Char"/>
    <w:basedOn w:val="DefaultParagraphFont"/>
    <w:link w:val="PlainText"/>
    <w:uiPriority w:val="99"/>
    <w:locked/>
    <w:rsid w:val="00D91DA6"/>
    <w:rPr>
      <w:rFonts w:ascii="Consolas" w:hAnsi="Consolas" w:cs="Times New Roman"/>
      <w:sz w:val="21"/>
      <w:szCs w:val="21"/>
    </w:rPr>
  </w:style>
  <w:style w:type="paragraph" w:styleId="BalloonText">
    <w:name w:val="Balloon Text"/>
    <w:basedOn w:val="Normal"/>
    <w:link w:val="BalloonTextChar"/>
    <w:uiPriority w:val="99"/>
    <w:rsid w:val="000379D0"/>
    <w:rPr>
      <w:rFonts w:ascii="Tahoma" w:hAnsi="Tahoma" w:cs="Tahoma"/>
      <w:sz w:val="16"/>
      <w:szCs w:val="16"/>
    </w:rPr>
  </w:style>
  <w:style w:type="character" w:customStyle="1" w:styleId="BalloonTextChar">
    <w:name w:val="Balloon Text Char"/>
    <w:basedOn w:val="DefaultParagraphFont"/>
    <w:link w:val="BalloonText"/>
    <w:uiPriority w:val="99"/>
    <w:locked/>
    <w:rsid w:val="000379D0"/>
    <w:rPr>
      <w:rFonts w:ascii="Tahoma" w:hAnsi="Tahoma" w:cs="Tahoma"/>
      <w:color w:val="008080"/>
      <w:sz w:val="16"/>
      <w:szCs w:val="16"/>
    </w:rPr>
  </w:style>
  <w:style w:type="table" w:styleId="TableGrid">
    <w:name w:val="Table Grid"/>
    <w:basedOn w:val="TableNormal"/>
    <w:uiPriority w:val="59"/>
    <w:rsid w:val="006F1A46"/>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831852">
      <w:bodyDiv w:val="1"/>
      <w:marLeft w:val="0"/>
      <w:marRight w:val="0"/>
      <w:marTop w:val="0"/>
      <w:marBottom w:val="0"/>
      <w:divBdr>
        <w:top w:val="none" w:sz="0" w:space="0" w:color="auto"/>
        <w:left w:val="none" w:sz="0" w:space="0" w:color="auto"/>
        <w:bottom w:val="none" w:sz="0" w:space="0" w:color="auto"/>
        <w:right w:val="none" w:sz="0" w:space="0" w:color="auto"/>
      </w:divBdr>
    </w:div>
    <w:div w:id="259530347">
      <w:marLeft w:val="0"/>
      <w:marRight w:val="0"/>
      <w:marTop w:val="0"/>
      <w:marBottom w:val="0"/>
      <w:divBdr>
        <w:top w:val="none" w:sz="0" w:space="0" w:color="auto"/>
        <w:left w:val="none" w:sz="0" w:space="0" w:color="auto"/>
        <w:bottom w:val="none" w:sz="0" w:space="0" w:color="auto"/>
        <w:right w:val="none" w:sz="0" w:space="0" w:color="auto"/>
      </w:divBdr>
    </w:div>
    <w:div w:id="259530348">
      <w:marLeft w:val="0"/>
      <w:marRight w:val="0"/>
      <w:marTop w:val="0"/>
      <w:marBottom w:val="0"/>
      <w:divBdr>
        <w:top w:val="none" w:sz="0" w:space="0" w:color="auto"/>
        <w:left w:val="none" w:sz="0" w:space="0" w:color="auto"/>
        <w:bottom w:val="none" w:sz="0" w:space="0" w:color="auto"/>
        <w:right w:val="none" w:sz="0" w:space="0" w:color="auto"/>
      </w:divBdr>
    </w:div>
    <w:div w:id="259530349">
      <w:marLeft w:val="0"/>
      <w:marRight w:val="0"/>
      <w:marTop w:val="0"/>
      <w:marBottom w:val="0"/>
      <w:divBdr>
        <w:top w:val="none" w:sz="0" w:space="0" w:color="auto"/>
        <w:left w:val="none" w:sz="0" w:space="0" w:color="auto"/>
        <w:bottom w:val="none" w:sz="0" w:space="0" w:color="auto"/>
        <w:right w:val="none" w:sz="0" w:space="0" w:color="auto"/>
      </w:divBdr>
    </w:div>
    <w:div w:id="259530350">
      <w:marLeft w:val="0"/>
      <w:marRight w:val="0"/>
      <w:marTop w:val="0"/>
      <w:marBottom w:val="0"/>
      <w:divBdr>
        <w:top w:val="none" w:sz="0" w:space="0" w:color="auto"/>
        <w:left w:val="none" w:sz="0" w:space="0" w:color="auto"/>
        <w:bottom w:val="none" w:sz="0" w:space="0" w:color="auto"/>
        <w:right w:val="none" w:sz="0" w:space="0" w:color="auto"/>
      </w:divBdr>
    </w:div>
    <w:div w:id="259530351">
      <w:marLeft w:val="0"/>
      <w:marRight w:val="0"/>
      <w:marTop w:val="0"/>
      <w:marBottom w:val="0"/>
      <w:divBdr>
        <w:top w:val="none" w:sz="0" w:space="0" w:color="auto"/>
        <w:left w:val="none" w:sz="0" w:space="0" w:color="auto"/>
        <w:bottom w:val="none" w:sz="0" w:space="0" w:color="auto"/>
        <w:right w:val="none" w:sz="0" w:space="0" w:color="auto"/>
      </w:divBdr>
    </w:div>
    <w:div w:id="259530352">
      <w:marLeft w:val="0"/>
      <w:marRight w:val="0"/>
      <w:marTop w:val="0"/>
      <w:marBottom w:val="0"/>
      <w:divBdr>
        <w:top w:val="none" w:sz="0" w:space="0" w:color="auto"/>
        <w:left w:val="none" w:sz="0" w:space="0" w:color="auto"/>
        <w:bottom w:val="none" w:sz="0" w:space="0" w:color="auto"/>
        <w:right w:val="none" w:sz="0" w:space="0" w:color="auto"/>
      </w:divBdr>
    </w:div>
    <w:div w:id="259530353">
      <w:marLeft w:val="0"/>
      <w:marRight w:val="0"/>
      <w:marTop w:val="0"/>
      <w:marBottom w:val="0"/>
      <w:divBdr>
        <w:top w:val="none" w:sz="0" w:space="0" w:color="auto"/>
        <w:left w:val="none" w:sz="0" w:space="0" w:color="auto"/>
        <w:bottom w:val="none" w:sz="0" w:space="0" w:color="auto"/>
        <w:right w:val="none" w:sz="0" w:space="0" w:color="auto"/>
      </w:divBdr>
    </w:div>
    <w:div w:id="259530354">
      <w:marLeft w:val="0"/>
      <w:marRight w:val="0"/>
      <w:marTop w:val="0"/>
      <w:marBottom w:val="0"/>
      <w:divBdr>
        <w:top w:val="none" w:sz="0" w:space="0" w:color="auto"/>
        <w:left w:val="none" w:sz="0" w:space="0" w:color="auto"/>
        <w:bottom w:val="none" w:sz="0" w:space="0" w:color="auto"/>
        <w:right w:val="none" w:sz="0" w:space="0" w:color="auto"/>
      </w:divBdr>
    </w:div>
    <w:div w:id="259530355">
      <w:marLeft w:val="0"/>
      <w:marRight w:val="0"/>
      <w:marTop w:val="0"/>
      <w:marBottom w:val="0"/>
      <w:divBdr>
        <w:top w:val="none" w:sz="0" w:space="0" w:color="auto"/>
        <w:left w:val="none" w:sz="0" w:space="0" w:color="auto"/>
        <w:bottom w:val="none" w:sz="0" w:space="0" w:color="auto"/>
        <w:right w:val="none" w:sz="0" w:space="0" w:color="auto"/>
      </w:divBdr>
    </w:div>
    <w:div w:id="259530356">
      <w:marLeft w:val="0"/>
      <w:marRight w:val="0"/>
      <w:marTop w:val="0"/>
      <w:marBottom w:val="0"/>
      <w:divBdr>
        <w:top w:val="none" w:sz="0" w:space="0" w:color="auto"/>
        <w:left w:val="none" w:sz="0" w:space="0" w:color="auto"/>
        <w:bottom w:val="none" w:sz="0" w:space="0" w:color="auto"/>
        <w:right w:val="none" w:sz="0" w:space="0" w:color="auto"/>
      </w:divBdr>
    </w:div>
    <w:div w:id="259530357">
      <w:marLeft w:val="0"/>
      <w:marRight w:val="0"/>
      <w:marTop w:val="0"/>
      <w:marBottom w:val="0"/>
      <w:divBdr>
        <w:top w:val="none" w:sz="0" w:space="0" w:color="auto"/>
        <w:left w:val="none" w:sz="0" w:space="0" w:color="auto"/>
        <w:bottom w:val="none" w:sz="0" w:space="0" w:color="auto"/>
        <w:right w:val="none" w:sz="0" w:space="0" w:color="auto"/>
      </w:divBdr>
    </w:div>
    <w:div w:id="259530358">
      <w:marLeft w:val="0"/>
      <w:marRight w:val="0"/>
      <w:marTop w:val="0"/>
      <w:marBottom w:val="0"/>
      <w:divBdr>
        <w:top w:val="none" w:sz="0" w:space="0" w:color="auto"/>
        <w:left w:val="none" w:sz="0" w:space="0" w:color="auto"/>
        <w:bottom w:val="none" w:sz="0" w:space="0" w:color="auto"/>
        <w:right w:val="none" w:sz="0" w:space="0" w:color="auto"/>
      </w:divBdr>
    </w:div>
    <w:div w:id="259530359">
      <w:marLeft w:val="0"/>
      <w:marRight w:val="0"/>
      <w:marTop w:val="0"/>
      <w:marBottom w:val="0"/>
      <w:divBdr>
        <w:top w:val="none" w:sz="0" w:space="0" w:color="auto"/>
        <w:left w:val="none" w:sz="0" w:space="0" w:color="auto"/>
        <w:bottom w:val="none" w:sz="0" w:space="0" w:color="auto"/>
        <w:right w:val="none" w:sz="0" w:space="0" w:color="auto"/>
      </w:divBdr>
    </w:div>
    <w:div w:id="259530360">
      <w:marLeft w:val="0"/>
      <w:marRight w:val="0"/>
      <w:marTop w:val="0"/>
      <w:marBottom w:val="0"/>
      <w:divBdr>
        <w:top w:val="none" w:sz="0" w:space="0" w:color="auto"/>
        <w:left w:val="none" w:sz="0" w:space="0" w:color="auto"/>
        <w:bottom w:val="none" w:sz="0" w:space="0" w:color="auto"/>
        <w:right w:val="none" w:sz="0" w:space="0" w:color="auto"/>
      </w:divBdr>
    </w:div>
    <w:div w:id="259530361">
      <w:marLeft w:val="0"/>
      <w:marRight w:val="0"/>
      <w:marTop w:val="0"/>
      <w:marBottom w:val="0"/>
      <w:divBdr>
        <w:top w:val="none" w:sz="0" w:space="0" w:color="auto"/>
        <w:left w:val="none" w:sz="0" w:space="0" w:color="auto"/>
        <w:bottom w:val="none" w:sz="0" w:space="0" w:color="auto"/>
        <w:right w:val="none" w:sz="0" w:space="0" w:color="auto"/>
      </w:divBdr>
    </w:div>
    <w:div w:id="259530362">
      <w:marLeft w:val="0"/>
      <w:marRight w:val="0"/>
      <w:marTop w:val="0"/>
      <w:marBottom w:val="0"/>
      <w:divBdr>
        <w:top w:val="none" w:sz="0" w:space="0" w:color="auto"/>
        <w:left w:val="none" w:sz="0" w:space="0" w:color="auto"/>
        <w:bottom w:val="none" w:sz="0" w:space="0" w:color="auto"/>
        <w:right w:val="none" w:sz="0" w:space="0" w:color="auto"/>
      </w:divBdr>
    </w:div>
    <w:div w:id="259530363">
      <w:marLeft w:val="0"/>
      <w:marRight w:val="0"/>
      <w:marTop w:val="0"/>
      <w:marBottom w:val="0"/>
      <w:divBdr>
        <w:top w:val="none" w:sz="0" w:space="0" w:color="auto"/>
        <w:left w:val="none" w:sz="0" w:space="0" w:color="auto"/>
        <w:bottom w:val="none" w:sz="0" w:space="0" w:color="auto"/>
        <w:right w:val="none" w:sz="0" w:space="0" w:color="auto"/>
      </w:divBdr>
    </w:div>
    <w:div w:id="259530364">
      <w:marLeft w:val="0"/>
      <w:marRight w:val="0"/>
      <w:marTop w:val="0"/>
      <w:marBottom w:val="0"/>
      <w:divBdr>
        <w:top w:val="none" w:sz="0" w:space="0" w:color="auto"/>
        <w:left w:val="none" w:sz="0" w:space="0" w:color="auto"/>
        <w:bottom w:val="none" w:sz="0" w:space="0" w:color="auto"/>
        <w:right w:val="none" w:sz="0" w:space="0" w:color="auto"/>
      </w:divBdr>
    </w:div>
    <w:div w:id="259530365">
      <w:marLeft w:val="0"/>
      <w:marRight w:val="0"/>
      <w:marTop w:val="0"/>
      <w:marBottom w:val="0"/>
      <w:divBdr>
        <w:top w:val="none" w:sz="0" w:space="0" w:color="auto"/>
        <w:left w:val="none" w:sz="0" w:space="0" w:color="auto"/>
        <w:bottom w:val="none" w:sz="0" w:space="0" w:color="auto"/>
        <w:right w:val="none" w:sz="0" w:space="0" w:color="auto"/>
      </w:divBdr>
    </w:div>
    <w:div w:id="259530366">
      <w:marLeft w:val="0"/>
      <w:marRight w:val="0"/>
      <w:marTop w:val="0"/>
      <w:marBottom w:val="0"/>
      <w:divBdr>
        <w:top w:val="none" w:sz="0" w:space="0" w:color="auto"/>
        <w:left w:val="none" w:sz="0" w:space="0" w:color="auto"/>
        <w:bottom w:val="none" w:sz="0" w:space="0" w:color="auto"/>
        <w:right w:val="none" w:sz="0" w:space="0" w:color="auto"/>
      </w:divBdr>
    </w:div>
    <w:div w:id="477919248">
      <w:bodyDiv w:val="1"/>
      <w:marLeft w:val="0"/>
      <w:marRight w:val="0"/>
      <w:marTop w:val="0"/>
      <w:marBottom w:val="0"/>
      <w:divBdr>
        <w:top w:val="none" w:sz="0" w:space="0" w:color="auto"/>
        <w:left w:val="none" w:sz="0" w:space="0" w:color="auto"/>
        <w:bottom w:val="none" w:sz="0" w:space="0" w:color="auto"/>
        <w:right w:val="none" w:sz="0" w:space="0" w:color="auto"/>
      </w:divBdr>
    </w:div>
    <w:div w:id="655307635">
      <w:bodyDiv w:val="1"/>
      <w:marLeft w:val="0"/>
      <w:marRight w:val="0"/>
      <w:marTop w:val="0"/>
      <w:marBottom w:val="0"/>
      <w:divBdr>
        <w:top w:val="none" w:sz="0" w:space="0" w:color="auto"/>
        <w:left w:val="none" w:sz="0" w:space="0" w:color="auto"/>
        <w:bottom w:val="none" w:sz="0" w:space="0" w:color="auto"/>
        <w:right w:val="none" w:sz="0" w:space="0" w:color="auto"/>
      </w:divBdr>
    </w:div>
    <w:div w:id="694617827">
      <w:bodyDiv w:val="1"/>
      <w:marLeft w:val="0"/>
      <w:marRight w:val="0"/>
      <w:marTop w:val="0"/>
      <w:marBottom w:val="0"/>
      <w:divBdr>
        <w:top w:val="none" w:sz="0" w:space="0" w:color="auto"/>
        <w:left w:val="none" w:sz="0" w:space="0" w:color="auto"/>
        <w:bottom w:val="none" w:sz="0" w:space="0" w:color="auto"/>
        <w:right w:val="none" w:sz="0" w:space="0" w:color="auto"/>
      </w:divBdr>
    </w:div>
    <w:div w:id="773013191">
      <w:bodyDiv w:val="1"/>
      <w:marLeft w:val="0"/>
      <w:marRight w:val="0"/>
      <w:marTop w:val="0"/>
      <w:marBottom w:val="0"/>
      <w:divBdr>
        <w:top w:val="none" w:sz="0" w:space="0" w:color="auto"/>
        <w:left w:val="none" w:sz="0" w:space="0" w:color="auto"/>
        <w:bottom w:val="none" w:sz="0" w:space="0" w:color="auto"/>
        <w:right w:val="none" w:sz="0" w:space="0" w:color="auto"/>
      </w:divBdr>
    </w:div>
    <w:div w:id="1022903710">
      <w:bodyDiv w:val="1"/>
      <w:marLeft w:val="0"/>
      <w:marRight w:val="0"/>
      <w:marTop w:val="0"/>
      <w:marBottom w:val="0"/>
      <w:divBdr>
        <w:top w:val="none" w:sz="0" w:space="0" w:color="auto"/>
        <w:left w:val="none" w:sz="0" w:space="0" w:color="auto"/>
        <w:bottom w:val="none" w:sz="0" w:space="0" w:color="auto"/>
        <w:right w:val="none" w:sz="0" w:space="0" w:color="auto"/>
      </w:divBdr>
    </w:div>
    <w:div w:id="1253245590">
      <w:bodyDiv w:val="1"/>
      <w:marLeft w:val="0"/>
      <w:marRight w:val="0"/>
      <w:marTop w:val="0"/>
      <w:marBottom w:val="0"/>
      <w:divBdr>
        <w:top w:val="none" w:sz="0" w:space="0" w:color="auto"/>
        <w:left w:val="none" w:sz="0" w:space="0" w:color="auto"/>
        <w:bottom w:val="none" w:sz="0" w:space="0" w:color="auto"/>
        <w:right w:val="none" w:sz="0" w:space="0" w:color="auto"/>
      </w:divBdr>
    </w:div>
    <w:div w:id="1522089948">
      <w:bodyDiv w:val="1"/>
      <w:marLeft w:val="0"/>
      <w:marRight w:val="0"/>
      <w:marTop w:val="0"/>
      <w:marBottom w:val="0"/>
      <w:divBdr>
        <w:top w:val="none" w:sz="0" w:space="0" w:color="auto"/>
        <w:left w:val="none" w:sz="0" w:space="0" w:color="auto"/>
        <w:bottom w:val="none" w:sz="0" w:space="0" w:color="auto"/>
        <w:right w:val="none" w:sz="0" w:space="0" w:color="auto"/>
      </w:divBdr>
    </w:div>
    <w:div w:id="1552495118">
      <w:bodyDiv w:val="1"/>
      <w:marLeft w:val="0"/>
      <w:marRight w:val="0"/>
      <w:marTop w:val="0"/>
      <w:marBottom w:val="0"/>
      <w:divBdr>
        <w:top w:val="none" w:sz="0" w:space="0" w:color="auto"/>
        <w:left w:val="none" w:sz="0" w:space="0" w:color="auto"/>
        <w:bottom w:val="none" w:sz="0" w:space="0" w:color="auto"/>
        <w:right w:val="none" w:sz="0" w:space="0" w:color="auto"/>
      </w:divBdr>
    </w:div>
    <w:div w:id="1670862626">
      <w:bodyDiv w:val="1"/>
      <w:marLeft w:val="0"/>
      <w:marRight w:val="0"/>
      <w:marTop w:val="0"/>
      <w:marBottom w:val="0"/>
      <w:divBdr>
        <w:top w:val="none" w:sz="0" w:space="0" w:color="auto"/>
        <w:left w:val="none" w:sz="0" w:space="0" w:color="auto"/>
        <w:bottom w:val="none" w:sz="0" w:space="0" w:color="auto"/>
        <w:right w:val="none" w:sz="0" w:space="0" w:color="auto"/>
      </w:divBdr>
    </w:div>
    <w:div w:id="1787890995">
      <w:bodyDiv w:val="1"/>
      <w:marLeft w:val="0"/>
      <w:marRight w:val="0"/>
      <w:marTop w:val="0"/>
      <w:marBottom w:val="0"/>
      <w:divBdr>
        <w:top w:val="none" w:sz="0" w:space="0" w:color="auto"/>
        <w:left w:val="none" w:sz="0" w:space="0" w:color="auto"/>
        <w:bottom w:val="none" w:sz="0" w:space="0" w:color="auto"/>
        <w:right w:val="none" w:sz="0" w:space="0" w:color="auto"/>
      </w:divBdr>
    </w:div>
    <w:div w:id="1849172536">
      <w:bodyDiv w:val="1"/>
      <w:marLeft w:val="0"/>
      <w:marRight w:val="0"/>
      <w:marTop w:val="0"/>
      <w:marBottom w:val="0"/>
      <w:divBdr>
        <w:top w:val="none" w:sz="0" w:space="0" w:color="auto"/>
        <w:left w:val="none" w:sz="0" w:space="0" w:color="auto"/>
        <w:bottom w:val="none" w:sz="0" w:space="0" w:color="auto"/>
        <w:right w:val="none" w:sz="0" w:space="0" w:color="auto"/>
      </w:divBdr>
    </w:div>
    <w:div w:id="1851024421">
      <w:bodyDiv w:val="1"/>
      <w:marLeft w:val="0"/>
      <w:marRight w:val="0"/>
      <w:marTop w:val="0"/>
      <w:marBottom w:val="0"/>
      <w:divBdr>
        <w:top w:val="none" w:sz="0" w:space="0" w:color="auto"/>
        <w:left w:val="none" w:sz="0" w:space="0" w:color="auto"/>
        <w:bottom w:val="none" w:sz="0" w:space="0" w:color="auto"/>
        <w:right w:val="none" w:sz="0" w:space="0" w:color="auto"/>
      </w:divBdr>
    </w:div>
    <w:div w:id="18647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FA14-5514-46E2-8499-7738EABC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20</cp:revision>
  <cp:lastPrinted>2011-03-24T19:09:00Z</cp:lastPrinted>
  <dcterms:created xsi:type="dcterms:W3CDTF">2011-03-18T15:13:00Z</dcterms:created>
  <dcterms:modified xsi:type="dcterms:W3CDTF">2012-05-14T21:45:00Z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