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92850" w:rsidRDefault="00540BEF" w:rsidP="003D4182">
      <w:pPr>
        <w:tabs>
          <w:tab w:val="left" w:pos="288"/>
          <w:tab w:val="left" w:pos="4752"/>
        </w:tabs>
        <w:spacing w:line="240" w:lineRule="exact"/>
        <w:jc w:val="center"/>
        <w:rPr>
          <w:rFonts w:asciiTheme="minorHAnsi" w:hAnsiTheme="minorHAnsi"/>
          <w:color w:val="auto"/>
        </w:rPr>
      </w:pPr>
      <w:r w:rsidRPr="00E92850">
        <w:rPr>
          <w:rFonts w:asciiTheme="minorHAnsi" w:hAnsiTheme="minorHAnsi"/>
          <w:color w:val="auto"/>
        </w:rPr>
        <w:t>RECORD OF PROCEEDINGS</w:t>
      </w:r>
    </w:p>
    <w:p w:rsidR="00540BEF" w:rsidRPr="00E92850" w:rsidRDefault="00540BEF" w:rsidP="003D4182">
      <w:pPr>
        <w:tabs>
          <w:tab w:val="left" w:pos="288"/>
          <w:tab w:val="left" w:pos="4752"/>
        </w:tabs>
        <w:spacing w:line="240" w:lineRule="exact"/>
        <w:jc w:val="center"/>
        <w:rPr>
          <w:rFonts w:asciiTheme="minorHAnsi" w:hAnsiTheme="minorHAnsi"/>
          <w:color w:val="auto"/>
        </w:rPr>
      </w:pPr>
      <w:r w:rsidRPr="00E92850">
        <w:rPr>
          <w:rFonts w:asciiTheme="minorHAnsi" w:hAnsiTheme="minorHAnsi"/>
          <w:color w:val="auto"/>
        </w:rPr>
        <w:t>PHYSICAL DISABILITY BOARD OF REVIEW</w:t>
      </w:r>
    </w:p>
    <w:p w:rsidR="00540BEF" w:rsidRPr="00E92850" w:rsidRDefault="00540BEF" w:rsidP="003D4182">
      <w:pPr>
        <w:tabs>
          <w:tab w:val="left" w:pos="288"/>
          <w:tab w:val="left" w:pos="4752"/>
        </w:tabs>
        <w:spacing w:line="240" w:lineRule="exact"/>
        <w:jc w:val="both"/>
        <w:rPr>
          <w:rFonts w:asciiTheme="minorHAnsi" w:hAnsiTheme="minorHAnsi"/>
          <w:caps/>
          <w:color w:val="auto"/>
        </w:rPr>
      </w:pPr>
    </w:p>
    <w:p w:rsidR="00540BEF" w:rsidRPr="00E92850" w:rsidRDefault="00540BEF" w:rsidP="00842B4D">
      <w:pPr>
        <w:tabs>
          <w:tab w:val="left" w:pos="288"/>
          <w:tab w:val="left" w:pos="5580"/>
        </w:tabs>
        <w:spacing w:line="240" w:lineRule="exact"/>
        <w:jc w:val="both"/>
        <w:rPr>
          <w:rFonts w:asciiTheme="minorHAnsi" w:hAnsiTheme="minorHAnsi"/>
          <w:caps/>
          <w:color w:val="auto"/>
        </w:rPr>
      </w:pPr>
      <w:r w:rsidRPr="00E92850">
        <w:rPr>
          <w:rFonts w:asciiTheme="minorHAnsi" w:hAnsiTheme="minorHAnsi"/>
          <w:caps/>
          <w:color w:val="auto"/>
        </w:rPr>
        <w:t>NAME:</w:t>
      </w:r>
      <w:r w:rsidR="00326C08" w:rsidRPr="00E92850">
        <w:rPr>
          <w:rFonts w:asciiTheme="minorHAnsi" w:hAnsiTheme="minorHAnsi"/>
          <w:caps/>
          <w:color w:val="auto"/>
        </w:rPr>
        <w:t xml:space="preserve"> </w:t>
      </w:r>
      <w:r w:rsidR="00842B4D">
        <w:rPr>
          <w:rFonts w:asciiTheme="minorHAnsi" w:hAnsiTheme="minorHAnsi"/>
          <w:caps/>
          <w:color w:val="auto"/>
        </w:rPr>
        <w:t xml:space="preserve"> </w:t>
      </w:r>
      <w:r w:rsidR="00E16B44">
        <w:rPr>
          <w:rFonts w:asciiTheme="minorHAnsi" w:hAnsiTheme="minorHAnsi"/>
          <w:caps/>
          <w:color w:val="auto"/>
        </w:rPr>
        <w:t xml:space="preserve"> </w:t>
      </w:r>
      <w:r w:rsidR="00842B4D">
        <w:rPr>
          <w:rFonts w:asciiTheme="minorHAnsi" w:hAnsiTheme="minorHAnsi"/>
          <w:caps/>
          <w:color w:val="auto"/>
        </w:rPr>
        <w:tab/>
      </w:r>
      <w:r w:rsidRPr="00E92850">
        <w:rPr>
          <w:rFonts w:asciiTheme="minorHAnsi" w:hAnsiTheme="minorHAnsi"/>
          <w:caps/>
          <w:color w:val="auto"/>
        </w:rPr>
        <w:t xml:space="preserve">BRANCH OF SERVICE: </w:t>
      </w:r>
      <w:r w:rsidR="00842B4D">
        <w:rPr>
          <w:rFonts w:asciiTheme="minorHAnsi" w:hAnsiTheme="minorHAnsi"/>
          <w:caps/>
          <w:color w:val="auto"/>
        </w:rPr>
        <w:t xml:space="preserve"> </w:t>
      </w:r>
      <w:r w:rsidR="00D00981" w:rsidRPr="00E92850">
        <w:rPr>
          <w:rFonts w:asciiTheme="minorHAnsi" w:hAnsiTheme="minorHAnsi"/>
          <w:caps/>
          <w:color w:val="auto"/>
        </w:rPr>
        <w:t>marine corps</w:t>
      </w:r>
      <w:r w:rsidR="003A27B2" w:rsidRPr="00E92850">
        <w:rPr>
          <w:rFonts w:asciiTheme="minorHAnsi" w:hAnsiTheme="minorHAnsi"/>
          <w:caps/>
          <w:color w:val="auto"/>
        </w:rPr>
        <w:t xml:space="preserve"> </w:t>
      </w:r>
    </w:p>
    <w:p w:rsidR="00540BEF" w:rsidRPr="00E92850" w:rsidRDefault="00396779" w:rsidP="00842B4D">
      <w:pPr>
        <w:tabs>
          <w:tab w:val="left" w:pos="288"/>
          <w:tab w:val="left" w:pos="5580"/>
        </w:tabs>
        <w:spacing w:line="240" w:lineRule="exact"/>
        <w:ind w:right="-900"/>
        <w:jc w:val="both"/>
        <w:rPr>
          <w:rFonts w:asciiTheme="minorHAnsi" w:hAnsiTheme="minorHAnsi"/>
          <w:caps/>
          <w:color w:val="auto"/>
        </w:rPr>
      </w:pPr>
      <w:r w:rsidRPr="00E92850">
        <w:rPr>
          <w:rFonts w:asciiTheme="minorHAnsi" w:hAnsiTheme="minorHAnsi"/>
          <w:caps/>
          <w:color w:val="auto"/>
        </w:rPr>
        <w:t xml:space="preserve">CASE NUMBER: </w:t>
      </w:r>
      <w:r w:rsidR="00842B4D">
        <w:rPr>
          <w:rFonts w:asciiTheme="minorHAnsi" w:hAnsiTheme="minorHAnsi"/>
          <w:caps/>
          <w:color w:val="auto"/>
        </w:rPr>
        <w:t xml:space="preserve"> </w:t>
      </w:r>
      <w:r w:rsidR="00540BEF" w:rsidRPr="00E92850">
        <w:rPr>
          <w:rFonts w:asciiTheme="minorHAnsi" w:hAnsiTheme="minorHAnsi"/>
          <w:caps/>
          <w:color w:val="auto"/>
        </w:rPr>
        <w:t>PD</w:t>
      </w:r>
      <w:r w:rsidR="00D00981" w:rsidRPr="00E92850">
        <w:rPr>
          <w:rFonts w:asciiTheme="minorHAnsi" w:hAnsiTheme="minorHAnsi"/>
          <w:caps/>
          <w:color w:val="auto"/>
        </w:rPr>
        <w:t>10</w:t>
      </w:r>
      <w:r w:rsidR="00540BEF" w:rsidRPr="00E92850">
        <w:rPr>
          <w:rFonts w:asciiTheme="minorHAnsi" w:hAnsiTheme="minorHAnsi"/>
          <w:caps/>
          <w:color w:val="auto"/>
        </w:rPr>
        <w:t>00</w:t>
      </w:r>
      <w:r w:rsidR="0073147E" w:rsidRPr="00E92850">
        <w:rPr>
          <w:rFonts w:asciiTheme="minorHAnsi" w:hAnsiTheme="minorHAnsi"/>
          <w:caps/>
          <w:color w:val="auto"/>
        </w:rPr>
        <w:t>469</w:t>
      </w:r>
      <w:r w:rsidR="00842B4D">
        <w:rPr>
          <w:rFonts w:asciiTheme="minorHAnsi" w:hAnsiTheme="minorHAnsi"/>
          <w:caps/>
          <w:color w:val="auto"/>
        </w:rPr>
        <w:tab/>
      </w:r>
      <w:r w:rsidR="00C22F3A" w:rsidRPr="00E92850">
        <w:rPr>
          <w:rFonts w:asciiTheme="minorHAnsi" w:hAnsiTheme="minorHAnsi"/>
          <w:caps/>
          <w:color w:val="auto"/>
        </w:rPr>
        <w:t xml:space="preserve">SEPARATION DATE: </w:t>
      </w:r>
      <w:r w:rsidR="00842B4D">
        <w:rPr>
          <w:rFonts w:asciiTheme="minorHAnsi" w:hAnsiTheme="minorHAnsi"/>
          <w:caps/>
          <w:color w:val="auto"/>
        </w:rPr>
        <w:t xml:space="preserve"> </w:t>
      </w:r>
      <w:r w:rsidR="00C22F3A" w:rsidRPr="00E92850">
        <w:rPr>
          <w:rFonts w:asciiTheme="minorHAnsi" w:hAnsiTheme="minorHAnsi"/>
          <w:caps/>
          <w:color w:val="auto"/>
        </w:rPr>
        <w:t>200</w:t>
      </w:r>
      <w:r w:rsidR="00E92850">
        <w:rPr>
          <w:rFonts w:asciiTheme="minorHAnsi" w:hAnsiTheme="minorHAnsi"/>
          <w:caps/>
          <w:color w:val="auto"/>
        </w:rPr>
        <w:t>60731</w:t>
      </w:r>
    </w:p>
    <w:p w:rsidR="00E92850" w:rsidRDefault="00540BEF" w:rsidP="003D4182">
      <w:pPr>
        <w:tabs>
          <w:tab w:val="left" w:pos="288"/>
          <w:tab w:val="left" w:pos="4752"/>
        </w:tabs>
        <w:spacing w:line="240" w:lineRule="exact"/>
        <w:jc w:val="both"/>
        <w:rPr>
          <w:rFonts w:asciiTheme="minorHAnsi" w:hAnsiTheme="minorHAnsi"/>
          <w:caps/>
          <w:color w:val="auto"/>
        </w:rPr>
      </w:pPr>
      <w:r w:rsidRPr="00E92850">
        <w:rPr>
          <w:rFonts w:asciiTheme="minorHAnsi" w:hAnsiTheme="minorHAnsi"/>
          <w:caps/>
          <w:color w:val="auto"/>
        </w:rPr>
        <w:t xml:space="preserve">BOARD DATE: </w:t>
      </w:r>
      <w:r w:rsidR="00842B4D">
        <w:rPr>
          <w:rFonts w:asciiTheme="minorHAnsi" w:hAnsiTheme="minorHAnsi"/>
          <w:caps/>
          <w:color w:val="auto"/>
        </w:rPr>
        <w:t xml:space="preserve"> 20110209</w:t>
      </w:r>
      <w:r w:rsidRPr="00E92850">
        <w:rPr>
          <w:rFonts w:asciiTheme="minorHAnsi" w:hAnsiTheme="minorHAnsi"/>
          <w:caps/>
          <w:color w:val="auto"/>
        </w:rPr>
        <w:tab/>
      </w:r>
      <w:r w:rsidRPr="00E92850">
        <w:rPr>
          <w:rFonts w:asciiTheme="minorHAnsi" w:hAnsiTheme="minorHAnsi"/>
          <w:caps/>
          <w:color w:val="auto"/>
        </w:rPr>
        <w:tab/>
      </w:r>
      <w:r w:rsidR="00B427BB" w:rsidRPr="00E92850">
        <w:rPr>
          <w:rFonts w:asciiTheme="minorHAnsi" w:hAnsiTheme="minorHAnsi"/>
          <w:caps/>
          <w:color w:val="auto"/>
        </w:rPr>
        <w:tab/>
      </w:r>
    </w:p>
    <w:p w:rsidR="00842B4D" w:rsidRDefault="00842B4D" w:rsidP="00842B4D">
      <w:pPr>
        <w:pStyle w:val="Footer"/>
        <w:pBdr>
          <w:bottom w:val="single" w:sz="12" w:space="1" w:color="auto"/>
        </w:pBdr>
        <w:spacing w:line="240" w:lineRule="exact"/>
        <w:rPr>
          <w:rFonts w:asciiTheme="minorHAnsi" w:hAnsiTheme="minorHAnsi"/>
          <w:color w:val="auto"/>
        </w:rPr>
      </w:pPr>
    </w:p>
    <w:p w:rsidR="00B522CD" w:rsidRPr="00396779" w:rsidRDefault="00B522CD" w:rsidP="003D4182">
      <w:pPr>
        <w:tabs>
          <w:tab w:val="left" w:pos="288"/>
          <w:tab w:val="left" w:pos="4752"/>
        </w:tabs>
        <w:spacing w:line="240" w:lineRule="exact"/>
        <w:rPr>
          <w:rFonts w:asciiTheme="minorHAnsi" w:hAnsiTheme="minorHAnsi"/>
          <w:color w:val="auto"/>
        </w:rPr>
      </w:pPr>
    </w:p>
    <w:p w:rsidR="00B20624" w:rsidRPr="00326C08" w:rsidRDefault="002C6E5B" w:rsidP="003D4182">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F443C9">
        <w:rPr>
          <w:rFonts w:ascii="Calibri" w:hAnsi="Calibri"/>
          <w:color w:val="auto"/>
          <w:szCs w:val="24"/>
        </w:rPr>
        <w:t xml:space="preserve">Data extracted from the available evidence of record reflects that this covered individual (CI) was </w:t>
      </w:r>
      <w:r w:rsidR="00E322F7" w:rsidRPr="002F2D51">
        <w:rPr>
          <w:rFonts w:asciiTheme="minorHAnsi" w:hAnsiTheme="minorHAnsi"/>
          <w:color w:val="auto"/>
          <w:szCs w:val="24"/>
        </w:rPr>
        <w:t>an active duty</w:t>
      </w:r>
      <w:r w:rsidR="006D4E0E" w:rsidRPr="002F2D51">
        <w:rPr>
          <w:rFonts w:asciiTheme="minorHAnsi" w:hAnsiTheme="minorHAnsi"/>
          <w:color w:val="auto"/>
          <w:szCs w:val="24"/>
        </w:rPr>
        <w:t xml:space="preserve"> </w:t>
      </w:r>
      <w:r w:rsidR="00E92850" w:rsidRPr="002F2D51">
        <w:rPr>
          <w:rFonts w:asciiTheme="minorHAnsi" w:hAnsiTheme="minorHAnsi"/>
          <w:color w:val="auto"/>
          <w:szCs w:val="24"/>
        </w:rPr>
        <w:t>Lance Corporal</w:t>
      </w:r>
      <w:r w:rsidR="00842B4D">
        <w:rPr>
          <w:rFonts w:asciiTheme="minorHAnsi" w:hAnsiTheme="minorHAnsi"/>
          <w:color w:val="auto"/>
          <w:szCs w:val="24"/>
        </w:rPr>
        <w:t xml:space="preserve"> [</w:t>
      </w:r>
      <w:r w:rsidR="00E92850" w:rsidRPr="002F2D51">
        <w:rPr>
          <w:rFonts w:asciiTheme="minorHAnsi" w:hAnsiTheme="minorHAnsi"/>
          <w:color w:val="auto"/>
          <w:szCs w:val="24"/>
        </w:rPr>
        <w:t>5811, Military Policeman</w:t>
      </w:r>
      <w:r w:rsidR="00842B4D">
        <w:rPr>
          <w:rFonts w:asciiTheme="minorHAnsi" w:hAnsiTheme="minorHAnsi"/>
          <w:color w:val="auto"/>
          <w:szCs w:val="24"/>
        </w:rPr>
        <w:t xml:space="preserve"> (MP)]</w:t>
      </w:r>
      <w:r w:rsidR="00E322F7" w:rsidRPr="002F2D51">
        <w:rPr>
          <w:rFonts w:asciiTheme="minorHAnsi" w:hAnsiTheme="minorHAnsi"/>
          <w:color w:val="auto"/>
          <w:szCs w:val="24"/>
        </w:rPr>
        <w:t xml:space="preserve"> </w:t>
      </w:r>
      <w:r w:rsidRPr="002F2D51">
        <w:rPr>
          <w:rFonts w:asciiTheme="minorHAnsi" w:hAnsiTheme="minorHAnsi"/>
          <w:color w:val="auto"/>
          <w:szCs w:val="24"/>
        </w:rPr>
        <w:t xml:space="preserve">medically separated from the </w:t>
      </w:r>
      <w:r w:rsidR="00E92850" w:rsidRPr="002F2D51">
        <w:rPr>
          <w:rFonts w:asciiTheme="minorHAnsi" w:hAnsiTheme="minorHAnsi"/>
          <w:color w:val="auto"/>
          <w:szCs w:val="24"/>
        </w:rPr>
        <w:t>Marine Corps</w:t>
      </w:r>
      <w:r w:rsidRPr="002F2D51">
        <w:rPr>
          <w:rFonts w:asciiTheme="minorHAnsi" w:hAnsiTheme="minorHAnsi"/>
          <w:color w:val="auto"/>
          <w:szCs w:val="24"/>
        </w:rPr>
        <w:t xml:space="preserve"> in 200</w:t>
      </w:r>
      <w:r w:rsidR="00E92850" w:rsidRPr="002F2D51">
        <w:rPr>
          <w:rFonts w:asciiTheme="minorHAnsi" w:hAnsiTheme="minorHAnsi"/>
          <w:color w:val="auto"/>
          <w:szCs w:val="24"/>
        </w:rPr>
        <w:t>6</w:t>
      </w:r>
      <w:r w:rsidRPr="002F2D51">
        <w:rPr>
          <w:rFonts w:asciiTheme="minorHAnsi" w:hAnsiTheme="minorHAnsi"/>
          <w:color w:val="auto"/>
          <w:szCs w:val="24"/>
        </w:rPr>
        <w:t xml:space="preserve"> after </w:t>
      </w:r>
      <w:r w:rsidR="006B6B50">
        <w:rPr>
          <w:rFonts w:asciiTheme="minorHAnsi" w:hAnsiTheme="minorHAnsi"/>
          <w:color w:val="auto"/>
          <w:szCs w:val="24"/>
        </w:rPr>
        <w:t>three</w:t>
      </w:r>
      <w:r w:rsidR="00E92850" w:rsidRPr="002F2D51">
        <w:rPr>
          <w:rFonts w:asciiTheme="minorHAnsi" w:hAnsiTheme="minorHAnsi"/>
          <w:color w:val="auto"/>
          <w:szCs w:val="24"/>
        </w:rPr>
        <w:t xml:space="preserve"> </w:t>
      </w:r>
      <w:r w:rsidRPr="002F2D51">
        <w:rPr>
          <w:rFonts w:asciiTheme="minorHAnsi" w:hAnsiTheme="minorHAnsi"/>
          <w:color w:val="auto"/>
          <w:szCs w:val="24"/>
        </w:rPr>
        <w:t>years</w:t>
      </w:r>
      <w:r w:rsidRPr="00396779">
        <w:rPr>
          <w:rFonts w:asciiTheme="minorHAnsi" w:hAnsiTheme="minorHAnsi"/>
          <w:color w:val="auto"/>
          <w:szCs w:val="24"/>
        </w:rPr>
        <w:t xml:space="preserve"> of</w:t>
      </w:r>
      <w:r w:rsidR="003A40B4" w:rsidRPr="00396779">
        <w:rPr>
          <w:rFonts w:asciiTheme="minorHAnsi" w:hAnsiTheme="minorHAnsi"/>
          <w:color w:val="auto"/>
          <w:szCs w:val="24"/>
        </w:rPr>
        <w:t xml:space="preserve"> service</w:t>
      </w:r>
      <w:r w:rsidRPr="00396779">
        <w:rPr>
          <w:rFonts w:asciiTheme="minorHAnsi" w:hAnsiTheme="minorHAnsi"/>
          <w:color w:val="auto"/>
          <w:szCs w:val="24"/>
        </w:rPr>
        <w:t xml:space="preserve">.  The medical basis for the separation was </w:t>
      </w:r>
      <w:r w:rsidR="002574C2">
        <w:rPr>
          <w:rFonts w:asciiTheme="minorHAnsi" w:hAnsiTheme="minorHAnsi"/>
          <w:color w:val="auto"/>
          <w:szCs w:val="24"/>
        </w:rPr>
        <w:t>Post</w:t>
      </w:r>
      <w:r w:rsidR="00F33757">
        <w:rPr>
          <w:rFonts w:asciiTheme="minorHAnsi" w:hAnsiTheme="minorHAnsi"/>
          <w:color w:val="auto"/>
          <w:szCs w:val="24"/>
        </w:rPr>
        <w:t>-t</w:t>
      </w:r>
      <w:r w:rsidR="002574C2">
        <w:rPr>
          <w:rFonts w:asciiTheme="minorHAnsi" w:hAnsiTheme="minorHAnsi"/>
          <w:color w:val="auto"/>
          <w:szCs w:val="24"/>
        </w:rPr>
        <w:t>raumatic Stress Disorder (</w:t>
      </w:r>
      <w:r w:rsidR="00E92850">
        <w:rPr>
          <w:rFonts w:asciiTheme="minorHAnsi" w:hAnsiTheme="minorHAnsi"/>
          <w:color w:val="auto"/>
          <w:szCs w:val="24"/>
        </w:rPr>
        <w:t>PTSD</w:t>
      </w:r>
      <w:r w:rsidR="002574C2">
        <w:rPr>
          <w:rFonts w:asciiTheme="minorHAnsi" w:hAnsiTheme="minorHAnsi"/>
          <w:color w:val="auto"/>
          <w:szCs w:val="24"/>
        </w:rPr>
        <w:t>)</w:t>
      </w:r>
      <w:r w:rsidR="00E92850">
        <w:rPr>
          <w:rFonts w:asciiTheme="minorHAnsi" w:hAnsiTheme="minorHAnsi"/>
          <w:color w:val="auto"/>
          <w:szCs w:val="24"/>
        </w:rPr>
        <w:t>.</w:t>
      </w:r>
      <w:r w:rsidR="002574C2">
        <w:rPr>
          <w:rFonts w:asciiTheme="minorHAnsi" w:hAnsiTheme="minorHAnsi"/>
          <w:color w:val="auto"/>
          <w:szCs w:val="24"/>
        </w:rPr>
        <w:t xml:space="preserve">  </w:t>
      </w:r>
      <w:r w:rsidR="00E322F7" w:rsidRPr="00FE0E26">
        <w:rPr>
          <w:rFonts w:asciiTheme="minorHAnsi" w:hAnsiTheme="minorHAnsi"/>
          <w:color w:val="auto"/>
          <w:szCs w:val="24"/>
        </w:rPr>
        <w:t>He</w:t>
      </w:r>
      <w:r w:rsidR="00E322F7" w:rsidRPr="00326C08">
        <w:rPr>
          <w:rFonts w:asciiTheme="minorHAnsi" w:hAnsiTheme="minorHAnsi"/>
          <w:color w:val="auto"/>
          <w:szCs w:val="24"/>
        </w:rPr>
        <w:t xml:space="preserve"> did not respond adequately to perform within his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 xml:space="preserve">specialty </w:t>
      </w:r>
      <w:r w:rsidR="00E322F7" w:rsidRPr="00326C08">
        <w:rPr>
          <w:rFonts w:asciiTheme="minorHAnsi" w:hAnsiTheme="minorHAnsi"/>
          <w:color w:val="auto"/>
          <w:szCs w:val="24"/>
        </w:rPr>
        <w:t xml:space="preserve">and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2574C2">
        <w:rPr>
          <w:rFonts w:asciiTheme="minorHAnsi" w:hAnsiTheme="minorHAnsi"/>
          <w:color w:val="auto"/>
          <w:szCs w:val="24"/>
        </w:rPr>
        <w:t xml:space="preserve">  </w:t>
      </w:r>
      <w:r w:rsidR="002F2D51">
        <w:rPr>
          <w:rFonts w:asciiTheme="minorHAnsi" w:hAnsiTheme="minorHAnsi"/>
          <w:color w:val="auto"/>
          <w:szCs w:val="24"/>
        </w:rPr>
        <w:t>PTSD was</w:t>
      </w:r>
      <w:r w:rsidR="00AE5E14" w:rsidRPr="00396779">
        <w:rPr>
          <w:rFonts w:asciiTheme="minorHAnsi" w:hAnsiTheme="minorHAnsi"/>
          <w:color w:val="auto"/>
          <w:szCs w:val="24"/>
        </w:rPr>
        <w:t xml:space="preserve"> addressed </w:t>
      </w:r>
      <w:r w:rsidR="00AE5E14" w:rsidRPr="002F2D51">
        <w:rPr>
          <w:rFonts w:asciiTheme="minorHAnsi" w:hAnsiTheme="minorHAnsi"/>
          <w:color w:val="auto"/>
          <w:szCs w:val="24"/>
        </w:rPr>
        <w:t xml:space="preserve">in the </w:t>
      </w:r>
      <w:r w:rsidR="00842B4D">
        <w:rPr>
          <w:rFonts w:asciiTheme="minorHAnsi" w:hAnsiTheme="minorHAnsi"/>
          <w:color w:val="auto"/>
          <w:szCs w:val="24"/>
        </w:rPr>
        <w:t>narrative s</w:t>
      </w:r>
      <w:r w:rsidR="00705C40" w:rsidRPr="002F2D51">
        <w:rPr>
          <w:rFonts w:asciiTheme="minorHAnsi" w:hAnsiTheme="minorHAnsi"/>
          <w:color w:val="auto"/>
          <w:szCs w:val="24"/>
        </w:rPr>
        <w:t>ummary (</w:t>
      </w:r>
      <w:r w:rsidR="00AE5E14" w:rsidRPr="002F2D51">
        <w:rPr>
          <w:rFonts w:asciiTheme="minorHAnsi" w:hAnsiTheme="minorHAnsi"/>
          <w:color w:val="auto"/>
          <w:szCs w:val="24"/>
        </w:rPr>
        <w:t>NARSUM</w:t>
      </w:r>
      <w:r w:rsidR="00705C40" w:rsidRPr="002F2D51">
        <w:rPr>
          <w:rFonts w:asciiTheme="minorHAnsi" w:hAnsiTheme="minorHAnsi"/>
          <w:color w:val="auto"/>
          <w:szCs w:val="24"/>
        </w:rPr>
        <w:t>)</w:t>
      </w:r>
      <w:r w:rsidR="00AE5E14" w:rsidRPr="002F2D51">
        <w:rPr>
          <w:rFonts w:asciiTheme="minorHAnsi" w:hAnsiTheme="minorHAnsi"/>
          <w:color w:val="auto"/>
          <w:szCs w:val="24"/>
        </w:rPr>
        <w:t xml:space="preserve"> and forwarded to the </w:t>
      </w:r>
      <w:r w:rsidR="00F33757">
        <w:rPr>
          <w:rFonts w:asciiTheme="minorHAnsi" w:hAnsiTheme="minorHAnsi"/>
          <w:color w:val="auto"/>
          <w:szCs w:val="24"/>
        </w:rPr>
        <w:t xml:space="preserve">Informal </w:t>
      </w:r>
      <w:r w:rsidR="00B20624" w:rsidRPr="002F2D51">
        <w:rPr>
          <w:rFonts w:asciiTheme="minorHAnsi" w:hAnsiTheme="minorHAnsi"/>
          <w:color w:val="auto"/>
          <w:szCs w:val="24"/>
        </w:rPr>
        <w:t>Physical Evaluation Board (</w:t>
      </w:r>
      <w:r w:rsidR="00F33757">
        <w:rPr>
          <w:rFonts w:asciiTheme="minorHAnsi" w:hAnsiTheme="minorHAnsi"/>
          <w:color w:val="auto"/>
          <w:szCs w:val="24"/>
        </w:rPr>
        <w:t>I</w:t>
      </w:r>
      <w:r w:rsidR="00AE5E14" w:rsidRPr="002F2D51">
        <w:rPr>
          <w:rFonts w:asciiTheme="minorHAnsi" w:hAnsiTheme="minorHAnsi"/>
          <w:color w:val="auto"/>
          <w:szCs w:val="24"/>
        </w:rPr>
        <w:t>PEB</w:t>
      </w:r>
      <w:r w:rsidR="00B20624" w:rsidRPr="002F2D51">
        <w:rPr>
          <w:rFonts w:asciiTheme="minorHAnsi" w:hAnsiTheme="minorHAnsi"/>
          <w:color w:val="auto"/>
          <w:szCs w:val="24"/>
        </w:rPr>
        <w:t>)</w:t>
      </w:r>
      <w:r w:rsidR="00AE5E14" w:rsidRPr="002F2D51">
        <w:rPr>
          <w:rFonts w:asciiTheme="minorHAnsi" w:hAnsiTheme="minorHAnsi"/>
          <w:color w:val="auto"/>
          <w:szCs w:val="24"/>
        </w:rPr>
        <w:t xml:space="preserve"> </w:t>
      </w:r>
      <w:r w:rsidR="00065E21" w:rsidRPr="002F2D51">
        <w:rPr>
          <w:rFonts w:asciiTheme="minorHAnsi" w:hAnsiTheme="minorHAnsi"/>
          <w:color w:val="auto"/>
          <w:szCs w:val="24"/>
        </w:rPr>
        <w:t>on the NAVMED 6</w:t>
      </w:r>
      <w:r w:rsidR="00DD286D" w:rsidRPr="002F2D51">
        <w:rPr>
          <w:rFonts w:asciiTheme="minorHAnsi" w:hAnsiTheme="minorHAnsi"/>
          <w:color w:val="auto"/>
          <w:szCs w:val="24"/>
        </w:rPr>
        <w:t>1</w:t>
      </w:r>
      <w:r w:rsidR="00065E21" w:rsidRPr="002F2D51">
        <w:rPr>
          <w:rFonts w:asciiTheme="minorHAnsi" w:hAnsiTheme="minorHAnsi"/>
          <w:color w:val="auto"/>
          <w:szCs w:val="24"/>
        </w:rPr>
        <w:t>00/1</w:t>
      </w:r>
      <w:r w:rsidR="00AE5E14" w:rsidRPr="002F2D51">
        <w:rPr>
          <w:rFonts w:asciiTheme="minorHAnsi" w:hAnsiTheme="minorHAnsi"/>
          <w:color w:val="auto"/>
          <w:szCs w:val="24"/>
        </w:rPr>
        <w:t>.</w:t>
      </w:r>
      <w:r w:rsidR="002574C2">
        <w:rPr>
          <w:rFonts w:asciiTheme="minorHAnsi" w:hAnsiTheme="minorHAnsi"/>
          <w:color w:val="auto"/>
          <w:szCs w:val="24"/>
        </w:rPr>
        <w:t xml:space="preserve">  </w:t>
      </w:r>
      <w:r w:rsidR="00B87766" w:rsidRPr="00396779">
        <w:rPr>
          <w:rFonts w:asciiTheme="minorHAnsi" w:hAnsiTheme="minorHAnsi"/>
          <w:color w:val="auto"/>
          <w:szCs w:val="24"/>
        </w:rPr>
        <w:t>No other conditions app</w:t>
      </w:r>
      <w:r w:rsidR="002574C2">
        <w:rPr>
          <w:rFonts w:asciiTheme="minorHAnsi" w:hAnsiTheme="minorHAnsi"/>
          <w:color w:val="auto"/>
          <w:szCs w:val="24"/>
        </w:rPr>
        <w:t xml:space="preserve">eared on the MEB’s submission.  </w:t>
      </w:r>
      <w:r w:rsidR="00507313">
        <w:rPr>
          <w:rFonts w:asciiTheme="minorHAnsi" w:hAnsiTheme="minorHAnsi"/>
          <w:color w:val="auto"/>
          <w:szCs w:val="24"/>
        </w:rPr>
        <w:t>There were o</w:t>
      </w:r>
      <w:r w:rsidR="00B87766" w:rsidRPr="00396779">
        <w:rPr>
          <w:rFonts w:asciiTheme="minorHAnsi" w:hAnsiTheme="minorHAnsi"/>
          <w:color w:val="auto"/>
          <w:szCs w:val="24"/>
        </w:rPr>
        <w:t xml:space="preserve">ther conditions included in the NARSUM and </w:t>
      </w:r>
      <w:r w:rsidR="00F60284">
        <w:rPr>
          <w:rFonts w:asciiTheme="minorHAnsi" w:hAnsiTheme="minorHAnsi"/>
          <w:color w:val="auto"/>
          <w:szCs w:val="24"/>
        </w:rPr>
        <w:t>Disability Evaluation System (</w:t>
      </w:r>
      <w:r w:rsidR="00B87766" w:rsidRPr="00396779">
        <w:rPr>
          <w:rFonts w:asciiTheme="minorHAnsi" w:hAnsiTheme="minorHAnsi"/>
          <w:color w:val="auto"/>
          <w:szCs w:val="24"/>
        </w:rPr>
        <w:t>DES</w:t>
      </w:r>
      <w:r w:rsidR="00F60284">
        <w:rPr>
          <w:rFonts w:asciiTheme="minorHAnsi" w:hAnsiTheme="minorHAnsi"/>
          <w:color w:val="auto"/>
          <w:szCs w:val="24"/>
        </w:rPr>
        <w:t>)</w:t>
      </w:r>
      <w:r w:rsidR="00507313">
        <w:rPr>
          <w:rFonts w:asciiTheme="minorHAnsi" w:hAnsiTheme="minorHAnsi"/>
          <w:color w:val="auto"/>
          <w:szCs w:val="24"/>
        </w:rPr>
        <w:t xml:space="preserve"> File</w:t>
      </w:r>
      <w:r w:rsidR="00F60284">
        <w:rPr>
          <w:rFonts w:asciiTheme="minorHAnsi" w:hAnsiTheme="minorHAnsi"/>
          <w:color w:val="auto"/>
          <w:szCs w:val="24"/>
        </w:rPr>
        <w:t xml:space="preserve"> </w:t>
      </w:r>
      <w:r w:rsidR="00507313">
        <w:rPr>
          <w:rFonts w:asciiTheme="minorHAnsi" w:hAnsiTheme="minorHAnsi"/>
          <w:color w:val="auto"/>
          <w:szCs w:val="24"/>
        </w:rPr>
        <w:t xml:space="preserve">which </w:t>
      </w:r>
      <w:r w:rsidR="00F60284">
        <w:rPr>
          <w:rFonts w:asciiTheme="minorHAnsi" w:hAnsiTheme="minorHAnsi"/>
          <w:color w:val="auto"/>
          <w:szCs w:val="24"/>
        </w:rPr>
        <w:t>will be discussed below</w:t>
      </w:r>
      <w:r w:rsidR="00507313">
        <w:rPr>
          <w:rFonts w:asciiTheme="minorHAnsi" w:hAnsiTheme="minorHAnsi"/>
          <w:color w:val="auto"/>
          <w:szCs w:val="24"/>
        </w:rPr>
        <w:t xml:space="preserve"> </w:t>
      </w:r>
      <w:r w:rsidR="00AE5E14" w:rsidRPr="00396779">
        <w:rPr>
          <w:rFonts w:asciiTheme="minorHAnsi" w:hAnsiTheme="minorHAnsi"/>
          <w:color w:val="auto"/>
          <w:szCs w:val="24"/>
        </w:rPr>
        <w:t xml:space="preserve">but were not forwarded for </w:t>
      </w:r>
      <w:r w:rsidR="00F33757">
        <w:rPr>
          <w:rFonts w:asciiTheme="minorHAnsi" w:hAnsiTheme="minorHAnsi"/>
          <w:color w:val="auto"/>
          <w:szCs w:val="24"/>
        </w:rPr>
        <w:t>I</w:t>
      </w:r>
      <w:r w:rsidR="00AE5E14" w:rsidRPr="00396779">
        <w:rPr>
          <w:rFonts w:asciiTheme="minorHAnsi" w:hAnsiTheme="minorHAnsi"/>
          <w:color w:val="auto"/>
          <w:szCs w:val="24"/>
        </w:rPr>
        <w:t xml:space="preserve">PEB </w:t>
      </w:r>
      <w:r w:rsidR="00AE4624" w:rsidRPr="00396779">
        <w:rPr>
          <w:rFonts w:asciiTheme="minorHAnsi" w:hAnsiTheme="minorHAnsi"/>
          <w:color w:val="auto"/>
          <w:szCs w:val="24"/>
        </w:rPr>
        <w:t>adjudication</w:t>
      </w:r>
      <w:r w:rsidR="003B2584">
        <w:rPr>
          <w:rFonts w:asciiTheme="minorHAnsi" w:hAnsiTheme="minorHAnsi"/>
          <w:color w:val="auto"/>
          <w:szCs w:val="24"/>
        </w:rPr>
        <w:t xml:space="preserve">. </w:t>
      </w:r>
      <w:r w:rsidR="00EE4C39">
        <w:rPr>
          <w:rFonts w:asciiTheme="minorHAnsi" w:hAnsiTheme="minorHAnsi"/>
          <w:color w:val="auto"/>
          <w:szCs w:val="24"/>
        </w:rPr>
        <w:t xml:space="preserve"> </w:t>
      </w:r>
      <w:r w:rsidR="00B20624" w:rsidRPr="002F2D51">
        <w:rPr>
          <w:rFonts w:asciiTheme="minorHAnsi" w:hAnsiTheme="minorHAnsi"/>
          <w:color w:val="auto"/>
          <w:szCs w:val="24"/>
        </w:rPr>
        <w:t xml:space="preserve">The </w:t>
      </w:r>
      <w:r w:rsidR="00F33757">
        <w:rPr>
          <w:rFonts w:asciiTheme="minorHAnsi" w:hAnsiTheme="minorHAnsi"/>
          <w:color w:val="auto"/>
          <w:szCs w:val="24"/>
        </w:rPr>
        <w:t>I</w:t>
      </w:r>
      <w:r w:rsidR="00B20624" w:rsidRPr="002F2D51">
        <w:rPr>
          <w:rFonts w:asciiTheme="minorHAnsi" w:hAnsiTheme="minorHAnsi"/>
          <w:color w:val="auto"/>
          <w:szCs w:val="24"/>
        </w:rPr>
        <w:t xml:space="preserve">PEB adjudicated the </w:t>
      </w:r>
      <w:r w:rsidR="002F2D51" w:rsidRPr="002F2D51">
        <w:rPr>
          <w:rFonts w:asciiTheme="minorHAnsi" w:hAnsiTheme="minorHAnsi"/>
          <w:color w:val="auto"/>
          <w:szCs w:val="24"/>
        </w:rPr>
        <w:t xml:space="preserve">PTSD </w:t>
      </w:r>
      <w:r w:rsidR="00B20624" w:rsidRPr="002F2D51">
        <w:rPr>
          <w:rFonts w:asciiTheme="minorHAnsi" w:hAnsiTheme="minorHAnsi"/>
          <w:color w:val="auto"/>
          <w:szCs w:val="24"/>
        </w:rPr>
        <w:t xml:space="preserve">condition as unfitting, rated </w:t>
      </w:r>
      <w:r w:rsidR="002F2D51" w:rsidRPr="002F2D51">
        <w:rPr>
          <w:rFonts w:asciiTheme="minorHAnsi" w:hAnsiTheme="minorHAnsi"/>
          <w:color w:val="auto"/>
          <w:szCs w:val="24"/>
        </w:rPr>
        <w:t>10</w:t>
      </w:r>
      <w:r w:rsidR="00B20624" w:rsidRPr="002F2D51">
        <w:rPr>
          <w:rFonts w:asciiTheme="minorHAnsi" w:hAnsiTheme="minorHAnsi"/>
          <w:color w:val="auto"/>
          <w:szCs w:val="24"/>
        </w:rPr>
        <w:t xml:space="preserve">%; with application of the </w:t>
      </w:r>
      <w:r w:rsidR="002574C2">
        <w:rPr>
          <w:rFonts w:asciiTheme="minorHAnsi" w:hAnsiTheme="minorHAnsi"/>
          <w:color w:val="auto"/>
          <w:szCs w:val="24"/>
        </w:rPr>
        <w:t xml:space="preserve">SECNAVINST 1850.4E </w:t>
      </w:r>
      <w:r w:rsidR="00B20624" w:rsidRPr="002F2D51">
        <w:rPr>
          <w:rFonts w:asciiTheme="minorHAnsi" w:hAnsiTheme="minorHAnsi"/>
          <w:color w:val="auto"/>
          <w:szCs w:val="24"/>
        </w:rPr>
        <w:t xml:space="preserve">and </w:t>
      </w:r>
      <w:proofErr w:type="spellStart"/>
      <w:r w:rsidR="00B20624" w:rsidRPr="002F2D51">
        <w:rPr>
          <w:rFonts w:asciiTheme="minorHAnsi" w:hAnsiTheme="minorHAnsi"/>
          <w:color w:val="auto"/>
          <w:szCs w:val="24"/>
        </w:rPr>
        <w:t>DoDI</w:t>
      </w:r>
      <w:proofErr w:type="spellEnd"/>
      <w:r w:rsidR="00B20624" w:rsidRPr="002F2D51">
        <w:rPr>
          <w:rFonts w:asciiTheme="minorHAnsi" w:hAnsiTheme="minorHAnsi"/>
          <w:color w:val="auto"/>
          <w:szCs w:val="24"/>
        </w:rPr>
        <w:t xml:space="preserve"> 1332.39 (E2.A1.5) respectively.</w:t>
      </w:r>
      <w:r w:rsidR="00B20624" w:rsidRPr="00396779">
        <w:rPr>
          <w:rFonts w:asciiTheme="minorHAnsi" w:hAnsiTheme="minorHAnsi"/>
          <w:color w:val="auto"/>
          <w:szCs w:val="24"/>
        </w:rPr>
        <w:t xml:space="preserve">  </w:t>
      </w:r>
      <w:r w:rsidR="00B20624" w:rsidRPr="002F2D51">
        <w:rPr>
          <w:rFonts w:asciiTheme="minorHAnsi" w:hAnsiTheme="minorHAnsi"/>
          <w:color w:val="auto"/>
        </w:rPr>
        <w:t xml:space="preserve">The CI </w:t>
      </w:r>
      <w:r w:rsidR="00190E48" w:rsidRPr="002F2D51">
        <w:rPr>
          <w:rFonts w:asciiTheme="minorHAnsi" w:hAnsiTheme="minorHAnsi"/>
          <w:color w:val="auto"/>
        </w:rPr>
        <w:t xml:space="preserve">made no appeals, </w:t>
      </w:r>
      <w:r w:rsidR="00F60284">
        <w:rPr>
          <w:rFonts w:asciiTheme="minorHAnsi" w:hAnsiTheme="minorHAnsi"/>
          <w:color w:val="auto"/>
        </w:rPr>
        <w:t>and was</w:t>
      </w:r>
      <w:r w:rsidR="00C87F76" w:rsidRPr="002F2D51">
        <w:rPr>
          <w:rFonts w:asciiTheme="minorHAnsi" w:hAnsiTheme="minorHAnsi"/>
          <w:color w:val="auto"/>
        </w:rPr>
        <w:t xml:space="preserve"> </w:t>
      </w:r>
      <w:r w:rsidR="00B20624" w:rsidRPr="002F2D51">
        <w:rPr>
          <w:rFonts w:asciiTheme="minorHAnsi" w:hAnsiTheme="minorHAnsi"/>
          <w:color w:val="auto"/>
        </w:rPr>
        <w:t xml:space="preserve">medically separated with a </w:t>
      </w:r>
      <w:r w:rsidR="002F2D51" w:rsidRPr="002F2D51">
        <w:rPr>
          <w:rFonts w:asciiTheme="minorHAnsi" w:hAnsiTheme="minorHAnsi"/>
          <w:color w:val="auto"/>
        </w:rPr>
        <w:t>10</w:t>
      </w:r>
      <w:r w:rsidR="00B20624" w:rsidRPr="002F2D51">
        <w:rPr>
          <w:rFonts w:asciiTheme="minorHAnsi" w:hAnsiTheme="minorHAnsi"/>
          <w:color w:val="auto"/>
        </w:rPr>
        <w:t>% disability rating.</w:t>
      </w:r>
      <w:r w:rsidR="00B20624" w:rsidRPr="00326C08">
        <w:rPr>
          <w:rFonts w:asciiTheme="minorHAnsi" w:hAnsiTheme="minorHAnsi"/>
          <w:color w:val="auto"/>
        </w:rPr>
        <w:t xml:space="preserve">  </w:t>
      </w:r>
    </w:p>
    <w:p w:rsidR="00842B4D" w:rsidRDefault="00842B4D" w:rsidP="00842B4D">
      <w:pPr>
        <w:pStyle w:val="Footer"/>
        <w:pBdr>
          <w:bottom w:val="single" w:sz="12" w:space="1" w:color="auto"/>
        </w:pBdr>
        <w:spacing w:line="240" w:lineRule="exact"/>
        <w:rPr>
          <w:rFonts w:asciiTheme="minorHAnsi" w:hAnsiTheme="minorHAnsi"/>
          <w:color w:val="auto"/>
        </w:rPr>
      </w:pPr>
    </w:p>
    <w:p w:rsidR="00842B4D" w:rsidRPr="00396779" w:rsidRDefault="00842B4D" w:rsidP="00842B4D">
      <w:pPr>
        <w:tabs>
          <w:tab w:val="left" w:pos="288"/>
          <w:tab w:val="left" w:pos="4752"/>
        </w:tabs>
        <w:spacing w:line="240" w:lineRule="exact"/>
        <w:rPr>
          <w:rFonts w:asciiTheme="minorHAnsi" w:hAnsiTheme="minorHAnsi"/>
          <w:color w:val="auto"/>
        </w:rPr>
      </w:pPr>
    </w:p>
    <w:p w:rsidR="00F33757" w:rsidRDefault="002C6E5B" w:rsidP="00F33757">
      <w:pPr>
        <w:tabs>
          <w:tab w:val="left" w:pos="288"/>
          <w:tab w:val="left" w:pos="4752"/>
        </w:tabs>
        <w:spacing w:line="240" w:lineRule="exact"/>
        <w:jc w:val="both"/>
        <w:rPr>
          <w:rFonts w:ascii="Calibri" w:hAnsi="Calibr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F33757">
        <w:rPr>
          <w:rFonts w:asciiTheme="minorHAnsi" w:hAnsiTheme="minorHAnsi"/>
          <w:color w:val="auto"/>
          <w:szCs w:val="24"/>
        </w:rPr>
        <w:t xml:space="preserve">“I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w:t>
      </w:r>
      <w:r w:rsidR="00F33757">
        <w:rPr>
          <w:rFonts w:asciiTheme="minorHAnsi" w:hAnsiTheme="minorHAnsi" w:cs="Arial"/>
          <w:color w:val="auto"/>
          <w:szCs w:val="24"/>
        </w:rPr>
        <w:t xml:space="preserve">This case is court remanded under the </w:t>
      </w:r>
      <w:r w:rsidR="00F33757">
        <w:rPr>
          <w:rFonts w:asciiTheme="minorHAnsi" w:hAnsiTheme="minorHAnsi" w:cs="Arial"/>
          <w:i/>
          <w:color w:val="auto"/>
          <w:szCs w:val="24"/>
        </w:rPr>
        <w:t>Sabo et al v. United States</w:t>
      </w:r>
      <w:r w:rsidR="00F33757">
        <w:rPr>
          <w:rFonts w:asciiTheme="minorHAnsi" w:hAnsiTheme="minorHAnsi" w:cs="Arial"/>
          <w:color w:val="auto"/>
          <w:szCs w:val="24"/>
        </w:rPr>
        <w:t xml:space="preserve"> class action suit. </w:t>
      </w:r>
    </w:p>
    <w:p w:rsidR="00842B4D" w:rsidRPr="00396779" w:rsidRDefault="00842B4D" w:rsidP="00842B4D">
      <w:pPr>
        <w:tabs>
          <w:tab w:val="left" w:pos="288"/>
          <w:tab w:val="left" w:pos="4752"/>
        </w:tabs>
        <w:spacing w:line="240" w:lineRule="exact"/>
        <w:rPr>
          <w:rFonts w:asciiTheme="minorHAnsi" w:hAnsiTheme="minorHAnsi"/>
          <w:color w:val="auto"/>
        </w:rPr>
      </w:pPr>
    </w:p>
    <w:p w:rsidR="002338CA" w:rsidRPr="00326C08" w:rsidRDefault="002C6E5B" w:rsidP="003D4182">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3D4182">
      <w:pPr>
        <w:tabs>
          <w:tab w:val="left" w:pos="288"/>
          <w:tab w:val="left" w:pos="4752"/>
        </w:tabs>
        <w:spacing w:line="240" w:lineRule="exact"/>
        <w:jc w:val="both"/>
        <w:rPr>
          <w:rFonts w:asciiTheme="minorHAnsi" w:hAnsiTheme="minorHAnsi"/>
          <w:color w:val="auto"/>
        </w:rPr>
      </w:pPr>
    </w:p>
    <w:tbl>
      <w:tblPr>
        <w:tblStyle w:val="TableGrid"/>
        <w:tblW w:w="9675" w:type="dxa"/>
        <w:jc w:val="center"/>
        <w:tblLayout w:type="fixed"/>
        <w:tblLook w:val="04A0"/>
      </w:tblPr>
      <w:tblGrid>
        <w:gridCol w:w="2521"/>
        <w:gridCol w:w="720"/>
        <w:gridCol w:w="810"/>
        <w:gridCol w:w="2474"/>
        <w:gridCol w:w="1193"/>
        <w:gridCol w:w="900"/>
        <w:gridCol w:w="1057"/>
      </w:tblGrid>
      <w:tr w:rsidR="00684E2B" w:rsidRPr="00396779" w:rsidTr="005E012C">
        <w:trPr>
          <w:trHeight w:val="233"/>
          <w:jc w:val="center"/>
        </w:trPr>
        <w:tc>
          <w:tcPr>
            <w:tcW w:w="4051" w:type="dxa"/>
            <w:gridSpan w:val="3"/>
            <w:tcBorders>
              <w:right w:val="thinThickThinSmallGap" w:sz="24" w:space="0" w:color="auto"/>
            </w:tcBorders>
            <w:shd w:val="clear" w:color="auto" w:fill="D9D9D9" w:themeFill="background1" w:themeFillShade="D9"/>
          </w:tcPr>
          <w:p w:rsidR="00684E2B" w:rsidRPr="00396779" w:rsidRDefault="00684E2B" w:rsidP="003D4182">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8371D9">
              <w:rPr>
                <w:rFonts w:cs="Times New Roman"/>
                <w:b/>
                <w:sz w:val="20"/>
                <w:szCs w:val="20"/>
              </w:rPr>
              <w:t>I</w:t>
            </w:r>
            <w:r w:rsidRPr="00396779">
              <w:rPr>
                <w:rFonts w:cs="Times New Roman"/>
                <w:b/>
                <w:sz w:val="20"/>
                <w:szCs w:val="20"/>
              </w:rPr>
              <w:t>PEB</w:t>
            </w:r>
            <w:r w:rsidR="002B2645" w:rsidRPr="00396779">
              <w:rPr>
                <w:rFonts w:cs="Times New Roman"/>
                <w:b/>
                <w:sz w:val="20"/>
                <w:szCs w:val="20"/>
              </w:rPr>
              <w:t xml:space="preserve"> – Dated </w:t>
            </w:r>
            <w:r w:rsidR="008371D9">
              <w:rPr>
                <w:rFonts w:cs="Times New Roman"/>
                <w:b/>
                <w:sz w:val="20"/>
                <w:szCs w:val="20"/>
              </w:rPr>
              <w:t>20060607</w:t>
            </w:r>
          </w:p>
        </w:tc>
        <w:tc>
          <w:tcPr>
            <w:tcW w:w="5624" w:type="dxa"/>
            <w:gridSpan w:val="4"/>
            <w:tcBorders>
              <w:left w:val="thinThickThinSmallGap" w:sz="24" w:space="0" w:color="auto"/>
            </w:tcBorders>
            <w:shd w:val="clear" w:color="auto" w:fill="D9D9D9" w:themeFill="background1" w:themeFillShade="D9"/>
          </w:tcPr>
          <w:p w:rsidR="00684E2B" w:rsidRPr="00396779" w:rsidRDefault="00684E2B" w:rsidP="003D4182">
            <w:pPr>
              <w:pStyle w:val="ListParagraph"/>
              <w:spacing w:after="0" w:line="240" w:lineRule="exact"/>
              <w:ind w:left="0"/>
              <w:jc w:val="center"/>
              <w:rPr>
                <w:rFonts w:cs="Times New Roman"/>
                <w:b/>
                <w:sz w:val="20"/>
                <w:szCs w:val="20"/>
              </w:rPr>
            </w:pPr>
            <w:r w:rsidRPr="00396779">
              <w:rPr>
                <w:rFonts w:cs="Times New Roman"/>
                <w:b/>
                <w:sz w:val="20"/>
                <w:szCs w:val="20"/>
              </w:rPr>
              <w:t>VA (</w:t>
            </w:r>
            <w:r w:rsidR="008371D9">
              <w:rPr>
                <w:rFonts w:cs="Times New Roman"/>
                <w:b/>
                <w:sz w:val="20"/>
                <w:szCs w:val="20"/>
              </w:rPr>
              <w:t xml:space="preserve">~3 </w:t>
            </w:r>
            <w:r w:rsidRPr="009068F6">
              <w:rPr>
                <w:rFonts w:cs="Times New Roman"/>
                <w:b/>
                <w:sz w:val="20"/>
                <w:szCs w:val="20"/>
              </w:rPr>
              <w:t xml:space="preserve">Mo. </w:t>
            </w:r>
            <w:r w:rsidR="008371D9" w:rsidRPr="009068F6">
              <w:rPr>
                <w:rFonts w:cs="Times New Roman"/>
                <w:b/>
                <w:sz w:val="20"/>
                <w:szCs w:val="20"/>
              </w:rPr>
              <w:t xml:space="preserve"> </w:t>
            </w:r>
            <w:r w:rsidRPr="009068F6">
              <w:rPr>
                <w:rFonts w:cs="Times New Roman"/>
                <w:b/>
                <w:sz w:val="20"/>
                <w:szCs w:val="20"/>
              </w:rPr>
              <w:t>after Separation</w:t>
            </w:r>
            <w:r w:rsidRPr="00396779">
              <w:rPr>
                <w:rFonts w:cs="Times New Roman"/>
                <w:b/>
                <w:sz w:val="20"/>
                <w:szCs w:val="20"/>
              </w:rPr>
              <w:t>)</w:t>
            </w:r>
            <w:r w:rsidR="000C3C13" w:rsidRPr="00396779">
              <w:rPr>
                <w:rFonts w:cs="Times New Roman"/>
                <w:b/>
                <w:sz w:val="20"/>
                <w:szCs w:val="20"/>
              </w:rPr>
              <w:t xml:space="preserve"> – All Effective </w:t>
            </w:r>
            <w:r w:rsidR="008371D9">
              <w:rPr>
                <w:rFonts w:cs="Times New Roman"/>
                <w:b/>
                <w:sz w:val="20"/>
                <w:szCs w:val="20"/>
              </w:rPr>
              <w:t>20060801</w:t>
            </w:r>
          </w:p>
        </w:tc>
      </w:tr>
      <w:tr w:rsidR="002B2645" w:rsidRPr="00396779" w:rsidTr="005E012C">
        <w:trPr>
          <w:trHeight w:val="233"/>
          <w:jc w:val="center"/>
        </w:trPr>
        <w:tc>
          <w:tcPr>
            <w:tcW w:w="2521" w:type="dxa"/>
            <w:tcBorders>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3D4182">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474"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193" w:type="dxa"/>
            <w:tcBorders>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00" w:type="dxa"/>
            <w:tcBorders>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57" w:type="dxa"/>
            <w:tcBorders>
              <w:bottom w:val="single" w:sz="4" w:space="0" w:color="000000" w:themeColor="text1"/>
            </w:tcBorders>
            <w:shd w:val="clear" w:color="auto" w:fill="D9D9D9" w:themeFill="background1" w:themeFillShade="D9"/>
          </w:tcPr>
          <w:p w:rsidR="002B2645" w:rsidRPr="00396779" w:rsidRDefault="002B2645" w:rsidP="003D4182">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8371D9" w:rsidRPr="00396779" w:rsidTr="005E012C">
        <w:trPr>
          <w:trHeight w:val="305"/>
          <w:jc w:val="center"/>
        </w:trPr>
        <w:tc>
          <w:tcPr>
            <w:tcW w:w="2521" w:type="dxa"/>
            <w:shd w:val="clear" w:color="auto" w:fill="FFFFFF" w:themeFill="background1"/>
          </w:tcPr>
          <w:p w:rsidR="008371D9" w:rsidRPr="005E012C" w:rsidRDefault="005E012C" w:rsidP="003D4182">
            <w:pPr>
              <w:pStyle w:val="ListParagraph"/>
              <w:spacing w:after="0" w:line="240" w:lineRule="exact"/>
              <w:ind w:left="0"/>
              <w:rPr>
                <w:rFonts w:cs="Times New Roman"/>
                <w:sz w:val="18"/>
                <w:szCs w:val="18"/>
              </w:rPr>
            </w:pPr>
            <w:r w:rsidRPr="005E012C">
              <w:rPr>
                <w:rFonts w:cs="Times New Roman"/>
                <w:sz w:val="18"/>
                <w:szCs w:val="18"/>
              </w:rPr>
              <w:t>Post</w:t>
            </w:r>
            <w:r w:rsidR="00DD6381">
              <w:rPr>
                <w:rFonts w:cs="Times New Roman"/>
                <w:sz w:val="18"/>
                <w:szCs w:val="18"/>
              </w:rPr>
              <w:t>-</w:t>
            </w:r>
            <w:r>
              <w:rPr>
                <w:rFonts w:cs="Times New Roman"/>
                <w:sz w:val="18"/>
                <w:szCs w:val="18"/>
              </w:rPr>
              <w:t>T</w:t>
            </w:r>
            <w:r w:rsidRPr="005E012C">
              <w:rPr>
                <w:rFonts w:cs="Times New Roman"/>
                <w:sz w:val="18"/>
                <w:szCs w:val="18"/>
              </w:rPr>
              <w:t>raumatic Stress Disorder</w:t>
            </w:r>
            <w:r>
              <w:rPr>
                <w:rFonts w:cs="Times New Roman"/>
                <w:sz w:val="18"/>
                <w:szCs w:val="18"/>
              </w:rPr>
              <w:t xml:space="preserve"> (PTSD)</w:t>
            </w:r>
          </w:p>
        </w:tc>
        <w:tc>
          <w:tcPr>
            <w:tcW w:w="720" w:type="dxa"/>
            <w:shd w:val="clear" w:color="auto" w:fill="FFFFFF" w:themeFill="background1"/>
          </w:tcPr>
          <w:p w:rsidR="008371D9" w:rsidRPr="005E012C" w:rsidRDefault="005E012C" w:rsidP="003D4182">
            <w:pPr>
              <w:pStyle w:val="ListParagraph"/>
              <w:spacing w:after="0" w:line="240" w:lineRule="exact"/>
              <w:ind w:left="0"/>
              <w:jc w:val="center"/>
              <w:rPr>
                <w:rFonts w:cs="Times New Roman"/>
                <w:sz w:val="18"/>
                <w:szCs w:val="18"/>
              </w:rPr>
            </w:pPr>
            <w:r w:rsidRPr="005E012C">
              <w:rPr>
                <w:rFonts w:cs="Times New Roman"/>
                <w:sz w:val="18"/>
                <w:szCs w:val="18"/>
              </w:rPr>
              <w:t>9411</w:t>
            </w:r>
          </w:p>
        </w:tc>
        <w:tc>
          <w:tcPr>
            <w:tcW w:w="810" w:type="dxa"/>
            <w:tcBorders>
              <w:right w:val="thinThickThinSmallGap" w:sz="24" w:space="0" w:color="auto"/>
            </w:tcBorders>
            <w:shd w:val="clear" w:color="auto" w:fill="FFFFFF" w:themeFill="background1"/>
          </w:tcPr>
          <w:p w:rsidR="008371D9" w:rsidRPr="00396779" w:rsidRDefault="005E012C" w:rsidP="003D4182">
            <w:pPr>
              <w:pStyle w:val="ListParagraph"/>
              <w:spacing w:after="0" w:line="240" w:lineRule="exact"/>
              <w:ind w:left="0"/>
              <w:jc w:val="center"/>
              <w:rPr>
                <w:rFonts w:cs="Times New Roman"/>
                <w:sz w:val="18"/>
                <w:szCs w:val="18"/>
              </w:rPr>
            </w:pPr>
            <w:r>
              <w:rPr>
                <w:rFonts w:cs="Times New Roman"/>
                <w:sz w:val="18"/>
                <w:szCs w:val="18"/>
              </w:rPr>
              <w:t>10%</w:t>
            </w:r>
          </w:p>
        </w:tc>
        <w:tc>
          <w:tcPr>
            <w:tcW w:w="2474" w:type="dxa"/>
            <w:tcBorders>
              <w:left w:val="thinThickThinSmallGap" w:sz="24" w:space="0" w:color="auto"/>
            </w:tcBorders>
            <w:shd w:val="clear" w:color="auto" w:fill="FFFFFF" w:themeFill="background1"/>
          </w:tcPr>
          <w:p w:rsidR="008371D9" w:rsidRPr="009068F6" w:rsidRDefault="008371D9" w:rsidP="003D4182">
            <w:pPr>
              <w:pStyle w:val="ListParagraph"/>
              <w:spacing w:after="0" w:line="240" w:lineRule="exact"/>
              <w:ind w:left="0"/>
              <w:jc w:val="both"/>
              <w:rPr>
                <w:rFonts w:cs="Times New Roman"/>
                <w:sz w:val="18"/>
                <w:szCs w:val="18"/>
              </w:rPr>
            </w:pPr>
            <w:r w:rsidRPr="009068F6">
              <w:rPr>
                <w:rFonts w:cs="Times New Roman"/>
                <w:sz w:val="18"/>
                <w:szCs w:val="18"/>
              </w:rPr>
              <w:t>Post-Traumatic Stress Disorder (PTSD)</w:t>
            </w:r>
          </w:p>
        </w:tc>
        <w:tc>
          <w:tcPr>
            <w:tcW w:w="1193" w:type="dxa"/>
            <w:shd w:val="clear" w:color="auto" w:fill="FFFFFF" w:themeFill="background1"/>
          </w:tcPr>
          <w:p w:rsidR="008371D9" w:rsidRPr="009068F6" w:rsidRDefault="008371D9" w:rsidP="003D4182">
            <w:pPr>
              <w:pStyle w:val="ListParagraph"/>
              <w:spacing w:after="0" w:line="240" w:lineRule="exact"/>
              <w:ind w:left="0"/>
              <w:jc w:val="center"/>
              <w:rPr>
                <w:rFonts w:cs="Times New Roman"/>
                <w:sz w:val="18"/>
                <w:szCs w:val="18"/>
              </w:rPr>
            </w:pPr>
            <w:r w:rsidRPr="009068F6">
              <w:rPr>
                <w:rFonts w:cs="Times New Roman"/>
                <w:sz w:val="18"/>
                <w:szCs w:val="18"/>
              </w:rPr>
              <w:t>9411</w:t>
            </w:r>
          </w:p>
        </w:tc>
        <w:tc>
          <w:tcPr>
            <w:tcW w:w="900" w:type="dxa"/>
            <w:shd w:val="clear" w:color="auto" w:fill="FFFFFF" w:themeFill="background1"/>
          </w:tcPr>
          <w:p w:rsidR="008371D9" w:rsidRPr="009068F6" w:rsidRDefault="008371D9" w:rsidP="003D4182">
            <w:pPr>
              <w:pStyle w:val="ListParagraph"/>
              <w:spacing w:after="0" w:line="240" w:lineRule="exact"/>
              <w:ind w:left="0"/>
              <w:jc w:val="center"/>
              <w:rPr>
                <w:rFonts w:cs="Times New Roman"/>
                <w:sz w:val="18"/>
                <w:szCs w:val="18"/>
                <w:highlight w:val="yellow"/>
              </w:rPr>
            </w:pPr>
            <w:r w:rsidRPr="009068F6">
              <w:rPr>
                <w:rFonts w:cs="Times New Roman"/>
                <w:sz w:val="18"/>
                <w:szCs w:val="18"/>
              </w:rPr>
              <w:t>50%</w:t>
            </w:r>
          </w:p>
        </w:tc>
        <w:tc>
          <w:tcPr>
            <w:tcW w:w="1057" w:type="dxa"/>
            <w:shd w:val="clear" w:color="auto" w:fill="FFFFFF" w:themeFill="background1"/>
          </w:tcPr>
          <w:p w:rsidR="008371D9" w:rsidRPr="009068F6" w:rsidRDefault="008371D9" w:rsidP="003D4182">
            <w:pPr>
              <w:pStyle w:val="ListParagraph"/>
              <w:spacing w:after="0" w:line="240" w:lineRule="exact"/>
              <w:ind w:left="0"/>
              <w:jc w:val="center"/>
              <w:rPr>
                <w:rFonts w:cs="Times New Roman"/>
                <w:sz w:val="18"/>
                <w:szCs w:val="18"/>
                <w:highlight w:val="yellow"/>
              </w:rPr>
            </w:pPr>
            <w:r w:rsidRPr="009068F6">
              <w:rPr>
                <w:rFonts w:cs="Times New Roman"/>
                <w:sz w:val="18"/>
                <w:szCs w:val="18"/>
              </w:rPr>
              <w:t>20061016</w:t>
            </w:r>
          </w:p>
        </w:tc>
      </w:tr>
      <w:tr w:rsidR="00DD6381" w:rsidRPr="00396779" w:rsidTr="005E012C">
        <w:trPr>
          <w:trHeight w:val="125"/>
          <w:jc w:val="center"/>
        </w:trPr>
        <w:tc>
          <w:tcPr>
            <w:tcW w:w="2521" w:type="dxa"/>
            <w:tcBorders>
              <w:right w:val="single" w:sz="4" w:space="0" w:color="auto"/>
            </w:tcBorders>
            <w:shd w:val="clear" w:color="auto" w:fill="FFFFFF" w:themeFill="background1"/>
          </w:tcPr>
          <w:p w:rsidR="00DD6381" w:rsidRPr="005E012C" w:rsidRDefault="00DD6381" w:rsidP="003D4182">
            <w:pPr>
              <w:spacing w:line="240" w:lineRule="exact"/>
              <w:jc w:val="center"/>
              <w:rPr>
                <w:color w:val="auto"/>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5E012C" w:rsidRDefault="00DD6381" w:rsidP="003D4182">
            <w:pPr>
              <w:spacing w:line="240" w:lineRule="exact"/>
              <w:jc w:val="center"/>
              <w:rPr>
                <w:color w:val="auto"/>
              </w:rPr>
            </w:pPr>
            <w:r w:rsidRPr="005E012C">
              <w:rPr>
                <w:rFonts w:cs="Times New Roman"/>
                <w:color w:val="auto"/>
                <w:sz w:val="18"/>
                <w:szCs w:val="18"/>
              </w:rPr>
              <w:t>MEB H&amp;P</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r w:rsidRPr="009068F6">
              <w:rPr>
                <w:rFonts w:cs="Times New Roman"/>
                <w:sz w:val="18"/>
                <w:szCs w:val="18"/>
              </w:rPr>
              <w:t>Residuals, Right Knee Strain</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5099-5019</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10%</w:t>
            </w:r>
          </w:p>
        </w:tc>
        <w:tc>
          <w:tcPr>
            <w:tcW w:w="1057" w:type="dxa"/>
            <w:shd w:val="clear" w:color="auto" w:fill="FFFFFF" w:themeFill="background1"/>
          </w:tcPr>
          <w:p w:rsidR="00DD6381" w:rsidRDefault="00DD6381" w:rsidP="003D4182">
            <w:pPr>
              <w:spacing w:line="240" w:lineRule="exact"/>
            </w:pPr>
            <w:r w:rsidRPr="00876F3D">
              <w:rPr>
                <w:rFonts w:cs="Times New Roman"/>
                <w:color w:val="auto"/>
                <w:sz w:val="18"/>
                <w:szCs w:val="18"/>
              </w:rPr>
              <w:t>20060906</w:t>
            </w:r>
          </w:p>
        </w:tc>
      </w:tr>
      <w:tr w:rsidR="00DD6381" w:rsidRPr="00396779" w:rsidTr="005E012C">
        <w:trPr>
          <w:trHeight w:val="125"/>
          <w:jc w:val="center"/>
        </w:trPr>
        <w:tc>
          <w:tcPr>
            <w:tcW w:w="2521" w:type="dxa"/>
            <w:tcBorders>
              <w:right w:val="single" w:sz="4" w:space="0" w:color="auto"/>
            </w:tcBorders>
            <w:shd w:val="clear" w:color="auto" w:fill="FFFFFF" w:themeFill="background1"/>
          </w:tcPr>
          <w:p w:rsidR="00DD6381" w:rsidRPr="005E012C" w:rsidRDefault="00DD6381" w:rsidP="003D4182">
            <w:pPr>
              <w:spacing w:line="240" w:lineRule="exact"/>
              <w:jc w:val="center"/>
              <w:rPr>
                <w:color w:val="auto"/>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5E012C" w:rsidRDefault="00DD6381" w:rsidP="003D4182">
            <w:pPr>
              <w:spacing w:line="240" w:lineRule="exact"/>
              <w:jc w:val="center"/>
              <w:rPr>
                <w:color w:val="auto"/>
              </w:rPr>
            </w:pPr>
            <w:r w:rsidRPr="005E012C">
              <w:rPr>
                <w:rFonts w:cs="Times New Roman"/>
                <w:color w:val="auto"/>
                <w:sz w:val="18"/>
                <w:szCs w:val="18"/>
              </w:rPr>
              <w:t>MEB H&amp;P</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r w:rsidRPr="009068F6">
              <w:rPr>
                <w:rFonts w:cs="Times New Roman"/>
                <w:sz w:val="18"/>
                <w:szCs w:val="18"/>
              </w:rPr>
              <w:t>Residuals, Left Knee Strain</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5099-5019</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0%</w:t>
            </w:r>
          </w:p>
        </w:tc>
        <w:tc>
          <w:tcPr>
            <w:tcW w:w="1057" w:type="dxa"/>
            <w:shd w:val="clear" w:color="auto" w:fill="FFFFFF" w:themeFill="background1"/>
          </w:tcPr>
          <w:p w:rsidR="00DD6381" w:rsidRDefault="00DD6381" w:rsidP="003D4182">
            <w:pPr>
              <w:spacing w:line="240" w:lineRule="exact"/>
            </w:pPr>
            <w:r w:rsidRPr="00876F3D">
              <w:rPr>
                <w:rFonts w:cs="Times New Roman"/>
                <w:color w:val="auto"/>
                <w:sz w:val="18"/>
                <w:szCs w:val="18"/>
              </w:rPr>
              <w:t>20060906</w:t>
            </w:r>
          </w:p>
        </w:tc>
      </w:tr>
      <w:tr w:rsidR="00DD6381" w:rsidRPr="00396779" w:rsidTr="005E012C">
        <w:trPr>
          <w:trHeight w:val="125"/>
          <w:jc w:val="center"/>
        </w:trPr>
        <w:tc>
          <w:tcPr>
            <w:tcW w:w="2521" w:type="dxa"/>
            <w:tcBorders>
              <w:right w:val="single" w:sz="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r>
              <w:rPr>
                <w:rFonts w:cs="Times New Roman"/>
                <w:sz w:val="18"/>
                <w:szCs w:val="18"/>
              </w:rPr>
              <w:t>MEB H&amp;P</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proofErr w:type="spellStart"/>
            <w:r w:rsidRPr="009068F6">
              <w:rPr>
                <w:rFonts w:cs="Times New Roman"/>
                <w:sz w:val="18"/>
                <w:szCs w:val="18"/>
              </w:rPr>
              <w:t>Spondylolysis</w:t>
            </w:r>
            <w:proofErr w:type="spellEnd"/>
            <w:r w:rsidRPr="009068F6">
              <w:rPr>
                <w:rFonts w:cs="Times New Roman"/>
                <w:sz w:val="18"/>
                <w:szCs w:val="18"/>
              </w:rPr>
              <w:t>, L5</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5299-5239</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10%</w:t>
            </w:r>
          </w:p>
        </w:tc>
        <w:tc>
          <w:tcPr>
            <w:tcW w:w="1057" w:type="dxa"/>
            <w:shd w:val="clear" w:color="auto" w:fill="FFFFFF" w:themeFill="background1"/>
          </w:tcPr>
          <w:p w:rsidR="00DD6381" w:rsidRDefault="00DD6381" w:rsidP="003D4182">
            <w:pPr>
              <w:spacing w:line="240" w:lineRule="exact"/>
            </w:pPr>
            <w:r w:rsidRPr="00876F3D">
              <w:rPr>
                <w:rFonts w:cs="Times New Roman"/>
                <w:color w:val="auto"/>
                <w:sz w:val="18"/>
                <w:szCs w:val="18"/>
              </w:rPr>
              <w:t>20060906</w:t>
            </w:r>
          </w:p>
        </w:tc>
      </w:tr>
      <w:tr w:rsidR="00DD6381" w:rsidRPr="00396779" w:rsidTr="005E012C">
        <w:trPr>
          <w:trHeight w:val="125"/>
          <w:jc w:val="center"/>
        </w:trPr>
        <w:tc>
          <w:tcPr>
            <w:tcW w:w="2521" w:type="dxa"/>
            <w:tcBorders>
              <w:right w:val="single" w:sz="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r>
              <w:rPr>
                <w:rFonts w:cs="Times New Roman"/>
                <w:sz w:val="18"/>
                <w:szCs w:val="18"/>
              </w:rPr>
              <w:t>MEB H&amp;P</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r w:rsidRPr="009068F6">
              <w:rPr>
                <w:rFonts w:cs="Times New Roman"/>
                <w:sz w:val="18"/>
                <w:szCs w:val="18"/>
              </w:rPr>
              <w:t>Hearing Loss, Left Ear</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6100</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0%</w:t>
            </w:r>
          </w:p>
        </w:tc>
        <w:tc>
          <w:tcPr>
            <w:tcW w:w="1057" w:type="dxa"/>
            <w:shd w:val="clear" w:color="auto" w:fill="FFFFFF" w:themeFill="background1"/>
          </w:tcPr>
          <w:p w:rsidR="00DD6381" w:rsidRDefault="00DD6381" w:rsidP="003D4182">
            <w:pPr>
              <w:spacing w:line="240" w:lineRule="exact"/>
            </w:pPr>
            <w:r w:rsidRPr="00876F3D">
              <w:rPr>
                <w:rFonts w:cs="Times New Roman"/>
                <w:color w:val="auto"/>
                <w:sz w:val="18"/>
                <w:szCs w:val="18"/>
              </w:rPr>
              <w:t>20060906</w:t>
            </w:r>
          </w:p>
        </w:tc>
      </w:tr>
      <w:tr w:rsidR="00DD6381" w:rsidRPr="00396779" w:rsidTr="005E012C">
        <w:trPr>
          <w:trHeight w:val="125"/>
          <w:jc w:val="center"/>
        </w:trPr>
        <w:tc>
          <w:tcPr>
            <w:tcW w:w="2521" w:type="dxa"/>
            <w:tcBorders>
              <w:right w:val="single" w:sz="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r>
              <w:rPr>
                <w:rFonts w:cs="Times New Roman"/>
                <w:sz w:val="18"/>
                <w:szCs w:val="18"/>
              </w:rPr>
              <w:t>MEB H&amp;P</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r w:rsidRPr="009068F6">
              <w:rPr>
                <w:rFonts w:cs="Times New Roman"/>
                <w:sz w:val="18"/>
                <w:szCs w:val="18"/>
              </w:rPr>
              <w:t>Hearing Loss, Right Ear</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6100</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NSC</w:t>
            </w:r>
          </w:p>
        </w:tc>
        <w:tc>
          <w:tcPr>
            <w:tcW w:w="1057" w:type="dxa"/>
            <w:shd w:val="clear" w:color="auto" w:fill="FFFFFF" w:themeFill="background1"/>
          </w:tcPr>
          <w:p w:rsidR="00DD6381" w:rsidRPr="009068F6" w:rsidRDefault="00DD6381" w:rsidP="003D4182">
            <w:pPr>
              <w:spacing w:line="240" w:lineRule="exact"/>
              <w:rPr>
                <w:color w:val="auto"/>
                <w:sz w:val="18"/>
                <w:szCs w:val="18"/>
              </w:rPr>
            </w:pPr>
            <w:r>
              <w:rPr>
                <w:rFonts w:cs="Times New Roman"/>
                <w:color w:val="auto"/>
                <w:sz w:val="18"/>
                <w:szCs w:val="18"/>
              </w:rPr>
              <w:t>2006</w:t>
            </w:r>
            <w:r w:rsidRPr="009068F6">
              <w:rPr>
                <w:rFonts w:cs="Times New Roman"/>
                <w:color w:val="auto"/>
                <w:sz w:val="18"/>
                <w:szCs w:val="18"/>
              </w:rPr>
              <w:t>0</w:t>
            </w:r>
            <w:r>
              <w:rPr>
                <w:rFonts w:cs="Times New Roman"/>
                <w:color w:val="auto"/>
                <w:sz w:val="18"/>
                <w:szCs w:val="18"/>
              </w:rPr>
              <w:t>906</w:t>
            </w:r>
          </w:p>
        </w:tc>
      </w:tr>
      <w:tr w:rsidR="00DD6381" w:rsidRPr="00396779" w:rsidTr="00F05E09">
        <w:trPr>
          <w:trHeight w:val="125"/>
          <w:jc w:val="center"/>
        </w:trPr>
        <w:tc>
          <w:tcPr>
            <w:tcW w:w="2521" w:type="dxa"/>
            <w:tcBorders>
              <w:right w:val="single" w:sz="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p>
        </w:tc>
        <w:tc>
          <w:tcPr>
            <w:tcW w:w="1530" w:type="dxa"/>
            <w:gridSpan w:val="2"/>
            <w:tcBorders>
              <w:left w:val="single" w:sz="4" w:space="0" w:color="auto"/>
              <w:right w:val="thinThickThinSmallGap" w:sz="2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r>
              <w:rPr>
                <w:rFonts w:cs="Times New Roman"/>
                <w:sz w:val="18"/>
                <w:szCs w:val="18"/>
              </w:rPr>
              <w:t>MEB H&amp;P</w:t>
            </w:r>
          </w:p>
        </w:tc>
        <w:tc>
          <w:tcPr>
            <w:tcW w:w="2474" w:type="dxa"/>
            <w:tcBorders>
              <w:left w:val="thinThickThinSmallGap" w:sz="24" w:space="0" w:color="auto"/>
            </w:tcBorders>
            <w:shd w:val="clear" w:color="auto" w:fill="FFFFFF" w:themeFill="background1"/>
          </w:tcPr>
          <w:p w:rsidR="00DD6381" w:rsidRPr="00396779" w:rsidRDefault="00DD6381" w:rsidP="003D4182">
            <w:pPr>
              <w:pStyle w:val="ListParagraph"/>
              <w:spacing w:after="0" w:line="240" w:lineRule="exact"/>
              <w:ind w:left="0"/>
              <w:rPr>
                <w:rFonts w:cs="Times New Roman"/>
                <w:sz w:val="18"/>
                <w:szCs w:val="18"/>
              </w:rPr>
            </w:pPr>
            <w:r w:rsidRPr="009068F6">
              <w:rPr>
                <w:rFonts w:cs="Times New Roman"/>
                <w:sz w:val="18"/>
                <w:szCs w:val="18"/>
              </w:rPr>
              <w:t>Myopia With Astigmatism</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6099-6009</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NSC</w:t>
            </w:r>
          </w:p>
        </w:tc>
        <w:tc>
          <w:tcPr>
            <w:tcW w:w="1057" w:type="dxa"/>
            <w:shd w:val="clear" w:color="auto" w:fill="FFFFFF" w:themeFill="background1"/>
          </w:tcPr>
          <w:p w:rsidR="00DD6381" w:rsidRPr="009068F6" w:rsidRDefault="00DD6381" w:rsidP="003D4182">
            <w:pPr>
              <w:spacing w:line="240" w:lineRule="exact"/>
              <w:rPr>
                <w:color w:val="auto"/>
                <w:sz w:val="18"/>
                <w:szCs w:val="18"/>
              </w:rPr>
            </w:pPr>
            <w:r w:rsidRPr="009068F6">
              <w:rPr>
                <w:rFonts w:cs="Times New Roman"/>
                <w:color w:val="auto"/>
                <w:sz w:val="18"/>
                <w:szCs w:val="18"/>
              </w:rPr>
              <w:t>2006</w:t>
            </w:r>
            <w:r>
              <w:rPr>
                <w:rFonts w:cs="Times New Roman"/>
                <w:color w:val="auto"/>
                <w:sz w:val="18"/>
                <w:szCs w:val="18"/>
              </w:rPr>
              <w:t>0914</w:t>
            </w:r>
          </w:p>
        </w:tc>
      </w:tr>
      <w:tr w:rsidR="00DD6381" w:rsidRPr="00396779" w:rsidTr="00F05E09">
        <w:trPr>
          <w:trHeight w:val="125"/>
          <w:jc w:val="center"/>
        </w:trPr>
        <w:tc>
          <w:tcPr>
            <w:tcW w:w="2521" w:type="dxa"/>
            <w:tcBorders>
              <w:right w:val="single" w:sz="4" w:space="0" w:color="auto"/>
            </w:tcBorders>
            <w:shd w:val="clear" w:color="auto" w:fill="FFFFFF" w:themeFill="background1"/>
          </w:tcPr>
          <w:p w:rsidR="00DD6381" w:rsidRPr="00396779" w:rsidRDefault="00DD6381" w:rsidP="003D4182">
            <w:pPr>
              <w:pStyle w:val="ListParagraph"/>
              <w:spacing w:after="0" w:line="240" w:lineRule="exact"/>
              <w:ind w:left="0"/>
              <w:jc w:val="center"/>
              <w:rPr>
                <w:rFonts w:cs="Times New Roman"/>
                <w:sz w:val="18"/>
                <w:szCs w:val="18"/>
              </w:rPr>
            </w:pPr>
          </w:p>
        </w:tc>
        <w:tc>
          <w:tcPr>
            <w:tcW w:w="1530" w:type="dxa"/>
            <w:gridSpan w:val="2"/>
            <w:tcBorders>
              <w:left w:val="single" w:sz="4" w:space="0" w:color="auto"/>
              <w:right w:val="thinThickThinSmallGap" w:sz="24" w:space="0" w:color="auto"/>
            </w:tcBorders>
            <w:shd w:val="clear" w:color="auto" w:fill="FFFFFF" w:themeFill="background1"/>
          </w:tcPr>
          <w:p w:rsidR="00DD6381" w:rsidRDefault="006B6B50" w:rsidP="003D4182">
            <w:pPr>
              <w:pStyle w:val="ListParagraph"/>
              <w:spacing w:after="0" w:line="240" w:lineRule="exact"/>
              <w:ind w:left="0"/>
              <w:jc w:val="center"/>
              <w:rPr>
                <w:rFonts w:cs="Times New Roman"/>
                <w:sz w:val="18"/>
                <w:szCs w:val="18"/>
              </w:rPr>
            </w:pPr>
            <w:r>
              <w:rPr>
                <w:rFonts w:cs="Times New Roman"/>
                <w:sz w:val="18"/>
                <w:szCs w:val="18"/>
              </w:rPr>
              <w:t>Not in DES</w:t>
            </w:r>
          </w:p>
        </w:tc>
        <w:tc>
          <w:tcPr>
            <w:tcW w:w="2474" w:type="dxa"/>
            <w:tcBorders>
              <w:left w:val="thinThickThinSmallGap" w:sz="24" w:space="0" w:color="auto"/>
            </w:tcBorders>
            <w:shd w:val="clear" w:color="auto" w:fill="FFFFFF" w:themeFill="background1"/>
          </w:tcPr>
          <w:p w:rsidR="00DD6381" w:rsidRPr="009068F6" w:rsidRDefault="00DD6381" w:rsidP="003D4182">
            <w:pPr>
              <w:pStyle w:val="ListParagraph"/>
              <w:spacing w:after="0" w:line="240" w:lineRule="exact"/>
              <w:ind w:left="0"/>
              <w:rPr>
                <w:rFonts w:cs="Times New Roman"/>
                <w:sz w:val="18"/>
                <w:szCs w:val="18"/>
              </w:rPr>
            </w:pPr>
            <w:r w:rsidRPr="009068F6">
              <w:rPr>
                <w:rFonts w:cs="Times New Roman"/>
                <w:sz w:val="18"/>
                <w:szCs w:val="18"/>
              </w:rPr>
              <w:t>Bilateral Tinnitus</w:t>
            </w:r>
          </w:p>
        </w:tc>
        <w:tc>
          <w:tcPr>
            <w:tcW w:w="1193"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6260</w:t>
            </w:r>
          </w:p>
        </w:tc>
        <w:tc>
          <w:tcPr>
            <w:tcW w:w="900" w:type="dxa"/>
            <w:shd w:val="clear" w:color="auto" w:fill="FFFFFF" w:themeFill="background1"/>
          </w:tcPr>
          <w:p w:rsidR="00DD6381" w:rsidRPr="009068F6" w:rsidRDefault="00DD6381" w:rsidP="003D4182">
            <w:pPr>
              <w:pStyle w:val="ListParagraph"/>
              <w:spacing w:after="0" w:line="240" w:lineRule="exact"/>
              <w:ind w:left="0"/>
              <w:jc w:val="center"/>
              <w:rPr>
                <w:rFonts w:cs="Times New Roman"/>
                <w:sz w:val="18"/>
                <w:szCs w:val="18"/>
              </w:rPr>
            </w:pPr>
            <w:r w:rsidRPr="009068F6">
              <w:rPr>
                <w:rFonts w:cs="Times New Roman"/>
                <w:sz w:val="18"/>
                <w:szCs w:val="18"/>
              </w:rPr>
              <w:t>10%</w:t>
            </w:r>
          </w:p>
        </w:tc>
        <w:tc>
          <w:tcPr>
            <w:tcW w:w="1057" w:type="dxa"/>
            <w:shd w:val="clear" w:color="auto" w:fill="FFFFFF" w:themeFill="background1"/>
          </w:tcPr>
          <w:p w:rsidR="00DD6381" w:rsidRDefault="00DD6381" w:rsidP="003D4182">
            <w:pPr>
              <w:spacing w:line="240" w:lineRule="exact"/>
            </w:pPr>
            <w:r w:rsidRPr="00876F3D">
              <w:rPr>
                <w:rFonts w:cs="Times New Roman"/>
                <w:color w:val="auto"/>
                <w:sz w:val="18"/>
                <w:szCs w:val="18"/>
              </w:rPr>
              <w:t>20060906</w:t>
            </w:r>
          </w:p>
        </w:tc>
      </w:tr>
      <w:tr w:rsidR="00DD6381" w:rsidRPr="00396779" w:rsidTr="005E012C">
        <w:trPr>
          <w:trHeight w:val="242"/>
          <w:jc w:val="center"/>
        </w:trPr>
        <w:tc>
          <w:tcPr>
            <w:tcW w:w="4051" w:type="dxa"/>
            <w:gridSpan w:val="3"/>
            <w:tcBorders>
              <w:right w:val="thinThickThinSmallGap" w:sz="24" w:space="0" w:color="auto"/>
            </w:tcBorders>
            <w:shd w:val="clear" w:color="auto" w:fill="D9D9D9" w:themeFill="background1" w:themeFillShade="D9"/>
          </w:tcPr>
          <w:p w:rsidR="00DD6381" w:rsidRPr="00396779" w:rsidRDefault="00DD6381" w:rsidP="003D4182">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Pr>
                <w:rFonts w:cs="Times New Roman"/>
                <w:b/>
                <w:sz w:val="20"/>
                <w:szCs w:val="20"/>
              </w:rPr>
              <w:t>1</w:t>
            </w:r>
            <w:r w:rsidRPr="00396779">
              <w:rPr>
                <w:rFonts w:cs="Times New Roman"/>
                <w:b/>
                <w:sz w:val="20"/>
                <w:szCs w:val="20"/>
              </w:rPr>
              <w:t>0%</w:t>
            </w:r>
          </w:p>
        </w:tc>
        <w:tc>
          <w:tcPr>
            <w:tcW w:w="5624" w:type="dxa"/>
            <w:gridSpan w:val="4"/>
            <w:tcBorders>
              <w:left w:val="thinThickThinSmallGap" w:sz="24" w:space="0" w:color="auto"/>
            </w:tcBorders>
            <w:shd w:val="clear" w:color="auto" w:fill="D9D9D9" w:themeFill="background1" w:themeFillShade="D9"/>
          </w:tcPr>
          <w:p w:rsidR="00DD6381" w:rsidRPr="00396779" w:rsidRDefault="00DD6381" w:rsidP="003D4182">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Pr>
                <w:rFonts w:cs="Times New Roman"/>
                <w:b/>
                <w:sz w:val="20"/>
                <w:szCs w:val="20"/>
              </w:rPr>
              <w:t xml:space="preserve"> </w:t>
            </w:r>
            <w:r w:rsidRPr="00FB1725">
              <w:rPr>
                <w:rFonts w:cs="Times New Roman"/>
                <w:b/>
                <w:sz w:val="20"/>
                <w:szCs w:val="20"/>
              </w:rPr>
              <w:t>(</w:t>
            </w:r>
            <w:r w:rsidRPr="00FB1725">
              <w:rPr>
                <w:rFonts w:cs="Times New Roman"/>
                <w:b/>
                <w:i/>
                <w:sz w:val="20"/>
                <w:szCs w:val="20"/>
              </w:rPr>
              <w:t>Includes Non-PEB Conditions</w:t>
            </w:r>
            <w:r w:rsidRPr="00FB1725">
              <w:rPr>
                <w:rFonts w:cs="Times New Roman"/>
                <w:b/>
                <w:sz w:val="20"/>
                <w:szCs w:val="20"/>
              </w:rPr>
              <w:t>):</w:t>
            </w:r>
            <w:r w:rsidRPr="00396779">
              <w:rPr>
                <w:rFonts w:cs="Times New Roman"/>
                <w:b/>
                <w:sz w:val="20"/>
                <w:szCs w:val="20"/>
              </w:rPr>
              <w:t xml:space="preserve"> </w:t>
            </w:r>
            <w:r>
              <w:rPr>
                <w:rFonts w:cs="Times New Roman"/>
                <w:b/>
                <w:sz w:val="20"/>
                <w:szCs w:val="20"/>
              </w:rPr>
              <w:t>6</w:t>
            </w:r>
            <w:r w:rsidRPr="00396779">
              <w:rPr>
                <w:rFonts w:cs="Times New Roman"/>
                <w:b/>
                <w:sz w:val="20"/>
                <w:szCs w:val="20"/>
              </w:rPr>
              <w:t>0%</w:t>
            </w:r>
          </w:p>
        </w:tc>
      </w:tr>
    </w:tbl>
    <w:p w:rsidR="00842B4D" w:rsidRDefault="00842B4D" w:rsidP="00842B4D">
      <w:pPr>
        <w:pStyle w:val="Footer"/>
        <w:pBdr>
          <w:bottom w:val="single" w:sz="12" w:space="1" w:color="auto"/>
        </w:pBdr>
        <w:spacing w:line="240" w:lineRule="exact"/>
        <w:rPr>
          <w:rFonts w:asciiTheme="minorHAnsi" w:hAnsiTheme="minorHAnsi"/>
          <w:color w:val="auto"/>
        </w:rPr>
      </w:pPr>
    </w:p>
    <w:p w:rsidR="00842B4D" w:rsidRPr="00396779" w:rsidRDefault="00842B4D" w:rsidP="00842B4D">
      <w:pPr>
        <w:tabs>
          <w:tab w:val="left" w:pos="288"/>
          <w:tab w:val="left" w:pos="4752"/>
        </w:tabs>
        <w:spacing w:line="240" w:lineRule="exact"/>
        <w:rPr>
          <w:rFonts w:asciiTheme="minorHAnsi" w:hAnsiTheme="minorHAnsi"/>
          <w:color w:val="auto"/>
        </w:rPr>
      </w:pPr>
    </w:p>
    <w:p w:rsidR="002C6E5B" w:rsidRPr="00396779" w:rsidRDefault="002C6E5B" w:rsidP="003D4182">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842B4D" w:rsidRDefault="00842B4D" w:rsidP="003D4182">
      <w:pPr>
        <w:tabs>
          <w:tab w:val="left" w:pos="288"/>
          <w:tab w:val="left" w:pos="4752"/>
          <w:tab w:val="left" w:pos="6390"/>
        </w:tabs>
        <w:spacing w:line="240" w:lineRule="exact"/>
        <w:jc w:val="both"/>
        <w:rPr>
          <w:rFonts w:asciiTheme="minorHAnsi" w:hAnsiTheme="minorHAnsi"/>
          <w:color w:val="auto"/>
          <w:szCs w:val="24"/>
          <w:u w:val="single"/>
        </w:rPr>
      </w:pPr>
    </w:p>
    <w:p w:rsidR="00825DEE" w:rsidRPr="00A8355C" w:rsidRDefault="005E012C" w:rsidP="00842B4D">
      <w:pPr>
        <w:tabs>
          <w:tab w:val="left" w:pos="288"/>
          <w:tab w:val="left" w:pos="4752"/>
          <w:tab w:val="left" w:pos="6390"/>
        </w:tabs>
        <w:spacing w:line="240" w:lineRule="exact"/>
        <w:jc w:val="both"/>
        <w:rPr>
          <w:rFonts w:asciiTheme="minorHAnsi" w:hAnsiTheme="minorHAnsi" w:cs="Arial"/>
          <w:color w:val="auto"/>
          <w:szCs w:val="24"/>
        </w:rPr>
      </w:pPr>
      <w:r w:rsidRPr="00AD3F35">
        <w:rPr>
          <w:rFonts w:asciiTheme="minorHAnsi" w:hAnsiTheme="minorHAnsi"/>
          <w:color w:val="auto"/>
          <w:szCs w:val="24"/>
          <w:u w:val="single"/>
        </w:rPr>
        <w:t>PTSD</w:t>
      </w:r>
      <w:r w:rsidR="002574C2" w:rsidRPr="00AD3F35">
        <w:rPr>
          <w:rFonts w:asciiTheme="minorHAnsi" w:hAnsiTheme="minorHAnsi"/>
          <w:color w:val="auto"/>
          <w:szCs w:val="24"/>
          <w:u w:val="single"/>
        </w:rPr>
        <w:t xml:space="preserve"> Condition</w:t>
      </w:r>
      <w:r w:rsidR="00842B4D">
        <w:rPr>
          <w:rFonts w:asciiTheme="minorHAnsi" w:hAnsiTheme="minorHAnsi"/>
          <w:color w:val="auto"/>
          <w:szCs w:val="24"/>
        </w:rPr>
        <w:t xml:space="preserve">.  </w:t>
      </w:r>
      <w:r w:rsidR="00666A67" w:rsidRPr="00AD3F35">
        <w:rPr>
          <w:rFonts w:asciiTheme="minorHAnsi" w:hAnsiTheme="minorHAnsi"/>
          <w:color w:val="auto"/>
          <w:szCs w:val="24"/>
        </w:rPr>
        <w:t xml:space="preserve">The CI’s PTSD symptoms began </w:t>
      </w:r>
      <w:r w:rsidR="00BC6327" w:rsidRPr="00AD3F35">
        <w:rPr>
          <w:rFonts w:asciiTheme="minorHAnsi" w:hAnsiTheme="minorHAnsi"/>
          <w:color w:val="auto"/>
          <w:szCs w:val="24"/>
        </w:rPr>
        <w:t xml:space="preserve">in </w:t>
      </w:r>
      <w:r w:rsidR="00821305" w:rsidRPr="00AD3F35">
        <w:rPr>
          <w:rFonts w:asciiTheme="minorHAnsi" w:hAnsiTheme="minorHAnsi"/>
          <w:color w:val="auto"/>
          <w:szCs w:val="24"/>
        </w:rPr>
        <w:t xml:space="preserve">October </w:t>
      </w:r>
      <w:r w:rsidR="00BC6327" w:rsidRPr="00AD3F35">
        <w:rPr>
          <w:rFonts w:asciiTheme="minorHAnsi" w:hAnsiTheme="minorHAnsi"/>
          <w:color w:val="auto"/>
          <w:szCs w:val="24"/>
        </w:rPr>
        <w:t>200</w:t>
      </w:r>
      <w:r w:rsidR="00480C85" w:rsidRPr="00AD3F35">
        <w:rPr>
          <w:rFonts w:asciiTheme="minorHAnsi" w:hAnsiTheme="minorHAnsi"/>
          <w:color w:val="auto"/>
          <w:szCs w:val="24"/>
        </w:rPr>
        <w:t>5</w:t>
      </w:r>
      <w:r w:rsidR="002D5E67" w:rsidRPr="00AD3F35">
        <w:rPr>
          <w:rFonts w:asciiTheme="minorHAnsi" w:hAnsiTheme="minorHAnsi"/>
          <w:color w:val="auto"/>
          <w:szCs w:val="24"/>
        </w:rPr>
        <w:t xml:space="preserve"> after </w:t>
      </w:r>
      <w:r w:rsidR="00F10D03" w:rsidRPr="00AD3F35">
        <w:rPr>
          <w:rFonts w:asciiTheme="minorHAnsi" w:hAnsiTheme="minorHAnsi"/>
          <w:color w:val="auto"/>
          <w:szCs w:val="24"/>
        </w:rPr>
        <w:t xml:space="preserve">two deployments to the Al </w:t>
      </w:r>
      <w:proofErr w:type="spellStart"/>
      <w:r w:rsidR="00F10D03" w:rsidRPr="00AD3F35">
        <w:rPr>
          <w:rFonts w:asciiTheme="minorHAnsi" w:hAnsiTheme="minorHAnsi"/>
          <w:color w:val="auto"/>
          <w:szCs w:val="24"/>
        </w:rPr>
        <w:t>Asad</w:t>
      </w:r>
      <w:proofErr w:type="spellEnd"/>
      <w:r w:rsidR="00F10D03" w:rsidRPr="00AD3F35">
        <w:rPr>
          <w:rFonts w:asciiTheme="minorHAnsi" w:hAnsiTheme="minorHAnsi"/>
          <w:color w:val="auto"/>
          <w:szCs w:val="24"/>
        </w:rPr>
        <w:t xml:space="preserve"> r</w:t>
      </w:r>
      <w:r w:rsidR="000A3777" w:rsidRPr="00AD3F35">
        <w:rPr>
          <w:rFonts w:asciiTheme="minorHAnsi" w:hAnsiTheme="minorHAnsi"/>
          <w:color w:val="auto"/>
          <w:szCs w:val="24"/>
        </w:rPr>
        <w:t xml:space="preserve">egion of Iraq.  </w:t>
      </w:r>
      <w:r w:rsidR="00682EDA" w:rsidRPr="00AD3F35">
        <w:rPr>
          <w:rFonts w:asciiTheme="minorHAnsi" w:hAnsiTheme="minorHAnsi"/>
          <w:color w:val="auto"/>
          <w:szCs w:val="24"/>
        </w:rPr>
        <w:t xml:space="preserve">Following his tours in Iraq, he returned and was stationed </w:t>
      </w:r>
      <w:r w:rsidR="000A3777" w:rsidRPr="00AD3F35">
        <w:rPr>
          <w:rFonts w:asciiTheme="minorHAnsi" w:hAnsiTheme="minorHAnsi"/>
          <w:color w:val="auto"/>
          <w:szCs w:val="24"/>
        </w:rPr>
        <w:t xml:space="preserve">in Camp </w:t>
      </w:r>
      <w:proofErr w:type="spellStart"/>
      <w:r w:rsidR="000A3777" w:rsidRPr="00AD3F35">
        <w:rPr>
          <w:rFonts w:asciiTheme="minorHAnsi" w:hAnsiTheme="minorHAnsi"/>
          <w:color w:val="auto"/>
          <w:szCs w:val="24"/>
        </w:rPr>
        <w:t>Lejeune</w:t>
      </w:r>
      <w:proofErr w:type="spellEnd"/>
      <w:r w:rsidR="000A3777" w:rsidRPr="00AD3F35">
        <w:rPr>
          <w:rFonts w:asciiTheme="minorHAnsi" w:hAnsiTheme="minorHAnsi"/>
          <w:color w:val="auto"/>
          <w:szCs w:val="24"/>
        </w:rPr>
        <w:t xml:space="preserve"> until</w:t>
      </w:r>
      <w:r w:rsidR="00682EDA" w:rsidRPr="00AD3F35">
        <w:rPr>
          <w:rFonts w:asciiTheme="minorHAnsi" w:hAnsiTheme="minorHAnsi"/>
          <w:color w:val="auto"/>
          <w:szCs w:val="24"/>
        </w:rPr>
        <w:t xml:space="preserve"> his </w:t>
      </w:r>
      <w:r w:rsidR="000A3777" w:rsidRPr="00AD3F35">
        <w:rPr>
          <w:rFonts w:asciiTheme="minorHAnsi" w:hAnsiTheme="minorHAnsi"/>
          <w:color w:val="auto"/>
          <w:szCs w:val="24"/>
        </w:rPr>
        <w:t xml:space="preserve">separation from </w:t>
      </w:r>
      <w:r w:rsidR="00421533">
        <w:rPr>
          <w:rFonts w:asciiTheme="minorHAnsi" w:hAnsiTheme="minorHAnsi"/>
          <w:color w:val="auto"/>
          <w:szCs w:val="24"/>
        </w:rPr>
        <w:t xml:space="preserve">active duty on </w:t>
      </w:r>
      <w:r w:rsidR="00F33757">
        <w:rPr>
          <w:rFonts w:asciiTheme="minorHAnsi" w:hAnsiTheme="minorHAnsi"/>
          <w:color w:val="auto"/>
          <w:szCs w:val="24"/>
        </w:rPr>
        <w:t>31 Jul 06</w:t>
      </w:r>
      <w:r w:rsidR="00682EDA" w:rsidRPr="00AD3F35">
        <w:rPr>
          <w:rFonts w:asciiTheme="minorHAnsi" w:hAnsiTheme="minorHAnsi"/>
          <w:color w:val="auto"/>
          <w:szCs w:val="24"/>
        </w:rPr>
        <w:t xml:space="preserve">. </w:t>
      </w:r>
      <w:r w:rsidR="00842B4D">
        <w:rPr>
          <w:rFonts w:asciiTheme="minorHAnsi" w:hAnsiTheme="minorHAnsi"/>
          <w:color w:val="auto"/>
          <w:szCs w:val="24"/>
        </w:rPr>
        <w:t xml:space="preserve"> </w:t>
      </w:r>
      <w:r w:rsidR="00EC0CAA">
        <w:rPr>
          <w:rFonts w:asciiTheme="minorHAnsi" w:hAnsiTheme="minorHAnsi"/>
          <w:color w:val="auto"/>
          <w:szCs w:val="24"/>
        </w:rPr>
        <w:t>On</w:t>
      </w:r>
      <w:r w:rsidR="000A3777" w:rsidRPr="00AD3F35">
        <w:rPr>
          <w:rFonts w:asciiTheme="minorHAnsi" w:hAnsiTheme="minorHAnsi"/>
          <w:color w:val="auto"/>
          <w:szCs w:val="24"/>
        </w:rPr>
        <w:t xml:space="preserve"> </w:t>
      </w:r>
      <w:r w:rsidR="00F33757">
        <w:rPr>
          <w:rFonts w:asciiTheme="minorHAnsi" w:hAnsiTheme="minorHAnsi"/>
          <w:color w:val="auto"/>
          <w:szCs w:val="24"/>
        </w:rPr>
        <w:t>27 Jan 06</w:t>
      </w:r>
      <w:r w:rsidR="000A3777" w:rsidRPr="00AD3F35">
        <w:rPr>
          <w:rFonts w:asciiTheme="minorHAnsi" w:hAnsiTheme="minorHAnsi"/>
          <w:i/>
          <w:color w:val="auto"/>
          <w:szCs w:val="24"/>
        </w:rPr>
        <w:t xml:space="preserve"> </w:t>
      </w:r>
      <w:r w:rsidR="000A3777" w:rsidRPr="00AD3F35">
        <w:rPr>
          <w:rFonts w:asciiTheme="minorHAnsi" w:hAnsiTheme="minorHAnsi"/>
          <w:color w:val="auto"/>
          <w:szCs w:val="24"/>
        </w:rPr>
        <w:t>t</w:t>
      </w:r>
      <w:r w:rsidR="00D33081" w:rsidRPr="00AD3F35">
        <w:rPr>
          <w:rFonts w:asciiTheme="minorHAnsi" w:hAnsiTheme="minorHAnsi"/>
          <w:color w:val="auto"/>
          <w:szCs w:val="24"/>
        </w:rPr>
        <w:t>he CI</w:t>
      </w:r>
      <w:r w:rsidR="001568C0" w:rsidRPr="00AD3F35">
        <w:rPr>
          <w:rFonts w:asciiTheme="minorHAnsi" w:hAnsiTheme="minorHAnsi"/>
          <w:color w:val="auto"/>
          <w:szCs w:val="24"/>
        </w:rPr>
        <w:t xml:space="preserve"> </w:t>
      </w:r>
      <w:r w:rsidR="000A3777" w:rsidRPr="00AD3F35">
        <w:rPr>
          <w:rFonts w:asciiTheme="minorHAnsi" w:hAnsiTheme="minorHAnsi"/>
          <w:color w:val="auto"/>
          <w:szCs w:val="24"/>
        </w:rPr>
        <w:t xml:space="preserve">was initially evaluated for </w:t>
      </w:r>
      <w:r w:rsidR="00D32761" w:rsidRPr="00AD3F35">
        <w:rPr>
          <w:rFonts w:asciiTheme="minorHAnsi" w:hAnsiTheme="minorHAnsi"/>
          <w:color w:val="auto"/>
          <w:szCs w:val="24"/>
        </w:rPr>
        <w:t>symptoms of PTSD and Depression at</w:t>
      </w:r>
      <w:r w:rsidR="00953BF5" w:rsidRPr="00AD3F35">
        <w:rPr>
          <w:rFonts w:asciiTheme="minorHAnsi" w:hAnsiTheme="minorHAnsi"/>
          <w:color w:val="auto"/>
          <w:szCs w:val="24"/>
        </w:rPr>
        <w:t xml:space="preserve"> the Menta</w:t>
      </w:r>
      <w:r w:rsidR="00004E3D" w:rsidRPr="00AD3F35">
        <w:rPr>
          <w:rFonts w:asciiTheme="minorHAnsi" w:hAnsiTheme="minorHAnsi"/>
          <w:color w:val="auto"/>
          <w:szCs w:val="24"/>
        </w:rPr>
        <w:t xml:space="preserve">l Health Clinic at Camp </w:t>
      </w:r>
      <w:proofErr w:type="spellStart"/>
      <w:r w:rsidR="00004E3D" w:rsidRPr="00AD3F35">
        <w:rPr>
          <w:rFonts w:asciiTheme="minorHAnsi" w:hAnsiTheme="minorHAnsi"/>
          <w:color w:val="auto"/>
          <w:szCs w:val="24"/>
        </w:rPr>
        <w:t>Lejeune</w:t>
      </w:r>
      <w:proofErr w:type="spellEnd"/>
      <w:r w:rsidR="000A3777" w:rsidRPr="00AD3F35">
        <w:rPr>
          <w:rFonts w:asciiTheme="minorHAnsi" w:hAnsiTheme="minorHAnsi"/>
          <w:color w:val="auto"/>
          <w:szCs w:val="24"/>
        </w:rPr>
        <w:t>.</w:t>
      </w:r>
      <w:r w:rsidR="001568C0" w:rsidRPr="00AD3F35">
        <w:rPr>
          <w:rFonts w:asciiTheme="minorHAnsi" w:hAnsiTheme="minorHAnsi"/>
          <w:color w:val="auto"/>
          <w:szCs w:val="24"/>
        </w:rPr>
        <w:t xml:space="preserve"> </w:t>
      </w:r>
      <w:r w:rsidR="000A3777" w:rsidRPr="00AD3F35">
        <w:rPr>
          <w:rFonts w:asciiTheme="minorHAnsi" w:hAnsiTheme="minorHAnsi"/>
          <w:color w:val="auto"/>
          <w:szCs w:val="24"/>
        </w:rPr>
        <w:t xml:space="preserve"> He also had enuresis</w:t>
      </w:r>
      <w:r w:rsidR="00CE2690" w:rsidRPr="00AD3F35">
        <w:rPr>
          <w:rFonts w:asciiTheme="minorHAnsi" w:hAnsiTheme="minorHAnsi"/>
          <w:color w:val="auto"/>
          <w:szCs w:val="24"/>
        </w:rPr>
        <w:t>, occurring 3-4 times per week,</w:t>
      </w:r>
      <w:r w:rsidR="000A3777" w:rsidRPr="00AD3F35">
        <w:rPr>
          <w:rFonts w:asciiTheme="minorHAnsi" w:hAnsiTheme="minorHAnsi"/>
          <w:color w:val="auto"/>
          <w:szCs w:val="24"/>
        </w:rPr>
        <w:t xml:space="preserve"> after returning from Iraq with a negative</w:t>
      </w:r>
      <w:r w:rsidR="00004E3D" w:rsidRPr="00AD3F35">
        <w:rPr>
          <w:rFonts w:asciiTheme="minorHAnsi" w:hAnsiTheme="minorHAnsi"/>
          <w:color w:val="auto"/>
          <w:szCs w:val="24"/>
        </w:rPr>
        <w:t xml:space="preserve"> </w:t>
      </w:r>
      <w:r w:rsidR="000A3777" w:rsidRPr="00AD3F35">
        <w:rPr>
          <w:rFonts w:asciiTheme="minorHAnsi" w:hAnsiTheme="minorHAnsi"/>
          <w:color w:val="auto"/>
          <w:szCs w:val="24"/>
        </w:rPr>
        <w:lastRenderedPageBreak/>
        <w:t>g</w:t>
      </w:r>
      <w:r w:rsidR="00E531C0" w:rsidRPr="00AD3F35">
        <w:rPr>
          <w:rFonts w:asciiTheme="minorHAnsi" w:hAnsiTheme="minorHAnsi"/>
          <w:color w:val="auto"/>
          <w:szCs w:val="24"/>
        </w:rPr>
        <w:t>en</w:t>
      </w:r>
      <w:r w:rsidR="000A3777" w:rsidRPr="00AD3F35">
        <w:rPr>
          <w:rFonts w:asciiTheme="minorHAnsi" w:hAnsiTheme="minorHAnsi"/>
          <w:color w:val="auto"/>
          <w:szCs w:val="24"/>
        </w:rPr>
        <w:t>it</w:t>
      </w:r>
      <w:r w:rsidR="00E531C0" w:rsidRPr="00AD3F35">
        <w:rPr>
          <w:rFonts w:asciiTheme="minorHAnsi" w:hAnsiTheme="minorHAnsi"/>
          <w:color w:val="auto"/>
          <w:szCs w:val="24"/>
        </w:rPr>
        <w:t>ourinary workup</w:t>
      </w:r>
      <w:r w:rsidR="000A3777" w:rsidRPr="00AD3F35">
        <w:rPr>
          <w:rFonts w:asciiTheme="minorHAnsi" w:hAnsiTheme="minorHAnsi"/>
          <w:color w:val="auto"/>
          <w:szCs w:val="24"/>
        </w:rPr>
        <w:t xml:space="preserve"> completed prior to his mental health evaluation</w:t>
      </w:r>
      <w:r w:rsidR="00004E3D" w:rsidRPr="00AD3F35">
        <w:rPr>
          <w:rFonts w:asciiTheme="minorHAnsi" w:hAnsiTheme="minorHAnsi"/>
          <w:color w:val="auto"/>
          <w:szCs w:val="24"/>
        </w:rPr>
        <w:t>.</w:t>
      </w:r>
      <w:r w:rsidR="00E531C0" w:rsidRPr="00AD3F35">
        <w:rPr>
          <w:rFonts w:asciiTheme="minorHAnsi" w:hAnsiTheme="minorHAnsi"/>
          <w:color w:val="auto"/>
          <w:szCs w:val="24"/>
        </w:rPr>
        <w:t xml:space="preserve"> </w:t>
      </w:r>
      <w:r w:rsidR="00E04842" w:rsidRPr="00AD3F35">
        <w:rPr>
          <w:rFonts w:asciiTheme="minorHAnsi" w:hAnsiTheme="minorHAnsi"/>
          <w:color w:val="auto"/>
          <w:szCs w:val="24"/>
        </w:rPr>
        <w:t xml:space="preserve"> </w:t>
      </w:r>
      <w:r w:rsidR="000A3777" w:rsidRPr="00AD3F35">
        <w:rPr>
          <w:rFonts w:asciiTheme="minorHAnsi" w:hAnsiTheme="minorHAnsi"/>
          <w:color w:val="auto"/>
          <w:szCs w:val="24"/>
        </w:rPr>
        <w:t xml:space="preserve">PTSD symptoms reported by </w:t>
      </w:r>
      <w:r w:rsidR="00825DEE" w:rsidRPr="00AD3F35">
        <w:rPr>
          <w:rFonts w:asciiTheme="minorHAnsi" w:hAnsiTheme="minorHAnsi"/>
          <w:color w:val="auto"/>
          <w:szCs w:val="24"/>
        </w:rPr>
        <w:t>t</w:t>
      </w:r>
      <w:r w:rsidR="00D31260" w:rsidRPr="00AD3F35">
        <w:rPr>
          <w:rFonts w:asciiTheme="minorHAnsi" w:hAnsiTheme="minorHAnsi"/>
          <w:color w:val="auto"/>
          <w:szCs w:val="24"/>
        </w:rPr>
        <w:t>he</w:t>
      </w:r>
      <w:r w:rsidR="00825DEE" w:rsidRPr="00AD3F35">
        <w:rPr>
          <w:rFonts w:asciiTheme="minorHAnsi" w:hAnsiTheme="minorHAnsi"/>
          <w:color w:val="auto"/>
          <w:szCs w:val="24"/>
        </w:rPr>
        <w:t xml:space="preserve"> CI</w:t>
      </w:r>
      <w:r w:rsidR="00D31260" w:rsidRPr="00AD3F35">
        <w:rPr>
          <w:rFonts w:asciiTheme="minorHAnsi" w:hAnsiTheme="minorHAnsi"/>
          <w:color w:val="auto"/>
          <w:szCs w:val="24"/>
        </w:rPr>
        <w:t xml:space="preserve"> </w:t>
      </w:r>
      <w:r w:rsidR="000A3777" w:rsidRPr="00AD3F35">
        <w:rPr>
          <w:rFonts w:asciiTheme="minorHAnsi" w:hAnsiTheme="minorHAnsi"/>
          <w:color w:val="auto"/>
          <w:szCs w:val="24"/>
        </w:rPr>
        <w:t xml:space="preserve">included </w:t>
      </w:r>
      <w:r w:rsidR="00D31260" w:rsidRPr="00AD3F35">
        <w:rPr>
          <w:rFonts w:asciiTheme="minorHAnsi" w:hAnsiTheme="minorHAnsi"/>
          <w:color w:val="auto"/>
          <w:szCs w:val="24"/>
        </w:rPr>
        <w:t>freq</w:t>
      </w:r>
      <w:r w:rsidR="00777C7F" w:rsidRPr="00AD3F35">
        <w:rPr>
          <w:rFonts w:asciiTheme="minorHAnsi" w:hAnsiTheme="minorHAnsi"/>
          <w:color w:val="auto"/>
          <w:szCs w:val="24"/>
        </w:rPr>
        <w:t>uent sad mood, anxiety, insomnia</w:t>
      </w:r>
      <w:r w:rsidR="00D31260" w:rsidRPr="00AD3F35">
        <w:rPr>
          <w:rFonts w:asciiTheme="minorHAnsi" w:hAnsiTheme="minorHAnsi"/>
          <w:color w:val="auto"/>
          <w:szCs w:val="24"/>
        </w:rPr>
        <w:t xml:space="preserve">, </w:t>
      </w:r>
      <w:r w:rsidR="00682EDA" w:rsidRPr="00AD3F35">
        <w:rPr>
          <w:rFonts w:asciiTheme="minorHAnsi" w:hAnsiTheme="minorHAnsi"/>
          <w:color w:val="auto"/>
          <w:szCs w:val="24"/>
        </w:rPr>
        <w:t xml:space="preserve">difficulty </w:t>
      </w:r>
      <w:r w:rsidR="00651791" w:rsidRPr="00AD3F35">
        <w:rPr>
          <w:rFonts w:asciiTheme="minorHAnsi" w:hAnsiTheme="minorHAnsi"/>
          <w:color w:val="auto"/>
          <w:szCs w:val="24"/>
        </w:rPr>
        <w:t>con</w:t>
      </w:r>
      <w:r w:rsidR="005860F0" w:rsidRPr="00AD3F35">
        <w:rPr>
          <w:rFonts w:asciiTheme="minorHAnsi" w:hAnsiTheme="minorHAnsi"/>
          <w:color w:val="auto"/>
          <w:szCs w:val="24"/>
        </w:rPr>
        <w:t xml:space="preserve">centrating, restlessness, </w:t>
      </w:r>
      <w:r w:rsidR="00651791" w:rsidRPr="00AD3F35">
        <w:rPr>
          <w:rFonts w:asciiTheme="minorHAnsi" w:hAnsiTheme="minorHAnsi"/>
          <w:color w:val="auto"/>
          <w:szCs w:val="24"/>
        </w:rPr>
        <w:t>fatigability, social withdrawal, decreased libido</w:t>
      </w:r>
      <w:r w:rsidR="000A3777" w:rsidRPr="00AD3F35">
        <w:rPr>
          <w:rFonts w:asciiTheme="minorHAnsi" w:hAnsiTheme="minorHAnsi"/>
          <w:color w:val="auto"/>
          <w:szCs w:val="24"/>
        </w:rPr>
        <w:t>,</w:t>
      </w:r>
      <w:r w:rsidR="00651791" w:rsidRPr="00AD3F35">
        <w:rPr>
          <w:rFonts w:asciiTheme="minorHAnsi" w:hAnsiTheme="minorHAnsi"/>
          <w:color w:val="auto"/>
          <w:szCs w:val="24"/>
        </w:rPr>
        <w:t xml:space="preserve"> and </w:t>
      </w:r>
      <w:proofErr w:type="spellStart"/>
      <w:r w:rsidR="00651791" w:rsidRPr="00AD3F35">
        <w:rPr>
          <w:rFonts w:asciiTheme="minorHAnsi" w:hAnsiTheme="minorHAnsi"/>
          <w:color w:val="auto"/>
          <w:szCs w:val="24"/>
        </w:rPr>
        <w:t>anhedonia</w:t>
      </w:r>
      <w:proofErr w:type="spellEnd"/>
      <w:r w:rsidR="00651791" w:rsidRPr="00AD3F35">
        <w:rPr>
          <w:rFonts w:asciiTheme="minorHAnsi" w:hAnsiTheme="minorHAnsi"/>
          <w:color w:val="auto"/>
          <w:szCs w:val="24"/>
        </w:rPr>
        <w:t>.</w:t>
      </w:r>
      <w:r w:rsidR="00777C7F" w:rsidRPr="00AD3F35">
        <w:rPr>
          <w:rFonts w:asciiTheme="minorHAnsi" w:hAnsiTheme="minorHAnsi"/>
          <w:color w:val="auto"/>
          <w:szCs w:val="24"/>
        </w:rPr>
        <w:t xml:space="preserve"> </w:t>
      </w:r>
      <w:r w:rsidR="00825DEE" w:rsidRPr="00AD3F35">
        <w:rPr>
          <w:rFonts w:asciiTheme="minorHAnsi" w:hAnsiTheme="minorHAnsi"/>
          <w:color w:val="auto"/>
          <w:szCs w:val="24"/>
        </w:rPr>
        <w:t xml:space="preserve">The CI’s major </w:t>
      </w:r>
      <w:r w:rsidR="00406333" w:rsidRPr="00AD3F35">
        <w:rPr>
          <w:rFonts w:asciiTheme="minorHAnsi" w:hAnsiTheme="minorHAnsi"/>
          <w:color w:val="auto"/>
          <w:szCs w:val="24"/>
        </w:rPr>
        <w:t xml:space="preserve">combat </w:t>
      </w:r>
      <w:r w:rsidR="005860F0" w:rsidRPr="00AD3F35">
        <w:rPr>
          <w:rFonts w:asciiTheme="minorHAnsi" w:hAnsiTheme="minorHAnsi"/>
          <w:color w:val="auto"/>
          <w:szCs w:val="24"/>
        </w:rPr>
        <w:t xml:space="preserve">stressor </w:t>
      </w:r>
      <w:r w:rsidR="00406333" w:rsidRPr="00AD3F35">
        <w:rPr>
          <w:rFonts w:asciiTheme="minorHAnsi" w:hAnsiTheme="minorHAnsi"/>
          <w:color w:val="auto"/>
          <w:szCs w:val="24"/>
        </w:rPr>
        <w:t>occurred after pulling his best friend out</w:t>
      </w:r>
      <w:r w:rsidR="00713C76" w:rsidRPr="00AD3F35">
        <w:rPr>
          <w:rFonts w:asciiTheme="minorHAnsi" w:hAnsiTheme="minorHAnsi"/>
          <w:color w:val="auto"/>
          <w:szCs w:val="24"/>
        </w:rPr>
        <w:t xml:space="preserve"> </w:t>
      </w:r>
      <w:r w:rsidR="00352338">
        <w:rPr>
          <w:rFonts w:asciiTheme="minorHAnsi" w:hAnsiTheme="minorHAnsi"/>
          <w:color w:val="auto"/>
          <w:szCs w:val="24"/>
        </w:rPr>
        <w:t xml:space="preserve">of </w:t>
      </w:r>
      <w:r w:rsidR="00713C76" w:rsidRPr="00AD3F35">
        <w:rPr>
          <w:rFonts w:asciiTheme="minorHAnsi" w:hAnsiTheme="minorHAnsi"/>
          <w:color w:val="auto"/>
          <w:szCs w:val="24"/>
        </w:rPr>
        <w:t xml:space="preserve">a vehicle that was hit by an IED. </w:t>
      </w:r>
      <w:r w:rsidR="000D313E" w:rsidRPr="00AD3F35">
        <w:rPr>
          <w:rFonts w:asciiTheme="minorHAnsi" w:hAnsiTheme="minorHAnsi"/>
          <w:color w:val="auto"/>
          <w:szCs w:val="24"/>
        </w:rPr>
        <w:t>The CI stated that he witnessed several injuries and</w:t>
      </w:r>
      <w:r w:rsidR="00777C7F" w:rsidRPr="00AD3F35">
        <w:rPr>
          <w:rFonts w:asciiTheme="minorHAnsi" w:hAnsiTheme="minorHAnsi"/>
          <w:color w:val="auto"/>
          <w:szCs w:val="24"/>
        </w:rPr>
        <w:t xml:space="preserve"> that his </w:t>
      </w:r>
      <w:r w:rsidR="002F643C" w:rsidRPr="00AD3F35">
        <w:rPr>
          <w:rFonts w:asciiTheme="minorHAnsi" w:hAnsiTheme="minorHAnsi"/>
          <w:color w:val="auto"/>
          <w:szCs w:val="24"/>
        </w:rPr>
        <w:t>wife</w:t>
      </w:r>
      <w:r w:rsidR="0022580E">
        <w:rPr>
          <w:rFonts w:asciiTheme="minorHAnsi" w:hAnsiTheme="minorHAnsi"/>
          <w:color w:val="auto"/>
          <w:szCs w:val="24"/>
        </w:rPr>
        <w:t>,</w:t>
      </w:r>
      <w:r w:rsidR="002F643C" w:rsidRPr="00AD3F35">
        <w:rPr>
          <w:rFonts w:asciiTheme="minorHAnsi" w:hAnsiTheme="minorHAnsi"/>
          <w:color w:val="auto"/>
          <w:szCs w:val="24"/>
        </w:rPr>
        <w:t xml:space="preserve"> who is also a Marine</w:t>
      </w:r>
      <w:r w:rsidR="0022580E">
        <w:rPr>
          <w:rFonts w:asciiTheme="minorHAnsi" w:hAnsiTheme="minorHAnsi"/>
          <w:color w:val="auto"/>
          <w:szCs w:val="24"/>
        </w:rPr>
        <w:t>,</w:t>
      </w:r>
      <w:r w:rsidR="002F643C" w:rsidRPr="00AD3F35">
        <w:rPr>
          <w:rFonts w:asciiTheme="minorHAnsi" w:hAnsiTheme="minorHAnsi"/>
          <w:color w:val="auto"/>
          <w:szCs w:val="24"/>
        </w:rPr>
        <w:t xml:space="preserve"> was about to deploy to Iraq.</w:t>
      </w:r>
      <w:r w:rsidR="00352338">
        <w:rPr>
          <w:rFonts w:asciiTheme="minorHAnsi" w:hAnsiTheme="minorHAnsi"/>
          <w:color w:val="auto"/>
          <w:szCs w:val="24"/>
        </w:rPr>
        <w:t xml:space="preserve">  </w:t>
      </w:r>
      <w:r w:rsidR="00CE2690" w:rsidRPr="00AD3F35">
        <w:rPr>
          <w:rFonts w:asciiTheme="minorHAnsi" w:hAnsiTheme="minorHAnsi"/>
          <w:color w:val="auto"/>
          <w:szCs w:val="24"/>
        </w:rPr>
        <w:t>He specifically denied any recent major change in weight/appetite, irritability, spontaneous panic attacks, symptoms suggestive of bipolarity, delusions, hallucinations (apart from the flashbacks), suicidal or homicidal ideation, or past or present substance abuse.</w:t>
      </w:r>
      <w:r w:rsidR="00224A1F" w:rsidRPr="00AD3F35">
        <w:rPr>
          <w:rFonts w:asciiTheme="minorHAnsi" w:hAnsiTheme="minorHAnsi"/>
          <w:color w:val="auto"/>
          <w:szCs w:val="24"/>
        </w:rPr>
        <w:t xml:space="preserve"> </w:t>
      </w:r>
      <w:r w:rsidR="00CE2690" w:rsidRPr="00AD3F35">
        <w:rPr>
          <w:rFonts w:asciiTheme="minorHAnsi" w:hAnsiTheme="minorHAnsi"/>
          <w:color w:val="auto"/>
          <w:szCs w:val="24"/>
        </w:rPr>
        <w:t xml:space="preserve"> </w:t>
      </w:r>
      <w:r w:rsidR="00AD3F35" w:rsidRPr="00AD3F35">
        <w:rPr>
          <w:rFonts w:asciiTheme="minorHAnsi" w:hAnsiTheme="minorHAnsi"/>
          <w:color w:val="auto"/>
          <w:szCs w:val="24"/>
        </w:rPr>
        <w:t>His</w:t>
      </w:r>
      <w:r w:rsidR="003D4182">
        <w:rPr>
          <w:rFonts w:asciiTheme="minorHAnsi" w:hAnsiTheme="minorHAnsi"/>
          <w:color w:val="auto"/>
          <w:szCs w:val="24"/>
        </w:rPr>
        <w:t xml:space="preserve"> </w:t>
      </w:r>
      <w:r w:rsidR="00AD3F35" w:rsidRPr="00AD3F35">
        <w:rPr>
          <w:rFonts w:asciiTheme="minorHAnsi" w:hAnsiTheme="minorHAnsi"/>
          <w:color w:val="auto"/>
          <w:szCs w:val="24"/>
        </w:rPr>
        <w:t xml:space="preserve">Mental Status Examination (MSE) revealed no gross motor abnormalities, significant cognitive or memory deficits, or evidence of formal thought disorder.  He was anxious with </w:t>
      </w:r>
      <w:r w:rsidR="00AD3F35" w:rsidRPr="00033A8B">
        <w:rPr>
          <w:rFonts w:asciiTheme="minorHAnsi" w:hAnsiTheme="minorHAnsi"/>
          <w:color w:val="auto"/>
          <w:szCs w:val="24"/>
        </w:rPr>
        <w:t>affect constricted</w:t>
      </w:r>
      <w:r w:rsidR="00AD3F35" w:rsidRPr="00AD3F35">
        <w:rPr>
          <w:rFonts w:asciiTheme="minorHAnsi" w:hAnsiTheme="minorHAnsi"/>
          <w:color w:val="auto"/>
          <w:szCs w:val="24"/>
        </w:rPr>
        <w:t xml:space="preserve"> but appropriate to thought content.  He was alert and</w:t>
      </w:r>
      <w:r w:rsidR="00B154B4">
        <w:rPr>
          <w:rFonts w:asciiTheme="minorHAnsi" w:hAnsiTheme="minorHAnsi"/>
          <w:color w:val="auto"/>
          <w:szCs w:val="24"/>
        </w:rPr>
        <w:t xml:space="preserve"> oriented</w:t>
      </w:r>
      <w:r w:rsidR="00AD3F35" w:rsidRPr="00AD3F35">
        <w:rPr>
          <w:rFonts w:asciiTheme="minorHAnsi" w:hAnsiTheme="minorHAnsi"/>
          <w:color w:val="auto"/>
          <w:szCs w:val="24"/>
        </w:rPr>
        <w:t xml:space="preserve"> with </w:t>
      </w:r>
      <w:r w:rsidR="00CE2690" w:rsidRPr="00AD3F35">
        <w:rPr>
          <w:rFonts w:asciiTheme="minorHAnsi" w:hAnsiTheme="minorHAnsi"/>
          <w:color w:val="auto"/>
          <w:szCs w:val="24"/>
        </w:rPr>
        <w:t xml:space="preserve">good </w:t>
      </w:r>
      <w:r w:rsidR="00AD3F35" w:rsidRPr="00AD3F35">
        <w:rPr>
          <w:rFonts w:asciiTheme="minorHAnsi" w:hAnsiTheme="minorHAnsi"/>
          <w:color w:val="auto"/>
          <w:szCs w:val="24"/>
        </w:rPr>
        <w:t xml:space="preserve">insight </w:t>
      </w:r>
      <w:r w:rsidR="00CE2690" w:rsidRPr="00AD3F35">
        <w:rPr>
          <w:rFonts w:asciiTheme="minorHAnsi" w:hAnsiTheme="minorHAnsi"/>
          <w:color w:val="auto"/>
          <w:szCs w:val="24"/>
        </w:rPr>
        <w:t>and judgment by</w:t>
      </w:r>
      <w:r w:rsidR="00AD3F35">
        <w:rPr>
          <w:rFonts w:asciiTheme="minorHAnsi" w:hAnsiTheme="minorHAnsi"/>
          <w:color w:val="auto"/>
          <w:szCs w:val="24"/>
        </w:rPr>
        <w:t xml:space="preserve"> </w:t>
      </w:r>
      <w:r w:rsidR="00AD3F35" w:rsidRPr="00AD3F35">
        <w:rPr>
          <w:rFonts w:asciiTheme="minorHAnsi" w:hAnsiTheme="minorHAnsi"/>
          <w:color w:val="auto"/>
          <w:szCs w:val="24"/>
        </w:rPr>
        <w:t>history</w:t>
      </w:r>
      <w:r w:rsidR="00CE2690" w:rsidRPr="00AD3F35">
        <w:rPr>
          <w:rFonts w:asciiTheme="minorHAnsi" w:hAnsiTheme="minorHAnsi"/>
          <w:color w:val="auto"/>
          <w:szCs w:val="24"/>
        </w:rPr>
        <w:t xml:space="preserve">. </w:t>
      </w:r>
      <w:r w:rsidR="00AD3F35" w:rsidRPr="00AD3F35">
        <w:rPr>
          <w:rFonts w:asciiTheme="minorHAnsi" w:hAnsiTheme="minorHAnsi"/>
          <w:color w:val="auto"/>
          <w:szCs w:val="24"/>
        </w:rPr>
        <w:t xml:space="preserve"> </w:t>
      </w:r>
      <w:r w:rsidR="00302A82" w:rsidRPr="00AD3F35">
        <w:rPr>
          <w:rFonts w:asciiTheme="minorHAnsi" w:hAnsiTheme="minorHAnsi"/>
          <w:color w:val="auto"/>
          <w:szCs w:val="24"/>
        </w:rPr>
        <w:t xml:space="preserve">He </w:t>
      </w:r>
      <w:r w:rsidR="003335EC" w:rsidRPr="00AD3F35">
        <w:rPr>
          <w:rFonts w:asciiTheme="minorHAnsi" w:hAnsiTheme="minorHAnsi"/>
          <w:color w:val="auto"/>
          <w:szCs w:val="24"/>
        </w:rPr>
        <w:t xml:space="preserve">received individual and group therapy and </w:t>
      </w:r>
      <w:r w:rsidR="00614C71" w:rsidRPr="00AD3F35">
        <w:rPr>
          <w:rFonts w:asciiTheme="minorHAnsi" w:hAnsiTheme="minorHAnsi"/>
          <w:color w:val="auto"/>
          <w:szCs w:val="24"/>
        </w:rPr>
        <w:t>was placed</w:t>
      </w:r>
      <w:r w:rsidR="00682EDA" w:rsidRPr="00AD3F35">
        <w:rPr>
          <w:rFonts w:asciiTheme="minorHAnsi" w:hAnsiTheme="minorHAnsi"/>
          <w:color w:val="auto"/>
          <w:szCs w:val="24"/>
        </w:rPr>
        <w:t xml:space="preserve"> on </w:t>
      </w:r>
      <w:r w:rsidR="00614C71" w:rsidRPr="00AD3F35">
        <w:rPr>
          <w:rFonts w:asciiTheme="minorHAnsi" w:hAnsiTheme="minorHAnsi"/>
          <w:color w:val="auto"/>
          <w:szCs w:val="24"/>
        </w:rPr>
        <w:t>p</w:t>
      </w:r>
      <w:r w:rsidR="00E73A0D" w:rsidRPr="00AD3F35">
        <w:rPr>
          <w:rFonts w:asciiTheme="minorHAnsi" w:hAnsiTheme="minorHAnsi"/>
          <w:color w:val="auto"/>
          <w:szCs w:val="24"/>
        </w:rPr>
        <w:t>sychotherapeutic medications</w:t>
      </w:r>
      <w:r w:rsidR="00AD3F35" w:rsidRPr="00AD3F35">
        <w:rPr>
          <w:rFonts w:asciiTheme="minorHAnsi" w:hAnsiTheme="minorHAnsi"/>
          <w:color w:val="auto"/>
          <w:szCs w:val="24"/>
        </w:rPr>
        <w:t xml:space="preserve">.  </w:t>
      </w:r>
      <w:r w:rsidR="000E424C" w:rsidRPr="00AD3F35">
        <w:rPr>
          <w:rFonts w:asciiTheme="minorHAnsi" w:hAnsiTheme="minorHAnsi"/>
          <w:color w:val="auto"/>
          <w:szCs w:val="24"/>
        </w:rPr>
        <w:t xml:space="preserve">His </w:t>
      </w:r>
      <w:r w:rsidR="000E424C" w:rsidRPr="00033A8B">
        <w:rPr>
          <w:rFonts w:asciiTheme="minorHAnsi" w:hAnsiTheme="minorHAnsi"/>
          <w:color w:val="auto"/>
          <w:szCs w:val="24"/>
        </w:rPr>
        <w:t>Global Assessment of Functioning (GAF) at the time of this exam was 40,</w:t>
      </w:r>
      <w:r w:rsidR="000E424C" w:rsidRPr="00AD3F35">
        <w:rPr>
          <w:rFonts w:asciiTheme="minorHAnsi" w:hAnsiTheme="minorHAnsi"/>
          <w:color w:val="auto"/>
          <w:szCs w:val="24"/>
        </w:rPr>
        <w:t xml:space="preserve"> indicating major impairment in several areas with impairment of reality testing or communication.  He</w:t>
      </w:r>
      <w:r w:rsidR="00E73A0D" w:rsidRPr="00AD3F35">
        <w:rPr>
          <w:rFonts w:asciiTheme="minorHAnsi" w:hAnsiTheme="minorHAnsi"/>
          <w:color w:val="auto"/>
          <w:szCs w:val="24"/>
        </w:rPr>
        <w:t xml:space="preserve"> </w:t>
      </w:r>
      <w:r w:rsidR="00E73A0D" w:rsidRPr="00A8355C">
        <w:rPr>
          <w:rFonts w:asciiTheme="minorHAnsi" w:hAnsiTheme="minorHAnsi"/>
          <w:color w:val="auto"/>
          <w:szCs w:val="24"/>
        </w:rPr>
        <w:t>was placed on six months of Limited Duty</w:t>
      </w:r>
      <w:r w:rsidR="00756C5C" w:rsidRPr="00A8355C">
        <w:rPr>
          <w:rFonts w:asciiTheme="minorHAnsi" w:hAnsiTheme="minorHAnsi"/>
          <w:color w:val="auto"/>
          <w:szCs w:val="24"/>
        </w:rPr>
        <w:t xml:space="preserve">, effective </w:t>
      </w:r>
      <w:r w:rsidR="00F33757">
        <w:rPr>
          <w:rFonts w:asciiTheme="minorHAnsi" w:hAnsiTheme="minorHAnsi"/>
          <w:color w:val="auto"/>
          <w:szCs w:val="24"/>
        </w:rPr>
        <w:t xml:space="preserve">31 Jan </w:t>
      </w:r>
      <w:r w:rsidR="00756C5C" w:rsidRPr="00A8355C">
        <w:rPr>
          <w:rFonts w:asciiTheme="minorHAnsi" w:hAnsiTheme="minorHAnsi"/>
          <w:color w:val="auto"/>
          <w:szCs w:val="24"/>
        </w:rPr>
        <w:t>06,</w:t>
      </w:r>
      <w:r w:rsidR="00E73A0D" w:rsidRPr="00A8355C">
        <w:rPr>
          <w:rFonts w:asciiTheme="minorHAnsi" w:hAnsiTheme="minorHAnsi"/>
          <w:color w:val="auto"/>
          <w:szCs w:val="24"/>
        </w:rPr>
        <w:t xml:space="preserve"> </w:t>
      </w:r>
      <w:r w:rsidR="003335EC" w:rsidRPr="00A8355C">
        <w:rPr>
          <w:rFonts w:asciiTheme="minorHAnsi" w:hAnsiTheme="minorHAnsi"/>
          <w:color w:val="auto"/>
          <w:szCs w:val="24"/>
        </w:rPr>
        <w:t>with</w:t>
      </w:r>
      <w:r w:rsidR="00614C71" w:rsidRPr="00A8355C">
        <w:rPr>
          <w:rFonts w:asciiTheme="minorHAnsi" w:hAnsiTheme="minorHAnsi"/>
          <w:color w:val="auto"/>
          <w:szCs w:val="24"/>
        </w:rPr>
        <w:t xml:space="preserve"> </w:t>
      </w:r>
      <w:r w:rsidR="003335EC" w:rsidRPr="00A8355C">
        <w:rPr>
          <w:rFonts w:asciiTheme="minorHAnsi" w:hAnsiTheme="minorHAnsi"/>
          <w:color w:val="auto"/>
          <w:szCs w:val="24"/>
        </w:rPr>
        <w:t>little</w:t>
      </w:r>
      <w:r w:rsidR="00614C71" w:rsidRPr="00A8355C">
        <w:rPr>
          <w:rFonts w:asciiTheme="minorHAnsi" w:hAnsiTheme="minorHAnsi"/>
          <w:color w:val="auto"/>
          <w:szCs w:val="24"/>
        </w:rPr>
        <w:t xml:space="preserve"> improvement.</w:t>
      </w:r>
      <w:r w:rsidR="00A8355C">
        <w:rPr>
          <w:rFonts w:asciiTheme="minorHAnsi" w:hAnsiTheme="minorHAnsi"/>
          <w:color w:val="auto"/>
          <w:szCs w:val="24"/>
        </w:rPr>
        <w:t xml:space="preserve">  </w:t>
      </w:r>
      <w:r w:rsidR="00756C5C" w:rsidRPr="00A8355C">
        <w:rPr>
          <w:rFonts w:asciiTheme="minorHAnsi" w:hAnsiTheme="minorHAnsi" w:cs="Arial"/>
          <w:color w:val="auto"/>
          <w:szCs w:val="24"/>
        </w:rPr>
        <w:t>Limitations from full duty were</w:t>
      </w:r>
      <w:r w:rsidR="00A8355C">
        <w:rPr>
          <w:rFonts w:asciiTheme="minorHAnsi" w:hAnsiTheme="minorHAnsi" w:cs="Arial"/>
          <w:color w:val="auto"/>
          <w:szCs w:val="24"/>
        </w:rPr>
        <w:t>; m</w:t>
      </w:r>
      <w:r w:rsidR="00756C5C" w:rsidRPr="00A8355C">
        <w:rPr>
          <w:rFonts w:asciiTheme="minorHAnsi" w:hAnsiTheme="minorHAnsi" w:cs="Arial"/>
          <w:color w:val="auto"/>
          <w:szCs w:val="24"/>
        </w:rPr>
        <w:t>ust have day work hours between 0730- 1700</w:t>
      </w:r>
      <w:r w:rsidR="00A8355C" w:rsidRPr="00A8355C">
        <w:rPr>
          <w:rFonts w:asciiTheme="minorHAnsi" w:hAnsiTheme="minorHAnsi" w:cs="Arial"/>
          <w:color w:val="auto"/>
          <w:szCs w:val="24"/>
        </w:rPr>
        <w:t>, no 24 hour duti</w:t>
      </w:r>
      <w:r w:rsidR="00756C5C" w:rsidRPr="00A8355C">
        <w:rPr>
          <w:rFonts w:asciiTheme="minorHAnsi" w:hAnsiTheme="minorHAnsi" w:cs="Arial"/>
          <w:color w:val="auto"/>
          <w:szCs w:val="24"/>
        </w:rPr>
        <w:t>es</w:t>
      </w:r>
      <w:r w:rsidR="00A8355C" w:rsidRPr="00A8355C">
        <w:rPr>
          <w:rFonts w:asciiTheme="minorHAnsi" w:hAnsiTheme="minorHAnsi" w:cs="Arial"/>
          <w:color w:val="auto"/>
          <w:szCs w:val="24"/>
        </w:rPr>
        <w:t>, no deployments, no access to fi</w:t>
      </w:r>
      <w:r w:rsidR="00756C5C" w:rsidRPr="00A8355C">
        <w:rPr>
          <w:rFonts w:asciiTheme="minorHAnsi" w:hAnsiTheme="minorHAnsi" w:cs="Arial"/>
          <w:color w:val="auto"/>
          <w:szCs w:val="24"/>
        </w:rPr>
        <w:t>rearms or</w:t>
      </w:r>
      <w:r w:rsidR="00A8355C" w:rsidRPr="00A8355C">
        <w:rPr>
          <w:rFonts w:asciiTheme="minorHAnsi" w:hAnsiTheme="minorHAnsi" w:cs="Arial"/>
          <w:color w:val="auto"/>
          <w:szCs w:val="24"/>
        </w:rPr>
        <w:t xml:space="preserve"> weapons training, and no field operations. </w:t>
      </w:r>
      <w:r w:rsidR="00A8355C">
        <w:rPr>
          <w:rFonts w:asciiTheme="minorHAnsi" w:hAnsiTheme="minorHAnsi" w:cs="Arial"/>
          <w:color w:val="auto"/>
          <w:szCs w:val="24"/>
        </w:rPr>
        <w:t xml:space="preserve"> He must be within 50 miles of a military treatment facility, must be in a low stress environment, and must be able to attend all treatment appointments.  </w:t>
      </w:r>
      <w:r w:rsidR="000947C8" w:rsidRPr="00A8355C">
        <w:rPr>
          <w:rFonts w:asciiTheme="minorHAnsi" w:eastAsia="HiddenHorzOCR" w:hAnsiTheme="minorHAnsi"/>
          <w:color w:val="auto"/>
          <w:szCs w:val="24"/>
        </w:rPr>
        <w:t>By</w:t>
      </w:r>
      <w:r w:rsidR="008B1EFC" w:rsidRPr="00AD3F35">
        <w:rPr>
          <w:rFonts w:asciiTheme="minorHAnsi" w:eastAsia="HiddenHorzOCR" w:hAnsiTheme="minorHAnsi"/>
          <w:color w:val="auto"/>
          <w:szCs w:val="24"/>
        </w:rPr>
        <w:t xml:space="preserve"> April 2006</w:t>
      </w:r>
      <w:r w:rsidR="00427989" w:rsidRPr="00AD3F35">
        <w:rPr>
          <w:rFonts w:asciiTheme="minorHAnsi" w:eastAsia="HiddenHorzOCR" w:hAnsiTheme="minorHAnsi"/>
          <w:color w:val="auto"/>
          <w:szCs w:val="24"/>
        </w:rPr>
        <w:t xml:space="preserve">, </w:t>
      </w:r>
      <w:r w:rsidR="008B1EFC" w:rsidRPr="00AD3F35">
        <w:rPr>
          <w:rFonts w:asciiTheme="minorHAnsi" w:hAnsiTheme="minorHAnsi"/>
          <w:color w:val="auto"/>
          <w:szCs w:val="24"/>
        </w:rPr>
        <w:t>a</w:t>
      </w:r>
      <w:r w:rsidR="00B87CCF" w:rsidRPr="00AD3F35">
        <w:rPr>
          <w:rFonts w:asciiTheme="minorHAnsi" w:hAnsiTheme="minorHAnsi"/>
          <w:color w:val="auto"/>
          <w:szCs w:val="24"/>
        </w:rPr>
        <w:t xml:space="preserve">fter several months of </w:t>
      </w:r>
      <w:r w:rsidR="000947C8">
        <w:rPr>
          <w:rFonts w:asciiTheme="minorHAnsi" w:hAnsiTheme="minorHAnsi"/>
          <w:color w:val="auto"/>
          <w:szCs w:val="24"/>
        </w:rPr>
        <w:t xml:space="preserve">medication and </w:t>
      </w:r>
      <w:r w:rsidR="00B87CCF" w:rsidRPr="00AD3F35">
        <w:rPr>
          <w:rFonts w:asciiTheme="minorHAnsi" w:hAnsiTheme="minorHAnsi"/>
          <w:color w:val="auto"/>
          <w:szCs w:val="24"/>
        </w:rPr>
        <w:t>psychotherapy</w:t>
      </w:r>
      <w:r w:rsidR="00B154B4">
        <w:rPr>
          <w:rFonts w:asciiTheme="minorHAnsi" w:hAnsiTheme="minorHAnsi"/>
          <w:color w:val="auto"/>
          <w:szCs w:val="24"/>
        </w:rPr>
        <w:t>,</w:t>
      </w:r>
      <w:r w:rsidR="00B87CCF" w:rsidRPr="00AD3F35">
        <w:rPr>
          <w:rFonts w:asciiTheme="minorHAnsi" w:hAnsiTheme="minorHAnsi"/>
          <w:color w:val="auto"/>
          <w:szCs w:val="24"/>
        </w:rPr>
        <w:t xml:space="preserve"> the CI</w:t>
      </w:r>
      <w:r w:rsidR="00821305" w:rsidRPr="00AD3F35">
        <w:rPr>
          <w:rFonts w:asciiTheme="minorHAnsi" w:hAnsiTheme="minorHAnsi"/>
          <w:color w:val="auto"/>
          <w:szCs w:val="24"/>
        </w:rPr>
        <w:t xml:space="preserve">’s </w:t>
      </w:r>
      <w:r w:rsidR="00427989" w:rsidRPr="00AD3F35">
        <w:rPr>
          <w:rFonts w:asciiTheme="minorHAnsi" w:eastAsia="HiddenHorzOCR" w:hAnsiTheme="minorHAnsi"/>
          <w:color w:val="auto"/>
          <w:szCs w:val="24"/>
        </w:rPr>
        <w:t xml:space="preserve">PTSD condition </w:t>
      </w:r>
      <w:r w:rsidR="000947C8">
        <w:rPr>
          <w:rFonts w:asciiTheme="minorHAnsi" w:eastAsia="HiddenHorzOCR" w:hAnsiTheme="minorHAnsi"/>
          <w:color w:val="auto"/>
          <w:szCs w:val="24"/>
        </w:rPr>
        <w:t xml:space="preserve">had </w:t>
      </w:r>
      <w:r w:rsidR="00427989" w:rsidRPr="00AD3F35">
        <w:rPr>
          <w:rFonts w:asciiTheme="minorHAnsi" w:eastAsia="HiddenHorzOCR" w:hAnsiTheme="minorHAnsi"/>
          <w:color w:val="auto"/>
          <w:szCs w:val="24"/>
        </w:rPr>
        <w:t>failed to respond adequate</w:t>
      </w:r>
      <w:r w:rsidR="00461B07" w:rsidRPr="00AD3F35">
        <w:rPr>
          <w:rFonts w:asciiTheme="minorHAnsi" w:eastAsia="HiddenHorzOCR" w:hAnsiTheme="minorHAnsi"/>
          <w:color w:val="auto"/>
          <w:szCs w:val="24"/>
        </w:rPr>
        <w:t>ly to</w:t>
      </w:r>
      <w:r w:rsidR="00427989" w:rsidRPr="00AD3F35">
        <w:rPr>
          <w:rFonts w:asciiTheme="minorHAnsi" w:eastAsia="HiddenHorzOCR" w:hAnsiTheme="minorHAnsi"/>
          <w:color w:val="auto"/>
          <w:szCs w:val="24"/>
        </w:rPr>
        <w:t xml:space="preserve"> psychiatric treatment</w:t>
      </w:r>
      <w:r w:rsidR="00427989" w:rsidRPr="00AD3F35">
        <w:rPr>
          <w:rFonts w:asciiTheme="minorHAnsi" w:hAnsiTheme="minorHAnsi"/>
          <w:color w:val="auto"/>
          <w:szCs w:val="24"/>
        </w:rPr>
        <w:t xml:space="preserve"> </w:t>
      </w:r>
      <w:r w:rsidR="00B87CCF" w:rsidRPr="00AD3F35">
        <w:rPr>
          <w:rFonts w:asciiTheme="minorHAnsi" w:hAnsiTheme="minorHAnsi"/>
          <w:color w:val="auto"/>
          <w:szCs w:val="24"/>
        </w:rPr>
        <w:t xml:space="preserve">and </w:t>
      </w:r>
      <w:r w:rsidR="000947C8">
        <w:rPr>
          <w:rFonts w:asciiTheme="minorHAnsi" w:hAnsiTheme="minorHAnsi"/>
          <w:color w:val="auto"/>
          <w:szCs w:val="24"/>
        </w:rPr>
        <w:t>t</w:t>
      </w:r>
      <w:r w:rsidR="00427989" w:rsidRPr="00AD3F35">
        <w:rPr>
          <w:rFonts w:asciiTheme="minorHAnsi" w:hAnsiTheme="minorHAnsi"/>
          <w:color w:val="auto"/>
          <w:szCs w:val="24"/>
        </w:rPr>
        <w:t xml:space="preserve">he </w:t>
      </w:r>
      <w:r w:rsidR="000947C8">
        <w:rPr>
          <w:rFonts w:asciiTheme="minorHAnsi" w:hAnsiTheme="minorHAnsi"/>
          <w:color w:val="auto"/>
          <w:szCs w:val="24"/>
        </w:rPr>
        <w:t>MEB</w:t>
      </w:r>
      <w:r w:rsidR="001779C4" w:rsidRPr="00AD3F35">
        <w:rPr>
          <w:rFonts w:asciiTheme="minorHAnsi" w:eastAsia="HiddenHorzOCR" w:hAnsiTheme="minorHAnsi"/>
          <w:color w:val="auto"/>
          <w:szCs w:val="24"/>
        </w:rPr>
        <w:t xml:space="preserve"> referred </w:t>
      </w:r>
      <w:r w:rsidR="00EC0CAA">
        <w:rPr>
          <w:rFonts w:asciiTheme="minorHAnsi" w:eastAsia="HiddenHorzOCR" w:hAnsiTheme="minorHAnsi"/>
          <w:color w:val="auto"/>
          <w:szCs w:val="24"/>
        </w:rPr>
        <w:t>the condition as unfitting</w:t>
      </w:r>
      <w:r w:rsidR="000947C8">
        <w:rPr>
          <w:rFonts w:asciiTheme="minorHAnsi" w:eastAsia="HiddenHorzOCR" w:hAnsiTheme="minorHAnsi"/>
          <w:color w:val="auto"/>
          <w:szCs w:val="24"/>
        </w:rPr>
        <w:t xml:space="preserve"> to the PEB for final adjudication</w:t>
      </w:r>
      <w:r w:rsidR="00A053F9">
        <w:rPr>
          <w:rFonts w:asciiTheme="minorHAnsi" w:eastAsia="HiddenHorzOCR" w:hAnsiTheme="minorHAnsi"/>
          <w:color w:val="auto"/>
          <w:szCs w:val="24"/>
        </w:rPr>
        <w:t>.</w:t>
      </w:r>
    </w:p>
    <w:p w:rsidR="00A053F9" w:rsidRDefault="00A053F9" w:rsidP="003D4182">
      <w:pPr>
        <w:autoSpaceDE w:val="0"/>
        <w:autoSpaceDN w:val="0"/>
        <w:adjustRightInd w:val="0"/>
        <w:spacing w:line="240" w:lineRule="exact"/>
        <w:jc w:val="both"/>
        <w:rPr>
          <w:rFonts w:asciiTheme="minorHAnsi" w:eastAsia="HiddenHorzOCR" w:hAnsiTheme="minorHAnsi"/>
          <w:color w:val="auto"/>
          <w:szCs w:val="24"/>
        </w:rPr>
      </w:pPr>
    </w:p>
    <w:p w:rsidR="00666A67" w:rsidRPr="00DC6CE4" w:rsidRDefault="00A053F9" w:rsidP="004B0012">
      <w:pPr>
        <w:autoSpaceDE w:val="0"/>
        <w:autoSpaceDN w:val="0"/>
        <w:adjustRightInd w:val="0"/>
        <w:spacing w:line="240" w:lineRule="exact"/>
        <w:jc w:val="both"/>
        <w:rPr>
          <w:rFonts w:ascii="Calibri" w:hAnsi="Calibri"/>
          <w:color w:val="auto"/>
          <w:szCs w:val="24"/>
        </w:rPr>
      </w:pPr>
      <w:r w:rsidRPr="00A053F9">
        <w:rPr>
          <w:rFonts w:asciiTheme="minorHAnsi" w:eastAsia="HiddenHorzOCR" w:hAnsiTheme="minorHAnsi"/>
          <w:color w:val="auto"/>
          <w:szCs w:val="24"/>
        </w:rPr>
        <w:t xml:space="preserve">The Commander’s Statement </w:t>
      </w:r>
      <w:r>
        <w:rPr>
          <w:rFonts w:asciiTheme="minorHAnsi" w:eastAsia="HiddenHorzOCR" w:hAnsiTheme="minorHAnsi"/>
          <w:color w:val="auto"/>
          <w:szCs w:val="24"/>
        </w:rPr>
        <w:t xml:space="preserve">of </w:t>
      </w:r>
      <w:r w:rsidR="00F33757">
        <w:rPr>
          <w:rFonts w:asciiTheme="minorHAnsi" w:eastAsia="HiddenHorzOCR" w:hAnsiTheme="minorHAnsi"/>
          <w:color w:val="auto"/>
          <w:szCs w:val="24"/>
        </w:rPr>
        <w:t>11 May 06</w:t>
      </w:r>
      <w:r>
        <w:rPr>
          <w:rFonts w:asciiTheme="minorHAnsi" w:eastAsia="HiddenHorzOCR" w:hAnsiTheme="minorHAnsi"/>
          <w:color w:val="auto"/>
          <w:szCs w:val="24"/>
        </w:rPr>
        <w:t xml:space="preserve"> </w:t>
      </w:r>
      <w:r w:rsidRPr="00A053F9">
        <w:rPr>
          <w:rFonts w:asciiTheme="minorHAnsi" w:eastAsia="HiddenHorzOCR" w:hAnsiTheme="minorHAnsi"/>
          <w:color w:val="auto"/>
          <w:szCs w:val="24"/>
        </w:rPr>
        <w:t xml:space="preserve">noted that </w:t>
      </w:r>
      <w:r w:rsidR="0022580E">
        <w:rPr>
          <w:rFonts w:asciiTheme="minorHAnsi" w:hAnsiTheme="minorHAnsi"/>
          <w:color w:val="auto"/>
          <w:szCs w:val="24"/>
        </w:rPr>
        <w:t>the CI</w:t>
      </w:r>
      <w:r w:rsidRPr="00A053F9">
        <w:rPr>
          <w:rFonts w:asciiTheme="minorHAnsi" w:hAnsiTheme="minorHAnsi"/>
          <w:color w:val="auto"/>
          <w:szCs w:val="24"/>
        </w:rPr>
        <w:t xml:space="preserve"> was unable</w:t>
      </w:r>
      <w:r>
        <w:rPr>
          <w:rFonts w:asciiTheme="minorHAnsi" w:hAnsiTheme="minorHAnsi"/>
          <w:color w:val="auto"/>
          <w:szCs w:val="24"/>
        </w:rPr>
        <w:t xml:space="preserve"> </w:t>
      </w:r>
      <w:r w:rsidRPr="00A053F9">
        <w:rPr>
          <w:rFonts w:asciiTheme="minorHAnsi" w:hAnsiTheme="minorHAnsi"/>
          <w:color w:val="auto"/>
          <w:szCs w:val="24"/>
        </w:rPr>
        <w:t>to handle t</w:t>
      </w:r>
      <w:r>
        <w:rPr>
          <w:rFonts w:asciiTheme="minorHAnsi" w:hAnsiTheme="minorHAnsi"/>
          <w:color w:val="auto"/>
          <w:szCs w:val="24"/>
        </w:rPr>
        <w:t>he stress of continued service.  If he</w:t>
      </w:r>
      <w:r w:rsidRPr="00A053F9">
        <w:rPr>
          <w:rFonts w:asciiTheme="minorHAnsi" w:hAnsiTheme="minorHAnsi"/>
          <w:color w:val="auto"/>
          <w:szCs w:val="24"/>
        </w:rPr>
        <w:t xml:space="preserve"> w</w:t>
      </w:r>
      <w:r>
        <w:rPr>
          <w:rFonts w:asciiTheme="minorHAnsi" w:hAnsiTheme="minorHAnsi"/>
          <w:color w:val="auto"/>
          <w:szCs w:val="24"/>
        </w:rPr>
        <w:t xml:space="preserve">as </w:t>
      </w:r>
      <w:r w:rsidRPr="00A053F9">
        <w:rPr>
          <w:rFonts w:asciiTheme="minorHAnsi" w:hAnsiTheme="minorHAnsi"/>
          <w:color w:val="auto"/>
          <w:szCs w:val="24"/>
        </w:rPr>
        <w:t>forced to function in a law enforcement status or had orders to</w:t>
      </w:r>
      <w:r>
        <w:rPr>
          <w:rFonts w:asciiTheme="minorHAnsi" w:hAnsiTheme="minorHAnsi"/>
          <w:color w:val="auto"/>
          <w:szCs w:val="24"/>
        </w:rPr>
        <w:t xml:space="preserve"> </w:t>
      </w:r>
      <w:r w:rsidRPr="00A053F9">
        <w:rPr>
          <w:rFonts w:asciiTheme="minorHAnsi" w:hAnsiTheme="minorHAnsi"/>
          <w:color w:val="auto"/>
          <w:szCs w:val="24"/>
        </w:rPr>
        <w:t>deploy as an MP to a combat zone,</w:t>
      </w:r>
      <w:r>
        <w:rPr>
          <w:rFonts w:asciiTheme="minorHAnsi" w:hAnsiTheme="minorHAnsi"/>
          <w:color w:val="auto"/>
          <w:szCs w:val="24"/>
        </w:rPr>
        <w:t xml:space="preserve"> he would not be able to handle </w:t>
      </w:r>
      <w:r w:rsidRPr="00A053F9">
        <w:rPr>
          <w:rFonts w:asciiTheme="minorHAnsi" w:hAnsiTheme="minorHAnsi"/>
          <w:color w:val="auto"/>
          <w:szCs w:val="24"/>
        </w:rPr>
        <w:t xml:space="preserve">the stress of combat </w:t>
      </w:r>
      <w:r>
        <w:rPr>
          <w:rFonts w:asciiTheme="minorHAnsi" w:hAnsiTheme="minorHAnsi"/>
          <w:color w:val="auto"/>
          <w:szCs w:val="24"/>
        </w:rPr>
        <w:t xml:space="preserve">or law enforcement operations. </w:t>
      </w:r>
      <w:r w:rsidR="00EE4C39">
        <w:rPr>
          <w:rFonts w:asciiTheme="minorHAnsi" w:hAnsiTheme="minorHAnsi"/>
          <w:color w:val="auto"/>
          <w:szCs w:val="24"/>
        </w:rPr>
        <w:t xml:space="preserve"> </w:t>
      </w:r>
      <w:r>
        <w:rPr>
          <w:rFonts w:asciiTheme="minorHAnsi" w:hAnsiTheme="minorHAnsi"/>
          <w:color w:val="auto"/>
          <w:szCs w:val="24"/>
        </w:rPr>
        <w:t>The Commander</w:t>
      </w:r>
      <w:r w:rsidRPr="00A053F9">
        <w:rPr>
          <w:rFonts w:asciiTheme="minorHAnsi" w:hAnsiTheme="minorHAnsi"/>
          <w:color w:val="auto"/>
          <w:szCs w:val="24"/>
        </w:rPr>
        <w:t xml:space="preserve"> recommend</w:t>
      </w:r>
      <w:r>
        <w:rPr>
          <w:rFonts w:asciiTheme="minorHAnsi" w:hAnsiTheme="minorHAnsi"/>
          <w:color w:val="auto"/>
          <w:szCs w:val="24"/>
        </w:rPr>
        <w:t xml:space="preserve">ed </w:t>
      </w:r>
      <w:r w:rsidRPr="00A053F9">
        <w:rPr>
          <w:rFonts w:asciiTheme="minorHAnsi" w:hAnsiTheme="minorHAnsi"/>
          <w:color w:val="auto"/>
          <w:szCs w:val="24"/>
        </w:rPr>
        <w:t>separation from the Marine Corps for the safety and welfare of</w:t>
      </w:r>
      <w:r>
        <w:rPr>
          <w:rFonts w:asciiTheme="minorHAnsi" w:hAnsiTheme="minorHAnsi"/>
          <w:color w:val="auto"/>
          <w:szCs w:val="24"/>
        </w:rPr>
        <w:t xml:space="preserve"> </w:t>
      </w:r>
      <w:r w:rsidRPr="00A053F9">
        <w:rPr>
          <w:rFonts w:asciiTheme="minorHAnsi" w:hAnsiTheme="minorHAnsi"/>
          <w:color w:val="auto"/>
          <w:szCs w:val="24"/>
        </w:rPr>
        <w:t>the Marine, the Marines arou</w:t>
      </w:r>
      <w:r>
        <w:rPr>
          <w:rFonts w:asciiTheme="minorHAnsi" w:hAnsiTheme="minorHAnsi"/>
          <w:color w:val="auto"/>
          <w:szCs w:val="24"/>
        </w:rPr>
        <w:t xml:space="preserve">nd him, and for the good of his </w:t>
      </w:r>
      <w:r w:rsidRPr="00A053F9">
        <w:rPr>
          <w:rFonts w:asciiTheme="minorHAnsi" w:hAnsiTheme="minorHAnsi"/>
          <w:color w:val="auto"/>
          <w:szCs w:val="24"/>
        </w:rPr>
        <w:t>unit.</w:t>
      </w:r>
      <w:r w:rsidR="004B0012">
        <w:rPr>
          <w:rFonts w:asciiTheme="minorHAnsi" w:hAnsiTheme="minorHAnsi"/>
          <w:color w:val="auto"/>
          <w:szCs w:val="24"/>
        </w:rPr>
        <w:t xml:space="preserve">  </w:t>
      </w:r>
      <w:r w:rsidR="00B561A4">
        <w:rPr>
          <w:rFonts w:ascii="Calibri" w:hAnsi="Calibri"/>
          <w:color w:val="auto"/>
          <w:szCs w:val="24"/>
        </w:rPr>
        <w:t>The CI’s MEB Psychiatric E</w:t>
      </w:r>
      <w:r w:rsidR="00B87CCF" w:rsidRPr="00DC6CE4">
        <w:rPr>
          <w:rFonts w:ascii="Calibri" w:hAnsi="Calibri"/>
          <w:color w:val="auto"/>
          <w:szCs w:val="24"/>
        </w:rPr>
        <w:t xml:space="preserve">xamination </w:t>
      </w:r>
      <w:r w:rsidR="003D23B9">
        <w:rPr>
          <w:rFonts w:ascii="Calibri" w:hAnsi="Calibri"/>
          <w:color w:val="auto"/>
          <w:szCs w:val="24"/>
        </w:rPr>
        <w:t xml:space="preserve">on </w:t>
      </w:r>
      <w:r w:rsidR="00F33757">
        <w:rPr>
          <w:rFonts w:ascii="Calibri" w:hAnsi="Calibri"/>
          <w:color w:val="auto"/>
          <w:szCs w:val="24"/>
        </w:rPr>
        <w:t>2 May 06</w:t>
      </w:r>
      <w:r w:rsidR="00B561A4">
        <w:rPr>
          <w:rFonts w:ascii="Calibri" w:hAnsi="Calibri"/>
          <w:color w:val="auto"/>
          <w:szCs w:val="24"/>
        </w:rPr>
        <w:t xml:space="preserve"> (</w:t>
      </w:r>
      <w:r w:rsidR="007D7B0A" w:rsidRPr="00DC6CE4">
        <w:rPr>
          <w:rFonts w:ascii="Calibri" w:hAnsi="Calibri"/>
          <w:color w:val="auto"/>
          <w:szCs w:val="24"/>
        </w:rPr>
        <w:t xml:space="preserve">approximately </w:t>
      </w:r>
      <w:r w:rsidR="00DA3807">
        <w:rPr>
          <w:rFonts w:ascii="Calibri" w:hAnsi="Calibri"/>
          <w:color w:val="auto"/>
          <w:szCs w:val="24"/>
        </w:rPr>
        <w:t>3</w:t>
      </w:r>
      <w:r w:rsidR="00B87CCF" w:rsidRPr="00DC6CE4">
        <w:rPr>
          <w:rFonts w:ascii="Calibri" w:hAnsi="Calibri"/>
          <w:color w:val="auto"/>
          <w:szCs w:val="24"/>
        </w:rPr>
        <w:t xml:space="preserve"> months </w:t>
      </w:r>
      <w:r w:rsidR="00AF7950" w:rsidRPr="00DC6CE4">
        <w:rPr>
          <w:rFonts w:ascii="Calibri" w:hAnsi="Calibri"/>
          <w:color w:val="auto"/>
          <w:szCs w:val="24"/>
        </w:rPr>
        <w:t>prior to</w:t>
      </w:r>
      <w:r w:rsidR="00666A67" w:rsidRPr="00DC6CE4">
        <w:rPr>
          <w:rFonts w:ascii="Calibri" w:hAnsi="Calibri"/>
          <w:color w:val="auto"/>
          <w:szCs w:val="24"/>
        </w:rPr>
        <w:t xml:space="preserve"> separation</w:t>
      </w:r>
      <w:r w:rsidR="00B561A4">
        <w:rPr>
          <w:rFonts w:ascii="Calibri" w:hAnsi="Calibri"/>
          <w:color w:val="auto"/>
          <w:szCs w:val="24"/>
        </w:rPr>
        <w:t>) documented PTSD symptoms of</w:t>
      </w:r>
      <w:r w:rsidR="0025243D" w:rsidRPr="00DC6CE4">
        <w:rPr>
          <w:rFonts w:ascii="Calibri" w:hAnsi="Calibri"/>
          <w:color w:val="auto"/>
          <w:szCs w:val="24"/>
        </w:rPr>
        <w:t xml:space="preserve"> </w:t>
      </w:r>
      <w:r w:rsidR="00B561A4">
        <w:rPr>
          <w:rFonts w:ascii="Calibri" w:hAnsi="Calibri"/>
          <w:color w:val="auto"/>
          <w:szCs w:val="24"/>
        </w:rPr>
        <w:t xml:space="preserve">depressed mood, irritability, insomnia, </w:t>
      </w:r>
      <w:r w:rsidR="00666A67" w:rsidRPr="00DC6CE4">
        <w:rPr>
          <w:rFonts w:ascii="Calibri" w:hAnsi="Calibri"/>
          <w:color w:val="auto"/>
          <w:szCs w:val="24"/>
        </w:rPr>
        <w:t xml:space="preserve">nightmares, </w:t>
      </w:r>
      <w:r w:rsidR="005C4198" w:rsidRPr="00DC6CE4">
        <w:rPr>
          <w:rFonts w:ascii="Calibri" w:hAnsi="Calibri"/>
          <w:color w:val="auto"/>
          <w:szCs w:val="24"/>
        </w:rPr>
        <w:t xml:space="preserve">flashbacks during the day, </w:t>
      </w:r>
      <w:proofErr w:type="spellStart"/>
      <w:r w:rsidR="009B22F9" w:rsidRPr="00DC6CE4">
        <w:rPr>
          <w:rFonts w:ascii="Calibri" w:hAnsi="Calibri"/>
          <w:color w:val="auto"/>
          <w:szCs w:val="24"/>
        </w:rPr>
        <w:t>anhedonia</w:t>
      </w:r>
      <w:proofErr w:type="spellEnd"/>
      <w:r w:rsidR="009B22F9" w:rsidRPr="00DC6CE4">
        <w:rPr>
          <w:rFonts w:ascii="Calibri" w:hAnsi="Calibri"/>
          <w:color w:val="auto"/>
          <w:szCs w:val="24"/>
        </w:rPr>
        <w:t xml:space="preserve">, extreme difficulty with </w:t>
      </w:r>
      <w:r w:rsidR="00B11C71" w:rsidRPr="00DC6CE4">
        <w:rPr>
          <w:rFonts w:ascii="Calibri" w:hAnsi="Calibri"/>
          <w:color w:val="auto"/>
          <w:szCs w:val="24"/>
        </w:rPr>
        <w:t xml:space="preserve">memory and </w:t>
      </w:r>
      <w:r w:rsidR="009B22F9" w:rsidRPr="00DC6CE4">
        <w:rPr>
          <w:rFonts w:ascii="Calibri" w:hAnsi="Calibri"/>
          <w:color w:val="auto"/>
          <w:szCs w:val="24"/>
        </w:rPr>
        <w:t>concentration</w:t>
      </w:r>
      <w:r w:rsidR="00120E2F" w:rsidRPr="00DC6CE4">
        <w:rPr>
          <w:rFonts w:ascii="Calibri" w:hAnsi="Calibri"/>
          <w:color w:val="auto"/>
          <w:szCs w:val="24"/>
        </w:rPr>
        <w:t xml:space="preserve">, </w:t>
      </w:r>
      <w:proofErr w:type="spellStart"/>
      <w:r w:rsidR="00666A67" w:rsidRPr="00DC6CE4">
        <w:rPr>
          <w:rFonts w:ascii="Calibri" w:hAnsi="Calibri"/>
          <w:color w:val="auto"/>
          <w:szCs w:val="24"/>
        </w:rPr>
        <w:t>hypervigilance</w:t>
      </w:r>
      <w:proofErr w:type="spellEnd"/>
      <w:r w:rsidR="00666A67" w:rsidRPr="00DC6CE4">
        <w:rPr>
          <w:rFonts w:ascii="Calibri" w:hAnsi="Calibri"/>
          <w:color w:val="auto"/>
          <w:szCs w:val="24"/>
        </w:rPr>
        <w:t xml:space="preserve">, anxiety, </w:t>
      </w:r>
      <w:r w:rsidR="00B561A4">
        <w:rPr>
          <w:rFonts w:ascii="Calibri" w:hAnsi="Calibri"/>
          <w:color w:val="auto"/>
          <w:szCs w:val="24"/>
        </w:rPr>
        <w:t>decreased appetite, intense psychological and physiological response to certain stimuli (</w:t>
      </w:r>
      <w:r w:rsidR="00666A67" w:rsidRPr="00DC6CE4">
        <w:rPr>
          <w:rFonts w:ascii="Calibri" w:hAnsi="Calibri"/>
          <w:color w:val="auto"/>
          <w:szCs w:val="24"/>
        </w:rPr>
        <w:t>panic attacks</w:t>
      </w:r>
      <w:r w:rsidR="00B561A4">
        <w:rPr>
          <w:rFonts w:ascii="Calibri" w:hAnsi="Calibri"/>
          <w:color w:val="auto"/>
          <w:szCs w:val="24"/>
        </w:rPr>
        <w:t>)</w:t>
      </w:r>
      <w:r w:rsidR="00666A67" w:rsidRPr="00DC6CE4">
        <w:rPr>
          <w:rFonts w:ascii="Calibri" w:hAnsi="Calibri"/>
          <w:color w:val="auto"/>
          <w:szCs w:val="24"/>
        </w:rPr>
        <w:t>,</w:t>
      </w:r>
      <w:r w:rsidR="005C4198" w:rsidRPr="00DC6CE4">
        <w:rPr>
          <w:rFonts w:ascii="Calibri" w:hAnsi="Calibri"/>
          <w:color w:val="auto"/>
          <w:szCs w:val="24"/>
        </w:rPr>
        <w:t xml:space="preserve"> </w:t>
      </w:r>
      <w:r w:rsidR="00B11C71" w:rsidRPr="00DC6CE4">
        <w:rPr>
          <w:rFonts w:ascii="Calibri" w:hAnsi="Calibri"/>
          <w:color w:val="auto"/>
          <w:szCs w:val="24"/>
        </w:rPr>
        <w:t xml:space="preserve">and </w:t>
      </w:r>
      <w:r w:rsidR="00B561A4">
        <w:rPr>
          <w:rFonts w:ascii="Calibri" w:hAnsi="Calibri"/>
          <w:color w:val="auto"/>
          <w:szCs w:val="24"/>
        </w:rPr>
        <w:t>exaggerated startle response</w:t>
      </w:r>
      <w:r w:rsidR="00666A67" w:rsidRPr="00DC6CE4">
        <w:rPr>
          <w:rFonts w:ascii="Calibri" w:hAnsi="Calibri"/>
          <w:color w:val="auto"/>
          <w:szCs w:val="24"/>
        </w:rPr>
        <w:t xml:space="preserve">. </w:t>
      </w:r>
      <w:r w:rsidR="007A5D6B">
        <w:rPr>
          <w:rFonts w:ascii="Calibri" w:hAnsi="Calibri"/>
          <w:color w:val="auto"/>
          <w:szCs w:val="24"/>
        </w:rPr>
        <w:t xml:space="preserve"> </w:t>
      </w:r>
      <w:r w:rsidR="00EC0CAA">
        <w:rPr>
          <w:rFonts w:ascii="Calibri" w:hAnsi="Calibri"/>
          <w:color w:val="auto"/>
          <w:szCs w:val="24"/>
        </w:rPr>
        <w:t xml:space="preserve">It also noted his complaint of enuresis since returning from Iraq but does not address this condition further.  </w:t>
      </w:r>
      <w:r w:rsidR="007A5D6B">
        <w:rPr>
          <w:rFonts w:ascii="Calibri" w:hAnsi="Calibri"/>
          <w:color w:val="auto"/>
          <w:szCs w:val="24"/>
        </w:rPr>
        <w:t xml:space="preserve">The MSE revealed difficulty with recall and memory, irritable mood and anxious </w:t>
      </w:r>
      <w:r w:rsidR="00842B4D">
        <w:rPr>
          <w:rFonts w:ascii="Calibri" w:hAnsi="Calibri"/>
          <w:color w:val="auto"/>
          <w:szCs w:val="24"/>
        </w:rPr>
        <w:t>affect;</w:t>
      </w:r>
      <w:r w:rsidR="007A5D6B">
        <w:rPr>
          <w:rFonts w:ascii="Calibri" w:hAnsi="Calibri"/>
          <w:color w:val="auto"/>
          <w:szCs w:val="24"/>
        </w:rPr>
        <w:t xml:space="preserve"> however attention, concentration, speech, thought</w:t>
      </w:r>
      <w:r w:rsidR="00D90127">
        <w:rPr>
          <w:rFonts w:ascii="Calibri" w:hAnsi="Calibri"/>
          <w:color w:val="auto"/>
          <w:szCs w:val="24"/>
        </w:rPr>
        <w:t xml:space="preserve">, insight, and judgment were </w:t>
      </w:r>
      <w:r w:rsidR="00812FB5">
        <w:rPr>
          <w:rFonts w:ascii="Calibri" w:hAnsi="Calibri"/>
          <w:color w:val="auto"/>
          <w:szCs w:val="24"/>
        </w:rPr>
        <w:t>normal.</w:t>
      </w:r>
      <w:r w:rsidR="00D90127">
        <w:rPr>
          <w:rFonts w:ascii="Calibri" w:hAnsi="Calibri"/>
          <w:color w:val="auto"/>
          <w:szCs w:val="24"/>
        </w:rPr>
        <w:t xml:space="preserve">  </w:t>
      </w:r>
      <w:r w:rsidR="003D4182" w:rsidRPr="00033A8B">
        <w:rPr>
          <w:rFonts w:ascii="Calibri" w:hAnsi="Calibri"/>
          <w:color w:val="auto"/>
          <w:szCs w:val="24"/>
        </w:rPr>
        <w:t>His expressions were constricted.</w:t>
      </w:r>
      <w:r w:rsidR="00D90127">
        <w:rPr>
          <w:rFonts w:ascii="Calibri" w:hAnsi="Calibri"/>
          <w:color w:val="auto"/>
          <w:szCs w:val="24"/>
        </w:rPr>
        <w:t xml:space="preserve">  </w:t>
      </w:r>
      <w:r w:rsidR="00355B05" w:rsidRPr="00033A8B">
        <w:rPr>
          <w:rFonts w:ascii="Calibri" w:hAnsi="Calibri"/>
          <w:color w:val="auto"/>
          <w:szCs w:val="24"/>
        </w:rPr>
        <w:t xml:space="preserve">He demonstrated no hallucinations or </w:t>
      </w:r>
      <w:r w:rsidR="007A5D6B" w:rsidRPr="00033A8B">
        <w:rPr>
          <w:rFonts w:ascii="Calibri" w:hAnsi="Calibri"/>
          <w:color w:val="auto"/>
          <w:szCs w:val="24"/>
        </w:rPr>
        <w:t>suici</w:t>
      </w:r>
      <w:r w:rsidR="00D90127">
        <w:rPr>
          <w:rFonts w:ascii="Calibri" w:hAnsi="Calibri"/>
          <w:color w:val="auto"/>
          <w:szCs w:val="24"/>
        </w:rPr>
        <w:t xml:space="preserve">dal or homicidal ideation.  </w:t>
      </w:r>
      <w:r w:rsidR="00355B05" w:rsidRPr="00033A8B">
        <w:rPr>
          <w:rFonts w:ascii="Calibri" w:hAnsi="Calibri"/>
          <w:color w:val="auto"/>
          <w:szCs w:val="24"/>
        </w:rPr>
        <w:t xml:space="preserve">The CI had been married for eight months and reported that his relationship with his wife was good.  He was maintained on two medications for PTSD, </w:t>
      </w:r>
      <w:proofErr w:type="spellStart"/>
      <w:r w:rsidR="00355B05" w:rsidRPr="00033A8B">
        <w:rPr>
          <w:rFonts w:ascii="Calibri" w:hAnsi="Calibri"/>
          <w:color w:val="auto"/>
          <w:szCs w:val="24"/>
        </w:rPr>
        <w:t>Lunesta</w:t>
      </w:r>
      <w:proofErr w:type="spellEnd"/>
      <w:r w:rsidR="00355B05" w:rsidRPr="00033A8B">
        <w:rPr>
          <w:rFonts w:ascii="Calibri" w:hAnsi="Calibri"/>
          <w:color w:val="auto"/>
          <w:szCs w:val="24"/>
        </w:rPr>
        <w:t xml:space="preserve"> and Prozac. </w:t>
      </w:r>
      <w:r w:rsidR="00666A67" w:rsidRPr="00033A8B">
        <w:rPr>
          <w:rFonts w:ascii="Calibri" w:hAnsi="Calibri"/>
          <w:color w:val="auto"/>
          <w:szCs w:val="24"/>
        </w:rPr>
        <w:t>The MEB Examiner</w:t>
      </w:r>
      <w:r w:rsidR="00012A11" w:rsidRPr="00033A8B">
        <w:rPr>
          <w:rFonts w:ascii="Calibri" w:hAnsi="Calibri"/>
          <w:color w:val="auto"/>
          <w:szCs w:val="24"/>
        </w:rPr>
        <w:t xml:space="preserve"> a</w:t>
      </w:r>
      <w:r w:rsidR="00C441A2" w:rsidRPr="00033A8B">
        <w:rPr>
          <w:rFonts w:ascii="Calibri" w:hAnsi="Calibri"/>
          <w:color w:val="auto"/>
          <w:szCs w:val="24"/>
        </w:rPr>
        <w:t>l</w:t>
      </w:r>
      <w:r w:rsidR="00012A11" w:rsidRPr="00033A8B">
        <w:rPr>
          <w:rFonts w:ascii="Calibri" w:hAnsi="Calibri"/>
          <w:color w:val="auto"/>
          <w:szCs w:val="24"/>
        </w:rPr>
        <w:t>s</w:t>
      </w:r>
      <w:r w:rsidR="00C441A2" w:rsidRPr="00033A8B">
        <w:rPr>
          <w:rFonts w:ascii="Calibri" w:hAnsi="Calibri"/>
          <w:color w:val="auto"/>
          <w:szCs w:val="24"/>
        </w:rPr>
        <w:t>o</w:t>
      </w:r>
      <w:r w:rsidR="00666A67" w:rsidRPr="00033A8B">
        <w:rPr>
          <w:rFonts w:ascii="Calibri" w:hAnsi="Calibri"/>
          <w:color w:val="auto"/>
          <w:szCs w:val="24"/>
        </w:rPr>
        <w:t xml:space="preserve"> noted that the CI’s </w:t>
      </w:r>
      <w:r w:rsidR="008A40FA" w:rsidRPr="00033A8B">
        <w:rPr>
          <w:rFonts w:ascii="Calibri" w:hAnsi="Calibri"/>
          <w:color w:val="auto"/>
          <w:szCs w:val="24"/>
        </w:rPr>
        <w:t xml:space="preserve">prognosis for continued military service was poor and </w:t>
      </w:r>
      <w:r w:rsidR="00D771C1" w:rsidRPr="00033A8B">
        <w:rPr>
          <w:rFonts w:ascii="Calibri" w:hAnsi="Calibri"/>
          <w:color w:val="auto"/>
          <w:szCs w:val="24"/>
        </w:rPr>
        <w:t xml:space="preserve">his </w:t>
      </w:r>
      <w:r w:rsidR="008A40FA" w:rsidRPr="00033A8B">
        <w:rPr>
          <w:rFonts w:ascii="Calibri" w:hAnsi="Calibri"/>
          <w:color w:val="auto"/>
          <w:szCs w:val="24"/>
        </w:rPr>
        <w:t>prognosis for civilian employment</w:t>
      </w:r>
      <w:r w:rsidR="00D771C1" w:rsidRPr="00033A8B">
        <w:rPr>
          <w:rFonts w:ascii="Calibri" w:hAnsi="Calibri"/>
          <w:color w:val="auto"/>
          <w:szCs w:val="24"/>
        </w:rPr>
        <w:t xml:space="preserve"> was</w:t>
      </w:r>
      <w:r w:rsidR="008A40FA" w:rsidRPr="00033A8B">
        <w:rPr>
          <w:rFonts w:ascii="Calibri" w:hAnsi="Calibri"/>
          <w:color w:val="auto"/>
          <w:szCs w:val="24"/>
        </w:rPr>
        <w:t xml:space="preserve"> guarded. </w:t>
      </w:r>
      <w:r w:rsidR="007A5D6B" w:rsidRPr="00033A8B">
        <w:rPr>
          <w:rFonts w:ascii="Calibri" w:hAnsi="Calibri"/>
          <w:color w:val="auto"/>
          <w:szCs w:val="24"/>
        </w:rPr>
        <w:t xml:space="preserve"> </w:t>
      </w:r>
      <w:r w:rsidR="003D23B9" w:rsidRPr="00033A8B">
        <w:rPr>
          <w:rFonts w:ascii="Calibri" w:hAnsi="Calibri"/>
          <w:color w:val="auto"/>
          <w:szCs w:val="24"/>
        </w:rPr>
        <w:t xml:space="preserve">The examiner noted that his condition would present severe interference with social and civilian industrial adaptability.  </w:t>
      </w:r>
      <w:r w:rsidR="00D771C1" w:rsidRPr="00033A8B">
        <w:rPr>
          <w:rFonts w:ascii="Calibri" w:hAnsi="Calibri"/>
          <w:color w:val="auto"/>
          <w:szCs w:val="24"/>
        </w:rPr>
        <w:t xml:space="preserve">His </w:t>
      </w:r>
      <w:r w:rsidR="003D23B9" w:rsidRPr="00033A8B">
        <w:rPr>
          <w:rFonts w:ascii="Calibri" w:hAnsi="Calibri"/>
          <w:color w:val="auto"/>
          <w:szCs w:val="24"/>
        </w:rPr>
        <w:t>psychiatric dia</w:t>
      </w:r>
      <w:r w:rsidR="00666A67" w:rsidRPr="00033A8B">
        <w:rPr>
          <w:rFonts w:ascii="Calibri" w:hAnsi="Calibri"/>
          <w:color w:val="auto"/>
          <w:szCs w:val="24"/>
        </w:rPr>
        <w:t xml:space="preserve">gnosis </w:t>
      </w:r>
      <w:r w:rsidR="003D23B9" w:rsidRPr="00033A8B">
        <w:rPr>
          <w:rFonts w:ascii="Calibri" w:hAnsi="Calibri"/>
          <w:color w:val="auto"/>
          <w:szCs w:val="24"/>
        </w:rPr>
        <w:t xml:space="preserve">of PTSD </w:t>
      </w:r>
      <w:r w:rsidR="00666A67" w:rsidRPr="00033A8B">
        <w:rPr>
          <w:rFonts w:ascii="Calibri" w:hAnsi="Calibri"/>
          <w:color w:val="auto"/>
          <w:szCs w:val="24"/>
        </w:rPr>
        <w:t xml:space="preserve">was </w:t>
      </w:r>
      <w:r w:rsidR="00B700F6" w:rsidRPr="00033A8B">
        <w:rPr>
          <w:rFonts w:ascii="Calibri" w:hAnsi="Calibri"/>
          <w:color w:val="auto"/>
          <w:szCs w:val="24"/>
        </w:rPr>
        <w:t>considered to be</w:t>
      </w:r>
      <w:r w:rsidR="003D23B9" w:rsidRPr="00033A8B">
        <w:rPr>
          <w:rFonts w:ascii="Calibri" w:hAnsi="Calibri"/>
          <w:color w:val="auto"/>
          <w:szCs w:val="24"/>
        </w:rPr>
        <w:t xml:space="preserve"> severely disabling with evidence of depression and severe panic </w:t>
      </w:r>
      <w:r w:rsidR="00B700F6" w:rsidRPr="00033A8B">
        <w:rPr>
          <w:rFonts w:ascii="Calibri" w:hAnsi="Calibri"/>
          <w:color w:val="auto"/>
          <w:szCs w:val="24"/>
        </w:rPr>
        <w:t xml:space="preserve">and would require </w:t>
      </w:r>
      <w:r w:rsidR="00DC6CE4" w:rsidRPr="00033A8B">
        <w:rPr>
          <w:rFonts w:ascii="Calibri" w:hAnsi="Calibri"/>
          <w:color w:val="auto"/>
          <w:szCs w:val="24"/>
        </w:rPr>
        <w:t>continued psychiatric</w:t>
      </w:r>
      <w:r w:rsidR="00A70635" w:rsidRPr="00033A8B">
        <w:rPr>
          <w:rFonts w:ascii="Calibri" w:hAnsi="Calibri"/>
          <w:color w:val="auto"/>
          <w:szCs w:val="24"/>
        </w:rPr>
        <w:t xml:space="preserve"> care.  </w:t>
      </w:r>
      <w:r w:rsidR="00666A67" w:rsidRPr="00033A8B">
        <w:rPr>
          <w:rFonts w:ascii="Calibri" w:hAnsi="Calibri"/>
          <w:color w:val="auto"/>
          <w:szCs w:val="24"/>
        </w:rPr>
        <w:t xml:space="preserve">His </w:t>
      </w:r>
      <w:r w:rsidR="00DB4020" w:rsidRPr="00033A8B">
        <w:rPr>
          <w:rFonts w:ascii="Calibri" w:hAnsi="Calibri"/>
          <w:color w:val="auto"/>
          <w:szCs w:val="24"/>
        </w:rPr>
        <w:t xml:space="preserve">current </w:t>
      </w:r>
      <w:r w:rsidR="00666A67" w:rsidRPr="00033A8B">
        <w:rPr>
          <w:rFonts w:ascii="Calibri" w:hAnsi="Calibri"/>
          <w:color w:val="auto"/>
          <w:szCs w:val="24"/>
        </w:rPr>
        <w:t>GAF was 5</w:t>
      </w:r>
      <w:r w:rsidR="005D0C13" w:rsidRPr="00033A8B">
        <w:rPr>
          <w:rFonts w:ascii="Calibri" w:hAnsi="Calibri"/>
          <w:color w:val="auto"/>
          <w:szCs w:val="24"/>
        </w:rPr>
        <w:t>0</w:t>
      </w:r>
      <w:r w:rsidR="00DB4020" w:rsidRPr="00033A8B">
        <w:rPr>
          <w:rFonts w:ascii="Calibri" w:hAnsi="Calibri"/>
          <w:color w:val="auto"/>
          <w:szCs w:val="24"/>
        </w:rPr>
        <w:t>, however</w:t>
      </w:r>
      <w:r w:rsidR="005D0C13" w:rsidRPr="00033A8B">
        <w:rPr>
          <w:rFonts w:ascii="Calibri" w:hAnsi="Calibri"/>
          <w:color w:val="auto"/>
          <w:szCs w:val="24"/>
        </w:rPr>
        <w:t xml:space="preserve"> with a stable environment</w:t>
      </w:r>
      <w:r w:rsidR="00DC6CE4" w:rsidRPr="00033A8B">
        <w:rPr>
          <w:rFonts w:ascii="Calibri" w:hAnsi="Calibri"/>
          <w:color w:val="auto"/>
          <w:szCs w:val="24"/>
        </w:rPr>
        <w:t xml:space="preserve"> and medication wa</w:t>
      </w:r>
      <w:r w:rsidR="003A7013" w:rsidRPr="00033A8B">
        <w:rPr>
          <w:rFonts w:ascii="Calibri" w:hAnsi="Calibri"/>
          <w:color w:val="auto"/>
          <w:szCs w:val="24"/>
        </w:rPr>
        <w:t>s estimated to</w:t>
      </w:r>
      <w:r w:rsidR="005D0C13" w:rsidRPr="00033A8B">
        <w:rPr>
          <w:rFonts w:ascii="Calibri" w:hAnsi="Calibri"/>
          <w:color w:val="auto"/>
          <w:szCs w:val="24"/>
        </w:rPr>
        <w:t xml:space="preserve"> be approximately 65.</w:t>
      </w:r>
      <w:r w:rsidR="004B0012">
        <w:rPr>
          <w:rFonts w:ascii="Calibri" w:hAnsi="Calibri"/>
          <w:color w:val="auto"/>
          <w:szCs w:val="24"/>
        </w:rPr>
        <w:t xml:space="preserve">  </w:t>
      </w:r>
    </w:p>
    <w:p w:rsidR="00666A67" w:rsidRPr="00723BCC" w:rsidRDefault="00666A67" w:rsidP="003D4182">
      <w:pPr>
        <w:tabs>
          <w:tab w:val="left" w:pos="288"/>
          <w:tab w:val="left" w:pos="4752"/>
        </w:tabs>
        <w:spacing w:line="240" w:lineRule="exact"/>
        <w:jc w:val="both"/>
        <w:rPr>
          <w:rFonts w:ascii="Calibri" w:hAnsi="Calibri"/>
          <w:color w:val="auto"/>
          <w:szCs w:val="24"/>
        </w:rPr>
      </w:pPr>
    </w:p>
    <w:p w:rsidR="00D811EE" w:rsidRPr="009F2ACD" w:rsidRDefault="008D03DC" w:rsidP="003D4182">
      <w:pPr>
        <w:autoSpaceDE w:val="0"/>
        <w:autoSpaceDN w:val="0"/>
        <w:adjustRightInd w:val="0"/>
        <w:spacing w:line="240" w:lineRule="exact"/>
        <w:jc w:val="both"/>
        <w:rPr>
          <w:rFonts w:asciiTheme="minorHAnsi" w:hAnsiTheme="minorHAnsi"/>
          <w:color w:val="auto"/>
          <w:szCs w:val="24"/>
        </w:rPr>
      </w:pPr>
      <w:r w:rsidRPr="00033A8B">
        <w:rPr>
          <w:rFonts w:asciiTheme="minorHAnsi" w:hAnsiTheme="minorHAnsi"/>
          <w:color w:val="auto"/>
          <w:szCs w:val="24"/>
        </w:rPr>
        <w:t xml:space="preserve">The CI’s VA Compensation and Pension (C&amp;P) </w:t>
      </w:r>
      <w:r w:rsidR="00666A67" w:rsidRPr="00033A8B">
        <w:rPr>
          <w:rFonts w:asciiTheme="minorHAnsi" w:hAnsiTheme="minorHAnsi"/>
          <w:color w:val="auto"/>
          <w:szCs w:val="24"/>
        </w:rPr>
        <w:t>examination</w:t>
      </w:r>
      <w:r w:rsidR="00671769" w:rsidRPr="00033A8B">
        <w:rPr>
          <w:rFonts w:asciiTheme="minorHAnsi" w:hAnsiTheme="minorHAnsi"/>
          <w:color w:val="auto"/>
          <w:szCs w:val="24"/>
        </w:rPr>
        <w:t xml:space="preserve"> was completed </w:t>
      </w:r>
      <w:r w:rsidR="0022580E" w:rsidRPr="00033A8B">
        <w:rPr>
          <w:rFonts w:asciiTheme="minorHAnsi" w:hAnsiTheme="minorHAnsi"/>
          <w:color w:val="auto"/>
          <w:szCs w:val="24"/>
        </w:rPr>
        <w:t xml:space="preserve">on </w:t>
      </w:r>
      <w:r w:rsidR="00F33757">
        <w:rPr>
          <w:rFonts w:asciiTheme="minorHAnsi" w:hAnsiTheme="minorHAnsi"/>
          <w:color w:val="auto"/>
          <w:szCs w:val="24"/>
        </w:rPr>
        <w:t>16 Oct 06</w:t>
      </w:r>
      <w:r w:rsidR="0022580E" w:rsidRPr="00033A8B">
        <w:rPr>
          <w:rFonts w:asciiTheme="minorHAnsi" w:hAnsiTheme="minorHAnsi"/>
          <w:color w:val="auto"/>
          <w:szCs w:val="24"/>
        </w:rPr>
        <w:t xml:space="preserve">, </w:t>
      </w:r>
      <w:r w:rsidR="00DA3807" w:rsidRPr="00033A8B">
        <w:rPr>
          <w:rFonts w:asciiTheme="minorHAnsi" w:hAnsiTheme="minorHAnsi"/>
          <w:color w:val="auto"/>
          <w:szCs w:val="24"/>
        </w:rPr>
        <w:t>approximately 2.5</w:t>
      </w:r>
      <w:r w:rsidR="00666A67" w:rsidRPr="00033A8B">
        <w:rPr>
          <w:rFonts w:asciiTheme="minorHAnsi" w:hAnsiTheme="minorHAnsi"/>
          <w:color w:val="auto"/>
          <w:szCs w:val="24"/>
        </w:rPr>
        <w:t xml:space="preserve"> months post separation. </w:t>
      </w:r>
      <w:r w:rsidR="00E610AA" w:rsidRPr="00033A8B">
        <w:rPr>
          <w:rFonts w:asciiTheme="minorHAnsi" w:hAnsiTheme="minorHAnsi"/>
          <w:color w:val="auto"/>
          <w:szCs w:val="24"/>
        </w:rPr>
        <w:t>T</w:t>
      </w:r>
      <w:r w:rsidR="00666A67" w:rsidRPr="00033A8B">
        <w:rPr>
          <w:rFonts w:asciiTheme="minorHAnsi" w:hAnsiTheme="minorHAnsi"/>
          <w:color w:val="auto"/>
          <w:szCs w:val="24"/>
        </w:rPr>
        <w:t>he CI</w:t>
      </w:r>
      <w:r w:rsidR="00D11193" w:rsidRPr="00033A8B">
        <w:rPr>
          <w:rFonts w:asciiTheme="minorHAnsi" w:hAnsiTheme="minorHAnsi"/>
          <w:color w:val="auto"/>
          <w:szCs w:val="24"/>
        </w:rPr>
        <w:t>’s medications included</w:t>
      </w:r>
      <w:r w:rsidR="00666A67" w:rsidRPr="00033A8B">
        <w:rPr>
          <w:rFonts w:asciiTheme="minorHAnsi" w:hAnsiTheme="minorHAnsi"/>
          <w:color w:val="auto"/>
          <w:szCs w:val="24"/>
        </w:rPr>
        <w:t xml:space="preserve"> </w:t>
      </w:r>
      <w:r w:rsidR="00D11193" w:rsidRPr="00033A8B">
        <w:rPr>
          <w:rFonts w:asciiTheme="minorHAnsi" w:hAnsiTheme="minorHAnsi"/>
          <w:color w:val="auto"/>
          <w:szCs w:val="24"/>
        </w:rPr>
        <w:t xml:space="preserve">Prozac, </w:t>
      </w:r>
      <w:proofErr w:type="spellStart"/>
      <w:r w:rsidR="00D11193" w:rsidRPr="00033A8B">
        <w:rPr>
          <w:rFonts w:asciiTheme="minorHAnsi" w:hAnsiTheme="minorHAnsi"/>
          <w:color w:val="auto"/>
          <w:szCs w:val="24"/>
        </w:rPr>
        <w:t>Seroquel</w:t>
      </w:r>
      <w:proofErr w:type="spellEnd"/>
      <w:r w:rsidR="00D11193" w:rsidRPr="00033A8B">
        <w:rPr>
          <w:rFonts w:asciiTheme="minorHAnsi" w:hAnsiTheme="minorHAnsi"/>
          <w:color w:val="auto"/>
          <w:szCs w:val="24"/>
        </w:rPr>
        <w:t xml:space="preserve">, and </w:t>
      </w:r>
      <w:proofErr w:type="spellStart"/>
      <w:r w:rsidR="00D11193" w:rsidRPr="00033A8B">
        <w:rPr>
          <w:rFonts w:asciiTheme="minorHAnsi" w:hAnsiTheme="minorHAnsi"/>
          <w:color w:val="auto"/>
          <w:szCs w:val="24"/>
        </w:rPr>
        <w:t>Desyrel</w:t>
      </w:r>
      <w:proofErr w:type="spellEnd"/>
      <w:r w:rsidR="00D11193" w:rsidRPr="00033A8B">
        <w:rPr>
          <w:rFonts w:asciiTheme="minorHAnsi" w:hAnsiTheme="minorHAnsi"/>
          <w:color w:val="auto"/>
          <w:szCs w:val="24"/>
        </w:rPr>
        <w:t xml:space="preserve">, with good response to </w:t>
      </w:r>
      <w:r w:rsidR="00D90127">
        <w:rPr>
          <w:rFonts w:asciiTheme="minorHAnsi" w:hAnsiTheme="minorHAnsi"/>
          <w:color w:val="auto"/>
          <w:szCs w:val="24"/>
        </w:rPr>
        <w:t xml:space="preserve">these medications.  </w:t>
      </w:r>
      <w:r w:rsidR="00D11193" w:rsidRPr="00033A8B">
        <w:rPr>
          <w:rFonts w:asciiTheme="minorHAnsi" w:hAnsiTheme="minorHAnsi"/>
          <w:color w:val="auto"/>
          <w:szCs w:val="24"/>
        </w:rPr>
        <w:t>He still required continuous treatment to control this chronic condition and, over the past year, he had received psychotherapy for his mental condition as often as weekly</w:t>
      </w:r>
      <w:r w:rsidR="00D90127">
        <w:rPr>
          <w:rFonts w:asciiTheme="minorHAnsi" w:hAnsiTheme="minorHAnsi"/>
          <w:color w:val="auto"/>
          <w:szCs w:val="24"/>
        </w:rPr>
        <w:t xml:space="preserve">.  </w:t>
      </w:r>
      <w:r w:rsidR="00D11193" w:rsidRPr="00033A8B">
        <w:rPr>
          <w:rFonts w:asciiTheme="minorHAnsi" w:hAnsiTheme="minorHAnsi"/>
          <w:color w:val="auto"/>
          <w:szCs w:val="24"/>
        </w:rPr>
        <w:t>He had not been admitted to a hospital for psychiatric reason and had not been required to make any emergency r</w:t>
      </w:r>
      <w:r w:rsidR="00D90127">
        <w:rPr>
          <w:rFonts w:asciiTheme="minorHAnsi" w:hAnsiTheme="minorHAnsi"/>
          <w:color w:val="auto"/>
          <w:szCs w:val="24"/>
        </w:rPr>
        <w:t xml:space="preserve">oom visits for this condition.  </w:t>
      </w:r>
      <w:r w:rsidR="00671769" w:rsidRPr="00033A8B">
        <w:rPr>
          <w:rFonts w:asciiTheme="minorHAnsi" w:hAnsiTheme="minorHAnsi"/>
          <w:color w:val="auto"/>
          <w:szCs w:val="24"/>
        </w:rPr>
        <w:t>The CI stated that he was not employed at the time of his examination</w:t>
      </w:r>
      <w:r w:rsidR="005519FA" w:rsidRPr="00033A8B">
        <w:rPr>
          <w:rFonts w:asciiTheme="minorHAnsi" w:hAnsiTheme="minorHAnsi"/>
          <w:color w:val="auto"/>
          <w:szCs w:val="24"/>
        </w:rPr>
        <w:t xml:space="preserve"> nor has he looked for work</w:t>
      </w:r>
      <w:r w:rsidR="00671769" w:rsidRPr="00033A8B">
        <w:rPr>
          <w:rFonts w:asciiTheme="minorHAnsi" w:hAnsiTheme="minorHAnsi"/>
          <w:color w:val="auto"/>
          <w:szCs w:val="24"/>
        </w:rPr>
        <w:t>.</w:t>
      </w:r>
      <w:r w:rsidR="00A9380C" w:rsidRPr="00033A8B">
        <w:rPr>
          <w:rFonts w:asciiTheme="minorHAnsi" w:hAnsiTheme="minorHAnsi"/>
          <w:color w:val="auto"/>
          <w:szCs w:val="24"/>
        </w:rPr>
        <w:t xml:space="preserve"> </w:t>
      </w:r>
      <w:r w:rsidR="00666A67" w:rsidRPr="00033A8B">
        <w:rPr>
          <w:rFonts w:asciiTheme="minorHAnsi" w:hAnsiTheme="minorHAnsi"/>
          <w:color w:val="auto"/>
          <w:szCs w:val="24"/>
        </w:rPr>
        <w:t xml:space="preserve"> </w:t>
      </w:r>
      <w:r w:rsidR="00A9380C" w:rsidRPr="00033A8B">
        <w:rPr>
          <w:rFonts w:asciiTheme="minorHAnsi" w:hAnsiTheme="minorHAnsi"/>
          <w:color w:val="auto"/>
          <w:szCs w:val="24"/>
        </w:rPr>
        <w:t>Although no</w:t>
      </w:r>
      <w:r w:rsidR="00033A8B">
        <w:rPr>
          <w:rFonts w:asciiTheme="minorHAnsi" w:hAnsiTheme="minorHAnsi"/>
          <w:color w:val="auto"/>
          <w:szCs w:val="24"/>
        </w:rPr>
        <w:t>t</w:t>
      </w:r>
      <w:r w:rsidR="00D90127">
        <w:rPr>
          <w:rFonts w:asciiTheme="minorHAnsi" w:hAnsiTheme="minorHAnsi"/>
          <w:color w:val="auto"/>
          <w:szCs w:val="24"/>
        </w:rPr>
        <w:t xml:space="preserve"> mentioned in this evaluation, the</w:t>
      </w:r>
      <w:r w:rsidR="00A9380C" w:rsidRPr="00033A8B">
        <w:rPr>
          <w:rFonts w:asciiTheme="minorHAnsi" w:hAnsiTheme="minorHAnsi"/>
          <w:color w:val="auto"/>
          <w:szCs w:val="24"/>
        </w:rPr>
        <w:t xml:space="preserve"> VA </w:t>
      </w:r>
      <w:r w:rsidR="00D90127">
        <w:rPr>
          <w:rFonts w:asciiTheme="minorHAnsi" w:hAnsiTheme="minorHAnsi"/>
          <w:color w:val="auto"/>
          <w:szCs w:val="24"/>
        </w:rPr>
        <w:t xml:space="preserve">General Medical </w:t>
      </w:r>
      <w:r w:rsidR="00A9380C" w:rsidRPr="00033A8B">
        <w:rPr>
          <w:rFonts w:asciiTheme="minorHAnsi" w:hAnsiTheme="minorHAnsi"/>
          <w:color w:val="auto"/>
          <w:szCs w:val="24"/>
        </w:rPr>
        <w:t>examination one</w:t>
      </w:r>
      <w:r w:rsidR="00A9380C" w:rsidRPr="00397B4B">
        <w:rPr>
          <w:rFonts w:asciiTheme="minorHAnsi" w:hAnsiTheme="minorHAnsi"/>
          <w:color w:val="auto"/>
          <w:szCs w:val="24"/>
        </w:rPr>
        <w:t xml:space="preserve"> month </w:t>
      </w:r>
      <w:r w:rsidR="00A9380C" w:rsidRPr="00397B4B">
        <w:rPr>
          <w:rFonts w:asciiTheme="minorHAnsi" w:hAnsiTheme="minorHAnsi"/>
          <w:color w:val="auto"/>
          <w:szCs w:val="24"/>
        </w:rPr>
        <w:lastRenderedPageBreak/>
        <w:t xml:space="preserve">prior to this evaluation noted that he was a student at East Carolina University.  </w:t>
      </w:r>
      <w:r w:rsidR="00666A67" w:rsidRPr="00397B4B">
        <w:rPr>
          <w:rFonts w:asciiTheme="minorHAnsi" w:hAnsiTheme="minorHAnsi"/>
          <w:color w:val="auto"/>
          <w:szCs w:val="24"/>
        </w:rPr>
        <w:t>He reported that</w:t>
      </w:r>
      <w:r w:rsidR="00BC3534" w:rsidRPr="00397B4B">
        <w:rPr>
          <w:rFonts w:asciiTheme="minorHAnsi" w:hAnsiTheme="minorHAnsi"/>
          <w:color w:val="auto"/>
          <w:szCs w:val="24"/>
        </w:rPr>
        <w:t xml:space="preserve"> </w:t>
      </w:r>
      <w:r w:rsidR="00A9380C" w:rsidRPr="00397B4B">
        <w:rPr>
          <w:rFonts w:asciiTheme="minorHAnsi" w:hAnsiTheme="minorHAnsi"/>
          <w:color w:val="auto"/>
          <w:szCs w:val="24"/>
        </w:rPr>
        <w:t>his relationship with his wife was good although he stated that he was socially withdrawn.  He reported</w:t>
      </w:r>
      <w:r w:rsidR="00A66D78" w:rsidRPr="00397B4B">
        <w:rPr>
          <w:rFonts w:asciiTheme="minorHAnsi" w:hAnsiTheme="minorHAnsi"/>
          <w:color w:val="auto"/>
          <w:szCs w:val="24"/>
        </w:rPr>
        <w:t xml:space="preserve"> that he </w:t>
      </w:r>
      <w:r w:rsidR="000B0320" w:rsidRPr="00397B4B">
        <w:rPr>
          <w:rFonts w:asciiTheme="minorHAnsi" w:hAnsiTheme="minorHAnsi"/>
          <w:color w:val="auto"/>
          <w:szCs w:val="24"/>
        </w:rPr>
        <w:t>had</w:t>
      </w:r>
      <w:r w:rsidR="00A66D78" w:rsidRPr="00397B4B">
        <w:rPr>
          <w:rFonts w:asciiTheme="minorHAnsi" w:hAnsiTheme="minorHAnsi"/>
          <w:color w:val="auto"/>
          <w:szCs w:val="24"/>
        </w:rPr>
        <w:t xml:space="preserve"> insomnia</w:t>
      </w:r>
      <w:r w:rsidR="00A9380C" w:rsidRPr="00397B4B">
        <w:rPr>
          <w:rFonts w:asciiTheme="minorHAnsi" w:hAnsiTheme="minorHAnsi"/>
          <w:color w:val="auto"/>
          <w:szCs w:val="24"/>
        </w:rPr>
        <w:t xml:space="preserve"> with</w:t>
      </w:r>
      <w:r w:rsidR="0037596D" w:rsidRPr="00397B4B">
        <w:rPr>
          <w:rFonts w:asciiTheme="minorHAnsi" w:hAnsiTheme="minorHAnsi"/>
          <w:color w:val="auto"/>
          <w:szCs w:val="24"/>
        </w:rPr>
        <w:t xml:space="preserve"> persistent</w:t>
      </w:r>
      <w:r w:rsidR="00E0377B" w:rsidRPr="00397B4B">
        <w:rPr>
          <w:rFonts w:asciiTheme="minorHAnsi" w:hAnsiTheme="minorHAnsi"/>
          <w:color w:val="auto"/>
          <w:szCs w:val="24"/>
        </w:rPr>
        <w:t xml:space="preserve"> nightmares every night as well as persistent recollections of his friend</w:t>
      </w:r>
      <w:r w:rsidR="00421533" w:rsidRPr="00397B4B">
        <w:rPr>
          <w:rFonts w:asciiTheme="minorHAnsi" w:hAnsiTheme="minorHAnsi"/>
          <w:color w:val="auto"/>
          <w:szCs w:val="24"/>
        </w:rPr>
        <w:t>’</w:t>
      </w:r>
      <w:r w:rsidR="00E0377B" w:rsidRPr="00397B4B">
        <w:rPr>
          <w:rFonts w:asciiTheme="minorHAnsi" w:hAnsiTheme="minorHAnsi"/>
          <w:color w:val="auto"/>
          <w:szCs w:val="24"/>
        </w:rPr>
        <w:t xml:space="preserve">s </w:t>
      </w:r>
      <w:r w:rsidR="00DA277E" w:rsidRPr="00397B4B">
        <w:rPr>
          <w:rFonts w:asciiTheme="minorHAnsi" w:hAnsiTheme="minorHAnsi"/>
          <w:color w:val="auto"/>
          <w:szCs w:val="24"/>
        </w:rPr>
        <w:t>traumatic injury once or twice per day.</w:t>
      </w:r>
      <w:r w:rsidR="00D90127">
        <w:rPr>
          <w:rFonts w:asciiTheme="minorHAnsi" w:hAnsiTheme="minorHAnsi"/>
          <w:color w:val="auto"/>
          <w:szCs w:val="24"/>
        </w:rPr>
        <w:t xml:space="preserve">  </w:t>
      </w:r>
      <w:r w:rsidR="00A9380C" w:rsidRPr="00397B4B">
        <w:rPr>
          <w:rFonts w:asciiTheme="minorHAnsi" w:hAnsiTheme="minorHAnsi"/>
          <w:color w:val="auto"/>
          <w:szCs w:val="24"/>
        </w:rPr>
        <w:t>He reported</w:t>
      </w:r>
      <w:r w:rsidR="00A66D78" w:rsidRPr="00397B4B">
        <w:rPr>
          <w:rFonts w:asciiTheme="minorHAnsi" w:hAnsiTheme="minorHAnsi"/>
          <w:color w:val="auto"/>
          <w:szCs w:val="24"/>
        </w:rPr>
        <w:t xml:space="preserve"> that he</w:t>
      </w:r>
      <w:r w:rsidR="009071D0" w:rsidRPr="00397B4B">
        <w:rPr>
          <w:rFonts w:asciiTheme="minorHAnsi" w:hAnsiTheme="minorHAnsi"/>
          <w:color w:val="auto"/>
          <w:szCs w:val="24"/>
        </w:rPr>
        <w:t xml:space="preserve"> </w:t>
      </w:r>
      <w:r w:rsidR="000B0320" w:rsidRPr="00397B4B">
        <w:rPr>
          <w:rFonts w:asciiTheme="minorHAnsi" w:hAnsiTheme="minorHAnsi"/>
          <w:color w:val="auto"/>
          <w:szCs w:val="24"/>
        </w:rPr>
        <w:t xml:space="preserve">had exaggerated startle reflex and </w:t>
      </w:r>
      <w:r w:rsidR="00A9380C" w:rsidRPr="00397B4B">
        <w:rPr>
          <w:rFonts w:asciiTheme="minorHAnsi" w:hAnsiTheme="minorHAnsi"/>
          <w:color w:val="auto"/>
          <w:szCs w:val="24"/>
        </w:rPr>
        <w:t>overreacted</w:t>
      </w:r>
      <w:r w:rsidR="00666A67" w:rsidRPr="00397B4B">
        <w:rPr>
          <w:rFonts w:asciiTheme="minorHAnsi" w:hAnsiTheme="minorHAnsi"/>
          <w:color w:val="auto"/>
          <w:szCs w:val="24"/>
        </w:rPr>
        <w:t xml:space="preserve"> to loud noises, </w:t>
      </w:r>
      <w:r w:rsidR="00A9380C" w:rsidRPr="00397B4B">
        <w:rPr>
          <w:rFonts w:asciiTheme="minorHAnsi" w:hAnsiTheme="minorHAnsi"/>
          <w:color w:val="auto"/>
          <w:szCs w:val="24"/>
        </w:rPr>
        <w:t>did not like to socialize, wa</w:t>
      </w:r>
      <w:r w:rsidR="00960908" w:rsidRPr="00397B4B">
        <w:rPr>
          <w:rFonts w:asciiTheme="minorHAnsi" w:hAnsiTheme="minorHAnsi"/>
          <w:color w:val="auto"/>
          <w:szCs w:val="24"/>
        </w:rPr>
        <w:t xml:space="preserve">s </w:t>
      </w:r>
      <w:proofErr w:type="spellStart"/>
      <w:r w:rsidR="00960908" w:rsidRPr="00397B4B">
        <w:rPr>
          <w:rFonts w:asciiTheme="minorHAnsi" w:hAnsiTheme="minorHAnsi"/>
          <w:color w:val="auto"/>
          <w:szCs w:val="24"/>
        </w:rPr>
        <w:t>hypervigilant</w:t>
      </w:r>
      <w:proofErr w:type="spellEnd"/>
      <w:r w:rsidR="00960908" w:rsidRPr="00397B4B">
        <w:rPr>
          <w:rFonts w:asciiTheme="minorHAnsi" w:hAnsiTheme="minorHAnsi"/>
          <w:color w:val="auto"/>
          <w:szCs w:val="24"/>
        </w:rPr>
        <w:t xml:space="preserve">, </w:t>
      </w:r>
      <w:r w:rsidR="000C1D02" w:rsidRPr="00397B4B">
        <w:rPr>
          <w:rFonts w:asciiTheme="minorHAnsi" w:hAnsiTheme="minorHAnsi"/>
          <w:color w:val="auto"/>
          <w:szCs w:val="24"/>
        </w:rPr>
        <w:t xml:space="preserve">had difficulty concentrating, </w:t>
      </w:r>
      <w:r w:rsidR="00A9380C" w:rsidRPr="00397B4B">
        <w:rPr>
          <w:rFonts w:asciiTheme="minorHAnsi" w:hAnsiTheme="minorHAnsi"/>
          <w:color w:val="auto"/>
          <w:szCs w:val="24"/>
        </w:rPr>
        <w:t>and had</w:t>
      </w:r>
      <w:r w:rsidR="00960908" w:rsidRPr="00397B4B">
        <w:rPr>
          <w:rFonts w:asciiTheme="minorHAnsi" w:hAnsiTheme="minorHAnsi"/>
          <w:color w:val="auto"/>
          <w:szCs w:val="24"/>
        </w:rPr>
        <w:t xml:space="preserve"> persistent </w:t>
      </w:r>
      <w:r w:rsidR="001A06CB" w:rsidRPr="00397B4B">
        <w:rPr>
          <w:rFonts w:asciiTheme="minorHAnsi" w:hAnsiTheme="minorHAnsi"/>
          <w:color w:val="auto"/>
          <w:szCs w:val="24"/>
        </w:rPr>
        <w:t>irritability an</w:t>
      </w:r>
      <w:r w:rsidR="000671F2" w:rsidRPr="00397B4B">
        <w:rPr>
          <w:rFonts w:asciiTheme="minorHAnsi" w:hAnsiTheme="minorHAnsi"/>
          <w:color w:val="auto"/>
          <w:szCs w:val="24"/>
        </w:rPr>
        <w:t>d outbursts of anger</w:t>
      </w:r>
      <w:r w:rsidR="00414693" w:rsidRPr="00397B4B">
        <w:rPr>
          <w:rFonts w:asciiTheme="minorHAnsi" w:hAnsiTheme="minorHAnsi"/>
          <w:color w:val="auto"/>
          <w:szCs w:val="24"/>
        </w:rPr>
        <w:t>.</w:t>
      </w:r>
      <w:r w:rsidR="00397B4B" w:rsidRPr="00397B4B">
        <w:rPr>
          <w:rFonts w:asciiTheme="minorHAnsi" w:hAnsiTheme="minorHAnsi"/>
          <w:color w:val="auto"/>
          <w:szCs w:val="24"/>
        </w:rPr>
        <w:t xml:space="preserve">  He stated that he avoided going out and no longer talked with his friends.  </w:t>
      </w:r>
      <w:r w:rsidR="000B0320" w:rsidRPr="00397B4B">
        <w:rPr>
          <w:rFonts w:asciiTheme="minorHAnsi" w:hAnsiTheme="minorHAnsi"/>
          <w:color w:val="auto"/>
          <w:szCs w:val="24"/>
        </w:rPr>
        <w:t xml:space="preserve">Other symptoms included depression, flashbacks associated with panic attacks at times, </w:t>
      </w:r>
      <w:r w:rsidR="00D811EE" w:rsidRPr="00397B4B">
        <w:rPr>
          <w:rFonts w:asciiTheme="minorHAnsi" w:hAnsiTheme="minorHAnsi"/>
          <w:color w:val="auto"/>
          <w:szCs w:val="24"/>
        </w:rPr>
        <w:t xml:space="preserve">and </w:t>
      </w:r>
      <w:r w:rsidR="000B0320" w:rsidRPr="00397B4B">
        <w:rPr>
          <w:rFonts w:asciiTheme="minorHAnsi" w:hAnsiTheme="minorHAnsi"/>
          <w:color w:val="auto"/>
          <w:szCs w:val="24"/>
        </w:rPr>
        <w:t>avoidance of crowds and stimuli that trig</w:t>
      </w:r>
      <w:r w:rsidR="00D811EE" w:rsidRPr="00397B4B">
        <w:rPr>
          <w:rFonts w:asciiTheme="minorHAnsi" w:hAnsiTheme="minorHAnsi"/>
          <w:color w:val="auto"/>
          <w:szCs w:val="24"/>
        </w:rPr>
        <w:t>ger symptoms</w:t>
      </w:r>
      <w:r w:rsidR="000B0320" w:rsidRPr="00033A8B">
        <w:rPr>
          <w:rFonts w:asciiTheme="minorHAnsi" w:hAnsiTheme="minorHAnsi"/>
          <w:color w:val="auto"/>
          <w:szCs w:val="24"/>
        </w:rPr>
        <w:t>.</w:t>
      </w:r>
      <w:r w:rsidR="00D811EE" w:rsidRPr="00033A8B">
        <w:rPr>
          <w:rFonts w:asciiTheme="minorHAnsi" w:hAnsiTheme="minorHAnsi"/>
          <w:color w:val="auto"/>
          <w:szCs w:val="24"/>
        </w:rPr>
        <w:t xml:space="preserve">  </w:t>
      </w:r>
      <w:proofErr w:type="spellStart"/>
      <w:r w:rsidR="00A5757F" w:rsidRPr="00033A8B">
        <w:rPr>
          <w:rFonts w:asciiTheme="minorHAnsi" w:hAnsiTheme="minorHAnsi"/>
          <w:color w:val="auto"/>
          <w:szCs w:val="24"/>
        </w:rPr>
        <w:t>Obsessional</w:t>
      </w:r>
      <w:proofErr w:type="spellEnd"/>
      <w:r w:rsidR="00A5757F" w:rsidRPr="00033A8B">
        <w:rPr>
          <w:rFonts w:asciiTheme="minorHAnsi" w:hAnsiTheme="minorHAnsi"/>
          <w:color w:val="auto"/>
          <w:szCs w:val="24"/>
        </w:rPr>
        <w:t xml:space="preserve"> rituals, such as </w:t>
      </w:r>
      <w:r w:rsidR="00D811EE" w:rsidRPr="00033A8B">
        <w:rPr>
          <w:rFonts w:asciiTheme="minorHAnsi" w:hAnsiTheme="minorHAnsi"/>
          <w:color w:val="auto"/>
          <w:szCs w:val="24"/>
        </w:rPr>
        <w:t xml:space="preserve">always </w:t>
      </w:r>
      <w:r w:rsidR="00A5757F" w:rsidRPr="00033A8B">
        <w:rPr>
          <w:rFonts w:asciiTheme="minorHAnsi" w:hAnsiTheme="minorHAnsi"/>
          <w:color w:val="auto"/>
          <w:szCs w:val="24"/>
        </w:rPr>
        <w:t>checking the side of the road</w:t>
      </w:r>
      <w:r w:rsidR="00D811EE" w:rsidRPr="00033A8B">
        <w:rPr>
          <w:rFonts w:asciiTheme="minorHAnsi" w:hAnsiTheme="minorHAnsi"/>
          <w:color w:val="auto"/>
          <w:szCs w:val="24"/>
        </w:rPr>
        <w:t xml:space="preserve"> for IEDs</w:t>
      </w:r>
      <w:r w:rsidR="00352338" w:rsidRPr="00033A8B">
        <w:rPr>
          <w:rFonts w:asciiTheme="minorHAnsi" w:hAnsiTheme="minorHAnsi"/>
          <w:color w:val="auto"/>
          <w:szCs w:val="24"/>
        </w:rPr>
        <w:t>, were present and</w:t>
      </w:r>
      <w:r w:rsidR="00A5757F" w:rsidRPr="00033A8B">
        <w:rPr>
          <w:rFonts w:asciiTheme="minorHAnsi" w:hAnsiTheme="minorHAnsi"/>
          <w:color w:val="auto"/>
          <w:szCs w:val="24"/>
        </w:rPr>
        <w:t xml:space="preserve"> were severe enough </w:t>
      </w:r>
      <w:r w:rsidR="00A5757F" w:rsidRPr="00033A8B">
        <w:rPr>
          <w:rFonts w:asciiTheme="minorHAnsi" w:hAnsiTheme="minorHAnsi"/>
          <w:iCs/>
          <w:color w:val="auto"/>
          <w:szCs w:val="24"/>
        </w:rPr>
        <w:t>to</w:t>
      </w:r>
      <w:r w:rsidR="00A5757F" w:rsidRPr="00033A8B">
        <w:rPr>
          <w:rFonts w:asciiTheme="minorHAnsi" w:hAnsiTheme="minorHAnsi"/>
          <w:i/>
          <w:iCs/>
          <w:color w:val="auto"/>
          <w:szCs w:val="24"/>
        </w:rPr>
        <w:t xml:space="preserve"> </w:t>
      </w:r>
      <w:r w:rsidR="00A5757F" w:rsidRPr="00033A8B">
        <w:rPr>
          <w:rFonts w:asciiTheme="minorHAnsi" w:hAnsiTheme="minorHAnsi"/>
          <w:color w:val="auto"/>
          <w:szCs w:val="24"/>
        </w:rPr>
        <w:t xml:space="preserve">interfere with routine activities.  </w:t>
      </w:r>
      <w:r w:rsidR="00E264F2" w:rsidRPr="00033A8B">
        <w:rPr>
          <w:rFonts w:asciiTheme="minorHAnsi" w:hAnsiTheme="minorHAnsi"/>
          <w:color w:val="auto"/>
          <w:szCs w:val="24"/>
        </w:rPr>
        <w:t>Panic attacks were noted to occur twice daily</w:t>
      </w:r>
      <w:r w:rsidR="00D90127">
        <w:rPr>
          <w:rFonts w:asciiTheme="minorHAnsi" w:hAnsiTheme="minorHAnsi"/>
          <w:color w:val="auto"/>
          <w:szCs w:val="24"/>
        </w:rPr>
        <w:t xml:space="preserve">.  </w:t>
      </w:r>
      <w:r w:rsidR="00E264F2" w:rsidRPr="00033A8B">
        <w:rPr>
          <w:rFonts w:asciiTheme="minorHAnsi" w:hAnsiTheme="minorHAnsi"/>
          <w:color w:val="auto"/>
          <w:szCs w:val="24"/>
        </w:rPr>
        <w:t xml:space="preserve">Hallucination history was present intermittently, including hearing gunshots when he tried to sleep.  </w:t>
      </w:r>
      <w:r w:rsidR="000B0320" w:rsidRPr="00033A8B">
        <w:rPr>
          <w:rFonts w:asciiTheme="minorHAnsi" w:hAnsiTheme="minorHAnsi"/>
          <w:color w:val="auto"/>
          <w:szCs w:val="24"/>
        </w:rPr>
        <w:t>His MSE revealed</w:t>
      </w:r>
      <w:r w:rsidR="00EF5D6C" w:rsidRPr="00033A8B">
        <w:rPr>
          <w:rFonts w:asciiTheme="minorHAnsi" w:hAnsiTheme="minorHAnsi"/>
          <w:color w:val="auto"/>
          <w:szCs w:val="24"/>
        </w:rPr>
        <w:t xml:space="preserve"> n</w:t>
      </w:r>
      <w:r w:rsidR="00666A67" w:rsidRPr="00033A8B">
        <w:rPr>
          <w:rFonts w:asciiTheme="minorHAnsi" w:hAnsiTheme="minorHAnsi"/>
          <w:color w:val="auto"/>
          <w:szCs w:val="24"/>
        </w:rPr>
        <w:t xml:space="preserve">o </w:t>
      </w:r>
      <w:r w:rsidR="000B0320" w:rsidRPr="00033A8B">
        <w:rPr>
          <w:rFonts w:asciiTheme="minorHAnsi" w:hAnsiTheme="minorHAnsi"/>
          <w:color w:val="auto"/>
          <w:szCs w:val="24"/>
        </w:rPr>
        <w:t xml:space="preserve">evidence of thought disorder, </w:t>
      </w:r>
      <w:r w:rsidR="00E264F2" w:rsidRPr="00033A8B">
        <w:rPr>
          <w:rFonts w:asciiTheme="minorHAnsi" w:hAnsiTheme="minorHAnsi"/>
          <w:color w:val="auto"/>
          <w:szCs w:val="24"/>
        </w:rPr>
        <w:t xml:space="preserve">current </w:t>
      </w:r>
      <w:r w:rsidR="00666A67" w:rsidRPr="00033A8B">
        <w:rPr>
          <w:rFonts w:asciiTheme="minorHAnsi" w:hAnsiTheme="minorHAnsi"/>
          <w:color w:val="auto"/>
          <w:szCs w:val="24"/>
        </w:rPr>
        <w:t>hallucinations</w:t>
      </w:r>
      <w:r w:rsidR="000B0320" w:rsidRPr="00033A8B">
        <w:rPr>
          <w:rFonts w:asciiTheme="minorHAnsi" w:hAnsiTheme="minorHAnsi"/>
          <w:color w:val="auto"/>
          <w:szCs w:val="24"/>
        </w:rPr>
        <w:t>, or suicidal or homicidal ideation</w:t>
      </w:r>
      <w:r w:rsidR="00666A67" w:rsidRPr="00033A8B">
        <w:rPr>
          <w:rFonts w:asciiTheme="minorHAnsi" w:hAnsiTheme="minorHAnsi"/>
          <w:color w:val="auto"/>
          <w:szCs w:val="24"/>
        </w:rPr>
        <w:t xml:space="preserve">. </w:t>
      </w:r>
      <w:r w:rsidR="00E264F2" w:rsidRPr="00033A8B">
        <w:rPr>
          <w:rFonts w:asciiTheme="minorHAnsi" w:hAnsiTheme="minorHAnsi"/>
          <w:color w:val="auto"/>
          <w:szCs w:val="24"/>
        </w:rPr>
        <w:t xml:space="preserve"> </w:t>
      </w:r>
      <w:r w:rsidR="00421533" w:rsidRPr="00033A8B">
        <w:rPr>
          <w:rFonts w:asciiTheme="minorHAnsi" w:hAnsiTheme="minorHAnsi"/>
          <w:color w:val="auto"/>
          <w:szCs w:val="24"/>
        </w:rPr>
        <w:t xml:space="preserve">His </w:t>
      </w:r>
      <w:r w:rsidR="00352338" w:rsidRPr="00033A8B">
        <w:rPr>
          <w:rFonts w:asciiTheme="minorHAnsi" w:hAnsiTheme="minorHAnsi"/>
          <w:color w:val="auto"/>
          <w:szCs w:val="24"/>
        </w:rPr>
        <w:t xml:space="preserve">thought processes </w:t>
      </w:r>
      <w:r w:rsidR="00D811EE" w:rsidRPr="00033A8B">
        <w:rPr>
          <w:rFonts w:asciiTheme="minorHAnsi" w:hAnsiTheme="minorHAnsi"/>
          <w:color w:val="auto"/>
          <w:szCs w:val="24"/>
        </w:rPr>
        <w:t xml:space="preserve">and </w:t>
      </w:r>
      <w:r w:rsidR="00421533" w:rsidRPr="00033A8B">
        <w:rPr>
          <w:rFonts w:asciiTheme="minorHAnsi" w:hAnsiTheme="minorHAnsi"/>
          <w:color w:val="auto"/>
          <w:szCs w:val="24"/>
        </w:rPr>
        <w:t>judg</w:t>
      </w:r>
      <w:r w:rsidR="00D811EE" w:rsidRPr="00033A8B">
        <w:rPr>
          <w:rFonts w:asciiTheme="minorHAnsi" w:hAnsiTheme="minorHAnsi"/>
          <w:color w:val="auto"/>
          <w:szCs w:val="24"/>
        </w:rPr>
        <w:t>ment were</w:t>
      </w:r>
      <w:r w:rsidR="00E31832" w:rsidRPr="00033A8B">
        <w:rPr>
          <w:rFonts w:asciiTheme="minorHAnsi" w:hAnsiTheme="minorHAnsi"/>
          <w:color w:val="auto"/>
          <w:szCs w:val="24"/>
        </w:rPr>
        <w:t xml:space="preserve"> not impaired although the VA Examiner noted impaired abstract thinking</w:t>
      </w:r>
      <w:r w:rsidR="00E264F2" w:rsidRPr="00033A8B">
        <w:rPr>
          <w:rFonts w:asciiTheme="minorHAnsi" w:hAnsiTheme="minorHAnsi"/>
          <w:color w:val="auto"/>
          <w:szCs w:val="24"/>
        </w:rPr>
        <w:t xml:space="preserve"> and</w:t>
      </w:r>
      <w:r w:rsidR="000671F2" w:rsidRPr="00033A8B">
        <w:rPr>
          <w:rFonts w:asciiTheme="minorHAnsi" w:hAnsiTheme="minorHAnsi"/>
          <w:color w:val="auto"/>
          <w:szCs w:val="24"/>
        </w:rPr>
        <w:t xml:space="preserve"> </w:t>
      </w:r>
      <w:r w:rsidR="00E264F2" w:rsidRPr="00033A8B">
        <w:rPr>
          <w:rFonts w:asciiTheme="minorHAnsi" w:hAnsiTheme="minorHAnsi"/>
          <w:color w:val="auto"/>
          <w:szCs w:val="24"/>
        </w:rPr>
        <w:t xml:space="preserve">mildly </w:t>
      </w:r>
      <w:r w:rsidR="000671F2" w:rsidRPr="00033A8B">
        <w:rPr>
          <w:rFonts w:asciiTheme="minorHAnsi" w:hAnsiTheme="minorHAnsi"/>
          <w:color w:val="auto"/>
          <w:szCs w:val="24"/>
        </w:rPr>
        <w:t>impaired short term memory</w:t>
      </w:r>
      <w:r w:rsidR="00851443" w:rsidRPr="00033A8B">
        <w:rPr>
          <w:rFonts w:asciiTheme="minorHAnsi" w:hAnsiTheme="minorHAnsi"/>
          <w:color w:val="auto"/>
          <w:szCs w:val="24"/>
        </w:rPr>
        <w:t>.</w:t>
      </w:r>
      <w:r w:rsidR="000947C8" w:rsidRPr="00033A8B">
        <w:rPr>
          <w:rFonts w:asciiTheme="minorHAnsi" w:hAnsiTheme="minorHAnsi"/>
          <w:color w:val="auto"/>
          <w:szCs w:val="24"/>
        </w:rPr>
        <w:t xml:space="preserve">  </w:t>
      </w:r>
      <w:r w:rsidR="003D4182" w:rsidRPr="00033A8B">
        <w:rPr>
          <w:rFonts w:asciiTheme="minorHAnsi" w:hAnsiTheme="minorHAnsi"/>
          <w:color w:val="auto"/>
          <w:szCs w:val="24"/>
        </w:rPr>
        <w:t xml:space="preserve">Affect and mood were abnormal with findings of extreme anxiousness, sadness, and flatness. The CI’s affect was flattened and he appeared to be on the verge of tears. </w:t>
      </w:r>
      <w:r w:rsidR="00E31832" w:rsidRPr="00033A8B">
        <w:rPr>
          <w:rFonts w:asciiTheme="minorHAnsi" w:hAnsiTheme="minorHAnsi"/>
          <w:color w:val="auto"/>
          <w:szCs w:val="24"/>
        </w:rPr>
        <w:t>The CI</w:t>
      </w:r>
      <w:r w:rsidR="00EF5D6C" w:rsidRPr="00033A8B">
        <w:rPr>
          <w:rFonts w:asciiTheme="minorHAnsi" w:hAnsiTheme="minorHAnsi"/>
          <w:color w:val="auto"/>
          <w:szCs w:val="24"/>
        </w:rPr>
        <w:t xml:space="preserve"> s</w:t>
      </w:r>
      <w:r w:rsidR="00666A67" w:rsidRPr="00033A8B">
        <w:rPr>
          <w:rFonts w:asciiTheme="minorHAnsi" w:hAnsiTheme="minorHAnsi"/>
          <w:color w:val="auto"/>
          <w:szCs w:val="24"/>
        </w:rPr>
        <w:t>tated he</w:t>
      </w:r>
      <w:r w:rsidR="000671F2" w:rsidRPr="00033A8B">
        <w:rPr>
          <w:rFonts w:asciiTheme="minorHAnsi" w:hAnsiTheme="minorHAnsi"/>
          <w:color w:val="auto"/>
          <w:szCs w:val="24"/>
        </w:rPr>
        <w:t xml:space="preserve"> had difficulty</w:t>
      </w:r>
      <w:r w:rsidR="00666A67" w:rsidRPr="00033A8B">
        <w:rPr>
          <w:rFonts w:asciiTheme="minorHAnsi" w:hAnsiTheme="minorHAnsi"/>
          <w:color w:val="auto"/>
          <w:szCs w:val="24"/>
        </w:rPr>
        <w:t xml:space="preserve"> concentrating.</w:t>
      </w:r>
      <w:r w:rsidR="00B37BA8">
        <w:rPr>
          <w:rFonts w:asciiTheme="minorHAnsi" w:hAnsiTheme="minorHAnsi"/>
          <w:color w:val="auto"/>
          <w:szCs w:val="24"/>
        </w:rPr>
        <w:t xml:space="preserve">  </w:t>
      </w:r>
      <w:r w:rsidR="000C1D02" w:rsidRPr="00397B4B">
        <w:rPr>
          <w:rFonts w:asciiTheme="minorHAnsi" w:hAnsiTheme="minorHAnsi"/>
          <w:color w:val="auto"/>
          <w:szCs w:val="24"/>
        </w:rPr>
        <w:t>The Axis I diagnosis met</w:t>
      </w:r>
      <w:r w:rsidR="00D811EE" w:rsidRPr="00397B4B">
        <w:rPr>
          <w:rFonts w:asciiTheme="minorHAnsi" w:hAnsiTheme="minorHAnsi"/>
          <w:color w:val="auto"/>
          <w:szCs w:val="24"/>
        </w:rPr>
        <w:t xml:space="preserve"> the diagnostic criteria of PTSD, according to DSM IV, </w:t>
      </w:r>
      <w:r w:rsidR="009F2ACD">
        <w:rPr>
          <w:rFonts w:asciiTheme="minorHAnsi" w:hAnsiTheme="minorHAnsi"/>
          <w:color w:val="auto"/>
          <w:szCs w:val="24"/>
        </w:rPr>
        <w:t xml:space="preserve">with clear documentation of appropriate diagnostic criteria for criteria A, B, C, and D. </w:t>
      </w:r>
      <w:r w:rsidR="00352338" w:rsidRPr="00397B4B">
        <w:rPr>
          <w:rFonts w:asciiTheme="minorHAnsi" w:hAnsiTheme="minorHAnsi"/>
          <w:color w:val="auto"/>
          <w:szCs w:val="24"/>
        </w:rPr>
        <w:t xml:space="preserve"> </w:t>
      </w:r>
      <w:r w:rsidR="000C1D02" w:rsidRPr="00397B4B">
        <w:rPr>
          <w:rFonts w:asciiTheme="minorHAnsi" w:hAnsiTheme="minorHAnsi"/>
          <w:color w:val="auto"/>
          <w:szCs w:val="24"/>
        </w:rPr>
        <w:t>The VA examiner noted that the best description of the CI's current psychiatric impairment was “psychiatric symptoms cause occupational and social impairment with occasional decrease in work efficiency and intermittent inability to perform occupational tasks although generally functioning satisfactorily with routine behavior, sel</w:t>
      </w:r>
      <w:r w:rsidR="00352338" w:rsidRPr="00397B4B">
        <w:rPr>
          <w:rFonts w:asciiTheme="minorHAnsi" w:hAnsiTheme="minorHAnsi"/>
          <w:color w:val="auto"/>
          <w:szCs w:val="24"/>
        </w:rPr>
        <w:t>f-care and normal conversation.</w:t>
      </w:r>
      <w:r>
        <w:rPr>
          <w:rFonts w:asciiTheme="minorHAnsi" w:hAnsiTheme="minorHAnsi"/>
          <w:color w:val="auto"/>
          <w:szCs w:val="24"/>
        </w:rPr>
        <w:t>”</w:t>
      </w:r>
      <w:r w:rsidR="00D95AEC">
        <w:rPr>
          <w:rFonts w:asciiTheme="minorHAnsi" w:hAnsiTheme="minorHAnsi"/>
          <w:color w:val="auto"/>
          <w:szCs w:val="24"/>
        </w:rPr>
        <w:t xml:space="preserve">  </w:t>
      </w:r>
      <w:r w:rsidR="000C1D02" w:rsidRPr="00397B4B">
        <w:rPr>
          <w:rFonts w:asciiTheme="minorHAnsi" w:hAnsiTheme="minorHAnsi"/>
          <w:color w:val="auto"/>
          <w:szCs w:val="24"/>
        </w:rPr>
        <w:t>This statement describes occupational and social impairment at the 30% rating level.</w:t>
      </w:r>
      <w:r w:rsidR="00352338" w:rsidRPr="00397B4B">
        <w:rPr>
          <w:rFonts w:asciiTheme="minorHAnsi" w:hAnsiTheme="minorHAnsi"/>
          <w:color w:val="auto"/>
          <w:szCs w:val="24"/>
        </w:rPr>
        <w:t xml:space="preserve">  The </w:t>
      </w:r>
      <w:r w:rsidR="00352338" w:rsidRPr="00033A8B">
        <w:rPr>
          <w:rFonts w:asciiTheme="minorHAnsi" w:hAnsiTheme="minorHAnsi"/>
          <w:color w:val="auto"/>
          <w:szCs w:val="24"/>
        </w:rPr>
        <w:t>GAF was 50</w:t>
      </w:r>
      <w:r w:rsidR="00352338" w:rsidRPr="00397B4B">
        <w:rPr>
          <w:rFonts w:asciiTheme="minorHAnsi" w:hAnsiTheme="minorHAnsi"/>
          <w:color w:val="auto"/>
          <w:szCs w:val="24"/>
        </w:rPr>
        <w:t xml:space="preserve"> indicating serious symptoms with impairment of occupational or social functioning</w:t>
      </w:r>
      <w:r w:rsidR="00352338" w:rsidRPr="00397B4B">
        <w:rPr>
          <w:rFonts w:asciiTheme="minorHAnsi" w:hAnsiTheme="minorHAnsi"/>
          <w:i/>
          <w:color w:val="auto"/>
          <w:szCs w:val="24"/>
        </w:rPr>
        <w:t>.</w:t>
      </w:r>
    </w:p>
    <w:p w:rsidR="000947C8" w:rsidRPr="00397B4B" w:rsidRDefault="000947C8" w:rsidP="003D4182">
      <w:pPr>
        <w:tabs>
          <w:tab w:val="left" w:pos="288"/>
          <w:tab w:val="left" w:pos="4752"/>
        </w:tabs>
        <w:spacing w:line="240" w:lineRule="exact"/>
        <w:jc w:val="both"/>
        <w:rPr>
          <w:rFonts w:asciiTheme="minorHAnsi" w:hAnsiTheme="minorHAnsi"/>
          <w:i/>
          <w:color w:val="auto"/>
          <w:szCs w:val="24"/>
        </w:rPr>
      </w:pPr>
    </w:p>
    <w:p w:rsidR="00126F3F" w:rsidRDefault="000947C8" w:rsidP="003D4182">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PEB determined the PTSD condition to be unfitting (code 9411) with a 10% rating.  The VA Rating Decision of </w:t>
      </w:r>
      <w:r w:rsidR="00F33757">
        <w:rPr>
          <w:rFonts w:ascii="Calibri" w:hAnsi="Calibri"/>
          <w:color w:val="auto"/>
          <w:szCs w:val="24"/>
        </w:rPr>
        <w:t>24 Jan 07</w:t>
      </w:r>
      <w:r>
        <w:rPr>
          <w:rFonts w:ascii="Calibri" w:hAnsi="Calibri"/>
          <w:color w:val="auto"/>
          <w:szCs w:val="24"/>
        </w:rPr>
        <w:t xml:space="preserve"> service connected his PTSD condition with a rating of 50%.</w:t>
      </w:r>
      <w:r w:rsidR="00B37BA8">
        <w:rPr>
          <w:rFonts w:ascii="Calibri" w:hAnsi="Calibri"/>
          <w:color w:val="auto"/>
          <w:szCs w:val="24"/>
        </w:rPr>
        <w:t xml:space="preserve">  </w:t>
      </w:r>
      <w:r w:rsidR="00126F3F" w:rsidRPr="008C5100">
        <w:rPr>
          <w:rFonts w:ascii="Calibri" w:hAnsi="Calibri"/>
          <w:color w:val="auto"/>
          <w:szCs w:val="24"/>
        </w:rPr>
        <w:t xml:space="preserve">The PEB rating, as noted above, was derived from </w:t>
      </w:r>
      <w:proofErr w:type="spellStart"/>
      <w:r w:rsidR="00126F3F" w:rsidRPr="008C5100">
        <w:rPr>
          <w:rFonts w:ascii="Calibri" w:hAnsi="Calibri"/>
          <w:color w:val="auto"/>
          <w:szCs w:val="24"/>
        </w:rPr>
        <w:t>DoDI</w:t>
      </w:r>
      <w:proofErr w:type="spellEnd"/>
      <w:r w:rsidR="00126F3F" w:rsidRPr="008C5100">
        <w:rPr>
          <w:rFonts w:ascii="Calibri" w:hAnsi="Calibri"/>
          <w:color w:val="auto"/>
          <w:szCs w:val="24"/>
        </w:rPr>
        <w:t xml:space="preserve"> 1332.39 and preceded the promulgation of the National Defense Authorization Act (NDAA) 2008 mandate for DOD adherence to Veterans Administration S</w:t>
      </w:r>
      <w:r w:rsidR="00DA3807">
        <w:rPr>
          <w:rFonts w:ascii="Calibri" w:hAnsi="Calibri"/>
          <w:color w:val="auto"/>
          <w:szCs w:val="24"/>
        </w:rPr>
        <w:t>chedule for Rating Disabilities</w:t>
      </w:r>
      <w:r w:rsidR="00126F3F" w:rsidRPr="008C5100">
        <w:rPr>
          <w:rFonts w:ascii="Calibri" w:hAnsi="Calibri"/>
          <w:color w:val="auto"/>
          <w:szCs w:val="24"/>
        </w:rPr>
        <w:t xml:space="preserve"> </w:t>
      </w:r>
      <w:r w:rsidR="00DA3807">
        <w:rPr>
          <w:rFonts w:ascii="Calibri" w:hAnsi="Calibri"/>
          <w:color w:val="auto"/>
          <w:szCs w:val="24"/>
        </w:rPr>
        <w:t>(</w:t>
      </w:r>
      <w:r w:rsidR="00DA3807" w:rsidRPr="008C5100">
        <w:rPr>
          <w:rFonts w:ascii="Calibri" w:hAnsi="Calibri"/>
          <w:color w:val="auto"/>
          <w:szCs w:val="24"/>
        </w:rPr>
        <w:t>VASRD</w:t>
      </w:r>
      <w:r w:rsidR="00DA3807">
        <w:rPr>
          <w:rFonts w:ascii="Calibri" w:hAnsi="Calibri"/>
          <w:color w:val="auto"/>
          <w:szCs w:val="24"/>
        </w:rPr>
        <w:t xml:space="preserve">) </w:t>
      </w:r>
      <w:r w:rsidR="00126F3F" w:rsidRPr="008C5100">
        <w:rPr>
          <w:rFonts w:ascii="Calibri" w:hAnsi="Calibri"/>
          <w:color w:val="auto"/>
          <w:szCs w:val="24"/>
        </w:rPr>
        <w:t xml:space="preserve">§4.129.  IAW </w:t>
      </w:r>
      <w:proofErr w:type="spellStart"/>
      <w:r w:rsidR="00126F3F" w:rsidRPr="008C5100">
        <w:rPr>
          <w:rFonts w:ascii="Calibri" w:hAnsi="Calibri"/>
          <w:color w:val="auto"/>
          <w:szCs w:val="24"/>
        </w:rPr>
        <w:t>DoDI</w:t>
      </w:r>
      <w:proofErr w:type="spellEnd"/>
      <w:r w:rsidR="00126F3F" w:rsidRPr="008C5100">
        <w:rPr>
          <w:rFonts w:ascii="Calibri" w:hAnsi="Calibri"/>
          <w:color w:val="auto"/>
          <w:szCs w:val="24"/>
        </w:rPr>
        <w:t xml:space="preserve"> 6040.44 and DOD guidance, which applies current VASRD §4.129 to all Board cases, the Board is obligated to recommend a minimum 50% PTSD rating for a retroactive six month period of </w:t>
      </w:r>
      <w:r w:rsidR="00842B4D" w:rsidRPr="008C5100">
        <w:rPr>
          <w:rFonts w:ascii="Calibri" w:hAnsi="Calibri"/>
          <w:color w:val="auto"/>
          <w:szCs w:val="24"/>
        </w:rPr>
        <w:t>Temporary Disability Retired List</w:t>
      </w:r>
      <w:r w:rsidR="00842B4D">
        <w:rPr>
          <w:rFonts w:ascii="Calibri" w:hAnsi="Calibri"/>
          <w:color w:val="auto"/>
          <w:szCs w:val="24"/>
        </w:rPr>
        <w:t xml:space="preserve"> (T</w:t>
      </w:r>
      <w:r w:rsidR="00126F3F" w:rsidRPr="008C5100">
        <w:rPr>
          <w:rFonts w:ascii="Calibri" w:hAnsi="Calibri"/>
          <w:color w:val="auto"/>
          <w:szCs w:val="24"/>
        </w:rPr>
        <w:t>DRL</w:t>
      </w:r>
      <w:r w:rsidR="00842B4D">
        <w:rPr>
          <w:rFonts w:ascii="Calibri" w:hAnsi="Calibri"/>
          <w:color w:val="auto"/>
          <w:szCs w:val="24"/>
        </w:rPr>
        <w:t>)</w:t>
      </w:r>
      <w:r w:rsidR="00126F3F" w:rsidRPr="008C5100">
        <w:rPr>
          <w:rFonts w:ascii="Calibri" w:hAnsi="Calibri"/>
          <w:color w:val="auto"/>
          <w:szCs w:val="24"/>
        </w:rPr>
        <w:t>.  The Board must then determine the most appropriate fit with VASRD §4.130 criteria at six months for its p</w:t>
      </w:r>
      <w:r w:rsidR="00DA3807">
        <w:rPr>
          <w:rFonts w:ascii="Calibri" w:hAnsi="Calibri"/>
          <w:color w:val="auto"/>
          <w:szCs w:val="24"/>
        </w:rPr>
        <w:t xml:space="preserve">ermanent rating recommendation.  </w:t>
      </w:r>
      <w:r w:rsidR="00DE1A2D">
        <w:rPr>
          <w:rFonts w:ascii="Calibri" w:hAnsi="Calibri"/>
          <w:color w:val="auto"/>
          <w:szCs w:val="24"/>
        </w:rPr>
        <w:t xml:space="preserve">There was no VA evaluation performed at the six month snapshot or beyond.  </w:t>
      </w:r>
      <w:r w:rsidR="00DA3807">
        <w:rPr>
          <w:rFonts w:ascii="Calibri" w:hAnsi="Calibri"/>
          <w:color w:val="auto"/>
          <w:szCs w:val="24"/>
        </w:rPr>
        <w:t xml:space="preserve">In this case </w:t>
      </w:r>
      <w:r w:rsidR="00DE1A2D">
        <w:rPr>
          <w:rFonts w:ascii="Calibri" w:hAnsi="Calibri"/>
          <w:color w:val="auto"/>
          <w:szCs w:val="24"/>
        </w:rPr>
        <w:t>t</w:t>
      </w:r>
      <w:r w:rsidR="00DE1A2D" w:rsidRPr="00DE1A2D">
        <w:rPr>
          <w:rFonts w:ascii="Calibri" w:hAnsi="Calibri"/>
          <w:color w:val="auto"/>
          <w:szCs w:val="24"/>
        </w:rPr>
        <w:t>he most proximate source of evidence on which to base the permanent rating recommen</w:t>
      </w:r>
      <w:r w:rsidR="00DE1A2D">
        <w:rPr>
          <w:rFonts w:ascii="Calibri" w:hAnsi="Calibri"/>
          <w:color w:val="auto"/>
          <w:szCs w:val="24"/>
        </w:rPr>
        <w:t xml:space="preserve">dation </w:t>
      </w:r>
      <w:r w:rsidR="00DE1A2D" w:rsidRPr="00DE1A2D">
        <w:rPr>
          <w:rFonts w:ascii="Calibri" w:hAnsi="Calibri"/>
          <w:color w:val="auto"/>
          <w:szCs w:val="24"/>
        </w:rPr>
        <w:t xml:space="preserve">is the VA psychiatric rating evaluation </w:t>
      </w:r>
      <w:r w:rsidR="00DE1A2D">
        <w:rPr>
          <w:rFonts w:ascii="Calibri" w:hAnsi="Calibri"/>
          <w:color w:val="auto"/>
          <w:szCs w:val="24"/>
        </w:rPr>
        <w:t xml:space="preserve">2.5 months after separation. </w:t>
      </w:r>
      <w:r w:rsidR="00DE1A2D" w:rsidRPr="00DE1A2D">
        <w:rPr>
          <w:rFonts w:ascii="Calibri" w:hAnsi="Calibri"/>
          <w:color w:val="auto"/>
          <w:szCs w:val="24"/>
        </w:rPr>
        <w:t xml:space="preserve"> </w:t>
      </w:r>
      <w:r w:rsidR="00DE1A2D">
        <w:rPr>
          <w:rFonts w:ascii="Calibri" w:hAnsi="Calibri"/>
          <w:color w:val="auto"/>
          <w:szCs w:val="24"/>
        </w:rPr>
        <w:t>This</w:t>
      </w:r>
      <w:r w:rsidR="00DE1A2D" w:rsidRPr="00CD74BE">
        <w:rPr>
          <w:rFonts w:ascii="Calibri" w:hAnsi="Calibri"/>
          <w:color w:val="auto"/>
          <w:szCs w:val="24"/>
        </w:rPr>
        <w:t xml:space="preserve"> VA psychiatric evaluation carries more probative value than the MEB psychiatric evaluation</w:t>
      </w:r>
      <w:r w:rsidR="00DE1A2D">
        <w:rPr>
          <w:rFonts w:ascii="Calibri" w:hAnsi="Calibri"/>
          <w:color w:val="auto"/>
          <w:szCs w:val="24"/>
        </w:rPr>
        <w:t xml:space="preserve"> 3 months before separation</w:t>
      </w:r>
      <w:r w:rsidR="00DE1A2D" w:rsidRPr="00CD74BE">
        <w:rPr>
          <w:rFonts w:ascii="Calibri" w:hAnsi="Calibri"/>
          <w:color w:val="auto"/>
          <w:szCs w:val="24"/>
        </w:rPr>
        <w:t xml:space="preserve"> since it was closer to the six month rating point and reflects the stress of transition to civilian life which is intrinsic to the permanent rating recommendation.</w:t>
      </w:r>
      <w:r w:rsidR="00DE1A2D">
        <w:rPr>
          <w:rFonts w:ascii="Calibri" w:hAnsi="Calibri"/>
          <w:color w:val="auto"/>
          <w:szCs w:val="24"/>
        </w:rPr>
        <w:t xml:space="preserve">  T</w:t>
      </w:r>
      <w:r w:rsidR="00DE1A2D" w:rsidRPr="00DE1A2D">
        <w:rPr>
          <w:rFonts w:ascii="Calibri" w:hAnsi="Calibri"/>
          <w:color w:val="auto"/>
          <w:szCs w:val="24"/>
        </w:rPr>
        <w:t xml:space="preserve">he MEB evaluation </w:t>
      </w:r>
      <w:r w:rsidR="00DE1A2D">
        <w:rPr>
          <w:rFonts w:ascii="Calibri" w:hAnsi="Calibri"/>
          <w:color w:val="auto"/>
          <w:szCs w:val="24"/>
        </w:rPr>
        <w:t xml:space="preserve">still </w:t>
      </w:r>
      <w:r w:rsidR="00DE1A2D" w:rsidRPr="00DE1A2D">
        <w:rPr>
          <w:rFonts w:ascii="Calibri" w:hAnsi="Calibri"/>
          <w:color w:val="auto"/>
          <w:szCs w:val="24"/>
        </w:rPr>
        <w:t xml:space="preserve">serves as a useful reference point and </w:t>
      </w:r>
      <w:r w:rsidR="00DE1A2D">
        <w:rPr>
          <w:rFonts w:ascii="Calibri" w:hAnsi="Calibri"/>
          <w:color w:val="auto"/>
          <w:szCs w:val="24"/>
        </w:rPr>
        <w:t xml:space="preserve">also </w:t>
      </w:r>
      <w:r w:rsidR="00DE1A2D" w:rsidRPr="00DE1A2D">
        <w:rPr>
          <w:rFonts w:ascii="Calibri" w:hAnsi="Calibri"/>
          <w:color w:val="auto"/>
          <w:szCs w:val="24"/>
        </w:rPr>
        <w:t>carries relevant probative value.</w:t>
      </w:r>
    </w:p>
    <w:p w:rsidR="00CD74BE" w:rsidRDefault="00CD74BE" w:rsidP="003D4182">
      <w:pPr>
        <w:tabs>
          <w:tab w:val="left" w:pos="288"/>
          <w:tab w:val="left" w:pos="4752"/>
        </w:tabs>
        <w:spacing w:line="240" w:lineRule="exact"/>
        <w:jc w:val="both"/>
        <w:rPr>
          <w:rFonts w:ascii="Calibri" w:hAnsi="Calibri"/>
          <w:color w:val="auto"/>
          <w:szCs w:val="24"/>
        </w:rPr>
      </w:pPr>
    </w:p>
    <w:p w:rsidR="00666A67" w:rsidRPr="00705301" w:rsidRDefault="00666A67" w:rsidP="003D4182">
      <w:pPr>
        <w:tabs>
          <w:tab w:val="left" w:pos="288"/>
          <w:tab w:val="left" w:pos="4752"/>
        </w:tabs>
        <w:spacing w:line="240" w:lineRule="exact"/>
        <w:jc w:val="both"/>
        <w:rPr>
          <w:rFonts w:asciiTheme="minorHAnsi" w:hAnsiTheme="minorHAnsi"/>
          <w:color w:val="auto"/>
          <w:szCs w:val="24"/>
        </w:rPr>
      </w:pPr>
      <w:r w:rsidRPr="00033A8B">
        <w:rPr>
          <w:rFonts w:ascii="Calibri" w:hAnsi="Calibri" w:cs="Arial"/>
          <w:bCs/>
          <w:color w:val="auto"/>
          <w:szCs w:val="24"/>
        </w:rPr>
        <w:t>The Bo</w:t>
      </w:r>
      <w:r w:rsidR="00E51836" w:rsidRPr="00033A8B">
        <w:rPr>
          <w:rFonts w:ascii="Calibri" w:hAnsi="Calibri" w:cs="Arial"/>
          <w:bCs/>
          <w:color w:val="auto"/>
          <w:szCs w:val="24"/>
        </w:rPr>
        <w:t>ard directs its attention to the permanent rating recommendation for the PTSD condition</w:t>
      </w:r>
      <w:r w:rsidRPr="00033A8B">
        <w:rPr>
          <w:rFonts w:ascii="Calibri" w:hAnsi="Calibri" w:cs="Arial"/>
          <w:bCs/>
          <w:color w:val="auto"/>
          <w:szCs w:val="24"/>
        </w:rPr>
        <w:t xml:space="preserve"> based on the evidence just described.</w:t>
      </w:r>
      <w:r w:rsidR="00E51836" w:rsidRPr="00033A8B">
        <w:rPr>
          <w:rFonts w:ascii="Calibri" w:hAnsi="Calibri" w:cs="Arial"/>
          <w:bCs/>
          <w:color w:val="auto"/>
          <w:szCs w:val="24"/>
        </w:rPr>
        <w:t xml:space="preserve">  A</w:t>
      </w:r>
      <w:r w:rsidRPr="00033A8B">
        <w:rPr>
          <w:rFonts w:ascii="Calibri" w:hAnsi="Calibri" w:cs="Arial"/>
          <w:bCs/>
          <w:color w:val="auto"/>
          <w:szCs w:val="24"/>
        </w:rPr>
        <w:t>ll members agreed that the §4.130 criteria</w:t>
      </w:r>
      <w:r w:rsidR="002F5A8C" w:rsidRPr="00033A8B">
        <w:rPr>
          <w:rFonts w:ascii="Calibri" w:hAnsi="Calibri" w:cs="Arial"/>
          <w:bCs/>
          <w:color w:val="auto"/>
          <w:szCs w:val="24"/>
        </w:rPr>
        <w:t xml:space="preserve"> for a 10</w:t>
      </w:r>
      <w:r w:rsidRPr="00033A8B">
        <w:rPr>
          <w:rFonts w:ascii="Calibri" w:hAnsi="Calibri" w:cs="Arial"/>
          <w:bCs/>
          <w:color w:val="auto"/>
          <w:szCs w:val="24"/>
        </w:rPr>
        <w:t>0% rating were not met in either the MEB or VA examinations.  There w</w:t>
      </w:r>
      <w:r w:rsidR="00E51836" w:rsidRPr="00033A8B">
        <w:rPr>
          <w:rFonts w:ascii="Calibri" w:hAnsi="Calibri" w:cs="Arial"/>
          <w:bCs/>
          <w:color w:val="auto"/>
          <w:szCs w:val="24"/>
        </w:rPr>
        <w:t>as no evidence of “total occupational and social impairment” referenced in that rating and, none of the seven referenced descriptors at</w:t>
      </w:r>
      <w:r w:rsidR="002F5A8C" w:rsidRPr="00033A8B">
        <w:rPr>
          <w:rFonts w:ascii="Calibri" w:hAnsi="Calibri" w:cs="Arial"/>
          <w:bCs/>
          <w:color w:val="auto"/>
          <w:szCs w:val="24"/>
        </w:rPr>
        <w:t xml:space="preserve"> the 10</w:t>
      </w:r>
      <w:r w:rsidRPr="00033A8B">
        <w:rPr>
          <w:rFonts w:ascii="Calibri" w:hAnsi="Calibri" w:cs="Arial"/>
          <w:bCs/>
          <w:color w:val="auto"/>
          <w:szCs w:val="24"/>
        </w:rPr>
        <w:t xml:space="preserve">0% rating </w:t>
      </w:r>
      <w:r w:rsidR="00E51836" w:rsidRPr="00033A8B">
        <w:rPr>
          <w:rFonts w:ascii="Calibri" w:hAnsi="Calibri" w:cs="Arial"/>
          <w:bCs/>
          <w:color w:val="auto"/>
          <w:szCs w:val="24"/>
        </w:rPr>
        <w:t>level</w:t>
      </w:r>
      <w:r w:rsidRPr="00033A8B">
        <w:rPr>
          <w:rFonts w:ascii="Calibri" w:hAnsi="Calibri" w:cs="Arial"/>
          <w:bCs/>
          <w:color w:val="auto"/>
          <w:szCs w:val="24"/>
        </w:rPr>
        <w:t xml:space="preserve"> were manifested by the CI.</w:t>
      </w:r>
      <w:r w:rsidR="00E51836" w:rsidRPr="00033A8B">
        <w:rPr>
          <w:rFonts w:ascii="Calibri" w:hAnsi="Calibri" w:cs="Arial"/>
          <w:bCs/>
          <w:color w:val="auto"/>
          <w:szCs w:val="24"/>
        </w:rPr>
        <w:t xml:space="preserve">  </w:t>
      </w:r>
      <w:r w:rsidRPr="00033A8B">
        <w:rPr>
          <w:rFonts w:ascii="Calibri" w:hAnsi="Calibri"/>
          <w:color w:val="auto"/>
          <w:szCs w:val="24"/>
        </w:rPr>
        <w:t>The MEB examination was most consistent with the general description</w:t>
      </w:r>
      <w:r w:rsidRPr="00033A8B">
        <w:rPr>
          <w:rFonts w:ascii="Calibri" w:hAnsi="Calibri"/>
          <w:i/>
          <w:color w:val="auto"/>
          <w:szCs w:val="24"/>
        </w:rPr>
        <w:t xml:space="preserve"> </w:t>
      </w:r>
      <w:r w:rsidRPr="00033A8B">
        <w:rPr>
          <w:rFonts w:ascii="Calibri" w:hAnsi="Calibri"/>
          <w:color w:val="auto"/>
          <w:szCs w:val="24"/>
        </w:rPr>
        <w:t xml:space="preserve">for a §4.130 rating of </w:t>
      </w:r>
      <w:r w:rsidR="00E51836" w:rsidRPr="00033A8B">
        <w:rPr>
          <w:rFonts w:ascii="Calibri" w:hAnsi="Calibri"/>
          <w:color w:val="auto"/>
          <w:szCs w:val="24"/>
        </w:rPr>
        <w:t>3</w:t>
      </w:r>
      <w:r w:rsidRPr="00033A8B">
        <w:rPr>
          <w:rFonts w:ascii="Calibri" w:hAnsi="Calibri"/>
          <w:color w:val="auto"/>
          <w:szCs w:val="24"/>
        </w:rPr>
        <w:t>0</w:t>
      </w:r>
      <w:r w:rsidR="008D03DC" w:rsidRPr="00033A8B">
        <w:rPr>
          <w:rFonts w:ascii="Calibri" w:hAnsi="Calibri"/>
          <w:color w:val="auto"/>
          <w:szCs w:val="24"/>
        </w:rPr>
        <w:t xml:space="preserve">%, demonstrating </w:t>
      </w:r>
      <w:r w:rsidRPr="00033A8B">
        <w:rPr>
          <w:rFonts w:ascii="Calibri" w:hAnsi="Calibri"/>
          <w:color w:val="auto"/>
          <w:szCs w:val="24"/>
        </w:rPr>
        <w:t>“occupational and social impairment with occasional decrease in work efficiency and intermittent periods of inability to perform occupational</w:t>
      </w:r>
      <w:r w:rsidR="008D03DC" w:rsidRPr="00033A8B">
        <w:rPr>
          <w:rFonts w:ascii="Calibri" w:hAnsi="Calibri"/>
          <w:color w:val="auto"/>
          <w:szCs w:val="24"/>
        </w:rPr>
        <w:t xml:space="preserve"> tasks.”</w:t>
      </w:r>
      <w:r w:rsidRPr="00033A8B">
        <w:rPr>
          <w:rFonts w:ascii="Calibri" w:hAnsi="Calibri"/>
          <w:color w:val="auto"/>
          <w:szCs w:val="24"/>
        </w:rPr>
        <w:t xml:space="preserve"> </w:t>
      </w:r>
      <w:r w:rsidR="008D03DC" w:rsidRPr="00033A8B">
        <w:rPr>
          <w:rFonts w:ascii="Calibri" w:hAnsi="Calibri"/>
          <w:color w:val="auto"/>
          <w:szCs w:val="24"/>
        </w:rPr>
        <w:t xml:space="preserve">All six descriptors at the 30% level are manifested in the MEB examination and the VA C&amp;P examination 2.5 months after separation.  </w:t>
      </w:r>
      <w:r w:rsidR="00524B6B" w:rsidRPr="00033A8B">
        <w:rPr>
          <w:rFonts w:ascii="Calibri" w:hAnsi="Calibri"/>
          <w:color w:val="auto"/>
          <w:szCs w:val="24"/>
        </w:rPr>
        <w:t xml:space="preserve">Four </w:t>
      </w:r>
      <w:r w:rsidR="008D03DC" w:rsidRPr="00033A8B">
        <w:rPr>
          <w:rFonts w:ascii="Calibri" w:hAnsi="Calibri"/>
          <w:color w:val="auto"/>
          <w:szCs w:val="24"/>
        </w:rPr>
        <w:t>of nine descriptors at the 50% level a</w:t>
      </w:r>
      <w:r w:rsidR="00524B6B" w:rsidRPr="00033A8B">
        <w:rPr>
          <w:rFonts w:ascii="Calibri" w:hAnsi="Calibri"/>
          <w:color w:val="auto"/>
          <w:szCs w:val="24"/>
        </w:rPr>
        <w:t>re noted in the MEB examination:</w:t>
      </w:r>
      <w:r w:rsidR="008D03DC" w:rsidRPr="00033A8B">
        <w:rPr>
          <w:rFonts w:ascii="Calibri" w:hAnsi="Calibri"/>
          <w:color w:val="auto"/>
          <w:szCs w:val="24"/>
        </w:rPr>
        <w:t xml:space="preserve"> </w:t>
      </w:r>
      <w:r w:rsidR="00524B6B" w:rsidRPr="00033A8B">
        <w:rPr>
          <w:rFonts w:ascii="Calibri" w:hAnsi="Calibri"/>
          <w:color w:val="auto"/>
          <w:szCs w:val="24"/>
        </w:rPr>
        <w:t xml:space="preserve">constricted expressions, </w:t>
      </w:r>
      <w:r w:rsidR="008D03DC" w:rsidRPr="00033A8B">
        <w:rPr>
          <w:rFonts w:ascii="Calibri" w:hAnsi="Calibri"/>
          <w:color w:val="auto"/>
          <w:szCs w:val="24"/>
        </w:rPr>
        <w:t>memory impairment</w:t>
      </w:r>
      <w:r w:rsidR="00524B6B" w:rsidRPr="00033A8B">
        <w:rPr>
          <w:rFonts w:ascii="Calibri" w:hAnsi="Calibri"/>
          <w:color w:val="auto"/>
          <w:szCs w:val="24"/>
        </w:rPr>
        <w:t xml:space="preserve">, disturbances of mood and motivation, and </w:t>
      </w:r>
      <w:r w:rsidR="00524B6B" w:rsidRPr="00033A8B">
        <w:rPr>
          <w:rFonts w:ascii="Calibri" w:hAnsi="Calibri"/>
          <w:color w:val="auto"/>
          <w:szCs w:val="24"/>
        </w:rPr>
        <w:lastRenderedPageBreak/>
        <w:t>symptoms of PTSD that were so severe and refractory that they impaired his social and occupational functioning</w:t>
      </w:r>
      <w:r w:rsidR="008D03DC" w:rsidRPr="00033A8B">
        <w:rPr>
          <w:rFonts w:ascii="Calibri" w:hAnsi="Calibri"/>
          <w:color w:val="auto"/>
          <w:szCs w:val="24"/>
        </w:rPr>
        <w:t xml:space="preserve">.  </w:t>
      </w:r>
      <w:r w:rsidRPr="00033A8B">
        <w:rPr>
          <w:rFonts w:ascii="Calibri" w:hAnsi="Calibri"/>
          <w:color w:val="auto"/>
          <w:szCs w:val="24"/>
        </w:rPr>
        <w:t xml:space="preserve">The VA C&amp;P examination </w:t>
      </w:r>
      <w:r w:rsidR="008D03DC" w:rsidRPr="00033A8B">
        <w:rPr>
          <w:rFonts w:ascii="Calibri" w:hAnsi="Calibri"/>
          <w:color w:val="auto"/>
          <w:szCs w:val="24"/>
        </w:rPr>
        <w:t xml:space="preserve">documented a summary statement by the examiner noting that </w:t>
      </w:r>
      <w:r w:rsidR="008D03DC" w:rsidRPr="00033A8B">
        <w:rPr>
          <w:rFonts w:asciiTheme="minorHAnsi" w:hAnsiTheme="minorHAnsi"/>
          <w:color w:val="auto"/>
          <w:szCs w:val="24"/>
        </w:rPr>
        <w:t xml:space="preserve">“psychiatric symptoms cause occupational and social impairment with occasional decrease in work efficiency and intermittent inability to perform occupational tasks although generally functioning satisfactorily with routine behavior, self-care and normal conversation.”  Again, this </w:t>
      </w:r>
      <w:r w:rsidR="0019539A" w:rsidRPr="00033A8B">
        <w:rPr>
          <w:rFonts w:asciiTheme="minorHAnsi" w:hAnsiTheme="minorHAnsi"/>
          <w:color w:val="auto"/>
          <w:szCs w:val="24"/>
        </w:rPr>
        <w:t xml:space="preserve">indicated impairment at the 30% level.  The VA examination did document manifestation of </w:t>
      </w:r>
      <w:r w:rsidR="00524B6B" w:rsidRPr="00033A8B">
        <w:rPr>
          <w:rFonts w:asciiTheme="minorHAnsi" w:hAnsiTheme="minorHAnsi"/>
          <w:color w:val="auto"/>
          <w:szCs w:val="24"/>
        </w:rPr>
        <w:t>six</w:t>
      </w:r>
      <w:r w:rsidR="0019539A" w:rsidRPr="00033A8B">
        <w:rPr>
          <w:rFonts w:asciiTheme="minorHAnsi" w:hAnsiTheme="minorHAnsi"/>
          <w:color w:val="auto"/>
          <w:szCs w:val="24"/>
        </w:rPr>
        <w:t xml:space="preserve"> out of the nine descriptors for impairment at the 50% level.  This included flattened affect, panic attacks more than once per week, memory impairment, impaired abstract thinking, </w:t>
      </w:r>
      <w:r w:rsidR="00524B6B" w:rsidRPr="00033A8B">
        <w:rPr>
          <w:rFonts w:asciiTheme="minorHAnsi" w:hAnsiTheme="minorHAnsi"/>
          <w:color w:val="auto"/>
          <w:szCs w:val="24"/>
        </w:rPr>
        <w:t xml:space="preserve">disturbances of mood and motivation, </w:t>
      </w:r>
      <w:r w:rsidR="0019539A" w:rsidRPr="00033A8B">
        <w:rPr>
          <w:rFonts w:asciiTheme="minorHAnsi" w:hAnsiTheme="minorHAnsi"/>
          <w:color w:val="auto"/>
          <w:szCs w:val="24"/>
        </w:rPr>
        <w:t>and difficulty establishing and mai</w:t>
      </w:r>
      <w:r w:rsidR="00B37BA8">
        <w:rPr>
          <w:rFonts w:asciiTheme="minorHAnsi" w:hAnsiTheme="minorHAnsi"/>
          <w:color w:val="auto"/>
          <w:szCs w:val="24"/>
        </w:rPr>
        <w:t xml:space="preserve">ntaining social relationships.  </w:t>
      </w:r>
      <w:r w:rsidR="007B058D" w:rsidRPr="00033A8B">
        <w:rPr>
          <w:rFonts w:asciiTheme="minorHAnsi" w:hAnsiTheme="minorHAnsi"/>
          <w:color w:val="auto"/>
          <w:szCs w:val="24"/>
        </w:rPr>
        <w:t xml:space="preserve">At the 70% level the VA documented two of the nine descriptors. These were </w:t>
      </w:r>
      <w:proofErr w:type="spellStart"/>
      <w:r w:rsidR="007B058D" w:rsidRPr="00033A8B">
        <w:rPr>
          <w:rFonts w:asciiTheme="minorHAnsi" w:hAnsiTheme="minorHAnsi"/>
          <w:color w:val="auto"/>
          <w:szCs w:val="24"/>
        </w:rPr>
        <w:t>obsessional</w:t>
      </w:r>
      <w:proofErr w:type="spellEnd"/>
      <w:r w:rsidR="007B058D" w:rsidRPr="00033A8B">
        <w:rPr>
          <w:rFonts w:asciiTheme="minorHAnsi" w:hAnsiTheme="minorHAnsi"/>
          <w:color w:val="auto"/>
          <w:szCs w:val="24"/>
        </w:rPr>
        <w:t xml:space="preserve"> rituals (always checking for IEDs along the road when driving) and impaired impulse control (persistent irritability with outbursts of anger).  </w:t>
      </w:r>
      <w:r w:rsidR="00524B6B" w:rsidRPr="00033A8B">
        <w:rPr>
          <w:rFonts w:asciiTheme="minorHAnsi" w:hAnsiTheme="minorHAnsi"/>
          <w:color w:val="auto"/>
          <w:szCs w:val="24"/>
        </w:rPr>
        <w:t xml:space="preserve">The CI’s fear of driving interfered with performance of activities of daily living and his ability to search for and sustain employment. </w:t>
      </w:r>
      <w:r w:rsidR="00EE4C39" w:rsidRPr="00033A8B">
        <w:rPr>
          <w:rFonts w:asciiTheme="minorHAnsi" w:hAnsiTheme="minorHAnsi"/>
          <w:color w:val="auto"/>
          <w:szCs w:val="24"/>
        </w:rPr>
        <w:t xml:space="preserve"> </w:t>
      </w:r>
      <w:r w:rsidR="007B058D" w:rsidRPr="00033A8B">
        <w:rPr>
          <w:rFonts w:asciiTheme="minorHAnsi" w:hAnsiTheme="minorHAnsi"/>
          <w:color w:val="auto"/>
          <w:szCs w:val="24"/>
        </w:rPr>
        <w:t xml:space="preserve">It does not however document </w:t>
      </w:r>
      <w:r w:rsidR="00705301" w:rsidRPr="00033A8B">
        <w:rPr>
          <w:rFonts w:asciiTheme="minorHAnsi" w:hAnsiTheme="minorHAnsi"/>
          <w:color w:val="auto"/>
          <w:szCs w:val="24"/>
        </w:rPr>
        <w:t>Occupational and social impairment, with deficiencies in most</w:t>
      </w:r>
      <w:r w:rsidR="00705301" w:rsidRPr="00705301">
        <w:rPr>
          <w:rFonts w:asciiTheme="minorHAnsi" w:hAnsiTheme="minorHAnsi"/>
          <w:color w:val="auto"/>
          <w:szCs w:val="24"/>
        </w:rPr>
        <w:t xml:space="preserve"> areas, such as work, school, family relations, judgment, thinking, or mood</w:t>
      </w:r>
      <w:r w:rsidR="00705301">
        <w:rPr>
          <w:rFonts w:asciiTheme="minorHAnsi" w:hAnsiTheme="minorHAnsi"/>
          <w:color w:val="auto"/>
          <w:szCs w:val="24"/>
        </w:rPr>
        <w:t>.</w:t>
      </w:r>
      <w:r w:rsidR="00365BCA">
        <w:rPr>
          <w:rFonts w:asciiTheme="minorHAnsi" w:hAnsiTheme="minorHAnsi"/>
          <w:color w:val="auto"/>
          <w:szCs w:val="24"/>
        </w:rPr>
        <w:t xml:space="preserve">  He was attending college and judgment and thought processes are consistently documented as normal.</w:t>
      </w:r>
    </w:p>
    <w:p w:rsidR="008D03DC" w:rsidRPr="00977D4D" w:rsidRDefault="008D03DC" w:rsidP="003D4182">
      <w:pPr>
        <w:tabs>
          <w:tab w:val="left" w:pos="288"/>
          <w:tab w:val="left" w:pos="4752"/>
        </w:tabs>
        <w:spacing w:line="240" w:lineRule="exact"/>
        <w:jc w:val="both"/>
        <w:rPr>
          <w:rFonts w:ascii="Calibri" w:hAnsi="Calibri"/>
          <w:color w:val="auto"/>
          <w:szCs w:val="24"/>
        </w:rPr>
      </w:pPr>
    </w:p>
    <w:p w:rsidR="00666A67" w:rsidRPr="00033A8B" w:rsidRDefault="00365BCA" w:rsidP="003D4182">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Occupational and social impairment </w:t>
      </w:r>
      <w:r w:rsidR="00033A8B">
        <w:rPr>
          <w:rFonts w:ascii="Calibri" w:hAnsi="Calibri"/>
          <w:color w:val="auto"/>
          <w:szCs w:val="24"/>
        </w:rPr>
        <w:t xml:space="preserve">at </w:t>
      </w:r>
      <w:r>
        <w:rPr>
          <w:rFonts w:ascii="Calibri" w:hAnsi="Calibri"/>
          <w:color w:val="auto"/>
          <w:szCs w:val="24"/>
        </w:rPr>
        <w:t xml:space="preserve">the 10% level is clearly exceeded however impairment at the 70% level is not supported.  </w:t>
      </w:r>
      <w:r w:rsidR="00666A67" w:rsidRPr="00977D4D">
        <w:rPr>
          <w:rFonts w:ascii="Calibri" w:hAnsi="Calibri"/>
          <w:color w:val="auto"/>
          <w:szCs w:val="24"/>
        </w:rPr>
        <w:t xml:space="preserve">The Board’s deliberations were centered therefore </w:t>
      </w:r>
      <w:r w:rsidR="004033B9">
        <w:rPr>
          <w:rFonts w:ascii="Calibri" w:hAnsi="Calibri"/>
          <w:color w:val="auto"/>
          <w:szCs w:val="24"/>
        </w:rPr>
        <w:t>on consideration</w:t>
      </w:r>
      <w:r w:rsidR="007B058D">
        <w:rPr>
          <w:rFonts w:ascii="Calibri" w:hAnsi="Calibri"/>
          <w:color w:val="auto"/>
          <w:szCs w:val="24"/>
        </w:rPr>
        <w:t xml:space="preserve"> for a 3</w:t>
      </w:r>
      <w:r w:rsidR="00666A67" w:rsidRPr="00977D4D">
        <w:rPr>
          <w:rFonts w:ascii="Calibri" w:hAnsi="Calibri"/>
          <w:color w:val="auto"/>
          <w:szCs w:val="24"/>
        </w:rPr>
        <w:t>0% vs. 50% pe</w:t>
      </w:r>
      <w:r w:rsidR="002D247B">
        <w:rPr>
          <w:rFonts w:ascii="Calibri" w:hAnsi="Calibri"/>
          <w:color w:val="auto"/>
          <w:szCs w:val="24"/>
        </w:rPr>
        <w:t xml:space="preserve">rmanent rating recommendation.  </w:t>
      </w:r>
      <w:r w:rsidR="00666A67" w:rsidRPr="00977D4D">
        <w:rPr>
          <w:rFonts w:ascii="Calibri" w:hAnsi="Calibri"/>
          <w:color w:val="auto"/>
          <w:szCs w:val="24"/>
        </w:rPr>
        <w:t xml:space="preserve">A strong argument for </w:t>
      </w:r>
      <w:r w:rsidR="00C67766">
        <w:rPr>
          <w:rFonts w:ascii="Calibri" w:hAnsi="Calibri"/>
          <w:color w:val="auto"/>
          <w:szCs w:val="24"/>
        </w:rPr>
        <w:t xml:space="preserve">a minimum </w:t>
      </w:r>
      <w:r w:rsidR="007B058D">
        <w:rPr>
          <w:rFonts w:ascii="Calibri" w:hAnsi="Calibri"/>
          <w:color w:val="auto"/>
          <w:szCs w:val="24"/>
        </w:rPr>
        <w:t>3</w:t>
      </w:r>
      <w:r w:rsidR="00666A67" w:rsidRPr="00977D4D">
        <w:rPr>
          <w:rFonts w:ascii="Calibri" w:hAnsi="Calibri"/>
          <w:color w:val="auto"/>
          <w:szCs w:val="24"/>
        </w:rPr>
        <w:t xml:space="preserve">0% rating can be made by the </w:t>
      </w:r>
      <w:r w:rsidR="007B058D">
        <w:rPr>
          <w:rFonts w:ascii="Calibri" w:hAnsi="Calibri"/>
          <w:color w:val="auto"/>
          <w:szCs w:val="24"/>
        </w:rPr>
        <w:t xml:space="preserve">MEB examination and the </w:t>
      </w:r>
      <w:r w:rsidR="00666A67" w:rsidRPr="00977D4D">
        <w:rPr>
          <w:rFonts w:ascii="Calibri" w:hAnsi="Calibri"/>
          <w:color w:val="auto"/>
          <w:szCs w:val="24"/>
        </w:rPr>
        <w:t>VA ex</w:t>
      </w:r>
      <w:r w:rsidR="007B058D">
        <w:rPr>
          <w:rFonts w:ascii="Calibri" w:hAnsi="Calibri"/>
          <w:color w:val="auto"/>
          <w:szCs w:val="24"/>
        </w:rPr>
        <w:t xml:space="preserve">aminer’s opinion that the CI’s </w:t>
      </w:r>
      <w:r w:rsidR="00666A67" w:rsidRPr="00977D4D">
        <w:rPr>
          <w:rFonts w:ascii="Calibri" w:hAnsi="Calibri"/>
          <w:color w:val="auto"/>
          <w:szCs w:val="24"/>
        </w:rPr>
        <w:t>PTSD symp</w:t>
      </w:r>
      <w:r w:rsidR="00F718AC" w:rsidRPr="00977D4D">
        <w:rPr>
          <w:rFonts w:ascii="Calibri" w:hAnsi="Calibri"/>
          <w:color w:val="auto"/>
          <w:szCs w:val="24"/>
        </w:rPr>
        <w:t xml:space="preserve">toms </w:t>
      </w:r>
      <w:r w:rsidR="007B058D">
        <w:rPr>
          <w:rFonts w:ascii="Calibri" w:hAnsi="Calibri"/>
          <w:color w:val="auto"/>
          <w:szCs w:val="24"/>
        </w:rPr>
        <w:t xml:space="preserve">resulted in </w:t>
      </w:r>
      <w:r w:rsidR="007B058D" w:rsidRPr="00397B4B">
        <w:rPr>
          <w:rFonts w:asciiTheme="minorHAnsi" w:hAnsiTheme="minorHAnsi"/>
          <w:color w:val="auto"/>
          <w:szCs w:val="24"/>
        </w:rPr>
        <w:t>occupational and social impairment with occasional decrease in work efficiency and intermittent inability to perform occupational tasks although generally functioning satisfactorily with routine behavior, self-care and normal conversation.</w:t>
      </w:r>
      <w:r w:rsidR="007B058D">
        <w:rPr>
          <w:rFonts w:ascii="Calibri" w:hAnsi="Calibri"/>
          <w:color w:val="auto"/>
          <w:szCs w:val="24"/>
        </w:rPr>
        <w:t xml:space="preserve">  </w:t>
      </w:r>
      <w:r w:rsidR="00F718AC" w:rsidRPr="00977D4D">
        <w:rPr>
          <w:rFonts w:ascii="Calibri" w:hAnsi="Calibri"/>
          <w:color w:val="auto"/>
          <w:szCs w:val="24"/>
        </w:rPr>
        <w:t>Arguments for the 5</w:t>
      </w:r>
      <w:r w:rsidR="00666A67" w:rsidRPr="00977D4D">
        <w:rPr>
          <w:rFonts w:ascii="Calibri" w:hAnsi="Calibri"/>
          <w:color w:val="auto"/>
          <w:szCs w:val="24"/>
        </w:rPr>
        <w:t xml:space="preserve">0% rating are that </w:t>
      </w:r>
      <w:r w:rsidR="00EE4C39">
        <w:rPr>
          <w:rFonts w:ascii="Calibri" w:hAnsi="Calibri"/>
          <w:color w:val="auto"/>
          <w:szCs w:val="24"/>
        </w:rPr>
        <w:t>the presence of four out of nine</w:t>
      </w:r>
      <w:r w:rsidR="00C67766">
        <w:rPr>
          <w:rFonts w:ascii="Calibri" w:hAnsi="Calibri"/>
          <w:color w:val="auto"/>
          <w:szCs w:val="24"/>
        </w:rPr>
        <w:t xml:space="preserve"> descriptors o</w:t>
      </w:r>
      <w:r w:rsidR="00EE4C39">
        <w:rPr>
          <w:rFonts w:ascii="Calibri" w:hAnsi="Calibri"/>
          <w:color w:val="auto"/>
          <w:szCs w:val="24"/>
        </w:rPr>
        <w:t>n the MEB examination and six out of nine</w:t>
      </w:r>
      <w:r w:rsidR="00C67766">
        <w:rPr>
          <w:rFonts w:ascii="Calibri" w:hAnsi="Calibri"/>
          <w:color w:val="auto"/>
          <w:szCs w:val="24"/>
        </w:rPr>
        <w:t xml:space="preserve"> descriptors on the VA C&amp;P examination, which is the most proximate in time to the six month post separation date</w:t>
      </w:r>
      <w:r w:rsidR="002D247B">
        <w:rPr>
          <w:rFonts w:ascii="Calibri" w:hAnsi="Calibri"/>
          <w:color w:val="auto"/>
          <w:szCs w:val="24"/>
        </w:rPr>
        <w:t>.</w:t>
      </w:r>
      <w:r>
        <w:rPr>
          <w:rFonts w:ascii="Calibri" w:hAnsi="Calibri"/>
          <w:color w:val="auto"/>
          <w:szCs w:val="24"/>
        </w:rPr>
        <w:t xml:space="preserve">  </w:t>
      </w:r>
      <w:r w:rsidR="002D247B">
        <w:rPr>
          <w:rFonts w:ascii="Calibri" w:hAnsi="Calibri"/>
          <w:color w:val="auto"/>
          <w:szCs w:val="24"/>
        </w:rPr>
        <w:t xml:space="preserve">The Board deliberated at length the relative merits of a 30% versus 50% permanent rating.  </w:t>
      </w:r>
      <w:r>
        <w:rPr>
          <w:rFonts w:ascii="Calibri" w:hAnsi="Calibri"/>
          <w:color w:val="auto"/>
          <w:szCs w:val="24"/>
        </w:rPr>
        <w:t xml:space="preserve">After careful consideration of all available evidence for the </w:t>
      </w:r>
      <w:r>
        <w:rPr>
          <w:rFonts w:asciiTheme="minorHAnsi" w:hAnsiTheme="minorHAnsi"/>
          <w:color w:val="auto"/>
          <w:szCs w:val="24"/>
        </w:rPr>
        <w:t>PTSD</w:t>
      </w:r>
      <w:r w:rsidRPr="00396779">
        <w:rPr>
          <w:rFonts w:asciiTheme="minorHAnsi" w:hAnsiTheme="minorHAnsi"/>
          <w:color w:val="auto"/>
          <w:szCs w:val="24"/>
        </w:rPr>
        <w:t xml:space="preserve"> condition, the </w:t>
      </w:r>
      <w:r w:rsidRPr="00033A8B">
        <w:rPr>
          <w:rFonts w:asciiTheme="minorHAnsi" w:hAnsiTheme="minorHAnsi"/>
          <w:color w:val="auto"/>
          <w:szCs w:val="24"/>
        </w:rPr>
        <w:t xml:space="preserve">Board </w:t>
      </w:r>
      <w:r w:rsidRPr="00033A8B">
        <w:rPr>
          <w:rFonts w:asciiTheme="minorHAnsi" w:eastAsiaTheme="minorHAnsi" w:hAnsiTheme="minorHAnsi"/>
          <w:color w:val="auto"/>
          <w:szCs w:val="24"/>
        </w:rPr>
        <w:t>unanimously</w:t>
      </w:r>
      <w:r w:rsidRPr="00033A8B">
        <w:rPr>
          <w:rFonts w:asciiTheme="minorHAnsi" w:hAnsiTheme="minorHAnsi"/>
          <w:color w:val="auto"/>
          <w:szCs w:val="24"/>
        </w:rPr>
        <w:t xml:space="preserve"> recommends an initial TDRL rating of 50% in retroactive compliance with VASRD §4.129 as DOD directed; and a 30% permanent rating at 6 months IAW VASRD §4.130.  </w:t>
      </w:r>
    </w:p>
    <w:p w:rsidR="00666A67" w:rsidRPr="00033A8B" w:rsidRDefault="00666A67" w:rsidP="003D4182">
      <w:pPr>
        <w:tabs>
          <w:tab w:val="left" w:pos="2980"/>
        </w:tabs>
        <w:spacing w:line="240" w:lineRule="exact"/>
        <w:jc w:val="both"/>
        <w:rPr>
          <w:rFonts w:ascii="Calibri" w:hAnsi="Calibri"/>
          <w:i/>
          <w:color w:val="auto"/>
          <w:szCs w:val="24"/>
        </w:rPr>
      </w:pPr>
    </w:p>
    <w:p w:rsidR="00195E1D" w:rsidRDefault="00C83B7A" w:rsidP="003D4182">
      <w:pPr>
        <w:tabs>
          <w:tab w:val="left" w:pos="288"/>
          <w:tab w:val="left" w:pos="4752"/>
        </w:tabs>
        <w:spacing w:line="240" w:lineRule="exact"/>
        <w:jc w:val="both"/>
        <w:rPr>
          <w:rFonts w:asciiTheme="minorHAnsi" w:hAnsiTheme="minorHAnsi"/>
          <w:color w:val="auto"/>
          <w:szCs w:val="24"/>
        </w:rPr>
      </w:pPr>
      <w:r w:rsidRPr="00033A8B">
        <w:rPr>
          <w:rFonts w:asciiTheme="minorHAnsi" w:hAnsiTheme="minorHAnsi"/>
          <w:color w:val="auto"/>
          <w:szCs w:val="24"/>
          <w:u w:val="single"/>
        </w:rPr>
        <w:t>Other Conditions noted in the DES File</w:t>
      </w:r>
      <w:r w:rsidR="00842B4D" w:rsidRPr="00033A8B">
        <w:rPr>
          <w:rFonts w:asciiTheme="minorHAnsi" w:hAnsiTheme="minorHAnsi"/>
          <w:color w:val="auto"/>
          <w:szCs w:val="24"/>
        </w:rPr>
        <w:t xml:space="preserve">.  </w:t>
      </w:r>
      <w:r w:rsidRPr="00033A8B">
        <w:rPr>
          <w:rFonts w:asciiTheme="minorHAnsi" w:hAnsiTheme="minorHAnsi"/>
          <w:color w:val="auto"/>
          <w:szCs w:val="24"/>
        </w:rPr>
        <w:t>Residuals, Right Knee</w:t>
      </w:r>
      <w:r w:rsidRPr="00876AC9">
        <w:rPr>
          <w:rFonts w:asciiTheme="minorHAnsi" w:hAnsiTheme="minorHAnsi"/>
          <w:color w:val="auto"/>
          <w:szCs w:val="24"/>
        </w:rPr>
        <w:t xml:space="preserve"> Strain</w:t>
      </w:r>
      <w:r>
        <w:rPr>
          <w:rFonts w:asciiTheme="minorHAnsi" w:hAnsiTheme="minorHAnsi"/>
          <w:color w:val="auto"/>
          <w:szCs w:val="24"/>
        </w:rPr>
        <w:t xml:space="preserve">; </w:t>
      </w:r>
      <w:r w:rsidRPr="00876AC9">
        <w:rPr>
          <w:rFonts w:asciiTheme="minorHAnsi" w:hAnsiTheme="minorHAnsi"/>
          <w:color w:val="auto"/>
          <w:szCs w:val="24"/>
        </w:rPr>
        <w:t>Residuals, Left Knee Strain</w:t>
      </w:r>
      <w:r>
        <w:rPr>
          <w:rFonts w:asciiTheme="minorHAnsi" w:hAnsiTheme="minorHAnsi"/>
          <w:color w:val="auto"/>
          <w:szCs w:val="24"/>
        </w:rPr>
        <w:t xml:space="preserve">; </w:t>
      </w:r>
      <w:proofErr w:type="spellStart"/>
      <w:r w:rsidRPr="00876AC9">
        <w:rPr>
          <w:rFonts w:asciiTheme="minorHAnsi" w:hAnsiTheme="minorHAnsi"/>
          <w:color w:val="auto"/>
          <w:szCs w:val="24"/>
        </w:rPr>
        <w:t>Spondylolysis</w:t>
      </w:r>
      <w:proofErr w:type="spellEnd"/>
      <w:r w:rsidRPr="00876AC9">
        <w:rPr>
          <w:rFonts w:asciiTheme="minorHAnsi" w:hAnsiTheme="minorHAnsi"/>
          <w:color w:val="auto"/>
          <w:szCs w:val="24"/>
        </w:rPr>
        <w:t>, L5</w:t>
      </w:r>
      <w:r>
        <w:rPr>
          <w:rFonts w:asciiTheme="minorHAnsi" w:hAnsiTheme="minorHAnsi"/>
          <w:color w:val="auto"/>
          <w:szCs w:val="24"/>
        </w:rPr>
        <w:t xml:space="preserve">; </w:t>
      </w:r>
      <w:r w:rsidRPr="00876AC9">
        <w:rPr>
          <w:rFonts w:asciiTheme="minorHAnsi" w:hAnsiTheme="minorHAnsi"/>
          <w:color w:val="auto"/>
          <w:szCs w:val="24"/>
        </w:rPr>
        <w:t>Hearing Loss, Left Ear</w:t>
      </w:r>
      <w:r>
        <w:rPr>
          <w:rFonts w:asciiTheme="minorHAnsi" w:hAnsiTheme="minorHAnsi"/>
          <w:color w:val="auto"/>
          <w:szCs w:val="24"/>
        </w:rPr>
        <w:t xml:space="preserve">; </w:t>
      </w:r>
      <w:r w:rsidRPr="00876AC9">
        <w:rPr>
          <w:rFonts w:asciiTheme="minorHAnsi" w:hAnsiTheme="minorHAnsi"/>
          <w:color w:val="auto"/>
          <w:szCs w:val="24"/>
        </w:rPr>
        <w:t>Hearing Loss, Right Ear</w:t>
      </w:r>
      <w:r>
        <w:rPr>
          <w:rFonts w:asciiTheme="minorHAnsi" w:hAnsiTheme="minorHAnsi"/>
          <w:color w:val="auto"/>
          <w:szCs w:val="24"/>
        </w:rPr>
        <w:t xml:space="preserve">; and </w:t>
      </w:r>
      <w:r w:rsidRPr="00876AC9">
        <w:rPr>
          <w:rFonts w:asciiTheme="minorHAnsi" w:hAnsiTheme="minorHAnsi"/>
          <w:color w:val="auto"/>
          <w:szCs w:val="24"/>
        </w:rPr>
        <w:t>Myopia With Astigmatism</w:t>
      </w:r>
      <w:r w:rsidR="00BB5327">
        <w:rPr>
          <w:rFonts w:asciiTheme="minorHAnsi" w:hAnsiTheme="minorHAnsi"/>
          <w:color w:val="auto"/>
          <w:szCs w:val="24"/>
        </w:rPr>
        <w:t xml:space="preserve"> are all noted in the MEB separation physical of </w:t>
      </w:r>
      <w:r w:rsidR="00F33757">
        <w:rPr>
          <w:rFonts w:asciiTheme="minorHAnsi" w:hAnsiTheme="minorHAnsi"/>
          <w:color w:val="auto"/>
          <w:szCs w:val="24"/>
        </w:rPr>
        <w:t>14 Mar 06</w:t>
      </w:r>
      <w:r w:rsidR="00BB5327">
        <w:rPr>
          <w:rFonts w:asciiTheme="minorHAnsi" w:hAnsiTheme="minorHAnsi"/>
          <w:color w:val="auto"/>
          <w:szCs w:val="24"/>
        </w:rPr>
        <w:t xml:space="preserve">.  The VA granted a 10% rating for the </w:t>
      </w:r>
      <w:r w:rsidR="00BB734A" w:rsidRPr="00876AC9">
        <w:rPr>
          <w:rFonts w:asciiTheme="minorHAnsi" w:hAnsiTheme="minorHAnsi"/>
          <w:color w:val="auto"/>
          <w:szCs w:val="24"/>
        </w:rPr>
        <w:t>Residuals, Right Knee Strain</w:t>
      </w:r>
      <w:r w:rsidR="00BB734A">
        <w:rPr>
          <w:rFonts w:asciiTheme="minorHAnsi" w:hAnsiTheme="minorHAnsi"/>
          <w:color w:val="auto"/>
          <w:szCs w:val="24"/>
        </w:rPr>
        <w:t xml:space="preserve"> condition and the </w:t>
      </w:r>
      <w:proofErr w:type="spellStart"/>
      <w:r w:rsidR="00BB734A">
        <w:rPr>
          <w:rFonts w:asciiTheme="minorHAnsi" w:hAnsiTheme="minorHAnsi"/>
          <w:color w:val="auto"/>
          <w:szCs w:val="24"/>
        </w:rPr>
        <w:t>Spondylolysis</w:t>
      </w:r>
      <w:proofErr w:type="spellEnd"/>
      <w:r w:rsidR="00BB734A" w:rsidRPr="00876AC9">
        <w:rPr>
          <w:rFonts w:asciiTheme="minorHAnsi" w:hAnsiTheme="minorHAnsi"/>
          <w:color w:val="auto"/>
          <w:szCs w:val="24"/>
        </w:rPr>
        <w:t xml:space="preserve"> L5</w:t>
      </w:r>
      <w:r w:rsidR="00BB734A">
        <w:rPr>
          <w:rFonts w:asciiTheme="minorHAnsi" w:hAnsiTheme="minorHAnsi"/>
          <w:color w:val="auto"/>
          <w:szCs w:val="24"/>
        </w:rPr>
        <w:t xml:space="preserve"> condition. </w:t>
      </w:r>
      <w:r w:rsidR="00EE4C39">
        <w:rPr>
          <w:rFonts w:asciiTheme="minorHAnsi" w:hAnsiTheme="minorHAnsi"/>
          <w:color w:val="auto"/>
          <w:szCs w:val="24"/>
        </w:rPr>
        <w:t xml:space="preserve"> </w:t>
      </w:r>
      <w:r w:rsidR="00BB734A">
        <w:rPr>
          <w:rFonts w:asciiTheme="minorHAnsi" w:hAnsiTheme="minorHAnsi"/>
          <w:color w:val="auto"/>
          <w:szCs w:val="24"/>
        </w:rPr>
        <w:t xml:space="preserve">A rating of 0% was granted for the </w:t>
      </w:r>
      <w:r w:rsidR="00BB734A" w:rsidRPr="00876AC9">
        <w:rPr>
          <w:rFonts w:asciiTheme="minorHAnsi" w:hAnsiTheme="minorHAnsi"/>
          <w:color w:val="auto"/>
          <w:szCs w:val="24"/>
        </w:rPr>
        <w:t>Residuals, Left Knee Strain</w:t>
      </w:r>
      <w:r w:rsidR="00BB734A">
        <w:rPr>
          <w:rFonts w:asciiTheme="minorHAnsi" w:hAnsiTheme="minorHAnsi"/>
          <w:color w:val="auto"/>
          <w:szCs w:val="24"/>
        </w:rPr>
        <w:t xml:space="preserve"> condition and the </w:t>
      </w:r>
      <w:r w:rsidR="00BB734A" w:rsidRPr="00876AC9">
        <w:rPr>
          <w:rFonts w:asciiTheme="minorHAnsi" w:hAnsiTheme="minorHAnsi"/>
          <w:color w:val="auto"/>
          <w:szCs w:val="24"/>
        </w:rPr>
        <w:t>Hearing Loss, Left Ear</w:t>
      </w:r>
      <w:r w:rsidR="00BB734A">
        <w:rPr>
          <w:rFonts w:asciiTheme="minorHAnsi" w:hAnsiTheme="minorHAnsi"/>
          <w:color w:val="auto"/>
          <w:szCs w:val="24"/>
        </w:rPr>
        <w:t xml:space="preserve"> condition.  The </w:t>
      </w:r>
      <w:r w:rsidR="00BB734A" w:rsidRPr="00876AC9">
        <w:rPr>
          <w:rFonts w:asciiTheme="minorHAnsi" w:hAnsiTheme="minorHAnsi"/>
          <w:color w:val="auto"/>
          <w:szCs w:val="24"/>
        </w:rPr>
        <w:t>Hearing Loss, Right Ear</w:t>
      </w:r>
      <w:r w:rsidR="00BB734A">
        <w:rPr>
          <w:rFonts w:asciiTheme="minorHAnsi" w:hAnsiTheme="minorHAnsi"/>
          <w:color w:val="auto"/>
          <w:szCs w:val="24"/>
        </w:rPr>
        <w:t xml:space="preserve"> condition and the Myopia w</w:t>
      </w:r>
      <w:r w:rsidR="00BB734A" w:rsidRPr="00876AC9">
        <w:rPr>
          <w:rFonts w:asciiTheme="minorHAnsi" w:hAnsiTheme="minorHAnsi"/>
          <w:color w:val="auto"/>
          <w:szCs w:val="24"/>
        </w:rPr>
        <w:t>ith Astigmatism</w:t>
      </w:r>
      <w:r w:rsidR="00BB734A">
        <w:rPr>
          <w:rFonts w:asciiTheme="minorHAnsi" w:hAnsiTheme="minorHAnsi"/>
          <w:color w:val="auto"/>
          <w:szCs w:val="24"/>
        </w:rPr>
        <w:t xml:space="preserve"> condition were not service connected.  Only the mental health condition (PTSD) was </w:t>
      </w:r>
      <w:r w:rsidR="00BB734A" w:rsidRPr="00396779">
        <w:rPr>
          <w:rFonts w:asciiTheme="minorHAnsi" w:hAnsiTheme="minorHAnsi"/>
          <w:color w:val="auto"/>
          <w:szCs w:val="24"/>
        </w:rPr>
        <w:t>identified as an impairment in the Commander’s statement.</w:t>
      </w:r>
      <w:r w:rsidR="00BB734A">
        <w:rPr>
          <w:rFonts w:asciiTheme="minorHAnsi" w:hAnsiTheme="minorHAnsi"/>
          <w:color w:val="auto"/>
          <w:szCs w:val="24"/>
        </w:rPr>
        <w:t xml:space="preserve">  </w:t>
      </w:r>
      <w:r w:rsidR="004033B9">
        <w:rPr>
          <w:rFonts w:asciiTheme="minorHAnsi" w:hAnsiTheme="minorHAnsi"/>
          <w:color w:val="auto"/>
          <w:szCs w:val="24"/>
        </w:rPr>
        <w:t xml:space="preserve">The initial military mental health treatment note of </w:t>
      </w:r>
      <w:r w:rsidR="00F33757">
        <w:rPr>
          <w:rFonts w:asciiTheme="minorHAnsi" w:hAnsiTheme="minorHAnsi"/>
          <w:color w:val="auto"/>
          <w:szCs w:val="24"/>
        </w:rPr>
        <w:t>27 Jan 06</w:t>
      </w:r>
      <w:r w:rsidR="004033B9">
        <w:rPr>
          <w:rFonts w:asciiTheme="minorHAnsi" w:hAnsiTheme="minorHAnsi"/>
          <w:color w:val="auto"/>
          <w:szCs w:val="24"/>
        </w:rPr>
        <w:t xml:space="preserve"> (six months before separation) noted that he was in good general health and runs for 30 minutes three times each week.  That same month he passed the </w:t>
      </w:r>
      <w:r w:rsidR="00EE4C39">
        <w:rPr>
          <w:rFonts w:asciiTheme="minorHAnsi" w:hAnsiTheme="minorHAnsi"/>
          <w:color w:val="auto"/>
          <w:szCs w:val="24"/>
        </w:rPr>
        <w:t xml:space="preserve">physical readiness test </w:t>
      </w:r>
      <w:r w:rsidR="004033B9">
        <w:rPr>
          <w:rFonts w:asciiTheme="minorHAnsi" w:hAnsiTheme="minorHAnsi"/>
          <w:color w:val="auto"/>
          <w:szCs w:val="24"/>
        </w:rPr>
        <w:t xml:space="preserve">according to his Commander’s Statement.  </w:t>
      </w:r>
      <w:r w:rsidR="00BB734A">
        <w:rPr>
          <w:rFonts w:asciiTheme="minorHAnsi" w:hAnsiTheme="minorHAnsi"/>
          <w:color w:val="auto"/>
          <w:szCs w:val="24"/>
        </w:rPr>
        <w:t>There is no evidence in the service treatment records or the DES File that any of the conditions noted above were unfitting at</w:t>
      </w:r>
      <w:r w:rsidR="00195E1D">
        <w:rPr>
          <w:rFonts w:asciiTheme="minorHAnsi" w:hAnsiTheme="minorHAnsi"/>
          <w:color w:val="auto"/>
          <w:szCs w:val="24"/>
        </w:rPr>
        <w:t xml:space="preserve"> the time of separation.  </w:t>
      </w:r>
      <w:r w:rsidR="00195E1D" w:rsidRPr="00F50F30">
        <w:rPr>
          <w:rFonts w:asciiTheme="minorHAnsi" w:hAnsiTheme="minorHAnsi"/>
          <w:color w:val="auto"/>
          <w:szCs w:val="24"/>
        </w:rPr>
        <w:t>The Board therefore has no basi</w:t>
      </w:r>
      <w:r w:rsidR="00195E1D">
        <w:rPr>
          <w:rFonts w:asciiTheme="minorHAnsi" w:hAnsiTheme="minorHAnsi"/>
          <w:color w:val="auto"/>
          <w:szCs w:val="24"/>
        </w:rPr>
        <w:t>s for consideration of any of these</w:t>
      </w:r>
      <w:r w:rsidR="00195E1D" w:rsidRPr="00F50F30">
        <w:rPr>
          <w:rFonts w:asciiTheme="minorHAnsi" w:hAnsiTheme="minorHAnsi"/>
          <w:color w:val="auto"/>
          <w:szCs w:val="24"/>
        </w:rPr>
        <w:t xml:space="preserve"> conditions </w:t>
      </w:r>
      <w:r w:rsidR="00195E1D">
        <w:rPr>
          <w:rFonts w:asciiTheme="minorHAnsi" w:hAnsiTheme="minorHAnsi"/>
          <w:color w:val="auto"/>
          <w:szCs w:val="24"/>
        </w:rPr>
        <w:t xml:space="preserve">as </w:t>
      </w:r>
      <w:r w:rsidR="00195E1D" w:rsidRPr="00F50F30">
        <w:rPr>
          <w:rFonts w:asciiTheme="minorHAnsi" w:hAnsiTheme="minorHAnsi"/>
          <w:color w:val="auto"/>
          <w:szCs w:val="24"/>
        </w:rPr>
        <w:t>eligible for additional rating at separation</w:t>
      </w:r>
      <w:r w:rsidR="00195E1D">
        <w:rPr>
          <w:rFonts w:asciiTheme="minorHAnsi" w:hAnsiTheme="minorHAnsi"/>
          <w:color w:val="auto"/>
          <w:szCs w:val="24"/>
        </w:rPr>
        <w:t>.</w:t>
      </w:r>
    </w:p>
    <w:p w:rsidR="004B0012" w:rsidRDefault="004B0012">
      <w:pPr>
        <w:rPr>
          <w:rFonts w:asciiTheme="minorHAnsi" w:hAnsiTheme="minorHAnsi"/>
          <w:color w:val="auto"/>
          <w:szCs w:val="24"/>
        </w:rPr>
      </w:pPr>
    </w:p>
    <w:p w:rsidR="00BB5327" w:rsidRPr="002F2D51" w:rsidRDefault="00C83B7A" w:rsidP="004B0012">
      <w:pPr>
        <w:tabs>
          <w:tab w:val="left" w:pos="2980"/>
        </w:tabs>
        <w:spacing w:line="240" w:lineRule="exact"/>
        <w:jc w:val="both"/>
        <w:rPr>
          <w:rFonts w:asciiTheme="minorHAnsi" w:eastAsiaTheme="minorHAnsi" w:hAnsiTheme="minorHAnsi"/>
          <w:color w:val="auto"/>
          <w:szCs w:val="24"/>
        </w:rPr>
      </w:pPr>
      <w:r w:rsidRPr="00396779">
        <w:rPr>
          <w:rFonts w:asciiTheme="minorHAnsi" w:hAnsiTheme="minorHAnsi"/>
          <w:color w:val="auto"/>
          <w:szCs w:val="24"/>
          <w:u w:val="single"/>
        </w:rPr>
        <w:t xml:space="preserve">Other </w:t>
      </w:r>
      <w:r w:rsidRPr="00126F3F">
        <w:rPr>
          <w:rFonts w:asciiTheme="minorHAnsi" w:hAnsiTheme="minorHAnsi"/>
          <w:color w:val="auto"/>
          <w:szCs w:val="24"/>
          <w:u w:val="single"/>
        </w:rPr>
        <w:t xml:space="preserve">Conditions </w:t>
      </w:r>
      <w:r>
        <w:rPr>
          <w:rFonts w:asciiTheme="minorHAnsi" w:hAnsiTheme="minorHAnsi"/>
          <w:color w:val="auto"/>
          <w:szCs w:val="24"/>
          <w:u w:val="single"/>
        </w:rPr>
        <w:t xml:space="preserve">not </w:t>
      </w:r>
      <w:r w:rsidRPr="00126F3F">
        <w:rPr>
          <w:rFonts w:asciiTheme="minorHAnsi" w:hAnsiTheme="minorHAnsi"/>
          <w:color w:val="auto"/>
          <w:szCs w:val="24"/>
          <w:u w:val="single"/>
        </w:rPr>
        <w:t>noted in the DES File</w:t>
      </w:r>
      <w:r w:rsidR="004B0012">
        <w:rPr>
          <w:rFonts w:asciiTheme="minorHAnsi" w:hAnsiTheme="minorHAnsi"/>
          <w:color w:val="auto"/>
          <w:szCs w:val="24"/>
          <w:u w:val="single"/>
        </w:rPr>
        <w:t xml:space="preserve">.  </w:t>
      </w:r>
      <w:r w:rsidRPr="00876AC9">
        <w:rPr>
          <w:rFonts w:asciiTheme="minorHAnsi" w:hAnsiTheme="minorHAnsi"/>
          <w:color w:val="auto"/>
          <w:szCs w:val="24"/>
        </w:rPr>
        <w:t>Bilateral Tinnitus</w:t>
      </w:r>
      <w:r>
        <w:rPr>
          <w:rFonts w:asciiTheme="minorHAnsi" w:hAnsiTheme="minorHAnsi"/>
          <w:color w:val="auto"/>
          <w:szCs w:val="24"/>
        </w:rPr>
        <w:t xml:space="preserve"> was not noted in the DES File </w:t>
      </w:r>
      <w:r w:rsidR="00BB5327">
        <w:rPr>
          <w:rFonts w:asciiTheme="minorHAnsi" w:hAnsiTheme="minorHAnsi"/>
          <w:color w:val="auto"/>
          <w:szCs w:val="24"/>
        </w:rPr>
        <w:t>and was first noted in the VA C&amp;P examination</w:t>
      </w:r>
      <w:r w:rsidRPr="00876AC9">
        <w:rPr>
          <w:rFonts w:asciiTheme="minorHAnsi" w:hAnsiTheme="minorHAnsi"/>
          <w:color w:val="auto"/>
          <w:szCs w:val="24"/>
        </w:rPr>
        <w:t xml:space="preserve"> </w:t>
      </w:r>
      <w:r w:rsidR="00BB5327">
        <w:rPr>
          <w:rFonts w:asciiTheme="minorHAnsi" w:hAnsiTheme="minorHAnsi"/>
          <w:color w:val="auto"/>
          <w:szCs w:val="24"/>
        </w:rPr>
        <w:t xml:space="preserve">of </w:t>
      </w:r>
      <w:r w:rsidR="00F33757">
        <w:rPr>
          <w:rFonts w:asciiTheme="minorHAnsi" w:hAnsiTheme="minorHAnsi"/>
          <w:color w:val="auto"/>
          <w:szCs w:val="24"/>
        </w:rPr>
        <w:t>6 Sep 06</w:t>
      </w:r>
      <w:r w:rsidR="00BB5327">
        <w:rPr>
          <w:rFonts w:asciiTheme="minorHAnsi" w:hAnsiTheme="minorHAnsi"/>
          <w:color w:val="auto"/>
          <w:szCs w:val="24"/>
        </w:rPr>
        <w:t>.  The VA did service connect thi</w:t>
      </w:r>
      <w:r w:rsidR="00D95AEC">
        <w:rPr>
          <w:rFonts w:asciiTheme="minorHAnsi" w:hAnsiTheme="minorHAnsi"/>
          <w:color w:val="auto"/>
          <w:szCs w:val="24"/>
        </w:rPr>
        <w:t xml:space="preserve">s condition with a 10% rating.  </w:t>
      </w:r>
      <w:r w:rsidR="00BB5327" w:rsidRPr="00396779">
        <w:rPr>
          <w:rFonts w:asciiTheme="minorHAnsi" w:eastAsiaTheme="minorHAnsi" w:hAnsiTheme="minorHAnsi"/>
          <w:color w:val="auto"/>
          <w:szCs w:val="24"/>
        </w:rPr>
        <w:t>T</w:t>
      </w:r>
      <w:r w:rsidR="00BB5327" w:rsidRPr="00396779">
        <w:rPr>
          <w:rFonts w:asciiTheme="minorHAnsi" w:hAnsiTheme="minorHAnsi"/>
          <w:color w:val="auto"/>
          <w:szCs w:val="24"/>
        </w:rPr>
        <w:t xml:space="preserve">he Board does not have the authority under </w:t>
      </w:r>
      <w:proofErr w:type="spellStart"/>
      <w:r w:rsidR="00BB5327" w:rsidRPr="00396779">
        <w:rPr>
          <w:rFonts w:asciiTheme="minorHAnsi" w:hAnsiTheme="minorHAnsi"/>
          <w:color w:val="auto"/>
          <w:szCs w:val="24"/>
        </w:rPr>
        <w:t>DoDI</w:t>
      </w:r>
      <w:proofErr w:type="spellEnd"/>
      <w:r w:rsidR="00BB5327" w:rsidRPr="00396779">
        <w:rPr>
          <w:rFonts w:asciiTheme="minorHAnsi" w:hAnsiTheme="minorHAnsi"/>
          <w:color w:val="auto"/>
          <w:szCs w:val="24"/>
        </w:rPr>
        <w:t xml:space="preserve"> </w:t>
      </w:r>
      <w:r w:rsidR="00BB5327" w:rsidRPr="00396779">
        <w:rPr>
          <w:rFonts w:asciiTheme="minorHAnsi" w:eastAsiaTheme="minorHAnsi" w:hAnsiTheme="minorHAnsi"/>
          <w:color w:val="auto"/>
          <w:szCs w:val="24"/>
        </w:rPr>
        <w:t xml:space="preserve">6040.44 to render fitness or rating recommendations for any conditions not considered by the DES.  The </w:t>
      </w:r>
      <w:r w:rsidR="00BB5327">
        <w:rPr>
          <w:rFonts w:asciiTheme="minorHAnsi" w:eastAsiaTheme="minorHAnsi" w:hAnsiTheme="minorHAnsi"/>
          <w:color w:val="auto"/>
          <w:szCs w:val="24"/>
        </w:rPr>
        <w:lastRenderedPageBreak/>
        <w:t>Bilateral Tinnitus</w:t>
      </w:r>
      <w:r w:rsidR="00BB5327" w:rsidRPr="00396779">
        <w:rPr>
          <w:rFonts w:asciiTheme="minorHAnsi" w:eastAsiaTheme="minorHAnsi" w:hAnsiTheme="minorHAnsi"/>
          <w:color w:val="auto"/>
          <w:szCs w:val="24"/>
        </w:rPr>
        <w:t xml:space="preserve"> </w:t>
      </w:r>
      <w:r w:rsidR="00BB5327">
        <w:rPr>
          <w:rFonts w:asciiTheme="minorHAnsi" w:eastAsiaTheme="minorHAnsi" w:hAnsiTheme="minorHAnsi"/>
          <w:color w:val="auto"/>
          <w:szCs w:val="24"/>
        </w:rPr>
        <w:t>condition</w:t>
      </w:r>
      <w:r w:rsidR="00BB5327" w:rsidRPr="00396779">
        <w:rPr>
          <w:rFonts w:asciiTheme="minorHAnsi" w:eastAsiaTheme="minorHAnsi" w:hAnsiTheme="minorHAnsi"/>
          <w:color w:val="auto"/>
          <w:szCs w:val="24"/>
        </w:rPr>
        <w:t xml:space="preserve"> remain</w:t>
      </w:r>
      <w:r w:rsidR="00BB5327">
        <w:rPr>
          <w:rFonts w:asciiTheme="minorHAnsi" w:eastAsiaTheme="minorHAnsi" w:hAnsiTheme="minorHAnsi"/>
          <w:color w:val="auto"/>
          <w:szCs w:val="24"/>
        </w:rPr>
        <w:t>s</w:t>
      </w:r>
      <w:r w:rsidR="00BB5327" w:rsidRPr="00396779">
        <w:rPr>
          <w:rFonts w:asciiTheme="minorHAnsi" w:eastAsiaTheme="minorHAnsi" w:hAnsiTheme="minorHAnsi"/>
          <w:color w:val="auto"/>
          <w:szCs w:val="24"/>
        </w:rPr>
        <w:t xml:space="preserve"> eligible </w:t>
      </w:r>
      <w:r w:rsidR="00BB5327" w:rsidRPr="002F2D51">
        <w:rPr>
          <w:rFonts w:asciiTheme="minorHAnsi" w:eastAsiaTheme="minorHAnsi" w:hAnsiTheme="minorHAnsi"/>
          <w:color w:val="auto"/>
          <w:szCs w:val="24"/>
        </w:rPr>
        <w:t xml:space="preserve">for Board for Corrections of Naval Records (BCNR) consideration.  </w:t>
      </w:r>
    </w:p>
    <w:p w:rsidR="00842B4D" w:rsidRDefault="00842B4D" w:rsidP="00842B4D">
      <w:pPr>
        <w:pStyle w:val="Footer"/>
        <w:pBdr>
          <w:bottom w:val="single" w:sz="12" w:space="1" w:color="auto"/>
        </w:pBdr>
        <w:spacing w:line="240" w:lineRule="exact"/>
        <w:rPr>
          <w:rFonts w:asciiTheme="minorHAnsi" w:hAnsiTheme="minorHAnsi"/>
          <w:color w:val="auto"/>
        </w:rPr>
      </w:pPr>
    </w:p>
    <w:p w:rsidR="005F3DF8" w:rsidRPr="002F2D51" w:rsidRDefault="00C56FC8" w:rsidP="00842B4D">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w:t>
      </w:r>
      <w:proofErr w:type="spellStart"/>
      <w:r w:rsidRPr="00C276CD">
        <w:rPr>
          <w:rFonts w:asciiTheme="minorHAnsi" w:eastAsiaTheme="minorHAnsi" w:hAnsiTheme="minorHAnsi"/>
          <w:color w:val="auto"/>
          <w:szCs w:val="24"/>
        </w:rPr>
        <w:t>DoDI</w:t>
      </w:r>
      <w:proofErr w:type="spellEnd"/>
      <w:r w:rsidRPr="00C276CD">
        <w:rPr>
          <w:rFonts w:asciiTheme="minorHAnsi" w:eastAsiaTheme="minorHAnsi" w:hAnsiTheme="minorHAnsi"/>
          <w:color w:val="auto"/>
          <w:szCs w:val="24"/>
        </w:rPr>
        <w:t xml:space="preserve"> 6040.44, provisions </w:t>
      </w:r>
      <w:r w:rsidRPr="00396779">
        <w:rPr>
          <w:rFonts w:asciiTheme="minorHAnsi" w:eastAsiaTheme="minorHAnsi" w:hAnsiTheme="minorHAnsi"/>
          <w:color w:val="auto"/>
          <w:szCs w:val="24"/>
        </w:rPr>
        <w:t xml:space="preserve">of </w:t>
      </w:r>
      <w:proofErr w:type="spellStart"/>
      <w:r w:rsidRPr="00396779">
        <w:rPr>
          <w:rFonts w:asciiTheme="minorHAnsi" w:eastAsiaTheme="minorHAnsi" w:hAnsiTheme="minorHAnsi"/>
          <w:color w:val="auto"/>
          <w:szCs w:val="24"/>
        </w:rPr>
        <w:t>DoD</w:t>
      </w:r>
      <w:proofErr w:type="spellEnd"/>
      <w:r w:rsidRPr="00396779">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w:t>
      </w:r>
      <w:r w:rsidR="00C579AC">
        <w:rPr>
          <w:rFonts w:asciiTheme="minorHAnsi" w:eastAsiaTheme="minorHAnsi" w:hAnsiTheme="minorHAnsi"/>
          <w:color w:val="auto"/>
          <w:szCs w:val="24"/>
        </w:rPr>
        <w:t xml:space="preserve">t the time of the adjudication.  PEB reliance </w:t>
      </w:r>
      <w:r w:rsidR="00C579AC" w:rsidRPr="00396779">
        <w:rPr>
          <w:rFonts w:asciiTheme="minorHAnsi" w:eastAsiaTheme="minorHAnsi" w:hAnsiTheme="minorHAnsi"/>
          <w:color w:val="auto"/>
          <w:szCs w:val="24"/>
        </w:rPr>
        <w:t xml:space="preserve">on </w:t>
      </w:r>
      <w:proofErr w:type="spellStart"/>
      <w:r w:rsidR="00C579AC" w:rsidRPr="00C579AC">
        <w:rPr>
          <w:rFonts w:asciiTheme="minorHAnsi" w:eastAsiaTheme="minorHAnsi" w:hAnsiTheme="minorHAnsi"/>
          <w:color w:val="auto"/>
          <w:szCs w:val="24"/>
        </w:rPr>
        <w:t>DoDI</w:t>
      </w:r>
      <w:proofErr w:type="spellEnd"/>
      <w:r w:rsidR="00C579AC" w:rsidRPr="00C579AC">
        <w:rPr>
          <w:rFonts w:asciiTheme="minorHAnsi" w:eastAsiaTheme="minorHAnsi" w:hAnsiTheme="minorHAnsi"/>
          <w:color w:val="auto"/>
          <w:szCs w:val="24"/>
        </w:rPr>
        <w:t xml:space="preserve"> 1332.39 and SECNAVINST 1850.4E for rating </w:t>
      </w:r>
      <w:r w:rsidR="00C579AC">
        <w:rPr>
          <w:rFonts w:asciiTheme="minorHAnsi" w:eastAsiaTheme="minorHAnsi" w:hAnsiTheme="minorHAnsi"/>
          <w:color w:val="auto"/>
          <w:szCs w:val="24"/>
        </w:rPr>
        <w:t>the PTSD condition</w:t>
      </w:r>
      <w:r w:rsidR="00C579AC" w:rsidRPr="00396779">
        <w:rPr>
          <w:rFonts w:asciiTheme="minorHAnsi" w:eastAsiaTheme="minorHAnsi" w:hAnsiTheme="minorHAnsi"/>
          <w:color w:val="auto"/>
          <w:szCs w:val="24"/>
        </w:rPr>
        <w:t xml:space="preserve"> </w:t>
      </w:r>
      <w:r w:rsidR="00C579AC">
        <w:rPr>
          <w:rFonts w:asciiTheme="minorHAnsi" w:eastAsiaTheme="minorHAnsi" w:hAnsiTheme="minorHAnsi"/>
          <w:color w:val="auto"/>
          <w:szCs w:val="24"/>
        </w:rPr>
        <w:t>were</w:t>
      </w:r>
      <w:r w:rsidR="00C579AC" w:rsidRPr="00396779">
        <w:rPr>
          <w:rFonts w:asciiTheme="minorHAnsi" w:eastAsiaTheme="minorHAnsi" w:hAnsiTheme="minorHAnsi"/>
          <w:color w:val="auto"/>
          <w:szCs w:val="24"/>
        </w:rPr>
        <w:t xml:space="preserve"> operant in this case</w:t>
      </w:r>
      <w:r w:rsidR="000F7802">
        <w:rPr>
          <w:rFonts w:asciiTheme="minorHAnsi" w:eastAsiaTheme="minorHAnsi" w:hAnsiTheme="minorHAnsi"/>
          <w:color w:val="auto"/>
          <w:szCs w:val="24"/>
        </w:rPr>
        <w:t>,</w:t>
      </w:r>
      <w:r w:rsidR="00C579AC" w:rsidRPr="00396779">
        <w:rPr>
          <w:rFonts w:asciiTheme="minorHAnsi" w:eastAsiaTheme="minorHAnsi" w:hAnsiTheme="minorHAnsi"/>
          <w:color w:val="auto"/>
          <w:szCs w:val="24"/>
        </w:rPr>
        <w:t xml:space="preserve"> </w:t>
      </w:r>
      <w:r w:rsidR="000F7802">
        <w:rPr>
          <w:rFonts w:asciiTheme="minorHAnsi" w:eastAsiaTheme="minorHAnsi" w:hAnsiTheme="minorHAnsi"/>
          <w:color w:val="auto"/>
          <w:szCs w:val="24"/>
        </w:rPr>
        <w:t>h</w:t>
      </w:r>
      <w:r w:rsidR="00C579AC">
        <w:rPr>
          <w:rFonts w:asciiTheme="minorHAnsi" w:eastAsiaTheme="minorHAnsi" w:hAnsiTheme="minorHAnsi"/>
          <w:color w:val="auto"/>
          <w:szCs w:val="24"/>
        </w:rPr>
        <w:t xml:space="preserve">owever </w:t>
      </w:r>
      <w:r w:rsidR="00C579AC" w:rsidRPr="00396779">
        <w:rPr>
          <w:rFonts w:asciiTheme="minorHAnsi" w:eastAsiaTheme="minorHAnsi" w:hAnsiTheme="minorHAnsi"/>
          <w:color w:val="auto"/>
          <w:szCs w:val="24"/>
        </w:rPr>
        <w:t>the Board a</w:t>
      </w:r>
      <w:r w:rsidR="00C579AC">
        <w:rPr>
          <w:rFonts w:asciiTheme="minorHAnsi" w:eastAsiaTheme="minorHAnsi" w:hAnsiTheme="minorHAnsi"/>
          <w:color w:val="auto"/>
          <w:szCs w:val="24"/>
        </w:rPr>
        <w:t>djudicated inde</w:t>
      </w:r>
      <w:r w:rsidR="000F7802">
        <w:rPr>
          <w:rFonts w:asciiTheme="minorHAnsi" w:eastAsiaTheme="minorHAnsi" w:hAnsiTheme="minorHAnsi"/>
          <w:color w:val="auto"/>
          <w:szCs w:val="24"/>
        </w:rPr>
        <w:t>pendent</w:t>
      </w:r>
      <w:r w:rsidR="00C579AC">
        <w:rPr>
          <w:rFonts w:asciiTheme="minorHAnsi" w:eastAsiaTheme="minorHAnsi" w:hAnsiTheme="minorHAnsi"/>
          <w:color w:val="auto"/>
          <w:szCs w:val="24"/>
        </w:rPr>
        <w:t xml:space="preserve"> of these policies.</w:t>
      </w:r>
      <w:r w:rsidR="00C579AC" w:rsidRPr="00396779">
        <w:rPr>
          <w:rFonts w:asciiTheme="minorHAnsi" w:eastAsiaTheme="minorHAnsi" w:hAnsiTheme="minorHAnsi"/>
          <w:color w:val="auto"/>
          <w:szCs w:val="24"/>
        </w:rPr>
        <w:t xml:space="preserve"> </w:t>
      </w:r>
      <w:r w:rsidR="00842B4D">
        <w:rPr>
          <w:rFonts w:asciiTheme="minorHAnsi" w:eastAsiaTheme="minorHAnsi" w:hAnsiTheme="minorHAnsi"/>
          <w:color w:val="auto"/>
          <w:szCs w:val="24"/>
        </w:rPr>
        <w:t xml:space="preserve"> </w:t>
      </w:r>
      <w:r w:rsidR="00C67766">
        <w:rPr>
          <w:rFonts w:asciiTheme="minorHAnsi" w:hAnsiTheme="minorHAnsi"/>
          <w:color w:val="auto"/>
          <w:szCs w:val="24"/>
        </w:rPr>
        <w:t>After careful consideration of all available information</w:t>
      </w:r>
      <w:r w:rsidR="00C579AC" w:rsidRPr="00396779">
        <w:rPr>
          <w:rFonts w:asciiTheme="minorHAnsi" w:hAnsiTheme="minorHAnsi"/>
          <w:color w:val="auto"/>
          <w:szCs w:val="24"/>
        </w:rPr>
        <w:t xml:space="preserve">, the Board </w:t>
      </w:r>
      <w:r w:rsidR="00C579AC" w:rsidRPr="005C7D1A">
        <w:rPr>
          <w:rFonts w:asciiTheme="minorHAnsi" w:eastAsiaTheme="minorHAnsi" w:hAnsiTheme="minorHAnsi"/>
          <w:color w:val="auto"/>
          <w:szCs w:val="24"/>
        </w:rPr>
        <w:t>unanimously</w:t>
      </w:r>
      <w:r w:rsidR="00312474">
        <w:rPr>
          <w:rFonts w:asciiTheme="minorHAnsi" w:eastAsiaTheme="minorHAnsi" w:hAnsiTheme="minorHAnsi"/>
          <w:color w:val="auto"/>
          <w:szCs w:val="24"/>
        </w:rPr>
        <w:t xml:space="preserve"> </w:t>
      </w:r>
      <w:r w:rsidR="00C579AC" w:rsidRPr="00396779">
        <w:rPr>
          <w:rFonts w:asciiTheme="minorHAnsi" w:hAnsiTheme="minorHAnsi"/>
          <w:color w:val="auto"/>
          <w:szCs w:val="24"/>
        </w:rPr>
        <w:t xml:space="preserve">recommends an initial TDRL rating of </w:t>
      </w:r>
      <w:r w:rsidR="00C579AC" w:rsidRPr="00C579AC">
        <w:rPr>
          <w:rFonts w:asciiTheme="minorHAnsi" w:hAnsiTheme="minorHAnsi"/>
          <w:color w:val="auto"/>
          <w:szCs w:val="24"/>
        </w:rPr>
        <w:t>5</w:t>
      </w:r>
      <w:r w:rsidR="00C579AC" w:rsidRPr="00396779">
        <w:rPr>
          <w:rFonts w:asciiTheme="minorHAnsi" w:hAnsiTheme="minorHAnsi"/>
          <w:color w:val="auto"/>
          <w:szCs w:val="24"/>
        </w:rPr>
        <w:t xml:space="preserve">0% </w:t>
      </w:r>
      <w:r w:rsidR="00C67766">
        <w:rPr>
          <w:rFonts w:asciiTheme="minorHAnsi" w:hAnsiTheme="minorHAnsi"/>
          <w:color w:val="auto"/>
          <w:szCs w:val="24"/>
        </w:rPr>
        <w:t xml:space="preserve">for PTSD </w:t>
      </w:r>
      <w:r w:rsidR="00C579AC" w:rsidRPr="00396779">
        <w:rPr>
          <w:rFonts w:asciiTheme="minorHAnsi" w:hAnsiTheme="minorHAnsi"/>
          <w:color w:val="auto"/>
          <w:szCs w:val="24"/>
        </w:rPr>
        <w:t xml:space="preserve">in retroactive compliance with </w:t>
      </w:r>
      <w:r w:rsidR="00C579AC" w:rsidRPr="00B427BB">
        <w:rPr>
          <w:rFonts w:asciiTheme="minorHAnsi" w:hAnsiTheme="minorHAnsi"/>
          <w:color w:val="auto"/>
          <w:szCs w:val="24"/>
        </w:rPr>
        <w:t xml:space="preserve">VASRD §4.129 as DOD directed; and a </w:t>
      </w:r>
      <w:r w:rsidR="00312474" w:rsidRPr="005C7D1A">
        <w:rPr>
          <w:rFonts w:asciiTheme="minorHAnsi" w:hAnsiTheme="minorHAnsi"/>
          <w:color w:val="auto"/>
          <w:szCs w:val="24"/>
        </w:rPr>
        <w:t>30</w:t>
      </w:r>
      <w:r w:rsidR="00C579AC" w:rsidRPr="005C7D1A">
        <w:rPr>
          <w:rFonts w:asciiTheme="minorHAnsi" w:hAnsiTheme="minorHAnsi"/>
          <w:color w:val="auto"/>
          <w:szCs w:val="24"/>
        </w:rPr>
        <w:t>%</w:t>
      </w:r>
      <w:r w:rsidR="00C579AC" w:rsidRPr="00B427BB">
        <w:rPr>
          <w:rFonts w:asciiTheme="minorHAnsi" w:hAnsiTheme="minorHAnsi"/>
          <w:color w:val="auto"/>
          <w:szCs w:val="24"/>
        </w:rPr>
        <w:t xml:space="preserve"> permanent rating at </w:t>
      </w:r>
      <w:r w:rsidR="00C67766">
        <w:rPr>
          <w:rFonts w:asciiTheme="minorHAnsi" w:hAnsiTheme="minorHAnsi"/>
          <w:color w:val="auto"/>
          <w:szCs w:val="24"/>
        </w:rPr>
        <w:t>six</w:t>
      </w:r>
      <w:r w:rsidR="00C579AC" w:rsidRPr="00B427BB">
        <w:rPr>
          <w:rFonts w:asciiTheme="minorHAnsi" w:hAnsiTheme="minorHAnsi"/>
          <w:color w:val="auto"/>
          <w:szCs w:val="24"/>
        </w:rPr>
        <w:t xml:space="preserve"> months IAW VASRD §4.130.</w:t>
      </w:r>
      <w:r w:rsidR="00C579AC">
        <w:rPr>
          <w:rFonts w:asciiTheme="minorHAnsi" w:hAnsiTheme="minorHAnsi"/>
          <w:color w:val="auto"/>
          <w:szCs w:val="24"/>
        </w:rPr>
        <w:t xml:space="preserve">  </w:t>
      </w:r>
      <w:r w:rsidR="005F3DF8" w:rsidRPr="00396779">
        <w:rPr>
          <w:rFonts w:asciiTheme="minorHAnsi" w:hAnsiTheme="minorHAnsi"/>
          <w:color w:val="auto"/>
          <w:szCs w:val="24"/>
        </w:rPr>
        <w:t>In the matter of the</w:t>
      </w:r>
      <w:r w:rsidR="005F3DF8">
        <w:rPr>
          <w:rFonts w:asciiTheme="minorHAnsi" w:hAnsiTheme="minorHAnsi"/>
          <w:color w:val="auto"/>
          <w:szCs w:val="24"/>
        </w:rPr>
        <w:t xml:space="preserve"> </w:t>
      </w:r>
      <w:r w:rsidR="005F3DF8" w:rsidRPr="00876AC9">
        <w:rPr>
          <w:rFonts w:asciiTheme="minorHAnsi" w:hAnsiTheme="minorHAnsi"/>
          <w:color w:val="auto"/>
          <w:szCs w:val="24"/>
        </w:rPr>
        <w:t>Residuals, Right Knee Strain</w:t>
      </w:r>
      <w:r w:rsidR="005F3DF8">
        <w:rPr>
          <w:rFonts w:asciiTheme="minorHAnsi" w:hAnsiTheme="minorHAnsi"/>
          <w:color w:val="auto"/>
          <w:szCs w:val="24"/>
        </w:rPr>
        <w:t xml:space="preserve">; </w:t>
      </w:r>
      <w:r w:rsidR="005F3DF8" w:rsidRPr="00876AC9">
        <w:rPr>
          <w:rFonts w:asciiTheme="minorHAnsi" w:hAnsiTheme="minorHAnsi"/>
          <w:color w:val="auto"/>
          <w:szCs w:val="24"/>
        </w:rPr>
        <w:t>Residuals, Left Knee Strain</w:t>
      </w:r>
      <w:r w:rsidR="005F3DF8">
        <w:rPr>
          <w:rFonts w:asciiTheme="minorHAnsi" w:hAnsiTheme="minorHAnsi"/>
          <w:color w:val="auto"/>
          <w:szCs w:val="24"/>
        </w:rPr>
        <w:t xml:space="preserve">; </w:t>
      </w:r>
      <w:proofErr w:type="spellStart"/>
      <w:r w:rsidR="005F3DF8" w:rsidRPr="00876AC9">
        <w:rPr>
          <w:rFonts w:asciiTheme="minorHAnsi" w:hAnsiTheme="minorHAnsi"/>
          <w:color w:val="auto"/>
          <w:szCs w:val="24"/>
        </w:rPr>
        <w:t>Spondylolysis</w:t>
      </w:r>
      <w:proofErr w:type="spellEnd"/>
      <w:r w:rsidR="005F3DF8" w:rsidRPr="00876AC9">
        <w:rPr>
          <w:rFonts w:asciiTheme="minorHAnsi" w:hAnsiTheme="minorHAnsi"/>
          <w:color w:val="auto"/>
          <w:szCs w:val="24"/>
        </w:rPr>
        <w:t>, L5</w:t>
      </w:r>
      <w:r w:rsidR="005F3DF8">
        <w:rPr>
          <w:rFonts w:asciiTheme="minorHAnsi" w:hAnsiTheme="minorHAnsi"/>
          <w:color w:val="auto"/>
          <w:szCs w:val="24"/>
        </w:rPr>
        <w:t xml:space="preserve">; </w:t>
      </w:r>
      <w:r w:rsidR="005F3DF8" w:rsidRPr="00876AC9">
        <w:rPr>
          <w:rFonts w:asciiTheme="minorHAnsi" w:hAnsiTheme="minorHAnsi"/>
          <w:color w:val="auto"/>
          <w:szCs w:val="24"/>
        </w:rPr>
        <w:t>Hearing Loss, Left Ear</w:t>
      </w:r>
      <w:r w:rsidR="005F3DF8">
        <w:rPr>
          <w:rFonts w:asciiTheme="minorHAnsi" w:hAnsiTheme="minorHAnsi"/>
          <w:color w:val="auto"/>
          <w:szCs w:val="24"/>
        </w:rPr>
        <w:t xml:space="preserve">; </w:t>
      </w:r>
      <w:r w:rsidR="005F3DF8" w:rsidRPr="00876AC9">
        <w:rPr>
          <w:rFonts w:asciiTheme="minorHAnsi" w:hAnsiTheme="minorHAnsi"/>
          <w:color w:val="auto"/>
          <w:szCs w:val="24"/>
        </w:rPr>
        <w:t>Hearing Loss, Right Ear</w:t>
      </w:r>
      <w:r w:rsidR="005F3DF8">
        <w:rPr>
          <w:rFonts w:asciiTheme="minorHAnsi" w:hAnsiTheme="minorHAnsi"/>
          <w:color w:val="auto"/>
          <w:szCs w:val="24"/>
        </w:rPr>
        <w:t xml:space="preserve">; and </w:t>
      </w:r>
      <w:r w:rsidR="005F3DF8" w:rsidRPr="00876AC9">
        <w:rPr>
          <w:rFonts w:asciiTheme="minorHAnsi" w:hAnsiTheme="minorHAnsi"/>
          <w:color w:val="auto"/>
          <w:szCs w:val="24"/>
        </w:rPr>
        <w:t>Myopia With Astigmatism</w:t>
      </w:r>
      <w:r w:rsidR="005F3DF8">
        <w:rPr>
          <w:rFonts w:asciiTheme="minorHAnsi" w:hAnsiTheme="minorHAnsi"/>
          <w:color w:val="auto"/>
          <w:szCs w:val="24"/>
        </w:rPr>
        <w:t xml:space="preserve"> conditions, the Board finds that none of these conditions were unfitting at the time of separation, therefore there is no</w:t>
      </w:r>
      <w:r w:rsidR="005F3DF8" w:rsidRPr="00F50F30">
        <w:rPr>
          <w:rFonts w:asciiTheme="minorHAnsi" w:hAnsiTheme="minorHAnsi"/>
          <w:color w:val="auto"/>
          <w:szCs w:val="24"/>
        </w:rPr>
        <w:t xml:space="preserve"> basi</w:t>
      </w:r>
      <w:r w:rsidR="005F3DF8">
        <w:rPr>
          <w:rFonts w:asciiTheme="minorHAnsi" w:hAnsiTheme="minorHAnsi"/>
          <w:color w:val="auto"/>
          <w:szCs w:val="24"/>
        </w:rPr>
        <w:t>s for consideration of any of these</w:t>
      </w:r>
      <w:r w:rsidR="005F3DF8" w:rsidRPr="00F50F30">
        <w:rPr>
          <w:rFonts w:asciiTheme="minorHAnsi" w:hAnsiTheme="minorHAnsi"/>
          <w:color w:val="auto"/>
          <w:szCs w:val="24"/>
        </w:rPr>
        <w:t xml:space="preserve"> conditions </w:t>
      </w:r>
      <w:r w:rsidR="005F3DF8">
        <w:rPr>
          <w:rFonts w:asciiTheme="minorHAnsi" w:hAnsiTheme="minorHAnsi"/>
          <w:color w:val="auto"/>
          <w:szCs w:val="24"/>
        </w:rPr>
        <w:t xml:space="preserve">as </w:t>
      </w:r>
      <w:r w:rsidR="005F3DF8" w:rsidRPr="00F50F30">
        <w:rPr>
          <w:rFonts w:asciiTheme="minorHAnsi" w:hAnsiTheme="minorHAnsi"/>
          <w:color w:val="auto"/>
          <w:szCs w:val="24"/>
        </w:rPr>
        <w:t>eligible for additional rating at separation</w:t>
      </w:r>
      <w:r w:rsidR="005F3DF8">
        <w:rPr>
          <w:rFonts w:asciiTheme="minorHAnsi" w:hAnsiTheme="minorHAnsi"/>
          <w:color w:val="auto"/>
          <w:szCs w:val="24"/>
        </w:rPr>
        <w:t>.</w:t>
      </w:r>
      <w:r w:rsidR="00842B4D">
        <w:rPr>
          <w:rFonts w:asciiTheme="minorHAnsi" w:hAnsiTheme="minorHAnsi"/>
          <w:color w:val="auto"/>
          <w:szCs w:val="24"/>
        </w:rPr>
        <w:t xml:space="preserve"> </w:t>
      </w:r>
      <w:r w:rsidR="005F3DF8" w:rsidRPr="00396779">
        <w:rPr>
          <w:rFonts w:asciiTheme="minorHAnsi" w:hAnsiTheme="minorHAnsi"/>
          <w:color w:val="auto"/>
          <w:szCs w:val="24"/>
        </w:rPr>
        <w:t>In the matter of the</w:t>
      </w:r>
      <w:r w:rsidR="005F3DF8">
        <w:rPr>
          <w:rFonts w:asciiTheme="minorHAnsi" w:hAnsiTheme="minorHAnsi"/>
          <w:color w:val="auto"/>
          <w:szCs w:val="24"/>
        </w:rPr>
        <w:t xml:space="preserve"> Bilateral Tinnitus condition, the </w:t>
      </w:r>
      <w:r w:rsidR="005F3DF8" w:rsidRPr="00396779">
        <w:rPr>
          <w:rFonts w:asciiTheme="minorHAnsi" w:hAnsiTheme="minorHAnsi"/>
          <w:color w:val="auto"/>
          <w:szCs w:val="24"/>
        </w:rPr>
        <w:t xml:space="preserve">Board does not have the authority under </w:t>
      </w:r>
      <w:proofErr w:type="spellStart"/>
      <w:r w:rsidR="005F3DF8" w:rsidRPr="00396779">
        <w:rPr>
          <w:rFonts w:asciiTheme="minorHAnsi" w:hAnsiTheme="minorHAnsi"/>
          <w:color w:val="auto"/>
          <w:szCs w:val="24"/>
        </w:rPr>
        <w:t>DoDI</w:t>
      </w:r>
      <w:proofErr w:type="spellEnd"/>
      <w:r w:rsidR="005F3DF8" w:rsidRPr="00396779">
        <w:rPr>
          <w:rFonts w:asciiTheme="minorHAnsi" w:hAnsiTheme="minorHAnsi"/>
          <w:color w:val="auto"/>
          <w:szCs w:val="24"/>
        </w:rPr>
        <w:t xml:space="preserve"> </w:t>
      </w:r>
      <w:r w:rsidR="005F3DF8" w:rsidRPr="00396779">
        <w:rPr>
          <w:rFonts w:asciiTheme="minorHAnsi" w:eastAsiaTheme="minorHAnsi" w:hAnsiTheme="minorHAnsi"/>
          <w:color w:val="auto"/>
          <w:szCs w:val="24"/>
        </w:rPr>
        <w:t>6040.44 to render fitness o</w:t>
      </w:r>
      <w:r w:rsidR="005F3DF8">
        <w:rPr>
          <w:rFonts w:asciiTheme="minorHAnsi" w:eastAsiaTheme="minorHAnsi" w:hAnsiTheme="minorHAnsi"/>
          <w:color w:val="auto"/>
          <w:szCs w:val="24"/>
        </w:rPr>
        <w:t>r rating recommendations for this</w:t>
      </w:r>
      <w:r w:rsidR="002056CE">
        <w:rPr>
          <w:rFonts w:asciiTheme="minorHAnsi" w:eastAsiaTheme="minorHAnsi" w:hAnsiTheme="minorHAnsi"/>
          <w:color w:val="auto"/>
          <w:szCs w:val="24"/>
        </w:rPr>
        <w:t xml:space="preserve"> condition</w:t>
      </w:r>
      <w:r w:rsidR="005F3DF8" w:rsidRPr="00396779">
        <w:rPr>
          <w:rFonts w:asciiTheme="minorHAnsi" w:eastAsiaTheme="minorHAnsi" w:hAnsiTheme="minorHAnsi"/>
          <w:color w:val="auto"/>
          <w:szCs w:val="24"/>
        </w:rPr>
        <w:t xml:space="preserve"> </w:t>
      </w:r>
      <w:r w:rsidR="005F3DF8">
        <w:rPr>
          <w:rFonts w:asciiTheme="minorHAnsi" w:eastAsiaTheme="minorHAnsi" w:hAnsiTheme="minorHAnsi"/>
          <w:color w:val="auto"/>
          <w:szCs w:val="24"/>
        </w:rPr>
        <w:t xml:space="preserve">which was not considered by the DES however it </w:t>
      </w:r>
      <w:r w:rsidR="005F3DF8" w:rsidRPr="00396779">
        <w:rPr>
          <w:rFonts w:asciiTheme="minorHAnsi" w:eastAsiaTheme="minorHAnsi" w:hAnsiTheme="minorHAnsi"/>
          <w:color w:val="auto"/>
          <w:szCs w:val="24"/>
        </w:rPr>
        <w:t>remain</w:t>
      </w:r>
      <w:r w:rsidR="005F3DF8">
        <w:rPr>
          <w:rFonts w:asciiTheme="minorHAnsi" w:eastAsiaTheme="minorHAnsi" w:hAnsiTheme="minorHAnsi"/>
          <w:color w:val="auto"/>
          <w:szCs w:val="24"/>
        </w:rPr>
        <w:t>s</w:t>
      </w:r>
      <w:r w:rsidR="005F3DF8" w:rsidRPr="00396779">
        <w:rPr>
          <w:rFonts w:asciiTheme="minorHAnsi" w:eastAsiaTheme="minorHAnsi" w:hAnsiTheme="minorHAnsi"/>
          <w:color w:val="auto"/>
          <w:szCs w:val="24"/>
        </w:rPr>
        <w:t xml:space="preserve"> eligible </w:t>
      </w:r>
      <w:r w:rsidR="005F3DF8" w:rsidRPr="002F2D51">
        <w:rPr>
          <w:rFonts w:asciiTheme="minorHAnsi" w:eastAsiaTheme="minorHAnsi" w:hAnsiTheme="minorHAnsi"/>
          <w:color w:val="auto"/>
          <w:szCs w:val="24"/>
        </w:rPr>
        <w:t xml:space="preserve">for Board for Corrections of Naval Records (BCNR) consideration.  </w:t>
      </w:r>
    </w:p>
    <w:p w:rsidR="00842B4D" w:rsidRDefault="00842B4D" w:rsidP="00842B4D">
      <w:pPr>
        <w:pStyle w:val="Footer"/>
        <w:pBdr>
          <w:bottom w:val="single" w:sz="12" w:space="1" w:color="auto"/>
        </w:pBdr>
        <w:spacing w:line="240" w:lineRule="exact"/>
        <w:rPr>
          <w:rFonts w:asciiTheme="minorHAnsi" w:hAnsiTheme="minorHAnsi"/>
          <w:color w:val="auto"/>
        </w:rPr>
      </w:pPr>
    </w:p>
    <w:p w:rsidR="00842B4D" w:rsidRPr="00396779" w:rsidRDefault="00842B4D" w:rsidP="00842B4D">
      <w:pPr>
        <w:tabs>
          <w:tab w:val="left" w:pos="288"/>
          <w:tab w:val="left" w:pos="4752"/>
        </w:tabs>
        <w:spacing w:line="240" w:lineRule="exact"/>
        <w:rPr>
          <w:rFonts w:asciiTheme="minorHAnsi" w:hAnsiTheme="minorHAnsi"/>
          <w:color w:val="auto"/>
        </w:rPr>
      </w:pPr>
    </w:p>
    <w:p w:rsidR="00C56FC8" w:rsidRPr="00B427BB" w:rsidRDefault="00C56FC8" w:rsidP="003D4182">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DF071B" w:rsidRPr="00DF071B" w:rsidRDefault="00AB0BE1" w:rsidP="003D4182">
      <w:pPr>
        <w:spacing w:line="240" w:lineRule="exact"/>
        <w:jc w:val="both"/>
        <w:rPr>
          <w:rFonts w:asciiTheme="minorHAnsi" w:hAnsiTheme="minorHAnsi"/>
          <w:color w:val="auto"/>
          <w:szCs w:val="24"/>
        </w:rPr>
      </w:pPr>
      <w:r w:rsidRPr="004F075A">
        <w:rPr>
          <w:rFonts w:asciiTheme="minorHAnsi" w:hAnsiTheme="minorHAnsi"/>
          <w:color w:val="auto"/>
          <w:szCs w:val="24"/>
        </w:rPr>
        <w:t xml:space="preserve">The Board recommends that the CI’s prior separation be modified to reflect that the CI was placed on the TDRL at 50% for a period of 6 months (PTSD at 50% IAW §4.129 and </w:t>
      </w:r>
      <w:proofErr w:type="spellStart"/>
      <w:r w:rsidRPr="004F075A">
        <w:rPr>
          <w:rFonts w:asciiTheme="minorHAnsi" w:hAnsiTheme="minorHAnsi"/>
          <w:color w:val="auto"/>
          <w:szCs w:val="24"/>
        </w:rPr>
        <w:t>DoD</w:t>
      </w:r>
      <w:proofErr w:type="spellEnd"/>
      <w:r w:rsidRPr="004F075A">
        <w:rPr>
          <w:rFonts w:asciiTheme="minorHAnsi" w:hAnsiTheme="minorHAnsi"/>
          <w:color w:val="auto"/>
          <w:szCs w:val="24"/>
        </w:rPr>
        <w:t xml:space="preserve"> direction) and then permanently </w:t>
      </w:r>
      <w:r w:rsidR="006F0542">
        <w:rPr>
          <w:rFonts w:asciiTheme="minorHAnsi" w:hAnsiTheme="minorHAnsi"/>
          <w:color w:val="auto"/>
          <w:szCs w:val="24"/>
        </w:rPr>
        <w:t>retired</w:t>
      </w:r>
      <w:r w:rsidRPr="004F075A">
        <w:rPr>
          <w:rFonts w:asciiTheme="minorHAnsi" w:hAnsiTheme="minorHAnsi"/>
          <w:color w:val="auto"/>
          <w:szCs w:val="24"/>
        </w:rPr>
        <w:t xml:space="preserve"> with </w:t>
      </w:r>
      <w:r w:rsidR="006F0542">
        <w:rPr>
          <w:rFonts w:asciiTheme="minorHAnsi" w:hAnsiTheme="minorHAnsi"/>
          <w:color w:val="auto"/>
          <w:szCs w:val="24"/>
        </w:rPr>
        <w:t>a permanent combined 30% disability retirement as indicated below.</w:t>
      </w:r>
    </w:p>
    <w:p w:rsidR="00DB0015" w:rsidRPr="00B427BB" w:rsidRDefault="00DB0015" w:rsidP="003D4182">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B427BB" w:rsidTr="0085089F">
        <w:trPr>
          <w:jc w:val="center"/>
        </w:trPr>
        <w:tc>
          <w:tcPr>
            <w:tcW w:w="4950" w:type="dxa"/>
            <w:shd w:val="clear" w:color="auto" w:fill="D9D9D9"/>
          </w:tcPr>
          <w:p w:rsidR="00DB0015" w:rsidRPr="00CD76EE" w:rsidRDefault="00DB0015" w:rsidP="003D4182">
            <w:pPr>
              <w:tabs>
                <w:tab w:val="left" w:pos="288"/>
                <w:tab w:val="left" w:pos="4752"/>
              </w:tabs>
              <w:spacing w:line="240" w:lineRule="exact"/>
              <w:jc w:val="both"/>
              <w:rPr>
                <w:rFonts w:asciiTheme="minorHAnsi" w:hAnsiTheme="minorHAnsi"/>
                <w:b/>
                <w:color w:val="auto"/>
                <w:sz w:val="22"/>
                <w:szCs w:val="22"/>
              </w:rPr>
            </w:pPr>
            <w:r w:rsidRPr="00CD76EE">
              <w:rPr>
                <w:rFonts w:asciiTheme="minorHAnsi" w:hAnsiTheme="minorHAnsi"/>
                <w:b/>
                <w:color w:val="auto"/>
                <w:sz w:val="22"/>
                <w:szCs w:val="22"/>
              </w:rPr>
              <w:t>UNFITTING CONDITION</w:t>
            </w:r>
          </w:p>
        </w:tc>
        <w:tc>
          <w:tcPr>
            <w:tcW w:w="1710" w:type="dxa"/>
            <w:shd w:val="clear" w:color="auto" w:fill="D9D9D9"/>
          </w:tcPr>
          <w:p w:rsidR="00DB0015" w:rsidRPr="00CD76EE" w:rsidRDefault="00DB0015" w:rsidP="003D4182">
            <w:pPr>
              <w:tabs>
                <w:tab w:val="left" w:pos="288"/>
                <w:tab w:val="left" w:pos="4752"/>
              </w:tabs>
              <w:spacing w:line="240" w:lineRule="exact"/>
              <w:jc w:val="center"/>
              <w:rPr>
                <w:rFonts w:asciiTheme="minorHAnsi" w:hAnsiTheme="minorHAnsi"/>
                <w:b/>
                <w:color w:val="auto"/>
                <w:sz w:val="22"/>
                <w:szCs w:val="22"/>
              </w:rPr>
            </w:pPr>
            <w:r w:rsidRPr="00CD76EE">
              <w:rPr>
                <w:rFonts w:asciiTheme="minorHAnsi" w:hAnsiTheme="minorHAnsi"/>
                <w:b/>
                <w:color w:val="auto"/>
                <w:sz w:val="22"/>
                <w:szCs w:val="22"/>
              </w:rPr>
              <w:t>VASRD CODE</w:t>
            </w:r>
          </w:p>
        </w:tc>
        <w:tc>
          <w:tcPr>
            <w:tcW w:w="1170" w:type="dxa"/>
            <w:shd w:val="clear" w:color="auto" w:fill="D9D9D9"/>
          </w:tcPr>
          <w:p w:rsidR="00DB0015" w:rsidRPr="00CD76EE" w:rsidRDefault="00DB0015" w:rsidP="003D4182">
            <w:pPr>
              <w:tabs>
                <w:tab w:val="left" w:pos="288"/>
                <w:tab w:val="left" w:pos="4752"/>
              </w:tabs>
              <w:spacing w:line="240" w:lineRule="exact"/>
              <w:jc w:val="center"/>
              <w:rPr>
                <w:rFonts w:asciiTheme="minorHAnsi" w:hAnsiTheme="minorHAnsi"/>
                <w:b/>
                <w:color w:val="auto"/>
                <w:sz w:val="22"/>
                <w:szCs w:val="22"/>
              </w:rPr>
            </w:pPr>
            <w:r w:rsidRPr="00CD76EE">
              <w:rPr>
                <w:rFonts w:asciiTheme="minorHAnsi" w:hAnsiTheme="minorHAnsi"/>
                <w:b/>
                <w:color w:val="auto"/>
                <w:sz w:val="22"/>
                <w:szCs w:val="22"/>
              </w:rPr>
              <w:t>TDRL RATING</w:t>
            </w:r>
          </w:p>
        </w:tc>
        <w:tc>
          <w:tcPr>
            <w:tcW w:w="1530" w:type="dxa"/>
            <w:shd w:val="pct15" w:color="auto" w:fill="auto"/>
          </w:tcPr>
          <w:p w:rsidR="00DB0015" w:rsidRPr="00CD76EE" w:rsidRDefault="00DB0015" w:rsidP="003D4182">
            <w:pPr>
              <w:tabs>
                <w:tab w:val="left" w:pos="288"/>
                <w:tab w:val="left" w:pos="4752"/>
              </w:tabs>
              <w:spacing w:line="240" w:lineRule="exact"/>
              <w:jc w:val="center"/>
              <w:rPr>
                <w:rFonts w:asciiTheme="minorHAnsi" w:hAnsiTheme="minorHAnsi"/>
                <w:b/>
                <w:color w:val="auto"/>
                <w:sz w:val="22"/>
                <w:szCs w:val="22"/>
              </w:rPr>
            </w:pPr>
            <w:r w:rsidRPr="00CD76EE">
              <w:rPr>
                <w:rFonts w:asciiTheme="minorHAnsi" w:hAnsiTheme="minorHAnsi"/>
                <w:b/>
                <w:color w:val="auto"/>
                <w:sz w:val="22"/>
                <w:szCs w:val="22"/>
              </w:rPr>
              <w:t>PERMANENT</w:t>
            </w:r>
          </w:p>
          <w:p w:rsidR="00DB0015" w:rsidRPr="00CD76EE" w:rsidRDefault="00DB0015" w:rsidP="003D4182">
            <w:pPr>
              <w:tabs>
                <w:tab w:val="left" w:pos="288"/>
                <w:tab w:val="left" w:pos="4752"/>
              </w:tabs>
              <w:spacing w:line="240" w:lineRule="exact"/>
              <w:jc w:val="center"/>
              <w:rPr>
                <w:rFonts w:asciiTheme="minorHAnsi" w:hAnsiTheme="minorHAnsi"/>
                <w:b/>
                <w:color w:val="auto"/>
                <w:sz w:val="22"/>
                <w:szCs w:val="22"/>
              </w:rPr>
            </w:pPr>
            <w:r w:rsidRPr="00CD76EE">
              <w:rPr>
                <w:rFonts w:asciiTheme="minorHAnsi" w:hAnsiTheme="minorHAnsi"/>
                <w:b/>
                <w:color w:val="auto"/>
                <w:sz w:val="22"/>
                <w:szCs w:val="22"/>
              </w:rPr>
              <w:t>RATING</w:t>
            </w:r>
          </w:p>
        </w:tc>
      </w:tr>
      <w:tr w:rsidR="00DB0015" w:rsidRPr="00B427BB" w:rsidTr="0085089F">
        <w:trPr>
          <w:trHeight w:val="305"/>
          <w:jc w:val="center"/>
        </w:trPr>
        <w:tc>
          <w:tcPr>
            <w:tcW w:w="4950" w:type="dxa"/>
          </w:tcPr>
          <w:p w:rsidR="00DB0015" w:rsidRPr="00CD76EE" w:rsidRDefault="00DB0015" w:rsidP="00F33757">
            <w:pPr>
              <w:tabs>
                <w:tab w:val="left" w:pos="288"/>
                <w:tab w:val="left" w:pos="4752"/>
              </w:tabs>
              <w:spacing w:line="240" w:lineRule="exact"/>
              <w:jc w:val="both"/>
              <w:rPr>
                <w:rFonts w:asciiTheme="minorHAnsi" w:hAnsiTheme="minorHAnsi"/>
                <w:color w:val="auto"/>
                <w:sz w:val="22"/>
                <w:szCs w:val="22"/>
              </w:rPr>
            </w:pPr>
            <w:r w:rsidRPr="00CD76EE">
              <w:rPr>
                <w:rFonts w:asciiTheme="minorHAnsi" w:hAnsiTheme="minorHAnsi"/>
                <w:color w:val="auto"/>
                <w:sz w:val="22"/>
                <w:szCs w:val="22"/>
              </w:rPr>
              <w:t>Post-</w:t>
            </w:r>
            <w:r w:rsidR="00F33757">
              <w:rPr>
                <w:rFonts w:asciiTheme="minorHAnsi" w:hAnsiTheme="minorHAnsi"/>
                <w:color w:val="auto"/>
                <w:sz w:val="22"/>
                <w:szCs w:val="22"/>
              </w:rPr>
              <w:t>t</w:t>
            </w:r>
            <w:r w:rsidRPr="00CD76EE">
              <w:rPr>
                <w:rFonts w:asciiTheme="minorHAnsi" w:hAnsiTheme="minorHAnsi"/>
                <w:color w:val="auto"/>
                <w:sz w:val="22"/>
                <w:szCs w:val="22"/>
              </w:rPr>
              <w:t>raumatic Stress Disorder</w:t>
            </w:r>
          </w:p>
        </w:tc>
        <w:tc>
          <w:tcPr>
            <w:tcW w:w="1710" w:type="dxa"/>
            <w:tcBorders>
              <w:bottom w:val="single" w:sz="4" w:space="0" w:color="000000"/>
            </w:tcBorders>
          </w:tcPr>
          <w:p w:rsidR="00DB0015" w:rsidRPr="00CD76EE" w:rsidRDefault="00DB0015" w:rsidP="003D4182">
            <w:pPr>
              <w:tabs>
                <w:tab w:val="left" w:pos="288"/>
                <w:tab w:val="left" w:pos="4752"/>
              </w:tabs>
              <w:spacing w:line="240" w:lineRule="exact"/>
              <w:jc w:val="center"/>
              <w:rPr>
                <w:rFonts w:asciiTheme="minorHAnsi" w:hAnsiTheme="minorHAnsi"/>
                <w:color w:val="auto"/>
                <w:sz w:val="22"/>
                <w:szCs w:val="22"/>
              </w:rPr>
            </w:pPr>
            <w:r w:rsidRPr="00CD76EE">
              <w:rPr>
                <w:rFonts w:asciiTheme="minorHAnsi" w:hAnsiTheme="minorHAnsi"/>
                <w:color w:val="auto"/>
                <w:sz w:val="22"/>
                <w:szCs w:val="22"/>
              </w:rPr>
              <w:t>9411</w:t>
            </w:r>
          </w:p>
        </w:tc>
        <w:tc>
          <w:tcPr>
            <w:tcW w:w="1170" w:type="dxa"/>
            <w:tcBorders>
              <w:bottom w:val="single" w:sz="4" w:space="0" w:color="000000"/>
            </w:tcBorders>
          </w:tcPr>
          <w:p w:rsidR="00DB0015" w:rsidRPr="00CD76EE" w:rsidRDefault="00DB0015" w:rsidP="003D4182">
            <w:pPr>
              <w:tabs>
                <w:tab w:val="left" w:pos="288"/>
                <w:tab w:val="left" w:pos="4752"/>
              </w:tabs>
              <w:spacing w:line="240" w:lineRule="exact"/>
              <w:jc w:val="center"/>
              <w:rPr>
                <w:rFonts w:asciiTheme="minorHAnsi" w:hAnsiTheme="minorHAnsi"/>
                <w:color w:val="auto"/>
                <w:sz w:val="22"/>
                <w:szCs w:val="22"/>
                <w:highlight w:val="yellow"/>
              </w:rPr>
            </w:pPr>
            <w:r w:rsidRPr="005C7D1A">
              <w:rPr>
                <w:rFonts w:asciiTheme="minorHAnsi" w:hAnsiTheme="minorHAnsi"/>
                <w:color w:val="auto"/>
                <w:sz w:val="22"/>
                <w:szCs w:val="22"/>
              </w:rPr>
              <w:t>50%</w:t>
            </w:r>
          </w:p>
        </w:tc>
        <w:tc>
          <w:tcPr>
            <w:tcW w:w="1530" w:type="dxa"/>
            <w:tcBorders>
              <w:bottom w:val="single" w:sz="4" w:space="0" w:color="000000"/>
            </w:tcBorders>
          </w:tcPr>
          <w:p w:rsidR="00DB0015" w:rsidRPr="005C7D1A" w:rsidRDefault="00C276CD" w:rsidP="005C7D1A">
            <w:pPr>
              <w:tabs>
                <w:tab w:val="left" w:pos="288"/>
                <w:tab w:val="left" w:pos="4752"/>
              </w:tabs>
              <w:spacing w:line="240" w:lineRule="exact"/>
              <w:jc w:val="center"/>
              <w:rPr>
                <w:rFonts w:asciiTheme="minorHAnsi" w:hAnsiTheme="minorHAnsi"/>
                <w:color w:val="auto"/>
                <w:sz w:val="22"/>
                <w:szCs w:val="22"/>
              </w:rPr>
            </w:pPr>
            <w:r w:rsidRPr="005C7D1A">
              <w:rPr>
                <w:rFonts w:asciiTheme="minorHAnsi" w:hAnsiTheme="minorHAnsi"/>
                <w:color w:val="auto"/>
                <w:sz w:val="22"/>
                <w:szCs w:val="22"/>
              </w:rPr>
              <w:t>3</w:t>
            </w:r>
            <w:r w:rsidR="00DB0015" w:rsidRPr="005C7D1A">
              <w:rPr>
                <w:rFonts w:asciiTheme="minorHAnsi" w:hAnsiTheme="minorHAnsi"/>
                <w:color w:val="auto"/>
                <w:sz w:val="22"/>
                <w:szCs w:val="22"/>
              </w:rPr>
              <w:t>0%</w:t>
            </w:r>
          </w:p>
        </w:tc>
      </w:tr>
      <w:tr w:rsidR="00DB0015" w:rsidRPr="00B427BB"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CD76EE" w:rsidRDefault="00DB0015" w:rsidP="003D4182">
            <w:pPr>
              <w:tabs>
                <w:tab w:val="left" w:pos="288"/>
                <w:tab w:val="left" w:pos="4752"/>
              </w:tabs>
              <w:spacing w:line="240" w:lineRule="exact"/>
              <w:jc w:val="center"/>
              <w:rPr>
                <w:rFonts w:asciiTheme="minorHAnsi" w:hAnsiTheme="minorHAnsi"/>
                <w:b/>
                <w:color w:val="auto"/>
                <w:sz w:val="22"/>
                <w:szCs w:val="22"/>
              </w:rPr>
            </w:pPr>
            <w:r w:rsidRPr="00CD76EE">
              <w:rPr>
                <w:rFonts w:asciiTheme="minorHAnsi" w:hAnsiTheme="minorHAnsi"/>
                <w:b/>
                <w:color w:val="auto"/>
                <w:sz w:val="22"/>
                <w:szCs w:val="22"/>
              </w:rPr>
              <w:t>COMBINED</w:t>
            </w:r>
          </w:p>
        </w:tc>
        <w:tc>
          <w:tcPr>
            <w:tcW w:w="1170" w:type="dxa"/>
            <w:tcBorders>
              <w:left w:val="single" w:sz="4" w:space="0" w:color="auto"/>
            </w:tcBorders>
            <w:shd w:val="pct15" w:color="auto" w:fill="auto"/>
          </w:tcPr>
          <w:p w:rsidR="00DB0015" w:rsidRPr="00CD76EE" w:rsidRDefault="00C276CD" w:rsidP="003D4182">
            <w:pPr>
              <w:tabs>
                <w:tab w:val="left" w:pos="288"/>
                <w:tab w:val="left" w:pos="4752"/>
              </w:tabs>
              <w:spacing w:line="240" w:lineRule="exact"/>
              <w:jc w:val="center"/>
              <w:rPr>
                <w:rFonts w:asciiTheme="minorHAnsi" w:hAnsiTheme="minorHAnsi"/>
                <w:b/>
                <w:color w:val="auto"/>
                <w:sz w:val="22"/>
                <w:szCs w:val="22"/>
                <w:highlight w:val="yellow"/>
              </w:rPr>
            </w:pPr>
            <w:r w:rsidRPr="005C7D1A">
              <w:rPr>
                <w:rFonts w:asciiTheme="minorHAnsi" w:hAnsiTheme="minorHAnsi"/>
                <w:b/>
                <w:color w:val="auto"/>
                <w:sz w:val="22"/>
                <w:szCs w:val="22"/>
              </w:rPr>
              <w:t>5</w:t>
            </w:r>
            <w:r w:rsidR="007E71B1" w:rsidRPr="005C7D1A">
              <w:rPr>
                <w:rFonts w:asciiTheme="minorHAnsi" w:hAnsiTheme="minorHAnsi"/>
                <w:b/>
                <w:color w:val="auto"/>
                <w:sz w:val="22"/>
                <w:szCs w:val="22"/>
              </w:rPr>
              <w:t>0</w:t>
            </w:r>
            <w:r w:rsidR="00DB0015" w:rsidRPr="005C7D1A">
              <w:rPr>
                <w:rFonts w:asciiTheme="minorHAnsi" w:hAnsiTheme="minorHAnsi"/>
                <w:b/>
                <w:color w:val="auto"/>
                <w:sz w:val="22"/>
                <w:szCs w:val="22"/>
              </w:rPr>
              <w:t>%</w:t>
            </w:r>
          </w:p>
        </w:tc>
        <w:tc>
          <w:tcPr>
            <w:tcW w:w="1530" w:type="dxa"/>
            <w:shd w:val="pct15" w:color="auto" w:fill="auto"/>
          </w:tcPr>
          <w:p w:rsidR="00DB0015" w:rsidRPr="005C7D1A" w:rsidRDefault="00C276CD" w:rsidP="005C7D1A">
            <w:pPr>
              <w:tabs>
                <w:tab w:val="left" w:pos="288"/>
                <w:tab w:val="left" w:pos="4752"/>
              </w:tabs>
              <w:spacing w:line="240" w:lineRule="exact"/>
              <w:jc w:val="center"/>
              <w:rPr>
                <w:rFonts w:asciiTheme="minorHAnsi" w:hAnsiTheme="minorHAnsi"/>
                <w:b/>
                <w:color w:val="auto"/>
                <w:sz w:val="22"/>
                <w:szCs w:val="22"/>
              </w:rPr>
            </w:pPr>
            <w:r w:rsidRPr="005C7D1A">
              <w:rPr>
                <w:rFonts w:asciiTheme="minorHAnsi" w:hAnsiTheme="minorHAnsi"/>
                <w:b/>
                <w:color w:val="auto"/>
                <w:sz w:val="22"/>
                <w:szCs w:val="22"/>
              </w:rPr>
              <w:t>3</w:t>
            </w:r>
            <w:r w:rsidR="007E71B1" w:rsidRPr="005C7D1A">
              <w:rPr>
                <w:rFonts w:asciiTheme="minorHAnsi" w:hAnsiTheme="minorHAnsi"/>
                <w:b/>
                <w:color w:val="auto"/>
                <w:sz w:val="22"/>
                <w:szCs w:val="22"/>
              </w:rPr>
              <w:t>0</w:t>
            </w:r>
            <w:r w:rsidR="00DB0015" w:rsidRPr="005C7D1A">
              <w:rPr>
                <w:rFonts w:asciiTheme="minorHAnsi" w:hAnsiTheme="minorHAnsi"/>
                <w:b/>
                <w:color w:val="auto"/>
                <w:sz w:val="22"/>
                <w:szCs w:val="22"/>
              </w:rPr>
              <w:t>%</w:t>
            </w:r>
          </w:p>
        </w:tc>
      </w:tr>
    </w:tbl>
    <w:p w:rsidR="00842B4D" w:rsidRDefault="00842B4D" w:rsidP="00842B4D">
      <w:pPr>
        <w:pStyle w:val="Footer"/>
        <w:pBdr>
          <w:bottom w:val="single" w:sz="12" w:space="1" w:color="auto"/>
        </w:pBdr>
        <w:spacing w:line="240" w:lineRule="exact"/>
        <w:rPr>
          <w:rFonts w:asciiTheme="minorHAnsi" w:hAnsiTheme="minorHAnsi"/>
          <w:color w:val="auto"/>
        </w:rPr>
      </w:pPr>
    </w:p>
    <w:p w:rsidR="00842B4D" w:rsidRPr="00396779" w:rsidRDefault="00842B4D" w:rsidP="00842B4D">
      <w:pPr>
        <w:tabs>
          <w:tab w:val="left" w:pos="288"/>
          <w:tab w:val="left" w:pos="4752"/>
        </w:tabs>
        <w:spacing w:line="240" w:lineRule="exact"/>
        <w:rPr>
          <w:rFonts w:asciiTheme="minorHAnsi" w:hAnsiTheme="minorHAnsi"/>
          <w:color w:val="auto"/>
        </w:rPr>
      </w:pPr>
    </w:p>
    <w:p w:rsidR="00D91DA6" w:rsidRPr="00006186" w:rsidRDefault="00FB1725" w:rsidP="003D4182">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3D4182">
      <w:pPr>
        <w:tabs>
          <w:tab w:val="left" w:pos="288"/>
          <w:tab w:val="left" w:pos="4752"/>
        </w:tabs>
        <w:spacing w:line="240" w:lineRule="exact"/>
        <w:jc w:val="both"/>
        <w:rPr>
          <w:rFonts w:asciiTheme="minorHAnsi" w:hAnsiTheme="minorHAnsi"/>
          <w:color w:val="auto"/>
        </w:rPr>
      </w:pPr>
    </w:p>
    <w:p w:rsidR="00114F20" w:rsidRPr="00006186" w:rsidRDefault="00FB1725" w:rsidP="003D4182">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E92850">
        <w:rPr>
          <w:rFonts w:asciiTheme="minorHAnsi" w:hAnsiTheme="minorHAnsi"/>
          <w:color w:val="auto"/>
        </w:rPr>
        <w:t>10</w:t>
      </w:r>
      <w:r w:rsidR="002F2D51">
        <w:rPr>
          <w:rFonts w:asciiTheme="minorHAnsi" w:hAnsiTheme="minorHAnsi"/>
          <w:color w:val="auto"/>
        </w:rPr>
        <w:t>0413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3D4182">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3D4182">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3D4182">
      <w:pPr>
        <w:tabs>
          <w:tab w:val="left" w:pos="288"/>
          <w:tab w:val="left" w:pos="4752"/>
        </w:tabs>
        <w:spacing w:line="240" w:lineRule="exact"/>
        <w:jc w:val="both"/>
        <w:rPr>
          <w:rFonts w:asciiTheme="minorHAnsi" w:hAnsiTheme="minorHAnsi"/>
          <w:color w:val="auto"/>
        </w:rPr>
      </w:pPr>
    </w:p>
    <w:p w:rsidR="00114F20" w:rsidRPr="00006186" w:rsidRDefault="00114F20" w:rsidP="003D4182">
      <w:pPr>
        <w:tabs>
          <w:tab w:val="left" w:pos="288"/>
          <w:tab w:val="left" w:pos="4752"/>
        </w:tabs>
        <w:spacing w:line="240" w:lineRule="exact"/>
        <w:jc w:val="both"/>
        <w:rPr>
          <w:rFonts w:asciiTheme="minorHAnsi" w:hAnsiTheme="minorHAnsi"/>
          <w:color w:val="auto"/>
        </w:rPr>
      </w:pPr>
    </w:p>
    <w:p w:rsidR="00114F20" w:rsidRPr="00006186" w:rsidRDefault="00114F20" w:rsidP="003D4182">
      <w:pPr>
        <w:tabs>
          <w:tab w:val="left" w:pos="288"/>
          <w:tab w:val="left" w:pos="4752"/>
        </w:tabs>
        <w:spacing w:line="240" w:lineRule="exact"/>
        <w:jc w:val="both"/>
        <w:rPr>
          <w:rFonts w:asciiTheme="minorHAnsi" w:hAnsiTheme="minorHAnsi"/>
          <w:color w:val="auto"/>
        </w:rPr>
      </w:pPr>
    </w:p>
    <w:p w:rsidR="00114F20" w:rsidRPr="00006186" w:rsidRDefault="00114F20" w:rsidP="003D4182">
      <w:pPr>
        <w:tabs>
          <w:tab w:val="left" w:pos="288"/>
          <w:tab w:val="left" w:pos="4752"/>
        </w:tabs>
        <w:spacing w:line="240" w:lineRule="exact"/>
        <w:jc w:val="both"/>
        <w:rPr>
          <w:rFonts w:asciiTheme="minorHAnsi" w:hAnsiTheme="minorHAnsi"/>
          <w:color w:val="auto"/>
        </w:rPr>
      </w:pPr>
    </w:p>
    <w:p w:rsidR="00D91DA6" w:rsidRPr="00006186" w:rsidRDefault="00FB1725" w:rsidP="003D418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E16B44">
        <w:rPr>
          <w:rFonts w:asciiTheme="minorHAnsi" w:hAnsiTheme="minorHAnsi"/>
          <w:color w:val="auto"/>
        </w:rPr>
        <w:t xml:space="preserve"> </w:t>
      </w:r>
    </w:p>
    <w:p w:rsidR="00D91DA6" w:rsidRPr="00006186" w:rsidRDefault="00FB1725" w:rsidP="003D418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E16B44" w:rsidRDefault="00FB1725" w:rsidP="003D418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16B44" w:rsidRDefault="00E16B44">
      <w:pPr>
        <w:rPr>
          <w:rFonts w:asciiTheme="minorHAnsi" w:hAnsiTheme="minorHAnsi"/>
          <w:color w:val="auto"/>
        </w:rPr>
      </w:pPr>
      <w:r>
        <w:rPr>
          <w:rFonts w:asciiTheme="minorHAnsi" w:hAnsiTheme="minorHAnsi"/>
          <w:color w:val="auto"/>
        </w:rPr>
        <w:br w:type="page"/>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lastRenderedPageBreak/>
        <w:t>MEMORANDUM FOR DEPUTY COMMANDANT, MANPOWER &amp; RESERVE AFFAIRS</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E16B44">
        <w:rPr>
          <w:rFonts w:asciiTheme="minorHAnsi" w:hAnsiTheme="minorHAnsi"/>
          <w:color w:val="auto"/>
        </w:rPr>
        <w:t>Subj</w:t>
      </w:r>
      <w:proofErr w:type="spellEnd"/>
      <w:r w:rsidRPr="00E16B44">
        <w:rPr>
          <w:rFonts w:asciiTheme="minorHAnsi" w:hAnsiTheme="minorHAnsi"/>
          <w:color w:val="auto"/>
        </w:rPr>
        <w:t>:  PHYSICAL DISABILITY BOARD OF REVIEW (PDBR) RECOMMENDATION</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 xml:space="preserve">          </w:t>
      </w:r>
      <w:r w:rsidRPr="00E16B44">
        <w:rPr>
          <w:rFonts w:asciiTheme="minorHAnsi" w:hAnsiTheme="minorHAnsi"/>
          <w:color w:val="auto"/>
        </w:rPr>
        <w:tab/>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 xml:space="preserve">Ref:   (a) </w:t>
      </w:r>
      <w:proofErr w:type="spellStart"/>
      <w:r w:rsidRPr="00E16B44">
        <w:rPr>
          <w:rFonts w:asciiTheme="minorHAnsi" w:hAnsiTheme="minorHAnsi"/>
          <w:color w:val="auto"/>
        </w:rPr>
        <w:t>DoDI</w:t>
      </w:r>
      <w:proofErr w:type="spellEnd"/>
      <w:r w:rsidRPr="00E16B44">
        <w:rPr>
          <w:rFonts w:asciiTheme="minorHAnsi" w:hAnsiTheme="minorHAnsi"/>
          <w:color w:val="auto"/>
        </w:rPr>
        <w:t xml:space="preserve"> 6040.44</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1.  I have reviewed the subject case pursuant to reference (a).  The subject member’s official records are to be corrected to reflect the following retroactive disposition:</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ab/>
        <w:t>a. Separation from the naval service due to physical disability with placement on the Temporary Disability Retired List with a disability rating of 50 percent for the period 31 July 2006 thru 30 January 2007.</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ab/>
        <w:t>b. Final separation from naval service due to physical disability effective 31 January 2007 with a disability rating of 30 percent and placement on the Permanent Disability Retired List.</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t xml:space="preserve">      Principal Deputy</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t xml:space="preserve">      Assistant Secretary of the Navy</w:t>
      </w:r>
    </w:p>
    <w:p w:rsidR="00E16B44" w:rsidRPr="00E16B44" w:rsidRDefault="00E16B44" w:rsidP="00E16B4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r>
      <w:r w:rsidRPr="00E16B44">
        <w:rPr>
          <w:rFonts w:asciiTheme="minorHAnsi" w:hAnsiTheme="minorHAnsi"/>
          <w:color w:val="auto"/>
        </w:rPr>
        <w:tab/>
        <w:t xml:space="preserve">        (Manpower &amp; Reserve Affairs)</w:t>
      </w:r>
    </w:p>
    <w:p w:rsidR="00B522CD" w:rsidRPr="00006186" w:rsidRDefault="00B522CD" w:rsidP="003D418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3D418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26C08" w:rsidRDefault="00326C08" w:rsidP="003D4182">
      <w:pPr>
        <w:tabs>
          <w:tab w:val="left" w:pos="720"/>
          <w:tab w:val="left" w:pos="1080"/>
          <w:tab w:val="left" w:pos="1340"/>
          <w:tab w:val="left" w:pos="1620"/>
        </w:tabs>
        <w:spacing w:line="240" w:lineRule="exact"/>
        <w:jc w:val="both"/>
        <w:rPr>
          <w:rFonts w:ascii="Times New Roman" w:hAnsi="Times New Roman"/>
          <w:b/>
          <w:smallCaps/>
          <w:color w:val="auto"/>
          <w:sz w:val="28"/>
          <w:szCs w:val="28"/>
        </w:rPr>
      </w:pPr>
    </w:p>
    <w:p w:rsidR="00326C08" w:rsidRDefault="00326C08" w:rsidP="003D4182">
      <w:pPr>
        <w:tabs>
          <w:tab w:val="left" w:pos="288"/>
          <w:tab w:val="left" w:pos="4752"/>
        </w:tabs>
        <w:spacing w:line="240" w:lineRule="exact"/>
        <w:jc w:val="both"/>
        <w:rPr>
          <w:rFonts w:asciiTheme="minorHAnsi" w:hAnsiTheme="minorHAnsi"/>
          <w:color w:val="auto"/>
          <w:szCs w:val="24"/>
          <w:u w:val="single"/>
        </w:rPr>
      </w:pPr>
    </w:p>
    <w:p w:rsidR="0054631F" w:rsidRPr="00006186" w:rsidRDefault="0054631F" w:rsidP="003D4182">
      <w:pPr>
        <w:spacing w:line="240" w:lineRule="exact"/>
        <w:jc w:val="both"/>
        <w:rPr>
          <w:rFonts w:asciiTheme="minorHAnsi" w:hAnsiTheme="minorHAnsi"/>
          <w:color w:val="auto"/>
          <w:szCs w:val="24"/>
          <w:u w:val="single"/>
        </w:rPr>
      </w:pPr>
    </w:p>
    <w:sectPr w:rsidR="0054631F"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FA" w:rsidRDefault="00282BFA">
      <w:r>
        <w:separator/>
      </w:r>
    </w:p>
  </w:endnote>
  <w:endnote w:type="continuationSeparator" w:id="0">
    <w:p w:rsidR="00282BFA" w:rsidRDefault="00282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6B" w:rsidRDefault="00046D2C">
    <w:pPr>
      <w:pStyle w:val="Footer"/>
      <w:framePr w:wrap="around" w:vAnchor="text" w:hAnchor="margin" w:xAlign="center" w:y="1"/>
      <w:rPr>
        <w:rStyle w:val="PageNumber"/>
      </w:rPr>
    </w:pPr>
    <w:r>
      <w:rPr>
        <w:rStyle w:val="PageNumber"/>
      </w:rPr>
      <w:fldChar w:fldCharType="begin"/>
    </w:r>
    <w:r w:rsidR="00524B6B">
      <w:rPr>
        <w:rStyle w:val="PageNumber"/>
      </w:rPr>
      <w:instrText xml:space="preserve">PAGE  </w:instrText>
    </w:r>
    <w:r>
      <w:rPr>
        <w:rStyle w:val="PageNumber"/>
      </w:rPr>
      <w:fldChar w:fldCharType="separate"/>
    </w:r>
    <w:r w:rsidR="00524B6B">
      <w:rPr>
        <w:rStyle w:val="PageNumber"/>
        <w:noProof/>
      </w:rPr>
      <w:t>2</w:t>
    </w:r>
    <w:r>
      <w:rPr>
        <w:rStyle w:val="PageNumber"/>
      </w:rPr>
      <w:fldChar w:fldCharType="end"/>
    </w:r>
  </w:p>
  <w:p w:rsidR="00524B6B" w:rsidRDefault="00524B6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6B" w:rsidRPr="00AC713F" w:rsidRDefault="00046D2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24B6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16B44">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524B6B" w:rsidRPr="00396779" w:rsidRDefault="00524B6B" w:rsidP="002B0749">
    <w:pPr>
      <w:pStyle w:val="Footer"/>
      <w:jc w:val="right"/>
      <w:rPr>
        <w:rFonts w:asciiTheme="minorHAnsi" w:hAnsiTheme="minorHAnsi"/>
        <w:color w:val="auto"/>
      </w:rPr>
    </w:pPr>
    <w:r>
      <w:tab/>
    </w:r>
    <w:r>
      <w:tab/>
    </w:r>
    <w:r w:rsidRPr="00E92850">
      <w:rPr>
        <w:rFonts w:asciiTheme="minorHAnsi" w:hAnsiTheme="minorHAnsi"/>
        <w:caps/>
        <w:color w:val="auto"/>
      </w:rPr>
      <w:t>PD1000469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FA" w:rsidRDefault="00282BFA">
      <w:r>
        <w:separator/>
      </w:r>
    </w:p>
  </w:footnote>
  <w:footnote w:type="continuationSeparator" w:id="0">
    <w:p w:rsidR="00282BFA" w:rsidRDefault="00282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9090"/>
  </w:hdrShapeDefaults>
  <w:footnotePr>
    <w:numRestart w:val="eachSect"/>
    <w:footnote w:id="-1"/>
    <w:footnote w:id="0"/>
  </w:footnotePr>
  <w:endnotePr>
    <w:endnote w:id="-1"/>
    <w:endnote w:id="0"/>
  </w:endnotePr>
  <w:compat/>
  <w:rsids>
    <w:rsidRoot w:val="001C28D1"/>
    <w:rsid w:val="00004E3D"/>
    <w:rsid w:val="000059FA"/>
    <w:rsid w:val="00006186"/>
    <w:rsid w:val="00006F87"/>
    <w:rsid w:val="00010ABA"/>
    <w:rsid w:val="00012428"/>
    <w:rsid w:val="00012A11"/>
    <w:rsid w:val="00013417"/>
    <w:rsid w:val="000145C2"/>
    <w:rsid w:val="0001473F"/>
    <w:rsid w:val="00014A9E"/>
    <w:rsid w:val="00021361"/>
    <w:rsid w:val="00022CF3"/>
    <w:rsid w:val="00023913"/>
    <w:rsid w:val="00023D43"/>
    <w:rsid w:val="00032E07"/>
    <w:rsid w:val="000332CA"/>
    <w:rsid w:val="0003374E"/>
    <w:rsid w:val="00033A8B"/>
    <w:rsid w:val="000344E6"/>
    <w:rsid w:val="00035C3A"/>
    <w:rsid w:val="00036E4B"/>
    <w:rsid w:val="000379D0"/>
    <w:rsid w:val="00040FC4"/>
    <w:rsid w:val="000416F8"/>
    <w:rsid w:val="00042C26"/>
    <w:rsid w:val="00043382"/>
    <w:rsid w:val="00044623"/>
    <w:rsid w:val="00046D2C"/>
    <w:rsid w:val="00051622"/>
    <w:rsid w:val="00052234"/>
    <w:rsid w:val="00053D7C"/>
    <w:rsid w:val="000552C7"/>
    <w:rsid w:val="000577C9"/>
    <w:rsid w:val="0006397E"/>
    <w:rsid w:val="0006431E"/>
    <w:rsid w:val="00065DE4"/>
    <w:rsid w:val="00065E21"/>
    <w:rsid w:val="00066930"/>
    <w:rsid w:val="000671F2"/>
    <w:rsid w:val="00072433"/>
    <w:rsid w:val="00075702"/>
    <w:rsid w:val="000775C2"/>
    <w:rsid w:val="000806AD"/>
    <w:rsid w:val="00082482"/>
    <w:rsid w:val="0008708B"/>
    <w:rsid w:val="00092619"/>
    <w:rsid w:val="00092C66"/>
    <w:rsid w:val="000947C8"/>
    <w:rsid w:val="00094E4F"/>
    <w:rsid w:val="000A2BCE"/>
    <w:rsid w:val="000A3777"/>
    <w:rsid w:val="000A41E3"/>
    <w:rsid w:val="000A4BBA"/>
    <w:rsid w:val="000A5071"/>
    <w:rsid w:val="000B0320"/>
    <w:rsid w:val="000B3C96"/>
    <w:rsid w:val="000B4C99"/>
    <w:rsid w:val="000C06F6"/>
    <w:rsid w:val="000C1D02"/>
    <w:rsid w:val="000C1D34"/>
    <w:rsid w:val="000C2362"/>
    <w:rsid w:val="000C3C13"/>
    <w:rsid w:val="000C4E4A"/>
    <w:rsid w:val="000C53BE"/>
    <w:rsid w:val="000C53F9"/>
    <w:rsid w:val="000C5813"/>
    <w:rsid w:val="000C75CF"/>
    <w:rsid w:val="000C7B83"/>
    <w:rsid w:val="000C7DE4"/>
    <w:rsid w:val="000D15E7"/>
    <w:rsid w:val="000D1A24"/>
    <w:rsid w:val="000D21C7"/>
    <w:rsid w:val="000D248A"/>
    <w:rsid w:val="000D313E"/>
    <w:rsid w:val="000D35D8"/>
    <w:rsid w:val="000D3ADC"/>
    <w:rsid w:val="000D43F9"/>
    <w:rsid w:val="000D4717"/>
    <w:rsid w:val="000D6457"/>
    <w:rsid w:val="000D7D55"/>
    <w:rsid w:val="000E0993"/>
    <w:rsid w:val="000E37E0"/>
    <w:rsid w:val="000E424C"/>
    <w:rsid w:val="000E7034"/>
    <w:rsid w:val="000F02BE"/>
    <w:rsid w:val="000F427B"/>
    <w:rsid w:val="000F7181"/>
    <w:rsid w:val="000F7802"/>
    <w:rsid w:val="001008C1"/>
    <w:rsid w:val="001023DB"/>
    <w:rsid w:val="00103CCF"/>
    <w:rsid w:val="0010417F"/>
    <w:rsid w:val="001042D2"/>
    <w:rsid w:val="0010530E"/>
    <w:rsid w:val="00105C07"/>
    <w:rsid w:val="00107EC5"/>
    <w:rsid w:val="001103CD"/>
    <w:rsid w:val="00114F20"/>
    <w:rsid w:val="001165B9"/>
    <w:rsid w:val="00120E2F"/>
    <w:rsid w:val="001211AF"/>
    <w:rsid w:val="001219DF"/>
    <w:rsid w:val="00122ABE"/>
    <w:rsid w:val="001231DC"/>
    <w:rsid w:val="00126F3F"/>
    <w:rsid w:val="001272AE"/>
    <w:rsid w:val="001315DD"/>
    <w:rsid w:val="00135385"/>
    <w:rsid w:val="001364D1"/>
    <w:rsid w:val="00142EBA"/>
    <w:rsid w:val="00143B79"/>
    <w:rsid w:val="00150B8A"/>
    <w:rsid w:val="00150DCB"/>
    <w:rsid w:val="00151912"/>
    <w:rsid w:val="00151A1D"/>
    <w:rsid w:val="00153740"/>
    <w:rsid w:val="00153A1C"/>
    <w:rsid w:val="001541C5"/>
    <w:rsid w:val="0015623F"/>
    <w:rsid w:val="00156585"/>
    <w:rsid w:val="001568C0"/>
    <w:rsid w:val="00156BA9"/>
    <w:rsid w:val="00161761"/>
    <w:rsid w:val="00166182"/>
    <w:rsid w:val="001745DD"/>
    <w:rsid w:val="00177659"/>
    <w:rsid w:val="001779C4"/>
    <w:rsid w:val="001779E5"/>
    <w:rsid w:val="00182A4C"/>
    <w:rsid w:val="00183F77"/>
    <w:rsid w:val="001844D8"/>
    <w:rsid w:val="00185693"/>
    <w:rsid w:val="00185DA8"/>
    <w:rsid w:val="00185ECB"/>
    <w:rsid w:val="001865E0"/>
    <w:rsid w:val="001870F0"/>
    <w:rsid w:val="00190E48"/>
    <w:rsid w:val="0019273F"/>
    <w:rsid w:val="00193814"/>
    <w:rsid w:val="00193AD5"/>
    <w:rsid w:val="00194604"/>
    <w:rsid w:val="00194930"/>
    <w:rsid w:val="0019539A"/>
    <w:rsid w:val="00195E1D"/>
    <w:rsid w:val="001A06CB"/>
    <w:rsid w:val="001A08CD"/>
    <w:rsid w:val="001A0A1E"/>
    <w:rsid w:val="001A5320"/>
    <w:rsid w:val="001A5E62"/>
    <w:rsid w:val="001A6848"/>
    <w:rsid w:val="001A7538"/>
    <w:rsid w:val="001B0B1A"/>
    <w:rsid w:val="001B4EC2"/>
    <w:rsid w:val="001B5B59"/>
    <w:rsid w:val="001B60E0"/>
    <w:rsid w:val="001B7881"/>
    <w:rsid w:val="001B7C8C"/>
    <w:rsid w:val="001C181A"/>
    <w:rsid w:val="001C1877"/>
    <w:rsid w:val="001C2053"/>
    <w:rsid w:val="001C252F"/>
    <w:rsid w:val="001C28D1"/>
    <w:rsid w:val="001C5CFC"/>
    <w:rsid w:val="001C7418"/>
    <w:rsid w:val="001C773E"/>
    <w:rsid w:val="001C7EBE"/>
    <w:rsid w:val="001D0051"/>
    <w:rsid w:val="001D2224"/>
    <w:rsid w:val="001D31AA"/>
    <w:rsid w:val="001D4F88"/>
    <w:rsid w:val="001D68CF"/>
    <w:rsid w:val="001D6A8C"/>
    <w:rsid w:val="001D7507"/>
    <w:rsid w:val="001D7A56"/>
    <w:rsid w:val="001E15C0"/>
    <w:rsid w:val="001E18E0"/>
    <w:rsid w:val="001E18E2"/>
    <w:rsid w:val="001E19D0"/>
    <w:rsid w:val="001E2A30"/>
    <w:rsid w:val="001F0EAC"/>
    <w:rsid w:val="00200AA0"/>
    <w:rsid w:val="00202325"/>
    <w:rsid w:val="00202736"/>
    <w:rsid w:val="00203652"/>
    <w:rsid w:val="002056CE"/>
    <w:rsid w:val="00205B4F"/>
    <w:rsid w:val="002060B6"/>
    <w:rsid w:val="002066B5"/>
    <w:rsid w:val="002119B6"/>
    <w:rsid w:val="00212B40"/>
    <w:rsid w:val="00215ED6"/>
    <w:rsid w:val="00216049"/>
    <w:rsid w:val="00216593"/>
    <w:rsid w:val="002169D5"/>
    <w:rsid w:val="00217606"/>
    <w:rsid w:val="0021795B"/>
    <w:rsid w:val="00217C09"/>
    <w:rsid w:val="00220F5C"/>
    <w:rsid w:val="00224A1F"/>
    <w:rsid w:val="00225196"/>
    <w:rsid w:val="0022580E"/>
    <w:rsid w:val="00225CB4"/>
    <w:rsid w:val="002262AB"/>
    <w:rsid w:val="0023049F"/>
    <w:rsid w:val="002316F6"/>
    <w:rsid w:val="00232C9B"/>
    <w:rsid w:val="00232F09"/>
    <w:rsid w:val="002335D5"/>
    <w:rsid w:val="002338CA"/>
    <w:rsid w:val="00233FE5"/>
    <w:rsid w:val="002344F3"/>
    <w:rsid w:val="00234B3B"/>
    <w:rsid w:val="0024174E"/>
    <w:rsid w:val="0024227D"/>
    <w:rsid w:val="00242D14"/>
    <w:rsid w:val="00246860"/>
    <w:rsid w:val="00246DFF"/>
    <w:rsid w:val="00246E89"/>
    <w:rsid w:val="0025183C"/>
    <w:rsid w:val="0025243D"/>
    <w:rsid w:val="002528EC"/>
    <w:rsid w:val="00255049"/>
    <w:rsid w:val="002574C2"/>
    <w:rsid w:val="00257DE5"/>
    <w:rsid w:val="00257E4F"/>
    <w:rsid w:val="00260531"/>
    <w:rsid w:val="0026318D"/>
    <w:rsid w:val="00265102"/>
    <w:rsid w:val="00270864"/>
    <w:rsid w:val="002712F7"/>
    <w:rsid w:val="0027159C"/>
    <w:rsid w:val="00274549"/>
    <w:rsid w:val="00274E46"/>
    <w:rsid w:val="00275B6D"/>
    <w:rsid w:val="00276C86"/>
    <w:rsid w:val="002810A4"/>
    <w:rsid w:val="002813AB"/>
    <w:rsid w:val="00282BFA"/>
    <w:rsid w:val="00284A26"/>
    <w:rsid w:val="002866AD"/>
    <w:rsid w:val="00287006"/>
    <w:rsid w:val="00292AB2"/>
    <w:rsid w:val="0029356A"/>
    <w:rsid w:val="0029387C"/>
    <w:rsid w:val="00294437"/>
    <w:rsid w:val="002946F2"/>
    <w:rsid w:val="0029483C"/>
    <w:rsid w:val="002A3237"/>
    <w:rsid w:val="002A348F"/>
    <w:rsid w:val="002A58B7"/>
    <w:rsid w:val="002A5943"/>
    <w:rsid w:val="002A5C3C"/>
    <w:rsid w:val="002A685E"/>
    <w:rsid w:val="002A72C7"/>
    <w:rsid w:val="002B0159"/>
    <w:rsid w:val="002B03B2"/>
    <w:rsid w:val="002B0749"/>
    <w:rsid w:val="002B2645"/>
    <w:rsid w:val="002B4EF7"/>
    <w:rsid w:val="002B6FA0"/>
    <w:rsid w:val="002B795B"/>
    <w:rsid w:val="002C5657"/>
    <w:rsid w:val="002C5F10"/>
    <w:rsid w:val="002C6E5B"/>
    <w:rsid w:val="002D18B4"/>
    <w:rsid w:val="002D231A"/>
    <w:rsid w:val="002D247B"/>
    <w:rsid w:val="002D5E67"/>
    <w:rsid w:val="002E1877"/>
    <w:rsid w:val="002E1C31"/>
    <w:rsid w:val="002E333A"/>
    <w:rsid w:val="002E3474"/>
    <w:rsid w:val="002E400C"/>
    <w:rsid w:val="002E49C3"/>
    <w:rsid w:val="002E5114"/>
    <w:rsid w:val="002E7570"/>
    <w:rsid w:val="002E764B"/>
    <w:rsid w:val="002F0E28"/>
    <w:rsid w:val="002F287E"/>
    <w:rsid w:val="002F2D51"/>
    <w:rsid w:val="002F2D63"/>
    <w:rsid w:val="002F52AA"/>
    <w:rsid w:val="002F5A8C"/>
    <w:rsid w:val="002F643C"/>
    <w:rsid w:val="002F7F81"/>
    <w:rsid w:val="00300A36"/>
    <w:rsid w:val="00302A82"/>
    <w:rsid w:val="0030678B"/>
    <w:rsid w:val="00310CD7"/>
    <w:rsid w:val="00310FC0"/>
    <w:rsid w:val="00312474"/>
    <w:rsid w:val="003141DC"/>
    <w:rsid w:val="0032136A"/>
    <w:rsid w:val="00323E70"/>
    <w:rsid w:val="00325BA2"/>
    <w:rsid w:val="00326C08"/>
    <w:rsid w:val="00326F7F"/>
    <w:rsid w:val="003320E8"/>
    <w:rsid w:val="0033334F"/>
    <w:rsid w:val="003335EC"/>
    <w:rsid w:val="003337EE"/>
    <w:rsid w:val="0033555E"/>
    <w:rsid w:val="00336805"/>
    <w:rsid w:val="00337351"/>
    <w:rsid w:val="00341A54"/>
    <w:rsid w:val="0034669F"/>
    <w:rsid w:val="00351498"/>
    <w:rsid w:val="00352338"/>
    <w:rsid w:val="00352B22"/>
    <w:rsid w:val="00354547"/>
    <w:rsid w:val="00355B05"/>
    <w:rsid w:val="003567DE"/>
    <w:rsid w:val="003574F3"/>
    <w:rsid w:val="0036319E"/>
    <w:rsid w:val="003632A4"/>
    <w:rsid w:val="00363362"/>
    <w:rsid w:val="00365BCA"/>
    <w:rsid w:val="00367D4F"/>
    <w:rsid w:val="00370743"/>
    <w:rsid w:val="00370EF5"/>
    <w:rsid w:val="0037135B"/>
    <w:rsid w:val="00371D45"/>
    <w:rsid w:val="00372251"/>
    <w:rsid w:val="0037520D"/>
    <w:rsid w:val="00375724"/>
    <w:rsid w:val="00375809"/>
    <w:rsid w:val="0037596D"/>
    <w:rsid w:val="0037628C"/>
    <w:rsid w:val="00376B81"/>
    <w:rsid w:val="00377BD2"/>
    <w:rsid w:val="003821E1"/>
    <w:rsid w:val="00384866"/>
    <w:rsid w:val="003857D4"/>
    <w:rsid w:val="00385D6F"/>
    <w:rsid w:val="00387095"/>
    <w:rsid w:val="00390092"/>
    <w:rsid w:val="00393651"/>
    <w:rsid w:val="00395E12"/>
    <w:rsid w:val="00396779"/>
    <w:rsid w:val="00397B4B"/>
    <w:rsid w:val="00397DB7"/>
    <w:rsid w:val="003A27B2"/>
    <w:rsid w:val="003A40B4"/>
    <w:rsid w:val="003A41BA"/>
    <w:rsid w:val="003A6A99"/>
    <w:rsid w:val="003A7013"/>
    <w:rsid w:val="003A7FF8"/>
    <w:rsid w:val="003B17AC"/>
    <w:rsid w:val="003B227A"/>
    <w:rsid w:val="003B2584"/>
    <w:rsid w:val="003B5854"/>
    <w:rsid w:val="003B6764"/>
    <w:rsid w:val="003C6068"/>
    <w:rsid w:val="003D23B9"/>
    <w:rsid w:val="003D2BA3"/>
    <w:rsid w:val="003D3C22"/>
    <w:rsid w:val="003D4182"/>
    <w:rsid w:val="003D7089"/>
    <w:rsid w:val="003D7636"/>
    <w:rsid w:val="003D7DDB"/>
    <w:rsid w:val="003E026B"/>
    <w:rsid w:val="003E02C7"/>
    <w:rsid w:val="003E0543"/>
    <w:rsid w:val="003E0B5A"/>
    <w:rsid w:val="003E2B14"/>
    <w:rsid w:val="003E31E3"/>
    <w:rsid w:val="003E46D1"/>
    <w:rsid w:val="003E60FD"/>
    <w:rsid w:val="003E6214"/>
    <w:rsid w:val="003F070E"/>
    <w:rsid w:val="003F58B0"/>
    <w:rsid w:val="004007E9"/>
    <w:rsid w:val="00401825"/>
    <w:rsid w:val="00401BBC"/>
    <w:rsid w:val="00402CB2"/>
    <w:rsid w:val="004033B9"/>
    <w:rsid w:val="00403BFB"/>
    <w:rsid w:val="00404B45"/>
    <w:rsid w:val="00406333"/>
    <w:rsid w:val="00406CC5"/>
    <w:rsid w:val="004074A4"/>
    <w:rsid w:val="004101B2"/>
    <w:rsid w:val="004123D7"/>
    <w:rsid w:val="00412658"/>
    <w:rsid w:val="00414693"/>
    <w:rsid w:val="00415B31"/>
    <w:rsid w:val="004172DB"/>
    <w:rsid w:val="00421485"/>
    <w:rsid w:val="00421533"/>
    <w:rsid w:val="00422B75"/>
    <w:rsid w:val="00427989"/>
    <w:rsid w:val="00433F36"/>
    <w:rsid w:val="0043503A"/>
    <w:rsid w:val="00436128"/>
    <w:rsid w:val="0044384F"/>
    <w:rsid w:val="00444F80"/>
    <w:rsid w:val="00446018"/>
    <w:rsid w:val="004543BC"/>
    <w:rsid w:val="00454DE7"/>
    <w:rsid w:val="0045645D"/>
    <w:rsid w:val="004574C6"/>
    <w:rsid w:val="00457BCF"/>
    <w:rsid w:val="00457DCE"/>
    <w:rsid w:val="00460E3F"/>
    <w:rsid w:val="00461B07"/>
    <w:rsid w:val="00462F68"/>
    <w:rsid w:val="00466CED"/>
    <w:rsid w:val="00467592"/>
    <w:rsid w:val="00467690"/>
    <w:rsid w:val="004718E7"/>
    <w:rsid w:val="00472535"/>
    <w:rsid w:val="00474DDB"/>
    <w:rsid w:val="004761CC"/>
    <w:rsid w:val="004771E7"/>
    <w:rsid w:val="00480C85"/>
    <w:rsid w:val="00480D4A"/>
    <w:rsid w:val="00481DA1"/>
    <w:rsid w:val="0049255F"/>
    <w:rsid w:val="0049445D"/>
    <w:rsid w:val="00495350"/>
    <w:rsid w:val="00495444"/>
    <w:rsid w:val="00497156"/>
    <w:rsid w:val="004A0C79"/>
    <w:rsid w:val="004A12FF"/>
    <w:rsid w:val="004A24D2"/>
    <w:rsid w:val="004A3214"/>
    <w:rsid w:val="004A4136"/>
    <w:rsid w:val="004A417B"/>
    <w:rsid w:val="004A7B4D"/>
    <w:rsid w:val="004B0012"/>
    <w:rsid w:val="004B03F3"/>
    <w:rsid w:val="004B0632"/>
    <w:rsid w:val="004B0CC9"/>
    <w:rsid w:val="004B2536"/>
    <w:rsid w:val="004B299A"/>
    <w:rsid w:val="004B6AF3"/>
    <w:rsid w:val="004B715E"/>
    <w:rsid w:val="004B7169"/>
    <w:rsid w:val="004B79C9"/>
    <w:rsid w:val="004C5E33"/>
    <w:rsid w:val="004C6CDA"/>
    <w:rsid w:val="004D10D4"/>
    <w:rsid w:val="004D16BD"/>
    <w:rsid w:val="004D24ED"/>
    <w:rsid w:val="004D2AAB"/>
    <w:rsid w:val="004D6F2B"/>
    <w:rsid w:val="004E0248"/>
    <w:rsid w:val="004E21A3"/>
    <w:rsid w:val="004E22BB"/>
    <w:rsid w:val="004E32EA"/>
    <w:rsid w:val="004E6866"/>
    <w:rsid w:val="004F075A"/>
    <w:rsid w:val="004F3222"/>
    <w:rsid w:val="004F3BFA"/>
    <w:rsid w:val="005000AB"/>
    <w:rsid w:val="005025EE"/>
    <w:rsid w:val="00507313"/>
    <w:rsid w:val="00510588"/>
    <w:rsid w:val="0051146C"/>
    <w:rsid w:val="00514449"/>
    <w:rsid w:val="005157BD"/>
    <w:rsid w:val="005222E7"/>
    <w:rsid w:val="00523A8B"/>
    <w:rsid w:val="00523E04"/>
    <w:rsid w:val="00524B6B"/>
    <w:rsid w:val="0052590B"/>
    <w:rsid w:val="00526591"/>
    <w:rsid w:val="00527178"/>
    <w:rsid w:val="005278CB"/>
    <w:rsid w:val="00530B7C"/>
    <w:rsid w:val="00533122"/>
    <w:rsid w:val="00534D42"/>
    <w:rsid w:val="005350A5"/>
    <w:rsid w:val="00536379"/>
    <w:rsid w:val="00537238"/>
    <w:rsid w:val="005400C5"/>
    <w:rsid w:val="00540454"/>
    <w:rsid w:val="00540BEF"/>
    <w:rsid w:val="00542C9A"/>
    <w:rsid w:val="005436C2"/>
    <w:rsid w:val="005442D4"/>
    <w:rsid w:val="00544F23"/>
    <w:rsid w:val="0054586A"/>
    <w:rsid w:val="0054631F"/>
    <w:rsid w:val="005519FA"/>
    <w:rsid w:val="0055288D"/>
    <w:rsid w:val="00554462"/>
    <w:rsid w:val="00555259"/>
    <w:rsid w:val="00560628"/>
    <w:rsid w:val="00560D57"/>
    <w:rsid w:val="00562A94"/>
    <w:rsid w:val="005709F7"/>
    <w:rsid w:val="005710A9"/>
    <w:rsid w:val="00571D1B"/>
    <w:rsid w:val="0058039C"/>
    <w:rsid w:val="005837A7"/>
    <w:rsid w:val="005860F0"/>
    <w:rsid w:val="00586C13"/>
    <w:rsid w:val="00592353"/>
    <w:rsid w:val="00593043"/>
    <w:rsid w:val="00595BF0"/>
    <w:rsid w:val="005A1846"/>
    <w:rsid w:val="005A258C"/>
    <w:rsid w:val="005A3560"/>
    <w:rsid w:val="005A464E"/>
    <w:rsid w:val="005A6836"/>
    <w:rsid w:val="005A6C99"/>
    <w:rsid w:val="005A7D5D"/>
    <w:rsid w:val="005B011A"/>
    <w:rsid w:val="005B1D8F"/>
    <w:rsid w:val="005B1E94"/>
    <w:rsid w:val="005B5B3D"/>
    <w:rsid w:val="005B62AE"/>
    <w:rsid w:val="005B64CF"/>
    <w:rsid w:val="005C16F3"/>
    <w:rsid w:val="005C3758"/>
    <w:rsid w:val="005C4198"/>
    <w:rsid w:val="005C54D8"/>
    <w:rsid w:val="005C7D1A"/>
    <w:rsid w:val="005D0C13"/>
    <w:rsid w:val="005D3D4A"/>
    <w:rsid w:val="005E012C"/>
    <w:rsid w:val="005E3064"/>
    <w:rsid w:val="005E72B2"/>
    <w:rsid w:val="005F1115"/>
    <w:rsid w:val="005F1AB6"/>
    <w:rsid w:val="005F27F2"/>
    <w:rsid w:val="005F3AFE"/>
    <w:rsid w:val="005F3DF8"/>
    <w:rsid w:val="005F424D"/>
    <w:rsid w:val="005F6B6D"/>
    <w:rsid w:val="00605AAB"/>
    <w:rsid w:val="00606BEB"/>
    <w:rsid w:val="0061014A"/>
    <w:rsid w:val="0061054B"/>
    <w:rsid w:val="00613E26"/>
    <w:rsid w:val="00614C71"/>
    <w:rsid w:val="00615641"/>
    <w:rsid w:val="00616959"/>
    <w:rsid w:val="006211D0"/>
    <w:rsid w:val="00624D0C"/>
    <w:rsid w:val="006274B4"/>
    <w:rsid w:val="006307BA"/>
    <w:rsid w:val="006315BA"/>
    <w:rsid w:val="00634C4A"/>
    <w:rsid w:val="0063532E"/>
    <w:rsid w:val="00637BDC"/>
    <w:rsid w:val="00641689"/>
    <w:rsid w:val="006418C9"/>
    <w:rsid w:val="00642BD6"/>
    <w:rsid w:val="0064411E"/>
    <w:rsid w:val="00645046"/>
    <w:rsid w:val="0064527A"/>
    <w:rsid w:val="00645EA2"/>
    <w:rsid w:val="00651791"/>
    <w:rsid w:val="006537EE"/>
    <w:rsid w:val="00653D2D"/>
    <w:rsid w:val="006573F2"/>
    <w:rsid w:val="00662F08"/>
    <w:rsid w:val="00663589"/>
    <w:rsid w:val="00666A67"/>
    <w:rsid w:val="006708E3"/>
    <w:rsid w:val="00670DDC"/>
    <w:rsid w:val="00671769"/>
    <w:rsid w:val="00671EB4"/>
    <w:rsid w:val="0067443B"/>
    <w:rsid w:val="00682EDA"/>
    <w:rsid w:val="00684E2B"/>
    <w:rsid w:val="00690FDA"/>
    <w:rsid w:val="00691E61"/>
    <w:rsid w:val="00693C5E"/>
    <w:rsid w:val="00694EEA"/>
    <w:rsid w:val="006955B4"/>
    <w:rsid w:val="00696476"/>
    <w:rsid w:val="006A0948"/>
    <w:rsid w:val="006A10FA"/>
    <w:rsid w:val="006A40E6"/>
    <w:rsid w:val="006A44D2"/>
    <w:rsid w:val="006A5C07"/>
    <w:rsid w:val="006A75FA"/>
    <w:rsid w:val="006B07D5"/>
    <w:rsid w:val="006B1309"/>
    <w:rsid w:val="006B3923"/>
    <w:rsid w:val="006B3F3E"/>
    <w:rsid w:val="006B5923"/>
    <w:rsid w:val="006B66AE"/>
    <w:rsid w:val="006B67D9"/>
    <w:rsid w:val="006B6B50"/>
    <w:rsid w:val="006B6C14"/>
    <w:rsid w:val="006B715E"/>
    <w:rsid w:val="006C1D6E"/>
    <w:rsid w:val="006C2EF6"/>
    <w:rsid w:val="006C3A68"/>
    <w:rsid w:val="006C6AB1"/>
    <w:rsid w:val="006D2D39"/>
    <w:rsid w:val="006D4E0E"/>
    <w:rsid w:val="006D5CE2"/>
    <w:rsid w:val="006E06D1"/>
    <w:rsid w:val="006E1313"/>
    <w:rsid w:val="006E2DC8"/>
    <w:rsid w:val="006E6EA1"/>
    <w:rsid w:val="006E7356"/>
    <w:rsid w:val="006E77C8"/>
    <w:rsid w:val="006F0542"/>
    <w:rsid w:val="006F149D"/>
    <w:rsid w:val="006F1A46"/>
    <w:rsid w:val="006F4D7F"/>
    <w:rsid w:val="006F4F06"/>
    <w:rsid w:val="006F5A4E"/>
    <w:rsid w:val="006F79F9"/>
    <w:rsid w:val="00702034"/>
    <w:rsid w:val="00703B6C"/>
    <w:rsid w:val="00705301"/>
    <w:rsid w:val="00705C40"/>
    <w:rsid w:val="00706482"/>
    <w:rsid w:val="00706BEF"/>
    <w:rsid w:val="00707ECE"/>
    <w:rsid w:val="00710CE8"/>
    <w:rsid w:val="00711464"/>
    <w:rsid w:val="007116BC"/>
    <w:rsid w:val="00713435"/>
    <w:rsid w:val="00713C76"/>
    <w:rsid w:val="007165CE"/>
    <w:rsid w:val="007169A2"/>
    <w:rsid w:val="00720968"/>
    <w:rsid w:val="00721705"/>
    <w:rsid w:val="00721D12"/>
    <w:rsid w:val="00721F8B"/>
    <w:rsid w:val="007237CE"/>
    <w:rsid w:val="00723BCC"/>
    <w:rsid w:val="00724688"/>
    <w:rsid w:val="0073062D"/>
    <w:rsid w:val="0073147E"/>
    <w:rsid w:val="0073254D"/>
    <w:rsid w:val="00736A49"/>
    <w:rsid w:val="007419A1"/>
    <w:rsid w:val="00742001"/>
    <w:rsid w:val="00743B71"/>
    <w:rsid w:val="00743C2D"/>
    <w:rsid w:val="00743E36"/>
    <w:rsid w:val="007446F7"/>
    <w:rsid w:val="00744EBB"/>
    <w:rsid w:val="00745B0A"/>
    <w:rsid w:val="007468AC"/>
    <w:rsid w:val="00746AE2"/>
    <w:rsid w:val="00750C82"/>
    <w:rsid w:val="00756C5C"/>
    <w:rsid w:val="0076100C"/>
    <w:rsid w:val="007612A5"/>
    <w:rsid w:val="007651ED"/>
    <w:rsid w:val="00766C87"/>
    <w:rsid w:val="00777C7F"/>
    <w:rsid w:val="00781BD4"/>
    <w:rsid w:val="00784832"/>
    <w:rsid w:val="00784BCB"/>
    <w:rsid w:val="00785D77"/>
    <w:rsid w:val="00786111"/>
    <w:rsid w:val="00791F1E"/>
    <w:rsid w:val="00794F3D"/>
    <w:rsid w:val="00796045"/>
    <w:rsid w:val="007968AC"/>
    <w:rsid w:val="007969AB"/>
    <w:rsid w:val="007A0B39"/>
    <w:rsid w:val="007A14A4"/>
    <w:rsid w:val="007A168F"/>
    <w:rsid w:val="007A1DBB"/>
    <w:rsid w:val="007A28E4"/>
    <w:rsid w:val="007A3BB3"/>
    <w:rsid w:val="007A5AD1"/>
    <w:rsid w:val="007A5B7B"/>
    <w:rsid w:val="007A5D6B"/>
    <w:rsid w:val="007B058D"/>
    <w:rsid w:val="007B0A06"/>
    <w:rsid w:val="007B389E"/>
    <w:rsid w:val="007B5C5C"/>
    <w:rsid w:val="007B7B37"/>
    <w:rsid w:val="007B7C41"/>
    <w:rsid w:val="007C11E9"/>
    <w:rsid w:val="007C1BE9"/>
    <w:rsid w:val="007C433E"/>
    <w:rsid w:val="007C4452"/>
    <w:rsid w:val="007C4B3C"/>
    <w:rsid w:val="007C4DB1"/>
    <w:rsid w:val="007C6046"/>
    <w:rsid w:val="007D0292"/>
    <w:rsid w:val="007D061E"/>
    <w:rsid w:val="007D21AC"/>
    <w:rsid w:val="007D3882"/>
    <w:rsid w:val="007D568A"/>
    <w:rsid w:val="007D574E"/>
    <w:rsid w:val="007D6BFE"/>
    <w:rsid w:val="007D7B0A"/>
    <w:rsid w:val="007E2046"/>
    <w:rsid w:val="007E3883"/>
    <w:rsid w:val="007E4FBB"/>
    <w:rsid w:val="007E55BF"/>
    <w:rsid w:val="007E71B1"/>
    <w:rsid w:val="007E7B4E"/>
    <w:rsid w:val="007F0CE2"/>
    <w:rsid w:val="007F0EFF"/>
    <w:rsid w:val="007F1375"/>
    <w:rsid w:val="007F13B3"/>
    <w:rsid w:val="00800B8A"/>
    <w:rsid w:val="00803850"/>
    <w:rsid w:val="00804385"/>
    <w:rsid w:val="00805AFD"/>
    <w:rsid w:val="008078D8"/>
    <w:rsid w:val="00811D5B"/>
    <w:rsid w:val="00812FB5"/>
    <w:rsid w:val="00817713"/>
    <w:rsid w:val="00821305"/>
    <w:rsid w:val="008220F1"/>
    <w:rsid w:val="0082340B"/>
    <w:rsid w:val="00825DEE"/>
    <w:rsid w:val="00827DB6"/>
    <w:rsid w:val="008304B2"/>
    <w:rsid w:val="00830999"/>
    <w:rsid w:val="00830D5E"/>
    <w:rsid w:val="00830F69"/>
    <w:rsid w:val="00833418"/>
    <w:rsid w:val="00834458"/>
    <w:rsid w:val="00835841"/>
    <w:rsid w:val="008371D9"/>
    <w:rsid w:val="00837465"/>
    <w:rsid w:val="00841243"/>
    <w:rsid w:val="00841457"/>
    <w:rsid w:val="00842B4D"/>
    <w:rsid w:val="0084374E"/>
    <w:rsid w:val="00844842"/>
    <w:rsid w:val="00844DD0"/>
    <w:rsid w:val="0085089F"/>
    <w:rsid w:val="00851443"/>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76AC9"/>
    <w:rsid w:val="00882CC2"/>
    <w:rsid w:val="00883930"/>
    <w:rsid w:val="00884F90"/>
    <w:rsid w:val="00896535"/>
    <w:rsid w:val="00896683"/>
    <w:rsid w:val="0089750B"/>
    <w:rsid w:val="00897589"/>
    <w:rsid w:val="008A0399"/>
    <w:rsid w:val="008A40FA"/>
    <w:rsid w:val="008A63A9"/>
    <w:rsid w:val="008A7F7E"/>
    <w:rsid w:val="008B04DB"/>
    <w:rsid w:val="008B1EFC"/>
    <w:rsid w:val="008B27FD"/>
    <w:rsid w:val="008B3AF2"/>
    <w:rsid w:val="008B515D"/>
    <w:rsid w:val="008B5D31"/>
    <w:rsid w:val="008B6705"/>
    <w:rsid w:val="008C22F3"/>
    <w:rsid w:val="008C5100"/>
    <w:rsid w:val="008C71F8"/>
    <w:rsid w:val="008D03DC"/>
    <w:rsid w:val="008D4FA6"/>
    <w:rsid w:val="008D795D"/>
    <w:rsid w:val="008D7B07"/>
    <w:rsid w:val="008E1734"/>
    <w:rsid w:val="008E1E94"/>
    <w:rsid w:val="008E2D99"/>
    <w:rsid w:val="008E4A60"/>
    <w:rsid w:val="008E4D1A"/>
    <w:rsid w:val="008E744D"/>
    <w:rsid w:val="008F1E08"/>
    <w:rsid w:val="008F6E70"/>
    <w:rsid w:val="00900D8F"/>
    <w:rsid w:val="009014E3"/>
    <w:rsid w:val="009026E8"/>
    <w:rsid w:val="009068F6"/>
    <w:rsid w:val="00906EB7"/>
    <w:rsid w:val="009071D0"/>
    <w:rsid w:val="00907EBA"/>
    <w:rsid w:val="009102BF"/>
    <w:rsid w:val="009115F2"/>
    <w:rsid w:val="00914ADB"/>
    <w:rsid w:val="00923B25"/>
    <w:rsid w:val="0092402E"/>
    <w:rsid w:val="009259BA"/>
    <w:rsid w:val="00926FCB"/>
    <w:rsid w:val="0093311A"/>
    <w:rsid w:val="00942645"/>
    <w:rsid w:val="00945935"/>
    <w:rsid w:val="00950A3A"/>
    <w:rsid w:val="009512A8"/>
    <w:rsid w:val="0095340A"/>
    <w:rsid w:val="00953BF5"/>
    <w:rsid w:val="00954581"/>
    <w:rsid w:val="0095466C"/>
    <w:rsid w:val="00954E5B"/>
    <w:rsid w:val="009576BC"/>
    <w:rsid w:val="00960357"/>
    <w:rsid w:val="00960908"/>
    <w:rsid w:val="0096168C"/>
    <w:rsid w:val="00961758"/>
    <w:rsid w:val="00961840"/>
    <w:rsid w:val="00961F9B"/>
    <w:rsid w:val="0096245E"/>
    <w:rsid w:val="00962F2D"/>
    <w:rsid w:val="009672CD"/>
    <w:rsid w:val="00972996"/>
    <w:rsid w:val="009732B8"/>
    <w:rsid w:val="00975C72"/>
    <w:rsid w:val="00976869"/>
    <w:rsid w:val="00977740"/>
    <w:rsid w:val="00977CB4"/>
    <w:rsid w:val="00977D4D"/>
    <w:rsid w:val="009809B8"/>
    <w:rsid w:val="0098222D"/>
    <w:rsid w:val="00985099"/>
    <w:rsid w:val="0099273E"/>
    <w:rsid w:val="00993268"/>
    <w:rsid w:val="0099421F"/>
    <w:rsid w:val="009946FB"/>
    <w:rsid w:val="009A0DE3"/>
    <w:rsid w:val="009A1068"/>
    <w:rsid w:val="009A1643"/>
    <w:rsid w:val="009A215A"/>
    <w:rsid w:val="009A49D3"/>
    <w:rsid w:val="009A4F1B"/>
    <w:rsid w:val="009A50CD"/>
    <w:rsid w:val="009A66C5"/>
    <w:rsid w:val="009A79BA"/>
    <w:rsid w:val="009B14D1"/>
    <w:rsid w:val="009B1534"/>
    <w:rsid w:val="009B22F9"/>
    <w:rsid w:val="009B4963"/>
    <w:rsid w:val="009B4A3B"/>
    <w:rsid w:val="009B69D3"/>
    <w:rsid w:val="009B7BA7"/>
    <w:rsid w:val="009C0938"/>
    <w:rsid w:val="009C22C8"/>
    <w:rsid w:val="009C3498"/>
    <w:rsid w:val="009C3F82"/>
    <w:rsid w:val="009C617A"/>
    <w:rsid w:val="009C72DD"/>
    <w:rsid w:val="009C7DF5"/>
    <w:rsid w:val="009D056C"/>
    <w:rsid w:val="009D060F"/>
    <w:rsid w:val="009D1ADE"/>
    <w:rsid w:val="009D37CA"/>
    <w:rsid w:val="009E09D0"/>
    <w:rsid w:val="009E1283"/>
    <w:rsid w:val="009E3A7F"/>
    <w:rsid w:val="009E57B1"/>
    <w:rsid w:val="009E5CE7"/>
    <w:rsid w:val="009E6379"/>
    <w:rsid w:val="009F2ACD"/>
    <w:rsid w:val="009F7809"/>
    <w:rsid w:val="009F7AF5"/>
    <w:rsid w:val="00A00D14"/>
    <w:rsid w:val="00A01408"/>
    <w:rsid w:val="00A01B24"/>
    <w:rsid w:val="00A02457"/>
    <w:rsid w:val="00A03190"/>
    <w:rsid w:val="00A0404B"/>
    <w:rsid w:val="00A053F9"/>
    <w:rsid w:val="00A0798C"/>
    <w:rsid w:val="00A07BDD"/>
    <w:rsid w:val="00A07E6F"/>
    <w:rsid w:val="00A1105B"/>
    <w:rsid w:val="00A1213C"/>
    <w:rsid w:val="00A15B6B"/>
    <w:rsid w:val="00A15EB4"/>
    <w:rsid w:val="00A16876"/>
    <w:rsid w:val="00A200AA"/>
    <w:rsid w:val="00A20558"/>
    <w:rsid w:val="00A2186F"/>
    <w:rsid w:val="00A2270B"/>
    <w:rsid w:val="00A23B89"/>
    <w:rsid w:val="00A23FE3"/>
    <w:rsid w:val="00A248C3"/>
    <w:rsid w:val="00A2496E"/>
    <w:rsid w:val="00A258B7"/>
    <w:rsid w:val="00A31313"/>
    <w:rsid w:val="00A32743"/>
    <w:rsid w:val="00A414A9"/>
    <w:rsid w:val="00A44CCA"/>
    <w:rsid w:val="00A44D75"/>
    <w:rsid w:val="00A46AE6"/>
    <w:rsid w:val="00A47CF1"/>
    <w:rsid w:val="00A47EE1"/>
    <w:rsid w:val="00A50418"/>
    <w:rsid w:val="00A505BA"/>
    <w:rsid w:val="00A54A47"/>
    <w:rsid w:val="00A56D26"/>
    <w:rsid w:val="00A571A7"/>
    <w:rsid w:val="00A5757F"/>
    <w:rsid w:val="00A608FB"/>
    <w:rsid w:val="00A60D83"/>
    <w:rsid w:val="00A60F68"/>
    <w:rsid w:val="00A63DF3"/>
    <w:rsid w:val="00A65C64"/>
    <w:rsid w:val="00A65C78"/>
    <w:rsid w:val="00A660A8"/>
    <w:rsid w:val="00A66D78"/>
    <w:rsid w:val="00A67591"/>
    <w:rsid w:val="00A67CA6"/>
    <w:rsid w:val="00A70635"/>
    <w:rsid w:val="00A70E7B"/>
    <w:rsid w:val="00A73B84"/>
    <w:rsid w:val="00A7411D"/>
    <w:rsid w:val="00A76094"/>
    <w:rsid w:val="00A768E2"/>
    <w:rsid w:val="00A82C52"/>
    <w:rsid w:val="00A8355C"/>
    <w:rsid w:val="00A86CB6"/>
    <w:rsid w:val="00A90D55"/>
    <w:rsid w:val="00A9380C"/>
    <w:rsid w:val="00A944D8"/>
    <w:rsid w:val="00A959E7"/>
    <w:rsid w:val="00A95BBA"/>
    <w:rsid w:val="00A961EE"/>
    <w:rsid w:val="00AA04B3"/>
    <w:rsid w:val="00AA1253"/>
    <w:rsid w:val="00AA1ED0"/>
    <w:rsid w:val="00AA28EF"/>
    <w:rsid w:val="00AA3593"/>
    <w:rsid w:val="00AA38CA"/>
    <w:rsid w:val="00AA493E"/>
    <w:rsid w:val="00AA73AF"/>
    <w:rsid w:val="00AB0A8A"/>
    <w:rsid w:val="00AB0BE1"/>
    <w:rsid w:val="00AB1754"/>
    <w:rsid w:val="00AB27DD"/>
    <w:rsid w:val="00AC056F"/>
    <w:rsid w:val="00AC0E2B"/>
    <w:rsid w:val="00AC439D"/>
    <w:rsid w:val="00AC713F"/>
    <w:rsid w:val="00AD067E"/>
    <w:rsid w:val="00AD17C2"/>
    <w:rsid w:val="00AD2801"/>
    <w:rsid w:val="00AD3F35"/>
    <w:rsid w:val="00AD43C5"/>
    <w:rsid w:val="00AD6870"/>
    <w:rsid w:val="00AD68C5"/>
    <w:rsid w:val="00AE1273"/>
    <w:rsid w:val="00AE1810"/>
    <w:rsid w:val="00AE2A15"/>
    <w:rsid w:val="00AE2D29"/>
    <w:rsid w:val="00AE4624"/>
    <w:rsid w:val="00AE5E14"/>
    <w:rsid w:val="00AE6115"/>
    <w:rsid w:val="00AE625B"/>
    <w:rsid w:val="00AE76C4"/>
    <w:rsid w:val="00AF1668"/>
    <w:rsid w:val="00AF4FA5"/>
    <w:rsid w:val="00AF7950"/>
    <w:rsid w:val="00B07955"/>
    <w:rsid w:val="00B11C71"/>
    <w:rsid w:val="00B140B8"/>
    <w:rsid w:val="00B14FAA"/>
    <w:rsid w:val="00B154B4"/>
    <w:rsid w:val="00B15D30"/>
    <w:rsid w:val="00B20624"/>
    <w:rsid w:val="00B2216D"/>
    <w:rsid w:val="00B23436"/>
    <w:rsid w:val="00B237F1"/>
    <w:rsid w:val="00B26354"/>
    <w:rsid w:val="00B26CA0"/>
    <w:rsid w:val="00B32179"/>
    <w:rsid w:val="00B33007"/>
    <w:rsid w:val="00B331A9"/>
    <w:rsid w:val="00B3628C"/>
    <w:rsid w:val="00B36569"/>
    <w:rsid w:val="00B37BA8"/>
    <w:rsid w:val="00B40A05"/>
    <w:rsid w:val="00B40A3E"/>
    <w:rsid w:val="00B41FB6"/>
    <w:rsid w:val="00B427BB"/>
    <w:rsid w:val="00B449EE"/>
    <w:rsid w:val="00B47085"/>
    <w:rsid w:val="00B50227"/>
    <w:rsid w:val="00B50510"/>
    <w:rsid w:val="00B522CD"/>
    <w:rsid w:val="00B526D2"/>
    <w:rsid w:val="00B5278D"/>
    <w:rsid w:val="00B55143"/>
    <w:rsid w:val="00B555C8"/>
    <w:rsid w:val="00B55917"/>
    <w:rsid w:val="00B561A4"/>
    <w:rsid w:val="00B643A6"/>
    <w:rsid w:val="00B64DD6"/>
    <w:rsid w:val="00B64F1C"/>
    <w:rsid w:val="00B6710C"/>
    <w:rsid w:val="00B67E84"/>
    <w:rsid w:val="00B700F6"/>
    <w:rsid w:val="00B72076"/>
    <w:rsid w:val="00B72303"/>
    <w:rsid w:val="00B72C72"/>
    <w:rsid w:val="00B82277"/>
    <w:rsid w:val="00B87766"/>
    <w:rsid w:val="00B87CCF"/>
    <w:rsid w:val="00B91676"/>
    <w:rsid w:val="00B95833"/>
    <w:rsid w:val="00BA1824"/>
    <w:rsid w:val="00BA2D98"/>
    <w:rsid w:val="00BA30D1"/>
    <w:rsid w:val="00BA4609"/>
    <w:rsid w:val="00BA5BE2"/>
    <w:rsid w:val="00BA73EE"/>
    <w:rsid w:val="00BA7F46"/>
    <w:rsid w:val="00BB0A0A"/>
    <w:rsid w:val="00BB133C"/>
    <w:rsid w:val="00BB45B5"/>
    <w:rsid w:val="00BB5327"/>
    <w:rsid w:val="00BB5D95"/>
    <w:rsid w:val="00BB6064"/>
    <w:rsid w:val="00BB734A"/>
    <w:rsid w:val="00BC09D1"/>
    <w:rsid w:val="00BC1CF3"/>
    <w:rsid w:val="00BC30C0"/>
    <w:rsid w:val="00BC3534"/>
    <w:rsid w:val="00BC3573"/>
    <w:rsid w:val="00BC4CDD"/>
    <w:rsid w:val="00BC6327"/>
    <w:rsid w:val="00BC7F82"/>
    <w:rsid w:val="00BD40AB"/>
    <w:rsid w:val="00BD6297"/>
    <w:rsid w:val="00BD6806"/>
    <w:rsid w:val="00BD7433"/>
    <w:rsid w:val="00BD7831"/>
    <w:rsid w:val="00BD7C10"/>
    <w:rsid w:val="00BE046F"/>
    <w:rsid w:val="00BE0DEB"/>
    <w:rsid w:val="00BE2FC1"/>
    <w:rsid w:val="00BE36ED"/>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593"/>
    <w:rsid w:val="00C177F1"/>
    <w:rsid w:val="00C17EE6"/>
    <w:rsid w:val="00C22F3A"/>
    <w:rsid w:val="00C23311"/>
    <w:rsid w:val="00C25978"/>
    <w:rsid w:val="00C261C6"/>
    <w:rsid w:val="00C26E7C"/>
    <w:rsid w:val="00C276CD"/>
    <w:rsid w:val="00C30A97"/>
    <w:rsid w:val="00C31DDC"/>
    <w:rsid w:val="00C32CBA"/>
    <w:rsid w:val="00C34326"/>
    <w:rsid w:val="00C36201"/>
    <w:rsid w:val="00C368E8"/>
    <w:rsid w:val="00C36C3D"/>
    <w:rsid w:val="00C372C7"/>
    <w:rsid w:val="00C37A89"/>
    <w:rsid w:val="00C42443"/>
    <w:rsid w:val="00C42CBA"/>
    <w:rsid w:val="00C441A2"/>
    <w:rsid w:val="00C5019E"/>
    <w:rsid w:val="00C51F22"/>
    <w:rsid w:val="00C5377C"/>
    <w:rsid w:val="00C53E8A"/>
    <w:rsid w:val="00C54DF3"/>
    <w:rsid w:val="00C560A7"/>
    <w:rsid w:val="00C56FC8"/>
    <w:rsid w:val="00C579AC"/>
    <w:rsid w:val="00C60F23"/>
    <w:rsid w:val="00C62EB2"/>
    <w:rsid w:val="00C67766"/>
    <w:rsid w:val="00C71BEC"/>
    <w:rsid w:val="00C74D3A"/>
    <w:rsid w:val="00C7728B"/>
    <w:rsid w:val="00C80511"/>
    <w:rsid w:val="00C80FDD"/>
    <w:rsid w:val="00C826F5"/>
    <w:rsid w:val="00C83740"/>
    <w:rsid w:val="00C83B7A"/>
    <w:rsid w:val="00C84AD1"/>
    <w:rsid w:val="00C85579"/>
    <w:rsid w:val="00C863E5"/>
    <w:rsid w:val="00C87BE6"/>
    <w:rsid w:val="00C87F76"/>
    <w:rsid w:val="00C931FC"/>
    <w:rsid w:val="00C932C5"/>
    <w:rsid w:val="00C9650E"/>
    <w:rsid w:val="00CA068D"/>
    <w:rsid w:val="00CA1228"/>
    <w:rsid w:val="00CA282D"/>
    <w:rsid w:val="00CA4670"/>
    <w:rsid w:val="00CA594B"/>
    <w:rsid w:val="00CA6B1A"/>
    <w:rsid w:val="00CB1CBB"/>
    <w:rsid w:val="00CB1D72"/>
    <w:rsid w:val="00CB20DC"/>
    <w:rsid w:val="00CB23DC"/>
    <w:rsid w:val="00CB2487"/>
    <w:rsid w:val="00CB28E2"/>
    <w:rsid w:val="00CB2DC5"/>
    <w:rsid w:val="00CB51D9"/>
    <w:rsid w:val="00CB7A3E"/>
    <w:rsid w:val="00CB7FF7"/>
    <w:rsid w:val="00CC0D0E"/>
    <w:rsid w:val="00CC19B3"/>
    <w:rsid w:val="00CC2044"/>
    <w:rsid w:val="00CC39D2"/>
    <w:rsid w:val="00CC4BE6"/>
    <w:rsid w:val="00CC69EC"/>
    <w:rsid w:val="00CD15BE"/>
    <w:rsid w:val="00CD1EF2"/>
    <w:rsid w:val="00CD32BD"/>
    <w:rsid w:val="00CD34C7"/>
    <w:rsid w:val="00CD5653"/>
    <w:rsid w:val="00CD5E6D"/>
    <w:rsid w:val="00CD63C8"/>
    <w:rsid w:val="00CD74BE"/>
    <w:rsid w:val="00CD76EE"/>
    <w:rsid w:val="00CE2690"/>
    <w:rsid w:val="00CF158D"/>
    <w:rsid w:val="00CF4394"/>
    <w:rsid w:val="00D000A9"/>
    <w:rsid w:val="00D005DB"/>
    <w:rsid w:val="00D0064E"/>
    <w:rsid w:val="00D00981"/>
    <w:rsid w:val="00D02596"/>
    <w:rsid w:val="00D0280D"/>
    <w:rsid w:val="00D07A72"/>
    <w:rsid w:val="00D10577"/>
    <w:rsid w:val="00D11193"/>
    <w:rsid w:val="00D1323B"/>
    <w:rsid w:val="00D14BAE"/>
    <w:rsid w:val="00D15CA0"/>
    <w:rsid w:val="00D1648B"/>
    <w:rsid w:val="00D16819"/>
    <w:rsid w:val="00D17DD9"/>
    <w:rsid w:val="00D20AC0"/>
    <w:rsid w:val="00D2321B"/>
    <w:rsid w:val="00D23DE4"/>
    <w:rsid w:val="00D26873"/>
    <w:rsid w:val="00D30966"/>
    <w:rsid w:val="00D31260"/>
    <w:rsid w:val="00D31683"/>
    <w:rsid w:val="00D318D6"/>
    <w:rsid w:val="00D32761"/>
    <w:rsid w:val="00D33081"/>
    <w:rsid w:val="00D336C8"/>
    <w:rsid w:val="00D339E8"/>
    <w:rsid w:val="00D3662E"/>
    <w:rsid w:val="00D40B1F"/>
    <w:rsid w:val="00D40D75"/>
    <w:rsid w:val="00D449F0"/>
    <w:rsid w:val="00D4688B"/>
    <w:rsid w:val="00D50C8C"/>
    <w:rsid w:val="00D52393"/>
    <w:rsid w:val="00D523E4"/>
    <w:rsid w:val="00D5279D"/>
    <w:rsid w:val="00D52A1B"/>
    <w:rsid w:val="00D52FCC"/>
    <w:rsid w:val="00D53F14"/>
    <w:rsid w:val="00D54335"/>
    <w:rsid w:val="00D54BE4"/>
    <w:rsid w:val="00D60483"/>
    <w:rsid w:val="00D61ABB"/>
    <w:rsid w:val="00D63577"/>
    <w:rsid w:val="00D67FD7"/>
    <w:rsid w:val="00D72FA4"/>
    <w:rsid w:val="00D74261"/>
    <w:rsid w:val="00D7441B"/>
    <w:rsid w:val="00D754A3"/>
    <w:rsid w:val="00D75D5C"/>
    <w:rsid w:val="00D76AB2"/>
    <w:rsid w:val="00D771C1"/>
    <w:rsid w:val="00D80490"/>
    <w:rsid w:val="00D811EE"/>
    <w:rsid w:val="00D829AD"/>
    <w:rsid w:val="00D82EE2"/>
    <w:rsid w:val="00D8545C"/>
    <w:rsid w:val="00D87788"/>
    <w:rsid w:val="00D877C8"/>
    <w:rsid w:val="00D90127"/>
    <w:rsid w:val="00D910C2"/>
    <w:rsid w:val="00D9168C"/>
    <w:rsid w:val="00D9189B"/>
    <w:rsid w:val="00D91DA6"/>
    <w:rsid w:val="00D95AEC"/>
    <w:rsid w:val="00D9706F"/>
    <w:rsid w:val="00D972D4"/>
    <w:rsid w:val="00DA195B"/>
    <w:rsid w:val="00DA277E"/>
    <w:rsid w:val="00DA3807"/>
    <w:rsid w:val="00DA3E2E"/>
    <w:rsid w:val="00DA6B55"/>
    <w:rsid w:val="00DA6B97"/>
    <w:rsid w:val="00DB0015"/>
    <w:rsid w:val="00DB2AAD"/>
    <w:rsid w:val="00DB4020"/>
    <w:rsid w:val="00DB626D"/>
    <w:rsid w:val="00DB6365"/>
    <w:rsid w:val="00DC0BF1"/>
    <w:rsid w:val="00DC41C3"/>
    <w:rsid w:val="00DC611A"/>
    <w:rsid w:val="00DC6CE4"/>
    <w:rsid w:val="00DD286D"/>
    <w:rsid w:val="00DD2CAF"/>
    <w:rsid w:val="00DD3593"/>
    <w:rsid w:val="00DD6381"/>
    <w:rsid w:val="00DD64E0"/>
    <w:rsid w:val="00DE0C67"/>
    <w:rsid w:val="00DE1A2D"/>
    <w:rsid w:val="00DE6952"/>
    <w:rsid w:val="00DE7E74"/>
    <w:rsid w:val="00DF071B"/>
    <w:rsid w:val="00DF6EF8"/>
    <w:rsid w:val="00E00A69"/>
    <w:rsid w:val="00E017F0"/>
    <w:rsid w:val="00E01A0E"/>
    <w:rsid w:val="00E0377B"/>
    <w:rsid w:val="00E041E4"/>
    <w:rsid w:val="00E04842"/>
    <w:rsid w:val="00E069FB"/>
    <w:rsid w:val="00E1012B"/>
    <w:rsid w:val="00E103C8"/>
    <w:rsid w:val="00E1085B"/>
    <w:rsid w:val="00E1308B"/>
    <w:rsid w:val="00E14581"/>
    <w:rsid w:val="00E15539"/>
    <w:rsid w:val="00E16541"/>
    <w:rsid w:val="00E16B44"/>
    <w:rsid w:val="00E246CA"/>
    <w:rsid w:val="00E2536E"/>
    <w:rsid w:val="00E25B8A"/>
    <w:rsid w:val="00E2632B"/>
    <w:rsid w:val="00E264F2"/>
    <w:rsid w:val="00E2690E"/>
    <w:rsid w:val="00E31832"/>
    <w:rsid w:val="00E322F7"/>
    <w:rsid w:val="00E3369B"/>
    <w:rsid w:val="00E36D76"/>
    <w:rsid w:val="00E405EA"/>
    <w:rsid w:val="00E408B7"/>
    <w:rsid w:val="00E41637"/>
    <w:rsid w:val="00E42789"/>
    <w:rsid w:val="00E43F59"/>
    <w:rsid w:val="00E464F0"/>
    <w:rsid w:val="00E4692F"/>
    <w:rsid w:val="00E50BEB"/>
    <w:rsid w:val="00E51836"/>
    <w:rsid w:val="00E531C0"/>
    <w:rsid w:val="00E548FA"/>
    <w:rsid w:val="00E6092F"/>
    <w:rsid w:val="00E610AA"/>
    <w:rsid w:val="00E62049"/>
    <w:rsid w:val="00E629DA"/>
    <w:rsid w:val="00E6469F"/>
    <w:rsid w:val="00E670F8"/>
    <w:rsid w:val="00E67FAC"/>
    <w:rsid w:val="00E7200B"/>
    <w:rsid w:val="00E738CB"/>
    <w:rsid w:val="00E73A0D"/>
    <w:rsid w:val="00E73C88"/>
    <w:rsid w:val="00E74437"/>
    <w:rsid w:val="00E7443D"/>
    <w:rsid w:val="00E81C3E"/>
    <w:rsid w:val="00E82B6D"/>
    <w:rsid w:val="00E92850"/>
    <w:rsid w:val="00EA1177"/>
    <w:rsid w:val="00EA118B"/>
    <w:rsid w:val="00EA11B6"/>
    <w:rsid w:val="00EA2181"/>
    <w:rsid w:val="00EA2DD8"/>
    <w:rsid w:val="00EA398A"/>
    <w:rsid w:val="00EA4475"/>
    <w:rsid w:val="00EA681F"/>
    <w:rsid w:val="00EA7982"/>
    <w:rsid w:val="00EB3307"/>
    <w:rsid w:val="00EB3823"/>
    <w:rsid w:val="00EB47D8"/>
    <w:rsid w:val="00EB57D3"/>
    <w:rsid w:val="00EB5EFD"/>
    <w:rsid w:val="00EB679F"/>
    <w:rsid w:val="00EB76E4"/>
    <w:rsid w:val="00EC0CAA"/>
    <w:rsid w:val="00EC0E65"/>
    <w:rsid w:val="00EC2938"/>
    <w:rsid w:val="00EC45DC"/>
    <w:rsid w:val="00EC50C9"/>
    <w:rsid w:val="00EC58B4"/>
    <w:rsid w:val="00EC5BB2"/>
    <w:rsid w:val="00ED12F0"/>
    <w:rsid w:val="00ED1AE4"/>
    <w:rsid w:val="00ED1FB1"/>
    <w:rsid w:val="00ED4773"/>
    <w:rsid w:val="00ED664B"/>
    <w:rsid w:val="00ED6A61"/>
    <w:rsid w:val="00EE03BB"/>
    <w:rsid w:val="00EE0B44"/>
    <w:rsid w:val="00EE22E7"/>
    <w:rsid w:val="00EE4C39"/>
    <w:rsid w:val="00EE6FE0"/>
    <w:rsid w:val="00EE704A"/>
    <w:rsid w:val="00EE7840"/>
    <w:rsid w:val="00EF4C74"/>
    <w:rsid w:val="00EF5268"/>
    <w:rsid w:val="00EF5D6C"/>
    <w:rsid w:val="00EF608E"/>
    <w:rsid w:val="00F00061"/>
    <w:rsid w:val="00F0044B"/>
    <w:rsid w:val="00F04957"/>
    <w:rsid w:val="00F05807"/>
    <w:rsid w:val="00F05E09"/>
    <w:rsid w:val="00F07052"/>
    <w:rsid w:val="00F0706C"/>
    <w:rsid w:val="00F10D03"/>
    <w:rsid w:val="00F111F3"/>
    <w:rsid w:val="00F11EBE"/>
    <w:rsid w:val="00F12BA8"/>
    <w:rsid w:val="00F130D0"/>
    <w:rsid w:val="00F14933"/>
    <w:rsid w:val="00F1516A"/>
    <w:rsid w:val="00F22A26"/>
    <w:rsid w:val="00F24072"/>
    <w:rsid w:val="00F26432"/>
    <w:rsid w:val="00F3197A"/>
    <w:rsid w:val="00F32139"/>
    <w:rsid w:val="00F33757"/>
    <w:rsid w:val="00F33D56"/>
    <w:rsid w:val="00F34E08"/>
    <w:rsid w:val="00F41D91"/>
    <w:rsid w:val="00F42363"/>
    <w:rsid w:val="00F443C9"/>
    <w:rsid w:val="00F46964"/>
    <w:rsid w:val="00F46F9A"/>
    <w:rsid w:val="00F46FBE"/>
    <w:rsid w:val="00F470FD"/>
    <w:rsid w:val="00F477E8"/>
    <w:rsid w:val="00F50F30"/>
    <w:rsid w:val="00F5126A"/>
    <w:rsid w:val="00F5126E"/>
    <w:rsid w:val="00F54C60"/>
    <w:rsid w:val="00F60284"/>
    <w:rsid w:val="00F616F7"/>
    <w:rsid w:val="00F653AC"/>
    <w:rsid w:val="00F6636A"/>
    <w:rsid w:val="00F667C5"/>
    <w:rsid w:val="00F67E31"/>
    <w:rsid w:val="00F718A8"/>
    <w:rsid w:val="00F718AC"/>
    <w:rsid w:val="00F72183"/>
    <w:rsid w:val="00F72A43"/>
    <w:rsid w:val="00F76D01"/>
    <w:rsid w:val="00F81C35"/>
    <w:rsid w:val="00F82981"/>
    <w:rsid w:val="00F8311F"/>
    <w:rsid w:val="00F83248"/>
    <w:rsid w:val="00F83376"/>
    <w:rsid w:val="00F84B01"/>
    <w:rsid w:val="00F853AE"/>
    <w:rsid w:val="00F93C74"/>
    <w:rsid w:val="00F93DCC"/>
    <w:rsid w:val="00F9435D"/>
    <w:rsid w:val="00F95343"/>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0E26"/>
    <w:rsid w:val="00FE6469"/>
    <w:rsid w:val="00FF0FF7"/>
    <w:rsid w:val="00FF10A2"/>
    <w:rsid w:val="00FF1438"/>
    <w:rsid w:val="00FF3A38"/>
    <w:rsid w:val="00FF3C25"/>
    <w:rsid w:val="00FF61BD"/>
    <w:rsid w:val="00FF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02669014">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5344-427E-4862-A640-6352C98D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2011-02-17T13:35:00Z</cp:lastPrinted>
  <dcterms:created xsi:type="dcterms:W3CDTF">2011-02-16T14:30:00Z</dcterms:created>
  <dcterms:modified xsi:type="dcterms:W3CDTF">2012-03-14T17:58:00Z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