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162BBF" w:rsidRDefault="00540BEF" w:rsidP="00190E48">
      <w:pPr>
        <w:tabs>
          <w:tab w:val="left" w:pos="288"/>
          <w:tab w:val="left" w:pos="4752"/>
        </w:tabs>
        <w:spacing w:line="240" w:lineRule="exact"/>
        <w:jc w:val="center"/>
        <w:rPr>
          <w:rFonts w:asciiTheme="minorHAnsi" w:hAnsiTheme="minorHAnsi"/>
          <w:color w:val="auto"/>
        </w:rPr>
      </w:pPr>
      <w:r w:rsidRPr="00162BBF">
        <w:rPr>
          <w:rFonts w:asciiTheme="minorHAnsi" w:hAnsiTheme="minorHAnsi"/>
          <w:color w:val="auto"/>
        </w:rPr>
        <w:t>RECORD OF PROCEEDINGS</w:t>
      </w:r>
    </w:p>
    <w:p w:rsidR="00540BEF" w:rsidRPr="00162BBF" w:rsidRDefault="00540BEF" w:rsidP="00190E48">
      <w:pPr>
        <w:tabs>
          <w:tab w:val="left" w:pos="288"/>
          <w:tab w:val="left" w:pos="4752"/>
        </w:tabs>
        <w:spacing w:line="240" w:lineRule="exact"/>
        <w:jc w:val="center"/>
        <w:rPr>
          <w:rFonts w:asciiTheme="minorHAnsi" w:hAnsiTheme="minorHAnsi"/>
          <w:color w:val="auto"/>
        </w:rPr>
      </w:pPr>
      <w:r w:rsidRPr="00162BBF">
        <w:rPr>
          <w:rFonts w:asciiTheme="minorHAnsi" w:hAnsiTheme="minorHAnsi"/>
          <w:color w:val="auto"/>
        </w:rPr>
        <w:t>PHYSICAL DISABILITY BOARD OF REVIEW</w:t>
      </w:r>
    </w:p>
    <w:p w:rsidR="00540BEF" w:rsidRPr="00162BBF" w:rsidRDefault="00540BEF" w:rsidP="00190E48">
      <w:pPr>
        <w:tabs>
          <w:tab w:val="left" w:pos="288"/>
          <w:tab w:val="left" w:pos="4752"/>
        </w:tabs>
        <w:spacing w:line="240" w:lineRule="exact"/>
        <w:jc w:val="both"/>
        <w:rPr>
          <w:rFonts w:asciiTheme="minorHAnsi" w:hAnsiTheme="minorHAnsi"/>
          <w:caps/>
          <w:color w:val="auto"/>
        </w:rPr>
      </w:pPr>
    </w:p>
    <w:p w:rsidR="00540BEF" w:rsidRPr="00162BBF" w:rsidRDefault="00540BEF" w:rsidP="00190E48">
      <w:pPr>
        <w:tabs>
          <w:tab w:val="left" w:pos="288"/>
          <w:tab w:val="left" w:pos="4752"/>
        </w:tabs>
        <w:spacing w:line="240" w:lineRule="exact"/>
        <w:ind w:right="-1260"/>
        <w:jc w:val="both"/>
        <w:rPr>
          <w:rFonts w:asciiTheme="minorHAnsi" w:hAnsiTheme="minorHAnsi"/>
          <w:caps/>
          <w:color w:val="auto"/>
        </w:rPr>
      </w:pPr>
      <w:r w:rsidRPr="00162BBF">
        <w:rPr>
          <w:rFonts w:asciiTheme="minorHAnsi" w:hAnsiTheme="minorHAnsi"/>
          <w:caps/>
          <w:color w:val="auto"/>
        </w:rPr>
        <w:t>NAME:</w:t>
      </w:r>
      <w:r w:rsidR="002D1941" w:rsidRPr="00162BBF">
        <w:rPr>
          <w:rFonts w:asciiTheme="minorHAnsi" w:hAnsiTheme="minorHAnsi"/>
          <w:caps/>
          <w:color w:val="auto"/>
        </w:rPr>
        <w:t xml:space="preserve"> </w:t>
      </w:r>
      <w:r w:rsidR="00CB7BC6">
        <w:rPr>
          <w:rFonts w:asciiTheme="minorHAnsi" w:hAnsiTheme="minorHAnsi"/>
          <w:caps/>
          <w:color w:val="auto"/>
        </w:rPr>
        <w:t>XXXXXXX</w:t>
      </w:r>
      <w:r w:rsidRPr="00162BBF">
        <w:rPr>
          <w:rFonts w:asciiTheme="minorHAnsi" w:hAnsiTheme="minorHAnsi"/>
          <w:caps/>
          <w:color w:val="auto"/>
        </w:rPr>
        <w:tab/>
      </w:r>
      <w:r w:rsidRPr="00162BBF">
        <w:rPr>
          <w:rFonts w:asciiTheme="minorHAnsi" w:hAnsiTheme="minorHAnsi"/>
          <w:caps/>
          <w:color w:val="auto"/>
        </w:rPr>
        <w:tab/>
      </w:r>
      <w:r w:rsidR="002F1A1E" w:rsidRPr="00162BBF">
        <w:rPr>
          <w:rFonts w:asciiTheme="minorHAnsi" w:hAnsiTheme="minorHAnsi"/>
          <w:caps/>
          <w:color w:val="auto"/>
        </w:rPr>
        <w:tab/>
      </w:r>
      <w:r w:rsidR="00162BBF">
        <w:rPr>
          <w:rFonts w:asciiTheme="minorHAnsi" w:hAnsiTheme="minorHAnsi"/>
          <w:caps/>
          <w:color w:val="auto"/>
        </w:rPr>
        <w:tab/>
      </w:r>
      <w:r w:rsidRPr="00162BBF">
        <w:rPr>
          <w:rFonts w:asciiTheme="minorHAnsi" w:hAnsiTheme="minorHAnsi"/>
          <w:caps/>
          <w:color w:val="auto"/>
        </w:rPr>
        <w:t xml:space="preserve">BRANCH OF SERVICE: </w:t>
      </w:r>
      <w:r w:rsidR="003A27B2" w:rsidRPr="00162BBF">
        <w:rPr>
          <w:rFonts w:asciiTheme="minorHAnsi" w:hAnsiTheme="minorHAnsi"/>
          <w:caps/>
          <w:color w:val="auto"/>
        </w:rPr>
        <w:t>NAVY</w:t>
      </w:r>
      <w:r w:rsidR="00E1012B" w:rsidRPr="00162BBF">
        <w:rPr>
          <w:rFonts w:asciiTheme="minorHAnsi" w:hAnsiTheme="minorHAnsi"/>
          <w:caps/>
          <w:color w:val="auto"/>
        </w:rPr>
        <w:t xml:space="preserve"> </w:t>
      </w:r>
    </w:p>
    <w:p w:rsidR="00540BEF" w:rsidRPr="00162BBF" w:rsidRDefault="002D1941" w:rsidP="00190E48">
      <w:pPr>
        <w:tabs>
          <w:tab w:val="left" w:pos="288"/>
          <w:tab w:val="left" w:pos="4752"/>
        </w:tabs>
        <w:spacing w:line="240" w:lineRule="exact"/>
        <w:ind w:right="-900"/>
        <w:jc w:val="both"/>
        <w:rPr>
          <w:rFonts w:asciiTheme="minorHAnsi" w:hAnsiTheme="minorHAnsi"/>
          <w:caps/>
          <w:color w:val="auto"/>
        </w:rPr>
      </w:pPr>
      <w:r w:rsidRPr="00162BBF">
        <w:rPr>
          <w:rFonts w:asciiTheme="minorHAnsi" w:hAnsiTheme="minorHAnsi"/>
          <w:caps/>
          <w:color w:val="auto"/>
        </w:rPr>
        <w:t xml:space="preserve">CASE NUMBER: </w:t>
      </w:r>
      <w:r w:rsidR="00540BEF" w:rsidRPr="00162BBF">
        <w:rPr>
          <w:rFonts w:asciiTheme="minorHAnsi" w:hAnsiTheme="minorHAnsi"/>
          <w:caps/>
          <w:color w:val="auto"/>
        </w:rPr>
        <w:t>PD</w:t>
      </w:r>
      <w:r w:rsidR="00D00981" w:rsidRPr="00162BBF">
        <w:rPr>
          <w:rFonts w:asciiTheme="minorHAnsi" w:hAnsiTheme="minorHAnsi"/>
          <w:caps/>
          <w:color w:val="auto"/>
        </w:rPr>
        <w:t>10</w:t>
      </w:r>
      <w:r w:rsidR="00540BEF" w:rsidRPr="00162BBF">
        <w:rPr>
          <w:rFonts w:asciiTheme="minorHAnsi" w:hAnsiTheme="minorHAnsi"/>
          <w:caps/>
          <w:color w:val="auto"/>
        </w:rPr>
        <w:t>00</w:t>
      </w:r>
      <w:r w:rsidR="00CB378D" w:rsidRPr="00162BBF">
        <w:rPr>
          <w:rFonts w:asciiTheme="minorHAnsi" w:hAnsiTheme="minorHAnsi"/>
          <w:caps/>
          <w:color w:val="auto"/>
        </w:rPr>
        <w:t>416</w:t>
      </w:r>
      <w:r w:rsidR="00540BEF" w:rsidRPr="00162BBF">
        <w:rPr>
          <w:rFonts w:asciiTheme="minorHAnsi" w:hAnsiTheme="minorHAnsi"/>
          <w:caps/>
          <w:color w:val="auto"/>
        </w:rPr>
        <w:tab/>
      </w:r>
      <w:r w:rsidR="00540BEF" w:rsidRPr="00162BBF">
        <w:rPr>
          <w:rFonts w:asciiTheme="minorHAnsi" w:hAnsiTheme="minorHAnsi"/>
          <w:caps/>
          <w:color w:val="auto"/>
        </w:rPr>
        <w:tab/>
      </w:r>
      <w:r w:rsidR="002F1A1E" w:rsidRPr="00162BBF">
        <w:rPr>
          <w:rFonts w:asciiTheme="minorHAnsi" w:hAnsiTheme="minorHAnsi"/>
          <w:caps/>
          <w:color w:val="auto"/>
        </w:rPr>
        <w:tab/>
      </w:r>
      <w:r w:rsidR="00162BBF">
        <w:rPr>
          <w:rFonts w:asciiTheme="minorHAnsi" w:hAnsiTheme="minorHAnsi"/>
          <w:caps/>
          <w:color w:val="auto"/>
        </w:rPr>
        <w:tab/>
      </w:r>
      <w:r w:rsidR="00C22F3A" w:rsidRPr="00162BBF">
        <w:rPr>
          <w:rFonts w:asciiTheme="minorHAnsi" w:hAnsiTheme="minorHAnsi"/>
          <w:caps/>
          <w:color w:val="auto"/>
        </w:rPr>
        <w:t>SEPARATION DATE: 200</w:t>
      </w:r>
      <w:r w:rsidR="00CB378D" w:rsidRPr="00162BBF">
        <w:rPr>
          <w:rFonts w:asciiTheme="minorHAnsi" w:hAnsiTheme="minorHAnsi"/>
          <w:caps/>
          <w:color w:val="auto"/>
        </w:rPr>
        <w:t>51223</w:t>
      </w:r>
    </w:p>
    <w:p w:rsidR="00540BEF" w:rsidRPr="00162BBF" w:rsidRDefault="00540BEF" w:rsidP="00190E48">
      <w:pPr>
        <w:tabs>
          <w:tab w:val="left" w:pos="288"/>
          <w:tab w:val="left" w:pos="4752"/>
        </w:tabs>
        <w:spacing w:line="240" w:lineRule="exact"/>
        <w:jc w:val="both"/>
        <w:rPr>
          <w:rFonts w:asciiTheme="minorHAnsi" w:hAnsiTheme="minorHAnsi"/>
          <w:caps/>
          <w:color w:val="auto"/>
        </w:rPr>
      </w:pPr>
      <w:r w:rsidRPr="00162BBF">
        <w:rPr>
          <w:rFonts w:asciiTheme="minorHAnsi" w:hAnsiTheme="minorHAnsi"/>
          <w:caps/>
          <w:color w:val="auto"/>
        </w:rPr>
        <w:t xml:space="preserve">BOARD DATE: </w:t>
      </w:r>
      <w:r w:rsidR="000F02BE" w:rsidRPr="00162BBF">
        <w:rPr>
          <w:rFonts w:asciiTheme="minorHAnsi" w:hAnsiTheme="minorHAnsi"/>
          <w:caps/>
          <w:color w:val="auto"/>
        </w:rPr>
        <w:t>2010</w:t>
      </w:r>
      <w:r w:rsidR="00162BBF" w:rsidRPr="00162BBF">
        <w:rPr>
          <w:rFonts w:asciiTheme="minorHAnsi" w:hAnsiTheme="minorHAnsi"/>
          <w:caps/>
          <w:color w:val="auto"/>
        </w:rPr>
        <w:t>102</w:t>
      </w:r>
      <w:r w:rsidR="006005CD">
        <w:rPr>
          <w:rFonts w:asciiTheme="minorHAnsi" w:hAnsiTheme="minorHAnsi"/>
          <w:caps/>
          <w:color w:val="auto"/>
        </w:rPr>
        <w:t>8</w:t>
      </w:r>
      <w:r w:rsidRPr="00162BBF">
        <w:rPr>
          <w:rFonts w:asciiTheme="minorHAnsi" w:hAnsiTheme="minorHAnsi"/>
          <w:caps/>
          <w:color w:val="auto"/>
        </w:rPr>
        <w:tab/>
      </w:r>
      <w:r w:rsidRPr="00162BBF">
        <w:rPr>
          <w:rFonts w:asciiTheme="minorHAnsi" w:hAnsiTheme="minorHAnsi"/>
          <w:caps/>
          <w:color w:val="auto"/>
        </w:rPr>
        <w:tab/>
      </w:r>
    </w:p>
    <w:p w:rsidR="00540BEF" w:rsidRPr="00162BBF" w:rsidRDefault="00540BEF" w:rsidP="00190E48">
      <w:pPr>
        <w:tabs>
          <w:tab w:val="left" w:pos="288"/>
          <w:tab w:val="left" w:pos="4752"/>
        </w:tabs>
        <w:spacing w:line="240" w:lineRule="exact"/>
        <w:jc w:val="both"/>
        <w:rPr>
          <w:rFonts w:asciiTheme="minorHAnsi" w:hAnsiTheme="minorHAnsi"/>
          <w:caps/>
          <w:color w:val="auto"/>
        </w:rPr>
      </w:pPr>
      <w:r w:rsidRPr="00162BBF">
        <w:rPr>
          <w:rFonts w:asciiTheme="minorHAnsi" w:hAnsiTheme="minorHAnsi"/>
          <w:color w:val="auto"/>
          <w:u w:val="single"/>
        </w:rPr>
        <w:t>_______________________________________________</w:t>
      </w:r>
      <w:r w:rsidR="00641601" w:rsidRPr="00162BBF">
        <w:rPr>
          <w:rFonts w:asciiTheme="minorHAnsi" w:hAnsiTheme="minorHAnsi"/>
          <w:color w:val="auto"/>
          <w:u w:val="single"/>
        </w:rPr>
        <w:t>_______________</w:t>
      </w:r>
      <w:r w:rsidRPr="00162BBF">
        <w:rPr>
          <w:rFonts w:asciiTheme="minorHAnsi" w:hAnsiTheme="minorHAnsi"/>
          <w:color w:val="auto"/>
          <w:u w:val="single"/>
        </w:rPr>
        <w:t>________________</w:t>
      </w:r>
    </w:p>
    <w:p w:rsidR="00B522CD" w:rsidRPr="00162BBF" w:rsidRDefault="00B522CD" w:rsidP="00AF1668">
      <w:pPr>
        <w:tabs>
          <w:tab w:val="left" w:pos="288"/>
          <w:tab w:val="left" w:pos="4752"/>
        </w:tabs>
        <w:spacing w:line="240" w:lineRule="exact"/>
        <w:rPr>
          <w:color w:val="000080"/>
        </w:rPr>
      </w:pPr>
    </w:p>
    <w:p w:rsidR="00B20624" w:rsidRPr="00162BBF" w:rsidRDefault="002C6E5B" w:rsidP="00162BBF">
      <w:pPr>
        <w:tabs>
          <w:tab w:val="left" w:pos="288"/>
          <w:tab w:val="left" w:pos="4752"/>
        </w:tabs>
        <w:spacing w:line="240" w:lineRule="exact"/>
        <w:jc w:val="both"/>
        <w:rPr>
          <w:rFonts w:ascii="Calibri" w:hAnsi="Calibri"/>
          <w:color w:val="auto"/>
          <w:szCs w:val="24"/>
        </w:rPr>
      </w:pPr>
      <w:r w:rsidRPr="00162BBF">
        <w:rPr>
          <w:rFonts w:ascii="Calibri" w:hAnsi="Calibri"/>
          <w:color w:val="auto"/>
          <w:u w:val="single"/>
        </w:rPr>
        <w:t>SUMMARY OF CASE</w:t>
      </w:r>
      <w:r w:rsidRPr="00162BBF">
        <w:rPr>
          <w:rFonts w:ascii="Calibri" w:hAnsi="Calibri"/>
          <w:color w:val="auto"/>
        </w:rPr>
        <w:t xml:space="preserve">:  </w:t>
      </w:r>
      <w:r w:rsidRPr="00162BBF">
        <w:rPr>
          <w:rFonts w:ascii="Calibri" w:hAnsi="Calibri"/>
          <w:color w:val="auto"/>
          <w:szCs w:val="24"/>
        </w:rPr>
        <w:t xml:space="preserve">This covered individual (CI) was </w:t>
      </w:r>
      <w:r w:rsidR="00E322F7" w:rsidRPr="00162BBF">
        <w:rPr>
          <w:rFonts w:ascii="Calibri" w:hAnsi="Calibri"/>
          <w:color w:val="auto"/>
          <w:szCs w:val="24"/>
        </w:rPr>
        <w:t>an active duty</w:t>
      </w:r>
      <w:r w:rsidR="006D4E0E" w:rsidRPr="00162BBF">
        <w:rPr>
          <w:rFonts w:ascii="Calibri" w:hAnsi="Calibri"/>
          <w:color w:val="auto"/>
          <w:szCs w:val="24"/>
        </w:rPr>
        <w:t xml:space="preserve"> </w:t>
      </w:r>
      <w:r w:rsidR="0088535A" w:rsidRPr="00162BBF">
        <w:rPr>
          <w:rFonts w:ascii="Calibri" w:hAnsi="Calibri"/>
          <w:color w:val="auto"/>
          <w:szCs w:val="24"/>
        </w:rPr>
        <w:t>E-5</w:t>
      </w:r>
      <w:r w:rsidR="00790D75" w:rsidRPr="00162BBF">
        <w:rPr>
          <w:rFonts w:ascii="Calibri" w:hAnsi="Calibri"/>
          <w:color w:val="auto"/>
          <w:szCs w:val="24"/>
        </w:rPr>
        <w:t xml:space="preserve"> (</w:t>
      </w:r>
      <w:r w:rsidR="0088535A" w:rsidRPr="00162BBF">
        <w:rPr>
          <w:rFonts w:ascii="Calibri" w:hAnsi="Calibri"/>
          <w:color w:val="auto"/>
          <w:szCs w:val="24"/>
        </w:rPr>
        <w:t>CS2/C</w:t>
      </w:r>
      <w:r w:rsidR="00AA458D" w:rsidRPr="00162BBF">
        <w:rPr>
          <w:rFonts w:ascii="Calibri" w:hAnsi="Calibri"/>
          <w:color w:val="auto"/>
          <w:szCs w:val="24"/>
        </w:rPr>
        <w:t>ulinary Specialist</w:t>
      </w:r>
      <w:r w:rsidR="00790D75" w:rsidRPr="00162BBF">
        <w:rPr>
          <w:rFonts w:ascii="Calibri" w:hAnsi="Calibri"/>
          <w:color w:val="auto"/>
          <w:szCs w:val="24"/>
        </w:rPr>
        <w:t>)</w:t>
      </w:r>
      <w:r w:rsidR="0088535A" w:rsidRPr="00162BBF">
        <w:rPr>
          <w:rFonts w:ascii="Calibri" w:hAnsi="Calibri"/>
          <w:color w:val="auto"/>
          <w:szCs w:val="24"/>
        </w:rPr>
        <w:t>,</w:t>
      </w:r>
      <w:r w:rsidR="00E322F7" w:rsidRPr="00162BBF">
        <w:rPr>
          <w:rFonts w:ascii="Calibri" w:hAnsi="Calibri"/>
          <w:color w:val="auto"/>
          <w:szCs w:val="24"/>
        </w:rPr>
        <w:t xml:space="preserve"> </w:t>
      </w:r>
      <w:r w:rsidRPr="00162BBF">
        <w:rPr>
          <w:rFonts w:ascii="Calibri" w:hAnsi="Calibri"/>
          <w:color w:val="auto"/>
          <w:szCs w:val="24"/>
        </w:rPr>
        <w:t xml:space="preserve">medically separated from the </w:t>
      </w:r>
      <w:r w:rsidR="0088535A" w:rsidRPr="00162BBF">
        <w:rPr>
          <w:rFonts w:ascii="Calibri" w:hAnsi="Calibri"/>
          <w:color w:val="auto"/>
          <w:szCs w:val="24"/>
        </w:rPr>
        <w:t>Navy</w:t>
      </w:r>
      <w:r w:rsidRPr="00162BBF">
        <w:rPr>
          <w:rFonts w:ascii="Calibri" w:hAnsi="Calibri"/>
          <w:color w:val="auto"/>
          <w:szCs w:val="24"/>
        </w:rPr>
        <w:t xml:space="preserve"> in 200</w:t>
      </w:r>
      <w:r w:rsidR="0088535A" w:rsidRPr="00162BBF">
        <w:rPr>
          <w:rFonts w:ascii="Calibri" w:hAnsi="Calibri"/>
          <w:color w:val="auto"/>
          <w:szCs w:val="24"/>
        </w:rPr>
        <w:t>5</w:t>
      </w:r>
      <w:r w:rsidRPr="00162BBF">
        <w:rPr>
          <w:rFonts w:ascii="Calibri" w:hAnsi="Calibri"/>
          <w:color w:val="auto"/>
          <w:szCs w:val="24"/>
        </w:rPr>
        <w:t xml:space="preserve"> after </w:t>
      </w:r>
      <w:r w:rsidR="00594827">
        <w:rPr>
          <w:rFonts w:ascii="Calibri" w:hAnsi="Calibri"/>
          <w:color w:val="auto"/>
          <w:szCs w:val="24"/>
        </w:rPr>
        <w:t>over 9</w:t>
      </w:r>
      <w:r w:rsidR="003A40B4" w:rsidRPr="00162BBF">
        <w:rPr>
          <w:rFonts w:ascii="Calibri" w:hAnsi="Calibri"/>
          <w:color w:val="auto"/>
          <w:szCs w:val="24"/>
        </w:rPr>
        <w:t xml:space="preserve"> years</w:t>
      </w:r>
      <w:r w:rsidR="00C46C03" w:rsidRPr="00162BBF">
        <w:rPr>
          <w:rFonts w:ascii="Calibri" w:hAnsi="Calibri"/>
          <w:color w:val="auto"/>
          <w:szCs w:val="24"/>
        </w:rPr>
        <w:t xml:space="preserve"> </w:t>
      </w:r>
      <w:r w:rsidR="003A40B4" w:rsidRPr="00162BBF">
        <w:rPr>
          <w:rFonts w:ascii="Calibri" w:hAnsi="Calibri"/>
          <w:color w:val="auto"/>
          <w:szCs w:val="24"/>
        </w:rPr>
        <w:t>of</w:t>
      </w:r>
      <w:r w:rsidR="003C3DE6" w:rsidRPr="00162BBF">
        <w:rPr>
          <w:rFonts w:ascii="Calibri" w:hAnsi="Calibri"/>
          <w:color w:val="auto"/>
          <w:szCs w:val="24"/>
        </w:rPr>
        <w:t xml:space="preserve"> </w:t>
      </w:r>
      <w:r w:rsidR="00790D75" w:rsidRPr="00162BBF">
        <w:rPr>
          <w:rFonts w:ascii="Calibri" w:hAnsi="Calibri"/>
          <w:color w:val="auto"/>
          <w:szCs w:val="24"/>
        </w:rPr>
        <w:t>combined s</w:t>
      </w:r>
      <w:r w:rsidR="00594827">
        <w:rPr>
          <w:rFonts w:ascii="Calibri" w:hAnsi="Calibri"/>
          <w:color w:val="auto"/>
          <w:szCs w:val="24"/>
        </w:rPr>
        <w:t>ervice</w:t>
      </w:r>
      <w:r w:rsidRPr="00162BBF">
        <w:rPr>
          <w:rFonts w:ascii="Calibri" w:hAnsi="Calibri"/>
          <w:color w:val="auto"/>
          <w:szCs w:val="24"/>
        </w:rPr>
        <w:t xml:space="preserve">.  The medical basis for the separation was </w:t>
      </w:r>
      <w:r w:rsidR="00C46C03" w:rsidRPr="00162BBF">
        <w:rPr>
          <w:rFonts w:ascii="Calibri" w:hAnsi="Calibri"/>
          <w:color w:val="auto"/>
          <w:szCs w:val="24"/>
        </w:rPr>
        <w:t xml:space="preserve">Post-Traumatic Stress Disorder (PTSD). </w:t>
      </w:r>
      <w:r w:rsidR="002F1A1E" w:rsidRPr="00162BBF">
        <w:rPr>
          <w:rFonts w:ascii="Calibri" w:hAnsi="Calibri"/>
          <w:color w:val="auto"/>
          <w:szCs w:val="24"/>
        </w:rPr>
        <w:t xml:space="preserve"> </w:t>
      </w:r>
      <w:r w:rsidR="0070657A" w:rsidRPr="00162BBF">
        <w:rPr>
          <w:rFonts w:ascii="Calibri" w:hAnsi="Calibri"/>
          <w:color w:val="auto"/>
          <w:szCs w:val="24"/>
        </w:rPr>
        <w:t xml:space="preserve">The Criterion </w:t>
      </w:r>
      <w:proofErr w:type="gramStart"/>
      <w:r w:rsidR="0070657A" w:rsidRPr="00162BBF">
        <w:rPr>
          <w:rFonts w:ascii="Calibri" w:hAnsi="Calibri"/>
          <w:color w:val="auto"/>
          <w:szCs w:val="24"/>
        </w:rPr>
        <w:t>A</w:t>
      </w:r>
      <w:proofErr w:type="gramEnd"/>
      <w:r w:rsidR="0070657A" w:rsidRPr="00162BBF">
        <w:rPr>
          <w:rFonts w:ascii="Calibri" w:hAnsi="Calibri"/>
          <w:color w:val="auto"/>
          <w:szCs w:val="24"/>
        </w:rPr>
        <w:t xml:space="preserve"> stressor was from a ferry boat mishap in </w:t>
      </w:r>
      <w:r w:rsidR="002F1A1E" w:rsidRPr="00162BBF">
        <w:rPr>
          <w:rFonts w:ascii="Calibri" w:hAnsi="Calibri"/>
          <w:color w:val="auto"/>
          <w:szCs w:val="24"/>
        </w:rPr>
        <w:t>1991</w:t>
      </w:r>
      <w:r w:rsidR="0070657A" w:rsidRPr="00162BBF">
        <w:rPr>
          <w:rFonts w:ascii="Calibri" w:hAnsi="Calibri"/>
          <w:color w:val="auto"/>
          <w:szCs w:val="24"/>
        </w:rPr>
        <w:t xml:space="preserve"> that led to 19 deaths including 5 shipmates, and the CI being in the water for 2.5 hrs awaiting rescue.  </w:t>
      </w:r>
      <w:r w:rsidR="005403C0" w:rsidRPr="00162BBF">
        <w:rPr>
          <w:rFonts w:ascii="Calibri" w:hAnsi="Calibri"/>
          <w:color w:val="auto"/>
          <w:szCs w:val="24"/>
        </w:rPr>
        <w:t xml:space="preserve">The CI </w:t>
      </w:r>
      <w:r w:rsidR="00027922" w:rsidRPr="00162BBF">
        <w:rPr>
          <w:rFonts w:ascii="Calibri" w:hAnsi="Calibri"/>
          <w:color w:val="auto"/>
          <w:szCs w:val="24"/>
        </w:rPr>
        <w:t>was monitored</w:t>
      </w:r>
      <w:r w:rsidR="008868C6" w:rsidRPr="00162BBF">
        <w:rPr>
          <w:rFonts w:ascii="Calibri" w:hAnsi="Calibri"/>
          <w:color w:val="auto"/>
          <w:szCs w:val="24"/>
        </w:rPr>
        <w:t xml:space="preserve"> in the ICU for 24hrs.  </w:t>
      </w:r>
      <w:r w:rsidR="00594827">
        <w:rPr>
          <w:rFonts w:ascii="Calibri" w:hAnsi="Calibri"/>
          <w:color w:val="auto"/>
          <w:szCs w:val="24"/>
        </w:rPr>
        <w:t xml:space="preserve"> </w:t>
      </w:r>
      <w:r w:rsidR="000516A3" w:rsidRPr="00162BBF">
        <w:rPr>
          <w:rFonts w:ascii="Calibri" w:hAnsi="Calibri"/>
          <w:color w:val="auto"/>
          <w:szCs w:val="24"/>
        </w:rPr>
        <w:t xml:space="preserve">The CI was </w:t>
      </w:r>
      <w:r w:rsidR="002F1A1E" w:rsidRPr="00162BBF">
        <w:rPr>
          <w:rFonts w:ascii="Calibri" w:hAnsi="Calibri"/>
          <w:color w:val="auto"/>
          <w:szCs w:val="24"/>
        </w:rPr>
        <w:t xml:space="preserve">also </w:t>
      </w:r>
      <w:r w:rsidR="008868C6" w:rsidRPr="00162BBF">
        <w:rPr>
          <w:rFonts w:ascii="Calibri" w:hAnsi="Calibri"/>
          <w:color w:val="auto"/>
          <w:szCs w:val="24"/>
        </w:rPr>
        <w:t>under</w:t>
      </w:r>
      <w:r w:rsidR="000516A3" w:rsidRPr="00162BBF">
        <w:rPr>
          <w:rFonts w:ascii="Calibri" w:hAnsi="Calibri"/>
          <w:color w:val="auto"/>
          <w:szCs w:val="24"/>
        </w:rPr>
        <w:t xml:space="preserve">going a </w:t>
      </w:r>
      <w:r w:rsidR="008868C6" w:rsidRPr="00162BBF">
        <w:rPr>
          <w:rFonts w:ascii="Calibri" w:hAnsi="Calibri"/>
          <w:color w:val="auto"/>
          <w:szCs w:val="24"/>
        </w:rPr>
        <w:t xml:space="preserve">family </w:t>
      </w:r>
      <w:r w:rsidR="000516A3" w:rsidRPr="00162BBF">
        <w:rPr>
          <w:rFonts w:ascii="Calibri" w:hAnsi="Calibri"/>
          <w:color w:val="auto"/>
          <w:szCs w:val="24"/>
        </w:rPr>
        <w:t>crisis</w:t>
      </w:r>
      <w:r w:rsidR="002F1A1E" w:rsidRPr="00162BBF">
        <w:rPr>
          <w:rFonts w:ascii="Calibri" w:hAnsi="Calibri"/>
          <w:color w:val="auto"/>
          <w:szCs w:val="24"/>
        </w:rPr>
        <w:t xml:space="preserve"> due to </w:t>
      </w:r>
      <w:r w:rsidR="000516A3" w:rsidRPr="00162BBF">
        <w:rPr>
          <w:rFonts w:ascii="Calibri" w:hAnsi="Calibri"/>
          <w:color w:val="auto"/>
          <w:szCs w:val="24"/>
        </w:rPr>
        <w:t xml:space="preserve">a premature </w:t>
      </w:r>
      <w:r w:rsidR="00695E27" w:rsidRPr="00162BBF">
        <w:rPr>
          <w:rFonts w:ascii="Calibri" w:hAnsi="Calibri"/>
          <w:color w:val="auto"/>
          <w:szCs w:val="24"/>
        </w:rPr>
        <w:t>infant</w:t>
      </w:r>
      <w:r w:rsidR="000516A3" w:rsidRPr="00162BBF">
        <w:rPr>
          <w:rFonts w:ascii="Calibri" w:hAnsi="Calibri"/>
          <w:color w:val="auto"/>
          <w:szCs w:val="24"/>
        </w:rPr>
        <w:t xml:space="preserve"> and </w:t>
      </w:r>
      <w:r w:rsidR="008868C6" w:rsidRPr="00162BBF">
        <w:rPr>
          <w:rFonts w:ascii="Calibri" w:hAnsi="Calibri"/>
          <w:color w:val="auto"/>
          <w:szCs w:val="24"/>
        </w:rPr>
        <w:t xml:space="preserve">non-coping </w:t>
      </w:r>
      <w:r w:rsidR="000516A3" w:rsidRPr="00162BBF">
        <w:rPr>
          <w:rFonts w:ascii="Calibri" w:hAnsi="Calibri"/>
          <w:color w:val="auto"/>
          <w:szCs w:val="24"/>
        </w:rPr>
        <w:t xml:space="preserve">spouse. </w:t>
      </w:r>
      <w:r w:rsidR="002F1A1E" w:rsidRPr="00162BBF">
        <w:rPr>
          <w:rFonts w:ascii="Calibri" w:hAnsi="Calibri"/>
          <w:color w:val="auto"/>
          <w:szCs w:val="24"/>
        </w:rPr>
        <w:t xml:space="preserve"> The </w:t>
      </w:r>
      <w:r w:rsidR="000516A3" w:rsidRPr="00162BBF">
        <w:rPr>
          <w:rFonts w:ascii="Calibri" w:hAnsi="Calibri"/>
          <w:color w:val="auto"/>
          <w:szCs w:val="24"/>
        </w:rPr>
        <w:t>CI returned stateside and went on unauthorized leave</w:t>
      </w:r>
      <w:r w:rsidR="00104FBB" w:rsidRPr="00162BBF">
        <w:rPr>
          <w:rFonts w:ascii="Calibri" w:hAnsi="Calibri"/>
          <w:color w:val="auto"/>
          <w:szCs w:val="24"/>
        </w:rPr>
        <w:t xml:space="preserve"> </w:t>
      </w:r>
      <w:r w:rsidR="000516A3" w:rsidRPr="00162BBF">
        <w:rPr>
          <w:rFonts w:ascii="Calibri" w:hAnsi="Calibri"/>
          <w:color w:val="auto"/>
          <w:szCs w:val="24"/>
        </w:rPr>
        <w:t>for 90 days</w:t>
      </w:r>
      <w:r w:rsidR="008868C6" w:rsidRPr="00162BBF">
        <w:rPr>
          <w:rFonts w:ascii="Calibri" w:hAnsi="Calibri"/>
          <w:color w:val="auto"/>
          <w:szCs w:val="24"/>
        </w:rPr>
        <w:t xml:space="preserve"> and had onset of </w:t>
      </w:r>
      <w:r w:rsidR="008D34A3" w:rsidRPr="00162BBF">
        <w:rPr>
          <w:rFonts w:ascii="Calibri" w:hAnsi="Calibri"/>
          <w:color w:val="auto"/>
          <w:szCs w:val="24"/>
        </w:rPr>
        <w:t>anger and panic attack</w:t>
      </w:r>
      <w:r w:rsidR="00027922" w:rsidRPr="00162BBF">
        <w:rPr>
          <w:rFonts w:ascii="Calibri" w:hAnsi="Calibri"/>
          <w:color w:val="auto"/>
          <w:szCs w:val="24"/>
        </w:rPr>
        <w:t>s</w:t>
      </w:r>
      <w:r w:rsidR="008D34A3" w:rsidRPr="00162BBF">
        <w:rPr>
          <w:rFonts w:ascii="Calibri" w:hAnsi="Calibri"/>
          <w:color w:val="auto"/>
          <w:szCs w:val="24"/>
        </w:rPr>
        <w:t xml:space="preserve">.  The CI was given a hardship discharge in 1991. </w:t>
      </w:r>
      <w:r w:rsidR="00027922" w:rsidRPr="00162BBF">
        <w:rPr>
          <w:rFonts w:ascii="Calibri" w:hAnsi="Calibri"/>
          <w:color w:val="auto"/>
          <w:szCs w:val="24"/>
        </w:rPr>
        <w:t xml:space="preserve">The </w:t>
      </w:r>
      <w:r w:rsidR="00BA29BC" w:rsidRPr="00162BBF">
        <w:rPr>
          <w:rFonts w:ascii="Calibri" w:hAnsi="Calibri"/>
          <w:color w:val="auto"/>
          <w:szCs w:val="24"/>
        </w:rPr>
        <w:t xml:space="preserve">CI began </w:t>
      </w:r>
      <w:r w:rsidR="001425FD" w:rsidRPr="00162BBF">
        <w:rPr>
          <w:rFonts w:ascii="Calibri" w:hAnsi="Calibri"/>
          <w:color w:val="auto"/>
          <w:szCs w:val="24"/>
        </w:rPr>
        <w:t xml:space="preserve">having </w:t>
      </w:r>
      <w:r w:rsidR="00BA29BC" w:rsidRPr="00162BBF">
        <w:rPr>
          <w:rFonts w:ascii="Calibri" w:hAnsi="Calibri"/>
          <w:color w:val="auto"/>
          <w:szCs w:val="24"/>
        </w:rPr>
        <w:t>nightmares, difficulty staying focused and panic attacks</w:t>
      </w:r>
      <w:r w:rsidR="008868C6" w:rsidRPr="00162BBF">
        <w:rPr>
          <w:rFonts w:ascii="Calibri" w:hAnsi="Calibri"/>
          <w:color w:val="auto"/>
          <w:szCs w:val="24"/>
        </w:rPr>
        <w:t xml:space="preserve"> and sought treatment in 1992</w:t>
      </w:r>
      <w:r w:rsidR="00BA29BC" w:rsidRPr="00162BBF">
        <w:rPr>
          <w:rFonts w:ascii="Calibri" w:hAnsi="Calibri"/>
          <w:color w:val="auto"/>
          <w:szCs w:val="24"/>
        </w:rPr>
        <w:t xml:space="preserve">. </w:t>
      </w:r>
      <w:r w:rsidR="001425FD" w:rsidRPr="00162BBF">
        <w:rPr>
          <w:rFonts w:ascii="Calibri" w:hAnsi="Calibri"/>
          <w:color w:val="auto"/>
          <w:szCs w:val="24"/>
        </w:rPr>
        <w:t xml:space="preserve"> </w:t>
      </w:r>
      <w:r w:rsidR="00452638" w:rsidRPr="00162BBF">
        <w:rPr>
          <w:rFonts w:ascii="Calibri" w:hAnsi="Calibri"/>
          <w:color w:val="auto"/>
          <w:szCs w:val="24"/>
        </w:rPr>
        <w:t xml:space="preserve">The </w:t>
      </w:r>
      <w:r w:rsidR="00BA29BC" w:rsidRPr="00162BBF">
        <w:rPr>
          <w:rFonts w:ascii="Calibri" w:hAnsi="Calibri"/>
          <w:color w:val="auto"/>
          <w:szCs w:val="24"/>
        </w:rPr>
        <w:t xml:space="preserve">CI was diagnosed with PTSD and </w:t>
      </w:r>
      <w:r w:rsidR="001425FD" w:rsidRPr="00162BBF">
        <w:rPr>
          <w:rFonts w:ascii="Calibri" w:hAnsi="Calibri"/>
          <w:color w:val="auto"/>
          <w:szCs w:val="24"/>
        </w:rPr>
        <w:t>D</w:t>
      </w:r>
      <w:r w:rsidR="00BA29BC" w:rsidRPr="00162BBF">
        <w:rPr>
          <w:rFonts w:ascii="Calibri" w:hAnsi="Calibri"/>
          <w:color w:val="auto"/>
          <w:szCs w:val="24"/>
        </w:rPr>
        <w:t>epression with anxiety</w:t>
      </w:r>
      <w:r w:rsidR="008868C6" w:rsidRPr="00162BBF">
        <w:rPr>
          <w:rFonts w:ascii="Calibri" w:hAnsi="Calibri"/>
          <w:color w:val="auto"/>
          <w:szCs w:val="24"/>
        </w:rPr>
        <w:t xml:space="preserve"> and started </w:t>
      </w:r>
      <w:r w:rsidR="00BA29BC" w:rsidRPr="00162BBF">
        <w:rPr>
          <w:rFonts w:ascii="Calibri" w:hAnsi="Calibri"/>
          <w:color w:val="auto"/>
          <w:szCs w:val="24"/>
        </w:rPr>
        <w:t>med</w:t>
      </w:r>
      <w:r w:rsidR="002F1A1E" w:rsidRPr="00162BBF">
        <w:rPr>
          <w:rFonts w:ascii="Calibri" w:hAnsi="Calibri"/>
          <w:color w:val="auto"/>
          <w:szCs w:val="24"/>
        </w:rPr>
        <w:t>ication</w:t>
      </w:r>
      <w:r w:rsidR="00BA29BC" w:rsidRPr="00162BBF">
        <w:rPr>
          <w:rFonts w:ascii="Calibri" w:hAnsi="Calibri"/>
          <w:color w:val="auto"/>
          <w:szCs w:val="24"/>
        </w:rPr>
        <w:t>s and counseling.</w:t>
      </w:r>
      <w:r w:rsidR="009C65F7" w:rsidRPr="00162BBF">
        <w:rPr>
          <w:rFonts w:ascii="Calibri" w:hAnsi="Calibri"/>
          <w:color w:val="auto"/>
          <w:szCs w:val="24"/>
        </w:rPr>
        <w:t xml:space="preserve"> </w:t>
      </w:r>
      <w:r w:rsidR="002F1A1E" w:rsidRPr="00162BBF">
        <w:rPr>
          <w:rFonts w:ascii="Calibri" w:hAnsi="Calibri"/>
          <w:color w:val="auto"/>
          <w:szCs w:val="24"/>
        </w:rPr>
        <w:t xml:space="preserve"> </w:t>
      </w:r>
      <w:r w:rsidR="00452638" w:rsidRPr="00162BBF">
        <w:rPr>
          <w:rFonts w:ascii="Calibri" w:hAnsi="Calibri"/>
          <w:color w:val="auto"/>
          <w:szCs w:val="24"/>
        </w:rPr>
        <w:t xml:space="preserve">The </w:t>
      </w:r>
      <w:r w:rsidR="009C65F7" w:rsidRPr="00162BBF">
        <w:rPr>
          <w:rFonts w:ascii="Calibri" w:hAnsi="Calibri"/>
          <w:color w:val="auto"/>
          <w:szCs w:val="24"/>
        </w:rPr>
        <w:t xml:space="preserve">CI </w:t>
      </w:r>
      <w:r w:rsidR="00452638" w:rsidRPr="00162BBF">
        <w:rPr>
          <w:rFonts w:ascii="Calibri" w:hAnsi="Calibri"/>
          <w:color w:val="auto"/>
          <w:szCs w:val="24"/>
        </w:rPr>
        <w:t xml:space="preserve">was receiving treatment from 1992-1998, with </w:t>
      </w:r>
      <w:r w:rsidR="001425FD" w:rsidRPr="00162BBF">
        <w:rPr>
          <w:rFonts w:ascii="Calibri" w:hAnsi="Calibri"/>
          <w:color w:val="auto"/>
          <w:szCs w:val="24"/>
        </w:rPr>
        <w:t>decrease in symptom</w:t>
      </w:r>
      <w:r w:rsidR="00594827">
        <w:rPr>
          <w:rFonts w:ascii="Calibri" w:hAnsi="Calibri"/>
          <w:color w:val="auto"/>
          <w:szCs w:val="24"/>
        </w:rPr>
        <w:t>s</w:t>
      </w:r>
      <w:r w:rsidR="001425FD" w:rsidRPr="00162BBF">
        <w:rPr>
          <w:rFonts w:ascii="Calibri" w:hAnsi="Calibri"/>
          <w:color w:val="auto"/>
          <w:szCs w:val="24"/>
        </w:rPr>
        <w:t xml:space="preserve"> from </w:t>
      </w:r>
      <w:r w:rsidR="00452638" w:rsidRPr="00162BBF">
        <w:rPr>
          <w:rFonts w:ascii="Calibri" w:hAnsi="Calibri"/>
          <w:color w:val="auto"/>
          <w:szCs w:val="24"/>
        </w:rPr>
        <w:t xml:space="preserve">1996-1998. The CI </w:t>
      </w:r>
      <w:r w:rsidR="009C65F7" w:rsidRPr="00162BBF">
        <w:rPr>
          <w:rFonts w:ascii="Calibri" w:hAnsi="Calibri"/>
          <w:color w:val="auto"/>
          <w:szCs w:val="24"/>
        </w:rPr>
        <w:t>re-enlisted in the Navy in 2000</w:t>
      </w:r>
      <w:r w:rsidR="001425FD" w:rsidRPr="00162BBF">
        <w:rPr>
          <w:rFonts w:ascii="Calibri" w:hAnsi="Calibri"/>
          <w:color w:val="auto"/>
          <w:szCs w:val="24"/>
        </w:rPr>
        <w:t xml:space="preserve"> and served without difficulty until an Emergency Room visit for </w:t>
      </w:r>
      <w:r w:rsidR="00297C90" w:rsidRPr="00162BBF">
        <w:rPr>
          <w:rFonts w:ascii="Calibri" w:hAnsi="Calibri"/>
          <w:color w:val="auto"/>
          <w:szCs w:val="24"/>
        </w:rPr>
        <w:t>anxiety</w:t>
      </w:r>
      <w:r w:rsidR="009C65F7" w:rsidRPr="00162BBF">
        <w:rPr>
          <w:rFonts w:ascii="Calibri" w:hAnsi="Calibri"/>
          <w:color w:val="auto"/>
          <w:szCs w:val="24"/>
        </w:rPr>
        <w:t xml:space="preserve"> </w:t>
      </w:r>
      <w:r w:rsidR="001425FD" w:rsidRPr="00162BBF">
        <w:rPr>
          <w:rFonts w:ascii="Calibri" w:hAnsi="Calibri"/>
          <w:color w:val="auto"/>
          <w:szCs w:val="24"/>
        </w:rPr>
        <w:t>in 2003 po</w:t>
      </w:r>
      <w:r w:rsidR="006B384B" w:rsidRPr="00162BBF">
        <w:rPr>
          <w:rFonts w:ascii="Calibri" w:hAnsi="Calibri"/>
          <w:color w:val="auto"/>
          <w:szCs w:val="24"/>
        </w:rPr>
        <w:t>tentially</w:t>
      </w:r>
      <w:r w:rsidR="001425FD" w:rsidRPr="00162BBF">
        <w:rPr>
          <w:rFonts w:ascii="Calibri" w:hAnsi="Calibri"/>
          <w:color w:val="auto"/>
          <w:szCs w:val="24"/>
        </w:rPr>
        <w:t xml:space="preserve"> linked to the acute stressors of an</w:t>
      </w:r>
      <w:r w:rsidR="00D67B0A" w:rsidRPr="00162BBF">
        <w:rPr>
          <w:rFonts w:ascii="Calibri" w:hAnsi="Calibri"/>
          <w:color w:val="auto"/>
          <w:szCs w:val="24"/>
        </w:rPr>
        <w:t xml:space="preserve"> </w:t>
      </w:r>
      <w:r w:rsidR="001425FD" w:rsidRPr="00162BBF">
        <w:rPr>
          <w:rFonts w:ascii="Calibri" w:hAnsi="Calibri"/>
          <w:color w:val="auto"/>
          <w:szCs w:val="24"/>
        </w:rPr>
        <w:t>im</w:t>
      </w:r>
      <w:r w:rsidR="00D67B0A" w:rsidRPr="00162BBF">
        <w:rPr>
          <w:rFonts w:ascii="Calibri" w:hAnsi="Calibri"/>
          <w:color w:val="auto"/>
          <w:szCs w:val="24"/>
        </w:rPr>
        <w:t>pending</w:t>
      </w:r>
      <w:r w:rsidR="00452638" w:rsidRPr="00162BBF">
        <w:rPr>
          <w:rFonts w:ascii="Calibri" w:hAnsi="Calibri"/>
          <w:color w:val="auto"/>
          <w:szCs w:val="24"/>
        </w:rPr>
        <w:t xml:space="preserve"> </w:t>
      </w:r>
      <w:r w:rsidR="00D67B0A" w:rsidRPr="00162BBF">
        <w:rPr>
          <w:rFonts w:ascii="Calibri" w:hAnsi="Calibri"/>
          <w:color w:val="auto"/>
          <w:szCs w:val="24"/>
        </w:rPr>
        <w:t xml:space="preserve">divorce. </w:t>
      </w:r>
      <w:r w:rsidR="00027922" w:rsidRPr="00162BBF">
        <w:rPr>
          <w:rFonts w:ascii="Calibri" w:hAnsi="Calibri"/>
          <w:color w:val="auto"/>
          <w:szCs w:val="24"/>
        </w:rPr>
        <w:t xml:space="preserve"> In early 2005, the CI became depressed</w:t>
      </w:r>
      <w:r w:rsidR="006B384B" w:rsidRPr="00162BBF">
        <w:rPr>
          <w:rFonts w:ascii="Calibri" w:hAnsi="Calibri"/>
          <w:color w:val="auto"/>
          <w:szCs w:val="24"/>
        </w:rPr>
        <w:t xml:space="preserve"> with sleep impairment and re-experiencing the boating event.  Despite medications and therapy, h</w:t>
      </w:r>
      <w:r w:rsidR="00E322F7" w:rsidRPr="00162BBF">
        <w:rPr>
          <w:rFonts w:ascii="Calibri" w:hAnsi="Calibri"/>
          <w:color w:val="auto"/>
          <w:szCs w:val="24"/>
        </w:rPr>
        <w:t xml:space="preserve">e did not respond adequately to perform within his </w:t>
      </w:r>
      <w:r w:rsidR="00705C40" w:rsidRPr="00162BBF">
        <w:rPr>
          <w:rFonts w:ascii="Calibri" w:hAnsi="Calibri"/>
          <w:color w:val="auto"/>
          <w:szCs w:val="24"/>
        </w:rPr>
        <w:t>military occupational</w:t>
      </w:r>
      <w:r w:rsidR="003A40B4" w:rsidRPr="00162BBF">
        <w:rPr>
          <w:rFonts w:ascii="Calibri" w:hAnsi="Calibri"/>
          <w:color w:val="auto"/>
          <w:szCs w:val="24"/>
        </w:rPr>
        <w:t xml:space="preserve"> specialty</w:t>
      </w:r>
      <w:r w:rsidR="0029370F" w:rsidRPr="00162BBF">
        <w:rPr>
          <w:rFonts w:ascii="Calibri" w:hAnsi="Calibri"/>
          <w:color w:val="auto"/>
          <w:szCs w:val="24"/>
        </w:rPr>
        <w:t xml:space="preserve"> (MOS)</w:t>
      </w:r>
      <w:r w:rsidR="003A40B4" w:rsidRPr="00162BBF">
        <w:rPr>
          <w:rFonts w:ascii="Calibri" w:hAnsi="Calibri"/>
          <w:color w:val="auto"/>
          <w:szCs w:val="24"/>
        </w:rPr>
        <w:t xml:space="preserve"> </w:t>
      </w:r>
      <w:r w:rsidR="00E322F7" w:rsidRPr="00162BBF">
        <w:rPr>
          <w:rFonts w:ascii="Calibri" w:hAnsi="Calibri"/>
          <w:color w:val="auto"/>
          <w:szCs w:val="24"/>
        </w:rPr>
        <w:t xml:space="preserve">and underwent a </w:t>
      </w:r>
      <w:r w:rsidR="00705C40" w:rsidRPr="00162BBF">
        <w:rPr>
          <w:rFonts w:ascii="Calibri" w:hAnsi="Calibri"/>
          <w:color w:val="auto"/>
          <w:szCs w:val="24"/>
        </w:rPr>
        <w:t>Medical Evaluation Board (</w:t>
      </w:r>
      <w:r w:rsidR="00E322F7" w:rsidRPr="00162BBF">
        <w:rPr>
          <w:rFonts w:ascii="Calibri" w:hAnsi="Calibri"/>
          <w:color w:val="auto"/>
          <w:szCs w:val="24"/>
        </w:rPr>
        <w:t>MEB</w:t>
      </w:r>
      <w:r w:rsidR="00705C40" w:rsidRPr="00162BBF">
        <w:rPr>
          <w:rFonts w:ascii="Calibri" w:hAnsi="Calibri"/>
          <w:color w:val="auto"/>
          <w:szCs w:val="24"/>
        </w:rPr>
        <w:t>)</w:t>
      </w:r>
      <w:r w:rsidR="00E322F7" w:rsidRPr="00162BBF">
        <w:rPr>
          <w:rFonts w:ascii="Calibri" w:hAnsi="Calibri"/>
          <w:color w:val="auto"/>
          <w:szCs w:val="24"/>
        </w:rPr>
        <w:t>.</w:t>
      </w:r>
      <w:r w:rsidR="00067891" w:rsidRPr="00162BBF">
        <w:rPr>
          <w:rFonts w:ascii="Calibri" w:hAnsi="Calibri"/>
          <w:color w:val="auto"/>
          <w:szCs w:val="24"/>
        </w:rPr>
        <w:t xml:space="preserve"> </w:t>
      </w:r>
      <w:r w:rsidR="002F544B" w:rsidRPr="00162BBF">
        <w:rPr>
          <w:rFonts w:ascii="Calibri" w:hAnsi="Calibri"/>
          <w:color w:val="auto"/>
          <w:szCs w:val="24"/>
        </w:rPr>
        <w:t xml:space="preserve"> </w:t>
      </w:r>
      <w:r w:rsidR="00067891" w:rsidRPr="00162BBF">
        <w:rPr>
          <w:rFonts w:ascii="Calibri" w:hAnsi="Calibri"/>
          <w:color w:val="auto"/>
          <w:szCs w:val="24"/>
        </w:rPr>
        <w:t>PTSD</w:t>
      </w:r>
      <w:r w:rsidR="002F544B" w:rsidRPr="00162BBF">
        <w:rPr>
          <w:rFonts w:ascii="Calibri" w:hAnsi="Calibri"/>
          <w:color w:val="auto"/>
          <w:szCs w:val="24"/>
        </w:rPr>
        <w:t>, Depressive disorder, and Neurotic disorder were</w:t>
      </w:r>
      <w:r w:rsidR="00AE5E14" w:rsidRPr="00162BBF">
        <w:rPr>
          <w:rFonts w:ascii="Calibri" w:hAnsi="Calibri"/>
          <w:color w:val="auto"/>
          <w:szCs w:val="24"/>
        </w:rPr>
        <w:t xml:space="preserve"> addressed in the </w:t>
      </w:r>
      <w:r w:rsidR="00705C40" w:rsidRPr="00162BBF">
        <w:rPr>
          <w:rFonts w:ascii="Calibri" w:hAnsi="Calibri"/>
          <w:color w:val="auto"/>
          <w:szCs w:val="24"/>
        </w:rPr>
        <w:t>narrative summary (</w:t>
      </w:r>
      <w:r w:rsidR="00AE5E14" w:rsidRPr="00162BBF">
        <w:rPr>
          <w:rFonts w:ascii="Calibri" w:hAnsi="Calibri"/>
          <w:color w:val="auto"/>
          <w:szCs w:val="24"/>
        </w:rPr>
        <w:t>NARSUM</w:t>
      </w:r>
      <w:r w:rsidR="00705C40" w:rsidRPr="00162BBF">
        <w:rPr>
          <w:rFonts w:ascii="Calibri" w:hAnsi="Calibri"/>
          <w:color w:val="auto"/>
          <w:szCs w:val="24"/>
        </w:rPr>
        <w:t>)</w:t>
      </w:r>
      <w:r w:rsidR="00AE5E14" w:rsidRPr="00162BBF">
        <w:rPr>
          <w:rFonts w:ascii="Calibri" w:hAnsi="Calibri"/>
          <w:color w:val="auto"/>
          <w:szCs w:val="24"/>
        </w:rPr>
        <w:t xml:space="preserve"> and forwarded to the </w:t>
      </w:r>
      <w:r w:rsidR="00B20624" w:rsidRPr="00162BBF">
        <w:rPr>
          <w:rFonts w:ascii="Calibri" w:hAnsi="Calibri"/>
          <w:color w:val="auto"/>
          <w:szCs w:val="24"/>
        </w:rPr>
        <w:t>Physical Evaluation Board (</w:t>
      </w:r>
      <w:r w:rsidR="00AE5E14" w:rsidRPr="00162BBF">
        <w:rPr>
          <w:rFonts w:ascii="Calibri" w:hAnsi="Calibri"/>
          <w:color w:val="auto"/>
          <w:szCs w:val="24"/>
        </w:rPr>
        <w:t>PEB</w:t>
      </w:r>
      <w:r w:rsidR="00B20624" w:rsidRPr="00162BBF">
        <w:rPr>
          <w:rFonts w:ascii="Calibri" w:hAnsi="Calibri"/>
          <w:color w:val="auto"/>
          <w:szCs w:val="24"/>
        </w:rPr>
        <w:t>)</w:t>
      </w:r>
      <w:r w:rsidR="002F544B" w:rsidRPr="00162BBF">
        <w:rPr>
          <w:rFonts w:ascii="Calibri" w:hAnsi="Calibri"/>
          <w:color w:val="auto"/>
          <w:szCs w:val="24"/>
        </w:rPr>
        <w:t xml:space="preserve"> on NAVMED 6100/1</w:t>
      </w:r>
      <w:r w:rsidR="00067891" w:rsidRPr="00162BBF">
        <w:rPr>
          <w:rFonts w:ascii="Calibri" w:hAnsi="Calibri"/>
          <w:color w:val="auto"/>
          <w:szCs w:val="24"/>
        </w:rPr>
        <w:t>.</w:t>
      </w:r>
      <w:r w:rsidR="00AE5E14" w:rsidRPr="00162BBF">
        <w:rPr>
          <w:rFonts w:ascii="Calibri" w:hAnsi="Calibri"/>
          <w:color w:val="auto"/>
          <w:szCs w:val="24"/>
        </w:rPr>
        <w:t xml:space="preserve"> </w:t>
      </w:r>
      <w:r w:rsidR="002F544B" w:rsidRPr="00162BBF">
        <w:rPr>
          <w:rFonts w:ascii="Calibri" w:hAnsi="Calibri"/>
          <w:color w:val="auto"/>
          <w:szCs w:val="24"/>
        </w:rPr>
        <w:t xml:space="preserve"> </w:t>
      </w:r>
      <w:r w:rsidR="00B20624" w:rsidRPr="00162BBF">
        <w:rPr>
          <w:rFonts w:ascii="Calibri" w:hAnsi="Calibri"/>
          <w:color w:val="auto"/>
          <w:szCs w:val="24"/>
        </w:rPr>
        <w:t xml:space="preserve">The informal PEB adjudicated the </w:t>
      </w:r>
      <w:r w:rsidR="00067891" w:rsidRPr="00162BBF">
        <w:rPr>
          <w:rFonts w:ascii="Calibri" w:hAnsi="Calibri"/>
          <w:color w:val="auto"/>
          <w:szCs w:val="24"/>
        </w:rPr>
        <w:t>PTSD</w:t>
      </w:r>
      <w:r w:rsidR="00B20624" w:rsidRPr="00162BBF">
        <w:rPr>
          <w:rFonts w:ascii="Calibri" w:hAnsi="Calibri"/>
          <w:color w:val="auto"/>
          <w:szCs w:val="24"/>
        </w:rPr>
        <w:t xml:space="preserve"> condition </w:t>
      </w:r>
      <w:r w:rsidR="00067891" w:rsidRPr="00162BBF">
        <w:rPr>
          <w:rFonts w:ascii="Calibri" w:hAnsi="Calibri"/>
          <w:color w:val="auto"/>
          <w:szCs w:val="24"/>
        </w:rPr>
        <w:t xml:space="preserve">as </w:t>
      </w:r>
      <w:r w:rsidR="00B20624" w:rsidRPr="00162BBF">
        <w:rPr>
          <w:rFonts w:ascii="Calibri" w:hAnsi="Calibri"/>
          <w:color w:val="auto"/>
          <w:szCs w:val="24"/>
        </w:rPr>
        <w:t>unfitting</w:t>
      </w:r>
      <w:r w:rsidR="002F544B" w:rsidRPr="00162BBF">
        <w:rPr>
          <w:rFonts w:ascii="Calibri" w:hAnsi="Calibri"/>
          <w:color w:val="auto"/>
          <w:szCs w:val="24"/>
        </w:rPr>
        <w:t xml:space="preserve"> with associated (CAT II) Anxiety, Partner relational problem, and chronic depressive disorder conditions</w:t>
      </w:r>
      <w:r w:rsidR="00B20624" w:rsidRPr="00162BBF">
        <w:rPr>
          <w:rFonts w:ascii="Calibri" w:hAnsi="Calibri"/>
          <w:color w:val="auto"/>
          <w:szCs w:val="24"/>
        </w:rPr>
        <w:t xml:space="preserve">, rated </w:t>
      </w:r>
      <w:r w:rsidR="00067891" w:rsidRPr="00162BBF">
        <w:rPr>
          <w:rFonts w:ascii="Calibri" w:hAnsi="Calibri"/>
          <w:color w:val="auto"/>
          <w:szCs w:val="24"/>
        </w:rPr>
        <w:t>10</w:t>
      </w:r>
      <w:r w:rsidR="00B20624" w:rsidRPr="00162BBF">
        <w:rPr>
          <w:rFonts w:ascii="Calibri" w:hAnsi="Calibri"/>
          <w:color w:val="auto"/>
          <w:szCs w:val="24"/>
        </w:rPr>
        <w:t>%</w:t>
      </w:r>
      <w:r w:rsidR="00067891" w:rsidRPr="00162BBF">
        <w:rPr>
          <w:rFonts w:ascii="Calibri" w:hAnsi="Calibri"/>
          <w:color w:val="auto"/>
          <w:szCs w:val="24"/>
        </w:rPr>
        <w:t>;</w:t>
      </w:r>
      <w:r w:rsidR="00B20624" w:rsidRPr="00162BBF">
        <w:rPr>
          <w:rFonts w:ascii="Calibri" w:hAnsi="Calibri"/>
          <w:color w:val="auto"/>
          <w:szCs w:val="24"/>
        </w:rPr>
        <w:t xml:space="preserve"> with </w:t>
      </w:r>
      <w:r w:rsidR="002F544B" w:rsidRPr="00162BBF">
        <w:rPr>
          <w:rFonts w:ascii="Calibri" w:hAnsi="Calibri"/>
          <w:color w:val="auto"/>
          <w:szCs w:val="24"/>
        </w:rPr>
        <w:t xml:space="preserve">likely </w:t>
      </w:r>
      <w:r w:rsidR="00B20624" w:rsidRPr="00162BBF">
        <w:rPr>
          <w:rFonts w:ascii="Calibri" w:hAnsi="Calibri"/>
          <w:color w:val="auto"/>
          <w:szCs w:val="24"/>
        </w:rPr>
        <w:t xml:space="preserve">application of </w:t>
      </w:r>
      <w:r w:rsidR="002F544B" w:rsidRPr="00162BBF">
        <w:rPr>
          <w:rFonts w:ascii="Calibri" w:hAnsi="Calibri"/>
          <w:color w:val="auto"/>
          <w:szCs w:val="24"/>
        </w:rPr>
        <w:t>SECNAVINST 1850.4E</w:t>
      </w:r>
      <w:r w:rsidR="003831AD" w:rsidRPr="00162BBF">
        <w:rPr>
          <w:rFonts w:ascii="Calibri" w:hAnsi="Calibri"/>
          <w:color w:val="auto"/>
          <w:szCs w:val="24"/>
        </w:rPr>
        <w:t xml:space="preserve"> and/or DoDI 1332.39</w:t>
      </w:r>
      <w:r w:rsidR="00B20624" w:rsidRPr="00162BBF">
        <w:rPr>
          <w:rFonts w:ascii="Calibri" w:hAnsi="Calibri"/>
          <w:color w:val="auto"/>
          <w:szCs w:val="24"/>
        </w:rPr>
        <w:t xml:space="preserve">.  </w:t>
      </w:r>
      <w:r w:rsidR="00B20624" w:rsidRPr="00162BBF">
        <w:rPr>
          <w:rFonts w:asciiTheme="minorHAnsi" w:hAnsiTheme="minorHAnsi"/>
          <w:color w:val="auto"/>
          <w:szCs w:val="24"/>
        </w:rPr>
        <w:t xml:space="preserve">The CI </w:t>
      </w:r>
      <w:r w:rsidR="00190E48" w:rsidRPr="00162BBF">
        <w:rPr>
          <w:rFonts w:asciiTheme="minorHAnsi" w:hAnsiTheme="minorHAnsi"/>
          <w:color w:val="auto"/>
          <w:szCs w:val="24"/>
        </w:rPr>
        <w:t xml:space="preserve">made no appeals, </w:t>
      </w:r>
      <w:r w:rsidR="00B20624" w:rsidRPr="00162BBF">
        <w:rPr>
          <w:rFonts w:asciiTheme="minorHAnsi" w:hAnsiTheme="minorHAnsi"/>
          <w:color w:val="auto"/>
          <w:szCs w:val="24"/>
        </w:rPr>
        <w:t xml:space="preserve">and was thus medically separated with a </w:t>
      </w:r>
      <w:r w:rsidR="00F619DF" w:rsidRPr="00162BBF">
        <w:rPr>
          <w:rFonts w:asciiTheme="minorHAnsi" w:hAnsiTheme="minorHAnsi"/>
          <w:color w:val="auto"/>
          <w:szCs w:val="24"/>
        </w:rPr>
        <w:t>10</w:t>
      </w:r>
      <w:r w:rsidR="00B20624" w:rsidRPr="00162BBF">
        <w:rPr>
          <w:rFonts w:asciiTheme="minorHAnsi" w:hAnsiTheme="minorHAnsi"/>
          <w:color w:val="auto"/>
          <w:szCs w:val="24"/>
        </w:rPr>
        <w:t xml:space="preserve">% disability rating.  </w:t>
      </w:r>
      <w:r w:rsidR="002F544B" w:rsidRPr="00162BBF">
        <w:rPr>
          <w:rFonts w:asciiTheme="minorHAnsi" w:hAnsiTheme="minorHAnsi"/>
          <w:color w:val="auto"/>
          <w:szCs w:val="24"/>
        </w:rPr>
        <w:t xml:space="preserve"> </w:t>
      </w:r>
      <w:r w:rsidR="003831AD" w:rsidRPr="00162BBF">
        <w:rPr>
          <w:rFonts w:asciiTheme="minorHAnsi" w:hAnsiTheme="minorHAnsi"/>
          <w:color w:val="auto"/>
          <w:szCs w:val="24"/>
        </w:rPr>
        <w:t xml:space="preserve"> </w:t>
      </w:r>
    </w:p>
    <w:p w:rsidR="00923B25" w:rsidRPr="00162BBF" w:rsidRDefault="008B5D31" w:rsidP="00162BBF">
      <w:pPr>
        <w:tabs>
          <w:tab w:val="left" w:pos="288"/>
          <w:tab w:val="left" w:pos="4752"/>
        </w:tabs>
        <w:spacing w:line="240" w:lineRule="exact"/>
        <w:jc w:val="both"/>
        <w:rPr>
          <w:rFonts w:asciiTheme="minorHAnsi" w:hAnsiTheme="minorHAnsi"/>
          <w:color w:val="auto"/>
        </w:rPr>
      </w:pPr>
      <w:r w:rsidRPr="00162BBF">
        <w:rPr>
          <w:rFonts w:asciiTheme="minorHAnsi" w:hAnsiTheme="minorHAnsi"/>
          <w:color w:val="auto"/>
          <w:u w:val="single"/>
        </w:rPr>
        <w:t>______________________________</w:t>
      </w:r>
      <w:r w:rsidR="00641601" w:rsidRPr="00162BBF">
        <w:rPr>
          <w:rFonts w:asciiTheme="minorHAnsi" w:hAnsiTheme="minorHAnsi"/>
          <w:color w:val="auto"/>
          <w:u w:val="single"/>
        </w:rPr>
        <w:t>_____________________</w:t>
      </w:r>
      <w:r w:rsidRPr="00162BBF">
        <w:rPr>
          <w:rFonts w:asciiTheme="minorHAnsi" w:hAnsiTheme="minorHAnsi"/>
          <w:color w:val="auto"/>
          <w:u w:val="single"/>
        </w:rPr>
        <w:t>___________________________</w:t>
      </w:r>
    </w:p>
    <w:p w:rsidR="0085089F" w:rsidRPr="00162BBF" w:rsidRDefault="0085089F" w:rsidP="00162BBF">
      <w:pPr>
        <w:tabs>
          <w:tab w:val="left" w:pos="288"/>
          <w:tab w:val="left" w:pos="4752"/>
        </w:tabs>
        <w:spacing w:line="240" w:lineRule="exact"/>
        <w:jc w:val="both"/>
        <w:rPr>
          <w:rFonts w:asciiTheme="minorHAnsi" w:hAnsiTheme="minorHAnsi"/>
          <w:color w:val="auto"/>
          <w:u w:val="single"/>
        </w:rPr>
      </w:pPr>
    </w:p>
    <w:p w:rsidR="00841243" w:rsidRPr="00162BBF" w:rsidRDefault="002C6E5B" w:rsidP="00162BBF">
      <w:pPr>
        <w:tabs>
          <w:tab w:val="left" w:pos="288"/>
          <w:tab w:val="left" w:pos="4752"/>
        </w:tabs>
        <w:spacing w:line="240" w:lineRule="exact"/>
        <w:jc w:val="both"/>
        <w:rPr>
          <w:rFonts w:ascii="Calibri" w:hAnsi="Calibri"/>
          <w:color w:val="auto"/>
          <w:szCs w:val="24"/>
        </w:rPr>
      </w:pPr>
      <w:r w:rsidRPr="00162BBF">
        <w:rPr>
          <w:rFonts w:ascii="Calibri" w:hAnsi="Calibri"/>
          <w:color w:val="auto"/>
          <w:u w:val="single"/>
        </w:rPr>
        <w:t>CI CONTENTION</w:t>
      </w:r>
      <w:r w:rsidRPr="00162BBF">
        <w:rPr>
          <w:rFonts w:ascii="Calibri" w:hAnsi="Calibri"/>
          <w:color w:val="auto"/>
        </w:rPr>
        <w:t>:</w:t>
      </w:r>
      <w:r w:rsidRPr="00162BBF">
        <w:rPr>
          <w:rFonts w:ascii="Calibri" w:hAnsi="Calibri"/>
          <w:color w:val="000080"/>
        </w:rPr>
        <w:t xml:space="preserve">  </w:t>
      </w:r>
      <w:r w:rsidRPr="00162BBF">
        <w:rPr>
          <w:rFonts w:ascii="Calibri" w:hAnsi="Calibri"/>
          <w:color w:val="auto"/>
          <w:szCs w:val="24"/>
        </w:rPr>
        <w:t>The CI states:</w:t>
      </w:r>
      <w:r w:rsidR="00C932C5" w:rsidRPr="00162BBF">
        <w:rPr>
          <w:rFonts w:ascii="Calibri" w:hAnsi="Calibri"/>
          <w:color w:val="auto"/>
          <w:szCs w:val="24"/>
        </w:rPr>
        <w:t xml:space="preserve"> </w:t>
      </w:r>
      <w:r w:rsidR="00F619DF" w:rsidRPr="00162BBF">
        <w:rPr>
          <w:rFonts w:ascii="Calibri" w:hAnsi="Calibri"/>
          <w:color w:val="auto"/>
          <w:szCs w:val="24"/>
        </w:rPr>
        <w:t>“I was assigned less than 50% disability rating by the military for my unfitting PTSD upon discharge from active duty. In accordance with the class action notice, assign the highest final disability rating applicable consistent with 38 CFR4.I29 and DOD policy to the extent such increase will not adversely affect my total compensation, including but not limited to compensation pursuant to CRSC.  Please see attached list of contentions regarding why the PDBR should make the changes request in Item 3.”</w:t>
      </w:r>
      <w:r w:rsidR="00641601" w:rsidRPr="00162BBF">
        <w:rPr>
          <w:rFonts w:ascii="Calibri" w:hAnsi="Calibri"/>
          <w:color w:val="auto"/>
          <w:szCs w:val="24"/>
        </w:rPr>
        <w:t xml:space="preserve">  This case is court remanded under the </w:t>
      </w:r>
      <w:r w:rsidR="00641601" w:rsidRPr="00162BBF">
        <w:rPr>
          <w:rFonts w:ascii="Calibri" w:hAnsi="Calibri"/>
          <w:i/>
          <w:color w:val="auto"/>
          <w:szCs w:val="24"/>
        </w:rPr>
        <w:t>Sabo et al v. United States</w:t>
      </w:r>
      <w:r w:rsidR="00641601" w:rsidRPr="00162BBF">
        <w:rPr>
          <w:rFonts w:ascii="Calibri" w:hAnsi="Calibri"/>
          <w:color w:val="auto"/>
          <w:szCs w:val="24"/>
        </w:rPr>
        <w:t xml:space="preserve"> class action suit. </w:t>
      </w:r>
    </w:p>
    <w:p w:rsidR="00641601" w:rsidRPr="00162BBF" w:rsidRDefault="00641601" w:rsidP="00162BBF">
      <w:pPr>
        <w:tabs>
          <w:tab w:val="left" w:pos="288"/>
          <w:tab w:val="left" w:pos="4752"/>
        </w:tabs>
        <w:spacing w:line="240" w:lineRule="exact"/>
        <w:jc w:val="both"/>
        <w:rPr>
          <w:rFonts w:asciiTheme="minorHAnsi" w:hAnsiTheme="minorHAnsi"/>
          <w:color w:val="auto"/>
        </w:rPr>
      </w:pPr>
      <w:r w:rsidRPr="00162BBF">
        <w:rPr>
          <w:rFonts w:asciiTheme="minorHAnsi" w:hAnsiTheme="minorHAnsi"/>
          <w:color w:val="auto"/>
          <w:u w:val="single"/>
        </w:rPr>
        <w:t>______________________________________________________________________________</w:t>
      </w:r>
    </w:p>
    <w:p w:rsidR="00BD6297" w:rsidRPr="00162BBF" w:rsidRDefault="00BD6297" w:rsidP="00162BBF">
      <w:pPr>
        <w:tabs>
          <w:tab w:val="left" w:pos="288"/>
          <w:tab w:val="left" w:pos="4752"/>
        </w:tabs>
        <w:spacing w:line="240" w:lineRule="exact"/>
        <w:jc w:val="both"/>
        <w:rPr>
          <w:rFonts w:ascii="Calibri" w:hAnsi="Calibri"/>
          <w:color w:val="auto"/>
          <w:szCs w:val="24"/>
        </w:rPr>
      </w:pPr>
    </w:p>
    <w:p w:rsidR="003831AD" w:rsidRPr="00162BBF" w:rsidRDefault="000212A9" w:rsidP="00162BBF">
      <w:pPr>
        <w:jc w:val="both"/>
        <w:rPr>
          <w:rFonts w:ascii="Calibri" w:hAnsi="Calibri"/>
          <w:color w:val="auto"/>
          <w:u w:val="single"/>
        </w:rPr>
      </w:pPr>
      <w:r w:rsidRPr="00162BBF">
        <w:rPr>
          <w:rFonts w:ascii="Calibri" w:hAnsi="Calibri"/>
          <w:color w:val="auto"/>
        </w:rPr>
        <w:t>Rating Comparison table located on next page.</w:t>
      </w:r>
      <w:r w:rsidR="003831AD" w:rsidRPr="00162BBF">
        <w:rPr>
          <w:rFonts w:ascii="Calibri" w:hAnsi="Calibri"/>
          <w:color w:val="auto"/>
          <w:u w:val="single"/>
        </w:rPr>
        <w:br w:type="page"/>
      </w:r>
    </w:p>
    <w:p w:rsidR="002338CA" w:rsidRPr="00162BBF" w:rsidRDefault="002C6E5B" w:rsidP="0063544B">
      <w:pPr>
        <w:spacing w:line="240" w:lineRule="exact"/>
        <w:rPr>
          <w:rFonts w:ascii="Calibri" w:hAnsi="Calibri"/>
          <w:color w:val="auto"/>
        </w:rPr>
      </w:pPr>
      <w:r w:rsidRPr="00162BBF">
        <w:rPr>
          <w:rFonts w:ascii="Calibri" w:hAnsi="Calibri"/>
          <w:color w:val="auto"/>
          <w:u w:val="single"/>
        </w:rPr>
        <w:lastRenderedPageBreak/>
        <w:t>RATING COMPARISON</w:t>
      </w:r>
      <w:r w:rsidRPr="00162BBF">
        <w:rPr>
          <w:rFonts w:ascii="Calibri" w:hAnsi="Calibri"/>
          <w:color w:val="auto"/>
        </w:rPr>
        <w:t>:</w:t>
      </w:r>
      <w:r w:rsidR="00075FEE" w:rsidRPr="00162BBF">
        <w:rPr>
          <w:rFonts w:ascii="Calibri" w:hAnsi="Calibri"/>
          <w:color w:val="auto"/>
        </w:rPr>
        <w:t xml:space="preserve"> </w:t>
      </w:r>
    </w:p>
    <w:p w:rsidR="00F82981" w:rsidRPr="00162BBF" w:rsidRDefault="00F82981" w:rsidP="00190E48">
      <w:pPr>
        <w:tabs>
          <w:tab w:val="left" w:pos="288"/>
          <w:tab w:val="left" w:pos="4752"/>
        </w:tabs>
        <w:spacing w:line="240" w:lineRule="exact"/>
        <w:jc w:val="both"/>
        <w:rPr>
          <w:color w:val="auto"/>
        </w:rPr>
      </w:pPr>
    </w:p>
    <w:tbl>
      <w:tblPr>
        <w:tblStyle w:val="TableGrid"/>
        <w:tblW w:w="9270" w:type="dxa"/>
        <w:jc w:val="center"/>
        <w:tblLayout w:type="fixed"/>
        <w:tblLook w:val="04A0"/>
      </w:tblPr>
      <w:tblGrid>
        <w:gridCol w:w="2520"/>
        <w:gridCol w:w="720"/>
        <w:gridCol w:w="810"/>
        <w:gridCol w:w="2295"/>
        <w:gridCol w:w="360"/>
        <w:gridCol w:w="720"/>
        <w:gridCol w:w="810"/>
        <w:gridCol w:w="1035"/>
      </w:tblGrid>
      <w:tr w:rsidR="00684E2B" w:rsidRPr="00162BBF" w:rsidTr="0085089F">
        <w:trPr>
          <w:trHeight w:val="233"/>
          <w:jc w:val="center"/>
        </w:trPr>
        <w:tc>
          <w:tcPr>
            <w:tcW w:w="4050" w:type="dxa"/>
            <w:gridSpan w:val="3"/>
            <w:tcBorders>
              <w:right w:val="thinThickThinSmallGap" w:sz="24" w:space="0" w:color="auto"/>
            </w:tcBorders>
            <w:shd w:val="clear" w:color="auto" w:fill="D9D9D9" w:themeFill="background1" w:themeFillShade="D9"/>
          </w:tcPr>
          <w:p w:rsidR="00684E2B" w:rsidRPr="00162BBF" w:rsidRDefault="00684E2B" w:rsidP="00C20572">
            <w:pPr>
              <w:pStyle w:val="ListParagraph"/>
              <w:spacing w:after="0" w:line="240" w:lineRule="exact"/>
              <w:ind w:left="0"/>
              <w:jc w:val="center"/>
              <w:rPr>
                <w:rFonts w:cs="Times New Roman"/>
                <w:b/>
                <w:sz w:val="20"/>
                <w:szCs w:val="20"/>
              </w:rPr>
            </w:pPr>
            <w:r w:rsidRPr="00162BBF">
              <w:rPr>
                <w:rFonts w:cs="Times New Roman"/>
                <w:b/>
                <w:sz w:val="20"/>
                <w:szCs w:val="20"/>
              </w:rPr>
              <w:t xml:space="preserve">Service </w:t>
            </w:r>
            <w:r w:rsidR="00B1731D" w:rsidRPr="00162BBF">
              <w:rPr>
                <w:rFonts w:cs="Times New Roman"/>
                <w:b/>
                <w:sz w:val="20"/>
                <w:szCs w:val="20"/>
              </w:rPr>
              <w:t>I</w:t>
            </w:r>
            <w:r w:rsidRPr="00162BBF">
              <w:rPr>
                <w:rFonts w:cs="Times New Roman"/>
                <w:b/>
                <w:sz w:val="20"/>
                <w:szCs w:val="20"/>
              </w:rPr>
              <w:t>PEB</w:t>
            </w:r>
            <w:r w:rsidR="002B2645" w:rsidRPr="00162BBF">
              <w:rPr>
                <w:rFonts w:cs="Times New Roman"/>
                <w:b/>
                <w:sz w:val="20"/>
                <w:szCs w:val="20"/>
              </w:rPr>
              <w:t xml:space="preserve"> – Dated </w:t>
            </w:r>
            <w:r w:rsidR="00BA39BF" w:rsidRPr="00162BBF">
              <w:rPr>
                <w:rFonts w:cs="Times New Roman"/>
                <w:b/>
                <w:sz w:val="20"/>
                <w:szCs w:val="20"/>
              </w:rPr>
              <w:t>20050921</w:t>
            </w:r>
          </w:p>
        </w:tc>
        <w:tc>
          <w:tcPr>
            <w:tcW w:w="5220" w:type="dxa"/>
            <w:gridSpan w:val="5"/>
            <w:tcBorders>
              <w:left w:val="thinThickThinSmallGap" w:sz="24" w:space="0" w:color="auto"/>
            </w:tcBorders>
            <w:shd w:val="clear" w:color="auto" w:fill="D9D9D9" w:themeFill="background1" w:themeFillShade="D9"/>
          </w:tcPr>
          <w:p w:rsidR="00684E2B" w:rsidRPr="00162BBF" w:rsidRDefault="00684E2B" w:rsidP="00C20572">
            <w:pPr>
              <w:pStyle w:val="ListParagraph"/>
              <w:spacing w:after="0" w:line="240" w:lineRule="exact"/>
              <w:ind w:left="0"/>
              <w:jc w:val="center"/>
              <w:rPr>
                <w:rFonts w:cs="Times New Roman"/>
                <w:b/>
                <w:sz w:val="20"/>
                <w:szCs w:val="20"/>
              </w:rPr>
            </w:pPr>
            <w:r w:rsidRPr="00162BBF">
              <w:rPr>
                <w:rFonts w:cs="Times New Roman"/>
                <w:b/>
                <w:sz w:val="20"/>
                <w:szCs w:val="20"/>
              </w:rPr>
              <w:t>VA (</w:t>
            </w:r>
            <w:r w:rsidR="00982180" w:rsidRPr="00162BBF">
              <w:rPr>
                <w:rFonts w:cs="Times New Roman"/>
                <w:b/>
                <w:sz w:val="20"/>
                <w:szCs w:val="20"/>
              </w:rPr>
              <w:t>3</w:t>
            </w:r>
            <w:r w:rsidRPr="00162BBF">
              <w:rPr>
                <w:rFonts w:cs="Times New Roman"/>
                <w:b/>
                <w:sz w:val="20"/>
                <w:szCs w:val="20"/>
              </w:rPr>
              <w:t xml:space="preserve"> Mo. </w:t>
            </w:r>
            <w:r w:rsidR="00982180" w:rsidRPr="00162BBF">
              <w:rPr>
                <w:rFonts w:cs="Times New Roman"/>
                <w:b/>
                <w:sz w:val="20"/>
                <w:szCs w:val="20"/>
              </w:rPr>
              <w:t>Prior to</w:t>
            </w:r>
            <w:r w:rsidRPr="00162BBF">
              <w:rPr>
                <w:rFonts w:cs="Times New Roman"/>
                <w:b/>
                <w:sz w:val="20"/>
                <w:szCs w:val="20"/>
              </w:rPr>
              <w:t xml:space="preserve"> Separation)</w:t>
            </w:r>
            <w:r w:rsidR="000C3C13" w:rsidRPr="00162BBF">
              <w:rPr>
                <w:rFonts w:cs="Times New Roman"/>
                <w:b/>
                <w:sz w:val="20"/>
                <w:szCs w:val="20"/>
              </w:rPr>
              <w:t xml:space="preserve"> – All Effective </w:t>
            </w:r>
            <w:r w:rsidR="00982180" w:rsidRPr="00162BBF">
              <w:rPr>
                <w:rFonts w:cs="Times New Roman"/>
                <w:b/>
                <w:sz w:val="20"/>
                <w:szCs w:val="20"/>
              </w:rPr>
              <w:t>20051224</w:t>
            </w:r>
          </w:p>
        </w:tc>
      </w:tr>
      <w:tr w:rsidR="002B2645" w:rsidRPr="00162BBF" w:rsidTr="00F87808">
        <w:trPr>
          <w:trHeight w:val="233"/>
          <w:jc w:val="center"/>
        </w:trPr>
        <w:tc>
          <w:tcPr>
            <w:tcW w:w="2520" w:type="dxa"/>
            <w:tcBorders>
              <w:bottom w:val="single" w:sz="4" w:space="0" w:color="000000" w:themeColor="text1"/>
            </w:tcBorders>
            <w:shd w:val="clear" w:color="auto" w:fill="D9D9D9" w:themeFill="background1" w:themeFillShade="D9"/>
          </w:tcPr>
          <w:p w:rsidR="002B2645" w:rsidRPr="00162BBF" w:rsidRDefault="002B2645" w:rsidP="00190E48">
            <w:pPr>
              <w:pStyle w:val="ListParagraph"/>
              <w:spacing w:after="0" w:line="240" w:lineRule="exact"/>
              <w:ind w:left="0"/>
              <w:jc w:val="both"/>
              <w:rPr>
                <w:rFonts w:cs="Times New Roman"/>
                <w:b/>
                <w:sz w:val="20"/>
                <w:szCs w:val="20"/>
              </w:rPr>
            </w:pPr>
            <w:r w:rsidRPr="00162BBF">
              <w:rPr>
                <w:rFonts w:cs="Times New Roman"/>
                <w:b/>
                <w:sz w:val="20"/>
                <w:szCs w:val="20"/>
              </w:rPr>
              <w:t>Condition</w:t>
            </w:r>
          </w:p>
        </w:tc>
        <w:tc>
          <w:tcPr>
            <w:tcW w:w="720" w:type="dxa"/>
            <w:tcBorders>
              <w:bottom w:val="single" w:sz="4" w:space="0" w:color="000000" w:themeColor="text1"/>
            </w:tcBorders>
            <w:shd w:val="clear" w:color="auto" w:fill="D9D9D9" w:themeFill="background1" w:themeFillShade="D9"/>
          </w:tcPr>
          <w:p w:rsidR="002B2645" w:rsidRPr="00162BBF" w:rsidRDefault="002B2645" w:rsidP="005709F7">
            <w:pPr>
              <w:pStyle w:val="ListParagraph"/>
              <w:spacing w:after="0" w:line="240" w:lineRule="exact"/>
              <w:ind w:left="0"/>
              <w:jc w:val="center"/>
              <w:rPr>
                <w:rFonts w:cs="Times New Roman"/>
                <w:b/>
                <w:sz w:val="20"/>
                <w:szCs w:val="20"/>
              </w:rPr>
            </w:pPr>
            <w:r w:rsidRPr="00162BBF">
              <w:rPr>
                <w:rFonts w:cs="Times New Roman"/>
                <w:b/>
                <w:sz w:val="20"/>
                <w:szCs w:val="20"/>
              </w:rPr>
              <w:t>Code</w:t>
            </w:r>
          </w:p>
        </w:tc>
        <w:tc>
          <w:tcPr>
            <w:tcW w:w="810" w:type="dxa"/>
            <w:tcBorders>
              <w:bottom w:val="single" w:sz="4" w:space="0" w:color="000000" w:themeColor="text1"/>
              <w:right w:val="thinThickThinSmallGap" w:sz="24" w:space="0" w:color="auto"/>
            </w:tcBorders>
            <w:shd w:val="clear" w:color="auto" w:fill="D9D9D9" w:themeFill="background1" w:themeFillShade="D9"/>
          </w:tcPr>
          <w:p w:rsidR="002B2645" w:rsidRPr="00162BBF" w:rsidRDefault="002B2645" w:rsidP="005709F7">
            <w:pPr>
              <w:pStyle w:val="ListParagraph"/>
              <w:spacing w:after="0" w:line="240" w:lineRule="exact"/>
              <w:ind w:left="0"/>
              <w:jc w:val="center"/>
              <w:rPr>
                <w:rFonts w:cs="Times New Roman"/>
                <w:b/>
                <w:sz w:val="20"/>
                <w:szCs w:val="20"/>
              </w:rPr>
            </w:pPr>
            <w:r w:rsidRPr="00162BBF">
              <w:rPr>
                <w:rFonts w:cs="Times New Roman"/>
                <w:b/>
                <w:sz w:val="20"/>
                <w:szCs w:val="20"/>
              </w:rPr>
              <w:t>Rating</w:t>
            </w:r>
          </w:p>
        </w:tc>
        <w:tc>
          <w:tcPr>
            <w:tcW w:w="2655" w:type="dxa"/>
            <w:gridSpan w:val="2"/>
            <w:tcBorders>
              <w:left w:val="thinThickThinSmallGap" w:sz="24" w:space="0" w:color="auto"/>
              <w:bottom w:val="single" w:sz="4" w:space="0" w:color="000000" w:themeColor="text1"/>
            </w:tcBorders>
            <w:shd w:val="clear" w:color="auto" w:fill="D9D9D9" w:themeFill="background1" w:themeFillShade="D9"/>
          </w:tcPr>
          <w:p w:rsidR="002B2645" w:rsidRPr="00162BBF" w:rsidRDefault="002B2645" w:rsidP="00190E48">
            <w:pPr>
              <w:pStyle w:val="ListParagraph"/>
              <w:spacing w:after="0" w:line="240" w:lineRule="exact"/>
              <w:ind w:left="0"/>
              <w:jc w:val="both"/>
              <w:rPr>
                <w:rFonts w:cs="Times New Roman"/>
                <w:b/>
                <w:sz w:val="20"/>
                <w:szCs w:val="20"/>
              </w:rPr>
            </w:pPr>
            <w:r w:rsidRPr="00162BBF">
              <w:rPr>
                <w:rFonts w:cs="Times New Roman"/>
                <w:b/>
                <w:sz w:val="20"/>
                <w:szCs w:val="20"/>
              </w:rPr>
              <w:t>Condition</w:t>
            </w:r>
          </w:p>
        </w:tc>
        <w:tc>
          <w:tcPr>
            <w:tcW w:w="720" w:type="dxa"/>
            <w:tcBorders>
              <w:bottom w:val="single" w:sz="4" w:space="0" w:color="000000" w:themeColor="text1"/>
            </w:tcBorders>
            <w:shd w:val="clear" w:color="auto" w:fill="D9D9D9" w:themeFill="background1" w:themeFillShade="D9"/>
          </w:tcPr>
          <w:p w:rsidR="002B2645" w:rsidRPr="00162BBF" w:rsidRDefault="002B2645" w:rsidP="005709F7">
            <w:pPr>
              <w:pStyle w:val="ListParagraph"/>
              <w:spacing w:after="0" w:line="240" w:lineRule="exact"/>
              <w:ind w:left="0"/>
              <w:jc w:val="center"/>
              <w:rPr>
                <w:rFonts w:cs="Times New Roman"/>
                <w:b/>
                <w:sz w:val="20"/>
                <w:szCs w:val="20"/>
              </w:rPr>
            </w:pPr>
            <w:r w:rsidRPr="00162BBF">
              <w:rPr>
                <w:rFonts w:cs="Times New Roman"/>
                <w:b/>
                <w:sz w:val="20"/>
                <w:szCs w:val="20"/>
              </w:rPr>
              <w:t>Code</w:t>
            </w:r>
          </w:p>
        </w:tc>
        <w:tc>
          <w:tcPr>
            <w:tcW w:w="810" w:type="dxa"/>
            <w:tcBorders>
              <w:bottom w:val="single" w:sz="4" w:space="0" w:color="000000" w:themeColor="text1"/>
            </w:tcBorders>
            <w:shd w:val="clear" w:color="auto" w:fill="D9D9D9" w:themeFill="background1" w:themeFillShade="D9"/>
          </w:tcPr>
          <w:p w:rsidR="002B2645" w:rsidRPr="00162BBF" w:rsidRDefault="002B2645" w:rsidP="005709F7">
            <w:pPr>
              <w:pStyle w:val="ListParagraph"/>
              <w:spacing w:after="0" w:line="240" w:lineRule="exact"/>
              <w:ind w:left="0"/>
              <w:jc w:val="center"/>
              <w:rPr>
                <w:rFonts w:cs="Times New Roman"/>
                <w:b/>
                <w:sz w:val="20"/>
                <w:szCs w:val="20"/>
              </w:rPr>
            </w:pPr>
            <w:r w:rsidRPr="00162BBF">
              <w:rPr>
                <w:rFonts w:cs="Times New Roman"/>
                <w:b/>
                <w:sz w:val="20"/>
                <w:szCs w:val="20"/>
              </w:rPr>
              <w:t>Rating</w:t>
            </w:r>
          </w:p>
        </w:tc>
        <w:tc>
          <w:tcPr>
            <w:tcW w:w="1035" w:type="dxa"/>
            <w:tcBorders>
              <w:bottom w:val="single" w:sz="4" w:space="0" w:color="000000" w:themeColor="text1"/>
            </w:tcBorders>
            <w:shd w:val="clear" w:color="auto" w:fill="D9D9D9" w:themeFill="background1" w:themeFillShade="D9"/>
          </w:tcPr>
          <w:p w:rsidR="002B2645" w:rsidRPr="00162BBF" w:rsidRDefault="002B2645" w:rsidP="005709F7">
            <w:pPr>
              <w:pStyle w:val="ListParagraph"/>
              <w:spacing w:after="0" w:line="240" w:lineRule="exact"/>
              <w:ind w:left="0"/>
              <w:jc w:val="center"/>
              <w:rPr>
                <w:rFonts w:cs="Times New Roman"/>
                <w:b/>
                <w:sz w:val="20"/>
                <w:szCs w:val="20"/>
              </w:rPr>
            </w:pPr>
            <w:r w:rsidRPr="00162BBF">
              <w:rPr>
                <w:rFonts w:cs="Times New Roman"/>
                <w:b/>
                <w:sz w:val="20"/>
                <w:szCs w:val="20"/>
              </w:rPr>
              <w:t>Exam</w:t>
            </w:r>
          </w:p>
        </w:tc>
      </w:tr>
      <w:tr w:rsidR="00641601" w:rsidRPr="00162BBF" w:rsidTr="00F87808">
        <w:trPr>
          <w:trHeight w:val="233"/>
          <w:jc w:val="center"/>
        </w:trPr>
        <w:tc>
          <w:tcPr>
            <w:tcW w:w="2520" w:type="dxa"/>
            <w:shd w:val="clear" w:color="auto" w:fill="FFFFFF" w:themeFill="background1"/>
          </w:tcPr>
          <w:p w:rsidR="00641601" w:rsidRPr="00162BBF" w:rsidRDefault="00641601" w:rsidP="00190E48">
            <w:pPr>
              <w:pStyle w:val="ListParagraph"/>
              <w:spacing w:after="0" w:line="240" w:lineRule="exact"/>
              <w:ind w:left="0"/>
              <w:jc w:val="both"/>
              <w:rPr>
                <w:rFonts w:cs="Times New Roman"/>
                <w:sz w:val="18"/>
                <w:szCs w:val="18"/>
              </w:rPr>
            </w:pPr>
            <w:r w:rsidRPr="00162BBF">
              <w:rPr>
                <w:rFonts w:cs="Times New Roman"/>
                <w:sz w:val="18"/>
                <w:szCs w:val="18"/>
              </w:rPr>
              <w:t>PTSD</w:t>
            </w:r>
          </w:p>
        </w:tc>
        <w:tc>
          <w:tcPr>
            <w:tcW w:w="720" w:type="dxa"/>
            <w:shd w:val="clear" w:color="auto" w:fill="FFFFFF" w:themeFill="background1"/>
          </w:tcPr>
          <w:p w:rsidR="00641601" w:rsidRPr="00162BBF" w:rsidRDefault="00641601" w:rsidP="005709F7">
            <w:pPr>
              <w:pStyle w:val="ListParagraph"/>
              <w:spacing w:after="0" w:line="240" w:lineRule="exact"/>
              <w:ind w:left="0"/>
              <w:jc w:val="center"/>
              <w:rPr>
                <w:rFonts w:cs="Times New Roman"/>
                <w:sz w:val="18"/>
                <w:szCs w:val="18"/>
              </w:rPr>
            </w:pPr>
            <w:r w:rsidRPr="00162BBF">
              <w:rPr>
                <w:rFonts w:cs="Times New Roman"/>
                <w:sz w:val="18"/>
                <w:szCs w:val="18"/>
              </w:rPr>
              <w:t>9411</w:t>
            </w:r>
          </w:p>
        </w:tc>
        <w:tc>
          <w:tcPr>
            <w:tcW w:w="810" w:type="dxa"/>
            <w:tcBorders>
              <w:right w:val="thinThickThinSmallGap" w:sz="24" w:space="0" w:color="auto"/>
            </w:tcBorders>
            <w:shd w:val="clear" w:color="auto" w:fill="FFFFFF" w:themeFill="background1"/>
          </w:tcPr>
          <w:p w:rsidR="00641601" w:rsidRPr="00162BBF" w:rsidRDefault="00641601" w:rsidP="005709F7">
            <w:pPr>
              <w:pStyle w:val="ListParagraph"/>
              <w:spacing w:after="0" w:line="240" w:lineRule="exact"/>
              <w:ind w:left="0"/>
              <w:jc w:val="center"/>
              <w:rPr>
                <w:rFonts w:cs="Times New Roman"/>
                <w:sz w:val="18"/>
                <w:szCs w:val="18"/>
              </w:rPr>
            </w:pPr>
            <w:r w:rsidRPr="00162BBF">
              <w:rPr>
                <w:rFonts w:cs="Times New Roman"/>
                <w:sz w:val="18"/>
                <w:szCs w:val="18"/>
              </w:rPr>
              <w:t>10%</w:t>
            </w:r>
          </w:p>
        </w:tc>
        <w:tc>
          <w:tcPr>
            <w:tcW w:w="2655" w:type="dxa"/>
            <w:gridSpan w:val="2"/>
            <w:vMerge w:val="restart"/>
            <w:tcBorders>
              <w:left w:val="thinThickThinSmallGap" w:sz="24" w:space="0" w:color="auto"/>
              <w:right w:val="single" w:sz="4" w:space="0" w:color="auto"/>
            </w:tcBorders>
            <w:shd w:val="clear" w:color="auto" w:fill="FFFFFF" w:themeFill="background1"/>
          </w:tcPr>
          <w:p w:rsidR="00641601" w:rsidRPr="00162BBF" w:rsidRDefault="00641601" w:rsidP="00190E48">
            <w:pPr>
              <w:pStyle w:val="ListParagraph"/>
              <w:spacing w:after="0" w:line="240" w:lineRule="exact"/>
              <w:ind w:left="0"/>
              <w:jc w:val="both"/>
              <w:rPr>
                <w:rFonts w:cs="Times New Roman"/>
                <w:sz w:val="18"/>
                <w:szCs w:val="18"/>
              </w:rPr>
            </w:pPr>
            <w:r w:rsidRPr="00162BBF">
              <w:rPr>
                <w:rFonts w:cs="Times New Roman"/>
                <w:sz w:val="18"/>
                <w:szCs w:val="18"/>
              </w:rPr>
              <w:t>PTSD</w:t>
            </w:r>
          </w:p>
        </w:tc>
        <w:tc>
          <w:tcPr>
            <w:tcW w:w="720" w:type="dxa"/>
            <w:vMerge w:val="restart"/>
            <w:tcBorders>
              <w:left w:val="single" w:sz="4" w:space="0" w:color="auto"/>
            </w:tcBorders>
            <w:shd w:val="clear" w:color="auto" w:fill="FFFFFF" w:themeFill="background1"/>
          </w:tcPr>
          <w:p w:rsidR="00641601" w:rsidRPr="00162BBF" w:rsidRDefault="00641601" w:rsidP="005709F7">
            <w:pPr>
              <w:pStyle w:val="ListParagraph"/>
              <w:spacing w:after="0" w:line="240" w:lineRule="exact"/>
              <w:ind w:left="0"/>
              <w:jc w:val="center"/>
              <w:rPr>
                <w:rFonts w:cs="Times New Roman"/>
                <w:sz w:val="18"/>
                <w:szCs w:val="18"/>
              </w:rPr>
            </w:pPr>
            <w:r w:rsidRPr="00162BBF">
              <w:rPr>
                <w:rFonts w:cs="Times New Roman"/>
                <w:sz w:val="18"/>
                <w:szCs w:val="18"/>
              </w:rPr>
              <w:t>9411</w:t>
            </w:r>
          </w:p>
        </w:tc>
        <w:tc>
          <w:tcPr>
            <w:tcW w:w="810" w:type="dxa"/>
            <w:vMerge w:val="restart"/>
            <w:shd w:val="clear" w:color="auto" w:fill="FFFFFF" w:themeFill="background1"/>
          </w:tcPr>
          <w:p w:rsidR="00641601" w:rsidRPr="00162BBF" w:rsidRDefault="00641601" w:rsidP="005709F7">
            <w:pPr>
              <w:pStyle w:val="ListParagraph"/>
              <w:spacing w:after="0" w:line="240" w:lineRule="exact"/>
              <w:ind w:left="0"/>
              <w:jc w:val="center"/>
              <w:rPr>
                <w:rFonts w:cs="Times New Roman"/>
                <w:sz w:val="18"/>
                <w:szCs w:val="18"/>
              </w:rPr>
            </w:pPr>
            <w:r w:rsidRPr="00162BBF">
              <w:rPr>
                <w:rFonts w:cs="Times New Roman"/>
                <w:sz w:val="18"/>
                <w:szCs w:val="18"/>
              </w:rPr>
              <w:t>50%</w:t>
            </w:r>
          </w:p>
        </w:tc>
        <w:tc>
          <w:tcPr>
            <w:tcW w:w="1035" w:type="dxa"/>
            <w:vMerge w:val="restart"/>
            <w:shd w:val="clear" w:color="auto" w:fill="FFFFFF" w:themeFill="background1"/>
          </w:tcPr>
          <w:p w:rsidR="00641601" w:rsidRPr="00162BBF" w:rsidRDefault="00641601" w:rsidP="005709F7">
            <w:pPr>
              <w:pStyle w:val="ListParagraph"/>
              <w:spacing w:after="0" w:line="240" w:lineRule="exact"/>
              <w:ind w:left="0"/>
              <w:jc w:val="center"/>
              <w:rPr>
                <w:rFonts w:cs="Times New Roman"/>
                <w:sz w:val="18"/>
                <w:szCs w:val="18"/>
              </w:rPr>
            </w:pPr>
            <w:r w:rsidRPr="00162BBF">
              <w:rPr>
                <w:rFonts w:cs="Times New Roman"/>
                <w:sz w:val="18"/>
                <w:szCs w:val="18"/>
              </w:rPr>
              <w:t>20050908</w:t>
            </w:r>
          </w:p>
        </w:tc>
      </w:tr>
      <w:tr w:rsidR="008E4BCA" w:rsidRPr="00162BBF" w:rsidTr="00F87808">
        <w:trPr>
          <w:trHeight w:val="215"/>
          <w:jc w:val="center"/>
        </w:trPr>
        <w:tc>
          <w:tcPr>
            <w:tcW w:w="2520" w:type="dxa"/>
            <w:shd w:val="clear" w:color="auto" w:fill="FFFFFF" w:themeFill="background1"/>
            <w:vAlign w:val="center"/>
          </w:tcPr>
          <w:p w:rsidR="008E4BCA" w:rsidRPr="00162BBF" w:rsidRDefault="00F87808" w:rsidP="00821DA5">
            <w:pPr>
              <w:pStyle w:val="ListParagraph"/>
              <w:spacing w:after="0" w:line="240" w:lineRule="exact"/>
              <w:ind w:left="0"/>
              <w:rPr>
                <w:rFonts w:cs="Times New Roman"/>
                <w:sz w:val="18"/>
                <w:szCs w:val="18"/>
              </w:rPr>
            </w:pPr>
            <w:r w:rsidRPr="00162BBF">
              <w:rPr>
                <w:rFonts w:cs="Times New Roman"/>
                <w:sz w:val="18"/>
                <w:szCs w:val="18"/>
              </w:rPr>
              <w:t xml:space="preserve">     </w:t>
            </w:r>
            <w:r w:rsidR="008E4BCA" w:rsidRPr="00162BBF">
              <w:rPr>
                <w:rFonts w:cs="Times New Roman"/>
                <w:sz w:val="18"/>
                <w:szCs w:val="18"/>
              </w:rPr>
              <w:t>Anxiety</w:t>
            </w:r>
          </w:p>
        </w:tc>
        <w:tc>
          <w:tcPr>
            <w:tcW w:w="1530" w:type="dxa"/>
            <w:gridSpan w:val="2"/>
            <w:tcBorders>
              <w:right w:val="thinThickThinSmallGap" w:sz="24" w:space="0" w:color="auto"/>
            </w:tcBorders>
            <w:shd w:val="clear" w:color="auto" w:fill="FFFFFF" w:themeFill="background1"/>
          </w:tcPr>
          <w:p w:rsidR="008E4BCA" w:rsidRPr="00162BBF" w:rsidRDefault="008E4BCA" w:rsidP="005709F7">
            <w:pPr>
              <w:pStyle w:val="ListParagraph"/>
              <w:spacing w:after="0" w:line="240" w:lineRule="exact"/>
              <w:ind w:left="0"/>
              <w:jc w:val="center"/>
              <w:rPr>
                <w:rFonts w:cs="Times New Roman"/>
                <w:sz w:val="18"/>
                <w:szCs w:val="18"/>
              </w:rPr>
            </w:pPr>
            <w:r w:rsidRPr="00162BBF">
              <w:rPr>
                <w:rFonts w:cs="Times New Roman"/>
                <w:sz w:val="18"/>
                <w:szCs w:val="18"/>
              </w:rPr>
              <w:t>CAT II</w:t>
            </w:r>
          </w:p>
        </w:tc>
        <w:tc>
          <w:tcPr>
            <w:tcW w:w="2655" w:type="dxa"/>
            <w:gridSpan w:val="2"/>
            <w:vMerge/>
            <w:tcBorders>
              <w:left w:val="thinThickThinSmallGap" w:sz="24" w:space="0" w:color="auto"/>
              <w:right w:val="single" w:sz="4" w:space="0" w:color="auto"/>
            </w:tcBorders>
            <w:shd w:val="clear" w:color="auto" w:fill="FFFFFF" w:themeFill="background1"/>
          </w:tcPr>
          <w:p w:rsidR="008E4BCA" w:rsidRPr="00162BBF" w:rsidRDefault="008E4BCA" w:rsidP="00190E48">
            <w:pPr>
              <w:pStyle w:val="ListParagraph"/>
              <w:spacing w:after="0" w:line="240" w:lineRule="exact"/>
              <w:ind w:left="0"/>
              <w:jc w:val="both"/>
              <w:rPr>
                <w:rFonts w:cs="Times New Roman"/>
                <w:sz w:val="18"/>
                <w:szCs w:val="18"/>
              </w:rPr>
            </w:pPr>
          </w:p>
        </w:tc>
        <w:tc>
          <w:tcPr>
            <w:tcW w:w="720" w:type="dxa"/>
            <w:vMerge/>
            <w:tcBorders>
              <w:left w:val="single" w:sz="4" w:space="0" w:color="auto"/>
            </w:tcBorders>
            <w:shd w:val="clear" w:color="auto" w:fill="FFFFFF" w:themeFill="background1"/>
          </w:tcPr>
          <w:p w:rsidR="008E4BCA" w:rsidRPr="00162BBF" w:rsidRDefault="008E4BCA" w:rsidP="005709F7">
            <w:pPr>
              <w:pStyle w:val="ListParagraph"/>
              <w:spacing w:after="0" w:line="240" w:lineRule="exact"/>
              <w:ind w:left="0"/>
              <w:jc w:val="center"/>
              <w:rPr>
                <w:rFonts w:cs="Times New Roman"/>
                <w:sz w:val="18"/>
                <w:szCs w:val="18"/>
              </w:rPr>
            </w:pPr>
          </w:p>
        </w:tc>
        <w:tc>
          <w:tcPr>
            <w:tcW w:w="810" w:type="dxa"/>
            <w:vMerge/>
            <w:shd w:val="clear" w:color="auto" w:fill="FFFFFF" w:themeFill="background1"/>
          </w:tcPr>
          <w:p w:rsidR="008E4BCA" w:rsidRPr="00162BBF" w:rsidRDefault="008E4BCA" w:rsidP="005709F7">
            <w:pPr>
              <w:pStyle w:val="ListParagraph"/>
              <w:spacing w:after="0" w:line="240" w:lineRule="exact"/>
              <w:ind w:left="0"/>
              <w:jc w:val="center"/>
              <w:rPr>
                <w:rFonts w:cs="Times New Roman"/>
                <w:sz w:val="18"/>
                <w:szCs w:val="18"/>
              </w:rPr>
            </w:pPr>
          </w:p>
        </w:tc>
        <w:tc>
          <w:tcPr>
            <w:tcW w:w="1035" w:type="dxa"/>
            <w:vMerge/>
            <w:shd w:val="clear" w:color="auto" w:fill="FFFFFF" w:themeFill="background1"/>
          </w:tcPr>
          <w:p w:rsidR="008E4BCA" w:rsidRPr="00162BBF" w:rsidRDefault="008E4BCA" w:rsidP="005709F7">
            <w:pPr>
              <w:pStyle w:val="ListParagraph"/>
              <w:spacing w:after="0" w:line="240" w:lineRule="exact"/>
              <w:ind w:left="0"/>
              <w:jc w:val="center"/>
              <w:rPr>
                <w:rFonts w:cs="Times New Roman"/>
                <w:sz w:val="18"/>
                <w:szCs w:val="18"/>
              </w:rPr>
            </w:pPr>
          </w:p>
        </w:tc>
      </w:tr>
      <w:tr w:rsidR="008E4BCA" w:rsidRPr="00162BBF" w:rsidTr="00F87808">
        <w:trPr>
          <w:trHeight w:val="197"/>
          <w:jc w:val="center"/>
        </w:trPr>
        <w:tc>
          <w:tcPr>
            <w:tcW w:w="2520" w:type="dxa"/>
            <w:shd w:val="clear" w:color="auto" w:fill="FFFFFF" w:themeFill="background1"/>
            <w:vAlign w:val="center"/>
          </w:tcPr>
          <w:p w:rsidR="008E4BCA" w:rsidRPr="00162BBF" w:rsidRDefault="00F87808" w:rsidP="00821DA5">
            <w:pPr>
              <w:pStyle w:val="ListParagraph"/>
              <w:spacing w:after="0" w:line="240" w:lineRule="exact"/>
              <w:ind w:left="0"/>
              <w:rPr>
                <w:rFonts w:cs="Times New Roman"/>
                <w:sz w:val="18"/>
                <w:szCs w:val="18"/>
              </w:rPr>
            </w:pPr>
            <w:r w:rsidRPr="00162BBF">
              <w:rPr>
                <w:rFonts w:cs="Times New Roman"/>
                <w:sz w:val="18"/>
                <w:szCs w:val="18"/>
              </w:rPr>
              <w:t xml:space="preserve">     </w:t>
            </w:r>
            <w:r w:rsidR="008E4BCA" w:rsidRPr="00162BBF">
              <w:rPr>
                <w:rFonts w:cs="Times New Roman"/>
                <w:sz w:val="18"/>
                <w:szCs w:val="18"/>
              </w:rPr>
              <w:t>Partner Relational Problem</w:t>
            </w:r>
          </w:p>
        </w:tc>
        <w:tc>
          <w:tcPr>
            <w:tcW w:w="1530" w:type="dxa"/>
            <w:gridSpan w:val="2"/>
            <w:tcBorders>
              <w:right w:val="thinThickThinSmallGap" w:sz="24" w:space="0" w:color="auto"/>
            </w:tcBorders>
            <w:shd w:val="clear" w:color="auto" w:fill="FFFFFF" w:themeFill="background1"/>
          </w:tcPr>
          <w:p w:rsidR="008E4BCA" w:rsidRPr="00162BBF" w:rsidRDefault="008E4BCA" w:rsidP="005709F7">
            <w:pPr>
              <w:pStyle w:val="ListParagraph"/>
              <w:spacing w:after="0" w:line="240" w:lineRule="exact"/>
              <w:ind w:left="0"/>
              <w:jc w:val="center"/>
              <w:rPr>
                <w:rFonts w:cs="Times New Roman"/>
                <w:sz w:val="18"/>
                <w:szCs w:val="18"/>
              </w:rPr>
            </w:pPr>
            <w:r w:rsidRPr="00162BBF">
              <w:rPr>
                <w:rFonts w:cs="Times New Roman"/>
                <w:sz w:val="18"/>
                <w:szCs w:val="18"/>
              </w:rPr>
              <w:t>CAT II</w:t>
            </w:r>
          </w:p>
        </w:tc>
        <w:tc>
          <w:tcPr>
            <w:tcW w:w="2655" w:type="dxa"/>
            <w:gridSpan w:val="2"/>
            <w:vMerge/>
            <w:tcBorders>
              <w:left w:val="thinThickThinSmallGap" w:sz="24" w:space="0" w:color="auto"/>
              <w:right w:val="single" w:sz="4" w:space="0" w:color="auto"/>
            </w:tcBorders>
            <w:shd w:val="clear" w:color="auto" w:fill="FFFFFF" w:themeFill="background1"/>
          </w:tcPr>
          <w:p w:rsidR="008E4BCA" w:rsidRPr="00162BBF" w:rsidRDefault="008E4BCA" w:rsidP="00190E48">
            <w:pPr>
              <w:pStyle w:val="ListParagraph"/>
              <w:spacing w:after="0" w:line="240" w:lineRule="exact"/>
              <w:ind w:left="0"/>
              <w:jc w:val="both"/>
              <w:rPr>
                <w:rFonts w:cs="Times New Roman"/>
                <w:sz w:val="18"/>
                <w:szCs w:val="18"/>
              </w:rPr>
            </w:pPr>
          </w:p>
        </w:tc>
        <w:tc>
          <w:tcPr>
            <w:tcW w:w="720" w:type="dxa"/>
            <w:vMerge/>
            <w:tcBorders>
              <w:left w:val="single" w:sz="4" w:space="0" w:color="auto"/>
            </w:tcBorders>
            <w:shd w:val="clear" w:color="auto" w:fill="FFFFFF" w:themeFill="background1"/>
          </w:tcPr>
          <w:p w:rsidR="008E4BCA" w:rsidRPr="00162BBF" w:rsidRDefault="008E4BCA" w:rsidP="005709F7">
            <w:pPr>
              <w:pStyle w:val="ListParagraph"/>
              <w:spacing w:after="0" w:line="240" w:lineRule="exact"/>
              <w:ind w:left="0"/>
              <w:jc w:val="center"/>
              <w:rPr>
                <w:rFonts w:cs="Times New Roman"/>
                <w:sz w:val="18"/>
                <w:szCs w:val="18"/>
              </w:rPr>
            </w:pPr>
          </w:p>
        </w:tc>
        <w:tc>
          <w:tcPr>
            <w:tcW w:w="810" w:type="dxa"/>
            <w:vMerge/>
            <w:shd w:val="clear" w:color="auto" w:fill="FFFFFF" w:themeFill="background1"/>
          </w:tcPr>
          <w:p w:rsidR="008E4BCA" w:rsidRPr="00162BBF" w:rsidRDefault="008E4BCA" w:rsidP="005709F7">
            <w:pPr>
              <w:pStyle w:val="ListParagraph"/>
              <w:spacing w:after="0" w:line="240" w:lineRule="exact"/>
              <w:ind w:left="0"/>
              <w:jc w:val="center"/>
              <w:rPr>
                <w:rFonts w:cs="Times New Roman"/>
                <w:sz w:val="18"/>
                <w:szCs w:val="18"/>
              </w:rPr>
            </w:pPr>
          </w:p>
        </w:tc>
        <w:tc>
          <w:tcPr>
            <w:tcW w:w="1035" w:type="dxa"/>
            <w:vMerge/>
            <w:shd w:val="clear" w:color="auto" w:fill="FFFFFF" w:themeFill="background1"/>
          </w:tcPr>
          <w:p w:rsidR="008E4BCA" w:rsidRPr="00162BBF" w:rsidRDefault="008E4BCA" w:rsidP="005709F7">
            <w:pPr>
              <w:pStyle w:val="ListParagraph"/>
              <w:spacing w:after="0" w:line="240" w:lineRule="exact"/>
              <w:ind w:left="0"/>
              <w:jc w:val="center"/>
              <w:rPr>
                <w:rFonts w:cs="Times New Roman"/>
                <w:sz w:val="18"/>
                <w:szCs w:val="18"/>
              </w:rPr>
            </w:pPr>
          </w:p>
        </w:tc>
      </w:tr>
      <w:tr w:rsidR="008E4BCA" w:rsidRPr="00162BBF" w:rsidTr="00F87808">
        <w:trPr>
          <w:trHeight w:val="215"/>
          <w:jc w:val="center"/>
        </w:trPr>
        <w:tc>
          <w:tcPr>
            <w:tcW w:w="2520" w:type="dxa"/>
            <w:shd w:val="clear" w:color="auto" w:fill="FFFFFF" w:themeFill="background1"/>
            <w:vAlign w:val="center"/>
          </w:tcPr>
          <w:p w:rsidR="008E4BCA" w:rsidRPr="00162BBF" w:rsidRDefault="00F87808" w:rsidP="00821DA5">
            <w:pPr>
              <w:pStyle w:val="ListParagraph"/>
              <w:spacing w:after="0" w:line="240" w:lineRule="exact"/>
              <w:ind w:left="0"/>
              <w:rPr>
                <w:rFonts w:cs="Times New Roman"/>
                <w:sz w:val="18"/>
                <w:szCs w:val="18"/>
              </w:rPr>
            </w:pPr>
            <w:r w:rsidRPr="00162BBF">
              <w:rPr>
                <w:rFonts w:cs="Times New Roman"/>
                <w:sz w:val="18"/>
                <w:szCs w:val="18"/>
              </w:rPr>
              <w:t xml:space="preserve">     </w:t>
            </w:r>
            <w:r w:rsidR="008E4BCA" w:rsidRPr="00162BBF">
              <w:rPr>
                <w:rFonts w:cs="Times New Roman"/>
                <w:sz w:val="18"/>
                <w:szCs w:val="18"/>
              </w:rPr>
              <w:t>Chronic Depressive Disorder</w:t>
            </w:r>
          </w:p>
        </w:tc>
        <w:tc>
          <w:tcPr>
            <w:tcW w:w="1530" w:type="dxa"/>
            <w:gridSpan w:val="2"/>
            <w:tcBorders>
              <w:right w:val="thinThickThinSmallGap" w:sz="24" w:space="0" w:color="auto"/>
            </w:tcBorders>
            <w:shd w:val="clear" w:color="auto" w:fill="FFFFFF" w:themeFill="background1"/>
          </w:tcPr>
          <w:p w:rsidR="008E4BCA" w:rsidRPr="00162BBF" w:rsidRDefault="008E4BCA" w:rsidP="005709F7">
            <w:pPr>
              <w:pStyle w:val="ListParagraph"/>
              <w:spacing w:after="0" w:line="240" w:lineRule="exact"/>
              <w:ind w:left="0"/>
              <w:jc w:val="center"/>
              <w:rPr>
                <w:rFonts w:cs="Times New Roman"/>
                <w:sz w:val="18"/>
                <w:szCs w:val="18"/>
              </w:rPr>
            </w:pPr>
            <w:r w:rsidRPr="00162BBF">
              <w:rPr>
                <w:rFonts w:cs="Times New Roman"/>
                <w:sz w:val="18"/>
                <w:szCs w:val="18"/>
              </w:rPr>
              <w:t>CAT II</w:t>
            </w:r>
          </w:p>
        </w:tc>
        <w:tc>
          <w:tcPr>
            <w:tcW w:w="2655" w:type="dxa"/>
            <w:gridSpan w:val="2"/>
            <w:vMerge/>
            <w:tcBorders>
              <w:left w:val="thinThickThinSmallGap" w:sz="24" w:space="0" w:color="auto"/>
              <w:right w:val="single" w:sz="4" w:space="0" w:color="auto"/>
            </w:tcBorders>
            <w:shd w:val="clear" w:color="auto" w:fill="FFFFFF" w:themeFill="background1"/>
          </w:tcPr>
          <w:p w:rsidR="008E4BCA" w:rsidRPr="00162BBF" w:rsidRDefault="008E4BCA" w:rsidP="00190E48">
            <w:pPr>
              <w:pStyle w:val="ListParagraph"/>
              <w:spacing w:after="0" w:line="240" w:lineRule="exact"/>
              <w:ind w:left="0"/>
              <w:jc w:val="both"/>
              <w:rPr>
                <w:rFonts w:cs="Times New Roman"/>
                <w:sz w:val="18"/>
                <w:szCs w:val="18"/>
              </w:rPr>
            </w:pPr>
          </w:p>
        </w:tc>
        <w:tc>
          <w:tcPr>
            <w:tcW w:w="720" w:type="dxa"/>
            <w:vMerge/>
            <w:tcBorders>
              <w:left w:val="single" w:sz="4" w:space="0" w:color="auto"/>
            </w:tcBorders>
            <w:shd w:val="clear" w:color="auto" w:fill="FFFFFF" w:themeFill="background1"/>
          </w:tcPr>
          <w:p w:rsidR="008E4BCA" w:rsidRPr="00162BBF" w:rsidRDefault="008E4BCA" w:rsidP="005709F7">
            <w:pPr>
              <w:pStyle w:val="ListParagraph"/>
              <w:spacing w:after="0" w:line="240" w:lineRule="exact"/>
              <w:ind w:left="0"/>
              <w:jc w:val="center"/>
              <w:rPr>
                <w:rFonts w:cs="Times New Roman"/>
                <w:sz w:val="18"/>
                <w:szCs w:val="18"/>
              </w:rPr>
            </w:pPr>
          </w:p>
        </w:tc>
        <w:tc>
          <w:tcPr>
            <w:tcW w:w="810" w:type="dxa"/>
            <w:vMerge/>
            <w:shd w:val="clear" w:color="auto" w:fill="FFFFFF" w:themeFill="background1"/>
          </w:tcPr>
          <w:p w:rsidR="008E4BCA" w:rsidRPr="00162BBF" w:rsidRDefault="008E4BCA" w:rsidP="005709F7">
            <w:pPr>
              <w:pStyle w:val="ListParagraph"/>
              <w:spacing w:after="0" w:line="240" w:lineRule="exact"/>
              <w:ind w:left="0"/>
              <w:jc w:val="center"/>
              <w:rPr>
                <w:rFonts w:cs="Times New Roman"/>
                <w:sz w:val="18"/>
                <w:szCs w:val="18"/>
              </w:rPr>
            </w:pPr>
          </w:p>
        </w:tc>
        <w:tc>
          <w:tcPr>
            <w:tcW w:w="1035" w:type="dxa"/>
            <w:vMerge/>
            <w:shd w:val="clear" w:color="auto" w:fill="FFFFFF" w:themeFill="background1"/>
          </w:tcPr>
          <w:p w:rsidR="008E4BCA" w:rsidRPr="00162BBF" w:rsidRDefault="008E4BCA" w:rsidP="005709F7">
            <w:pPr>
              <w:pStyle w:val="ListParagraph"/>
              <w:spacing w:after="0" w:line="240" w:lineRule="exact"/>
              <w:ind w:left="0"/>
              <w:jc w:val="center"/>
              <w:rPr>
                <w:rFonts w:cs="Times New Roman"/>
                <w:sz w:val="18"/>
                <w:szCs w:val="18"/>
              </w:rPr>
            </w:pPr>
          </w:p>
        </w:tc>
      </w:tr>
      <w:tr w:rsidR="00641601" w:rsidRPr="00162BBF" w:rsidTr="00F87808">
        <w:trPr>
          <w:trHeight w:val="125"/>
          <w:jc w:val="center"/>
        </w:trPr>
        <w:tc>
          <w:tcPr>
            <w:tcW w:w="2520" w:type="dxa"/>
            <w:tcBorders>
              <w:right w:val="single" w:sz="4" w:space="0" w:color="auto"/>
            </w:tcBorders>
            <w:shd w:val="clear" w:color="auto" w:fill="FFFFFF" w:themeFill="background1"/>
            <w:vAlign w:val="center"/>
          </w:tcPr>
          <w:p w:rsidR="00641601" w:rsidRPr="00162BBF" w:rsidRDefault="008E4BCA" w:rsidP="00821DA5">
            <w:pPr>
              <w:pStyle w:val="ListParagraph"/>
              <w:spacing w:after="0" w:line="240" w:lineRule="exact"/>
              <w:ind w:left="0"/>
              <w:rPr>
                <w:rFonts w:cs="Times New Roman"/>
                <w:sz w:val="18"/>
                <w:szCs w:val="18"/>
              </w:rPr>
            </w:pPr>
            <w:r w:rsidRPr="00162BBF">
              <w:rPr>
                <w:rFonts w:cs="Times New Roman"/>
                <w:sz w:val="18"/>
                <w:szCs w:val="18"/>
              </w:rPr>
              <w:t xml:space="preserve">Right Knee, PFS </w:t>
            </w:r>
          </w:p>
        </w:tc>
        <w:tc>
          <w:tcPr>
            <w:tcW w:w="1530" w:type="dxa"/>
            <w:gridSpan w:val="2"/>
            <w:tcBorders>
              <w:left w:val="single" w:sz="4" w:space="0" w:color="auto"/>
              <w:right w:val="thinThickThinSmallGap" w:sz="24" w:space="0" w:color="auto"/>
            </w:tcBorders>
            <w:shd w:val="clear" w:color="auto" w:fill="FFFFFF" w:themeFill="background1"/>
            <w:vAlign w:val="center"/>
          </w:tcPr>
          <w:p w:rsidR="00641601" w:rsidRPr="00162BBF" w:rsidRDefault="008E4BCA" w:rsidP="008E4BCA">
            <w:pPr>
              <w:pStyle w:val="ListParagraph"/>
              <w:spacing w:after="0" w:line="240" w:lineRule="exact"/>
              <w:ind w:left="0"/>
              <w:jc w:val="center"/>
              <w:rPr>
                <w:rFonts w:cs="Times New Roman"/>
                <w:sz w:val="18"/>
                <w:szCs w:val="18"/>
              </w:rPr>
            </w:pPr>
            <w:r w:rsidRPr="00162BBF">
              <w:rPr>
                <w:rFonts w:cs="Times New Roman"/>
                <w:sz w:val="18"/>
                <w:szCs w:val="18"/>
              </w:rPr>
              <w:t>Not Unfitting</w:t>
            </w:r>
          </w:p>
        </w:tc>
        <w:tc>
          <w:tcPr>
            <w:tcW w:w="2295" w:type="dxa"/>
            <w:tcBorders>
              <w:left w:val="thinThickThinSmallGap" w:sz="24" w:space="0" w:color="auto"/>
              <w:bottom w:val="single" w:sz="4" w:space="0" w:color="000000" w:themeColor="text1"/>
              <w:right w:val="single" w:sz="4" w:space="0" w:color="auto"/>
            </w:tcBorders>
            <w:shd w:val="clear" w:color="auto" w:fill="FFFFFF" w:themeFill="background1"/>
            <w:vAlign w:val="center"/>
          </w:tcPr>
          <w:p w:rsidR="00641601" w:rsidRPr="00162BBF" w:rsidRDefault="00641601" w:rsidP="00C20572">
            <w:pPr>
              <w:pStyle w:val="ListParagraph"/>
              <w:spacing w:after="0" w:line="240" w:lineRule="exact"/>
              <w:ind w:left="0"/>
              <w:rPr>
                <w:rFonts w:cs="Times New Roman"/>
                <w:sz w:val="18"/>
                <w:szCs w:val="18"/>
              </w:rPr>
            </w:pPr>
            <w:r w:rsidRPr="00162BBF">
              <w:rPr>
                <w:rFonts w:cs="Times New Roman"/>
                <w:sz w:val="18"/>
                <w:szCs w:val="18"/>
              </w:rPr>
              <w:t>Right Knee, PFS</w:t>
            </w:r>
          </w:p>
        </w:tc>
        <w:tc>
          <w:tcPr>
            <w:tcW w:w="1080" w:type="dxa"/>
            <w:gridSpan w:val="2"/>
            <w:tcBorders>
              <w:left w:val="single" w:sz="4" w:space="0" w:color="auto"/>
              <w:bottom w:val="single" w:sz="4" w:space="0" w:color="000000" w:themeColor="text1"/>
            </w:tcBorders>
            <w:shd w:val="clear" w:color="auto" w:fill="FFFFFF" w:themeFill="background1"/>
            <w:vAlign w:val="center"/>
          </w:tcPr>
          <w:p w:rsidR="00641601" w:rsidRPr="00162BBF" w:rsidRDefault="00641601" w:rsidP="005709F7">
            <w:pPr>
              <w:pStyle w:val="ListParagraph"/>
              <w:spacing w:after="0" w:line="240" w:lineRule="exact"/>
              <w:ind w:left="0"/>
              <w:jc w:val="center"/>
              <w:rPr>
                <w:rFonts w:cs="Times New Roman"/>
                <w:sz w:val="18"/>
                <w:szCs w:val="18"/>
              </w:rPr>
            </w:pPr>
            <w:r w:rsidRPr="00162BBF">
              <w:rPr>
                <w:rFonts w:cs="Times New Roman"/>
                <w:sz w:val="18"/>
                <w:szCs w:val="18"/>
              </w:rPr>
              <w:t>5299-5260</w:t>
            </w:r>
          </w:p>
        </w:tc>
        <w:tc>
          <w:tcPr>
            <w:tcW w:w="810" w:type="dxa"/>
            <w:tcBorders>
              <w:bottom w:val="single" w:sz="4" w:space="0" w:color="000000" w:themeColor="text1"/>
            </w:tcBorders>
            <w:shd w:val="clear" w:color="auto" w:fill="FFFFFF" w:themeFill="background1"/>
            <w:vAlign w:val="center"/>
          </w:tcPr>
          <w:p w:rsidR="00641601" w:rsidRPr="00162BBF" w:rsidRDefault="00641601" w:rsidP="008612CC">
            <w:pPr>
              <w:pStyle w:val="ListParagraph"/>
              <w:spacing w:after="0" w:line="240" w:lineRule="exact"/>
              <w:ind w:left="0"/>
              <w:jc w:val="center"/>
              <w:rPr>
                <w:rFonts w:cs="Times New Roman"/>
                <w:sz w:val="18"/>
                <w:szCs w:val="18"/>
              </w:rPr>
            </w:pPr>
            <w:r w:rsidRPr="00162BBF">
              <w:rPr>
                <w:rFonts w:cs="Times New Roman"/>
                <w:sz w:val="18"/>
                <w:szCs w:val="18"/>
              </w:rPr>
              <w:t>10%</w:t>
            </w:r>
          </w:p>
        </w:tc>
        <w:tc>
          <w:tcPr>
            <w:tcW w:w="1035" w:type="dxa"/>
            <w:tcBorders>
              <w:bottom w:val="single" w:sz="4" w:space="0" w:color="000000" w:themeColor="text1"/>
            </w:tcBorders>
            <w:shd w:val="clear" w:color="auto" w:fill="FFFFFF" w:themeFill="background1"/>
            <w:vAlign w:val="center"/>
          </w:tcPr>
          <w:p w:rsidR="00641601" w:rsidRPr="00162BBF" w:rsidRDefault="00641601" w:rsidP="00F87808">
            <w:pPr>
              <w:pStyle w:val="ListParagraph"/>
              <w:spacing w:after="0" w:line="240" w:lineRule="exact"/>
              <w:ind w:left="0"/>
              <w:jc w:val="center"/>
              <w:rPr>
                <w:rFonts w:cs="Times New Roman"/>
                <w:sz w:val="18"/>
                <w:szCs w:val="18"/>
              </w:rPr>
            </w:pPr>
            <w:r w:rsidRPr="00162BBF">
              <w:rPr>
                <w:rFonts w:cs="Times New Roman"/>
                <w:sz w:val="18"/>
                <w:szCs w:val="18"/>
              </w:rPr>
              <w:t>20050909</w:t>
            </w:r>
          </w:p>
        </w:tc>
      </w:tr>
      <w:tr w:rsidR="003831AD" w:rsidRPr="00162BBF" w:rsidTr="00F87808">
        <w:trPr>
          <w:trHeight w:val="125"/>
          <w:jc w:val="center"/>
        </w:trPr>
        <w:tc>
          <w:tcPr>
            <w:tcW w:w="4050" w:type="dxa"/>
            <w:gridSpan w:val="3"/>
            <w:vMerge w:val="restart"/>
            <w:tcBorders>
              <w:right w:val="thinThickThinSmallGap" w:sz="24" w:space="0" w:color="auto"/>
            </w:tcBorders>
            <w:shd w:val="clear" w:color="auto" w:fill="FFFFFF" w:themeFill="background1"/>
            <w:vAlign w:val="center"/>
          </w:tcPr>
          <w:p w:rsidR="003831AD" w:rsidRPr="00162BBF" w:rsidRDefault="003831AD" w:rsidP="003047F4">
            <w:pPr>
              <w:pStyle w:val="ListParagraph"/>
              <w:spacing w:line="240" w:lineRule="exact"/>
              <w:ind w:left="0"/>
              <w:jc w:val="center"/>
              <w:rPr>
                <w:rFonts w:cs="Times New Roman"/>
                <w:sz w:val="18"/>
                <w:szCs w:val="18"/>
              </w:rPr>
            </w:pPr>
            <w:r w:rsidRPr="00162BBF">
              <w:rPr>
                <w:rFonts w:cs="Times New Roman"/>
                <w:sz w:val="18"/>
                <w:szCs w:val="18"/>
              </w:rPr>
              <w:t>↓No Additional MEB Entries↓</w:t>
            </w:r>
          </w:p>
        </w:tc>
        <w:tc>
          <w:tcPr>
            <w:tcW w:w="2655" w:type="dxa"/>
            <w:gridSpan w:val="2"/>
            <w:tcBorders>
              <w:left w:val="thinThickThinSmallGap" w:sz="24" w:space="0" w:color="auto"/>
              <w:right w:val="single" w:sz="4" w:space="0" w:color="000000" w:themeColor="text1"/>
            </w:tcBorders>
            <w:shd w:val="clear" w:color="auto" w:fill="FFFFFF" w:themeFill="background1"/>
            <w:vAlign w:val="center"/>
          </w:tcPr>
          <w:p w:rsidR="003831AD" w:rsidRPr="00162BBF" w:rsidRDefault="003831AD" w:rsidP="00A470CC">
            <w:pPr>
              <w:pStyle w:val="ListParagraph"/>
              <w:spacing w:after="0" w:line="240" w:lineRule="exact"/>
              <w:ind w:left="0"/>
              <w:rPr>
                <w:rFonts w:cs="Times New Roman"/>
                <w:sz w:val="18"/>
                <w:szCs w:val="18"/>
              </w:rPr>
            </w:pPr>
            <w:r w:rsidRPr="00162BBF">
              <w:rPr>
                <w:rFonts w:cs="Times New Roman"/>
                <w:sz w:val="18"/>
                <w:szCs w:val="18"/>
              </w:rPr>
              <w:t>Tinnitus</w:t>
            </w:r>
          </w:p>
        </w:tc>
        <w:tc>
          <w:tcPr>
            <w:tcW w:w="720" w:type="dxa"/>
            <w:tcBorders>
              <w:left w:val="single" w:sz="4" w:space="0" w:color="000000" w:themeColor="text1"/>
              <w:right w:val="single" w:sz="4" w:space="0" w:color="000000" w:themeColor="text1"/>
            </w:tcBorders>
            <w:shd w:val="clear" w:color="auto" w:fill="FFFFFF" w:themeFill="background1"/>
            <w:vAlign w:val="center"/>
          </w:tcPr>
          <w:p w:rsidR="003831AD" w:rsidRPr="00162BBF" w:rsidRDefault="003831AD" w:rsidP="00F87808">
            <w:pPr>
              <w:pStyle w:val="ListParagraph"/>
              <w:spacing w:after="0" w:line="240" w:lineRule="exact"/>
              <w:ind w:left="0"/>
              <w:jc w:val="center"/>
              <w:rPr>
                <w:rFonts w:cs="Times New Roman"/>
                <w:sz w:val="18"/>
                <w:szCs w:val="18"/>
              </w:rPr>
            </w:pPr>
            <w:r w:rsidRPr="00162BBF">
              <w:rPr>
                <w:rFonts w:cs="Times New Roman"/>
                <w:sz w:val="18"/>
                <w:szCs w:val="18"/>
              </w:rPr>
              <w:t>6260</w:t>
            </w:r>
          </w:p>
        </w:tc>
        <w:tc>
          <w:tcPr>
            <w:tcW w:w="810" w:type="dxa"/>
            <w:tcBorders>
              <w:left w:val="single" w:sz="4" w:space="0" w:color="000000" w:themeColor="text1"/>
              <w:right w:val="single" w:sz="4" w:space="0" w:color="000000" w:themeColor="text1"/>
            </w:tcBorders>
            <w:shd w:val="clear" w:color="auto" w:fill="FFFFFF" w:themeFill="background1"/>
            <w:vAlign w:val="center"/>
          </w:tcPr>
          <w:p w:rsidR="003831AD" w:rsidRPr="00162BBF" w:rsidRDefault="003831AD" w:rsidP="00F87808">
            <w:pPr>
              <w:pStyle w:val="ListParagraph"/>
              <w:spacing w:after="0" w:line="240" w:lineRule="exact"/>
              <w:ind w:left="0"/>
              <w:jc w:val="center"/>
              <w:rPr>
                <w:rFonts w:cs="Times New Roman"/>
                <w:sz w:val="18"/>
                <w:szCs w:val="18"/>
              </w:rPr>
            </w:pPr>
            <w:r w:rsidRPr="00162BBF">
              <w:rPr>
                <w:rFonts w:cs="Times New Roman"/>
                <w:sz w:val="18"/>
                <w:szCs w:val="18"/>
              </w:rPr>
              <w:t>10%</w:t>
            </w:r>
          </w:p>
        </w:tc>
        <w:tc>
          <w:tcPr>
            <w:tcW w:w="1035" w:type="dxa"/>
            <w:tcBorders>
              <w:left w:val="single" w:sz="4" w:space="0" w:color="000000" w:themeColor="text1"/>
            </w:tcBorders>
            <w:shd w:val="clear" w:color="auto" w:fill="FFFFFF" w:themeFill="background1"/>
            <w:vAlign w:val="center"/>
          </w:tcPr>
          <w:p w:rsidR="003831AD" w:rsidRPr="00162BBF" w:rsidRDefault="003831AD" w:rsidP="00F87808">
            <w:pPr>
              <w:pStyle w:val="ListParagraph"/>
              <w:spacing w:after="0" w:line="240" w:lineRule="exact"/>
              <w:ind w:left="0"/>
              <w:jc w:val="center"/>
              <w:rPr>
                <w:rFonts w:cs="Times New Roman"/>
                <w:sz w:val="18"/>
                <w:szCs w:val="18"/>
              </w:rPr>
            </w:pPr>
            <w:r w:rsidRPr="00162BBF">
              <w:rPr>
                <w:rFonts w:cs="Times New Roman"/>
                <w:sz w:val="18"/>
                <w:szCs w:val="18"/>
              </w:rPr>
              <w:t>20050919</w:t>
            </w:r>
          </w:p>
        </w:tc>
      </w:tr>
      <w:tr w:rsidR="003831AD" w:rsidRPr="00162BBF" w:rsidTr="00F87808">
        <w:trPr>
          <w:trHeight w:val="125"/>
          <w:jc w:val="center"/>
        </w:trPr>
        <w:tc>
          <w:tcPr>
            <w:tcW w:w="4050" w:type="dxa"/>
            <w:gridSpan w:val="3"/>
            <w:vMerge/>
            <w:tcBorders>
              <w:right w:val="thinThickThinSmallGap" w:sz="24" w:space="0" w:color="auto"/>
            </w:tcBorders>
            <w:shd w:val="clear" w:color="auto" w:fill="FFFFFF" w:themeFill="background1"/>
            <w:vAlign w:val="center"/>
          </w:tcPr>
          <w:p w:rsidR="003831AD" w:rsidRPr="00162BBF" w:rsidRDefault="003831AD" w:rsidP="003047F4">
            <w:pPr>
              <w:pStyle w:val="ListParagraph"/>
              <w:spacing w:line="240" w:lineRule="exact"/>
              <w:ind w:left="0"/>
              <w:jc w:val="center"/>
              <w:rPr>
                <w:rFonts w:cs="Times New Roman"/>
                <w:sz w:val="18"/>
                <w:szCs w:val="18"/>
              </w:rPr>
            </w:pPr>
          </w:p>
        </w:tc>
        <w:tc>
          <w:tcPr>
            <w:tcW w:w="2655" w:type="dxa"/>
            <w:gridSpan w:val="2"/>
            <w:tcBorders>
              <w:left w:val="thinThickThinSmallGap" w:sz="24" w:space="0" w:color="auto"/>
              <w:right w:val="single" w:sz="4" w:space="0" w:color="000000" w:themeColor="text1"/>
            </w:tcBorders>
            <w:shd w:val="clear" w:color="auto" w:fill="FFFFFF" w:themeFill="background1"/>
            <w:vAlign w:val="center"/>
          </w:tcPr>
          <w:p w:rsidR="003831AD" w:rsidRPr="00162BBF" w:rsidRDefault="003831AD" w:rsidP="003831AD">
            <w:pPr>
              <w:pStyle w:val="ListParagraph"/>
              <w:spacing w:after="0" w:line="240" w:lineRule="exact"/>
              <w:ind w:left="0"/>
              <w:rPr>
                <w:rFonts w:cs="Times New Roman"/>
                <w:sz w:val="18"/>
                <w:szCs w:val="18"/>
              </w:rPr>
            </w:pPr>
            <w:r w:rsidRPr="00162BBF">
              <w:rPr>
                <w:rFonts w:cs="Times New Roman"/>
                <w:sz w:val="18"/>
                <w:szCs w:val="18"/>
              </w:rPr>
              <w:t>Hearing Loss, Left Ear</w:t>
            </w:r>
          </w:p>
        </w:tc>
        <w:tc>
          <w:tcPr>
            <w:tcW w:w="720" w:type="dxa"/>
            <w:tcBorders>
              <w:left w:val="single" w:sz="4" w:space="0" w:color="000000" w:themeColor="text1"/>
              <w:right w:val="single" w:sz="4" w:space="0" w:color="000000" w:themeColor="text1"/>
            </w:tcBorders>
            <w:shd w:val="clear" w:color="auto" w:fill="FFFFFF" w:themeFill="background1"/>
            <w:vAlign w:val="center"/>
          </w:tcPr>
          <w:p w:rsidR="003831AD" w:rsidRPr="00162BBF" w:rsidRDefault="003831AD" w:rsidP="00F87808">
            <w:pPr>
              <w:pStyle w:val="ListParagraph"/>
              <w:spacing w:after="0" w:line="240" w:lineRule="exact"/>
              <w:ind w:left="0"/>
              <w:jc w:val="center"/>
              <w:rPr>
                <w:rFonts w:cs="Times New Roman"/>
                <w:sz w:val="18"/>
                <w:szCs w:val="18"/>
              </w:rPr>
            </w:pPr>
            <w:r w:rsidRPr="00162BBF">
              <w:rPr>
                <w:rFonts w:cs="Times New Roman"/>
                <w:sz w:val="18"/>
                <w:szCs w:val="18"/>
              </w:rPr>
              <w:t>6100</w:t>
            </w:r>
          </w:p>
        </w:tc>
        <w:tc>
          <w:tcPr>
            <w:tcW w:w="810" w:type="dxa"/>
            <w:tcBorders>
              <w:left w:val="single" w:sz="4" w:space="0" w:color="000000" w:themeColor="text1"/>
              <w:right w:val="single" w:sz="4" w:space="0" w:color="000000" w:themeColor="text1"/>
            </w:tcBorders>
            <w:shd w:val="clear" w:color="auto" w:fill="FFFFFF" w:themeFill="background1"/>
            <w:vAlign w:val="center"/>
          </w:tcPr>
          <w:p w:rsidR="003831AD" w:rsidRPr="00162BBF" w:rsidRDefault="003831AD" w:rsidP="00F87808">
            <w:pPr>
              <w:pStyle w:val="ListParagraph"/>
              <w:spacing w:after="0" w:line="240" w:lineRule="exact"/>
              <w:ind w:left="0"/>
              <w:jc w:val="center"/>
              <w:rPr>
                <w:rFonts w:cs="Times New Roman"/>
                <w:sz w:val="18"/>
                <w:szCs w:val="18"/>
              </w:rPr>
            </w:pPr>
            <w:r w:rsidRPr="00162BBF">
              <w:rPr>
                <w:rFonts w:cs="Times New Roman"/>
                <w:sz w:val="18"/>
                <w:szCs w:val="18"/>
              </w:rPr>
              <w:t>0%</w:t>
            </w:r>
          </w:p>
        </w:tc>
        <w:tc>
          <w:tcPr>
            <w:tcW w:w="1035" w:type="dxa"/>
            <w:tcBorders>
              <w:left w:val="single" w:sz="4" w:space="0" w:color="000000" w:themeColor="text1"/>
            </w:tcBorders>
            <w:shd w:val="clear" w:color="auto" w:fill="FFFFFF" w:themeFill="background1"/>
            <w:vAlign w:val="center"/>
          </w:tcPr>
          <w:p w:rsidR="003831AD" w:rsidRPr="00162BBF" w:rsidRDefault="003831AD" w:rsidP="00F87808">
            <w:pPr>
              <w:pStyle w:val="ListParagraph"/>
              <w:spacing w:after="0" w:line="240" w:lineRule="exact"/>
              <w:ind w:left="0"/>
              <w:jc w:val="center"/>
              <w:rPr>
                <w:rFonts w:cs="Times New Roman"/>
                <w:sz w:val="18"/>
                <w:szCs w:val="18"/>
              </w:rPr>
            </w:pPr>
            <w:r w:rsidRPr="00162BBF">
              <w:rPr>
                <w:rFonts w:cs="Times New Roman"/>
                <w:sz w:val="18"/>
                <w:szCs w:val="18"/>
              </w:rPr>
              <w:t>20050919</w:t>
            </w:r>
          </w:p>
        </w:tc>
      </w:tr>
      <w:tr w:rsidR="00641601" w:rsidRPr="00162BBF" w:rsidTr="0085089F">
        <w:trPr>
          <w:trHeight w:val="242"/>
          <w:jc w:val="center"/>
        </w:trPr>
        <w:tc>
          <w:tcPr>
            <w:tcW w:w="4050" w:type="dxa"/>
            <w:gridSpan w:val="3"/>
            <w:tcBorders>
              <w:right w:val="thinThickThinSmallGap" w:sz="24" w:space="0" w:color="auto"/>
            </w:tcBorders>
            <w:shd w:val="clear" w:color="auto" w:fill="D9D9D9" w:themeFill="background1" w:themeFillShade="D9"/>
          </w:tcPr>
          <w:p w:rsidR="00641601" w:rsidRPr="00162BBF" w:rsidRDefault="00501749" w:rsidP="0075334A">
            <w:pPr>
              <w:pStyle w:val="ListParagraph"/>
              <w:spacing w:after="0" w:line="240" w:lineRule="exact"/>
              <w:ind w:left="0"/>
              <w:jc w:val="center"/>
              <w:rPr>
                <w:rFonts w:cs="Times New Roman"/>
                <w:b/>
                <w:sz w:val="20"/>
                <w:szCs w:val="20"/>
              </w:rPr>
            </w:pPr>
            <w:r w:rsidRPr="00162BBF">
              <w:rPr>
                <w:rFonts w:cs="Times New Roman"/>
                <w:b/>
                <w:sz w:val="20"/>
                <w:szCs w:val="20"/>
              </w:rPr>
              <w:t xml:space="preserve">TOTAL Combined: </w:t>
            </w:r>
            <w:r w:rsidR="00641601" w:rsidRPr="00162BBF">
              <w:rPr>
                <w:rFonts w:cs="Times New Roman"/>
                <w:b/>
                <w:sz w:val="20"/>
                <w:szCs w:val="20"/>
              </w:rPr>
              <w:t>10%</w:t>
            </w:r>
          </w:p>
        </w:tc>
        <w:tc>
          <w:tcPr>
            <w:tcW w:w="5220" w:type="dxa"/>
            <w:gridSpan w:val="5"/>
            <w:tcBorders>
              <w:left w:val="thinThickThinSmallGap" w:sz="24" w:space="0" w:color="auto"/>
            </w:tcBorders>
            <w:shd w:val="clear" w:color="auto" w:fill="D9D9D9" w:themeFill="background1" w:themeFillShade="D9"/>
          </w:tcPr>
          <w:p w:rsidR="00641601" w:rsidRPr="00162BBF" w:rsidRDefault="00641601" w:rsidP="0075334A">
            <w:pPr>
              <w:pStyle w:val="ListParagraph"/>
              <w:spacing w:after="0" w:line="240" w:lineRule="exact"/>
              <w:ind w:left="0"/>
              <w:jc w:val="center"/>
              <w:rPr>
                <w:rFonts w:cs="Times New Roman"/>
                <w:b/>
                <w:sz w:val="20"/>
                <w:szCs w:val="20"/>
              </w:rPr>
            </w:pPr>
            <w:r w:rsidRPr="00162BBF">
              <w:rPr>
                <w:rFonts w:cs="Times New Roman"/>
                <w:b/>
                <w:sz w:val="20"/>
                <w:szCs w:val="20"/>
              </w:rPr>
              <w:t>TOTAL Combined: 60%</w:t>
            </w:r>
          </w:p>
        </w:tc>
      </w:tr>
    </w:tbl>
    <w:p w:rsidR="00A90D55" w:rsidRPr="00162BBF" w:rsidRDefault="00A90D55" w:rsidP="00162BBF">
      <w:pPr>
        <w:pBdr>
          <w:bottom w:val="single" w:sz="12" w:space="1" w:color="auto"/>
        </w:pBdr>
        <w:tabs>
          <w:tab w:val="left" w:pos="288"/>
          <w:tab w:val="left" w:pos="4752"/>
        </w:tabs>
        <w:spacing w:line="240" w:lineRule="exact"/>
        <w:jc w:val="both"/>
        <w:rPr>
          <w:color w:val="auto"/>
          <w:u w:val="single"/>
        </w:rPr>
      </w:pPr>
    </w:p>
    <w:p w:rsidR="00C20572" w:rsidRPr="00162BBF" w:rsidRDefault="00C20572" w:rsidP="00162BBF">
      <w:pPr>
        <w:tabs>
          <w:tab w:val="left" w:pos="288"/>
          <w:tab w:val="left" w:pos="4752"/>
        </w:tabs>
        <w:spacing w:line="240" w:lineRule="exact"/>
        <w:jc w:val="both"/>
        <w:rPr>
          <w:color w:val="auto"/>
        </w:rPr>
      </w:pPr>
    </w:p>
    <w:p w:rsidR="002C6E5B" w:rsidRPr="00162BBF" w:rsidRDefault="002C6E5B" w:rsidP="00162BBF">
      <w:pPr>
        <w:tabs>
          <w:tab w:val="left" w:pos="288"/>
          <w:tab w:val="left" w:pos="4752"/>
        </w:tabs>
        <w:spacing w:line="240" w:lineRule="exact"/>
        <w:jc w:val="both"/>
        <w:rPr>
          <w:rFonts w:asciiTheme="minorHAnsi" w:hAnsiTheme="minorHAnsi"/>
          <w:color w:val="auto"/>
          <w:szCs w:val="24"/>
        </w:rPr>
      </w:pPr>
      <w:r w:rsidRPr="00162BBF">
        <w:rPr>
          <w:rFonts w:asciiTheme="minorHAnsi" w:hAnsiTheme="minorHAnsi"/>
          <w:color w:val="auto"/>
          <w:szCs w:val="24"/>
          <w:u w:val="single"/>
        </w:rPr>
        <w:t>ANALYSIS SUMMARY</w:t>
      </w:r>
      <w:r w:rsidRPr="00162BBF">
        <w:rPr>
          <w:rFonts w:asciiTheme="minorHAnsi" w:hAnsiTheme="minorHAnsi"/>
          <w:color w:val="auto"/>
          <w:szCs w:val="24"/>
        </w:rPr>
        <w:t>:</w:t>
      </w:r>
      <w:r w:rsidR="00075FEE" w:rsidRPr="00162BBF">
        <w:rPr>
          <w:rFonts w:asciiTheme="minorHAnsi" w:hAnsiTheme="minorHAnsi"/>
          <w:color w:val="auto"/>
          <w:szCs w:val="24"/>
        </w:rPr>
        <w:t xml:space="preserve">  </w:t>
      </w:r>
    </w:p>
    <w:p w:rsidR="00D3662E" w:rsidRPr="00162BBF" w:rsidRDefault="00D3662E" w:rsidP="00162BBF">
      <w:pPr>
        <w:tabs>
          <w:tab w:val="left" w:pos="288"/>
          <w:tab w:val="left" w:pos="4752"/>
        </w:tabs>
        <w:spacing w:line="240" w:lineRule="exact"/>
        <w:jc w:val="both"/>
        <w:rPr>
          <w:rFonts w:asciiTheme="minorHAnsi" w:hAnsiTheme="minorHAnsi"/>
          <w:color w:val="auto"/>
          <w:szCs w:val="24"/>
        </w:rPr>
      </w:pPr>
    </w:p>
    <w:p w:rsidR="00530BB8" w:rsidRPr="00162BBF" w:rsidRDefault="00062125" w:rsidP="00162BBF">
      <w:pPr>
        <w:tabs>
          <w:tab w:val="left" w:pos="288"/>
          <w:tab w:val="left" w:pos="4752"/>
        </w:tabs>
        <w:spacing w:line="240" w:lineRule="exact"/>
        <w:jc w:val="both"/>
        <w:rPr>
          <w:rFonts w:asciiTheme="minorHAnsi" w:hAnsiTheme="minorHAnsi"/>
          <w:color w:val="auto"/>
        </w:rPr>
      </w:pPr>
      <w:r w:rsidRPr="00162BBF">
        <w:rPr>
          <w:rFonts w:ascii="Calibri" w:eastAsia="Calibri" w:hAnsi="Calibri"/>
          <w:color w:val="auto"/>
          <w:szCs w:val="24"/>
          <w:u w:val="single"/>
        </w:rPr>
        <w:t>PTSD Rating Recommendation</w:t>
      </w:r>
      <w:r w:rsidR="00075FEE" w:rsidRPr="00162BBF">
        <w:rPr>
          <w:rFonts w:ascii="Calibri" w:eastAsia="Calibri" w:hAnsi="Calibri"/>
          <w:color w:val="auto"/>
          <w:szCs w:val="24"/>
        </w:rPr>
        <w:t xml:space="preserve">:  </w:t>
      </w:r>
      <w:r w:rsidRPr="00162BBF">
        <w:rPr>
          <w:rFonts w:ascii="Calibri" w:eastAsia="Calibri" w:hAnsi="Calibri"/>
          <w:color w:val="auto"/>
          <w:szCs w:val="24"/>
        </w:rPr>
        <w:t xml:space="preserve">The PEB rating, as noted above, was derived from DoDI 1332.39 and preceded the promulgation of the NDAA 2008 mandate for DOD adherence to  </w:t>
      </w:r>
      <w:r w:rsidR="003A78EB">
        <w:rPr>
          <w:rFonts w:ascii="Calibri" w:eastAsia="Calibri" w:hAnsi="Calibri"/>
          <w:color w:val="auto"/>
          <w:szCs w:val="24"/>
        </w:rPr>
        <w:t>Veterans Administration Schedule for Rating Disabilities (</w:t>
      </w:r>
      <w:r w:rsidRPr="00162BBF">
        <w:rPr>
          <w:rFonts w:ascii="Calibri" w:eastAsia="Calibri" w:hAnsi="Calibri"/>
          <w:color w:val="auto"/>
          <w:szCs w:val="24"/>
        </w:rPr>
        <w:t>VASRD</w:t>
      </w:r>
      <w:r w:rsidR="003A78EB">
        <w:rPr>
          <w:rFonts w:ascii="Calibri" w:eastAsia="Calibri" w:hAnsi="Calibri"/>
          <w:color w:val="auto"/>
          <w:szCs w:val="24"/>
        </w:rPr>
        <w:t>)</w:t>
      </w:r>
      <w:r w:rsidRPr="00162BBF">
        <w:rPr>
          <w:rFonts w:ascii="Calibri" w:eastAsia="Calibri" w:hAnsi="Calibri"/>
          <w:color w:val="auto"/>
          <w:szCs w:val="24"/>
        </w:rPr>
        <w:t xml:space="preserve"> § 4.129.  IAW DoDI 6040.44 and DOD guidance (which applies current VASRD §4.129 to all Board cases), the Board is obligated to recommend a minimum 50% PTSD rating for a retroactive six month period of </w:t>
      </w:r>
      <w:r w:rsidR="003A78EB">
        <w:rPr>
          <w:rFonts w:ascii="Calibri" w:eastAsia="Calibri" w:hAnsi="Calibri"/>
          <w:color w:val="auto"/>
          <w:szCs w:val="24"/>
        </w:rPr>
        <w:t>Temporary Disability Retired List (</w:t>
      </w:r>
      <w:r w:rsidRPr="00162BBF">
        <w:rPr>
          <w:rFonts w:ascii="Calibri" w:eastAsia="Calibri" w:hAnsi="Calibri"/>
          <w:color w:val="auto"/>
          <w:szCs w:val="24"/>
        </w:rPr>
        <w:t>TDRL</w:t>
      </w:r>
      <w:r w:rsidR="003A78EB">
        <w:rPr>
          <w:rFonts w:ascii="Calibri" w:eastAsia="Calibri" w:hAnsi="Calibri"/>
          <w:color w:val="auto"/>
          <w:szCs w:val="24"/>
        </w:rPr>
        <w:t>)</w:t>
      </w:r>
      <w:r w:rsidRPr="00162BBF">
        <w:rPr>
          <w:rFonts w:ascii="Calibri" w:eastAsia="Calibri" w:hAnsi="Calibri"/>
          <w:color w:val="auto"/>
          <w:szCs w:val="24"/>
        </w:rPr>
        <w:t xml:space="preserve">. The Board must then determine the most appropriate fit with VASRD §4.130 criteria at six months for its permanent rating recommendation. </w:t>
      </w:r>
      <w:r w:rsidR="00075FEE" w:rsidRPr="00162BBF">
        <w:rPr>
          <w:rFonts w:ascii="Calibri" w:eastAsia="Calibri" w:hAnsi="Calibri"/>
          <w:color w:val="auto"/>
          <w:szCs w:val="24"/>
        </w:rPr>
        <w:t xml:space="preserve"> The MEB psychiatric evaluation</w:t>
      </w:r>
      <w:r w:rsidR="000E1B51" w:rsidRPr="00162BBF">
        <w:rPr>
          <w:rFonts w:ascii="Calibri" w:eastAsia="Calibri" w:hAnsi="Calibri"/>
          <w:color w:val="auto"/>
          <w:szCs w:val="24"/>
        </w:rPr>
        <w:t xml:space="preserve"> (four months prior to separation: independent rating 10%-30%) and VA pre-separation examination (three months prior to separation: independent rating 50%)</w:t>
      </w:r>
      <w:r w:rsidR="00075FEE" w:rsidRPr="00162BBF">
        <w:rPr>
          <w:rFonts w:ascii="Calibri" w:eastAsia="Calibri" w:hAnsi="Calibri"/>
          <w:color w:val="auto"/>
          <w:szCs w:val="24"/>
        </w:rPr>
        <w:t xml:space="preserve">, </w:t>
      </w:r>
      <w:r w:rsidR="000E1B51" w:rsidRPr="00162BBF">
        <w:rPr>
          <w:rFonts w:ascii="Calibri" w:eastAsia="Calibri" w:hAnsi="Calibri"/>
          <w:color w:val="auto"/>
          <w:szCs w:val="24"/>
        </w:rPr>
        <w:t xml:space="preserve">would rate no higher than 50% under </w:t>
      </w:r>
      <w:r w:rsidR="00075FEE" w:rsidRPr="00162BBF">
        <w:rPr>
          <w:rFonts w:ascii="Calibri" w:eastAsia="Calibri" w:hAnsi="Calibri"/>
          <w:color w:val="auto"/>
          <w:szCs w:val="24"/>
        </w:rPr>
        <w:t xml:space="preserve">§4.130 criteria, and the minimum TDRL rating of 50% applies. </w:t>
      </w:r>
      <w:r w:rsidR="00821DA5" w:rsidRPr="00162BBF">
        <w:rPr>
          <w:rFonts w:ascii="Calibri" w:eastAsia="Calibri" w:hAnsi="Calibri"/>
          <w:color w:val="auto"/>
          <w:szCs w:val="24"/>
        </w:rPr>
        <w:t xml:space="preserve">  </w:t>
      </w:r>
      <w:r w:rsidR="00D36FCA" w:rsidRPr="00162BBF">
        <w:rPr>
          <w:rFonts w:ascii="Calibri" w:eastAsia="Calibri" w:hAnsi="Calibri"/>
          <w:color w:val="auto"/>
          <w:szCs w:val="24"/>
        </w:rPr>
        <w:t xml:space="preserve">Since the comprehensive VA </w:t>
      </w:r>
      <w:r w:rsidR="003A78EB">
        <w:rPr>
          <w:rFonts w:ascii="Calibri" w:eastAsia="Calibri" w:hAnsi="Calibri"/>
          <w:color w:val="auto"/>
          <w:szCs w:val="24"/>
        </w:rPr>
        <w:t>C</w:t>
      </w:r>
      <w:r w:rsidR="00D36FCA" w:rsidRPr="00162BBF">
        <w:rPr>
          <w:rFonts w:ascii="Calibri" w:eastAsia="Calibri" w:hAnsi="Calibri"/>
          <w:color w:val="auto"/>
          <w:szCs w:val="24"/>
        </w:rPr>
        <w:t>ompensation and Pension</w:t>
      </w:r>
      <w:r w:rsidR="003A78EB">
        <w:rPr>
          <w:rFonts w:ascii="Calibri" w:eastAsia="Calibri" w:hAnsi="Calibri"/>
          <w:color w:val="auto"/>
          <w:szCs w:val="24"/>
        </w:rPr>
        <w:t xml:space="preserve"> (C&amp;P)</w:t>
      </w:r>
      <w:r w:rsidR="00D36FCA" w:rsidRPr="00162BBF">
        <w:rPr>
          <w:rFonts w:ascii="Calibri" w:eastAsia="Calibri" w:hAnsi="Calibri"/>
          <w:color w:val="auto"/>
          <w:szCs w:val="24"/>
        </w:rPr>
        <w:t xml:space="preserve"> Initial PTSD examination was accomplished three months prior to separation, t</w:t>
      </w:r>
      <w:r w:rsidRPr="00162BBF">
        <w:rPr>
          <w:rFonts w:ascii="Calibri" w:eastAsia="Calibri" w:hAnsi="Calibri"/>
          <w:color w:val="auto"/>
          <w:szCs w:val="24"/>
        </w:rPr>
        <w:t xml:space="preserve">he most proximate source of evidence on which to base the permanent rating recommendation in this case </w:t>
      </w:r>
      <w:r w:rsidR="00D36FCA" w:rsidRPr="00162BBF">
        <w:rPr>
          <w:rFonts w:ascii="Calibri" w:eastAsia="Calibri" w:hAnsi="Calibri"/>
          <w:color w:val="auto"/>
          <w:szCs w:val="24"/>
        </w:rPr>
        <w:t>are</w:t>
      </w:r>
      <w:r w:rsidRPr="00162BBF">
        <w:rPr>
          <w:rFonts w:ascii="Calibri" w:eastAsia="Calibri" w:hAnsi="Calibri"/>
          <w:color w:val="auto"/>
          <w:szCs w:val="24"/>
        </w:rPr>
        <w:t xml:space="preserve"> </w:t>
      </w:r>
      <w:r w:rsidR="00D36FCA" w:rsidRPr="00162BBF">
        <w:rPr>
          <w:rFonts w:ascii="Calibri" w:eastAsia="Calibri" w:hAnsi="Calibri"/>
          <w:color w:val="auto"/>
          <w:szCs w:val="24"/>
        </w:rPr>
        <w:t xml:space="preserve">the </w:t>
      </w:r>
      <w:r w:rsidRPr="00162BBF">
        <w:rPr>
          <w:rFonts w:ascii="Calibri" w:eastAsia="Calibri" w:hAnsi="Calibri"/>
          <w:color w:val="auto"/>
          <w:szCs w:val="24"/>
        </w:rPr>
        <w:t xml:space="preserve">VA </w:t>
      </w:r>
      <w:r w:rsidR="00D36FCA" w:rsidRPr="00162BBF">
        <w:rPr>
          <w:rFonts w:ascii="Calibri" w:eastAsia="Calibri" w:hAnsi="Calibri"/>
          <w:color w:val="auto"/>
          <w:szCs w:val="24"/>
        </w:rPr>
        <w:t xml:space="preserve">mental health outpatient treatment notes from 20060626 to 20060814 </w:t>
      </w:r>
      <w:r w:rsidR="00821DA5" w:rsidRPr="00162BBF">
        <w:rPr>
          <w:rFonts w:ascii="Calibri" w:eastAsia="Calibri" w:hAnsi="Calibri"/>
          <w:color w:val="auto"/>
          <w:szCs w:val="24"/>
        </w:rPr>
        <w:t>(</w:t>
      </w:r>
      <w:r w:rsidR="00D36FCA" w:rsidRPr="00162BBF">
        <w:rPr>
          <w:rFonts w:ascii="Calibri" w:eastAsia="Calibri" w:hAnsi="Calibri"/>
          <w:color w:val="auto"/>
          <w:szCs w:val="24"/>
        </w:rPr>
        <w:t>separation</w:t>
      </w:r>
      <w:r w:rsidR="00821DA5" w:rsidRPr="00162BBF">
        <w:rPr>
          <w:rFonts w:ascii="Calibri" w:eastAsia="Calibri" w:hAnsi="Calibri"/>
          <w:color w:val="auto"/>
          <w:szCs w:val="24"/>
        </w:rPr>
        <w:t xml:space="preserve"> was </w:t>
      </w:r>
      <w:r w:rsidR="00D36FCA" w:rsidRPr="00162BBF">
        <w:rPr>
          <w:rFonts w:asciiTheme="minorHAnsi" w:hAnsiTheme="minorHAnsi"/>
          <w:caps/>
          <w:color w:val="auto"/>
        </w:rPr>
        <w:t>200</w:t>
      </w:r>
      <w:r w:rsidR="00821DA5" w:rsidRPr="00162BBF">
        <w:rPr>
          <w:rFonts w:asciiTheme="minorHAnsi" w:hAnsiTheme="minorHAnsi"/>
          <w:caps/>
          <w:color w:val="auto"/>
        </w:rPr>
        <w:t>512</w:t>
      </w:r>
      <w:r w:rsidR="00D36FCA" w:rsidRPr="00162BBF">
        <w:rPr>
          <w:rFonts w:asciiTheme="minorHAnsi" w:hAnsiTheme="minorHAnsi"/>
          <w:caps/>
          <w:color w:val="auto"/>
        </w:rPr>
        <w:t>23</w:t>
      </w:r>
      <w:r w:rsidR="00821DA5" w:rsidRPr="00162BBF">
        <w:rPr>
          <w:rFonts w:asciiTheme="minorHAnsi" w:hAnsiTheme="minorHAnsi"/>
          <w:caps/>
          <w:color w:val="auto"/>
        </w:rPr>
        <w:t>)</w:t>
      </w:r>
      <w:r w:rsidR="00D36FCA" w:rsidRPr="00162BBF">
        <w:rPr>
          <w:rFonts w:ascii="Calibri" w:eastAsia="Calibri" w:hAnsi="Calibri"/>
          <w:color w:val="auto"/>
          <w:szCs w:val="24"/>
        </w:rPr>
        <w:t xml:space="preserve">.  </w:t>
      </w:r>
      <w:r w:rsidR="0032598D" w:rsidRPr="00162BBF">
        <w:rPr>
          <w:rFonts w:ascii="Calibri" w:eastAsia="Calibri" w:hAnsi="Calibri"/>
          <w:color w:val="auto"/>
          <w:szCs w:val="24"/>
        </w:rPr>
        <w:t xml:space="preserve">During the </w:t>
      </w:r>
      <w:r w:rsidR="00821DA5" w:rsidRPr="00162BBF">
        <w:rPr>
          <w:rFonts w:ascii="Calibri" w:eastAsia="Calibri" w:hAnsi="Calibri"/>
          <w:color w:val="auto"/>
          <w:szCs w:val="24"/>
        </w:rPr>
        <w:t>psychiatric exam six months post separation</w:t>
      </w:r>
      <w:r w:rsidR="0032598D" w:rsidRPr="00162BBF">
        <w:rPr>
          <w:rFonts w:ascii="Calibri" w:eastAsia="Calibri" w:hAnsi="Calibri"/>
          <w:color w:val="auto"/>
          <w:szCs w:val="24"/>
        </w:rPr>
        <w:t xml:space="preserve"> (VA Psychiatric Diagnostic Interview/Mental Health Consult, 20060626)</w:t>
      </w:r>
      <w:r w:rsidR="00821DA5" w:rsidRPr="00162BBF">
        <w:rPr>
          <w:rFonts w:ascii="Calibri" w:eastAsia="Calibri" w:hAnsi="Calibri"/>
          <w:color w:val="auto"/>
          <w:szCs w:val="24"/>
        </w:rPr>
        <w:t>, the CI was on medications, was separated from his wife and child, lived with his parents, was “mostly unemployed” with a new job x2-3 weeks, and was not abusing alcohol.</w:t>
      </w:r>
      <w:r w:rsidR="008E6AA3" w:rsidRPr="00162BBF">
        <w:rPr>
          <w:rFonts w:ascii="Calibri" w:eastAsia="Calibri" w:hAnsi="Calibri"/>
          <w:color w:val="auto"/>
          <w:szCs w:val="24"/>
        </w:rPr>
        <w:t xml:space="preserve">  The </w:t>
      </w:r>
      <w:r w:rsidR="00821DA5" w:rsidRPr="00162BBF">
        <w:rPr>
          <w:rFonts w:ascii="Calibri" w:eastAsia="Calibri" w:hAnsi="Calibri"/>
          <w:color w:val="auto"/>
          <w:szCs w:val="24"/>
        </w:rPr>
        <w:t>CI reported intrusive thoughts</w:t>
      </w:r>
      <w:r w:rsidR="002D1941" w:rsidRPr="00162BBF">
        <w:rPr>
          <w:rFonts w:ascii="Calibri" w:eastAsia="Calibri" w:hAnsi="Calibri"/>
          <w:color w:val="auto"/>
          <w:szCs w:val="24"/>
        </w:rPr>
        <w:t>;</w:t>
      </w:r>
      <w:r w:rsidR="00821DA5" w:rsidRPr="00162BBF">
        <w:rPr>
          <w:rFonts w:ascii="Calibri" w:eastAsia="Calibri" w:hAnsi="Calibri"/>
          <w:color w:val="auto"/>
          <w:szCs w:val="24"/>
        </w:rPr>
        <w:t xml:space="preserve"> frequent nightmares</w:t>
      </w:r>
      <w:r w:rsidR="002D1941" w:rsidRPr="00162BBF">
        <w:rPr>
          <w:rFonts w:ascii="Calibri" w:eastAsia="Calibri" w:hAnsi="Calibri"/>
          <w:color w:val="auto"/>
          <w:szCs w:val="24"/>
        </w:rPr>
        <w:t>;</w:t>
      </w:r>
      <w:r w:rsidR="00821DA5" w:rsidRPr="00162BBF">
        <w:rPr>
          <w:rFonts w:ascii="Calibri" w:eastAsia="Calibri" w:hAnsi="Calibri"/>
          <w:color w:val="auto"/>
          <w:szCs w:val="24"/>
        </w:rPr>
        <w:t xml:space="preserve"> problems relating and socializing with others</w:t>
      </w:r>
      <w:r w:rsidR="002D1941" w:rsidRPr="00162BBF">
        <w:rPr>
          <w:rFonts w:ascii="Calibri" w:eastAsia="Calibri" w:hAnsi="Calibri"/>
          <w:color w:val="auto"/>
          <w:szCs w:val="24"/>
        </w:rPr>
        <w:t>;</w:t>
      </w:r>
      <w:r w:rsidR="00821DA5" w:rsidRPr="00162BBF">
        <w:rPr>
          <w:rFonts w:ascii="Calibri" w:eastAsia="Calibri" w:hAnsi="Calibri"/>
          <w:color w:val="auto"/>
          <w:szCs w:val="24"/>
        </w:rPr>
        <w:t xml:space="preserve"> </w:t>
      </w:r>
      <w:r w:rsidR="0032598D" w:rsidRPr="00162BBF">
        <w:rPr>
          <w:rFonts w:ascii="Calibri" w:eastAsia="Calibri" w:hAnsi="Calibri"/>
          <w:color w:val="auto"/>
          <w:szCs w:val="24"/>
        </w:rPr>
        <w:t>three</w:t>
      </w:r>
      <w:r w:rsidR="00821DA5" w:rsidRPr="00162BBF">
        <w:rPr>
          <w:rFonts w:ascii="Calibri" w:eastAsia="Calibri" w:hAnsi="Calibri"/>
          <w:color w:val="auto"/>
          <w:szCs w:val="24"/>
        </w:rPr>
        <w:t xml:space="preserve"> failed marriages since the trauma</w:t>
      </w:r>
      <w:r w:rsidR="002D1941" w:rsidRPr="00162BBF">
        <w:rPr>
          <w:rFonts w:ascii="Calibri" w:eastAsia="Calibri" w:hAnsi="Calibri"/>
          <w:color w:val="auto"/>
          <w:szCs w:val="24"/>
        </w:rPr>
        <w:t>;</w:t>
      </w:r>
      <w:r w:rsidR="00821DA5" w:rsidRPr="00162BBF">
        <w:rPr>
          <w:rFonts w:ascii="Calibri" w:eastAsia="Calibri" w:hAnsi="Calibri"/>
          <w:color w:val="auto"/>
          <w:szCs w:val="24"/>
        </w:rPr>
        <w:t xml:space="preserve"> poor job performance/history</w:t>
      </w:r>
      <w:r w:rsidR="002D1941" w:rsidRPr="00162BBF">
        <w:rPr>
          <w:rFonts w:ascii="Calibri" w:eastAsia="Calibri" w:hAnsi="Calibri"/>
          <w:color w:val="auto"/>
          <w:szCs w:val="24"/>
        </w:rPr>
        <w:t>;</w:t>
      </w:r>
      <w:r w:rsidR="00821DA5" w:rsidRPr="00162BBF">
        <w:rPr>
          <w:rFonts w:ascii="Calibri" w:eastAsia="Calibri" w:hAnsi="Calibri"/>
          <w:color w:val="auto"/>
          <w:szCs w:val="24"/>
        </w:rPr>
        <w:t xml:space="preserve"> and poor academics. </w:t>
      </w:r>
      <w:r w:rsidR="0032598D" w:rsidRPr="00162BBF">
        <w:rPr>
          <w:rFonts w:ascii="Calibri" w:eastAsia="Calibri" w:hAnsi="Calibri"/>
          <w:color w:val="auto"/>
          <w:szCs w:val="24"/>
        </w:rPr>
        <w:t xml:space="preserve"> The CI a</w:t>
      </w:r>
      <w:r w:rsidR="00821DA5" w:rsidRPr="00162BBF">
        <w:rPr>
          <w:rFonts w:ascii="Calibri" w:eastAsia="Calibri" w:hAnsi="Calibri"/>
          <w:color w:val="auto"/>
          <w:szCs w:val="24"/>
        </w:rPr>
        <w:t xml:space="preserve">lso </w:t>
      </w:r>
      <w:r w:rsidR="0032598D" w:rsidRPr="00162BBF">
        <w:rPr>
          <w:rFonts w:ascii="Calibri" w:eastAsia="Calibri" w:hAnsi="Calibri"/>
          <w:color w:val="auto"/>
          <w:szCs w:val="24"/>
        </w:rPr>
        <w:t>endorsed</w:t>
      </w:r>
      <w:r w:rsidR="00821DA5" w:rsidRPr="00162BBF">
        <w:rPr>
          <w:rFonts w:ascii="Calibri" w:eastAsia="Calibri" w:hAnsi="Calibri"/>
          <w:color w:val="auto"/>
          <w:szCs w:val="24"/>
        </w:rPr>
        <w:t xml:space="preserve"> depressed mood, irritability, anhedonia, feelings of worthlessness, guilt and failure. </w:t>
      </w:r>
      <w:r w:rsidR="0032598D" w:rsidRPr="00162BBF">
        <w:rPr>
          <w:rFonts w:ascii="Calibri" w:eastAsia="Calibri" w:hAnsi="Calibri"/>
          <w:color w:val="auto"/>
          <w:szCs w:val="24"/>
        </w:rPr>
        <w:t xml:space="preserve"> The examiner noted n</w:t>
      </w:r>
      <w:r w:rsidR="00821DA5" w:rsidRPr="00162BBF">
        <w:rPr>
          <w:rFonts w:ascii="Calibri" w:eastAsia="Calibri" w:hAnsi="Calibri"/>
          <w:color w:val="auto"/>
          <w:szCs w:val="24"/>
        </w:rPr>
        <w:t xml:space="preserve">ervous fidgeting with hands and gazing at </w:t>
      </w:r>
      <w:r w:rsidR="003A78EB">
        <w:rPr>
          <w:rFonts w:ascii="Calibri" w:eastAsia="Calibri" w:hAnsi="Calibri"/>
          <w:color w:val="auto"/>
          <w:szCs w:val="24"/>
        </w:rPr>
        <w:t xml:space="preserve">the </w:t>
      </w:r>
      <w:r w:rsidR="00821DA5" w:rsidRPr="00162BBF">
        <w:rPr>
          <w:rFonts w:ascii="Calibri" w:eastAsia="Calibri" w:hAnsi="Calibri"/>
          <w:color w:val="auto"/>
          <w:szCs w:val="24"/>
        </w:rPr>
        <w:t xml:space="preserve">floor.  Global functioning </w:t>
      </w:r>
      <w:r w:rsidR="003A78EB">
        <w:rPr>
          <w:rFonts w:ascii="Calibri" w:eastAsia="Calibri" w:hAnsi="Calibri"/>
          <w:color w:val="auto"/>
          <w:szCs w:val="24"/>
        </w:rPr>
        <w:t xml:space="preserve">(GAF) </w:t>
      </w:r>
      <w:r w:rsidR="00821DA5" w:rsidRPr="00162BBF">
        <w:rPr>
          <w:rFonts w:ascii="Calibri" w:eastAsia="Calibri" w:hAnsi="Calibri"/>
          <w:color w:val="auto"/>
          <w:szCs w:val="24"/>
        </w:rPr>
        <w:t>was assessed in the range of serious symptoms to major impairment (GAF=40; decreased from MEB GAF of 60).  The examiner’s impression was “poor social and work performance, markedly impaired by PTSD and depression.” Response to medical treatment was assessed as incomplete and medication was changed.  Diagnosis was “PTSD, severe and chronic; MDD (</w:t>
      </w:r>
      <w:r w:rsidR="00821DA5" w:rsidRPr="00162BBF">
        <w:rPr>
          <w:rFonts w:ascii="Calibri" w:eastAsia="Calibri" w:hAnsi="Calibri"/>
          <w:i/>
          <w:color w:val="auto"/>
          <w:szCs w:val="24"/>
        </w:rPr>
        <w:t>major depressive disorder</w:t>
      </w:r>
      <w:r w:rsidR="00821DA5" w:rsidRPr="00162BBF">
        <w:rPr>
          <w:rFonts w:ascii="Calibri" w:eastAsia="Calibri" w:hAnsi="Calibri"/>
          <w:color w:val="auto"/>
          <w:szCs w:val="24"/>
        </w:rPr>
        <w:t>), recurrent.”  On note of 20060717 depressed mood remained</w:t>
      </w:r>
      <w:r w:rsidR="0032598D" w:rsidRPr="00162BBF">
        <w:rPr>
          <w:rFonts w:ascii="Calibri" w:eastAsia="Calibri" w:hAnsi="Calibri"/>
          <w:color w:val="auto"/>
          <w:szCs w:val="24"/>
        </w:rPr>
        <w:t>,</w:t>
      </w:r>
      <w:r w:rsidR="00821DA5" w:rsidRPr="00162BBF">
        <w:rPr>
          <w:rFonts w:ascii="Calibri" w:eastAsia="Calibri" w:hAnsi="Calibri"/>
          <w:color w:val="auto"/>
          <w:szCs w:val="24"/>
        </w:rPr>
        <w:t xml:space="preserve"> with slight improvement and GAF=42.  Follow-up on 20060814 demonstrated minor improvements; the CI was employed, “lives fairly isolated existence”, no longer living with his parents, mildly depressed mood “still with limited spontaneity and animation of speech” with a GAF of 42.  </w:t>
      </w:r>
      <w:r w:rsidR="00530BB8" w:rsidRPr="00162BBF">
        <w:rPr>
          <w:rFonts w:ascii="Calibri" w:eastAsia="Calibri" w:hAnsi="Calibri"/>
          <w:color w:val="auto"/>
          <w:szCs w:val="24"/>
        </w:rPr>
        <w:t xml:space="preserve">The Board could not separate-out any disabilities from the CI’s Category II diagnoses of Anxiety, Partner Relational Problem, and Chronic Depressive Disorder and all mental health disabilities were considered under the CI’s unfitting PTSD diagnosis.  All members agreed that the 10% threshold was well exceeded and that the </w:t>
      </w:r>
      <w:r w:rsidR="00451455" w:rsidRPr="00162BBF">
        <w:rPr>
          <w:rFonts w:ascii="Calibri" w:eastAsia="Calibri" w:hAnsi="Calibri"/>
          <w:color w:val="auto"/>
          <w:szCs w:val="24"/>
        </w:rPr>
        <w:t>7</w:t>
      </w:r>
      <w:r w:rsidR="00530BB8" w:rsidRPr="00162BBF">
        <w:rPr>
          <w:rFonts w:ascii="Calibri" w:eastAsia="Calibri" w:hAnsi="Calibri"/>
          <w:color w:val="auto"/>
          <w:szCs w:val="24"/>
        </w:rPr>
        <w:t xml:space="preserve">0% threshold was not met at the six month post-separation timeframe.  The deliberation was focused on a 30% </w:t>
      </w:r>
      <w:r w:rsidR="00A6490C" w:rsidRPr="00162BBF">
        <w:rPr>
          <w:rFonts w:ascii="Calibri" w:eastAsia="Calibri" w:hAnsi="Calibri"/>
          <w:color w:val="auto"/>
          <w:szCs w:val="24"/>
        </w:rPr>
        <w:t>to</w:t>
      </w:r>
      <w:r w:rsidR="00530BB8" w:rsidRPr="00162BBF">
        <w:rPr>
          <w:rFonts w:ascii="Calibri" w:eastAsia="Calibri" w:hAnsi="Calibri"/>
          <w:color w:val="auto"/>
          <w:szCs w:val="24"/>
        </w:rPr>
        <w:t xml:space="preserve"> </w:t>
      </w:r>
      <w:r w:rsidR="00451455" w:rsidRPr="00162BBF">
        <w:rPr>
          <w:rFonts w:ascii="Calibri" w:eastAsia="Calibri" w:hAnsi="Calibri"/>
          <w:color w:val="auto"/>
          <w:szCs w:val="24"/>
        </w:rPr>
        <w:t>5</w:t>
      </w:r>
      <w:r w:rsidR="00530BB8" w:rsidRPr="00162BBF">
        <w:rPr>
          <w:rFonts w:ascii="Calibri" w:eastAsia="Calibri" w:hAnsi="Calibri"/>
          <w:color w:val="auto"/>
          <w:szCs w:val="24"/>
        </w:rPr>
        <w:t xml:space="preserve">0% permanent rating recommendation.  </w:t>
      </w:r>
      <w:r w:rsidR="00451455" w:rsidRPr="00162BBF">
        <w:rPr>
          <w:rFonts w:ascii="Calibri" w:eastAsia="Calibri" w:hAnsi="Calibri"/>
          <w:color w:val="auto"/>
          <w:szCs w:val="24"/>
        </w:rPr>
        <w:t xml:space="preserve">The VA treatment record demonstrated post-separation worsening of the CI’s mental health conditions that was well documented at the six month post-separation note and persisted through the </w:t>
      </w:r>
      <w:r w:rsidR="00F856FE" w:rsidRPr="00162BBF">
        <w:rPr>
          <w:rFonts w:ascii="Calibri" w:eastAsia="Calibri" w:hAnsi="Calibri"/>
          <w:color w:val="auto"/>
          <w:szCs w:val="24"/>
        </w:rPr>
        <w:lastRenderedPageBreak/>
        <w:t xml:space="preserve">remainder of the </w:t>
      </w:r>
      <w:r w:rsidR="00451455" w:rsidRPr="00162BBF">
        <w:rPr>
          <w:rFonts w:ascii="Calibri" w:eastAsia="Calibri" w:hAnsi="Calibri"/>
          <w:color w:val="auto"/>
          <w:szCs w:val="24"/>
        </w:rPr>
        <w:t>VA treatment notes in the record</w:t>
      </w:r>
      <w:r w:rsidR="00F856FE" w:rsidRPr="00162BBF">
        <w:rPr>
          <w:rFonts w:ascii="Calibri" w:eastAsia="Calibri" w:hAnsi="Calibri"/>
          <w:color w:val="auto"/>
          <w:szCs w:val="24"/>
        </w:rPr>
        <w:t xml:space="preserve"> (last evidence 20060814)</w:t>
      </w:r>
      <w:r w:rsidR="00451455" w:rsidRPr="00162BBF">
        <w:rPr>
          <w:rFonts w:ascii="Calibri" w:eastAsia="Calibri" w:hAnsi="Calibri"/>
          <w:color w:val="auto"/>
          <w:szCs w:val="24"/>
        </w:rPr>
        <w:t xml:space="preserve">.  </w:t>
      </w:r>
      <w:r w:rsidR="00530BB8" w:rsidRPr="00162BBF">
        <w:rPr>
          <w:rFonts w:asciiTheme="minorHAnsi" w:hAnsiTheme="minorHAnsi"/>
          <w:color w:val="auto"/>
        </w:rPr>
        <w:t xml:space="preserve">After due deliberation, </w:t>
      </w:r>
      <w:r w:rsidR="00530BB8" w:rsidRPr="00162BBF">
        <w:rPr>
          <w:rFonts w:asciiTheme="minorHAnsi" w:hAnsiTheme="minorHAnsi"/>
          <w:color w:val="auto"/>
          <w:szCs w:val="24"/>
        </w:rPr>
        <w:t>considering all of the evidence,</w:t>
      </w:r>
      <w:r w:rsidR="00530BB8" w:rsidRPr="00162BBF">
        <w:rPr>
          <w:rFonts w:ascii="Calibri" w:eastAsia="Calibri" w:hAnsi="Calibri"/>
          <w:color w:val="auto"/>
          <w:szCs w:val="24"/>
        </w:rPr>
        <w:t xml:space="preserve"> </w:t>
      </w:r>
      <w:r w:rsidR="00530BB8" w:rsidRPr="00162BBF">
        <w:rPr>
          <w:rFonts w:asciiTheme="minorHAnsi" w:hAnsiTheme="minorHAnsi"/>
          <w:color w:val="auto"/>
        </w:rPr>
        <w:t xml:space="preserve">the Board agreed that a permanent 9411 PTSD rating of </w:t>
      </w:r>
      <w:r w:rsidR="00162BBF">
        <w:rPr>
          <w:rFonts w:asciiTheme="minorHAnsi" w:hAnsiTheme="minorHAnsi"/>
          <w:color w:val="auto"/>
        </w:rPr>
        <w:t>3</w:t>
      </w:r>
      <w:r w:rsidR="00530BB8" w:rsidRPr="00162BBF">
        <w:rPr>
          <w:rFonts w:asciiTheme="minorHAnsi" w:hAnsiTheme="minorHAnsi"/>
          <w:color w:val="auto"/>
        </w:rPr>
        <w:t>0% is the most representative of impairment and a fair recommendation in this case.</w:t>
      </w:r>
      <w:r w:rsidR="00451455" w:rsidRPr="00162BBF">
        <w:rPr>
          <w:rFonts w:asciiTheme="minorHAnsi" w:hAnsiTheme="minorHAnsi"/>
          <w:color w:val="auto"/>
        </w:rPr>
        <w:t xml:space="preserve"> </w:t>
      </w:r>
    </w:p>
    <w:p w:rsidR="00A74E15" w:rsidRPr="00162BBF" w:rsidRDefault="00A74E15" w:rsidP="00162BBF">
      <w:pPr>
        <w:tabs>
          <w:tab w:val="left" w:pos="288"/>
          <w:tab w:val="left" w:pos="4752"/>
        </w:tabs>
        <w:spacing w:line="240" w:lineRule="exact"/>
        <w:jc w:val="both"/>
        <w:rPr>
          <w:rFonts w:ascii="Calibri" w:eastAsia="Calibri" w:hAnsi="Calibri"/>
          <w:color w:val="auto"/>
          <w:szCs w:val="24"/>
        </w:rPr>
      </w:pPr>
    </w:p>
    <w:p w:rsidR="009E7F3E" w:rsidRPr="00162BBF" w:rsidRDefault="00530BB8" w:rsidP="00162BBF">
      <w:pPr>
        <w:tabs>
          <w:tab w:val="left" w:pos="288"/>
          <w:tab w:val="left" w:pos="4752"/>
        </w:tabs>
        <w:spacing w:line="240" w:lineRule="exact"/>
        <w:jc w:val="both"/>
        <w:rPr>
          <w:rFonts w:ascii="Calibri" w:eastAsia="Calibri" w:hAnsi="Calibri"/>
          <w:color w:val="auto"/>
          <w:szCs w:val="24"/>
        </w:rPr>
      </w:pPr>
      <w:proofErr w:type="gramStart"/>
      <w:r w:rsidRPr="00162BBF">
        <w:rPr>
          <w:rFonts w:ascii="Calibri" w:eastAsia="Calibri" w:hAnsi="Calibri"/>
          <w:color w:val="auto"/>
          <w:szCs w:val="24"/>
          <w:u w:val="single"/>
        </w:rPr>
        <w:t>Right Knee</w:t>
      </w:r>
      <w:r w:rsidR="009E7F3E" w:rsidRPr="00162BBF">
        <w:rPr>
          <w:rFonts w:ascii="Calibri" w:eastAsia="Calibri" w:hAnsi="Calibri"/>
          <w:color w:val="auto"/>
          <w:szCs w:val="24"/>
          <w:u w:val="single"/>
        </w:rPr>
        <w:t xml:space="preserve"> Condition</w:t>
      </w:r>
      <w:r w:rsidR="009E7F3E" w:rsidRPr="00162BBF">
        <w:rPr>
          <w:rFonts w:ascii="Calibri" w:eastAsia="Calibri" w:hAnsi="Calibri"/>
          <w:color w:val="auto"/>
          <w:szCs w:val="24"/>
        </w:rPr>
        <w:t>.</w:t>
      </w:r>
      <w:proofErr w:type="gramEnd"/>
      <w:r w:rsidR="009E7F3E" w:rsidRPr="00162BBF">
        <w:rPr>
          <w:rFonts w:ascii="Calibri" w:eastAsia="Calibri" w:hAnsi="Calibri"/>
          <w:color w:val="auto"/>
          <w:szCs w:val="24"/>
        </w:rPr>
        <w:t xml:space="preserve">  </w:t>
      </w:r>
      <w:r w:rsidR="00F856FE" w:rsidRPr="00162BBF">
        <w:rPr>
          <w:rFonts w:ascii="Calibri" w:eastAsia="Calibri" w:hAnsi="Calibri"/>
          <w:color w:val="auto"/>
          <w:szCs w:val="24"/>
        </w:rPr>
        <w:t xml:space="preserve">The CI had right knee pain since Feb 2004 following a fall.  He was treated with physical therapy and non-narcotic pain medication.  </w:t>
      </w:r>
      <w:r w:rsidR="003A78EB">
        <w:rPr>
          <w:rFonts w:ascii="Calibri" w:eastAsia="Calibri" w:hAnsi="Calibri"/>
          <w:color w:val="auto"/>
          <w:szCs w:val="24"/>
        </w:rPr>
        <w:t>Magnetic Resonance Imaging (</w:t>
      </w:r>
      <w:r w:rsidR="00E454B7" w:rsidRPr="00162BBF">
        <w:rPr>
          <w:rFonts w:ascii="Calibri" w:eastAsia="Calibri" w:hAnsi="Calibri"/>
          <w:color w:val="auto"/>
          <w:szCs w:val="24"/>
        </w:rPr>
        <w:t>MRI</w:t>
      </w:r>
      <w:r w:rsidR="003A78EB">
        <w:rPr>
          <w:rFonts w:ascii="Calibri" w:eastAsia="Calibri" w:hAnsi="Calibri"/>
          <w:color w:val="auto"/>
          <w:szCs w:val="24"/>
        </w:rPr>
        <w:t>)</w:t>
      </w:r>
      <w:r w:rsidR="00E454B7" w:rsidRPr="00162BBF">
        <w:rPr>
          <w:rFonts w:ascii="Calibri" w:eastAsia="Calibri" w:hAnsi="Calibri"/>
          <w:color w:val="auto"/>
          <w:szCs w:val="24"/>
        </w:rPr>
        <w:t xml:space="preserve"> of the knee was normal and the diagnosis was </w:t>
      </w:r>
      <w:proofErr w:type="spellStart"/>
      <w:r w:rsidR="00E454B7" w:rsidRPr="00162BBF">
        <w:rPr>
          <w:rFonts w:ascii="Calibri" w:eastAsia="Calibri" w:hAnsi="Calibri"/>
          <w:color w:val="auto"/>
          <w:szCs w:val="24"/>
        </w:rPr>
        <w:t>Patello</w:t>
      </w:r>
      <w:proofErr w:type="spellEnd"/>
      <w:r w:rsidR="00E454B7" w:rsidRPr="00162BBF">
        <w:rPr>
          <w:rFonts w:ascii="Calibri" w:eastAsia="Calibri" w:hAnsi="Calibri"/>
          <w:color w:val="auto"/>
          <w:szCs w:val="24"/>
        </w:rPr>
        <w:t xml:space="preserve">-Femoral syndrome.  </w:t>
      </w:r>
      <w:r w:rsidR="00F856FE" w:rsidRPr="00162BBF">
        <w:rPr>
          <w:rFonts w:ascii="Calibri" w:eastAsia="Calibri" w:hAnsi="Calibri"/>
          <w:color w:val="auto"/>
          <w:szCs w:val="24"/>
        </w:rPr>
        <w:t xml:space="preserve">The CI had a waiver due to his knee for </w:t>
      </w:r>
      <w:r w:rsidR="0062569F" w:rsidRPr="00162BBF">
        <w:rPr>
          <w:rFonts w:asciiTheme="minorHAnsi" w:hAnsiTheme="minorHAnsi"/>
          <w:color w:val="auto"/>
          <w:szCs w:val="24"/>
        </w:rPr>
        <w:t xml:space="preserve">Physical Fitness Assessments (PFA), </w:t>
      </w:r>
      <w:r w:rsidR="00F856FE" w:rsidRPr="00162BBF">
        <w:rPr>
          <w:rFonts w:ascii="Calibri" w:eastAsia="Calibri" w:hAnsi="Calibri"/>
          <w:color w:val="auto"/>
          <w:szCs w:val="24"/>
        </w:rPr>
        <w:t xml:space="preserve">with his last </w:t>
      </w:r>
      <w:r w:rsidR="00E454B7" w:rsidRPr="00162BBF">
        <w:rPr>
          <w:rFonts w:ascii="Calibri" w:eastAsia="Calibri" w:hAnsi="Calibri"/>
          <w:color w:val="auto"/>
          <w:szCs w:val="24"/>
        </w:rPr>
        <w:t>P</w:t>
      </w:r>
      <w:r w:rsidR="0062569F" w:rsidRPr="00162BBF">
        <w:rPr>
          <w:rFonts w:ascii="Calibri" w:eastAsia="Calibri" w:hAnsi="Calibri"/>
          <w:color w:val="auto"/>
          <w:szCs w:val="24"/>
        </w:rPr>
        <w:t>FA</w:t>
      </w:r>
      <w:r w:rsidR="00F856FE" w:rsidRPr="00162BBF">
        <w:rPr>
          <w:rFonts w:ascii="Calibri" w:eastAsia="Calibri" w:hAnsi="Calibri"/>
          <w:color w:val="auto"/>
          <w:szCs w:val="24"/>
        </w:rPr>
        <w:t xml:space="preserve"> being Mar 2003.  His </w:t>
      </w:r>
      <w:r w:rsidR="00E454B7" w:rsidRPr="00162BBF">
        <w:rPr>
          <w:rFonts w:ascii="Calibri" w:eastAsia="Calibri" w:hAnsi="Calibri"/>
          <w:color w:val="auto"/>
          <w:szCs w:val="24"/>
        </w:rPr>
        <w:t xml:space="preserve">right </w:t>
      </w:r>
      <w:r w:rsidR="00F856FE" w:rsidRPr="00162BBF">
        <w:rPr>
          <w:rFonts w:ascii="Calibri" w:eastAsia="Calibri" w:hAnsi="Calibri"/>
          <w:color w:val="auto"/>
          <w:szCs w:val="24"/>
        </w:rPr>
        <w:t xml:space="preserve">knee showed no instability, but crepitus and painful motion at 118° of flexion (normal 140°).  </w:t>
      </w:r>
      <w:r w:rsidR="00E454B7" w:rsidRPr="00162BBF">
        <w:rPr>
          <w:rFonts w:ascii="Calibri" w:eastAsia="Calibri" w:hAnsi="Calibri"/>
          <w:color w:val="auto"/>
          <w:szCs w:val="24"/>
        </w:rPr>
        <w:t xml:space="preserve">Gait and posture were normal.  </w:t>
      </w:r>
      <w:r w:rsidR="009E7F3E" w:rsidRPr="00162BBF">
        <w:rPr>
          <w:rFonts w:ascii="Calibri" w:eastAsia="Calibri" w:hAnsi="Calibri"/>
          <w:color w:val="auto"/>
          <w:szCs w:val="24"/>
        </w:rPr>
        <w:t xml:space="preserve">The </w:t>
      </w:r>
      <w:r w:rsidR="00556B57">
        <w:rPr>
          <w:rFonts w:ascii="Calibri" w:eastAsia="Calibri" w:hAnsi="Calibri"/>
          <w:color w:val="auto"/>
          <w:szCs w:val="24"/>
        </w:rPr>
        <w:t>Non</w:t>
      </w:r>
      <w:r w:rsidR="00D02CD9">
        <w:rPr>
          <w:rFonts w:ascii="Calibri" w:eastAsia="Calibri" w:hAnsi="Calibri"/>
          <w:color w:val="auto"/>
          <w:szCs w:val="24"/>
        </w:rPr>
        <w:t xml:space="preserve"> M</w:t>
      </w:r>
      <w:r w:rsidR="00556B57">
        <w:rPr>
          <w:rFonts w:ascii="Calibri" w:eastAsia="Calibri" w:hAnsi="Calibri"/>
          <w:color w:val="auto"/>
          <w:szCs w:val="24"/>
        </w:rPr>
        <w:t>edical Assessment (</w:t>
      </w:r>
      <w:r w:rsidR="00450989" w:rsidRPr="00162BBF">
        <w:rPr>
          <w:rFonts w:ascii="Calibri" w:eastAsia="Calibri" w:hAnsi="Calibri"/>
          <w:color w:val="auto"/>
          <w:szCs w:val="24"/>
        </w:rPr>
        <w:t>NMA</w:t>
      </w:r>
      <w:r w:rsidR="00556B57">
        <w:rPr>
          <w:rFonts w:ascii="Calibri" w:eastAsia="Calibri" w:hAnsi="Calibri"/>
          <w:color w:val="auto"/>
          <w:szCs w:val="24"/>
        </w:rPr>
        <w:t>)</w:t>
      </w:r>
      <w:r w:rsidR="00450989" w:rsidRPr="00162BBF">
        <w:rPr>
          <w:rFonts w:ascii="Calibri" w:eastAsia="Calibri" w:hAnsi="Calibri"/>
          <w:color w:val="auto"/>
          <w:szCs w:val="24"/>
        </w:rPr>
        <w:t xml:space="preserve"> noted that the CI was working in his rating with little adverse affect from his medical treatment.</w:t>
      </w:r>
      <w:r w:rsidR="00E454B7" w:rsidRPr="00162BBF">
        <w:rPr>
          <w:rFonts w:ascii="Calibri" w:eastAsia="Calibri" w:hAnsi="Calibri"/>
          <w:color w:val="auto"/>
          <w:szCs w:val="24"/>
        </w:rPr>
        <w:t xml:space="preserve">  There may have been some overlap with the CI’s primary unfitting mental health condition and his perception of pain, but that is speculative.  </w:t>
      </w:r>
      <w:r w:rsidR="009E7F3E" w:rsidRPr="00162BBF">
        <w:rPr>
          <w:rFonts w:asciiTheme="minorHAnsi" w:hAnsiTheme="minorHAnsi"/>
          <w:color w:val="auto"/>
          <w:szCs w:val="24"/>
        </w:rPr>
        <w:t>All evidence considered</w:t>
      </w:r>
      <w:proofErr w:type="gramStart"/>
      <w:r w:rsidR="009E7F3E" w:rsidRPr="00162BBF">
        <w:rPr>
          <w:rFonts w:asciiTheme="minorHAnsi" w:hAnsiTheme="minorHAnsi"/>
          <w:color w:val="auto"/>
          <w:szCs w:val="24"/>
        </w:rPr>
        <w:t>,</w:t>
      </w:r>
      <w:proofErr w:type="gramEnd"/>
      <w:r w:rsidR="009E7F3E" w:rsidRPr="00162BBF">
        <w:rPr>
          <w:rFonts w:asciiTheme="minorHAnsi" w:hAnsiTheme="minorHAnsi"/>
          <w:color w:val="auto"/>
          <w:szCs w:val="24"/>
        </w:rPr>
        <w:t xml:space="preserve"> there is not reasonable doubt in the CI’s favor supporting recharacterization of the PEB fitness adjudication for the Right Knee condition.</w:t>
      </w:r>
    </w:p>
    <w:p w:rsidR="005852AD" w:rsidRPr="00162BBF" w:rsidRDefault="005852AD" w:rsidP="00162BBF">
      <w:pPr>
        <w:tabs>
          <w:tab w:val="left" w:pos="288"/>
          <w:tab w:val="left" w:pos="4752"/>
        </w:tabs>
        <w:spacing w:line="240" w:lineRule="exact"/>
        <w:jc w:val="both"/>
        <w:rPr>
          <w:rFonts w:ascii="Calibri" w:eastAsia="Calibri" w:hAnsi="Calibri"/>
          <w:color w:val="auto"/>
          <w:szCs w:val="24"/>
        </w:rPr>
      </w:pPr>
    </w:p>
    <w:p w:rsidR="008A7E6B" w:rsidRPr="00162BBF" w:rsidRDefault="00530BB8" w:rsidP="00162BBF">
      <w:pPr>
        <w:spacing w:line="240" w:lineRule="exact"/>
        <w:jc w:val="both"/>
        <w:rPr>
          <w:rFonts w:asciiTheme="minorHAnsi" w:hAnsiTheme="minorHAnsi"/>
          <w:color w:val="auto"/>
        </w:rPr>
      </w:pPr>
      <w:proofErr w:type="gramStart"/>
      <w:r w:rsidRPr="00162BBF">
        <w:rPr>
          <w:rFonts w:asciiTheme="minorHAnsi" w:hAnsiTheme="minorHAnsi"/>
          <w:color w:val="auto"/>
          <w:u w:val="single"/>
        </w:rPr>
        <w:t>Other Conditions</w:t>
      </w:r>
      <w:r w:rsidR="0032598D" w:rsidRPr="00162BBF">
        <w:rPr>
          <w:rFonts w:asciiTheme="minorHAnsi" w:hAnsiTheme="minorHAnsi"/>
          <w:color w:val="auto"/>
          <w:u w:val="single"/>
        </w:rPr>
        <w:t xml:space="preserve"> (Tinnitus and Hearing Loss)</w:t>
      </w:r>
      <w:r w:rsidRPr="00162BBF">
        <w:rPr>
          <w:rFonts w:asciiTheme="minorHAnsi" w:hAnsiTheme="minorHAnsi"/>
          <w:color w:val="auto"/>
        </w:rPr>
        <w:t>.</w:t>
      </w:r>
      <w:proofErr w:type="gramEnd"/>
      <w:r w:rsidRPr="00162BBF">
        <w:rPr>
          <w:rFonts w:asciiTheme="minorHAnsi" w:hAnsiTheme="minorHAnsi"/>
          <w:color w:val="auto"/>
        </w:rPr>
        <w:t xml:space="preserve">  By inference, the CI contends for every condition listed on the post-separation </w:t>
      </w:r>
      <w:r w:rsidR="00D02CD9">
        <w:rPr>
          <w:rFonts w:asciiTheme="minorHAnsi" w:hAnsiTheme="minorHAnsi"/>
          <w:color w:val="auto"/>
        </w:rPr>
        <w:t>Veterans Administration Rating Decision (</w:t>
      </w:r>
      <w:r w:rsidRPr="00162BBF">
        <w:rPr>
          <w:rFonts w:asciiTheme="minorHAnsi" w:hAnsiTheme="minorHAnsi"/>
          <w:color w:val="auto"/>
        </w:rPr>
        <w:t>VARD</w:t>
      </w:r>
      <w:r w:rsidR="00D02CD9">
        <w:rPr>
          <w:rFonts w:asciiTheme="minorHAnsi" w:hAnsiTheme="minorHAnsi"/>
          <w:color w:val="auto"/>
        </w:rPr>
        <w:t>)</w:t>
      </w:r>
      <w:r w:rsidRPr="00162BBF">
        <w:rPr>
          <w:rFonts w:asciiTheme="minorHAnsi" w:hAnsiTheme="minorHAnsi"/>
          <w:color w:val="auto"/>
        </w:rPr>
        <w:t xml:space="preserve">.  The </w:t>
      </w:r>
      <w:r w:rsidR="009E7F3E" w:rsidRPr="00162BBF">
        <w:rPr>
          <w:rFonts w:ascii="Calibri" w:eastAsia="Calibri" w:hAnsi="Calibri"/>
          <w:color w:val="auto"/>
          <w:szCs w:val="24"/>
        </w:rPr>
        <w:t>Tinnitus and Hearing Loss</w:t>
      </w:r>
      <w:r w:rsidR="009E7F3E" w:rsidRPr="00162BBF">
        <w:rPr>
          <w:rFonts w:asciiTheme="minorHAnsi" w:hAnsiTheme="minorHAnsi"/>
          <w:color w:val="auto"/>
        </w:rPr>
        <w:t xml:space="preserve"> conditions were </w:t>
      </w:r>
      <w:r w:rsidRPr="00162BBF">
        <w:rPr>
          <w:rFonts w:asciiTheme="minorHAnsi" w:hAnsiTheme="minorHAnsi"/>
          <w:color w:val="auto"/>
        </w:rPr>
        <w:t>mentioned in the Disability Evaluation System (DES) file, but no symptoms rose to the level of being unfitting.</w:t>
      </w:r>
      <w:r w:rsidR="009E7F3E" w:rsidRPr="00162BBF">
        <w:rPr>
          <w:rFonts w:asciiTheme="minorHAnsi" w:hAnsiTheme="minorHAnsi"/>
          <w:color w:val="auto"/>
        </w:rPr>
        <w:t xml:space="preserve">  There were no LIMDU periods or mention in the NMA relating to any adverse impact on performance of duty due to these conditions. </w:t>
      </w:r>
      <w:r w:rsidRPr="00162BBF">
        <w:rPr>
          <w:rFonts w:asciiTheme="minorHAnsi" w:hAnsiTheme="minorHAnsi"/>
          <w:color w:val="auto"/>
        </w:rPr>
        <w:t xml:space="preserve"> </w:t>
      </w:r>
      <w:r w:rsidR="009E7F3E" w:rsidRPr="00162BBF">
        <w:rPr>
          <w:rFonts w:asciiTheme="minorHAnsi" w:hAnsiTheme="minorHAnsi"/>
          <w:color w:val="auto"/>
          <w:szCs w:val="24"/>
        </w:rPr>
        <w:t>All evidence considered</w:t>
      </w:r>
      <w:proofErr w:type="gramStart"/>
      <w:r w:rsidR="009E7F3E" w:rsidRPr="00162BBF">
        <w:rPr>
          <w:rFonts w:asciiTheme="minorHAnsi" w:hAnsiTheme="minorHAnsi"/>
          <w:color w:val="auto"/>
          <w:szCs w:val="24"/>
        </w:rPr>
        <w:t>,</w:t>
      </w:r>
      <w:proofErr w:type="gramEnd"/>
      <w:r w:rsidR="009E7F3E" w:rsidRPr="00162BBF">
        <w:rPr>
          <w:rFonts w:asciiTheme="minorHAnsi" w:hAnsiTheme="minorHAnsi"/>
          <w:color w:val="auto"/>
          <w:szCs w:val="24"/>
        </w:rPr>
        <w:t xml:space="preserve"> there is not reasonable doubt in the CI’s favor supporting addition of </w:t>
      </w:r>
      <w:r w:rsidR="009E7F3E" w:rsidRPr="00162BBF">
        <w:rPr>
          <w:rFonts w:ascii="Calibri" w:eastAsia="Calibri" w:hAnsi="Calibri"/>
          <w:color w:val="auto"/>
          <w:szCs w:val="24"/>
        </w:rPr>
        <w:t>Tinnitus or Hearing Loss</w:t>
      </w:r>
      <w:r w:rsidR="009E7F3E" w:rsidRPr="00162BBF">
        <w:rPr>
          <w:rFonts w:asciiTheme="minorHAnsi" w:hAnsiTheme="minorHAnsi"/>
          <w:color w:val="auto"/>
          <w:szCs w:val="24"/>
        </w:rPr>
        <w:t xml:space="preserve"> as unfitting conditions for separation rating.  The Board, therefore, has no reasonable basis for recommending any additional unfitting conditions for separation rating.</w:t>
      </w:r>
      <w:r w:rsidR="008A7E6B" w:rsidRPr="00162BBF">
        <w:rPr>
          <w:rFonts w:asciiTheme="minorHAnsi" w:eastAsia="HiddenHorzOCR" w:hAnsiTheme="minorHAnsi"/>
          <w:color w:val="auto"/>
          <w:szCs w:val="24"/>
        </w:rPr>
        <w:t xml:space="preserve"> </w:t>
      </w:r>
      <w:r w:rsidR="0032598D" w:rsidRPr="00162BBF">
        <w:rPr>
          <w:rFonts w:asciiTheme="minorHAnsi" w:eastAsia="HiddenHorzOCR" w:hAnsiTheme="minorHAnsi"/>
          <w:color w:val="auto"/>
          <w:szCs w:val="24"/>
        </w:rPr>
        <w:t xml:space="preserve"> </w:t>
      </w:r>
    </w:p>
    <w:p w:rsidR="00A90D55" w:rsidRPr="00162BBF" w:rsidRDefault="008B5D31" w:rsidP="00162BBF">
      <w:pPr>
        <w:tabs>
          <w:tab w:val="left" w:pos="288"/>
          <w:tab w:val="left" w:pos="4752"/>
        </w:tabs>
        <w:spacing w:line="240" w:lineRule="exact"/>
        <w:jc w:val="both"/>
        <w:rPr>
          <w:rFonts w:asciiTheme="minorHAnsi" w:hAnsiTheme="minorHAnsi"/>
          <w:color w:val="auto"/>
        </w:rPr>
      </w:pPr>
      <w:r w:rsidRPr="00162BBF">
        <w:rPr>
          <w:rFonts w:asciiTheme="minorHAnsi" w:hAnsiTheme="minorHAnsi"/>
          <w:color w:val="auto"/>
          <w:u w:val="single"/>
        </w:rPr>
        <w:t>________________________</w:t>
      </w:r>
      <w:r w:rsidR="00C20572" w:rsidRPr="00162BBF">
        <w:rPr>
          <w:rFonts w:asciiTheme="minorHAnsi" w:hAnsiTheme="minorHAnsi"/>
          <w:color w:val="auto"/>
          <w:u w:val="single"/>
        </w:rPr>
        <w:t>_______________</w:t>
      </w:r>
      <w:r w:rsidRPr="00162BBF">
        <w:rPr>
          <w:rFonts w:asciiTheme="minorHAnsi" w:hAnsiTheme="minorHAnsi"/>
          <w:color w:val="auto"/>
          <w:u w:val="single"/>
        </w:rPr>
        <w:t>______________________________________</w:t>
      </w:r>
    </w:p>
    <w:p w:rsidR="00A90D55" w:rsidRPr="00162BBF" w:rsidRDefault="00A90D55" w:rsidP="00162BBF">
      <w:pPr>
        <w:tabs>
          <w:tab w:val="left" w:pos="288"/>
          <w:tab w:val="left" w:pos="4752"/>
        </w:tabs>
        <w:spacing w:line="240" w:lineRule="exact"/>
        <w:jc w:val="both"/>
        <w:rPr>
          <w:color w:val="000080"/>
        </w:rPr>
      </w:pPr>
    </w:p>
    <w:p w:rsidR="00412658" w:rsidRPr="00162BBF" w:rsidRDefault="00C56FC8" w:rsidP="00162BBF">
      <w:pPr>
        <w:spacing w:line="240" w:lineRule="exact"/>
        <w:jc w:val="both"/>
        <w:rPr>
          <w:rFonts w:asciiTheme="minorHAnsi" w:hAnsiTheme="minorHAnsi"/>
          <w:color w:val="auto"/>
          <w:szCs w:val="24"/>
        </w:rPr>
      </w:pPr>
      <w:r w:rsidRPr="00162BBF">
        <w:rPr>
          <w:rFonts w:asciiTheme="minorHAnsi" w:hAnsiTheme="minorHAnsi"/>
          <w:color w:val="auto"/>
          <w:szCs w:val="24"/>
          <w:u w:val="single"/>
        </w:rPr>
        <w:t>BOARD FINDINGS</w:t>
      </w:r>
      <w:r w:rsidRPr="00162BBF">
        <w:rPr>
          <w:rFonts w:asciiTheme="minorHAnsi" w:hAnsiTheme="minorHAnsi"/>
          <w:color w:val="auto"/>
          <w:szCs w:val="24"/>
        </w:rPr>
        <w:t>:</w:t>
      </w:r>
      <w:r w:rsidRPr="00162BBF">
        <w:rPr>
          <w:rFonts w:asciiTheme="minorHAnsi" w:eastAsiaTheme="minorHAnsi" w:hAnsiTheme="minorHAnsi"/>
          <w:color w:val="auto"/>
          <w:szCs w:val="24"/>
        </w:rPr>
        <w:t xml:space="preserve">  IAW DoDI 6040.44, provisions of DoD or Military Department regulations or guidelines relied upon by the PEB will not be considered by the Board to the extent they were inconsistent with the VASRD in effect at the time of the adjudication. </w:t>
      </w:r>
      <w:r w:rsidR="001D68CF" w:rsidRPr="00162BBF">
        <w:rPr>
          <w:rFonts w:asciiTheme="minorHAnsi" w:eastAsiaTheme="minorHAnsi" w:hAnsiTheme="minorHAnsi"/>
          <w:color w:val="auto"/>
          <w:szCs w:val="24"/>
        </w:rPr>
        <w:t xml:space="preserve"> </w:t>
      </w:r>
      <w:r w:rsidRPr="00162BBF">
        <w:rPr>
          <w:rFonts w:asciiTheme="minorHAnsi" w:eastAsiaTheme="minorHAnsi" w:hAnsiTheme="minorHAnsi"/>
          <w:color w:val="auto"/>
          <w:szCs w:val="24"/>
        </w:rPr>
        <w:t>As discussed above, PEB reliance on</w:t>
      </w:r>
      <w:r w:rsidR="008E6AA3" w:rsidRPr="00162BBF">
        <w:rPr>
          <w:rFonts w:asciiTheme="minorHAnsi" w:eastAsiaTheme="minorHAnsi" w:hAnsiTheme="minorHAnsi"/>
          <w:color w:val="auto"/>
          <w:szCs w:val="24"/>
        </w:rPr>
        <w:t xml:space="preserve"> </w:t>
      </w:r>
      <w:r w:rsidR="008E6AA3" w:rsidRPr="00162BBF">
        <w:rPr>
          <w:rFonts w:ascii="Calibri" w:hAnsi="Calibri"/>
          <w:color w:val="auto"/>
          <w:szCs w:val="24"/>
        </w:rPr>
        <w:t xml:space="preserve">SECNAVINST 1850.4E or </w:t>
      </w:r>
      <w:r w:rsidRPr="00162BBF">
        <w:rPr>
          <w:rFonts w:asciiTheme="minorHAnsi" w:eastAsiaTheme="minorHAnsi" w:hAnsiTheme="minorHAnsi"/>
          <w:color w:val="auto"/>
          <w:szCs w:val="24"/>
        </w:rPr>
        <w:t xml:space="preserve">DoDI 1332.39 for rating </w:t>
      </w:r>
      <w:r w:rsidR="008E6AA3" w:rsidRPr="00162BBF">
        <w:rPr>
          <w:rFonts w:asciiTheme="minorHAnsi" w:eastAsiaTheme="minorHAnsi" w:hAnsiTheme="minorHAnsi"/>
          <w:color w:val="auto"/>
          <w:szCs w:val="24"/>
        </w:rPr>
        <w:t xml:space="preserve">Post Traumatic Stress Disorder </w:t>
      </w:r>
      <w:r w:rsidRPr="00162BBF">
        <w:rPr>
          <w:rFonts w:asciiTheme="minorHAnsi" w:eastAsiaTheme="minorHAnsi" w:hAnsiTheme="minorHAnsi"/>
          <w:color w:val="auto"/>
          <w:szCs w:val="24"/>
        </w:rPr>
        <w:t xml:space="preserve">was </w:t>
      </w:r>
      <w:r w:rsidR="008E6AA3" w:rsidRPr="00162BBF">
        <w:rPr>
          <w:rFonts w:asciiTheme="minorHAnsi" w:eastAsiaTheme="minorHAnsi" w:hAnsiTheme="minorHAnsi"/>
          <w:color w:val="auto"/>
          <w:szCs w:val="24"/>
        </w:rPr>
        <w:t xml:space="preserve">likely </w:t>
      </w:r>
      <w:r w:rsidRPr="00162BBF">
        <w:rPr>
          <w:rFonts w:asciiTheme="minorHAnsi" w:eastAsiaTheme="minorHAnsi" w:hAnsiTheme="minorHAnsi"/>
          <w:color w:val="auto"/>
          <w:szCs w:val="24"/>
        </w:rPr>
        <w:t>operant in this case and the condition was adjudicated independently of</w:t>
      </w:r>
      <w:r w:rsidR="008E6AA3" w:rsidRPr="00162BBF">
        <w:rPr>
          <w:rFonts w:asciiTheme="minorHAnsi" w:eastAsiaTheme="minorHAnsi" w:hAnsiTheme="minorHAnsi"/>
          <w:color w:val="auto"/>
          <w:szCs w:val="24"/>
        </w:rPr>
        <w:t xml:space="preserve"> that instruction by the Board.  </w:t>
      </w:r>
      <w:r w:rsidR="008E6AA3" w:rsidRPr="00162BBF">
        <w:rPr>
          <w:rFonts w:asciiTheme="minorHAnsi" w:hAnsiTheme="minorHAnsi"/>
          <w:color w:val="auto"/>
          <w:szCs w:val="24"/>
        </w:rPr>
        <w:t xml:space="preserve">In the matter of the </w:t>
      </w:r>
      <w:r w:rsidR="008E6AA3" w:rsidRPr="00162BBF">
        <w:rPr>
          <w:rFonts w:ascii="Calibri" w:hAnsi="Calibri"/>
          <w:color w:val="auto"/>
          <w:szCs w:val="24"/>
        </w:rPr>
        <w:t>Post-Traumatic Stress Disorder</w:t>
      </w:r>
      <w:r w:rsidR="008E6AA3" w:rsidRPr="00162BBF">
        <w:rPr>
          <w:rFonts w:asciiTheme="minorHAnsi" w:hAnsiTheme="minorHAnsi"/>
          <w:color w:val="auto"/>
          <w:szCs w:val="24"/>
        </w:rPr>
        <w:t xml:space="preserve"> condition, the Board </w:t>
      </w:r>
      <w:r w:rsidR="008E6AA3" w:rsidRPr="00162BBF">
        <w:rPr>
          <w:rFonts w:asciiTheme="minorHAnsi" w:eastAsiaTheme="minorHAnsi" w:hAnsiTheme="minorHAnsi"/>
          <w:color w:val="auto"/>
          <w:szCs w:val="24"/>
        </w:rPr>
        <w:t>unanimously</w:t>
      </w:r>
      <w:r w:rsidR="008E6AA3" w:rsidRPr="00162BBF">
        <w:rPr>
          <w:rFonts w:asciiTheme="minorHAnsi" w:hAnsiTheme="minorHAnsi"/>
          <w:color w:val="auto"/>
          <w:szCs w:val="24"/>
        </w:rPr>
        <w:t xml:space="preserve"> recommends an initial TDRL rating of 50% in retroactive compliance with VASRD §4.129 as DOD directed; and </w:t>
      </w:r>
      <w:r w:rsidR="00162BBF">
        <w:rPr>
          <w:rFonts w:asciiTheme="minorHAnsi" w:hAnsiTheme="minorHAnsi"/>
          <w:color w:val="auto"/>
          <w:szCs w:val="24"/>
        </w:rPr>
        <w:t xml:space="preserve">on a vote of 2:1 </w:t>
      </w:r>
      <w:r w:rsidR="008E6AA3" w:rsidRPr="00162BBF">
        <w:rPr>
          <w:rFonts w:asciiTheme="minorHAnsi" w:hAnsiTheme="minorHAnsi"/>
          <w:color w:val="auto"/>
          <w:szCs w:val="24"/>
        </w:rPr>
        <w:t xml:space="preserve">a </w:t>
      </w:r>
      <w:r w:rsidR="00162BBF" w:rsidRPr="00162BBF">
        <w:rPr>
          <w:rFonts w:asciiTheme="minorHAnsi" w:hAnsiTheme="minorHAnsi"/>
          <w:color w:val="auto"/>
          <w:szCs w:val="24"/>
        </w:rPr>
        <w:t>3</w:t>
      </w:r>
      <w:r w:rsidR="008E6AA3" w:rsidRPr="00162BBF">
        <w:rPr>
          <w:rFonts w:asciiTheme="minorHAnsi" w:hAnsiTheme="minorHAnsi"/>
          <w:color w:val="auto"/>
          <w:szCs w:val="24"/>
        </w:rPr>
        <w:t>0% permanent rating at 6 months IAW VASRD §4.130.</w:t>
      </w:r>
      <w:r w:rsidR="0032598D" w:rsidRPr="00162BBF">
        <w:rPr>
          <w:rFonts w:asciiTheme="minorHAnsi" w:eastAsiaTheme="minorHAnsi" w:hAnsiTheme="minorHAnsi"/>
          <w:color w:val="auto"/>
          <w:szCs w:val="24"/>
        </w:rPr>
        <w:t xml:space="preserve">  </w:t>
      </w:r>
      <w:r w:rsidR="00162BBF" w:rsidRPr="00162BBF">
        <w:rPr>
          <w:rFonts w:asciiTheme="minorHAnsi" w:eastAsiaTheme="minorHAnsi" w:hAnsiTheme="minorHAnsi"/>
          <w:color w:val="auto"/>
          <w:szCs w:val="24"/>
        </w:rPr>
        <w:t xml:space="preserve">The single voter for dissent (who recommended adopting the VA rating </w:t>
      </w:r>
      <w:r w:rsidR="00162BBF">
        <w:rPr>
          <w:rFonts w:asciiTheme="minorHAnsi" w:eastAsiaTheme="minorHAnsi" w:hAnsiTheme="minorHAnsi"/>
          <w:color w:val="auto"/>
          <w:szCs w:val="24"/>
        </w:rPr>
        <w:t>9411</w:t>
      </w:r>
      <w:r w:rsidR="00162BBF" w:rsidRPr="00162BBF">
        <w:rPr>
          <w:rFonts w:asciiTheme="minorHAnsi" w:eastAsiaTheme="minorHAnsi" w:hAnsiTheme="minorHAnsi"/>
          <w:color w:val="auto"/>
          <w:szCs w:val="24"/>
        </w:rPr>
        <w:t xml:space="preserve"> at </w:t>
      </w:r>
      <w:r w:rsidR="00162BBF">
        <w:rPr>
          <w:rFonts w:asciiTheme="minorHAnsi" w:eastAsiaTheme="minorHAnsi" w:hAnsiTheme="minorHAnsi"/>
          <w:color w:val="auto"/>
          <w:szCs w:val="24"/>
        </w:rPr>
        <w:t>50</w:t>
      </w:r>
      <w:r w:rsidR="00162BBF" w:rsidRPr="00162BBF">
        <w:rPr>
          <w:rFonts w:asciiTheme="minorHAnsi" w:eastAsiaTheme="minorHAnsi" w:hAnsiTheme="minorHAnsi"/>
          <w:color w:val="auto"/>
          <w:szCs w:val="24"/>
        </w:rPr>
        <w:t>%) did not elect to submit a minority opinion</w:t>
      </w:r>
      <w:r w:rsidR="00162BBF">
        <w:rPr>
          <w:rFonts w:asciiTheme="minorHAnsi" w:eastAsiaTheme="minorHAnsi" w:hAnsiTheme="minorHAnsi"/>
          <w:color w:val="auto"/>
          <w:szCs w:val="24"/>
        </w:rPr>
        <w:t xml:space="preserve">.  </w:t>
      </w:r>
      <w:r w:rsidR="00412658" w:rsidRPr="00162BBF">
        <w:rPr>
          <w:rFonts w:asciiTheme="minorHAnsi" w:eastAsiaTheme="minorHAnsi" w:hAnsiTheme="minorHAnsi"/>
          <w:color w:val="auto"/>
          <w:szCs w:val="24"/>
        </w:rPr>
        <w:t xml:space="preserve">In the matter of the </w:t>
      </w:r>
      <w:r w:rsidR="0032598D" w:rsidRPr="00162BBF">
        <w:rPr>
          <w:rFonts w:asciiTheme="minorHAnsi" w:eastAsiaTheme="minorHAnsi" w:hAnsiTheme="minorHAnsi"/>
          <w:color w:val="auto"/>
          <w:szCs w:val="24"/>
        </w:rPr>
        <w:t>Right Knee</w:t>
      </w:r>
      <w:r w:rsidR="00412658" w:rsidRPr="00162BBF">
        <w:rPr>
          <w:rFonts w:asciiTheme="minorHAnsi" w:eastAsiaTheme="minorHAnsi" w:hAnsiTheme="minorHAnsi"/>
          <w:color w:val="auto"/>
          <w:szCs w:val="24"/>
        </w:rPr>
        <w:t xml:space="preserve"> condition, the Board unanimously recommends no recharacterization of the PEB adjudication as not unfitting.</w:t>
      </w:r>
      <w:r w:rsidR="0032598D" w:rsidRPr="00162BBF">
        <w:rPr>
          <w:rFonts w:asciiTheme="minorHAnsi" w:eastAsiaTheme="minorHAnsi" w:hAnsiTheme="minorHAnsi"/>
          <w:color w:val="auto"/>
          <w:szCs w:val="24"/>
        </w:rPr>
        <w:t xml:space="preserve">  </w:t>
      </w:r>
      <w:r w:rsidR="0032598D" w:rsidRPr="00162BBF">
        <w:rPr>
          <w:rFonts w:asciiTheme="minorHAnsi" w:hAnsiTheme="minorHAnsi"/>
          <w:color w:val="auto"/>
          <w:szCs w:val="24"/>
        </w:rPr>
        <w:t xml:space="preserve">In the matter of the </w:t>
      </w:r>
      <w:r w:rsidR="0032598D" w:rsidRPr="00162BBF">
        <w:rPr>
          <w:rFonts w:ascii="Calibri" w:eastAsia="Calibri" w:hAnsi="Calibri"/>
          <w:color w:val="auto"/>
          <w:szCs w:val="24"/>
        </w:rPr>
        <w:t>Tinnitus and Hearing Loss</w:t>
      </w:r>
      <w:r w:rsidR="0032598D" w:rsidRPr="00162BBF">
        <w:rPr>
          <w:rFonts w:asciiTheme="minorHAnsi" w:hAnsiTheme="minorHAnsi"/>
          <w:color w:val="auto"/>
          <w:szCs w:val="24"/>
        </w:rPr>
        <w:t xml:space="preserve"> conditions, the Board unanimously agrees that it cannot</w:t>
      </w:r>
      <w:r w:rsidR="0032598D" w:rsidRPr="00162BBF">
        <w:rPr>
          <w:rFonts w:asciiTheme="minorHAnsi" w:hAnsiTheme="minorHAnsi"/>
          <w:color w:val="000080"/>
          <w:szCs w:val="24"/>
        </w:rPr>
        <w:t xml:space="preserve"> </w:t>
      </w:r>
      <w:r w:rsidR="0032598D" w:rsidRPr="00162BBF">
        <w:rPr>
          <w:rFonts w:asciiTheme="minorHAnsi" w:hAnsiTheme="minorHAnsi"/>
          <w:color w:val="auto"/>
          <w:szCs w:val="24"/>
        </w:rPr>
        <w:t xml:space="preserve">recommend a finding of unfit for additional rating at separation for either condition.  </w:t>
      </w:r>
      <w:r w:rsidR="00412658" w:rsidRPr="00162BBF">
        <w:rPr>
          <w:rFonts w:asciiTheme="minorHAnsi" w:hAnsiTheme="minorHAnsi"/>
          <w:color w:val="auto"/>
          <w:szCs w:val="24"/>
        </w:rPr>
        <w:t>The Board unanimously agrees that there were no other conditions eligible for Board consideration which could be recommended as additionally unfitting for rating at separation.</w:t>
      </w:r>
    </w:p>
    <w:p w:rsidR="00FB593A" w:rsidRPr="00162BBF" w:rsidRDefault="008B5D31" w:rsidP="00162BBF">
      <w:pPr>
        <w:tabs>
          <w:tab w:val="left" w:pos="288"/>
          <w:tab w:val="left" w:pos="4752"/>
        </w:tabs>
        <w:spacing w:line="240" w:lineRule="exact"/>
        <w:jc w:val="both"/>
        <w:rPr>
          <w:rFonts w:asciiTheme="minorHAnsi" w:hAnsiTheme="minorHAnsi"/>
          <w:color w:val="auto"/>
        </w:rPr>
      </w:pPr>
      <w:r w:rsidRPr="00162BBF">
        <w:rPr>
          <w:rFonts w:asciiTheme="minorHAnsi" w:hAnsiTheme="minorHAnsi"/>
          <w:color w:val="auto"/>
          <w:u w:val="single"/>
        </w:rPr>
        <w:t>____________________________________</w:t>
      </w:r>
      <w:r w:rsidR="00C20572" w:rsidRPr="00162BBF">
        <w:rPr>
          <w:rFonts w:asciiTheme="minorHAnsi" w:hAnsiTheme="minorHAnsi"/>
          <w:color w:val="auto"/>
          <w:u w:val="single"/>
        </w:rPr>
        <w:t>__________________</w:t>
      </w:r>
      <w:r w:rsidRPr="00162BBF">
        <w:rPr>
          <w:rFonts w:asciiTheme="minorHAnsi" w:hAnsiTheme="minorHAnsi"/>
          <w:color w:val="auto"/>
          <w:u w:val="single"/>
        </w:rPr>
        <w:t>________________________</w:t>
      </w:r>
    </w:p>
    <w:p w:rsidR="00FB593A" w:rsidRPr="00162BBF" w:rsidRDefault="00FB593A" w:rsidP="00162BBF">
      <w:pPr>
        <w:tabs>
          <w:tab w:val="left" w:pos="288"/>
          <w:tab w:val="left" w:pos="4752"/>
        </w:tabs>
        <w:spacing w:line="240" w:lineRule="exact"/>
        <w:jc w:val="both"/>
        <w:rPr>
          <w:color w:val="auto"/>
        </w:rPr>
      </w:pPr>
    </w:p>
    <w:p w:rsidR="00162BBF" w:rsidRDefault="00162BBF">
      <w:pPr>
        <w:rPr>
          <w:rFonts w:asciiTheme="minorHAnsi" w:hAnsiTheme="minorHAnsi"/>
          <w:color w:val="auto"/>
          <w:szCs w:val="24"/>
          <w:u w:val="single"/>
        </w:rPr>
      </w:pPr>
      <w:r>
        <w:rPr>
          <w:rFonts w:asciiTheme="minorHAnsi" w:hAnsiTheme="minorHAnsi"/>
          <w:color w:val="auto"/>
          <w:szCs w:val="24"/>
          <w:u w:val="single"/>
        </w:rPr>
        <w:br w:type="page"/>
      </w:r>
    </w:p>
    <w:p w:rsidR="00C56FC8" w:rsidRPr="00162BBF" w:rsidRDefault="00C56FC8" w:rsidP="00162BBF">
      <w:pPr>
        <w:tabs>
          <w:tab w:val="left" w:pos="288"/>
          <w:tab w:val="left" w:pos="4752"/>
        </w:tabs>
        <w:spacing w:line="240" w:lineRule="exact"/>
        <w:jc w:val="both"/>
        <w:rPr>
          <w:rFonts w:asciiTheme="minorHAnsi" w:hAnsiTheme="minorHAnsi"/>
          <w:color w:val="auto"/>
          <w:szCs w:val="24"/>
        </w:rPr>
      </w:pPr>
      <w:r w:rsidRPr="00162BBF">
        <w:rPr>
          <w:rFonts w:asciiTheme="minorHAnsi" w:hAnsiTheme="minorHAnsi"/>
          <w:color w:val="auto"/>
          <w:szCs w:val="24"/>
          <w:u w:val="single"/>
        </w:rPr>
        <w:lastRenderedPageBreak/>
        <w:t>RECOMMENDATION</w:t>
      </w:r>
      <w:r w:rsidRPr="00162BBF">
        <w:rPr>
          <w:rFonts w:asciiTheme="minorHAnsi" w:hAnsiTheme="minorHAnsi"/>
          <w:color w:val="auto"/>
          <w:szCs w:val="24"/>
        </w:rPr>
        <w:t xml:space="preserve">: </w:t>
      </w:r>
      <w:r w:rsidR="0063544B" w:rsidRPr="00162BBF">
        <w:rPr>
          <w:rFonts w:asciiTheme="minorHAnsi" w:hAnsiTheme="minorHAnsi"/>
          <w:color w:val="auto"/>
          <w:szCs w:val="24"/>
        </w:rPr>
        <w:t xml:space="preserve"> </w:t>
      </w:r>
      <w:r w:rsidRPr="00162BBF">
        <w:rPr>
          <w:rFonts w:asciiTheme="minorHAnsi" w:hAnsiTheme="minorHAnsi"/>
          <w:color w:val="auto"/>
          <w:szCs w:val="24"/>
        </w:rPr>
        <w:t xml:space="preserve">The Board recommends that the CI’s prior determination be modified as follows; TDRL at </w:t>
      </w:r>
      <w:r w:rsidR="00530BB8" w:rsidRPr="00162BBF">
        <w:rPr>
          <w:rFonts w:asciiTheme="minorHAnsi" w:hAnsiTheme="minorHAnsi"/>
          <w:color w:val="auto"/>
          <w:szCs w:val="24"/>
        </w:rPr>
        <w:t>50</w:t>
      </w:r>
      <w:r w:rsidRPr="00162BBF">
        <w:rPr>
          <w:rFonts w:asciiTheme="minorHAnsi" w:hAnsiTheme="minorHAnsi"/>
          <w:color w:val="auto"/>
          <w:szCs w:val="24"/>
        </w:rPr>
        <w:t xml:space="preserve">% for 6 months following CI’s prior medical separation (PTSD at minimum of 50% IAW §4.129 and DoD direction) and then a permanent </w:t>
      </w:r>
      <w:r w:rsidR="00E53B26">
        <w:rPr>
          <w:rFonts w:asciiTheme="minorHAnsi" w:hAnsiTheme="minorHAnsi"/>
          <w:color w:val="auto"/>
          <w:szCs w:val="24"/>
        </w:rPr>
        <w:t>3</w:t>
      </w:r>
      <w:r w:rsidR="00530BB8" w:rsidRPr="00162BBF">
        <w:rPr>
          <w:rFonts w:asciiTheme="minorHAnsi" w:hAnsiTheme="minorHAnsi"/>
          <w:color w:val="auto"/>
          <w:szCs w:val="24"/>
        </w:rPr>
        <w:t>0</w:t>
      </w:r>
      <w:r w:rsidRPr="00162BBF">
        <w:rPr>
          <w:rFonts w:asciiTheme="minorHAnsi" w:hAnsiTheme="minorHAnsi"/>
          <w:color w:val="auto"/>
          <w:szCs w:val="24"/>
        </w:rPr>
        <w:t>% disability retirement as below.</w:t>
      </w:r>
    </w:p>
    <w:p w:rsidR="00DB0015" w:rsidRPr="00162BBF" w:rsidRDefault="00DB0015" w:rsidP="00190E48">
      <w:pPr>
        <w:spacing w:line="240" w:lineRule="exact"/>
        <w:jc w:val="both"/>
        <w:rPr>
          <w:rFonts w:asciiTheme="minorHAnsi" w:hAnsiTheme="minorHAnsi"/>
          <w:color w:val="auto"/>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950"/>
        <w:gridCol w:w="1710"/>
        <w:gridCol w:w="1170"/>
        <w:gridCol w:w="1530"/>
      </w:tblGrid>
      <w:tr w:rsidR="00DB0015" w:rsidRPr="00162BBF" w:rsidTr="0085089F">
        <w:trPr>
          <w:jc w:val="center"/>
        </w:trPr>
        <w:tc>
          <w:tcPr>
            <w:tcW w:w="4950" w:type="dxa"/>
            <w:shd w:val="clear" w:color="auto" w:fill="D9D9D9"/>
          </w:tcPr>
          <w:p w:rsidR="00DB0015" w:rsidRPr="00162BBF" w:rsidRDefault="00DB0015" w:rsidP="00190E48">
            <w:pPr>
              <w:tabs>
                <w:tab w:val="left" w:pos="288"/>
                <w:tab w:val="left" w:pos="4752"/>
              </w:tabs>
              <w:spacing w:line="240" w:lineRule="exact"/>
              <w:jc w:val="both"/>
              <w:rPr>
                <w:rFonts w:asciiTheme="minorHAnsi" w:hAnsiTheme="minorHAnsi"/>
                <w:b/>
                <w:color w:val="auto"/>
                <w:szCs w:val="24"/>
              </w:rPr>
            </w:pPr>
            <w:r w:rsidRPr="00162BBF">
              <w:rPr>
                <w:rFonts w:asciiTheme="minorHAnsi" w:hAnsiTheme="minorHAnsi"/>
                <w:b/>
                <w:color w:val="auto"/>
                <w:szCs w:val="24"/>
              </w:rPr>
              <w:t>UNFITTING CONDITION</w:t>
            </w:r>
          </w:p>
        </w:tc>
        <w:tc>
          <w:tcPr>
            <w:tcW w:w="1710" w:type="dxa"/>
            <w:shd w:val="clear" w:color="auto" w:fill="D9D9D9"/>
          </w:tcPr>
          <w:p w:rsidR="00DB0015" w:rsidRPr="00162BBF" w:rsidRDefault="00DB0015" w:rsidP="007D6BFE">
            <w:pPr>
              <w:tabs>
                <w:tab w:val="left" w:pos="288"/>
                <w:tab w:val="left" w:pos="4752"/>
              </w:tabs>
              <w:spacing w:line="240" w:lineRule="exact"/>
              <w:jc w:val="center"/>
              <w:rPr>
                <w:rFonts w:asciiTheme="minorHAnsi" w:hAnsiTheme="minorHAnsi"/>
                <w:b/>
                <w:color w:val="auto"/>
                <w:szCs w:val="24"/>
              </w:rPr>
            </w:pPr>
            <w:r w:rsidRPr="00162BBF">
              <w:rPr>
                <w:rFonts w:asciiTheme="minorHAnsi" w:hAnsiTheme="minorHAnsi"/>
                <w:b/>
                <w:color w:val="auto"/>
                <w:szCs w:val="24"/>
              </w:rPr>
              <w:t>VASRD CODE</w:t>
            </w:r>
          </w:p>
        </w:tc>
        <w:tc>
          <w:tcPr>
            <w:tcW w:w="1170" w:type="dxa"/>
            <w:shd w:val="clear" w:color="auto" w:fill="D9D9D9"/>
          </w:tcPr>
          <w:p w:rsidR="00DB0015" w:rsidRPr="00162BBF" w:rsidRDefault="00DB0015" w:rsidP="007D6BFE">
            <w:pPr>
              <w:tabs>
                <w:tab w:val="left" w:pos="288"/>
                <w:tab w:val="left" w:pos="4752"/>
              </w:tabs>
              <w:spacing w:line="240" w:lineRule="exact"/>
              <w:jc w:val="center"/>
              <w:rPr>
                <w:rFonts w:asciiTheme="minorHAnsi" w:hAnsiTheme="minorHAnsi"/>
                <w:b/>
                <w:color w:val="auto"/>
                <w:szCs w:val="24"/>
              </w:rPr>
            </w:pPr>
            <w:r w:rsidRPr="00162BBF">
              <w:rPr>
                <w:rFonts w:asciiTheme="minorHAnsi" w:hAnsiTheme="minorHAnsi"/>
                <w:b/>
                <w:color w:val="auto"/>
                <w:szCs w:val="24"/>
              </w:rPr>
              <w:t>TDRL RATING</w:t>
            </w:r>
          </w:p>
        </w:tc>
        <w:tc>
          <w:tcPr>
            <w:tcW w:w="1530" w:type="dxa"/>
            <w:shd w:val="pct15" w:color="auto" w:fill="auto"/>
          </w:tcPr>
          <w:p w:rsidR="00DB0015" w:rsidRPr="00162BBF" w:rsidRDefault="00DB0015" w:rsidP="007D6BFE">
            <w:pPr>
              <w:tabs>
                <w:tab w:val="left" w:pos="288"/>
                <w:tab w:val="left" w:pos="4752"/>
              </w:tabs>
              <w:spacing w:line="240" w:lineRule="exact"/>
              <w:jc w:val="center"/>
              <w:rPr>
                <w:rFonts w:asciiTheme="minorHAnsi" w:hAnsiTheme="minorHAnsi"/>
                <w:b/>
                <w:color w:val="auto"/>
                <w:szCs w:val="24"/>
              </w:rPr>
            </w:pPr>
            <w:r w:rsidRPr="00162BBF">
              <w:rPr>
                <w:rFonts w:asciiTheme="minorHAnsi" w:hAnsiTheme="minorHAnsi"/>
                <w:b/>
                <w:color w:val="auto"/>
                <w:szCs w:val="24"/>
              </w:rPr>
              <w:t>PERMANENT</w:t>
            </w:r>
          </w:p>
          <w:p w:rsidR="00DB0015" w:rsidRPr="00162BBF" w:rsidRDefault="00DB0015" w:rsidP="007D6BFE">
            <w:pPr>
              <w:tabs>
                <w:tab w:val="left" w:pos="288"/>
                <w:tab w:val="left" w:pos="4752"/>
              </w:tabs>
              <w:spacing w:line="240" w:lineRule="exact"/>
              <w:jc w:val="center"/>
              <w:rPr>
                <w:rFonts w:asciiTheme="minorHAnsi" w:hAnsiTheme="minorHAnsi"/>
                <w:b/>
                <w:color w:val="auto"/>
                <w:szCs w:val="24"/>
              </w:rPr>
            </w:pPr>
            <w:r w:rsidRPr="00162BBF">
              <w:rPr>
                <w:rFonts w:asciiTheme="minorHAnsi" w:hAnsiTheme="minorHAnsi"/>
                <w:b/>
                <w:color w:val="auto"/>
                <w:szCs w:val="24"/>
              </w:rPr>
              <w:t>RATING</w:t>
            </w:r>
          </w:p>
        </w:tc>
      </w:tr>
      <w:tr w:rsidR="00DB0015" w:rsidRPr="00162BBF" w:rsidTr="0085089F">
        <w:trPr>
          <w:trHeight w:val="305"/>
          <w:jc w:val="center"/>
        </w:trPr>
        <w:tc>
          <w:tcPr>
            <w:tcW w:w="4950" w:type="dxa"/>
          </w:tcPr>
          <w:p w:rsidR="00DB0015" w:rsidRPr="00162BBF" w:rsidRDefault="00DB0015" w:rsidP="00190E48">
            <w:pPr>
              <w:tabs>
                <w:tab w:val="left" w:pos="288"/>
                <w:tab w:val="left" w:pos="4752"/>
              </w:tabs>
              <w:spacing w:line="240" w:lineRule="exact"/>
              <w:jc w:val="both"/>
              <w:rPr>
                <w:rFonts w:asciiTheme="minorHAnsi" w:hAnsiTheme="minorHAnsi"/>
                <w:color w:val="auto"/>
                <w:szCs w:val="24"/>
              </w:rPr>
            </w:pPr>
            <w:r w:rsidRPr="00162BBF">
              <w:rPr>
                <w:rFonts w:asciiTheme="minorHAnsi" w:hAnsiTheme="minorHAnsi"/>
                <w:color w:val="auto"/>
                <w:szCs w:val="24"/>
              </w:rPr>
              <w:t>Post-Traumatic Stress Disorder</w:t>
            </w:r>
          </w:p>
        </w:tc>
        <w:tc>
          <w:tcPr>
            <w:tcW w:w="1710" w:type="dxa"/>
            <w:tcBorders>
              <w:bottom w:val="single" w:sz="4" w:space="0" w:color="000000"/>
            </w:tcBorders>
          </w:tcPr>
          <w:p w:rsidR="00DB0015" w:rsidRPr="00162BBF" w:rsidRDefault="00DB0015" w:rsidP="007D6BFE">
            <w:pPr>
              <w:tabs>
                <w:tab w:val="left" w:pos="288"/>
                <w:tab w:val="left" w:pos="4752"/>
              </w:tabs>
              <w:spacing w:line="240" w:lineRule="exact"/>
              <w:jc w:val="center"/>
              <w:rPr>
                <w:rFonts w:asciiTheme="minorHAnsi" w:hAnsiTheme="minorHAnsi"/>
                <w:color w:val="auto"/>
                <w:szCs w:val="24"/>
              </w:rPr>
            </w:pPr>
            <w:r w:rsidRPr="00162BBF">
              <w:rPr>
                <w:rFonts w:asciiTheme="minorHAnsi" w:hAnsiTheme="minorHAnsi"/>
                <w:color w:val="auto"/>
                <w:szCs w:val="24"/>
              </w:rPr>
              <w:t>9411</w:t>
            </w:r>
          </w:p>
        </w:tc>
        <w:tc>
          <w:tcPr>
            <w:tcW w:w="1170" w:type="dxa"/>
            <w:tcBorders>
              <w:bottom w:val="single" w:sz="4" w:space="0" w:color="000000"/>
            </w:tcBorders>
          </w:tcPr>
          <w:p w:rsidR="00DB0015" w:rsidRPr="00162BBF" w:rsidRDefault="00DB0015" w:rsidP="007D6BFE">
            <w:pPr>
              <w:tabs>
                <w:tab w:val="left" w:pos="288"/>
                <w:tab w:val="left" w:pos="4752"/>
              </w:tabs>
              <w:spacing w:line="240" w:lineRule="exact"/>
              <w:jc w:val="center"/>
              <w:rPr>
                <w:rFonts w:asciiTheme="minorHAnsi" w:hAnsiTheme="minorHAnsi"/>
                <w:color w:val="auto"/>
                <w:szCs w:val="24"/>
              </w:rPr>
            </w:pPr>
            <w:r w:rsidRPr="00162BBF">
              <w:rPr>
                <w:rFonts w:asciiTheme="minorHAnsi" w:hAnsiTheme="minorHAnsi"/>
                <w:color w:val="auto"/>
                <w:szCs w:val="24"/>
              </w:rPr>
              <w:t>50%</w:t>
            </w:r>
          </w:p>
        </w:tc>
        <w:tc>
          <w:tcPr>
            <w:tcW w:w="1530" w:type="dxa"/>
            <w:tcBorders>
              <w:bottom w:val="single" w:sz="4" w:space="0" w:color="000000"/>
            </w:tcBorders>
          </w:tcPr>
          <w:p w:rsidR="00DB0015" w:rsidRPr="00162BBF" w:rsidRDefault="00162BBF" w:rsidP="007D6BFE">
            <w:pPr>
              <w:tabs>
                <w:tab w:val="left" w:pos="288"/>
                <w:tab w:val="left" w:pos="4752"/>
              </w:tabs>
              <w:spacing w:line="240" w:lineRule="exact"/>
              <w:jc w:val="center"/>
              <w:rPr>
                <w:rFonts w:asciiTheme="minorHAnsi" w:hAnsiTheme="minorHAnsi"/>
                <w:color w:val="auto"/>
                <w:szCs w:val="24"/>
              </w:rPr>
            </w:pPr>
            <w:r w:rsidRPr="00162BBF">
              <w:rPr>
                <w:rFonts w:asciiTheme="minorHAnsi" w:hAnsiTheme="minorHAnsi"/>
                <w:color w:val="auto"/>
                <w:szCs w:val="24"/>
              </w:rPr>
              <w:t>3</w:t>
            </w:r>
            <w:r w:rsidR="00DB0015" w:rsidRPr="00162BBF">
              <w:rPr>
                <w:rFonts w:asciiTheme="minorHAnsi" w:hAnsiTheme="minorHAnsi"/>
                <w:color w:val="auto"/>
                <w:szCs w:val="24"/>
              </w:rPr>
              <w:t>0%</w:t>
            </w:r>
          </w:p>
        </w:tc>
      </w:tr>
      <w:tr w:rsidR="00DB0015" w:rsidRPr="00162BBF" w:rsidTr="0085089F">
        <w:tblPrEx>
          <w:tblLook w:val="0000"/>
        </w:tblPrEx>
        <w:trPr>
          <w:gridBefore w:val="1"/>
          <w:wBefore w:w="4950" w:type="dxa"/>
          <w:trHeight w:val="350"/>
          <w:jc w:val="center"/>
        </w:trPr>
        <w:tc>
          <w:tcPr>
            <w:tcW w:w="1710" w:type="dxa"/>
            <w:tcBorders>
              <w:left w:val="single" w:sz="4" w:space="0" w:color="auto"/>
            </w:tcBorders>
            <w:shd w:val="pct15" w:color="auto" w:fill="auto"/>
          </w:tcPr>
          <w:p w:rsidR="00DB0015" w:rsidRPr="00162BBF" w:rsidRDefault="00DB0015" w:rsidP="007D6BFE">
            <w:pPr>
              <w:tabs>
                <w:tab w:val="left" w:pos="288"/>
                <w:tab w:val="left" w:pos="4752"/>
              </w:tabs>
              <w:spacing w:line="240" w:lineRule="exact"/>
              <w:jc w:val="center"/>
              <w:rPr>
                <w:rFonts w:asciiTheme="minorHAnsi" w:hAnsiTheme="minorHAnsi"/>
                <w:b/>
                <w:color w:val="auto"/>
                <w:szCs w:val="24"/>
              </w:rPr>
            </w:pPr>
            <w:r w:rsidRPr="00162BBF">
              <w:rPr>
                <w:rFonts w:asciiTheme="minorHAnsi" w:hAnsiTheme="minorHAnsi"/>
                <w:b/>
                <w:color w:val="auto"/>
                <w:szCs w:val="24"/>
              </w:rPr>
              <w:t>COMBINED</w:t>
            </w:r>
          </w:p>
        </w:tc>
        <w:tc>
          <w:tcPr>
            <w:tcW w:w="1170" w:type="dxa"/>
            <w:tcBorders>
              <w:left w:val="single" w:sz="4" w:space="0" w:color="auto"/>
            </w:tcBorders>
            <w:shd w:val="pct15" w:color="auto" w:fill="auto"/>
          </w:tcPr>
          <w:p w:rsidR="00DB0015" w:rsidRPr="00162BBF" w:rsidRDefault="0063544B" w:rsidP="007D6BFE">
            <w:pPr>
              <w:tabs>
                <w:tab w:val="left" w:pos="288"/>
                <w:tab w:val="left" w:pos="4752"/>
              </w:tabs>
              <w:spacing w:line="240" w:lineRule="exact"/>
              <w:jc w:val="center"/>
              <w:rPr>
                <w:rFonts w:asciiTheme="minorHAnsi" w:hAnsiTheme="minorHAnsi"/>
                <w:b/>
                <w:color w:val="auto"/>
                <w:szCs w:val="24"/>
              </w:rPr>
            </w:pPr>
            <w:r w:rsidRPr="00162BBF">
              <w:rPr>
                <w:rFonts w:asciiTheme="minorHAnsi" w:hAnsiTheme="minorHAnsi"/>
                <w:b/>
                <w:color w:val="auto"/>
                <w:szCs w:val="24"/>
              </w:rPr>
              <w:t>5</w:t>
            </w:r>
            <w:r w:rsidR="007E71B1" w:rsidRPr="00162BBF">
              <w:rPr>
                <w:rFonts w:asciiTheme="minorHAnsi" w:hAnsiTheme="minorHAnsi"/>
                <w:b/>
                <w:color w:val="auto"/>
                <w:szCs w:val="24"/>
              </w:rPr>
              <w:t>0</w:t>
            </w:r>
            <w:r w:rsidR="00DB0015" w:rsidRPr="00162BBF">
              <w:rPr>
                <w:rFonts w:asciiTheme="minorHAnsi" w:hAnsiTheme="minorHAnsi"/>
                <w:b/>
                <w:color w:val="auto"/>
                <w:szCs w:val="24"/>
              </w:rPr>
              <w:t>%</w:t>
            </w:r>
          </w:p>
        </w:tc>
        <w:tc>
          <w:tcPr>
            <w:tcW w:w="1530" w:type="dxa"/>
            <w:shd w:val="pct15" w:color="auto" w:fill="auto"/>
          </w:tcPr>
          <w:p w:rsidR="00DB0015" w:rsidRPr="00162BBF" w:rsidRDefault="00162BBF" w:rsidP="007D6BFE">
            <w:pPr>
              <w:tabs>
                <w:tab w:val="left" w:pos="288"/>
                <w:tab w:val="left" w:pos="4752"/>
              </w:tabs>
              <w:spacing w:line="240" w:lineRule="exact"/>
              <w:jc w:val="center"/>
              <w:rPr>
                <w:rFonts w:asciiTheme="minorHAnsi" w:hAnsiTheme="minorHAnsi"/>
                <w:b/>
                <w:color w:val="auto"/>
                <w:szCs w:val="24"/>
              </w:rPr>
            </w:pPr>
            <w:r w:rsidRPr="00162BBF">
              <w:rPr>
                <w:rFonts w:asciiTheme="minorHAnsi" w:hAnsiTheme="minorHAnsi"/>
                <w:b/>
                <w:color w:val="auto"/>
                <w:szCs w:val="24"/>
              </w:rPr>
              <w:t>3</w:t>
            </w:r>
            <w:r w:rsidR="007E71B1" w:rsidRPr="00162BBF">
              <w:rPr>
                <w:rFonts w:asciiTheme="minorHAnsi" w:hAnsiTheme="minorHAnsi"/>
                <w:b/>
                <w:color w:val="auto"/>
                <w:szCs w:val="24"/>
              </w:rPr>
              <w:t>0</w:t>
            </w:r>
            <w:r w:rsidR="00DB0015" w:rsidRPr="00162BBF">
              <w:rPr>
                <w:rFonts w:asciiTheme="minorHAnsi" w:hAnsiTheme="minorHAnsi"/>
                <w:b/>
                <w:color w:val="auto"/>
                <w:szCs w:val="24"/>
              </w:rPr>
              <w:t>%</w:t>
            </w:r>
          </w:p>
        </w:tc>
      </w:tr>
    </w:tbl>
    <w:p w:rsidR="00C20572" w:rsidRPr="00162BBF" w:rsidRDefault="00C20572" w:rsidP="00190E48">
      <w:pPr>
        <w:pBdr>
          <w:bottom w:val="single" w:sz="12" w:space="1" w:color="auto"/>
        </w:pBdr>
        <w:tabs>
          <w:tab w:val="left" w:pos="288"/>
          <w:tab w:val="left" w:pos="1710"/>
        </w:tabs>
        <w:spacing w:line="240" w:lineRule="exact"/>
        <w:jc w:val="both"/>
        <w:rPr>
          <w:rFonts w:asciiTheme="minorHAnsi" w:hAnsiTheme="minorHAnsi"/>
          <w:color w:val="000080"/>
          <w:szCs w:val="24"/>
        </w:rPr>
      </w:pPr>
    </w:p>
    <w:p w:rsidR="00C20572" w:rsidRPr="00162BBF" w:rsidRDefault="00C20572" w:rsidP="00190E48">
      <w:pPr>
        <w:tabs>
          <w:tab w:val="left" w:pos="288"/>
          <w:tab w:val="left" w:pos="4752"/>
        </w:tabs>
        <w:spacing w:line="240" w:lineRule="exact"/>
        <w:jc w:val="both"/>
        <w:rPr>
          <w:rFonts w:asciiTheme="minorHAnsi" w:hAnsiTheme="minorHAnsi"/>
          <w:color w:val="auto"/>
        </w:rPr>
      </w:pPr>
    </w:p>
    <w:p w:rsidR="00D91DA6" w:rsidRPr="00162BBF" w:rsidRDefault="00114F20" w:rsidP="00190E48">
      <w:pPr>
        <w:tabs>
          <w:tab w:val="left" w:pos="288"/>
          <w:tab w:val="left" w:pos="4752"/>
        </w:tabs>
        <w:spacing w:line="240" w:lineRule="exact"/>
        <w:jc w:val="both"/>
        <w:rPr>
          <w:rFonts w:asciiTheme="minorHAnsi" w:hAnsiTheme="minorHAnsi"/>
          <w:color w:val="auto"/>
        </w:rPr>
      </w:pPr>
      <w:r w:rsidRPr="00162BBF">
        <w:rPr>
          <w:rFonts w:asciiTheme="minorHAnsi" w:hAnsiTheme="minorHAnsi"/>
          <w:color w:val="auto"/>
        </w:rPr>
        <w:t>The following documentary evidence was considered:</w:t>
      </w:r>
    </w:p>
    <w:p w:rsidR="00EB5EFD" w:rsidRPr="00162BBF" w:rsidRDefault="00EB5EFD" w:rsidP="00190E48">
      <w:pPr>
        <w:tabs>
          <w:tab w:val="left" w:pos="288"/>
          <w:tab w:val="left" w:pos="4752"/>
        </w:tabs>
        <w:spacing w:line="240" w:lineRule="exact"/>
        <w:jc w:val="both"/>
        <w:rPr>
          <w:rFonts w:asciiTheme="minorHAnsi" w:hAnsiTheme="minorHAnsi"/>
          <w:color w:val="auto"/>
        </w:rPr>
      </w:pPr>
    </w:p>
    <w:p w:rsidR="00114F20" w:rsidRPr="00162BBF" w:rsidRDefault="0051146C" w:rsidP="00190E48">
      <w:pPr>
        <w:tabs>
          <w:tab w:val="left" w:pos="288"/>
          <w:tab w:val="left" w:pos="4752"/>
        </w:tabs>
        <w:spacing w:line="240" w:lineRule="exact"/>
        <w:jc w:val="both"/>
        <w:rPr>
          <w:rFonts w:asciiTheme="minorHAnsi" w:hAnsiTheme="minorHAnsi"/>
          <w:color w:val="auto"/>
        </w:rPr>
      </w:pPr>
      <w:r w:rsidRPr="00162BBF">
        <w:rPr>
          <w:rFonts w:asciiTheme="minorHAnsi" w:hAnsiTheme="minorHAnsi"/>
          <w:color w:val="auto"/>
        </w:rPr>
        <w:t xml:space="preserve">Exhibit A.  DD Form </w:t>
      </w:r>
      <w:proofErr w:type="gramStart"/>
      <w:r w:rsidRPr="00162BBF">
        <w:rPr>
          <w:rFonts w:asciiTheme="minorHAnsi" w:hAnsiTheme="minorHAnsi"/>
          <w:color w:val="auto"/>
        </w:rPr>
        <w:t>294,</w:t>
      </w:r>
      <w:proofErr w:type="gramEnd"/>
      <w:r w:rsidRPr="00162BBF">
        <w:rPr>
          <w:rFonts w:asciiTheme="minorHAnsi" w:hAnsiTheme="minorHAnsi"/>
          <w:color w:val="auto"/>
        </w:rPr>
        <w:t xml:space="preserve"> dated </w:t>
      </w:r>
      <w:r w:rsidR="0019273F" w:rsidRPr="00162BBF">
        <w:rPr>
          <w:rFonts w:asciiTheme="minorHAnsi" w:hAnsiTheme="minorHAnsi"/>
          <w:color w:val="auto"/>
        </w:rPr>
        <w:t>20</w:t>
      </w:r>
      <w:r w:rsidR="009D191B" w:rsidRPr="00162BBF">
        <w:rPr>
          <w:rFonts w:asciiTheme="minorHAnsi" w:hAnsiTheme="minorHAnsi"/>
          <w:color w:val="auto"/>
        </w:rPr>
        <w:t>100412</w:t>
      </w:r>
      <w:r w:rsidR="00114F20" w:rsidRPr="00162BBF">
        <w:rPr>
          <w:rFonts w:asciiTheme="minorHAnsi" w:hAnsiTheme="minorHAnsi"/>
          <w:color w:val="auto"/>
        </w:rPr>
        <w:t>, w/</w:t>
      </w:r>
      <w:proofErr w:type="spellStart"/>
      <w:r w:rsidR="00114F20" w:rsidRPr="00162BBF">
        <w:rPr>
          <w:rFonts w:asciiTheme="minorHAnsi" w:hAnsiTheme="minorHAnsi"/>
          <w:color w:val="auto"/>
        </w:rPr>
        <w:t>atchs</w:t>
      </w:r>
      <w:proofErr w:type="spellEnd"/>
      <w:r w:rsidR="00114F20" w:rsidRPr="00162BBF">
        <w:rPr>
          <w:rFonts w:asciiTheme="minorHAnsi" w:hAnsiTheme="minorHAnsi"/>
          <w:color w:val="auto"/>
        </w:rPr>
        <w:t>.</w:t>
      </w:r>
    </w:p>
    <w:p w:rsidR="00114F20" w:rsidRPr="00162BBF" w:rsidRDefault="00114F20" w:rsidP="00190E48">
      <w:pPr>
        <w:tabs>
          <w:tab w:val="left" w:pos="288"/>
          <w:tab w:val="left" w:pos="4752"/>
        </w:tabs>
        <w:spacing w:line="240" w:lineRule="exact"/>
        <w:jc w:val="both"/>
        <w:rPr>
          <w:rFonts w:asciiTheme="minorHAnsi" w:hAnsiTheme="minorHAnsi"/>
          <w:color w:val="auto"/>
        </w:rPr>
      </w:pPr>
      <w:r w:rsidRPr="00162BBF">
        <w:rPr>
          <w:rFonts w:asciiTheme="minorHAnsi" w:hAnsiTheme="minorHAnsi"/>
          <w:color w:val="auto"/>
        </w:rPr>
        <w:t xml:space="preserve">Exhibit B.  </w:t>
      </w:r>
      <w:proofErr w:type="gramStart"/>
      <w:r w:rsidRPr="00162BBF">
        <w:rPr>
          <w:rFonts w:asciiTheme="minorHAnsi" w:hAnsiTheme="minorHAnsi"/>
          <w:color w:val="auto"/>
        </w:rPr>
        <w:t>Service Treatment Record.</w:t>
      </w:r>
      <w:proofErr w:type="gramEnd"/>
    </w:p>
    <w:p w:rsidR="00114F20" w:rsidRPr="00162BBF" w:rsidRDefault="00114F20" w:rsidP="00190E48">
      <w:pPr>
        <w:tabs>
          <w:tab w:val="left" w:pos="288"/>
          <w:tab w:val="left" w:pos="4752"/>
        </w:tabs>
        <w:spacing w:line="240" w:lineRule="exact"/>
        <w:jc w:val="both"/>
        <w:rPr>
          <w:rFonts w:asciiTheme="minorHAnsi" w:hAnsiTheme="minorHAnsi"/>
          <w:color w:val="auto"/>
        </w:rPr>
      </w:pPr>
      <w:r w:rsidRPr="00162BBF">
        <w:rPr>
          <w:rFonts w:asciiTheme="minorHAnsi" w:hAnsiTheme="minorHAnsi"/>
          <w:color w:val="auto"/>
        </w:rPr>
        <w:t xml:space="preserve">Exhibit C.  </w:t>
      </w:r>
      <w:proofErr w:type="gramStart"/>
      <w:r w:rsidRPr="00162BBF">
        <w:rPr>
          <w:rFonts w:asciiTheme="minorHAnsi" w:hAnsiTheme="minorHAnsi"/>
          <w:color w:val="auto"/>
        </w:rPr>
        <w:t>Department of Veterans</w:t>
      </w:r>
      <w:r w:rsidR="00385D6F" w:rsidRPr="00162BBF">
        <w:rPr>
          <w:rFonts w:asciiTheme="minorHAnsi" w:hAnsiTheme="minorHAnsi"/>
          <w:color w:val="auto"/>
        </w:rPr>
        <w:t>'</w:t>
      </w:r>
      <w:r w:rsidRPr="00162BBF">
        <w:rPr>
          <w:rFonts w:asciiTheme="minorHAnsi" w:hAnsiTheme="minorHAnsi"/>
          <w:color w:val="auto"/>
        </w:rPr>
        <w:t xml:space="preserve"> Affairs Treatment Record.</w:t>
      </w:r>
      <w:proofErr w:type="gramEnd"/>
    </w:p>
    <w:p w:rsidR="00D91DA6" w:rsidRPr="00162BBF" w:rsidRDefault="00D91DA6" w:rsidP="00190E48">
      <w:pPr>
        <w:tabs>
          <w:tab w:val="left" w:pos="288"/>
          <w:tab w:val="left" w:pos="4752"/>
        </w:tabs>
        <w:spacing w:line="240" w:lineRule="exact"/>
        <w:jc w:val="both"/>
        <w:rPr>
          <w:rFonts w:asciiTheme="minorHAnsi" w:hAnsiTheme="minorHAnsi"/>
          <w:color w:val="auto"/>
        </w:rPr>
      </w:pPr>
    </w:p>
    <w:p w:rsidR="00114F20" w:rsidRPr="00162BBF" w:rsidRDefault="00114F20" w:rsidP="00190E48">
      <w:pPr>
        <w:tabs>
          <w:tab w:val="left" w:pos="288"/>
          <w:tab w:val="left" w:pos="4752"/>
        </w:tabs>
        <w:spacing w:line="240" w:lineRule="exact"/>
        <w:jc w:val="both"/>
        <w:rPr>
          <w:rFonts w:asciiTheme="minorHAnsi" w:hAnsiTheme="minorHAnsi"/>
          <w:color w:val="auto"/>
        </w:rPr>
      </w:pPr>
    </w:p>
    <w:p w:rsidR="00114F20" w:rsidRPr="00162BBF" w:rsidRDefault="00114F20" w:rsidP="00190E48">
      <w:pPr>
        <w:tabs>
          <w:tab w:val="left" w:pos="288"/>
          <w:tab w:val="left" w:pos="4752"/>
        </w:tabs>
        <w:spacing w:line="240" w:lineRule="exact"/>
        <w:jc w:val="both"/>
        <w:rPr>
          <w:rFonts w:asciiTheme="minorHAnsi" w:hAnsiTheme="minorHAnsi"/>
          <w:color w:val="auto"/>
        </w:rPr>
      </w:pPr>
    </w:p>
    <w:p w:rsidR="00114F20" w:rsidRPr="00162BBF" w:rsidRDefault="00114F20" w:rsidP="00190E48">
      <w:pPr>
        <w:tabs>
          <w:tab w:val="left" w:pos="288"/>
          <w:tab w:val="left" w:pos="4752"/>
        </w:tabs>
        <w:spacing w:line="240" w:lineRule="exact"/>
        <w:jc w:val="both"/>
        <w:rPr>
          <w:rFonts w:asciiTheme="minorHAnsi" w:hAnsiTheme="minorHAnsi"/>
          <w:color w:val="auto"/>
        </w:rPr>
      </w:pPr>
    </w:p>
    <w:p w:rsidR="00D91DA6" w:rsidRPr="00162BBF" w:rsidRDefault="00C30A97" w:rsidP="00190E48">
      <w:pPr>
        <w:tabs>
          <w:tab w:val="left" w:pos="0"/>
          <w:tab w:val="left" w:pos="4320"/>
        </w:tabs>
        <w:spacing w:line="240" w:lineRule="exact"/>
        <w:jc w:val="both"/>
        <w:rPr>
          <w:rFonts w:asciiTheme="minorHAnsi" w:hAnsiTheme="minorHAnsi"/>
          <w:color w:val="auto"/>
        </w:rPr>
      </w:pPr>
      <w:r w:rsidRPr="00162BBF">
        <w:rPr>
          <w:rFonts w:asciiTheme="minorHAnsi" w:hAnsiTheme="minorHAnsi"/>
          <w:color w:val="auto"/>
        </w:rPr>
        <w:t xml:space="preserve">                             </w:t>
      </w:r>
      <w:r w:rsidR="0085089F" w:rsidRPr="00162BBF">
        <w:rPr>
          <w:rFonts w:asciiTheme="minorHAnsi" w:hAnsiTheme="minorHAnsi"/>
          <w:color w:val="auto"/>
        </w:rPr>
        <w:tab/>
      </w:r>
      <w:r w:rsidR="0085089F" w:rsidRPr="00162BBF">
        <w:rPr>
          <w:rFonts w:asciiTheme="minorHAnsi" w:hAnsiTheme="minorHAnsi"/>
          <w:color w:val="auto"/>
        </w:rPr>
        <w:tab/>
      </w:r>
    </w:p>
    <w:p w:rsidR="00D91DA6" w:rsidRPr="00162BBF" w:rsidRDefault="00C30A97" w:rsidP="00190E48">
      <w:pPr>
        <w:tabs>
          <w:tab w:val="left" w:pos="0"/>
          <w:tab w:val="left" w:pos="4320"/>
        </w:tabs>
        <w:spacing w:line="240" w:lineRule="exact"/>
        <w:jc w:val="both"/>
        <w:rPr>
          <w:rFonts w:asciiTheme="minorHAnsi" w:hAnsiTheme="minorHAnsi"/>
          <w:color w:val="auto"/>
        </w:rPr>
      </w:pPr>
      <w:r w:rsidRPr="00162BBF">
        <w:rPr>
          <w:rFonts w:asciiTheme="minorHAnsi" w:hAnsiTheme="minorHAnsi"/>
          <w:color w:val="auto"/>
        </w:rPr>
        <w:t xml:space="preserve">                             </w:t>
      </w:r>
      <w:r w:rsidR="0085089F" w:rsidRPr="00162BBF">
        <w:rPr>
          <w:rFonts w:asciiTheme="minorHAnsi" w:hAnsiTheme="minorHAnsi"/>
          <w:color w:val="auto"/>
        </w:rPr>
        <w:tab/>
      </w:r>
      <w:r w:rsidR="0085089F" w:rsidRPr="00162BBF">
        <w:rPr>
          <w:rFonts w:asciiTheme="minorHAnsi" w:hAnsiTheme="minorHAnsi"/>
          <w:color w:val="auto"/>
        </w:rPr>
        <w:tab/>
      </w:r>
      <w:r w:rsidR="00D52A1B" w:rsidRPr="00162BBF">
        <w:rPr>
          <w:rFonts w:asciiTheme="minorHAnsi" w:hAnsiTheme="minorHAnsi"/>
          <w:color w:val="auto"/>
        </w:rPr>
        <w:t>Deputy Director</w:t>
      </w:r>
    </w:p>
    <w:p w:rsidR="00AA04B3" w:rsidRDefault="00C30A97" w:rsidP="00190E48">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sidRPr="00162BBF">
        <w:rPr>
          <w:rFonts w:asciiTheme="minorHAnsi" w:hAnsiTheme="minorHAnsi"/>
          <w:color w:val="auto"/>
        </w:rPr>
        <w:tab/>
        <w:t xml:space="preserve">                           </w:t>
      </w:r>
      <w:r w:rsidR="0085089F" w:rsidRPr="00162BBF">
        <w:rPr>
          <w:rFonts w:asciiTheme="minorHAnsi" w:hAnsiTheme="minorHAnsi"/>
          <w:color w:val="auto"/>
        </w:rPr>
        <w:tab/>
      </w:r>
      <w:r w:rsidR="0085089F" w:rsidRPr="00162BBF">
        <w:rPr>
          <w:rFonts w:asciiTheme="minorHAnsi" w:hAnsiTheme="minorHAnsi"/>
          <w:color w:val="auto"/>
        </w:rPr>
        <w:tab/>
      </w:r>
      <w:r w:rsidR="0085089F" w:rsidRPr="00162BBF">
        <w:rPr>
          <w:rFonts w:asciiTheme="minorHAnsi" w:hAnsiTheme="minorHAnsi"/>
          <w:color w:val="auto"/>
        </w:rPr>
        <w:tab/>
      </w:r>
      <w:r w:rsidR="0085089F" w:rsidRPr="00162BBF">
        <w:rPr>
          <w:rFonts w:asciiTheme="minorHAnsi" w:hAnsiTheme="minorHAnsi"/>
          <w:color w:val="auto"/>
        </w:rPr>
        <w:tab/>
      </w:r>
      <w:r w:rsidR="0085089F" w:rsidRPr="00162BBF">
        <w:rPr>
          <w:rFonts w:asciiTheme="minorHAnsi" w:hAnsiTheme="minorHAnsi"/>
          <w:color w:val="auto"/>
        </w:rPr>
        <w:tab/>
      </w:r>
      <w:r w:rsidR="00D91DA6" w:rsidRPr="00162BBF">
        <w:rPr>
          <w:rFonts w:asciiTheme="minorHAnsi" w:hAnsiTheme="minorHAnsi"/>
          <w:color w:val="auto"/>
        </w:rPr>
        <w:t>Physical Disability Board of Review</w:t>
      </w:r>
      <w:r w:rsidR="00162BBF">
        <w:rPr>
          <w:rFonts w:asciiTheme="minorHAnsi" w:hAnsiTheme="minorHAnsi"/>
          <w:color w:val="auto"/>
        </w:rPr>
        <w:t xml:space="preserve"> </w:t>
      </w:r>
    </w:p>
    <w:p w:rsidR="00CB7BC6" w:rsidRDefault="00CB7BC6">
      <w:pPr>
        <w:rPr>
          <w:rFonts w:asciiTheme="minorHAnsi" w:hAnsiTheme="minorHAnsi"/>
          <w:color w:val="auto"/>
        </w:rPr>
      </w:pPr>
      <w:r>
        <w:rPr>
          <w:rFonts w:asciiTheme="minorHAnsi" w:hAnsiTheme="minorHAnsi"/>
          <w:color w:val="auto"/>
        </w:rPr>
        <w:br w:type="page"/>
      </w:r>
    </w:p>
    <w:p w:rsidR="00CB7BC6" w:rsidRDefault="00CB7BC6" w:rsidP="00190E48">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CB7BC6" w:rsidRPr="00CB7BC6" w:rsidRDefault="00CB7BC6" w:rsidP="00CB7BC6">
      <w:pPr>
        <w:rPr>
          <w:color w:val="auto"/>
        </w:rPr>
      </w:pPr>
      <w:r w:rsidRPr="00CB7BC6">
        <w:rPr>
          <w:color w:val="auto"/>
        </w:rPr>
        <w:t>MEMORANDUM FOR COMMANDER, NAVY PERSONNEL COMMAND</w:t>
      </w:r>
    </w:p>
    <w:p w:rsidR="00CB7BC6" w:rsidRPr="00CB7BC6" w:rsidRDefault="00CB7BC6" w:rsidP="00CB7BC6">
      <w:pPr>
        <w:rPr>
          <w:color w:val="auto"/>
        </w:rPr>
      </w:pPr>
    </w:p>
    <w:p w:rsidR="00CB7BC6" w:rsidRPr="00CB7BC6" w:rsidRDefault="00CB7BC6" w:rsidP="00CB7BC6">
      <w:pPr>
        <w:rPr>
          <w:color w:val="auto"/>
        </w:rPr>
      </w:pPr>
      <w:proofErr w:type="spellStart"/>
      <w:r w:rsidRPr="00CB7BC6">
        <w:rPr>
          <w:color w:val="auto"/>
        </w:rPr>
        <w:t>Subj</w:t>
      </w:r>
      <w:proofErr w:type="spellEnd"/>
      <w:r w:rsidRPr="00CB7BC6">
        <w:rPr>
          <w:color w:val="auto"/>
        </w:rPr>
        <w:t>:  PHYSICAL DISABILITY BOARD OF REVIEW (PDBR) RECOMMENDATION</w:t>
      </w:r>
    </w:p>
    <w:p w:rsidR="00CB7BC6" w:rsidRPr="00CB7BC6" w:rsidRDefault="00CB7BC6" w:rsidP="00CB7BC6">
      <w:pPr>
        <w:tabs>
          <w:tab w:val="left" w:pos="630"/>
        </w:tabs>
        <w:rPr>
          <w:color w:val="auto"/>
        </w:rPr>
      </w:pPr>
      <w:r w:rsidRPr="00CB7BC6">
        <w:rPr>
          <w:color w:val="auto"/>
        </w:rPr>
        <w:t xml:space="preserve">          </w:t>
      </w:r>
      <w:r w:rsidRPr="00CB7BC6">
        <w:rPr>
          <w:color w:val="auto"/>
        </w:rPr>
        <w:tab/>
        <w:t xml:space="preserve">ICO </w:t>
      </w:r>
      <w:r>
        <w:rPr>
          <w:color w:val="auto"/>
        </w:rPr>
        <w:t>XXXXXX</w:t>
      </w:r>
      <w:r w:rsidRPr="00CB7BC6">
        <w:rPr>
          <w:color w:val="auto"/>
        </w:rPr>
        <w:t>, FORMER USN, XXX-XX-</w:t>
      </w:r>
      <w:r>
        <w:rPr>
          <w:color w:val="auto"/>
        </w:rPr>
        <w:t>XXXX</w:t>
      </w:r>
    </w:p>
    <w:p w:rsidR="00CB7BC6" w:rsidRPr="00CB7BC6" w:rsidRDefault="00CB7BC6" w:rsidP="00CB7BC6">
      <w:pPr>
        <w:rPr>
          <w:color w:val="auto"/>
        </w:rPr>
      </w:pPr>
    </w:p>
    <w:p w:rsidR="00CB7BC6" w:rsidRPr="00CB7BC6" w:rsidRDefault="00CB7BC6" w:rsidP="00CB7BC6">
      <w:pPr>
        <w:rPr>
          <w:color w:val="auto"/>
        </w:rPr>
      </w:pPr>
      <w:r w:rsidRPr="00CB7BC6">
        <w:rPr>
          <w:color w:val="auto"/>
        </w:rPr>
        <w:t>Ref:   (a) DoDI 6040.44</w:t>
      </w:r>
    </w:p>
    <w:p w:rsidR="00CB7BC6" w:rsidRPr="00CB7BC6" w:rsidRDefault="00CB7BC6" w:rsidP="00CB7BC6">
      <w:pPr>
        <w:rPr>
          <w:color w:val="auto"/>
        </w:rPr>
      </w:pPr>
    </w:p>
    <w:p w:rsidR="00CB7BC6" w:rsidRPr="00CB7BC6" w:rsidRDefault="00CB7BC6" w:rsidP="00CB7BC6">
      <w:pPr>
        <w:rPr>
          <w:color w:val="auto"/>
        </w:rPr>
      </w:pPr>
      <w:r w:rsidRPr="00CB7BC6">
        <w:rPr>
          <w:color w:val="auto"/>
        </w:rPr>
        <w:t xml:space="preserve">Encl:  (1) PDBR </w:t>
      </w:r>
      <w:proofErr w:type="spellStart"/>
      <w:r w:rsidRPr="00CB7BC6">
        <w:rPr>
          <w:color w:val="auto"/>
        </w:rPr>
        <w:t>ltr</w:t>
      </w:r>
      <w:proofErr w:type="spellEnd"/>
      <w:r w:rsidRPr="00CB7BC6">
        <w:rPr>
          <w:color w:val="auto"/>
        </w:rPr>
        <w:t xml:space="preserve"> </w:t>
      </w:r>
      <w:proofErr w:type="spellStart"/>
      <w:r w:rsidRPr="00CB7BC6">
        <w:rPr>
          <w:color w:val="auto"/>
        </w:rPr>
        <w:t>dtd</w:t>
      </w:r>
      <w:proofErr w:type="spellEnd"/>
      <w:r w:rsidRPr="00CB7BC6">
        <w:rPr>
          <w:color w:val="auto"/>
        </w:rPr>
        <w:t xml:space="preserve"> 3 Nov 10 </w:t>
      </w:r>
    </w:p>
    <w:p w:rsidR="00CB7BC6" w:rsidRPr="00CB7BC6" w:rsidRDefault="00CB7BC6" w:rsidP="00CB7BC6">
      <w:pPr>
        <w:rPr>
          <w:color w:val="auto"/>
        </w:rPr>
      </w:pPr>
    </w:p>
    <w:p w:rsidR="00CB7BC6" w:rsidRPr="00CB7BC6" w:rsidRDefault="00CB7BC6" w:rsidP="00CB7BC6">
      <w:pPr>
        <w:rPr>
          <w:color w:val="auto"/>
        </w:rPr>
      </w:pPr>
      <w:r w:rsidRPr="00CB7BC6">
        <w:rPr>
          <w:color w:val="auto"/>
        </w:rPr>
        <w:t>1.  I have reviewed the subject case pursuant to reference (a).  The subject member’s official records are to be corrected to reflect the following disposition:</w:t>
      </w:r>
    </w:p>
    <w:p w:rsidR="00CB7BC6" w:rsidRPr="00CB7BC6" w:rsidRDefault="00CB7BC6" w:rsidP="00CB7BC6">
      <w:pPr>
        <w:rPr>
          <w:color w:val="auto"/>
        </w:rPr>
      </w:pPr>
    </w:p>
    <w:p w:rsidR="00CB7BC6" w:rsidRPr="00CB7BC6" w:rsidRDefault="00CB7BC6" w:rsidP="00CB7BC6">
      <w:pPr>
        <w:rPr>
          <w:color w:val="auto"/>
        </w:rPr>
      </w:pPr>
      <w:r w:rsidRPr="00CB7BC6">
        <w:rPr>
          <w:color w:val="auto"/>
        </w:rPr>
        <w:tab/>
        <w:t>a. Separation from the naval service due to physical disability with placement on the Temporary Disability Retired List with a disability rating of 50 percent for the period 23 December 2005 thru 23 June 2006.</w:t>
      </w:r>
    </w:p>
    <w:p w:rsidR="00CB7BC6" w:rsidRPr="00CB7BC6" w:rsidRDefault="00CB7BC6" w:rsidP="00CB7BC6">
      <w:pPr>
        <w:rPr>
          <w:color w:val="auto"/>
        </w:rPr>
      </w:pPr>
    </w:p>
    <w:p w:rsidR="00CB7BC6" w:rsidRPr="00CB7BC6" w:rsidRDefault="00CB7BC6" w:rsidP="00CB7BC6">
      <w:pPr>
        <w:rPr>
          <w:color w:val="auto"/>
        </w:rPr>
      </w:pPr>
      <w:r w:rsidRPr="00CB7BC6">
        <w:rPr>
          <w:color w:val="auto"/>
        </w:rPr>
        <w:tab/>
        <w:t>b. Final separation from naval service due to physical disability effective 24 June 2006 with a disability rating of 50 percent and placement on the Permanent Disability Retired List.</w:t>
      </w:r>
    </w:p>
    <w:p w:rsidR="00CB7BC6" w:rsidRPr="00CB7BC6" w:rsidRDefault="00CB7BC6" w:rsidP="00CB7BC6">
      <w:pPr>
        <w:rPr>
          <w:color w:val="auto"/>
        </w:rPr>
      </w:pPr>
    </w:p>
    <w:p w:rsidR="00CB7BC6" w:rsidRPr="00CB7BC6" w:rsidRDefault="00CB7BC6" w:rsidP="00CB7BC6">
      <w:pPr>
        <w:rPr>
          <w:color w:val="auto"/>
        </w:rPr>
      </w:pPr>
      <w:r w:rsidRPr="00CB7BC6">
        <w:rPr>
          <w:color w:val="auto"/>
        </w:rPr>
        <w:t>3.  Please ensure all necessary actions are taken to implement this decision, including the recoupment of previously paid funds if appropriate, and notification to the subject member once those actions are completed.</w:t>
      </w:r>
    </w:p>
    <w:p w:rsidR="00CB7BC6" w:rsidRPr="00CB7BC6" w:rsidRDefault="00CB7BC6" w:rsidP="00CB7BC6">
      <w:pPr>
        <w:rPr>
          <w:color w:val="auto"/>
        </w:rPr>
      </w:pPr>
    </w:p>
    <w:p w:rsidR="00CB7BC6" w:rsidRPr="00CB7BC6" w:rsidRDefault="00CB7BC6" w:rsidP="00CB7BC6">
      <w:pPr>
        <w:rPr>
          <w:color w:val="auto"/>
        </w:rPr>
      </w:pPr>
    </w:p>
    <w:p w:rsidR="00CB7BC6" w:rsidRPr="00CB7BC6" w:rsidRDefault="00CB7BC6" w:rsidP="00CB7BC6">
      <w:pPr>
        <w:rPr>
          <w:color w:val="auto"/>
        </w:rPr>
      </w:pPr>
    </w:p>
    <w:p w:rsidR="00CB7BC6" w:rsidRPr="00CB7BC6" w:rsidRDefault="00CB7BC6" w:rsidP="00CB7BC6">
      <w:pPr>
        <w:tabs>
          <w:tab w:val="left" w:pos="4680"/>
        </w:tabs>
        <w:rPr>
          <w:color w:val="auto"/>
        </w:rPr>
      </w:pPr>
      <w:r w:rsidRPr="00CB7BC6">
        <w:rPr>
          <w:color w:val="auto"/>
        </w:rPr>
        <w:tab/>
      </w:r>
    </w:p>
    <w:p w:rsidR="00CB7BC6" w:rsidRPr="00CB7BC6" w:rsidRDefault="00CB7BC6" w:rsidP="00CB7BC6">
      <w:pPr>
        <w:rPr>
          <w:color w:val="auto"/>
        </w:rPr>
      </w:pPr>
      <w:r w:rsidRPr="00CB7BC6">
        <w:rPr>
          <w:color w:val="auto"/>
        </w:rPr>
        <w:tab/>
      </w:r>
      <w:r w:rsidRPr="00CB7BC6">
        <w:rPr>
          <w:color w:val="auto"/>
        </w:rPr>
        <w:tab/>
      </w:r>
      <w:r w:rsidRPr="00CB7BC6">
        <w:rPr>
          <w:color w:val="auto"/>
        </w:rPr>
        <w:tab/>
      </w:r>
      <w:r w:rsidRPr="00CB7BC6">
        <w:rPr>
          <w:color w:val="auto"/>
        </w:rPr>
        <w:tab/>
      </w:r>
      <w:r w:rsidRPr="00CB7BC6">
        <w:rPr>
          <w:color w:val="auto"/>
        </w:rPr>
        <w:tab/>
      </w:r>
      <w:r w:rsidRPr="00CB7BC6">
        <w:rPr>
          <w:color w:val="auto"/>
        </w:rPr>
        <w:tab/>
        <w:t xml:space="preserve">      Principal Deputy</w:t>
      </w:r>
    </w:p>
    <w:p w:rsidR="00CB7BC6" w:rsidRPr="00CB7BC6" w:rsidRDefault="00CB7BC6" w:rsidP="00CB7BC6">
      <w:pPr>
        <w:rPr>
          <w:color w:val="auto"/>
        </w:rPr>
      </w:pPr>
      <w:r w:rsidRPr="00CB7BC6">
        <w:rPr>
          <w:color w:val="auto"/>
        </w:rPr>
        <w:tab/>
      </w:r>
      <w:r w:rsidRPr="00CB7BC6">
        <w:rPr>
          <w:color w:val="auto"/>
        </w:rPr>
        <w:tab/>
      </w:r>
      <w:r w:rsidRPr="00CB7BC6">
        <w:rPr>
          <w:color w:val="auto"/>
        </w:rPr>
        <w:tab/>
      </w:r>
      <w:r w:rsidRPr="00CB7BC6">
        <w:rPr>
          <w:color w:val="auto"/>
        </w:rPr>
        <w:tab/>
      </w:r>
      <w:r w:rsidRPr="00CB7BC6">
        <w:rPr>
          <w:color w:val="auto"/>
        </w:rPr>
        <w:tab/>
      </w:r>
      <w:r w:rsidRPr="00CB7BC6">
        <w:rPr>
          <w:color w:val="auto"/>
        </w:rPr>
        <w:tab/>
        <w:t xml:space="preserve">      Assistant Secretary of the Navy</w:t>
      </w:r>
    </w:p>
    <w:p w:rsidR="00CB7BC6" w:rsidRPr="00CB7BC6" w:rsidRDefault="00CB7BC6" w:rsidP="00CB7BC6">
      <w:pPr>
        <w:rPr>
          <w:color w:val="auto"/>
        </w:rPr>
      </w:pPr>
      <w:r w:rsidRPr="00CB7BC6">
        <w:rPr>
          <w:color w:val="auto"/>
        </w:rPr>
        <w:tab/>
      </w:r>
      <w:r w:rsidRPr="00CB7BC6">
        <w:rPr>
          <w:color w:val="auto"/>
        </w:rPr>
        <w:tab/>
      </w:r>
      <w:r w:rsidRPr="00CB7BC6">
        <w:rPr>
          <w:color w:val="auto"/>
        </w:rPr>
        <w:tab/>
      </w:r>
      <w:r w:rsidRPr="00CB7BC6">
        <w:rPr>
          <w:color w:val="auto"/>
        </w:rPr>
        <w:tab/>
      </w:r>
      <w:r w:rsidRPr="00CB7BC6">
        <w:rPr>
          <w:color w:val="auto"/>
        </w:rPr>
        <w:tab/>
      </w:r>
      <w:r w:rsidRPr="00CB7BC6">
        <w:rPr>
          <w:color w:val="auto"/>
        </w:rPr>
        <w:tab/>
        <w:t xml:space="preserve">        (Manpower &amp; Reserve Affairs)</w:t>
      </w:r>
    </w:p>
    <w:p w:rsidR="00CB7BC6" w:rsidRDefault="00CB7BC6" w:rsidP="00CB7BC6"/>
    <w:p w:rsidR="00CB7BC6" w:rsidRPr="00162BBF" w:rsidRDefault="00CB7BC6" w:rsidP="00190E48">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sectPr w:rsidR="00CB7BC6" w:rsidRPr="00162BBF" w:rsidSect="005000AB">
      <w:footerReference w:type="even" r:id="rId7"/>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006E" w:rsidRDefault="0035006E">
      <w:r>
        <w:separator/>
      </w:r>
    </w:p>
  </w:endnote>
  <w:endnote w:type="continuationSeparator" w:id="0">
    <w:p w:rsidR="0035006E" w:rsidRDefault="0035006E">
      <w:r>
        <w:continuationSeparator/>
      </w:r>
    </w:p>
  </w:endnote>
</w:endnotes>
</file>

<file path=word/fontTable.xml><?xml version="1.0" encoding="utf-8"?>
<w:fonts xmlns:r="http://schemas.openxmlformats.org/officeDocument/2006/relationships" xmlns:w="http://schemas.openxmlformats.org/wordprocessingml/2006/main">
  <w:font w:name="Courier">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DA5" w:rsidRDefault="00CA76ED">
    <w:pPr>
      <w:pStyle w:val="Footer"/>
      <w:framePr w:wrap="around" w:vAnchor="text" w:hAnchor="margin" w:xAlign="center" w:y="1"/>
      <w:rPr>
        <w:rStyle w:val="PageNumber"/>
      </w:rPr>
    </w:pPr>
    <w:r>
      <w:rPr>
        <w:rStyle w:val="PageNumber"/>
      </w:rPr>
      <w:fldChar w:fldCharType="begin"/>
    </w:r>
    <w:r w:rsidR="00821DA5">
      <w:rPr>
        <w:rStyle w:val="PageNumber"/>
      </w:rPr>
      <w:instrText xml:space="preserve">PAGE  </w:instrText>
    </w:r>
    <w:r>
      <w:rPr>
        <w:rStyle w:val="PageNumber"/>
      </w:rPr>
      <w:fldChar w:fldCharType="separate"/>
    </w:r>
    <w:r w:rsidR="00821DA5">
      <w:rPr>
        <w:rStyle w:val="PageNumber"/>
        <w:noProof/>
      </w:rPr>
      <w:t>2</w:t>
    </w:r>
    <w:r>
      <w:rPr>
        <w:rStyle w:val="PageNumber"/>
      </w:rPr>
      <w:fldChar w:fldCharType="end"/>
    </w:r>
  </w:p>
  <w:p w:rsidR="00821DA5" w:rsidRDefault="00821DA5"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DA5" w:rsidRPr="00AC713F" w:rsidRDefault="00CA76ED">
    <w:pPr>
      <w:pStyle w:val="Footer"/>
      <w:framePr w:wrap="around" w:vAnchor="text" w:hAnchor="margin" w:xAlign="center" w:y="1"/>
      <w:rPr>
        <w:rStyle w:val="PageNumber"/>
        <w:rFonts w:asciiTheme="minorHAnsi" w:hAnsiTheme="minorHAnsi"/>
        <w:color w:val="auto"/>
      </w:rPr>
    </w:pPr>
    <w:r w:rsidRPr="00AC713F">
      <w:rPr>
        <w:rStyle w:val="PageNumber"/>
        <w:rFonts w:asciiTheme="minorHAnsi" w:hAnsiTheme="minorHAnsi"/>
        <w:color w:val="auto"/>
      </w:rPr>
      <w:fldChar w:fldCharType="begin"/>
    </w:r>
    <w:r w:rsidR="00821DA5" w:rsidRPr="00AC713F">
      <w:rPr>
        <w:rStyle w:val="PageNumber"/>
        <w:rFonts w:asciiTheme="minorHAnsi" w:hAnsiTheme="minorHAnsi"/>
        <w:color w:val="auto"/>
      </w:rPr>
      <w:instrText xml:space="preserve">PAGE  </w:instrText>
    </w:r>
    <w:r w:rsidRPr="00AC713F">
      <w:rPr>
        <w:rStyle w:val="PageNumber"/>
        <w:rFonts w:asciiTheme="minorHAnsi" w:hAnsiTheme="minorHAnsi"/>
        <w:color w:val="auto"/>
      </w:rPr>
      <w:fldChar w:fldCharType="separate"/>
    </w:r>
    <w:r w:rsidR="00CB7BC6">
      <w:rPr>
        <w:rStyle w:val="PageNumber"/>
        <w:rFonts w:asciiTheme="minorHAnsi" w:hAnsiTheme="minorHAnsi"/>
        <w:noProof/>
        <w:color w:val="auto"/>
      </w:rPr>
      <w:t>2</w:t>
    </w:r>
    <w:r w:rsidRPr="00AC713F">
      <w:rPr>
        <w:rStyle w:val="PageNumber"/>
        <w:rFonts w:asciiTheme="minorHAnsi" w:hAnsiTheme="minorHAnsi"/>
        <w:color w:val="auto"/>
      </w:rPr>
      <w:fldChar w:fldCharType="end"/>
    </w:r>
  </w:p>
  <w:p w:rsidR="00821DA5" w:rsidRPr="001425FD" w:rsidRDefault="00821DA5" w:rsidP="002B0749">
    <w:pPr>
      <w:pStyle w:val="Footer"/>
      <w:jc w:val="right"/>
      <w:rPr>
        <w:rFonts w:asciiTheme="minorHAnsi" w:hAnsiTheme="minorHAnsi"/>
        <w:color w:val="auto"/>
      </w:rPr>
    </w:pPr>
    <w:r>
      <w:tab/>
    </w:r>
    <w:r>
      <w:tab/>
    </w:r>
    <w:r w:rsidRPr="001425FD">
      <w:rPr>
        <w:rFonts w:asciiTheme="minorHAnsi" w:hAnsiTheme="minorHAnsi"/>
        <w:caps/>
        <w:color w:val="auto"/>
      </w:rPr>
      <w:t>PD1000416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006E" w:rsidRDefault="0035006E">
      <w:r>
        <w:separator/>
      </w:r>
    </w:p>
  </w:footnote>
  <w:footnote w:type="continuationSeparator" w:id="0">
    <w:p w:rsidR="0035006E" w:rsidRDefault="0035006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594946"/>
  </w:hdrShapeDefaults>
  <w:footnotePr>
    <w:numRestart w:val="eachSect"/>
    <w:footnote w:id="-1"/>
    <w:footnote w:id="0"/>
  </w:footnotePr>
  <w:endnotePr>
    <w:endnote w:id="-1"/>
    <w:endnote w:id="0"/>
  </w:endnotePr>
  <w:compat/>
  <w:rsids>
    <w:rsidRoot w:val="001C28D1"/>
    <w:rsid w:val="000059FA"/>
    <w:rsid w:val="00006F87"/>
    <w:rsid w:val="00010ABA"/>
    <w:rsid w:val="00012428"/>
    <w:rsid w:val="00013417"/>
    <w:rsid w:val="000145C2"/>
    <w:rsid w:val="0001473F"/>
    <w:rsid w:val="00014A9E"/>
    <w:rsid w:val="0002013B"/>
    <w:rsid w:val="000212A9"/>
    <w:rsid w:val="00021361"/>
    <w:rsid w:val="00023913"/>
    <w:rsid w:val="00023D43"/>
    <w:rsid w:val="00027922"/>
    <w:rsid w:val="00032E07"/>
    <w:rsid w:val="000332CA"/>
    <w:rsid w:val="0003374E"/>
    <w:rsid w:val="000344E6"/>
    <w:rsid w:val="00035C3A"/>
    <w:rsid w:val="00036E4B"/>
    <w:rsid w:val="0003774E"/>
    <w:rsid w:val="000379D0"/>
    <w:rsid w:val="00040FC4"/>
    <w:rsid w:val="000416F8"/>
    <w:rsid w:val="00042C26"/>
    <w:rsid w:val="00043382"/>
    <w:rsid w:val="00051622"/>
    <w:rsid w:val="000516A3"/>
    <w:rsid w:val="00052234"/>
    <w:rsid w:val="00053D7C"/>
    <w:rsid w:val="000563FE"/>
    <w:rsid w:val="000577C9"/>
    <w:rsid w:val="00062125"/>
    <w:rsid w:val="0006431E"/>
    <w:rsid w:val="00067891"/>
    <w:rsid w:val="00067AB0"/>
    <w:rsid w:val="00072433"/>
    <w:rsid w:val="00075702"/>
    <w:rsid w:val="00075FEE"/>
    <w:rsid w:val="000775C2"/>
    <w:rsid w:val="000806AD"/>
    <w:rsid w:val="00082482"/>
    <w:rsid w:val="0008708B"/>
    <w:rsid w:val="00092619"/>
    <w:rsid w:val="00092C66"/>
    <w:rsid w:val="00094E4F"/>
    <w:rsid w:val="000A2BCE"/>
    <w:rsid w:val="000A41E3"/>
    <w:rsid w:val="000A4BBA"/>
    <w:rsid w:val="000A5071"/>
    <w:rsid w:val="000B4C99"/>
    <w:rsid w:val="000C06F6"/>
    <w:rsid w:val="000C1D34"/>
    <w:rsid w:val="000C2362"/>
    <w:rsid w:val="000C3C13"/>
    <w:rsid w:val="000C53F9"/>
    <w:rsid w:val="000C5813"/>
    <w:rsid w:val="000C75CF"/>
    <w:rsid w:val="000C7DE4"/>
    <w:rsid w:val="000D15E7"/>
    <w:rsid w:val="000D1A24"/>
    <w:rsid w:val="000D21C7"/>
    <w:rsid w:val="000D248A"/>
    <w:rsid w:val="000D35D8"/>
    <w:rsid w:val="000D43F9"/>
    <w:rsid w:val="000D4717"/>
    <w:rsid w:val="000D6457"/>
    <w:rsid w:val="000D7D55"/>
    <w:rsid w:val="000E0993"/>
    <w:rsid w:val="000E1B51"/>
    <w:rsid w:val="000E37E0"/>
    <w:rsid w:val="000F02BE"/>
    <w:rsid w:val="000F427B"/>
    <w:rsid w:val="000F7181"/>
    <w:rsid w:val="001008C1"/>
    <w:rsid w:val="001023DB"/>
    <w:rsid w:val="00103CCF"/>
    <w:rsid w:val="0010417F"/>
    <w:rsid w:val="001042D2"/>
    <w:rsid w:val="00104FBB"/>
    <w:rsid w:val="0010530E"/>
    <w:rsid w:val="00105C07"/>
    <w:rsid w:val="00107EC5"/>
    <w:rsid w:val="001103CD"/>
    <w:rsid w:val="00114F20"/>
    <w:rsid w:val="001211AF"/>
    <w:rsid w:val="001219DF"/>
    <w:rsid w:val="001231DC"/>
    <w:rsid w:val="001272AE"/>
    <w:rsid w:val="001315DD"/>
    <w:rsid w:val="00135385"/>
    <w:rsid w:val="001364D1"/>
    <w:rsid w:val="001425FD"/>
    <w:rsid w:val="00142EBA"/>
    <w:rsid w:val="00143B79"/>
    <w:rsid w:val="00150B8A"/>
    <w:rsid w:val="00150DCB"/>
    <w:rsid w:val="00151912"/>
    <w:rsid w:val="00153740"/>
    <w:rsid w:val="001541C5"/>
    <w:rsid w:val="0015623F"/>
    <w:rsid w:val="00156585"/>
    <w:rsid w:val="00156BA9"/>
    <w:rsid w:val="00161761"/>
    <w:rsid w:val="00162BBF"/>
    <w:rsid w:val="00166182"/>
    <w:rsid w:val="001745DD"/>
    <w:rsid w:val="00177659"/>
    <w:rsid w:val="001779E5"/>
    <w:rsid w:val="00182A4C"/>
    <w:rsid w:val="00183F77"/>
    <w:rsid w:val="00185DA8"/>
    <w:rsid w:val="00185ECB"/>
    <w:rsid w:val="001865E0"/>
    <w:rsid w:val="001870F0"/>
    <w:rsid w:val="00190E48"/>
    <w:rsid w:val="0019273F"/>
    <w:rsid w:val="00193814"/>
    <w:rsid w:val="00193AD5"/>
    <w:rsid w:val="00194930"/>
    <w:rsid w:val="00194EDF"/>
    <w:rsid w:val="001A08CD"/>
    <w:rsid w:val="001A2B04"/>
    <w:rsid w:val="001A5320"/>
    <w:rsid w:val="001A5E62"/>
    <w:rsid w:val="001A7538"/>
    <w:rsid w:val="001B0B1A"/>
    <w:rsid w:val="001B4EC2"/>
    <w:rsid w:val="001B5B59"/>
    <w:rsid w:val="001B60E0"/>
    <w:rsid w:val="001B7C8C"/>
    <w:rsid w:val="001C181A"/>
    <w:rsid w:val="001C1877"/>
    <w:rsid w:val="001C2053"/>
    <w:rsid w:val="001C252F"/>
    <w:rsid w:val="001C28D1"/>
    <w:rsid w:val="001C5CFC"/>
    <w:rsid w:val="001C7418"/>
    <w:rsid w:val="001D0051"/>
    <w:rsid w:val="001D2224"/>
    <w:rsid w:val="001D4F88"/>
    <w:rsid w:val="001D68CF"/>
    <w:rsid w:val="001D6A8C"/>
    <w:rsid w:val="001D7A56"/>
    <w:rsid w:val="001E15C0"/>
    <w:rsid w:val="001E18E0"/>
    <w:rsid w:val="001E18E2"/>
    <w:rsid w:val="001E19D0"/>
    <w:rsid w:val="001E2A30"/>
    <w:rsid w:val="00200AA0"/>
    <w:rsid w:val="00202325"/>
    <w:rsid w:val="00202736"/>
    <w:rsid w:val="00203652"/>
    <w:rsid w:val="002060B6"/>
    <w:rsid w:val="002066B5"/>
    <w:rsid w:val="00215ED6"/>
    <w:rsid w:val="00216049"/>
    <w:rsid w:val="00217606"/>
    <w:rsid w:val="00217C09"/>
    <w:rsid w:val="00220F5C"/>
    <w:rsid w:val="00225196"/>
    <w:rsid w:val="00225CB4"/>
    <w:rsid w:val="0023049F"/>
    <w:rsid w:val="0023135F"/>
    <w:rsid w:val="002316F6"/>
    <w:rsid w:val="00232C9B"/>
    <w:rsid w:val="00232F09"/>
    <w:rsid w:val="002335D5"/>
    <w:rsid w:val="002338CA"/>
    <w:rsid w:val="00233FE5"/>
    <w:rsid w:val="00234369"/>
    <w:rsid w:val="00234B3B"/>
    <w:rsid w:val="0024174E"/>
    <w:rsid w:val="0024227D"/>
    <w:rsid w:val="00242D14"/>
    <w:rsid w:val="00246860"/>
    <w:rsid w:val="00246DFF"/>
    <w:rsid w:val="00246E89"/>
    <w:rsid w:val="0025183C"/>
    <w:rsid w:val="002528EC"/>
    <w:rsid w:val="00255049"/>
    <w:rsid w:val="00257DE5"/>
    <w:rsid w:val="00260140"/>
    <w:rsid w:val="00260531"/>
    <w:rsid w:val="002620C3"/>
    <w:rsid w:val="0026318D"/>
    <w:rsid w:val="0026635F"/>
    <w:rsid w:val="00270864"/>
    <w:rsid w:val="002712F7"/>
    <w:rsid w:val="0027159C"/>
    <w:rsid w:val="0027447B"/>
    <w:rsid w:val="00274549"/>
    <w:rsid w:val="00274E46"/>
    <w:rsid w:val="00276C86"/>
    <w:rsid w:val="002810A4"/>
    <w:rsid w:val="00284A26"/>
    <w:rsid w:val="00287006"/>
    <w:rsid w:val="0029370F"/>
    <w:rsid w:val="00294437"/>
    <w:rsid w:val="00295D62"/>
    <w:rsid w:val="00297C90"/>
    <w:rsid w:val="002A3237"/>
    <w:rsid w:val="002A4A29"/>
    <w:rsid w:val="002A58B7"/>
    <w:rsid w:val="002A685E"/>
    <w:rsid w:val="002A72C7"/>
    <w:rsid w:val="002B03B2"/>
    <w:rsid w:val="002B0749"/>
    <w:rsid w:val="002B2645"/>
    <w:rsid w:val="002B6FA0"/>
    <w:rsid w:val="002C5F10"/>
    <w:rsid w:val="002C6E5B"/>
    <w:rsid w:val="002D18B4"/>
    <w:rsid w:val="002D1941"/>
    <w:rsid w:val="002D231A"/>
    <w:rsid w:val="002E1877"/>
    <w:rsid w:val="002E1C31"/>
    <w:rsid w:val="002E333A"/>
    <w:rsid w:val="002E3474"/>
    <w:rsid w:val="002E400C"/>
    <w:rsid w:val="002E49C3"/>
    <w:rsid w:val="002E5114"/>
    <w:rsid w:val="002E7570"/>
    <w:rsid w:val="002E764B"/>
    <w:rsid w:val="002F0E28"/>
    <w:rsid w:val="002F1A1E"/>
    <w:rsid w:val="002F287E"/>
    <w:rsid w:val="002F2D63"/>
    <w:rsid w:val="002F544B"/>
    <w:rsid w:val="002F7F81"/>
    <w:rsid w:val="00300A36"/>
    <w:rsid w:val="003047F4"/>
    <w:rsid w:val="0030678B"/>
    <w:rsid w:val="00310952"/>
    <w:rsid w:val="00310CD7"/>
    <w:rsid w:val="0032136A"/>
    <w:rsid w:val="00323E70"/>
    <w:rsid w:val="0032598D"/>
    <w:rsid w:val="00325BA2"/>
    <w:rsid w:val="00326F7F"/>
    <w:rsid w:val="003320E8"/>
    <w:rsid w:val="0033555E"/>
    <w:rsid w:val="00336805"/>
    <w:rsid w:val="00337351"/>
    <w:rsid w:val="00337D22"/>
    <w:rsid w:val="0034023B"/>
    <w:rsid w:val="00341A54"/>
    <w:rsid w:val="0034669F"/>
    <w:rsid w:val="0035006E"/>
    <w:rsid w:val="00351498"/>
    <w:rsid w:val="00352B22"/>
    <w:rsid w:val="00354547"/>
    <w:rsid w:val="003567DE"/>
    <w:rsid w:val="003574F3"/>
    <w:rsid w:val="0036319E"/>
    <w:rsid w:val="003632A4"/>
    <w:rsid w:val="00363362"/>
    <w:rsid w:val="00366D1E"/>
    <w:rsid w:val="00367D4F"/>
    <w:rsid w:val="00370743"/>
    <w:rsid w:val="00370EF5"/>
    <w:rsid w:val="0037135B"/>
    <w:rsid w:val="00372251"/>
    <w:rsid w:val="0037520D"/>
    <w:rsid w:val="00375809"/>
    <w:rsid w:val="0037628C"/>
    <w:rsid w:val="00376B81"/>
    <w:rsid w:val="00377BD2"/>
    <w:rsid w:val="00380498"/>
    <w:rsid w:val="003821E1"/>
    <w:rsid w:val="003831AD"/>
    <w:rsid w:val="00384866"/>
    <w:rsid w:val="003857D4"/>
    <w:rsid w:val="00385D6F"/>
    <w:rsid w:val="00387095"/>
    <w:rsid w:val="00390092"/>
    <w:rsid w:val="00393651"/>
    <w:rsid w:val="00395E12"/>
    <w:rsid w:val="00397DB7"/>
    <w:rsid w:val="003A27B2"/>
    <w:rsid w:val="003A40B4"/>
    <w:rsid w:val="003A41BA"/>
    <w:rsid w:val="003A6A99"/>
    <w:rsid w:val="003A78EB"/>
    <w:rsid w:val="003A7FF8"/>
    <w:rsid w:val="003B17AC"/>
    <w:rsid w:val="003B227A"/>
    <w:rsid w:val="003B5854"/>
    <w:rsid w:val="003B6764"/>
    <w:rsid w:val="003C3DE6"/>
    <w:rsid w:val="003C6068"/>
    <w:rsid w:val="003D0DE3"/>
    <w:rsid w:val="003D2BA3"/>
    <w:rsid w:val="003D3C22"/>
    <w:rsid w:val="003D7089"/>
    <w:rsid w:val="003D7DDB"/>
    <w:rsid w:val="003E02C7"/>
    <w:rsid w:val="003E0543"/>
    <w:rsid w:val="003E0B5A"/>
    <w:rsid w:val="003E31E3"/>
    <w:rsid w:val="003E46D1"/>
    <w:rsid w:val="003F58B0"/>
    <w:rsid w:val="003F6008"/>
    <w:rsid w:val="004007E9"/>
    <w:rsid w:val="00401825"/>
    <w:rsid w:val="00401BBC"/>
    <w:rsid w:val="00403BFB"/>
    <w:rsid w:val="00404B45"/>
    <w:rsid w:val="00406CC5"/>
    <w:rsid w:val="004074A4"/>
    <w:rsid w:val="004101B2"/>
    <w:rsid w:val="0041111E"/>
    <w:rsid w:val="004123D7"/>
    <w:rsid w:val="00412658"/>
    <w:rsid w:val="004172DB"/>
    <w:rsid w:val="00421485"/>
    <w:rsid w:val="00422B75"/>
    <w:rsid w:val="004323A8"/>
    <w:rsid w:val="00433979"/>
    <w:rsid w:val="00433F36"/>
    <w:rsid w:val="0043503A"/>
    <w:rsid w:val="0044384F"/>
    <w:rsid w:val="00444F80"/>
    <w:rsid w:val="00446018"/>
    <w:rsid w:val="00450989"/>
    <w:rsid w:val="00451455"/>
    <w:rsid w:val="00452638"/>
    <w:rsid w:val="004543BC"/>
    <w:rsid w:val="0045645D"/>
    <w:rsid w:val="00456D7C"/>
    <w:rsid w:val="004574C6"/>
    <w:rsid w:val="00457BCF"/>
    <w:rsid w:val="00457DCE"/>
    <w:rsid w:val="00460E3F"/>
    <w:rsid w:val="00466CED"/>
    <w:rsid w:val="00467592"/>
    <w:rsid w:val="00467690"/>
    <w:rsid w:val="004718E7"/>
    <w:rsid w:val="00472535"/>
    <w:rsid w:val="004761CC"/>
    <w:rsid w:val="00480D4A"/>
    <w:rsid w:val="00481DA1"/>
    <w:rsid w:val="0049255F"/>
    <w:rsid w:val="0049445D"/>
    <w:rsid w:val="00495350"/>
    <w:rsid w:val="00497156"/>
    <w:rsid w:val="004A24D2"/>
    <w:rsid w:val="004A3214"/>
    <w:rsid w:val="004A4136"/>
    <w:rsid w:val="004A417B"/>
    <w:rsid w:val="004B03F3"/>
    <w:rsid w:val="004B2536"/>
    <w:rsid w:val="004B6AF3"/>
    <w:rsid w:val="004B715E"/>
    <w:rsid w:val="004B7169"/>
    <w:rsid w:val="004B79C9"/>
    <w:rsid w:val="004B7EBC"/>
    <w:rsid w:val="004C0B6B"/>
    <w:rsid w:val="004C5E33"/>
    <w:rsid w:val="004C6CDA"/>
    <w:rsid w:val="004D10D4"/>
    <w:rsid w:val="004D16BD"/>
    <w:rsid w:val="004D2AAB"/>
    <w:rsid w:val="004D6F2B"/>
    <w:rsid w:val="004E0248"/>
    <w:rsid w:val="004E21A3"/>
    <w:rsid w:val="004E32EA"/>
    <w:rsid w:val="004E6866"/>
    <w:rsid w:val="004F3222"/>
    <w:rsid w:val="004F3BFA"/>
    <w:rsid w:val="005000AB"/>
    <w:rsid w:val="00501749"/>
    <w:rsid w:val="005025EE"/>
    <w:rsid w:val="00510588"/>
    <w:rsid w:val="0051146C"/>
    <w:rsid w:val="00514449"/>
    <w:rsid w:val="005222E7"/>
    <w:rsid w:val="00523A8B"/>
    <w:rsid w:val="00523E04"/>
    <w:rsid w:val="00524853"/>
    <w:rsid w:val="0052590B"/>
    <w:rsid w:val="00526591"/>
    <w:rsid w:val="00527178"/>
    <w:rsid w:val="005278CB"/>
    <w:rsid w:val="00530BB8"/>
    <w:rsid w:val="00533B0C"/>
    <w:rsid w:val="00534D42"/>
    <w:rsid w:val="005350A5"/>
    <w:rsid w:val="00536379"/>
    <w:rsid w:val="00537238"/>
    <w:rsid w:val="005400C5"/>
    <w:rsid w:val="005403C0"/>
    <w:rsid w:val="00540BEF"/>
    <w:rsid w:val="00542C9A"/>
    <w:rsid w:val="005436C2"/>
    <w:rsid w:val="005442D4"/>
    <w:rsid w:val="0054586A"/>
    <w:rsid w:val="0054631F"/>
    <w:rsid w:val="0055288D"/>
    <w:rsid w:val="00555259"/>
    <w:rsid w:val="00556B57"/>
    <w:rsid w:val="00557A3A"/>
    <w:rsid w:val="00560D57"/>
    <w:rsid w:val="00562A94"/>
    <w:rsid w:val="005709F7"/>
    <w:rsid w:val="005710A9"/>
    <w:rsid w:val="00571D1B"/>
    <w:rsid w:val="005852AD"/>
    <w:rsid w:val="00593043"/>
    <w:rsid w:val="00594827"/>
    <w:rsid w:val="00595BF0"/>
    <w:rsid w:val="005A1846"/>
    <w:rsid w:val="005A258C"/>
    <w:rsid w:val="005A3560"/>
    <w:rsid w:val="005A6C99"/>
    <w:rsid w:val="005A7D5D"/>
    <w:rsid w:val="005B011A"/>
    <w:rsid w:val="005B1D8F"/>
    <w:rsid w:val="005B1E94"/>
    <w:rsid w:val="005B5B3D"/>
    <w:rsid w:val="005C16F3"/>
    <w:rsid w:val="005C3758"/>
    <w:rsid w:val="005C5E18"/>
    <w:rsid w:val="005D05D5"/>
    <w:rsid w:val="005D3E4C"/>
    <w:rsid w:val="005D6AAE"/>
    <w:rsid w:val="005E3064"/>
    <w:rsid w:val="005E72B2"/>
    <w:rsid w:val="005F1115"/>
    <w:rsid w:val="005F1AB6"/>
    <w:rsid w:val="005F27F2"/>
    <w:rsid w:val="005F3AFE"/>
    <w:rsid w:val="005F424D"/>
    <w:rsid w:val="005F4E6D"/>
    <w:rsid w:val="005F6B6D"/>
    <w:rsid w:val="006005CD"/>
    <w:rsid w:val="00605AAB"/>
    <w:rsid w:val="00606BEB"/>
    <w:rsid w:val="0061014A"/>
    <w:rsid w:val="0061054B"/>
    <w:rsid w:val="00613E26"/>
    <w:rsid w:val="006141F6"/>
    <w:rsid w:val="00615641"/>
    <w:rsid w:val="00616959"/>
    <w:rsid w:val="006211D0"/>
    <w:rsid w:val="00624D0C"/>
    <w:rsid w:val="0062569F"/>
    <w:rsid w:val="006307BA"/>
    <w:rsid w:val="006315BA"/>
    <w:rsid w:val="00634C4A"/>
    <w:rsid w:val="0063532E"/>
    <w:rsid w:val="0063544B"/>
    <w:rsid w:val="006372D8"/>
    <w:rsid w:val="00637BDC"/>
    <w:rsid w:val="00641601"/>
    <w:rsid w:val="006418C9"/>
    <w:rsid w:val="00642BD6"/>
    <w:rsid w:val="00645046"/>
    <w:rsid w:val="0064527A"/>
    <w:rsid w:val="00645EA2"/>
    <w:rsid w:val="0065355D"/>
    <w:rsid w:val="006573F2"/>
    <w:rsid w:val="00657CD5"/>
    <w:rsid w:val="00662F08"/>
    <w:rsid w:val="00663589"/>
    <w:rsid w:val="006708E3"/>
    <w:rsid w:val="00670DDC"/>
    <w:rsid w:val="00671EB4"/>
    <w:rsid w:val="0067443B"/>
    <w:rsid w:val="00683A41"/>
    <w:rsid w:val="00684E2B"/>
    <w:rsid w:val="00690FDA"/>
    <w:rsid w:val="00691E61"/>
    <w:rsid w:val="00693C5E"/>
    <w:rsid w:val="00694047"/>
    <w:rsid w:val="00694EEA"/>
    <w:rsid w:val="006955B4"/>
    <w:rsid w:val="00695E27"/>
    <w:rsid w:val="00696476"/>
    <w:rsid w:val="006A10FA"/>
    <w:rsid w:val="006A40E6"/>
    <w:rsid w:val="006A5C07"/>
    <w:rsid w:val="006A75FA"/>
    <w:rsid w:val="006B07D5"/>
    <w:rsid w:val="006B1309"/>
    <w:rsid w:val="006B384B"/>
    <w:rsid w:val="006B3923"/>
    <w:rsid w:val="006B3F3E"/>
    <w:rsid w:val="006B5923"/>
    <w:rsid w:val="006B67D9"/>
    <w:rsid w:val="006B6C14"/>
    <w:rsid w:val="006B715E"/>
    <w:rsid w:val="006C1D6E"/>
    <w:rsid w:val="006C3A68"/>
    <w:rsid w:val="006C6AB1"/>
    <w:rsid w:val="006D2D39"/>
    <w:rsid w:val="006D4E0E"/>
    <w:rsid w:val="006D5CE2"/>
    <w:rsid w:val="006E06D1"/>
    <w:rsid w:val="006E1313"/>
    <w:rsid w:val="006E2DC8"/>
    <w:rsid w:val="006E7356"/>
    <w:rsid w:val="006E77C8"/>
    <w:rsid w:val="006F149D"/>
    <w:rsid w:val="006F1A46"/>
    <w:rsid w:val="006F5A4E"/>
    <w:rsid w:val="006F7FB2"/>
    <w:rsid w:val="00703B6C"/>
    <w:rsid w:val="00705C40"/>
    <w:rsid w:val="00706482"/>
    <w:rsid w:val="0070657A"/>
    <w:rsid w:val="00706BEF"/>
    <w:rsid w:val="007116BC"/>
    <w:rsid w:val="007165CE"/>
    <w:rsid w:val="00720968"/>
    <w:rsid w:val="00721D12"/>
    <w:rsid w:val="00721F8B"/>
    <w:rsid w:val="007237CE"/>
    <w:rsid w:val="00724688"/>
    <w:rsid w:val="0073062D"/>
    <w:rsid w:val="0073254D"/>
    <w:rsid w:val="00736A49"/>
    <w:rsid w:val="00743574"/>
    <w:rsid w:val="00743B71"/>
    <w:rsid w:val="00743C2D"/>
    <w:rsid w:val="00743E36"/>
    <w:rsid w:val="007446F7"/>
    <w:rsid w:val="00744EBB"/>
    <w:rsid w:val="00745B0A"/>
    <w:rsid w:val="007468AC"/>
    <w:rsid w:val="00746AE2"/>
    <w:rsid w:val="00750C82"/>
    <w:rsid w:val="0075334A"/>
    <w:rsid w:val="0076100C"/>
    <w:rsid w:val="0076170E"/>
    <w:rsid w:val="007651ED"/>
    <w:rsid w:val="00766C87"/>
    <w:rsid w:val="00781BD4"/>
    <w:rsid w:val="00783C64"/>
    <w:rsid w:val="00784832"/>
    <w:rsid w:val="0078493D"/>
    <w:rsid w:val="00785D77"/>
    <w:rsid w:val="00786111"/>
    <w:rsid w:val="00790D75"/>
    <w:rsid w:val="00791F1E"/>
    <w:rsid w:val="00794F3D"/>
    <w:rsid w:val="00796045"/>
    <w:rsid w:val="007965DC"/>
    <w:rsid w:val="007968AC"/>
    <w:rsid w:val="007969AB"/>
    <w:rsid w:val="00797D8F"/>
    <w:rsid w:val="007A0B39"/>
    <w:rsid w:val="007A14A4"/>
    <w:rsid w:val="007A168F"/>
    <w:rsid w:val="007A28E4"/>
    <w:rsid w:val="007A3BB3"/>
    <w:rsid w:val="007A5AD1"/>
    <w:rsid w:val="007A5B7B"/>
    <w:rsid w:val="007B0A06"/>
    <w:rsid w:val="007B5C5C"/>
    <w:rsid w:val="007B7B37"/>
    <w:rsid w:val="007B7C41"/>
    <w:rsid w:val="007C433E"/>
    <w:rsid w:val="007C4452"/>
    <w:rsid w:val="007C4B3C"/>
    <w:rsid w:val="007C4DB1"/>
    <w:rsid w:val="007C6046"/>
    <w:rsid w:val="007D0292"/>
    <w:rsid w:val="007D21AC"/>
    <w:rsid w:val="007D3882"/>
    <w:rsid w:val="007D392B"/>
    <w:rsid w:val="007D4749"/>
    <w:rsid w:val="007D568A"/>
    <w:rsid w:val="007D574E"/>
    <w:rsid w:val="007D6BFE"/>
    <w:rsid w:val="007E2046"/>
    <w:rsid w:val="007E3883"/>
    <w:rsid w:val="007E4FBB"/>
    <w:rsid w:val="007E55BF"/>
    <w:rsid w:val="007E71B1"/>
    <w:rsid w:val="007E7B4E"/>
    <w:rsid w:val="007F0CE2"/>
    <w:rsid w:val="007F0EFF"/>
    <w:rsid w:val="007F1375"/>
    <w:rsid w:val="0080302B"/>
    <w:rsid w:val="00803850"/>
    <w:rsid w:val="00804385"/>
    <w:rsid w:val="00805AFD"/>
    <w:rsid w:val="008078D8"/>
    <w:rsid w:val="00811D5B"/>
    <w:rsid w:val="00817713"/>
    <w:rsid w:val="00821DA5"/>
    <w:rsid w:val="008220F1"/>
    <w:rsid w:val="0082340B"/>
    <w:rsid w:val="00827DB6"/>
    <w:rsid w:val="008304B2"/>
    <w:rsid w:val="00830999"/>
    <w:rsid w:val="00830D5E"/>
    <w:rsid w:val="00830F69"/>
    <w:rsid w:val="00833418"/>
    <w:rsid w:val="00834458"/>
    <w:rsid w:val="00835841"/>
    <w:rsid w:val="00837465"/>
    <w:rsid w:val="00841243"/>
    <w:rsid w:val="00841457"/>
    <w:rsid w:val="0084374E"/>
    <w:rsid w:val="00844842"/>
    <w:rsid w:val="00844DD0"/>
    <w:rsid w:val="0085089F"/>
    <w:rsid w:val="00851B4F"/>
    <w:rsid w:val="0085206E"/>
    <w:rsid w:val="00852978"/>
    <w:rsid w:val="00852AD4"/>
    <w:rsid w:val="00852BA8"/>
    <w:rsid w:val="00853718"/>
    <w:rsid w:val="008541EF"/>
    <w:rsid w:val="00856AC7"/>
    <w:rsid w:val="00856FA4"/>
    <w:rsid w:val="008612CC"/>
    <w:rsid w:val="0086162B"/>
    <w:rsid w:val="00861D5C"/>
    <w:rsid w:val="00865207"/>
    <w:rsid w:val="008656A7"/>
    <w:rsid w:val="00871262"/>
    <w:rsid w:val="00871D4E"/>
    <w:rsid w:val="00871E7B"/>
    <w:rsid w:val="00875B51"/>
    <w:rsid w:val="00875F2D"/>
    <w:rsid w:val="008764DC"/>
    <w:rsid w:val="00877BBB"/>
    <w:rsid w:val="00882CC2"/>
    <w:rsid w:val="00883930"/>
    <w:rsid w:val="0088535A"/>
    <w:rsid w:val="0088689E"/>
    <w:rsid w:val="008868C6"/>
    <w:rsid w:val="00895DD6"/>
    <w:rsid w:val="00896535"/>
    <w:rsid w:val="00896683"/>
    <w:rsid w:val="00897589"/>
    <w:rsid w:val="008A0146"/>
    <w:rsid w:val="008A63A9"/>
    <w:rsid w:val="008A7E6B"/>
    <w:rsid w:val="008A7F7E"/>
    <w:rsid w:val="008B04DB"/>
    <w:rsid w:val="008B27FD"/>
    <w:rsid w:val="008B3AF2"/>
    <w:rsid w:val="008B515D"/>
    <w:rsid w:val="008B5D31"/>
    <w:rsid w:val="008B6705"/>
    <w:rsid w:val="008C22F3"/>
    <w:rsid w:val="008C42E2"/>
    <w:rsid w:val="008D34A3"/>
    <w:rsid w:val="008D795D"/>
    <w:rsid w:val="008D7B07"/>
    <w:rsid w:val="008E1E94"/>
    <w:rsid w:val="008E2D99"/>
    <w:rsid w:val="008E369D"/>
    <w:rsid w:val="008E4A60"/>
    <w:rsid w:val="008E4BCA"/>
    <w:rsid w:val="008E6AA3"/>
    <w:rsid w:val="008E744D"/>
    <w:rsid w:val="008F1E08"/>
    <w:rsid w:val="00900D8F"/>
    <w:rsid w:val="009014E3"/>
    <w:rsid w:val="009026E8"/>
    <w:rsid w:val="00906EB7"/>
    <w:rsid w:val="009102BF"/>
    <w:rsid w:val="009115F2"/>
    <w:rsid w:val="00914ADB"/>
    <w:rsid w:val="00923B25"/>
    <w:rsid w:val="0092402E"/>
    <w:rsid w:val="009248FB"/>
    <w:rsid w:val="009259BA"/>
    <w:rsid w:val="00926FCB"/>
    <w:rsid w:val="0093311A"/>
    <w:rsid w:val="00942645"/>
    <w:rsid w:val="00950A3A"/>
    <w:rsid w:val="0095340A"/>
    <w:rsid w:val="00954581"/>
    <w:rsid w:val="0095466C"/>
    <w:rsid w:val="00954E5B"/>
    <w:rsid w:val="009576BC"/>
    <w:rsid w:val="00960357"/>
    <w:rsid w:val="0096168C"/>
    <w:rsid w:val="00961840"/>
    <w:rsid w:val="00962F2D"/>
    <w:rsid w:val="009672CD"/>
    <w:rsid w:val="00972996"/>
    <w:rsid w:val="009732B8"/>
    <w:rsid w:val="00975C72"/>
    <w:rsid w:val="00976869"/>
    <w:rsid w:val="00977740"/>
    <w:rsid w:val="00977CB4"/>
    <w:rsid w:val="009809B8"/>
    <w:rsid w:val="00982180"/>
    <w:rsid w:val="0098222D"/>
    <w:rsid w:val="00985099"/>
    <w:rsid w:val="0098662E"/>
    <w:rsid w:val="0099421F"/>
    <w:rsid w:val="00997EE7"/>
    <w:rsid w:val="009A0DE3"/>
    <w:rsid w:val="009A1643"/>
    <w:rsid w:val="009A215A"/>
    <w:rsid w:val="009A4F1B"/>
    <w:rsid w:val="009A66C5"/>
    <w:rsid w:val="009A79BA"/>
    <w:rsid w:val="009B14D1"/>
    <w:rsid w:val="009B1534"/>
    <w:rsid w:val="009B41C6"/>
    <w:rsid w:val="009B4A3B"/>
    <w:rsid w:val="009B69D3"/>
    <w:rsid w:val="009B7BA7"/>
    <w:rsid w:val="009C0938"/>
    <w:rsid w:val="009C22C8"/>
    <w:rsid w:val="009C3F82"/>
    <w:rsid w:val="009C65F7"/>
    <w:rsid w:val="009C72DD"/>
    <w:rsid w:val="009C7DF5"/>
    <w:rsid w:val="009D056C"/>
    <w:rsid w:val="009D060F"/>
    <w:rsid w:val="009D191B"/>
    <w:rsid w:val="009D1ADE"/>
    <w:rsid w:val="009E09D0"/>
    <w:rsid w:val="009E1283"/>
    <w:rsid w:val="009E3A7F"/>
    <w:rsid w:val="009E57B1"/>
    <w:rsid w:val="009E6379"/>
    <w:rsid w:val="009E7F3E"/>
    <w:rsid w:val="009F7809"/>
    <w:rsid w:val="009F7AF5"/>
    <w:rsid w:val="00A00D14"/>
    <w:rsid w:val="00A01408"/>
    <w:rsid w:val="00A02457"/>
    <w:rsid w:val="00A03190"/>
    <w:rsid w:val="00A0404B"/>
    <w:rsid w:val="00A0798C"/>
    <w:rsid w:val="00A07BDD"/>
    <w:rsid w:val="00A1105B"/>
    <w:rsid w:val="00A117DB"/>
    <w:rsid w:val="00A15B6B"/>
    <w:rsid w:val="00A15EB4"/>
    <w:rsid w:val="00A16876"/>
    <w:rsid w:val="00A200AA"/>
    <w:rsid w:val="00A20558"/>
    <w:rsid w:val="00A2186F"/>
    <w:rsid w:val="00A2270B"/>
    <w:rsid w:val="00A23B89"/>
    <w:rsid w:val="00A23FE3"/>
    <w:rsid w:val="00A248C3"/>
    <w:rsid w:val="00A2496E"/>
    <w:rsid w:val="00A258B7"/>
    <w:rsid w:val="00A32743"/>
    <w:rsid w:val="00A347D2"/>
    <w:rsid w:val="00A414A9"/>
    <w:rsid w:val="00A44CCA"/>
    <w:rsid w:val="00A44D75"/>
    <w:rsid w:val="00A470CC"/>
    <w:rsid w:val="00A47CF1"/>
    <w:rsid w:val="00A50147"/>
    <w:rsid w:val="00A50418"/>
    <w:rsid w:val="00A51742"/>
    <w:rsid w:val="00A54A47"/>
    <w:rsid w:val="00A56D26"/>
    <w:rsid w:val="00A57141"/>
    <w:rsid w:val="00A571A7"/>
    <w:rsid w:val="00A608FB"/>
    <w:rsid w:val="00A60D83"/>
    <w:rsid w:val="00A60F68"/>
    <w:rsid w:val="00A63DF3"/>
    <w:rsid w:val="00A6490C"/>
    <w:rsid w:val="00A65C78"/>
    <w:rsid w:val="00A660A8"/>
    <w:rsid w:val="00A67591"/>
    <w:rsid w:val="00A67CA6"/>
    <w:rsid w:val="00A70E7B"/>
    <w:rsid w:val="00A73B84"/>
    <w:rsid w:val="00A7411D"/>
    <w:rsid w:val="00A74E15"/>
    <w:rsid w:val="00A76094"/>
    <w:rsid w:val="00A768E2"/>
    <w:rsid w:val="00A82C52"/>
    <w:rsid w:val="00A86CB6"/>
    <w:rsid w:val="00A90D55"/>
    <w:rsid w:val="00A944D8"/>
    <w:rsid w:val="00A959E7"/>
    <w:rsid w:val="00A95BBA"/>
    <w:rsid w:val="00A961EE"/>
    <w:rsid w:val="00A96C6C"/>
    <w:rsid w:val="00AA04B3"/>
    <w:rsid w:val="00AA1253"/>
    <w:rsid w:val="00AA28EF"/>
    <w:rsid w:val="00AA458D"/>
    <w:rsid w:val="00AA493E"/>
    <w:rsid w:val="00AA7259"/>
    <w:rsid w:val="00AA73AF"/>
    <w:rsid w:val="00AB1754"/>
    <w:rsid w:val="00AB27DD"/>
    <w:rsid w:val="00AC439D"/>
    <w:rsid w:val="00AC713F"/>
    <w:rsid w:val="00AC7D53"/>
    <w:rsid w:val="00AD067E"/>
    <w:rsid w:val="00AD2801"/>
    <w:rsid w:val="00AD6870"/>
    <w:rsid w:val="00AD68C5"/>
    <w:rsid w:val="00AE1273"/>
    <w:rsid w:val="00AE2D29"/>
    <w:rsid w:val="00AE4624"/>
    <w:rsid w:val="00AE5E14"/>
    <w:rsid w:val="00AE6115"/>
    <w:rsid w:val="00AE625B"/>
    <w:rsid w:val="00AF1668"/>
    <w:rsid w:val="00AF4FA5"/>
    <w:rsid w:val="00B011C8"/>
    <w:rsid w:val="00B07955"/>
    <w:rsid w:val="00B14FAA"/>
    <w:rsid w:val="00B15D30"/>
    <w:rsid w:val="00B1731D"/>
    <w:rsid w:val="00B20624"/>
    <w:rsid w:val="00B23436"/>
    <w:rsid w:val="00B26354"/>
    <w:rsid w:val="00B26CA0"/>
    <w:rsid w:val="00B32179"/>
    <w:rsid w:val="00B331A9"/>
    <w:rsid w:val="00B36569"/>
    <w:rsid w:val="00B40A05"/>
    <w:rsid w:val="00B40A3E"/>
    <w:rsid w:val="00B42148"/>
    <w:rsid w:val="00B50227"/>
    <w:rsid w:val="00B50510"/>
    <w:rsid w:val="00B522CD"/>
    <w:rsid w:val="00B54914"/>
    <w:rsid w:val="00B55143"/>
    <w:rsid w:val="00B55917"/>
    <w:rsid w:val="00B62BA3"/>
    <w:rsid w:val="00B643A6"/>
    <w:rsid w:val="00B64DD6"/>
    <w:rsid w:val="00B6710C"/>
    <w:rsid w:val="00B72076"/>
    <w:rsid w:val="00B72303"/>
    <w:rsid w:val="00B82277"/>
    <w:rsid w:val="00B85E59"/>
    <w:rsid w:val="00B90B89"/>
    <w:rsid w:val="00B91676"/>
    <w:rsid w:val="00B95833"/>
    <w:rsid w:val="00BA1824"/>
    <w:rsid w:val="00BA29BC"/>
    <w:rsid w:val="00BA2D98"/>
    <w:rsid w:val="00BA30D1"/>
    <w:rsid w:val="00BA39BF"/>
    <w:rsid w:val="00BA4609"/>
    <w:rsid w:val="00BA5BE2"/>
    <w:rsid w:val="00BA7F46"/>
    <w:rsid w:val="00BB0A0A"/>
    <w:rsid w:val="00BB45B5"/>
    <w:rsid w:val="00BB6064"/>
    <w:rsid w:val="00BB7F67"/>
    <w:rsid w:val="00BC09D1"/>
    <w:rsid w:val="00BC1CF3"/>
    <w:rsid w:val="00BC7F82"/>
    <w:rsid w:val="00BD40AB"/>
    <w:rsid w:val="00BD6297"/>
    <w:rsid w:val="00BD6806"/>
    <w:rsid w:val="00BD7433"/>
    <w:rsid w:val="00BD7831"/>
    <w:rsid w:val="00BD7C10"/>
    <w:rsid w:val="00BE046F"/>
    <w:rsid w:val="00BE0DEB"/>
    <w:rsid w:val="00BE2C9F"/>
    <w:rsid w:val="00BE2FC1"/>
    <w:rsid w:val="00BE6365"/>
    <w:rsid w:val="00BF0B7F"/>
    <w:rsid w:val="00BF4720"/>
    <w:rsid w:val="00BF7B63"/>
    <w:rsid w:val="00C038EC"/>
    <w:rsid w:val="00C05C6D"/>
    <w:rsid w:val="00C10381"/>
    <w:rsid w:val="00C1122B"/>
    <w:rsid w:val="00C13B34"/>
    <w:rsid w:val="00C13F26"/>
    <w:rsid w:val="00C16E9F"/>
    <w:rsid w:val="00C1713D"/>
    <w:rsid w:val="00C177F1"/>
    <w:rsid w:val="00C20572"/>
    <w:rsid w:val="00C22F3A"/>
    <w:rsid w:val="00C25978"/>
    <w:rsid w:val="00C261C6"/>
    <w:rsid w:val="00C26E7C"/>
    <w:rsid w:val="00C30A97"/>
    <w:rsid w:val="00C31DDC"/>
    <w:rsid w:val="00C3211D"/>
    <w:rsid w:val="00C34326"/>
    <w:rsid w:val="00C36201"/>
    <w:rsid w:val="00C368E8"/>
    <w:rsid w:val="00C36C3D"/>
    <w:rsid w:val="00C372C7"/>
    <w:rsid w:val="00C42443"/>
    <w:rsid w:val="00C42CBA"/>
    <w:rsid w:val="00C46C03"/>
    <w:rsid w:val="00C5019E"/>
    <w:rsid w:val="00C52913"/>
    <w:rsid w:val="00C5377C"/>
    <w:rsid w:val="00C53E8A"/>
    <w:rsid w:val="00C54DF3"/>
    <w:rsid w:val="00C560A7"/>
    <w:rsid w:val="00C56FC8"/>
    <w:rsid w:val="00C60F23"/>
    <w:rsid w:val="00C61850"/>
    <w:rsid w:val="00C62EB2"/>
    <w:rsid w:val="00C71BEC"/>
    <w:rsid w:val="00C74D3A"/>
    <w:rsid w:val="00C771A5"/>
    <w:rsid w:val="00C77D57"/>
    <w:rsid w:val="00C80511"/>
    <w:rsid w:val="00C826F5"/>
    <w:rsid w:val="00C83740"/>
    <w:rsid w:val="00C84AD1"/>
    <w:rsid w:val="00C85579"/>
    <w:rsid w:val="00C863E5"/>
    <w:rsid w:val="00C90045"/>
    <w:rsid w:val="00C931FC"/>
    <w:rsid w:val="00C932C5"/>
    <w:rsid w:val="00C9543E"/>
    <w:rsid w:val="00C9650E"/>
    <w:rsid w:val="00CA068D"/>
    <w:rsid w:val="00CA1228"/>
    <w:rsid w:val="00CA282D"/>
    <w:rsid w:val="00CA4670"/>
    <w:rsid w:val="00CA6B1A"/>
    <w:rsid w:val="00CA76ED"/>
    <w:rsid w:val="00CB0264"/>
    <w:rsid w:val="00CB20DC"/>
    <w:rsid w:val="00CB23DC"/>
    <w:rsid w:val="00CB2487"/>
    <w:rsid w:val="00CB28E2"/>
    <w:rsid w:val="00CB378D"/>
    <w:rsid w:val="00CB7A3E"/>
    <w:rsid w:val="00CB7BC6"/>
    <w:rsid w:val="00CB7FF7"/>
    <w:rsid w:val="00CC0D0E"/>
    <w:rsid w:val="00CC19B3"/>
    <w:rsid w:val="00CC2044"/>
    <w:rsid w:val="00CC39D2"/>
    <w:rsid w:val="00CC69EC"/>
    <w:rsid w:val="00CD14E9"/>
    <w:rsid w:val="00CD15BE"/>
    <w:rsid w:val="00CD1EF2"/>
    <w:rsid w:val="00CD32BD"/>
    <w:rsid w:val="00CD34C7"/>
    <w:rsid w:val="00CD5653"/>
    <w:rsid w:val="00CD5E6D"/>
    <w:rsid w:val="00CD63C8"/>
    <w:rsid w:val="00CF158D"/>
    <w:rsid w:val="00CF4394"/>
    <w:rsid w:val="00D000A9"/>
    <w:rsid w:val="00D005DB"/>
    <w:rsid w:val="00D0064E"/>
    <w:rsid w:val="00D00981"/>
    <w:rsid w:val="00D0280D"/>
    <w:rsid w:val="00D02CD9"/>
    <w:rsid w:val="00D07A72"/>
    <w:rsid w:val="00D10577"/>
    <w:rsid w:val="00D1323B"/>
    <w:rsid w:val="00D14BAE"/>
    <w:rsid w:val="00D1648B"/>
    <w:rsid w:val="00D16819"/>
    <w:rsid w:val="00D20AC0"/>
    <w:rsid w:val="00D2321B"/>
    <w:rsid w:val="00D23DE4"/>
    <w:rsid w:val="00D246A8"/>
    <w:rsid w:val="00D26873"/>
    <w:rsid w:val="00D31683"/>
    <w:rsid w:val="00D336C8"/>
    <w:rsid w:val="00D339E8"/>
    <w:rsid w:val="00D3662E"/>
    <w:rsid w:val="00D36FCA"/>
    <w:rsid w:val="00D40B1F"/>
    <w:rsid w:val="00D40D75"/>
    <w:rsid w:val="00D449F0"/>
    <w:rsid w:val="00D50C8C"/>
    <w:rsid w:val="00D52393"/>
    <w:rsid w:val="00D523E4"/>
    <w:rsid w:val="00D5279D"/>
    <w:rsid w:val="00D52A1B"/>
    <w:rsid w:val="00D53F14"/>
    <w:rsid w:val="00D54BE4"/>
    <w:rsid w:val="00D60483"/>
    <w:rsid w:val="00D61ABB"/>
    <w:rsid w:val="00D63577"/>
    <w:rsid w:val="00D67B0A"/>
    <w:rsid w:val="00D67FD7"/>
    <w:rsid w:val="00D70EB9"/>
    <w:rsid w:val="00D74261"/>
    <w:rsid w:val="00D7441B"/>
    <w:rsid w:val="00D76AB2"/>
    <w:rsid w:val="00D80490"/>
    <w:rsid w:val="00D829AD"/>
    <w:rsid w:val="00D82EE2"/>
    <w:rsid w:val="00D8545C"/>
    <w:rsid w:val="00D87788"/>
    <w:rsid w:val="00D877C8"/>
    <w:rsid w:val="00D910C2"/>
    <w:rsid w:val="00D9168C"/>
    <w:rsid w:val="00D9189B"/>
    <w:rsid w:val="00D91DA6"/>
    <w:rsid w:val="00D9706F"/>
    <w:rsid w:val="00D972D4"/>
    <w:rsid w:val="00DA195B"/>
    <w:rsid w:val="00DA6B55"/>
    <w:rsid w:val="00DB0015"/>
    <w:rsid w:val="00DB2AAD"/>
    <w:rsid w:val="00DB460E"/>
    <w:rsid w:val="00DB626D"/>
    <w:rsid w:val="00DB6365"/>
    <w:rsid w:val="00DC0BF1"/>
    <w:rsid w:val="00DC41C3"/>
    <w:rsid w:val="00DD354E"/>
    <w:rsid w:val="00DD3593"/>
    <w:rsid w:val="00DE0C67"/>
    <w:rsid w:val="00DE6952"/>
    <w:rsid w:val="00DE7E74"/>
    <w:rsid w:val="00DF6EF8"/>
    <w:rsid w:val="00E00A69"/>
    <w:rsid w:val="00E017F0"/>
    <w:rsid w:val="00E01A0E"/>
    <w:rsid w:val="00E03000"/>
    <w:rsid w:val="00E041E4"/>
    <w:rsid w:val="00E1012B"/>
    <w:rsid w:val="00E103C8"/>
    <w:rsid w:val="00E1085B"/>
    <w:rsid w:val="00E1308B"/>
    <w:rsid w:val="00E14581"/>
    <w:rsid w:val="00E15539"/>
    <w:rsid w:val="00E16541"/>
    <w:rsid w:val="00E2536E"/>
    <w:rsid w:val="00E25B8A"/>
    <w:rsid w:val="00E2632B"/>
    <w:rsid w:val="00E322F7"/>
    <w:rsid w:val="00E3369B"/>
    <w:rsid w:val="00E36D76"/>
    <w:rsid w:val="00E405EA"/>
    <w:rsid w:val="00E408B7"/>
    <w:rsid w:val="00E41637"/>
    <w:rsid w:val="00E42789"/>
    <w:rsid w:val="00E43F59"/>
    <w:rsid w:val="00E454B7"/>
    <w:rsid w:val="00E464F0"/>
    <w:rsid w:val="00E50BEB"/>
    <w:rsid w:val="00E53B26"/>
    <w:rsid w:val="00E548FA"/>
    <w:rsid w:val="00E6092F"/>
    <w:rsid w:val="00E62049"/>
    <w:rsid w:val="00E629DA"/>
    <w:rsid w:val="00E6469F"/>
    <w:rsid w:val="00E67FAC"/>
    <w:rsid w:val="00E7200B"/>
    <w:rsid w:val="00E738CB"/>
    <w:rsid w:val="00E73C88"/>
    <w:rsid w:val="00E74437"/>
    <w:rsid w:val="00E7443D"/>
    <w:rsid w:val="00E7785C"/>
    <w:rsid w:val="00E81C3E"/>
    <w:rsid w:val="00E82B6D"/>
    <w:rsid w:val="00E915D9"/>
    <w:rsid w:val="00EA0FDE"/>
    <w:rsid w:val="00EA1177"/>
    <w:rsid w:val="00EA118B"/>
    <w:rsid w:val="00EA11B6"/>
    <w:rsid w:val="00EA2181"/>
    <w:rsid w:val="00EA2DD8"/>
    <w:rsid w:val="00EA4475"/>
    <w:rsid w:val="00EA681F"/>
    <w:rsid w:val="00EB3823"/>
    <w:rsid w:val="00EB47D8"/>
    <w:rsid w:val="00EB57D3"/>
    <w:rsid w:val="00EB5EFD"/>
    <w:rsid w:val="00EB679F"/>
    <w:rsid w:val="00EB76E4"/>
    <w:rsid w:val="00EB7894"/>
    <w:rsid w:val="00EC0E65"/>
    <w:rsid w:val="00EC2938"/>
    <w:rsid w:val="00EC50C9"/>
    <w:rsid w:val="00EC58B4"/>
    <w:rsid w:val="00EC5BB2"/>
    <w:rsid w:val="00ED12F0"/>
    <w:rsid w:val="00ED4773"/>
    <w:rsid w:val="00ED664B"/>
    <w:rsid w:val="00ED6A61"/>
    <w:rsid w:val="00EE03BB"/>
    <w:rsid w:val="00EE0B44"/>
    <w:rsid w:val="00EE6FE0"/>
    <w:rsid w:val="00EE704A"/>
    <w:rsid w:val="00EE7840"/>
    <w:rsid w:val="00EF4C74"/>
    <w:rsid w:val="00EF5268"/>
    <w:rsid w:val="00EF608E"/>
    <w:rsid w:val="00F0044B"/>
    <w:rsid w:val="00F008C6"/>
    <w:rsid w:val="00F04957"/>
    <w:rsid w:val="00F05807"/>
    <w:rsid w:val="00F07052"/>
    <w:rsid w:val="00F0706C"/>
    <w:rsid w:val="00F10A31"/>
    <w:rsid w:val="00F11EBE"/>
    <w:rsid w:val="00F12BA8"/>
    <w:rsid w:val="00F130D0"/>
    <w:rsid w:val="00F14933"/>
    <w:rsid w:val="00F1516A"/>
    <w:rsid w:val="00F1643E"/>
    <w:rsid w:val="00F222B8"/>
    <w:rsid w:val="00F22A26"/>
    <w:rsid w:val="00F24072"/>
    <w:rsid w:val="00F26432"/>
    <w:rsid w:val="00F3197A"/>
    <w:rsid w:val="00F32139"/>
    <w:rsid w:val="00F33D56"/>
    <w:rsid w:val="00F34E08"/>
    <w:rsid w:val="00F41D91"/>
    <w:rsid w:val="00F42363"/>
    <w:rsid w:val="00F46964"/>
    <w:rsid w:val="00F46F9A"/>
    <w:rsid w:val="00F5126A"/>
    <w:rsid w:val="00F619DF"/>
    <w:rsid w:val="00F64C5D"/>
    <w:rsid w:val="00F65A38"/>
    <w:rsid w:val="00F6636A"/>
    <w:rsid w:val="00F667C5"/>
    <w:rsid w:val="00F67E31"/>
    <w:rsid w:val="00F718A8"/>
    <w:rsid w:val="00F72183"/>
    <w:rsid w:val="00F76D01"/>
    <w:rsid w:val="00F802D8"/>
    <w:rsid w:val="00F81B15"/>
    <w:rsid w:val="00F81C35"/>
    <w:rsid w:val="00F82981"/>
    <w:rsid w:val="00F8311F"/>
    <w:rsid w:val="00F83248"/>
    <w:rsid w:val="00F83376"/>
    <w:rsid w:val="00F853AE"/>
    <w:rsid w:val="00F856FE"/>
    <w:rsid w:val="00F87808"/>
    <w:rsid w:val="00F93C74"/>
    <w:rsid w:val="00F93DCC"/>
    <w:rsid w:val="00F9435D"/>
    <w:rsid w:val="00F97740"/>
    <w:rsid w:val="00FA210C"/>
    <w:rsid w:val="00FA2F7B"/>
    <w:rsid w:val="00FB09FE"/>
    <w:rsid w:val="00FB593A"/>
    <w:rsid w:val="00FB6410"/>
    <w:rsid w:val="00FB6E82"/>
    <w:rsid w:val="00FC0042"/>
    <w:rsid w:val="00FC2A13"/>
    <w:rsid w:val="00FC4284"/>
    <w:rsid w:val="00FC4576"/>
    <w:rsid w:val="00FC7DBC"/>
    <w:rsid w:val="00FD076A"/>
    <w:rsid w:val="00FD0AA0"/>
    <w:rsid w:val="00FD131C"/>
    <w:rsid w:val="00FD1D5A"/>
    <w:rsid w:val="00FD47D2"/>
    <w:rsid w:val="00FD5059"/>
    <w:rsid w:val="00FD554D"/>
    <w:rsid w:val="00FE6469"/>
    <w:rsid w:val="00FF0FF7"/>
    <w:rsid w:val="00FF1438"/>
    <w:rsid w:val="00FF3A38"/>
    <w:rsid w:val="00FF3C25"/>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49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4547"/>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s>
</file>

<file path=word/webSettings.xml><?xml version="1.0" encoding="utf-8"?>
<w:webSettings xmlns:r="http://schemas.openxmlformats.org/officeDocument/2006/relationships" xmlns:w="http://schemas.openxmlformats.org/wordprocessingml/2006/main">
  <w:divs>
    <w:div w:id="119229133">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DCB1E-6093-419B-B993-4FB3D9665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1842</Words>
  <Characters>10505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12323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Colleen.Toussaint</cp:lastModifiedBy>
  <cp:revision>2</cp:revision>
  <cp:lastPrinted>2010-11-02T19:53:00Z</cp:lastPrinted>
  <dcterms:created xsi:type="dcterms:W3CDTF">2012-03-07T17:27:00Z</dcterms:created>
  <dcterms:modified xsi:type="dcterms:W3CDTF">2012-03-07T17:27:00Z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