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23618" w:rsidRDefault="00540BEF" w:rsidP="00DF32BB">
      <w:pPr>
        <w:tabs>
          <w:tab w:val="left" w:pos="288"/>
          <w:tab w:val="left" w:pos="4752"/>
        </w:tabs>
        <w:spacing w:line="240" w:lineRule="exact"/>
        <w:jc w:val="center"/>
        <w:rPr>
          <w:rFonts w:asciiTheme="minorHAnsi" w:hAnsiTheme="minorHAnsi"/>
          <w:color w:val="auto"/>
          <w:szCs w:val="24"/>
        </w:rPr>
      </w:pPr>
      <w:r w:rsidRPr="00523618">
        <w:rPr>
          <w:rFonts w:asciiTheme="minorHAnsi" w:hAnsiTheme="minorHAnsi"/>
          <w:color w:val="auto"/>
          <w:szCs w:val="24"/>
        </w:rPr>
        <w:t>RECORD OF PROCEEDINGS</w:t>
      </w:r>
    </w:p>
    <w:p w:rsidR="00540BEF" w:rsidRPr="00523618" w:rsidRDefault="00540BEF" w:rsidP="00DF32BB">
      <w:pPr>
        <w:tabs>
          <w:tab w:val="left" w:pos="288"/>
          <w:tab w:val="left" w:pos="4752"/>
        </w:tabs>
        <w:spacing w:line="240" w:lineRule="exact"/>
        <w:jc w:val="center"/>
        <w:rPr>
          <w:rFonts w:asciiTheme="minorHAnsi" w:hAnsiTheme="minorHAnsi"/>
          <w:color w:val="auto"/>
          <w:szCs w:val="24"/>
        </w:rPr>
      </w:pPr>
      <w:r w:rsidRPr="00523618">
        <w:rPr>
          <w:rFonts w:asciiTheme="minorHAnsi" w:hAnsiTheme="minorHAnsi"/>
          <w:color w:val="auto"/>
          <w:szCs w:val="24"/>
        </w:rPr>
        <w:t>PHYSICAL DISABILITY BOARD OF REVIEW</w:t>
      </w:r>
    </w:p>
    <w:p w:rsidR="00540BEF" w:rsidRPr="00523618" w:rsidRDefault="00540BEF" w:rsidP="00DF32BB">
      <w:pPr>
        <w:tabs>
          <w:tab w:val="left" w:pos="288"/>
          <w:tab w:val="left" w:pos="4752"/>
        </w:tabs>
        <w:spacing w:line="240" w:lineRule="exact"/>
        <w:jc w:val="center"/>
        <w:rPr>
          <w:rFonts w:asciiTheme="minorHAnsi" w:hAnsiTheme="minorHAnsi"/>
          <w:caps/>
          <w:color w:val="auto"/>
          <w:szCs w:val="24"/>
        </w:rPr>
      </w:pPr>
    </w:p>
    <w:p w:rsidR="00540BEF" w:rsidRPr="00523618" w:rsidRDefault="00523618" w:rsidP="0041495F">
      <w:pPr>
        <w:tabs>
          <w:tab w:val="left" w:pos="288"/>
          <w:tab w:val="left" w:pos="4752"/>
        </w:tabs>
        <w:spacing w:line="240" w:lineRule="exact"/>
        <w:ind w:right="-1260"/>
        <w:jc w:val="both"/>
        <w:rPr>
          <w:rFonts w:asciiTheme="minorHAnsi" w:hAnsiTheme="minorHAnsi"/>
          <w:caps/>
          <w:color w:val="auto"/>
          <w:szCs w:val="24"/>
        </w:rPr>
      </w:pPr>
      <w:r w:rsidRPr="00523618">
        <w:rPr>
          <w:rFonts w:asciiTheme="minorHAnsi" w:hAnsiTheme="minorHAnsi"/>
          <w:caps/>
          <w:color w:val="auto"/>
          <w:szCs w:val="24"/>
        </w:rPr>
        <w:t>NAME:</w:t>
      </w:r>
      <w:r w:rsidR="00926703">
        <w:rPr>
          <w:rFonts w:asciiTheme="minorHAnsi" w:hAnsiTheme="minorHAnsi"/>
          <w:caps/>
          <w:color w:val="auto"/>
          <w:szCs w:val="24"/>
        </w:rPr>
        <w:t xml:space="preserve"> </w:t>
      </w:r>
      <w:r w:rsidRPr="00523618">
        <w:rPr>
          <w:rFonts w:asciiTheme="minorHAnsi" w:hAnsiTheme="minorHAnsi"/>
          <w:caps/>
          <w:color w:val="auto"/>
          <w:szCs w:val="24"/>
        </w:rPr>
        <w:t xml:space="preserve"> </w:t>
      </w:r>
      <w:r w:rsidR="00497D4B">
        <w:rPr>
          <w:rFonts w:asciiTheme="minorHAnsi" w:hAnsiTheme="minorHAnsi"/>
          <w:caps/>
          <w:color w:val="auto"/>
          <w:szCs w:val="24"/>
        </w:rPr>
        <w:t xml:space="preserve"> </w:t>
      </w:r>
      <w:r w:rsidRPr="00523618">
        <w:rPr>
          <w:rFonts w:asciiTheme="minorHAnsi" w:hAnsiTheme="minorHAnsi"/>
          <w:caps/>
          <w:color w:val="auto"/>
          <w:szCs w:val="24"/>
        </w:rPr>
        <w:tab/>
      </w:r>
      <w:r w:rsidR="00C87BDA">
        <w:rPr>
          <w:rFonts w:asciiTheme="minorHAnsi" w:hAnsiTheme="minorHAnsi"/>
          <w:caps/>
          <w:color w:val="auto"/>
          <w:szCs w:val="24"/>
        </w:rPr>
        <w:t xml:space="preserve">     </w:t>
      </w:r>
      <w:r w:rsidR="0041725E">
        <w:rPr>
          <w:rFonts w:asciiTheme="minorHAnsi" w:hAnsiTheme="minorHAnsi"/>
          <w:caps/>
          <w:color w:val="auto"/>
          <w:szCs w:val="24"/>
        </w:rPr>
        <w:tab/>
      </w:r>
      <w:r w:rsidR="0041725E">
        <w:rPr>
          <w:rFonts w:asciiTheme="minorHAnsi" w:hAnsiTheme="minorHAnsi"/>
          <w:caps/>
          <w:color w:val="auto"/>
          <w:szCs w:val="24"/>
        </w:rPr>
        <w:tab/>
        <w:t xml:space="preserve">        </w:t>
      </w:r>
      <w:r w:rsidRPr="00523618">
        <w:rPr>
          <w:rFonts w:asciiTheme="minorHAnsi" w:hAnsiTheme="minorHAnsi"/>
          <w:caps/>
          <w:color w:val="auto"/>
          <w:szCs w:val="24"/>
        </w:rPr>
        <w:t>BRANCH OF SERVICE:  Air Force</w:t>
      </w:r>
      <w:r w:rsidRPr="00523618">
        <w:rPr>
          <w:rFonts w:asciiTheme="minorHAnsi" w:hAnsiTheme="minorHAnsi"/>
          <w:caps/>
          <w:color w:val="auto"/>
          <w:szCs w:val="24"/>
          <w:highlight w:val="yellow"/>
        </w:rPr>
        <w:t xml:space="preserve"> </w:t>
      </w:r>
    </w:p>
    <w:p w:rsidR="00612E2C" w:rsidRPr="00523618" w:rsidRDefault="00540BEF" w:rsidP="0041495F">
      <w:pPr>
        <w:tabs>
          <w:tab w:val="left" w:pos="288"/>
          <w:tab w:val="left" w:pos="4752"/>
        </w:tabs>
        <w:spacing w:line="240" w:lineRule="exact"/>
        <w:ind w:right="-900"/>
        <w:jc w:val="both"/>
        <w:rPr>
          <w:rFonts w:asciiTheme="minorHAnsi" w:hAnsiTheme="minorHAnsi"/>
          <w:caps/>
          <w:color w:val="auto"/>
          <w:szCs w:val="24"/>
        </w:rPr>
      </w:pPr>
      <w:r w:rsidRPr="00523618">
        <w:rPr>
          <w:rFonts w:asciiTheme="minorHAnsi" w:hAnsiTheme="minorHAnsi"/>
          <w:caps/>
          <w:color w:val="auto"/>
          <w:szCs w:val="24"/>
        </w:rPr>
        <w:t>CASE NUMBER:  PD</w:t>
      </w:r>
      <w:r w:rsidR="00612E2C" w:rsidRPr="00523618">
        <w:rPr>
          <w:rFonts w:asciiTheme="minorHAnsi" w:hAnsiTheme="minorHAnsi"/>
          <w:caps/>
          <w:color w:val="auto"/>
          <w:szCs w:val="24"/>
        </w:rPr>
        <w:t>-2010-00415</w:t>
      </w:r>
      <w:r w:rsidRPr="00523618">
        <w:rPr>
          <w:rFonts w:asciiTheme="minorHAnsi" w:hAnsiTheme="minorHAnsi"/>
          <w:caps/>
          <w:color w:val="auto"/>
          <w:szCs w:val="24"/>
        </w:rPr>
        <w:tab/>
      </w:r>
      <w:r w:rsidRPr="00523618">
        <w:rPr>
          <w:rFonts w:asciiTheme="minorHAnsi" w:hAnsiTheme="minorHAnsi"/>
          <w:caps/>
          <w:color w:val="auto"/>
          <w:szCs w:val="24"/>
        </w:rPr>
        <w:tab/>
      </w:r>
      <w:r w:rsidR="0041725E">
        <w:rPr>
          <w:rFonts w:asciiTheme="minorHAnsi" w:hAnsiTheme="minorHAnsi"/>
          <w:caps/>
          <w:color w:val="auto"/>
          <w:szCs w:val="24"/>
        </w:rPr>
        <w:tab/>
        <w:t xml:space="preserve">        </w:t>
      </w:r>
      <w:r w:rsidR="00C22F3A" w:rsidRPr="00523618">
        <w:rPr>
          <w:rFonts w:asciiTheme="minorHAnsi" w:hAnsiTheme="minorHAnsi"/>
          <w:caps/>
          <w:color w:val="auto"/>
          <w:szCs w:val="24"/>
        </w:rPr>
        <w:t>SEPARATION DATE:</w:t>
      </w:r>
      <w:r w:rsidR="00926703">
        <w:rPr>
          <w:rFonts w:asciiTheme="minorHAnsi" w:hAnsiTheme="minorHAnsi"/>
          <w:caps/>
          <w:color w:val="auto"/>
          <w:szCs w:val="24"/>
        </w:rPr>
        <w:t xml:space="preserve"> </w:t>
      </w:r>
      <w:r w:rsidR="00C22F3A" w:rsidRPr="00523618">
        <w:rPr>
          <w:rFonts w:asciiTheme="minorHAnsi" w:hAnsiTheme="minorHAnsi"/>
          <w:caps/>
          <w:color w:val="auto"/>
          <w:szCs w:val="24"/>
        </w:rPr>
        <w:t xml:space="preserve"> </w:t>
      </w:r>
      <w:r w:rsidR="00612E2C" w:rsidRPr="00523618">
        <w:rPr>
          <w:rFonts w:asciiTheme="minorHAnsi" w:hAnsiTheme="minorHAnsi"/>
          <w:caps/>
          <w:color w:val="auto"/>
          <w:szCs w:val="24"/>
        </w:rPr>
        <w:t>20041126</w:t>
      </w:r>
    </w:p>
    <w:p w:rsidR="00951915" w:rsidRPr="00523618" w:rsidRDefault="00540BEF" w:rsidP="003E09FC">
      <w:pPr>
        <w:tabs>
          <w:tab w:val="left" w:pos="288"/>
          <w:tab w:val="left" w:pos="4752"/>
        </w:tabs>
        <w:spacing w:line="240" w:lineRule="exact"/>
        <w:jc w:val="both"/>
        <w:rPr>
          <w:rFonts w:asciiTheme="minorHAnsi" w:hAnsiTheme="minorHAnsi"/>
          <w:caps/>
          <w:color w:val="auto"/>
          <w:szCs w:val="24"/>
        </w:rPr>
      </w:pPr>
      <w:r w:rsidRPr="00523618">
        <w:rPr>
          <w:rFonts w:asciiTheme="minorHAnsi" w:hAnsiTheme="minorHAnsi"/>
          <w:caps/>
          <w:color w:val="auto"/>
          <w:szCs w:val="24"/>
        </w:rPr>
        <w:t xml:space="preserve">BOARD DATE: </w:t>
      </w:r>
      <w:r w:rsidR="00926703">
        <w:rPr>
          <w:rFonts w:asciiTheme="minorHAnsi" w:hAnsiTheme="minorHAnsi"/>
          <w:caps/>
          <w:color w:val="auto"/>
          <w:szCs w:val="24"/>
        </w:rPr>
        <w:t xml:space="preserve"> </w:t>
      </w:r>
      <w:r w:rsidR="000F02BE" w:rsidRPr="00523618">
        <w:rPr>
          <w:rFonts w:asciiTheme="minorHAnsi" w:hAnsiTheme="minorHAnsi"/>
          <w:caps/>
          <w:color w:val="auto"/>
          <w:szCs w:val="24"/>
        </w:rPr>
        <w:t>201</w:t>
      </w:r>
      <w:r w:rsidR="00612E2C" w:rsidRPr="00523618">
        <w:rPr>
          <w:rFonts w:asciiTheme="minorHAnsi" w:hAnsiTheme="minorHAnsi"/>
          <w:caps/>
          <w:color w:val="auto"/>
          <w:szCs w:val="24"/>
        </w:rPr>
        <w:t>1</w:t>
      </w:r>
      <w:r w:rsidR="00DF32BB">
        <w:rPr>
          <w:rFonts w:asciiTheme="minorHAnsi" w:hAnsiTheme="minorHAnsi"/>
          <w:caps/>
          <w:color w:val="auto"/>
          <w:szCs w:val="24"/>
        </w:rPr>
        <w:t>0401</w:t>
      </w:r>
    </w:p>
    <w:p w:rsidR="0014004D" w:rsidRPr="00523618" w:rsidRDefault="0014004D" w:rsidP="0014004D">
      <w:pPr>
        <w:pBdr>
          <w:bottom w:val="single" w:sz="12" w:space="1" w:color="auto"/>
        </w:pBdr>
        <w:tabs>
          <w:tab w:val="left" w:pos="288"/>
          <w:tab w:val="left" w:pos="4752"/>
        </w:tabs>
        <w:spacing w:line="240" w:lineRule="exact"/>
        <w:jc w:val="both"/>
        <w:rPr>
          <w:rFonts w:asciiTheme="minorHAnsi" w:hAnsiTheme="minorHAnsi"/>
          <w:color w:val="auto"/>
          <w:szCs w:val="24"/>
        </w:rPr>
      </w:pPr>
    </w:p>
    <w:p w:rsidR="0014004D" w:rsidRPr="005A69C9" w:rsidRDefault="0014004D" w:rsidP="0014004D">
      <w:pPr>
        <w:tabs>
          <w:tab w:val="left" w:pos="288"/>
          <w:tab w:val="left" w:pos="4752"/>
        </w:tabs>
        <w:spacing w:line="240" w:lineRule="exact"/>
        <w:jc w:val="both"/>
        <w:rPr>
          <w:rFonts w:asciiTheme="minorHAnsi" w:hAnsiTheme="minorHAnsi"/>
          <w:color w:val="auto"/>
          <w:szCs w:val="24"/>
        </w:rPr>
      </w:pPr>
    </w:p>
    <w:p w:rsidR="00612E2C" w:rsidRPr="00A36760" w:rsidRDefault="002C6E5B" w:rsidP="0041495F">
      <w:pPr>
        <w:tabs>
          <w:tab w:val="left" w:pos="288"/>
          <w:tab w:val="left" w:pos="4752"/>
        </w:tabs>
        <w:spacing w:line="240" w:lineRule="exact"/>
        <w:jc w:val="both"/>
        <w:rPr>
          <w:rFonts w:asciiTheme="minorHAnsi" w:hAnsiTheme="minorHAnsi"/>
          <w:color w:val="auto"/>
          <w:szCs w:val="24"/>
        </w:rPr>
      </w:pPr>
      <w:r w:rsidRPr="00523618">
        <w:rPr>
          <w:rFonts w:asciiTheme="minorHAnsi" w:hAnsiTheme="minorHAnsi"/>
          <w:color w:val="auto"/>
          <w:szCs w:val="24"/>
          <w:u w:val="single"/>
        </w:rPr>
        <w:t>SUMMARY OF CASE</w:t>
      </w:r>
      <w:r w:rsidR="003E09FC">
        <w:rPr>
          <w:rFonts w:asciiTheme="minorHAnsi" w:hAnsiTheme="minorHAnsi"/>
          <w:color w:val="auto"/>
          <w:szCs w:val="24"/>
        </w:rPr>
        <w:t>:</w:t>
      </w:r>
      <w:r w:rsidR="00926703">
        <w:rPr>
          <w:rFonts w:asciiTheme="minorHAnsi" w:hAnsiTheme="minorHAnsi"/>
          <w:color w:val="auto"/>
          <w:szCs w:val="24"/>
        </w:rPr>
        <w:t xml:space="preserve"> </w:t>
      </w:r>
      <w:r w:rsidR="003E09FC">
        <w:rPr>
          <w:rFonts w:asciiTheme="minorHAnsi" w:hAnsiTheme="minorHAnsi"/>
          <w:color w:val="auto"/>
          <w:szCs w:val="24"/>
        </w:rPr>
        <w:t xml:space="preserve"> </w:t>
      </w:r>
      <w:r w:rsidR="00612E2C" w:rsidRPr="00523618">
        <w:rPr>
          <w:rFonts w:asciiTheme="minorHAnsi" w:hAnsiTheme="minorHAnsi"/>
          <w:color w:val="auto"/>
          <w:szCs w:val="24"/>
        </w:rPr>
        <w:t>Data extracted from the available evidence of record reflects that this covered individual (CI) was an active duty Senior Airman (5R051, Air Traffic Controller</w:t>
      </w:r>
      <w:r w:rsidR="00DD01A3">
        <w:rPr>
          <w:rFonts w:asciiTheme="minorHAnsi" w:hAnsiTheme="minorHAnsi"/>
          <w:color w:val="auto"/>
          <w:szCs w:val="24"/>
        </w:rPr>
        <w:t xml:space="preserve"> and later Chaplains</w:t>
      </w:r>
      <w:r w:rsidR="006A0C69">
        <w:rPr>
          <w:rFonts w:asciiTheme="minorHAnsi" w:hAnsiTheme="minorHAnsi"/>
          <w:color w:val="auto"/>
          <w:szCs w:val="24"/>
        </w:rPr>
        <w:t>’</w:t>
      </w:r>
      <w:r w:rsidR="00DD01A3">
        <w:rPr>
          <w:rFonts w:asciiTheme="minorHAnsi" w:hAnsiTheme="minorHAnsi"/>
          <w:color w:val="auto"/>
          <w:szCs w:val="24"/>
        </w:rPr>
        <w:t xml:space="preserve"> Assistant</w:t>
      </w:r>
      <w:r w:rsidR="00612E2C" w:rsidRPr="00523618">
        <w:rPr>
          <w:rFonts w:asciiTheme="minorHAnsi" w:hAnsiTheme="minorHAnsi"/>
          <w:color w:val="auto"/>
          <w:szCs w:val="24"/>
        </w:rPr>
        <w:t xml:space="preserve">) medically </w:t>
      </w:r>
      <w:r w:rsidR="00612E2C" w:rsidRPr="00A36760">
        <w:rPr>
          <w:rFonts w:asciiTheme="minorHAnsi" w:hAnsiTheme="minorHAnsi"/>
          <w:color w:val="auto"/>
          <w:szCs w:val="24"/>
        </w:rPr>
        <w:t>separated from the Air Force in 2004</w:t>
      </w:r>
      <w:r w:rsidR="0024762A">
        <w:rPr>
          <w:rFonts w:asciiTheme="minorHAnsi" w:hAnsiTheme="minorHAnsi"/>
          <w:color w:val="auto"/>
          <w:szCs w:val="24"/>
        </w:rPr>
        <w:t>.</w:t>
      </w:r>
      <w:r w:rsidR="00693716" w:rsidRPr="00A36760">
        <w:rPr>
          <w:rFonts w:asciiTheme="minorHAnsi" w:hAnsiTheme="minorHAnsi"/>
          <w:color w:val="auto"/>
          <w:szCs w:val="24"/>
        </w:rPr>
        <w:t xml:space="preserve">  </w:t>
      </w:r>
      <w:r w:rsidR="00612E2C" w:rsidRPr="00A36760">
        <w:rPr>
          <w:rFonts w:asciiTheme="minorHAnsi" w:hAnsiTheme="minorHAnsi"/>
          <w:color w:val="auto"/>
          <w:szCs w:val="24"/>
        </w:rPr>
        <w:t>The medical bas</w:t>
      </w:r>
      <w:r w:rsidR="00933C79">
        <w:rPr>
          <w:rFonts w:asciiTheme="minorHAnsi" w:hAnsiTheme="minorHAnsi"/>
          <w:color w:val="auto"/>
          <w:szCs w:val="24"/>
        </w:rPr>
        <w:t>e</w:t>
      </w:r>
      <w:r w:rsidR="00612E2C" w:rsidRPr="00A36760">
        <w:rPr>
          <w:rFonts w:asciiTheme="minorHAnsi" w:hAnsiTheme="minorHAnsi"/>
          <w:color w:val="auto"/>
          <w:szCs w:val="24"/>
        </w:rPr>
        <w:t>s for separation w</w:t>
      </w:r>
      <w:r w:rsidR="00933C79">
        <w:rPr>
          <w:rFonts w:asciiTheme="minorHAnsi" w:hAnsiTheme="minorHAnsi"/>
          <w:color w:val="auto"/>
          <w:szCs w:val="24"/>
        </w:rPr>
        <w:t>ere</w:t>
      </w:r>
      <w:r w:rsidR="00612E2C" w:rsidRPr="00A36760">
        <w:rPr>
          <w:rFonts w:asciiTheme="minorHAnsi" w:hAnsiTheme="minorHAnsi"/>
          <w:color w:val="auto"/>
          <w:szCs w:val="24"/>
        </w:rPr>
        <w:t xml:space="preserve"> </w:t>
      </w:r>
      <w:r w:rsidR="006A0C69">
        <w:rPr>
          <w:rFonts w:asciiTheme="minorHAnsi" w:hAnsiTheme="minorHAnsi"/>
          <w:color w:val="auto"/>
          <w:szCs w:val="24"/>
        </w:rPr>
        <w:t>p</w:t>
      </w:r>
      <w:r w:rsidR="00926703" w:rsidRPr="00A36760">
        <w:rPr>
          <w:rFonts w:asciiTheme="minorHAnsi" w:hAnsiTheme="minorHAnsi"/>
          <w:color w:val="auto"/>
          <w:szCs w:val="24"/>
        </w:rPr>
        <w:t>ost</w:t>
      </w:r>
      <w:r w:rsidR="006A0C69">
        <w:rPr>
          <w:rFonts w:asciiTheme="minorHAnsi" w:hAnsiTheme="minorHAnsi"/>
          <w:color w:val="auto"/>
          <w:szCs w:val="24"/>
        </w:rPr>
        <w:t>t</w:t>
      </w:r>
      <w:r w:rsidR="00926703" w:rsidRPr="00A36760">
        <w:rPr>
          <w:rFonts w:asciiTheme="minorHAnsi" w:hAnsiTheme="minorHAnsi"/>
          <w:color w:val="auto"/>
          <w:szCs w:val="24"/>
        </w:rPr>
        <w:t xml:space="preserve">raumatic </w:t>
      </w:r>
      <w:r w:rsidR="006A0C69">
        <w:rPr>
          <w:rFonts w:asciiTheme="minorHAnsi" w:hAnsiTheme="minorHAnsi"/>
          <w:color w:val="auto"/>
          <w:szCs w:val="24"/>
        </w:rPr>
        <w:t>s</w:t>
      </w:r>
      <w:r w:rsidR="00926703" w:rsidRPr="00A36760">
        <w:rPr>
          <w:rFonts w:asciiTheme="minorHAnsi" w:hAnsiTheme="minorHAnsi"/>
          <w:color w:val="auto"/>
          <w:szCs w:val="24"/>
        </w:rPr>
        <w:t xml:space="preserve">tress </w:t>
      </w:r>
      <w:r w:rsidR="006A0C69">
        <w:rPr>
          <w:rFonts w:asciiTheme="minorHAnsi" w:hAnsiTheme="minorHAnsi"/>
          <w:color w:val="auto"/>
          <w:szCs w:val="24"/>
        </w:rPr>
        <w:t>d</w:t>
      </w:r>
      <w:r w:rsidR="00926703" w:rsidRPr="00A36760">
        <w:rPr>
          <w:rFonts w:asciiTheme="minorHAnsi" w:hAnsiTheme="minorHAnsi"/>
          <w:color w:val="auto"/>
          <w:szCs w:val="24"/>
        </w:rPr>
        <w:t>isorder (</w:t>
      </w:r>
      <w:r w:rsidR="00612E2C" w:rsidRPr="00A36760">
        <w:rPr>
          <w:rFonts w:asciiTheme="minorHAnsi" w:hAnsiTheme="minorHAnsi"/>
          <w:color w:val="auto"/>
          <w:szCs w:val="24"/>
        </w:rPr>
        <w:t>PTSD</w:t>
      </w:r>
      <w:r w:rsidR="00926703" w:rsidRPr="00A36760">
        <w:rPr>
          <w:rFonts w:asciiTheme="minorHAnsi" w:hAnsiTheme="minorHAnsi"/>
          <w:color w:val="auto"/>
          <w:szCs w:val="24"/>
        </w:rPr>
        <w:t>)</w:t>
      </w:r>
      <w:r w:rsidR="002A2166" w:rsidRPr="00A36760">
        <w:rPr>
          <w:rFonts w:asciiTheme="minorHAnsi" w:hAnsiTheme="minorHAnsi"/>
          <w:color w:val="auto"/>
          <w:szCs w:val="24"/>
        </w:rPr>
        <w:t xml:space="preserve"> </w:t>
      </w:r>
      <w:r w:rsidR="00612E2C" w:rsidRPr="00A36760">
        <w:rPr>
          <w:rFonts w:asciiTheme="minorHAnsi" w:hAnsiTheme="minorHAnsi"/>
          <w:color w:val="auto"/>
          <w:szCs w:val="24"/>
        </w:rPr>
        <w:t xml:space="preserve">associated with </w:t>
      </w:r>
      <w:r w:rsidR="00926703" w:rsidRPr="00A36760">
        <w:rPr>
          <w:rFonts w:asciiTheme="minorHAnsi" w:hAnsiTheme="minorHAnsi"/>
          <w:color w:val="auto"/>
          <w:szCs w:val="24"/>
        </w:rPr>
        <w:t>panic d</w:t>
      </w:r>
      <w:r w:rsidR="00612E2C" w:rsidRPr="00A36760">
        <w:rPr>
          <w:rFonts w:asciiTheme="minorHAnsi" w:hAnsiTheme="minorHAnsi"/>
          <w:color w:val="auto"/>
          <w:szCs w:val="24"/>
        </w:rPr>
        <w:t xml:space="preserve">isorder and </w:t>
      </w:r>
      <w:r w:rsidR="00926703" w:rsidRPr="00A36760">
        <w:rPr>
          <w:rFonts w:asciiTheme="minorHAnsi" w:hAnsiTheme="minorHAnsi"/>
          <w:color w:val="auto"/>
          <w:szCs w:val="24"/>
        </w:rPr>
        <w:t>social p</w:t>
      </w:r>
      <w:r w:rsidR="00612E2C" w:rsidRPr="00A36760">
        <w:rPr>
          <w:rFonts w:asciiTheme="minorHAnsi" w:hAnsiTheme="minorHAnsi"/>
          <w:color w:val="auto"/>
          <w:szCs w:val="24"/>
        </w:rPr>
        <w:t>hobia</w:t>
      </w:r>
      <w:r w:rsidR="0041725E">
        <w:rPr>
          <w:rFonts w:asciiTheme="minorHAnsi" w:hAnsiTheme="minorHAnsi"/>
          <w:color w:val="auto"/>
          <w:szCs w:val="24"/>
        </w:rPr>
        <w:t xml:space="preserve">, </w:t>
      </w:r>
      <w:r w:rsidR="00DF32BB" w:rsidRPr="00A36760">
        <w:rPr>
          <w:rFonts w:asciiTheme="minorHAnsi" w:hAnsiTheme="minorHAnsi"/>
          <w:color w:val="auto"/>
          <w:szCs w:val="24"/>
        </w:rPr>
        <w:t xml:space="preserve">both </w:t>
      </w:r>
      <w:r w:rsidR="0041725E">
        <w:rPr>
          <w:rFonts w:asciiTheme="minorHAnsi" w:hAnsiTheme="minorHAnsi"/>
          <w:color w:val="auto"/>
          <w:szCs w:val="24"/>
        </w:rPr>
        <w:t xml:space="preserve">designated </w:t>
      </w:r>
      <w:r w:rsidR="0024762A">
        <w:rPr>
          <w:rFonts w:asciiTheme="minorHAnsi" w:hAnsiTheme="minorHAnsi"/>
          <w:color w:val="auto"/>
          <w:szCs w:val="24"/>
        </w:rPr>
        <w:t xml:space="preserve">as </w:t>
      </w:r>
      <w:r w:rsidR="0041725E" w:rsidRPr="00A36760">
        <w:rPr>
          <w:rFonts w:asciiTheme="minorHAnsi" w:hAnsiTheme="minorHAnsi"/>
          <w:color w:val="auto"/>
          <w:szCs w:val="24"/>
        </w:rPr>
        <w:t xml:space="preserve">EPTS </w:t>
      </w:r>
      <w:r w:rsidR="0041725E">
        <w:rPr>
          <w:rFonts w:asciiTheme="minorHAnsi" w:hAnsiTheme="minorHAnsi"/>
          <w:color w:val="auto"/>
          <w:szCs w:val="24"/>
        </w:rPr>
        <w:t>(</w:t>
      </w:r>
      <w:r w:rsidR="002A2166" w:rsidRPr="00A36760">
        <w:rPr>
          <w:rFonts w:asciiTheme="minorHAnsi" w:hAnsiTheme="minorHAnsi"/>
          <w:color w:val="auto"/>
          <w:szCs w:val="24"/>
        </w:rPr>
        <w:t>existed</w:t>
      </w:r>
      <w:r w:rsidR="00693716" w:rsidRPr="00A36760">
        <w:rPr>
          <w:rFonts w:asciiTheme="minorHAnsi" w:hAnsiTheme="minorHAnsi"/>
          <w:color w:val="auto"/>
          <w:szCs w:val="24"/>
        </w:rPr>
        <w:t xml:space="preserve"> pr</w:t>
      </w:r>
      <w:r w:rsidR="0041725E">
        <w:rPr>
          <w:rFonts w:asciiTheme="minorHAnsi" w:hAnsiTheme="minorHAnsi"/>
          <w:color w:val="auto"/>
          <w:szCs w:val="24"/>
        </w:rPr>
        <w:t>ior to service</w:t>
      </w:r>
      <w:r w:rsidR="00693716" w:rsidRPr="00A36760">
        <w:rPr>
          <w:rFonts w:asciiTheme="minorHAnsi" w:hAnsiTheme="minorHAnsi"/>
          <w:color w:val="auto"/>
          <w:szCs w:val="24"/>
        </w:rPr>
        <w:t>)</w:t>
      </w:r>
      <w:r w:rsidR="002A2166" w:rsidRPr="00A36760">
        <w:rPr>
          <w:rFonts w:asciiTheme="minorHAnsi" w:hAnsiTheme="minorHAnsi"/>
          <w:color w:val="auto"/>
          <w:szCs w:val="24"/>
        </w:rPr>
        <w:t xml:space="preserve"> and alcohol abuse</w:t>
      </w:r>
      <w:r w:rsidR="00612E2C" w:rsidRPr="00A36760">
        <w:rPr>
          <w:rFonts w:asciiTheme="minorHAnsi" w:hAnsiTheme="minorHAnsi"/>
          <w:color w:val="auto"/>
          <w:szCs w:val="24"/>
        </w:rPr>
        <w:t>.</w:t>
      </w:r>
      <w:r w:rsidR="00DD01A3" w:rsidRPr="00A36760">
        <w:rPr>
          <w:rFonts w:asciiTheme="minorHAnsi" w:hAnsiTheme="minorHAnsi"/>
          <w:color w:val="auto"/>
          <w:szCs w:val="24"/>
        </w:rPr>
        <w:t xml:space="preserve">  </w:t>
      </w:r>
      <w:r w:rsidR="00612E2C" w:rsidRPr="00A36760">
        <w:rPr>
          <w:rFonts w:asciiTheme="minorHAnsi" w:hAnsiTheme="minorHAnsi"/>
          <w:color w:val="auto"/>
          <w:szCs w:val="24"/>
        </w:rPr>
        <w:t xml:space="preserve">The CI </w:t>
      </w:r>
      <w:r w:rsidR="00DD01A3" w:rsidRPr="00A36760">
        <w:rPr>
          <w:rFonts w:asciiTheme="minorHAnsi" w:hAnsiTheme="minorHAnsi"/>
          <w:color w:val="auto"/>
          <w:szCs w:val="24"/>
        </w:rPr>
        <w:t xml:space="preserve">was treated with medication and psychotherapy, but </w:t>
      </w:r>
      <w:r w:rsidR="00612E2C" w:rsidRPr="00A36760">
        <w:rPr>
          <w:rFonts w:asciiTheme="minorHAnsi" w:hAnsiTheme="minorHAnsi"/>
          <w:color w:val="auto"/>
          <w:szCs w:val="24"/>
        </w:rPr>
        <w:t xml:space="preserve">did not respond adequately to perform within his </w:t>
      </w:r>
      <w:r w:rsidR="006A0C69">
        <w:rPr>
          <w:rFonts w:asciiTheme="minorHAnsi" w:hAnsiTheme="minorHAnsi"/>
          <w:color w:val="auto"/>
          <w:szCs w:val="24"/>
        </w:rPr>
        <w:t>Air Force</w:t>
      </w:r>
      <w:r w:rsidR="0041725E">
        <w:rPr>
          <w:rFonts w:asciiTheme="minorHAnsi" w:hAnsiTheme="minorHAnsi"/>
          <w:color w:val="auto"/>
          <w:szCs w:val="24"/>
        </w:rPr>
        <w:t xml:space="preserve"> specialty.  He </w:t>
      </w:r>
      <w:r w:rsidR="00612E2C" w:rsidRPr="00A36760">
        <w:rPr>
          <w:rFonts w:asciiTheme="minorHAnsi" w:hAnsiTheme="minorHAnsi"/>
          <w:color w:val="auto"/>
          <w:szCs w:val="24"/>
        </w:rPr>
        <w:t xml:space="preserve">was </w:t>
      </w:r>
      <w:r w:rsidR="0041725E">
        <w:rPr>
          <w:rFonts w:asciiTheme="minorHAnsi" w:hAnsiTheme="minorHAnsi"/>
          <w:color w:val="auto"/>
          <w:szCs w:val="24"/>
        </w:rPr>
        <w:t xml:space="preserve">consequently </w:t>
      </w:r>
      <w:r w:rsidR="00612E2C" w:rsidRPr="00A36760">
        <w:rPr>
          <w:rFonts w:asciiTheme="minorHAnsi" w:hAnsiTheme="minorHAnsi"/>
          <w:color w:val="auto"/>
          <w:szCs w:val="24"/>
        </w:rPr>
        <w:t>issued</w:t>
      </w:r>
      <w:r w:rsidR="001A0C47" w:rsidRPr="00A36760">
        <w:rPr>
          <w:rFonts w:asciiTheme="minorHAnsi" w:hAnsiTheme="minorHAnsi"/>
          <w:color w:val="auto"/>
          <w:szCs w:val="24"/>
        </w:rPr>
        <w:t xml:space="preserve"> </w:t>
      </w:r>
      <w:r w:rsidR="00926703" w:rsidRPr="00A36760">
        <w:rPr>
          <w:rFonts w:asciiTheme="minorHAnsi" w:hAnsiTheme="minorHAnsi"/>
          <w:color w:val="auto"/>
          <w:szCs w:val="24"/>
        </w:rPr>
        <w:t>an S</w:t>
      </w:r>
      <w:r w:rsidR="0041725E">
        <w:rPr>
          <w:rFonts w:asciiTheme="minorHAnsi" w:hAnsiTheme="minorHAnsi"/>
          <w:color w:val="auto"/>
          <w:szCs w:val="24"/>
        </w:rPr>
        <w:t>-</w:t>
      </w:r>
      <w:r w:rsidR="00612E2C" w:rsidRPr="00A36760">
        <w:rPr>
          <w:rFonts w:asciiTheme="minorHAnsi" w:hAnsiTheme="minorHAnsi"/>
          <w:color w:val="auto"/>
          <w:szCs w:val="24"/>
        </w:rPr>
        <w:t xml:space="preserve">4 profile and referred to a Medical Evaluation Board (MEB).  </w:t>
      </w:r>
      <w:r w:rsidR="00926703" w:rsidRPr="00A36760">
        <w:rPr>
          <w:rFonts w:asciiTheme="minorHAnsi" w:hAnsiTheme="minorHAnsi"/>
          <w:color w:val="auto"/>
          <w:szCs w:val="24"/>
        </w:rPr>
        <w:t>PTSD</w:t>
      </w:r>
      <w:r w:rsidR="00612E2C" w:rsidRPr="00A36760">
        <w:rPr>
          <w:rFonts w:asciiTheme="minorHAnsi" w:hAnsiTheme="minorHAnsi"/>
          <w:color w:val="auto"/>
          <w:szCs w:val="24"/>
        </w:rPr>
        <w:t xml:space="preserve"> associated with </w:t>
      </w:r>
      <w:r w:rsidR="00926703" w:rsidRPr="00A36760">
        <w:rPr>
          <w:rFonts w:asciiTheme="minorHAnsi" w:hAnsiTheme="minorHAnsi"/>
          <w:color w:val="auto"/>
          <w:szCs w:val="24"/>
        </w:rPr>
        <w:t>p</w:t>
      </w:r>
      <w:r w:rsidR="00612E2C" w:rsidRPr="00A36760">
        <w:rPr>
          <w:rFonts w:asciiTheme="minorHAnsi" w:hAnsiTheme="minorHAnsi"/>
          <w:color w:val="auto"/>
          <w:szCs w:val="24"/>
        </w:rPr>
        <w:t xml:space="preserve">anic </w:t>
      </w:r>
      <w:r w:rsidR="00926703" w:rsidRPr="00A36760">
        <w:rPr>
          <w:rFonts w:asciiTheme="minorHAnsi" w:hAnsiTheme="minorHAnsi"/>
          <w:color w:val="auto"/>
          <w:szCs w:val="24"/>
        </w:rPr>
        <w:t>d</w:t>
      </w:r>
      <w:r w:rsidR="00612E2C" w:rsidRPr="00A36760">
        <w:rPr>
          <w:rFonts w:asciiTheme="minorHAnsi" w:hAnsiTheme="minorHAnsi"/>
          <w:color w:val="auto"/>
          <w:szCs w:val="24"/>
        </w:rPr>
        <w:t xml:space="preserve">isorder and </w:t>
      </w:r>
      <w:r w:rsidR="00926703" w:rsidRPr="00A36760">
        <w:rPr>
          <w:rFonts w:asciiTheme="minorHAnsi" w:hAnsiTheme="minorHAnsi"/>
          <w:color w:val="auto"/>
          <w:szCs w:val="24"/>
        </w:rPr>
        <w:t>s</w:t>
      </w:r>
      <w:r w:rsidR="00612E2C" w:rsidRPr="00A36760">
        <w:rPr>
          <w:rFonts w:asciiTheme="minorHAnsi" w:hAnsiTheme="minorHAnsi"/>
          <w:color w:val="auto"/>
          <w:szCs w:val="24"/>
        </w:rPr>
        <w:t xml:space="preserve">ocial </w:t>
      </w:r>
      <w:r w:rsidR="00926703" w:rsidRPr="00A36760">
        <w:rPr>
          <w:rFonts w:asciiTheme="minorHAnsi" w:hAnsiTheme="minorHAnsi"/>
          <w:color w:val="auto"/>
          <w:szCs w:val="24"/>
        </w:rPr>
        <w:t>p</w:t>
      </w:r>
      <w:r w:rsidR="00612E2C" w:rsidRPr="00A36760">
        <w:rPr>
          <w:rFonts w:asciiTheme="minorHAnsi" w:hAnsiTheme="minorHAnsi"/>
          <w:color w:val="auto"/>
          <w:szCs w:val="24"/>
        </w:rPr>
        <w:t>hobia w</w:t>
      </w:r>
      <w:r w:rsidR="003E09FC">
        <w:rPr>
          <w:rFonts w:asciiTheme="minorHAnsi" w:hAnsiTheme="minorHAnsi"/>
          <w:color w:val="auto"/>
          <w:szCs w:val="24"/>
        </w:rPr>
        <w:t>as</w:t>
      </w:r>
      <w:r w:rsidR="0077016B" w:rsidRPr="00A36760">
        <w:rPr>
          <w:rFonts w:asciiTheme="minorHAnsi" w:hAnsiTheme="minorHAnsi"/>
          <w:color w:val="auto"/>
          <w:szCs w:val="24"/>
        </w:rPr>
        <w:t xml:space="preserve"> </w:t>
      </w:r>
      <w:r w:rsidR="00612E2C" w:rsidRPr="00A36760">
        <w:rPr>
          <w:rFonts w:asciiTheme="minorHAnsi" w:hAnsiTheme="minorHAnsi"/>
          <w:color w:val="auto"/>
          <w:szCs w:val="24"/>
        </w:rPr>
        <w:t>forwarded to the Physical Evaluation Board (PEB)</w:t>
      </w:r>
      <w:r w:rsidR="006A0C69">
        <w:rPr>
          <w:rFonts w:asciiTheme="minorHAnsi" w:hAnsiTheme="minorHAnsi"/>
          <w:color w:val="auto"/>
          <w:szCs w:val="24"/>
        </w:rPr>
        <w:t>.</w:t>
      </w:r>
      <w:r w:rsidR="00612E2C" w:rsidRPr="00A36760">
        <w:rPr>
          <w:rFonts w:asciiTheme="minorHAnsi" w:hAnsiTheme="minorHAnsi"/>
          <w:color w:val="auto"/>
          <w:szCs w:val="24"/>
        </w:rPr>
        <w:t xml:space="preserve">  The PEB adjudicated PTSD </w:t>
      </w:r>
      <w:r w:rsidR="0041725E">
        <w:rPr>
          <w:rFonts w:asciiTheme="minorHAnsi" w:hAnsiTheme="minorHAnsi"/>
          <w:color w:val="auto"/>
          <w:szCs w:val="24"/>
        </w:rPr>
        <w:t xml:space="preserve">and associated </w:t>
      </w:r>
      <w:r w:rsidR="00612E2C" w:rsidRPr="00A36760">
        <w:rPr>
          <w:rFonts w:asciiTheme="minorHAnsi" w:hAnsiTheme="minorHAnsi"/>
          <w:color w:val="auto"/>
          <w:szCs w:val="24"/>
        </w:rPr>
        <w:t>condition</w:t>
      </w:r>
      <w:r w:rsidR="0041725E">
        <w:rPr>
          <w:rFonts w:asciiTheme="minorHAnsi" w:hAnsiTheme="minorHAnsi"/>
          <w:color w:val="auto"/>
          <w:szCs w:val="24"/>
        </w:rPr>
        <w:t>s</w:t>
      </w:r>
      <w:r w:rsidR="00612E2C" w:rsidRPr="00A36760">
        <w:rPr>
          <w:rFonts w:asciiTheme="minorHAnsi" w:hAnsiTheme="minorHAnsi"/>
          <w:color w:val="auto"/>
          <w:szCs w:val="24"/>
        </w:rPr>
        <w:t xml:space="preserve"> as </w:t>
      </w:r>
      <w:r w:rsidR="0024762A">
        <w:rPr>
          <w:rFonts w:asciiTheme="minorHAnsi" w:hAnsiTheme="minorHAnsi"/>
          <w:color w:val="auto"/>
          <w:szCs w:val="24"/>
        </w:rPr>
        <w:t xml:space="preserve">the only </w:t>
      </w:r>
      <w:r w:rsidR="00612E2C" w:rsidRPr="00A36760">
        <w:rPr>
          <w:rFonts w:asciiTheme="minorHAnsi" w:hAnsiTheme="minorHAnsi"/>
          <w:color w:val="auto"/>
          <w:szCs w:val="24"/>
        </w:rPr>
        <w:t>unfitting</w:t>
      </w:r>
      <w:r w:rsidR="0024762A">
        <w:rPr>
          <w:rFonts w:asciiTheme="minorHAnsi" w:hAnsiTheme="minorHAnsi"/>
          <w:color w:val="auto"/>
          <w:szCs w:val="24"/>
        </w:rPr>
        <w:t xml:space="preserve"> condition</w:t>
      </w:r>
      <w:r w:rsidR="00926703" w:rsidRPr="00A36760">
        <w:rPr>
          <w:rFonts w:asciiTheme="minorHAnsi" w:hAnsiTheme="minorHAnsi"/>
          <w:color w:val="auto"/>
          <w:szCs w:val="24"/>
        </w:rPr>
        <w:t>,</w:t>
      </w:r>
      <w:r w:rsidR="00612E2C" w:rsidRPr="00A36760">
        <w:rPr>
          <w:rFonts w:asciiTheme="minorHAnsi" w:hAnsiTheme="minorHAnsi"/>
          <w:color w:val="auto"/>
          <w:szCs w:val="24"/>
        </w:rPr>
        <w:t xml:space="preserve"> rated </w:t>
      </w:r>
      <w:r w:rsidR="00050E32" w:rsidRPr="00A36760">
        <w:rPr>
          <w:rFonts w:asciiTheme="minorHAnsi" w:hAnsiTheme="minorHAnsi"/>
          <w:color w:val="auto"/>
          <w:szCs w:val="24"/>
        </w:rPr>
        <w:t>3</w:t>
      </w:r>
      <w:r w:rsidR="00612E2C" w:rsidRPr="00A36760">
        <w:rPr>
          <w:rFonts w:asciiTheme="minorHAnsi" w:hAnsiTheme="minorHAnsi"/>
          <w:color w:val="auto"/>
          <w:szCs w:val="24"/>
        </w:rPr>
        <w:t>0%</w:t>
      </w:r>
      <w:r w:rsidR="00050E32" w:rsidRPr="00A36760">
        <w:rPr>
          <w:rFonts w:asciiTheme="minorHAnsi" w:hAnsiTheme="minorHAnsi"/>
          <w:color w:val="auto"/>
          <w:szCs w:val="24"/>
        </w:rPr>
        <w:t xml:space="preserve"> with </w:t>
      </w:r>
      <w:r w:rsidR="006D732A">
        <w:rPr>
          <w:rFonts w:asciiTheme="minorHAnsi" w:hAnsiTheme="minorHAnsi"/>
          <w:color w:val="auto"/>
          <w:szCs w:val="24"/>
        </w:rPr>
        <w:t xml:space="preserve">an </w:t>
      </w:r>
      <w:r w:rsidR="006D732A" w:rsidRPr="00A36760">
        <w:rPr>
          <w:rFonts w:asciiTheme="minorHAnsi" w:hAnsiTheme="minorHAnsi"/>
          <w:color w:val="auto"/>
          <w:szCs w:val="24"/>
        </w:rPr>
        <w:t xml:space="preserve">EPTS </w:t>
      </w:r>
      <w:r w:rsidR="00050E32" w:rsidRPr="00A36760">
        <w:rPr>
          <w:rFonts w:asciiTheme="minorHAnsi" w:hAnsiTheme="minorHAnsi"/>
          <w:color w:val="auto"/>
          <w:szCs w:val="24"/>
        </w:rPr>
        <w:t xml:space="preserve">deduction of 20% </w:t>
      </w:r>
      <w:r w:rsidR="006D732A">
        <w:rPr>
          <w:rFonts w:asciiTheme="minorHAnsi" w:hAnsiTheme="minorHAnsi"/>
          <w:color w:val="auto"/>
          <w:szCs w:val="24"/>
        </w:rPr>
        <w:t>and</w:t>
      </w:r>
      <w:r w:rsidR="00050E32" w:rsidRPr="00A36760">
        <w:rPr>
          <w:rFonts w:asciiTheme="minorHAnsi" w:hAnsiTheme="minorHAnsi"/>
          <w:color w:val="auto"/>
          <w:szCs w:val="24"/>
        </w:rPr>
        <w:t xml:space="preserve"> application of </w:t>
      </w:r>
      <w:r w:rsidR="006D74DD" w:rsidRPr="00A36760">
        <w:rPr>
          <w:rFonts w:asciiTheme="minorHAnsi" w:hAnsiTheme="minorHAnsi"/>
          <w:color w:val="auto"/>
          <w:szCs w:val="24"/>
        </w:rPr>
        <w:t>DoDI 1332.39</w:t>
      </w:r>
      <w:r w:rsidR="006D732A">
        <w:rPr>
          <w:rFonts w:asciiTheme="minorHAnsi" w:hAnsiTheme="minorHAnsi"/>
          <w:color w:val="auto"/>
          <w:szCs w:val="24"/>
        </w:rPr>
        <w:t xml:space="preserve">.  </w:t>
      </w:r>
      <w:r w:rsidR="00612E2C" w:rsidRPr="00A36760">
        <w:rPr>
          <w:rFonts w:asciiTheme="minorHAnsi" w:hAnsiTheme="minorHAnsi"/>
          <w:color w:val="auto"/>
          <w:szCs w:val="24"/>
        </w:rPr>
        <w:t xml:space="preserve">The CI made no appeals, and was medically separated with a 10% disability rating.  </w:t>
      </w:r>
    </w:p>
    <w:p w:rsidR="0014004D" w:rsidRPr="00A36760" w:rsidRDefault="0014004D" w:rsidP="0014004D">
      <w:pPr>
        <w:pBdr>
          <w:bottom w:val="single" w:sz="12" w:space="1" w:color="auto"/>
        </w:pBdr>
        <w:tabs>
          <w:tab w:val="left" w:pos="288"/>
          <w:tab w:val="left" w:pos="4752"/>
        </w:tabs>
        <w:spacing w:line="240" w:lineRule="exact"/>
        <w:jc w:val="both"/>
        <w:rPr>
          <w:rFonts w:asciiTheme="minorHAnsi" w:hAnsiTheme="minorHAnsi"/>
          <w:color w:val="auto"/>
          <w:szCs w:val="24"/>
        </w:rPr>
      </w:pPr>
    </w:p>
    <w:p w:rsidR="0014004D" w:rsidRPr="00EF128D" w:rsidRDefault="0014004D" w:rsidP="0014004D">
      <w:pPr>
        <w:tabs>
          <w:tab w:val="left" w:pos="288"/>
          <w:tab w:val="left" w:pos="4752"/>
        </w:tabs>
        <w:spacing w:line="240" w:lineRule="exact"/>
        <w:jc w:val="both"/>
        <w:rPr>
          <w:rFonts w:asciiTheme="minorHAnsi" w:hAnsiTheme="minorHAnsi"/>
          <w:color w:val="auto"/>
          <w:szCs w:val="24"/>
        </w:rPr>
      </w:pPr>
    </w:p>
    <w:p w:rsidR="0014004D" w:rsidRPr="00A36760" w:rsidRDefault="002C6E5B" w:rsidP="0014004D">
      <w:pPr>
        <w:tabs>
          <w:tab w:val="left" w:pos="288"/>
          <w:tab w:val="left" w:pos="4752"/>
        </w:tabs>
        <w:spacing w:line="240" w:lineRule="exact"/>
        <w:jc w:val="both"/>
        <w:rPr>
          <w:rFonts w:asciiTheme="minorHAnsi" w:hAnsiTheme="minorHAnsi"/>
          <w:color w:val="auto"/>
          <w:szCs w:val="24"/>
        </w:rPr>
      </w:pPr>
      <w:r w:rsidRPr="00A36760">
        <w:rPr>
          <w:rFonts w:asciiTheme="minorHAnsi" w:hAnsiTheme="minorHAnsi"/>
          <w:color w:val="auto"/>
          <w:szCs w:val="24"/>
          <w:u w:val="single"/>
        </w:rPr>
        <w:t>CI CONTENTION</w:t>
      </w:r>
      <w:r w:rsidRPr="00A36760">
        <w:rPr>
          <w:rFonts w:asciiTheme="minorHAnsi" w:hAnsiTheme="minorHAnsi"/>
          <w:color w:val="auto"/>
          <w:szCs w:val="24"/>
        </w:rPr>
        <w:t>:</w:t>
      </w:r>
      <w:r w:rsidRPr="00A36760">
        <w:rPr>
          <w:rFonts w:asciiTheme="minorHAnsi" w:hAnsiTheme="minorHAnsi"/>
          <w:color w:val="000080"/>
          <w:szCs w:val="24"/>
        </w:rPr>
        <w:t xml:space="preserve"> </w:t>
      </w:r>
      <w:r w:rsidR="00612E2C" w:rsidRPr="00A36760">
        <w:rPr>
          <w:rFonts w:asciiTheme="minorHAnsi" w:hAnsiTheme="minorHAnsi"/>
          <w:color w:val="auto"/>
          <w:szCs w:val="24"/>
        </w:rPr>
        <w:t xml:space="preserve">I was assigned less than 50% disability rating by the military for my unfitting PTSD upon discharge from active duty. </w:t>
      </w:r>
      <w:r w:rsidR="006A0C69">
        <w:rPr>
          <w:rFonts w:asciiTheme="minorHAnsi" w:hAnsiTheme="minorHAnsi"/>
          <w:color w:val="auto"/>
          <w:szCs w:val="24"/>
        </w:rPr>
        <w:t xml:space="preserve"> </w:t>
      </w:r>
      <w:r w:rsidR="00612E2C" w:rsidRPr="00A36760">
        <w:rPr>
          <w:rFonts w:asciiTheme="minorHAnsi" w:hAnsiTheme="minorHAnsi"/>
          <w:color w:val="auto"/>
          <w:szCs w:val="24"/>
        </w:rPr>
        <w:t xml:space="preserve">In accordance with the class action notice, assign the highest final disability rating applicable consistent with 38 CFR4.I29 and DOD policy to the extent such increase will not adversely affect my total compensation, including but not limited to compensation pursuant to CRSC.  </w:t>
      </w:r>
      <w:r w:rsidR="0014004D" w:rsidRPr="00A36760">
        <w:rPr>
          <w:rFonts w:asciiTheme="minorHAnsi" w:hAnsiTheme="minorHAnsi"/>
          <w:color w:val="auto"/>
          <w:szCs w:val="24"/>
        </w:rPr>
        <w:t xml:space="preserve">The application lists no other conditions except for schizophrenia and bipolar disorder.  </w:t>
      </w:r>
      <w:r w:rsidR="0085089F" w:rsidRPr="00A36760">
        <w:rPr>
          <w:rFonts w:asciiTheme="minorHAnsi" w:hAnsiTheme="minorHAnsi"/>
          <w:color w:val="auto"/>
          <w:szCs w:val="24"/>
        </w:rPr>
        <w:t xml:space="preserve">This case is court remanded under the </w:t>
      </w:r>
      <w:r w:rsidR="0085089F" w:rsidRPr="00A36760">
        <w:rPr>
          <w:rFonts w:asciiTheme="minorHAnsi" w:hAnsiTheme="minorHAnsi"/>
          <w:i/>
          <w:color w:val="auto"/>
          <w:szCs w:val="24"/>
        </w:rPr>
        <w:t>Sabo et al v. United States</w:t>
      </w:r>
      <w:r w:rsidR="0085089F" w:rsidRPr="00A36760">
        <w:rPr>
          <w:rFonts w:asciiTheme="minorHAnsi" w:hAnsiTheme="minorHAnsi"/>
          <w:color w:val="auto"/>
          <w:szCs w:val="24"/>
        </w:rPr>
        <w:t xml:space="preserve"> class action suit.</w:t>
      </w:r>
    </w:p>
    <w:p w:rsidR="0014004D" w:rsidRPr="00A36760" w:rsidRDefault="0014004D" w:rsidP="0014004D">
      <w:pPr>
        <w:pBdr>
          <w:bottom w:val="single" w:sz="12" w:space="1" w:color="auto"/>
        </w:pBdr>
        <w:tabs>
          <w:tab w:val="left" w:pos="288"/>
          <w:tab w:val="left" w:pos="4752"/>
        </w:tabs>
        <w:spacing w:line="240" w:lineRule="exact"/>
        <w:jc w:val="both"/>
        <w:rPr>
          <w:rFonts w:asciiTheme="minorHAnsi" w:hAnsiTheme="minorHAnsi"/>
          <w:color w:val="auto"/>
          <w:szCs w:val="24"/>
        </w:rPr>
      </w:pPr>
    </w:p>
    <w:p w:rsidR="0014004D" w:rsidRPr="00EF128D" w:rsidRDefault="0014004D" w:rsidP="0014004D">
      <w:pPr>
        <w:tabs>
          <w:tab w:val="left" w:pos="288"/>
          <w:tab w:val="left" w:pos="4752"/>
        </w:tabs>
        <w:spacing w:line="240" w:lineRule="exact"/>
        <w:jc w:val="both"/>
        <w:rPr>
          <w:rFonts w:asciiTheme="minorHAnsi" w:hAnsiTheme="minorHAnsi"/>
          <w:color w:val="auto"/>
          <w:szCs w:val="24"/>
        </w:rPr>
      </w:pPr>
    </w:p>
    <w:p w:rsidR="00612E2C" w:rsidRPr="00A36760" w:rsidRDefault="00612E2C" w:rsidP="00612E2C">
      <w:pPr>
        <w:tabs>
          <w:tab w:val="left" w:pos="288"/>
          <w:tab w:val="left" w:pos="4752"/>
        </w:tabs>
        <w:spacing w:line="240" w:lineRule="exact"/>
        <w:rPr>
          <w:rFonts w:asciiTheme="minorHAnsi" w:hAnsiTheme="minorHAnsi"/>
          <w:color w:val="auto"/>
          <w:szCs w:val="24"/>
        </w:rPr>
      </w:pPr>
      <w:r w:rsidRPr="00A36760">
        <w:rPr>
          <w:rFonts w:asciiTheme="minorHAnsi" w:hAnsiTheme="minorHAnsi"/>
          <w:color w:val="auto"/>
          <w:szCs w:val="24"/>
          <w:u w:val="single"/>
        </w:rPr>
        <w:t>RATING COMPARISON</w:t>
      </w:r>
      <w:r w:rsidRPr="00A36760">
        <w:rPr>
          <w:rFonts w:asciiTheme="minorHAnsi" w:hAnsiTheme="minorHAnsi"/>
          <w:color w:val="auto"/>
          <w:szCs w:val="24"/>
        </w:rPr>
        <w:t>:</w:t>
      </w:r>
    </w:p>
    <w:p w:rsidR="00612E2C" w:rsidRPr="00A36760" w:rsidRDefault="00612E2C" w:rsidP="00612E2C">
      <w:pPr>
        <w:tabs>
          <w:tab w:val="left" w:pos="288"/>
          <w:tab w:val="left" w:pos="4752"/>
        </w:tabs>
        <w:spacing w:line="240" w:lineRule="exact"/>
        <w:rPr>
          <w:rFonts w:asciiTheme="minorHAnsi" w:hAnsiTheme="minorHAnsi"/>
          <w:color w:val="auto"/>
          <w:sz w:val="20"/>
        </w:rPr>
      </w:pPr>
    </w:p>
    <w:tbl>
      <w:tblPr>
        <w:tblStyle w:val="TableGrid"/>
        <w:tblW w:w="9405" w:type="dxa"/>
        <w:jc w:val="center"/>
        <w:tblLayout w:type="fixed"/>
        <w:tblLook w:val="04A0"/>
      </w:tblPr>
      <w:tblGrid>
        <w:gridCol w:w="3443"/>
        <w:gridCol w:w="810"/>
        <w:gridCol w:w="920"/>
        <w:gridCol w:w="1800"/>
        <w:gridCol w:w="722"/>
        <w:gridCol w:w="720"/>
        <w:gridCol w:w="990"/>
      </w:tblGrid>
      <w:tr w:rsidR="00612E2C" w:rsidRPr="00A36760" w:rsidTr="006A0C69">
        <w:trPr>
          <w:trHeight w:val="233"/>
          <w:jc w:val="center"/>
        </w:trPr>
        <w:tc>
          <w:tcPr>
            <w:tcW w:w="5173" w:type="dxa"/>
            <w:gridSpan w:val="3"/>
            <w:tcBorders>
              <w:right w:val="thinThickThinSmallGap" w:sz="24" w:space="0" w:color="auto"/>
            </w:tcBorders>
            <w:shd w:val="clear" w:color="auto" w:fill="D9D9D9" w:themeFill="background1" w:themeFillShade="D9"/>
            <w:vAlign w:val="center"/>
          </w:tcPr>
          <w:p w:rsidR="00612E2C" w:rsidRPr="00407E4B"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Service IPEB – Dated 20041126</w:t>
            </w:r>
          </w:p>
        </w:tc>
        <w:tc>
          <w:tcPr>
            <w:tcW w:w="4232" w:type="dxa"/>
            <w:gridSpan w:val="4"/>
            <w:tcBorders>
              <w:left w:val="thinThickThinSmallGap" w:sz="24" w:space="0" w:color="auto"/>
            </w:tcBorders>
            <w:shd w:val="clear" w:color="auto" w:fill="D9D9D9" w:themeFill="background1" w:themeFillShade="D9"/>
            <w:vAlign w:val="center"/>
          </w:tcPr>
          <w:p w:rsidR="007B0692"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VA (2 Mo. after Separation) –</w:t>
            </w:r>
          </w:p>
          <w:p w:rsidR="00612E2C" w:rsidRPr="00407E4B"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Effective 20041127</w:t>
            </w:r>
          </w:p>
        </w:tc>
      </w:tr>
      <w:tr w:rsidR="00216F79" w:rsidRPr="00A36760" w:rsidTr="0024762A">
        <w:trPr>
          <w:trHeight w:val="233"/>
          <w:jc w:val="center"/>
        </w:trPr>
        <w:tc>
          <w:tcPr>
            <w:tcW w:w="3443" w:type="dxa"/>
            <w:tcBorders>
              <w:bottom w:val="single" w:sz="4" w:space="0" w:color="000000" w:themeColor="text1"/>
            </w:tcBorders>
            <w:shd w:val="clear" w:color="auto" w:fill="D9D9D9" w:themeFill="background1" w:themeFillShade="D9"/>
            <w:vAlign w:val="center"/>
          </w:tcPr>
          <w:p w:rsidR="00612E2C" w:rsidRPr="00407E4B"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Condition</w:t>
            </w:r>
          </w:p>
        </w:tc>
        <w:tc>
          <w:tcPr>
            <w:tcW w:w="810" w:type="dxa"/>
            <w:tcBorders>
              <w:bottom w:val="single" w:sz="4" w:space="0" w:color="000000" w:themeColor="text1"/>
            </w:tcBorders>
            <w:shd w:val="clear" w:color="auto" w:fill="D9D9D9" w:themeFill="background1" w:themeFillShade="D9"/>
            <w:vAlign w:val="center"/>
          </w:tcPr>
          <w:p w:rsidR="00612E2C" w:rsidRPr="00407E4B"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Code</w:t>
            </w:r>
          </w:p>
        </w:tc>
        <w:tc>
          <w:tcPr>
            <w:tcW w:w="920" w:type="dxa"/>
            <w:tcBorders>
              <w:bottom w:val="single" w:sz="4" w:space="0" w:color="000000" w:themeColor="text1"/>
              <w:right w:val="thinThickThinSmallGap" w:sz="24" w:space="0" w:color="auto"/>
            </w:tcBorders>
            <w:shd w:val="clear" w:color="auto" w:fill="D9D9D9" w:themeFill="background1" w:themeFillShade="D9"/>
            <w:vAlign w:val="center"/>
          </w:tcPr>
          <w:p w:rsidR="00612E2C" w:rsidRPr="00407E4B"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Rating</w:t>
            </w:r>
          </w:p>
        </w:tc>
        <w:tc>
          <w:tcPr>
            <w:tcW w:w="1800" w:type="dxa"/>
            <w:tcBorders>
              <w:left w:val="thinThickThinSmallGap" w:sz="24" w:space="0" w:color="auto"/>
              <w:bottom w:val="single" w:sz="4" w:space="0" w:color="000000" w:themeColor="text1"/>
            </w:tcBorders>
            <w:shd w:val="clear" w:color="auto" w:fill="D9D9D9" w:themeFill="background1" w:themeFillShade="D9"/>
            <w:vAlign w:val="center"/>
          </w:tcPr>
          <w:p w:rsidR="00612E2C" w:rsidRPr="00407E4B"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Condition</w:t>
            </w:r>
          </w:p>
        </w:tc>
        <w:tc>
          <w:tcPr>
            <w:tcW w:w="722" w:type="dxa"/>
            <w:tcBorders>
              <w:bottom w:val="single" w:sz="4" w:space="0" w:color="000000" w:themeColor="text1"/>
            </w:tcBorders>
            <w:shd w:val="clear" w:color="auto" w:fill="D9D9D9" w:themeFill="background1" w:themeFillShade="D9"/>
            <w:vAlign w:val="center"/>
          </w:tcPr>
          <w:p w:rsidR="00612E2C" w:rsidRPr="00407E4B"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Code</w:t>
            </w:r>
          </w:p>
        </w:tc>
        <w:tc>
          <w:tcPr>
            <w:tcW w:w="720" w:type="dxa"/>
            <w:tcBorders>
              <w:bottom w:val="single" w:sz="4" w:space="0" w:color="000000" w:themeColor="text1"/>
            </w:tcBorders>
            <w:shd w:val="clear" w:color="auto" w:fill="D9D9D9" w:themeFill="background1" w:themeFillShade="D9"/>
            <w:vAlign w:val="center"/>
          </w:tcPr>
          <w:p w:rsidR="00612E2C" w:rsidRPr="00407E4B" w:rsidRDefault="00612E2C" w:rsidP="009F0BC4">
            <w:pPr>
              <w:pStyle w:val="ListParagraph"/>
              <w:spacing w:after="0" w:line="240" w:lineRule="exact"/>
              <w:ind w:left="0"/>
              <w:jc w:val="center"/>
              <w:rPr>
                <w:rFonts w:cs="Times New Roman"/>
                <w:b/>
                <w:sz w:val="18"/>
                <w:szCs w:val="18"/>
              </w:rPr>
            </w:pPr>
            <w:r w:rsidRPr="00407E4B">
              <w:rPr>
                <w:rFonts w:cs="Times New Roman"/>
                <w:b/>
                <w:sz w:val="18"/>
                <w:szCs w:val="18"/>
              </w:rPr>
              <w:t>Rating</w:t>
            </w:r>
          </w:p>
        </w:tc>
        <w:tc>
          <w:tcPr>
            <w:tcW w:w="990" w:type="dxa"/>
            <w:tcBorders>
              <w:bottom w:val="single" w:sz="4" w:space="0" w:color="000000" w:themeColor="text1"/>
            </w:tcBorders>
            <w:shd w:val="clear" w:color="auto" w:fill="D9D9D9" w:themeFill="background1" w:themeFillShade="D9"/>
          </w:tcPr>
          <w:p w:rsidR="00612E2C" w:rsidRPr="00407E4B" w:rsidRDefault="00612E2C" w:rsidP="00612E2C">
            <w:pPr>
              <w:pStyle w:val="ListParagraph"/>
              <w:spacing w:after="0" w:line="240" w:lineRule="exact"/>
              <w:ind w:left="0"/>
              <w:jc w:val="center"/>
              <w:rPr>
                <w:rFonts w:cs="Times New Roman"/>
                <w:b/>
                <w:sz w:val="18"/>
                <w:szCs w:val="18"/>
              </w:rPr>
            </w:pPr>
            <w:r w:rsidRPr="00407E4B">
              <w:rPr>
                <w:rFonts w:cs="Times New Roman"/>
                <w:b/>
                <w:sz w:val="18"/>
                <w:szCs w:val="18"/>
              </w:rPr>
              <w:t>Exam</w:t>
            </w:r>
          </w:p>
        </w:tc>
      </w:tr>
      <w:tr w:rsidR="00216F79" w:rsidRPr="00A36760" w:rsidTr="0024762A">
        <w:trPr>
          <w:trHeight w:val="458"/>
          <w:jc w:val="center"/>
        </w:trPr>
        <w:tc>
          <w:tcPr>
            <w:tcW w:w="3443" w:type="dxa"/>
            <w:shd w:val="clear" w:color="auto" w:fill="FFFFFF" w:themeFill="background1"/>
            <w:vAlign w:val="center"/>
          </w:tcPr>
          <w:p w:rsidR="00612E2C" w:rsidRPr="00407E4B" w:rsidRDefault="00EA0294" w:rsidP="006A0C69">
            <w:pPr>
              <w:pStyle w:val="ListParagraph"/>
              <w:spacing w:after="0" w:line="240" w:lineRule="exact"/>
              <w:ind w:left="0"/>
              <w:rPr>
                <w:rFonts w:cs="Times New Roman"/>
                <w:sz w:val="18"/>
                <w:szCs w:val="18"/>
              </w:rPr>
            </w:pPr>
            <w:r w:rsidRPr="00407E4B">
              <w:rPr>
                <w:rFonts w:cs="Times New Roman"/>
                <w:sz w:val="18"/>
                <w:szCs w:val="18"/>
              </w:rPr>
              <w:t>PTSD</w:t>
            </w:r>
            <w:r w:rsidR="00612E2C" w:rsidRPr="00407E4B">
              <w:rPr>
                <w:rFonts w:cs="Times New Roman"/>
                <w:sz w:val="18"/>
                <w:szCs w:val="18"/>
              </w:rPr>
              <w:t xml:space="preserve"> </w:t>
            </w:r>
            <w:r w:rsidR="0041725E" w:rsidRPr="00407E4B">
              <w:rPr>
                <w:rFonts w:cs="Times New Roman"/>
                <w:sz w:val="18"/>
                <w:szCs w:val="18"/>
              </w:rPr>
              <w:t>W/ Panic Disorder and Social Phobia</w:t>
            </w:r>
          </w:p>
        </w:tc>
        <w:tc>
          <w:tcPr>
            <w:tcW w:w="810" w:type="dxa"/>
            <w:shd w:val="clear" w:color="auto" w:fill="FFFFFF" w:themeFill="background1"/>
            <w:vAlign w:val="center"/>
          </w:tcPr>
          <w:p w:rsidR="00612E2C" w:rsidRPr="00407E4B" w:rsidRDefault="00612E2C" w:rsidP="009F0BC4">
            <w:pPr>
              <w:pStyle w:val="ListParagraph"/>
              <w:spacing w:after="0" w:line="240" w:lineRule="exact"/>
              <w:ind w:left="0"/>
              <w:jc w:val="center"/>
              <w:rPr>
                <w:rFonts w:cs="Times New Roman"/>
                <w:sz w:val="18"/>
                <w:szCs w:val="18"/>
              </w:rPr>
            </w:pPr>
            <w:r w:rsidRPr="00407E4B">
              <w:rPr>
                <w:rFonts w:cs="Times New Roman"/>
                <w:sz w:val="18"/>
                <w:szCs w:val="18"/>
              </w:rPr>
              <w:t>9411</w:t>
            </w:r>
          </w:p>
        </w:tc>
        <w:tc>
          <w:tcPr>
            <w:tcW w:w="920" w:type="dxa"/>
            <w:tcBorders>
              <w:right w:val="thinThickThinSmallGap" w:sz="24" w:space="0" w:color="auto"/>
            </w:tcBorders>
            <w:shd w:val="clear" w:color="auto" w:fill="FFFFFF" w:themeFill="background1"/>
            <w:vAlign w:val="center"/>
          </w:tcPr>
          <w:p w:rsidR="00612E2C" w:rsidRPr="00407E4B" w:rsidRDefault="00612E2C" w:rsidP="009F0BC4">
            <w:pPr>
              <w:pStyle w:val="ListParagraph"/>
              <w:spacing w:after="0" w:line="240" w:lineRule="exact"/>
              <w:ind w:left="0"/>
              <w:jc w:val="center"/>
              <w:rPr>
                <w:rFonts w:cs="Times New Roman"/>
                <w:sz w:val="18"/>
                <w:szCs w:val="18"/>
              </w:rPr>
            </w:pPr>
            <w:r w:rsidRPr="00407E4B">
              <w:rPr>
                <w:rFonts w:cs="Times New Roman"/>
                <w:sz w:val="18"/>
                <w:szCs w:val="18"/>
              </w:rPr>
              <w:t>10%</w:t>
            </w:r>
          </w:p>
        </w:tc>
        <w:tc>
          <w:tcPr>
            <w:tcW w:w="1800" w:type="dxa"/>
            <w:tcBorders>
              <w:left w:val="thinThickThinSmallGap" w:sz="24" w:space="0" w:color="auto"/>
            </w:tcBorders>
            <w:shd w:val="clear" w:color="auto" w:fill="FFFFFF" w:themeFill="background1"/>
            <w:vAlign w:val="center"/>
          </w:tcPr>
          <w:p w:rsidR="00612E2C" w:rsidRPr="00407E4B" w:rsidRDefault="00216F79" w:rsidP="009F0BC4">
            <w:pPr>
              <w:pStyle w:val="ListParagraph"/>
              <w:spacing w:after="0" w:line="240" w:lineRule="exact"/>
              <w:ind w:left="0"/>
              <w:rPr>
                <w:rFonts w:cs="Times New Roman"/>
                <w:sz w:val="18"/>
                <w:szCs w:val="18"/>
              </w:rPr>
            </w:pPr>
            <w:r w:rsidRPr="00407E4B">
              <w:rPr>
                <w:rFonts w:cs="Times New Roman"/>
                <w:sz w:val="18"/>
                <w:szCs w:val="18"/>
              </w:rPr>
              <w:t>PTSD</w:t>
            </w:r>
          </w:p>
        </w:tc>
        <w:tc>
          <w:tcPr>
            <w:tcW w:w="722" w:type="dxa"/>
            <w:shd w:val="clear" w:color="auto" w:fill="FFFFFF" w:themeFill="background1"/>
            <w:vAlign w:val="center"/>
          </w:tcPr>
          <w:p w:rsidR="00612E2C" w:rsidRPr="00407E4B" w:rsidRDefault="00612E2C" w:rsidP="009F0BC4">
            <w:pPr>
              <w:pStyle w:val="ListParagraph"/>
              <w:spacing w:after="0" w:line="240" w:lineRule="exact"/>
              <w:ind w:left="0"/>
              <w:jc w:val="center"/>
              <w:rPr>
                <w:rFonts w:cs="Times New Roman"/>
                <w:sz w:val="18"/>
                <w:szCs w:val="18"/>
              </w:rPr>
            </w:pPr>
            <w:r w:rsidRPr="00407E4B">
              <w:rPr>
                <w:rFonts w:cs="Times New Roman"/>
                <w:sz w:val="18"/>
                <w:szCs w:val="18"/>
              </w:rPr>
              <w:t>9411</w:t>
            </w:r>
          </w:p>
        </w:tc>
        <w:tc>
          <w:tcPr>
            <w:tcW w:w="720" w:type="dxa"/>
            <w:shd w:val="clear" w:color="auto" w:fill="FFFFFF" w:themeFill="background1"/>
            <w:vAlign w:val="center"/>
          </w:tcPr>
          <w:p w:rsidR="00612E2C" w:rsidRPr="00407E4B" w:rsidRDefault="00612E2C" w:rsidP="009F0BC4">
            <w:pPr>
              <w:pStyle w:val="ListParagraph"/>
              <w:spacing w:after="0" w:line="240" w:lineRule="exact"/>
              <w:ind w:left="0"/>
              <w:jc w:val="center"/>
              <w:rPr>
                <w:rFonts w:cs="Times New Roman"/>
                <w:sz w:val="18"/>
                <w:szCs w:val="18"/>
              </w:rPr>
            </w:pPr>
            <w:r w:rsidRPr="00407E4B">
              <w:rPr>
                <w:rFonts w:cs="Times New Roman"/>
                <w:sz w:val="18"/>
                <w:szCs w:val="18"/>
              </w:rPr>
              <w:t>50%</w:t>
            </w:r>
            <w:r w:rsidR="00216F79" w:rsidRPr="00407E4B">
              <w:rPr>
                <w:rFonts w:cs="Times New Roman"/>
                <w:sz w:val="18"/>
                <w:szCs w:val="18"/>
              </w:rPr>
              <w:t>*</w:t>
            </w:r>
          </w:p>
        </w:tc>
        <w:tc>
          <w:tcPr>
            <w:tcW w:w="990" w:type="dxa"/>
            <w:shd w:val="clear" w:color="auto" w:fill="FFFFFF" w:themeFill="background1"/>
            <w:vAlign w:val="center"/>
          </w:tcPr>
          <w:p w:rsidR="00612E2C" w:rsidRPr="00407E4B" w:rsidRDefault="00612E2C" w:rsidP="00B80DAB">
            <w:pPr>
              <w:pStyle w:val="ListParagraph"/>
              <w:spacing w:after="0" w:line="240" w:lineRule="exact"/>
              <w:ind w:left="0"/>
              <w:jc w:val="center"/>
              <w:rPr>
                <w:rFonts w:cs="Times New Roman"/>
                <w:sz w:val="18"/>
                <w:szCs w:val="18"/>
              </w:rPr>
            </w:pPr>
            <w:r w:rsidRPr="00407E4B">
              <w:rPr>
                <w:rFonts w:cs="Times New Roman"/>
                <w:sz w:val="18"/>
                <w:szCs w:val="18"/>
              </w:rPr>
              <w:t>20050112</w:t>
            </w:r>
          </w:p>
        </w:tc>
      </w:tr>
      <w:tr w:rsidR="0024762A" w:rsidRPr="00A36760" w:rsidTr="0024762A">
        <w:trPr>
          <w:trHeight w:val="125"/>
          <w:jc w:val="center"/>
        </w:trPr>
        <w:tc>
          <w:tcPr>
            <w:tcW w:w="3443" w:type="dxa"/>
            <w:shd w:val="clear" w:color="auto" w:fill="FFFFFF" w:themeFill="background1"/>
            <w:vAlign w:val="center"/>
          </w:tcPr>
          <w:p w:rsidR="0024762A" w:rsidRPr="00407E4B" w:rsidRDefault="0024762A" w:rsidP="009F0BC4">
            <w:pPr>
              <w:pStyle w:val="ListParagraph"/>
              <w:spacing w:after="0" w:line="240" w:lineRule="exact"/>
              <w:ind w:left="0"/>
              <w:rPr>
                <w:rFonts w:cs="Times New Roman"/>
                <w:sz w:val="18"/>
                <w:szCs w:val="18"/>
              </w:rPr>
            </w:pPr>
            <w:r w:rsidRPr="00407E4B">
              <w:rPr>
                <w:rFonts w:cs="Times New Roman"/>
                <w:sz w:val="18"/>
                <w:szCs w:val="18"/>
              </w:rPr>
              <w:t>Tobacco Abuse</w:t>
            </w:r>
          </w:p>
        </w:tc>
        <w:tc>
          <w:tcPr>
            <w:tcW w:w="1730" w:type="dxa"/>
            <w:gridSpan w:val="2"/>
            <w:tcBorders>
              <w:right w:val="thinThickThinSmallGap" w:sz="24" w:space="0" w:color="auto"/>
            </w:tcBorders>
            <w:shd w:val="clear" w:color="auto" w:fill="FFFFFF" w:themeFill="background1"/>
            <w:vAlign w:val="center"/>
          </w:tcPr>
          <w:p w:rsidR="0024762A" w:rsidRPr="00407E4B" w:rsidRDefault="0024762A" w:rsidP="009F0BC4">
            <w:pPr>
              <w:pStyle w:val="ListParagraph"/>
              <w:spacing w:after="0" w:line="240" w:lineRule="exact"/>
              <w:ind w:left="0"/>
              <w:jc w:val="center"/>
              <w:rPr>
                <w:rFonts w:cs="Times New Roman"/>
                <w:sz w:val="18"/>
                <w:szCs w:val="18"/>
              </w:rPr>
            </w:pPr>
            <w:r>
              <w:rPr>
                <w:rFonts w:cs="Times New Roman"/>
                <w:sz w:val="18"/>
                <w:szCs w:val="18"/>
              </w:rPr>
              <w:t>Not Unfitting</w:t>
            </w:r>
          </w:p>
        </w:tc>
        <w:tc>
          <w:tcPr>
            <w:tcW w:w="4232" w:type="dxa"/>
            <w:gridSpan w:val="4"/>
            <w:tcBorders>
              <w:left w:val="thinThickThinSmallGap" w:sz="24" w:space="0" w:color="auto"/>
              <w:bottom w:val="single" w:sz="4" w:space="0" w:color="auto"/>
            </w:tcBorders>
            <w:shd w:val="clear" w:color="auto" w:fill="FFFFFF" w:themeFill="background1"/>
            <w:vAlign w:val="center"/>
          </w:tcPr>
          <w:p w:rsidR="0024762A" w:rsidRPr="00407E4B" w:rsidRDefault="0024762A" w:rsidP="006A0C69">
            <w:pPr>
              <w:pStyle w:val="ListParagraph"/>
              <w:spacing w:after="0" w:line="240" w:lineRule="exact"/>
              <w:ind w:left="0"/>
              <w:jc w:val="center"/>
              <w:rPr>
                <w:sz w:val="18"/>
                <w:szCs w:val="18"/>
              </w:rPr>
            </w:pPr>
            <w:r w:rsidRPr="00407E4B">
              <w:rPr>
                <w:rFonts w:cs="Times New Roman"/>
                <w:sz w:val="18"/>
                <w:szCs w:val="18"/>
              </w:rPr>
              <w:t>No VA Entry</w:t>
            </w:r>
          </w:p>
        </w:tc>
      </w:tr>
      <w:tr w:rsidR="0024762A" w:rsidRPr="00A36760" w:rsidTr="0024762A">
        <w:trPr>
          <w:trHeight w:val="125"/>
          <w:jc w:val="center"/>
        </w:trPr>
        <w:tc>
          <w:tcPr>
            <w:tcW w:w="3443" w:type="dxa"/>
            <w:shd w:val="clear" w:color="auto" w:fill="FFFFFF" w:themeFill="background1"/>
            <w:vAlign w:val="center"/>
          </w:tcPr>
          <w:p w:rsidR="0024762A" w:rsidRPr="00407E4B" w:rsidRDefault="0024762A" w:rsidP="009F0BC4">
            <w:pPr>
              <w:pStyle w:val="ListParagraph"/>
              <w:spacing w:after="0" w:line="240" w:lineRule="exact"/>
              <w:ind w:left="0"/>
              <w:rPr>
                <w:rFonts w:cs="Times New Roman"/>
                <w:sz w:val="18"/>
                <w:szCs w:val="18"/>
              </w:rPr>
            </w:pPr>
            <w:r w:rsidRPr="00407E4B">
              <w:rPr>
                <w:rFonts w:cs="Times New Roman"/>
                <w:sz w:val="18"/>
                <w:szCs w:val="18"/>
              </w:rPr>
              <w:t>History of Alcohol Abuse</w:t>
            </w:r>
          </w:p>
        </w:tc>
        <w:tc>
          <w:tcPr>
            <w:tcW w:w="1730" w:type="dxa"/>
            <w:gridSpan w:val="2"/>
            <w:tcBorders>
              <w:right w:val="thinThickThinSmallGap" w:sz="24" w:space="0" w:color="auto"/>
            </w:tcBorders>
            <w:shd w:val="clear" w:color="auto" w:fill="FFFFFF" w:themeFill="background1"/>
            <w:vAlign w:val="center"/>
          </w:tcPr>
          <w:p w:rsidR="0024762A" w:rsidRPr="00407E4B" w:rsidRDefault="0024762A" w:rsidP="006A0C69">
            <w:pPr>
              <w:pStyle w:val="ListParagraph"/>
              <w:spacing w:after="0" w:line="240" w:lineRule="exact"/>
              <w:ind w:left="0"/>
              <w:jc w:val="center"/>
              <w:rPr>
                <w:rFonts w:cs="Times New Roman"/>
                <w:sz w:val="18"/>
                <w:szCs w:val="18"/>
              </w:rPr>
            </w:pPr>
            <w:r>
              <w:rPr>
                <w:rFonts w:cs="Times New Roman"/>
                <w:sz w:val="18"/>
                <w:szCs w:val="18"/>
              </w:rPr>
              <w:t>Not Unfitting</w:t>
            </w:r>
          </w:p>
        </w:tc>
        <w:tc>
          <w:tcPr>
            <w:tcW w:w="4232" w:type="dxa"/>
            <w:gridSpan w:val="4"/>
            <w:tcBorders>
              <w:top w:val="single" w:sz="4" w:space="0" w:color="auto"/>
              <w:left w:val="thinThickThinSmallGap" w:sz="24" w:space="0" w:color="auto"/>
            </w:tcBorders>
            <w:shd w:val="clear" w:color="auto" w:fill="FFFFFF" w:themeFill="background1"/>
            <w:vAlign w:val="center"/>
          </w:tcPr>
          <w:p w:rsidR="0024762A" w:rsidRPr="00407E4B" w:rsidRDefault="0024762A" w:rsidP="006A0C69">
            <w:pPr>
              <w:pStyle w:val="ListParagraph"/>
              <w:spacing w:after="0" w:line="240" w:lineRule="exact"/>
              <w:ind w:left="0"/>
              <w:jc w:val="center"/>
              <w:rPr>
                <w:sz w:val="18"/>
                <w:szCs w:val="18"/>
              </w:rPr>
            </w:pPr>
            <w:r w:rsidRPr="00407E4B">
              <w:rPr>
                <w:rFonts w:cs="Times New Roman"/>
                <w:sz w:val="18"/>
                <w:szCs w:val="18"/>
              </w:rPr>
              <w:t>No VA Entry</w:t>
            </w:r>
          </w:p>
        </w:tc>
      </w:tr>
      <w:tr w:rsidR="00216F79" w:rsidRPr="00A36760" w:rsidTr="006A0C69">
        <w:trPr>
          <w:trHeight w:val="125"/>
          <w:jc w:val="center"/>
        </w:trPr>
        <w:tc>
          <w:tcPr>
            <w:tcW w:w="5173" w:type="dxa"/>
            <w:gridSpan w:val="3"/>
            <w:tcBorders>
              <w:right w:val="thinThickThinSmallGap" w:sz="24" w:space="0" w:color="auto"/>
            </w:tcBorders>
            <w:shd w:val="clear" w:color="auto" w:fill="FFFFFF" w:themeFill="background1"/>
            <w:vAlign w:val="center"/>
          </w:tcPr>
          <w:p w:rsidR="00216F79" w:rsidRPr="00407E4B" w:rsidRDefault="00216F79" w:rsidP="009F0BC4">
            <w:pPr>
              <w:pStyle w:val="ListParagraph"/>
              <w:spacing w:after="0" w:line="240" w:lineRule="exact"/>
              <w:ind w:left="0"/>
              <w:jc w:val="center"/>
              <w:rPr>
                <w:rFonts w:cs="Times New Roman"/>
                <w:sz w:val="18"/>
                <w:szCs w:val="18"/>
              </w:rPr>
            </w:pPr>
            <w:r w:rsidRPr="00407E4B">
              <w:rPr>
                <w:rFonts w:cs="Times New Roman"/>
                <w:sz w:val="18"/>
                <w:szCs w:val="18"/>
              </w:rPr>
              <w:t>↓No Additional MEB Entries↓</w:t>
            </w:r>
          </w:p>
        </w:tc>
        <w:tc>
          <w:tcPr>
            <w:tcW w:w="1800" w:type="dxa"/>
            <w:tcBorders>
              <w:left w:val="thinThickThinSmallGap" w:sz="24" w:space="0" w:color="auto"/>
            </w:tcBorders>
            <w:shd w:val="clear" w:color="auto" w:fill="FFFFFF" w:themeFill="background1"/>
            <w:vAlign w:val="center"/>
          </w:tcPr>
          <w:p w:rsidR="00216F79" w:rsidRPr="00407E4B" w:rsidRDefault="0041725E" w:rsidP="009F0BC4">
            <w:pPr>
              <w:pStyle w:val="ListParagraph"/>
              <w:spacing w:after="0" w:line="240" w:lineRule="exact"/>
              <w:ind w:left="0"/>
              <w:jc w:val="center"/>
              <w:rPr>
                <w:rFonts w:cs="Times New Roman"/>
                <w:sz w:val="18"/>
                <w:szCs w:val="18"/>
              </w:rPr>
            </w:pPr>
            <w:r w:rsidRPr="00407E4B">
              <w:rPr>
                <w:rFonts w:cs="Times New Roman"/>
                <w:sz w:val="18"/>
                <w:szCs w:val="18"/>
              </w:rPr>
              <w:t>Vestibular N</w:t>
            </w:r>
            <w:r w:rsidR="00216F79" w:rsidRPr="00407E4B">
              <w:rPr>
                <w:rFonts w:cs="Times New Roman"/>
                <w:sz w:val="18"/>
                <w:szCs w:val="18"/>
              </w:rPr>
              <w:t>euronitis</w:t>
            </w:r>
          </w:p>
        </w:tc>
        <w:tc>
          <w:tcPr>
            <w:tcW w:w="722" w:type="dxa"/>
            <w:shd w:val="clear" w:color="auto" w:fill="FFFFFF" w:themeFill="background1"/>
            <w:vAlign w:val="center"/>
          </w:tcPr>
          <w:p w:rsidR="00216F79" w:rsidRPr="00407E4B" w:rsidRDefault="00216F79" w:rsidP="009F0BC4">
            <w:pPr>
              <w:pStyle w:val="ListParagraph"/>
              <w:spacing w:after="0" w:line="240" w:lineRule="exact"/>
              <w:ind w:left="0"/>
              <w:jc w:val="center"/>
              <w:rPr>
                <w:rFonts w:cs="Times New Roman"/>
                <w:sz w:val="18"/>
                <w:szCs w:val="18"/>
              </w:rPr>
            </w:pPr>
            <w:r w:rsidRPr="00407E4B">
              <w:rPr>
                <w:rFonts w:cs="Times New Roman"/>
                <w:sz w:val="18"/>
                <w:szCs w:val="18"/>
              </w:rPr>
              <w:t>6204</w:t>
            </w:r>
          </w:p>
        </w:tc>
        <w:tc>
          <w:tcPr>
            <w:tcW w:w="720" w:type="dxa"/>
            <w:tcBorders>
              <w:right w:val="single" w:sz="4" w:space="0" w:color="auto"/>
            </w:tcBorders>
            <w:shd w:val="clear" w:color="auto" w:fill="FFFFFF" w:themeFill="background1"/>
            <w:vAlign w:val="center"/>
          </w:tcPr>
          <w:p w:rsidR="00216F79" w:rsidRPr="00407E4B" w:rsidRDefault="00216F79" w:rsidP="009F0BC4">
            <w:pPr>
              <w:pStyle w:val="ListParagraph"/>
              <w:spacing w:after="0" w:line="240" w:lineRule="exact"/>
              <w:ind w:left="0"/>
              <w:jc w:val="center"/>
              <w:rPr>
                <w:rFonts w:cs="Times New Roman"/>
                <w:sz w:val="18"/>
                <w:szCs w:val="18"/>
              </w:rPr>
            </w:pPr>
            <w:r w:rsidRPr="00407E4B">
              <w:rPr>
                <w:rFonts w:cs="Times New Roman"/>
                <w:sz w:val="18"/>
                <w:szCs w:val="18"/>
              </w:rPr>
              <w:t>30%</w:t>
            </w:r>
          </w:p>
        </w:tc>
        <w:tc>
          <w:tcPr>
            <w:tcW w:w="990" w:type="dxa"/>
            <w:tcBorders>
              <w:left w:val="single" w:sz="4" w:space="0" w:color="auto"/>
            </w:tcBorders>
            <w:shd w:val="clear" w:color="auto" w:fill="FFFFFF" w:themeFill="background1"/>
            <w:vAlign w:val="center"/>
          </w:tcPr>
          <w:p w:rsidR="00216F79" w:rsidRPr="00407E4B" w:rsidRDefault="00216F79" w:rsidP="00B80DAB">
            <w:pPr>
              <w:pStyle w:val="ListParagraph"/>
              <w:spacing w:after="0" w:line="240" w:lineRule="exact"/>
              <w:ind w:left="0"/>
              <w:jc w:val="center"/>
              <w:rPr>
                <w:rFonts w:cs="Times New Roman"/>
                <w:sz w:val="18"/>
                <w:szCs w:val="18"/>
              </w:rPr>
            </w:pPr>
            <w:r w:rsidRPr="00407E4B">
              <w:rPr>
                <w:rFonts w:cs="Times New Roman"/>
                <w:sz w:val="18"/>
                <w:szCs w:val="18"/>
              </w:rPr>
              <w:t>20041127</w:t>
            </w:r>
          </w:p>
        </w:tc>
      </w:tr>
      <w:tr w:rsidR="00F07842" w:rsidRPr="00A36760" w:rsidTr="006A0C69">
        <w:trPr>
          <w:trHeight w:val="242"/>
          <w:jc w:val="center"/>
        </w:trPr>
        <w:tc>
          <w:tcPr>
            <w:tcW w:w="5173" w:type="dxa"/>
            <w:gridSpan w:val="3"/>
            <w:tcBorders>
              <w:right w:val="thinThickThinSmallGap" w:sz="24" w:space="0" w:color="auto"/>
            </w:tcBorders>
            <w:shd w:val="clear" w:color="auto" w:fill="D9D9D9" w:themeFill="background1" w:themeFillShade="D9"/>
            <w:vAlign w:val="center"/>
          </w:tcPr>
          <w:p w:rsidR="00F07842" w:rsidRPr="00407E4B" w:rsidRDefault="00F07842" w:rsidP="00B80DAB">
            <w:pPr>
              <w:pStyle w:val="ListParagraph"/>
              <w:spacing w:after="0" w:line="240" w:lineRule="exact"/>
              <w:ind w:left="0"/>
              <w:jc w:val="center"/>
              <w:rPr>
                <w:rFonts w:cs="Times New Roman"/>
                <w:b/>
                <w:sz w:val="18"/>
                <w:szCs w:val="18"/>
              </w:rPr>
            </w:pPr>
            <w:r w:rsidRPr="00407E4B">
              <w:rPr>
                <w:rFonts w:cs="Times New Roman"/>
                <w:b/>
                <w:sz w:val="18"/>
                <w:szCs w:val="18"/>
              </w:rPr>
              <w:t xml:space="preserve">Combined: </w:t>
            </w:r>
            <w:r w:rsidR="00407E4B">
              <w:rPr>
                <w:rFonts w:cs="Times New Roman"/>
                <w:b/>
                <w:sz w:val="18"/>
                <w:szCs w:val="18"/>
              </w:rPr>
              <w:t xml:space="preserve"> </w:t>
            </w:r>
            <w:r w:rsidRPr="00407E4B">
              <w:rPr>
                <w:rFonts w:cs="Times New Roman"/>
                <w:b/>
                <w:sz w:val="18"/>
                <w:szCs w:val="18"/>
              </w:rPr>
              <w:t>10%</w:t>
            </w:r>
          </w:p>
        </w:tc>
        <w:tc>
          <w:tcPr>
            <w:tcW w:w="4232" w:type="dxa"/>
            <w:gridSpan w:val="4"/>
            <w:tcBorders>
              <w:left w:val="thinThickThinSmallGap" w:sz="24" w:space="0" w:color="auto"/>
            </w:tcBorders>
            <w:shd w:val="clear" w:color="auto" w:fill="D9D9D9" w:themeFill="background1" w:themeFillShade="D9"/>
            <w:vAlign w:val="center"/>
          </w:tcPr>
          <w:p w:rsidR="00F07842" w:rsidRPr="00407E4B" w:rsidRDefault="00407E4B" w:rsidP="00B80DAB">
            <w:pPr>
              <w:pStyle w:val="ListParagraph"/>
              <w:spacing w:after="0" w:line="240" w:lineRule="exact"/>
              <w:ind w:left="0"/>
              <w:jc w:val="center"/>
              <w:rPr>
                <w:rFonts w:cs="Times New Roman"/>
                <w:b/>
                <w:sz w:val="18"/>
                <w:szCs w:val="18"/>
              </w:rPr>
            </w:pPr>
            <w:r>
              <w:rPr>
                <w:rFonts w:cs="Times New Roman"/>
                <w:b/>
                <w:sz w:val="18"/>
                <w:szCs w:val="18"/>
              </w:rPr>
              <w:t>Combined</w:t>
            </w:r>
            <w:r w:rsidR="00F07842" w:rsidRPr="00407E4B">
              <w:rPr>
                <w:rFonts w:cs="Times New Roman"/>
                <w:b/>
                <w:sz w:val="18"/>
                <w:szCs w:val="18"/>
              </w:rPr>
              <w:t xml:space="preserve">: </w:t>
            </w:r>
            <w:r>
              <w:rPr>
                <w:rFonts w:cs="Times New Roman"/>
                <w:b/>
                <w:sz w:val="18"/>
                <w:szCs w:val="18"/>
              </w:rPr>
              <w:t xml:space="preserve"> </w:t>
            </w:r>
            <w:r w:rsidR="00F07842" w:rsidRPr="00407E4B">
              <w:rPr>
                <w:rFonts w:cs="Times New Roman"/>
                <w:b/>
                <w:sz w:val="18"/>
                <w:szCs w:val="18"/>
              </w:rPr>
              <w:t>70%</w:t>
            </w:r>
          </w:p>
        </w:tc>
      </w:tr>
    </w:tbl>
    <w:p w:rsidR="00612E2C" w:rsidRPr="00A36760" w:rsidRDefault="00612E2C" w:rsidP="00612E2C">
      <w:pPr>
        <w:tabs>
          <w:tab w:val="left" w:pos="288"/>
          <w:tab w:val="left" w:pos="4752"/>
        </w:tabs>
        <w:spacing w:line="240" w:lineRule="exact"/>
        <w:rPr>
          <w:rFonts w:asciiTheme="minorHAnsi" w:hAnsiTheme="minorHAnsi"/>
          <w:color w:val="auto"/>
          <w:sz w:val="16"/>
          <w:szCs w:val="16"/>
        </w:rPr>
      </w:pPr>
      <w:r w:rsidRPr="00A36760">
        <w:rPr>
          <w:rFonts w:asciiTheme="minorHAnsi" w:hAnsiTheme="minorHAnsi"/>
          <w:color w:val="auto"/>
          <w:sz w:val="16"/>
          <w:szCs w:val="16"/>
        </w:rPr>
        <w:t>*Increased 70% effective 20051009</w:t>
      </w:r>
      <w:r w:rsidR="006D732A">
        <w:rPr>
          <w:rFonts w:asciiTheme="minorHAnsi" w:hAnsiTheme="minorHAnsi"/>
          <w:color w:val="auto"/>
          <w:sz w:val="16"/>
          <w:szCs w:val="16"/>
        </w:rPr>
        <w:t>;</w:t>
      </w:r>
      <w:r w:rsidR="00C87BDA" w:rsidRPr="00A36760">
        <w:rPr>
          <w:rFonts w:asciiTheme="minorHAnsi" w:hAnsiTheme="minorHAnsi"/>
          <w:color w:val="auto"/>
          <w:sz w:val="16"/>
          <w:szCs w:val="16"/>
        </w:rPr>
        <w:t xml:space="preserve"> </w:t>
      </w:r>
      <w:r w:rsidRPr="00A36760">
        <w:rPr>
          <w:rFonts w:asciiTheme="minorHAnsi" w:hAnsiTheme="minorHAnsi"/>
          <w:color w:val="auto"/>
          <w:sz w:val="16"/>
          <w:szCs w:val="16"/>
        </w:rPr>
        <w:t>increased to 100% effective 20060526</w:t>
      </w:r>
      <w:r w:rsidR="00C87BDA" w:rsidRPr="00A36760">
        <w:rPr>
          <w:rFonts w:asciiTheme="minorHAnsi" w:hAnsiTheme="minorHAnsi"/>
          <w:color w:val="auto"/>
          <w:sz w:val="16"/>
          <w:szCs w:val="16"/>
        </w:rPr>
        <w:t xml:space="preserve"> </w:t>
      </w:r>
    </w:p>
    <w:p w:rsidR="00612E2C" w:rsidRPr="00A36760" w:rsidRDefault="00612E2C" w:rsidP="00B80DAB">
      <w:pPr>
        <w:pBdr>
          <w:bottom w:val="single" w:sz="12" w:space="0" w:color="auto"/>
        </w:pBdr>
        <w:tabs>
          <w:tab w:val="left" w:pos="288"/>
          <w:tab w:val="left" w:pos="4752"/>
        </w:tabs>
        <w:spacing w:line="240" w:lineRule="exact"/>
        <w:jc w:val="both"/>
        <w:rPr>
          <w:rFonts w:asciiTheme="minorHAnsi" w:hAnsiTheme="minorHAnsi"/>
          <w:color w:val="auto"/>
          <w:szCs w:val="24"/>
        </w:rPr>
      </w:pPr>
    </w:p>
    <w:p w:rsidR="00A90D55" w:rsidRPr="00EF128D" w:rsidRDefault="00A90D55" w:rsidP="00190E48">
      <w:pPr>
        <w:tabs>
          <w:tab w:val="left" w:pos="288"/>
          <w:tab w:val="left" w:pos="4752"/>
        </w:tabs>
        <w:spacing w:line="240" w:lineRule="exact"/>
        <w:jc w:val="both"/>
        <w:rPr>
          <w:rFonts w:asciiTheme="minorHAnsi" w:hAnsiTheme="minorHAnsi"/>
          <w:color w:val="auto"/>
          <w:szCs w:val="24"/>
        </w:rPr>
      </w:pPr>
    </w:p>
    <w:p w:rsidR="008339CC" w:rsidRDefault="008339CC" w:rsidP="008339CC">
      <w:pPr>
        <w:tabs>
          <w:tab w:val="left" w:pos="288"/>
          <w:tab w:val="left" w:pos="4752"/>
        </w:tabs>
        <w:spacing w:line="240" w:lineRule="exact"/>
        <w:jc w:val="both"/>
        <w:rPr>
          <w:rFonts w:asciiTheme="minorHAnsi" w:hAnsiTheme="minorHAnsi"/>
          <w:color w:val="auto"/>
          <w:szCs w:val="24"/>
        </w:rPr>
      </w:pPr>
      <w:r w:rsidRPr="00523618">
        <w:rPr>
          <w:rFonts w:asciiTheme="minorHAnsi" w:hAnsiTheme="minorHAnsi"/>
          <w:color w:val="auto"/>
          <w:szCs w:val="24"/>
          <w:u w:val="single"/>
        </w:rPr>
        <w:t>ANALYSIS SUMMARY</w:t>
      </w:r>
      <w:r w:rsidRPr="00523618">
        <w:rPr>
          <w:rFonts w:asciiTheme="minorHAnsi" w:hAnsiTheme="minorHAnsi"/>
          <w:color w:val="auto"/>
          <w:szCs w:val="24"/>
        </w:rPr>
        <w:t>:</w:t>
      </w:r>
    </w:p>
    <w:p w:rsidR="008339CC" w:rsidRPr="00523618" w:rsidRDefault="008339CC" w:rsidP="008339CC">
      <w:pPr>
        <w:tabs>
          <w:tab w:val="left" w:pos="288"/>
          <w:tab w:val="left" w:pos="4752"/>
        </w:tabs>
        <w:spacing w:line="240" w:lineRule="exact"/>
        <w:jc w:val="both"/>
        <w:rPr>
          <w:rFonts w:asciiTheme="minorHAnsi" w:hAnsiTheme="minorHAnsi"/>
          <w:color w:val="auto"/>
          <w:szCs w:val="24"/>
        </w:rPr>
      </w:pPr>
    </w:p>
    <w:p w:rsidR="008339CC" w:rsidRPr="00C4490B" w:rsidRDefault="008339CC" w:rsidP="008339CC">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Mental Condition</w:t>
      </w:r>
      <w:r w:rsidR="006A0C69">
        <w:rPr>
          <w:rFonts w:asciiTheme="minorHAnsi" w:hAnsiTheme="minorHAnsi"/>
          <w:color w:val="auto"/>
          <w:szCs w:val="24"/>
          <w:u w:val="single"/>
        </w:rPr>
        <w:t>s.</w:t>
      </w:r>
      <w:proofErr w:type="gramEnd"/>
      <w:r>
        <w:rPr>
          <w:rFonts w:asciiTheme="minorHAnsi" w:hAnsiTheme="minorHAnsi"/>
          <w:color w:val="auto"/>
          <w:szCs w:val="24"/>
        </w:rPr>
        <w:t xml:space="preserve">  </w:t>
      </w:r>
      <w:r w:rsidRPr="00C4490B">
        <w:rPr>
          <w:rFonts w:asciiTheme="minorHAnsi" w:hAnsiTheme="minorHAnsi"/>
          <w:color w:val="auto"/>
          <w:szCs w:val="24"/>
        </w:rPr>
        <w:t>The PEB rating, as noted above, was derived from DoDI 1332.39 and preceded the promulgation of the N</w:t>
      </w:r>
      <w:r w:rsidR="006A0C69">
        <w:rPr>
          <w:rFonts w:asciiTheme="minorHAnsi" w:hAnsiTheme="minorHAnsi"/>
          <w:color w:val="auto"/>
          <w:szCs w:val="24"/>
        </w:rPr>
        <w:t xml:space="preserve">ational Defense Authorization Act </w:t>
      </w:r>
      <w:r w:rsidRPr="00C4490B">
        <w:rPr>
          <w:rFonts w:asciiTheme="minorHAnsi" w:hAnsiTheme="minorHAnsi"/>
          <w:color w:val="auto"/>
          <w:szCs w:val="24"/>
        </w:rPr>
        <w:t xml:space="preserve">2008 mandate for DOD </w:t>
      </w:r>
      <w:r w:rsidRPr="00C4490B">
        <w:rPr>
          <w:rFonts w:asciiTheme="minorHAnsi" w:hAnsiTheme="minorHAnsi"/>
          <w:color w:val="auto"/>
          <w:szCs w:val="24"/>
        </w:rPr>
        <w:lastRenderedPageBreak/>
        <w:t>adherence to  VA</w:t>
      </w:r>
      <w:r w:rsidR="006A0C69">
        <w:rPr>
          <w:rFonts w:asciiTheme="minorHAnsi" w:hAnsiTheme="minorHAnsi"/>
          <w:color w:val="auto"/>
          <w:szCs w:val="24"/>
        </w:rPr>
        <w:t xml:space="preserve"> Schedule for Rating Disabilities (VA</w:t>
      </w:r>
      <w:r w:rsidRPr="00C4490B">
        <w:rPr>
          <w:rFonts w:asciiTheme="minorHAnsi" w:hAnsiTheme="minorHAnsi"/>
          <w:color w:val="auto"/>
          <w:szCs w:val="24"/>
        </w:rPr>
        <w:t>SRD</w:t>
      </w:r>
      <w:r w:rsidR="006A0C69">
        <w:rPr>
          <w:rFonts w:asciiTheme="minorHAnsi" w:hAnsiTheme="minorHAnsi"/>
          <w:color w:val="auto"/>
          <w:szCs w:val="24"/>
        </w:rPr>
        <w:t>)</w:t>
      </w:r>
      <w:r w:rsidRPr="00C4490B">
        <w:rPr>
          <w:rFonts w:asciiTheme="minorHAnsi" w:hAnsiTheme="minorHAnsi"/>
          <w:color w:val="auto"/>
          <w:szCs w:val="24"/>
        </w:rPr>
        <w:t xml:space="preserve"> § 4.129.  IAW DoDI 6040.44 and DOD guidance (which applies current VASRD §4.129 to all Board cases), the Board is obligated to recommend a minimum 50% PT</w:t>
      </w:r>
      <w:r w:rsidR="00B80DAB">
        <w:rPr>
          <w:rFonts w:asciiTheme="minorHAnsi" w:hAnsiTheme="minorHAnsi"/>
          <w:color w:val="auto"/>
          <w:szCs w:val="24"/>
        </w:rPr>
        <w:t>SD rating for a retroactive six-</w:t>
      </w:r>
      <w:r w:rsidRPr="00C4490B">
        <w:rPr>
          <w:rFonts w:asciiTheme="minorHAnsi" w:hAnsiTheme="minorHAnsi"/>
          <w:color w:val="auto"/>
          <w:szCs w:val="24"/>
        </w:rPr>
        <w:t xml:space="preserve">month period of TDRL.  The Board must then determine the most appropriate fit with VASRD §4.130 criteria at six months for its permanent rating recommendation. </w:t>
      </w:r>
      <w:r w:rsidRPr="00C4490B">
        <w:rPr>
          <w:rFonts w:ascii="Calibri" w:hAnsi="Calibri"/>
          <w:color w:val="auto"/>
          <w:szCs w:val="24"/>
        </w:rPr>
        <w:t>The most proximate sources of comprehensive evidence upon which to base the permanent rating recomme</w:t>
      </w:r>
      <w:r w:rsidR="006A0C69">
        <w:rPr>
          <w:rFonts w:ascii="Calibri" w:hAnsi="Calibri"/>
          <w:color w:val="auto"/>
          <w:szCs w:val="24"/>
        </w:rPr>
        <w:t>ndation in this case is the VA co</w:t>
      </w:r>
      <w:r w:rsidRPr="00C4490B">
        <w:rPr>
          <w:rFonts w:ascii="Calibri" w:hAnsi="Calibri"/>
          <w:color w:val="auto"/>
          <w:szCs w:val="24"/>
        </w:rPr>
        <w:t xml:space="preserve">mpensation and </w:t>
      </w:r>
      <w:r w:rsidR="006A0C69">
        <w:rPr>
          <w:rFonts w:ascii="Calibri" w:hAnsi="Calibri"/>
          <w:color w:val="auto"/>
          <w:szCs w:val="24"/>
        </w:rPr>
        <w:t>p</w:t>
      </w:r>
      <w:r w:rsidRPr="00C4490B">
        <w:rPr>
          <w:rFonts w:ascii="Calibri" w:hAnsi="Calibri"/>
          <w:color w:val="auto"/>
          <w:szCs w:val="24"/>
        </w:rPr>
        <w:t xml:space="preserve">ension (C&amp;P) examination performed </w:t>
      </w:r>
      <w:r w:rsidR="00EB6D9A">
        <w:rPr>
          <w:rFonts w:ascii="Calibri" w:hAnsi="Calibri"/>
          <w:color w:val="auto"/>
          <w:szCs w:val="24"/>
        </w:rPr>
        <w:t>two</w:t>
      </w:r>
      <w:r w:rsidRPr="00C4490B">
        <w:rPr>
          <w:rFonts w:ascii="Calibri" w:hAnsi="Calibri"/>
          <w:color w:val="auto"/>
          <w:szCs w:val="24"/>
        </w:rPr>
        <w:t xml:space="preserve"> months after separation, along with the VA psychiatric outpatient notes encompassing the </w:t>
      </w:r>
      <w:r w:rsidR="00B80DAB">
        <w:rPr>
          <w:rFonts w:ascii="Calibri" w:hAnsi="Calibri"/>
          <w:color w:val="auto"/>
          <w:szCs w:val="24"/>
        </w:rPr>
        <w:t>six</w:t>
      </w:r>
      <w:r w:rsidRPr="00C4490B">
        <w:rPr>
          <w:rFonts w:ascii="Calibri" w:hAnsi="Calibri"/>
          <w:color w:val="auto"/>
          <w:szCs w:val="24"/>
        </w:rPr>
        <w:t xml:space="preserve">-month interval.  </w:t>
      </w:r>
      <w:r w:rsidRPr="00C4490B">
        <w:rPr>
          <w:rFonts w:asciiTheme="minorHAnsi" w:hAnsiTheme="minorHAnsi"/>
          <w:color w:val="auto"/>
          <w:szCs w:val="24"/>
        </w:rPr>
        <w:t xml:space="preserve">The </w:t>
      </w:r>
      <w:r w:rsidR="006A0C69">
        <w:rPr>
          <w:rFonts w:asciiTheme="minorHAnsi" w:hAnsiTheme="minorHAnsi"/>
          <w:color w:val="auto"/>
          <w:szCs w:val="24"/>
        </w:rPr>
        <w:t>MEB n</w:t>
      </w:r>
      <w:r w:rsidR="00EB6D9A">
        <w:rPr>
          <w:rFonts w:asciiTheme="minorHAnsi" w:hAnsiTheme="minorHAnsi"/>
          <w:color w:val="auto"/>
          <w:szCs w:val="24"/>
        </w:rPr>
        <w:t xml:space="preserve">arrative </w:t>
      </w:r>
      <w:r w:rsidR="006A0C69">
        <w:rPr>
          <w:rFonts w:asciiTheme="minorHAnsi" w:hAnsiTheme="minorHAnsi"/>
          <w:color w:val="auto"/>
          <w:szCs w:val="24"/>
        </w:rPr>
        <w:t>s</w:t>
      </w:r>
      <w:r w:rsidR="00EB6D9A">
        <w:rPr>
          <w:rFonts w:asciiTheme="minorHAnsi" w:hAnsiTheme="minorHAnsi"/>
          <w:color w:val="auto"/>
          <w:szCs w:val="24"/>
        </w:rPr>
        <w:t xml:space="preserve">ummary (NARSUM), </w:t>
      </w:r>
      <w:r w:rsidR="006A0C69">
        <w:rPr>
          <w:rFonts w:asciiTheme="minorHAnsi" w:hAnsiTheme="minorHAnsi"/>
          <w:color w:val="auto"/>
          <w:szCs w:val="24"/>
        </w:rPr>
        <w:t>4</w:t>
      </w:r>
      <w:r w:rsidRPr="00C4490B">
        <w:rPr>
          <w:rFonts w:asciiTheme="minorHAnsi" w:hAnsiTheme="minorHAnsi"/>
          <w:color w:val="auto"/>
          <w:szCs w:val="24"/>
        </w:rPr>
        <w:t xml:space="preserve"> months prior to separation, and the VA psychiatric evaluation</w:t>
      </w:r>
      <w:r w:rsidR="0036783A">
        <w:rPr>
          <w:rFonts w:asciiTheme="minorHAnsi" w:hAnsiTheme="minorHAnsi"/>
          <w:color w:val="auto"/>
          <w:szCs w:val="24"/>
        </w:rPr>
        <w:t>s</w:t>
      </w:r>
      <w:r w:rsidRPr="00C4490B">
        <w:rPr>
          <w:rFonts w:asciiTheme="minorHAnsi" w:hAnsiTheme="minorHAnsi"/>
          <w:color w:val="auto"/>
          <w:szCs w:val="24"/>
        </w:rPr>
        <w:t xml:space="preserve">, </w:t>
      </w:r>
      <w:r w:rsidR="0036783A">
        <w:rPr>
          <w:rFonts w:asciiTheme="minorHAnsi" w:hAnsiTheme="minorHAnsi"/>
          <w:color w:val="auto"/>
          <w:szCs w:val="24"/>
        </w:rPr>
        <w:t>11-</w:t>
      </w:r>
      <w:r w:rsidRPr="00C4490B">
        <w:rPr>
          <w:rFonts w:asciiTheme="minorHAnsi" w:hAnsiTheme="minorHAnsi"/>
          <w:color w:val="auto"/>
          <w:szCs w:val="24"/>
        </w:rPr>
        <w:t xml:space="preserve">15 months after separation also provide a trajectory to extrapolate the condition of the CI at the </w:t>
      </w:r>
      <w:r w:rsidR="00B80DAB">
        <w:rPr>
          <w:rFonts w:asciiTheme="minorHAnsi" w:hAnsiTheme="minorHAnsi"/>
          <w:color w:val="auto"/>
          <w:szCs w:val="24"/>
        </w:rPr>
        <w:t>six-</w:t>
      </w:r>
      <w:r w:rsidRPr="00C4490B">
        <w:rPr>
          <w:rFonts w:asciiTheme="minorHAnsi" w:hAnsiTheme="minorHAnsi"/>
          <w:color w:val="auto"/>
          <w:szCs w:val="24"/>
        </w:rPr>
        <w:t>month post</w:t>
      </w:r>
      <w:r w:rsidR="006A0C69">
        <w:rPr>
          <w:rFonts w:asciiTheme="minorHAnsi" w:hAnsiTheme="minorHAnsi"/>
          <w:color w:val="auto"/>
          <w:szCs w:val="24"/>
        </w:rPr>
        <w:t>-Temporary Duty Retired List (</w:t>
      </w:r>
      <w:r w:rsidRPr="00C4490B">
        <w:rPr>
          <w:rFonts w:asciiTheme="minorHAnsi" w:hAnsiTheme="minorHAnsi"/>
          <w:color w:val="auto"/>
          <w:szCs w:val="24"/>
        </w:rPr>
        <w:t>TDRL</w:t>
      </w:r>
      <w:r w:rsidR="006A0C69">
        <w:rPr>
          <w:rFonts w:asciiTheme="minorHAnsi" w:hAnsiTheme="minorHAnsi"/>
          <w:color w:val="auto"/>
          <w:szCs w:val="24"/>
        </w:rPr>
        <w:t>)</w:t>
      </w:r>
      <w:r w:rsidRPr="00C4490B">
        <w:rPr>
          <w:rFonts w:asciiTheme="minorHAnsi" w:hAnsiTheme="minorHAnsi"/>
          <w:color w:val="auto"/>
          <w:szCs w:val="24"/>
        </w:rPr>
        <w:t xml:space="preserve"> time frame.   The 15</w:t>
      </w:r>
      <w:r w:rsidR="006A0C69">
        <w:rPr>
          <w:rFonts w:asciiTheme="minorHAnsi" w:hAnsiTheme="minorHAnsi"/>
          <w:color w:val="auto"/>
          <w:szCs w:val="24"/>
        </w:rPr>
        <w:t>-</w:t>
      </w:r>
      <w:r w:rsidRPr="00C4490B">
        <w:rPr>
          <w:rFonts w:asciiTheme="minorHAnsi" w:hAnsiTheme="minorHAnsi"/>
          <w:color w:val="auto"/>
          <w:szCs w:val="24"/>
        </w:rPr>
        <w:t xml:space="preserve">month examination is particularly useful in that it documents the CI’s illness during the period in which the CI </w:t>
      </w:r>
      <w:r w:rsidR="006A0C69">
        <w:rPr>
          <w:rFonts w:asciiTheme="minorHAnsi" w:hAnsiTheme="minorHAnsi"/>
          <w:color w:val="auto"/>
          <w:szCs w:val="24"/>
        </w:rPr>
        <w:t>was</w:t>
      </w:r>
      <w:r w:rsidRPr="00C4490B">
        <w:rPr>
          <w:rFonts w:asciiTheme="minorHAnsi" w:hAnsiTheme="minorHAnsi"/>
          <w:color w:val="auto"/>
          <w:szCs w:val="24"/>
        </w:rPr>
        <w:t xml:space="preserve"> to receive his permanent rating for the mental condition.</w:t>
      </w:r>
    </w:p>
    <w:p w:rsidR="008339CC" w:rsidRPr="00C4490B" w:rsidRDefault="008339CC" w:rsidP="008339CC">
      <w:pPr>
        <w:tabs>
          <w:tab w:val="left" w:pos="2980"/>
        </w:tabs>
        <w:spacing w:line="240" w:lineRule="exact"/>
        <w:jc w:val="both"/>
        <w:rPr>
          <w:rFonts w:asciiTheme="minorHAnsi" w:hAnsiTheme="minorHAnsi"/>
          <w:color w:val="auto"/>
          <w:szCs w:val="24"/>
        </w:rPr>
      </w:pPr>
    </w:p>
    <w:p w:rsidR="008339CC" w:rsidRDefault="008339CC" w:rsidP="008339CC">
      <w:pPr>
        <w:tabs>
          <w:tab w:val="left" w:pos="2980"/>
        </w:tabs>
        <w:spacing w:line="240" w:lineRule="exact"/>
        <w:jc w:val="both"/>
        <w:rPr>
          <w:rFonts w:asciiTheme="minorHAnsi" w:hAnsiTheme="minorHAnsi"/>
          <w:color w:val="auto"/>
          <w:szCs w:val="24"/>
        </w:rPr>
      </w:pPr>
      <w:r w:rsidRPr="00C4490B">
        <w:rPr>
          <w:rFonts w:asciiTheme="minorHAnsi" w:hAnsiTheme="minorHAnsi"/>
          <w:color w:val="auto"/>
          <w:szCs w:val="24"/>
        </w:rPr>
        <w:t>The MEB NARSUM (</w:t>
      </w:r>
      <w:r w:rsidR="00EB6D9A">
        <w:rPr>
          <w:rFonts w:asciiTheme="minorHAnsi" w:hAnsiTheme="minorHAnsi"/>
          <w:color w:val="auto"/>
          <w:szCs w:val="24"/>
        </w:rPr>
        <w:t>four</w:t>
      </w:r>
      <w:r w:rsidRPr="00C4490B">
        <w:rPr>
          <w:rFonts w:asciiTheme="minorHAnsi" w:hAnsiTheme="minorHAnsi"/>
          <w:color w:val="auto"/>
          <w:szCs w:val="24"/>
        </w:rPr>
        <w:t xml:space="preserve"> months pre</w:t>
      </w:r>
      <w:r w:rsidR="006A0C69">
        <w:rPr>
          <w:rFonts w:asciiTheme="minorHAnsi" w:hAnsiTheme="minorHAnsi"/>
          <w:color w:val="auto"/>
          <w:szCs w:val="24"/>
        </w:rPr>
        <w:t>-</w:t>
      </w:r>
      <w:r w:rsidRPr="00C4490B">
        <w:rPr>
          <w:rFonts w:asciiTheme="minorHAnsi" w:hAnsiTheme="minorHAnsi"/>
          <w:color w:val="auto"/>
          <w:szCs w:val="24"/>
        </w:rPr>
        <w:t xml:space="preserve">separation – GAF 50) </w:t>
      </w:r>
      <w:r w:rsidR="00550A96">
        <w:rPr>
          <w:rFonts w:asciiTheme="minorHAnsi" w:hAnsiTheme="minorHAnsi"/>
          <w:color w:val="auto"/>
          <w:szCs w:val="24"/>
        </w:rPr>
        <w:t>reported the CI’s life</w:t>
      </w:r>
      <w:r w:rsidR="00CD69CA">
        <w:rPr>
          <w:rFonts w:asciiTheme="minorHAnsi" w:hAnsiTheme="minorHAnsi"/>
          <w:color w:val="auto"/>
          <w:szCs w:val="24"/>
        </w:rPr>
        <w:t>-long</w:t>
      </w:r>
      <w:r w:rsidR="00550A96">
        <w:rPr>
          <w:rFonts w:asciiTheme="minorHAnsi" w:hAnsiTheme="minorHAnsi"/>
          <w:color w:val="auto"/>
          <w:szCs w:val="24"/>
        </w:rPr>
        <w:t xml:space="preserve"> history of </w:t>
      </w:r>
      <w:r w:rsidRPr="00C4490B">
        <w:rPr>
          <w:rFonts w:asciiTheme="minorHAnsi" w:hAnsiTheme="minorHAnsi"/>
          <w:color w:val="auto"/>
          <w:szCs w:val="24"/>
        </w:rPr>
        <w:t>anxiety and social phobia</w:t>
      </w:r>
      <w:r w:rsidR="00550A96">
        <w:rPr>
          <w:rFonts w:asciiTheme="minorHAnsi" w:hAnsiTheme="minorHAnsi"/>
          <w:color w:val="auto"/>
          <w:szCs w:val="24"/>
        </w:rPr>
        <w:t xml:space="preserve">, exacerbated by alcohol and sexual abuse for which he underwent both </w:t>
      </w:r>
      <w:r w:rsidR="0024762A">
        <w:rPr>
          <w:rFonts w:asciiTheme="minorHAnsi" w:hAnsiTheme="minorHAnsi"/>
          <w:color w:val="auto"/>
          <w:szCs w:val="24"/>
        </w:rPr>
        <w:t>in</w:t>
      </w:r>
      <w:r w:rsidR="00550A96">
        <w:rPr>
          <w:rFonts w:asciiTheme="minorHAnsi" w:hAnsiTheme="minorHAnsi"/>
          <w:color w:val="auto"/>
          <w:szCs w:val="24"/>
        </w:rPr>
        <w:t>-</w:t>
      </w:r>
      <w:r w:rsidR="0024762A">
        <w:rPr>
          <w:rFonts w:asciiTheme="minorHAnsi" w:hAnsiTheme="minorHAnsi"/>
          <w:color w:val="auto"/>
          <w:szCs w:val="24"/>
        </w:rPr>
        <w:t xml:space="preserve"> and </w:t>
      </w:r>
      <w:r w:rsidRPr="00C4490B">
        <w:rPr>
          <w:rFonts w:asciiTheme="minorHAnsi" w:hAnsiTheme="minorHAnsi"/>
          <w:color w:val="auto"/>
          <w:szCs w:val="24"/>
        </w:rPr>
        <w:t xml:space="preserve">outpatient </w:t>
      </w:r>
      <w:r w:rsidR="0036783A">
        <w:rPr>
          <w:rFonts w:asciiTheme="minorHAnsi" w:hAnsiTheme="minorHAnsi"/>
          <w:color w:val="auto"/>
          <w:szCs w:val="24"/>
        </w:rPr>
        <w:t xml:space="preserve">psychological and alcohol </w:t>
      </w:r>
      <w:r w:rsidRPr="00C4490B">
        <w:rPr>
          <w:rFonts w:asciiTheme="minorHAnsi" w:hAnsiTheme="minorHAnsi"/>
          <w:color w:val="auto"/>
          <w:szCs w:val="24"/>
        </w:rPr>
        <w:t>treatment</w:t>
      </w:r>
      <w:r w:rsidR="00CD69CA">
        <w:rPr>
          <w:rFonts w:asciiTheme="minorHAnsi" w:hAnsiTheme="minorHAnsi"/>
          <w:color w:val="auto"/>
          <w:szCs w:val="24"/>
        </w:rPr>
        <w:t xml:space="preserve">.  He was diagnosed with PTSD, panic disorder and </w:t>
      </w:r>
      <w:r w:rsidR="00CD69CA" w:rsidRPr="00C4490B">
        <w:rPr>
          <w:rFonts w:asciiTheme="minorHAnsi" w:hAnsiTheme="minorHAnsi"/>
          <w:color w:val="auto"/>
          <w:szCs w:val="24"/>
        </w:rPr>
        <w:t>agoraphobia</w:t>
      </w:r>
      <w:r w:rsidR="00CD69CA">
        <w:rPr>
          <w:rFonts w:asciiTheme="minorHAnsi" w:hAnsiTheme="minorHAnsi"/>
          <w:color w:val="auto"/>
          <w:szCs w:val="24"/>
        </w:rPr>
        <w:t xml:space="preserve"> and </w:t>
      </w:r>
      <w:r w:rsidR="00550A96">
        <w:rPr>
          <w:rFonts w:asciiTheme="minorHAnsi" w:hAnsiTheme="minorHAnsi"/>
          <w:color w:val="auto"/>
          <w:szCs w:val="24"/>
        </w:rPr>
        <w:t xml:space="preserve">prescribed </w:t>
      </w:r>
      <w:proofErr w:type="spellStart"/>
      <w:r w:rsidRPr="00C4490B">
        <w:rPr>
          <w:rFonts w:asciiTheme="minorHAnsi" w:hAnsiTheme="minorHAnsi"/>
          <w:color w:val="auto"/>
          <w:szCs w:val="24"/>
        </w:rPr>
        <w:t>Celexa</w:t>
      </w:r>
      <w:proofErr w:type="spellEnd"/>
      <w:r w:rsidR="00550A96">
        <w:rPr>
          <w:rFonts w:asciiTheme="minorHAnsi" w:hAnsiTheme="minorHAnsi"/>
          <w:color w:val="auto"/>
          <w:szCs w:val="24"/>
        </w:rPr>
        <w:t xml:space="preserve">, </w:t>
      </w:r>
      <w:proofErr w:type="spellStart"/>
      <w:r w:rsidRPr="00C4490B">
        <w:rPr>
          <w:rFonts w:asciiTheme="minorHAnsi" w:hAnsiTheme="minorHAnsi"/>
          <w:color w:val="auto"/>
          <w:szCs w:val="24"/>
        </w:rPr>
        <w:t>Trazadone</w:t>
      </w:r>
      <w:proofErr w:type="spellEnd"/>
      <w:r w:rsidR="00550A96">
        <w:rPr>
          <w:rFonts w:asciiTheme="minorHAnsi" w:hAnsiTheme="minorHAnsi"/>
          <w:color w:val="auto"/>
          <w:szCs w:val="24"/>
        </w:rPr>
        <w:t xml:space="preserve">, </w:t>
      </w:r>
      <w:r w:rsidRPr="00C4490B">
        <w:rPr>
          <w:rFonts w:asciiTheme="minorHAnsi" w:hAnsiTheme="minorHAnsi"/>
          <w:color w:val="auto"/>
          <w:szCs w:val="24"/>
        </w:rPr>
        <w:t xml:space="preserve">and Benadryl.  He </w:t>
      </w:r>
      <w:r w:rsidR="00550A96">
        <w:rPr>
          <w:rFonts w:asciiTheme="minorHAnsi" w:hAnsiTheme="minorHAnsi"/>
          <w:color w:val="auto"/>
          <w:szCs w:val="24"/>
        </w:rPr>
        <w:t xml:space="preserve">could not participate in daily life </w:t>
      </w:r>
      <w:r w:rsidRPr="00C4490B">
        <w:rPr>
          <w:rFonts w:asciiTheme="minorHAnsi" w:hAnsiTheme="minorHAnsi"/>
          <w:color w:val="auto"/>
          <w:szCs w:val="24"/>
        </w:rPr>
        <w:t xml:space="preserve">activities </w:t>
      </w:r>
      <w:r w:rsidR="00550A96">
        <w:rPr>
          <w:rFonts w:asciiTheme="minorHAnsi" w:hAnsiTheme="minorHAnsi"/>
          <w:color w:val="auto"/>
          <w:szCs w:val="24"/>
        </w:rPr>
        <w:t xml:space="preserve">and was unable to regularly attend </w:t>
      </w:r>
      <w:r w:rsidRPr="00C4490B">
        <w:rPr>
          <w:rFonts w:asciiTheme="minorHAnsi" w:hAnsiTheme="minorHAnsi"/>
          <w:color w:val="auto"/>
          <w:szCs w:val="24"/>
        </w:rPr>
        <w:t xml:space="preserve">therapy </w:t>
      </w:r>
      <w:r w:rsidR="00550A96">
        <w:rPr>
          <w:rFonts w:asciiTheme="minorHAnsi" w:hAnsiTheme="minorHAnsi"/>
          <w:color w:val="auto"/>
          <w:szCs w:val="24"/>
        </w:rPr>
        <w:t xml:space="preserve">due to </w:t>
      </w:r>
      <w:r w:rsidR="00CD69CA">
        <w:rPr>
          <w:rFonts w:asciiTheme="minorHAnsi" w:hAnsiTheme="minorHAnsi"/>
          <w:color w:val="auto"/>
          <w:szCs w:val="24"/>
        </w:rPr>
        <w:t xml:space="preserve">his </w:t>
      </w:r>
      <w:r w:rsidRPr="00C4490B">
        <w:rPr>
          <w:rFonts w:asciiTheme="minorHAnsi" w:hAnsiTheme="minorHAnsi"/>
          <w:color w:val="auto"/>
          <w:szCs w:val="24"/>
        </w:rPr>
        <w:t>disabling panic attacks</w:t>
      </w:r>
      <w:r>
        <w:rPr>
          <w:rFonts w:asciiTheme="minorHAnsi" w:hAnsiTheme="minorHAnsi"/>
          <w:color w:val="auto"/>
          <w:szCs w:val="24"/>
        </w:rPr>
        <w:t xml:space="preserve"> and agoraphobia.  </w:t>
      </w:r>
      <w:r w:rsidRPr="00C4490B">
        <w:rPr>
          <w:rFonts w:asciiTheme="minorHAnsi" w:hAnsiTheme="minorHAnsi"/>
          <w:color w:val="auto"/>
          <w:szCs w:val="24"/>
        </w:rPr>
        <w:t>He “tried to shut out the world</w:t>
      </w:r>
      <w:r w:rsidR="006A0C69">
        <w:rPr>
          <w:rFonts w:asciiTheme="minorHAnsi" w:hAnsiTheme="minorHAnsi"/>
          <w:color w:val="auto"/>
          <w:szCs w:val="24"/>
        </w:rPr>
        <w:t>,</w:t>
      </w:r>
      <w:r w:rsidRPr="00C4490B">
        <w:rPr>
          <w:rFonts w:asciiTheme="minorHAnsi" w:hAnsiTheme="minorHAnsi"/>
          <w:color w:val="auto"/>
          <w:szCs w:val="24"/>
        </w:rPr>
        <w:t xml:space="preserve">” (i.e. did not answer the telephone, listen to messages, </w:t>
      </w:r>
      <w:r w:rsidR="00CD69CA">
        <w:rPr>
          <w:rFonts w:asciiTheme="minorHAnsi" w:hAnsiTheme="minorHAnsi"/>
          <w:color w:val="auto"/>
          <w:szCs w:val="24"/>
        </w:rPr>
        <w:t xml:space="preserve">or </w:t>
      </w:r>
      <w:r w:rsidRPr="00C4490B">
        <w:rPr>
          <w:rFonts w:asciiTheme="minorHAnsi" w:hAnsiTheme="minorHAnsi"/>
          <w:color w:val="auto"/>
          <w:szCs w:val="24"/>
        </w:rPr>
        <w:t>read mail</w:t>
      </w:r>
      <w:r w:rsidR="00CD69CA">
        <w:rPr>
          <w:rFonts w:asciiTheme="minorHAnsi" w:hAnsiTheme="minorHAnsi"/>
          <w:color w:val="auto"/>
          <w:szCs w:val="24"/>
        </w:rPr>
        <w:t xml:space="preserve">).  </w:t>
      </w:r>
      <w:r w:rsidR="00550A96">
        <w:rPr>
          <w:rFonts w:asciiTheme="minorHAnsi" w:hAnsiTheme="minorHAnsi"/>
          <w:color w:val="auto"/>
          <w:szCs w:val="24"/>
        </w:rPr>
        <w:t>His p</w:t>
      </w:r>
      <w:r w:rsidRPr="00C4490B">
        <w:rPr>
          <w:rFonts w:asciiTheme="minorHAnsi" w:hAnsiTheme="minorHAnsi"/>
          <w:color w:val="auto"/>
          <w:szCs w:val="24"/>
        </w:rPr>
        <w:t>anic attacks lasted</w:t>
      </w:r>
      <w:r w:rsidR="00550A96">
        <w:rPr>
          <w:rFonts w:asciiTheme="minorHAnsi" w:hAnsiTheme="minorHAnsi"/>
          <w:color w:val="auto"/>
          <w:szCs w:val="24"/>
        </w:rPr>
        <w:t xml:space="preserve"> from</w:t>
      </w:r>
      <w:r w:rsidRPr="00C4490B">
        <w:rPr>
          <w:rFonts w:asciiTheme="minorHAnsi" w:hAnsiTheme="minorHAnsi"/>
          <w:color w:val="auto"/>
          <w:szCs w:val="24"/>
        </w:rPr>
        <w:t xml:space="preserve"> minutes to several hours and were manifested by racing thoughts, feeling that his mind was out of control, </w:t>
      </w:r>
      <w:r w:rsidR="006A0C69">
        <w:rPr>
          <w:rFonts w:asciiTheme="minorHAnsi" w:hAnsiTheme="minorHAnsi"/>
          <w:color w:val="auto"/>
          <w:szCs w:val="24"/>
        </w:rPr>
        <w:t>gastrointestinal</w:t>
      </w:r>
      <w:r w:rsidRPr="00C4490B">
        <w:rPr>
          <w:rFonts w:asciiTheme="minorHAnsi" w:hAnsiTheme="minorHAnsi"/>
          <w:color w:val="auto"/>
          <w:szCs w:val="24"/>
        </w:rPr>
        <w:t xml:space="preserve"> distress (diarrhea, nausea), chest pain, racing heart, feeling cold, </w:t>
      </w:r>
      <w:proofErr w:type="spellStart"/>
      <w:r w:rsidRPr="00C4490B">
        <w:rPr>
          <w:rFonts w:asciiTheme="minorHAnsi" w:hAnsiTheme="minorHAnsi"/>
          <w:color w:val="auto"/>
          <w:szCs w:val="24"/>
        </w:rPr>
        <w:t>dyspnea</w:t>
      </w:r>
      <w:proofErr w:type="spellEnd"/>
      <w:r w:rsidRPr="00C4490B">
        <w:rPr>
          <w:rFonts w:asciiTheme="minorHAnsi" w:hAnsiTheme="minorHAnsi"/>
          <w:color w:val="auto"/>
          <w:szCs w:val="24"/>
        </w:rPr>
        <w:t>, twitching, headaches, and</w:t>
      </w:r>
      <w:r w:rsidR="006A0C69">
        <w:rPr>
          <w:rFonts w:asciiTheme="minorHAnsi" w:hAnsiTheme="minorHAnsi"/>
          <w:color w:val="auto"/>
          <w:szCs w:val="24"/>
        </w:rPr>
        <w:t xml:space="preserve"> an</w:t>
      </w:r>
      <w:r w:rsidRPr="00C4490B">
        <w:rPr>
          <w:rFonts w:asciiTheme="minorHAnsi" w:hAnsiTheme="minorHAnsi"/>
          <w:color w:val="auto"/>
          <w:szCs w:val="24"/>
        </w:rPr>
        <w:t xml:space="preserve"> inability to do anything.  He stated that he had intrusive recollections</w:t>
      </w:r>
      <w:r>
        <w:rPr>
          <w:rFonts w:asciiTheme="minorHAnsi" w:hAnsiTheme="minorHAnsi"/>
          <w:color w:val="auto"/>
          <w:szCs w:val="24"/>
        </w:rPr>
        <w:t>, nightmares</w:t>
      </w:r>
      <w:r w:rsidRPr="00C4490B">
        <w:rPr>
          <w:rFonts w:asciiTheme="minorHAnsi" w:hAnsiTheme="minorHAnsi"/>
          <w:color w:val="auto"/>
          <w:szCs w:val="24"/>
        </w:rPr>
        <w:t>, and intense psychological distress in response to things which remind</w:t>
      </w:r>
      <w:r>
        <w:rPr>
          <w:rFonts w:asciiTheme="minorHAnsi" w:hAnsiTheme="minorHAnsi"/>
          <w:color w:val="auto"/>
          <w:szCs w:val="24"/>
        </w:rPr>
        <w:t>ed</w:t>
      </w:r>
      <w:r w:rsidRPr="00C4490B">
        <w:rPr>
          <w:rFonts w:asciiTheme="minorHAnsi" w:hAnsiTheme="minorHAnsi"/>
          <w:color w:val="auto"/>
          <w:szCs w:val="24"/>
        </w:rPr>
        <w:t xml:space="preserve"> him of it.  He</w:t>
      </w:r>
      <w:r w:rsidR="00CD69CA">
        <w:rPr>
          <w:rFonts w:asciiTheme="minorHAnsi" w:hAnsiTheme="minorHAnsi"/>
          <w:color w:val="auto"/>
          <w:szCs w:val="24"/>
        </w:rPr>
        <w:t xml:space="preserve"> would sometimes not get out of bed and then would </w:t>
      </w:r>
      <w:r w:rsidRPr="00C4490B">
        <w:rPr>
          <w:rFonts w:asciiTheme="minorHAnsi" w:hAnsiTheme="minorHAnsi"/>
          <w:color w:val="auto"/>
          <w:szCs w:val="24"/>
        </w:rPr>
        <w:t xml:space="preserve">spent most of his time playing solitaire on the computer and watching TV.  The CI had </w:t>
      </w:r>
      <w:r>
        <w:rPr>
          <w:rFonts w:asciiTheme="minorHAnsi" w:hAnsiTheme="minorHAnsi"/>
          <w:color w:val="auto"/>
          <w:szCs w:val="24"/>
        </w:rPr>
        <w:t>an</w:t>
      </w:r>
      <w:r w:rsidRPr="00C4490B">
        <w:rPr>
          <w:rFonts w:asciiTheme="minorHAnsi" w:hAnsiTheme="minorHAnsi"/>
          <w:color w:val="auto"/>
          <w:szCs w:val="24"/>
        </w:rPr>
        <w:t xml:space="preserve"> episode of suicidal ideation when reminded of the abuse.  The CI </w:t>
      </w:r>
      <w:r>
        <w:rPr>
          <w:rFonts w:asciiTheme="minorHAnsi" w:hAnsiTheme="minorHAnsi"/>
          <w:color w:val="auto"/>
          <w:szCs w:val="24"/>
        </w:rPr>
        <w:t xml:space="preserve">was divorced with no children.  </w:t>
      </w:r>
      <w:r w:rsidRPr="00C4490B">
        <w:rPr>
          <w:rFonts w:asciiTheme="minorHAnsi" w:hAnsiTheme="minorHAnsi"/>
          <w:color w:val="auto"/>
          <w:szCs w:val="24"/>
        </w:rPr>
        <w:t>The examiner concluded that</w:t>
      </w:r>
      <w:r w:rsidR="006A0C69">
        <w:rPr>
          <w:rFonts w:asciiTheme="minorHAnsi" w:hAnsiTheme="minorHAnsi"/>
          <w:color w:val="auto"/>
          <w:szCs w:val="24"/>
        </w:rPr>
        <w:t>,</w:t>
      </w:r>
      <w:r w:rsidRPr="00C4490B">
        <w:rPr>
          <w:rFonts w:asciiTheme="minorHAnsi" w:hAnsiTheme="minorHAnsi"/>
          <w:color w:val="auto"/>
          <w:szCs w:val="24"/>
        </w:rPr>
        <w:t xml:space="preserve"> even with treatment, the anxiety symptoms would impair his reliability and deployability.  The PEB concluded that the CI had </w:t>
      </w:r>
      <w:r w:rsidRPr="00862E4D">
        <w:rPr>
          <w:rFonts w:asciiTheme="minorHAnsi" w:hAnsiTheme="minorHAnsi"/>
          <w:color w:val="auto"/>
          <w:szCs w:val="24"/>
        </w:rPr>
        <w:t>definite social</w:t>
      </w:r>
      <w:r w:rsidRPr="00C4490B">
        <w:rPr>
          <w:rFonts w:asciiTheme="minorHAnsi" w:hAnsiTheme="minorHAnsi"/>
          <w:color w:val="auto"/>
          <w:szCs w:val="24"/>
        </w:rPr>
        <w:t xml:space="preserve"> and industrial adaptability impairment.  </w:t>
      </w:r>
    </w:p>
    <w:p w:rsidR="008339CC" w:rsidRPr="00C80AA3" w:rsidRDefault="008339CC" w:rsidP="008339CC">
      <w:pPr>
        <w:tabs>
          <w:tab w:val="left" w:pos="2980"/>
        </w:tabs>
        <w:spacing w:line="240" w:lineRule="exact"/>
        <w:jc w:val="both"/>
        <w:rPr>
          <w:rFonts w:asciiTheme="minorHAnsi" w:hAnsiTheme="minorHAnsi"/>
          <w:color w:val="auto"/>
          <w:szCs w:val="24"/>
        </w:rPr>
      </w:pPr>
    </w:p>
    <w:p w:rsidR="00CD69CA" w:rsidRDefault="008339CC" w:rsidP="008339CC">
      <w:pPr>
        <w:tabs>
          <w:tab w:val="left" w:pos="2980"/>
        </w:tabs>
        <w:spacing w:line="240" w:lineRule="exact"/>
        <w:jc w:val="both"/>
        <w:rPr>
          <w:rFonts w:asciiTheme="minorHAnsi" w:hAnsiTheme="minorHAnsi"/>
          <w:color w:val="auto"/>
          <w:szCs w:val="24"/>
        </w:rPr>
      </w:pPr>
      <w:r w:rsidRPr="00C80AA3">
        <w:rPr>
          <w:rFonts w:asciiTheme="minorHAnsi" w:hAnsiTheme="minorHAnsi"/>
          <w:color w:val="auto"/>
          <w:szCs w:val="24"/>
        </w:rPr>
        <w:t>The VA psychiatric examination (</w:t>
      </w:r>
      <w:r w:rsidR="00EB6D9A" w:rsidRPr="00C80AA3">
        <w:rPr>
          <w:rFonts w:asciiTheme="minorHAnsi" w:hAnsiTheme="minorHAnsi"/>
          <w:color w:val="auto"/>
          <w:szCs w:val="24"/>
        </w:rPr>
        <w:t>two</w:t>
      </w:r>
      <w:r w:rsidRPr="00C80AA3">
        <w:rPr>
          <w:rFonts w:asciiTheme="minorHAnsi" w:hAnsiTheme="minorHAnsi"/>
          <w:color w:val="auto"/>
          <w:szCs w:val="24"/>
        </w:rPr>
        <w:t xml:space="preserve"> months post</w:t>
      </w:r>
      <w:r w:rsidR="006A0C69" w:rsidRPr="00C80AA3">
        <w:rPr>
          <w:rFonts w:asciiTheme="minorHAnsi" w:hAnsiTheme="minorHAnsi"/>
          <w:color w:val="auto"/>
          <w:szCs w:val="24"/>
        </w:rPr>
        <w:t>-</w:t>
      </w:r>
      <w:r w:rsidRPr="00C80AA3">
        <w:rPr>
          <w:rFonts w:asciiTheme="minorHAnsi" w:hAnsiTheme="minorHAnsi"/>
          <w:color w:val="auto"/>
          <w:szCs w:val="24"/>
        </w:rPr>
        <w:t>separation – GAF 45) indicated the CI was living with his parents and younger brother, not working, still having</w:t>
      </w:r>
      <w:r w:rsidRPr="008339CC">
        <w:rPr>
          <w:rFonts w:asciiTheme="minorHAnsi" w:hAnsiTheme="minorHAnsi"/>
          <w:color w:val="auto"/>
          <w:szCs w:val="24"/>
        </w:rPr>
        <w:t xml:space="preserve"> nightmares, intrusive thoughts of abuse, </w:t>
      </w:r>
      <w:proofErr w:type="spellStart"/>
      <w:r w:rsidRPr="008339CC">
        <w:rPr>
          <w:rFonts w:asciiTheme="minorHAnsi" w:hAnsiTheme="minorHAnsi"/>
          <w:color w:val="auto"/>
          <w:szCs w:val="24"/>
        </w:rPr>
        <w:t>hypervigilant</w:t>
      </w:r>
      <w:proofErr w:type="spellEnd"/>
      <w:r w:rsidRPr="008339CC">
        <w:rPr>
          <w:rFonts w:asciiTheme="minorHAnsi" w:hAnsiTheme="minorHAnsi"/>
          <w:color w:val="auto"/>
          <w:szCs w:val="24"/>
        </w:rPr>
        <w:t xml:space="preserve">, loss of trust, no friends, sleep disturbance, </w:t>
      </w:r>
      <w:proofErr w:type="spellStart"/>
      <w:r w:rsidRPr="008339CC">
        <w:rPr>
          <w:rFonts w:asciiTheme="minorHAnsi" w:hAnsiTheme="minorHAnsi"/>
          <w:color w:val="auto"/>
          <w:szCs w:val="24"/>
        </w:rPr>
        <w:t>hyperstartle</w:t>
      </w:r>
      <w:proofErr w:type="spellEnd"/>
      <w:r w:rsidRPr="008339CC">
        <w:rPr>
          <w:rFonts w:asciiTheme="minorHAnsi" w:hAnsiTheme="minorHAnsi"/>
          <w:color w:val="auto"/>
          <w:szCs w:val="24"/>
        </w:rPr>
        <w:t xml:space="preserve">, anger, fluctuating energy levels, anhedonia, and poor concentration.  He was not in a relationship.  His mood was depressed and affect was flat.  He was having auditory hallucinations.  His mental status </w:t>
      </w:r>
      <w:r w:rsidR="006A0C69">
        <w:rPr>
          <w:rFonts w:asciiTheme="minorHAnsi" w:hAnsiTheme="minorHAnsi"/>
          <w:color w:val="auto"/>
          <w:szCs w:val="24"/>
        </w:rPr>
        <w:t xml:space="preserve">exam </w:t>
      </w:r>
      <w:r w:rsidRPr="008339CC">
        <w:rPr>
          <w:rFonts w:asciiTheme="minorHAnsi" w:hAnsiTheme="minorHAnsi"/>
          <w:color w:val="auto"/>
          <w:szCs w:val="24"/>
        </w:rPr>
        <w:t xml:space="preserve">was normal except for some difficulty performing serial sevens.  </w:t>
      </w:r>
      <w:r w:rsidRPr="00C80AA3">
        <w:rPr>
          <w:rFonts w:asciiTheme="minorHAnsi" w:hAnsiTheme="minorHAnsi"/>
          <w:color w:val="auto"/>
          <w:szCs w:val="24"/>
        </w:rPr>
        <w:t>His diagnosis was PTSD</w:t>
      </w:r>
      <w:r w:rsidR="006A0C69" w:rsidRPr="00C80AA3">
        <w:rPr>
          <w:rFonts w:asciiTheme="minorHAnsi" w:hAnsiTheme="minorHAnsi"/>
          <w:color w:val="auto"/>
          <w:szCs w:val="24"/>
        </w:rPr>
        <w:t>,</w:t>
      </w:r>
      <w:r w:rsidRPr="00C80AA3">
        <w:rPr>
          <w:rFonts w:asciiTheme="minorHAnsi" w:hAnsiTheme="minorHAnsi"/>
          <w:color w:val="auto"/>
          <w:szCs w:val="24"/>
        </w:rPr>
        <w:t xml:space="preserve"> rule out major depressive disorder.</w:t>
      </w:r>
      <w:r w:rsidRPr="008339CC">
        <w:rPr>
          <w:rFonts w:asciiTheme="minorHAnsi" w:hAnsiTheme="minorHAnsi"/>
          <w:color w:val="auto"/>
          <w:szCs w:val="24"/>
        </w:rPr>
        <w:t xml:space="preserve">  The VA considered the CI </w:t>
      </w:r>
      <w:r w:rsidR="006A0C69">
        <w:rPr>
          <w:rFonts w:asciiTheme="minorHAnsi" w:hAnsiTheme="minorHAnsi"/>
          <w:color w:val="auto"/>
          <w:szCs w:val="24"/>
        </w:rPr>
        <w:t>to have</w:t>
      </w:r>
      <w:r w:rsidRPr="008339CC">
        <w:rPr>
          <w:rFonts w:asciiTheme="minorHAnsi" w:hAnsiTheme="minorHAnsi"/>
          <w:color w:val="auto"/>
          <w:szCs w:val="24"/>
        </w:rPr>
        <w:t xml:space="preserve"> preexisting anxiety but</w:t>
      </w:r>
      <w:r w:rsidR="006A0C69">
        <w:rPr>
          <w:rFonts w:asciiTheme="minorHAnsi" w:hAnsiTheme="minorHAnsi"/>
          <w:color w:val="auto"/>
          <w:szCs w:val="24"/>
        </w:rPr>
        <w:t>,</w:t>
      </w:r>
      <w:r w:rsidRPr="008339CC">
        <w:rPr>
          <w:rFonts w:asciiTheme="minorHAnsi" w:hAnsiTheme="minorHAnsi"/>
          <w:color w:val="auto"/>
          <w:szCs w:val="24"/>
        </w:rPr>
        <w:t xml:space="preserve"> without treatment or a formal diagnosis</w:t>
      </w:r>
      <w:r w:rsidR="006A0C69">
        <w:rPr>
          <w:rFonts w:asciiTheme="minorHAnsi" w:hAnsiTheme="minorHAnsi"/>
          <w:color w:val="auto"/>
          <w:szCs w:val="24"/>
        </w:rPr>
        <w:t>,</w:t>
      </w:r>
      <w:r w:rsidRPr="008339CC">
        <w:rPr>
          <w:rFonts w:asciiTheme="minorHAnsi" w:hAnsiTheme="minorHAnsi"/>
          <w:color w:val="auto"/>
          <w:szCs w:val="24"/>
        </w:rPr>
        <w:t xml:space="preserve"> the VA stated the presumption of soundness rule must apply.</w:t>
      </w:r>
      <w:r w:rsidR="003E09FC">
        <w:rPr>
          <w:rFonts w:asciiTheme="minorHAnsi" w:hAnsiTheme="minorHAnsi"/>
          <w:color w:val="auto"/>
          <w:szCs w:val="24"/>
        </w:rPr>
        <w:t xml:space="preserve">  </w:t>
      </w:r>
    </w:p>
    <w:p w:rsidR="00CD69CA" w:rsidRDefault="00CD69CA" w:rsidP="008339CC">
      <w:pPr>
        <w:tabs>
          <w:tab w:val="left" w:pos="2980"/>
        </w:tabs>
        <w:spacing w:line="240" w:lineRule="exact"/>
        <w:jc w:val="both"/>
        <w:rPr>
          <w:rFonts w:asciiTheme="minorHAnsi" w:hAnsiTheme="minorHAnsi"/>
          <w:color w:val="auto"/>
          <w:szCs w:val="24"/>
        </w:rPr>
      </w:pPr>
    </w:p>
    <w:p w:rsidR="00CD69CA" w:rsidRDefault="0036783A" w:rsidP="008339CC">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8339CC" w:rsidRPr="008339CC">
        <w:rPr>
          <w:rFonts w:asciiTheme="minorHAnsi" w:hAnsiTheme="minorHAnsi"/>
          <w:color w:val="auto"/>
          <w:szCs w:val="24"/>
        </w:rPr>
        <w:t xml:space="preserve">VA psychiatric </w:t>
      </w:r>
      <w:r>
        <w:rPr>
          <w:rFonts w:asciiTheme="minorHAnsi" w:hAnsiTheme="minorHAnsi"/>
          <w:color w:val="auto"/>
          <w:szCs w:val="24"/>
        </w:rPr>
        <w:t xml:space="preserve">exam and </w:t>
      </w:r>
      <w:r w:rsidR="008339CC" w:rsidRPr="008339CC">
        <w:rPr>
          <w:rFonts w:asciiTheme="minorHAnsi" w:hAnsiTheme="minorHAnsi"/>
          <w:color w:val="auto"/>
          <w:szCs w:val="24"/>
        </w:rPr>
        <w:t>clinic note</w:t>
      </w:r>
      <w:r w:rsidR="00C80AA3">
        <w:rPr>
          <w:rFonts w:asciiTheme="minorHAnsi" w:hAnsiTheme="minorHAnsi"/>
          <w:color w:val="auto"/>
          <w:szCs w:val="24"/>
        </w:rPr>
        <w:t>s</w:t>
      </w:r>
      <w:r w:rsidR="006A0C69">
        <w:rPr>
          <w:rFonts w:asciiTheme="minorHAnsi" w:hAnsiTheme="minorHAnsi"/>
          <w:color w:val="auto"/>
          <w:szCs w:val="24"/>
        </w:rPr>
        <w:t>,</w:t>
      </w:r>
      <w:r w:rsidR="008339CC" w:rsidRPr="008339CC">
        <w:rPr>
          <w:rFonts w:asciiTheme="minorHAnsi" w:hAnsiTheme="minorHAnsi"/>
          <w:color w:val="auto"/>
          <w:szCs w:val="24"/>
        </w:rPr>
        <w:t xml:space="preserve"> </w:t>
      </w:r>
      <w:r w:rsidR="008339CC" w:rsidRPr="00C80AA3">
        <w:rPr>
          <w:rFonts w:asciiTheme="minorHAnsi" w:hAnsiTheme="minorHAnsi"/>
          <w:color w:val="auto"/>
          <w:szCs w:val="24"/>
        </w:rPr>
        <w:t>11</w:t>
      </w:r>
      <w:r w:rsidR="00C80AA3" w:rsidRPr="00C80AA3">
        <w:rPr>
          <w:rFonts w:asciiTheme="minorHAnsi" w:hAnsiTheme="minorHAnsi"/>
          <w:color w:val="auto"/>
          <w:szCs w:val="24"/>
        </w:rPr>
        <w:t>-1</w:t>
      </w:r>
      <w:r>
        <w:rPr>
          <w:rFonts w:asciiTheme="minorHAnsi" w:hAnsiTheme="minorHAnsi"/>
          <w:color w:val="auto"/>
          <w:szCs w:val="24"/>
        </w:rPr>
        <w:t>5</w:t>
      </w:r>
      <w:r w:rsidR="00C80AA3" w:rsidRPr="00C80AA3">
        <w:rPr>
          <w:rFonts w:asciiTheme="minorHAnsi" w:hAnsiTheme="minorHAnsi"/>
          <w:color w:val="auto"/>
          <w:szCs w:val="24"/>
        </w:rPr>
        <w:t xml:space="preserve"> </w:t>
      </w:r>
      <w:r w:rsidR="008339CC" w:rsidRPr="00C80AA3">
        <w:rPr>
          <w:rFonts w:asciiTheme="minorHAnsi" w:hAnsiTheme="minorHAnsi"/>
          <w:color w:val="auto"/>
          <w:szCs w:val="24"/>
        </w:rPr>
        <w:t>months post</w:t>
      </w:r>
      <w:r w:rsidR="006A0C69" w:rsidRPr="00C80AA3">
        <w:rPr>
          <w:rFonts w:asciiTheme="minorHAnsi" w:hAnsiTheme="minorHAnsi"/>
          <w:color w:val="auto"/>
          <w:szCs w:val="24"/>
        </w:rPr>
        <w:t>-</w:t>
      </w:r>
      <w:r w:rsidR="008339CC" w:rsidRPr="00C80AA3">
        <w:rPr>
          <w:rFonts w:asciiTheme="minorHAnsi" w:hAnsiTheme="minorHAnsi"/>
          <w:color w:val="auto"/>
          <w:szCs w:val="24"/>
        </w:rPr>
        <w:t>separation</w:t>
      </w:r>
      <w:r w:rsidR="00C80AA3" w:rsidRPr="00C80AA3">
        <w:rPr>
          <w:rFonts w:asciiTheme="minorHAnsi" w:hAnsiTheme="minorHAnsi"/>
          <w:color w:val="auto"/>
          <w:szCs w:val="24"/>
        </w:rPr>
        <w:t xml:space="preserve"> are </w:t>
      </w:r>
      <w:r w:rsidR="008339CC" w:rsidRPr="00C80AA3">
        <w:rPr>
          <w:rFonts w:asciiTheme="minorHAnsi" w:hAnsiTheme="minorHAnsi"/>
          <w:color w:val="auto"/>
          <w:szCs w:val="24"/>
        </w:rPr>
        <w:t>probative</w:t>
      </w:r>
      <w:r w:rsidR="008339CC" w:rsidRPr="008339CC">
        <w:rPr>
          <w:rFonts w:asciiTheme="minorHAnsi" w:hAnsiTheme="minorHAnsi"/>
          <w:color w:val="auto"/>
          <w:szCs w:val="24"/>
        </w:rPr>
        <w:t xml:space="preserve"> in terms of when the CI’s psychosis actually began.  The note indicates the CI was seeing a psychiatrist for three years and was fearful of being hospitalized and committed</w:t>
      </w:r>
      <w:r w:rsidR="00AD34B3">
        <w:rPr>
          <w:rFonts w:asciiTheme="minorHAnsi" w:hAnsiTheme="minorHAnsi"/>
          <w:color w:val="auto"/>
          <w:szCs w:val="24"/>
        </w:rPr>
        <w:t>.</w:t>
      </w:r>
      <w:r w:rsidR="008339CC" w:rsidRPr="008339CC">
        <w:rPr>
          <w:rFonts w:asciiTheme="minorHAnsi" w:hAnsiTheme="minorHAnsi"/>
          <w:color w:val="auto"/>
          <w:szCs w:val="24"/>
        </w:rPr>
        <w:t xml:space="preserve">  This indicates the psychosis was present before the end of the TDRL period.  The </w:t>
      </w:r>
      <w:r w:rsidR="00933C79">
        <w:rPr>
          <w:rFonts w:asciiTheme="minorHAnsi" w:hAnsiTheme="minorHAnsi"/>
          <w:color w:val="auto"/>
          <w:szCs w:val="24"/>
        </w:rPr>
        <w:t>two-</w:t>
      </w:r>
      <w:r w:rsidR="008339CC" w:rsidRPr="008339CC">
        <w:rPr>
          <w:rFonts w:asciiTheme="minorHAnsi" w:hAnsiTheme="minorHAnsi"/>
          <w:color w:val="auto"/>
          <w:szCs w:val="24"/>
        </w:rPr>
        <w:t xml:space="preserve">month VA examination also indicated the presence of auditory hallucinations prior to the end of the TDRL period. </w:t>
      </w:r>
      <w:r w:rsidR="00C80AA3">
        <w:rPr>
          <w:rFonts w:asciiTheme="minorHAnsi" w:hAnsiTheme="minorHAnsi"/>
          <w:color w:val="auto"/>
          <w:szCs w:val="24"/>
        </w:rPr>
        <w:t xml:space="preserve"> The </w:t>
      </w:r>
      <w:r w:rsidR="008339CC" w:rsidRPr="008339CC">
        <w:rPr>
          <w:rFonts w:asciiTheme="minorHAnsi" w:hAnsiTheme="minorHAnsi"/>
          <w:color w:val="auto"/>
          <w:szCs w:val="24"/>
        </w:rPr>
        <w:t>VA psychiatric note</w:t>
      </w:r>
      <w:r w:rsidR="00C80AA3">
        <w:rPr>
          <w:rFonts w:asciiTheme="minorHAnsi" w:hAnsiTheme="minorHAnsi"/>
          <w:color w:val="auto"/>
          <w:szCs w:val="24"/>
        </w:rPr>
        <w:t>s</w:t>
      </w:r>
      <w:r w:rsidR="008339CC" w:rsidRPr="008339CC">
        <w:rPr>
          <w:rFonts w:asciiTheme="minorHAnsi" w:hAnsiTheme="minorHAnsi"/>
          <w:color w:val="auto"/>
          <w:szCs w:val="24"/>
        </w:rPr>
        <w:t xml:space="preserve"> indicate the CI was living in an apartment on his own but was having difficulty functioning in an independent manner.  He had paranoid delusions</w:t>
      </w:r>
      <w:r w:rsidR="00CD69CA">
        <w:rPr>
          <w:rFonts w:asciiTheme="minorHAnsi" w:hAnsiTheme="minorHAnsi"/>
          <w:color w:val="auto"/>
          <w:szCs w:val="24"/>
        </w:rPr>
        <w:t xml:space="preserve"> and </w:t>
      </w:r>
      <w:r w:rsidR="008339CC" w:rsidRPr="008339CC">
        <w:rPr>
          <w:rFonts w:asciiTheme="minorHAnsi" w:hAnsiTheme="minorHAnsi"/>
          <w:color w:val="auto"/>
          <w:szCs w:val="24"/>
        </w:rPr>
        <w:t xml:space="preserve">auditory and visual </w:t>
      </w:r>
      <w:r w:rsidR="008339CC" w:rsidRPr="008339CC">
        <w:rPr>
          <w:rFonts w:asciiTheme="minorHAnsi" w:hAnsiTheme="minorHAnsi"/>
          <w:color w:val="auto"/>
          <w:szCs w:val="24"/>
        </w:rPr>
        <w:lastRenderedPageBreak/>
        <w:t xml:space="preserve">hallucinations.  The CI was </w:t>
      </w:r>
      <w:r w:rsidR="00CD69CA">
        <w:rPr>
          <w:rFonts w:asciiTheme="minorHAnsi" w:hAnsiTheme="minorHAnsi"/>
          <w:color w:val="auto"/>
          <w:szCs w:val="24"/>
        </w:rPr>
        <w:t xml:space="preserve">prescribed </w:t>
      </w:r>
      <w:proofErr w:type="spellStart"/>
      <w:r w:rsidR="008339CC" w:rsidRPr="008339CC">
        <w:rPr>
          <w:rFonts w:asciiTheme="minorHAnsi" w:hAnsiTheme="minorHAnsi"/>
          <w:color w:val="auto"/>
          <w:szCs w:val="24"/>
        </w:rPr>
        <w:t>Abilify</w:t>
      </w:r>
      <w:proofErr w:type="spellEnd"/>
      <w:r w:rsidR="008339CC" w:rsidRPr="008339CC">
        <w:rPr>
          <w:rFonts w:asciiTheme="minorHAnsi" w:hAnsiTheme="minorHAnsi"/>
          <w:color w:val="auto"/>
          <w:szCs w:val="24"/>
        </w:rPr>
        <w:t xml:space="preserve">, </w:t>
      </w:r>
      <w:proofErr w:type="spellStart"/>
      <w:r w:rsidR="008339CC" w:rsidRPr="008339CC">
        <w:rPr>
          <w:rFonts w:asciiTheme="minorHAnsi" w:hAnsiTheme="minorHAnsi"/>
          <w:color w:val="auto"/>
          <w:szCs w:val="24"/>
        </w:rPr>
        <w:t>Haldol</w:t>
      </w:r>
      <w:proofErr w:type="spellEnd"/>
      <w:r w:rsidR="008339CC" w:rsidRPr="008339CC">
        <w:rPr>
          <w:rFonts w:asciiTheme="minorHAnsi" w:hAnsiTheme="minorHAnsi"/>
          <w:color w:val="auto"/>
          <w:szCs w:val="24"/>
        </w:rPr>
        <w:t xml:space="preserve">, </w:t>
      </w:r>
      <w:proofErr w:type="spellStart"/>
      <w:r w:rsidR="008339CC" w:rsidRPr="008339CC">
        <w:rPr>
          <w:rFonts w:asciiTheme="minorHAnsi" w:hAnsiTheme="minorHAnsi"/>
          <w:color w:val="auto"/>
          <w:szCs w:val="24"/>
        </w:rPr>
        <w:t>Seroquel</w:t>
      </w:r>
      <w:proofErr w:type="spellEnd"/>
      <w:r w:rsidR="008339CC" w:rsidRPr="008339CC">
        <w:rPr>
          <w:rFonts w:asciiTheme="minorHAnsi" w:hAnsiTheme="minorHAnsi"/>
          <w:color w:val="auto"/>
          <w:szCs w:val="24"/>
        </w:rPr>
        <w:t xml:space="preserve">, </w:t>
      </w:r>
      <w:proofErr w:type="spellStart"/>
      <w:r w:rsidR="008339CC" w:rsidRPr="008339CC">
        <w:rPr>
          <w:rFonts w:asciiTheme="minorHAnsi" w:hAnsiTheme="minorHAnsi"/>
          <w:color w:val="auto"/>
          <w:szCs w:val="24"/>
        </w:rPr>
        <w:t>Geodon</w:t>
      </w:r>
      <w:proofErr w:type="spellEnd"/>
      <w:r w:rsidR="008339CC" w:rsidRPr="008339CC">
        <w:rPr>
          <w:rFonts w:asciiTheme="minorHAnsi" w:hAnsiTheme="minorHAnsi"/>
          <w:color w:val="auto"/>
          <w:szCs w:val="24"/>
        </w:rPr>
        <w:t xml:space="preserve">, </w:t>
      </w:r>
      <w:proofErr w:type="spellStart"/>
      <w:r w:rsidR="008339CC" w:rsidRPr="008339CC">
        <w:rPr>
          <w:rFonts w:asciiTheme="minorHAnsi" w:hAnsiTheme="minorHAnsi"/>
          <w:color w:val="auto"/>
          <w:szCs w:val="24"/>
        </w:rPr>
        <w:t>Klonopin</w:t>
      </w:r>
      <w:proofErr w:type="spellEnd"/>
      <w:r>
        <w:rPr>
          <w:rFonts w:asciiTheme="minorHAnsi" w:hAnsiTheme="minorHAnsi"/>
          <w:color w:val="auto"/>
          <w:szCs w:val="24"/>
        </w:rPr>
        <w:t xml:space="preserve"> and other medications</w:t>
      </w:r>
      <w:r w:rsidR="008339CC" w:rsidRPr="008339CC">
        <w:rPr>
          <w:rFonts w:asciiTheme="minorHAnsi" w:hAnsiTheme="minorHAnsi"/>
          <w:color w:val="auto"/>
          <w:szCs w:val="24"/>
        </w:rPr>
        <w:t xml:space="preserve">.  The CI was depressed with vegetative signs of depression, and was having suicidal ideation, mood swings, and racing thoughts.  His thinking was disorganized and had difficulty with tangential thinking, and had rambling and confused thinking.  </w:t>
      </w:r>
      <w:r>
        <w:rPr>
          <w:rFonts w:asciiTheme="minorHAnsi" w:hAnsiTheme="minorHAnsi"/>
          <w:color w:val="auto"/>
          <w:szCs w:val="24"/>
        </w:rPr>
        <w:t>He taking college classes but was having difficulty due to poor concentration.  His d</w:t>
      </w:r>
      <w:r w:rsidR="008339CC" w:rsidRPr="00C80AA3">
        <w:rPr>
          <w:rFonts w:asciiTheme="minorHAnsi" w:hAnsiTheme="minorHAnsi"/>
          <w:color w:val="auto"/>
          <w:szCs w:val="24"/>
        </w:rPr>
        <w:t xml:space="preserve">iagnosis was </w:t>
      </w:r>
      <w:r w:rsidR="00933C79" w:rsidRPr="00C80AA3">
        <w:rPr>
          <w:rFonts w:asciiTheme="minorHAnsi" w:hAnsiTheme="minorHAnsi"/>
          <w:color w:val="auto"/>
          <w:szCs w:val="24"/>
        </w:rPr>
        <w:t>s</w:t>
      </w:r>
      <w:r w:rsidR="008339CC" w:rsidRPr="00C80AA3">
        <w:rPr>
          <w:rFonts w:asciiTheme="minorHAnsi" w:hAnsiTheme="minorHAnsi"/>
          <w:color w:val="auto"/>
          <w:szCs w:val="24"/>
        </w:rPr>
        <w:t>chizoaffective disorder, bipolar type, and PTSD</w:t>
      </w:r>
      <w:r>
        <w:rPr>
          <w:rFonts w:asciiTheme="minorHAnsi" w:hAnsiTheme="minorHAnsi"/>
          <w:color w:val="auto"/>
          <w:szCs w:val="24"/>
        </w:rPr>
        <w:t xml:space="preserve"> with a GAF score of 38 during the 15-month psychiatric exam.</w:t>
      </w:r>
      <w:r w:rsidR="008339CC" w:rsidRPr="00C80AA3">
        <w:rPr>
          <w:rFonts w:asciiTheme="minorHAnsi" w:hAnsiTheme="minorHAnsi"/>
          <w:color w:val="auto"/>
          <w:szCs w:val="24"/>
        </w:rPr>
        <w:t xml:space="preserve">  The examiner stated that the CI would not be able to work due to inability to reliably show up, difficulty relating to coworkers and</w:t>
      </w:r>
      <w:r w:rsidR="008339CC" w:rsidRPr="008339CC">
        <w:rPr>
          <w:rFonts w:asciiTheme="minorHAnsi" w:hAnsiTheme="minorHAnsi"/>
          <w:color w:val="auto"/>
          <w:szCs w:val="24"/>
        </w:rPr>
        <w:t xml:space="preserve"> supervisors, difficulty with production norms because even though he might have one good day, the next day he would not be functional.  </w:t>
      </w:r>
      <w:r>
        <w:rPr>
          <w:rFonts w:asciiTheme="minorHAnsi" w:hAnsiTheme="minorHAnsi"/>
          <w:color w:val="auto"/>
          <w:szCs w:val="24"/>
        </w:rPr>
        <w:t xml:space="preserve">He had attempted suicide and </w:t>
      </w:r>
      <w:r w:rsidR="008339CC" w:rsidRPr="008339CC">
        <w:rPr>
          <w:rFonts w:asciiTheme="minorHAnsi" w:hAnsiTheme="minorHAnsi"/>
          <w:color w:val="auto"/>
          <w:szCs w:val="24"/>
        </w:rPr>
        <w:t>was referred to a schizophrenia support group.</w:t>
      </w:r>
      <w:r w:rsidR="003E09FC">
        <w:rPr>
          <w:rFonts w:asciiTheme="minorHAnsi" w:hAnsiTheme="minorHAnsi"/>
          <w:color w:val="auto"/>
          <w:szCs w:val="24"/>
        </w:rPr>
        <w:t xml:space="preserve">  </w:t>
      </w:r>
    </w:p>
    <w:p w:rsidR="008339CC" w:rsidRPr="004D1EA6" w:rsidRDefault="008339CC" w:rsidP="008339CC">
      <w:pPr>
        <w:tabs>
          <w:tab w:val="left" w:pos="288"/>
          <w:tab w:val="left" w:pos="4752"/>
        </w:tabs>
        <w:spacing w:line="240" w:lineRule="exact"/>
        <w:jc w:val="both"/>
        <w:rPr>
          <w:rFonts w:ascii="Calibri" w:hAnsi="Calibri"/>
          <w:color w:val="auto"/>
          <w:szCs w:val="24"/>
        </w:rPr>
      </w:pPr>
      <w:r w:rsidRPr="008339CC">
        <w:rPr>
          <w:rFonts w:ascii="Calibri" w:hAnsi="Calibri"/>
          <w:color w:val="auto"/>
          <w:szCs w:val="24"/>
        </w:rPr>
        <w:t xml:space="preserve">The Board directs its attention to its rating recommendations based </w:t>
      </w:r>
      <w:r w:rsidR="003E09FC">
        <w:rPr>
          <w:rFonts w:ascii="Calibri" w:hAnsi="Calibri"/>
          <w:color w:val="auto"/>
          <w:szCs w:val="24"/>
        </w:rPr>
        <w:t>up</w:t>
      </w:r>
      <w:r w:rsidRPr="008339CC">
        <w:rPr>
          <w:rFonts w:ascii="Calibri" w:hAnsi="Calibri"/>
          <w:color w:val="auto"/>
          <w:szCs w:val="24"/>
        </w:rPr>
        <w:t>on the evidence just described.  All members agreed that the §4.130 criteria for a rating higher than 50% were not met at the time of separation, and that the minimum 50% TDRL rating (as explained above) is applicable.  As regards</w:t>
      </w:r>
      <w:r w:rsidR="00933C79">
        <w:rPr>
          <w:rFonts w:ascii="Calibri" w:hAnsi="Calibri"/>
          <w:color w:val="auto"/>
          <w:szCs w:val="24"/>
        </w:rPr>
        <w:t xml:space="preserve"> to</w:t>
      </w:r>
      <w:r w:rsidRPr="008339CC">
        <w:rPr>
          <w:rFonts w:ascii="Calibri" w:hAnsi="Calibri"/>
          <w:color w:val="auto"/>
          <w:szCs w:val="24"/>
        </w:rPr>
        <w:t xml:space="preserve"> the permanent rating recommendation, all members agreed that the §4.130 threshold for a </w:t>
      </w:r>
      <w:r w:rsidR="003E09FC">
        <w:rPr>
          <w:rFonts w:ascii="Calibri" w:hAnsi="Calibri"/>
          <w:color w:val="auto"/>
          <w:szCs w:val="24"/>
        </w:rPr>
        <w:t xml:space="preserve">50% rating could be considered if only the examinations up to the </w:t>
      </w:r>
      <w:r w:rsidR="00933C79">
        <w:rPr>
          <w:rFonts w:ascii="Calibri" w:hAnsi="Calibri"/>
          <w:color w:val="auto"/>
          <w:szCs w:val="24"/>
        </w:rPr>
        <w:t>two-</w:t>
      </w:r>
      <w:r w:rsidR="003E09FC">
        <w:rPr>
          <w:rFonts w:ascii="Calibri" w:hAnsi="Calibri"/>
          <w:color w:val="auto"/>
          <w:szCs w:val="24"/>
        </w:rPr>
        <w:t>month VA examination was considered</w:t>
      </w:r>
      <w:r w:rsidR="004D1EA6">
        <w:rPr>
          <w:rFonts w:ascii="Calibri" w:hAnsi="Calibri"/>
          <w:color w:val="auto"/>
          <w:szCs w:val="24"/>
        </w:rPr>
        <w:t>.  H</w:t>
      </w:r>
      <w:r w:rsidR="003E09FC">
        <w:rPr>
          <w:rFonts w:ascii="Calibri" w:hAnsi="Calibri"/>
          <w:color w:val="auto"/>
          <w:szCs w:val="24"/>
        </w:rPr>
        <w:t>owever, clear evidence within the VA clinic notes and the 15</w:t>
      </w:r>
      <w:r w:rsidR="00933C79">
        <w:rPr>
          <w:rFonts w:ascii="Calibri" w:hAnsi="Calibri"/>
          <w:color w:val="auto"/>
          <w:szCs w:val="24"/>
        </w:rPr>
        <w:t>-</w:t>
      </w:r>
      <w:r w:rsidR="003E09FC">
        <w:rPr>
          <w:rFonts w:ascii="Calibri" w:hAnsi="Calibri"/>
          <w:color w:val="auto"/>
          <w:szCs w:val="24"/>
        </w:rPr>
        <w:t xml:space="preserve">month examination that covered the CI’s condition within the </w:t>
      </w:r>
      <w:r w:rsidR="00B80DAB">
        <w:rPr>
          <w:rFonts w:ascii="Calibri" w:hAnsi="Calibri"/>
          <w:color w:val="auto"/>
          <w:szCs w:val="24"/>
        </w:rPr>
        <w:t>six-</w:t>
      </w:r>
      <w:r w:rsidR="003E09FC">
        <w:rPr>
          <w:rFonts w:ascii="Calibri" w:hAnsi="Calibri"/>
          <w:color w:val="auto"/>
          <w:szCs w:val="24"/>
        </w:rPr>
        <w:t>month TDRL timeframe had to be considered.  Based upon this probative evidence</w:t>
      </w:r>
      <w:r w:rsidR="00933C79">
        <w:rPr>
          <w:rFonts w:ascii="Calibri" w:hAnsi="Calibri"/>
          <w:color w:val="auto"/>
          <w:szCs w:val="24"/>
        </w:rPr>
        <w:t>,</w:t>
      </w:r>
      <w:r w:rsidR="003E09FC">
        <w:rPr>
          <w:rFonts w:ascii="Calibri" w:hAnsi="Calibri"/>
          <w:color w:val="auto"/>
          <w:szCs w:val="24"/>
        </w:rPr>
        <w:t xml:space="preserve"> it was </w:t>
      </w:r>
      <w:r w:rsidR="006D732A">
        <w:rPr>
          <w:rFonts w:ascii="Calibri" w:hAnsi="Calibri"/>
          <w:color w:val="auto"/>
          <w:szCs w:val="24"/>
        </w:rPr>
        <w:t>judged</w:t>
      </w:r>
      <w:r w:rsidR="003E09FC">
        <w:rPr>
          <w:rFonts w:ascii="Calibri" w:hAnsi="Calibri"/>
          <w:color w:val="auto"/>
          <w:szCs w:val="24"/>
        </w:rPr>
        <w:t xml:space="preserve"> that </w:t>
      </w:r>
      <w:r w:rsidR="004D1EA6">
        <w:rPr>
          <w:rFonts w:ascii="Calibri" w:hAnsi="Calibri"/>
          <w:color w:val="auto"/>
          <w:szCs w:val="24"/>
        </w:rPr>
        <w:t xml:space="preserve">a </w:t>
      </w:r>
      <w:r w:rsidRPr="008339CC">
        <w:rPr>
          <w:rFonts w:ascii="Calibri" w:hAnsi="Calibri"/>
          <w:color w:val="auto"/>
          <w:szCs w:val="24"/>
        </w:rPr>
        <w:t xml:space="preserve">100% rating </w:t>
      </w:r>
      <w:r w:rsidR="006D732A">
        <w:rPr>
          <w:rFonts w:ascii="Calibri" w:hAnsi="Calibri"/>
          <w:color w:val="auto"/>
          <w:szCs w:val="24"/>
        </w:rPr>
        <w:t>could be argued</w:t>
      </w:r>
      <w:r w:rsidRPr="008339CC">
        <w:rPr>
          <w:rFonts w:ascii="Calibri" w:hAnsi="Calibri"/>
          <w:color w:val="auto"/>
          <w:szCs w:val="24"/>
        </w:rPr>
        <w:t xml:space="preserve"> and that the criteria for a 50% rating </w:t>
      </w:r>
      <w:r w:rsidR="006D732A">
        <w:rPr>
          <w:rFonts w:ascii="Calibri" w:hAnsi="Calibri"/>
          <w:color w:val="auto"/>
          <w:szCs w:val="24"/>
        </w:rPr>
        <w:t>were</w:t>
      </w:r>
      <w:r w:rsidRPr="008339CC">
        <w:rPr>
          <w:rFonts w:ascii="Calibri" w:hAnsi="Calibri"/>
          <w:color w:val="auto"/>
          <w:szCs w:val="24"/>
        </w:rPr>
        <w:t xml:space="preserve"> exceeded</w:t>
      </w:r>
      <w:r w:rsidR="006D732A">
        <w:rPr>
          <w:rFonts w:ascii="Calibri" w:hAnsi="Calibri"/>
          <w:color w:val="auto"/>
          <w:szCs w:val="24"/>
        </w:rPr>
        <w:t xml:space="preserve"> by evidence applicable to the </w:t>
      </w:r>
      <w:r w:rsidR="00B80DAB">
        <w:rPr>
          <w:rFonts w:ascii="Calibri" w:hAnsi="Calibri"/>
          <w:color w:val="auto"/>
          <w:szCs w:val="24"/>
        </w:rPr>
        <w:t>six-</w:t>
      </w:r>
      <w:r w:rsidR="006D732A">
        <w:rPr>
          <w:rFonts w:ascii="Calibri" w:hAnsi="Calibri"/>
          <w:color w:val="auto"/>
          <w:szCs w:val="24"/>
        </w:rPr>
        <w:t>month rating benchmark</w:t>
      </w:r>
      <w:r w:rsidRPr="008339CC">
        <w:rPr>
          <w:rFonts w:ascii="Calibri" w:hAnsi="Calibri"/>
          <w:color w:val="auto"/>
          <w:szCs w:val="24"/>
        </w:rPr>
        <w:t>.  The deliberation settled on arguments for a 100% (total occupational and social impairment) v</w:t>
      </w:r>
      <w:r w:rsidR="00933C79">
        <w:rPr>
          <w:rFonts w:ascii="Calibri" w:hAnsi="Calibri"/>
          <w:color w:val="auto"/>
          <w:szCs w:val="24"/>
        </w:rPr>
        <w:t>ersus</w:t>
      </w:r>
      <w:r w:rsidRPr="008339CC">
        <w:rPr>
          <w:rFonts w:ascii="Calibri" w:hAnsi="Calibri"/>
          <w:color w:val="auto"/>
          <w:szCs w:val="24"/>
        </w:rPr>
        <w:t xml:space="preserve"> 70% (occupational and social impairment with deficiencies in most areas such as work, school family relations, judgment, thinking or mood) permanent rating recommendation.  The CI had significant psychosis long before the end of the TDRL period, but was afraid to talk about it.  The agoraphobia, auditory hallucinations, paranoia, delusions, suicide attempts, </w:t>
      </w:r>
      <w:r w:rsidR="004D1EA6">
        <w:rPr>
          <w:rFonts w:ascii="Calibri" w:hAnsi="Calibri"/>
          <w:color w:val="auto"/>
          <w:szCs w:val="24"/>
        </w:rPr>
        <w:t>severe</w:t>
      </w:r>
      <w:r w:rsidRPr="008339CC">
        <w:rPr>
          <w:rFonts w:ascii="Calibri" w:hAnsi="Calibri"/>
          <w:color w:val="auto"/>
          <w:szCs w:val="24"/>
        </w:rPr>
        <w:t xml:space="preserve"> social anxiety, and the need for heavy sedation to at best achieve partial control of his symptoms all </w:t>
      </w:r>
      <w:r w:rsidR="004D1EA6">
        <w:rPr>
          <w:rFonts w:ascii="Calibri" w:hAnsi="Calibri"/>
          <w:color w:val="auto"/>
          <w:szCs w:val="24"/>
        </w:rPr>
        <w:t>favor a 100% rating</w:t>
      </w:r>
      <w:r w:rsidRPr="008339CC">
        <w:rPr>
          <w:rFonts w:ascii="Calibri" w:hAnsi="Calibri"/>
          <w:color w:val="auto"/>
          <w:szCs w:val="24"/>
        </w:rPr>
        <w:t xml:space="preserve">.  </w:t>
      </w:r>
      <w:r w:rsidR="004D1EA6">
        <w:rPr>
          <w:rFonts w:ascii="Calibri" w:hAnsi="Calibri"/>
          <w:color w:val="auto"/>
          <w:szCs w:val="24"/>
        </w:rPr>
        <w:t xml:space="preserve">The Board also noted that the CI was taking college courses, and therefore was not totally impaired during the TDRL period thus a </w:t>
      </w:r>
      <w:r w:rsidRPr="008339CC">
        <w:rPr>
          <w:rFonts w:ascii="Calibri" w:hAnsi="Calibri"/>
          <w:color w:val="auto"/>
          <w:szCs w:val="24"/>
        </w:rPr>
        <w:t>70% rating would be equitable</w:t>
      </w:r>
      <w:r w:rsidR="004D1EA6">
        <w:rPr>
          <w:rFonts w:ascii="Calibri" w:hAnsi="Calibri"/>
          <w:color w:val="auto"/>
          <w:szCs w:val="24"/>
        </w:rPr>
        <w:t xml:space="preserve"> within this timeframe</w:t>
      </w:r>
      <w:r w:rsidRPr="008339CC">
        <w:rPr>
          <w:rFonts w:ascii="Calibri" w:hAnsi="Calibri"/>
          <w:color w:val="auto"/>
          <w:szCs w:val="24"/>
        </w:rPr>
        <w:t>.</w:t>
      </w:r>
      <w:r w:rsidR="004D1EA6">
        <w:rPr>
          <w:rFonts w:ascii="Calibri" w:hAnsi="Calibri"/>
          <w:color w:val="auto"/>
          <w:szCs w:val="24"/>
        </w:rPr>
        <w:t xml:space="preserve">  The Board also noted that VA rated the 15</w:t>
      </w:r>
      <w:r w:rsidR="00933C79">
        <w:rPr>
          <w:rFonts w:ascii="Calibri" w:hAnsi="Calibri"/>
          <w:color w:val="auto"/>
          <w:szCs w:val="24"/>
        </w:rPr>
        <w:t>-</w:t>
      </w:r>
      <w:r w:rsidR="004D1EA6">
        <w:rPr>
          <w:rFonts w:ascii="Calibri" w:hAnsi="Calibri"/>
          <w:color w:val="auto"/>
          <w:szCs w:val="24"/>
        </w:rPr>
        <w:t>month examination at 70% and very soon afterwards changed that rating to 100%.  Although the CI eventually warranted a rating of 100%</w:t>
      </w:r>
      <w:r w:rsidR="00933C79">
        <w:rPr>
          <w:rFonts w:ascii="Calibri" w:hAnsi="Calibri"/>
          <w:color w:val="auto"/>
          <w:szCs w:val="24"/>
        </w:rPr>
        <w:t>,</w:t>
      </w:r>
      <w:r w:rsidR="004D1EA6">
        <w:rPr>
          <w:rFonts w:ascii="Calibri" w:hAnsi="Calibri"/>
          <w:color w:val="auto"/>
          <w:szCs w:val="24"/>
        </w:rPr>
        <w:t xml:space="preserve"> </w:t>
      </w:r>
      <w:r w:rsidR="00EC39D7">
        <w:rPr>
          <w:rFonts w:ascii="Calibri" w:hAnsi="Calibri"/>
          <w:color w:val="auto"/>
          <w:szCs w:val="24"/>
        </w:rPr>
        <w:t>it was not clear to the Board that he had reached that level of impairment within the TDRL timeframe.</w:t>
      </w:r>
      <w:r w:rsidR="004D1EA6">
        <w:rPr>
          <w:rFonts w:ascii="Calibri" w:hAnsi="Calibri"/>
          <w:color w:val="auto"/>
          <w:szCs w:val="24"/>
        </w:rPr>
        <w:t xml:space="preserve"> </w:t>
      </w:r>
      <w:r w:rsidR="00EC39D7">
        <w:rPr>
          <w:rFonts w:ascii="Calibri" w:hAnsi="Calibri"/>
          <w:color w:val="auto"/>
          <w:szCs w:val="24"/>
        </w:rPr>
        <w:t xml:space="preserve"> </w:t>
      </w:r>
      <w:r w:rsidRPr="008339CC">
        <w:rPr>
          <w:rFonts w:ascii="Calibri" w:hAnsi="Calibri"/>
          <w:color w:val="auto"/>
          <w:szCs w:val="24"/>
        </w:rPr>
        <w:t>After due deliberation</w:t>
      </w:r>
      <w:r w:rsidRPr="009C2BA9">
        <w:rPr>
          <w:rFonts w:ascii="Calibri" w:hAnsi="Calibri"/>
          <w:color w:val="auto"/>
          <w:szCs w:val="24"/>
        </w:rPr>
        <w:t xml:space="preserve"> considering the totality of the evidence and mindful of VASRD §4.3 (reasonable doubt), the Board recommends a permanent PTSD disability rating of </w:t>
      </w:r>
      <w:r w:rsidR="003E09FC" w:rsidRPr="00EC39D7">
        <w:rPr>
          <w:rFonts w:ascii="Calibri" w:hAnsi="Calibri"/>
          <w:color w:val="auto"/>
          <w:szCs w:val="24"/>
        </w:rPr>
        <w:t>7</w:t>
      </w:r>
      <w:r w:rsidRPr="00EC39D7">
        <w:rPr>
          <w:rFonts w:ascii="Calibri" w:hAnsi="Calibri"/>
          <w:color w:val="auto"/>
          <w:szCs w:val="24"/>
        </w:rPr>
        <w:t>0% in</w:t>
      </w:r>
      <w:r w:rsidRPr="009C2BA9">
        <w:rPr>
          <w:rFonts w:ascii="Calibri" w:hAnsi="Calibri"/>
          <w:color w:val="auto"/>
          <w:szCs w:val="24"/>
        </w:rPr>
        <w:t xml:space="preserve"> this case.  </w:t>
      </w:r>
    </w:p>
    <w:p w:rsidR="008339CC" w:rsidRPr="00523618" w:rsidRDefault="008339CC" w:rsidP="008339CC">
      <w:pPr>
        <w:tabs>
          <w:tab w:val="left" w:pos="288"/>
          <w:tab w:val="left" w:pos="4752"/>
        </w:tabs>
        <w:spacing w:line="240" w:lineRule="exact"/>
        <w:jc w:val="both"/>
        <w:rPr>
          <w:rFonts w:asciiTheme="minorHAnsi" w:hAnsiTheme="minorHAnsi"/>
          <w:color w:val="auto"/>
          <w:szCs w:val="24"/>
        </w:rPr>
      </w:pPr>
    </w:p>
    <w:p w:rsidR="008339CC" w:rsidRDefault="008339CC" w:rsidP="008339CC">
      <w:pPr>
        <w:spacing w:line="240" w:lineRule="exact"/>
        <w:jc w:val="both"/>
        <w:rPr>
          <w:rFonts w:asciiTheme="minorHAnsi" w:hAnsiTheme="minorHAnsi"/>
          <w:color w:val="auto"/>
          <w:szCs w:val="24"/>
        </w:rPr>
      </w:pPr>
      <w:proofErr w:type="gramStart"/>
      <w:r w:rsidRPr="003A4FE6">
        <w:rPr>
          <w:rFonts w:asciiTheme="minorHAnsi" w:hAnsiTheme="minorHAnsi"/>
          <w:color w:val="auto"/>
          <w:szCs w:val="24"/>
          <w:u w:val="single"/>
        </w:rPr>
        <w:t>Other PEB Conditions</w:t>
      </w:r>
      <w:r w:rsidR="00933C79">
        <w:rPr>
          <w:rFonts w:asciiTheme="minorHAnsi" w:hAnsiTheme="minorHAnsi"/>
          <w:color w:val="auto"/>
          <w:szCs w:val="24"/>
          <w:u w:val="single"/>
        </w:rPr>
        <w:t>.</w:t>
      </w:r>
      <w:proofErr w:type="gramEnd"/>
      <w:r>
        <w:rPr>
          <w:szCs w:val="24"/>
        </w:rPr>
        <w:t xml:space="preserve">  </w:t>
      </w:r>
      <w:r w:rsidRPr="003A4FE6">
        <w:rPr>
          <w:rFonts w:asciiTheme="minorHAnsi" w:hAnsiTheme="minorHAnsi"/>
          <w:color w:val="auto"/>
          <w:szCs w:val="24"/>
        </w:rPr>
        <w:t xml:space="preserve">The other conditions forwarded by the MEB and adjudicated as not unfitting by the PEB were alcohol abuse and tobacco abuse.  Neither of these conditions </w:t>
      </w:r>
      <w:r w:rsidR="00AD34B3">
        <w:rPr>
          <w:rFonts w:asciiTheme="minorHAnsi" w:hAnsiTheme="minorHAnsi"/>
          <w:color w:val="auto"/>
          <w:szCs w:val="24"/>
        </w:rPr>
        <w:t>is</w:t>
      </w:r>
      <w:r>
        <w:rPr>
          <w:rFonts w:asciiTheme="minorHAnsi" w:hAnsiTheme="minorHAnsi"/>
          <w:color w:val="auto"/>
          <w:szCs w:val="24"/>
        </w:rPr>
        <w:t xml:space="preserve"> subject to </w:t>
      </w:r>
      <w:r w:rsidR="00933C79">
        <w:rPr>
          <w:rFonts w:asciiTheme="minorHAnsi" w:hAnsiTheme="minorHAnsi"/>
          <w:color w:val="auto"/>
          <w:szCs w:val="24"/>
        </w:rPr>
        <w:t>s</w:t>
      </w:r>
      <w:r>
        <w:rPr>
          <w:rFonts w:asciiTheme="minorHAnsi" w:hAnsiTheme="minorHAnsi"/>
          <w:color w:val="auto"/>
          <w:szCs w:val="24"/>
        </w:rPr>
        <w:t>ervice rating, and any impairment from alcohol abuse stemming from the unfitting psychiatric condition</w:t>
      </w:r>
      <w:r w:rsidRPr="003A4FE6">
        <w:rPr>
          <w:rFonts w:asciiTheme="minorHAnsi" w:hAnsiTheme="minorHAnsi"/>
          <w:color w:val="auto"/>
          <w:szCs w:val="24"/>
        </w:rPr>
        <w:t xml:space="preserve"> </w:t>
      </w:r>
      <w:r>
        <w:rPr>
          <w:rFonts w:asciiTheme="minorHAnsi" w:hAnsiTheme="minorHAnsi"/>
          <w:color w:val="auto"/>
          <w:szCs w:val="24"/>
        </w:rPr>
        <w:t xml:space="preserve">is already subsumed in the above recommendations.  </w:t>
      </w:r>
      <w:r w:rsidRPr="003A4FE6">
        <w:rPr>
          <w:rFonts w:asciiTheme="minorHAnsi" w:hAnsiTheme="minorHAnsi"/>
          <w:color w:val="auto"/>
          <w:szCs w:val="24"/>
        </w:rPr>
        <w:t>All evidence considere</w:t>
      </w:r>
      <w:r>
        <w:rPr>
          <w:rFonts w:asciiTheme="minorHAnsi" w:hAnsiTheme="minorHAnsi"/>
          <w:color w:val="auto"/>
          <w:szCs w:val="24"/>
        </w:rPr>
        <w:t>d</w:t>
      </w:r>
      <w:proofErr w:type="gramStart"/>
      <w:r w:rsidRPr="003A4FE6">
        <w:rPr>
          <w:rFonts w:asciiTheme="minorHAnsi" w:hAnsiTheme="minorHAnsi"/>
          <w:color w:val="auto"/>
          <w:szCs w:val="24"/>
        </w:rPr>
        <w:t>,</w:t>
      </w:r>
      <w:proofErr w:type="gramEnd"/>
      <w:r w:rsidRPr="003A4FE6">
        <w:rPr>
          <w:rFonts w:asciiTheme="minorHAnsi" w:hAnsiTheme="minorHAnsi"/>
          <w:color w:val="auto"/>
          <w:szCs w:val="24"/>
        </w:rPr>
        <w:t xml:space="preserve"> there is not reasonable doubt in the CI’s favor supporting recharacterization of the PEB fitness adjudication for either of the stated conditions.  </w:t>
      </w:r>
    </w:p>
    <w:p w:rsidR="008339CC" w:rsidRDefault="008339CC" w:rsidP="008339CC">
      <w:pPr>
        <w:spacing w:line="240" w:lineRule="exact"/>
        <w:jc w:val="both"/>
        <w:rPr>
          <w:rFonts w:asciiTheme="minorHAnsi" w:hAnsiTheme="minorHAnsi"/>
          <w:color w:val="auto"/>
          <w:szCs w:val="24"/>
        </w:rPr>
      </w:pPr>
    </w:p>
    <w:p w:rsidR="008339CC" w:rsidRPr="003A4FE6" w:rsidRDefault="008339CC" w:rsidP="008339CC">
      <w:pPr>
        <w:spacing w:line="240" w:lineRule="exact"/>
        <w:jc w:val="both"/>
        <w:rPr>
          <w:rFonts w:asciiTheme="minorHAnsi" w:hAnsiTheme="minorHAnsi"/>
          <w:color w:val="auto"/>
          <w:szCs w:val="24"/>
        </w:rPr>
      </w:pPr>
      <w:proofErr w:type="gramStart"/>
      <w:r w:rsidRPr="00756CE6">
        <w:rPr>
          <w:rFonts w:asciiTheme="minorHAnsi" w:hAnsiTheme="minorHAnsi"/>
          <w:color w:val="auto"/>
          <w:szCs w:val="24"/>
          <w:u w:val="single"/>
        </w:rPr>
        <w:t>Remaining Conditions</w:t>
      </w:r>
      <w:r w:rsidR="00933C79">
        <w:rPr>
          <w:rFonts w:asciiTheme="minorHAnsi" w:hAnsiTheme="minorHAnsi"/>
          <w:color w:val="auto"/>
          <w:szCs w:val="24"/>
          <w:u w:val="single"/>
        </w:rPr>
        <w:t>.</w:t>
      </w:r>
      <w:proofErr w:type="gramEnd"/>
      <w:r>
        <w:rPr>
          <w:szCs w:val="24"/>
        </w:rPr>
        <w:t xml:space="preserve">  </w:t>
      </w:r>
      <w:r w:rsidRPr="00756CE6">
        <w:rPr>
          <w:rFonts w:asciiTheme="minorHAnsi" w:hAnsiTheme="minorHAnsi"/>
          <w:color w:val="auto"/>
          <w:szCs w:val="24"/>
        </w:rPr>
        <w:t xml:space="preserve">Vestibular neuronitis was noted in the VA rating decision proximal to separation.  The condition was not clinically active during the MEB period, did not carry an attached profile, was not implicated in the </w:t>
      </w:r>
      <w:r w:rsidR="00933C79">
        <w:rPr>
          <w:rFonts w:asciiTheme="minorHAnsi" w:hAnsiTheme="minorHAnsi"/>
          <w:color w:val="auto"/>
          <w:szCs w:val="24"/>
        </w:rPr>
        <w:t>c</w:t>
      </w:r>
      <w:r w:rsidRPr="00756CE6">
        <w:rPr>
          <w:rFonts w:asciiTheme="minorHAnsi" w:hAnsiTheme="minorHAnsi"/>
          <w:color w:val="auto"/>
          <w:szCs w:val="24"/>
        </w:rPr>
        <w:t xml:space="preserve">ommander’s statement, and was not documented in the </w:t>
      </w:r>
      <w:r w:rsidR="00933C79">
        <w:rPr>
          <w:rFonts w:asciiTheme="minorHAnsi" w:hAnsiTheme="minorHAnsi"/>
          <w:color w:val="auto"/>
          <w:szCs w:val="24"/>
        </w:rPr>
        <w:t xml:space="preserve">Disability Evaluation System (DES) </w:t>
      </w:r>
      <w:r w:rsidRPr="00756CE6">
        <w:rPr>
          <w:rFonts w:asciiTheme="minorHAnsi" w:hAnsiTheme="minorHAnsi"/>
          <w:color w:val="auto"/>
          <w:szCs w:val="24"/>
        </w:rPr>
        <w:t xml:space="preserve">file.  The Board does not have the authority under DoDI 6040.44 to render fitness or rating recommendations for any conditions not considered by the DES. </w:t>
      </w:r>
    </w:p>
    <w:p w:rsidR="00A36760" w:rsidRPr="00523618" w:rsidRDefault="00A36760" w:rsidP="00A36760">
      <w:pPr>
        <w:pBdr>
          <w:bottom w:val="single" w:sz="12" w:space="1" w:color="auto"/>
        </w:pBdr>
        <w:tabs>
          <w:tab w:val="left" w:pos="288"/>
          <w:tab w:val="left" w:pos="4752"/>
        </w:tabs>
        <w:spacing w:line="240" w:lineRule="exact"/>
        <w:jc w:val="both"/>
        <w:rPr>
          <w:rFonts w:asciiTheme="minorHAnsi" w:hAnsiTheme="minorHAnsi"/>
          <w:color w:val="auto"/>
          <w:szCs w:val="24"/>
        </w:rPr>
      </w:pPr>
    </w:p>
    <w:p w:rsidR="00A36760" w:rsidRPr="00EF128D" w:rsidRDefault="00A36760" w:rsidP="00A36760">
      <w:pPr>
        <w:tabs>
          <w:tab w:val="left" w:pos="288"/>
          <w:tab w:val="left" w:pos="4752"/>
        </w:tabs>
        <w:spacing w:line="240" w:lineRule="exact"/>
        <w:jc w:val="both"/>
        <w:rPr>
          <w:rFonts w:asciiTheme="minorHAnsi" w:hAnsiTheme="minorHAnsi"/>
          <w:color w:val="auto"/>
          <w:szCs w:val="24"/>
        </w:rPr>
      </w:pPr>
    </w:p>
    <w:p w:rsidR="00A36760" w:rsidRDefault="00231447" w:rsidP="00951915">
      <w:pPr>
        <w:spacing w:line="240" w:lineRule="exact"/>
        <w:jc w:val="both"/>
        <w:rPr>
          <w:rFonts w:asciiTheme="minorHAnsi" w:hAnsiTheme="minorHAnsi"/>
          <w:color w:val="auto"/>
          <w:szCs w:val="24"/>
        </w:rPr>
      </w:pPr>
      <w:r w:rsidRPr="00523618">
        <w:rPr>
          <w:rFonts w:asciiTheme="minorHAnsi" w:hAnsiTheme="minorHAnsi"/>
          <w:color w:val="auto"/>
          <w:szCs w:val="24"/>
          <w:u w:val="single"/>
        </w:rPr>
        <w:lastRenderedPageBreak/>
        <w:t>BOARD FINDINGS</w:t>
      </w:r>
      <w:r w:rsidRPr="00523618">
        <w:rPr>
          <w:rFonts w:asciiTheme="minorHAnsi" w:hAnsiTheme="minorHAnsi"/>
          <w:color w:val="auto"/>
          <w:szCs w:val="24"/>
        </w:rPr>
        <w:t>:</w:t>
      </w:r>
      <w:r w:rsidRPr="00523618">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In the matter of PTSD, the Board </w:t>
      </w:r>
      <w:r w:rsidRPr="003E09FC">
        <w:rPr>
          <w:rFonts w:asciiTheme="minorHAnsi" w:eastAsiaTheme="minorHAnsi" w:hAnsiTheme="minorHAnsi"/>
          <w:color w:val="auto"/>
          <w:szCs w:val="24"/>
        </w:rPr>
        <w:t>unanimously</w:t>
      </w:r>
      <w:r w:rsidRPr="00523618">
        <w:rPr>
          <w:rFonts w:asciiTheme="minorHAnsi" w:eastAsiaTheme="minorHAnsi" w:hAnsiTheme="minorHAnsi"/>
          <w:color w:val="auto"/>
          <w:szCs w:val="24"/>
        </w:rPr>
        <w:t xml:space="preserve"> recommends an initial TDRL rating of 50% in retroactive compliance with VASRD §4.129 as DOD directed</w:t>
      </w:r>
      <w:r w:rsidR="00933C79">
        <w:rPr>
          <w:rFonts w:asciiTheme="minorHAnsi" w:eastAsiaTheme="minorHAnsi" w:hAnsiTheme="minorHAnsi"/>
          <w:color w:val="auto"/>
          <w:szCs w:val="24"/>
        </w:rPr>
        <w:t>,</w:t>
      </w:r>
      <w:r w:rsidRPr="00523618">
        <w:rPr>
          <w:rFonts w:asciiTheme="minorHAnsi" w:eastAsiaTheme="minorHAnsi" w:hAnsiTheme="minorHAnsi"/>
          <w:color w:val="auto"/>
          <w:szCs w:val="24"/>
        </w:rPr>
        <w:t xml:space="preserve"> and a </w:t>
      </w:r>
      <w:r w:rsidR="003E09FC" w:rsidRPr="00EC39D7">
        <w:rPr>
          <w:rFonts w:asciiTheme="minorHAnsi" w:eastAsiaTheme="minorHAnsi" w:hAnsiTheme="minorHAnsi"/>
          <w:color w:val="auto"/>
          <w:szCs w:val="24"/>
        </w:rPr>
        <w:t>7</w:t>
      </w:r>
      <w:r w:rsidR="00D02120" w:rsidRPr="00EC39D7">
        <w:rPr>
          <w:rFonts w:asciiTheme="minorHAnsi" w:eastAsiaTheme="minorHAnsi" w:hAnsiTheme="minorHAnsi"/>
          <w:color w:val="auto"/>
          <w:szCs w:val="24"/>
        </w:rPr>
        <w:t>0%</w:t>
      </w:r>
      <w:r w:rsidRPr="00523618">
        <w:rPr>
          <w:rFonts w:asciiTheme="minorHAnsi" w:eastAsiaTheme="minorHAnsi" w:hAnsiTheme="minorHAnsi"/>
          <w:color w:val="auto"/>
          <w:szCs w:val="24"/>
        </w:rPr>
        <w:t xml:space="preserve"> permanent rating at </w:t>
      </w:r>
      <w:r w:rsidR="00B80DAB">
        <w:rPr>
          <w:rFonts w:asciiTheme="minorHAnsi" w:eastAsiaTheme="minorHAnsi" w:hAnsiTheme="minorHAnsi"/>
          <w:color w:val="auto"/>
          <w:szCs w:val="24"/>
        </w:rPr>
        <w:t>six</w:t>
      </w:r>
      <w:r w:rsidRPr="00523618">
        <w:rPr>
          <w:rFonts w:asciiTheme="minorHAnsi" w:eastAsiaTheme="minorHAnsi" w:hAnsiTheme="minorHAnsi"/>
          <w:color w:val="auto"/>
          <w:szCs w:val="24"/>
        </w:rPr>
        <w:t xml:space="preserve"> months IAW VASRD </w:t>
      </w:r>
      <w:r w:rsidRPr="00523618">
        <w:rPr>
          <w:rFonts w:asciiTheme="minorHAnsi" w:hAnsiTheme="minorHAnsi"/>
          <w:color w:val="auto"/>
          <w:szCs w:val="24"/>
        </w:rPr>
        <w:t xml:space="preserve">§4.130.  In the matter of the </w:t>
      </w:r>
      <w:r w:rsidR="00824B61">
        <w:rPr>
          <w:rFonts w:asciiTheme="minorHAnsi" w:hAnsiTheme="minorHAnsi"/>
          <w:color w:val="auto"/>
          <w:szCs w:val="24"/>
        </w:rPr>
        <w:t>t</w:t>
      </w:r>
      <w:r w:rsidR="002672F3" w:rsidRPr="00523618">
        <w:rPr>
          <w:rFonts w:asciiTheme="minorHAnsi" w:hAnsiTheme="minorHAnsi"/>
          <w:color w:val="auto"/>
          <w:szCs w:val="24"/>
        </w:rPr>
        <w:t xml:space="preserve">obacco </w:t>
      </w:r>
      <w:r w:rsidR="00824B61">
        <w:rPr>
          <w:rFonts w:asciiTheme="minorHAnsi" w:hAnsiTheme="minorHAnsi"/>
          <w:color w:val="auto"/>
          <w:szCs w:val="24"/>
        </w:rPr>
        <w:t>a</w:t>
      </w:r>
      <w:r w:rsidR="002672F3" w:rsidRPr="00523618">
        <w:rPr>
          <w:rFonts w:asciiTheme="minorHAnsi" w:hAnsiTheme="minorHAnsi"/>
          <w:color w:val="auto"/>
          <w:szCs w:val="24"/>
        </w:rPr>
        <w:t xml:space="preserve">buse and </w:t>
      </w:r>
      <w:r w:rsidR="00824B61">
        <w:rPr>
          <w:rFonts w:asciiTheme="minorHAnsi" w:hAnsiTheme="minorHAnsi"/>
          <w:color w:val="auto"/>
          <w:szCs w:val="24"/>
        </w:rPr>
        <w:t>alcohol abuse</w:t>
      </w:r>
      <w:r w:rsidR="002672F3" w:rsidRPr="00523618">
        <w:rPr>
          <w:rFonts w:asciiTheme="minorHAnsi" w:hAnsiTheme="minorHAnsi"/>
          <w:color w:val="auto"/>
          <w:szCs w:val="24"/>
        </w:rPr>
        <w:t xml:space="preserve">, the Board recommends no recharacterization of </w:t>
      </w:r>
      <w:r w:rsidR="00951915">
        <w:rPr>
          <w:rFonts w:asciiTheme="minorHAnsi" w:hAnsiTheme="minorHAnsi"/>
          <w:color w:val="auto"/>
          <w:szCs w:val="24"/>
        </w:rPr>
        <w:t xml:space="preserve">the PEB adjudications as </w:t>
      </w:r>
      <w:r w:rsidR="002672F3" w:rsidRPr="00523618">
        <w:rPr>
          <w:rFonts w:asciiTheme="minorHAnsi" w:hAnsiTheme="minorHAnsi"/>
          <w:color w:val="auto"/>
          <w:szCs w:val="24"/>
        </w:rPr>
        <w:t>Catego</w:t>
      </w:r>
      <w:r w:rsidR="00951915">
        <w:rPr>
          <w:rFonts w:asciiTheme="minorHAnsi" w:hAnsiTheme="minorHAnsi"/>
          <w:color w:val="auto"/>
          <w:szCs w:val="24"/>
        </w:rPr>
        <w:t>ry III and not ratable</w:t>
      </w:r>
      <w:r w:rsidR="00693716">
        <w:rPr>
          <w:rFonts w:asciiTheme="minorHAnsi" w:hAnsiTheme="minorHAnsi"/>
          <w:color w:val="auto"/>
          <w:szCs w:val="24"/>
        </w:rPr>
        <w:t xml:space="preserve">. </w:t>
      </w:r>
    </w:p>
    <w:p w:rsidR="00A36760" w:rsidRPr="00EF128D" w:rsidRDefault="00A36760" w:rsidP="00A36760">
      <w:pPr>
        <w:pBdr>
          <w:bottom w:val="single" w:sz="12" w:space="1" w:color="auto"/>
        </w:pBdr>
        <w:tabs>
          <w:tab w:val="left" w:pos="288"/>
          <w:tab w:val="left" w:pos="4752"/>
        </w:tabs>
        <w:spacing w:line="240" w:lineRule="exact"/>
        <w:jc w:val="both"/>
        <w:rPr>
          <w:rFonts w:asciiTheme="minorHAnsi" w:hAnsiTheme="minorHAnsi"/>
          <w:color w:val="auto"/>
          <w:szCs w:val="24"/>
        </w:rPr>
      </w:pPr>
    </w:p>
    <w:p w:rsidR="00A36760" w:rsidRPr="00EF128D" w:rsidRDefault="00A36760" w:rsidP="00A36760">
      <w:pPr>
        <w:tabs>
          <w:tab w:val="left" w:pos="288"/>
          <w:tab w:val="left" w:pos="4752"/>
        </w:tabs>
        <w:spacing w:line="240" w:lineRule="exact"/>
        <w:jc w:val="both"/>
        <w:rPr>
          <w:rFonts w:asciiTheme="minorHAnsi" w:hAnsiTheme="minorHAnsi"/>
          <w:color w:val="auto"/>
          <w:szCs w:val="24"/>
        </w:rPr>
      </w:pPr>
    </w:p>
    <w:p w:rsidR="001A0C47" w:rsidRDefault="00C56FC8" w:rsidP="0036783A">
      <w:pPr>
        <w:spacing w:line="240" w:lineRule="exact"/>
        <w:jc w:val="both"/>
        <w:rPr>
          <w:rFonts w:asciiTheme="minorHAnsi" w:hAnsiTheme="minorHAnsi"/>
          <w:color w:val="auto"/>
          <w:szCs w:val="24"/>
        </w:rPr>
      </w:pPr>
      <w:r w:rsidRPr="00523618">
        <w:rPr>
          <w:rFonts w:asciiTheme="minorHAnsi" w:hAnsiTheme="minorHAnsi"/>
          <w:color w:val="auto"/>
          <w:szCs w:val="24"/>
          <w:u w:val="single"/>
        </w:rPr>
        <w:t>RECOMMENDATION</w:t>
      </w:r>
      <w:r w:rsidRPr="00523618">
        <w:rPr>
          <w:rFonts w:asciiTheme="minorHAnsi" w:hAnsiTheme="minorHAnsi"/>
          <w:color w:val="auto"/>
          <w:szCs w:val="24"/>
        </w:rPr>
        <w:t>:</w:t>
      </w:r>
      <w:r w:rsidR="001A0C47" w:rsidRPr="00523618">
        <w:rPr>
          <w:rFonts w:asciiTheme="minorHAnsi" w:hAnsiTheme="minorHAnsi"/>
          <w:color w:val="auto"/>
          <w:szCs w:val="24"/>
        </w:rPr>
        <w:t xml:space="preserve"> The Board recommends that the CI’s prior determination be modified as follows</w:t>
      </w:r>
      <w:r w:rsidR="00933C79">
        <w:rPr>
          <w:rFonts w:asciiTheme="minorHAnsi" w:hAnsiTheme="minorHAnsi"/>
          <w:color w:val="auto"/>
          <w:szCs w:val="24"/>
        </w:rPr>
        <w:t>:</w:t>
      </w:r>
      <w:r w:rsidR="001A0C47" w:rsidRPr="00523618">
        <w:rPr>
          <w:rFonts w:asciiTheme="minorHAnsi" w:hAnsiTheme="minorHAnsi"/>
          <w:color w:val="auto"/>
          <w:szCs w:val="24"/>
        </w:rPr>
        <w:t xml:space="preserve"> TDRL at 50% for </w:t>
      </w:r>
      <w:r w:rsidR="00B80DAB">
        <w:rPr>
          <w:rFonts w:asciiTheme="minorHAnsi" w:hAnsiTheme="minorHAnsi"/>
          <w:color w:val="auto"/>
          <w:szCs w:val="24"/>
        </w:rPr>
        <w:t>six</w:t>
      </w:r>
      <w:r w:rsidR="001A0C47" w:rsidRPr="00523618">
        <w:rPr>
          <w:rFonts w:asciiTheme="minorHAnsi" w:hAnsiTheme="minorHAnsi"/>
          <w:color w:val="auto"/>
          <w:szCs w:val="24"/>
        </w:rPr>
        <w:t xml:space="preserve"> months following CI’s prior medical separation (PTSD at minimum of 50% IAW §4.129 and </w:t>
      </w:r>
      <w:proofErr w:type="gramStart"/>
      <w:r w:rsidR="001A0C47" w:rsidRPr="00523618">
        <w:rPr>
          <w:rFonts w:asciiTheme="minorHAnsi" w:hAnsiTheme="minorHAnsi"/>
          <w:color w:val="auto"/>
          <w:szCs w:val="24"/>
        </w:rPr>
        <w:t>DoD</w:t>
      </w:r>
      <w:proofErr w:type="gramEnd"/>
      <w:r w:rsidR="001A0C47" w:rsidRPr="00523618">
        <w:rPr>
          <w:rFonts w:asciiTheme="minorHAnsi" w:hAnsiTheme="minorHAnsi"/>
          <w:color w:val="auto"/>
          <w:szCs w:val="24"/>
        </w:rPr>
        <w:t xml:space="preserve"> direction) and then a permanent </w:t>
      </w:r>
      <w:r w:rsidR="003E09FC" w:rsidRPr="003E09FC">
        <w:rPr>
          <w:rFonts w:asciiTheme="minorHAnsi" w:hAnsiTheme="minorHAnsi"/>
          <w:color w:val="auto"/>
          <w:szCs w:val="24"/>
        </w:rPr>
        <w:t>7</w:t>
      </w:r>
      <w:r w:rsidR="00523618" w:rsidRPr="003E09FC">
        <w:rPr>
          <w:rFonts w:asciiTheme="minorHAnsi" w:hAnsiTheme="minorHAnsi"/>
          <w:color w:val="auto"/>
          <w:szCs w:val="24"/>
        </w:rPr>
        <w:t>0</w:t>
      </w:r>
      <w:r w:rsidR="001A0C47" w:rsidRPr="003E09FC">
        <w:rPr>
          <w:rFonts w:asciiTheme="minorHAnsi" w:hAnsiTheme="minorHAnsi"/>
          <w:color w:val="auto"/>
          <w:szCs w:val="24"/>
        </w:rPr>
        <w:t>%</w:t>
      </w:r>
      <w:r w:rsidR="001A0C47" w:rsidRPr="00523618">
        <w:rPr>
          <w:rFonts w:asciiTheme="minorHAnsi" w:hAnsiTheme="minorHAnsi"/>
          <w:color w:val="auto"/>
          <w:szCs w:val="24"/>
        </w:rPr>
        <w:t xml:space="preserve"> disability retirement as </w:t>
      </w:r>
      <w:r w:rsidR="0036783A">
        <w:rPr>
          <w:rFonts w:asciiTheme="minorHAnsi" w:hAnsiTheme="minorHAnsi"/>
          <w:color w:val="auto"/>
          <w:szCs w:val="24"/>
        </w:rPr>
        <w:t xml:space="preserve">follows: </w:t>
      </w:r>
    </w:p>
    <w:p w:rsidR="0036783A" w:rsidRDefault="0036783A" w:rsidP="0036783A">
      <w:pPr>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1A0C47" w:rsidRPr="00EF128D" w:rsidTr="00BE5E35">
        <w:tc>
          <w:tcPr>
            <w:tcW w:w="4950" w:type="dxa"/>
            <w:shd w:val="clear" w:color="auto" w:fill="D9D9D9"/>
            <w:vAlign w:val="center"/>
          </w:tcPr>
          <w:p w:rsidR="001A0C47" w:rsidRPr="00523618" w:rsidRDefault="001A0C47" w:rsidP="00BE5E35">
            <w:pPr>
              <w:tabs>
                <w:tab w:val="left" w:pos="288"/>
                <w:tab w:val="left" w:pos="4752"/>
              </w:tabs>
              <w:spacing w:line="240" w:lineRule="exact"/>
              <w:jc w:val="center"/>
              <w:rPr>
                <w:rFonts w:asciiTheme="minorHAnsi" w:hAnsiTheme="minorHAnsi"/>
                <w:b/>
                <w:color w:val="auto"/>
                <w:szCs w:val="24"/>
              </w:rPr>
            </w:pPr>
            <w:r w:rsidRPr="00523618">
              <w:rPr>
                <w:rFonts w:asciiTheme="minorHAnsi" w:hAnsiTheme="minorHAnsi"/>
                <w:b/>
                <w:color w:val="auto"/>
                <w:szCs w:val="24"/>
              </w:rPr>
              <w:t>UNFITTING CONDITION</w:t>
            </w:r>
          </w:p>
        </w:tc>
        <w:tc>
          <w:tcPr>
            <w:tcW w:w="1710" w:type="dxa"/>
            <w:shd w:val="clear" w:color="auto" w:fill="D9D9D9"/>
            <w:vAlign w:val="center"/>
          </w:tcPr>
          <w:p w:rsidR="001A0C47" w:rsidRPr="00523618" w:rsidRDefault="001A0C47" w:rsidP="00BE5E35">
            <w:pPr>
              <w:tabs>
                <w:tab w:val="left" w:pos="288"/>
                <w:tab w:val="left" w:pos="4752"/>
              </w:tabs>
              <w:spacing w:line="240" w:lineRule="exact"/>
              <w:jc w:val="center"/>
              <w:rPr>
                <w:rFonts w:asciiTheme="minorHAnsi" w:hAnsiTheme="minorHAnsi"/>
                <w:b/>
                <w:color w:val="auto"/>
                <w:szCs w:val="24"/>
              </w:rPr>
            </w:pPr>
            <w:r w:rsidRPr="00523618">
              <w:rPr>
                <w:rFonts w:asciiTheme="minorHAnsi" w:hAnsiTheme="minorHAnsi"/>
                <w:b/>
                <w:color w:val="auto"/>
                <w:szCs w:val="24"/>
              </w:rPr>
              <w:t>VASRD CODE</w:t>
            </w:r>
          </w:p>
        </w:tc>
        <w:tc>
          <w:tcPr>
            <w:tcW w:w="1170" w:type="dxa"/>
            <w:shd w:val="clear" w:color="auto" w:fill="D9D9D9"/>
            <w:vAlign w:val="center"/>
          </w:tcPr>
          <w:p w:rsidR="001A0C47" w:rsidRPr="00523618" w:rsidRDefault="001A0C47" w:rsidP="00BE5E35">
            <w:pPr>
              <w:tabs>
                <w:tab w:val="left" w:pos="288"/>
                <w:tab w:val="left" w:pos="4752"/>
              </w:tabs>
              <w:spacing w:line="240" w:lineRule="exact"/>
              <w:jc w:val="center"/>
              <w:rPr>
                <w:rFonts w:asciiTheme="minorHAnsi" w:hAnsiTheme="minorHAnsi"/>
                <w:b/>
                <w:color w:val="auto"/>
                <w:szCs w:val="24"/>
              </w:rPr>
            </w:pPr>
            <w:r w:rsidRPr="00523618">
              <w:rPr>
                <w:rFonts w:asciiTheme="minorHAnsi" w:hAnsiTheme="minorHAnsi"/>
                <w:b/>
                <w:color w:val="auto"/>
                <w:szCs w:val="24"/>
              </w:rPr>
              <w:t>TDRL RATING</w:t>
            </w:r>
          </w:p>
        </w:tc>
        <w:tc>
          <w:tcPr>
            <w:tcW w:w="1530" w:type="dxa"/>
            <w:shd w:val="pct15" w:color="auto" w:fill="auto"/>
            <w:vAlign w:val="center"/>
          </w:tcPr>
          <w:p w:rsidR="001A0C47" w:rsidRPr="00523618" w:rsidRDefault="001A0C47" w:rsidP="00BE5E35">
            <w:pPr>
              <w:tabs>
                <w:tab w:val="left" w:pos="288"/>
                <w:tab w:val="left" w:pos="4752"/>
              </w:tabs>
              <w:spacing w:line="240" w:lineRule="exact"/>
              <w:jc w:val="center"/>
              <w:rPr>
                <w:rFonts w:asciiTheme="minorHAnsi" w:hAnsiTheme="minorHAnsi"/>
                <w:b/>
                <w:color w:val="auto"/>
                <w:szCs w:val="24"/>
              </w:rPr>
            </w:pPr>
            <w:r w:rsidRPr="00523618">
              <w:rPr>
                <w:rFonts w:asciiTheme="minorHAnsi" w:hAnsiTheme="minorHAnsi"/>
                <w:b/>
                <w:color w:val="auto"/>
                <w:szCs w:val="24"/>
              </w:rPr>
              <w:t>PERMANENT</w:t>
            </w:r>
          </w:p>
          <w:p w:rsidR="001A0C47" w:rsidRPr="00523618" w:rsidRDefault="001A0C47" w:rsidP="00BE5E35">
            <w:pPr>
              <w:tabs>
                <w:tab w:val="left" w:pos="288"/>
                <w:tab w:val="left" w:pos="4752"/>
              </w:tabs>
              <w:spacing w:line="240" w:lineRule="exact"/>
              <w:jc w:val="center"/>
              <w:rPr>
                <w:rFonts w:asciiTheme="minorHAnsi" w:hAnsiTheme="minorHAnsi"/>
                <w:b/>
                <w:color w:val="auto"/>
                <w:szCs w:val="24"/>
              </w:rPr>
            </w:pPr>
            <w:r w:rsidRPr="00523618">
              <w:rPr>
                <w:rFonts w:asciiTheme="minorHAnsi" w:hAnsiTheme="minorHAnsi"/>
                <w:b/>
                <w:color w:val="auto"/>
                <w:szCs w:val="24"/>
              </w:rPr>
              <w:t>RATING</w:t>
            </w:r>
          </w:p>
        </w:tc>
      </w:tr>
      <w:tr w:rsidR="001A0C47" w:rsidRPr="00EF128D" w:rsidTr="00BE5E35">
        <w:trPr>
          <w:trHeight w:val="188"/>
        </w:trPr>
        <w:tc>
          <w:tcPr>
            <w:tcW w:w="4950" w:type="dxa"/>
            <w:vAlign w:val="center"/>
          </w:tcPr>
          <w:p w:rsidR="001A0C47" w:rsidRPr="00523618" w:rsidRDefault="001A0C47" w:rsidP="00933C79">
            <w:pPr>
              <w:tabs>
                <w:tab w:val="left" w:pos="288"/>
                <w:tab w:val="left" w:pos="4752"/>
              </w:tabs>
              <w:spacing w:before="20" w:line="240" w:lineRule="exact"/>
              <w:rPr>
                <w:rFonts w:asciiTheme="minorHAnsi" w:hAnsiTheme="minorHAnsi"/>
                <w:color w:val="auto"/>
                <w:szCs w:val="24"/>
              </w:rPr>
            </w:pPr>
            <w:r w:rsidRPr="00523618">
              <w:rPr>
                <w:rFonts w:asciiTheme="minorHAnsi" w:hAnsiTheme="minorHAnsi"/>
                <w:color w:val="auto"/>
                <w:szCs w:val="24"/>
              </w:rPr>
              <w:t>Post</w:t>
            </w:r>
            <w:r w:rsidR="00933C79">
              <w:rPr>
                <w:rFonts w:asciiTheme="minorHAnsi" w:hAnsiTheme="minorHAnsi"/>
                <w:color w:val="auto"/>
                <w:szCs w:val="24"/>
              </w:rPr>
              <w:t>t</w:t>
            </w:r>
            <w:r w:rsidRPr="00523618">
              <w:rPr>
                <w:rFonts w:asciiTheme="minorHAnsi" w:hAnsiTheme="minorHAnsi"/>
                <w:color w:val="auto"/>
                <w:szCs w:val="24"/>
              </w:rPr>
              <w:t>raumatic Stress Disorder</w:t>
            </w:r>
          </w:p>
        </w:tc>
        <w:tc>
          <w:tcPr>
            <w:tcW w:w="1710" w:type="dxa"/>
            <w:tcBorders>
              <w:bottom w:val="single" w:sz="4" w:space="0" w:color="000000"/>
            </w:tcBorders>
            <w:vAlign w:val="center"/>
          </w:tcPr>
          <w:p w:rsidR="001A0C47" w:rsidRPr="00523618" w:rsidRDefault="001A0C47" w:rsidP="00BE5E35">
            <w:pPr>
              <w:tabs>
                <w:tab w:val="left" w:pos="288"/>
                <w:tab w:val="left" w:pos="4752"/>
              </w:tabs>
              <w:spacing w:before="20" w:line="240" w:lineRule="exact"/>
              <w:jc w:val="center"/>
              <w:rPr>
                <w:rFonts w:asciiTheme="minorHAnsi" w:hAnsiTheme="minorHAnsi"/>
                <w:color w:val="auto"/>
                <w:szCs w:val="24"/>
              </w:rPr>
            </w:pPr>
            <w:r w:rsidRPr="00523618">
              <w:rPr>
                <w:rFonts w:asciiTheme="minorHAnsi" w:hAnsiTheme="minorHAnsi"/>
                <w:color w:val="auto"/>
                <w:szCs w:val="24"/>
              </w:rPr>
              <w:t>9411</w:t>
            </w:r>
          </w:p>
        </w:tc>
        <w:tc>
          <w:tcPr>
            <w:tcW w:w="1170" w:type="dxa"/>
            <w:tcBorders>
              <w:bottom w:val="single" w:sz="4" w:space="0" w:color="000000"/>
            </w:tcBorders>
            <w:vAlign w:val="center"/>
          </w:tcPr>
          <w:p w:rsidR="001A0C47" w:rsidRPr="003E09FC" w:rsidRDefault="003E09FC" w:rsidP="00BE5E35">
            <w:pPr>
              <w:tabs>
                <w:tab w:val="left" w:pos="288"/>
                <w:tab w:val="left" w:pos="4752"/>
              </w:tabs>
              <w:spacing w:before="20" w:line="240" w:lineRule="exact"/>
              <w:jc w:val="center"/>
              <w:rPr>
                <w:rFonts w:asciiTheme="minorHAnsi" w:hAnsiTheme="minorHAnsi"/>
                <w:color w:val="auto"/>
                <w:szCs w:val="24"/>
              </w:rPr>
            </w:pPr>
            <w:r w:rsidRPr="003E09FC">
              <w:rPr>
                <w:rFonts w:asciiTheme="minorHAnsi" w:hAnsiTheme="minorHAnsi"/>
                <w:color w:val="auto"/>
                <w:szCs w:val="24"/>
              </w:rPr>
              <w:t>50</w:t>
            </w:r>
            <w:r w:rsidR="001A0C47" w:rsidRPr="003E09FC">
              <w:rPr>
                <w:rFonts w:asciiTheme="minorHAnsi" w:hAnsiTheme="minorHAnsi"/>
                <w:color w:val="auto"/>
                <w:szCs w:val="24"/>
              </w:rPr>
              <w:t>%</w:t>
            </w:r>
          </w:p>
        </w:tc>
        <w:tc>
          <w:tcPr>
            <w:tcW w:w="1530" w:type="dxa"/>
            <w:tcBorders>
              <w:bottom w:val="single" w:sz="4" w:space="0" w:color="000000"/>
            </w:tcBorders>
            <w:vAlign w:val="center"/>
          </w:tcPr>
          <w:p w:rsidR="001A0C47" w:rsidRPr="003E09FC" w:rsidRDefault="003E09FC" w:rsidP="00BE5E35">
            <w:pPr>
              <w:tabs>
                <w:tab w:val="left" w:pos="288"/>
                <w:tab w:val="left" w:pos="4752"/>
              </w:tabs>
              <w:spacing w:before="20" w:line="240" w:lineRule="exact"/>
              <w:jc w:val="center"/>
              <w:rPr>
                <w:rFonts w:asciiTheme="minorHAnsi" w:hAnsiTheme="minorHAnsi"/>
                <w:color w:val="auto"/>
                <w:szCs w:val="24"/>
              </w:rPr>
            </w:pPr>
            <w:r>
              <w:rPr>
                <w:rFonts w:asciiTheme="minorHAnsi" w:hAnsiTheme="minorHAnsi"/>
                <w:color w:val="auto"/>
                <w:szCs w:val="24"/>
              </w:rPr>
              <w:t>7</w:t>
            </w:r>
            <w:r w:rsidR="001A0C47" w:rsidRPr="003E09FC">
              <w:rPr>
                <w:rFonts w:asciiTheme="minorHAnsi" w:hAnsiTheme="minorHAnsi"/>
                <w:color w:val="auto"/>
                <w:szCs w:val="24"/>
              </w:rPr>
              <w:t>0%</w:t>
            </w:r>
          </w:p>
        </w:tc>
      </w:tr>
      <w:tr w:rsidR="001A0C47" w:rsidRPr="00EF128D" w:rsidTr="00BE5E35">
        <w:tblPrEx>
          <w:tblLook w:val="0000"/>
        </w:tblPrEx>
        <w:trPr>
          <w:gridBefore w:val="1"/>
          <w:wBefore w:w="4950" w:type="dxa"/>
          <w:trHeight w:val="188"/>
        </w:trPr>
        <w:tc>
          <w:tcPr>
            <w:tcW w:w="1710" w:type="dxa"/>
            <w:tcBorders>
              <w:left w:val="single" w:sz="4" w:space="0" w:color="auto"/>
            </w:tcBorders>
            <w:shd w:val="pct15" w:color="auto" w:fill="auto"/>
            <w:vAlign w:val="center"/>
          </w:tcPr>
          <w:p w:rsidR="001A0C47" w:rsidRPr="00523618" w:rsidRDefault="001A0C47" w:rsidP="00BE5E35">
            <w:pPr>
              <w:tabs>
                <w:tab w:val="left" w:pos="288"/>
                <w:tab w:val="left" w:pos="4752"/>
              </w:tabs>
              <w:spacing w:before="20" w:line="240" w:lineRule="exact"/>
              <w:jc w:val="center"/>
              <w:rPr>
                <w:rFonts w:asciiTheme="minorHAnsi" w:hAnsiTheme="minorHAnsi"/>
                <w:b/>
                <w:color w:val="auto"/>
                <w:szCs w:val="24"/>
              </w:rPr>
            </w:pPr>
            <w:r w:rsidRPr="00523618">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1A0C47" w:rsidRPr="00523618" w:rsidRDefault="003E09FC" w:rsidP="00BE5E35">
            <w:pPr>
              <w:tabs>
                <w:tab w:val="left" w:pos="288"/>
                <w:tab w:val="left" w:pos="4752"/>
              </w:tabs>
              <w:spacing w:before="20" w:line="240" w:lineRule="exact"/>
              <w:jc w:val="center"/>
              <w:rPr>
                <w:rFonts w:asciiTheme="minorHAnsi" w:hAnsiTheme="minorHAnsi"/>
                <w:b/>
                <w:color w:val="auto"/>
                <w:szCs w:val="24"/>
              </w:rPr>
            </w:pPr>
            <w:r>
              <w:rPr>
                <w:rFonts w:asciiTheme="minorHAnsi" w:hAnsiTheme="minorHAnsi"/>
                <w:b/>
                <w:color w:val="auto"/>
                <w:szCs w:val="24"/>
              </w:rPr>
              <w:t>50</w:t>
            </w:r>
            <w:r w:rsidR="001A0C47" w:rsidRPr="00523618">
              <w:rPr>
                <w:rFonts w:asciiTheme="minorHAnsi" w:hAnsiTheme="minorHAnsi"/>
                <w:b/>
                <w:color w:val="auto"/>
                <w:szCs w:val="24"/>
              </w:rPr>
              <w:t>%</w:t>
            </w:r>
          </w:p>
        </w:tc>
        <w:tc>
          <w:tcPr>
            <w:tcW w:w="1530" w:type="dxa"/>
            <w:shd w:val="pct15" w:color="auto" w:fill="auto"/>
            <w:vAlign w:val="center"/>
          </w:tcPr>
          <w:p w:rsidR="001A0C47" w:rsidRPr="00523618" w:rsidRDefault="003E09FC" w:rsidP="00BE5E35">
            <w:pPr>
              <w:tabs>
                <w:tab w:val="left" w:pos="288"/>
                <w:tab w:val="left" w:pos="4752"/>
              </w:tabs>
              <w:spacing w:before="20" w:line="240" w:lineRule="exact"/>
              <w:jc w:val="center"/>
              <w:rPr>
                <w:rFonts w:asciiTheme="minorHAnsi" w:hAnsiTheme="minorHAnsi"/>
                <w:b/>
                <w:color w:val="auto"/>
                <w:szCs w:val="24"/>
              </w:rPr>
            </w:pPr>
            <w:r>
              <w:rPr>
                <w:rFonts w:asciiTheme="minorHAnsi" w:hAnsiTheme="minorHAnsi"/>
                <w:b/>
                <w:color w:val="auto"/>
                <w:szCs w:val="24"/>
              </w:rPr>
              <w:t>7</w:t>
            </w:r>
            <w:r w:rsidR="001A0C47" w:rsidRPr="00523618">
              <w:rPr>
                <w:rFonts w:asciiTheme="minorHAnsi" w:hAnsiTheme="minorHAnsi"/>
                <w:b/>
                <w:color w:val="auto"/>
                <w:szCs w:val="24"/>
              </w:rPr>
              <w:t>0%</w:t>
            </w:r>
          </w:p>
        </w:tc>
      </w:tr>
    </w:tbl>
    <w:p w:rsidR="00A36760" w:rsidRPr="00523618" w:rsidRDefault="00A36760" w:rsidP="00A36760">
      <w:pPr>
        <w:pBdr>
          <w:bottom w:val="single" w:sz="12" w:space="1" w:color="auto"/>
        </w:pBdr>
        <w:tabs>
          <w:tab w:val="left" w:pos="288"/>
          <w:tab w:val="left" w:pos="4752"/>
        </w:tabs>
        <w:spacing w:line="240" w:lineRule="exact"/>
        <w:jc w:val="both"/>
        <w:rPr>
          <w:rFonts w:asciiTheme="minorHAnsi" w:hAnsiTheme="minorHAnsi"/>
          <w:color w:val="auto"/>
          <w:szCs w:val="24"/>
        </w:rPr>
      </w:pPr>
    </w:p>
    <w:p w:rsidR="00A36760" w:rsidRDefault="00A36760" w:rsidP="00A36760">
      <w:pPr>
        <w:tabs>
          <w:tab w:val="left" w:pos="288"/>
          <w:tab w:val="left" w:pos="4752"/>
        </w:tabs>
        <w:spacing w:line="240" w:lineRule="exact"/>
        <w:jc w:val="both"/>
        <w:rPr>
          <w:rFonts w:asciiTheme="minorHAnsi" w:hAnsiTheme="minorHAnsi"/>
          <w:color w:val="auto"/>
          <w:szCs w:val="24"/>
        </w:rPr>
      </w:pPr>
    </w:p>
    <w:p w:rsidR="00933C79" w:rsidRDefault="00933C79" w:rsidP="00A36760">
      <w:pPr>
        <w:tabs>
          <w:tab w:val="left" w:pos="288"/>
          <w:tab w:val="left" w:pos="4752"/>
        </w:tabs>
        <w:spacing w:line="240" w:lineRule="exact"/>
        <w:jc w:val="both"/>
        <w:rPr>
          <w:rFonts w:asciiTheme="minorHAnsi" w:hAnsiTheme="minorHAnsi"/>
          <w:color w:val="auto"/>
          <w:szCs w:val="24"/>
        </w:rPr>
      </w:pPr>
    </w:p>
    <w:p w:rsidR="00D91DA6" w:rsidRPr="00523618" w:rsidRDefault="00114F20" w:rsidP="00190E48">
      <w:pPr>
        <w:tabs>
          <w:tab w:val="left" w:pos="288"/>
          <w:tab w:val="left" w:pos="4752"/>
        </w:tabs>
        <w:spacing w:line="240" w:lineRule="exact"/>
        <w:jc w:val="both"/>
        <w:rPr>
          <w:rFonts w:asciiTheme="minorHAnsi" w:hAnsiTheme="minorHAnsi"/>
          <w:color w:val="auto"/>
          <w:szCs w:val="24"/>
        </w:rPr>
      </w:pPr>
      <w:r w:rsidRPr="00523618">
        <w:rPr>
          <w:rFonts w:asciiTheme="minorHAnsi" w:hAnsiTheme="minorHAnsi"/>
          <w:color w:val="auto"/>
          <w:szCs w:val="24"/>
        </w:rPr>
        <w:t>The following documentary evidence was considered:</w:t>
      </w:r>
    </w:p>
    <w:p w:rsidR="00EB5EFD" w:rsidRPr="00523618" w:rsidRDefault="00EB5EFD" w:rsidP="00190E48">
      <w:pPr>
        <w:tabs>
          <w:tab w:val="left" w:pos="288"/>
          <w:tab w:val="left" w:pos="4752"/>
        </w:tabs>
        <w:spacing w:line="240" w:lineRule="exact"/>
        <w:jc w:val="both"/>
        <w:rPr>
          <w:rFonts w:asciiTheme="minorHAnsi" w:hAnsiTheme="minorHAnsi"/>
          <w:color w:val="auto"/>
          <w:szCs w:val="24"/>
        </w:rPr>
      </w:pPr>
    </w:p>
    <w:p w:rsidR="00114F20" w:rsidRPr="00523618" w:rsidRDefault="0051146C" w:rsidP="00190E48">
      <w:pPr>
        <w:tabs>
          <w:tab w:val="left" w:pos="288"/>
          <w:tab w:val="left" w:pos="4752"/>
        </w:tabs>
        <w:spacing w:line="240" w:lineRule="exact"/>
        <w:jc w:val="both"/>
        <w:rPr>
          <w:rFonts w:asciiTheme="minorHAnsi" w:hAnsiTheme="minorHAnsi"/>
          <w:color w:val="auto"/>
          <w:szCs w:val="24"/>
        </w:rPr>
      </w:pPr>
      <w:r w:rsidRPr="00523618">
        <w:rPr>
          <w:rFonts w:asciiTheme="minorHAnsi" w:hAnsiTheme="minorHAnsi"/>
          <w:color w:val="auto"/>
          <w:szCs w:val="24"/>
        </w:rPr>
        <w:t xml:space="preserve">Exhibit A.  DD Form </w:t>
      </w:r>
      <w:proofErr w:type="gramStart"/>
      <w:r w:rsidRPr="00523618">
        <w:rPr>
          <w:rFonts w:asciiTheme="minorHAnsi" w:hAnsiTheme="minorHAnsi"/>
          <w:color w:val="auto"/>
          <w:szCs w:val="24"/>
        </w:rPr>
        <w:t>294,</w:t>
      </w:r>
      <w:proofErr w:type="gramEnd"/>
      <w:r w:rsidRPr="00523618">
        <w:rPr>
          <w:rFonts w:asciiTheme="minorHAnsi" w:hAnsiTheme="minorHAnsi"/>
          <w:color w:val="auto"/>
          <w:szCs w:val="24"/>
        </w:rPr>
        <w:t xml:space="preserve"> dated </w:t>
      </w:r>
      <w:r w:rsidR="0019273F" w:rsidRPr="00523618">
        <w:rPr>
          <w:rFonts w:asciiTheme="minorHAnsi" w:hAnsiTheme="minorHAnsi"/>
          <w:color w:val="auto"/>
          <w:szCs w:val="24"/>
        </w:rPr>
        <w:t>20</w:t>
      </w:r>
      <w:r w:rsidR="002672F3" w:rsidRPr="00523618">
        <w:rPr>
          <w:rFonts w:asciiTheme="minorHAnsi" w:hAnsiTheme="minorHAnsi"/>
          <w:color w:val="auto"/>
          <w:szCs w:val="24"/>
        </w:rPr>
        <w:t>041126</w:t>
      </w:r>
      <w:r w:rsidR="00114F20" w:rsidRPr="00523618">
        <w:rPr>
          <w:rFonts w:asciiTheme="minorHAnsi" w:hAnsiTheme="minorHAnsi"/>
          <w:color w:val="auto"/>
          <w:szCs w:val="24"/>
        </w:rPr>
        <w:t>, w/atchs.</w:t>
      </w:r>
    </w:p>
    <w:p w:rsidR="00114F20" w:rsidRPr="00523618" w:rsidRDefault="00114F20" w:rsidP="00190E48">
      <w:pPr>
        <w:tabs>
          <w:tab w:val="left" w:pos="288"/>
          <w:tab w:val="left" w:pos="4752"/>
        </w:tabs>
        <w:spacing w:line="240" w:lineRule="exact"/>
        <w:jc w:val="both"/>
        <w:rPr>
          <w:rFonts w:asciiTheme="minorHAnsi" w:hAnsiTheme="minorHAnsi"/>
          <w:color w:val="auto"/>
          <w:szCs w:val="24"/>
        </w:rPr>
      </w:pPr>
      <w:r w:rsidRPr="00523618">
        <w:rPr>
          <w:rFonts w:asciiTheme="minorHAnsi" w:hAnsiTheme="minorHAnsi"/>
          <w:color w:val="auto"/>
          <w:szCs w:val="24"/>
        </w:rPr>
        <w:t xml:space="preserve">Exhibit B.  </w:t>
      </w:r>
      <w:proofErr w:type="gramStart"/>
      <w:r w:rsidRPr="00523618">
        <w:rPr>
          <w:rFonts w:asciiTheme="minorHAnsi" w:hAnsiTheme="minorHAnsi"/>
          <w:color w:val="auto"/>
          <w:szCs w:val="24"/>
        </w:rPr>
        <w:t>Service Treatment Record.</w:t>
      </w:r>
      <w:proofErr w:type="gramEnd"/>
    </w:p>
    <w:p w:rsidR="00114F20" w:rsidRPr="00523618" w:rsidRDefault="00114F20" w:rsidP="00190E48">
      <w:pPr>
        <w:tabs>
          <w:tab w:val="left" w:pos="288"/>
          <w:tab w:val="left" w:pos="4752"/>
        </w:tabs>
        <w:spacing w:line="240" w:lineRule="exact"/>
        <w:jc w:val="both"/>
        <w:rPr>
          <w:rFonts w:asciiTheme="minorHAnsi" w:hAnsiTheme="minorHAnsi"/>
          <w:color w:val="auto"/>
          <w:szCs w:val="24"/>
        </w:rPr>
      </w:pPr>
      <w:r w:rsidRPr="00523618">
        <w:rPr>
          <w:rFonts w:asciiTheme="minorHAnsi" w:hAnsiTheme="minorHAnsi"/>
          <w:color w:val="auto"/>
          <w:szCs w:val="24"/>
        </w:rPr>
        <w:t xml:space="preserve">Exhibit C.  </w:t>
      </w:r>
      <w:proofErr w:type="gramStart"/>
      <w:r w:rsidRPr="00523618">
        <w:rPr>
          <w:rFonts w:asciiTheme="minorHAnsi" w:hAnsiTheme="minorHAnsi"/>
          <w:color w:val="auto"/>
          <w:szCs w:val="24"/>
        </w:rPr>
        <w:t>Department of Veterans</w:t>
      </w:r>
      <w:r w:rsidR="00385D6F" w:rsidRPr="00523618">
        <w:rPr>
          <w:rFonts w:asciiTheme="minorHAnsi" w:hAnsiTheme="minorHAnsi"/>
          <w:color w:val="auto"/>
          <w:szCs w:val="24"/>
        </w:rPr>
        <w:t>'</w:t>
      </w:r>
      <w:r w:rsidRPr="00523618">
        <w:rPr>
          <w:rFonts w:asciiTheme="minorHAnsi" w:hAnsiTheme="minorHAnsi"/>
          <w:color w:val="auto"/>
          <w:szCs w:val="24"/>
        </w:rPr>
        <w:t xml:space="preserve"> Affairs Treatment Record.</w:t>
      </w:r>
      <w:proofErr w:type="gramEnd"/>
    </w:p>
    <w:p w:rsidR="00D91DA6" w:rsidRDefault="00D91DA6" w:rsidP="00190E48">
      <w:pPr>
        <w:tabs>
          <w:tab w:val="left" w:pos="288"/>
          <w:tab w:val="left" w:pos="4752"/>
        </w:tabs>
        <w:spacing w:line="240" w:lineRule="exact"/>
        <w:jc w:val="both"/>
        <w:rPr>
          <w:rFonts w:asciiTheme="minorHAnsi" w:hAnsiTheme="minorHAnsi"/>
          <w:color w:val="auto"/>
          <w:szCs w:val="24"/>
        </w:rPr>
      </w:pPr>
    </w:p>
    <w:p w:rsidR="00C51BEC" w:rsidRDefault="00C51BEC" w:rsidP="00190E48">
      <w:pPr>
        <w:tabs>
          <w:tab w:val="left" w:pos="288"/>
          <w:tab w:val="left" w:pos="4752"/>
        </w:tabs>
        <w:spacing w:line="240" w:lineRule="exact"/>
        <w:jc w:val="both"/>
        <w:rPr>
          <w:rFonts w:asciiTheme="minorHAnsi" w:hAnsiTheme="minorHAnsi"/>
          <w:color w:val="auto"/>
          <w:szCs w:val="24"/>
        </w:rPr>
      </w:pPr>
    </w:p>
    <w:p w:rsidR="00C51BEC" w:rsidRDefault="00C51BEC" w:rsidP="00190E48">
      <w:pPr>
        <w:tabs>
          <w:tab w:val="left" w:pos="288"/>
          <w:tab w:val="left" w:pos="4752"/>
        </w:tabs>
        <w:spacing w:line="240" w:lineRule="exact"/>
        <w:jc w:val="both"/>
        <w:rPr>
          <w:rFonts w:asciiTheme="minorHAnsi" w:hAnsiTheme="minorHAnsi"/>
          <w:color w:val="auto"/>
          <w:szCs w:val="24"/>
        </w:rPr>
      </w:pPr>
    </w:p>
    <w:p w:rsidR="00C51BEC" w:rsidRDefault="00C51BEC" w:rsidP="00190E48">
      <w:pPr>
        <w:tabs>
          <w:tab w:val="left" w:pos="288"/>
          <w:tab w:val="left" w:pos="4752"/>
        </w:tabs>
        <w:spacing w:line="240" w:lineRule="exact"/>
        <w:jc w:val="both"/>
        <w:rPr>
          <w:rFonts w:asciiTheme="minorHAnsi" w:hAnsiTheme="minorHAnsi"/>
          <w:color w:val="auto"/>
          <w:szCs w:val="24"/>
        </w:rPr>
      </w:pPr>
    </w:p>
    <w:p w:rsidR="00C51BEC" w:rsidRPr="00523618" w:rsidRDefault="00C51BEC" w:rsidP="00190E48">
      <w:pPr>
        <w:tabs>
          <w:tab w:val="left" w:pos="288"/>
          <w:tab w:val="left" w:pos="4752"/>
        </w:tabs>
        <w:spacing w:line="240" w:lineRule="exact"/>
        <w:jc w:val="both"/>
        <w:rPr>
          <w:rFonts w:asciiTheme="minorHAnsi" w:hAnsiTheme="minorHAnsi"/>
          <w:color w:val="auto"/>
          <w:szCs w:val="24"/>
        </w:rPr>
      </w:pPr>
    </w:p>
    <w:p w:rsidR="00C51BEC" w:rsidRPr="0085089F" w:rsidRDefault="00C51BEC" w:rsidP="00C51BEC">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sidR="00497D4B">
        <w:rPr>
          <w:rFonts w:asciiTheme="minorHAnsi" w:hAnsiTheme="minorHAnsi"/>
          <w:color w:val="auto"/>
        </w:rPr>
        <w:t xml:space="preserve"> </w:t>
      </w:r>
    </w:p>
    <w:p w:rsidR="00C51BEC" w:rsidRPr="0085089F" w:rsidRDefault="00C51BEC" w:rsidP="00C51BEC">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497D4B" w:rsidRDefault="00C51BEC" w:rsidP="00EC39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497D4B" w:rsidRDefault="00497D4B">
      <w:pPr>
        <w:rPr>
          <w:rFonts w:asciiTheme="minorHAnsi" w:hAnsiTheme="minorHAnsi"/>
          <w:color w:val="auto"/>
        </w:rPr>
      </w:pPr>
      <w:r>
        <w:rPr>
          <w:rFonts w:asciiTheme="minorHAnsi" w:hAnsiTheme="minorHAnsi"/>
          <w:color w:val="auto"/>
        </w:rPr>
        <w:br w:type="page"/>
      </w:r>
    </w:p>
    <w:p w:rsidR="00497D4B" w:rsidRPr="00497D4B" w:rsidRDefault="00497D4B" w:rsidP="00497D4B">
      <w:pPr>
        <w:tabs>
          <w:tab w:val="left" w:pos="576"/>
        </w:tabs>
        <w:spacing w:line="240" w:lineRule="exact"/>
        <w:ind w:right="-1080"/>
        <w:rPr>
          <w:rFonts w:ascii="Times New Roman" w:hAnsi="Times New Roman"/>
          <w:color w:val="000080"/>
        </w:rPr>
      </w:pPr>
      <w:r w:rsidRPr="00497D4B">
        <w:rPr>
          <w:rFonts w:ascii="Times New Roman" w:hAnsi="Times New Roman"/>
          <w:color w:val="000080"/>
        </w:rPr>
        <w:lastRenderedPageBreak/>
        <w:t>SAF/MRB</w:t>
      </w:r>
    </w:p>
    <w:p w:rsidR="00497D4B" w:rsidRPr="00497D4B" w:rsidRDefault="00497D4B" w:rsidP="00497D4B">
      <w:pPr>
        <w:tabs>
          <w:tab w:val="left" w:pos="576"/>
        </w:tabs>
        <w:spacing w:line="240" w:lineRule="exact"/>
        <w:ind w:right="-1080"/>
        <w:rPr>
          <w:rFonts w:ascii="Times New Roman" w:hAnsi="Times New Roman"/>
          <w:color w:val="000080"/>
        </w:rPr>
      </w:pPr>
      <w:r w:rsidRPr="00497D4B">
        <w:rPr>
          <w:rFonts w:ascii="Times New Roman" w:hAnsi="Times New Roman"/>
          <w:color w:val="000080"/>
        </w:rPr>
        <w:t>1535 Command Drive, Suite E-302</w:t>
      </w:r>
    </w:p>
    <w:p w:rsidR="00497D4B" w:rsidRPr="00497D4B" w:rsidRDefault="00497D4B" w:rsidP="00497D4B">
      <w:pPr>
        <w:tabs>
          <w:tab w:val="left" w:pos="576"/>
        </w:tabs>
        <w:spacing w:line="240" w:lineRule="exact"/>
        <w:ind w:right="-1080"/>
        <w:rPr>
          <w:rFonts w:ascii="Times New Roman" w:hAnsi="Times New Roman"/>
          <w:color w:val="000080"/>
        </w:rPr>
      </w:pPr>
      <w:r w:rsidRPr="00497D4B">
        <w:rPr>
          <w:rFonts w:ascii="Times New Roman" w:hAnsi="Times New Roman"/>
          <w:color w:val="000080"/>
        </w:rPr>
        <w:t>Andrews AFB, MD  20762-7002</w:t>
      </w:r>
    </w:p>
    <w:p w:rsidR="00497D4B" w:rsidRPr="00497D4B" w:rsidRDefault="00497D4B" w:rsidP="00497D4B">
      <w:pPr>
        <w:tabs>
          <w:tab w:val="left" w:pos="576"/>
        </w:tabs>
        <w:spacing w:line="240" w:lineRule="exact"/>
        <w:ind w:right="-1080"/>
        <w:rPr>
          <w:rFonts w:ascii="Times New Roman" w:hAnsi="Times New Roman"/>
          <w:color w:val="000080"/>
          <w:sz w:val="20"/>
        </w:rPr>
      </w:pPr>
    </w:p>
    <w:p w:rsidR="00497D4B" w:rsidRPr="00497D4B" w:rsidRDefault="00497D4B" w:rsidP="00497D4B">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497D4B" w:rsidRPr="00497D4B" w:rsidRDefault="00497D4B" w:rsidP="00497D4B">
      <w:pPr>
        <w:tabs>
          <w:tab w:val="left" w:pos="720"/>
        </w:tabs>
        <w:spacing w:line="240" w:lineRule="exact"/>
        <w:ind w:right="-1080"/>
        <w:rPr>
          <w:rFonts w:ascii="Times New Roman" w:hAnsi="Times New Roman"/>
          <w:color w:val="000080"/>
          <w:sz w:val="20"/>
        </w:rPr>
      </w:pPr>
    </w:p>
    <w:p w:rsidR="00497D4B" w:rsidRPr="00497D4B" w:rsidRDefault="00497D4B" w:rsidP="00497D4B">
      <w:pPr>
        <w:tabs>
          <w:tab w:val="left" w:pos="720"/>
        </w:tabs>
        <w:spacing w:line="240" w:lineRule="exact"/>
        <w:ind w:right="-360"/>
        <w:rPr>
          <w:rFonts w:ascii="Times New Roman" w:hAnsi="Times New Roman"/>
          <w:color w:val="000080"/>
        </w:rPr>
      </w:pPr>
      <w:r w:rsidRPr="00497D4B">
        <w:rPr>
          <w:rFonts w:ascii="Times New Roman" w:hAnsi="Times New Roman"/>
          <w:color w:val="000080"/>
        </w:rPr>
        <w:tab/>
        <w:t xml:space="preserve">Reference your application submitted under the provisions of </w:t>
      </w:r>
      <w:proofErr w:type="spellStart"/>
      <w:r w:rsidRPr="00497D4B">
        <w:rPr>
          <w:rFonts w:ascii="Times New Roman" w:hAnsi="Times New Roman"/>
          <w:color w:val="000080"/>
        </w:rPr>
        <w:t>DoDI</w:t>
      </w:r>
      <w:proofErr w:type="spellEnd"/>
      <w:r w:rsidRPr="00497D4B">
        <w:rPr>
          <w:rFonts w:ascii="Times New Roman" w:hAnsi="Times New Roman"/>
          <w:color w:val="000080"/>
        </w:rPr>
        <w:t xml:space="preserve"> 6040.44 (Section 1554, 10 USC), PDBR Case Number PD-2010-00415.</w:t>
      </w:r>
    </w:p>
    <w:p w:rsidR="00497D4B" w:rsidRPr="00497D4B" w:rsidRDefault="00497D4B" w:rsidP="00497D4B">
      <w:pPr>
        <w:tabs>
          <w:tab w:val="left" w:pos="720"/>
        </w:tabs>
        <w:spacing w:line="240" w:lineRule="exact"/>
        <w:ind w:right="-1080"/>
        <w:rPr>
          <w:rFonts w:ascii="Times New Roman" w:hAnsi="Times New Roman"/>
          <w:color w:val="000080"/>
          <w:sz w:val="20"/>
        </w:rPr>
      </w:pPr>
    </w:p>
    <w:p w:rsidR="00497D4B" w:rsidRPr="00497D4B" w:rsidRDefault="00497D4B" w:rsidP="00497D4B">
      <w:pPr>
        <w:tabs>
          <w:tab w:val="left" w:pos="720"/>
        </w:tabs>
        <w:spacing w:line="240" w:lineRule="exact"/>
        <w:ind w:right="-360"/>
        <w:rPr>
          <w:rFonts w:ascii="Times New Roman" w:hAnsi="Times New Roman"/>
          <w:color w:val="000080"/>
        </w:rPr>
      </w:pPr>
      <w:r w:rsidRPr="00497D4B">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497D4B" w:rsidRPr="00497D4B" w:rsidRDefault="00497D4B" w:rsidP="00497D4B">
      <w:pPr>
        <w:tabs>
          <w:tab w:val="left" w:pos="720"/>
        </w:tabs>
        <w:spacing w:line="240" w:lineRule="exact"/>
        <w:ind w:right="-1080"/>
        <w:rPr>
          <w:rFonts w:ascii="Times New Roman" w:hAnsi="Times New Roman"/>
          <w:color w:val="000080"/>
          <w:sz w:val="20"/>
        </w:rPr>
      </w:pPr>
    </w:p>
    <w:p w:rsidR="00497D4B" w:rsidRPr="00497D4B" w:rsidRDefault="00497D4B" w:rsidP="00497D4B">
      <w:pPr>
        <w:tabs>
          <w:tab w:val="left" w:pos="720"/>
        </w:tabs>
        <w:spacing w:line="240" w:lineRule="exact"/>
        <w:rPr>
          <w:rFonts w:ascii="Times New Roman" w:hAnsi="Times New Roman"/>
          <w:color w:val="000080"/>
        </w:rPr>
      </w:pPr>
      <w:r w:rsidRPr="00497D4B">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497D4B" w:rsidRPr="00497D4B" w:rsidRDefault="00497D4B" w:rsidP="00497D4B">
      <w:pPr>
        <w:tabs>
          <w:tab w:val="left" w:pos="720"/>
        </w:tabs>
        <w:spacing w:line="240" w:lineRule="exact"/>
        <w:rPr>
          <w:rFonts w:ascii="Times New Roman" w:hAnsi="Times New Roman"/>
          <w:color w:val="000080"/>
          <w:sz w:val="20"/>
        </w:rPr>
      </w:pPr>
    </w:p>
    <w:p w:rsidR="00497D4B" w:rsidRPr="00497D4B" w:rsidRDefault="00497D4B" w:rsidP="00497D4B">
      <w:pPr>
        <w:tabs>
          <w:tab w:val="left" w:pos="720"/>
        </w:tabs>
        <w:spacing w:line="240" w:lineRule="exact"/>
        <w:rPr>
          <w:rFonts w:ascii="Times New Roman" w:hAnsi="Times New Roman"/>
          <w:color w:val="000080"/>
        </w:rPr>
      </w:pPr>
      <w:r w:rsidRPr="00497D4B">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497D4B" w:rsidRPr="00497D4B" w:rsidRDefault="00497D4B" w:rsidP="00497D4B">
      <w:pPr>
        <w:tabs>
          <w:tab w:val="left" w:pos="720"/>
        </w:tabs>
        <w:spacing w:line="240" w:lineRule="exact"/>
        <w:rPr>
          <w:rFonts w:ascii="Times New Roman" w:hAnsi="Times New Roman"/>
          <w:color w:val="000080"/>
          <w:sz w:val="20"/>
        </w:rPr>
      </w:pPr>
    </w:p>
    <w:p w:rsidR="00497D4B" w:rsidRPr="00497D4B" w:rsidRDefault="00497D4B" w:rsidP="00497D4B">
      <w:pPr>
        <w:tabs>
          <w:tab w:val="left" w:pos="720"/>
        </w:tabs>
        <w:spacing w:line="240" w:lineRule="exact"/>
        <w:ind w:right="-1080"/>
        <w:rPr>
          <w:rFonts w:ascii="Times New Roman" w:hAnsi="Times New Roman"/>
          <w:color w:val="000080"/>
        </w:rPr>
      </w:pPr>
      <w:r w:rsidRPr="00497D4B">
        <w:rPr>
          <w:rFonts w:ascii="Times New Roman" w:hAnsi="Times New Roman"/>
          <w:color w:val="000080"/>
        </w:rPr>
        <w:tab/>
      </w:r>
      <w:r w:rsidRPr="00497D4B">
        <w:rPr>
          <w:rFonts w:ascii="Times New Roman" w:hAnsi="Times New Roman"/>
          <w:color w:val="000080"/>
        </w:rPr>
        <w:tab/>
      </w:r>
      <w:r w:rsidRPr="00497D4B">
        <w:rPr>
          <w:rFonts w:ascii="Times New Roman" w:hAnsi="Times New Roman"/>
          <w:color w:val="000080"/>
        </w:rPr>
        <w:tab/>
      </w:r>
      <w:r w:rsidRPr="00497D4B">
        <w:rPr>
          <w:rFonts w:ascii="Times New Roman" w:hAnsi="Times New Roman"/>
          <w:color w:val="000080"/>
        </w:rPr>
        <w:tab/>
      </w:r>
      <w:r w:rsidRPr="00497D4B">
        <w:rPr>
          <w:rFonts w:ascii="Times New Roman" w:hAnsi="Times New Roman"/>
          <w:color w:val="000080"/>
        </w:rPr>
        <w:tab/>
      </w:r>
      <w:r w:rsidRPr="00497D4B">
        <w:rPr>
          <w:rFonts w:ascii="Times New Roman" w:hAnsi="Times New Roman"/>
          <w:color w:val="000080"/>
        </w:rPr>
        <w:tab/>
      </w:r>
      <w:r w:rsidRPr="00497D4B">
        <w:rPr>
          <w:rFonts w:ascii="Times New Roman" w:hAnsi="Times New Roman"/>
          <w:color w:val="000080"/>
        </w:rPr>
        <w:tab/>
        <w:t>Sincerely</w:t>
      </w:r>
    </w:p>
    <w:p w:rsidR="00497D4B" w:rsidRPr="00497D4B" w:rsidRDefault="00497D4B" w:rsidP="00497D4B">
      <w:pPr>
        <w:tabs>
          <w:tab w:val="left" w:pos="720"/>
        </w:tabs>
        <w:spacing w:line="240" w:lineRule="exact"/>
        <w:ind w:right="-1080"/>
        <w:rPr>
          <w:rFonts w:ascii="Times New Roman" w:hAnsi="Times New Roman"/>
          <w:color w:val="000080"/>
          <w:sz w:val="20"/>
        </w:rPr>
      </w:pPr>
    </w:p>
    <w:p w:rsidR="00497D4B" w:rsidRPr="00497D4B" w:rsidRDefault="00497D4B" w:rsidP="00497D4B">
      <w:pPr>
        <w:tabs>
          <w:tab w:val="left" w:pos="720"/>
        </w:tabs>
        <w:spacing w:line="240" w:lineRule="exact"/>
        <w:ind w:right="-1080"/>
        <w:rPr>
          <w:rFonts w:ascii="Times New Roman" w:hAnsi="Times New Roman"/>
          <w:color w:val="000080"/>
          <w:sz w:val="20"/>
        </w:rPr>
      </w:pPr>
    </w:p>
    <w:p w:rsidR="00497D4B" w:rsidRPr="00497D4B" w:rsidRDefault="00497D4B" w:rsidP="00497D4B">
      <w:pPr>
        <w:tabs>
          <w:tab w:val="left" w:pos="720"/>
        </w:tabs>
        <w:spacing w:line="240" w:lineRule="exact"/>
        <w:ind w:right="-1080"/>
        <w:rPr>
          <w:rFonts w:ascii="Times New Roman" w:hAnsi="Times New Roman"/>
          <w:color w:val="000080"/>
          <w:sz w:val="20"/>
        </w:rPr>
      </w:pPr>
    </w:p>
    <w:p w:rsidR="00497D4B" w:rsidRPr="00497D4B" w:rsidRDefault="00497D4B" w:rsidP="00497D4B">
      <w:pPr>
        <w:tabs>
          <w:tab w:val="left" w:pos="720"/>
        </w:tabs>
        <w:spacing w:line="240" w:lineRule="exact"/>
        <w:ind w:right="-1080"/>
        <w:rPr>
          <w:rFonts w:ascii="Times New Roman" w:hAnsi="Times New Roman"/>
          <w:color w:val="000080"/>
          <w:sz w:val="20"/>
        </w:rPr>
      </w:pPr>
    </w:p>
    <w:p w:rsidR="00497D4B" w:rsidRPr="00497D4B" w:rsidRDefault="00497D4B" w:rsidP="00497D4B">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497D4B" w:rsidRPr="00497D4B" w:rsidRDefault="00497D4B" w:rsidP="00497D4B">
      <w:pPr>
        <w:tabs>
          <w:tab w:val="left" w:pos="720"/>
        </w:tabs>
        <w:spacing w:line="240" w:lineRule="exact"/>
        <w:ind w:left="5040" w:right="-1080"/>
        <w:rPr>
          <w:rFonts w:ascii="Times New Roman" w:hAnsi="Times New Roman"/>
          <w:color w:val="000080"/>
        </w:rPr>
      </w:pPr>
      <w:r w:rsidRPr="00497D4B">
        <w:rPr>
          <w:rFonts w:ascii="Times New Roman" w:hAnsi="Times New Roman"/>
          <w:color w:val="000080"/>
        </w:rPr>
        <w:t>Director</w:t>
      </w:r>
    </w:p>
    <w:p w:rsidR="00497D4B" w:rsidRPr="00497D4B" w:rsidRDefault="00497D4B" w:rsidP="00497D4B">
      <w:pPr>
        <w:tabs>
          <w:tab w:val="left" w:pos="720"/>
        </w:tabs>
        <w:spacing w:line="240" w:lineRule="exact"/>
        <w:ind w:left="5040" w:right="-1080"/>
        <w:rPr>
          <w:rFonts w:ascii="Times New Roman" w:hAnsi="Times New Roman"/>
          <w:color w:val="000080"/>
        </w:rPr>
      </w:pPr>
      <w:r w:rsidRPr="00497D4B">
        <w:rPr>
          <w:rFonts w:ascii="Times New Roman" w:hAnsi="Times New Roman"/>
          <w:color w:val="000080"/>
        </w:rPr>
        <w:t>Air Force Review Boards Agency</w:t>
      </w:r>
    </w:p>
    <w:p w:rsidR="00497D4B" w:rsidRPr="00497D4B" w:rsidRDefault="00497D4B" w:rsidP="00497D4B">
      <w:pPr>
        <w:tabs>
          <w:tab w:val="left" w:pos="720"/>
        </w:tabs>
        <w:spacing w:line="240" w:lineRule="exact"/>
        <w:ind w:right="-1080"/>
        <w:rPr>
          <w:rFonts w:ascii="Times New Roman" w:hAnsi="Times New Roman"/>
          <w:color w:val="000080"/>
        </w:rPr>
      </w:pPr>
    </w:p>
    <w:p w:rsidR="00497D4B" w:rsidRPr="00497D4B" w:rsidRDefault="00497D4B" w:rsidP="00497D4B">
      <w:pPr>
        <w:tabs>
          <w:tab w:val="left" w:pos="720"/>
        </w:tabs>
        <w:spacing w:line="240" w:lineRule="exact"/>
        <w:ind w:right="-1080"/>
        <w:rPr>
          <w:rFonts w:ascii="Times New Roman" w:hAnsi="Times New Roman"/>
          <w:color w:val="000080"/>
        </w:rPr>
      </w:pPr>
      <w:r w:rsidRPr="00497D4B">
        <w:rPr>
          <w:rFonts w:ascii="Times New Roman" w:hAnsi="Times New Roman"/>
          <w:color w:val="000080"/>
        </w:rPr>
        <w:t>Attachment:</w:t>
      </w:r>
    </w:p>
    <w:p w:rsidR="00497D4B" w:rsidRPr="00497D4B" w:rsidRDefault="00497D4B" w:rsidP="00497D4B">
      <w:pPr>
        <w:tabs>
          <w:tab w:val="left" w:pos="720"/>
        </w:tabs>
        <w:spacing w:line="240" w:lineRule="exact"/>
        <w:ind w:right="-1080"/>
        <w:rPr>
          <w:rFonts w:ascii="Times New Roman" w:hAnsi="Times New Roman"/>
          <w:color w:val="000080"/>
        </w:rPr>
      </w:pPr>
      <w:r w:rsidRPr="00497D4B">
        <w:rPr>
          <w:rFonts w:ascii="Times New Roman" w:hAnsi="Times New Roman"/>
          <w:color w:val="000080"/>
        </w:rPr>
        <w:t>Record of Proceedings</w:t>
      </w:r>
    </w:p>
    <w:p w:rsidR="00497D4B" w:rsidRPr="00497D4B" w:rsidRDefault="00497D4B" w:rsidP="00497D4B">
      <w:pPr>
        <w:tabs>
          <w:tab w:val="left" w:pos="720"/>
        </w:tabs>
        <w:spacing w:line="240" w:lineRule="exact"/>
        <w:ind w:right="-1080"/>
        <w:rPr>
          <w:rFonts w:ascii="Times New Roman" w:hAnsi="Times New Roman"/>
          <w:color w:val="000080"/>
        </w:rPr>
      </w:pPr>
    </w:p>
    <w:p w:rsidR="00497D4B" w:rsidRPr="00497D4B" w:rsidRDefault="00497D4B" w:rsidP="00497D4B">
      <w:pPr>
        <w:tabs>
          <w:tab w:val="left" w:pos="720"/>
        </w:tabs>
        <w:spacing w:line="240" w:lineRule="exact"/>
        <w:ind w:right="-1080"/>
        <w:rPr>
          <w:rFonts w:ascii="Times New Roman" w:hAnsi="Times New Roman"/>
          <w:color w:val="000080"/>
        </w:rPr>
      </w:pPr>
      <w:r w:rsidRPr="00497D4B">
        <w:rPr>
          <w:rFonts w:ascii="Times New Roman" w:hAnsi="Times New Roman"/>
          <w:color w:val="000080"/>
        </w:rPr>
        <w:t>cc:</w:t>
      </w:r>
    </w:p>
    <w:p w:rsidR="00497D4B" w:rsidRPr="00497D4B" w:rsidRDefault="00497D4B" w:rsidP="00497D4B">
      <w:pPr>
        <w:tabs>
          <w:tab w:val="left" w:pos="720"/>
        </w:tabs>
        <w:spacing w:line="240" w:lineRule="exact"/>
        <w:ind w:right="-1080"/>
        <w:rPr>
          <w:rFonts w:ascii="Times New Roman" w:hAnsi="Times New Roman"/>
          <w:color w:val="000080"/>
        </w:rPr>
      </w:pPr>
      <w:r w:rsidRPr="00497D4B">
        <w:rPr>
          <w:rFonts w:ascii="Times New Roman" w:hAnsi="Times New Roman"/>
          <w:color w:val="000080"/>
        </w:rPr>
        <w:t>SAF/MRBR</w:t>
      </w:r>
    </w:p>
    <w:p w:rsidR="00497D4B" w:rsidRPr="00497D4B" w:rsidRDefault="00497D4B" w:rsidP="00497D4B">
      <w:pPr>
        <w:tabs>
          <w:tab w:val="left" w:pos="720"/>
        </w:tabs>
        <w:spacing w:line="240" w:lineRule="exact"/>
        <w:ind w:right="-1080"/>
        <w:rPr>
          <w:rFonts w:ascii="Times New Roman" w:hAnsi="Times New Roman"/>
          <w:color w:val="000080"/>
        </w:rPr>
        <w:sectPr w:rsidR="00497D4B" w:rsidRPr="00497D4B" w:rsidSect="00497D4B">
          <w:headerReference w:type="default" r:id="rId7"/>
          <w:footerReference w:type="default" r:id="rId8"/>
          <w:footnotePr>
            <w:numRestart w:val="eachSect"/>
          </w:footnotePr>
          <w:pgSz w:w="12240" w:h="15840" w:code="1"/>
          <w:pgMar w:top="1440" w:right="1440" w:bottom="990" w:left="1440" w:header="720" w:footer="720" w:gutter="0"/>
          <w:cols w:space="720"/>
        </w:sectPr>
      </w:pPr>
      <w:r w:rsidRPr="00497D4B">
        <w:rPr>
          <w:rFonts w:ascii="Times New Roman" w:hAnsi="Times New Roman"/>
          <w:color w:val="000080"/>
        </w:rPr>
        <w:t>DFAS-IN</w:t>
      </w:r>
    </w:p>
    <w:p w:rsidR="00497D4B" w:rsidRPr="00366E20" w:rsidRDefault="00497D4B" w:rsidP="00497D4B">
      <w:pPr>
        <w:tabs>
          <w:tab w:val="left" w:pos="720"/>
        </w:tabs>
        <w:spacing w:line="240" w:lineRule="exact"/>
        <w:outlineLvl w:val="0"/>
        <w:rPr>
          <w:rFonts w:ascii="Times New Roman" w:hAnsi="Times New Roman"/>
          <w:color w:val="000080"/>
        </w:rPr>
      </w:pPr>
      <w:r>
        <w:rPr>
          <w:rFonts w:ascii="Times New Roman" w:hAnsi="Times New Roman"/>
          <w:color w:val="000080"/>
        </w:rPr>
        <w:lastRenderedPageBreak/>
        <w:t>PDBR PD-2010-00415</w:t>
      </w:r>
    </w:p>
    <w:p w:rsidR="00497D4B" w:rsidRPr="00366E20" w:rsidRDefault="00497D4B" w:rsidP="00497D4B">
      <w:pPr>
        <w:tabs>
          <w:tab w:val="left" w:pos="720"/>
        </w:tabs>
        <w:spacing w:line="240" w:lineRule="exact"/>
        <w:rPr>
          <w:rFonts w:ascii="Times New Roman" w:hAnsi="Times New Roman"/>
          <w:color w:val="000080"/>
        </w:rPr>
      </w:pPr>
    </w:p>
    <w:p w:rsidR="00497D4B" w:rsidRPr="00366E20" w:rsidRDefault="00497D4B" w:rsidP="00497D4B">
      <w:pPr>
        <w:tabs>
          <w:tab w:val="left" w:pos="720"/>
        </w:tabs>
        <w:spacing w:line="240" w:lineRule="exact"/>
        <w:rPr>
          <w:rFonts w:ascii="Times New Roman" w:hAnsi="Times New Roman"/>
          <w:color w:val="000080"/>
        </w:rPr>
      </w:pPr>
    </w:p>
    <w:p w:rsidR="00497D4B" w:rsidRPr="00366E20" w:rsidRDefault="00497D4B" w:rsidP="00497D4B">
      <w:pPr>
        <w:tabs>
          <w:tab w:val="left" w:pos="720"/>
        </w:tabs>
        <w:spacing w:line="240" w:lineRule="exact"/>
        <w:rPr>
          <w:rFonts w:ascii="Times New Roman" w:hAnsi="Times New Roman"/>
          <w:color w:val="000080"/>
        </w:rPr>
      </w:pPr>
    </w:p>
    <w:p w:rsidR="00497D4B" w:rsidRPr="00366E20" w:rsidRDefault="00497D4B" w:rsidP="00497D4B">
      <w:pPr>
        <w:tabs>
          <w:tab w:val="left" w:pos="720"/>
        </w:tabs>
        <w:spacing w:line="240" w:lineRule="exact"/>
        <w:rPr>
          <w:rFonts w:ascii="Times New Roman" w:hAnsi="Times New Roman"/>
          <w:color w:val="000080"/>
        </w:rPr>
      </w:pPr>
    </w:p>
    <w:p w:rsidR="00497D4B" w:rsidRDefault="00497D4B" w:rsidP="00497D4B">
      <w:pPr>
        <w:tabs>
          <w:tab w:val="left" w:pos="720"/>
        </w:tabs>
        <w:spacing w:line="240" w:lineRule="exact"/>
        <w:outlineLvl w:val="0"/>
        <w:rPr>
          <w:rFonts w:ascii="Times New Roman" w:hAnsi="Times New Roman"/>
          <w:color w:val="000080"/>
        </w:rPr>
      </w:pPr>
      <w:r w:rsidRPr="00366E20">
        <w:rPr>
          <w:rFonts w:ascii="Times New Roman" w:hAnsi="Times New Roman"/>
          <w:color w:val="000080"/>
        </w:rPr>
        <w:t>MEMORANDUM FOR THE CHIEF OF STAFF</w:t>
      </w:r>
    </w:p>
    <w:p w:rsidR="00497D4B" w:rsidRPr="00366E20" w:rsidRDefault="00497D4B" w:rsidP="00497D4B">
      <w:pPr>
        <w:tabs>
          <w:tab w:val="left" w:pos="720"/>
        </w:tabs>
        <w:spacing w:line="240" w:lineRule="exact"/>
        <w:outlineLvl w:val="0"/>
        <w:rPr>
          <w:rFonts w:ascii="Times New Roman" w:hAnsi="Times New Roman"/>
          <w:color w:val="000080"/>
        </w:rPr>
      </w:pPr>
    </w:p>
    <w:p w:rsidR="00497D4B" w:rsidRPr="00366E20" w:rsidRDefault="00497D4B" w:rsidP="00497D4B">
      <w:pPr>
        <w:tabs>
          <w:tab w:val="left" w:pos="720"/>
        </w:tabs>
        <w:spacing w:line="240" w:lineRule="exact"/>
        <w:rPr>
          <w:rFonts w:ascii="Times New Roman" w:hAnsi="Times New Roman"/>
          <w:color w:val="000080"/>
        </w:rPr>
      </w:pPr>
    </w:p>
    <w:p w:rsidR="00497D4B" w:rsidRPr="00366E20" w:rsidRDefault="00497D4B" w:rsidP="00497D4B">
      <w:pPr>
        <w:tabs>
          <w:tab w:val="left" w:pos="720"/>
        </w:tabs>
        <w:spacing w:line="240" w:lineRule="exact"/>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497D4B" w:rsidRPr="00366E20" w:rsidRDefault="00497D4B" w:rsidP="00497D4B">
      <w:pPr>
        <w:tabs>
          <w:tab w:val="left" w:pos="720"/>
        </w:tabs>
        <w:spacing w:line="240" w:lineRule="exact"/>
        <w:rPr>
          <w:rFonts w:ascii="Times New Roman" w:hAnsi="Times New Roman"/>
          <w:color w:val="000080"/>
        </w:rPr>
      </w:pPr>
    </w:p>
    <w:p w:rsidR="00497D4B" w:rsidRPr="00366E20" w:rsidRDefault="00497D4B" w:rsidP="00497D4B">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Department of the Air Force relating to</w:t>
      </w:r>
      <w:r>
        <w:rPr>
          <w:rFonts w:ascii="Times New Roman" w:hAnsi="Times New Roman"/>
          <w:color w:val="000080"/>
        </w:rPr>
        <w:t xml:space="preserve"> </w:t>
      </w:r>
      <w:proofErr w:type="gramStart"/>
      <w:r>
        <w:rPr>
          <w:rFonts w:ascii="Times New Roman" w:hAnsi="Times New Roman"/>
          <w:color w:val="000080"/>
        </w:rPr>
        <w:t>xxxxxxxxxxx,</w:t>
      </w:r>
      <w:proofErr w:type="gramEnd"/>
      <w:r>
        <w:rPr>
          <w:rFonts w:ascii="Times New Roman" w:hAnsi="Times New Roman"/>
          <w:color w:val="000080"/>
        </w:rPr>
        <w:t xml:space="preserve"> </w:t>
      </w:r>
      <w:r w:rsidRPr="00366E20">
        <w:rPr>
          <w:rFonts w:ascii="Times New Roman" w:hAnsi="Times New Roman"/>
          <w:color w:val="000080"/>
        </w:rPr>
        <w:t>are corrected to show that:</w:t>
      </w:r>
    </w:p>
    <w:p w:rsidR="00497D4B" w:rsidRPr="00366E20" w:rsidRDefault="00497D4B" w:rsidP="00497D4B">
      <w:pPr>
        <w:tabs>
          <w:tab w:val="left" w:pos="720"/>
        </w:tabs>
        <w:spacing w:line="240" w:lineRule="exact"/>
        <w:rPr>
          <w:rFonts w:ascii="Times New Roman" w:hAnsi="Times New Roman"/>
          <w:color w:val="000080"/>
        </w:rPr>
      </w:pPr>
    </w:p>
    <w:p w:rsidR="00497D4B" w:rsidRDefault="00497D4B" w:rsidP="00497D4B">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sidRPr="004B6F3D">
        <w:rPr>
          <w:rFonts w:ascii="Times New Roman" w:hAnsi="Times New Roman"/>
          <w:color w:val="000080"/>
        </w:rPr>
        <w:t>a.</w:t>
      </w:r>
      <w:proofErr w:type="gramStart"/>
      <w:r w:rsidRPr="004B6F3D">
        <w:rPr>
          <w:rFonts w:ascii="Times New Roman" w:hAnsi="Times New Roman"/>
          <w:color w:val="000080"/>
        </w:rPr>
        <w:t>  He</w:t>
      </w:r>
      <w:proofErr w:type="gramEnd"/>
      <w:r w:rsidRPr="004B6F3D">
        <w:rPr>
          <w:rFonts w:ascii="Times New Roman" w:hAnsi="Times New Roman"/>
          <w:color w:val="000080"/>
        </w:rPr>
        <w:t xml:space="preserve"> was not discharged on 26 November 2004 with entitlement to disability severance pay; rather, on that date he was relieved from active duty and on 27 November 2004 his name was placed on the Temporary Disability Retired List (TDRL), with a diagnosis of </w:t>
      </w:r>
      <w:proofErr w:type="spellStart"/>
      <w:r w:rsidRPr="004B6F3D">
        <w:rPr>
          <w:rFonts w:ascii="Times New Roman" w:hAnsi="Times New Roman"/>
          <w:color w:val="000080"/>
        </w:rPr>
        <w:t>Post</w:t>
      </w:r>
      <w:r>
        <w:rPr>
          <w:rFonts w:ascii="Times New Roman" w:hAnsi="Times New Roman"/>
          <w:color w:val="000080"/>
        </w:rPr>
        <w:t>tt</w:t>
      </w:r>
      <w:r w:rsidRPr="004B6F3D">
        <w:rPr>
          <w:rFonts w:ascii="Times New Roman" w:hAnsi="Times New Roman"/>
          <w:color w:val="000080"/>
        </w:rPr>
        <w:t>raumatic</w:t>
      </w:r>
      <w:proofErr w:type="spellEnd"/>
      <w:r w:rsidRPr="004B6F3D">
        <w:rPr>
          <w:rFonts w:ascii="Times New Roman" w:hAnsi="Times New Roman"/>
          <w:color w:val="000080"/>
        </w:rPr>
        <w:t xml:space="preserve"> Stress Disor</w:t>
      </w:r>
      <w:r>
        <w:rPr>
          <w:rFonts w:ascii="Times New Roman" w:hAnsi="Times New Roman"/>
          <w:color w:val="000080"/>
        </w:rPr>
        <w:t>der, VASRD code 9411, rated at 5</w:t>
      </w:r>
      <w:r w:rsidRPr="004B6F3D">
        <w:rPr>
          <w:rFonts w:ascii="Times New Roman" w:hAnsi="Times New Roman"/>
          <w:color w:val="000080"/>
        </w:rPr>
        <w:t>0%.</w:t>
      </w:r>
    </w:p>
    <w:p w:rsidR="00497D4B" w:rsidRDefault="00497D4B" w:rsidP="00497D4B">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497D4B" w:rsidRDefault="00497D4B" w:rsidP="00497D4B">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t>b</w:t>
      </w:r>
      <w:r w:rsidRPr="00366E20">
        <w:rPr>
          <w:rFonts w:ascii="Times New Roman" w:hAnsi="Times New Roman"/>
          <w:color w:val="000080"/>
        </w:rPr>
        <w:t>.</w:t>
      </w:r>
      <w:proofErr w:type="gramStart"/>
      <w:r>
        <w:rPr>
          <w:rFonts w:ascii="Times New Roman" w:hAnsi="Times New Roman"/>
          <w:color w:val="000080"/>
        </w:rPr>
        <w:t>  </w:t>
      </w:r>
      <w:r w:rsidRPr="00366E20">
        <w:rPr>
          <w:rFonts w:ascii="Times New Roman" w:hAnsi="Times New Roman"/>
          <w:color w:val="000080"/>
        </w:rPr>
        <w:t>On</w:t>
      </w:r>
      <w:proofErr w:type="gramEnd"/>
      <w:r w:rsidRPr="00366E20">
        <w:rPr>
          <w:rFonts w:ascii="Times New Roman" w:hAnsi="Times New Roman"/>
          <w:color w:val="000080"/>
        </w:rPr>
        <w:t xml:space="preserve"> </w:t>
      </w:r>
      <w:r>
        <w:rPr>
          <w:rFonts w:ascii="Times New Roman" w:hAnsi="Times New Roman"/>
          <w:color w:val="000080"/>
        </w:rPr>
        <w:t>26 November 2004, he elected not to participate in the Survivor Benefit Plan (SBP)</w:t>
      </w:r>
      <w:r w:rsidRPr="00366E20">
        <w:rPr>
          <w:rFonts w:ascii="Times New Roman" w:hAnsi="Times New Roman"/>
          <w:color w:val="000080"/>
        </w:rPr>
        <w:t>.</w:t>
      </w: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 xml:space="preserve"> </w:t>
      </w:r>
    </w:p>
    <w:p w:rsidR="00497D4B" w:rsidRDefault="00497D4B" w:rsidP="00497D4B">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497D4B" w:rsidRDefault="00497D4B" w:rsidP="00497D4B">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r>
      <w:proofErr w:type="gramStart"/>
      <w:r>
        <w:rPr>
          <w:rFonts w:ascii="Times New Roman" w:hAnsi="Times New Roman"/>
          <w:color w:val="000080"/>
        </w:rPr>
        <w:t xml:space="preserve">c.  </w:t>
      </w:r>
      <w:r w:rsidRPr="00A840AC">
        <w:rPr>
          <w:rFonts w:ascii="Times New Roman" w:hAnsi="Times New Roman"/>
          <w:color w:val="000080"/>
        </w:rPr>
        <w:t>On</w:t>
      </w:r>
      <w:proofErr w:type="gramEnd"/>
      <w:r>
        <w:rPr>
          <w:rFonts w:ascii="Times New Roman" w:hAnsi="Times New Roman"/>
          <w:color w:val="000080"/>
        </w:rPr>
        <w:t xml:space="preserve"> 26 May 2005, he </w:t>
      </w:r>
      <w:r w:rsidRPr="00A840AC">
        <w:rPr>
          <w:rFonts w:ascii="Times New Roman" w:hAnsi="Times New Roman"/>
          <w:color w:val="000080"/>
        </w:rPr>
        <w:t xml:space="preserve">was removed from the TDRL and </w:t>
      </w:r>
      <w:r>
        <w:rPr>
          <w:rFonts w:ascii="Times New Roman" w:hAnsi="Times New Roman"/>
          <w:color w:val="000080"/>
        </w:rPr>
        <w:t>permanently retired with a final combined disability rating of 7</w:t>
      </w:r>
      <w:r w:rsidRPr="004B6F3D">
        <w:rPr>
          <w:rFonts w:ascii="Times New Roman" w:hAnsi="Times New Roman"/>
          <w:color w:val="000080"/>
        </w:rPr>
        <w:t>0%.</w:t>
      </w:r>
      <w:r>
        <w:rPr>
          <w:rFonts w:ascii="Times New Roman" w:hAnsi="Times New Roman"/>
          <w:color w:val="000080"/>
        </w:rPr>
        <w:t xml:space="preserve"> </w:t>
      </w:r>
    </w:p>
    <w:p w:rsidR="00497D4B" w:rsidRPr="00366E20" w:rsidRDefault="00497D4B" w:rsidP="00497D4B">
      <w:pPr>
        <w:pStyle w:val="BodyText"/>
        <w:ind w:right="0"/>
      </w:pPr>
    </w:p>
    <w:p w:rsidR="00497D4B" w:rsidRDefault="00497D4B" w:rsidP="00497D4B">
      <w:pPr>
        <w:tabs>
          <w:tab w:val="left" w:pos="720"/>
        </w:tabs>
        <w:spacing w:line="240" w:lineRule="exact"/>
        <w:rPr>
          <w:rFonts w:ascii="Times New Roman" w:hAnsi="Times New Roman"/>
          <w:color w:val="000080"/>
        </w:rPr>
      </w:pPr>
    </w:p>
    <w:p w:rsidR="00497D4B" w:rsidRDefault="00497D4B" w:rsidP="00497D4B">
      <w:pPr>
        <w:tabs>
          <w:tab w:val="left" w:pos="720"/>
        </w:tabs>
        <w:spacing w:line="240" w:lineRule="exact"/>
        <w:rPr>
          <w:rFonts w:ascii="Times New Roman" w:hAnsi="Times New Roman"/>
          <w:color w:val="000080"/>
        </w:rPr>
      </w:pPr>
    </w:p>
    <w:p w:rsidR="00497D4B" w:rsidRDefault="00497D4B" w:rsidP="00497D4B">
      <w:pPr>
        <w:tabs>
          <w:tab w:val="left" w:pos="720"/>
        </w:tabs>
        <w:spacing w:line="240" w:lineRule="exact"/>
        <w:rPr>
          <w:rFonts w:ascii="Times New Roman" w:hAnsi="Times New Roman"/>
          <w:color w:val="000080"/>
        </w:rPr>
      </w:pPr>
    </w:p>
    <w:p w:rsidR="00497D4B" w:rsidRDefault="00497D4B" w:rsidP="00497D4B">
      <w:pPr>
        <w:tabs>
          <w:tab w:val="left" w:pos="720"/>
        </w:tabs>
        <w:spacing w:line="240" w:lineRule="exact"/>
        <w:outlineLvl w:val="0"/>
        <w:rPr>
          <w:rFonts w:ascii="Times New Roman" w:hAnsi="Times New Roman"/>
          <w:color w:val="000080"/>
        </w:rPr>
      </w:pPr>
      <w:r>
        <w:rPr>
          <w:rFonts w:ascii="Times New Roman" w:hAnsi="Times New Roman"/>
          <w:color w:val="000080"/>
        </w:rPr>
        <w:t xml:space="preserve">                                              </w:t>
      </w:r>
    </w:p>
    <w:p w:rsidR="00497D4B" w:rsidRDefault="00497D4B" w:rsidP="00497D4B">
      <w:pPr>
        <w:tabs>
          <w:tab w:val="left" w:pos="720"/>
        </w:tabs>
        <w:spacing w:line="240" w:lineRule="exact"/>
        <w:outlineLvl w:val="0"/>
        <w:rPr>
          <w:rFonts w:ascii="Times New Roman" w:hAnsi="Times New Roman"/>
          <w:color w:val="000080"/>
        </w:rPr>
      </w:pPr>
      <w:r>
        <w:rPr>
          <w:rFonts w:ascii="Times New Roman" w:hAnsi="Times New Roman"/>
          <w:color w:val="000080"/>
        </w:rPr>
        <w:t xml:space="preserve">                                                                            Director</w:t>
      </w:r>
    </w:p>
    <w:p w:rsidR="00497D4B" w:rsidRDefault="00497D4B" w:rsidP="00497D4B">
      <w:pPr>
        <w:tabs>
          <w:tab w:val="left" w:pos="720"/>
        </w:tabs>
        <w:spacing w:line="240" w:lineRule="exact"/>
        <w:rPr>
          <w:rFonts w:ascii="Times New Roman" w:hAnsi="Times New Roman"/>
          <w:color w:val="000080"/>
        </w:rPr>
      </w:pPr>
      <w:r>
        <w:rPr>
          <w:rFonts w:ascii="Times New Roman" w:hAnsi="Times New Roman"/>
          <w:color w:val="000080"/>
        </w:rPr>
        <w:t xml:space="preserve">                                                                            Air Force Review Boards Agency</w:t>
      </w:r>
    </w:p>
    <w:p w:rsidR="00497D4B" w:rsidRPr="00497D4B" w:rsidRDefault="00497D4B" w:rsidP="00497D4B">
      <w:pPr>
        <w:tabs>
          <w:tab w:val="left" w:pos="6624"/>
        </w:tabs>
        <w:spacing w:line="240" w:lineRule="exact"/>
        <w:ind w:right="-1080"/>
        <w:rPr>
          <w:color w:val="0000FF"/>
          <w:u w:val="single"/>
        </w:rPr>
      </w:pPr>
    </w:p>
    <w:p w:rsidR="00412658" w:rsidRPr="00EC39D7" w:rsidRDefault="00412658" w:rsidP="00EC39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412658" w:rsidRPr="00EC39D7"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20" w:rsidRDefault="00D12C20">
      <w:r>
        <w:separator/>
      </w:r>
    </w:p>
  </w:endnote>
  <w:endnote w:type="continuationSeparator" w:id="0">
    <w:p w:rsidR="00D12C20" w:rsidRDefault="00D12C20">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4B" w:rsidRDefault="00497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2C" w:rsidRDefault="00BD3508">
    <w:pPr>
      <w:pStyle w:val="Footer"/>
      <w:framePr w:wrap="around" w:vAnchor="text" w:hAnchor="margin" w:xAlign="center" w:y="1"/>
      <w:rPr>
        <w:rStyle w:val="PageNumber"/>
      </w:rPr>
    </w:pPr>
    <w:r>
      <w:rPr>
        <w:rStyle w:val="PageNumber"/>
      </w:rPr>
      <w:fldChar w:fldCharType="begin"/>
    </w:r>
    <w:r w:rsidR="00612E2C">
      <w:rPr>
        <w:rStyle w:val="PageNumber"/>
      </w:rPr>
      <w:instrText xml:space="preserve">PAGE  </w:instrText>
    </w:r>
    <w:r>
      <w:rPr>
        <w:rStyle w:val="PageNumber"/>
      </w:rPr>
      <w:fldChar w:fldCharType="separate"/>
    </w:r>
    <w:r w:rsidR="00612E2C">
      <w:rPr>
        <w:rStyle w:val="PageNumber"/>
        <w:noProof/>
      </w:rPr>
      <w:t>2</w:t>
    </w:r>
    <w:r>
      <w:rPr>
        <w:rStyle w:val="PageNumber"/>
      </w:rPr>
      <w:fldChar w:fldCharType="end"/>
    </w:r>
  </w:p>
  <w:p w:rsidR="00612E2C" w:rsidRDefault="00612E2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2C" w:rsidRPr="00AC713F" w:rsidRDefault="00BD350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612E2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497D4B">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612E2C" w:rsidRPr="00EB6D9A" w:rsidRDefault="00612E2C" w:rsidP="002B0749">
    <w:pPr>
      <w:pStyle w:val="Footer"/>
      <w:jc w:val="right"/>
      <w:rPr>
        <w:rFonts w:asciiTheme="minorHAnsi" w:hAnsiTheme="minorHAnsi"/>
        <w:color w:val="auto"/>
      </w:rPr>
    </w:pPr>
    <w:r>
      <w:tab/>
    </w:r>
    <w:r>
      <w:tab/>
    </w:r>
    <w:r w:rsidRPr="00612E2C">
      <w:rPr>
        <w:rFonts w:asciiTheme="minorHAnsi" w:hAnsiTheme="minorHAnsi"/>
        <w:caps/>
        <w:color w:val="auto"/>
      </w:rPr>
      <w:t>PD1000415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20" w:rsidRDefault="00D12C20">
      <w:r>
        <w:separator/>
      </w:r>
    </w:p>
  </w:footnote>
  <w:footnote w:type="continuationSeparator" w:id="0">
    <w:p w:rsidR="00D12C20" w:rsidRDefault="00D12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4B" w:rsidRDefault="00497D4B">
    <w:pPr>
      <w:framePr w:wrap="around" w:vAnchor="page" w:hAnchor="page" w:x="721" w:y="721" w:anchorLock="1"/>
      <w:tabs>
        <w:tab w:val="left" w:pos="2880"/>
      </w:tabs>
    </w:pPr>
    <w:bookmarkStart w:id="0" w:name="StationerySeal"/>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497D4B" w:rsidRDefault="00497D4B">
    <w:pPr>
      <w:framePr w:w="1440" w:h="1440" w:hRule="exact" w:wrap="around" w:vAnchor="page" w:hAnchor="page" w:x="721" w:y="721" w:anchorLock="1"/>
      <w:tabs>
        <w:tab w:val="left" w:pos="2880"/>
      </w:tabs>
    </w:pPr>
  </w:p>
  <w:p w:rsidR="00497D4B" w:rsidRDefault="00497D4B">
    <w:pPr>
      <w:framePr w:w="5040" w:wrap="around" w:vAnchor="page" w:hAnchor="page" w:x="3601" w:y="721"/>
      <w:spacing w:line="300" w:lineRule="exact"/>
      <w:jc w:val="center"/>
    </w:pPr>
    <w:bookmarkStart w:id="1" w:name="StationeryHeader"/>
    <w:bookmarkEnd w:id="1"/>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497D4B" w:rsidRDefault="00497D4B">
    <w:pPr>
      <w:framePr w:w="10800" w:h="432" w:hRule="exact" w:wrap="around" w:vAnchor="page" w:hAnchor="page" w:x="721" w:y="289"/>
      <w:jc w:val="center"/>
      <w:rPr>
        <w:rFonts w:ascii="Arial" w:hAnsi="Arial"/>
        <w:b/>
        <w:sz w:val="36"/>
      </w:rPr>
    </w:pPr>
    <w:bookmarkStart w:id="2" w:name="ClassLabel"/>
    <w:bookmarkEnd w:id="2"/>
  </w:p>
  <w:p w:rsidR="00497D4B" w:rsidRDefault="00497D4B">
    <w:pPr>
      <w:pStyle w:val="Header"/>
      <w:spacing w:before="440" w:after="60"/>
      <w:ind w:left="-720"/>
      <w:rPr>
        <w:rFonts w:ascii="Arial" w:hAnsi="Arial"/>
        <w:b/>
        <w:sz w:val="18"/>
      </w:rPr>
    </w:pPr>
    <w:bookmarkStart w:id="3" w:name="SealLabel"/>
    <w:bookmarkEnd w:id="3"/>
  </w:p>
  <w:p w:rsidR="00497D4B" w:rsidRDefault="00497D4B">
    <w:pPr>
      <w:pStyle w:val="Header"/>
      <w:spacing w:before="440" w:after="60"/>
      <w:ind w:left="-720"/>
      <w:rPr>
        <w:rFonts w:ascii="Arial" w:hAnsi="Arial"/>
        <w:b/>
        <w:sz w:val="18"/>
      </w:rPr>
    </w:pPr>
  </w:p>
  <w:p w:rsidR="00497D4B" w:rsidRDefault="00497D4B">
    <w:pPr>
      <w:pStyle w:val="Header"/>
    </w:pPr>
  </w:p>
  <w:p w:rsidR="00497D4B" w:rsidRDefault="00497D4B">
    <w:pPr>
      <w:pStyle w:val="Header"/>
      <w:ind w:left="-720"/>
      <w:rPr>
        <w:rFonts w:ascii="Arial" w:hAnsi="Arial"/>
        <w:b/>
        <w:sz w:val="18"/>
      </w:rPr>
    </w:pPr>
    <w:r>
      <w:rPr>
        <w:rFonts w:ascii="Arial" w:hAnsi="Arial"/>
        <w:b/>
        <w:sz w:val="18"/>
      </w:rPr>
      <w:t>Office of the Assistant Secretary</w:t>
    </w:r>
  </w:p>
  <w:p w:rsidR="00497D4B" w:rsidRDefault="00497D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693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74C1"/>
    <w:rsid w:val="00021361"/>
    <w:rsid w:val="00023913"/>
    <w:rsid w:val="00023D43"/>
    <w:rsid w:val="00031B5E"/>
    <w:rsid w:val="00032E07"/>
    <w:rsid w:val="000332CA"/>
    <w:rsid w:val="0003374E"/>
    <w:rsid w:val="000344E6"/>
    <w:rsid w:val="00035C3A"/>
    <w:rsid w:val="00036E4B"/>
    <w:rsid w:val="000379D0"/>
    <w:rsid w:val="00040704"/>
    <w:rsid w:val="00040FC4"/>
    <w:rsid w:val="000416F8"/>
    <w:rsid w:val="00041DC9"/>
    <w:rsid w:val="00042C26"/>
    <w:rsid w:val="00043382"/>
    <w:rsid w:val="00050E32"/>
    <w:rsid w:val="00051622"/>
    <w:rsid w:val="00052234"/>
    <w:rsid w:val="00053D7C"/>
    <w:rsid w:val="000577C9"/>
    <w:rsid w:val="0006431E"/>
    <w:rsid w:val="00072433"/>
    <w:rsid w:val="00075702"/>
    <w:rsid w:val="000775C2"/>
    <w:rsid w:val="00077AD4"/>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1008C1"/>
    <w:rsid w:val="00100B4D"/>
    <w:rsid w:val="001023DB"/>
    <w:rsid w:val="00103CCF"/>
    <w:rsid w:val="0010417F"/>
    <w:rsid w:val="001042D2"/>
    <w:rsid w:val="0010530E"/>
    <w:rsid w:val="00105C07"/>
    <w:rsid w:val="00107EC5"/>
    <w:rsid w:val="001103CD"/>
    <w:rsid w:val="00114F20"/>
    <w:rsid w:val="001211AF"/>
    <w:rsid w:val="0012199F"/>
    <w:rsid w:val="001219DF"/>
    <w:rsid w:val="001231DC"/>
    <w:rsid w:val="001272AE"/>
    <w:rsid w:val="001315DD"/>
    <w:rsid w:val="00135385"/>
    <w:rsid w:val="001364D1"/>
    <w:rsid w:val="0014004D"/>
    <w:rsid w:val="00142900"/>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0C47"/>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15B"/>
    <w:rsid w:val="001D7A56"/>
    <w:rsid w:val="001E15C0"/>
    <w:rsid w:val="001E18E0"/>
    <w:rsid w:val="001E18E2"/>
    <w:rsid w:val="001E19D0"/>
    <w:rsid w:val="001E2A30"/>
    <w:rsid w:val="001E6A81"/>
    <w:rsid w:val="00200AA0"/>
    <w:rsid w:val="00202325"/>
    <w:rsid w:val="00202736"/>
    <w:rsid w:val="00203652"/>
    <w:rsid w:val="002060B6"/>
    <w:rsid w:val="002066B5"/>
    <w:rsid w:val="00207552"/>
    <w:rsid w:val="00207B99"/>
    <w:rsid w:val="00215ED6"/>
    <w:rsid w:val="00216049"/>
    <w:rsid w:val="00216F79"/>
    <w:rsid w:val="00217606"/>
    <w:rsid w:val="00217C09"/>
    <w:rsid w:val="00220F5C"/>
    <w:rsid w:val="002211CF"/>
    <w:rsid w:val="00225196"/>
    <w:rsid w:val="00225CB4"/>
    <w:rsid w:val="0023049F"/>
    <w:rsid w:val="00231447"/>
    <w:rsid w:val="002316F6"/>
    <w:rsid w:val="00232C9B"/>
    <w:rsid w:val="00232F09"/>
    <w:rsid w:val="002335D5"/>
    <w:rsid w:val="002338CA"/>
    <w:rsid w:val="00233FE5"/>
    <w:rsid w:val="00234B3B"/>
    <w:rsid w:val="002363D5"/>
    <w:rsid w:val="0024174E"/>
    <w:rsid w:val="0024227D"/>
    <w:rsid w:val="00242D14"/>
    <w:rsid w:val="00245920"/>
    <w:rsid w:val="00246860"/>
    <w:rsid w:val="00246DFF"/>
    <w:rsid w:val="00246E89"/>
    <w:rsid w:val="0024762A"/>
    <w:rsid w:val="0025183C"/>
    <w:rsid w:val="002528EC"/>
    <w:rsid w:val="00252F44"/>
    <w:rsid w:val="00255049"/>
    <w:rsid w:val="00257DE5"/>
    <w:rsid w:val="00260531"/>
    <w:rsid w:val="0026318D"/>
    <w:rsid w:val="002672F3"/>
    <w:rsid w:val="00270864"/>
    <w:rsid w:val="002712F7"/>
    <w:rsid w:val="0027159C"/>
    <w:rsid w:val="00274549"/>
    <w:rsid w:val="00274E46"/>
    <w:rsid w:val="00276C86"/>
    <w:rsid w:val="002810A4"/>
    <w:rsid w:val="00284A26"/>
    <w:rsid w:val="00287006"/>
    <w:rsid w:val="00293377"/>
    <w:rsid w:val="00294437"/>
    <w:rsid w:val="002A2166"/>
    <w:rsid w:val="002A233E"/>
    <w:rsid w:val="002A3237"/>
    <w:rsid w:val="002A58B7"/>
    <w:rsid w:val="002A685E"/>
    <w:rsid w:val="002A72C7"/>
    <w:rsid w:val="002B03B2"/>
    <w:rsid w:val="002B0749"/>
    <w:rsid w:val="002B2645"/>
    <w:rsid w:val="002B6FA0"/>
    <w:rsid w:val="002C5F10"/>
    <w:rsid w:val="002C6C4B"/>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1FF6"/>
    <w:rsid w:val="00317765"/>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783A"/>
    <w:rsid w:val="00367D4F"/>
    <w:rsid w:val="00370743"/>
    <w:rsid w:val="00370EF5"/>
    <w:rsid w:val="0037135B"/>
    <w:rsid w:val="00372251"/>
    <w:rsid w:val="0037520D"/>
    <w:rsid w:val="00375809"/>
    <w:rsid w:val="0037628C"/>
    <w:rsid w:val="00376B81"/>
    <w:rsid w:val="00377BD2"/>
    <w:rsid w:val="003821E1"/>
    <w:rsid w:val="00384866"/>
    <w:rsid w:val="00384BC3"/>
    <w:rsid w:val="003857D4"/>
    <w:rsid w:val="00385D6F"/>
    <w:rsid w:val="00387095"/>
    <w:rsid w:val="00390092"/>
    <w:rsid w:val="00393651"/>
    <w:rsid w:val="0039570A"/>
    <w:rsid w:val="00395E12"/>
    <w:rsid w:val="00397DB7"/>
    <w:rsid w:val="003A27B2"/>
    <w:rsid w:val="003A40B4"/>
    <w:rsid w:val="003A41BA"/>
    <w:rsid w:val="003A4FE6"/>
    <w:rsid w:val="003A6A99"/>
    <w:rsid w:val="003A7FF8"/>
    <w:rsid w:val="003B17AC"/>
    <w:rsid w:val="003B227A"/>
    <w:rsid w:val="003B5854"/>
    <w:rsid w:val="003B6764"/>
    <w:rsid w:val="003C6068"/>
    <w:rsid w:val="003D0B3A"/>
    <w:rsid w:val="003D2BA3"/>
    <w:rsid w:val="003D3C22"/>
    <w:rsid w:val="003D7089"/>
    <w:rsid w:val="003D7DDB"/>
    <w:rsid w:val="003E02C7"/>
    <w:rsid w:val="003E0543"/>
    <w:rsid w:val="003E09FC"/>
    <w:rsid w:val="003E0B5A"/>
    <w:rsid w:val="003E31E3"/>
    <w:rsid w:val="003E46D1"/>
    <w:rsid w:val="003F58B0"/>
    <w:rsid w:val="003F7CE4"/>
    <w:rsid w:val="004007E9"/>
    <w:rsid w:val="00401825"/>
    <w:rsid w:val="00401BBC"/>
    <w:rsid w:val="00403BFB"/>
    <w:rsid w:val="00404B45"/>
    <w:rsid w:val="00406CC5"/>
    <w:rsid w:val="004074A4"/>
    <w:rsid w:val="00407E4B"/>
    <w:rsid w:val="00407F18"/>
    <w:rsid w:val="004101B2"/>
    <w:rsid w:val="004123D7"/>
    <w:rsid w:val="00412658"/>
    <w:rsid w:val="0041495F"/>
    <w:rsid w:val="0041725E"/>
    <w:rsid w:val="004172DB"/>
    <w:rsid w:val="00421485"/>
    <w:rsid w:val="00422B75"/>
    <w:rsid w:val="00433F36"/>
    <w:rsid w:val="0043503A"/>
    <w:rsid w:val="0044384F"/>
    <w:rsid w:val="004438B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97D4B"/>
    <w:rsid w:val="004A24D2"/>
    <w:rsid w:val="004A3214"/>
    <w:rsid w:val="004A4136"/>
    <w:rsid w:val="004A417B"/>
    <w:rsid w:val="004A7A80"/>
    <w:rsid w:val="004B03F3"/>
    <w:rsid w:val="004B2536"/>
    <w:rsid w:val="004B6AF3"/>
    <w:rsid w:val="004B715E"/>
    <w:rsid w:val="004B7169"/>
    <w:rsid w:val="004B79C9"/>
    <w:rsid w:val="004C5E33"/>
    <w:rsid w:val="004C6CDA"/>
    <w:rsid w:val="004D10D4"/>
    <w:rsid w:val="004D16BD"/>
    <w:rsid w:val="004D1EA6"/>
    <w:rsid w:val="004D2AAB"/>
    <w:rsid w:val="004D6F2B"/>
    <w:rsid w:val="004E0248"/>
    <w:rsid w:val="004E21A3"/>
    <w:rsid w:val="004E32EA"/>
    <w:rsid w:val="004E6866"/>
    <w:rsid w:val="004F3222"/>
    <w:rsid w:val="004F3BFA"/>
    <w:rsid w:val="004F717C"/>
    <w:rsid w:val="005000AB"/>
    <w:rsid w:val="005014DE"/>
    <w:rsid w:val="005025EE"/>
    <w:rsid w:val="00510588"/>
    <w:rsid w:val="0051146C"/>
    <w:rsid w:val="00514449"/>
    <w:rsid w:val="005222E7"/>
    <w:rsid w:val="00523618"/>
    <w:rsid w:val="00523A8B"/>
    <w:rsid w:val="00523E04"/>
    <w:rsid w:val="0052590B"/>
    <w:rsid w:val="00526591"/>
    <w:rsid w:val="00527178"/>
    <w:rsid w:val="005278CB"/>
    <w:rsid w:val="00531FE9"/>
    <w:rsid w:val="00534D42"/>
    <w:rsid w:val="005350A5"/>
    <w:rsid w:val="00536379"/>
    <w:rsid w:val="00537238"/>
    <w:rsid w:val="005400C5"/>
    <w:rsid w:val="00540BEF"/>
    <w:rsid w:val="00542C9A"/>
    <w:rsid w:val="005436C2"/>
    <w:rsid w:val="005442D4"/>
    <w:rsid w:val="0054586A"/>
    <w:rsid w:val="0054631F"/>
    <w:rsid w:val="00550A96"/>
    <w:rsid w:val="0055288D"/>
    <w:rsid w:val="00555259"/>
    <w:rsid w:val="00560D57"/>
    <w:rsid w:val="0056196B"/>
    <w:rsid w:val="00562A94"/>
    <w:rsid w:val="005709F7"/>
    <w:rsid w:val="005710A9"/>
    <w:rsid w:val="00571D1B"/>
    <w:rsid w:val="00584229"/>
    <w:rsid w:val="00593043"/>
    <w:rsid w:val="00595BF0"/>
    <w:rsid w:val="005A1593"/>
    <w:rsid w:val="005A1846"/>
    <w:rsid w:val="005A258C"/>
    <w:rsid w:val="005A3560"/>
    <w:rsid w:val="005A69C9"/>
    <w:rsid w:val="005A6C99"/>
    <w:rsid w:val="005A7D5D"/>
    <w:rsid w:val="005B011A"/>
    <w:rsid w:val="005B14FC"/>
    <w:rsid w:val="005B1D8F"/>
    <w:rsid w:val="005B1E94"/>
    <w:rsid w:val="005B3368"/>
    <w:rsid w:val="005B5B3D"/>
    <w:rsid w:val="005B6246"/>
    <w:rsid w:val="005C16F3"/>
    <w:rsid w:val="005C3758"/>
    <w:rsid w:val="005D55BA"/>
    <w:rsid w:val="005E3064"/>
    <w:rsid w:val="005E72B2"/>
    <w:rsid w:val="005F1115"/>
    <w:rsid w:val="005F1AB6"/>
    <w:rsid w:val="005F27F2"/>
    <w:rsid w:val="005F3AFE"/>
    <w:rsid w:val="005F424D"/>
    <w:rsid w:val="005F6B6D"/>
    <w:rsid w:val="00605AAB"/>
    <w:rsid w:val="00606164"/>
    <w:rsid w:val="00606BEB"/>
    <w:rsid w:val="0061014A"/>
    <w:rsid w:val="0061054B"/>
    <w:rsid w:val="00612E2C"/>
    <w:rsid w:val="00613E26"/>
    <w:rsid w:val="00615641"/>
    <w:rsid w:val="00616959"/>
    <w:rsid w:val="00616CF5"/>
    <w:rsid w:val="006211D0"/>
    <w:rsid w:val="00624D0C"/>
    <w:rsid w:val="00627074"/>
    <w:rsid w:val="006307BA"/>
    <w:rsid w:val="006315BA"/>
    <w:rsid w:val="00634C4A"/>
    <w:rsid w:val="0063532E"/>
    <w:rsid w:val="00637963"/>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90FDA"/>
    <w:rsid w:val="00691E61"/>
    <w:rsid w:val="00693716"/>
    <w:rsid w:val="00693C5E"/>
    <w:rsid w:val="00694EEA"/>
    <w:rsid w:val="006955B4"/>
    <w:rsid w:val="00696476"/>
    <w:rsid w:val="006A0C69"/>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D732A"/>
    <w:rsid w:val="006D74DD"/>
    <w:rsid w:val="006E06D1"/>
    <w:rsid w:val="006E1313"/>
    <w:rsid w:val="006E2DC8"/>
    <w:rsid w:val="006E7356"/>
    <w:rsid w:val="006E77C8"/>
    <w:rsid w:val="006F149D"/>
    <w:rsid w:val="006F1A46"/>
    <w:rsid w:val="006F3400"/>
    <w:rsid w:val="006F5A4E"/>
    <w:rsid w:val="00703B6C"/>
    <w:rsid w:val="00705C40"/>
    <w:rsid w:val="00706482"/>
    <w:rsid w:val="00706BEF"/>
    <w:rsid w:val="007116BC"/>
    <w:rsid w:val="007165CE"/>
    <w:rsid w:val="007204B7"/>
    <w:rsid w:val="00720968"/>
    <w:rsid w:val="00721D12"/>
    <w:rsid w:val="00721F8B"/>
    <w:rsid w:val="007237CE"/>
    <w:rsid w:val="00724688"/>
    <w:rsid w:val="0073062D"/>
    <w:rsid w:val="0073254D"/>
    <w:rsid w:val="0073639D"/>
    <w:rsid w:val="00736A49"/>
    <w:rsid w:val="00743828"/>
    <w:rsid w:val="00743B71"/>
    <w:rsid w:val="00743C2D"/>
    <w:rsid w:val="00743E36"/>
    <w:rsid w:val="007446F7"/>
    <w:rsid w:val="00744EBB"/>
    <w:rsid w:val="00745B0A"/>
    <w:rsid w:val="007468AC"/>
    <w:rsid w:val="00746AE2"/>
    <w:rsid w:val="00750C82"/>
    <w:rsid w:val="00756CE6"/>
    <w:rsid w:val="0076100C"/>
    <w:rsid w:val="007651ED"/>
    <w:rsid w:val="00766C87"/>
    <w:rsid w:val="0077016B"/>
    <w:rsid w:val="00781BD4"/>
    <w:rsid w:val="00781E20"/>
    <w:rsid w:val="00784832"/>
    <w:rsid w:val="00784F01"/>
    <w:rsid w:val="00785D77"/>
    <w:rsid w:val="00786111"/>
    <w:rsid w:val="00790E94"/>
    <w:rsid w:val="00791F1E"/>
    <w:rsid w:val="007949B1"/>
    <w:rsid w:val="00794F3D"/>
    <w:rsid w:val="00796045"/>
    <w:rsid w:val="007968AC"/>
    <w:rsid w:val="007969AB"/>
    <w:rsid w:val="007A0B39"/>
    <w:rsid w:val="007A0CC8"/>
    <w:rsid w:val="007A14A4"/>
    <w:rsid w:val="007A168F"/>
    <w:rsid w:val="007A28E4"/>
    <w:rsid w:val="007A3BB3"/>
    <w:rsid w:val="007A5AD1"/>
    <w:rsid w:val="007A5B7B"/>
    <w:rsid w:val="007B0692"/>
    <w:rsid w:val="007B0A06"/>
    <w:rsid w:val="007B5C5C"/>
    <w:rsid w:val="007B7B37"/>
    <w:rsid w:val="007B7C41"/>
    <w:rsid w:val="007C433E"/>
    <w:rsid w:val="007C4452"/>
    <w:rsid w:val="007C4B3C"/>
    <w:rsid w:val="007C4DB1"/>
    <w:rsid w:val="007C6046"/>
    <w:rsid w:val="007D0292"/>
    <w:rsid w:val="007D21AC"/>
    <w:rsid w:val="007D3882"/>
    <w:rsid w:val="007D3C74"/>
    <w:rsid w:val="007D568A"/>
    <w:rsid w:val="007D574E"/>
    <w:rsid w:val="007D6BFE"/>
    <w:rsid w:val="007E2046"/>
    <w:rsid w:val="007E3883"/>
    <w:rsid w:val="007E4FBB"/>
    <w:rsid w:val="007E55BF"/>
    <w:rsid w:val="007E71B1"/>
    <w:rsid w:val="007E7B4E"/>
    <w:rsid w:val="007F0CE2"/>
    <w:rsid w:val="007F0EFF"/>
    <w:rsid w:val="007F1375"/>
    <w:rsid w:val="007F1D94"/>
    <w:rsid w:val="007F3CBF"/>
    <w:rsid w:val="00803850"/>
    <w:rsid w:val="00804385"/>
    <w:rsid w:val="00805AFD"/>
    <w:rsid w:val="008078D8"/>
    <w:rsid w:val="00811D5B"/>
    <w:rsid w:val="00817713"/>
    <w:rsid w:val="008220F1"/>
    <w:rsid w:val="0082340B"/>
    <w:rsid w:val="00824B61"/>
    <w:rsid w:val="00827DB6"/>
    <w:rsid w:val="008304B2"/>
    <w:rsid w:val="00830999"/>
    <w:rsid w:val="00830D5E"/>
    <w:rsid w:val="00830F69"/>
    <w:rsid w:val="00833418"/>
    <w:rsid w:val="008339CC"/>
    <w:rsid w:val="00834458"/>
    <w:rsid w:val="00835841"/>
    <w:rsid w:val="00837465"/>
    <w:rsid w:val="00841243"/>
    <w:rsid w:val="00841457"/>
    <w:rsid w:val="0084374E"/>
    <w:rsid w:val="00844842"/>
    <w:rsid w:val="00844DD0"/>
    <w:rsid w:val="0085089F"/>
    <w:rsid w:val="0085206E"/>
    <w:rsid w:val="00852AD4"/>
    <w:rsid w:val="00852BA8"/>
    <w:rsid w:val="00852F68"/>
    <w:rsid w:val="00853718"/>
    <w:rsid w:val="008541EF"/>
    <w:rsid w:val="00854F10"/>
    <w:rsid w:val="008557EA"/>
    <w:rsid w:val="00856AC7"/>
    <w:rsid w:val="00856FA4"/>
    <w:rsid w:val="0086162B"/>
    <w:rsid w:val="00861D5C"/>
    <w:rsid w:val="00862E4D"/>
    <w:rsid w:val="00865207"/>
    <w:rsid w:val="008656A7"/>
    <w:rsid w:val="00871262"/>
    <w:rsid w:val="00871D4E"/>
    <w:rsid w:val="00871E7B"/>
    <w:rsid w:val="00875B51"/>
    <w:rsid w:val="00875F2D"/>
    <w:rsid w:val="008764DC"/>
    <w:rsid w:val="00882CC2"/>
    <w:rsid w:val="00883930"/>
    <w:rsid w:val="00886CCC"/>
    <w:rsid w:val="00895623"/>
    <w:rsid w:val="00896535"/>
    <w:rsid w:val="00896683"/>
    <w:rsid w:val="00897589"/>
    <w:rsid w:val="008A0B8F"/>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E08"/>
    <w:rsid w:val="00900D8F"/>
    <w:rsid w:val="009014E3"/>
    <w:rsid w:val="009026E8"/>
    <w:rsid w:val="00906EB7"/>
    <w:rsid w:val="009102BF"/>
    <w:rsid w:val="009115F2"/>
    <w:rsid w:val="00914ADB"/>
    <w:rsid w:val="00923B25"/>
    <w:rsid w:val="0092402E"/>
    <w:rsid w:val="009259BA"/>
    <w:rsid w:val="00926703"/>
    <w:rsid w:val="00926FCB"/>
    <w:rsid w:val="00930381"/>
    <w:rsid w:val="0093311A"/>
    <w:rsid w:val="00933C79"/>
    <w:rsid w:val="00942645"/>
    <w:rsid w:val="00950A3A"/>
    <w:rsid w:val="00951915"/>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515"/>
    <w:rsid w:val="009A0DE3"/>
    <w:rsid w:val="009A1643"/>
    <w:rsid w:val="009A215A"/>
    <w:rsid w:val="009A4F1B"/>
    <w:rsid w:val="009A66C5"/>
    <w:rsid w:val="009A79BA"/>
    <w:rsid w:val="009A7D19"/>
    <w:rsid w:val="009B04E4"/>
    <w:rsid w:val="009B14D1"/>
    <w:rsid w:val="009B1534"/>
    <w:rsid w:val="009B1CDC"/>
    <w:rsid w:val="009B4A3B"/>
    <w:rsid w:val="009B69D3"/>
    <w:rsid w:val="009B7BA7"/>
    <w:rsid w:val="009C0938"/>
    <w:rsid w:val="009C22C8"/>
    <w:rsid w:val="009C2BA9"/>
    <w:rsid w:val="009C3F82"/>
    <w:rsid w:val="009C72DD"/>
    <w:rsid w:val="009C7DF5"/>
    <w:rsid w:val="009D056C"/>
    <w:rsid w:val="009D060F"/>
    <w:rsid w:val="009D1ADE"/>
    <w:rsid w:val="009E09D0"/>
    <w:rsid w:val="009E1283"/>
    <w:rsid w:val="009E3A7F"/>
    <w:rsid w:val="009E57B1"/>
    <w:rsid w:val="009E6379"/>
    <w:rsid w:val="009F0BC4"/>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36034"/>
    <w:rsid w:val="00A36760"/>
    <w:rsid w:val="00A414A9"/>
    <w:rsid w:val="00A41FCD"/>
    <w:rsid w:val="00A44CCA"/>
    <w:rsid w:val="00A44D75"/>
    <w:rsid w:val="00A47CF1"/>
    <w:rsid w:val="00A50418"/>
    <w:rsid w:val="00A54A47"/>
    <w:rsid w:val="00A56D26"/>
    <w:rsid w:val="00A571A7"/>
    <w:rsid w:val="00A608FB"/>
    <w:rsid w:val="00A60D83"/>
    <w:rsid w:val="00A60F68"/>
    <w:rsid w:val="00A63DF3"/>
    <w:rsid w:val="00A65990"/>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4E94"/>
    <w:rsid w:val="00AA6580"/>
    <w:rsid w:val="00AA73AF"/>
    <w:rsid w:val="00AB1754"/>
    <w:rsid w:val="00AB27DD"/>
    <w:rsid w:val="00AC36EB"/>
    <w:rsid w:val="00AC439D"/>
    <w:rsid w:val="00AC713F"/>
    <w:rsid w:val="00AD067E"/>
    <w:rsid w:val="00AD2801"/>
    <w:rsid w:val="00AD34B3"/>
    <w:rsid w:val="00AD6870"/>
    <w:rsid w:val="00AD68C5"/>
    <w:rsid w:val="00AE1273"/>
    <w:rsid w:val="00AE2D29"/>
    <w:rsid w:val="00AE4624"/>
    <w:rsid w:val="00AE5E14"/>
    <w:rsid w:val="00AE6115"/>
    <w:rsid w:val="00AE625B"/>
    <w:rsid w:val="00AF1668"/>
    <w:rsid w:val="00AF4FA5"/>
    <w:rsid w:val="00B07955"/>
    <w:rsid w:val="00B10454"/>
    <w:rsid w:val="00B14FAA"/>
    <w:rsid w:val="00B15D30"/>
    <w:rsid w:val="00B20624"/>
    <w:rsid w:val="00B23436"/>
    <w:rsid w:val="00B26354"/>
    <w:rsid w:val="00B26CA0"/>
    <w:rsid w:val="00B27C7B"/>
    <w:rsid w:val="00B32179"/>
    <w:rsid w:val="00B331A9"/>
    <w:rsid w:val="00B36569"/>
    <w:rsid w:val="00B40A05"/>
    <w:rsid w:val="00B40A3E"/>
    <w:rsid w:val="00B50227"/>
    <w:rsid w:val="00B50510"/>
    <w:rsid w:val="00B522CD"/>
    <w:rsid w:val="00B53740"/>
    <w:rsid w:val="00B55143"/>
    <w:rsid w:val="00B55917"/>
    <w:rsid w:val="00B643A6"/>
    <w:rsid w:val="00B64DD6"/>
    <w:rsid w:val="00B6710C"/>
    <w:rsid w:val="00B72076"/>
    <w:rsid w:val="00B72303"/>
    <w:rsid w:val="00B80DAB"/>
    <w:rsid w:val="00B82277"/>
    <w:rsid w:val="00B91676"/>
    <w:rsid w:val="00B95833"/>
    <w:rsid w:val="00BA1824"/>
    <w:rsid w:val="00BA2D98"/>
    <w:rsid w:val="00BA30D1"/>
    <w:rsid w:val="00BA4609"/>
    <w:rsid w:val="00BA5BE2"/>
    <w:rsid w:val="00BA7B11"/>
    <w:rsid w:val="00BA7F46"/>
    <w:rsid w:val="00BB0A0A"/>
    <w:rsid w:val="00BB36F4"/>
    <w:rsid w:val="00BB45B5"/>
    <w:rsid w:val="00BB6064"/>
    <w:rsid w:val="00BC09D1"/>
    <w:rsid w:val="00BC1CF3"/>
    <w:rsid w:val="00BC7F82"/>
    <w:rsid w:val="00BD3508"/>
    <w:rsid w:val="00BD40AB"/>
    <w:rsid w:val="00BD6297"/>
    <w:rsid w:val="00BD6806"/>
    <w:rsid w:val="00BD6C7D"/>
    <w:rsid w:val="00BD7433"/>
    <w:rsid w:val="00BD7831"/>
    <w:rsid w:val="00BD7C10"/>
    <w:rsid w:val="00BE046F"/>
    <w:rsid w:val="00BE0CCA"/>
    <w:rsid w:val="00BE0DEB"/>
    <w:rsid w:val="00BE1A18"/>
    <w:rsid w:val="00BE2FC1"/>
    <w:rsid w:val="00BE5E35"/>
    <w:rsid w:val="00BE6365"/>
    <w:rsid w:val="00BF0B7F"/>
    <w:rsid w:val="00BF4720"/>
    <w:rsid w:val="00BF7B63"/>
    <w:rsid w:val="00C038EC"/>
    <w:rsid w:val="00C05C6D"/>
    <w:rsid w:val="00C1122B"/>
    <w:rsid w:val="00C1190C"/>
    <w:rsid w:val="00C13B34"/>
    <w:rsid w:val="00C13F26"/>
    <w:rsid w:val="00C16E9F"/>
    <w:rsid w:val="00C1713D"/>
    <w:rsid w:val="00C177F1"/>
    <w:rsid w:val="00C22F3A"/>
    <w:rsid w:val="00C25978"/>
    <w:rsid w:val="00C261C6"/>
    <w:rsid w:val="00C26E7C"/>
    <w:rsid w:val="00C30A97"/>
    <w:rsid w:val="00C30E77"/>
    <w:rsid w:val="00C31DDC"/>
    <w:rsid w:val="00C34326"/>
    <w:rsid w:val="00C349B8"/>
    <w:rsid w:val="00C36201"/>
    <w:rsid w:val="00C368E8"/>
    <w:rsid w:val="00C36C3D"/>
    <w:rsid w:val="00C372C7"/>
    <w:rsid w:val="00C42443"/>
    <w:rsid w:val="00C42CBA"/>
    <w:rsid w:val="00C4490B"/>
    <w:rsid w:val="00C5019E"/>
    <w:rsid w:val="00C51BEC"/>
    <w:rsid w:val="00C52EB9"/>
    <w:rsid w:val="00C5377C"/>
    <w:rsid w:val="00C53E8A"/>
    <w:rsid w:val="00C54DF3"/>
    <w:rsid w:val="00C560A7"/>
    <w:rsid w:val="00C56FC8"/>
    <w:rsid w:val="00C60F23"/>
    <w:rsid w:val="00C612D3"/>
    <w:rsid w:val="00C62EB2"/>
    <w:rsid w:val="00C65EF4"/>
    <w:rsid w:val="00C71BEC"/>
    <w:rsid w:val="00C74D3A"/>
    <w:rsid w:val="00C80511"/>
    <w:rsid w:val="00C80AA3"/>
    <w:rsid w:val="00C81A63"/>
    <w:rsid w:val="00C826F5"/>
    <w:rsid w:val="00C83740"/>
    <w:rsid w:val="00C84AD1"/>
    <w:rsid w:val="00C85579"/>
    <w:rsid w:val="00C863E5"/>
    <w:rsid w:val="00C87BDA"/>
    <w:rsid w:val="00C931FC"/>
    <w:rsid w:val="00C932C5"/>
    <w:rsid w:val="00C9650E"/>
    <w:rsid w:val="00CA005D"/>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4FDF"/>
    <w:rsid w:val="00CC69EC"/>
    <w:rsid w:val="00CD15BE"/>
    <w:rsid w:val="00CD1EF2"/>
    <w:rsid w:val="00CD32BD"/>
    <w:rsid w:val="00CD34C7"/>
    <w:rsid w:val="00CD460E"/>
    <w:rsid w:val="00CD5653"/>
    <w:rsid w:val="00CD5E6D"/>
    <w:rsid w:val="00CD63C8"/>
    <w:rsid w:val="00CD69CA"/>
    <w:rsid w:val="00CE4220"/>
    <w:rsid w:val="00CE62AE"/>
    <w:rsid w:val="00CF158D"/>
    <w:rsid w:val="00CF4394"/>
    <w:rsid w:val="00CF7FF3"/>
    <w:rsid w:val="00D000A9"/>
    <w:rsid w:val="00D005DB"/>
    <w:rsid w:val="00D0064E"/>
    <w:rsid w:val="00D00981"/>
    <w:rsid w:val="00D02120"/>
    <w:rsid w:val="00D0280D"/>
    <w:rsid w:val="00D07A72"/>
    <w:rsid w:val="00D10577"/>
    <w:rsid w:val="00D12C20"/>
    <w:rsid w:val="00D1323B"/>
    <w:rsid w:val="00D14BAE"/>
    <w:rsid w:val="00D1648B"/>
    <w:rsid w:val="00D16819"/>
    <w:rsid w:val="00D20AC0"/>
    <w:rsid w:val="00D221C6"/>
    <w:rsid w:val="00D2321B"/>
    <w:rsid w:val="00D23DE4"/>
    <w:rsid w:val="00D26873"/>
    <w:rsid w:val="00D31683"/>
    <w:rsid w:val="00D336C8"/>
    <w:rsid w:val="00D339E8"/>
    <w:rsid w:val="00D3662E"/>
    <w:rsid w:val="00D40B1F"/>
    <w:rsid w:val="00D40D75"/>
    <w:rsid w:val="00D41BE5"/>
    <w:rsid w:val="00D43F87"/>
    <w:rsid w:val="00D449F0"/>
    <w:rsid w:val="00D451C0"/>
    <w:rsid w:val="00D50C8C"/>
    <w:rsid w:val="00D52393"/>
    <w:rsid w:val="00D523E4"/>
    <w:rsid w:val="00D5279D"/>
    <w:rsid w:val="00D52A1B"/>
    <w:rsid w:val="00D53F14"/>
    <w:rsid w:val="00D54BE4"/>
    <w:rsid w:val="00D60483"/>
    <w:rsid w:val="00D61ABB"/>
    <w:rsid w:val="00D63577"/>
    <w:rsid w:val="00D67FD7"/>
    <w:rsid w:val="00D706CA"/>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119"/>
    <w:rsid w:val="00DB626D"/>
    <w:rsid w:val="00DB6365"/>
    <w:rsid w:val="00DB7A06"/>
    <w:rsid w:val="00DC0BF1"/>
    <w:rsid w:val="00DC41C3"/>
    <w:rsid w:val="00DC4A6C"/>
    <w:rsid w:val="00DD01A3"/>
    <w:rsid w:val="00DD251D"/>
    <w:rsid w:val="00DD3593"/>
    <w:rsid w:val="00DE0C67"/>
    <w:rsid w:val="00DE190B"/>
    <w:rsid w:val="00DE6952"/>
    <w:rsid w:val="00DE7E74"/>
    <w:rsid w:val="00DF32BB"/>
    <w:rsid w:val="00DF41AA"/>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58E4"/>
    <w:rsid w:val="00E464F0"/>
    <w:rsid w:val="00E50BEB"/>
    <w:rsid w:val="00E548FA"/>
    <w:rsid w:val="00E6092F"/>
    <w:rsid w:val="00E62049"/>
    <w:rsid w:val="00E629DA"/>
    <w:rsid w:val="00E6469F"/>
    <w:rsid w:val="00E67FAC"/>
    <w:rsid w:val="00E70A99"/>
    <w:rsid w:val="00E7200B"/>
    <w:rsid w:val="00E7201B"/>
    <w:rsid w:val="00E738CB"/>
    <w:rsid w:val="00E73C88"/>
    <w:rsid w:val="00E74437"/>
    <w:rsid w:val="00E7443D"/>
    <w:rsid w:val="00E81C3E"/>
    <w:rsid w:val="00E825B5"/>
    <w:rsid w:val="00E82B6D"/>
    <w:rsid w:val="00E92E40"/>
    <w:rsid w:val="00EA0294"/>
    <w:rsid w:val="00EA1177"/>
    <w:rsid w:val="00EA118B"/>
    <w:rsid w:val="00EA11B6"/>
    <w:rsid w:val="00EA2181"/>
    <w:rsid w:val="00EA2DD8"/>
    <w:rsid w:val="00EA4475"/>
    <w:rsid w:val="00EA681F"/>
    <w:rsid w:val="00EB3823"/>
    <w:rsid w:val="00EB47D8"/>
    <w:rsid w:val="00EB57D3"/>
    <w:rsid w:val="00EB5EFD"/>
    <w:rsid w:val="00EB679F"/>
    <w:rsid w:val="00EB6D9A"/>
    <w:rsid w:val="00EB76E4"/>
    <w:rsid w:val="00EC0E65"/>
    <w:rsid w:val="00EC2938"/>
    <w:rsid w:val="00EC39D7"/>
    <w:rsid w:val="00EC50C9"/>
    <w:rsid w:val="00EC58B4"/>
    <w:rsid w:val="00EC5BB2"/>
    <w:rsid w:val="00ED12F0"/>
    <w:rsid w:val="00ED4773"/>
    <w:rsid w:val="00ED606B"/>
    <w:rsid w:val="00ED664B"/>
    <w:rsid w:val="00ED6A61"/>
    <w:rsid w:val="00EE03BB"/>
    <w:rsid w:val="00EE0B44"/>
    <w:rsid w:val="00EE6FE0"/>
    <w:rsid w:val="00EE704A"/>
    <w:rsid w:val="00EE7840"/>
    <w:rsid w:val="00EF128D"/>
    <w:rsid w:val="00EF4C74"/>
    <w:rsid w:val="00EF5268"/>
    <w:rsid w:val="00EF608E"/>
    <w:rsid w:val="00F0044B"/>
    <w:rsid w:val="00F04957"/>
    <w:rsid w:val="00F04BB2"/>
    <w:rsid w:val="00F05807"/>
    <w:rsid w:val="00F07052"/>
    <w:rsid w:val="00F0706C"/>
    <w:rsid w:val="00F07842"/>
    <w:rsid w:val="00F11EBE"/>
    <w:rsid w:val="00F12BA8"/>
    <w:rsid w:val="00F130D0"/>
    <w:rsid w:val="00F14933"/>
    <w:rsid w:val="00F1516A"/>
    <w:rsid w:val="00F22A26"/>
    <w:rsid w:val="00F24072"/>
    <w:rsid w:val="00F26432"/>
    <w:rsid w:val="00F3197A"/>
    <w:rsid w:val="00F32139"/>
    <w:rsid w:val="00F3342B"/>
    <w:rsid w:val="00F33D56"/>
    <w:rsid w:val="00F34E08"/>
    <w:rsid w:val="00F41D91"/>
    <w:rsid w:val="00F42363"/>
    <w:rsid w:val="00F46964"/>
    <w:rsid w:val="00F46F9A"/>
    <w:rsid w:val="00F5126A"/>
    <w:rsid w:val="00F6636A"/>
    <w:rsid w:val="00F667C5"/>
    <w:rsid w:val="00F67E31"/>
    <w:rsid w:val="00F718A8"/>
    <w:rsid w:val="00F72183"/>
    <w:rsid w:val="00F72B3B"/>
    <w:rsid w:val="00F740E4"/>
    <w:rsid w:val="00F76D01"/>
    <w:rsid w:val="00F81C35"/>
    <w:rsid w:val="00F82981"/>
    <w:rsid w:val="00F8311F"/>
    <w:rsid w:val="00F83248"/>
    <w:rsid w:val="00F83376"/>
    <w:rsid w:val="00F853AE"/>
    <w:rsid w:val="00F92761"/>
    <w:rsid w:val="00F93C74"/>
    <w:rsid w:val="00F93DCC"/>
    <w:rsid w:val="00F9435D"/>
    <w:rsid w:val="00F97740"/>
    <w:rsid w:val="00FA2F7B"/>
    <w:rsid w:val="00FB09FE"/>
    <w:rsid w:val="00FB593A"/>
    <w:rsid w:val="00FB6410"/>
    <w:rsid w:val="00FB6E82"/>
    <w:rsid w:val="00FC0042"/>
    <w:rsid w:val="00FC2A13"/>
    <w:rsid w:val="00FC4284"/>
    <w:rsid w:val="00FC4576"/>
    <w:rsid w:val="00FC5975"/>
    <w:rsid w:val="00FC7DBC"/>
    <w:rsid w:val="00FD03EA"/>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36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649E-3F3D-44E0-A03E-9DB3880D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2011-04-18T20:52:00Z</cp:lastPrinted>
  <dcterms:created xsi:type="dcterms:W3CDTF">2011-04-06T14:41:00Z</dcterms:created>
  <dcterms:modified xsi:type="dcterms:W3CDTF">2012-05-14T21:39:00Z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