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B32C2" w:rsidRDefault="00540BEF" w:rsidP="00190E48">
      <w:pPr>
        <w:tabs>
          <w:tab w:val="left" w:pos="288"/>
          <w:tab w:val="left" w:pos="4752"/>
        </w:tabs>
        <w:spacing w:line="240" w:lineRule="exact"/>
        <w:jc w:val="center"/>
        <w:rPr>
          <w:rFonts w:asciiTheme="minorHAnsi" w:hAnsiTheme="minorHAnsi"/>
          <w:color w:val="auto"/>
        </w:rPr>
      </w:pPr>
      <w:r w:rsidRPr="003B32C2">
        <w:rPr>
          <w:rFonts w:asciiTheme="minorHAnsi" w:hAnsiTheme="minorHAnsi"/>
          <w:color w:val="auto"/>
        </w:rPr>
        <w:t>RECORD OF PROCEEDINGS</w:t>
      </w:r>
    </w:p>
    <w:p w:rsidR="00540BEF" w:rsidRPr="003B32C2" w:rsidRDefault="00540BEF" w:rsidP="00190E48">
      <w:pPr>
        <w:tabs>
          <w:tab w:val="left" w:pos="288"/>
          <w:tab w:val="left" w:pos="4752"/>
        </w:tabs>
        <w:spacing w:line="240" w:lineRule="exact"/>
        <w:jc w:val="center"/>
        <w:rPr>
          <w:rFonts w:asciiTheme="minorHAnsi" w:hAnsiTheme="minorHAnsi"/>
          <w:color w:val="auto"/>
        </w:rPr>
      </w:pPr>
      <w:r w:rsidRPr="003B32C2">
        <w:rPr>
          <w:rFonts w:asciiTheme="minorHAnsi" w:hAnsiTheme="minorHAnsi"/>
          <w:color w:val="auto"/>
        </w:rPr>
        <w:t>PHYSICAL DISABILITY BOARD OF REVIEW</w:t>
      </w:r>
    </w:p>
    <w:p w:rsidR="00540BEF" w:rsidRPr="003B32C2" w:rsidRDefault="00540BEF" w:rsidP="00190E48">
      <w:pPr>
        <w:tabs>
          <w:tab w:val="left" w:pos="288"/>
          <w:tab w:val="left" w:pos="4752"/>
        </w:tabs>
        <w:spacing w:line="240" w:lineRule="exact"/>
        <w:jc w:val="both"/>
        <w:rPr>
          <w:rFonts w:asciiTheme="minorHAnsi" w:hAnsiTheme="minorHAnsi"/>
          <w:caps/>
          <w:color w:val="auto"/>
        </w:rPr>
      </w:pPr>
    </w:p>
    <w:p w:rsidR="006F2326" w:rsidRPr="003B32C2" w:rsidRDefault="00540BEF" w:rsidP="006F2326">
      <w:pPr>
        <w:tabs>
          <w:tab w:val="left" w:pos="288"/>
          <w:tab w:val="left" w:pos="4752"/>
          <w:tab w:val="left" w:pos="5130"/>
          <w:tab w:val="left" w:pos="9270"/>
        </w:tabs>
        <w:spacing w:line="240" w:lineRule="exact"/>
        <w:jc w:val="both"/>
        <w:rPr>
          <w:rFonts w:asciiTheme="minorHAnsi" w:hAnsiTheme="minorHAnsi"/>
          <w:caps/>
          <w:color w:val="auto"/>
        </w:rPr>
      </w:pPr>
      <w:r w:rsidRPr="003B32C2">
        <w:rPr>
          <w:rFonts w:asciiTheme="minorHAnsi" w:hAnsiTheme="minorHAnsi"/>
          <w:caps/>
          <w:color w:val="auto"/>
        </w:rPr>
        <w:t>NAME:</w:t>
      </w:r>
      <w:r w:rsidR="00F265A0">
        <w:rPr>
          <w:rFonts w:asciiTheme="minorHAnsi" w:hAnsiTheme="minorHAnsi"/>
          <w:caps/>
          <w:color w:val="auto"/>
        </w:rPr>
        <w:t xml:space="preserve"> </w:t>
      </w:r>
      <w:r w:rsidR="006F2326" w:rsidRPr="003B32C2">
        <w:rPr>
          <w:rFonts w:asciiTheme="minorHAnsi" w:hAnsiTheme="minorHAnsi"/>
          <w:caps/>
          <w:color w:val="auto"/>
        </w:rPr>
        <w:t xml:space="preserve"> </w:t>
      </w:r>
      <w:r w:rsidR="0004594E">
        <w:rPr>
          <w:rFonts w:asciiTheme="minorHAnsi" w:hAnsiTheme="minorHAnsi"/>
          <w:caps/>
          <w:color w:val="auto"/>
        </w:rPr>
        <w:t>XXXXXX</w:t>
      </w:r>
      <w:r w:rsidR="006F2326" w:rsidRPr="003B32C2">
        <w:rPr>
          <w:rFonts w:asciiTheme="minorHAnsi" w:hAnsiTheme="minorHAnsi"/>
          <w:caps/>
          <w:color w:val="auto"/>
        </w:rPr>
        <w:t xml:space="preserve"> </w:t>
      </w:r>
      <w:r w:rsidRPr="003B32C2">
        <w:rPr>
          <w:rFonts w:asciiTheme="minorHAnsi" w:hAnsiTheme="minorHAnsi"/>
          <w:caps/>
          <w:color w:val="auto"/>
        </w:rPr>
        <w:tab/>
      </w:r>
      <w:r w:rsidR="00960389" w:rsidRPr="003B32C2">
        <w:rPr>
          <w:rFonts w:asciiTheme="minorHAnsi" w:hAnsiTheme="minorHAnsi"/>
          <w:caps/>
          <w:color w:val="auto"/>
        </w:rPr>
        <w:t xml:space="preserve">     </w:t>
      </w:r>
      <w:r w:rsidR="00FA3A90">
        <w:rPr>
          <w:rFonts w:asciiTheme="minorHAnsi" w:hAnsiTheme="minorHAnsi"/>
          <w:caps/>
          <w:color w:val="auto"/>
        </w:rPr>
        <w:t xml:space="preserve">           </w:t>
      </w:r>
      <w:r w:rsidRPr="003B32C2">
        <w:rPr>
          <w:rFonts w:asciiTheme="minorHAnsi" w:hAnsiTheme="minorHAnsi"/>
          <w:caps/>
          <w:color w:val="auto"/>
        </w:rPr>
        <w:t>BRANCH OF SERVICE</w:t>
      </w:r>
      <w:r w:rsidR="006F2326" w:rsidRPr="003B32C2">
        <w:rPr>
          <w:rFonts w:asciiTheme="minorHAnsi" w:hAnsiTheme="minorHAnsi"/>
          <w:caps/>
          <w:color w:val="auto"/>
        </w:rPr>
        <w:t>:</w:t>
      </w:r>
      <w:r w:rsidR="00F265A0">
        <w:rPr>
          <w:rFonts w:asciiTheme="minorHAnsi" w:hAnsiTheme="minorHAnsi"/>
          <w:caps/>
          <w:color w:val="auto"/>
        </w:rPr>
        <w:t xml:space="preserve"> </w:t>
      </w:r>
      <w:r w:rsidR="005014DE" w:rsidRPr="003B32C2">
        <w:rPr>
          <w:rFonts w:asciiTheme="minorHAnsi" w:hAnsiTheme="minorHAnsi"/>
          <w:caps/>
          <w:color w:val="auto"/>
        </w:rPr>
        <w:t xml:space="preserve"> </w:t>
      </w:r>
      <w:r w:rsidR="006F2326" w:rsidRPr="003B32C2">
        <w:rPr>
          <w:rFonts w:asciiTheme="minorHAnsi" w:hAnsiTheme="minorHAnsi"/>
          <w:caps/>
          <w:color w:val="auto"/>
        </w:rPr>
        <w:t xml:space="preserve">marine corps </w:t>
      </w:r>
    </w:p>
    <w:p w:rsidR="006F2326" w:rsidRPr="003B32C2" w:rsidRDefault="00540BEF" w:rsidP="006F2326">
      <w:pPr>
        <w:tabs>
          <w:tab w:val="left" w:pos="288"/>
          <w:tab w:val="left" w:pos="4752"/>
        </w:tabs>
        <w:spacing w:line="240" w:lineRule="exact"/>
        <w:ind w:right="-900"/>
        <w:jc w:val="both"/>
        <w:rPr>
          <w:rFonts w:asciiTheme="minorHAnsi" w:hAnsiTheme="minorHAnsi"/>
          <w:color w:val="auto"/>
        </w:rPr>
      </w:pPr>
      <w:r w:rsidRPr="003B32C2">
        <w:rPr>
          <w:rFonts w:asciiTheme="minorHAnsi" w:hAnsiTheme="minorHAnsi"/>
          <w:caps/>
          <w:color w:val="auto"/>
        </w:rPr>
        <w:t>CASE NUMBER:  PD</w:t>
      </w:r>
      <w:r w:rsidR="0060300E" w:rsidRPr="003B32C2">
        <w:rPr>
          <w:rFonts w:asciiTheme="minorHAnsi" w:hAnsiTheme="minorHAnsi"/>
          <w:caps/>
          <w:color w:val="auto"/>
        </w:rPr>
        <w:t>1000266</w:t>
      </w:r>
      <w:r w:rsidRPr="003B32C2">
        <w:rPr>
          <w:rFonts w:asciiTheme="minorHAnsi" w:hAnsiTheme="minorHAnsi"/>
          <w:caps/>
          <w:color w:val="auto"/>
        </w:rPr>
        <w:tab/>
      </w:r>
      <w:r w:rsidRPr="003B32C2">
        <w:rPr>
          <w:rFonts w:asciiTheme="minorHAnsi" w:hAnsiTheme="minorHAnsi"/>
          <w:caps/>
          <w:color w:val="auto"/>
        </w:rPr>
        <w:tab/>
      </w:r>
      <w:r w:rsidR="00FA3A90">
        <w:rPr>
          <w:rFonts w:asciiTheme="minorHAnsi" w:hAnsiTheme="minorHAnsi"/>
          <w:caps/>
          <w:color w:val="auto"/>
        </w:rPr>
        <w:t xml:space="preserve">           </w:t>
      </w:r>
      <w:r w:rsidR="00C22F3A" w:rsidRPr="003B32C2">
        <w:rPr>
          <w:rFonts w:asciiTheme="minorHAnsi" w:hAnsiTheme="minorHAnsi"/>
          <w:caps/>
          <w:color w:val="auto"/>
        </w:rPr>
        <w:t xml:space="preserve">SEPARATION DATE: </w:t>
      </w:r>
      <w:r w:rsidR="00F265A0">
        <w:rPr>
          <w:rFonts w:asciiTheme="minorHAnsi" w:hAnsiTheme="minorHAnsi"/>
          <w:caps/>
          <w:color w:val="auto"/>
        </w:rPr>
        <w:t xml:space="preserve"> </w:t>
      </w:r>
      <w:r w:rsidR="006F2326" w:rsidRPr="003B32C2">
        <w:rPr>
          <w:rFonts w:asciiTheme="minorHAnsi" w:hAnsiTheme="minorHAnsi"/>
          <w:color w:val="auto"/>
        </w:rPr>
        <w:t>20051115</w:t>
      </w:r>
    </w:p>
    <w:p w:rsidR="00540BEF" w:rsidRPr="003B32C2" w:rsidRDefault="00540BEF" w:rsidP="006F2326">
      <w:pPr>
        <w:tabs>
          <w:tab w:val="left" w:pos="288"/>
          <w:tab w:val="left" w:pos="4752"/>
        </w:tabs>
        <w:spacing w:line="240" w:lineRule="exact"/>
        <w:ind w:right="-900"/>
        <w:jc w:val="both"/>
        <w:rPr>
          <w:rFonts w:asciiTheme="minorHAnsi" w:hAnsiTheme="minorHAnsi"/>
          <w:caps/>
          <w:color w:val="auto"/>
        </w:rPr>
      </w:pPr>
      <w:r w:rsidRPr="003B32C2">
        <w:rPr>
          <w:rFonts w:asciiTheme="minorHAnsi" w:hAnsiTheme="minorHAnsi"/>
          <w:caps/>
          <w:color w:val="auto"/>
        </w:rPr>
        <w:t xml:space="preserve">BOARD DATE: </w:t>
      </w:r>
      <w:r w:rsidR="00F265A0">
        <w:rPr>
          <w:rFonts w:asciiTheme="minorHAnsi" w:hAnsiTheme="minorHAnsi"/>
          <w:caps/>
          <w:color w:val="auto"/>
        </w:rPr>
        <w:t xml:space="preserve"> </w:t>
      </w:r>
      <w:r w:rsidR="000F02BE" w:rsidRPr="003B32C2">
        <w:rPr>
          <w:rFonts w:asciiTheme="minorHAnsi" w:hAnsiTheme="minorHAnsi"/>
          <w:caps/>
          <w:color w:val="auto"/>
        </w:rPr>
        <w:t>201</w:t>
      </w:r>
      <w:r w:rsidR="003B32C2" w:rsidRPr="003B32C2">
        <w:rPr>
          <w:rFonts w:asciiTheme="minorHAnsi" w:hAnsiTheme="minorHAnsi"/>
          <w:caps/>
          <w:color w:val="auto"/>
        </w:rPr>
        <w:t>10819</w:t>
      </w:r>
      <w:r w:rsidRPr="003B32C2">
        <w:rPr>
          <w:rFonts w:asciiTheme="minorHAnsi" w:hAnsiTheme="minorHAnsi"/>
          <w:caps/>
          <w:color w:val="auto"/>
        </w:rPr>
        <w:tab/>
      </w:r>
      <w:r w:rsidRPr="003B32C2">
        <w:rPr>
          <w:rFonts w:asciiTheme="minorHAnsi" w:hAnsiTheme="minorHAnsi"/>
          <w:caps/>
          <w:color w:val="auto"/>
        </w:rPr>
        <w:tab/>
      </w:r>
    </w:p>
    <w:p w:rsidR="00540BEF" w:rsidRPr="003B32C2" w:rsidRDefault="00540BEF" w:rsidP="00190E48">
      <w:pPr>
        <w:tabs>
          <w:tab w:val="left" w:pos="288"/>
          <w:tab w:val="left" w:pos="4752"/>
        </w:tabs>
        <w:spacing w:line="240" w:lineRule="exact"/>
        <w:jc w:val="both"/>
        <w:rPr>
          <w:rFonts w:asciiTheme="minorHAnsi" w:hAnsiTheme="minorHAnsi"/>
          <w:caps/>
          <w:color w:val="auto"/>
        </w:rPr>
      </w:pPr>
      <w:r w:rsidRPr="003B32C2">
        <w:rPr>
          <w:rFonts w:asciiTheme="minorHAnsi" w:hAnsiTheme="minorHAnsi"/>
          <w:color w:val="auto"/>
          <w:u w:val="single"/>
        </w:rPr>
        <w:t>_______________________________________________________________</w:t>
      </w:r>
      <w:r w:rsidRPr="003B32C2">
        <w:rPr>
          <w:rFonts w:asciiTheme="minorHAnsi" w:hAnsiTheme="minorHAnsi"/>
          <w:color w:val="auto"/>
        </w:rPr>
        <w:t>_</w:t>
      </w:r>
      <w:r w:rsidR="00AC713F" w:rsidRPr="003B32C2">
        <w:rPr>
          <w:rFonts w:asciiTheme="minorHAnsi" w:hAnsiTheme="minorHAnsi"/>
          <w:color w:val="auto"/>
        </w:rPr>
        <w:t>___________</w:t>
      </w:r>
      <w:r w:rsidR="00743259" w:rsidRPr="003B32C2">
        <w:rPr>
          <w:rFonts w:asciiTheme="minorHAnsi" w:hAnsiTheme="minorHAnsi"/>
          <w:color w:val="auto"/>
        </w:rPr>
        <w:t>___</w:t>
      </w:r>
    </w:p>
    <w:p w:rsidR="00B522CD" w:rsidRPr="003B32C2" w:rsidRDefault="00B522CD" w:rsidP="00AF1668">
      <w:pPr>
        <w:tabs>
          <w:tab w:val="left" w:pos="288"/>
          <w:tab w:val="left" w:pos="4752"/>
        </w:tabs>
        <w:spacing w:line="240" w:lineRule="exact"/>
        <w:rPr>
          <w:color w:val="000080"/>
        </w:rPr>
      </w:pPr>
    </w:p>
    <w:p w:rsidR="006F2326" w:rsidRPr="003B32C2" w:rsidRDefault="002C6E5B" w:rsidP="004D0F6A">
      <w:pPr>
        <w:tabs>
          <w:tab w:val="left" w:pos="288"/>
          <w:tab w:val="left" w:pos="4752"/>
        </w:tabs>
        <w:spacing w:line="240" w:lineRule="exact"/>
        <w:jc w:val="both"/>
        <w:rPr>
          <w:rFonts w:asciiTheme="minorHAnsi" w:hAnsiTheme="minorHAnsi"/>
          <w:color w:val="auto"/>
          <w:szCs w:val="24"/>
        </w:rPr>
      </w:pPr>
      <w:r w:rsidRPr="003B32C2">
        <w:rPr>
          <w:rFonts w:ascii="Calibri" w:hAnsi="Calibri"/>
          <w:color w:val="auto"/>
          <w:u w:val="single"/>
        </w:rPr>
        <w:t>SUMMARY OF CASE</w:t>
      </w:r>
      <w:r w:rsidR="004D0F6A" w:rsidRPr="003B32C2">
        <w:rPr>
          <w:rFonts w:asciiTheme="minorHAnsi" w:hAnsiTheme="minorHAnsi"/>
          <w:color w:val="auto"/>
        </w:rPr>
        <w:t xml:space="preserve">:  Data extracted from the available evidence of record reflects that this covered individual (CI) </w:t>
      </w:r>
      <w:r w:rsidR="004D0F6A" w:rsidRPr="003B32C2">
        <w:rPr>
          <w:rFonts w:asciiTheme="minorHAnsi" w:hAnsiTheme="minorHAnsi"/>
          <w:color w:val="auto"/>
          <w:szCs w:val="24"/>
        </w:rPr>
        <w:t xml:space="preserve">was an </w:t>
      </w:r>
      <w:r w:rsidR="00F265A0" w:rsidRPr="003B32C2">
        <w:rPr>
          <w:rFonts w:asciiTheme="minorHAnsi" w:hAnsiTheme="minorHAnsi"/>
          <w:color w:val="auto"/>
          <w:szCs w:val="24"/>
        </w:rPr>
        <w:t>active duty</w:t>
      </w:r>
      <w:r w:rsidR="00F265A0">
        <w:rPr>
          <w:rFonts w:asciiTheme="minorHAnsi" w:hAnsiTheme="minorHAnsi"/>
          <w:color w:val="auto"/>
          <w:szCs w:val="24"/>
        </w:rPr>
        <w:t xml:space="preserve"> </w:t>
      </w:r>
      <w:r w:rsidR="003B32C2" w:rsidRPr="003B32C2">
        <w:rPr>
          <w:rFonts w:asciiTheme="minorHAnsi" w:hAnsiTheme="minorHAnsi"/>
          <w:color w:val="auto"/>
          <w:szCs w:val="24"/>
        </w:rPr>
        <w:t>Cpl</w:t>
      </w:r>
      <w:r w:rsidR="004D0F6A" w:rsidRPr="003B32C2">
        <w:rPr>
          <w:rFonts w:asciiTheme="minorHAnsi" w:hAnsiTheme="minorHAnsi"/>
          <w:color w:val="auto"/>
          <w:szCs w:val="24"/>
        </w:rPr>
        <w:t xml:space="preserve">/E-4 (3051, Warehouse Clerk) medically separated for left shoulder labral tear and right shoulder impingement syndrome.  The CI was playing basketball and ran into a wall injuring both shoulders.  </w:t>
      </w:r>
      <w:r w:rsidR="00706A01" w:rsidRPr="003B32C2">
        <w:rPr>
          <w:rFonts w:asciiTheme="minorHAnsi" w:hAnsiTheme="minorHAnsi"/>
          <w:color w:val="auto"/>
          <w:szCs w:val="24"/>
        </w:rPr>
        <w:t>Magnetic resonance imaging (</w:t>
      </w:r>
      <w:r w:rsidR="004D0F6A" w:rsidRPr="003B32C2">
        <w:rPr>
          <w:rFonts w:asciiTheme="minorHAnsi" w:hAnsiTheme="minorHAnsi"/>
          <w:color w:val="auto"/>
          <w:szCs w:val="24"/>
        </w:rPr>
        <w:t>MRI</w:t>
      </w:r>
      <w:r w:rsidR="00706A01" w:rsidRPr="003B32C2">
        <w:rPr>
          <w:rFonts w:asciiTheme="minorHAnsi" w:hAnsiTheme="minorHAnsi"/>
          <w:color w:val="auto"/>
          <w:szCs w:val="24"/>
        </w:rPr>
        <w:t>)</w:t>
      </w:r>
      <w:r w:rsidR="004D0F6A" w:rsidRPr="003B32C2">
        <w:rPr>
          <w:rFonts w:asciiTheme="minorHAnsi" w:hAnsiTheme="minorHAnsi"/>
          <w:color w:val="auto"/>
          <w:szCs w:val="24"/>
        </w:rPr>
        <w:t xml:space="preserve"> showed left shoulder anterior inferior l</w:t>
      </w:r>
      <w:r w:rsidR="00494B35" w:rsidRPr="003B32C2">
        <w:rPr>
          <w:rFonts w:asciiTheme="minorHAnsi" w:hAnsiTheme="minorHAnsi"/>
          <w:color w:val="auto"/>
          <w:szCs w:val="24"/>
        </w:rPr>
        <w:t>abral tear.  The CI underwent a</w:t>
      </w:r>
      <w:r w:rsidR="004D0F6A" w:rsidRPr="003B32C2">
        <w:rPr>
          <w:rFonts w:asciiTheme="minorHAnsi" w:hAnsiTheme="minorHAnsi"/>
          <w:color w:val="auto"/>
          <w:szCs w:val="24"/>
        </w:rPr>
        <w:t xml:space="preserve"> </w:t>
      </w:r>
      <w:r w:rsidR="006A041E">
        <w:rPr>
          <w:rFonts w:asciiTheme="minorHAnsi" w:hAnsiTheme="minorHAnsi"/>
          <w:color w:val="auto"/>
          <w:szCs w:val="24"/>
        </w:rPr>
        <w:t xml:space="preserve">left </w:t>
      </w:r>
      <w:proofErr w:type="spellStart"/>
      <w:r w:rsidR="00494B35" w:rsidRPr="003B32C2">
        <w:rPr>
          <w:rFonts w:asciiTheme="minorHAnsi" w:hAnsiTheme="minorHAnsi"/>
          <w:color w:val="auto"/>
          <w:szCs w:val="24"/>
        </w:rPr>
        <w:t>Banke</w:t>
      </w:r>
      <w:r w:rsidR="00706A01" w:rsidRPr="003B32C2">
        <w:rPr>
          <w:rFonts w:asciiTheme="minorHAnsi" w:hAnsiTheme="minorHAnsi"/>
          <w:color w:val="auto"/>
          <w:szCs w:val="24"/>
        </w:rPr>
        <w:t>rt</w:t>
      </w:r>
      <w:proofErr w:type="spellEnd"/>
      <w:r w:rsidR="00706A01" w:rsidRPr="003B32C2">
        <w:rPr>
          <w:rFonts w:asciiTheme="minorHAnsi" w:hAnsiTheme="minorHAnsi"/>
          <w:color w:val="auto"/>
          <w:szCs w:val="24"/>
        </w:rPr>
        <w:t xml:space="preserve"> repair </w:t>
      </w:r>
      <w:r w:rsidR="004D0F6A" w:rsidRPr="003B32C2">
        <w:rPr>
          <w:rFonts w:asciiTheme="minorHAnsi" w:hAnsiTheme="minorHAnsi"/>
          <w:color w:val="auto"/>
          <w:szCs w:val="24"/>
        </w:rPr>
        <w:t>arthroscopy in February 2005</w:t>
      </w:r>
      <w:r w:rsidR="00F265A0">
        <w:rPr>
          <w:rFonts w:asciiTheme="minorHAnsi" w:hAnsiTheme="minorHAnsi"/>
          <w:color w:val="auto"/>
          <w:szCs w:val="24"/>
        </w:rPr>
        <w:t>,</w:t>
      </w:r>
      <w:r w:rsidR="00706A01" w:rsidRPr="003B32C2">
        <w:rPr>
          <w:rFonts w:asciiTheme="minorHAnsi" w:hAnsiTheme="minorHAnsi"/>
          <w:color w:val="auto"/>
          <w:szCs w:val="24"/>
        </w:rPr>
        <w:t xml:space="preserve"> without relief</w:t>
      </w:r>
      <w:r w:rsidR="004D0F6A" w:rsidRPr="003B32C2">
        <w:rPr>
          <w:rFonts w:asciiTheme="minorHAnsi" w:hAnsiTheme="minorHAnsi"/>
          <w:color w:val="auto"/>
          <w:szCs w:val="24"/>
        </w:rPr>
        <w:t xml:space="preserve">.  </w:t>
      </w:r>
      <w:r w:rsidR="00706A01" w:rsidRPr="003B32C2">
        <w:rPr>
          <w:rFonts w:asciiTheme="minorHAnsi" w:hAnsiTheme="minorHAnsi"/>
          <w:color w:val="auto"/>
          <w:szCs w:val="24"/>
        </w:rPr>
        <w:t>T</w:t>
      </w:r>
      <w:r w:rsidR="004D0F6A" w:rsidRPr="003B32C2">
        <w:rPr>
          <w:rFonts w:asciiTheme="minorHAnsi" w:hAnsiTheme="minorHAnsi"/>
          <w:color w:val="auto"/>
          <w:szCs w:val="24"/>
        </w:rPr>
        <w:t>he CI was unable to return to full duty</w:t>
      </w:r>
      <w:r w:rsidR="0047118D" w:rsidRPr="003B32C2">
        <w:rPr>
          <w:rFonts w:asciiTheme="minorHAnsi" w:hAnsiTheme="minorHAnsi"/>
          <w:color w:val="auto"/>
          <w:szCs w:val="24"/>
        </w:rPr>
        <w:t>,</w:t>
      </w:r>
      <w:r w:rsidR="004D0F6A" w:rsidRPr="003B32C2">
        <w:rPr>
          <w:rFonts w:asciiTheme="minorHAnsi" w:hAnsiTheme="minorHAnsi"/>
          <w:color w:val="auto"/>
          <w:szCs w:val="24"/>
        </w:rPr>
        <w:t xml:space="preserve"> and was referred to a Medical Evaluation Board (MEB).</w:t>
      </w:r>
      <w:r w:rsidR="0047118D" w:rsidRPr="003B32C2">
        <w:rPr>
          <w:rFonts w:asciiTheme="minorHAnsi" w:hAnsiTheme="minorHAnsi"/>
          <w:color w:val="auto"/>
          <w:szCs w:val="24"/>
        </w:rPr>
        <w:t xml:space="preserve"> The MEB forwarded u</w:t>
      </w:r>
      <w:r w:rsidR="004D0F6A" w:rsidRPr="003B32C2">
        <w:rPr>
          <w:rFonts w:asciiTheme="minorHAnsi" w:hAnsiTheme="minorHAnsi"/>
          <w:color w:val="auto"/>
          <w:szCs w:val="24"/>
        </w:rPr>
        <w:t xml:space="preserve">nspecified </w:t>
      </w:r>
      <w:r w:rsidR="0047118D" w:rsidRPr="003B32C2">
        <w:rPr>
          <w:rFonts w:asciiTheme="minorHAnsi" w:hAnsiTheme="minorHAnsi"/>
          <w:color w:val="auto"/>
          <w:szCs w:val="24"/>
        </w:rPr>
        <w:t>d</w:t>
      </w:r>
      <w:r w:rsidR="004D0F6A" w:rsidRPr="003B32C2">
        <w:rPr>
          <w:rFonts w:asciiTheme="minorHAnsi" w:hAnsiTheme="minorHAnsi"/>
          <w:color w:val="auto"/>
          <w:szCs w:val="24"/>
        </w:rPr>
        <w:t xml:space="preserve">isorders of </w:t>
      </w:r>
      <w:r w:rsidR="0047118D" w:rsidRPr="003B32C2">
        <w:rPr>
          <w:rFonts w:asciiTheme="minorHAnsi" w:hAnsiTheme="minorHAnsi"/>
          <w:color w:val="auto"/>
          <w:szCs w:val="24"/>
        </w:rPr>
        <w:t>b</w:t>
      </w:r>
      <w:r w:rsidR="004D0F6A" w:rsidRPr="003B32C2">
        <w:rPr>
          <w:rFonts w:asciiTheme="minorHAnsi" w:hAnsiTheme="minorHAnsi"/>
          <w:color w:val="auto"/>
          <w:szCs w:val="24"/>
        </w:rPr>
        <w:t xml:space="preserve">ursae and </w:t>
      </w:r>
      <w:r w:rsidR="0047118D" w:rsidRPr="003B32C2">
        <w:rPr>
          <w:rFonts w:asciiTheme="minorHAnsi" w:hAnsiTheme="minorHAnsi"/>
          <w:color w:val="auto"/>
          <w:szCs w:val="24"/>
        </w:rPr>
        <w:t>t</w:t>
      </w:r>
      <w:r w:rsidR="004D0F6A" w:rsidRPr="003B32C2">
        <w:rPr>
          <w:rFonts w:asciiTheme="minorHAnsi" w:hAnsiTheme="minorHAnsi"/>
          <w:color w:val="auto"/>
          <w:szCs w:val="24"/>
        </w:rPr>
        <w:t xml:space="preserve">endons in </w:t>
      </w:r>
      <w:r w:rsidR="00706A01" w:rsidRPr="003B32C2">
        <w:rPr>
          <w:rFonts w:asciiTheme="minorHAnsi" w:hAnsiTheme="minorHAnsi"/>
          <w:color w:val="auto"/>
          <w:szCs w:val="24"/>
        </w:rPr>
        <w:t xml:space="preserve">the </w:t>
      </w:r>
      <w:r w:rsidR="0047118D" w:rsidRPr="003B32C2">
        <w:rPr>
          <w:rFonts w:asciiTheme="minorHAnsi" w:hAnsiTheme="minorHAnsi"/>
          <w:color w:val="auto"/>
          <w:szCs w:val="24"/>
        </w:rPr>
        <w:t>shoulder region</w:t>
      </w:r>
      <w:r w:rsidR="004D0F6A" w:rsidRPr="003B32C2">
        <w:rPr>
          <w:rFonts w:asciiTheme="minorHAnsi" w:hAnsiTheme="minorHAnsi"/>
          <w:color w:val="auto"/>
          <w:szCs w:val="24"/>
        </w:rPr>
        <w:t xml:space="preserve"> to the Physical Evaluation Board (PEB) on NAVMED 6100/1.</w:t>
      </w:r>
      <w:r w:rsidR="0047118D" w:rsidRPr="003B32C2">
        <w:rPr>
          <w:rFonts w:asciiTheme="minorHAnsi" w:hAnsiTheme="minorHAnsi"/>
          <w:color w:val="auto"/>
          <w:szCs w:val="24"/>
        </w:rPr>
        <w:t xml:space="preserve">  The PEB adjudicated </w:t>
      </w:r>
      <w:r w:rsidR="004D0F6A" w:rsidRPr="003B32C2">
        <w:rPr>
          <w:rFonts w:asciiTheme="minorHAnsi" w:hAnsiTheme="minorHAnsi"/>
          <w:color w:val="auto"/>
          <w:szCs w:val="24"/>
        </w:rPr>
        <w:t>left shoulder labral tear and right shoulder impingement syndrome condition</w:t>
      </w:r>
      <w:r w:rsidR="00256173" w:rsidRPr="003B32C2">
        <w:rPr>
          <w:rFonts w:asciiTheme="minorHAnsi" w:hAnsiTheme="minorHAnsi"/>
          <w:color w:val="auto"/>
          <w:szCs w:val="24"/>
        </w:rPr>
        <w:t>s</w:t>
      </w:r>
      <w:r w:rsidR="004D0F6A" w:rsidRPr="003B32C2">
        <w:rPr>
          <w:rFonts w:asciiTheme="minorHAnsi" w:hAnsiTheme="minorHAnsi"/>
          <w:color w:val="auto"/>
          <w:szCs w:val="24"/>
        </w:rPr>
        <w:t xml:space="preserve"> as unfitting, rated 10% and 0%</w:t>
      </w:r>
      <w:r w:rsidR="0047118D" w:rsidRPr="003B32C2">
        <w:rPr>
          <w:rFonts w:asciiTheme="minorHAnsi" w:hAnsiTheme="minorHAnsi"/>
          <w:color w:val="auto"/>
          <w:szCs w:val="24"/>
        </w:rPr>
        <w:t>,</w:t>
      </w:r>
      <w:r w:rsidR="004D0F6A" w:rsidRPr="003B32C2">
        <w:rPr>
          <w:rFonts w:asciiTheme="minorHAnsi" w:hAnsiTheme="minorHAnsi"/>
          <w:color w:val="auto"/>
          <w:szCs w:val="24"/>
        </w:rPr>
        <w:t xml:space="preserve"> respectively, with likely application of the SECNAVINST 1850.4E.  T</w:t>
      </w:r>
      <w:r w:rsidR="004D0F6A" w:rsidRPr="003B32C2">
        <w:rPr>
          <w:rFonts w:asciiTheme="minorHAnsi" w:hAnsiTheme="minorHAnsi"/>
          <w:color w:val="auto"/>
        </w:rPr>
        <w:t xml:space="preserve">he CI made no appeals and was medically separated with </w:t>
      </w:r>
      <w:r w:rsidR="0056242B" w:rsidRPr="003B32C2">
        <w:rPr>
          <w:rFonts w:asciiTheme="minorHAnsi" w:hAnsiTheme="minorHAnsi"/>
          <w:color w:val="auto"/>
        </w:rPr>
        <w:t>a combined</w:t>
      </w:r>
      <w:r w:rsidR="004D0F6A" w:rsidRPr="003B32C2">
        <w:rPr>
          <w:rFonts w:asciiTheme="minorHAnsi" w:hAnsiTheme="minorHAnsi"/>
          <w:color w:val="auto"/>
        </w:rPr>
        <w:t xml:space="preserve"> disability rating of 10%.</w:t>
      </w:r>
    </w:p>
    <w:p w:rsidR="00923B25" w:rsidRPr="003B32C2" w:rsidRDefault="008B5D31" w:rsidP="00AF1668">
      <w:pPr>
        <w:tabs>
          <w:tab w:val="left" w:pos="288"/>
          <w:tab w:val="left" w:pos="4752"/>
        </w:tabs>
        <w:spacing w:line="240" w:lineRule="exact"/>
        <w:rPr>
          <w:rFonts w:asciiTheme="minorHAnsi" w:hAnsiTheme="minorHAnsi"/>
          <w:color w:val="auto"/>
        </w:rPr>
      </w:pPr>
      <w:r w:rsidRPr="003B32C2">
        <w:rPr>
          <w:rFonts w:asciiTheme="minorHAnsi" w:hAnsiTheme="minorHAnsi"/>
          <w:color w:val="auto"/>
          <w:u w:val="single"/>
        </w:rPr>
        <w:t>_______________________________________________________________</w:t>
      </w:r>
      <w:r w:rsidRPr="003B32C2">
        <w:rPr>
          <w:rFonts w:asciiTheme="minorHAnsi" w:hAnsiTheme="minorHAnsi"/>
          <w:color w:val="auto"/>
        </w:rPr>
        <w:t>_</w:t>
      </w:r>
      <w:r w:rsidR="00AC713F" w:rsidRPr="003B32C2">
        <w:rPr>
          <w:rFonts w:asciiTheme="minorHAnsi" w:hAnsiTheme="minorHAnsi"/>
          <w:color w:val="auto"/>
        </w:rPr>
        <w:t>___________</w:t>
      </w:r>
      <w:r w:rsidR="006F2326" w:rsidRPr="003B32C2">
        <w:rPr>
          <w:rFonts w:asciiTheme="minorHAnsi" w:hAnsiTheme="minorHAnsi"/>
          <w:color w:val="auto"/>
        </w:rPr>
        <w:t>___</w:t>
      </w:r>
    </w:p>
    <w:p w:rsidR="0085089F" w:rsidRPr="003B32C2" w:rsidRDefault="0085089F" w:rsidP="00190E48">
      <w:pPr>
        <w:tabs>
          <w:tab w:val="left" w:pos="288"/>
          <w:tab w:val="left" w:pos="4752"/>
        </w:tabs>
        <w:spacing w:line="240" w:lineRule="exact"/>
        <w:jc w:val="both"/>
        <w:rPr>
          <w:rFonts w:asciiTheme="minorHAnsi" w:hAnsiTheme="minorHAnsi"/>
          <w:color w:val="auto"/>
          <w:u w:val="single"/>
        </w:rPr>
      </w:pPr>
    </w:p>
    <w:p w:rsidR="006F2326" w:rsidRPr="003B32C2" w:rsidRDefault="002C6E5B" w:rsidP="006F2326">
      <w:pPr>
        <w:tabs>
          <w:tab w:val="left" w:pos="288"/>
          <w:tab w:val="left" w:pos="4752"/>
        </w:tabs>
        <w:spacing w:line="240" w:lineRule="exact"/>
        <w:jc w:val="both"/>
        <w:rPr>
          <w:rFonts w:asciiTheme="minorHAnsi" w:hAnsiTheme="minorHAnsi"/>
          <w:color w:val="auto"/>
        </w:rPr>
      </w:pPr>
      <w:r w:rsidRPr="003B32C2">
        <w:rPr>
          <w:rFonts w:ascii="Calibri" w:hAnsi="Calibri"/>
          <w:color w:val="auto"/>
          <w:u w:val="single"/>
        </w:rPr>
        <w:t>CI CONTENTION</w:t>
      </w:r>
      <w:r w:rsidRPr="003B32C2">
        <w:rPr>
          <w:rFonts w:ascii="Calibri" w:hAnsi="Calibri"/>
          <w:color w:val="auto"/>
        </w:rPr>
        <w:t>:</w:t>
      </w:r>
      <w:r w:rsidRPr="003B32C2">
        <w:rPr>
          <w:rFonts w:ascii="Calibri" w:hAnsi="Calibri"/>
          <w:color w:val="000080"/>
        </w:rPr>
        <w:t xml:space="preserve">  </w:t>
      </w:r>
      <w:r w:rsidR="006F2326" w:rsidRPr="003B32C2">
        <w:rPr>
          <w:rFonts w:asciiTheme="minorHAnsi" w:hAnsiTheme="minorHAnsi"/>
          <w:color w:val="auto"/>
          <w:szCs w:val="24"/>
        </w:rPr>
        <w:t xml:space="preserve">‘’Full </w:t>
      </w:r>
      <w:r w:rsidR="00D351C8" w:rsidRPr="003B32C2">
        <w:rPr>
          <w:rFonts w:asciiTheme="minorHAnsi" w:hAnsiTheme="minorHAnsi"/>
          <w:color w:val="auto"/>
          <w:szCs w:val="24"/>
        </w:rPr>
        <w:t xml:space="preserve">range of motion </w:t>
      </w:r>
      <w:r w:rsidR="006F2326" w:rsidRPr="003B32C2">
        <w:rPr>
          <w:rFonts w:asciiTheme="minorHAnsi" w:hAnsiTheme="minorHAnsi"/>
          <w:color w:val="auto"/>
          <w:szCs w:val="24"/>
        </w:rPr>
        <w:t>is not attained causing lots of pain &amp; discomfort.  My shoulder throbs &amp; shoots sharp pains to the bone during certain weather (rain, winter, change of seasons)</w:t>
      </w:r>
      <w:r w:rsidR="00F265A0">
        <w:rPr>
          <w:rFonts w:asciiTheme="minorHAnsi" w:hAnsiTheme="minorHAnsi"/>
          <w:color w:val="auto"/>
          <w:szCs w:val="24"/>
        </w:rPr>
        <w:t>.</w:t>
      </w:r>
      <w:r w:rsidR="006F2326" w:rsidRPr="003B32C2">
        <w:rPr>
          <w:rFonts w:asciiTheme="minorHAnsi" w:hAnsiTheme="minorHAnsi"/>
          <w:color w:val="auto"/>
          <w:szCs w:val="24"/>
        </w:rPr>
        <w:t xml:space="preserve">”   </w:t>
      </w:r>
    </w:p>
    <w:p w:rsidR="00A90D55" w:rsidRPr="003B32C2" w:rsidRDefault="008B5D31" w:rsidP="00AF1668">
      <w:pPr>
        <w:tabs>
          <w:tab w:val="left" w:pos="288"/>
          <w:tab w:val="left" w:pos="4752"/>
        </w:tabs>
        <w:spacing w:line="240" w:lineRule="exact"/>
        <w:rPr>
          <w:rFonts w:asciiTheme="minorHAnsi" w:hAnsiTheme="minorHAnsi"/>
          <w:b/>
          <w:color w:val="auto"/>
        </w:rPr>
      </w:pPr>
      <w:r w:rsidRPr="003B32C2">
        <w:rPr>
          <w:rFonts w:asciiTheme="minorHAnsi" w:hAnsiTheme="minorHAnsi"/>
          <w:b/>
          <w:color w:val="auto"/>
          <w:u w:val="single"/>
        </w:rPr>
        <w:t>_______________________________________________________________</w:t>
      </w:r>
      <w:r w:rsidRPr="003B32C2">
        <w:rPr>
          <w:rFonts w:asciiTheme="minorHAnsi" w:hAnsiTheme="minorHAnsi"/>
          <w:b/>
          <w:color w:val="auto"/>
        </w:rPr>
        <w:t>_</w:t>
      </w:r>
      <w:r w:rsidR="00AC713F" w:rsidRPr="003B32C2">
        <w:rPr>
          <w:rFonts w:asciiTheme="minorHAnsi" w:hAnsiTheme="minorHAnsi"/>
          <w:b/>
          <w:color w:val="auto"/>
        </w:rPr>
        <w:t>______________</w:t>
      </w:r>
    </w:p>
    <w:p w:rsidR="00BD6297" w:rsidRPr="003B32C2" w:rsidRDefault="00BD6297" w:rsidP="00190E48">
      <w:pPr>
        <w:spacing w:line="240" w:lineRule="exact"/>
        <w:jc w:val="both"/>
        <w:rPr>
          <w:rFonts w:ascii="Calibri" w:hAnsi="Calibri"/>
          <w:b/>
          <w:color w:val="auto"/>
          <w:u w:val="single"/>
        </w:rPr>
      </w:pPr>
    </w:p>
    <w:p w:rsidR="006F2326" w:rsidRPr="003B32C2" w:rsidRDefault="006F2326" w:rsidP="006F2326">
      <w:pPr>
        <w:spacing w:line="240" w:lineRule="exact"/>
        <w:rPr>
          <w:rFonts w:asciiTheme="minorHAnsi" w:hAnsiTheme="minorHAnsi"/>
          <w:color w:val="auto"/>
        </w:rPr>
      </w:pPr>
      <w:r w:rsidRPr="003B32C2">
        <w:rPr>
          <w:rFonts w:asciiTheme="minorHAnsi" w:hAnsiTheme="minorHAnsi"/>
          <w:color w:val="auto"/>
          <w:u w:val="single"/>
        </w:rPr>
        <w:t>RATING COMPARISON</w:t>
      </w:r>
      <w:r w:rsidRPr="003B32C2">
        <w:rPr>
          <w:rFonts w:asciiTheme="minorHAnsi" w:hAnsiTheme="minorHAnsi"/>
          <w:color w:val="auto"/>
        </w:rPr>
        <w:t>:</w:t>
      </w:r>
    </w:p>
    <w:p w:rsidR="006F2326" w:rsidRPr="003B32C2" w:rsidRDefault="006F2326" w:rsidP="006F2326">
      <w:pPr>
        <w:spacing w:line="240" w:lineRule="exact"/>
        <w:rPr>
          <w:rFonts w:asciiTheme="minorHAnsi" w:hAnsiTheme="minorHAnsi"/>
          <w:color w:val="auto"/>
        </w:rPr>
      </w:pPr>
    </w:p>
    <w:tbl>
      <w:tblPr>
        <w:tblStyle w:val="TableGrid"/>
        <w:tblW w:w="9373" w:type="dxa"/>
        <w:jc w:val="center"/>
        <w:tblInd w:w="356" w:type="dxa"/>
        <w:tblLayout w:type="fixed"/>
        <w:tblLook w:val="04A0"/>
      </w:tblPr>
      <w:tblGrid>
        <w:gridCol w:w="2257"/>
        <w:gridCol w:w="1170"/>
        <w:gridCol w:w="900"/>
        <w:gridCol w:w="2013"/>
        <w:gridCol w:w="1062"/>
        <w:gridCol w:w="828"/>
        <w:gridCol w:w="1143"/>
      </w:tblGrid>
      <w:tr w:rsidR="006F2326" w:rsidRPr="003B32C2" w:rsidTr="00F265A0">
        <w:trPr>
          <w:trHeight w:val="233"/>
          <w:jc w:val="center"/>
        </w:trPr>
        <w:tc>
          <w:tcPr>
            <w:tcW w:w="4327" w:type="dxa"/>
            <w:gridSpan w:val="3"/>
            <w:tcBorders>
              <w:right w:val="thinThickThinSmallGap" w:sz="24" w:space="0" w:color="auto"/>
            </w:tcBorders>
            <w:shd w:val="clear" w:color="auto" w:fill="D9D9D9" w:themeFill="background1" w:themeFillShade="D9"/>
            <w:vAlign w:val="center"/>
          </w:tcPr>
          <w:p w:rsidR="006F2326" w:rsidRPr="003B32C2" w:rsidRDefault="006F2326" w:rsidP="00330BF0">
            <w:pPr>
              <w:spacing w:line="200" w:lineRule="exact"/>
              <w:contextualSpacing/>
              <w:jc w:val="center"/>
              <w:rPr>
                <w:b/>
                <w:color w:val="auto"/>
                <w:sz w:val="18"/>
                <w:szCs w:val="18"/>
              </w:rPr>
            </w:pPr>
            <w:r w:rsidRPr="003B32C2">
              <w:rPr>
                <w:b/>
                <w:color w:val="auto"/>
                <w:sz w:val="18"/>
                <w:szCs w:val="18"/>
              </w:rPr>
              <w:t>Service IPEB – Dated 2005082</w:t>
            </w:r>
            <w:r w:rsidR="00330BF0">
              <w:rPr>
                <w:b/>
                <w:color w:val="auto"/>
                <w:sz w:val="18"/>
                <w:szCs w:val="18"/>
              </w:rPr>
              <w:t>2</w:t>
            </w:r>
          </w:p>
        </w:tc>
        <w:tc>
          <w:tcPr>
            <w:tcW w:w="5046" w:type="dxa"/>
            <w:gridSpan w:val="4"/>
            <w:tcBorders>
              <w:left w:val="thinThickThinSmallGap" w:sz="24" w:space="0" w:color="auto"/>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VA (3 Mo. After Separation) – All Effective Date 20051116</w:t>
            </w:r>
          </w:p>
        </w:tc>
      </w:tr>
      <w:tr w:rsidR="006F2326" w:rsidRPr="003B32C2" w:rsidTr="00F265A0">
        <w:trPr>
          <w:trHeight w:val="278"/>
          <w:jc w:val="center"/>
        </w:trPr>
        <w:tc>
          <w:tcPr>
            <w:tcW w:w="2257" w:type="dxa"/>
            <w:tcBorders>
              <w:bottom w:val="single" w:sz="4" w:space="0" w:color="000000" w:themeColor="text1"/>
              <w:right w:val="single" w:sz="4" w:space="0" w:color="auto"/>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Condition</w:t>
            </w:r>
          </w:p>
        </w:tc>
        <w:tc>
          <w:tcPr>
            <w:tcW w:w="1170" w:type="dxa"/>
            <w:tcBorders>
              <w:left w:val="single" w:sz="4" w:space="0" w:color="auto"/>
              <w:bottom w:val="single" w:sz="4" w:space="0" w:color="000000" w:themeColor="text1"/>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Rating</w:t>
            </w:r>
          </w:p>
        </w:tc>
        <w:tc>
          <w:tcPr>
            <w:tcW w:w="2013" w:type="dxa"/>
            <w:tcBorders>
              <w:left w:val="thinThickThinSmallGap" w:sz="24" w:space="0" w:color="auto"/>
              <w:bottom w:val="single" w:sz="4" w:space="0" w:color="000000" w:themeColor="text1"/>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Rating</w:t>
            </w:r>
          </w:p>
        </w:tc>
        <w:tc>
          <w:tcPr>
            <w:tcW w:w="1143" w:type="dxa"/>
            <w:tcBorders>
              <w:bottom w:val="single" w:sz="4" w:space="0" w:color="000000" w:themeColor="text1"/>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Exam</w:t>
            </w:r>
          </w:p>
        </w:tc>
      </w:tr>
      <w:tr w:rsidR="006F2326" w:rsidRPr="003B32C2" w:rsidTr="00F265A0">
        <w:trPr>
          <w:trHeight w:val="287"/>
          <w:jc w:val="center"/>
        </w:trPr>
        <w:tc>
          <w:tcPr>
            <w:tcW w:w="2257" w:type="dxa"/>
            <w:tcBorders>
              <w:right w:val="single" w:sz="4" w:space="0" w:color="auto"/>
            </w:tcBorders>
            <w:shd w:val="clear" w:color="auto" w:fill="FFFFFF" w:themeFill="background1"/>
            <w:vAlign w:val="center"/>
          </w:tcPr>
          <w:p w:rsidR="006F2326" w:rsidRPr="003B32C2" w:rsidRDefault="00E122CD" w:rsidP="0023736B">
            <w:pPr>
              <w:spacing w:line="180" w:lineRule="exact"/>
              <w:contextualSpacing/>
              <w:rPr>
                <w:color w:val="auto"/>
                <w:sz w:val="18"/>
                <w:szCs w:val="18"/>
              </w:rPr>
            </w:pPr>
            <w:r w:rsidRPr="003B32C2">
              <w:rPr>
                <w:color w:val="auto"/>
                <w:sz w:val="18"/>
                <w:szCs w:val="18"/>
              </w:rPr>
              <w:t>L</w:t>
            </w:r>
            <w:r w:rsidR="006F2326" w:rsidRPr="003B32C2">
              <w:rPr>
                <w:color w:val="auto"/>
                <w:sz w:val="18"/>
                <w:szCs w:val="18"/>
              </w:rPr>
              <w:t xml:space="preserve"> </w:t>
            </w:r>
            <w:r w:rsidR="00D351C8" w:rsidRPr="003B32C2">
              <w:rPr>
                <w:color w:val="auto"/>
                <w:sz w:val="18"/>
                <w:szCs w:val="18"/>
              </w:rPr>
              <w:t xml:space="preserve">Shoulder </w:t>
            </w:r>
            <w:proofErr w:type="spellStart"/>
            <w:r w:rsidR="00D351C8" w:rsidRPr="003B32C2">
              <w:rPr>
                <w:color w:val="auto"/>
                <w:sz w:val="18"/>
                <w:szCs w:val="18"/>
              </w:rPr>
              <w:t>Labral</w:t>
            </w:r>
            <w:proofErr w:type="spellEnd"/>
            <w:r w:rsidR="00D351C8" w:rsidRPr="003B32C2">
              <w:rPr>
                <w:color w:val="auto"/>
                <w:sz w:val="18"/>
                <w:szCs w:val="18"/>
              </w:rPr>
              <w:t xml:space="preserve"> Tear *</w:t>
            </w:r>
          </w:p>
        </w:tc>
        <w:tc>
          <w:tcPr>
            <w:tcW w:w="1170" w:type="dxa"/>
            <w:tcBorders>
              <w:left w:val="single" w:sz="4" w:space="0" w:color="auto"/>
            </w:tcBorders>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5299-5003</w:t>
            </w:r>
          </w:p>
        </w:tc>
        <w:tc>
          <w:tcPr>
            <w:tcW w:w="900" w:type="dxa"/>
            <w:tcBorders>
              <w:right w:val="thinThickThinSmallGap" w:sz="24" w:space="0" w:color="auto"/>
            </w:tcBorders>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10%</w:t>
            </w:r>
          </w:p>
        </w:tc>
        <w:tc>
          <w:tcPr>
            <w:tcW w:w="2013" w:type="dxa"/>
            <w:tcBorders>
              <w:left w:val="thinThickThinSmallGap" w:sz="24" w:space="0" w:color="auto"/>
            </w:tcBorders>
            <w:shd w:val="clear" w:color="auto" w:fill="FFFFFF" w:themeFill="background1"/>
            <w:vAlign w:val="center"/>
          </w:tcPr>
          <w:p w:rsidR="006F2326" w:rsidRPr="003B32C2" w:rsidRDefault="00E122CD" w:rsidP="00E122CD">
            <w:pPr>
              <w:spacing w:line="180" w:lineRule="exact"/>
              <w:contextualSpacing/>
              <w:rPr>
                <w:color w:val="auto"/>
                <w:sz w:val="18"/>
                <w:szCs w:val="18"/>
              </w:rPr>
            </w:pPr>
            <w:r w:rsidRPr="003B32C2">
              <w:rPr>
                <w:color w:val="auto"/>
                <w:sz w:val="18"/>
                <w:szCs w:val="18"/>
              </w:rPr>
              <w:t>L</w:t>
            </w:r>
            <w:r w:rsidR="006F2326" w:rsidRPr="003B32C2">
              <w:rPr>
                <w:color w:val="auto"/>
                <w:sz w:val="18"/>
                <w:szCs w:val="18"/>
              </w:rPr>
              <w:t xml:space="preserve"> </w:t>
            </w:r>
            <w:r w:rsidR="00D351C8" w:rsidRPr="003B32C2">
              <w:rPr>
                <w:color w:val="auto"/>
                <w:sz w:val="18"/>
                <w:szCs w:val="18"/>
              </w:rPr>
              <w:t xml:space="preserve">Shoulder </w:t>
            </w:r>
            <w:proofErr w:type="spellStart"/>
            <w:r w:rsidRPr="003B32C2">
              <w:rPr>
                <w:color w:val="auto"/>
                <w:sz w:val="18"/>
                <w:szCs w:val="18"/>
              </w:rPr>
              <w:t>B</w:t>
            </w:r>
            <w:r w:rsidR="001736A7" w:rsidRPr="003B32C2">
              <w:rPr>
                <w:color w:val="auto"/>
                <w:sz w:val="18"/>
                <w:szCs w:val="18"/>
              </w:rPr>
              <w:t>ankert</w:t>
            </w:r>
            <w:proofErr w:type="spellEnd"/>
            <w:r w:rsidR="006F2326" w:rsidRPr="003B32C2">
              <w:rPr>
                <w:color w:val="auto"/>
                <w:sz w:val="18"/>
                <w:szCs w:val="18"/>
              </w:rPr>
              <w:t xml:space="preserve"> </w:t>
            </w:r>
            <w:r w:rsidR="00D351C8" w:rsidRPr="003B32C2">
              <w:rPr>
                <w:color w:val="auto"/>
                <w:sz w:val="18"/>
                <w:szCs w:val="18"/>
              </w:rPr>
              <w:t>Repair*</w:t>
            </w:r>
          </w:p>
        </w:tc>
        <w:tc>
          <w:tcPr>
            <w:tcW w:w="1062" w:type="dxa"/>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5201-5024</w:t>
            </w:r>
          </w:p>
        </w:tc>
        <w:tc>
          <w:tcPr>
            <w:tcW w:w="828" w:type="dxa"/>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10%</w:t>
            </w:r>
          </w:p>
        </w:tc>
        <w:tc>
          <w:tcPr>
            <w:tcW w:w="1143" w:type="dxa"/>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20060223</w:t>
            </w:r>
          </w:p>
        </w:tc>
      </w:tr>
      <w:tr w:rsidR="006F2326" w:rsidRPr="003B32C2" w:rsidTr="00F265A0">
        <w:trPr>
          <w:trHeight w:val="287"/>
          <w:jc w:val="center"/>
        </w:trPr>
        <w:tc>
          <w:tcPr>
            <w:tcW w:w="2257" w:type="dxa"/>
            <w:tcBorders>
              <w:right w:val="single" w:sz="4" w:space="0" w:color="auto"/>
            </w:tcBorders>
            <w:shd w:val="clear" w:color="auto" w:fill="FFFFFF" w:themeFill="background1"/>
            <w:vAlign w:val="center"/>
          </w:tcPr>
          <w:p w:rsidR="006F2326" w:rsidRPr="003B32C2" w:rsidRDefault="0023736B" w:rsidP="006F2326">
            <w:pPr>
              <w:spacing w:line="180" w:lineRule="exact"/>
              <w:contextualSpacing/>
              <w:rPr>
                <w:color w:val="auto"/>
                <w:sz w:val="18"/>
                <w:szCs w:val="18"/>
              </w:rPr>
            </w:pPr>
            <w:r w:rsidRPr="003B32C2">
              <w:rPr>
                <w:color w:val="auto"/>
                <w:sz w:val="18"/>
                <w:szCs w:val="18"/>
              </w:rPr>
              <w:t>Impinge</w:t>
            </w:r>
            <w:r w:rsidR="0047118D" w:rsidRPr="003B32C2">
              <w:rPr>
                <w:color w:val="auto"/>
                <w:sz w:val="18"/>
                <w:szCs w:val="18"/>
              </w:rPr>
              <w:t xml:space="preserve"> </w:t>
            </w:r>
            <w:proofErr w:type="spellStart"/>
            <w:r w:rsidR="00D351C8" w:rsidRPr="003B32C2">
              <w:rPr>
                <w:color w:val="auto"/>
                <w:sz w:val="18"/>
                <w:szCs w:val="18"/>
              </w:rPr>
              <w:t>Synd</w:t>
            </w:r>
            <w:proofErr w:type="spellEnd"/>
            <w:r w:rsidR="00D351C8" w:rsidRPr="003B32C2">
              <w:rPr>
                <w:color w:val="auto"/>
                <w:sz w:val="18"/>
                <w:szCs w:val="18"/>
              </w:rPr>
              <w:t xml:space="preserve"> </w:t>
            </w:r>
            <w:r w:rsidR="00E122CD" w:rsidRPr="003B32C2">
              <w:rPr>
                <w:color w:val="auto"/>
                <w:sz w:val="18"/>
                <w:szCs w:val="18"/>
              </w:rPr>
              <w:t>R</w:t>
            </w:r>
            <w:r w:rsidR="0047118D" w:rsidRPr="003B32C2">
              <w:rPr>
                <w:color w:val="auto"/>
                <w:sz w:val="18"/>
                <w:szCs w:val="18"/>
              </w:rPr>
              <w:t xml:space="preserve"> </w:t>
            </w:r>
            <w:r w:rsidR="00D351C8" w:rsidRPr="003B32C2">
              <w:rPr>
                <w:color w:val="auto"/>
                <w:sz w:val="18"/>
                <w:szCs w:val="18"/>
              </w:rPr>
              <w:t>Shoulder*</w:t>
            </w:r>
          </w:p>
        </w:tc>
        <w:tc>
          <w:tcPr>
            <w:tcW w:w="1170" w:type="dxa"/>
            <w:tcBorders>
              <w:left w:val="single" w:sz="4" w:space="0" w:color="auto"/>
            </w:tcBorders>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5299-5003</w:t>
            </w:r>
          </w:p>
        </w:tc>
        <w:tc>
          <w:tcPr>
            <w:tcW w:w="900" w:type="dxa"/>
            <w:tcBorders>
              <w:right w:val="thinThickThinSmallGap" w:sz="24" w:space="0" w:color="auto"/>
            </w:tcBorders>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0%</w:t>
            </w:r>
          </w:p>
        </w:tc>
        <w:tc>
          <w:tcPr>
            <w:tcW w:w="2013" w:type="dxa"/>
            <w:tcBorders>
              <w:left w:val="thinThickThinSmallGap" w:sz="24" w:space="0" w:color="auto"/>
              <w:right w:val="single" w:sz="4" w:space="0" w:color="auto"/>
            </w:tcBorders>
            <w:shd w:val="clear" w:color="auto" w:fill="FFFFFF" w:themeFill="background1"/>
            <w:vAlign w:val="center"/>
          </w:tcPr>
          <w:p w:rsidR="006F2326" w:rsidRPr="003B32C2" w:rsidRDefault="00E122CD" w:rsidP="006F2326">
            <w:pPr>
              <w:spacing w:line="180" w:lineRule="exact"/>
              <w:contextualSpacing/>
              <w:rPr>
                <w:color w:val="auto"/>
                <w:sz w:val="18"/>
                <w:szCs w:val="18"/>
              </w:rPr>
            </w:pPr>
            <w:r w:rsidRPr="003B32C2">
              <w:rPr>
                <w:color w:val="auto"/>
                <w:sz w:val="18"/>
                <w:szCs w:val="18"/>
              </w:rPr>
              <w:t>R</w:t>
            </w:r>
            <w:r w:rsidR="0023736B" w:rsidRPr="003B32C2">
              <w:rPr>
                <w:color w:val="auto"/>
                <w:sz w:val="18"/>
                <w:szCs w:val="18"/>
              </w:rPr>
              <w:t xml:space="preserve"> </w:t>
            </w:r>
            <w:r w:rsidR="00D351C8" w:rsidRPr="003B32C2">
              <w:rPr>
                <w:color w:val="auto"/>
                <w:sz w:val="18"/>
                <w:szCs w:val="18"/>
              </w:rPr>
              <w:t xml:space="preserve">Shoulder Impinge </w:t>
            </w:r>
            <w:proofErr w:type="spellStart"/>
            <w:r w:rsidR="00D351C8" w:rsidRPr="003B32C2">
              <w:rPr>
                <w:color w:val="auto"/>
                <w:sz w:val="18"/>
                <w:szCs w:val="18"/>
              </w:rPr>
              <w:t>Synd</w:t>
            </w:r>
            <w:proofErr w:type="spellEnd"/>
            <w:r w:rsidR="00D351C8" w:rsidRPr="003B32C2">
              <w:rPr>
                <w:color w:val="auto"/>
                <w:sz w:val="18"/>
                <w:szCs w:val="18"/>
              </w:rPr>
              <w:t>*</w:t>
            </w:r>
          </w:p>
        </w:tc>
        <w:tc>
          <w:tcPr>
            <w:tcW w:w="1062" w:type="dxa"/>
            <w:tcBorders>
              <w:left w:val="single" w:sz="4" w:space="0" w:color="auto"/>
            </w:tcBorders>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5201-5024</w:t>
            </w:r>
          </w:p>
        </w:tc>
        <w:tc>
          <w:tcPr>
            <w:tcW w:w="828" w:type="dxa"/>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10%</w:t>
            </w:r>
          </w:p>
        </w:tc>
        <w:tc>
          <w:tcPr>
            <w:tcW w:w="1143" w:type="dxa"/>
            <w:shd w:val="clear" w:color="auto" w:fill="FFFFFF" w:themeFill="background1"/>
            <w:vAlign w:val="center"/>
          </w:tcPr>
          <w:p w:rsidR="006F2326" w:rsidRPr="003B32C2" w:rsidRDefault="006F2326" w:rsidP="006F2326">
            <w:pPr>
              <w:spacing w:line="180" w:lineRule="exact"/>
              <w:contextualSpacing/>
              <w:jc w:val="center"/>
              <w:rPr>
                <w:color w:val="auto"/>
                <w:sz w:val="18"/>
                <w:szCs w:val="18"/>
              </w:rPr>
            </w:pPr>
            <w:r w:rsidRPr="003B32C2">
              <w:rPr>
                <w:color w:val="auto"/>
                <w:sz w:val="18"/>
                <w:szCs w:val="18"/>
              </w:rPr>
              <w:t>20060223</w:t>
            </w:r>
          </w:p>
        </w:tc>
      </w:tr>
      <w:tr w:rsidR="00CD4D4B" w:rsidRPr="003B32C2" w:rsidTr="00F265A0">
        <w:trPr>
          <w:trHeight w:val="287"/>
          <w:jc w:val="center"/>
        </w:trPr>
        <w:tc>
          <w:tcPr>
            <w:tcW w:w="4327" w:type="dxa"/>
            <w:gridSpan w:val="3"/>
            <w:vMerge w:val="restart"/>
            <w:tcBorders>
              <w:right w:val="thinThickThinSmallGap" w:sz="24" w:space="0" w:color="auto"/>
            </w:tcBorders>
            <w:shd w:val="clear" w:color="auto" w:fill="FFFFFF" w:themeFill="background1"/>
          </w:tcPr>
          <w:p w:rsidR="00CD4D4B" w:rsidRPr="003B32C2" w:rsidRDefault="00CD4D4B" w:rsidP="0047118D">
            <w:pPr>
              <w:spacing w:line="180" w:lineRule="exact"/>
              <w:contextualSpacing/>
              <w:jc w:val="center"/>
              <w:rPr>
                <w:color w:val="auto"/>
                <w:sz w:val="18"/>
                <w:szCs w:val="18"/>
              </w:rPr>
            </w:pPr>
            <w:r w:rsidRPr="003B32C2">
              <w:rPr>
                <w:color w:val="auto"/>
                <w:sz w:val="18"/>
                <w:szCs w:val="18"/>
              </w:rPr>
              <w:t>↓No Additional MEB/PEB Entries↓</w:t>
            </w:r>
          </w:p>
        </w:tc>
        <w:tc>
          <w:tcPr>
            <w:tcW w:w="2013" w:type="dxa"/>
            <w:tcBorders>
              <w:left w:val="thinThickThinSmallGap" w:sz="24" w:space="0" w:color="auto"/>
              <w:right w:val="single" w:sz="4" w:space="0" w:color="auto"/>
            </w:tcBorders>
            <w:shd w:val="clear" w:color="auto" w:fill="FFFFFF" w:themeFill="background1"/>
            <w:vAlign w:val="center"/>
          </w:tcPr>
          <w:p w:rsidR="00CD4D4B" w:rsidRPr="003B32C2" w:rsidRDefault="00CD4D4B" w:rsidP="006F2326">
            <w:pPr>
              <w:spacing w:line="180" w:lineRule="exact"/>
              <w:contextualSpacing/>
              <w:rPr>
                <w:color w:val="auto"/>
                <w:sz w:val="18"/>
                <w:szCs w:val="18"/>
              </w:rPr>
            </w:pPr>
            <w:proofErr w:type="spellStart"/>
            <w:r w:rsidRPr="003B32C2">
              <w:rPr>
                <w:color w:val="auto"/>
                <w:sz w:val="18"/>
                <w:szCs w:val="18"/>
              </w:rPr>
              <w:t>Tinea</w:t>
            </w:r>
            <w:proofErr w:type="spellEnd"/>
            <w:r w:rsidRPr="003B32C2">
              <w:rPr>
                <w:color w:val="auto"/>
                <w:sz w:val="18"/>
                <w:szCs w:val="18"/>
              </w:rPr>
              <w:t xml:space="preserve"> </w:t>
            </w:r>
            <w:proofErr w:type="spellStart"/>
            <w:r w:rsidR="00D351C8" w:rsidRPr="003B32C2">
              <w:rPr>
                <w:color w:val="auto"/>
                <w:sz w:val="18"/>
                <w:szCs w:val="18"/>
              </w:rPr>
              <w:t>Versicolor</w:t>
            </w:r>
            <w:proofErr w:type="spellEnd"/>
          </w:p>
        </w:tc>
        <w:tc>
          <w:tcPr>
            <w:tcW w:w="1062" w:type="dxa"/>
            <w:tcBorders>
              <w:left w:val="single" w:sz="4" w:space="0" w:color="auto"/>
            </w:tcBorders>
            <w:shd w:val="clear" w:color="auto" w:fill="FFFFFF" w:themeFill="background1"/>
            <w:vAlign w:val="center"/>
          </w:tcPr>
          <w:p w:rsidR="00CD4D4B" w:rsidRPr="003B32C2" w:rsidRDefault="00CD4D4B" w:rsidP="006F2326">
            <w:pPr>
              <w:spacing w:line="180" w:lineRule="exact"/>
              <w:contextualSpacing/>
              <w:jc w:val="center"/>
              <w:rPr>
                <w:color w:val="auto"/>
                <w:sz w:val="18"/>
                <w:szCs w:val="18"/>
              </w:rPr>
            </w:pPr>
            <w:r w:rsidRPr="003B32C2">
              <w:rPr>
                <w:color w:val="auto"/>
                <w:sz w:val="18"/>
                <w:szCs w:val="18"/>
              </w:rPr>
              <w:t>7813-7806</w:t>
            </w:r>
          </w:p>
        </w:tc>
        <w:tc>
          <w:tcPr>
            <w:tcW w:w="828" w:type="dxa"/>
            <w:shd w:val="clear" w:color="auto" w:fill="FFFFFF" w:themeFill="background1"/>
            <w:vAlign w:val="center"/>
          </w:tcPr>
          <w:p w:rsidR="00CD4D4B" w:rsidRPr="003B32C2" w:rsidRDefault="00CD4D4B" w:rsidP="006F2326">
            <w:pPr>
              <w:spacing w:line="180" w:lineRule="exact"/>
              <w:contextualSpacing/>
              <w:jc w:val="center"/>
              <w:rPr>
                <w:color w:val="auto"/>
                <w:sz w:val="18"/>
                <w:szCs w:val="18"/>
              </w:rPr>
            </w:pPr>
            <w:r w:rsidRPr="003B32C2">
              <w:rPr>
                <w:color w:val="auto"/>
                <w:sz w:val="18"/>
                <w:szCs w:val="18"/>
              </w:rPr>
              <w:t>10%</w:t>
            </w:r>
            <w:r w:rsidR="00330BF0">
              <w:rPr>
                <w:color w:val="auto"/>
                <w:sz w:val="18"/>
                <w:szCs w:val="18"/>
              </w:rPr>
              <w:t>**</w:t>
            </w:r>
          </w:p>
        </w:tc>
        <w:tc>
          <w:tcPr>
            <w:tcW w:w="1143" w:type="dxa"/>
            <w:shd w:val="clear" w:color="auto" w:fill="FFFFFF" w:themeFill="background1"/>
            <w:vAlign w:val="center"/>
          </w:tcPr>
          <w:p w:rsidR="00CD4D4B" w:rsidRPr="003B32C2" w:rsidRDefault="00CD4D4B" w:rsidP="006F2326">
            <w:pPr>
              <w:spacing w:line="180" w:lineRule="exact"/>
              <w:contextualSpacing/>
              <w:jc w:val="center"/>
              <w:rPr>
                <w:color w:val="auto"/>
                <w:sz w:val="18"/>
                <w:szCs w:val="18"/>
              </w:rPr>
            </w:pPr>
            <w:r w:rsidRPr="003B32C2">
              <w:rPr>
                <w:color w:val="auto"/>
                <w:sz w:val="18"/>
                <w:szCs w:val="18"/>
              </w:rPr>
              <w:t>20071017</w:t>
            </w:r>
          </w:p>
        </w:tc>
      </w:tr>
      <w:tr w:rsidR="008235DF" w:rsidRPr="003B32C2" w:rsidTr="00F265A0">
        <w:trPr>
          <w:trHeight w:val="260"/>
          <w:jc w:val="center"/>
        </w:trPr>
        <w:tc>
          <w:tcPr>
            <w:tcW w:w="4327" w:type="dxa"/>
            <w:gridSpan w:val="3"/>
            <w:vMerge/>
            <w:tcBorders>
              <w:right w:val="thinThickThinSmallGap" w:sz="24" w:space="0" w:color="auto"/>
            </w:tcBorders>
            <w:shd w:val="clear" w:color="auto" w:fill="FFFFFF" w:themeFill="background1"/>
          </w:tcPr>
          <w:p w:rsidR="008235DF" w:rsidRPr="003B32C2" w:rsidRDefault="008235DF" w:rsidP="006F2326">
            <w:pPr>
              <w:spacing w:line="180" w:lineRule="exact"/>
              <w:contextualSpacing/>
              <w:jc w:val="center"/>
              <w:rPr>
                <w:color w:val="auto"/>
                <w:sz w:val="18"/>
                <w:szCs w:val="18"/>
              </w:rPr>
            </w:pPr>
          </w:p>
        </w:tc>
        <w:tc>
          <w:tcPr>
            <w:tcW w:w="5046" w:type="dxa"/>
            <w:gridSpan w:val="4"/>
            <w:tcBorders>
              <w:left w:val="thinThickThinSmallGap" w:sz="24" w:space="0" w:color="auto"/>
            </w:tcBorders>
            <w:shd w:val="clear" w:color="auto" w:fill="FFFFFF" w:themeFill="background1"/>
            <w:vAlign w:val="center"/>
          </w:tcPr>
          <w:p w:rsidR="008235DF" w:rsidRPr="003B32C2" w:rsidRDefault="008235DF" w:rsidP="006F2326">
            <w:pPr>
              <w:spacing w:line="180" w:lineRule="exact"/>
              <w:contextualSpacing/>
              <w:jc w:val="center"/>
              <w:rPr>
                <w:color w:val="auto"/>
                <w:sz w:val="18"/>
                <w:szCs w:val="18"/>
              </w:rPr>
            </w:pPr>
            <w:r w:rsidRPr="003B32C2">
              <w:rPr>
                <w:rFonts w:cs="Times New Roman"/>
                <w:color w:val="auto"/>
                <w:sz w:val="18"/>
                <w:szCs w:val="18"/>
              </w:rPr>
              <w:t>0% x 0/Not Service Connected x 0</w:t>
            </w:r>
          </w:p>
        </w:tc>
      </w:tr>
      <w:tr w:rsidR="006F2326" w:rsidRPr="003B32C2" w:rsidTr="00F265A0">
        <w:trPr>
          <w:trHeight w:val="242"/>
          <w:jc w:val="center"/>
        </w:trPr>
        <w:tc>
          <w:tcPr>
            <w:tcW w:w="4327" w:type="dxa"/>
            <w:gridSpan w:val="3"/>
            <w:tcBorders>
              <w:right w:val="thinThickThinSmallGap" w:sz="24" w:space="0" w:color="auto"/>
            </w:tcBorders>
            <w:shd w:val="clear" w:color="auto" w:fill="D9D9D9" w:themeFill="background1" w:themeFillShade="D9"/>
            <w:vAlign w:val="center"/>
          </w:tcPr>
          <w:p w:rsidR="006F2326" w:rsidRPr="003B32C2" w:rsidRDefault="006F2326" w:rsidP="006F2326">
            <w:pPr>
              <w:spacing w:line="200" w:lineRule="exact"/>
              <w:contextualSpacing/>
              <w:jc w:val="center"/>
              <w:rPr>
                <w:b/>
                <w:color w:val="auto"/>
                <w:sz w:val="18"/>
                <w:szCs w:val="18"/>
              </w:rPr>
            </w:pPr>
            <w:r w:rsidRPr="003B32C2">
              <w:rPr>
                <w:b/>
                <w:color w:val="auto"/>
                <w:sz w:val="18"/>
                <w:szCs w:val="18"/>
              </w:rPr>
              <w:t>Combined:  10%</w:t>
            </w:r>
          </w:p>
        </w:tc>
        <w:tc>
          <w:tcPr>
            <w:tcW w:w="5046" w:type="dxa"/>
            <w:gridSpan w:val="4"/>
            <w:tcBorders>
              <w:left w:val="thinThickThinSmallGap" w:sz="24" w:space="0" w:color="auto"/>
            </w:tcBorders>
            <w:shd w:val="clear" w:color="auto" w:fill="D9D9D9" w:themeFill="background1" w:themeFillShade="D9"/>
            <w:vAlign w:val="center"/>
          </w:tcPr>
          <w:p w:rsidR="006F2326" w:rsidRPr="003B32C2" w:rsidRDefault="006F2326" w:rsidP="00743259">
            <w:pPr>
              <w:spacing w:line="200" w:lineRule="exact"/>
              <w:contextualSpacing/>
              <w:jc w:val="center"/>
              <w:rPr>
                <w:b/>
                <w:color w:val="auto"/>
                <w:sz w:val="18"/>
                <w:szCs w:val="18"/>
              </w:rPr>
            </w:pPr>
            <w:r w:rsidRPr="003B32C2">
              <w:rPr>
                <w:b/>
                <w:color w:val="auto"/>
                <w:sz w:val="18"/>
                <w:szCs w:val="18"/>
              </w:rPr>
              <w:t xml:space="preserve">Combined:  </w:t>
            </w:r>
            <w:r w:rsidR="00743259" w:rsidRPr="003B32C2">
              <w:rPr>
                <w:b/>
                <w:color w:val="auto"/>
                <w:sz w:val="18"/>
                <w:szCs w:val="18"/>
              </w:rPr>
              <w:t>2</w:t>
            </w:r>
            <w:r w:rsidRPr="003B32C2">
              <w:rPr>
                <w:b/>
                <w:color w:val="auto"/>
                <w:sz w:val="18"/>
                <w:szCs w:val="18"/>
              </w:rPr>
              <w:t>0%</w:t>
            </w:r>
            <w:r w:rsidR="009A6548" w:rsidRPr="003B32C2">
              <w:rPr>
                <w:b/>
                <w:color w:val="auto"/>
                <w:sz w:val="18"/>
                <w:szCs w:val="18"/>
              </w:rPr>
              <w:t xml:space="preserve"> - </w:t>
            </w:r>
            <w:r w:rsidR="00330BF0">
              <w:rPr>
                <w:b/>
                <w:color w:val="auto"/>
                <w:sz w:val="18"/>
                <w:szCs w:val="18"/>
              </w:rPr>
              <w:t>**</w:t>
            </w:r>
            <w:r w:rsidR="009A6548" w:rsidRPr="003B32C2">
              <w:rPr>
                <w:b/>
                <w:color w:val="auto"/>
                <w:sz w:val="18"/>
                <w:szCs w:val="18"/>
              </w:rPr>
              <w:t xml:space="preserve">Effective 20070531 combined 30%    </w:t>
            </w:r>
          </w:p>
        </w:tc>
      </w:tr>
    </w:tbl>
    <w:p w:rsidR="008235DF" w:rsidRPr="003B32C2" w:rsidRDefault="0023736B" w:rsidP="008235DF">
      <w:pPr>
        <w:pBdr>
          <w:bottom w:val="single" w:sz="12" w:space="2" w:color="auto"/>
        </w:pBdr>
        <w:tabs>
          <w:tab w:val="left" w:pos="288"/>
          <w:tab w:val="left" w:pos="4752"/>
        </w:tabs>
        <w:spacing w:line="240" w:lineRule="exact"/>
        <w:jc w:val="both"/>
        <w:rPr>
          <w:rFonts w:asciiTheme="minorHAnsi" w:hAnsiTheme="minorHAnsi"/>
          <w:color w:val="auto"/>
          <w:sz w:val="18"/>
          <w:szCs w:val="18"/>
        </w:rPr>
      </w:pPr>
      <w:r w:rsidRPr="003B32C2">
        <w:rPr>
          <w:rFonts w:asciiTheme="minorHAnsi" w:hAnsiTheme="minorHAnsi"/>
          <w:color w:val="auto"/>
          <w:sz w:val="18"/>
          <w:szCs w:val="18"/>
        </w:rPr>
        <w:t>*Bilateral factor applied</w:t>
      </w:r>
    </w:p>
    <w:p w:rsidR="00B76A8E" w:rsidRPr="003B32C2" w:rsidRDefault="00B76A8E" w:rsidP="001736A7">
      <w:pPr>
        <w:tabs>
          <w:tab w:val="left" w:pos="288"/>
          <w:tab w:val="left" w:pos="4752"/>
        </w:tabs>
        <w:spacing w:line="240" w:lineRule="exact"/>
        <w:jc w:val="both"/>
        <w:rPr>
          <w:rFonts w:asciiTheme="minorHAnsi" w:hAnsiTheme="minorHAnsi"/>
          <w:color w:val="auto"/>
          <w:szCs w:val="24"/>
          <w:u w:val="single"/>
        </w:rPr>
      </w:pPr>
    </w:p>
    <w:p w:rsidR="0047118D" w:rsidRPr="003B32C2" w:rsidRDefault="00C7192D" w:rsidP="001736A7">
      <w:pPr>
        <w:tabs>
          <w:tab w:val="left" w:pos="288"/>
          <w:tab w:val="left" w:pos="4752"/>
        </w:tabs>
        <w:spacing w:line="240" w:lineRule="exact"/>
        <w:jc w:val="both"/>
        <w:rPr>
          <w:rFonts w:asciiTheme="minorHAnsi" w:hAnsiTheme="minorHAnsi"/>
          <w:color w:val="auto"/>
          <w:szCs w:val="24"/>
        </w:rPr>
      </w:pPr>
      <w:r w:rsidRPr="003B32C2">
        <w:rPr>
          <w:rFonts w:asciiTheme="minorHAnsi" w:hAnsiTheme="minorHAnsi"/>
          <w:color w:val="auto"/>
          <w:szCs w:val="24"/>
          <w:u w:val="single"/>
        </w:rPr>
        <w:t>ANALYSIS SUMMARY</w:t>
      </w:r>
      <w:r w:rsidRPr="003B32C2">
        <w:rPr>
          <w:rFonts w:asciiTheme="minorHAnsi" w:hAnsiTheme="minorHAnsi"/>
          <w:color w:val="auto"/>
          <w:szCs w:val="24"/>
        </w:rPr>
        <w:t>:</w:t>
      </w:r>
      <w:r w:rsidR="008235DF" w:rsidRPr="003B32C2">
        <w:rPr>
          <w:rFonts w:asciiTheme="minorHAnsi" w:hAnsiTheme="minorHAnsi"/>
          <w:color w:val="auto"/>
          <w:szCs w:val="24"/>
        </w:rPr>
        <w:t xml:space="preserve"> </w:t>
      </w:r>
    </w:p>
    <w:p w:rsidR="00B76A8E" w:rsidRPr="003B32C2" w:rsidRDefault="00B76A8E" w:rsidP="001736A7">
      <w:pPr>
        <w:tabs>
          <w:tab w:val="left" w:pos="288"/>
          <w:tab w:val="left" w:pos="4752"/>
        </w:tabs>
        <w:spacing w:line="240" w:lineRule="exact"/>
        <w:jc w:val="both"/>
        <w:rPr>
          <w:rFonts w:asciiTheme="minorHAnsi" w:hAnsiTheme="minorHAnsi"/>
          <w:color w:val="auto"/>
          <w:szCs w:val="24"/>
          <w:u w:val="single"/>
        </w:rPr>
      </w:pPr>
    </w:p>
    <w:p w:rsidR="00743259" w:rsidRPr="003B32C2" w:rsidRDefault="008235DF" w:rsidP="001736A7">
      <w:pPr>
        <w:tabs>
          <w:tab w:val="left" w:pos="288"/>
          <w:tab w:val="left" w:pos="4752"/>
        </w:tabs>
        <w:spacing w:line="240" w:lineRule="exact"/>
        <w:jc w:val="both"/>
        <w:rPr>
          <w:rFonts w:asciiTheme="minorHAnsi" w:hAnsiTheme="minorHAnsi"/>
          <w:color w:val="auto"/>
          <w:szCs w:val="24"/>
        </w:rPr>
      </w:pPr>
      <w:proofErr w:type="gramStart"/>
      <w:r w:rsidRPr="003B32C2">
        <w:rPr>
          <w:rFonts w:asciiTheme="minorHAnsi" w:hAnsiTheme="minorHAnsi"/>
          <w:color w:val="auto"/>
          <w:szCs w:val="24"/>
          <w:u w:val="single"/>
        </w:rPr>
        <w:t xml:space="preserve">Left </w:t>
      </w:r>
      <w:r w:rsidR="00F265A0" w:rsidRPr="003B32C2">
        <w:rPr>
          <w:rFonts w:asciiTheme="minorHAnsi" w:hAnsiTheme="minorHAnsi"/>
          <w:color w:val="auto"/>
          <w:szCs w:val="24"/>
          <w:u w:val="single"/>
        </w:rPr>
        <w:t xml:space="preserve">Shoulder </w:t>
      </w:r>
      <w:proofErr w:type="spellStart"/>
      <w:r w:rsidR="00F265A0" w:rsidRPr="003B32C2">
        <w:rPr>
          <w:rFonts w:asciiTheme="minorHAnsi" w:hAnsiTheme="minorHAnsi"/>
          <w:color w:val="auto"/>
          <w:szCs w:val="24"/>
          <w:u w:val="single"/>
        </w:rPr>
        <w:t>Labral</w:t>
      </w:r>
      <w:proofErr w:type="spellEnd"/>
      <w:r w:rsidR="00F265A0" w:rsidRPr="003B32C2">
        <w:rPr>
          <w:rFonts w:asciiTheme="minorHAnsi" w:hAnsiTheme="minorHAnsi"/>
          <w:color w:val="auto"/>
          <w:szCs w:val="24"/>
          <w:u w:val="single"/>
        </w:rPr>
        <w:t xml:space="preserve"> Tear</w:t>
      </w:r>
      <w:r w:rsidR="00F265A0">
        <w:rPr>
          <w:rFonts w:asciiTheme="minorHAnsi" w:hAnsiTheme="minorHAnsi"/>
          <w:color w:val="auto"/>
          <w:szCs w:val="24"/>
          <w:u w:val="single"/>
        </w:rPr>
        <w:t>.</w:t>
      </w:r>
      <w:proofErr w:type="gramEnd"/>
      <w:r w:rsidRPr="003B32C2">
        <w:rPr>
          <w:rFonts w:asciiTheme="minorHAnsi" w:hAnsiTheme="minorHAnsi"/>
          <w:color w:val="auto"/>
          <w:szCs w:val="24"/>
        </w:rPr>
        <w:t xml:space="preserve">  The </w:t>
      </w:r>
      <w:r w:rsidR="00ED7CC2" w:rsidRPr="003B32C2">
        <w:rPr>
          <w:rFonts w:asciiTheme="minorHAnsi" w:hAnsiTheme="minorHAnsi"/>
          <w:color w:val="auto"/>
          <w:szCs w:val="24"/>
        </w:rPr>
        <w:t xml:space="preserve">CI had two goniometric </w:t>
      </w:r>
      <w:proofErr w:type="gramStart"/>
      <w:r w:rsidR="00F265A0" w:rsidRPr="003B32C2">
        <w:rPr>
          <w:rFonts w:asciiTheme="minorHAnsi" w:hAnsiTheme="minorHAnsi"/>
          <w:color w:val="auto"/>
          <w:szCs w:val="24"/>
        </w:rPr>
        <w:t>range</w:t>
      </w:r>
      <w:proofErr w:type="gramEnd"/>
      <w:r w:rsidR="00F265A0" w:rsidRPr="003B32C2">
        <w:rPr>
          <w:rFonts w:asciiTheme="minorHAnsi" w:hAnsiTheme="minorHAnsi"/>
          <w:color w:val="auto"/>
          <w:szCs w:val="24"/>
        </w:rPr>
        <w:t xml:space="preserve"> of motion </w:t>
      </w:r>
      <w:r w:rsidR="00ED7CC2" w:rsidRPr="003B32C2">
        <w:rPr>
          <w:rFonts w:asciiTheme="minorHAnsi" w:hAnsiTheme="minorHAnsi"/>
          <w:color w:val="auto"/>
          <w:szCs w:val="24"/>
        </w:rPr>
        <w:t xml:space="preserve">(ROM) evaluations in evidence which the Board weighed in arriving at its rating recommendation.  </w:t>
      </w:r>
      <w:r w:rsidR="00490E35" w:rsidRPr="003B32C2">
        <w:rPr>
          <w:rFonts w:asciiTheme="minorHAnsi" w:hAnsiTheme="minorHAnsi"/>
          <w:color w:val="auto"/>
          <w:szCs w:val="24"/>
        </w:rPr>
        <w:t>Both</w:t>
      </w:r>
      <w:r w:rsidR="00ED7CC2" w:rsidRPr="003B32C2">
        <w:rPr>
          <w:rFonts w:asciiTheme="minorHAnsi" w:hAnsiTheme="minorHAnsi"/>
          <w:color w:val="auto"/>
          <w:szCs w:val="24"/>
        </w:rPr>
        <w:t xml:space="preserve"> exams are summarized in the chart below.</w:t>
      </w:r>
    </w:p>
    <w:p w:rsidR="00B76A8E" w:rsidRPr="003B32C2" w:rsidRDefault="00B76A8E" w:rsidP="001736A7">
      <w:pPr>
        <w:tabs>
          <w:tab w:val="left" w:pos="288"/>
          <w:tab w:val="left" w:pos="4752"/>
        </w:tabs>
        <w:spacing w:line="240" w:lineRule="exact"/>
        <w:jc w:val="both"/>
        <w:rPr>
          <w:rFonts w:asciiTheme="minorHAnsi" w:hAnsiTheme="minorHAnsi"/>
          <w:color w:val="auto"/>
          <w:szCs w:val="24"/>
        </w:rPr>
      </w:pPr>
    </w:p>
    <w:tbl>
      <w:tblPr>
        <w:tblW w:w="9019" w:type="dxa"/>
        <w:jc w:val="center"/>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600"/>
        <w:gridCol w:w="2629"/>
      </w:tblGrid>
      <w:tr w:rsidR="003E203C" w:rsidRPr="003B32C2" w:rsidTr="00D351C8">
        <w:trPr>
          <w:jc w:val="center"/>
        </w:trPr>
        <w:tc>
          <w:tcPr>
            <w:tcW w:w="2790" w:type="dxa"/>
            <w:shd w:val="clear" w:color="auto" w:fill="D9D9D9" w:themeFill="background1" w:themeFillShade="D9"/>
            <w:vAlign w:val="center"/>
          </w:tcPr>
          <w:p w:rsidR="003E203C" w:rsidRPr="003B32C2" w:rsidRDefault="003E203C" w:rsidP="003E203C">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Goniometric ROM Left Shoulder</w:t>
            </w:r>
          </w:p>
        </w:tc>
        <w:tc>
          <w:tcPr>
            <w:tcW w:w="3600" w:type="dxa"/>
            <w:shd w:val="clear" w:color="auto" w:fill="D9D9D9" w:themeFill="background1" w:themeFillShade="D9"/>
            <w:vAlign w:val="center"/>
          </w:tcPr>
          <w:p w:rsidR="003E203C" w:rsidRPr="003B32C2" w:rsidRDefault="003E203C" w:rsidP="00235A51">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MEB ~ 4 Mo. Pre-Sep</w:t>
            </w:r>
          </w:p>
          <w:p w:rsidR="002E337C" w:rsidRPr="003B32C2" w:rsidRDefault="002E337C" w:rsidP="00235A51">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(20050727)</w:t>
            </w:r>
          </w:p>
        </w:tc>
        <w:tc>
          <w:tcPr>
            <w:tcW w:w="2629" w:type="dxa"/>
            <w:shd w:val="clear" w:color="auto" w:fill="D9D9D9" w:themeFill="background1" w:themeFillShade="D9"/>
            <w:vAlign w:val="center"/>
          </w:tcPr>
          <w:p w:rsidR="003E203C" w:rsidRPr="003B32C2" w:rsidRDefault="003E203C" w:rsidP="007901A1">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VA</w:t>
            </w:r>
            <w:r w:rsidRPr="003B32C2">
              <w:rPr>
                <w:rFonts w:asciiTheme="minorHAnsi" w:eastAsiaTheme="minorHAnsi" w:hAnsiTheme="minorHAnsi" w:cstheme="minorBidi"/>
                <w:color w:val="auto"/>
                <w:sz w:val="18"/>
                <w:szCs w:val="18"/>
              </w:rPr>
              <w:t xml:space="preserve"> C&amp;P </w:t>
            </w:r>
            <w:r w:rsidRPr="003B32C2">
              <w:rPr>
                <w:rFonts w:asciiTheme="minorHAnsi" w:eastAsia="Calibri" w:hAnsiTheme="minorHAnsi"/>
                <w:color w:val="auto"/>
                <w:sz w:val="18"/>
                <w:szCs w:val="18"/>
              </w:rPr>
              <w:t>~ 4 Mo.</w:t>
            </w:r>
            <w:r w:rsidR="007901A1" w:rsidRPr="003B32C2">
              <w:rPr>
                <w:rFonts w:asciiTheme="minorHAnsi" w:eastAsia="Calibri" w:hAnsiTheme="minorHAnsi"/>
                <w:color w:val="auto"/>
                <w:sz w:val="18"/>
                <w:szCs w:val="18"/>
              </w:rPr>
              <w:t xml:space="preserve"> Post </w:t>
            </w:r>
            <w:r w:rsidRPr="003B32C2">
              <w:rPr>
                <w:rFonts w:asciiTheme="minorHAnsi" w:eastAsia="Calibri" w:hAnsiTheme="minorHAnsi"/>
                <w:color w:val="auto"/>
                <w:sz w:val="18"/>
                <w:szCs w:val="18"/>
              </w:rPr>
              <w:t>Sep</w:t>
            </w:r>
          </w:p>
          <w:p w:rsidR="007901A1" w:rsidRPr="003B32C2" w:rsidRDefault="007901A1" w:rsidP="007901A1">
            <w:pPr>
              <w:spacing w:line="200" w:lineRule="exact"/>
              <w:contextualSpacing/>
              <w:jc w:val="center"/>
              <w:rPr>
                <w:rFonts w:asciiTheme="minorHAnsi" w:eastAsiaTheme="minorHAnsi" w:hAnsiTheme="minorHAnsi" w:cstheme="minorBidi"/>
                <w:color w:val="auto"/>
                <w:sz w:val="18"/>
                <w:szCs w:val="18"/>
              </w:rPr>
            </w:pPr>
            <w:r w:rsidRPr="003B32C2">
              <w:rPr>
                <w:rFonts w:asciiTheme="minorHAnsi" w:eastAsia="Calibri" w:hAnsiTheme="minorHAnsi"/>
                <w:color w:val="auto"/>
                <w:sz w:val="18"/>
                <w:szCs w:val="18"/>
              </w:rPr>
              <w:t>(20060223)</w:t>
            </w:r>
          </w:p>
        </w:tc>
      </w:tr>
      <w:tr w:rsidR="009A6023" w:rsidRPr="003B32C2" w:rsidTr="00D351C8">
        <w:trPr>
          <w:trHeight w:val="224"/>
          <w:jc w:val="center"/>
        </w:trPr>
        <w:tc>
          <w:tcPr>
            <w:tcW w:w="2790" w:type="dxa"/>
          </w:tcPr>
          <w:p w:rsidR="009A6023" w:rsidRPr="003B32C2" w:rsidRDefault="009A6023" w:rsidP="00743259">
            <w:pPr>
              <w:pStyle w:val="ListParagraph"/>
              <w:spacing w:after="0" w:line="180" w:lineRule="exact"/>
              <w:ind w:left="0"/>
              <w:rPr>
                <w:rFonts w:eastAsia="Calibri" w:cs="Times New Roman"/>
                <w:sz w:val="18"/>
                <w:szCs w:val="18"/>
              </w:rPr>
            </w:pPr>
            <w:r w:rsidRPr="003B32C2">
              <w:rPr>
                <w:rFonts w:eastAsia="Calibri" w:cs="Times New Roman"/>
                <w:sz w:val="18"/>
                <w:szCs w:val="18"/>
              </w:rPr>
              <w:t>Flexion (0-180)</w:t>
            </w:r>
          </w:p>
        </w:tc>
        <w:tc>
          <w:tcPr>
            <w:tcW w:w="3600" w:type="dxa"/>
          </w:tcPr>
          <w:p w:rsidR="009A6023" w:rsidRPr="003B32C2" w:rsidRDefault="009A6023" w:rsidP="00743259">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110⁰</w:t>
            </w:r>
          </w:p>
        </w:tc>
        <w:tc>
          <w:tcPr>
            <w:tcW w:w="2629" w:type="dxa"/>
            <w:vAlign w:val="center"/>
          </w:tcPr>
          <w:p w:rsidR="009A6023" w:rsidRPr="003B32C2" w:rsidRDefault="009A6023" w:rsidP="001B68F3">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165⁰ w/pain</w:t>
            </w:r>
            <w:r w:rsidR="00B76A8E" w:rsidRPr="003B32C2">
              <w:rPr>
                <w:rFonts w:asciiTheme="minorHAnsi" w:eastAsia="Calibri" w:hAnsiTheme="minorHAnsi"/>
                <w:color w:val="auto"/>
                <w:sz w:val="18"/>
                <w:szCs w:val="18"/>
              </w:rPr>
              <w:t xml:space="preserve"> at 165⁰</w:t>
            </w:r>
          </w:p>
        </w:tc>
      </w:tr>
      <w:tr w:rsidR="009A6023" w:rsidRPr="003B32C2" w:rsidTr="00D351C8">
        <w:trPr>
          <w:trHeight w:val="79"/>
          <w:jc w:val="center"/>
        </w:trPr>
        <w:tc>
          <w:tcPr>
            <w:tcW w:w="2790" w:type="dxa"/>
          </w:tcPr>
          <w:p w:rsidR="009A6023" w:rsidRPr="003B32C2" w:rsidRDefault="009A6023" w:rsidP="00743259">
            <w:pPr>
              <w:pStyle w:val="ListParagraph"/>
              <w:spacing w:after="0" w:line="180" w:lineRule="exact"/>
              <w:ind w:left="0"/>
              <w:rPr>
                <w:rFonts w:eastAsia="Calibri" w:cs="Times New Roman"/>
                <w:sz w:val="18"/>
                <w:szCs w:val="18"/>
              </w:rPr>
            </w:pPr>
            <w:r w:rsidRPr="003B32C2">
              <w:rPr>
                <w:rFonts w:eastAsia="Calibri" w:cs="Times New Roman"/>
                <w:sz w:val="18"/>
                <w:szCs w:val="18"/>
              </w:rPr>
              <w:t>Abduction (0-180)</w:t>
            </w:r>
          </w:p>
        </w:tc>
        <w:tc>
          <w:tcPr>
            <w:tcW w:w="3600" w:type="dxa"/>
            <w:vAlign w:val="center"/>
          </w:tcPr>
          <w:p w:rsidR="009A6023" w:rsidRPr="003B32C2" w:rsidRDefault="009A6023" w:rsidP="003E203C">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110⁰</w:t>
            </w:r>
          </w:p>
        </w:tc>
        <w:tc>
          <w:tcPr>
            <w:tcW w:w="2629" w:type="dxa"/>
            <w:vAlign w:val="center"/>
          </w:tcPr>
          <w:p w:rsidR="009A6023" w:rsidRPr="003B32C2" w:rsidRDefault="009A6023" w:rsidP="001B68F3">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90⁰w/pain</w:t>
            </w:r>
            <w:r w:rsidR="00B76A8E" w:rsidRPr="003B32C2">
              <w:rPr>
                <w:rFonts w:asciiTheme="minorHAnsi" w:eastAsia="Calibri" w:hAnsiTheme="minorHAnsi"/>
                <w:color w:val="auto"/>
                <w:sz w:val="18"/>
                <w:szCs w:val="18"/>
              </w:rPr>
              <w:t xml:space="preserve"> at 90⁰</w:t>
            </w:r>
          </w:p>
        </w:tc>
      </w:tr>
      <w:tr w:rsidR="009A6023" w:rsidRPr="003B32C2" w:rsidTr="00D351C8">
        <w:trPr>
          <w:trHeight w:val="79"/>
          <w:jc w:val="center"/>
        </w:trPr>
        <w:tc>
          <w:tcPr>
            <w:tcW w:w="2790" w:type="dxa"/>
          </w:tcPr>
          <w:p w:rsidR="009A6023" w:rsidRPr="003B32C2" w:rsidRDefault="009A6023" w:rsidP="00743259">
            <w:pPr>
              <w:pStyle w:val="ListParagraph"/>
              <w:spacing w:after="0" w:line="180" w:lineRule="exact"/>
              <w:ind w:left="0"/>
              <w:rPr>
                <w:rFonts w:eastAsia="Calibri" w:cs="Times New Roman"/>
                <w:sz w:val="18"/>
                <w:szCs w:val="18"/>
              </w:rPr>
            </w:pPr>
            <w:r w:rsidRPr="003B32C2">
              <w:rPr>
                <w:rFonts w:eastAsia="Calibri" w:cs="Times New Roman"/>
                <w:sz w:val="18"/>
                <w:szCs w:val="18"/>
              </w:rPr>
              <w:t>Internal Rotation (0</w:t>
            </w:r>
            <w:r w:rsidRPr="003B32C2">
              <w:rPr>
                <w:rFonts w:eastAsia="Calibri"/>
                <w:sz w:val="18"/>
                <w:szCs w:val="18"/>
              </w:rPr>
              <w:t>⁰</w:t>
            </w:r>
            <w:r w:rsidRPr="003B32C2">
              <w:rPr>
                <w:rFonts w:eastAsia="Calibri" w:cs="Times New Roman"/>
                <w:sz w:val="18"/>
                <w:szCs w:val="18"/>
              </w:rPr>
              <w:t>-90</w:t>
            </w:r>
            <w:r w:rsidRPr="003B32C2">
              <w:rPr>
                <w:rFonts w:eastAsia="Calibri"/>
                <w:sz w:val="18"/>
                <w:szCs w:val="18"/>
              </w:rPr>
              <w:t>⁰</w:t>
            </w:r>
            <w:r w:rsidRPr="003B32C2">
              <w:rPr>
                <w:rFonts w:eastAsia="Calibri" w:cs="Times New Roman"/>
                <w:sz w:val="18"/>
                <w:szCs w:val="18"/>
              </w:rPr>
              <w:t>)</w:t>
            </w:r>
          </w:p>
        </w:tc>
        <w:tc>
          <w:tcPr>
            <w:tcW w:w="3600" w:type="dxa"/>
            <w:vAlign w:val="center"/>
          </w:tcPr>
          <w:p w:rsidR="009A6023" w:rsidRPr="003B32C2" w:rsidRDefault="009A6023" w:rsidP="002E337C">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50⁰</w:t>
            </w:r>
          </w:p>
        </w:tc>
        <w:tc>
          <w:tcPr>
            <w:tcW w:w="2629" w:type="dxa"/>
            <w:vAlign w:val="center"/>
          </w:tcPr>
          <w:p w:rsidR="009A6023" w:rsidRPr="003B32C2" w:rsidRDefault="009A6023" w:rsidP="00B76A8E">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 xml:space="preserve">90⁰ </w:t>
            </w:r>
          </w:p>
        </w:tc>
      </w:tr>
      <w:tr w:rsidR="009A6023" w:rsidRPr="003B32C2" w:rsidTr="00D351C8">
        <w:trPr>
          <w:trHeight w:val="79"/>
          <w:jc w:val="center"/>
        </w:trPr>
        <w:tc>
          <w:tcPr>
            <w:tcW w:w="2790" w:type="dxa"/>
          </w:tcPr>
          <w:p w:rsidR="009A6023" w:rsidRPr="003B32C2" w:rsidRDefault="009A6023" w:rsidP="00743259">
            <w:pPr>
              <w:pStyle w:val="ListParagraph"/>
              <w:spacing w:after="0" w:line="180" w:lineRule="exact"/>
              <w:ind w:left="0"/>
              <w:rPr>
                <w:rFonts w:eastAsia="Calibri" w:cs="Times New Roman"/>
                <w:sz w:val="18"/>
                <w:szCs w:val="18"/>
              </w:rPr>
            </w:pPr>
            <w:r w:rsidRPr="003B32C2">
              <w:rPr>
                <w:rFonts w:eastAsia="Calibri" w:cs="Times New Roman"/>
                <w:sz w:val="18"/>
                <w:szCs w:val="18"/>
              </w:rPr>
              <w:t>External Rotation (0</w:t>
            </w:r>
            <w:r w:rsidRPr="003B32C2">
              <w:rPr>
                <w:rFonts w:eastAsia="Calibri"/>
                <w:sz w:val="18"/>
                <w:szCs w:val="18"/>
              </w:rPr>
              <w:t>⁰</w:t>
            </w:r>
            <w:r w:rsidRPr="003B32C2">
              <w:rPr>
                <w:rFonts w:eastAsia="Calibri" w:cs="Times New Roman"/>
                <w:sz w:val="18"/>
                <w:szCs w:val="18"/>
              </w:rPr>
              <w:t>-90</w:t>
            </w:r>
            <w:r w:rsidRPr="003B32C2">
              <w:rPr>
                <w:rFonts w:eastAsia="Calibri"/>
                <w:sz w:val="18"/>
                <w:szCs w:val="18"/>
              </w:rPr>
              <w:t>⁰</w:t>
            </w:r>
            <w:r w:rsidRPr="003B32C2">
              <w:rPr>
                <w:rFonts w:eastAsia="Calibri" w:cs="Times New Roman"/>
                <w:sz w:val="18"/>
                <w:szCs w:val="18"/>
              </w:rPr>
              <w:t>)</w:t>
            </w:r>
          </w:p>
        </w:tc>
        <w:tc>
          <w:tcPr>
            <w:tcW w:w="3600" w:type="dxa"/>
            <w:vAlign w:val="center"/>
          </w:tcPr>
          <w:p w:rsidR="009A6023" w:rsidRPr="003B32C2" w:rsidRDefault="009A6023" w:rsidP="003E203C">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30⁰</w:t>
            </w:r>
          </w:p>
        </w:tc>
        <w:tc>
          <w:tcPr>
            <w:tcW w:w="2629" w:type="dxa"/>
            <w:vAlign w:val="center"/>
          </w:tcPr>
          <w:p w:rsidR="009A6023" w:rsidRPr="003B32C2" w:rsidRDefault="009A6023" w:rsidP="00B76A8E">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 xml:space="preserve">90⁰ </w:t>
            </w:r>
          </w:p>
        </w:tc>
      </w:tr>
      <w:tr w:rsidR="009A6023" w:rsidRPr="003B32C2" w:rsidTr="00D351C8">
        <w:trPr>
          <w:jc w:val="center"/>
        </w:trPr>
        <w:tc>
          <w:tcPr>
            <w:tcW w:w="2790" w:type="dxa"/>
          </w:tcPr>
          <w:p w:rsidR="009A6023" w:rsidRPr="003B32C2" w:rsidRDefault="009A6023" w:rsidP="00743259">
            <w:pPr>
              <w:tabs>
                <w:tab w:val="left" w:pos="288"/>
                <w:tab w:val="left" w:pos="4752"/>
              </w:tabs>
              <w:spacing w:line="180" w:lineRule="exact"/>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Comment</w:t>
            </w:r>
          </w:p>
        </w:tc>
        <w:tc>
          <w:tcPr>
            <w:tcW w:w="3600" w:type="dxa"/>
            <w:vAlign w:val="center"/>
          </w:tcPr>
          <w:p w:rsidR="009A6023" w:rsidRPr="003B32C2" w:rsidRDefault="009A6023" w:rsidP="005F6F02">
            <w:pPr>
              <w:tabs>
                <w:tab w:val="left" w:pos="288"/>
                <w:tab w:val="left" w:pos="4752"/>
              </w:tabs>
              <w:spacing w:line="180" w:lineRule="exact"/>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4/5 strength; pain w/ resistance impingement test + (Neers); Obrien’s +,  tight joint capsule</w:t>
            </w:r>
          </w:p>
        </w:tc>
        <w:tc>
          <w:tcPr>
            <w:tcW w:w="2629" w:type="dxa"/>
            <w:vAlign w:val="center"/>
          </w:tcPr>
          <w:p w:rsidR="009A6023" w:rsidRPr="003B32C2" w:rsidRDefault="009A6023" w:rsidP="001B68F3">
            <w:pPr>
              <w:tabs>
                <w:tab w:val="left" w:pos="288"/>
                <w:tab w:val="left" w:pos="4752"/>
              </w:tabs>
              <w:spacing w:line="180" w:lineRule="exact"/>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No stiffness, swelling weakness</w:t>
            </w:r>
          </w:p>
          <w:p w:rsidR="009A6023" w:rsidRPr="003B32C2" w:rsidRDefault="009A6023" w:rsidP="00E01CA7">
            <w:pPr>
              <w:tabs>
                <w:tab w:val="left" w:pos="288"/>
                <w:tab w:val="left" w:pos="4752"/>
              </w:tabs>
              <w:spacing w:line="180" w:lineRule="exact"/>
              <w:rPr>
                <w:rFonts w:asciiTheme="minorHAnsi" w:eastAsiaTheme="minorHAnsi" w:hAnsiTheme="minorHAnsi"/>
                <w:color w:val="auto"/>
                <w:sz w:val="18"/>
                <w:szCs w:val="18"/>
              </w:rPr>
            </w:pPr>
          </w:p>
        </w:tc>
      </w:tr>
      <w:tr w:rsidR="003E203C" w:rsidRPr="003B32C2" w:rsidTr="00D351C8">
        <w:trPr>
          <w:jc w:val="center"/>
        </w:trPr>
        <w:tc>
          <w:tcPr>
            <w:tcW w:w="2790" w:type="dxa"/>
          </w:tcPr>
          <w:p w:rsidR="003E203C" w:rsidRPr="003B32C2" w:rsidRDefault="003E203C" w:rsidP="00743259">
            <w:pPr>
              <w:tabs>
                <w:tab w:val="left" w:pos="288"/>
                <w:tab w:val="left" w:pos="4752"/>
              </w:tabs>
              <w:spacing w:line="180" w:lineRule="exact"/>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§4.71a Rating</w:t>
            </w:r>
          </w:p>
        </w:tc>
        <w:tc>
          <w:tcPr>
            <w:tcW w:w="3600" w:type="dxa"/>
            <w:vAlign w:val="center"/>
          </w:tcPr>
          <w:p w:rsidR="003E203C" w:rsidRPr="003B32C2" w:rsidRDefault="003E203C" w:rsidP="00B76A8E">
            <w:pPr>
              <w:tabs>
                <w:tab w:val="left" w:pos="288"/>
                <w:tab w:val="left" w:pos="4752"/>
              </w:tabs>
              <w:spacing w:line="180" w:lineRule="exact"/>
              <w:jc w:val="center"/>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10</w:t>
            </w:r>
            <w:r w:rsidR="001736A7" w:rsidRPr="003B32C2">
              <w:rPr>
                <w:rFonts w:asciiTheme="minorHAnsi" w:eastAsiaTheme="minorHAnsi" w:hAnsiTheme="minorHAnsi"/>
                <w:color w:val="auto"/>
                <w:sz w:val="18"/>
                <w:szCs w:val="18"/>
              </w:rPr>
              <w:t xml:space="preserve">% </w:t>
            </w:r>
            <w:r w:rsidR="00A420E6" w:rsidRPr="003B32C2">
              <w:rPr>
                <w:rFonts w:asciiTheme="minorHAnsi" w:eastAsiaTheme="minorHAnsi" w:hAnsiTheme="minorHAnsi"/>
                <w:color w:val="auto"/>
                <w:sz w:val="18"/>
                <w:szCs w:val="18"/>
              </w:rPr>
              <w:t>painful motion</w:t>
            </w:r>
          </w:p>
        </w:tc>
        <w:tc>
          <w:tcPr>
            <w:tcW w:w="2629" w:type="dxa"/>
            <w:vAlign w:val="center"/>
          </w:tcPr>
          <w:p w:rsidR="002955AC" w:rsidRPr="003B32C2" w:rsidRDefault="002955AC" w:rsidP="002955AC">
            <w:pPr>
              <w:tabs>
                <w:tab w:val="left" w:pos="288"/>
                <w:tab w:val="left" w:pos="4752"/>
              </w:tabs>
              <w:spacing w:line="180" w:lineRule="exact"/>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20% lim motion shoulder level</w:t>
            </w:r>
          </w:p>
        </w:tc>
      </w:tr>
    </w:tbl>
    <w:p w:rsidR="00ED7CC2" w:rsidRPr="003B32C2" w:rsidRDefault="009C4F0C" w:rsidP="001736A7">
      <w:pPr>
        <w:spacing w:line="240" w:lineRule="exact"/>
        <w:jc w:val="both"/>
        <w:rPr>
          <w:rFonts w:ascii="Calibri" w:hAnsi="Calibri"/>
          <w:color w:val="auto"/>
        </w:rPr>
      </w:pPr>
      <w:r w:rsidRPr="003B32C2">
        <w:rPr>
          <w:rFonts w:ascii="Calibri" w:hAnsi="Calibri"/>
          <w:color w:val="auto"/>
        </w:rPr>
        <w:lastRenderedPageBreak/>
        <w:t>The MEB exam</w:t>
      </w:r>
      <w:r w:rsidR="004B2DF1" w:rsidRPr="003B32C2">
        <w:rPr>
          <w:rFonts w:ascii="Calibri" w:hAnsi="Calibri"/>
          <w:color w:val="auto"/>
        </w:rPr>
        <w:t xml:space="preserve"> (</w:t>
      </w:r>
      <w:r w:rsidR="00F265A0">
        <w:rPr>
          <w:rFonts w:ascii="Calibri" w:hAnsi="Calibri"/>
          <w:color w:val="auto"/>
        </w:rPr>
        <w:t xml:space="preserve">27 July </w:t>
      </w:r>
      <w:r w:rsidR="004B2DF1" w:rsidRPr="003B32C2">
        <w:rPr>
          <w:rFonts w:ascii="Calibri" w:hAnsi="Calibri"/>
          <w:color w:val="auto"/>
        </w:rPr>
        <w:t xml:space="preserve">2005) </w:t>
      </w:r>
      <w:r w:rsidRPr="003B32C2">
        <w:rPr>
          <w:rFonts w:ascii="Calibri" w:hAnsi="Calibri"/>
          <w:color w:val="auto"/>
        </w:rPr>
        <w:t>four months pre</w:t>
      </w:r>
      <w:r w:rsidR="009C0F68">
        <w:rPr>
          <w:rFonts w:ascii="Calibri" w:hAnsi="Calibri"/>
          <w:color w:val="auto"/>
        </w:rPr>
        <w:t>-</w:t>
      </w:r>
      <w:r w:rsidRPr="003B32C2">
        <w:rPr>
          <w:rFonts w:ascii="Calibri" w:hAnsi="Calibri"/>
          <w:color w:val="auto"/>
        </w:rPr>
        <w:t xml:space="preserve">separation </w:t>
      </w:r>
      <w:r w:rsidR="007F2BBF" w:rsidRPr="003B32C2">
        <w:rPr>
          <w:rFonts w:ascii="Calibri" w:hAnsi="Calibri"/>
          <w:color w:val="auto"/>
        </w:rPr>
        <w:t>documented</w:t>
      </w:r>
      <w:r w:rsidR="000519AA" w:rsidRPr="003B32C2">
        <w:rPr>
          <w:rFonts w:ascii="Calibri" w:hAnsi="Calibri"/>
          <w:color w:val="auto"/>
        </w:rPr>
        <w:t xml:space="preserve"> that the CI had </w:t>
      </w:r>
      <w:r w:rsidR="004B2DF1" w:rsidRPr="003B32C2">
        <w:rPr>
          <w:rFonts w:ascii="Calibri" w:hAnsi="Calibri"/>
          <w:color w:val="auto"/>
        </w:rPr>
        <w:t>undergone a left</w:t>
      </w:r>
      <w:r w:rsidR="009978CC" w:rsidRPr="003B32C2">
        <w:rPr>
          <w:rFonts w:ascii="Calibri" w:hAnsi="Calibri"/>
          <w:color w:val="auto"/>
        </w:rPr>
        <w:t xml:space="preserve"> </w:t>
      </w:r>
      <w:r w:rsidR="004B2DF1" w:rsidRPr="003B32C2">
        <w:rPr>
          <w:rFonts w:ascii="Calibri" w:hAnsi="Calibri"/>
          <w:color w:val="auto"/>
        </w:rPr>
        <w:t xml:space="preserve">shoulder </w:t>
      </w:r>
      <w:proofErr w:type="spellStart"/>
      <w:r w:rsidR="00490E35" w:rsidRPr="003B32C2">
        <w:rPr>
          <w:rFonts w:ascii="Calibri" w:hAnsi="Calibri"/>
          <w:color w:val="auto"/>
        </w:rPr>
        <w:t>B</w:t>
      </w:r>
      <w:r w:rsidR="004B2DF1" w:rsidRPr="003B32C2">
        <w:rPr>
          <w:rFonts w:ascii="Calibri" w:hAnsi="Calibri"/>
          <w:color w:val="auto"/>
        </w:rPr>
        <w:t>ankert</w:t>
      </w:r>
      <w:proofErr w:type="spellEnd"/>
      <w:r w:rsidR="004B2DF1" w:rsidRPr="003B32C2">
        <w:rPr>
          <w:rFonts w:ascii="Calibri" w:hAnsi="Calibri"/>
          <w:color w:val="auto"/>
        </w:rPr>
        <w:t xml:space="preserve"> repair </w:t>
      </w:r>
      <w:r w:rsidR="009978CC" w:rsidRPr="003B32C2">
        <w:rPr>
          <w:rFonts w:ascii="Calibri" w:hAnsi="Calibri"/>
          <w:color w:val="auto"/>
        </w:rPr>
        <w:t>arthroscopy</w:t>
      </w:r>
      <w:r w:rsidR="004B2DF1" w:rsidRPr="003B32C2">
        <w:rPr>
          <w:rFonts w:ascii="Calibri" w:hAnsi="Calibri"/>
          <w:color w:val="auto"/>
        </w:rPr>
        <w:t xml:space="preserve"> </w:t>
      </w:r>
      <w:r w:rsidR="00F265A0">
        <w:rPr>
          <w:rFonts w:ascii="Calibri" w:hAnsi="Calibri"/>
          <w:color w:val="auto"/>
        </w:rPr>
        <w:t xml:space="preserve">on 14 February </w:t>
      </w:r>
      <w:r w:rsidR="004B2DF1" w:rsidRPr="003B32C2">
        <w:rPr>
          <w:rFonts w:ascii="Calibri" w:hAnsi="Calibri"/>
          <w:color w:val="auto"/>
        </w:rPr>
        <w:t xml:space="preserve">2005.  The examiner further documented </w:t>
      </w:r>
      <w:r w:rsidR="009978CC" w:rsidRPr="003B32C2">
        <w:rPr>
          <w:rFonts w:ascii="Calibri" w:hAnsi="Calibri"/>
          <w:color w:val="auto"/>
        </w:rPr>
        <w:t>findings</w:t>
      </w:r>
      <w:r w:rsidR="004B2DF1" w:rsidRPr="003B32C2">
        <w:rPr>
          <w:rFonts w:ascii="Calibri" w:hAnsi="Calibri"/>
          <w:color w:val="auto"/>
        </w:rPr>
        <w:t xml:space="preserve"> of </w:t>
      </w:r>
      <w:r w:rsidR="000519AA" w:rsidRPr="003B32C2">
        <w:rPr>
          <w:rFonts w:ascii="Calibri" w:hAnsi="Calibri"/>
          <w:color w:val="auto"/>
        </w:rPr>
        <w:t>a</w:t>
      </w:r>
      <w:r w:rsidR="00705128" w:rsidRPr="003B32C2">
        <w:rPr>
          <w:rFonts w:ascii="Calibri" w:hAnsi="Calibri"/>
          <w:color w:val="auto"/>
        </w:rPr>
        <w:t xml:space="preserve"> positive </w:t>
      </w:r>
      <w:r w:rsidR="001736A7" w:rsidRPr="003B32C2">
        <w:rPr>
          <w:rFonts w:ascii="Calibri" w:hAnsi="Calibri"/>
          <w:color w:val="auto"/>
        </w:rPr>
        <w:t>impingement test</w:t>
      </w:r>
      <w:r w:rsidR="00705128" w:rsidRPr="003B32C2">
        <w:rPr>
          <w:rFonts w:ascii="Calibri" w:hAnsi="Calibri"/>
          <w:color w:val="auto"/>
        </w:rPr>
        <w:t>, pain</w:t>
      </w:r>
      <w:r w:rsidR="001736A7" w:rsidRPr="003B32C2">
        <w:rPr>
          <w:rFonts w:ascii="Calibri" w:hAnsi="Calibri"/>
          <w:color w:val="auto"/>
        </w:rPr>
        <w:t xml:space="preserve"> </w:t>
      </w:r>
      <w:r w:rsidR="00705128" w:rsidRPr="003B32C2">
        <w:rPr>
          <w:rFonts w:ascii="Calibri" w:hAnsi="Calibri"/>
          <w:color w:val="auto"/>
        </w:rPr>
        <w:t>w</w:t>
      </w:r>
      <w:r w:rsidR="001736A7" w:rsidRPr="003B32C2">
        <w:rPr>
          <w:rFonts w:ascii="Calibri" w:hAnsi="Calibri"/>
          <w:color w:val="auto"/>
        </w:rPr>
        <w:t>ith</w:t>
      </w:r>
      <w:r w:rsidR="00705128" w:rsidRPr="003B32C2">
        <w:rPr>
          <w:rFonts w:ascii="Calibri" w:hAnsi="Calibri"/>
          <w:color w:val="auto"/>
        </w:rPr>
        <w:t xml:space="preserve"> resisted movement</w:t>
      </w:r>
      <w:r w:rsidR="001736A7" w:rsidRPr="003B32C2">
        <w:rPr>
          <w:rFonts w:ascii="Calibri" w:hAnsi="Calibri"/>
          <w:color w:val="auto"/>
        </w:rPr>
        <w:t>, positive</w:t>
      </w:r>
      <w:r w:rsidR="000519AA" w:rsidRPr="003B32C2">
        <w:rPr>
          <w:rFonts w:ascii="Calibri" w:hAnsi="Calibri"/>
          <w:color w:val="auto"/>
        </w:rPr>
        <w:t xml:space="preserve"> Neers test </w:t>
      </w:r>
      <w:r w:rsidR="009978CC" w:rsidRPr="003B32C2">
        <w:rPr>
          <w:rFonts w:ascii="Calibri" w:hAnsi="Calibri"/>
          <w:color w:val="auto"/>
        </w:rPr>
        <w:t>(impingement</w:t>
      </w:r>
      <w:r w:rsidR="000519AA" w:rsidRPr="003B32C2">
        <w:rPr>
          <w:rFonts w:ascii="Calibri" w:hAnsi="Calibri"/>
          <w:color w:val="auto"/>
        </w:rPr>
        <w:t xml:space="preserve"> syndrome)</w:t>
      </w:r>
      <w:r w:rsidR="007F2BBF" w:rsidRPr="003B32C2">
        <w:rPr>
          <w:rFonts w:ascii="Calibri" w:hAnsi="Calibri"/>
          <w:color w:val="auto"/>
        </w:rPr>
        <w:t>,</w:t>
      </w:r>
      <w:r w:rsidR="000519AA" w:rsidRPr="003B32C2">
        <w:rPr>
          <w:rFonts w:ascii="Calibri" w:hAnsi="Calibri"/>
          <w:color w:val="auto"/>
        </w:rPr>
        <w:t xml:space="preserve"> a positive </w:t>
      </w:r>
      <w:r w:rsidR="009978CC" w:rsidRPr="003B32C2">
        <w:rPr>
          <w:rFonts w:ascii="Calibri" w:hAnsi="Calibri"/>
          <w:color w:val="auto"/>
        </w:rPr>
        <w:t>Obrien’s</w:t>
      </w:r>
      <w:r w:rsidR="000519AA" w:rsidRPr="003B32C2">
        <w:rPr>
          <w:rFonts w:ascii="Calibri" w:hAnsi="Calibri"/>
          <w:color w:val="auto"/>
        </w:rPr>
        <w:t xml:space="preserve"> test </w:t>
      </w:r>
      <w:r w:rsidR="009978CC" w:rsidRPr="003B32C2">
        <w:rPr>
          <w:rFonts w:ascii="Calibri" w:hAnsi="Calibri"/>
          <w:color w:val="auto"/>
        </w:rPr>
        <w:t>(indicative</w:t>
      </w:r>
      <w:r w:rsidR="000519AA" w:rsidRPr="003B32C2">
        <w:rPr>
          <w:rFonts w:ascii="Calibri" w:hAnsi="Calibri"/>
          <w:color w:val="auto"/>
        </w:rPr>
        <w:t xml:space="preserve"> of a superior labrum from anterior to posterior tear</w:t>
      </w:r>
      <w:r w:rsidR="001736A7" w:rsidRPr="003B32C2">
        <w:rPr>
          <w:rFonts w:ascii="Calibri" w:hAnsi="Calibri"/>
          <w:color w:val="auto"/>
        </w:rPr>
        <w:t>) and a</w:t>
      </w:r>
      <w:r w:rsidR="007F2BBF" w:rsidRPr="003B32C2">
        <w:rPr>
          <w:rFonts w:ascii="Calibri" w:hAnsi="Calibri"/>
          <w:color w:val="auto"/>
        </w:rPr>
        <w:t xml:space="preserve"> </w:t>
      </w:r>
      <w:r w:rsidR="004B2DF1" w:rsidRPr="003B32C2">
        <w:rPr>
          <w:rFonts w:ascii="Calibri" w:hAnsi="Calibri"/>
          <w:color w:val="auto"/>
        </w:rPr>
        <w:t>tight</w:t>
      </w:r>
      <w:r w:rsidR="007F2BBF" w:rsidRPr="003B32C2">
        <w:rPr>
          <w:rFonts w:ascii="Calibri" w:hAnsi="Calibri"/>
          <w:color w:val="auto"/>
        </w:rPr>
        <w:t xml:space="preserve"> joint capsule.  A left </w:t>
      </w:r>
      <w:r w:rsidR="009978CC" w:rsidRPr="003B32C2">
        <w:rPr>
          <w:rFonts w:ascii="Calibri" w:hAnsi="Calibri"/>
          <w:color w:val="auto"/>
        </w:rPr>
        <w:t>shoulder MRI</w:t>
      </w:r>
      <w:r w:rsidR="007F2BBF" w:rsidRPr="003B32C2">
        <w:rPr>
          <w:rFonts w:ascii="Calibri" w:hAnsi="Calibri"/>
          <w:color w:val="auto"/>
        </w:rPr>
        <w:t xml:space="preserve"> found an anterior inferior labral tear, glenoid cartilage injury, a 5-6 mm loose body in the posterior inferior joint space and a small Hill-Sachs lesion</w:t>
      </w:r>
      <w:r w:rsidR="00530EF4" w:rsidRPr="003B32C2">
        <w:rPr>
          <w:rFonts w:ascii="Calibri" w:hAnsi="Calibri"/>
          <w:color w:val="auto"/>
        </w:rPr>
        <w:t xml:space="preserve"> (cortical depression in the humerus bone)</w:t>
      </w:r>
      <w:r w:rsidR="007F2BBF" w:rsidRPr="003B32C2">
        <w:rPr>
          <w:rFonts w:ascii="Calibri" w:hAnsi="Calibri"/>
          <w:color w:val="auto"/>
        </w:rPr>
        <w:t xml:space="preserve">.  The </w:t>
      </w:r>
      <w:r w:rsidR="004B2DF1" w:rsidRPr="003B32C2">
        <w:rPr>
          <w:rFonts w:ascii="Calibri" w:hAnsi="Calibri"/>
          <w:color w:val="auto"/>
        </w:rPr>
        <w:t>examiner</w:t>
      </w:r>
      <w:r w:rsidR="007F2BBF" w:rsidRPr="003B32C2">
        <w:rPr>
          <w:rFonts w:ascii="Calibri" w:hAnsi="Calibri"/>
          <w:color w:val="auto"/>
        </w:rPr>
        <w:t xml:space="preserve"> opined that the CI “cannot perform annual physical training or heavy work as required by his MOS” and he was not “medically qualified for service in the USMC</w:t>
      </w:r>
      <w:r w:rsidR="00F265A0">
        <w:rPr>
          <w:rFonts w:ascii="Calibri" w:hAnsi="Calibri"/>
          <w:color w:val="auto"/>
        </w:rPr>
        <w:t>.</w:t>
      </w:r>
      <w:r w:rsidR="007F2BBF" w:rsidRPr="003B32C2">
        <w:rPr>
          <w:rFonts w:ascii="Calibri" w:hAnsi="Calibri"/>
          <w:color w:val="auto"/>
        </w:rPr>
        <w:t xml:space="preserve">”  The examiner recommended no lifting greater than ten pounds, no pushups or pull-ups, no marching  or formations, no other physical exercise except as directed by </w:t>
      </w:r>
      <w:r w:rsidR="00F265A0">
        <w:rPr>
          <w:rFonts w:ascii="Calibri" w:hAnsi="Calibri"/>
          <w:color w:val="auto"/>
        </w:rPr>
        <w:t>physical training</w:t>
      </w:r>
      <w:r w:rsidR="007F2BBF" w:rsidRPr="003B32C2">
        <w:rPr>
          <w:rFonts w:ascii="Calibri" w:hAnsi="Calibri"/>
          <w:color w:val="auto"/>
        </w:rPr>
        <w:t xml:space="preserve">, no field duty nor deployments. </w:t>
      </w:r>
    </w:p>
    <w:p w:rsidR="00705128" w:rsidRPr="003B32C2" w:rsidRDefault="00705128" w:rsidP="001736A7">
      <w:pPr>
        <w:spacing w:line="240" w:lineRule="exact"/>
        <w:jc w:val="both"/>
        <w:rPr>
          <w:rFonts w:ascii="Calibri" w:hAnsi="Calibri"/>
          <w:color w:val="auto"/>
        </w:rPr>
      </w:pPr>
    </w:p>
    <w:p w:rsidR="000B799B" w:rsidRPr="003B32C2" w:rsidRDefault="00490E35" w:rsidP="001736A7">
      <w:pPr>
        <w:spacing w:line="240" w:lineRule="exact"/>
        <w:jc w:val="both"/>
        <w:rPr>
          <w:rFonts w:ascii="Calibri" w:hAnsi="Calibri"/>
          <w:color w:val="auto"/>
        </w:rPr>
      </w:pPr>
      <w:r w:rsidRPr="003B32C2">
        <w:rPr>
          <w:rFonts w:ascii="Calibri" w:hAnsi="Calibri"/>
          <w:color w:val="auto"/>
        </w:rPr>
        <w:t>The</w:t>
      </w:r>
      <w:r w:rsidR="004B2DF1" w:rsidRPr="003B32C2">
        <w:rPr>
          <w:rFonts w:ascii="Calibri" w:hAnsi="Calibri"/>
          <w:color w:val="auto"/>
        </w:rPr>
        <w:t xml:space="preserve"> VA Compensation </w:t>
      </w:r>
      <w:r w:rsidRPr="003B32C2">
        <w:rPr>
          <w:rFonts w:ascii="Calibri" w:hAnsi="Calibri"/>
          <w:color w:val="auto"/>
        </w:rPr>
        <w:t>and</w:t>
      </w:r>
      <w:r w:rsidR="004B2DF1" w:rsidRPr="003B32C2">
        <w:rPr>
          <w:rFonts w:ascii="Calibri" w:hAnsi="Calibri"/>
          <w:color w:val="auto"/>
        </w:rPr>
        <w:t xml:space="preserve"> Pension (C&amp;P) </w:t>
      </w:r>
      <w:r w:rsidR="004B2DF1" w:rsidRPr="003B32C2">
        <w:rPr>
          <w:rFonts w:ascii="Calibri" w:hAnsi="Calibri"/>
          <w:color w:val="auto"/>
          <w:szCs w:val="24"/>
        </w:rPr>
        <w:t>examination</w:t>
      </w:r>
      <w:r w:rsidR="004B2DF1" w:rsidRPr="003B32C2">
        <w:rPr>
          <w:rFonts w:asciiTheme="minorHAnsi" w:eastAsia="Calibri" w:hAnsiTheme="minorHAnsi"/>
          <w:color w:val="auto"/>
          <w:szCs w:val="24"/>
        </w:rPr>
        <w:t xml:space="preserve"> (</w:t>
      </w:r>
      <w:r w:rsidR="00F265A0">
        <w:rPr>
          <w:rFonts w:asciiTheme="minorHAnsi" w:eastAsia="Calibri" w:hAnsiTheme="minorHAnsi"/>
          <w:color w:val="auto"/>
          <w:szCs w:val="24"/>
        </w:rPr>
        <w:t xml:space="preserve">23 February </w:t>
      </w:r>
      <w:r w:rsidR="004B2DF1" w:rsidRPr="003B32C2">
        <w:rPr>
          <w:rFonts w:asciiTheme="minorHAnsi" w:eastAsia="Calibri" w:hAnsiTheme="minorHAnsi"/>
          <w:color w:val="auto"/>
          <w:szCs w:val="24"/>
        </w:rPr>
        <w:t>2006)</w:t>
      </w:r>
      <w:r w:rsidRPr="003B32C2">
        <w:rPr>
          <w:rFonts w:asciiTheme="minorHAnsi" w:eastAsia="Calibri" w:hAnsiTheme="minorHAnsi"/>
          <w:color w:val="auto"/>
          <w:szCs w:val="24"/>
        </w:rPr>
        <w:t>,</w:t>
      </w:r>
      <w:r w:rsidR="004B2DF1" w:rsidRPr="003B32C2">
        <w:rPr>
          <w:rFonts w:ascii="Calibri" w:hAnsi="Calibri"/>
          <w:color w:val="auto"/>
          <w:szCs w:val="24"/>
        </w:rPr>
        <w:t xml:space="preserve"> four</w:t>
      </w:r>
      <w:r w:rsidR="004B2DF1" w:rsidRPr="003B32C2">
        <w:rPr>
          <w:rFonts w:ascii="Calibri" w:hAnsi="Calibri"/>
          <w:color w:val="auto"/>
        </w:rPr>
        <w:t xml:space="preserve"> months post</w:t>
      </w:r>
      <w:r w:rsidR="00F265A0">
        <w:rPr>
          <w:rFonts w:ascii="Calibri" w:hAnsi="Calibri"/>
          <w:color w:val="auto"/>
        </w:rPr>
        <w:t>-</w:t>
      </w:r>
      <w:r w:rsidR="004B2DF1" w:rsidRPr="003B32C2">
        <w:rPr>
          <w:rFonts w:ascii="Calibri" w:hAnsi="Calibri"/>
          <w:color w:val="auto"/>
        </w:rPr>
        <w:t>separation</w:t>
      </w:r>
      <w:r w:rsidRPr="003B32C2">
        <w:rPr>
          <w:rFonts w:ascii="Calibri" w:hAnsi="Calibri"/>
          <w:color w:val="auto"/>
        </w:rPr>
        <w:t xml:space="preserve"> </w:t>
      </w:r>
      <w:r w:rsidR="004B2DF1" w:rsidRPr="003B32C2">
        <w:rPr>
          <w:rFonts w:ascii="Calibri" w:hAnsi="Calibri"/>
          <w:color w:val="auto"/>
        </w:rPr>
        <w:t xml:space="preserve">documented that the CI had chronic left shoulder pain in the region </w:t>
      </w:r>
      <w:r w:rsidRPr="003B32C2">
        <w:rPr>
          <w:rFonts w:ascii="Calibri" w:hAnsi="Calibri"/>
          <w:color w:val="auto"/>
        </w:rPr>
        <w:t>o</w:t>
      </w:r>
      <w:r w:rsidR="004B2DF1" w:rsidRPr="003B32C2">
        <w:rPr>
          <w:rFonts w:ascii="Calibri" w:hAnsi="Calibri"/>
          <w:color w:val="auto"/>
        </w:rPr>
        <w:t xml:space="preserve">f the AC joint, </w:t>
      </w:r>
      <w:r w:rsidR="000B799B" w:rsidRPr="003B32C2">
        <w:rPr>
          <w:rFonts w:ascii="Calibri" w:hAnsi="Calibri"/>
          <w:color w:val="auto"/>
        </w:rPr>
        <w:t>usually</w:t>
      </w:r>
      <w:r w:rsidR="004B2DF1" w:rsidRPr="003B32C2">
        <w:rPr>
          <w:rFonts w:ascii="Calibri" w:hAnsi="Calibri"/>
          <w:color w:val="auto"/>
        </w:rPr>
        <w:t xml:space="preserve"> at level </w:t>
      </w:r>
      <w:r w:rsidR="00B76A8E" w:rsidRPr="003B32C2">
        <w:rPr>
          <w:rFonts w:ascii="Calibri" w:hAnsi="Calibri"/>
          <w:color w:val="auto"/>
        </w:rPr>
        <w:t>6/10</w:t>
      </w:r>
      <w:r w:rsidR="004B2DF1" w:rsidRPr="003B32C2">
        <w:rPr>
          <w:rFonts w:ascii="Calibri" w:hAnsi="Calibri"/>
          <w:color w:val="auto"/>
        </w:rPr>
        <w:t xml:space="preserve"> and aggravated with movements of left shoulder lifting, carrying, pulling, pushing </w:t>
      </w:r>
      <w:r w:rsidR="000B799B" w:rsidRPr="003B32C2">
        <w:rPr>
          <w:rFonts w:ascii="Calibri" w:hAnsi="Calibri"/>
          <w:color w:val="auto"/>
        </w:rPr>
        <w:t>or throwing with left upper extremity</w:t>
      </w:r>
      <w:r w:rsidR="00B76A8E" w:rsidRPr="003B32C2">
        <w:rPr>
          <w:rFonts w:ascii="Calibri" w:hAnsi="Calibri"/>
          <w:color w:val="auto"/>
        </w:rPr>
        <w:t>,</w:t>
      </w:r>
      <w:r w:rsidR="000B799B" w:rsidRPr="003B32C2">
        <w:rPr>
          <w:rFonts w:ascii="Calibri" w:hAnsi="Calibri"/>
          <w:color w:val="auto"/>
        </w:rPr>
        <w:t xml:space="preserve"> and with repetitive use.  </w:t>
      </w:r>
    </w:p>
    <w:p w:rsidR="00B76A8E" w:rsidRPr="003B32C2" w:rsidRDefault="00B76A8E" w:rsidP="001736A7">
      <w:pPr>
        <w:spacing w:line="240" w:lineRule="exact"/>
        <w:jc w:val="both"/>
        <w:rPr>
          <w:rFonts w:ascii="Calibri" w:hAnsi="Calibri"/>
          <w:color w:val="auto"/>
        </w:rPr>
      </w:pPr>
    </w:p>
    <w:p w:rsidR="001A3E42" w:rsidRPr="003B32C2" w:rsidRDefault="000B799B" w:rsidP="008619D5">
      <w:pPr>
        <w:spacing w:line="240" w:lineRule="exact"/>
        <w:jc w:val="both"/>
        <w:rPr>
          <w:rFonts w:asciiTheme="minorHAnsi" w:hAnsiTheme="minorHAnsi"/>
          <w:color w:val="auto"/>
          <w:szCs w:val="24"/>
        </w:rPr>
      </w:pPr>
      <w:r w:rsidRPr="003B32C2">
        <w:rPr>
          <w:rFonts w:ascii="Calibri" w:hAnsi="Calibri"/>
          <w:color w:val="auto"/>
        </w:rPr>
        <w:t xml:space="preserve">The VA and the MEB </w:t>
      </w:r>
      <w:r w:rsidR="004D0D36" w:rsidRPr="003B32C2">
        <w:rPr>
          <w:rFonts w:ascii="Calibri" w:hAnsi="Calibri"/>
          <w:color w:val="auto"/>
        </w:rPr>
        <w:t>chose different</w:t>
      </w:r>
      <w:r w:rsidRPr="003B32C2">
        <w:rPr>
          <w:rFonts w:ascii="Calibri" w:hAnsi="Calibri"/>
          <w:color w:val="auto"/>
        </w:rPr>
        <w:t xml:space="preserve"> coding options for the CI’s left shoulder condition which did not materially impact the disability rating</w:t>
      </w:r>
      <w:r w:rsidR="00DB0C4C" w:rsidRPr="003B32C2">
        <w:rPr>
          <w:rFonts w:ascii="Calibri" w:hAnsi="Calibri"/>
          <w:color w:val="auto"/>
        </w:rPr>
        <w:t xml:space="preserve"> since limitation of motion is used to rate both</w:t>
      </w:r>
      <w:r w:rsidRPr="003B32C2">
        <w:rPr>
          <w:rFonts w:ascii="Calibri" w:hAnsi="Calibri"/>
          <w:color w:val="auto"/>
        </w:rPr>
        <w:t xml:space="preserve">.  The PEB </w:t>
      </w:r>
      <w:r w:rsidR="00BA3A79" w:rsidRPr="003B32C2">
        <w:rPr>
          <w:rFonts w:ascii="Calibri" w:hAnsi="Calibri"/>
          <w:color w:val="auto"/>
        </w:rPr>
        <w:t xml:space="preserve">rated the left shoulder as </w:t>
      </w:r>
      <w:r w:rsidR="009978CC" w:rsidRPr="003B32C2">
        <w:rPr>
          <w:rFonts w:ascii="Calibri" w:hAnsi="Calibri"/>
          <w:color w:val="auto"/>
          <w:szCs w:val="24"/>
        </w:rPr>
        <w:t>code 5299</w:t>
      </w:r>
      <w:r w:rsidR="0058555E" w:rsidRPr="003B32C2">
        <w:rPr>
          <w:rFonts w:asciiTheme="minorHAnsi" w:hAnsiTheme="minorHAnsi"/>
          <w:color w:val="auto"/>
          <w:szCs w:val="24"/>
        </w:rPr>
        <w:t xml:space="preserve">-5003 </w:t>
      </w:r>
      <w:r w:rsidR="00490E35" w:rsidRPr="003B32C2">
        <w:rPr>
          <w:rFonts w:asciiTheme="minorHAnsi" w:hAnsiTheme="minorHAnsi"/>
          <w:color w:val="auto"/>
          <w:szCs w:val="24"/>
        </w:rPr>
        <w:t>[</w:t>
      </w:r>
      <w:r w:rsidR="00F265A0">
        <w:rPr>
          <w:rFonts w:asciiTheme="minorHAnsi" w:hAnsiTheme="minorHAnsi"/>
          <w:color w:val="auto"/>
          <w:szCs w:val="24"/>
        </w:rPr>
        <w:t>a</w:t>
      </w:r>
      <w:r w:rsidR="0058555E" w:rsidRPr="003B32C2">
        <w:rPr>
          <w:rFonts w:asciiTheme="minorHAnsi" w:hAnsiTheme="minorHAnsi"/>
          <w:color w:val="auto"/>
          <w:szCs w:val="24"/>
        </w:rPr>
        <w:t>rthritis, degenerative (hypertrophic or osteoarthritis)</w:t>
      </w:r>
      <w:r w:rsidR="00490E35" w:rsidRPr="003B32C2">
        <w:rPr>
          <w:rFonts w:asciiTheme="minorHAnsi" w:hAnsiTheme="minorHAnsi"/>
          <w:color w:val="auto"/>
          <w:szCs w:val="24"/>
        </w:rPr>
        <w:t>]</w:t>
      </w:r>
      <w:r w:rsidR="0058555E" w:rsidRPr="003B32C2">
        <w:rPr>
          <w:rFonts w:asciiTheme="minorHAnsi" w:hAnsiTheme="minorHAnsi"/>
          <w:color w:val="auto"/>
          <w:szCs w:val="24"/>
        </w:rPr>
        <w:t xml:space="preserve"> </w:t>
      </w:r>
      <w:r w:rsidR="00BA3A79" w:rsidRPr="003B32C2">
        <w:rPr>
          <w:rFonts w:asciiTheme="minorHAnsi" w:hAnsiTheme="minorHAnsi"/>
          <w:color w:val="auto"/>
          <w:szCs w:val="24"/>
        </w:rPr>
        <w:t xml:space="preserve">at </w:t>
      </w:r>
      <w:r w:rsidR="0058555E" w:rsidRPr="003B32C2">
        <w:rPr>
          <w:rFonts w:asciiTheme="minorHAnsi" w:hAnsiTheme="minorHAnsi"/>
          <w:color w:val="auto"/>
          <w:szCs w:val="24"/>
        </w:rPr>
        <w:t>10%</w:t>
      </w:r>
      <w:r w:rsidR="00BA3A79" w:rsidRPr="003B32C2">
        <w:rPr>
          <w:rFonts w:asciiTheme="minorHAnsi" w:hAnsiTheme="minorHAnsi"/>
          <w:color w:val="auto"/>
          <w:szCs w:val="24"/>
        </w:rPr>
        <w:t xml:space="preserve"> (with pain with resisted movement).</w:t>
      </w:r>
      <w:r w:rsidR="0058555E" w:rsidRPr="003B32C2">
        <w:rPr>
          <w:rFonts w:asciiTheme="minorHAnsi" w:hAnsiTheme="minorHAnsi"/>
          <w:color w:val="auto"/>
          <w:szCs w:val="24"/>
        </w:rPr>
        <w:t xml:space="preserve">  </w:t>
      </w:r>
      <w:r w:rsidR="00BA3A79" w:rsidRPr="003B32C2">
        <w:rPr>
          <w:rFonts w:asciiTheme="minorHAnsi" w:hAnsiTheme="minorHAnsi"/>
          <w:color w:val="auto"/>
          <w:szCs w:val="24"/>
        </w:rPr>
        <w:t>The</w:t>
      </w:r>
      <w:r w:rsidR="002D7C49" w:rsidRPr="003B32C2">
        <w:rPr>
          <w:rFonts w:asciiTheme="minorHAnsi" w:hAnsiTheme="minorHAnsi"/>
          <w:color w:val="auto"/>
          <w:szCs w:val="24"/>
        </w:rPr>
        <w:t xml:space="preserve"> PEB 10% rating was likely with application of </w:t>
      </w:r>
      <w:r w:rsidR="00DB0C4C" w:rsidRPr="003B32C2">
        <w:rPr>
          <w:rFonts w:asciiTheme="minorHAnsi" w:hAnsiTheme="minorHAnsi"/>
          <w:color w:val="auto"/>
          <w:szCs w:val="24"/>
        </w:rPr>
        <w:t>§4.59 (painful motion)</w:t>
      </w:r>
      <w:r w:rsidR="002D7C49" w:rsidRPr="003B32C2">
        <w:rPr>
          <w:rFonts w:asciiTheme="minorHAnsi" w:hAnsiTheme="minorHAnsi"/>
          <w:color w:val="auto"/>
          <w:szCs w:val="24"/>
        </w:rPr>
        <w:t>.</w:t>
      </w:r>
      <w:r w:rsidR="00A56E17" w:rsidRPr="003B32C2">
        <w:rPr>
          <w:rFonts w:asciiTheme="minorHAnsi" w:hAnsiTheme="minorHAnsi"/>
          <w:color w:val="auto"/>
          <w:szCs w:val="24"/>
        </w:rPr>
        <w:t xml:space="preserve">  </w:t>
      </w:r>
      <w:r w:rsidR="0058555E" w:rsidRPr="003B32C2">
        <w:rPr>
          <w:rFonts w:ascii="Calibri" w:hAnsi="Calibri"/>
          <w:color w:val="auto"/>
        </w:rPr>
        <w:t xml:space="preserve">The VA </w:t>
      </w:r>
      <w:r w:rsidR="00490E35" w:rsidRPr="003B32C2">
        <w:rPr>
          <w:rFonts w:ascii="Calibri" w:hAnsi="Calibri"/>
          <w:color w:val="auto"/>
        </w:rPr>
        <w:t>coded t</w:t>
      </w:r>
      <w:r w:rsidR="0058555E" w:rsidRPr="003B32C2">
        <w:rPr>
          <w:rFonts w:ascii="Calibri" w:hAnsi="Calibri"/>
          <w:color w:val="auto"/>
        </w:rPr>
        <w:t xml:space="preserve">he </w:t>
      </w:r>
      <w:r w:rsidR="00490E35" w:rsidRPr="003B32C2">
        <w:rPr>
          <w:rFonts w:ascii="Calibri" w:hAnsi="Calibri"/>
          <w:color w:val="auto"/>
        </w:rPr>
        <w:t>condition as</w:t>
      </w:r>
      <w:r w:rsidR="009978CC" w:rsidRPr="003B32C2">
        <w:rPr>
          <w:rFonts w:ascii="Calibri" w:hAnsi="Calibri"/>
          <w:color w:val="auto"/>
        </w:rPr>
        <w:t xml:space="preserve"> 5201 </w:t>
      </w:r>
      <w:r w:rsidR="007661DC" w:rsidRPr="003B32C2">
        <w:rPr>
          <w:rFonts w:ascii="Calibri" w:hAnsi="Calibri"/>
          <w:color w:val="auto"/>
        </w:rPr>
        <w:t>(</w:t>
      </w:r>
      <w:r w:rsidR="00F265A0">
        <w:rPr>
          <w:rFonts w:ascii="Calibri" w:hAnsi="Calibri"/>
          <w:color w:val="auto"/>
        </w:rPr>
        <w:t>a</w:t>
      </w:r>
      <w:r w:rsidR="009978CC" w:rsidRPr="003B32C2">
        <w:rPr>
          <w:rFonts w:ascii="Calibri" w:hAnsi="Calibri"/>
          <w:color w:val="auto"/>
        </w:rPr>
        <w:t>rm, limitation of motion of</w:t>
      </w:r>
      <w:r w:rsidR="007661DC" w:rsidRPr="003B32C2">
        <w:rPr>
          <w:rFonts w:ascii="Calibri" w:hAnsi="Calibri"/>
          <w:color w:val="auto"/>
        </w:rPr>
        <w:t>)</w:t>
      </w:r>
      <w:r w:rsidR="009978CC" w:rsidRPr="003B32C2">
        <w:rPr>
          <w:rFonts w:ascii="Calibri" w:hAnsi="Calibri"/>
          <w:color w:val="auto"/>
        </w:rPr>
        <w:t xml:space="preserve"> and 5024</w:t>
      </w:r>
      <w:r w:rsidR="00690FD5" w:rsidRPr="003B32C2">
        <w:rPr>
          <w:rFonts w:ascii="Calibri" w:hAnsi="Calibri"/>
          <w:color w:val="auto"/>
        </w:rPr>
        <w:t xml:space="preserve"> </w:t>
      </w:r>
      <w:r w:rsidR="007661DC" w:rsidRPr="003B32C2">
        <w:rPr>
          <w:rFonts w:ascii="Calibri" w:hAnsi="Calibri"/>
          <w:color w:val="auto"/>
        </w:rPr>
        <w:t>(</w:t>
      </w:r>
      <w:proofErr w:type="spellStart"/>
      <w:r w:rsidR="00F265A0">
        <w:rPr>
          <w:rFonts w:ascii="Calibri" w:hAnsi="Calibri"/>
          <w:color w:val="auto"/>
        </w:rPr>
        <w:t>t</w:t>
      </w:r>
      <w:r w:rsidR="00690FD5" w:rsidRPr="003B32C2">
        <w:rPr>
          <w:rFonts w:ascii="Calibri" w:hAnsi="Calibri"/>
          <w:color w:val="auto"/>
        </w:rPr>
        <w:t>enosynovitis</w:t>
      </w:r>
      <w:proofErr w:type="spellEnd"/>
      <w:r w:rsidR="007661DC" w:rsidRPr="003B32C2">
        <w:rPr>
          <w:rFonts w:ascii="Calibri" w:hAnsi="Calibri"/>
          <w:color w:val="auto"/>
        </w:rPr>
        <w:t>)</w:t>
      </w:r>
      <w:r w:rsidR="00690FD5" w:rsidRPr="003B32C2">
        <w:rPr>
          <w:rFonts w:ascii="Calibri" w:hAnsi="Calibri"/>
          <w:color w:val="auto"/>
        </w:rPr>
        <w:t>.</w:t>
      </w:r>
      <w:r w:rsidR="003B32C2">
        <w:rPr>
          <w:rFonts w:ascii="Calibri" w:hAnsi="Calibri"/>
          <w:color w:val="auto"/>
        </w:rPr>
        <w:t xml:space="preserve"> </w:t>
      </w:r>
      <w:r w:rsidR="00690FD5" w:rsidRPr="003B32C2">
        <w:rPr>
          <w:rFonts w:ascii="Calibri" w:hAnsi="Calibri"/>
          <w:color w:val="auto"/>
        </w:rPr>
        <w:t xml:space="preserve"> </w:t>
      </w:r>
      <w:r w:rsidR="00BA3A79" w:rsidRPr="003B32C2">
        <w:rPr>
          <w:rFonts w:ascii="Calibri" w:hAnsi="Calibri"/>
          <w:color w:val="auto"/>
        </w:rPr>
        <w:t xml:space="preserve">The 5201 criteria of the left shoulder limited to flexion 165 degrees with pain and abduction of 90 degrees with pain was met by the preponderance </w:t>
      </w:r>
      <w:r w:rsidR="002D7C49" w:rsidRPr="003B32C2">
        <w:rPr>
          <w:rFonts w:ascii="Calibri" w:hAnsi="Calibri"/>
          <w:color w:val="auto"/>
        </w:rPr>
        <w:t>of the examination and rated this as 10%</w:t>
      </w:r>
      <w:r w:rsidR="00DB0C4C" w:rsidRPr="003B32C2">
        <w:rPr>
          <w:rFonts w:ascii="Calibri" w:hAnsi="Calibri"/>
          <w:color w:val="auto"/>
        </w:rPr>
        <w:t>; however, under the 5201 coding a 20% rating is appropriate, because of limitation of motion at shoulder level</w:t>
      </w:r>
      <w:r w:rsidR="002D7C49" w:rsidRPr="003B32C2">
        <w:rPr>
          <w:rFonts w:ascii="Calibri" w:hAnsi="Calibri"/>
          <w:color w:val="auto"/>
        </w:rPr>
        <w:t>.</w:t>
      </w:r>
      <w:r w:rsidR="00DB0C4C" w:rsidRPr="003B32C2">
        <w:rPr>
          <w:rFonts w:ascii="Calibri" w:hAnsi="Calibri"/>
          <w:color w:val="auto"/>
        </w:rPr>
        <w:t xml:space="preserve">  The Board must decide which examination has higher probative value.  </w:t>
      </w:r>
      <w:r w:rsidR="004459BC">
        <w:rPr>
          <w:rFonts w:ascii="Calibri" w:hAnsi="Calibri"/>
          <w:color w:val="auto"/>
        </w:rPr>
        <w:t>The July 2004 and Sept</w:t>
      </w:r>
      <w:r w:rsidR="00F265A0">
        <w:rPr>
          <w:rFonts w:ascii="Calibri" w:hAnsi="Calibri"/>
          <w:color w:val="auto"/>
        </w:rPr>
        <w:t>ember</w:t>
      </w:r>
      <w:r w:rsidR="004459BC">
        <w:rPr>
          <w:rFonts w:ascii="Calibri" w:hAnsi="Calibri"/>
          <w:color w:val="auto"/>
        </w:rPr>
        <w:t xml:space="preserve"> 2004 examination</w:t>
      </w:r>
      <w:r w:rsidR="006A041E">
        <w:rPr>
          <w:rFonts w:ascii="Calibri" w:hAnsi="Calibri"/>
          <w:color w:val="auto"/>
        </w:rPr>
        <w:t xml:space="preserve">s are more consistent with the MEB examination and thus the preponderance of the evidence suggests that this examination is more </w:t>
      </w:r>
      <w:r w:rsidR="00D351C8">
        <w:rPr>
          <w:rFonts w:ascii="Calibri" w:hAnsi="Calibri"/>
          <w:color w:val="auto"/>
        </w:rPr>
        <w:t xml:space="preserve">representative </w:t>
      </w:r>
      <w:r w:rsidR="006A041E">
        <w:rPr>
          <w:rFonts w:ascii="Calibri" w:hAnsi="Calibri"/>
          <w:color w:val="auto"/>
        </w:rPr>
        <w:t xml:space="preserve">of the shoulder condition at the time of separation. </w:t>
      </w:r>
      <w:r w:rsidR="004459BC">
        <w:rPr>
          <w:rFonts w:ascii="Calibri" w:hAnsi="Calibri"/>
          <w:color w:val="auto"/>
        </w:rPr>
        <w:t xml:space="preserve"> </w:t>
      </w:r>
      <w:r w:rsidR="003B32C2" w:rsidRPr="003B32C2">
        <w:rPr>
          <w:rFonts w:asciiTheme="minorHAnsi" w:hAnsiTheme="minorHAnsi"/>
          <w:color w:val="auto"/>
          <w:szCs w:val="24"/>
        </w:rPr>
        <w:t>All evidence considered</w:t>
      </w:r>
      <w:proofErr w:type="gramStart"/>
      <w:r w:rsidR="003B32C2" w:rsidRPr="003B32C2">
        <w:rPr>
          <w:rFonts w:asciiTheme="minorHAnsi" w:hAnsiTheme="minorHAnsi"/>
          <w:color w:val="auto"/>
          <w:szCs w:val="24"/>
        </w:rPr>
        <w:t>,</w:t>
      </w:r>
      <w:proofErr w:type="gramEnd"/>
      <w:r w:rsidR="003B32C2" w:rsidRPr="003B32C2">
        <w:rPr>
          <w:rFonts w:asciiTheme="minorHAnsi" w:hAnsiTheme="minorHAnsi"/>
          <w:color w:val="auto"/>
          <w:szCs w:val="24"/>
        </w:rPr>
        <w:t xml:space="preserve"> there is not reasonable doubt in the CI’s favor supporting a change from the PEB’s rating decision for </w:t>
      </w:r>
      <w:r w:rsidR="006A041E">
        <w:rPr>
          <w:rFonts w:asciiTheme="minorHAnsi" w:hAnsiTheme="minorHAnsi"/>
          <w:color w:val="auto"/>
          <w:szCs w:val="24"/>
        </w:rPr>
        <w:t>the l</w:t>
      </w:r>
      <w:r w:rsidR="003B32C2" w:rsidRPr="003B32C2">
        <w:rPr>
          <w:rFonts w:asciiTheme="minorHAnsi" w:hAnsiTheme="minorHAnsi"/>
          <w:color w:val="auto"/>
          <w:szCs w:val="24"/>
        </w:rPr>
        <w:t xml:space="preserve">eft shoulder </w:t>
      </w:r>
      <w:proofErr w:type="spellStart"/>
      <w:r w:rsidR="003B32C2" w:rsidRPr="003B32C2">
        <w:rPr>
          <w:rFonts w:asciiTheme="minorHAnsi" w:hAnsiTheme="minorHAnsi"/>
          <w:color w:val="auto"/>
          <w:szCs w:val="24"/>
        </w:rPr>
        <w:t>labral</w:t>
      </w:r>
      <w:proofErr w:type="spellEnd"/>
      <w:r w:rsidR="003B32C2" w:rsidRPr="003B32C2">
        <w:rPr>
          <w:rFonts w:asciiTheme="minorHAnsi" w:hAnsiTheme="minorHAnsi"/>
          <w:color w:val="auto"/>
          <w:szCs w:val="24"/>
        </w:rPr>
        <w:t xml:space="preserve"> tear.</w:t>
      </w:r>
    </w:p>
    <w:p w:rsidR="001B68F3" w:rsidRPr="003B32C2" w:rsidRDefault="001B68F3" w:rsidP="001B68F3">
      <w:pPr>
        <w:tabs>
          <w:tab w:val="left" w:pos="288"/>
          <w:tab w:val="left" w:pos="4752"/>
        </w:tabs>
        <w:spacing w:line="240" w:lineRule="exact"/>
        <w:jc w:val="both"/>
        <w:rPr>
          <w:rFonts w:asciiTheme="minorHAnsi" w:hAnsiTheme="minorHAnsi"/>
          <w:color w:val="auto"/>
          <w:szCs w:val="24"/>
        </w:rPr>
      </w:pPr>
    </w:p>
    <w:p w:rsidR="004175E0" w:rsidRPr="003B32C2" w:rsidRDefault="001736A7" w:rsidP="00A56E17">
      <w:pPr>
        <w:tabs>
          <w:tab w:val="left" w:pos="288"/>
          <w:tab w:val="left" w:pos="4752"/>
        </w:tabs>
        <w:spacing w:line="240" w:lineRule="exact"/>
        <w:jc w:val="both"/>
        <w:rPr>
          <w:rFonts w:asciiTheme="minorHAnsi" w:hAnsiTheme="minorHAnsi"/>
          <w:color w:val="auto"/>
          <w:szCs w:val="24"/>
        </w:rPr>
      </w:pPr>
      <w:r w:rsidRPr="003B32C2">
        <w:rPr>
          <w:rFonts w:asciiTheme="minorHAnsi" w:hAnsiTheme="minorHAnsi"/>
          <w:color w:val="auto"/>
          <w:szCs w:val="24"/>
          <w:u w:val="single"/>
        </w:rPr>
        <w:t xml:space="preserve">Impingement </w:t>
      </w:r>
      <w:r w:rsidR="00F265A0" w:rsidRPr="003B32C2">
        <w:rPr>
          <w:rFonts w:asciiTheme="minorHAnsi" w:hAnsiTheme="minorHAnsi"/>
          <w:color w:val="auto"/>
          <w:szCs w:val="24"/>
          <w:u w:val="single"/>
        </w:rPr>
        <w:t>Syndrome Right Shoulder</w:t>
      </w:r>
      <w:r w:rsidR="00F265A0">
        <w:rPr>
          <w:rFonts w:asciiTheme="minorHAnsi" w:hAnsiTheme="minorHAnsi"/>
          <w:color w:val="auto"/>
          <w:szCs w:val="24"/>
          <w:u w:val="single"/>
        </w:rPr>
        <w:t>.</w:t>
      </w:r>
      <w:r w:rsidR="00F265A0" w:rsidRPr="003B32C2">
        <w:rPr>
          <w:rFonts w:asciiTheme="minorHAnsi" w:hAnsiTheme="minorHAnsi"/>
          <w:color w:val="auto"/>
          <w:szCs w:val="24"/>
        </w:rPr>
        <w:t xml:space="preserve">  </w:t>
      </w:r>
      <w:r w:rsidR="007661DC" w:rsidRPr="003B32C2">
        <w:rPr>
          <w:rFonts w:asciiTheme="minorHAnsi" w:hAnsiTheme="minorHAnsi"/>
          <w:color w:val="auto"/>
          <w:szCs w:val="24"/>
        </w:rPr>
        <w:t xml:space="preserve">The CI had two goniometric ROM evaluations in evidence which the Board weighed in arriving at its rating recommendation.  </w:t>
      </w:r>
      <w:r w:rsidR="008619D5" w:rsidRPr="003B32C2">
        <w:rPr>
          <w:rFonts w:asciiTheme="minorHAnsi" w:hAnsiTheme="minorHAnsi"/>
          <w:color w:val="auto"/>
          <w:szCs w:val="24"/>
        </w:rPr>
        <w:t>Both</w:t>
      </w:r>
      <w:r w:rsidR="007661DC" w:rsidRPr="003B32C2">
        <w:rPr>
          <w:rFonts w:asciiTheme="minorHAnsi" w:hAnsiTheme="minorHAnsi"/>
          <w:color w:val="auto"/>
          <w:szCs w:val="24"/>
        </w:rPr>
        <w:t xml:space="preserve"> exams are summarized in the chart below.</w:t>
      </w:r>
    </w:p>
    <w:p w:rsidR="00256173" w:rsidRPr="003B32C2" w:rsidRDefault="00256173" w:rsidP="00256173">
      <w:pPr>
        <w:tabs>
          <w:tab w:val="left" w:pos="288"/>
          <w:tab w:val="left" w:pos="4752"/>
        </w:tabs>
        <w:spacing w:line="240" w:lineRule="exact"/>
        <w:jc w:val="both"/>
        <w:rPr>
          <w:rFonts w:asciiTheme="minorHAnsi" w:hAnsiTheme="minorHAnsi"/>
          <w:color w:val="auto"/>
          <w:szCs w:val="24"/>
        </w:rPr>
      </w:pPr>
    </w:p>
    <w:tbl>
      <w:tblPr>
        <w:tblW w:w="7417" w:type="dxa"/>
        <w:jc w:val="center"/>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700"/>
        <w:gridCol w:w="2197"/>
      </w:tblGrid>
      <w:tr w:rsidR="003E203C" w:rsidRPr="003B32C2" w:rsidTr="00F265A0">
        <w:trPr>
          <w:jc w:val="center"/>
        </w:trPr>
        <w:tc>
          <w:tcPr>
            <w:tcW w:w="2520" w:type="dxa"/>
            <w:shd w:val="clear" w:color="auto" w:fill="D9D9D9" w:themeFill="background1" w:themeFillShade="D9"/>
            <w:vAlign w:val="center"/>
          </w:tcPr>
          <w:p w:rsidR="003E203C" w:rsidRPr="003B32C2" w:rsidRDefault="003E203C" w:rsidP="00F265A0">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Goniometric ROM</w:t>
            </w:r>
          </w:p>
          <w:p w:rsidR="003E203C" w:rsidRPr="003B32C2" w:rsidRDefault="003E203C" w:rsidP="00F265A0">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Right  Shoulder</w:t>
            </w:r>
          </w:p>
        </w:tc>
        <w:tc>
          <w:tcPr>
            <w:tcW w:w="2700" w:type="dxa"/>
            <w:shd w:val="clear" w:color="auto" w:fill="D9D9D9" w:themeFill="background1" w:themeFillShade="D9"/>
            <w:vAlign w:val="center"/>
          </w:tcPr>
          <w:p w:rsidR="003E203C" w:rsidRPr="003B32C2" w:rsidRDefault="003E203C" w:rsidP="00F265A0">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MEB ~ 4 Mo. Pre-Sep</w:t>
            </w:r>
          </w:p>
          <w:p w:rsidR="002E337C" w:rsidRPr="003B32C2" w:rsidRDefault="002E337C" w:rsidP="00F265A0">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(20050727)</w:t>
            </w:r>
          </w:p>
        </w:tc>
        <w:tc>
          <w:tcPr>
            <w:tcW w:w="2197" w:type="dxa"/>
            <w:shd w:val="clear" w:color="auto" w:fill="D9D9D9" w:themeFill="background1" w:themeFillShade="D9"/>
            <w:vAlign w:val="center"/>
          </w:tcPr>
          <w:p w:rsidR="003E203C" w:rsidRPr="003B32C2" w:rsidRDefault="003E203C" w:rsidP="00F265A0">
            <w:pPr>
              <w:spacing w:line="20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VA</w:t>
            </w:r>
            <w:r w:rsidRPr="003B32C2">
              <w:rPr>
                <w:rFonts w:asciiTheme="minorHAnsi" w:eastAsiaTheme="minorHAnsi" w:hAnsiTheme="minorHAnsi" w:cstheme="minorBidi"/>
                <w:color w:val="auto"/>
                <w:sz w:val="18"/>
                <w:szCs w:val="18"/>
              </w:rPr>
              <w:t xml:space="preserve"> C&amp;P </w:t>
            </w:r>
            <w:r w:rsidRPr="003B32C2">
              <w:rPr>
                <w:rFonts w:asciiTheme="minorHAnsi" w:eastAsia="Calibri" w:hAnsiTheme="minorHAnsi"/>
                <w:color w:val="auto"/>
                <w:sz w:val="18"/>
                <w:szCs w:val="18"/>
              </w:rPr>
              <w:t>~ 4</w:t>
            </w:r>
            <w:r w:rsidR="007901A1" w:rsidRPr="003B32C2">
              <w:rPr>
                <w:rFonts w:asciiTheme="minorHAnsi" w:eastAsia="Calibri" w:hAnsiTheme="minorHAnsi"/>
                <w:color w:val="auto"/>
                <w:sz w:val="18"/>
                <w:szCs w:val="18"/>
              </w:rPr>
              <w:t xml:space="preserve"> Mo. Post </w:t>
            </w:r>
            <w:r w:rsidRPr="003B32C2">
              <w:rPr>
                <w:rFonts w:asciiTheme="minorHAnsi" w:eastAsia="Calibri" w:hAnsiTheme="minorHAnsi"/>
                <w:color w:val="auto"/>
                <w:sz w:val="18"/>
                <w:szCs w:val="18"/>
              </w:rPr>
              <w:t>Sep</w:t>
            </w:r>
          </w:p>
          <w:p w:rsidR="007901A1" w:rsidRPr="003B32C2" w:rsidRDefault="007901A1" w:rsidP="00F265A0">
            <w:pPr>
              <w:spacing w:line="200" w:lineRule="exact"/>
              <w:contextualSpacing/>
              <w:jc w:val="center"/>
              <w:rPr>
                <w:rFonts w:asciiTheme="minorHAnsi" w:eastAsiaTheme="minorHAnsi" w:hAnsiTheme="minorHAnsi" w:cstheme="minorBidi"/>
                <w:color w:val="auto"/>
                <w:sz w:val="18"/>
                <w:szCs w:val="18"/>
              </w:rPr>
            </w:pPr>
            <w:r w:rsidRPr="003B32C2">
              <w:rPr>
                <w:rFonts w:asciiTheme="minorHAnsi" w:eastAsia="Calibri" w:hAnsiTheme="minorHAnsi"/>
                <w:color w:val="auto"/>
                <w:sz w:val="18"/>
                <w:szCs w:val="18"/>
              </w:rPr>
              <w:t>(20060223)</w:t>
            </w:r>
          </w:p>
        </w:tc>
      </w:tr>
      <w:tr w:rsidR="009A6023" w:rsidRPr="003B32C2" w:rsidTr="00F265A0">
        <w:trPr>
          <w:jc w:val="center"/>
        </w:trPr>
        <w:tc>
          <w:tcPr>
            <w:tcW w:w="2520" w:type="dxa"/>
            <w:vAlign w:val="center"/>
          </w:tcPr>
          <w:p w:rsidR="009A6023" w:rsidRPr="003B32C2" w:rsidRDefault="009A6023" w:rsidP="00490E35">
            <w:pPr>
              <w:pStyle w:val="ListParagraph"/>
              <w:spacing w:after="0" w:line="180" w:lineRule="exact"/>
              <w:ind w:left="0"/>
              <w:rPr>
                <w:rFonts w:eastAsia="Calibri" w:cs="Times New Roman"/>
                <w:sz w:val="18"/>
                <w:szCs w:val="18"/>
              </w:rPr>
            </w:pPr>
            <w:r w:rsidRPr="003B32C2">
              <w:rPr>
                <w:rFonts w:eastAsia="Calibri" w:cs="Times New Roman"/>
                <w:sz w:val="18"/>
                <w:szCs w:val="18"/>
              </w:rPr>
              <w:t>Flexion (0-</w:t>
            </w:r>
            <w:r w:rsidRPr="003B32C2">
              <w:rPr>
                <w:rFonts w:eastAsia="Calibri"/>
                <w:sz w:val="18"/>
                <w:szCs w:val="18"/>
              </w:rPr>
              <w:t>⁰</w:t>
            </w:r>
            <w:r w:rsidRPr="003B32C2">
              <w:rPr>
                <w:rFonts w:eastAsia="Calibri" w:cs="Times New Roman"/>
                <w:sz w:val="18"/>
                <w:szCs w:val="18"/>
              </w:rPr>
              <w:t>180</w:t>
            </w:r>
            <w:r w:rsidRPr="003B32C2">
              <w:rPr>
                <w:rFonts w:eastAsia="Calibri"/>
                <w:sz w:val="18"/>
                <w:szCs w:val="18"/>
              </w:rPr>
              <w:t>⁰</w:t>
            </w:r>
            <w:r w:rsidRPr="003B32C2">
              <w:rPr>
                <w:rFonts w:eastAsia="Calibri" w:cs="Times New Roman"/>
                <w:sz w:val="18"/>
                <w:szCs w:val="18"/>
              </w:rPr>
              <w:t>)</w:t>
            </w:r>
          </w:p>
        </w:tc>
        <w:tc>
          <w:tcPr>
            <w:tcW w:w="2700" w:type="dxa"/>
            <w:vAlign w:val="center"/>
          </w:tcPr>
          <w:p w:rsidR="009A6023" w:rsidRPr="003B32C2" w:rsidRDefault="009A6023" w:rsidP="00235A51">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165⁰</w:t>
            </w:r>
          </w:p>
        </w:tc>
        <w:tc>
          <w:tcPr>
            <w:tcW w:w="2197" w:type="dxa"/>
            <w:vAlign w:val="center"/>
          </w:tcPr>
          <w:p w:rsidR="009A6023" w:rsidRPr="003B32C2" w:rsidRDefault="009A6023" w:rsidP="001B68F3">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180⁰ w pain</w:t>
            </w:r>
          </w:p>
        </w:tc>
      </w:tr>
      <w:tr w:rsidR="009A6023" w:rsidRPr="003B32C2" w:rsidTr="00F265A0">
        <w:trPr>
          <w:trHeight w:val="79"/>
          <w:jc w:val="center"/>
        </w:trPr>
        <w:tc>
          <w:tcPr>
            <w:tcW w:w="2520" w:type="dxa"/>
            <w:vAlign w:val="center"/>
          </w:tcPr>
          <w:p w:rsidR="009A6023" w:rsidRPr="003B32C2" w:rsidRDefault="009A6023" w:rsidP="00490E35">
            <w:pPr>
              <w:pStyle w:val="ListParagraph"/>
              <w:spacing w:after="0" w:line="180" w:lineRule="exact"/>
              <w:ind w:left="0"/>
              <w:rPr>
                <w:rFonts w:eastAsia="Calibri" w:cs="Times New Roman"/>
                <w:sz w:val="18"/>
                <w:szCs w:val="18"/>
              </w:rPr>
            </w:pPr>
            <w:r w:rsidRPr="003B32C2">
              <w:rPr>
                <w:rFonts w:eastAsia="Calibri" w:cs="Times New Roman"/>
                <w:sz w:val="18"/>
                <w:szCs w:val="18"/>
              </w:rPr>
              <w:t>Abduction (0-</w:t>
            </w:r>
            <w:r w:rsidRPr="003B32C2">
              <w:rPr>
                <w:rFonts w:eastAsia="Calibri"/>
                <w:sz w:val="18"/>
                <w:szCs w:val="18"/>
              </w:rPr>
              <w:t>⁰</w:t>
            </w:r>
            <w:r w:rsidRPr="003B32C2">
              <w:rPr>
                <w:rFonts w:eastAsia="Calibri" w:cs="Times New Roman"/>
                <w:sz w:val="18"/>
                <w:szCs w:val="18"/>
              </w:rPr>
              <w:t>-180)</w:t>
            </w:r>
          </w:p>
        </w:tc>
        <w:tc>
          <w:tcPr>
            <w:tcW w:w="2700" w:type="dxa"/>
            <w:vAlign w:val="center"/>
          </w:tcPr>
          <w:p w:rsidR="009A6023" w:rsidRPr="003B32C2" w:rsidRDefault="009A6023" w:rsidP="00235A51">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165⁰</w:t>
            </w:r>
          </w:p>
        </w:tc>
        <w:tc>
          <w:tcPr>
            <w:tcW w:w="2197" w:type="dxa"/>
            <w:vAlign w:val="center"/>
          </w:tcPr>
          <w:p w:rsidR="009A6023" w:rsidRPr="003B32C2" w:rsidRDefault="009A6023" w:rsidP="001B68F3">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135⁰w pain</w:t>
            </w:r>
          </w:p>
        </w:tc>
      </w:tr>
      <w:tr w:rsidR="009A6023" w:rsidRPr="003B32C2" w:rsidTr="00F265A0">
        <w:trPr>
          <w:trHeight w:val="79"/>
          <w:jc w:val="center"/>
        </w:trPr>
        <w:tc>
          <w:tcPr>
            <w:tcW w:w="2520" w:type="dxa"/>
            <w:vAlign w:val="center"/>
          </w:tcPr>
          <w:p w:rsidR="009A6023" w:rsidRPr="003B32C2" w:rsidRDefault="009A6023" w:rsidP="00490E35">
            <w:pPr>
              <w:pStyle w:val="ListParagraph"/>
              <w:spacing w:after="0" w:line="180" w:lineRule="exact"/>
              <w:ind w:left="0"/>
              <w:rPr>
                <w:rFonts w:eastAsia="Calibri" w:cs="Times New Roman"/>
                <w:sz w:val="18"/>
                <w:szCs w:val="18"/>
              </w:rPr>
            </w:pPr>
            <w:r w:rsidRPr="003B32C2">
              <w:rPr>
                <w:rFonts w:eastAsia="Calibri" w:cs="Times New Roman"/>
                <w:sz w:val="18"/>
                <w:szCs w:val="18"/>
              </w:rPr>
              <w:t>Internal Rotation(0</w:t>
            </w:r>
            <w:r w:rsidRPr="003B32C2">
              <w:rPr>
                <w:rFonts w:eastAsia="Calibri"/>
                <w:sz w:val="18"/>
                <w:szCs w:val="18"/>
              </w:rPr>
              <w:t>⁰</w:t>
            </w:r>
            <w:r w:rsidRPr="003B32C2">
              <w:rPr>
                <w:rFonts w:eastAsia="Calibri" w:cs="Times New Roman"/>
                <w:sz w:val="18"/>
                <w:szCs w:val="18"/>
              </w:rPr>
              <w:t>-90</w:t>
            </w:r>
            <w:r w:rsidRPr="003B32C2">
              <w:rPr>
                <w:rFonts w:eastAsia="Calibri"/>
                <w:sz w:val="18"/>
                <w:szCs w:val="18"/>
              </w:rPr>
              <w:t>⁰</w:t>
            </w:r>
            <w:r w:rsidRPr="003B32C2">
              <w:rPr>
                <w:rFonts w:eastAsia="Calibri" w:cs="Times New Roman"/>
                <w:sz w:val="18"/>
                <w:szCs w:val="18"/>
              </w:rPr>
              <w:t>)</w:t>
            </w:r>
          </w:p>
        </w:tc>
        <w:tc>
          <w:tcPr>
            <w:tcW w:w="2700" w:type="dxa"/>
            <w:vAlign w:val="center"/>
          </w:tcPr>
          <w:p w:rsidR="009A6023" w:rsidRPr="003B32C2" w:rsidRDefault="009A6023" w:rsidP="00235A51">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70⁰</w:t>
            </w:r>
          </w:p>
        </w:tc>
        <w:tc>
          <w:tcPr>
            <w:tcW w:w="2197" w:type="dxa"/>
            <w:vAlign w:val="center"/>
          </w:tcPr>
          <w:p w:rsidR="009A6023" w:rsidRPr="003B32C2" w:rsidRDefault="009A6023" w:rsidP="001B68F3">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90⁰</w:t>
            </w:r>
            <w:r w:rsidR="006652A1" w:rsidRPr="003B32C2">
              <w:rPr>
                <w:rFonts w:asciiTheme="minorHAnsi" w:eastAsia="Calibri" w:hAnsiTheme="minorHAnsi"/>
                <w:color w:val="auto"/>
                <w:sz w:val="18"/>
                <w:szCs w:val="18"/>
              </w:rPr>
              <w:t xml:space="preserve"> </w:t>
            </w:r>
          </w:p>
        </w:tc>
      </w:tr>
      <w:tr w:rsidR="009A6023" w:rsidRPr="003B32C2" w:rsidTr="00F265A0">
        <w:trPr>
          <w:trHeight w:val="79"/>
          <w:jc w:val="center"/>
        </w:trPr>
        <w:tc>
          <w:tcPr>
            <w:tcW w:w="2520" w:type="dxa"/>
            <w:vAlign w:val="center"/>
          </w:tcPr>
          <w:p w:rsidR="009A6023" w:rsidRPr="003B32C2" w:rsidRDefault="009A6023" w:rsidP="00490E35">
            <w:pPr>
              <w:pStyle w:val="ListParagraph"/>
              <w:spacing w:after="0" w:line="180" w:lineRule="exact"/>
              <w:ind w:left="0"/>
              <w:rPr>
                <w:rFonts w:eastAsia="Calibri" w:cs="Times New Roman"/>
                <w:sz w:val="18"/>
                <w:szCs w:val="18"/>
              </w:rPr>
            </w:pPr>
            <w:r w:rsidRPr="003B32C2">
              <w:rPr>
                <w:rFonts w:eastAsia="Calibri" w:cs="Times New Roman"/>
                <w:sz w:val="18"/>
                <w:szCs w:val="18"/>
              </w:rPr>
              <w:t>External Rotation(0</w:t>
            </w:r>
            <w:r w:rsidRPr="003B32C2">
              <w:rPr>
                <w:rFonts w:eastAsia="Calibri"/>
                <w:sz w:val="18"/>
                <w:szCs w:val="18"/>
              </w:rPr>
              <w:t>⁰</w:t>
            </w:r>
            <w:r w:rsidRPr="003B32C2">
              <w:rPr>
                <w:rFonts w:eastAsia="Calibri" w:cs="Times New Roman"/>
                <w:sz w:val="18"/>
                <w:szCs w:val="18"/>
              </w:rPr>
              <w:t>-90</w:t>
            </w:r>
            <w:r w:rsidRPr="003B32C2">
              <w:rPr>
                <w:rFonts w:eastAsia="Calibri"/>
                <w:sz w:val="18"/>
                <w:szCs w:val="18"/>
              </w:rPr>
              <w:t>⁰</w:t>
            </w:r>
            <w:r w:rsidRPr="003B32C2">
              <w:rPr>
                <w:rFonts w:eastAsia="Calibri" w:cs="Times New Roman"/>
                <w:sz w:val="18"/>
                <w:szCs w:val="18"/>
              </w:rPr>
              <w:t>)</w:t>
            </w:r>
          </w:p>
        </w:tc>
        <w:tc>
          <w:tcPr>
            <w:tcW w:w="2700" w:type="dxa"/>
            <w:vAlign w:val="center"/>
          </w:tcPr>
          <w:p w:rsidR="009A6023" w:rsidRPr="003B32C2" w:rsidRDefault="009A6023" w:rsidP="00235A51">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80⁰</w:t>
            </w:r>
          </w:p>
        </w:tc>
        <w:tc>
          <w:tcPr>
            <w:tcW w:w="2197" w:type="dxa"/>
            <w:vAlign w:val="center"/>
          </w:tcPr>
          <w:p w:rsidR="009A6023" w:rsidRPr="003B32C2" w:rsidRDefault="009A6023" w:rsidP="001B68F3">
            <w:pPr>
              <w:spacing w:line="180" w:lineRule="exact"/>
              <w:contextualSpacing/>
              <w:jc w:val="center"/>
              <w:rPr>
                <w:rFonts w:asciiTheme="minorHAnsi" w:eastAsia="Calibri" w:hAnsiTheme="minorHAnsi"/>
                <w:color w:val="auto"/>
                <w:sz w:val="18"/>
                <w:szCs w:val="18"/>
              </w:rPr>
            </w:pPr>
            <w:r w:rsidRPr="003B32C2">
              <w:rPr>
                <w:rFonts w:asciiTheme="minorHAnsi" w:eastAsia="Calibri" w:hAnsiTheme="minorHAnsi"/>
                <w:color w:val="auto"/>
                <w:sz w:val="18"/>
                <w:szCs w:val="18"/>
              </w:rPr>
              <w:t>90⁰</w:t>
            </w:r>
            <w:r w:rsidR="006652A1" w:rsidRPr="003B32C2">
              <w:rPr>
                <w:rFonts w:asciiTheme="minorHAnsi" w:eastAsia="Calibri" w:hAnsiTheme="minorHAnsi"/>
                <w:color w:val="auto"/>
                <w:sz w:val="18"/>
                <w:szCs w:val="18"/>
              </w:rPr>
              <w:t xml:space="preserve"> </w:t>
            </w:r>
          </w:p>
        </w:tc>
      </w:tr>
      <w:tr w:rsidR="009A6023" w:rsidRPr="003B32C2" w:rsidTr="00F265A0">
        <w:trPr>
          <w:jc w:val="center"/>
        </w:trPr>
        <w:tc>
          <w:tcPr>
            <w:tcW w:w="2520" w:type="dxa"/>
            <w:vAlign w:val="center"/>
          </w:tcPr>
          <w:p w:rsidR="009A6023" w:rsidRPr="003B32C2" w:rsidRDefault="009A6023" w:rsidP="00490E35">
            <w:pPr>
              <w:tabs>
                <w:tab w:val="left" w:pos="288"/>
                <w:tab w:val="left" w:pos="4752"/>
              </w:tabs>
              <w:spacing w:line="180" w:lineRule="exact"/>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Comment</w:t>
            </w:r>
          </w:p>
        </w:tc>
        <w:tc>
          <w:tcPr>
            <w:tcW w:w="2700" w:type="dxa"/>
            <w:vAlign w:val="center"/>
          </w:tcPr>
          <w:p w:rsidR="009A6023" w:rsidRPr="003B32C2" w:rsidRDefault="00F265A0" w:rsidP="00F265A0">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w:t>
            </w:r>
            <w:r w:rsidR="009A6023" w:rsidRPr="003B32C2">
              <w:rPr>
                <w:rFonts w:asciiTheme="minorHAnsi" w:eastAsiaTheme="minorHAnsi" w:hAnsiTheme="minorHAnsi"/>
                <w:color w:val="auto"/>
                <w:sz w:val="18"/>
                <w:szCs w:val="18"/>
              </w:rPr>
              <w:t>ain with re</w:t>
            </w:r>
            <w:r>
              <w:rPr>
                <w:rFonts w:asciiTheme="minorHAnsi" w:eastAsiaTheme="minorHAnsi" w:hAnsiTheme="minorHAnsi"/>
                <w:color w:val="auto"/>
                <w:sz w:val="18"/>
                <w:szCs w:val="18"/>
              </w:rPr>
              <w:t>s</w:t>
            </w:r>
            <w:r w:rsidR="009A6023" w:rsidRPr="003B32C2">
              <w:rPr>
                <w:rFonts w:asciiTheme="minorHAnsi" w:eastAsiaTheme="minorHAnsi" w:hAnsiTheme="minorHAnsi"/>
                <w:color w:val="auto"/>
                <w:sz w:val="18"/>
                <w:szCs w:val="18"/>
              </w:rPr>
              <w:t>istance; pos impingement test (Neers); Obrien’s neg</w:t>
            </w:r>
          </w:p>
        </w:tc>
        <w:tc>
          <w:tcPr>
            <w:tcW w:w="2197" w:type="dxa"/>
            <w:vAlign w:val="center"/>
          </w:tcPr>
          <w:p w:rsidR="009A6023" w:rsidRPr="003B32C2" w:rsidRDefault="009A6023" w:rsidP="008619D5">
            <w:pPr>
              <w:spacing w:line="180" w:lineRule="exact"/>
              <w:contextualSpacing/>
              <w:rPr>
                <w:rFonts w:asciiTheme="minorHAnsi" w:eastAsia="Calibri" w:hAnsiTheme="minorHAnsi"/>
                <w:color w:val="auto"/>
                <w:sz w:val="18"/>
                <w:szCs w:val="18"/>
              </w:rPr>
            </w:pPr>
          </w:p>
        </w:tc>
      </w:tr>
      <w:tr w:rsidR="003E203C" w:rsidRPr="003B32C2" w:rsidTr="00F265A0">
        <w:trPr>
          <w:jc w:val="center"/>
        </w:trPr>
        <w:tc>
          <w:tcPr>
            <w:tcW w:w="2520" w:type="dxa"/>
            <w:vAlign w:val="center"/>
          </w:tcPr>
          <w:p w:rsidR="003E203C" w:rsidRPr="003B32C2" w:rsidRDefault="003E203C" w:rsidP="00490E35">
            <w:pPr>
              <w:tabs>
                <w:tab w:val="left" w:pos="288"/>
                <w:tab w:val="left" w:pos="4752"/>
              </w:tabs>
              <w:spacing w:line="180" w:lineRule="exact"/>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§4.71a Rating</w:t>
            </w:r>
          </w:p>
        </w:tc>
        <w:tc>
          <w:tcPr>
            <w:tcW w:w="2700" w:type="dxa"/>
            <w:vAlign w:val="center"/>
          </w:tcPr>
          <w:p w:rsidR="003E203C" w:rsidRPr="003B32C2" w:rsidRDefault="008976CB" w:rsidP="008619D5">
            <w:pPr>
              <w:tabs>
                <w:tab w:val="left" w:pos="288"/>
                <w:tab w:val="left" w:pos="4752"/>
              </w:tabs>
              <w:spacing w:line="180" w:lineRule="exact"/>
              <w:jc w:val="center"/>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0%</w:t>
            </w:r>
          </w:p>
        </w:tc>
        <w:tc>
          <w:tcPr>
            <w:tcW w:w="2197" w:type="dxa"/>
            <w:vAlign w:val="center"/>
          </w:tcPr>
          <w:p w:rsidR="003E203C" w:rsidRPr="003B32C2" w:rsidRDefault="008619D5" w:rsidP="00235A51">
            <w:pPr>
              <w:tabs>
                <w:tab w:val="left" w:pos="288"/>
                <w:tab w:val="left" w:pos="4752"/>
              </w:tabs>
              <w:spacing w:line="180" w:lineRule="exact"/>
              <w:jc w:val="center"/>
              <w:rPr>
                <w:rFonts w:asciiTheme="minorHAnsi" w:eastAsiaTheme="minorHAnsi" w:hAnsiTheme="minorHAnsi"/>
                <w:color w:val="auto"/>
                <w:sz w:val="18"/>
                <w:szCs w:val="18"/>
              </w:rPr>
            </w:pPr>
            <w:r w:rsidRPr="003B32C2">
              <w:rPr>
                <w:rFonts w:asciiTheme="minorHAnsi" w:eastAsiaTheme="minorHAnsi" w:hAnsiTheme="minorHAnsi"/>
                <w:color w:val="auto"/>
                <w:sz w:val="18"/>
                <w:szCs w:val="18"/>
              </w:rPr>
              <w:t>10% painful motion</w:t>
            </w:r>
          </w:p>
        </w:tc>
      </w:tr>
    </w:tbl>
    <w:p w:rsidR="00CD1EF2" w:rsidRPr="003B32C2" w:rsidRDefault="00CD1EF2" w:rsidP="00190E48">
      <w:pPr>
        <w:spacing w:line="240" w:lineRule="exact"/>
        <w:jc w:val="both"/>
        <w:rPr>
          <w:rFonts w:ascii="Calibri" w:hAnsi="Calibri"/>
          <w:color w:val="auto"/>
          <w:u w:val="single"/>
        </w:rPr>
      </w:pPr>
    </w:p>
    <w:p w:rsidR="00705128" w:rsidRPr="003B32C2" w:rsidRDefault="003B32C2" w:rsidP="001736A7">
      <w:pPr>
        <w:spacing w:line="240" w:lineRule="exact"/>
        <w:jc w:val="both"/>
        <w:rPr>
          <w:rFonts w:asciiTheme="minorHAnsi" w:hAnsiTheme="minorHAnsi"/>
          <w:color w:val="auto"/>
        </w:rPr>
      </w:pPr>
      <w:r>
        <w:rPr>
          <w:rFonts w:asciiTheme="minorHAnsi" w:hAnsiTheme="minorHAnsi"/>
          <w:color w:val="auto"/>
        </w:rPr>
        <w:t>The MEB exam</w:t>
      </w:r>
      <w:r w:rsidR="0056242B" w:rsidRPr="003B32C2">
        <w:rPr>
          <w:rFonts w:asciiTheme="minorHAnsi" w:hAnsiTheme="minorHAnsi"/>
          <w:color w:val="auto"/>
        </w:rPr>
        <w:t xml:space="preserve"> four months pre</w:t>
      </w:r>
      <w:r w:rsidR="00F265A0">
        <w:rPr>
          <w:rFonts w:asciiTheme="minorHAnsi" w:hAnsiTheme="minorHAnsi"/>
          <w:color w:val="auto"/>
        </w:rPr>
        <w:t>-</w:t>
      </w:r>
      <w:r w:rsidR="0056242B" w:rsidRPr="003B32C2">
        <w:rPr>
          <w:rFonts w:asciiTheme="minorHAnsi" w:hAnsiTheme="minorHAnsi"/>
          <w:color w:val="auto"/>
        </w:rPr>
        <w:t>separation indic</w:t>
      </w:r>
      <w:r w:rsidR="00F265A0">
        <w:rPr>
          <w:rFonts w:asciiTheme="minorHAnsi" w:hAnsiTheme="minorHAnsi"/>
          <w:color w:val="auto"/>
        </w:rPr>
        <w:t xml:space="preserve">ated that the CI had decreased ROM </w:t>
      </w:r>
      <w:r w:rsidR="0056242B" w:rsidRPr="003B32C2">
        <w:rPr>
          <w:rFonts w:asciiTheme="minorHAnsi" w:hAnsiTheme="minorHAnsi"/>
          <w:color w:val="auto"/>
        </w:rPr>
        <w:t xml:space="preserve">in the right shoulder.  The examiner documented that the CI had right </w:t>
      </w:r>
      <w:r>
        <w:rPr>
          <w:rFonts w:asciiTheme="minorHAnsi" w:hAnsiTheme="minorHAnsi"/>
          <w:color w:val="auto"/>
        </w:rPr>
        <w:t xml:space="preserve">shoulder impingement syndrome. </w:t>
      </w:r>
      <w:r w:rsidR="0056242B" w:rsidRPr="003B32C2">
        <w:rPr>
          <w:rFonts w:asciiTheme="minorHAnsi" w:hAnsiTheme="minorHAnsi"/>
          <w:color w:val="auto"/>
        </w:rPr>
        <w:t xml:space="preserve"> </w:t>
      </w:r>
      <w:r w:rsidR="0076229F" w:rsidRPr="003B32C2">
        <w:rPr>
          <w:rFonts w:ascii="Calibri" w:hAnsi="Calibri"/>
          <w:color w:val="auto"/>
        </w:rPr>
        <w:t xml:space="preserve">MRI done on </w:t>
      </w:r>
      <w:r w:rsidR="00F265A0">
        <w:rPr>
          <w:rFonts w:ascii="Calibri" w:hAnsi="Calibri"/>
          <w:color w:val="auto"/>
        </w:rPr>
        <w:t xml:space="preserve">19 April </w:t>
      </w:r>
      <w:r w:rsidR="0076229F" w:rsidRPr="003B32C2">
        <w:rPr>
          <w:rFonts w:ascii="Calibri" w:hAnsi="Calibri"/>
          <w:color w:val="auto"/>
        </w:rPr>
        <w:t xml:space="preserve">2006 documented that there was no evidence of rotator cuff tear or impingement possibly due to decreased swelling later in the course of healing. </w:t>
      </w:r>
      <w:r>
        <w:rPr>
          <w:rFonts w:ascii="Calibri" w:hAnsi="Calibri"/>
          <w:color w:val="auto"/>
        </w:rPr>
        <w:t xml:space="preserve"> </w:t>
      </w:r>
      <w:r w:rsidR="0056242B" w:rsidRPr="003B32C2">
        <w:rPr>
          <w:rFonts w:asciiTheme="minorHAnsi" w:hAnsiTheme="minorHAnsi"/>
          <w:color w:val="auto"/>
        </w:rPr>
        <w:t xml:space="preserve">The examiner further documented findings of a positive Neers test (impingement syndrome), and pain with resisted </w:t>
      </w:r>
      <w:r w:rsidR="00235A51" w:rsidRPr="003B32C2">
        <w:rPr>
          <w:rFonts w:asciiTheme="minorHAnsi" w:hAnsiTheme="minorHAnsi"/>
          <w:color w:val="auto"/>
        </w:rPr>
        <w:t>movement</w:t>
      </w:r>
      <w:r w:rsidR="004E3223" w:rsidRPr="003B32C2">
        <w:rPr>
          <w:rFonts w:asciiTheme="minorHAnsi" w:hAnsiTheme="minorHAnsi"/>
          <w:color w:val="auto"/>
        </w:rPr>
        <w:t>, but not with motion</w:t>
      </w:r>
      <w:r w:rsidR="00235A51" w:rsidRPr="003B32C2">
        <w:rPr>
          <w:rFonts w:asciiTheme="minorHAnsi" w:hAnsiTheme="minorHAnsi"/>
          <w:color w:val="auto"/>
        </w:rPr>
        <w:t xml:space="preserve">. </w:t>
      </w:r>
    </w:p>
    <w:p w:rsidR="004E3223" w:rsidRPr="003B32C2" w:rsidRDefault="004E3223" w:rsidP="001736A7">
      <w:pPr>
        <w:spacing w:line="240" w:lineRule="exact"/>
        <w:jc w:val="both"/>
        <w:rPr>
          <w:rFonts w:asciiTheme="minorHAnsi" w:hAnsiTheme="minorHAnsi"/>
          <w:color w:val="auto"/>
        </w:rPr>
      </w:pPr>
    </w:p>
    <w:p w:rsidR="00CD1EF2" w:rsidRPr="003B32C2" w:rsidRDefault="00705128" w:rsidP="001736A7">
      <w:pPr>
        <w:spacing w:line="240" w:lineRule="exact"/>
        <w:jc w:val="both"/>
        <w:rPr>
          <w:rFonts w:asciiTheme="minorHAnsi" w:hAnsiTheme="minorHAnsi"/>
          <w:color w:val="auto"/>
        </w:rPr>
      </w:pPr>
      <w:r w:rsidRPr="003B32C2">
        <w:rPr>
          <w:rFonts w:asciiTheme="minorHAnsi" w:hAnsiTheme="minorHAnsi"/>
          <w:color w:val="auto"/>
        </w:rPr>
        <w:lastRenderedPageBreak/>
        <w:t xml:space="preserve">At the VA C&amp;P </w:t>
      </w:r>
      <w:r w:rsidR="003B32C2">
        <w:rPr>
          <w:rFonts w:asciiTheme="minorHAnsi" w:hAnsiTheme="minorHAnsi"/>
          <w:color w:val="auto"/>
          <w:szCs w:val="24"/>
        </w:rPr>
        <w:t>examination</w:t>
      </w:r>
      <w:r w:rsidRPr="003B32C2">
        <w:rPr>
          <w:rFonts w:asciiTheme="minorHAnsi" w:hAnsiTheme="minorHAnsi"/>
          <w:color w:val="auto"/>
          <w:szCs w:val="24"/>
        </w:rPr>
        <w:t xml:space="preserve"> four</w:t>
      </w:r>
      <w:r w:rsidRPr="003B32C2">
        <w:rPr>
          <w:rFonts w:asciiTheme="minorHAnsi" w:hAnsiTheme="minorHAnsi"/>
          <w:color w:val="auto"/>
        </w:rPr>
        <w:t xml:space="preserve"> months post</w:t>
      </w:r>
      <w:r w:rsidR="00F265A0">
        <w:rPr>
          <w:rFonts w:asciiTheme="minorHAnsi" w:hAnsiTheme="minorHAnsi"/>
          <w:color w:val="auto"/>
        </w:rPr>
        <w:t>-</w:t>
      </w:r>
      <w:r w:rsidRPr="003B32C2">
        <w:rPr>
          <w:rFonts w:asciiTheme="minorHAnsi" w:hAnsiTheme="minorHAnsi"/>
          <w:color w:val="auto"/>
        </w:rPr>
        <w:t>separation</w:t>
      </w:r>
      <w:r w:rsidR="006A041E">
        <w:rPr>
          <w:rFonts w:asciiTheme="minorHAnsi" w:hAnsiTheme="minorHAnsi"/>
          <w:color w:val="auto"/>
        </w:rPr>
        <w:t xml:space="preserve"> </w:t>
      </w:r>
      <w:r w:rsidRPr="003B32C2">
        <w:rPr>
          <w:rFonts w:asciiTheme="minorHAnsi" w:hAnsiTheme="minorHAnsi"/>
          <w:color w:val="auto"/>
        </w:rPr>
        <w:t>the examiner documented that the CI had chronic right shoulder pain in the region of t</w:t>
      </w:r>
      <w:r w:rsidR="004E3223" w:rsidRPr="003B32C2">
        <w:rPr>
          <w:rFonts w:asciiTheme="minorHAnsi" w:hAnsiTheme="minorHAnsi"/>
          <w:color w:val="auto"/>
        </w:rPr>
        <w:t xml:space="preserve">he </w:t>
      </w:r>
      <w:proofErr w:type="spellStart"/>
      <w:r w:rsidR="004E3223" w:rsidRPr="003B32C2">
        <w:rPr>
          <w:rFonts w:asciiTheme="minorHAnsi" w:hAnsiTheme="minorHAnsi"/>
          <w:color w:val="auto"/>
        </w:rPr>
        <w:t>acromioclavicular</w:t>
      </w:r>
      <w:proofErr w:type="spellEnd"/>
      <w:r w:rsidR="004E3223" w:rsidRPr="003B32C2">
        <w:rPr>
          <w:rFonts w:asciiTheme="minorHAnsi" w:hAnsiTheme="minorHAnsi"/>
          <w:color w:val="auto"/>
        </w:rPr>
        <w:t xml:space="preserve"> joint </w:t>
      </w:r>
      <w:r w:rsidRPr="003B32C2">
        <w:rPr>
          <w:rFonts w:asciiTheme="minorHAnsi" w:hAnsiTheme="minorHAnsi"/>
          <w:color w:val="auto"/>
        </w:rPr>
        <w:t>ag</w:t>
      </w:r>
      <w:r w:rsidR="004E3223" w:rsidRPr="003B32C2">
        <w:rPr>
          <w:rFonts w:asciiTheme="minorHAnsi" w:hAnsiTheme="minorHAnsi"/>
          <w:color w:val="auto"/>
        </w:rPr>
        <w:t>gravated with movement</w:t>
      </w:r>
      <w:r w:rsidRPr="003B32C2">
        <w:rPr>
          <w:rFonts w:asciiTheme="minorHAnsi" w:hAnsiTheme="minorHAnsi"/>
          <w:color w:val="auto"/>
        </w:rPr>
        <w:t xml:space="preserve"> of right shoulder, lifting, carrying</w:t>
      </w:r>
      <w:r w:rsidR="006A041E">
        <w:rPr>
          <w:rFonts w:asciiTheme="minorHAnsi" w:hAnsiTheme="minorHAnsi"/>
          <w:color w:val="auto"/>
        </w:rPr>
        <w:t>,</w:t>
      </w:r>
      <w:r w:rsidRPr="003B32C2">
        <w:rPr>
          <w:rFonts w:asciiTheme="minorHAnsi" w:hAnsiTheme="minorHAnsi"/>
          <w:color w:val="auto"/>
        </w:rPr>
        <w:t xml:space="preserve"> pulling, pushing or throwing with </w:t>
      </w:r>
      <w:r w:rsidR="00DD4759" w:rsidRPr="003B32C2">
        <w:rPr>
          <w:rFonts w:asciiTheme="minorHAnsi" w:hAnsiTheme="minorHAnsi"/>
          <w:color w:val="auto"/>
        </w:rPr>
        <w:t xml:space="preserve">right </w:t>
      </w:r>
      <w:r w:rsidRPr="003B32C2">
        <w:rPr>
          <w:rFonts w:asciiTheme="minorHAnsi" w:hAnsiTheme="minorHAnsi"/>
          <w:color w:val="auto"/>
        </w:rPr>
        <w:t>upper extremity and with repetitive use.</w:t>
      </w:r>
    </w:p>
    <w:p w:rsidR="00CD1EF2" w:rsidRPr="003B32C2" w:rsidRDefault="00CD1EF2" w:rsidP="001736A7">
      <w:pPr>
        <w:spacing w:line="240" w:lineRule="exact"/>
        <w:jc w:val="both"/>
        <w:rPr>
          <w:rFonts w:asciiTheme="minorHAnsi" w:hAnsiTheme="minorHAnsi"/>
          <w:color w:val="auto"/>
          <w:u w:val="single"/>
        </w:rPr>
      </w:pPr>
    </w:p>
    <w:p w:rsidR="003B32C2" w:rsidRDefault="00235A51" w:rsidP="001736A7">
      <w:pPr>
        <w:spacing w:line="240" w:lineRule="exact"/>
        <w:jc w:val="both"/>
        <w:rPr>
          <w:rFonts w:ascii="Calibri" w:hAnsi="Calibri"/>
          <w:color w:val="auto"/>
        </w:rPr>
      </w:pPr>
      <w:r w:rsidRPr="003B32C2">
        <w:rPr>
          <w:rFonts w:asciiTheme="minorHAnsi" w:hAnsiTheme="minorHAnsi"/>
          <w:color w:val="auto"/>
        </w:rPr>
        <w:t xml:space="preserve">The VA and the MEB chose different coding options for the CI’s </w:t>
      </w:r>
      <w:r w:rsidR="00DD4759" w:rsidRPr="003B32C2">
        <w:rPr>
          <w:rFonts w:asciiTheme="minorHAnsi" w:hAnsiTheme="minorHAnsi"/>
          <w:color w:val="auto"/>
        </w:rPr>
        <w:t xml:space="preserve">right </w:t>
      </w:r>
      <w:r w:rsidRPr="003B32C2">
        <w:rPr>
          <w:rFonts w:asciiTheme="minorHAnsi" w:hAnsiTheme="minorHAnsi"/>
          <w:color w:val="auto"/>
        </w:rPr>
        <w:t xml:space="preserve">shoulder condition which </w:t>
      </w:r>
      <w:r w:rsidR="004E3223" w:rsidRPr="003B32C2">
        <w:rPr>
          <w:rFonts w:asciiTheme="minorHAnsi" w:hAnsiTheme="minorHAnsi"/>
          <w:color w:val="auto"/>
        </w:rPr>
        <w:t>would not impact</w:t>
      </w:r>
      <w:r w:rsidRPr="003B32C2">
        <w:rPr>
          <w:rFonts w:asciiTheme="minorHAnsi" w:hAnsiTheme="minorHAnsi"/>
          <w:color w:val="auto"/>
        </w:rPr>
        <w:t xml:space="preserve"> the level of disability rating</w:t>
      </w:r>
      <w:r w:rsidR="004E3223" w:rsidRPr="003B32C2">
        <w:rPr>
          <w:rFonts w:asciiTheme="minorHAnsi" w:hAnsiTheme="minorHAnsi"/>
          <w:color w:val="auto"/>
        </w:rPr>
        <w:t xml:space="preserve"> because both are rated based upon limitation of motion</w:t>
      </w:r>
      <w:r w:rsidRPr="003B32C2">
        <w:rPr>
          <w:rFonts w:asciiTheme="minorHAnsi" w:hAnsiTheme="minorHAnsi"/>
          <w:color w:val="auto"/>
        </w:rPr>
        <w:t xml:space="preserve">.  The PEB rated the left shoulder as </w:t>
      </w:r>
      <w:r w:rsidRPr="003B32C2">
        <w:rPr>
          <w:rFonts w:asciiTheme="minorHAnsi" w:hAnsiTheme="minorHAnsi"/>
          <w:color w:val="auto"/>
          <w:szCs w:val="24"/>
        </w:rPr>
        <w:t xml:space="preserve">code 5299-5003 </w:t>
      </w:r>
      <w:r w:rsidR="005F6F02" w:rsidRPr="003B32C2">
        <w:rPr>
          <w:rFonts w:asciiTheme="minorHAnsi" w:hAnsiTheme="minorHAnsi"/>
          <w:color w:val="auto"/>
          <w:szCs w:val="24"/>
        </w:rPr>
        <w:t>[</w:t>
      </w:r>
      <w:r w:rsidR="00F265A0">
        <w:rPr>
          <w:rFonts w:asciiTheme="minorHAnsi" w:hAnsiTheme="minorHAnsi"/>
          <w:color w:val="auto"/>
          <w:szCs w:val="24"/>
        </w:rPr>
        <w:t>a</w:t>
      </w:r>
      <w:r w:rsidRPr="003B32C2">
        <w:rPr>
          <w:rFonts w:asciiTheme="minorHAnsi" w:hAnsiTheme="minorHAnsi"/>
          <w:color w:val="auto"/>
          <w:szCs w:val="24"/>
        </w:rPr>
        <w:t>rthritis, degenerative (hypertrophic or osteoarthritis)</w:t>
      </w:r>
      <w:r w:rsidR="005F6F02" w:rsidRPr="003B32C2">
        <w:rPr>
          <w:rFonts w:asciiTheme="minorHAnsi" w:hAnsiTheme="minorHAnsi"/>
          <w:color w:val="auto"/>
          <w:szCs w:val="24"/>
        </w:rPr>
        <w:t>]</w:t>
      </w:r>
      <w:r w:rsidR="004E3223" w:rsidRPr="003B32C2">
        <w:rPr>
          <w:rFonts w:asciiTheme="minorHAnsi" w:hAnsiTheme="minorHAnsi"/>
          <w:color w:val="auto"/>
          <w:szCs w:val="24"/>
        </w:rPr>
        <w:t xml:space="preserve"> at 0% </w:t>
      </w:r>
      <w:r w:rsidRPr="003B32C2">
        <w:rPr>
          <w:rFonts w:asciiTheme="minorHAnsi" w:hAnsiTheme="minorHAnsi"/>
          <w:color w:val="auto"/>
          <w:szCs w:val="24"/>
        </w:rPr>
        <w:t>w</w:t>
      </w:r>
      <w:r w:rsidR="004E3223" w:rsidRPr="003B32C2">
        <w:rPr>
          <w:rFonts w:asciiTheme="minorHAnsi" w:hAnsiTheme="minorHAnsi"/>
          <w:color w:val="auto"/>
          <w:szCs w:val="24"/>
        </w:rPr>
        <w:t>ith pain with resisted movement, but not with range of motion measurement</w:t>
      </w:r>
      <w:r w:rsidRPr="003B32C2">
        <w:rPr>
          <w:rFonts w:asciiTheme="minorHAnsi" w:hAnsiTheme="minorHAnsi"/>
          <w:color w:val="auto"/>
          <w:szCs w:val="24"/>
        </w:rPr>
        <w:t xml:space="preserve">.  </w:t>
      </w:r>
      <w:r w:rsidR="004E3223" w:rsidRPr="003B32C2">
        <w:rPr>
          <w:rFonts w:asciiTheme="minorHAnsi" w:hAnsiTheme="minorHAnsi"/>
          <w:color w:val="auto"/>
          <w:szCs w:val="24"/>
        </w:rPr>
        <w:t xml:space="preserve">The VA coded the condition as </w:t>
      </w:r>
      <w:r w:rsidRPr="003B32C2">
        <w:rPr>
          <w:rFonts w:asciiTheme="minorHAnsi" w:hAnsiTheme="minorHAnsi"/>
          <w:color w:val="auto"/>
          <w:szCs w:val="24"/>
        </w:rPr>
        <w:t>5201 (</w:t>
      </w:r>
      <w:r w:rsidR="00F265A0">
        <w:rPr>
          <w:rFonts w:asciiTheme="minorHAnsi" w:hAnsiTheme="minorHAnsi"/>
          <w:color w:val="auto"/>
          <w:szCs w:val="24"/>
        </w:rPr>
        <w:t>a</w:t>
      </w:r>
      <w:r w:rsidRPr="003B32C2">
        <w:rPr>
          <w:rFonts w:asciiTheme="minorHAnsi" w:hAnsiTheme="minorHAnsi"/>
          <w:color w:val="auto"/>
          <w:szCs w:val="24"/>
        </w:rPr>
        <w:t xml:space="preserve">rm, limitation of motion of) and 5024 </w:t>
      </w:r>
      <w:r w:rsidR="00E41B3F" w:rsidRPr="003B32C2">
        <w:rPr>
          <w:rFonts w:asciiTheme="minorHAnsi" w:hAnsiTheme="minorHAnsi"/>
          <w:color w:val="auto"/>
          <w:szCs w:val="24"/>
        </w:rPr>
        <w:t>(</w:t>
      </w:r>
      <w:proofErr w:type="spellStart"/>
      <w:r w:rsidR="00F265A0">
        <w:rPr>
          <w:rFonts w:asciiTheme="minorHAnsi" w:hAnsiTheme="minorHAnsi"/>
          <w:color w:val="auto"/>
          <w:szCs w:val="24"/>
        </w:rPr>
        <w:t>t</w:t>
      </w:r>
      <w:r w:rsidR="004E3223" w:rsidRPr="003B32C2">
        <w:rPr>
          <w:rFonts w:asciiTheme="minorHAnsi" w:hAnsiTheme="minorHAnsi"/>
          <w:color w:val="auto"/>
          <w:szCs w:val="24"/>
        </w:rPr>
        <w:t>enosynovitis</w:t>
      </w:r>
      <w:proofErr w:type="spellEnd"/>
      <w:r w:rsidR="004E3223" w:rsidRPr="003B32C2">
        <w:rPr>
          <w:rFonts w:asciiTheme="minorHAnsi" w:hAnsiTheme="minorHAnsi"/>
          <w:color w:val="auto"/>
          <w:szCs w:val="24"/>
        </w:rPr>
        <w:t xml:space="preserve">) and rated the condition as 10% for painful motion.  </w:t>
      </w:r>
      <w:r w:rsidR="006652A1" w:rsidRPr="003B32C2">
        <w:rPr>
          <w:rFonts w:asciiTheme="minorHAnsi" w:hAnsiTheme="minorHAnsi"/>
          <w:color w:val="auto"/>
          <w:szCs w:val="24"/>
        </w:rPr>
        <w:t xml:space="preserve">Again, </w:t>
      </w:r>
      <w:r w:rsidR="006652A1" w:rsidRPr="003B32C2">
        <w:rPr>
          <w:rFonts w:ascii="Calibri" w:hAnsi="Calibri"/>
          <w:color w:val="auto"/>
        </w:rPr>
        <w:t xml:space="preserve">the Board must decide which examination has higher probative value.  </w:t>
      </w:r>
      <w:r w:rsidR="003B32C2" w:rsidRPr="003B32C2">
        <w:rPr>
          <w:rFonts w:ascii="Calibri" w:hAnsi="Calibri"/>
          <w:color w:val="auto"/>
        </w:rPr>
        <w:t xml:space="preserve">The MEB exam is most consistent with the X-ray findings.  </w:t>
      </w:r>
      <w:r w:rsidR="003B32C2" w:rsidRPr="003B32C2">
        <w:rPr>
          <w:rFonts w:asciiTheme="minorHAnsi" w:hAnsiTheme="minorHAnsi"/>
          <w:color w:val="auto"/>
          <w:szCs w:val="24"/>
        </w:rPr>
        <w:t>All evidence considered</w:t>
      </w:r>
      <w:proofErr w:type="gramStart"/>
      <w:r w:rsidR="003B32C2" w:rsidRPr="003B32C2">
        <w:rPr>
          <w:rFonts w:asciiTheme="minorHAnsi" w:hAnsiTheme="minorHAnsi"/>
          <w:color w:val="auto"/>
          <w:szCs w:val="24"/>
        </w:rPr>
        <w:t>,</w:t>
      </w:r>
      <w:proofErr w:type="gramEnd"/>
      <w:r w:rsidR="003B32C2" w:rsidRPr="003B32C2">
        <w:rPr>
          <w:rFonts w:asciiTheme="minorHAnsi" w:hAnsiTheme="minorHAnsi"/>
          <w:color w:val="auto"/>
          <w:szCs w:val="24"/>
        </w:rPr>
        <w:t xml:space="preserve"> there is not reasonable doubt in the CI’s favor supporting a change from the PEB’s rating decision</w:t>
      </w:r>
      <w:r w:rsidR="003B32C2">
        <w:rPr>
          <w:rFonts w:ascii="Calibri" w:hAnsi="Calibri"/>
          <w:color w:val="auto"/>
        </w:rPr>
        <w:t>.</w:t>
      </w:r>
    </w:p>
    <w:p w:rsidR="003B32C2" w:rsidRDefault="003B32C2" w:rsidP="001736A7">
      <w:pPr>
        <w:spacing w:line="240" w:lineRule="exact"/>
        <w:jc w:val="both"/>
        <w:rPr>
          <w:rFonts w:ascii="Calibri" w:hAnsi="Calibri"/>
          <w:color w:val="auto"/>
        </w:rPr>
      </w:pPr>
    </w:p>
    <w:p w:rsidR="00345434" w:rsidRPr="003B32C2" w:rsidRDefault="00D351C8" w:rsidP="001736A7">
      <w:pPr>
        <w:spacing w:line="240" w:lineRule="exact"/>
        <w:jc w:val="both"/>
        <w:rPr>
          <w:rFonts w:asciiTheme="minorHAnsi" w:hAnsiTheme="minorHAnsi"/>
          <w:color w:val="auto"/>
          <w:u w:val="single"/>
        </w:rPr>
      </w:pPr>
      <w:proofErr w:type="gramStart"/>
      <w:r>
        <w:rPr>
          <w:rFonts w:asciiTheme="minorHAnsi" w:hAnsiTheme="minorHAnsi"/>
          <w:color w:val="auto"/>
          <w:u w:val="single"/>
        </w:rPr>
        <w:t>Other Conditions</w:t>
      </w:r>
      <w:r w:rsidR="00F265A0">
        <w:rPr>
          <w:rFonts w:asciiTheme="minorHAnsi" w:hAnsiTheme="minorHAnsi"/>
          <w:color w:val="auto"/>
          <w:u w:val="single"/>
        </w:rPr>
        <w:t>.</w:t>
      </w:r>
      <w:proofErr w:type="gramEnd"/>
      <w:r w:rsidR="00345434" w:rsidRPr="003B32C2">
        <w:rPr>
          <w:rFonts w:asciiTheme="minorHAnsi" w:hAnsiTheme="minorHAnsi"/>
          <w:color w:val="auto"/>
        </w:rPr>
        <w:t xml:space="preserve">  The </w:t>
      </w:r>
      <w:proofErr w:type="spellStart"/>
      <w:r w:rsidR="00345434" w:rsidRPr="003B32C2">
        <w:rPr>
          <w:rFonts w:asciiTheme="minorHAnsi" w:hAnsiTheme="minorHAnsi"/>
          <w:color w:val="auto"/>
        </w:rPr>
        <w:t>tinea</w:t>
      </w:r>
      <w:proofErr w:type="spellEnd"/>
      <w:r w:rsidR="00345434" w:rsidRPr="003B32C2">
        <w:rPr>
          <w:rFonts w:asciiTheme="minorHAnsi" w:hAnsiTheme="minorHAnsi"/>
          <w:color w:val="auto"/>
        </w:rPr>
        <w:t xml:space="preserve"> </w:t>
      </w:r>
      <w:proofErr w:type="spellStart"/>
      <w:r w:rsidR="00345434" w:rsidRPr="003B32C2">
        <w:rPr>
          <w:rFonts w:asciiTheme="minorHAnsi" w:hAnsiTheme="minorHAnsi"/>
          <w:color w:val="auto"/>
        </w:rPr>
        <w:t>versicolor</w:t>
      </w:r>
      <w:proofErr w:type="spellEnd"/>
      <w:r w:rsidR="00345434" w:rsidRPr="003B32C2">
        <w:rPr>
          <w:rFonts w:asciiTheme="minorHAnsi" w:hAnsiTheme="minorHAnsi"/>
          <w:color w:val="auto"/>
        </w:rPr>
        <w:t xml:space="preserve"> condition was rated 10% by the VA.  This condition was not mentioned in the D</w:t>
      </w:r>
      <w:r w:rsidR="00F265A0">
        <w:rPr>
          <w:rFonts w:asciiTheme="minorHAnsi" w:hAnsiTheme="minorHAnsi"/>
          <w:color w:val="auto"/>
        </w:rPr>
        <w:t>isability Evaluation System (D</w:t>
      </w:r>
      <w:r w:rsidR="00345434" w:rsidRPr="003B32C2">
        <w:rPr>
          <w:rFonts w:asciiTheme="minorHAnsi" w:hAnsiTheme="minorHAnsi"/>
          <w:color w:val="auto"/>
        </w:rPr>
        <w:t>ES</w:t>
      </w:r>
      <w:r w:rsidR="00F265A0">
        <w:rPr>
          <w:rFonts w:asciiTheme="minorHAnsi" w:hAnsiTheme="minorHAnsi"/>
          <w:color w:val="auto"/>
        </w:rPr>
        <w:t>)</w:t>
      </w:r>
      <w:r w:rsidR="00345434" w:rsidRPr="003B32C2">
        <w:rPr>
          <w:rFonts w:asciiTheme="minorHAnsi" w:hAnsiTheme="minorHAnsi"/>
          <w:color w:val="auto"/>
        </w:rPr>
        <w:t xml:space="preserve">.  The Board does not have the authority under DoDI 6040.44 to render fitness or rating recommendations for any conditions not covered by the DES.  The Board therefore has no reasonable basis for recommending any additional unfitting conditions for separation rating. </w:t>
      </w:r>
    </w:p>
    <w:p w:rsidR="00A90D55" w:rsidRPr="003B32C2" w:rsidRDefault="008B5D31" w:rsidP="001736A7">
      <w:pPr>
        <w:spacing w:line="240" w:lineRule="exact"/>
        <w:jc w:val="both"/>
        <w:rPr>
          <w:rFonts w:asciiTheme="minorHAnsi" w:hAnsiTheme="minorHAnsi"/>
          <w:color w:val="auto"/>
          <w:u w:val="single"/>
        </w:rPr>
      </w:pPr>
      <w:r w:rsidRPr="003B32C2">
        <w:rPr>
          <w:rFonts w:asciiTheme="minorHAnsi" w:hAnsiTheme="minorHAnsi"/>
          <w:color w:val="auto"/>
          <w:u w:val="single"/>
        </w:rPr>
        <w:t>_______________________________________________________________</w:t>
      </w:r>
      <w:r w:rsidR="00A90D55" w:rsidRPr="003B32C2">
        <w:rPr>
          <w:rFonts w:asciiTheme="minorHAnsi" w:hAnsiTheme="minorHAnsi"/>
          <w:color w:val="auto"/>
        </w:rPr>
        <w:t>_</w:t>
      </w:r>
      <w:r w:rsidR="00743259" w:rsidRPr="003B32C2">
        <w:rPr>
          <w:rFonts w:asciiTheme="minorHAnsi" w:hAnsiTheme="minorHAnsi"/>
          <w:color w:val="auto"/>
        </w:rPr>
        <w:t>______________</w:t>
      </w:r>
    </w:p>
    <w:p w:rsidR="00A90D55" w:rsidRPr="003B32C2" w:rsidRDefault="00A90D55" w:rsidP="00A56E17">
      <w:pPr>
        <w:tabs>
          <w:tab w:val="left" w:pos="288"/>
          <w:tab w:val="left" w:pos="4752"/>
        </w:tabs>
        <w:spacing w:line="240" w:lineRule="exact"/>
        <w:jc w:val="both"/>
        <w:rPr>
          <w:rFonts w:asciiTheme="minorHAnsi" w:hAnsiTheme="minorHAnsi"/>
          <w:color w:val="000080"/>
        </w:rPr>
      </w:pPr>
    </w:p>
    <w:p w:rsidR="00A56E17" w:rsidRPr="003B32C2" w:rsidRDefault="00C56FC8" w:rsidP="00A56E17">
      <w:pPr>
        <w:spacing w:line="240" w:lineRule="exact"/>
        <w:jc w:val="both"/>
        <w:rPr>
          <w:rFonts w:asciiTheme="minorHAnsi" w:hAnsiTheme="minorHAnsi"/>
          <w:color w:val="auto"/>
          <w:szCs w:val="24"/>
        </w:rPr>
      </w:pPr>
      <w:r w:rsidRPr="003B32C2">
        <w:rPr>
          <w:rFonts w:asciiTheme="minorHAnsi" w:hAnsiTheme="minorHAnsi"/>
          <w:color w:val="auto"/>
          <w:szCs w:val="24"/>
          <w:u w:val="single"/>
        </w:rPr>
        <w:t>BOARD FINDINGS</w:t>
      </w:r>
      <w:r w:rsidRPr="003B32C2">
        <w:rPr>
          <w:rFonts w:asciiTheme="minorHAnsi" w:hAnsiTheme="minorHAnsi"/>
          <w:color w:val="auto"/>
          <w:szCs w:val="24"/>
        </w:rPr>
        <w:t>:</w:t>
      </w:r>
      <w:r w:rsidRPr="003B32C2">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3B32C2">
        <w:rPr>
          <w:rFonts w:asciiTheme="minorHAnsi" w:eastAsiaTheme="minorHAnsi" w:hAnsiTheme="minorHAnsi"/>
          <w:color w:val="auto"/>
          <w:szCs w:val="24"/>
        </w:rPr>
        <w:t xml:space="preserve"> </w:t>
      </w:r>
      <w:r w:rsidR="00681A41" w:rsidRPr="003B32C2">
        <w:rPr>
          <w:rFonts w:asciiTheme="minorHAnsi" w:eastAsiaTheme="minorHAnsi" w:hAnsiTheme="minorHAnsi"/>
          <w:color w:val="auto"/>
          <w:szCs w:val="24"/>
        </w:rPr>
        <w:t xml:space="preserve">In the matter of the left shoulder condition, the Board unanimously recommends a rating of </w:t>
      </w:r>
      <w:r w:rsidR="006A041E">
        <w:rPr>
          <w:rFonts w:asciiTheme="minorHAnsi" w:eastAsiaTheme="minorHAnsi" w:hAnsiTheme="minorHAnsi"/>
          <w:color w:val="auto"/>
          <w:szCs w:val="24"/>
        </w:rPr>
        <w:t>1</w:t>
      </w:r>
      <w:r w:rsidR="00681A41" w:rsidRPr="003B32C2">
        <w:rPr>
          <w:rFonts w:asciiTheme="minorHAnsi" w:eastAsiaTheme="minorHAnsi" w:hAnsiTheme="minorHAnsi"/>
          <w:color w:val="auto"/>
          <w:szCs w:val="24"/>
        </w:rPr>
        <w:t>0%</w:t>
      </w:r>
      <w:r w:rsidR="00D351C8">
        <w:rPr>
          <w:rFonts w:asciiTheme="minorHAnsi" w:eastAsiaTheme="minorHAnsi" w:hAnsiTheme="minorHAnsi"/>
          <w:color w:val="auto"/>
          <w:szCs w:val="24"/>
        </w:rPr>
        <w:t>,</w:t>
      </w:r>
      <w:r w:rsidR="00681A41" w:rsidRPr="003B32C2">
        <w:rPr>
          <w:rFonts w:asciiTheme="minorHAnsi" w:eastAsiaTheme="minorHAnsi" w:hAnsiTheme="minorHAnsi"/>
          <w:color w:val="auto"/>
          <w:szCs w:val="24"/>
        </w:rPr>
        <w:t xml:space="preserve"> coded 5299-5003 IAW </w:t>
      </w:r>
      <w:r w:rsidR="00681A41" w:rsidRPr="003B32C2">
        <w:rPr>
          <w:rFonts w:asciiTheme="minorHAnsi" w:hAnsiTheme="minorHAnsi"/>
          <w:color w:val="auto"/>
          <w:szCs w:val="24"/>
        </w:rPr>
        <w:t>VASRD §4.71a.</w:t>
      </w:r>
      <w:r w:rsidR="00694363">
        <w:rPr>
          <w:rFonts w:asciiTheme="minorHAnsi" w:hAnsiTheme="minorHAnsi"/>
          <w:color w:val="auto"/>
          <w:szCs w:val="24"/>
        </w:rPr>
        <w:t xml:space="preserve"> </w:t>
      </w:r>
      <w:r w:rsidR="00345434" w:rsidRPr="003B32C2">
        <w:rPr>
          <w:rFonts w:asciiTheme="minorHAnsi" w:eastAsiaTheme="minorHAnsi" w:hAnsiTheme="minorHAnsi"/>
          <w:color w:val="auto"/>
          <w:szCs w:val="24"/>
        </w:rPr>
        <w:t>In the matter of the</w:t>
      </w:r>
      <w:r w:rsidR="00345434" w:rsidRPr="003B32C2">
        <w:rPr>
          <w:rFonts w:asciiTheme="minorHAnsi" w:hAnsiTheme="minorHAnsi"/>
          <w:color w:val="auto"/>
          <w:sz w:val="18"/>
          <w:szCs w:val="18"/>
        </w:rPr>
        <w:t xml:space="preserve"> </w:t>
      </w:r>
      <w:r w:rsidR="001736A7" w:rsidRPr="003B32C2">
        <w:rPr>
          <w:rFonts w:asciiTheme="minorHAnsi" w:hAnsiTheme="minorHAnsi"/>
          <w:color w:val="auto"/>
          <w:szCs w:val="24"/>
        </w:rPr>
        <w:t>right</w:t>
      </w:r>
      <w:r w:rsidR="00345434" w:rsidRPr="003B32C2">
        <w:rPr>
          <w:rFonts w:asciiTheme="minorHAnsi" w:hAnsiTheme="minorHAnsi"/>
          <w:color w:val="auto"/>
          <w:szCs w:val="24"/>
        </w:rPr>
        <w:t xml:space="preserve"> shoulder</w:t>
      </w:r>
      <w:r w:rsidR="00345434" w:rsidRPr="003B32C2">
        <w:rPr>
          <w:rFonts w:asciiTheme="minorHAnsi" w:eastAsiaTheme="minorHAnsi" w:hAnsiTheme="minorHAnsi"/>
          <w:color w:val="auto"/>
          <w:szCs w:val="24"/>
        </w:rPr>
        <w:t xml:space="preserve"> condition, the Board unanimously</w:t>
      </w:r>
      <w:r w:rsidR="00A56E17" w:rsidRPr="003B32C2">
        <w:rPr>
          <w:rFonts w:asciiTheme="minorHAnsi" w:eastAsiaTheme="minorHAnsi" w:hAnsiTheme="minorHAnsi"/>
          <w:color w:val="auto"/>
          <w:szCs w:val="24"/>
        </w:rPr>
        <w:t xml:space="preserve"> </w:t>
      </w:r>
      <w:r w:rsidR="00345434" w:rsidRPr="003B32C2">
        <w:rPr>
          <w:rFonts w:asciiTheme="minorHAnsi" w:eastAsiaTheme="minorHAnsi" w:hAnsiTheme="minorHAnsi"/>
          <w:color w:val="auto"/>
          <w:szCs w:val="24"/>
        </w:rPr>
        <w:t>recommends a rating of 0%</w:t>
      </w:r>
      <w:r w:rsidR="00D351C8">
        <w:rPr>
          <w:rFonts w:asciiTheme="minorHAnsi" w:eastAsiaTheme="minorHAnsi" w:hAnsiTheme="minorHAnsi"/>
          <w:color w:val="auto"/>
          <w:szCs w:val="24"/>
        </w:rPr>
        <w:t>,</w:t>
      </w:r>
      <w:r w:rsidR="00345434" w:rsidRPr="003B32C2">
        <w:rPr>
          <w:rFonts w:asciiTheme="minorHAnsi" w:eastAsiaTheme="minorHAnsi" w:hAnsiTheme="minorHAnsi"/>
          <w:color w:val="auto"/>
          <w:szCs w:val="24"/>
        </w:rPr>
        <w:t xml:space="preserve"> coded </w:t>
      </w:r>
      <w:r w:rsidR="001736A7" w:rsidRPr="003B32C2">
        <w:rPr>
          <w:rFonts w:asciiTheme="minorHAnsi" w:hAnsiTheme="minorHAnsi"/>
          <w:color w:val="auto"/>
          <w:szCs w:val="24"/>
        </w:rPr>
        <w:t>5299-5003</w:t>
      </w:r>
      <w:r w:rsidR="00345434" w:rsidRPr="003B32C2">
        <w:rPr>
          <w:rFonts w:asciiTheme="minorHAnsi" w:eastAsiaTheme="minorHAnsi" w:hAnsiTheme="minorHAnsi"/>
          <w:color w:val="auto"/>
          <w:szCs w:val="24"/>
        </w:rPr>
        <w:t xml:space="preserve"> </w:t>
      </w:r>
      <w:r w:rsidR="00345434" w:rsidRPr="003B32C2">
        <w:rPr>
          <w:rFonts w:asciiTheme="minorHAnsi" w:hAnsiTheme="minorHAnsi"/>
          <w:color w:val="auto"/>
          <w:szCs w:val="24"/>
        </w:rPr>
        <w:t xml:space="preserve">IAW VASRD §4.71a.  </w:t>
      </w:r>
      <w:r w:rsidR="00A56E17" w:rsidRPr="003B32C2">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B593A" w:rsidRPr="003B32C2" w:rsidRDefault="008B5D31" w:rsidP="00A56E17">
      <w:pPr>
        <w:spacing w:line="240" w:lineRule="exact"/>
        <w:jc w:val="both"/>
        <w:rPr>
          <w:rFonts w:asciiTheme="minorHAnsi" w:eastAsiaTheme="minorHAnsi" w:hAnsiTheme="minorHAnsi"/>
          <w:color w:val="auto"/>
          <w:szCs w:val="24"/>
        </w:rPr>
      </w:pPr>
      <w:r w:rsidRPr="003B32C2">
        <w:rPr>
          <w:rFonts w:asciiTheme="minorHAnsi" w:hAnsiTheme="minorHAnsi"/>
          <w:color w:val="auto"/>
          <w:u w:val="single"/>
        </w:rPr>
        <w:t>_______________________________________________________________</w:t>
      </w:r>
      <w:r w:rsidRPr="003B32C2">
        <w:rPr>
          <w:rFonts w:asciiTheme="minorHAnsi" w:hAnsiTheme="minorHAnsi"/>
          <w:color w:val="auto"/>
        </w:rPr>
        <w:t>_</w:t>
      </w:r>
      <w:r w:rsidR="00AC713F" w:rsidRPr="003B32C2">
        <w:rPr>
          <w:rFonts w:asciiTheme="minorHAnsi" w:hAnsiTheme="minorHAnsi"/>
          <w:color w:val="auto"/>
        </w:rPr>
        <w:t>_____________</w:t>
      </w:r>
    </w:p>
    <w:p w:rsidR="00FB593A" w:rsidRPr="003B32C2" w:rsidRDefault="00FB593A" w:rsidP="001736A7">
      <w:pPr>
        <w:tabs>
          <w:tab w:val="left" w:pos="288"/>
          <w:tab w:val="left" w:pos="4752"/>
        </w:tabs>
        <w:spacing w:line="240" w:lineRule="exact"/>
        <w:jc w:val="both"/>
        <w:rPr>
          <w:rFonts w:asciiTheme="minorHAnsi" w:hAnsiTheme="minorHAnsi"/>
          <w:color w:val="000080"/>
        </w:rPr>
      </w:pPr>
    </w:p>
    <w:p w:rsidR="003B32C2" w:rsidRPr="003B32C2" w:rsidRDefault="00C56FC8" w:rsidP="003B32C2">
      <w:pPr>
        <w:spacing w:line="240" w:lineRule="exact"/>
        <w:jc w:val="both"/>
        <w:rPr>
          <w:rFonts w:asciiTheme="minorHAnsi" w:hAnsiTheme="minorHAnsi"/>
          <w:color w:val="auto"/>
          <w:szCs w:val="24"/>
        </w:rPr>
      </w:pPr>
      <w:r w:rsidRPr="003B32C2">
        <w:rPr>
          <w:rFonts w:asciiTheme="minorHAnsi" w:hAnsiTheme="minorHAnsi"/>
          <w:color w:val="auto"/>
          <w:szCs w:val="24"/>
          <w:u w:val="single"/>
        </w:rPr>
        <w:t>RECOMMENDATION</w:t>
      </w:r>
      <w:r w:rsidRPr="003B32C2">
        <w:rPr>
          <w:rFonts w:asciiTheme="minorHAnsi" w:hAnsiTheme="minorHAnsi"/>
          <w:color w:val="auto"/>
          <w:szCs w:val="24"/>
        </w:rPr>
        <w:t>:</w:t>
      </w:r>
      <w:r w:rsidRPr="003B32C2">
        <w:rPr>
          <w:rFonts w:asciiTheme="minorHAnsi" w:hAnsiTheme="minorHAnsi"/>
          <w:color w:val="000080"/>
          <w:szCs w:val="24"/>
        </w:rPr>
        <w:t xml:space="preserve"> </w:t>
      </w:r>
      <w:r w:rsidR="003B32C2" w:rsidRPr="003B32C2">
        <w:rPr>
          <w:rFonts w:asciiTheme="minorHAnsi" w:hAnsiTheme="minorHAnsi"/>
          <w:color w:val="auto"/>
          <w:szCs w:val="24"/>
        </w:rPr>
        <w:t xml:space="preserve">The Board therefore recommends that there be no recharacterization of the CI’s disability and separation determination, as follows: </w:t>
      </w:r>
    </w:p>
    <w:p w:rsidR="004101B2" w:rsidRPr="003B32C2"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B32C2" w:rsidTr="0085089F">
        <w:trPr>
          <w:trHeight w:val="287"/>
          <w:jc w:val="center"/>
        </w:trPr>
        <w:tc>
          <w:tcPr>
            <w:tcW w:w="6480" w:type="dxa"/>
            <w:shd w:val="clear" w:color="auto" w:fill="D9D9D9"/>
          </w:tcPr>
          <w:p w:rsidR="00A95BBA" w:rsidRPr="003B32C2" w:rsidRDefault="00A95BBA" w:rsidP="00190E48">
            <w:pPr>
              <w:tabs>
                <w:tab w:val="left" w:pos="288"/>
                <w:tab w:val="left" w:pos="4752"/>
              </w:tabs>
              <w:spacing w:line="240" w:lineRule="exact"/>
              <w:jc w:val="both"/>
              <w:rPr>
                <w:rFonts w:asciiTheme="minorHAnsi" w:hAnsiTheme="minorHAnsi"/>
                <w:b/>
                <w:color w:val="auto"/>
                <w:szCs w:val="24"/>
              </w:rPr>
            </w:pPr>
            <w:r w:rsidRPr="003B32C2">
              <w:rPr>
                <w:rFonts w:asciiTheme="minorHAnsi" w:hAnsiTheme="minorHAnsi"/>
                <w:b/>
                <w:color w:val="auto"/>
                <w:szCs w:val="24"/>
              </w:rPr>
              <w:t>UNFITTING CONDITION</w:t>
            </w:r>
          </w:p>
        </w:tc>
        <w:tc>
          <w:tcPr>
            <w:tcW w:w="1710" w:type="dxa"/>
            <w:shd w:val="clear" w:color="auto" w:fill="D9D9D9"/>
          </w:tcPr>
          <w:p w:rsidR="00A95BBA" w:rsidRPr="003B32C2" w:rsidRDefault="00A95BBA" w:rsidP="007D6BFE">
            <w:pPr>
              <w:tabs>
                <w:tab w:val="left" w:pos="288"/>
                <w:tab w:val="left" w:pos="4752"/>
              </w:tabs>
              <w:spacing w:line="240" w:lineRule="exact"/>
              <w:jc w:val="center"/>
              <w:rPr>
                <w:rFonts w:asciiTheme="minorHAnsi" w:hAnsiTheme="minorHAnsi"/>
                <w:b/>
                <w:color w:val="auto"/>
                <w:szCs w:val="24"/>
              </w:rPr>
            </w:pPr>
            <w:r w:rsidRPr="003B32C2">
              <w:rPr>
                <w:rFonts w:asciiTheme="minorHAnsi" w:hAnsiTheme="minorHAnsi"/>
                <w:b/>
                <w:color w:val="auto"/>
                <w:szCs w:val="24"/>
              </w:rPr>
              <w:t>VASRD CODE</w:t>
            </w:r>
          </w:p>
        </w:tc>
        <w:tc>
          <w:tcPr>
            <w:tcW w:w="1170" w:type="dxa"/>
            <w:shd w:val="clear" w:color="auto" w:fill="D9D9D9"/>
          </w:tcPr>
          <w:p w:rsidR="00A95BBA" w:rsidRPr="003B32C2" w:rsidRDefault="00A95BBA" w:rsidP="007D6BFE">
            <w:pPr>
              <w:tabs>
                <w:tab w:val="left" w:pos="288"/>
                <w:tab w:val="left" w:pos="4752"/>
              </w:tabs>
              <w:spacing w:line="240" w:lineRule="exact"/>
              <w:jc w:val="center"/>
              <w:rPr>
                <w:rFonts w:asciiTheme="minorHAnsi" w:hAnsiTheme="minorHAnsi"/>
                <w:b/>
                <w:color w:val="auto"/>
                <w:szCs w:val="24"/>
              </w:rPr>
            </w:pPr>
            <w:r w:rsidRPr="003B32C2">
              <w:rPr>
                <w:rFonts w:asciiTheme="minorHAnsi" w:hAnsiTheme="minorHAnsi"/>
                <w:b/>
                <w:color w:val="auto"/>
                <w:szCs w:val="24"/>
              </w:rPr>
              <w:t>RATING</w:t>
            </w:r>
          </w:p>
        </w:tc>
      </w:tr>
      <w:tr w:rsidR="00A95BBA" w:rsidRPr="003B32C2" w:rsidTr="0085089F">
        <w:trPr>
          <w:jc w:val="center"/>
        </w:trPr>
        <w:tc>
          <w:tcPr>
            <w:tcW w:w="6480" w:type="dxa"/>
          </w:tcPr>
          <w:p w:rsidR="00A95BBA" w:rsidRPr="003B32C2" w:rsidRDefault="001736A7" w:rsidP="00190E48">
            <w:pPr>
              <w:tabs>
                <w:tab w:val="left" w:pos="288"/>
                <w:tab w:val="left" w:pos="4752"/>
              </w:tabs>
              <w:spacing w:line="240" w:lineRule="exact"/>
              <w:jc w:val="both"/>
              <w:rPr>
                <w:rFonts w:asciiTheme="minorHAnsi" w:hAnsiTheme="minorHAnsi"/>
                <w:color w:val="auto"/>
                <w:szCs w:val="24"/>
              </w:rPr>
            </w:pPr>
            <w:r w:rsidRPr="003B32C2">
              <w:rPr>
                <w:rFonts w:asciiTheme="minorHAnsi" w:hAnsiTheme="minorHAnsi"/>
                <w:color w:val="auto"/>
                <w:szCs w:val="24"/>
              </w:rPr>
              <w:t xml:space="preserve">Left </w:t>
            </w:r>
            <w:r w:rsidR="00D351C8" w:rsidRPr="003B32C2">
              <w:rPr>
                <w:rFonts w:asciiTheme="minorHAnsi" w:hAnsiTheme="minorHAnsi"/>
                <w:color w:val="auto"/>
                <w:szCs w:val="24"/>
              </w:rPr>
              <w:t xml:space="preserve">Shoulder </w:t>
            </w:r>
            <w:proofErr w:type="spellStart"/>
            <w:r w:rsidR="00D351C8" w:rsidRPr="003B32C2">
              <w:rPr>
                <w:rFonts w:asciiTheme="minorHAnsi" w:hAnsiTheme="minorHAnsi"/>
                <w:color w:val="auto"/>
                <w:szCs w:val="24"/>
              </w:rPr>
              <w:t>Labral</w:t>
            </w:r>
            <w:proofErr w:type="spellEnd"/>
            <w:r w:rsidR="00D351C8" w:rsidRPr="003B32C2">
              <w:rPr>
                <w:rFonts w:asciiTheme="minorHAnsi" w:hAnsiTheme="minorHAnsi"/>
                <w:color w:val="auto"/>
                <w:szCs w:val="24"/>
              </w:rPr>
              <w:t xml:space="preserve"> Tear</w:t>
            </w:r>
          </w:p>
        </w:tc>
        <w:tc>
          <w:tcPr>
            <w:tcW w:w="1710" w:type="dxa"/>
          </w:tcPr>
          <w:p w:rsidR="00A95BBA" w:rsidRPr="003B32C2" w:rsidRDefault="001736A7" w:rsidP="007D6BFE">
            <w:pPr>
              <w:tabs>
                <w:tab w:val="left" w:pos="288"/>
                <w:tab w:val="left" w:pos="4752"/>
              </w:tabs>
              <w:spacing w:line="240" w:lineRule="exact"/>
              <w:jc w:val="center"/>
              <w:rPr>
                <w:rFonts w:asciiTheme="minorHAnsi" w:hAnsiTheme="minorHAnsi"/>
                <w:color w:val="auto"/>
                <w:szCs w:val="24"/>
              </w:rPr>
            </w:pPr>
            <w:r w:rsidRPr="003B32C2">
              <w:rPr>
                <w:rFonts w:asciiTheme="minorHAnsi" w:hAnsiTheme="minorHAnsi"/>
                <w:color w:val="auto"/>
                <w:szCs w:val="24"/>
              </w:rPr>
              <w:t>5299-5003</w:t>
            </w:r>
          </w:p>
        </w:tc>
        <w:tc>
          <w:tcPr>
            <w:tcW w:w="1170" w:type="dxa"/>
          </w:tcPr>
          <w:p w:rsidR="00A95BBA" w:rsidRPr="003B32C2" w:rsidRDefault="003B32C2" w:rsidP="007D6BFE">
            <w:pPr>
              <w:tabs>
                <w:tab w:val="left" w:pos="288"/>
                <w:tab w:val="left" w:pos="4752"/>
              </w:tabs>
              <w:spacing w:line="240" w:lineRule="exact"/>
              <w:jc w:val="center"/>
              <w:rPr>
                <w:rFonts w:asciiTheme="minorHAnsi" w:hAnsiTheme="minorHAnsi"/>
                <w:color w:val="auto"/>
                <w:szCs w:val="24"/>
              </w:rPr>
            </w:pPr>
            <w:r w:rsidRPr="003B32C2">
              <w:rPr>
                <w:rFonts w:asciiTheme="minorHAnsi" w:hAnsiTheme="minorHAnsi"/>
                <w:color w:val="auto"/>
                <w:szCs w:val="24"/>
              </w:rPr>
              <w:t>1</w:t>
            </w:r>
            <w:r w:rsidR="00A95BBA" w:rsidRPr="003B32C2">
              <w:rPr>
                <w:rFonts w:asciiTheme="minorHAnsi" w:hAnsiTheme="minorHAnsi"/>
                <w:color w:val="auto"/>
                <w:szCs w:val="24"/>
              </w:rPr>
              <w:t>0%</w:t>
            </w:r>
          </w:p>
        </w:tc>
      </w:tr>
      <w:tr w:rsidR="001736A7" w:rsidRPr="003B32C2" w:rsidTr="0085089F">
        <w:trPr>
          <w:jc w:val="center"/>
        </w:trPr>
        <w:tc>
          <w:tcPr>
            <w:tcW w:w="6480" w:type="dxa"/>
          </w:tcPr>
          <w:p w:rsidR="001736A7" w:rsidRPr="003B32C2" w:rsidRDefault="001736A7" w:rsidP="00190E48">
            <w:pPr>
              <w:tabs>
                <w:tab w:val="left" w:pos="288"/>
                <w:tab w:val="left" w:pos="4752"/>
              </w:tabs>
              <w:spacing w:line="240" w:lineRule="exact"/>
              <w:jc w:val="both"/>
              <w:rPr>
                <w:rFonts w:asciiTheme="minorHAnsi" w:hAnsiTheme="minorHAnsi"/>
                <w:color w:val="auto"/>
                <w:szCs w:val="24"/>
              </w:rPr>
            </w:pPr>
            <w:r w:rsidRPr="003B32C2">
              <w:rPr>
                <w:rFonts w:asciiTheme="minorHAnsi" w:hAnsiTheme="minorHAnsi"/>
                <w:color w:val="auto"/>
                <w:szCs w:val="24"/>
              </w:rPr>
              <w:t xml:space="preserve">Impingement  </w:t>
            </w:r>
            <w:r w:rsidR="00D351C8" w:rsidRPr="003B32C2">
              <w:rPr>
                <w:rFonts w:asciiTheme="minorHAnsi" w:hAnsiTheme="minorHAnsi"/>
                <w:color w:val="auto"/>
                <w:szCs w:val="24"/>
              </w:rPr>
              <w:t>Syndrome  Right Shoulder</w:t>
            </w:r>
          </w:p>
        </w:tc>
        <w:tc>
          <w:tcPr>
            <w:tcW w:w="1710" w:type="dxa"/>
          </w:tcPr>
          <w:p w:rsidR="001736A7" w:rsidRPr="003B32C2" w:rsidRDefault="001736A7" w:rsidP="007D6BFE">
            <w:pPr>
              <w:tabs>
                <w:tab w:val="left" w:pos="288"/>
                <w:tab w:val="left" w:pos="4752"/>
              </w:tabs>
              <w:spacing w:line="240" w:lineRule="exact"/>
              <w:jc w:val="center"/>
              <w:rPr>
                <w:rFonts w:asciiTheme="minorHAnsi" w:hAnsiTheme="minorHAnsi"/>
                <w:color w:val="auto"/>
                <w:szCs w:val="24"/>
              </w:rPr>
            </w:pPr>
            <w:r w:rsidRPr="003B32C2">
              <w:rPr>
                <w:rFonts w:asciiTheme="minorHAnsi" w:hAnsiTheme="minorHAnsi"/>
                <w:color w:val="auto"/>
                <w:szCs w:val="24"/>
              </w:rPr>
              <w:t>5299-5003</w:t>
            </w:r>
          </w:p>
        </w:tc>
        <w:tc>
          <w:tcPr>
            <w:tcW w:w="1170" w:type="dxa"/>
          </w:tcPr>
          <w:p w:rsidR="001736A7" w:rsidRPr="003B32C2" w:rsidRDefault="001736A7" w:rsidP="007D6BFE">
            <w:pPr>
              <w:tabs>
                <w:tab w:val="left" w:pos="288"/>
                <w:tab w:val="left" w:pos="4752"/>
              </w:tabs>
              <w:spacing w:line="240" w:lineRule="exact"/>
              <w:jc w:val="center"/>
              <w:rPr>
                <w:rFonts w:asciiTheme="minorHAnsi" w:hAnsiTheme="minorHAnsi"/>
                <w:color w:val="auto"/>
                <w:szCs w:val="24"/>
              </w:rPr>
            </w:pPr>
            <w:r w:rsidRPr="003B32C2">
              <w:rPr>
                <w:rFonts w:asciiTheme="minorHAnsi" w:hAnsiTheme="minorHAnsi"/>
                <w:color w:val="auto"/>
                <w:szCs w:val="24"/>
              </w:rPr>
              <w:t>0%</w:t>
            </w:r>
          </w:p>
        </w:tc>
      </w:tr>
      <w:tr w:rsidR="00A95BBA" w:rsidRPr="003B32C2"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3B32C2" w:rsidRDefault="00A95BBA" w:rsidP="007D6BFE">
            <w:pPr>
              <w:tabs>
                <w:tab w:val="left" w:pos="288"/>
                <w:tab w:val="left" w:pos="4752"/>
              </w:tabs>
              <w:spacing w:line="240" w:lineRule="exact"/>
              <w:jc w:val="center"/>
              <w:rPr>
                <w:rFonts w:asciiTheme="minorHAnsi" w:hAnsiTheme="minorHAnsi"/>
                <w:b/>
                <w:color w:val="auto"/>
                <w:szCs w:val="24"/>
              </w:rPr>
            </w:pPr>
            <w:r w:rsidRPr="003B32C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B32C2" w:rsidRDefault="003B32C2" w:rsidP="007D6BFE">
            <w:pPr>
              <w:tabs>
                <w:tab w:val="left" w:pos="288"/>
                <w:tab w:val="left" w:pos="4752"/>
              </w:tabs>
              <w:spacing w:line="240" w:lineRule="exact"/>
              <w:jc w:val="center"/>
              <w:rPr>
                <w:rFonts w:asciiTheme="minorHAnsi" w:hAnsiTheme="minorHAnsi"/>
                <w:b/>
                <w:color w:val="auto"/>
                <w:szCs w:val="24"/>
              </w:rPr>
            </w:pPr>
            <w:r w:rsidRPr="003B32C2">
              <w:rPr>
                <w:rFonts w:asciiTheme="minorHAnsi" w:hAnsiTheme="minorHAnsi"/>
                <w:b/>
                <w:color w:val="auto"/>
                <w:szCs w:val="24"/>
              </w:rPr>
              <w:t>1</w:t>
            </w:r>
            <w:r w:rsidR="00A95BBA" w:rsidRPr="003B32C2">
              <w:rPr>
                <w:rFonts w:asciiTheme="minorHAnsi" w:hAnsiTheme="minorHAnsi"/>
                <w:b/>
                <w:color w:val="auto"/>
                <w:szCs w:val="24"/>
              </w:rPr>
              <w:t>0%</w:t>
            </w:r>
          </w:p>
        </w:tc>
      </w:tr>
    </w:tbl>
    <w:p w:rsidR="00B522CD" w:rsidRPr="003B32C2" w:rsidRDefault="001736A7" w:rsidP="00190E48">
      <w:pPr>
        <w:tabs>
          <w:tab w:val="left" w:pos="288"/>
          <w:tab w:val="left" w:pos="4752"/>
        </w:tabs>
        <w:spacing w:line="240" w:lineRule="exact"/>
        <w:jc w:val="both"/>
        <w:rPr>
          <w:rFonts w:asciiTheme="minorHAnsi" w:hAnsiTheme="minorHAnsi"/>
          <w:color w:val="auto"/>
        </w:rPr>
      </w:pPr>
      <w:r w:rsidRPr="003B32C2">
        <w:rPr>
          <w:rFonts w:asciiTheme="minorHAnsi" w:hAnsiTheme="minorHAnsi"/>
          <w:color w:val="auto"/>
        </w:rPr>
        <w:t>______________________________________________________________________________</w:t>
      </w:r>
    </w:p>
    <w:p w:rsidR="00D91DA6" w:rsidRPr="003B32C2" w:rsidRDefault="00D91DA6" w:rsidP="00190E48">
      <w:pPr>
        <w:tabs>
          <w:tab w:val="left" w:pos="288"/>
          <w:tab w:val="left" w:pos="4752"/>
        </w:tabs>
        <w:spacing w:line="240" w:lineRule="exact"/>
        <w:jc w:val="both"/>
        <w:rPr>
          <w:rFonts w:asciiTheme="minorHAnsi" w:hAnsiTheme="minorHAnsi"/>
          <w:color w:val="auto"/>
        </w:rPr>
      </w:pPr>
    </w:p>
    <w:p w:rsidR="00D91DA6" w:rsidRPr="003B32C2" w:rsidRDefault="00114F20" w:rsidP="00190E48">
      <w:pPr>
        <w:tabs>
          <w:tab w:val="left" w:pos="288"/>
          <w:tab w:val="left" w:pos="4752"/>
        </w:tabs>
        <w:spacing w:line="240" w:lineRule="exact"/>
        <w:jc w:val="both"/>
        <w:rPr>
          <w:rFonts w:asciiTheme="minorHAnsi" w:hAnsiTheme="minorHAnsi"/>
          <w:color w:val="auto"/>
        </w:rPr>
      </w:pPr>
      <w:r w:rsidRPr="003B32C2">
        <w:rPr>
          <w:rFonts w:asciiTheme="minorHAnsi" w:hAnsiTheme="minorHAnsi"/>
          <w:color w:val="auto"/>
        </w:rPr>
        <w:t>The following documentary evidence was considered:</w:t>
      </w:r>
    </w:p>
    <w:p w:rsidR="00EB5EFD" w:rsidRPr="003B32C2" w:rsidRDefault="00EB5EFD" w:rsidP="00190E48">
      <w:pPr>
        <w:tabs>
          <w:tab w:val="left" w:pos="288"/>
          <w:tab w:val="left" w:pos="4752"/>
        </w:tabs>
        <w:spacing w:line="240" w:lineRule="exact"/>
        <w:jc w:val="both"/>
        <w:rPr>
          <w:rFonts w:asciiTheme="minorHAnsi" w:hAnsiTheme="minorHAnsi"/>
          <w:color w:val="auto"/>
        </w:rPr>
      </w:pPr>
    </w:p>
    <w:p w:rsidR="00114F20" w:rsidRPr="003B32C2" w:rsidRDefault="0051146C" w:rsidP="00190E48">
      <w:pPr>
        <w:tabs>
          <w:tab w:val="left" w:pos="288"/>
          <w:tab w:val="left" w:pos="4752"/>
        </w:tabs>
        <w:spacing w:line="240" w:lineRule="exact"/>
        <w:jc w:val="both"/>
        <w:rPr>
          <w:rFonts w:asciiTheme="minorHAnsi" w:hAnsiTheme="minorHAnsi"/>
          <w:color w:val="auto"/>
        </w:rPr>
      </w:pPr>
      <w:r w:rsidRPr="003B32C2">
        <w:rPr>
          <w:rFonts w:asciiTheme="minorHAnsi" w:hAnsiTheme="minorHAnsi"/>
          <w:color w:val="auto"/>
        </w:rPr>
        <w:t xml:space="preserve">Exhibit A.  DD Form 294, dated </w:t>
      </w:r>
      <w:r w:rsidR="0019273F" w:rsidRPr="003B32C2">
        <w:rPr>
          <w:rFonts w:asciiTheme="minorHAnsi" w:hAnsiTheme="minorHAnsi"/>
          <w:color w:val="auto"/>
        </w:rPr>
        <w:t>20</w:t>
      </w:r>
      <w:r w:rsidR="006F2326" w:rsidRPr="003B32C2">
        <w:rPr>
          <w:rFonts w:asciiTheme="minorHAnsi" w:hAnsiTheme="minorHAnsi"/>
          <w:color w:val="auto"/>
        </w:rPr>
        <w:t>100211</w:t>
      </w:r>
      <w:r w:rsidR="00114F20" w:rsidRPr="003B32C2">
        <w:rPr>
          <w:rFonts w:asciiTheme="minorHAnsi" w:hAnsiTheme="minorHAnsi"/>
          <w:color w:val="auto"/>
        </w:rPr>
        <w:t>, w/atchs.</w:t>
      </w:r>
    </w:p>
    <w:p w:rsidR="00114F20" w:rsidRPr="003B32C2" w:rsidRDefault="00114F20" w:rsidP="00190E48">
      <w:pPr>
        <w:tabs>
          <w:tab w:val="left" w:pos="288"/>
          <w:tab w:val="left" w:pos="4752"/>
        </w:tabs>
        <w:spacing w:line="240" w:lineRule="exact"/>
        <w:jc w:val="both"/>
        <w:rPr>
          <w:rFonts w:asciiTheme="minorHAnsi" w:hAnsiTheme="minorHAnsi"/>
          <w:color w:val="auto"/>
        </w:rPr>
      </w:pPr>
      <w:r w:rsidRPr="003B32C2">
        <w:rPr>
          <w:rFonts w:asciiTheme="minorHAnsi" w:hAnsiTheme="minorHAnsi"/>
          <w:color w:val="auto"/>
        </w:rPr>
        <w:t>Exhibit B.  Service Treatment Record.</w:t>
      </w:r>
    </w:p>
    <w:p w:rsidR="00114F20" w:rsidRPr="003B32C2" w:rsidRDefault="00114F20" w:rsidP="00190E48">
      <w:pPr>
        <w:tabs>
          <w:tab w:val="left" w:pos="288"/>
          <w:tab w:val="left" w:pos="4752"/>
        </w:tabs>
        <w:spacing w:line="240" w:lineRule="exact"/>
        <w:jc w:val="both"/>
        <w:rPr>
          <w:rFonts w:asciiTheme="minorHAnsi" w:hAnsiTheme="minorHAnsi"/>
          <w:color w:val="auto"/>
        </w:rPr>
      </w:pPr>
      <w:r w:rsidRPr="003B32C2">
        <w:rPr>
          <w:rFonts w:asciiTheme="minorHAnsi" w:hAnsiTheme="minorHAnsi"/>
          <w:color w:val="auto"/>
        </w:rPr>
        <w:t>Exhibit C.  Department of Veterans</w:t>
      </w:r>
      <w:r w:rsidR="00385D6F" w:rsidRPr="003B32C2">
        <w:rPr>
          <w:rFonts w:asciiTheme="minorHAnsi" w:hAnsiTheme="minorHAnsi"/>
          <w:color w:val="auto"/>
        </w:rPr>
        <w:t>'</w:t>
      </w:r>
      <w:r w:rsidRPr="003B32C2">
        <w:rPr>
          <w:rFonts w:asciiTheme="minorHAnsi" w:hAnsiTheme="minorHAnsi"/>
          <w:color w:val="auto"/>
        </w:rPr>
        <w:t xml:space="preserve"> Affairs Treatment Record.</w:t>
      </w:r>
    </w:p>
    <w:p w:rsidR="00D91DA6" w:rsidRDefault="00D91DA6" w:rsidP="00190E48">
      <w:pPr>
        <w:tabs>
          <w:tab w:val="left" w:pos="288"/>
          <w:tab w:val="left" w:pos="4752"/>
        </w:tabs>
        <w:spacing w:line="240" w:lineRule="exact"/>
        <w:jc w:val="both"/>
        <w:rPr>
          <w:rFonts w:asciiTheme="minorHAnsi" w:hAnsiTheme="minorHAnsi"/>
          <w:color w:val="auto"/>
        </w:rPr>
      </w:pPr>
    </w:p>
    <w:p w:rsidR="00D351C8" w:rsidRDefault="00D351C8" w:rsidP="00190E48">
      <w:pPr>
        <w:tabs>
          <w:tab w:val="left" w:pos="288"/>
          <w:tab w:val="left" w:pos="4752"/>
        </w:tabs>
        <w:spacing w:line="240" w:lineRule="exact"/>
        <w:jc w:val="both"/>
        <w:rPr>
          <w:rFonts w:asciiTheme="minorHAnsi" w:hAnsiTheme="minorHAnsi"/>
          <w:color w:val="auto"/>
        </w:rPr>
      </w:pPr>
    </w:p>
    <w:p w:rsidR="00D351C8" w:rsidRDefault="00D351C8" w:rsidP="00190E48">
      <w:pPr>
        <w:tabs>
          <w:tab w:val="left" w:pos="288"/>
          <w:tab w:val="left" w:pos="4752"/>
        </w:tabs>
        <w:spacing w:line="240" w:lineRule="exact"/>
        <w:jc w:val="both"/>
        <w:rPr>
          <w:rFonts w:asciiTheme="minorHAnsi" w:hAnsiTheme="minorHAnsi"/>
          <w:color w:val="auto"/>
        </w:rPr>
      </w:pPr>
    </w:p>
    <w:p w:rsidR="00D351C8" w:rsidRPr="003B32C2" w:rsidRDefault="00D351C8" w:rsidP="00190E48">
      <w:pPr>
        <w:tabs>
          <w:tab w:val="left" w:pos="288"/>
          <w:tab w:val="left" w:pos="4752"/>
        </w:tabs>
        <w:spacing w:line="240" w:lineRule="exact"/>
        <w:jc w:val="both"/>
        <w:rPr>
          <w:rFonts w:asciiTheme="minorHAnsi" w:hAnsiTheme="minorHAnsi"/>
          <w:color w:val="auto"/>
        </w:rPr>
      </w:pPr>
    </w:p>
    <w:p w:rsidR="00D91DA6" w:rsidRPr="003B32C2" w:rsidRDefault="009E4005" w:rsidP="00190E48">
      <w:pPr>
        <w:tabs>
          <w:tab w:val="left" w:pos="0"/>
          <w:tab w:val="left" w:pos="4320"/>
        </w:tabs>
        <w:spacing w:line="240" w:lineRule="exact"/>
        <w:jc w:val="both"/>
        <w:rPr>
          <w:rFonts w:asciiTheme="minorHAnsi" w:hAnsiTheme="minorHAnsi"/>
          <w:color w:val="auto"/>
        </w:rPr>
      </w:pPr>
      <w:r w:rsidRPr="003B32C2">
        <w:rPr>
          <w:rFonts w:asciiTheme="minorHAnsi" w:hAnsiTheme="minorHAnsi"/>
          <w:color w:val="auto"/>
        </w:rPr>
        <w:t xml:space="preserve">                                                                                         </w:t>
      </w:r>
      <w:r w:rsidR="00743259" w:rsidRPr="003B32C2">
        <w:rPr>
          <w:rFonts w:asciiTheme="minorHAnsi" w:hAnsiTheme="minorHAnsi"/>
          <w:color w:val="auto"/>
        </w:rPr>
        <w:t xml:space="preserve">  </w:t>
      </w:r>
      <w:r w:rsidR="00743259" w:rsidRPr="003B32C2">
        <w:rPr>
          <w:rFonts w:asciiTheme="minorHAnsi" w:hAnsiTheme="minorHAnsi"/>
          <w:color w:val="auto"/>
        </w:rPr>
        <w:tab/>
      </w:r>
      <w:r w:rsidR="00743259" w:rsidRPr="003B32C2">
        <w:rPr>
          <w:rFonts w:asciiTheme="minorHAnsi" w:hAnsiTheme="minorHAnsi"/>
          <w:color w:val="auto"/>
        </w:rPr>
        <w:tab/>
      </w:r>
    </w:p>
    <w:p w:rsidR="00D91DA6" w:rsidRPr="003B32C2" w:rsidRDefault="00C30A97" w:rsidP="00190E48">
      <w:pPr>
        <w:tabs>
          <w:tab w:val="left" w:pos="0"/>
          <w:tab w:val="left" w:pos="4320"/>
        </w:tabs>
        <w:spacing w:line="240" w:lineRule="exact"/>
        <w:jc w:val="both"/>
        <w:rPr>
          <w:rFonts w:asciiTheme="minorHAnsi" w:hAnsiTheme="minorHAnsi"/>
          <w:color w:val="auto"/>
        </w:rPr>
      </w:pPr>
      <w:r w:rsidRPr="003B32C2">
        <w:rPr>
          <w:rFonts w:asciiTheme="minorHAnsi" w:hAnsiTheme="minorHAnsi"/>
          <w:color w:val="auto"/>
        </w:rPr>
        <w:t xml:space="preserve">                             </w:t>
      </w:r>
      <w:r w:rsidR="0085089F" w:rsidRPr="003B32C2">
        <w:rPr>
          <w:rFonts w:asciiTheme="minorHAnsi" w:hAnsiTheme="minorHAnsi"/>
          <w:color w:val="auto"/>
        </w:rPr>
        <w:tab/>
      </w:r>
      <w:r w:rsidR="0085089F" w:rsidRPr="003B32C2">
        <w:rPr>
          <w:rFonts w:asciiTheme="minorHAnsi" w:hAnsiTheme="minorHAnsi"/>
          <w:color w:val="auto"/>
        </w:rPr>
        <w:tab/>
      </w:r>
      <w:r w:rsidR="00743259" w:rsidRPr="003B32C2">
        <w:rPr>
          <w:rFonts w:asciiTheme="minorHAnsi" w:hAnsiTheme="minorHAnsi"/>
          <w:color w:val="auto"/>
        </w:rPr>
        <w:t xml:space="preserve"> </w:t>
      </w:r>
      <w:r w:rsidR="00743259" w:rsidRPr="003B32C2">
        <w:rPr>
          <w:rFonts w:asciiTheme="minorHAnsi" w:hAnsiTheme="minorHAnsi"/>
          <w:color w:val="auto"/>
        </w:rPr>
        <w:tab/>
      </w:r>
      <w:r w:rsidR="00D351C8">
        <w:rPr>
          <w:rFonts w:asciiTheme="minorHAnsi" w:hAnsiTheme="minorHAnsi"/>
          <w:color w:val="auto"/>
        </w:rPr>
        <w:t>President</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3B32C2">
        <w:rPr>
          <w:rFonts w:asciiTheme="minorHAnsi" w:hAnsiTheme="minorHAnsi"/>
          <w:color w:val="auto"/>
        </w:rPr>
        <w:tab/>
        <w:t xml:space="preserve">                           </w:t>
      </w:r>
      <w:r w:rsidR="0085089F" w:rsidRPr="003B32C2">
        <w:rPr>
          <w:rFonts w:asciiTheme="minorHAnsi" w:hAnsiTheme="minorHAnsi"/>
          <w:color w:val="auto"/>
        </w:rPr>
        <w:tab/>
      </w:r>
      <w:r w:rsidR="0085089F" w:rsidRPr="003B32C2">
        <w:rPr>
          <w:rFonts w:asciiTheme="minorHAnsi" w:hAnsiTheme="minorHAnsi"/>
          <w:color w:val="auto"/>
        </w:rPr>
        <w:tab/>
      </w:r>
      <w:r w:rsidR="0085089F" w:rsidRPr="003B32C2">
        <w:rPr>
          <w:rFonts w:asciiTheme="minorHAnsi" w:hAnsiTheme="minorHAnsi"/>
          <w:color w:val="auto"/>
        </w:rPr>
        <w:tab/>
      </w:r>
      <w:r w:rsidR="0085089F" w:rsidRPr="003B32C2">
        <w:rPr>
          <w:rFonts w:asciiTheme="minorHAnsi" w:hAnsiTheme="minorHAnsi"/>
          <w:color w:val="auto"/>
        </w:rPr>
        <w:tab/>
      </w:r>
      <w:r w:rsidR="0085089F" w:rsidRPr="003B32C2">
        <w:rPr>
          <w:rFonts w:asciiTheme="minorHAnsi" w:hAnsiTheme="minorHAnsi"/>
          <w:color w:val="auto"/>
        </w:rPr>
        <w:tab/>
      </w:r>
      <w:r w:rsidR="00743259" w:rsidRPr="003B32C2">
        <w:rPr>
          <w:rFonts w:asciiTheme="minorHAnsi" w:hAnsiTheme="minorHAnsi"/>
          <w:color w:val="auto"/>
        </w:rPr>
        <w:t xml:space="preserve"> </w:t>
      </w:r>
      <w:r w:rsidR="00743259" w:rsidRPr="003B32C2">
        <w:rPr>
          <w:rFonts w:asciiTheme="minorHAnsi" w:hAnsiTheme="minorHAnsi"/>
          <w:color w:val="auto"/>
        </w:rPr>
        <w:tab/>
      </w:r>
      <w:r w:rsidR="00D91DA6" w:rsidRPr="003B32C2">
        <w:rPr>
          <w:rFonts w:asciiTheme="minorHAnsi" w:hAnsiTheme="minorHAnsi"/>
          <w:color w:val="auto"/>
        </w:rPr>
        <w:t>Physical Disability Board of Review</w:t>
      </w:r>
    </w:p>
    <w:p w:rsidR="0004594E" w:rsidRPr="0004594E" w:rsidRDefault="0004594E"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4594E" w:rsidRPr="0004594E" w:rsidRDefault="0004594E" w:rsidP="0004594E">
      <w:pPr>
        <w:jc w:val="both"/>
        <w:rPr>
          <w:color w:val="auto"/>
        </w:rPr>
      </w:pPr>
      <w:r w:rsidRPr="0004594E">
        <w:rPr>
          <w:color w:val="auto"/>
        </w:rPr>
        <w:t xml:space="preserve">MEMORANDUM FOR DIRECTOR, SECRETARY OF THE NAVY COUNCIL OF REVIEW </w:t>
      </w:r>
    </w:p>
    <w:p w:rsidR="0004594E" w:rsidRPr="0004594E" w:rsidRDefault="0004594E" w:rsidP="0004594E">
      <w:pPr>
        <w:tabs>
          <w:tab w:val="left" w:pos="2430"/>
        </w:tabs>
        <w:ind w:left="-360"/>
        <w:jc w:val="both"/>
        <w:rPr>
          <w:color w:val="auto"/>
        </w:rPr>
      </w:pPr>
      <w:r w:rsidRPr="0004594E">
        <w:rPr>
          <w:color w:val="auto"/>
        </w:rPr>
        <w:t xml:space="preserve">                                         </w:t>
      </w:r>
      <w:r w:rsidRPr="0004594E">
        <w:rPr>
          <w:color w:val="auto"/>
        </w:rPr>
        <w:tab/>
        <w:t xml:space="preserve">BOARDS </w:t>
      </w:r>
    </w:p>
    <w:p w:rsidR="0004594E" w:rsidRPr="0004594E" w:rsidRDefault="0004594E" w:rsidP="0004594E">
      <w:pPr>
        <w:jc w:val="both"/>
        <w:rPr>
          <w:color w:val="auto"/>
        </w:rPr>
      </w:pPr>
    </w:p>
    <w:p w:rsidR="0004594E" w:rsidRPr="0004594E" w:rsidRDefault="0004594E" w:rsidP="0004594E">
      <w:pPr>
        <w:jc w:val="both"/>
        <w:rPr>
          <w:color w:val="auto"/>
        </w:rPr>
      </w:pPr>
      <w:proofErr w:type="spellStart"/>
      <w:r w:rsidRPr="0004594E">
        <w:rPr>
          <w:color w:val="auto"/>
        </w:rPr>
        <w:t>Subj</w:t>
      </w:r>
      <w:proofErr w:type="spellEnd"/>
      <w:r w:rsidRPr="0004594E">
        <w:rPr>
          <w:color w:val="auto"/>
        </w:rPr>
        <w:t>:  PHYSICAL DISABILITY BOARD OF REVIEW (PDBR) RECOMMENDATION</w:t>
      </w:r>
    </w:p>
    <w:p w:rsidR="0004594E" w:rsidRPr="0004594E" w:rsidRDefault="0004594E" w:rsidP="0004594E">
      <w:pPr>
        <w:tabs>
          <w:tab w:val="left" w:pos="270"/>
          <w:tab w:val="left" w:pos="630"/>
        </w:tabs>
        <w:jc w:val="both"/>
        <w:rPr>
          <w:color w:val="auto"/>
        </w:rPr>
      </w:pPr>
      <w:r w:rsidRPr="0004594E">
        <w:rPr>
          <w:color w:val="auto"/>
        </w:rPr>
        <w:t xml:space="preserve">    </w:t>
      </w:r>
      <w:r w:rsidRPr="0004594E">
        <w:rPr>
          <w:color w:val="auto"/>
        </w:rPr>
        <w:tab/>
      </w:r>
      <w:r w:rsidRPr="0004594E">
        <w:rPr>
          <w:color w:val="auto"/>
        </w:rPr>
        <w:tab/>
        <w:t xml:space="preserve">ICO </w:t>
      </w:r>
      <w:r>
        <w:rPr>
          <w:color w:val="auto"/>
        </w:rPr>
        <w:t>XXXX</w:t>
      </w:r>
      <w:r w:rsidRPr="0004594E">
        <w:rPr>
          <w:color w:val="auto"/>
        </w:rPr>
        <w:t xml:space="preserve">, FORMER USMC, XXX XX </w:t>
      </w:r>
      <w:r>
        <w:rPr>
          <w:color w:val="auto"/>
        </w:rPr>
        <w:t>XXXX</w:t>
      </w:r>
    </w:p>
    <w:p w:rsidR="0004594E" w:rsidRPr="0004594E" w:rsidRDefault="0004594E" w:rsidP="0004594E">
      <w:pPr>
        <w:jc w:val="both"/>
        <w:rPr>
          <w:color w:val="auto"/>
        </w:rPr>
      </w:pPr>
    </w:p>
    <w:p w:rsidR="0004594E" w:rsidRPr="0004594E" w:rsidRDefault="0004594E" w:rsidP="0004594E">
      <w:pPr>
        <w:jc w:val="both"/>
        <w:rPr>
          <w:color w:val="auto"/>
        </w:rPr>
      </w:pPr>
      <w:r w:rsidRPr="0004594E">
        <w:rPr>
          <w:color w:val="auto"/>
        </w:rPr>
        <w:t>Ref:   (a) DoDI 6040.44</w:t>
      </w:r>
    </w:p>
    <w:p w:rsidR="0004594E" w:rsidRPr="0004594E" w:rsidRDefault="0004594E" w:rsidP="0004594E">
      <w:pPr>
        <w:tabs>
          <w:tab w:val="left" w:pos="540"/>
        </w:tabs>
        <w:ind w:left="-540"/>
        <w:jc w:val="both"/>
        <w:rPr>
          <w:color w:val="auto"/>
        </w:rPr>
      </w:pPr>
      <w:r w:rsidRPr="0004594E">
        <w:rPr>
          <w:color w:val="auto"/>
        </w:rPr>
        <w:t xml:space="preserve">             </w:t>
      </w:r>
      <w:r w:rsidRPr="0004594E">
        <w:rPr>
          <w:color w:val="auto"/>
        </w:rPr>
        <w:tab/>
        <w:t xml:space="preserve"> (b) PDBR </w:t>
      </w:r>
      <w:proofErr w:type="spellStart"/>
      <w:r w:rsidRPr="0004594E">
        <w:rPr>
          <w:color w:val="auto"/>
        </w:rPr>
        <w:t>ltr</w:t>
      </w:r>
      <w:proofErr w:type="spellEnd"/>
      <w:r w:rsidRPr="0004594E">
        <w:rPr>
          <w:color w:val="auto"/>
        </w:rPr>
        <w:t xml:space="preserve"> </w:t>
      </w:r>
      <w:proofErr w:type="spellStart"/>
      <w:r w:rsidRPr="0004594E">
        <w:rPr>
          <w:color w:val="auto"/>
        </w:rPr>
        <w:t>dtd</w:t>
      </w:r>
      <w:proofErr w:type="spellEnd"/>
      <w:r w:rsidRPr="0004594E">
        <w:rPr>
          <w:color w:val="auto"/>
        </w:rPr>
        <w:t xml:space="preserve"> 6 Sep 11</w:t>
      </w:r>
    </w:p>
    <w:p w:rsidR="0004594E" w:rsidRPr="0004594E" w:rsidRDefault="0004594E" w:rsidP="0004594E">
      <w:pPr>
        <w:ind w:left="-540"/>
        <w:jc w:val="both"/>
        <w:rPr>
          <w:color w:val="auto"/>
        </w:rPr>
      </w:pPr>
    </w:p>
    <w:p w:rsidR="0004594E" w:rsidRPr="0004594E" w:rsidRDefault="0004594E" w:rsidP="0004594E">
      <w:pPr>
        <w:rPr>
          <w:color w:val="auto"/>
        </w:rPr>
      </w:pPr>
      <w:r w:rsidRPr="0004594E">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04594E">
        <w:rPr>
          <w:color w:val="auto"/>
        </w:rPr>
        <w:t>’s records not be corrected to reflect a change in either his characterization of separation or in the disability rating previously assigned by the Department of the Navy’s Physical Evaluation Board.</w:t>
      </w:r>
    </w:p>
    <w:p w:rsidR="0004594E" w:rsidRPr="0004594E" w:rsidRDefault="0004594E" w:rsidP="0004594E">
      <w:pPr>
        <w:jc w:val="both"/>
        <w:rPr>
          <w:color w:val="auto"/>
        </w:rPr>
      </w:pPr>
    </w:p>
    <w:p w:rsidR="0004594E" w:rsidRPr="0004594E" w:rsidRDefault="0004594E" w:rsidP="0004594E">
      <w:pPr>
        <w:jc w:val="both"/>
        <w:rPr>
          <w:color w:val="auto"/>
        </w:rPr>
      </w:pPr>
    </w:p>
    <w:p w:rsidR="0004594E" w:rsidRPr="0004594E" w:rsidRDefault="0004594E" w:rsidP="0004594E">
      <w:pPr>
        <w:jc w:val="both"/>
        <w:rPr>
          <w:color w:val="auto"/>
        </w:rPr>
      </w:pPr>
    </w:p>
    <w:p w:rsidR="0004594E" w:rsidRPr="0004594E" w:rsidRDefault="0004594E" w:rsidP="0004594E">
      <w:pPr>
        <w:tabs>
          <w:tab w:val="left" w:pos="4680"/>
        </w:tabs>
        <w:jc w:val="both"/>
        <w:rPr>
          <w:color w:val="auto"/>
        </w:rPr>
      </w:pPr>
      <w:r w:rsidRPr="0004594E">
        <w:rPr>
          <w:color w:val="auto"/>
        </w:rPr>
        <w:tab/>
      </w:r>
      <w:r w:rsidRPr="0004594E">
        <w:rPr>
          <w:color w:val="auto"/>
        </w:rPr>
        <w:tab/>
        <w:t>Assistant General Counsel</w:t>
      </w:r>
    </w:p>
    <w:p w:rsidR="0004594E" w:rsidRPr="0004594E" w:rsidRDefault="0004594E" w:rsidP="0004594E">
      <w:pPr>
        <w:tabs>
          <w:tab w:val="left" w:pos="4770"/>
        </w:tabs>
        <w:jc w:val="both"/>
        <w:rPr>
          <w:color w:val="auto"/>
        </w:rPr>
      </w:pPr>
      <w:r w:rsidRPr="0004594E">
        <w:rPr>
          <w:color w:val="auto"/>
        </w:rPr>
        <w:tab/>
        <w:t xml:space="preserve">  (Manpower &amp; Reserve Affairs)</w:t>
      </w:r>
    </w:p>
    <w:p w:rsidR="0004594E" w:rsidRDefault="0004594E" w:rsidP="0004594E">
      <w:pPr>
        <w:jc w:val="both"/>
      </w:pPr>
      <w:r>
        <w:tab/>
      </w:r>
      <w:r>
        <w:tab/>
      </w:r>
      <w:r>
        <w:tab/>
      </w:r>
      <w:r>
        <w:tab/>
      </w:r>
      <w:r>
        <w:tab/>
      </w:r>
      <w:r>
        <w:tab/>
        <w:t xml:space="preserve">  </w:t>
      </w:r>
    </w:p>
    <w:p w:rsidR="0004594E" w:rsidRDefault="0004594E" w:rsidP="0004594E">
      <w:pPr>
        <w:jc w:val="both"/>
      </w:pPr>
    </w:p>
    <w:p w:rsidR="0004594E" w:rsidRPr="0085089F" w:rsidRDefault="0004594E"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04594E" w:rsidRPr="0085089F"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D0" w:rsidRDefault="00ED1BD0">
      <w:r>
        <w:separator/>
      </w:r>
    </w:p>
  </w:endnote>
  <w:endnote w:type="continuationSeparator" w:id="0">
    <w:p w:rsidR="00ED1BD0" w:rsidRDefault="00ED1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48" w:rsidRDefault="003D5329">
    <w:pPr>
      <w:pStyle w:val="Footer"/>
      <w:framePr w:wrap="around" w:vAnchor="text" w:hAnchor="margin" w:xAlign="center" w:y="1"/>
      <w:rPr>
        <w:rStyle w:val="PageNumber"/>
      </w:rPr>
    </w:pPr>
    <w:r>
      <w:rPr>
        <w:rStyle w:val="PageNumber"/>
      </w:rPr>
      <w:fldChar w:fldCharType="begin"/>
    </w:r>
    <w:r w:rsidR="009A6548">
      <w:rPr>
        <w:rStyle w:val="PageNumber"/>
      </w:rPr>
      <w:instrText xml:space="preserve">PAGE  </w:instrText>
    </w:r>
    <w:r>
      <w:rPr>
        <w:rStyle w:val="PageNumber"/>
      </w:rPr>
      <w:fldChar w:fldCharType="separate"/>
    </w:r>
    <w:r w:rsidR="009A6548">
      <w:rPr>
        <w:rStyle w:val="PageNumber"/>
        <w:noProof/>
      </w:rPr>
      <w:t>2</w:t>
    </w:r>
    <w:r>
      <w:rPr>
        <w:rStyle w:val="PageNumber"/>
      </w:rPr>
      <w:fldChar w:fldCharType="end"/>
    </w:r>
  </w:p>
  <w:p w:rsidR="009A6548" w:rsidRDefault="009A654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48" w:rsidRPr="00AC713F" w:rsidRDefault="003D532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A654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4594E">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9A6548" w:rsidRPr="006F2326" w:rsidRDefault="009A6548" w:rsidP="002B0749">
    <w:pPr>
      <w:pStyle w:val="Footer"/>
      <w:jc w:val="right"/>
      <w:rPr>
        <w:rFonts w:asciiTheme="minorHAnsi" w:hAnsiTheme="minorHAnsi"/>
        <w:color w:val="auto"/>
      </w:rPr>
    </w:pPr>
    <w:r>
      <w:tab/>
    </w:r>
    <w:r>
      <w:tab/>
    </w:r>
    <w:r w:rsidRPr="006F2326">
      <w:rPr>
        <w:rFonts w:asciiTheme="minorHAnsi" w:hAnsiTheme="minorHAnsi"/>
        <w:caps/>
        <w:color w:val="auto"/>
      </w:rPr>
      <w:t>PD1000266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D0" w:rsidRDefault="00ED1BD0">
      <w:r>
        <w:separator/>
      </w:r>
    </w:p>
  </w:footnote>
  <w:footnote w:type="continuationSeparator" w:id="0">
    <w:p w:rsidR="00ED1BD0" w:rsidRDefault="00ED1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672"/>
    <w:multiLevelType w:val="hybridMultilevel"/>
    <w:tmpl w:val="8C24C748"/>
    <w:lvl w:ilvl="0" w:tplc="04090001">
      <w:start w:val="78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409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2763"/>
    <w:rsid w:val="00023913"/>
    <w:rsid w:val="00023D43"/>
    <w:rsid w:val="00032E07"/>
    <w:rsid w:val="000332CA"/>
    <w:rsid w:val="0003374E"/>
    <w:rsid w:val="000344E6"/>
    <w:rsid w:val="00035C3A"/>
    <w:rsid w:val="00036E4B"/>
    <w:rsid w:val="000379D0"/>
    <w:rsid w:val="00040FC4"/>
    <w:rsid w:val="000416F8"/>
    <w:rsid w:val="00042C26"/>
    <w:rsid w:val="00043382"/>
    <w:rsid w:val="0004594E"/>
    <w:rsid w:val="00051622"/>
    <w:rsid w:val="000519AA"/>
    <w:rsid w:val="00052234"/>
    <w:rsid w:val="00053D7C"/>
    <w:rsid w:val="000577C9"/>
    <w:rsid w:val="0006431E"/>
    <w:rsid w:val="00072433"/>
    <w:rsid w:val="00075702"/>
    <w:rsid w:val="000775C2"/>
    <w:rsid w:val="000806AD"/>
    <w:rsid w:val="00082482"/>
    <w:rsid w:val="0008708B"/>
    <w:rsid w:val="00092619"/>
    <w:rsid w:val="00092C66"/>
    <w:rsid w:val="00094E4F"/>
    <w:rsid w:val="000A006A"/>
    <w:rsid w:val="000A2BCE"/>
    <w:rsid w:val="000A41E3"/>
    <w:rsid w:val="000A4BBA"/>
    <w:rsid w:val="000A5071"/>
    <w:rsid w:val="000B4C99"/>
    <w:rsid w:val="000B799B"/>
    <w:rsid w:val="000C06F6"/>
    <w:rsid w:val="000C1D34"/>
    <w:rsid w:val="000C2362"/>
    <w:rsid w:val="000C3C13"/>
    <w:rsid w:val="000C53F9"/>
    <w:rsid w:val="000C5813"/>
    <w:rsid w:val="000C75CF"/>
    <w:rsid w:val="000C7DE4"/>
    <w:rsid w:val="000D0004"/>
    <w:rsid w:val="000D08E0"/>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1CDD"/>
    <w:rsid w:val="00166182"/>
    <w:rsid w:val="001736A7"/>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3E42"/>
    <w:rsid w:val="001A5320"/>
    <w:rsid w:val="001A5E62"/>
    <w:rsid w:val="001A7538"/>
    <w:rsid w:val="001B0B1A"/>
    <w:rsid w:val="001B19D2"/>
    <w:rsid w:val="001B4EC2"/>
    <w:rsid w:val="001B5B59"/>
    <w:rsid w:val="001B60E0"/>
    <w:rsid w:val="001B68F3"/>
    <w:rsid w:val="001B7C8C"/>
    <w:rsid w:val="001C181A"/>
    <w:rsid w:val="001C1877"/>
    <w:rsid w:val="001C2053"/>
    <w:rsid w:val="001C252F"/>
    <w:rsid w:val="001C28D1"/>
    <w:rsid w:val="001C58F1"/>
    <w:rsid w:val="001C5CFC"/>
    <w:rsid w:val="001C7418"/>
    <w:rsid w:val="001C7D0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01BD"/>
    <w:rsid w:val="00210BAC"/>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51"/>
    <w:rsid w:val="0023736B"/>
    <w:rsid w:val="002403B7"/>
    <w:rsid w:val="0024174E"/>
    <w:rsid w:val="0024227D"/>
    <w:rsid w:val="00242D14"/>
    <w:rsid w:val="00246860"/>
    <w:rsid w:val="00246DFF"/>
    <w:rsid w:val="00246E89"/>
    <w:rsid w:val="0025183C"/>
    <w:rsid w:val="002528EC"/>
    <w:rsid w:val="00255049"/>
    <w:rsid w:val="00256173"/>
    <w:rsid w:val="00257DE5"/>
    <w:rsid w:val="00260531"/>
    <w:rsid w:val="0026318D"/>
    <w:rsid w:val="00270864"/>
    <w:rsid w:val="002712F7"/>
    <w:rsid w:val="0027159C"/>
    <w:rsid w:val="00274549"/>
    <w:rsid w:val="00274E46"/>
    <w:rsid w:val="00276C86"/>
    <w:rsid w:val="002810A4"/>
    <w:rsid w:val="00284A26"/>
    <w:rsid w:val="00287006"/>
    <w:rsid w:val="00291134"/>
    <w:rsid w:val="00294437"/>
    <w:rsid w:val="002955AC"/>
    <w:rsid w:val="002A3237"/>
    <w:rsid w:val="002A58B7"/>
    <w:rsid w:val="002A685E"/>
    <w:rsid w:val="002A72C7"/>
    <w:rsid w:val="002B03B2"/>
    <w:rsid w:val="002B0749"/>
    <w:rsid w:val="002B2645"/>
    <w:rsid w:val="002B6FA0"/>
    <w:rsid w:val="002C4439"/>
    <w:rsid w:val="002C5F10"/>
    <w:rsid w:val="002C6E5B"/>
    <w:rsid w:val="002D18B4"/>
    <w:rsid w:val="002D231A"/>
    <w:rsid w:val="002D7C49"/>
    <w:rsid w:val="002E1877"/>
    <w:rsid w:val="002E1C31"/>
    <w:rsid w:val="002E333A"/>
    <w:rsid w:val="002E337C"/>
    <w:rsid w:val="002E3474"/>
    <w:rsid w:val="002E400C"/>
    <w:rsid w:val="002E49C3"/>
    <w:rsid w:val="002E5114"/>
    <w:rsid w:val="002E7570"/>
    <w:rsid w:val="002E764B"/>
    <w:rsid w:val="002F0E28"/>
    <w:rsid w:val="002F287E"/>
    <w:rsid w:val="002F2ACC"/>
    <w:rsid w:val="002F2D63"/>
    <w:rsid w:val="002F7F81"/>
    <w:rsid w:val="00300A36"/>
    <w:rsid w:val="00302D9B"/>
    <w:rsid w:val="0030678B"/>
    <w:rsid w:val="00310CD7"/>
    <w:rsid w:val="0032136A"/>
    <w:rsid w:val="00323E70"/>
    <w:rsid w:val="00325BA2"/>
    <w:rsid w:val="00326F7F"/>
    <w:rsid w:val="00330BF0"/>
    <w:rsid w:val="003320E8"/>
    <w:rsid w:val="0033555E"/>
    <w:rsid w:val="00336805"/>
    <w:rsid w:val="00337351"/>
    <w:rsid w:val="00341A54"/>
    <w:rsid w:val="00345434"/>
    <w:rsid w:val="0034669F"/>
    <w:rsid w:val="00350E64"/>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3C65"/>
    <w:rsid w:val="00384866"/>
    <w:rsid w:val="003857D4"/>
    <w:rsid w:val="00385D6F"/>
    <w:rsid w:val="00387095"/>
    <w:rsid w:val="00390092"/>
    <w:rsid w:val="00393651"/>
    <w:rsid w:val="00395E12"/>
    <w:rsid w:val="00397DB7"/>
    <w:rsid w:val="003A27B2"/>
    <w:rsid w:val="003A40B4"/>
    <w:rsid w:val="003A41BA"/>
    <w:rsid w:val="003A5591"/>
    <w:rsid w:val="003A6A99"/>
    <w:rsid w:val="003A7FF8"/>
    <w:rsid w:val="003B17AC"/>
    <w:rsid w:val="003B19D3"/>
    <w:rsid w:val="003B227A"/>
    <w:rsid w:val="003B32C2"/>
    <w:rsid w:val="003B5854"/>
    <w:rsid w:val="003B6764"/>
    <w:rsid w:val="003C6068"/>
    <w:rsid w:val="003C7410"/>
    <w:rsid w:val="003D2BA3"/>
    <w:rsid w:val="003D3C22"/>
    <w:rsid w:val="003D5329"/>
    <w:rsid w:val="003D7089"/>
    <w:rsid w:val="003D7DDB"/>
    <w:rsid w:val="003E02C7"/>
    <w:rsid w:val="003E0543"/>
    <w:rsid w:val="003E0B5A"/>
    <w:rsid w:val="003E203C"/>
    <w:rsid w:val="003E31E3"/>
    <w:rsid w:val="003E46D1"/>
    <w:rsid w:val="003F2DCD"/>
    <w:rsid w:val="003F58B0"/>
    <w:rsid w:val="004007E9"/>
    <w:rsid w:val="00401825"/>
    <w:rsid w:val="00401BBC"/>
    <w:rsid w:val="00402078"/>
    <w:rsid w:val="00403BFB"/>
    <w:rsid w:val="004042E3"/>
    <w:rsid w:val="00404B45"/>
    <w:rsid w:val="00404F17"/>
    <w:rsid w:val="00406CC5"/>
    <w:rsid w:val="004074A4"/>
    <w:rsid w:val="00407F18"/>
    <w:rsid w:val="004101B2"/>
    <w:rsid w:val="004123D7"/>
    <w:rsid w:val="00412658"/>
    <w:rsid w:val="00415781"/>
    <w:rsid w:val="004172DB"/>
    <w:rsid w:val="004175E0"/>
    <w:rsid w:val="00421485"/>
    <w:rsid w:val="00422B75"/>
    <w:rsid w:val="00433F36"/>
    <w:rsid w:val="0043503A"/>
    <w:rsid w:val="0044189A"/>
    <w:rsid w:val="0044384F"/>
    <w:rsid w:val="00444F80"/>
    <w:rsid w:val="004459BC"/>
    <w:rsid w:val="00446018"/>
    <w:rsid w:val="004543BC"/>
    <w:rsid w:val="0045645D"/>
    <w:rsid w:val="004574C6"/>
    <w:rsid w:val="00457BCF"/>
    <w:rsid w:val="00457DCE"/>
    <w:rsid w:val="00460E3F"/>
    <w:rsid w:val="00466CED"/>
    <w:rsid w:val="00467592"/>
    <w:rsid w:val="00467690"/>
    <w:rsid w:val="0047118D"/>
    <w:rsid w:val="004718E7"/>
    <w:rsid w:val="00472535"/>
    <w:rsid w:val="004761CC"/>
    <w:rsid w:val="00480D4A"/>
    <w:rsid w:val="00481DA1"/>
    <w:rsid w:val="00483CA0"/>
    <w:rsid w:val="004844A6"/>
    <w:rsid w:val="00490E35"/>
    <w:rsid w:val="0049255F"/>
    <w:rsid w:val="0049445D"/>
    <w:rsid w:val="00494B35"/>
    <w:rsid w:val="00495350"/>
    <w:rsid w:val="00497156"/>
    <w:rsid w:val="004A24D2"/>
    <w:rsid w:val="004A3214"/>
    <w:rsid w:val="004A4136"/>
    <w:rsid w:val="004A417B"/>
    <w:rsid w:val="004B03F3"/>
    <w:rsid w:val="004B199A"/>
    <w:rsid w:val="004B2536"/>
    <w:rsid w:val="004B2DF1"/>
    <w:rsid w:val="004B4354"/>
    <w:rsid w:val="004B6AF3"/>
    <w:rsid w:val="004B715E"/>
    <w:rsid w:val="004B7169"/>
    <w:rsid w:val="004B79C9"/>
    <w:rsid w:val="004C5E33"/>
    <w:rsid w:val="004C6CDA"/>
    <w:rsid w:val="004D0D36"/>
    <w:rsid w:val="004D0F6A"/>
    <w:rsid w:val="004D10D4"/>
    <w:rsid w:val="004D16BD"/>
    <w:rsid w:val="004D2AAB"/>
    <w:rsid w:val="004D6F2B"/>
    <w:rsid w:val="004E0248"/>
    <w:rsid w:val="004E21A3"/>
    <w:rsid w:val="004E3223"/>
    <w:rsid w:val="004E32EA"/>
    <w:rsid w:val="004E6866"/>
    <w:rsid w:val="004F3222"/>
    <w:rsid w:val="004F3BFA"/>
    <w:rsid w:val="005000AB"/>
    <w:rsid w:val="005014DE"/>
    <w:rsid w:val="005025EE"/>
    <w:rsid w:val="00510588"/>
    <w:rsid w:val="0051146C"/>
    <w:rsid w:val="00514449"/>
    <w:rsid w:val="005222E7"/>
    <w:rsid w:val="00523A8B"/>
    <w:rsid w:val="00523E04"/>
    <w:rsid w:val="0052590B"/>
    <w:rsid w:val="00526591"/>
    <w:rsid w:val="00527178"/>
    <w:rsid w:val="005278CB"/>
    <w:rsid w:val="00530EF4"/>
    <w:rsid w:val="00534D42"/>
    <w:rsid w:val="005350A5"/>
    <w:rsid w:val="00536379"/>
    <w:rsid w:val="00537238"/>
    <w:rsid w:val="005400C5"/>
    <w:rsid w:val="00540BEF"/>
    <w:rsid w:val="00542C9A"/>
    <w:rsid w:val="005436C2"/>
    <w:rsid w:val="005442D4"/>
    <w:rsid w:val="0054586A"/>
    <w:rsid w:val="0054631F"/>
    <w:rsid w:val="0055288D"/>
    <w:rsid w:val="00555259"/>
    <w:rsid w:val="00556125"/>
    <w:rsid w:val="00560D57"/>
    <w:rsid w:val="0056242B"/>
    <w:rsid w:val="00562A94"/>
    <w:rsid w:val="005709F7"/>
    <w:rsid w:val="005710A9"/>
    <w:rsid w:val="00571D1B"/>
    <w:rsid w:val="00583EA2"/>
    <w:rsid w:val="00584229"/>
    <w:rsid w:val="0058555E"/>
    <w:rsid w:val="00593043"/>
    <w:rsid w:val="00595BF0"/>
    <w:rsid w:val="005A1846"/>
    <w:rsid w:val="005A258C"/>
    <w:rsid w:val="005A3560"/>
    <w:rsid w:val="005A6C99"/>
    <w:rsid w:val="005A7D5D"/>
    <w:rsid w:val="005B011A"/>
    <w:rsid w:val="005B14FC"/>
    <w:rsid w:val="005B1D8F"/>
    <w:rsid w:val="005B1E94"/>
    <w:rsid w:val="005B5B3D"/>
    <w:rsid w:val="005B7916"/>
    <w:rsid w:val="005C16F3"/>
    <w:rsid w:val="005C3758"/>
    <w:rsid w:val="005C5659"/>
    <w:rsid w:val="005E3064"/>
    <w:rsid w:val="005E72B2"/>
    <w:rsid w:val="005F1115"/>
    <w:rsid w:val="005F1AB6"/>
    <w:rsid w:val="005F27F2"/>
    <w:rsid w:val="005F3AFE"/>
    <w:rsid w:val="005F424D"/>
    <w:rsid w:val="005F452A"/>
    <w:rsid w:val="005F6B6D"/>
    <w:rsid w:val="005F6F02"/>
    <w:rsid w:val="0060300E"/>
    <w:rsid w:val="00605AAB"/>
    <w:rsid w:val="00606BEB"/>
    <w:rsid w:val="0061014A"/>
    <w:rsid w:val="0061054B"/>
    <w:rsid w:val="00613E26"/>
    <w:rsid w:val="0061554A"/>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652A1"/>
    <w:rsid w:val="006708E3"/>
    <w:rsid w:val="00670DDC"/>
    <w:rsid w:val="00671EB4"/>
    <w:rsid w:val="0067443B"/>
    <w:rsid w:val="00681A41"/>
    <w:rsid w:val="00684E2B"/>
    <w:rsid w:val="00690FD5"/>
    <w:rsid w:val="00690FDA"/>
    <w:rsid w:val="00691E61"/>
    <w:rsid w:val="00693C5E"/>
    <w:rsid w:val="00694363"/>
    <w:rsid w:val="00694EEA"/>
    <w:rsid w:val="006955B4"/>
    <w:rsid w:val="00696476"/>
    <w:rsid w:val="006A041E"/>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2326"/>
    <w:rsid w:val="006F3433"/>
    <w:rsid w:val="006F5A4E"/>
    <w:rsid w:val="00703B6C"/>
    <w:rsid w:val="00705128"/>
    <w:rsid w:val="00705C40"/>
    <w:rsid w:val="00706482"/>
    <w:rsid w:val="00706A01"/>
    <w:rsid w:val="00706BEF"/>
    <w:rsid w:val="007116BC"/>
    <w:rsid w:val="007165CE"/>
    <w:rsid w:val="00720968"/>
    <w:rsid w:val="00721D12"/>
    <w:rsid w:val="00721F8B"/>
    <w:rsid w:val="007237CE"/>
    <w:rsid w:val="00724688"/>
    <w:rsid w:val="0073062D"/>
    <w:rsid w:val="0073254D"/>
    <w:rsid w:val="00736A49"/>
    <w:rsid w:val="00743259"/>
    <w:rsid w:val="00743B71"/>
    <w:rsid w:val="00743C2D"/>
    <w:rsid w:val="00743E36"/>
    <w:rsid w:val="007446F7"/>
    <w:rsid w:val="00744EBB"/>
    <w:rsid w:val="00745B0A"/>
    <w:rsid w:val="007468AC"/>
    <w:rsid w:val="00746AE2"/>
    <w:rsid w:val="00750C82"/>
    <w:rsid w:val="0076100C"/>
    <w:rsid w:val="0076229F"/>
    <w:rsid w:val="007651ED"/>
    <w:rsid w:val="007661DC"/>
    <w:rsid w:val="00766C87"/>
    <w:rsid w:val="007779DA"/>
    <w:rsid w:val="00781BD4"/>
    <w:rsid w:val="00781E20"/>
    <w:rsid w:val="00784832"/>
    <w:rsid w:val="00785D77"/>
    <w:rsid w:val="00786111"/>
    <w:rsid w:val="007901A1"/>
    <w:rsid w:val="00791F1E"/>
    <w:rsid w:val="00794F3D"/>
    <w:rsid w:val="00796045"/>
    <w:rsid w:val="007968AC"/>
    <w:rsid w:val="00796906"/>
    <w:rsid w:val="007969AB"/>
    <w:rsid w:val="007A0B39"/>
    <w:rsid w:val="007A14A4"/>
    <w:rsid w:val="007A168F"/>
    <w:rsid w:val="007A28E4"/>
    <w:rsid w:val="007A3BB3"/>
    <w:rsid w:val="007A5AD1"/>
    <w:rsid w:val="007A5B7B"/>
    <w:rsid w:val="007B0A06"/>
    <w:rsid w:val="007B3EEB"/>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D73E4"/>
    <w:rsid w:val="007E2046"/>
    <w:rsid w:val="007E3883"/>
    <w:rsid w:val="007E4FBB"/>
    <w:rsid w:val="007E55BF"/>
    <w:rsid w:val="007E71B1"/>
    <w:rsid w:val="007E7B4E"/>
    <w:rsid w:val="007F0CE2"/>
    <w:rsid w:val="007F0EFF"/>
    <w:rsid w:val="007F1375"/>
    <w:rsid w:val="007F1D94"/>
    <w:rsid w:val="007F2BBF"/>
    <w:rsid w:val="00803850"/>
    <w:rsid w:val="00804385"/>
    <w:rsid w:val="00805AFD"/>
    <w:rsid w:val="008078D8"/>
    <w:rsid w:val="00811D5B"/>
    <w:rsid w:val="00817713"/>
    <w:rsid w:val="008220F1"/>
    <w:rsid w:val="0082340B"/>
    <w:rsid w:val="008235DF"/>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9D5"/>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976CB"/>
    <w:rsid w:val="008A63A9"/>
    <w:rsid w:val="008A7F7E"/>
    <w:rsid w:val="008B04DB"/>
    <w:rsid w:val="008B27FD"/>
    <w:rsid w:val="008B3AF2"/>
    <w:rsid w:val="008B515D"/>
    <w:rsid w:val="008B5D31"/>
    <w:rsid w:val="008B6705"/>
    <w:rsid w:val="008C00C9"/>
    <w:rsid w:val="008C22F3"/>
    <w:rsid w:val="008D54CB"/>
    <w:rsid w:val="008D795D"/>
    <w:rsid w:val="008D7B07"/>
    <w:rsid w:val="008E1370"/>
    <w:rsid w:val="008E1E94"/>
    <w:rsid w:val="008E2D99"/>
    <w:rsid w:val="008E4A60"/>
    <w:rsid w:val="008E5102"/>
    <w:rsid w:val="008E744D"/>
    <w:rsid w:val="008F1E08"/>
    <w:rsid w:val="00900D8F"/>
    <w:rsid w:val="009014E3"/>
    <w:rsid w:val="009026E8"/>
    <w:rsid w:val="0090379C"/>
    <w:rsid w:val="00906EB7"/>
    <w:rsid w:val="009102BF"/>
    <w:rsid w:val="009115F2"/>
    <w:rsid w:val="00914ADB"/>
    <w:rsid w:val="00923B25"/>
    <w:rsid w:val="0092402E"/>
    <w:rsid w:val="009259BA"/>
    <w:rsid w:val="00926FCB"/>
    <w:rsid w:val="00930AEC"/>
    <w:rsid w:val="0093211D"/>
    <w:rsid w:val="0093311A"/>
    <w:rsid w:val="00942645"/>
    <w:rsid w:val="00950A3A"/>
    <w:rsid w:val="0095340A"/>
    <w:rsid w:val="00954581"/>
    <w:rsid w:val="0095466C"/>
    <w:rsid w:val="00954E5B"/>
    <w:rsid w:val="009576BC"/>
    <w:rsid w:val="00960357"/>
    <w:rsid w:val="00960389"/>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78CC"/>
    <w:rsid w:val="009A0DE3"/>
    <w:rsid w:val="009A1643"/>
    <w:rsid w:val="009A215A"/>
    <w:rsid w:val="009A4F1B"/>
    <w:rsid w:val="009A6023"/>
    <w:rsid w:val="009A6548"/>
    <w:rsid w:val="009A66C5"/>
    <w:rsid w:val="009A79BA"/>
    <w:rsid w:val="009B04E4"/>
    <w:rsid w:val="009B14D1"/>
    <w:rsid w:val="009B1534"/>
    <w:rsid w:val="009B4A3B"/>
    <w:rsid w:val="009B69D3"/>
    <w:rsid w:val="009B7358"/>
    <w:rsid w:val="009B7BA7"/>
    <w:rsid w:val="009C0938"/>
    <w:rsid w:val="009C0F68"/>
    <w:rsid w:val="009C22C8"/>
    <w:rsid w:val="009C3F82"/>
    <w:rsid w:val="009C4F0C"/>
    <w:rsid w:val="009C72DD"/>
    <w:rsid w:val="009C7DF5"/>
    <w:rsid w:val="009D056C"/>
    <w:rsid w:val="009D060F"/>
    <w:rsid w:val="009D1ADE"/>
    <w:rsid w:val="009E09D0"/>
    <w:rsid w:val="009E1283"/>
    <w:rsid w:val="009E3A7F"/>
    <w:rsid w:val="009E4005"/>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2A95"/>
    <w:rsid w:val="00A414A9"/>
    <w:rsid w:val="00A420E6"/>
    <w:rsid w:val="00A44CCA"/>
    <w:rsid w:val="00A44D75"/>
    <w:rsid w:val="00A47CF1"/>
    <w:rsid w:val="00A47DDD"/>
    <w:rsid w:val="00A50418"/>
    <w:rsid w:val="00A54A47"/>
    <w:rsid w:val="00A5646A"/>
    <w:rsid w:val="00A56D26"/>
    <w:rsid w:val="00A56E17"/>
    <w:rsid w:val="00A571A7"/>
    <w:rsid w:val="00A608FB"/>
    <w:rsid w:val="00A60D83"/>
    <w:rsid w:val="00A60F68"/>
    <w:rsid w:val="00A63DF3"/>
    <w:rsid w:val="00A64677"/>
    <w:rsid w:val="00A65C78"/>
    <w:rsid w:val="00A660A8"/>
    <w:rsid w:val="00A67591"/>
    <w:rsid w:val="00A67CA6"/>
    <w:rsid w:val="00A70E7B"/>
    <w:rsid w:val="00A73B84"/>
    <w:rsid w:val="00A7411D"/>
    <w:rsid w:val="00A76094"/>
    <w:rsid w:val="00A768E2"/>
    <w:rsid w:val="00A82C52"/>
    <w:rsid w:val="00A86CB6"/>
    <w:rsid w:val="00A90D55"/>
    <w:rsid w:val="00A91E35"/>
    <w:rsid w:val="00A944D8"/>
    <w:rsid w:val="00A959E7"/>
    <w:rsid w:val="00A95BBA"/>
    <w:rsid w:val="00A961EE"/>
    <w:rsid w:val="00AA04B3"/>
    <w:rsid w:val="00AA1253"/>
    <w:rsid w:val="00AA28EF"/>
    <w:rsid w:val="00AA493E"/>
    <w:rsid w:val="00AA73AF"/>
    <w:rsid w:val="00AB1754"/>
    <w:rsid w:val="00AB27DD"/>
    <w:rsid w:val="00AB69CB"/>
    <w:rsid w:val="00AC36EB"/>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6D21"/>
    <w:rsid w:val="00B07955"/>
    <w:rsid w:val="00B14FAA"/>
    <w:rsid w:val="00B15D30"/>
    <w:rsid w:val="00B16DB3"/>
    <w:rsid w:val="00B20624"/>
    <w:rsid w:val="00B23436"/>
    <w:rsid w:val="00B26354"/>
    <w:rsid w:val="00B26CA0"/>
    <w:rsid w:val="00B32179"/>
    <w:rsid w:val="00B331A9"/>
    <w:rsid w:val="00B36569"/>
    <w:rsid w:val="00B40A05"/>
    <w:rsid w:val="00B40A3E"/>
    <w:rsid w:val="00B50227"/>
    <w:rsid w:val="00B50510"/>
    <w:rsid w:val="00B51827"/>
    <w:rsid w:val="00B522CD"/>
    <w:rsid w:val="00B548D9"/>
    <w:rsid w:val="00B55143"/>
    <w:rsid w:val="00B55917"/>
    <w:rsid w:val="00B643A6"/>
    <w:rsid w:val="00B64DD6"/>
    <w:rsid w:val="00B6710C"/>
    <w:rsid w:val="00B72076"/>
    <w:rsid w:val="00B72303"/>
    <w:rsid w:val="00B76A8E"/>
    <w:rsid w:val="00B82277"/>
    <w:rsid w:val="00B91676"/>
    <w:rsid w:val="00B95833"/>
    <w:rsid w:val="00BA1824"/>
    <w:rsid w:val="00BA2CEA"/>
    <w:rsid w:val="00BA2D98"/>
    <w:rsid w:val="00BA30D1"/>
    <w:rsid w:val="00BA3A79"/>
    <w:rsid w:val="00BA4609"/>
    <w:rsid w:val="00BA5BE2"/>
    <w:rsid w:val="00BA7F46"/>
    <w:rsid w:val="00BB0A0A"/>
    <w:rsid w:val="00BB45B5"/>
    <w:rsid w:val="00BB6064"/>
    <w:rsid w:val="00BB61ED"/>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13F9"/>
    <w:rsid w:val="00C22F3A"/>
    <w:rsid w:val="00C25978"/>
    <w:rsid w:val="00C261C6"/>
    <w:rsid w:val="00C26E7C"/>
    <w:rsid w:val="00C30A97"/>
    <w:rsid w:val="00C31DDC"/>
    <w:rsid w:val="00C33202"/>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92D"/>
    <w:rsid w:val="00C71BEC"/>
    <w:rsid w:val="00C73792"/>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A6C17"/>
    <w:rsid w:val="00CB20DC"/>
    <w:rsid w:val="00CB23DC"/>
    <w:rsid w:val="00CB2487"/>
    <w:rsid w:val="00CB28E2"/>
    <w:rsid w:val="00CB7A3E"/>
    <w:rsid w:val="00CB7FF7"/>
    <w:rsid w:val="00CC0D0E"/>
    <w:rsid w:val="00CC1300"/>
    <w:rsid w:val="00CC19B3"/>
    <w:rsid w:val="00CC2044"/>
    <w:rsid w:val="00CC28CE"/>
    <w:rsid w:val="00CC39D2"/>
    <w:rsid w:val="00CC69EC"/>
    <w:rsid w:val="00CD15BE"/>
    <w:rsid w:val="00CD1EF2"/>
    <w:rsid w:val="00CD32BD"/>
    <w:rsid w:val="00CD34C7"/>
    <w:rsid w:val="00CD4D4B"/>
    <w:rsid w:val="00CD5653"/>
    <w:rsid w:val="00CD5E6D"/>
    <w:rsid w:val="00CD63C8"/>
    <w:rsid w:val="00CF158D"/>
    <w:rsid w:val="00CF4394"/>
    <w:rsid w:val="00D000A9"/>
    <w:rsid w:val="00D005DB"/>
    <w:rsid w:val="00D0064E"/>
    <w:rsid w:val="00D00981"/>
    <w:rsid w:val="00D0280D"/>
    <w:rsid w:val="00D07A72"/>
    <w:rsid w:val="00D10577"/>
    <w:rsid w:val="00D1323B"/>
    <w:rsid w:val="00D142C5"/>
    <w:rsid w:val="00D14BAE"/>
    <w:rsid w:val="00D1648B"/>
    <w:rsid w:val="00D16819"/>
    <w:rsid w:val="00D20AC0"/>
    <w:rsid w:val="00D2321B"/>
    <w:rsid w:val="00D23DE4"/>
    <w:rsid w:val="00D26873"/>
    <w:rsid w:val="00D31683"/>
    <w:rsid w:val="00D336C8"/>
    <w:rsid w:val="00D339E8"/>
    <w:rsid w:val="00D351C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1A1"/>
    <w:rsid w:val="00D76AB2"/>
    <w:rsid w:val="00D80490"/>
    <w:rsid w:val="00D829AD"/>
    <w:rsid w:val="00D82EE2"/>
    <w:rsid w:val="00D83A01"/>
    <w:rsid w:val="00D8545C"/>
    <w:rsid w:val="00D87788"/>
    <w:rsid w:val="00D877C8"/>
    <w:rsid w:val="00D910C2"/>
    <w:rsid w:val="00D9168C"/>
    <w:rsid w:val="00D9189B"/>
    <w:rsid w:val="00D91DA6"/>
    <w:rsid w:val="00D9706F"/>
    <w:rsid w:val="00D972D4"/>
    <w:rsid w:val="00DA195B"/>
    <w:rsid w:val="00DA6B55"/>
    <w:rsid w:val="00DB0015"/>
    <w:rsid w:val="00DB0C4C"/>
    <w:rsid w:val="00DB2AAD"/>
    <w:rsid w:val="00DB6119"/>
    <w:rsid w:val="00DB626D"/>
    <w:rsid w:val="00DB6365"/>
    <w:rsid w:val="00DB679A"/>
    <w:rsid w:val="00DC0BF1"/>
    <w:rsid w:val="00DC3607"/>
    <w:rsid w:val="00DC41C3"/>
    <w:rsid w:val="00DD3593"/>
    <w:rsid w:val="00DD4759"/>
    <w:rsid w:val="00DE0C67"/>
    <w:rsid w:val="00DE6952"/>
    <w:rsid w:val="00DE7E74"/>
    <w:rsid w:val="00DF6EF8"/>
    <w:rsid w:val="00E00A69"/>
    <w:rsid w:val="00E017F0"/>
    <w:rsid w:val="00E01A0E"/>
    <w:rsid w:val="00E01CA7"/>
    <w:rsid w:val="00E041E4"/>
    <w:rsid w:val="00E1012B"/>
    <w:rsid w:val="00E103C8"/>
    <w:rsid w:val="00E1085B"/>
    <w:rsid w:val="00E120EE"/>
    <w:rsid w:val="00E122CD"/>
    <w:rsid w:val="00E1308B"/>
    <w:rsid w:val="00E14581"/>
    <w:rsid w:val="00E15539"/>
    <w:rsid w:val="00E16541"/>
    <w:rsid w:val="00E2212A"/>
    <w:rsid w:val="00E2536E"/>
    <w:rsid w:val="00E25B8A"/>
    <w:rsid w:val="00E2632B"/>
    <w:rsid w:val="00E322F7"/>
    <w:rsid w:val="00E3369B"/>
    <w:rsid w:val="00E36D76"/>
    <w:rsid w:val="00E405EA"/>
    <w:rsid w:val="00E408B7"/>
    <w:rsid w:val="00E41637"/>
    <w:rsid w:val="00E41B3F"/>
    <w:rsid w:val="00E42789"/>
    <w:rsid w:val="00E43F59"/>
    <w:rsid w:val="00E464F0"/>
    <w:rsid w:val="00E50BEB"/>
    <w:rsid w:val="00E540CF"/>
    <w:rsid w:val="00E548FA"/>
    <w:rsid w:val="00E6092F"/>
    <w:rsid w:val="00E62049"/>
    <w:rsid w:val="00E629DA"/>
    <w:rsid w:val="00E6469F"/>
    <w:rsid w:val="00E67FAC"/>
    <w:rsid w:val="00E7200B"/>
    <w:rsid w:val="00E738CB"/>
    <w:rsid w:val="00E73C88"/>
    <w:rsid w:val="00E74437"/>
    <w:rsid w:val="00E7443D"/>
    <w:rsid w:val="00E81C3E"/>
    <w:rsid w:val="00E82B6D"/>
    <w:rsid w:val="00E90150"/>
    <w:rsid w:val="00E91C04"/>
    <w:rsid w:val="00E9299A"/>
    <w:rsid w:val="00EA1177"/>
    <w:rsid w:val="00EA118B"/>
    <w:rsid w:val="00EA11B6"/>
    <w:rsid w:val="00EA2181"/>
    <w:rsid w:val="00EA2DD8"/>
    <w:rsid w:val="00EA4475"/>
    <w:rsid w:val="00EA5DFC"/>
    <w:rsid w:val="00EA681F"/>
    <w:rsid w:val="00EB3823"/>
    <w:rsid w:val="00EB47D8"/>
    <w:rsid w:val="00EB57D3"/>
    <w:rsid w:val="00EB5EFD"/>
    <w:rsid w:val="00EB679F"/>
    <w:rsid w:val="00EB76E4"/>
    <w:rsid w:val="00EC0E65"/>
    <w:rsid w:val="00EC2938"/>
    <w:rsid w:val="00EC50C9"/>
    <w:rsid w:val="00EC58B4"/>
    <w:rsid w:val="00EC5BB2"/>
    <w:rsid w:val="00ED1181"/>
    <w:rsid w:val="00ED12F0"/>
    <w:rsid w:val="00ED1BD0"/>
    <w:rsid w:val="00ED4773"/>
    <w:rsid w:val="00ED664B"/>
    <w:rsid w:val="00ED6A61"/>
    <w:rsid w:val="00ED7CC2"/>
    <w:rsid w:val="00EE03BB"/>
    <w:rsid w:val="00EE0B44"/>
    <w:rsid w:val="00EE2DC5"/>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265A0"/>
    <w:rsid w:val="00F3197A"/>
    <w:rsid w:val="00F32139"/>
    <w:rsid w:val="00F3342B"/>
    <w:rsid w:val="00F33D56"/>
    <w:rsid w:val="00F34E08"/>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2F7B"/>
    <w:rsid w:val="00FA3A90"/>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60300E"/>
    <w:pPr>
      <w:jc w:val="center"/>
    </w:pPr>
    <w:rPr>
      <w:rFonts w:ascii="Verdana" w:hAnsi="Verdana"/>
      <w:b/>
      <w:bCs/>
      <w:color w:val="800000"/>
      <w:szCs w:val="24"/>
    </w:rPr>
  </w:style>
  <w:style w:type="character" w:customStyle="1" w:styleId="TitleChar">
    <w:name w:val="Title Char"/>
    <w:basedOn w:val="DefaultParagraphFont"/>
    <w:link w:val="Title"/>
    <w:rsid w:val="0060300E"/>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91108541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7BF2-291A-418A-847E-B92CD442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2011-09-01T16:07:00Z</cp:lastPrinted>
  <dcterms:created xsi:type="dcterms:W3CDTF">2012-03-08T14:11:00Z</dcterms:created>
  <dcterms:modified xsi:type="dcterms:W3CDTF">2012-03-08T14:11:00Z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