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F7423" w:rsidRDefault="00540BEF" w:rsidP="007365B7">
      <w:pPr>
        <w:tabs>
          <w:tab w:val="left" w:pos="288"/>
          <w:tab w:val="left" w:pos="4752"/>
        </w:tabs>
        <w:spacing w:line="240" w:lineRule="exact"/>
        <w:jc w:val="center"/>
        <w:rPr>
          <w:rFonts w:asciiTheme="minorHAnsi" w:hAnsiTheme="minorHAnsi" w:cs="Courier New"/>
          <w:color w:val="auto"/>
        </w:rPr>
      </w:pPr>
      <w:r w:rsidRPr="00BF7423">
        <w:rPr>
          <w:rFonts w:asciiTheme="minorHAnsi" w:hAnsiTheme="minorHAnsi" w:cs="Courier New"/>
          <w:color w:val="auto"/>
        </w:rPr>
        <w:t>RECORD OF PROCEEDINGS</w:t>
      </w:r>
    </w:p>
    <w:p w:rsidR="00540BEF" w:rsidRPr="00BF7423" w:rsidRDefault="00540BEF" w:rsidP="007365B7">
      <w:pPr>
        <w:tabs>
          <w:tab w:val="left" w:pos="288"/>
          <w:tab w:val="left" w:pos="4752"/>
        </w:tabs>
        <w:spacing w:line="240" w:lineRule="exact"/>
        <w:jc w:val="center"/>
        <w:rPr>
          <w:rFonts w:asciiTheme="minorHAnsi" w:hAnsiTheme="minorHAnsi" w:cs="Courier New"/>
          <w:color w:val="auto"/>
        </w:rPr>
      </w:pPr>
      <w:r w:rsidRPr="00BF7423">
        <w:rPr>
          <w:rFonts w:asciiTheme="minorHAnsi" w:hAnsiTheme="minorHAnsi" w:cs="Courier New"/>
          <w:color w:val="auto"/>
        </w:rPr>
        <w:t>PHYSICAL DISABILITY BOARD OF REVIEW</w:t>
      </w:r>
    </w:p>
    <w:p w:rsidR="00540BEF" w:rsidRPr="00BF7423" w:rsidRDefault="00540BEF" w:rsidP="007365B7">
      <w:pPr>
        <w:tabs>
          <w:tab w:val="left" w:pos="288"/>
          <w:tab w:val="left" w:pos="4752"/>
        </w:tabs>
        <w:spacing w:line="240" w:lineRule="exact"/>
        <w:jc w:val="both"/>
        <w:rPr>
          <w:rFonts w:asciiTheme="minorHAnsi" w:hAnsiTheme="minorHAnsi" w:cs="Courier New"/>
          <w:color w:val="auto"/>
        </w:rPr>
      </w:pPr>
    </w:p>
    <w:p w:rsidR="00540BEF" w:rsidRPr="00BF7423" w:rsidRDefault="00540BEF" w:rsidP="007365B7">
      <w:pPr>
        <w:tabs>
          <w:tab w:val="left" w:pos="288"/>
          <w:tab w:val="left" w:pos="4752"/>
        </w:tabs>
        <w:spacing w:line="240" w:lineRule="exact"/>
        <w:jc w:val="both"/>
        <w:rPr>
          <w:rFonts w:asciiTheme="minorHAnsi" w:hAnsiTheme="minorHAnsi" w:cs="Courier New"/>
          <w:color w:val="auto"/>
        </w:rPr>
      </w:pPr>
      <w:r w:rsidRPr="00BF7423">
        <w:rPr>
          <w:rFonts w:asciiTheme="minorHAnsi" w:hAnsiTheme="minorHAnsi" w:cs="Courier New"/>
          <w:color w:val="auto"/>
        </w:rPr>
        <w:t>NAME:</w:t>
      </w:r>
      <w:r w:rsidR="00D62A11" w:rsidRPr="00BF7423">
        <w:rPr>
          <w:rFonts w:asciiTheme="minorHAnsi" w:hAnsiTheme="minorHAnsi" w:cs="Courier New"/>
          <w:color w:val="auto"/>
        </w:rPr>
        <w:t xml:space="preserve"> </w:t>
      </w:r>
      <w:r w:rsidR="00514BD5">
        <w:rPr>
          <w:rFonts w:asciiTheme="minorHAnsi" w:hAnsiTheme="minorHAnsi" w:cs="Courier New"/>
          <w:color w:val="auto"/>
        </w:rPr>
        <w:t>XXXXXXX</w:t>
      </w:r>
      <w:r w:rsidR="00C67E46" w:rsidRPr="00BF7423">
        <w:rPr>
          <w:rFonts w:asciiTheme="minorHAnsi" w:hAnsiTheme="minorHAnsi" w:cs="Courier New"/>
          <w:color w:val="auto"/>
        </w:rPr>
        <w:tab/>
      </w:r>
      <w:r w:rsidRPr="00BF7423">
        <w:rPr>
          <w:rFonts w:asciiTheme="minorHAnsi" w:hAnsiTheme="minorHAnsi" w:cs="Courier New"/>
          <w:color w:val="auto"/>
        </w:rPr>
        <w:tab/>
      </w:r>
      <w:r w:rsidR="00832902" w:rsidRPr="00BF7423">
        <w:rPr>
          <w:rFonts w:asciiTheme="minorHAnsi" w:hAnsiTheme="minorHAnsi" w:cs="Courier New"/>
          <w:color w:val="auto"/>
        </w:rPr>
        <w:tab/>
      </w:r>
      <w:r w:rsidRPr="00BF7423">
        <w:rPr>
          <w:rFonts w:asciiTheme="minorHAnsi" w:hAnsiTheme="minorHAnsi" w:cs="Courier New"/>
          <w:color w:val="auto"/>
        </w:rPr>
        <w:t xml:space="preserve">BRANCH OF SERVICE: </w:t>
      </w:r>
      <w:r w:rsidR="0008283A" w:rsidRPr="00BF7423">
        <w:rPr>
          <w:rFonts w:asciiTheme="minorHAnsi" w:hAnsiTheme="minorHAnsi" w:cs="Courier New"/>
          <w:color w:val="auto"/>
        </w:rPr>
        <w:t>MARINE</w:t>
      </w:r>
    </w:p>
    <w:p w:rsidR="00A00910" w:rsidRDefault="00540BEF" w:rsidP="007365B7">
      <w:pPr>
        <w:tabs>
          <w:tab w:val="left" w:pos="288"/>
          <w:tab w:val="left" w:pos="4752"/>
        </w:tabs>
        <w:spacing w:line="240" w:lineRule="exact"/>
        <w:jc w:val="both"/>
        <w:rPr>
          <w:rFonts w:asciiTheme="minorHAnsi" w:hAnsiTheme="minorHAnsi" w:cs="Courier New"/>
          <w:color w:val="auto"/>
        </w:rPr>
      </w:pPr>
      <w:r w:rsidRPr="00BF7423">
        <w:rPr>
          <w:rFonts w:asciiTheme="minorHAnsi" w:hAnsiTheme="minorHAnsi" w:cs="Courier New"/>
          <w:color w:val="auto"/>
        </w:rPr>
        <w:t>CASE NUMBER:  PD</w:t>
      </w:r>
      <w:r w:rsidR="0008283A" w:rsidRPr="00BF7423">
        <w:rPr>
          <w:rFonts w:asciiTheme="minorHAnsi" w:hAnsiTheme="minorHAnsi" w:cs="Courier New"/>
          <w:color w:val="auto"/>
        </w:rPr>
        <w:t>2010-00</w:t>
      </w:r>
      <w:r w:rsidR="00C67E46" w:rsidRPr="00BF7423">
        <w:rPr>
          <w:rFonts w:asciiTheme="minorHAnsi" w:hAnsiTheme="minorHAnsi" w:cs="Courier New"/>
          <w:color w:val="auto"/>
        </w:rPr>
        <w:t>209</w:t>
      </w:r>
      <w:r w:rsidRPr="00BF7423">
        <w:rPr>
          <w:rFonts w:asciiTheme="minorHAnsi" w:hAnsiTheme="minorHAnsi" w:cs="Courier New"/>
          <w:color w:val="auto"/>
        </w:rPr>
        <w:tab/>
      </w:r>
      <w:r w:rsidRPr="00BF7423">
        <w:rPr>
          <w:rFonts w:asciiTheme="minorHAnsi" w:hAnsiTheme="minorHAnsi" w:cs="Courier New"/>
          <w:color w:val="auto"/>
        </w:rPr>
        <w:tab/>
      </w:r>
      <w:r w:rsidR="00832902" w:rsidRPr="00BF7423">
        <w:rPr>
          <w:rFonts w:asciiTheme="minorHAnsi" w:hAnsiTheme="minorHAnsi" w:cs="Courier New"/>
          <w:color w:val="auto"/>
        </w:rPr>
        <w:tab/>
      </w:r>
      <w:r w:rsidRPr="00BF7423">
        <w:rPr>
          <w:rFonts w:asciiTheme="minorHAnsi" w:hAnsiTheme="minorHAnsi" w:cs="Courier New"/>
          <w:color w:val="auto"/>
        </w:rPr>
        <w:t xml:space="preserve">BOARD </w:t>
      </w:r>
      <w:r w:rsidRPr="00C30CDF">
        <w:rPr>
          <w:rFonts w:asciiTheme="minorHAnsi" w:hAnsiTheme="minorHAnsi" w:cs="Courier New"/>
          <w:color w:val="auto"/>
        </w:rPr>
        <w:t xml:space="preserve">DATE: </w:t>
      </w:r>
      <w:r w:rsidR="00832902" w:rsidRPr="00C30CDF">
        <w:rPr>
          <w:rFonts w:asciiTheme="minorHAnsi" w:hAnsiTheme="minorHAnsi" w:cs="Courier New"/>
          <w:color w:val="auto"/>
        </w:rPr>
        <w:t>2010</w:t>
      </w:r>
      <w:r w:rsidR="00C30CDF" w:rsidRPr="00C30CDF">
        <w:rPr>
          <w:rFonts w:asciiTheme="minorHAnsi" w:hAnsiTheme="minorHAnsi" w:cs="Courier New"/>
          <w:color w:val="auto"/>
        </w:rPr>
        <w:t>0902</w:t>
      </w:r>
      <w:r w:rsidR="00FD2C1F" w:rsidRPr="00C30CDF">
        <w:rPr>
          <w:rFonts w:asciiTheme="minorHAnsi" w:hAnsiTheme="minorHAnsi" w:cs="Courier New"/>
          <w:color w:val="auto"/>
        </w:rPr>
        <w:t xml:space="preserve"> </w:t>
      </w:r>
    </w:p>
    <w:p w:rsidR="00540BEF" w:rsidRPr="00BF7423" w:rsidRDefault="00540BEF" w:rsidP="007365B7">
      <w:pPr>
        <w:tabs>
          <w:tab w:val="left" w:pos="288"/>
          <w:tab w:val="left" w:pos="4752"/>
        </w:tabs>
        <w:spacing w:line="240" w:lineRule="exact"/>
        <w:jc w:val="both"/>
        <w:rPr>
          <w:rFonts w:asciiTheme="minorHAnsi" w:hAnsiTheme="minorHAnsi" w:cs="Courier New"/>
          <w:color w:val="auto"/>
        </w:rPr>
      </w:pPr>
      <w:r w:rsidRPr="00C30CDF">
        <w:rPr>
          <w:rFonts w:asciiTheme="minorHAnsi" w:hAnsiTheme="minorHAnsi" w:cs="Courier New"/>
          <w:color w:val="auto"/>
        </w:rPr>
        <w:t xml:space="preserve">SEPARATION DATE: </w:t>
      </w:r>
      <w:r w:rsidR="00DA31E8" w:rsidRPr="00C30CDF">
        <w:rPr>
          <w:rFonts w:asciiTheme="minorHAnsi" w:hAnsiTheme="minorHAnsi" w:cs="Courier New"/>
          <w:color w:val="auto"/>
        </w:rPr>
        <w:t>200</w:t>
      </w:r>
      <w:r w:rsidR="00C67E46" w:rsidRPr="00C30CDF">
        <w:rPr>
          <w:rFonts w:asciiTheme="minorHAnsi" w:hAnsiTheme="minorHAnsi" w:cs="Courier New"/>
          <w:color w:val="auto"/>
        </w:rPr>
        <w:t>80215</w:t>
      </w:r>
    </w:p>
    <w:p w:rsidR="00540BEF" w:rsidRPr="00BF7423" w:rsidRDefault="00540BEF" w:rsidP="007365B7">
      <w:pPr>
        <w:tabs>
          <w:tab w:val="left" w:pos="288"/>
          <w:tab w:val="left" w:pos="4752"/>
        </w:tabs>
        <w:spacing w:line="240" w:lineRule="exact"/>
        <w:jc w:val="both"/>
        <w:rPr>
          <w:rFonts w:asciiTheme="minorHAnsi" w:hAnsiTheme="minorHAnsi" w:cs="Courier New"/>
          <w:color w:val="auto"/>
        </w:rPr>
      </w:pPr>
      <w:r w:rsidRPr="00BF7423">
        <w:rPr>
          <w:rFonts w:asciiTheme="minorHAnsi" w:hAnsiTheme="minorHAnsi" w:cs="Courier New"/>
          <w:color w:val="auto"/>
          <w:u w:val="single"/>
        </w:rPr>
        <w:t>_______________________________________________</w:t>
      </w:r>
      <w:r w:rsidR="00832902" w:rsidRPr="00BF7423">
        <w:rPr>
          <w:rFonts w:asciiTheme="minorHAnsi" w:hAnsiTheme="minorHAnsi" w:cs="Courier New"/>
          <w:color w:val="auto"/>
          <w:u w:val="single"/>
        </w:rPr>
        <w:t>____________</w:t>
      </w:r>
      <w:r w:rsidRPr="00BF7423">
        <w:rPr>
          <w:rFonts w:asciiTheme="minorHAnsi" w:hAnsiTheme="minorHAnsi" w:cs="Courier New"/>
          <w:color w:val="auto"/>
          <w:u w:val="single"/>
        </w:rPr>
        <w:t>________________</w:t>
      </w:r>
      <w:r w:rsidRPr="00BF7423">
        <w:rPr>
          <w:rFonts w:asciiTheme="minorHAnsi" w:hAnsiTheme="minorHAnsi" w:cs="Courier New"/>
          <w:color w:val="auto"/>
        </w:rPr>
        <w:t>_</w:t>
      </w:r>
    </w:p>
    <w:p w:rsidR="00B522CD" w:rsidRPr="00BF7423" w:rsidRDefault="00B522CD" w:rsidP="007365B7">
      <w:pPr>
        <w:tabs>
          <w:tab w:val="left" w:pos="288"/>
          <w:tab w:val="left" w:pos="4752"/>
        </w:tabs>
        <w:spacing w:line="240" w:lineRule="exact"/>
        <w:jc w:val="both"/>
        <w:rPr>
          <w:rFonts w:asciiTheme="minorHAnsi" w:hAnsiTheme="minorHAnsi" w:cs="Courier New"/>
          <w:color w:val="auto"/>
        </w:rPr>
      </w:pPr>
    </w:p>
    <w:p w:rsidR="0061014A" w:rsidRPr="00BF7423" w:rsidRDefault="002C6E5B" w:rsidP="007365B7">
      <w:pPr>
        <w:tabs>
          <w:tab w:val="left" w:pos="288"/>
          <w:tab w:val="left" w:pos="4752"/>
        </w:tabs>
        <w:spacing w:line="240" w:lineRule="exact"/>
        <w:jc w:val="both"/>
        <w:rPr>
          <w:rFonts w:asciiTheme="minorHAnsi" w:hAnsiTheme="minorHAnsi" w:cs="Courier New"/>
          <w:color w:val="auto"/>
          <w:szCs w:val="24"/>
        </w:rPr>
      </w:pPr>
      <w:r w:rsidRPr="00BF7423">
        <w:rPr>
          <w:rFonts w:asciiTheme="minorHAnsi" w:hAnsiTheme="minorHAnsi" w:cs="Courier New"/>
          <w:color w:val="auto"/>
          <w:u w:val="single"/>
        </w:rPr>
        <w:t>SUMMARY OF CASE</w:t>
      </w:r>
      <w:r w:rsidRPr="00BF7423">
        <w:rPr>
          <w:rFonts w:asciiTheme="minorHAnsi" w:hAnsiTheme="minorHAnsi" w:cs="Courier New"/>
          <w:color w:val="auto"/>
        </w:rPr>
        <w:t xml:space="preserve">:  </w:t>
      </w:r>
      <w:r w:rsidRPr="00BF7423">
        <w:rPr>
          <w:rFonts w:asciiTheme="minorHAnsi" w:hAnsiTheme="minorHAnsi" w:cs="Courier New"/>
          <w:color w:val="auto"/>
          <w:szCs w:val="24"/>
        </w:rPr>
        <w:t xml:space="preserve">This covered individual (CI) was </w:t>
      </w:r>
      <w:r w:rsidR="00E322F7" w:rsidRPr="00BF7423">
        <w:rPr>
          <w:rFonts w:asciiTheme="minorHAnsi" w:hAnsiTheme="minorHAnsi" w:cs="Courier New"/>
          <w:color w:val="auto"/>
          <w:szCs w:val="24"/>
        </w:rPr>
        <w:t xml:space="preserve">an active duty </w:t>
      </w:r>
      <w:r w:rsidR="0008283A" w:rsidRPr="00BF7423">
        <w:rPr>
          <w:rFonts w:asciiTheme="minorHAnsi" w:hAnsiTheme="minorHAnsi" w:cs="Courier New"/>
          <w:color w:val="auto"/>
          <w:szCs w:val="24"/>
        </w:rPr>
        <w:t xml:space="preserve">CPL </w:t>
      </w:r>
      <w:r w:rsidR="00832902" w:rsidRPr="00BF7423">
        <w:rPr>
          <w:rFonts w:asciiTheme="minorHAnsi" w:hAnsiTheme="minorHAnsi" w:cs="Courier New"/>
          <w:color w:val="auto"/>
          <w:szCs w:val="24"/>
        </w:rPr>
        <w:t>(MOS</w:t>
      </w:r>
      <w:r w:rsidR="00E322F7" w:rsidRPr="00BF7423">
        <w:rPr>
          <w:rFonts w:asciiTheme="minorHAnsi" w:hAnsiTheme="minorHAnsi" w:cs="Courier New"/>
          <w:color w:val="auto"/>
          <w:szCs w:val="24"/>
        </w:rPr>
        <w:t xml:space="preserve">, </w:t>
      </w:r>
      <w:r w:rsidR="00780B78" w:rsidRPr="00BF7423">
        <w:rPr>
          <w:rFonts w:asciiTheme="minorHAnsi" w:hAnsiTheme="minorHAnsi" w:cs="Courier New"/>
          <w:color w:val="auto"/>
          <w:szCs w:val="24"/>
        </w:rPr>
        <w:t>3531</w:t>
      </w:r>
      <w:r w:rsidR="00DA31E8" w:rsidRPr="00BF7423">
        <w:rPr>
          <w:rFonts w:asciiTheme="minorHAnsi" w:hAnsiTheme="minorHAnsi" w:cs="Courier New"/>
          <w:color w:val="auto"/>
          <w:szCs w:val="24"/>
        </w:rPr>
        <w:t xml:space="preserve">, </w:t>
      </w:r>
      <w:r w:rsidR="00780B78" w:rsidRPr="00BF7423">
        <w:rPr>
          <w:rFonts w:asciiTheme="minorHAnsi" w:hAnsiTheme="minorHAnsi" w:cs="Courier New"/>
          <w:color w:val="auto"/>
          <w:szCs w:val="24"/>
        </w:rPr>
        <w:t>Motor Vehicle Operator</w:t>
      </w:r>
      <w:r w:rsidR="00E322F7" w:rsidRPr="00BF7423">
        <w:rPr>
          <w:rFonts w:asciiTheme="minorHAnsi" w:hAnsiTheme="minorHAnsi" w:cs="Courier New"/>
          <w:color w:val="auto"/>
          <w:szCs w:val="24"/>
        </w:rPr>
        <w:t xml:space="preserve">) </w:t>
      </w:r>
      <w:r w:rsidRPr="00BF7423">
        <w:rPr>
          <w:rFonts w:asciiTheme="minorHAnsi" w:hAnsiTheme="minorHAnsi" w:cs="Courier New"/>
          <w:color w:val="auto"/>
          <w:szCs w:val="24"/>
        </w:rPr>
        <w:t xml:space="preserve">medically separated from the </w:t>
      </w:r>
      <w:r w:rsidR="0008283A" w:rsidRPr="00BF7423">
        <w:rPr>
          <w:rFonts w:asciiTheme="minorHAnsi" w:hAnsiTheme="minorHAnsi" w:cs="Courier New"/>
          <w:color w:val="auto"/>
          <w:szCs w:val="24"/>
        </w:rPr>
        <w:t>Marine Corps</w:t>
      </w:r>
      <w:r w:rsidRPr="00BF7423">
        <w:rPr>
          <w:rFonts w:asciiTheme="minorHAnsi" w:hAnsiTheme="minorHAnsi" w:cs="Courier New"/>
          <w:color w:val="auto"/>
          <w:szCs w:val="24"/>
        </w:rPr>
        <w:t xml:space="preserve"> in 200</w:t>
      </w:r>
      <w:r w:rsidR="00D62A11" w:rsidRPr="00BF7423">
        <w:rPr>
          <w:rFonts w:asciiTheme="minorHAnsi" w:hAnsiTheme="minorHAnsi" w:cs="Courier New"/>
          <w:color w:val="auto"/>
          <w:szCs w:val="24"/>
        </w:rPr>
        <w:t>7</w:t>
      </w:r>
      <w:r w:rsidRPr="00BF7423">
        <w:rPr>
          <w:rFonts w:asciiTheme="minorHAnsi" w:hAnsiTheme="minorHAnsi" w:cs="Courier New"/>
          <w:color w:val="auto"/>
          <w:szCs w:val="24"/>
        </w:rPr>
        <w:t xml:space="preserve"> after</w:t>
      </w:r>
      <w:r w:rsidR="0008283A" w:rsidRPr="00BF7423">
        <w:rPr>
          <w:rFonts w:asciiTheme="minorHAnsi" w:hAnsiTheme="minorHAnsi" w:cs="Courier New"/>
          <w:color w:val="auto"/>
          <w:szCs w:val="24"/>
        </w:rPr>
        <w:t xml:space="preserve"> </w:t>
      </w:r>
      <w:r w:rsidR="00431618" w:rsidRPr="00BF7423">
        <w:rPr>
          <w:rFonts w:asciiTheme="minorHAnsi" w:hAnsiTheme="minorHAnsi" w:cs="Courier New"/>
          <w:color w:val="auto"/>
          <w:szCs w:val="24"/>
        </w:rPr>
        <w:t>6</w:t>
      </w:r>
      <w:r w:rsidR="00CD6932" w:rsidRPr="00BF7423">
        <w:rPr>
          <w:rFonts w:asciiTheme="minorHAnsi" w:hAnsiTheme="minorHAnsi" w:cs="Courier New"/>
          <w:color w:val="auto"/>
          <w:szCs w:val="24"/>
        </w:rPr>
        <w:t xml:space="preserve"> </w:t>
      </w:r>
      <w:r w:rsidRPr="00BF7423">
        <w:rPr>
          <w:rFonts w:asciiTheme="minorHAnsi" w:hAnsiTheme="minorHAnsi" w:cs="Courier New"/>
          <w:color w:val="auto"/>
          <w:szCs w:val="24"/>
        </w:rPr>
        <w:t>years of service.  The medical basis for the separation was</w:t>
      </w:r>
      <w:r w:rsidR="0068315F" w:rsidRPr="00BF7423">
        <w:rPr>
          <w:rFonts w:asciiTheme="minorHAnsi" w:hAnsiTheme="minorHAnsi" w:cs="Courier New"/>
          <w:color w:val="auto"/>
          <w:szCs w:val="24"/>
        </w:rPr>
        <w:t xml:space="preserve"> </w:t>
      </w:r>
      <w:r w:rsidR="00D97E3D" w:rsidRPr="00BF7423">
        <w:rPr>
          <w:rFonts w:asciiTheme="minorHAnsi" w:hAnsiTheme="minorHAnsi" w:cs="Courier New"/>
          <w:color w:val="auto"/>
          <w:szCs w:val="24"/>
        </w:rPr>
        <w:t xml:space="preserve">Right Achilles Tendonitis and </w:t>
      </w:r>
      <w:r w:rsidR="00EC4D80" w:rsidRPr="00BF7423">
        <w:rPr>
          <w:rFonts w:asciiTheme="minorHAnsi" w:hAnsiTheme="minorHAnsi" w:cs="Courier New"/>
          <w:color w:val="auto"/>
          <w:szCs w:val="24"/>
        </w:rPr>
        <w:t xml:space="preserve">Delayed </w:t>
      </w:r>
      <w:r w:rsidR="00D62A11" w:rsidRPr="00BF7423">
        <w:rPr>
          <w:rFonts w:asciiTheme="minorHAnsi" w:hAnsiTheme="minorHAnsi" w:cs="Courier New"/>
          <w:color w:val="auto"/>
          <w:szCs w:val="24"/>
        </w:rPr>
        <w:t>Post Traumatic Stress Disorder (PTSD)</w:t>
      </w:r>
      <w:r w:rsidR="00780B78" w:rsidRPr="00BF7423">
        <w:rPr>
          <w:rFonts w:asciiTheme="minorHAnsi" w:hAnsiTheme="minorHAnsi" w:cs="Courier New"/>
          <w:color w:val="auto"/>
          <w:szCs w:val="24"/>
        </w:rPr>
        <w:t>.</w:t>
      </w:r>
      <w:r w:rsidR="00D97E3D" w:rsidRPr="00BF7423">
        <w:rPr>
          <w:rFonts w:asciiTheme="minorHAnsi" w:hAnsiTheme="minorHAnsi" w:cs="Courier New"/>
          <w:color w:val="auto"/>
          <w:szCs w:val="24"/>
        </w:rPr>
        <w:t xml:space="preserve">  The CI injured his right leg </w:t>
      </w:r>
      <w:r w:rsidR="00C30069" w:rsidRPr="00BF7423">
        <w:rPr>
          <w:rFonts w:asciiTheme="minorHAnsi" w:hAnsiTheme="minorHAnsi" w:cs="Courier New"/>
          <w:color w:val="auto"/>
          <w:szCs w:val="24"/>
        </w:rPr>
        <w:t xml:space="preserve">running on uneven terrain carrying a load.  He was treated with various conservative therapies for over 4 years </w:t>
      </w:r>
      <w:r w:rsidR="00AB011B" w:rsidRPr="00BF7423">
        <w:rPr>
          <w:rFonts w:asciiTheme="minorHAnsi" w:hAnsiTheme="minorHAnsi" w:cs="Courier New"/>
          <w:color w:val="auto"/>
          <w:szCs w:val="24"/>
        </w:rPr>
        <w:t>including t</w:t>
      </w:r>
      <w:r w:rsidR="00AD3F77" w:rsidRPr="00BF7423">
        <w:rPr>
          <w:rFonts w:asciiTheme="minorHAnsi" w:hAnsiTheme="minorHAnsi" w:cs="Courier New"/>
          <w:color w:val="auto"/>
        </w:rPr>
        <w:t>wo short periods of limited duty for his right Achilles tendonitis</w:t>
      </w:r>
      <w:r w:rsidR="00AB011B" w:rsidRPr="00BF7423">
        <w:rPr>
          <w:rFonts w:asciiTheme="minorHAnsi" w:hAnsiTheme="minorHAnsi" w:cs="Courier New"/>
          <w:color w:val="auto"/>
        </w:rPr>
        <w:t>.  He did not respond adequately to perform within his MOS or participate in fitness training or field training.</w:t>
      </w:r>
      <w:r w:rsidR="00AD3F77" w:rsidRPr="00BF7423">
        <w:rPr>
          <w:rFonts w:asciiTheme="minorHAnsi" w:hAnsiTheme="minorHAnsi" w:cs="Courier New"/>
          <w:color w:val="auto"/>
        </w:rPr>
        <w:t xml:space="preserve">  </w:t>
      </w:r>
      <w:r w:rsidR="00AB011B" w:rsidRPr="00BF7423">
        <w:rPr>
          <w:rFonts w:asciiTheme="minorHAnsi" w:hAnsiTheme="minorHAnsi" w:cs="Courier New"/>
          <w:color w:val="auto"/>
        </w:rPr>
        <w:t xml:space="preserve">Achilles Bursitis or Tendonitis was the only condition listed on the </w:t>
      </w:r>
      <w:r w:rsidR="00AB011B" w:rsidRPr="00BF7423">
        <w:rPr>
          <w:rFonts w:asciiTheme="minorHAnsi" w:hAnsiTheme="minorHAnsi" w:cs="Courier New"/>
          <w:color w:val="auto"/>
          <w:szCs w:val="24"/>
        </w:rPr>
        <w:t>NAVMED 6100/1</w:t>
      </w:r>
      <w:r w:rsidR="00AB011B" w:rsidRPr="00BF7423">
        <w:rPr>
          <w:rFonts w:asciiTheme="minorHAnsi" w:hAnsiTheme="minorHAnsi"/>
          <w:color w:val="auto"/>
          <w:sz w:val="18"/>
          <w:szCs w:val="18"/>
        </w:rPr>
        <w:t xml:space="preserve"> </w:t>
      </w:r>
      <w:r w:rsidR="00AB011B" w:rsidRPr="00BF7423">
        <w:rPr>
          <w:rFonts w:asciiTheme="minorHAnsi" w:hAnsiTheme="minorHAnsi" w:cs="Courier New"/>
          <w:color w:val="auto"/>
          <w:szCs w:val="24"/>
        </w:rPr>
        <w:t xml:space="preserve">as medically unacceptable.  The </w:t>
      </w:r>
      <w:r w:rsidR="002F0548">
        <w:rPr>
          <w:rFonts w:asciiTheme="minorHAnsi" w:hAnsiTheme="minorHAnsi" w:cs="Courier New"/>
          <w:color w:val="auto"/>
          <w:szCs w:val="24"/>
        </w:rPr>
        <w:t>Medical Evaluation Board (</w:t>
      </w:r>
      <w:r w:rsidR="00AB011B" w:rsidRPr="00BF7423">
        <w:rPr>
          <w:rFonts w:asciiTheme="minorHAnsi" w:hAnsiTheme="minorHAnsi" w:cs="Courier New"/>
          <w:color w:val="auto"/>
          <w:szCs w:val="24"/>
        </w:rPr>
        <w:t>MEB</w:t>
      </w:r>
      <w:r w:rsidR="002F0548">
        <w:rPr>
          <w:rFonts w:asciiTheme="minorHAnsi" w:hAnsiTheme="minorHAnsi" w:cs="Courier New"/>
          <w:color w:val="auto"/>
          <w:szCs w:val="24"/>
        </w:rPr>
        <w:t>)</w:t>
      </w:r>
      <w:r w:rsidR="00AB011B" w:rsidRPr="00BF7423">
        <w:rPr>
          <w:rFonts w:asciiTheme="minorHAnsi" w:hAnsiTheme="minorHAnsi" w:cs="Courier New"/>
          <w:color w:val="auto"/>
          <w:szCs w:val="24"/>
        </w:rPr>
        <w:t xml:space="preserve"> narrative also noted the CI’s diagnosis of PTSD and a Psychiatric Addendum was obtained.  </w:t>
      </w:r>
      <w:r w:rsidR="004B37D2" w:rsidRPr="00BF7423">
        <w:rPr>
          <w:rFonts w:asciiTheme="minorHAnsi" w:hAnsiTheme="minorHAnsi" w:cs="Courier New"/>
          <w:color w:val="auto"/>
          <w:szCs w:val="24"/>
        </w:rPr>
        <w:t xml:space="preserve">The CI’s </w:t>
      </w:r>
      <w:r w:rsidR="00AB011B" w:rsidRPr="00BF7423">
        <w:rPr>
          <w:rFonts w:asciiTheme="minorHAnsi" w:hAnsiTheme="minorHAnsi" w:cs="Courier New"/>
          <w:color w:val="auto"/>
          <w:szCs w:val="24"/>
        </w:rPr>
        <w:t xml:space="preserve">date of onset for delayed PTSD was indicated as Jul 2007.  </w:t>
      </w:r>
      <w:r w:rsidR="00C30CDF">
        <w:rPr>
          <w:rFonts w:asciiTheme="minorHAnsi" w:hAnsiTheme="minorHAnsi" w:cs="Courier New"/>
          <w:color w:val="auto"/>
          <w:szCs w:val="24"/>
        </w:rPr>
        <w:t xml:space="preserve">Stressors were attributed to the CI’s four combat deployments to Iraq.  </w:t>
      </w:r>
      <w:r w:rsidR="00AB011B" w:rsidRPr="00BF7423">
        <w:rPr>
          <w:rFonts w:asciiTheme="minorHAnsi" w:hAnsiTheme="minorHAnsi" w:cs="Courier New"/>
          <w:color w:val="auto"/>
          <w:szCs w:val="24"/>
        </w:rPr>
        <w:t>The predomina</w:t>
      </w:r>
      <w:r w:rsidR="001B6054">
        <w:rPr>
          <w:rFonts w:asciiTheme="minorHAnsi" w:hAnsiTheme="minorHAnsi" w:cs="Courier New"/>
          <w:color w:val="auto"/>
          <w:szCs w:val="24"/>
        </w:rPr>
        <w:t>nt</w:t>
      </w:r>
      <w:r w:rsidR="00AB011B" w:rsidRPr="00BF7423">
        <w:rPr>
          <w:rFonts w:asciiTheme="minorHAnsi" w:hAnsiTheme="minorHAnsi" w:cs="Courier New"/>
          <w:color w:val="auto"/>
          <w:szCs w:val="24"/>
        </w:rPr>
        <w:t xml:space="preserve"> symptoms of depression, nightmares, flashbacks, irritability and </w:t>
      </w:r>
      <w:r w:rsidR="002A790A" w:rsidRPr="00BF7423">
        <w:rPr>
          <w:rFonts w:asciiTheme="minorHAnsi" w:hAnsiTheme="minorHAnsi" w:cs="Courier New"/>
          <w:color w:val="auto"/>
          <w:szCs w:val="24"/>
        </w:rPr>
        <w:t>overwhelming anxiety were only partially reduced following therapy and medications</w:t>
      </w:r>
      <w:r w:rsidR="00AB011B" w:rsidRPr="00BF7423">
        <w:rPr>
          <w:rFonts w:asciiTheme="minorHAnsi" w:hAnsiTheme="minorHAnsi" w:cs="Courier New"/>
          <w:color w:val="auto"/>
          <w:szCs w:val="24"/>
        </w:rPr>
        <w:t xml:space="preserve">.  </w:t>
      </w:r>
      <w:r w:rsidR="002A790A" w:rsidRPr="00BF7423">
        <w:rPr>
          <w:rFonts w:asciiTheme="minorHAnsi" w:hAnsiTheme="minorHAnsi" w:cs="Courier New"/>
          <w:color w:val="auto"/>
          <w:szCs w:val="24"/>
        </w:rPr>
        <w:t xml:space="preserve">Delayed PTSD and </w:t>
      </w:r>
      <w:r w:rsidR="00B86675" w:rsidRPr="00BF7423">
        <w:rPr>
          <w:rFonts w:asciiTheme="minorHAnsi" w:hAnsiTheme="minorHAnsi" w:cs="Courier New"/>
          <w:color w:val="auto"/>
          <w:szCs w:val="24"/>
        </w:rPr>
        <w:t xml:space="preserve">Achilles </w:t>
      </w:r>
      <w:r w:rsidR="002A790A" w:rsidRPr="00BF7423">
        <w:rPr>
          <w:rFonts w:asciiTheme="minorHAnsi" w:hAnsiTheme="minorHAnsi" w:cs="Courier New"/>
          <w:color w:val="auto"/>
          <w:szCs w:val="24"/>
        </w:rPr>
        <w:t xml:space="preserve">Bursitis or </w:t>
      </w:r>
      <w:r w:rsidR="00B86675" w:rsidRPr="00BF7423">
        <w:rPr>
          <w:rFonts w:asciiTheme="minorHAnsi" w:hAnsiTheme="minorHAnsi" w:cs="Courier New"/>
          <w:color w:val="auto"/>
          <w:szCs w:val="24"/>
        </w:rPr>
        <w:t>Tendo</w:t>
      </w:r>
      <w:r w:rsidR="00780B78" w:rsidRPr="00BF7423">
        <w:rPr>
          <w:rFonts w:asciiTheme="minorHAnsi" w:hAnsiTheme="minorHAnsi" w:cs="Courier New"/>
          <w:color w:val="auto"/>
          <w:szCs w:val="24"/>
        </w:rPr>
        <w:t xml:space="preserve">nitis </w:t>
      </w:r>
      <w:r w:rsidR="0068315F" w:rsidRPr="00BF7423">
        <w:rPr>
          <w:rFonts w:asciiTheme="minorHAnsi" w:hAnsiTheme="minorHAnsi" w:cs="Courier New"/>
          <w:color w:val="auto"/>
          <w:szCs w:val="24"/>
        </w:rPr>
        <w:t>w</w:t>
      </w:r>
      <w:r w:rsidR="001B6054">
        <w:rPr>
          <w:rFonts w:asciiTheme="minorHAnsi" w:hAnsiTheme="minorHAnsi" w:cs="Courier New"/>
          <w:color w:val="auto"/>
          <w:szCs w:val="24"/>
        </w:rPr>
        <w:t>as</w:t>
      </w:r>
      <w:r w:rsidR="00AE5E14" w:rsidRPr="00BF7423">
        <w:rPr>
          <w:rFonts w:asciiTheme="minorHAnsi" w:hAnsiTheme="minorHAnsi" w:cs="Courier New"/>
          <w:color w:val="auto"/>
          <w:szCs w:val="24"/>
        </w:rPr>
        <w:t xml:space="preserve"> addressed in the </w:t>
      </w:r>
      <w:r w:rsidR="001B6054">
        <w:rPr>
          <w:rFonts w:asciiTheme="minorHAnsi" w:hAnsiTheme="minorHAnsi" w:cs="Courier New"/>
          <w:color w:val="auto"/>
          <w:szCs w:val="24"/>
        </w:rPr>
        <w:t>Narrative Summary (</w:t>
      </w:r>
      <w:r w:rsidR="00AE5E14" w:rsidRPr="00BF7423">
        <w:rPr>
          <w:rFonts w:asciiTheme="minorHAnsi" w:hAnsiTheme="minorHAnsi" w:cs="Courier New"/>
          <w:color w:val="auto"/>
          <w:szCs w:val="24"/>
        </w:rPr>
        <w:t>NARSUM</w:t>
      </w:r>
      <w:r w:rsidR="001B6054">
        <w:rPr>
          <w:rFonts w:asciiTheme="minorHAnsi" w:hAnsiTheme="minorHAnsi" w:cs="Courier New"/>
          <w:color w:val="auto"/>
          <w:szCs w:val="24"/>
        </w:rPr>
        <w:t>)</w:t>
      </w:r>
      <w:r w:rsidR="00AE5E14" w:rsidRPr="00BF7423">
        <w:rPr>
          <w:rFonts w:asciiTheme="minorHAnsi" w:hAnsiTheme="minorHAnsi" w:cs="Courier New"/>
          <w:color w:val="auto"/>
          <w:szCs w:val="24"/>
        </w:rPr>
        <w:t xml:space="preserve"> and the </w:t>
      </w:r>
      <w:r w:rsidR="001B6054">
        <w:rPr>
          <w:rFonts w:asciiTheme="minorHAnsi" w:hAnsiTheme="minorHAnsi" w:cs="Courier New"/>
          <w:color w:val="auto"/>
          <w:szCs w:val="24"/>
        </w:rPr>
        <w:t>Physical Evaluation Board (</w:t>
      </w:r>
      <w:r w:rsidR="002A790A" w:rsidRPr="00BF7423">
        <w:rPr>
          <w:rFonts w:asciiTheme="minorHAnsi" w:hAnsiTheme="minorHAnsi" w:cs="Courier New"/>
          <w:color w:val="auto"/>
          <w:szCs w:val="24"/>
        </w:rPr>
        <w:t>PEB</w:t>
      </w:r>
      <w:r w:rsidR="001B6054">
        <w:rPr>
          <w:rFonts w:asciiTheme="minorHAnsi" w:hAnsiTheme="minorHAnsi" w:cs="Courier New"/>
          <w:color w:val="auto"/>
          <w:szCs w:val="24"/>
        </w:rPr>
        <w:t>)</w:t>
      </w:r>
      <w:r w:rsidR="002A790A" w:rsidRPr="00BF7423">
        <w:rPr>
          <w:rFonts w:asciiTheme="minorHAnsi" w:hAnsiTheme="minorHAnsi" w:cs="Courier New"/>
          <w:color w:val="auto"/>
          <w:szCs w:val="24"/>
        </w:rPr>
        <w:t xml:space="preserve"> found Delayed PTSD unfitting at 10% and Achilles Tendonitis unfitting at 0%.  </w:t>
      </w:r>
      <w:r w:rsidR="00AD3F77" w:rsidRPr="00BF7423">
        <w:rPr>
          <w:rFonts w:asciiTheme="minorHAnsi" w:hAnsiTheme="minorHAnsi" w:cs="Courier New"/>
          <w:color w:val="auto"/>
          <w:szCs w:val="24"/>
        </w:rPr>
        <w:t xml:space="preserve">The CI did not appeal for a formal PEB and was thus medically separated with a 10% combined disability rating.  </w:t>
      </w:r>
    </w:p>
    <w:p w:rsidR="00923B25" w:rsidRPr="00BF7423" w:rsidRDefault="008B5D31" w:rsidP="007365B7">
      <w:pPr>
        <w:tabs>
          <w:tab w:val="left" w:pos="288"/>
          <w:tab w:val="left" w:pos="4752"/>
        </w:tabs>
        <w:spacing w:line="240" w:lineRule="exact"/>
        <w:jc w:val="both"/>
        <w:rPr>
          <w:rFonts w:asciiTheme="minorHAnsi" w:hAnsiTheme="minorHAnsi" w:cs="Courier New"/>
          <w:color w:val="auto"/>
        </w:rPr>
      </w:pPr>
      <w:r w:rsidRPr="00BF7423">
        <w:rPr>
          <w:rFonts w:asciiTheme="minorHAnsi" w:hAnsiTheme="minorHAnsi" w:cs="Courier New"/>
          <w:color w:val="auto"/>
          <w:u w:val="single"/>
        </w:rPr>
        <w:t>_____________________________________________</w:t>
      </w:r>
      <w:r w:rsidR="00832902" w:rsidRPr="00BF7423">
        <w:rPr>
          <w:rFonts w:asciiTheme="minorHAnsi" w:hAnsiTheme="minorHAnsi" w:cs="Courier New"/>
          <w:color w:val="auto"/>
          <w:u w:val="single"/>
        </w:rPr>
        <w:t>____________</w:t>
      </w:r>
      <w:r w:rsidRPr="00BF7423">
        <w:rPr>
          <w:rFonts w:asciiTheme="minorHAnsi" w:hAnsiTheme="minorHAnsi" w:cs="Courier New"/>
          <w:color w:val="auto"/>
          <w:u w:val="single"/>
        </w:rPr>
        <w:t>__________________</w:t>
      </w:r>
      <w:r w:rsidRPr="00BF7423">
        <w:rPr>
          <w:rFonts w:asciiTheme="minorHAnsi" w:hAnsiTheme="minorHAnsi" w:cs="Courier New"/>
          <w:color w:val="auto"/>
        </w:rPr>
        <w:t>_</w:t>
      </w:r>
    </w:p>
    <w:p w:rsidR="00923B25" w:rsidRPr="00BF7423" w:rsidRDefault="00923B25" w:rsidP="007365B7">
      <w:pPr>
        <w:tabs>
          <w:tab w:val="left" w:pos="288"/>
          <w:tab w:val="left" w:pos="4752"/>
        </w:tabs>
        <w:spacing w:line="240" w:lineRule="exact"/>
        <w:jc w:val="both"/>
        <w:rPr>
          <w:rFonts w:asciiTheme="minorHAnsi" w:hAnsiTheme="minorHAnsi" w:cs="Courier New"/>
          <w:color w:val="auto"/>
        </w:rPr>
      </w:pPr>
    </w:p>
    <w:p w:rsidR="00B85D51" w:rsidRPr="00BF7423" w:rsidRDefault="002C6E5B" w:rsidP="007365B7">
      <w:pPr>
        <w:autoSpaceDE w:val="0"/>
        <w:autoSpaceDN w:val="0"/>
        <w:adjustRightInd w:val="0"/>
        <w:spacing w:line="240" w:lineRule="exact"/>
        <w:jc w:val="both"/>
        <w:rPr>
          <w:rFonts w:asciiTheme="minorHAnsi" w:hAnsiTheme="minorHAnsi" w:cs="Courier New"/>
          <w:color w:val="auto"/>
        </w:rPr>
      </w:pPr>
      <w:r w:rsidRPr="00BF7423">
        <w:rPr>
          <w:rFonts w:asciiTheme="minorHAnsi" w:hAnsiTheme="minorHAnsi" w:cs="Courier New"/>
          <w:color w:val="auto"/>
          <w:u w:val="single"/>
        </w:rPr>
        <w:t>CI CONTENTION</w:t>
      </w:r>
      <w:r w:rsidRPr="00BF7423">
        <w:rPr>
          <w:rFonts w:asciiTheme="minorHAnsi" w:hAnsiTheme="minorHAnsi" w:cs="Courier New"/>
          <w:color w:val="auto"/>
        </w:rPr>
        <w:t xml:space="preserve">: </w:t>
      </w:r>
      <w:r w:rsidR="00D62A11" w:rsidRPr="00BF7423">
        <w:rPr>
          <w:rFonts w:asciiTheme="minorHAnsi" w:hAnsiTheme="minorHAnsi" w:cs="Courier New"/>
          <w:color w:val="auto"/>
        </w:rPr>
        <w:t xml:space="preserve"> </w:t>
      </w:r>
      <w:r w:rsidR="002A790A" w:rsidRPr="00BF7423">
        <w:rPr>
          <w:rFonts w:asciiTheme="minorHAnsi" w:hAnsiTheme="minorHAnsi" w:cs="Courier New"/>
          <w:color w:val="auto"/>
        </w:rPr>
        <w:t xml:space="preserve">The CI states: </w:t>
      </w:r>
      <w:r w:rsidR="005D3A99" w:rsidRPr="00BF7423">
        <w:rPr>
          <w:rFonts w:asciiTheme="minorHAnsi" w:hAnsiTheme="minorHAnsi" w:cs="Courier New"/>
          <w:color w:val="auto"/>
        </w:rPr>
        <w:t xml:space="preserve">“I was assigned less than 50% disability rating by the military for my unfitting PTSD upon discharge from active duty.  In accordance with the class action notice, assign the highest final disability rating applicable consistent with 38 CFR 4.129 and </w:t>
      </w:r>
      <w:proofErr w:type="gramStart"/>
      <w:r w:rsidR="005D3A99" w:rsidRPr="00BF7423">
        <w:rPr>
          <w:rFonts w:asciiTheme="minorHAnsi" w:hAnsiTheme="minorHAnsi" w:cs="Courier New"/>
          <w:color w:val="auto"/>
        </w:rPr>
        <w:t>DoD</w:t>
      </w:r>
      <w:proofErr w:type="gramEnd"/>
      <w:r w:rsidR="005D3A99" w:rsidRPr="00BF7423">
        <w:rPr>
          <w:rFonts w:asciiTheme="minorHAnsi" w:hAnsiTheme="minorHAnsi" w:cs="Courier New"/>
          <w:color w:val="auto"/>
        </w:rPr>
        <w:t xml:space="preserve"> policy, to the extent such increase will not adversely affect my total compensation, including but not limited to compensation pursuant to CRSC.”</w:t>
      </w:r>
      <w:r w:rsidR="00832902" w:rsidRPr="00BF7423">
        <w:rPr>
          <w:rFonts w:asciiTheme="minorHAnsi" w:hAnsiTheme="minorHAnsi" w:cs="Courier New"/>
          <w:color w:val="auto"/>
        </w:rPr>
        <w:t xml:space="preserve">  </w:t>
      </w:r>
      <w:r w:rsidR="002A790A" w:rsidRPr="00BF7423">
        <w:rPr>
          <w:rFonts w:asciiTheme="minorHAnsi" w:hAnsiTheme="minorHAnsi" w:cs="Courier New"/>
          <w:color w:val="auto"/>
        </w:rPr>
        <w:t xml:space="preserve">All service conditions are reviewed by the Board as a matter of policy.  This case is court remanded under the </w:t>
      </w:r>
      <w:r w:rsidR="002A790A" w:rsidRPr="00BF7423">
        <w:rPr>
          <w:rFonts w:asciiTheme="minorHAnsi" w:hAnsiTheme="minorHAnsi" w:cs="Courier New"/>
          <w:i/>
          <w:color w:val="auto"/>
        </w:rPr>
        <w:t>Sabo et al v. United States</w:t>
      </w:r>
      <w:r w:rsidR="002A790A" w:rsidRPr="00BF7423">
        <w:rPr>
          <w:rFonts w:asciiTheme="minorHAnsi" w:hAnsiTheme="minorHAnsi" w:cs="Courier New"/>
          <w:color w:val="auto"/>
        </w:rPr>
        <w:t xml:space="preserve"> class action suit.  </w:t>
      </w:r>
    </w:p>
    <w:p w:rsidR="00A90D55" w:rsidRPr="00BF7423" w:rsidRDefault="008B5D31" w:rsidP="007365B7">
      <w:pPr>
        <w:autoSpaceDE w:val="0"/>
        <w:autoSpaceDN w:val="0"/>
        <w:adjustRightInd w:val="0"/>
        <w:jc w:val="both"/>
        <w:rPr>
          <w:rFonts w:asciiTheme="minorHAnsi" w:hAnsiTheme="minorHAnsi" w:cs="Courier New"/>
          <w:color w:val="auto"/>
        </w:rPr>
      </w:pPr>
      <w:r w:rsidRPr="00BF7423">
        <w:rPr>
          <w:rFonts w:asciiTheme="minorHAnsi" w:hAnsiTheme="minorHAnsi" w:cs="Courier New"/>
          <w:color w:val="auto"/>
          <w:szCs w:val="24"/>
          <w:u w:val="single"/>
        </w:rPr>
        <w:t>_</w:t>
      </w:r>
      <w:r w:rsidRPr="00BF7423">
        <w:rPr>
          <w:rFonts w:asciiTheme="minorHAnsi" w:hAnsiTheme="minorHAnsi" w:cs="Courier New"/>
          <w:color w:val="auto"/>
          <w:u w:val="single"/>
        </w:rPr>
        <w:t>__________________________________________________</w:t>
      </w:r>
      <w:r w:rsidR="00832902" w:rsidRPr="00BF7423">
        <w:rPr>
          <w:rFonts w:asciiTheme="minorHAnsi" w:hAnsiTheme="minorHAnsi" w:cs="Courier New"/>
          <w:color w:val="auto"/>
          <w:u w:val="single"/>
        </w:rPr>
        <w:t>____________________</w:t>
      </w:r>
      <w:r w:rsidRPr="00BF7423">
        <w:rPr>
          <w:rFonts w:asciiTheme="minorHAnsi" w:hAnsiTheme="minorHAnsi" w:cs="Courier New"/>
          <w:color w:val="auto"/>
          <w:u w:val="single"/>
        </w:rPr>
        <w:t>_______</w:t>
      </w:r>
    </w:p>
    <w:p w:rsidR="000B3609" w:rsidRPr="00BF7423" w:rsidRDefault="000B3609" w:rsidP="007365B7">
      <w:pPr>
        <w:tabs>
          <w:tab w:val="left" w:pos="288"/>
          <w:tab w:val="left" w:pos="4752"/>
        </w:tabs>
        <w:spacing w:line="240" w:lineRule="exact"/>
        <w:jc w:val="both"/>
        <w:rPr>
          <w:rFonts w:asciiTheme="minorHAnsi" w:hAnsiTheme="minorHAnsi" w:cs="Courier New"/>
          <w:color w:val="auto"/>
          <w:u w:val="single"/>
        </w:rPr>
      </w:pPr>
    </w:p>
    <w:p w:rsidR="002338CA" w:rsidRPr="00BF7423" w:rsidRDefault="002C6E5B" w:rsidP="007365B7">
      <w:pPr>
        <w:tabs>
          <w:tab w:val="left" w:pos="288"/>
          <w:tab w:val="left" w:pos="4752"/>
        </w:tabs>
        <w:spacing w:line="240" w:lineRule="exact"/>
        <w:jc w:val="both"/>
        <w:rPr>
          <w:rFonts w:asciiTheme="minorHAnsi" w:hAnsiTheme="minorHAnsi" w:cs="Courier New"/>
          <w:color w:val="auto"/>
        </w:rPr>
      </w:pPr>
      <w:r w:rsidRPr="00BF7423">
        <w:rPr>
          <w:rFonts w:asciiTheme="minorHAnsi" w:hAnsiTheme="minorHAnsi" w:cs="Courier New"/>
          <w:color w:val="auto"/>
          <w:u w:val="single"/>
        </w:rPr>
        <w:t>RATING COMPARISON</w:t>
      </w:r>
      <w:r w:rsidRPr="00BF7423">
        <w:rPr>
          <w:rFonts w:asciiTheme="minorHAnsi" w:hAnsiTheme="minorHAnsi" w:cs="Courier New"/>
          <w:color w:val="auto"/>
        </w:rPr>
        <w:t>:</w:t>
      </w:r>
      <w:r w:rsidR="00832902" w:rsidRPr="00BF7423">
        <w:rPr>
          <w:rFonts w:asciiTheme="minorHAnsi" w:hAnsiTheme="minorHAnsi" w:cs="Courier New"/>
          <w:color w:val="auto"/>
        </w:rPr>
        <w:t xml:space="preserve">  </w:t>
      </w:r>
    </w:p>
    <w:p w:rsidR="00F82981" w:rsidRPr="00BF7423" w:rsidRDefault="00F82981" w:rsidP="007365B7">
      <w:pPr>
        <w:tabs>
          <w:tab w:val="left" w:pos="288"/>
          <w:tab w:val="left" w:pos="4752"/>
        </w:tabs>
        <w:spacing w:line="240" w:lineRule="exact"/>
        <w:jc w:val="both"/>
        <w:rPr>
          <w:rFonts w:asciiTheme="minorHAnsi" w:hAnsiTheme="minorHAnsi"/>
          <w:color w:val="auto"/>
        </w:rPr>
      </w:pPr>
    </w:p>
    <w:tbl>
      <w:tblPr>
        <w:tblStyle w:val="TableGrid"/>
        <w:tblW w:w="9193" w:type="dxa"/>
        <w:tblInd w:w="108" w:type="dxa"/>
        <w:tblLayout w:type="fixed"/>
        <w:tblLook w:val="04A0"/>
      </w:tblPr>
      <w:tblGrid>
        <w:gridCol w:w="2070"/>
        <w:gridCol w:w="360"/>
        <w:gridCol w:w="720"/>
        <w:gridCol w:w="823"/>
        <w:gridCol w:w="2417"/>
        <w:gridCol w:w="283"/>
        <w:gridCol w:w="720"/>
        <w:gridCol w:w="810"/>
        <w:gridCol w:w="990"/>
      </w:tblGrid>
      <w:tr w:rsidR="00684E2B" w:rsidRPr="00BF7423" w:rsidTr="00832902">
        <w:trPr>
          <w:trHeight w:val="233"/>
        </w:trPr>
        <w:tc>
          <w:tcPr>
            <w:tcW w:w="3973" w:type="dxa"/>
            <w:gridSpan w:val="4"/>
            <w:tcBorders>
              <w:right w:val="thinThickThinSmallGap" w:sz="24" w:space="0" w:color="auto"/>
            </w:tcBorders>
            <w:shd w:val="clear" w:color="auto" w:fill="D9D9D9" w:themeFill="background1" w:themeFillShade="D9"/>
          </w:tcPr>
          <w:p w:rsidR="00684E2B" w:rsidRPr="00BF7423" w:rsidRDefault="00684E2B" w:rsidP="007365B7">
            <w:pPr>
              <w:pStyle w:val="ListParagraph"/>
              <w:spacing w:after="0" w:line="240" w:lineRule="auto"/>
              <w:ind w:left="0"/>
              <w:jc w:val="both"/>
              <w:rPr>
                <w:rFonts w:cs="Times New Roman"/>
                <w:b/>
                <w:sz w:val="20"/>
                <w:szCs w:val="20"/>
              </w:rPr>
            </w:pPr>
            <w:r w:rsidRPr="00BF7423">
              <w:rPr>
                <w:rFonts w:cs="Times New Roman"/>
                <w:b/>
                <w:sz w:val="20"/>
                <w:szCs w:val="20"/>
              </w:rPr>
              <w:t>Service PEB</w:t>
            </w:r>
            <w:r w:rsidR="002B2645" w:rsidRPr="00BF7423">
              <w:rPr>
                <w:rFonts w:cs="Times New Roman"/>
                <w:b/>
                <w:sz w:val="20"/>
                <w:szCs w:val="20"/>
              </w:rPr>
              <w:t xml:space="preserve"> – Dated </w:t>
            </w:r>
            <w:r w:rsidR="005B0AD0" w:rsidRPr="00BF7423">
              <w:rPr>
                <w:rFonts w:cs="Times New Roman"/>
                <w:b/>
                <w:sz w:val="20"/>
                <w:szCs w:val="20"/>
              </w:rPr>
              <w:t>200</w:t>
            </w:r>
            <w:r w:rsidR="006D66EA" w:rsidRPr="00BF7423">
              <w:rPr>
                <w:rFonts w:cs="Times New Roman"/>
                <w:b/>
                <w:sz w:val="20"/>
                <w:szCs w:val="20"/>
              </w:rPr>
              <w:t>71130</w:t>
            </w:r>
          </w:p>
        </w:tc>
        <w:tc>
          <w:tcPr>
            <w:tcW w:w="5220" w:type="dxa"/>
            <w:gridSpan w:val="5"/>
            <w:tcBorders>
              <w:left w:val="thinThickThinSmallGap" w:sz="24" w:space="0" w:color="auto"/>
            </w:tcBorders>
            <w:shd w:val="clear" w:color="auto" w:fill="D9D9D9" w:themeFill="background1" w:themeFillShade="D9"/>
          </w:tcPr>
          <w:p w:rsidR="00684E2B" w:rsidRPr="00BF7423" w:rsidRDefault="00684E2B" w:rsidP="007365B7">
            <w:pPr>
              <w:pStyle w:val="ListParagraph"/>
              <w:spacing w:after="0" w:line="240" w:lineRule="auto"/>
              <w:ind w:left="0"/>
              <w:jc w:val="both"/>
              <w:rPr>
                <w:rFonts w:cs="Times New Roman"/>
                <w:b/>
                <w:sz w:val="20"/>
                <w:szCs w:val="20"/>
              </w:rPr>
            </w:pPr>
            <w:r w:rsidRPr="00BF7423">
              <w:rPr>
                <w:rFonts w:cs="Times New Roman"/>
                <w:b/>
                <w:sz w:val="20"/>
                <w:szCs w:val="20"/>
              </w:rPr>
              <w:t>VA (</w:t>
            </w:r>
            <w:r w:rsidR="006D66EA" w:rsidRPr="00BF7423">
              <w:rPr>
                <w:rFonts w:cs="Times New Roman"/>
                <w:b/>
                <w:sz w:val="20"/>
                <w:szCs w:val="20"/>
              </w:rPr>
              <w:t>4</w:t>
            </w:r>
            <w:r w:rsidR="0074199F" w:rsidRPr="00BF7423">
              <w:rPr>
                <w:rFonts w:cs="Times New Roman"/>
                <w:b/>
                <w:sz w:val="20"/>
                <w:szCs w:val="20"/>
              </w:rPr>
              <w:t xml:space="preserve"> Mo.</w:t>
            </w:r>
            <w:r w:rsidRPr="00BF7423">
              <w:rPr>
                <w:rFonts w:cs="Times New Roman"/>
                <w:b/>
                <w:sz w:val="20"/>
                <w:szCs w:val="20"/>
              </w:rPr>
              <w:t xml:space="preserve"> </w:t>
            </w:r>
            <w:r w:rsidR="00BF26B0" w:rsidRPr="00BF7423">
              <w:rPr>
                <w:rFonts w:cs="Times New Roman"/>
                <w:b/>
                <w:sz w:val="20"/>
                <w:szCs w:val="20"/>
              </w:rPr>
              <w:t>after</w:t>
            </w:r>
            <w:r w:rsidR="0074199F" w:rsidRPr="00BF7423">
              <w:rPr>
                <w:rFonts w:cs="Times New Roman"/>
                <w:b/>
                <w:sz w:val="20"/>
                <w:szCs w:val="20"/>
              </w:rPr>
              <w:t xml:space="preserve"> </w:t>
            </w:r>
            <w:r w:rsidRPr="00BF7423">
              <w:rPr>
                <w:rFonts w:cs="Times New Roman"/>
                <w:b/>
                <w:sz w:val="20"/>
                <w:szCs w:val="20"/>
              </w:rPr>
              <w:t>Separation)</w:t>
            </w:r>
            <w:r w:rsidR="000C3C13" w:rsidRPr="00BF7423">
              <w:rPr>
                <w:rFonts w:cs="Times New Roman"/>
                <w:b/>
                <w:sz w:val="20"/>
                <w:szCs w:val="20"/>
              </w:rPr>
              <w:t xml:space="preserve"> – All Effective </w:t>
            </w:r>
            <w:r w:rsidR="0074199F" w:rsidRPr="00BF7423">
              <w:rPr>
                <w:rFonts w:cs="Times New Roman"/>
                <w:b/>
                <w:sz w:val="20"/>
                <w:szCs w:val="20"/>
              </w:rPr>
              <w:t>200</w:t>
            </w:r>
            <w:r w:rsidR="00636C06" w:rsidRPr="00BF7423">
              <w:rPr>
                <w:rFonts w:cs="Times New Roman"/>
                <w:b/>
                <w:sz w:val="20"/>
                <w:szCs w:val="20"/>
              </w:rPr>
              <w:t>80216</w:t>
            </w:r>
            <w:r w:rsidR="00387A65" w:rsidRPr="00BF7423">
              <w:rPr>
                <w:rFonts w:cs="Times New Roman"/>
                <w:b/>
                <w:sz w:val="20"/>
                <w:szCs w:val="20"/>
              </w:rPr>
              <w:t>*</w:t>
            </w:r>
          </w:p>
        </w:tc>
      </w:tr>
      <w:tr w:rsidR="002B2645" w:rsidRPr="00BF7423" w:rsidTr="00832902">
        <w:trPr>
          <w:trHeight w:val="233"/>
        </w:trPr>
        <w:tc>
          <w:tcPr>
            <w:tcW w:w="2430" w:type="dxa"/>
            <w:gridSpan w:val="2"/>
            <w:tcBorders>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Code</w:t>
            </w:r>
          </w:p>
        </w:tc>
        <w:tc>
          <w:tcPr>
            <w:tcW w:w="823" w:type="dxa"/>
            <w:tcBorders>
              <w:bottom w:val="single" w:sz="4" w:space="0" w:color="000000" w:themeColor="text1"/>
              <w:right w:val="thinThickThinSmallGap" w:sz="24" w:space="0" w:color="auto"/>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BF7423" w:rsidRDefault="002B2645" w:rsidP="007365B7">
            <w:pPr>
              <w:pStyle w:val="ListParagraph"/>
              <w:spacing w:after="0" w:line="240" w:lineRule="auto"/>
              <w:ind w:left="0"/>
              <w:jc w:val="both"/>
              <w:rPr>
                <w:rFonts w:cs="Times New Roman"/>
                <w:b/>
                <w:sz w:val="20"/>
                <w:szCs w:val="20"/>
              </w:rPr>
            </w:pPr>
            <w:r w:rsidRPr="00BF7423">
              <w:rPr>
                <w:rFonts w:cs="Times New Roman"/>
                <w:b/>
                <w:sz w:val="20"/>
                <w:szCs w:val="20"/>
              </w:rPr>
              <w:t>Exam</w:t>
            </w:r>
          </w:p>
        </w:tc>
      </w:tr>
      <w:tr w:rsidR="002B2645" w:rsidRPr="00BF7423" w:rsidTr="00832902">
        <w:trPr>
          <w:trHeight w:val="152"/>
        </w:trPr>
        <w:tc>
          <w:tcPr>
            <w:tcW w:w="2430" w:type="dxa"/>
            <w:gridSpan w:val="2"/>
            <w:shd w:val="clear" w:color="auto" w:fill="FFFFFF" w:themeFill="background1"/>
          </w:tcPr>
          <w:p w:rsidR="002B2645" w:rsidRPr="00BF7423" w:rsidRDefault="00266C07" w:rsidP="007365B7">
            <w:pPr>
              <w:pStyle w:val="ListParagraph"/>
              <w:spacing w:after="0" w:line="240" w:lineRule="auto"/>
              <w:ind w:left="0"/>
              <w:jc w:val="both"/>
              <w:rPr>
                <w:rFonts w:cs="Times New Roman"/>
                <w:sz w:val="18"/>
                <w:szCs w:val="18"/>
              </w:rPr>
            </w:pPr>
            <w:r w:rsidRPr="00BF7423">
              <w:rPr>
                <w:rFonts w:cs="Times New Roman"/>
                <w:sz w:val="18"/>
                <w:szCs w:val="18"/>
              </w:rPr>
              <w:t>PTSD</w:t>
            </w:r>
          </w:p>
        </w:tc>
        <w:tc>
          <w:tcPr>
            <w:tcW w:w="720" w:type="dxa"/>
            <w:tcBorders>
              <w:bottom w:val="single" w:sz="4" w:space="0" w:color="000000" w:themeColor="text1"/>
            </w:tcBorders>
            <w:shd w:val="clear" w:color="auto" w:fill="FFFFFF" w:themeFill="background1"/>
          </w:tcPr>
          <w:p w:rsidR="002B2645" w:rsidRPr="00BF7423" w:rsidRDefault="00B85D51" w:rsidP="007365B7">
            <w:pPr>
              <w:pStyle w:val="ListParagraph"/>
              <w:spacing w:after="0" w:line="240" w:lineRule="auto"/>
              <w:ind w:left="0"/>
              <w:jc w:val="both"/>
              <w:rPr>
                <w:rFonts w:cs="Times New Roman"/>
                <w:sz w:val="18"/>
                <w:szCs w:val="18"/>
              </w:rPr>
            </w:pPr>
            <w:r w:rsidRPr="00BF7423">
              <w:rPr>
                <w:rFonts w:cs="Times New Roman"/>
                <w:sz w:val="18"/>
                <w:szCs w:val="18"/>
              </w:rPr>
              <w:t>9411</w:t>
            </w:r>
          </w:p>
        </w:tc>
        <w:tc>
          <w:tcPr>
            <w:tcW w:w="823" w:type="dxa"/>
            <w:tcBorders>
              <w:bottom w:val="single" w:sz="4" w:space="0" w:color="000000" w:themeColor="text1"/>
              <w:right w:val="thinThickThinSmallGap" w:sz="24" w:space="0" w:color="auto"/>
            </w:tcBorders>
            <w:shd w:val="clear" w:color="auto" w:fill="FFFFFF" w:themeFill="background1"/>
          </w:tcPr>
          <w:p w:rsidR="002B2645" w:rsidRPr="00BF7423" w:rsidRDefault="00B85D51" w:rsidP="007365B7">
            <w:pPr>
              <w:pStyle w:val="ListParagraph"/>
              <w:spacing w:after="0" w:line="240" w:lineRule="auto"/>
              <w:ind w:left="0"/>
              <w:jc w:val="both"/>
              <w:rPr>
                <w:rFonts w:cs="Times New Roman"/>
                <w:sz w:val="18"/>
                <w:szCs w:val="18"/>
              </w:rPr>
            </w:pPr>
            <w:r w:rsidRPr="00BF7423">
              <w:rPr>
                <w:rFonts w:cs="Times New Roman"/>
                <w:sz w:val="18"/>
                <w:szCs w:val="18"/>
              </w:rPr>
              <w:t>1</w:t>
            </w:r>
            <w:r w:rsidR="00BB24D5" w:rsidRPr="00BF7423">
              <w:rPr>
                <w:rFonts w:cs="Times New Roman"/>
                <w:sz w:val="18"/>
                <w:szCs w:val="18"/>
              </w:rPr>
              <w:t>0%</w:t>
            </w:r>
          </w:p>
        </w:tc>
        <w:tc>
          <w:tcPr>
            <w:tcW w:w="2700" w:type="dxa"/>
            <w:gridSpan w:val="2"/>
            <w:tcBorders>
              <w:left w:val="thinThickThinSmallGap" w:sz="24" w:space="0" w:color="auto"/>
            </w:tcBorders>
            <w:shd w:val="clear" w:color="auto" w:fill="FFFFFF" w:themeFill="background1"/>
          </w:tcPr>
          <w:p w:rsidR="002B2645" w:rsidRPr="00BF7423" w:rsidRDefault="00266C07" w:rsidP="007365B7">
            <w:pPr>
              <w:pStyle w:val="ListParagraph"/>
              <w:spacing w:after="0" w:line="240" w:lineRule="auto"/>
              <w:ind w:left="0"/>
              <w:jc w:val="both"/>
              <w:rPr>
                <w:rFonts w:cs="Times New Roman"/>
                <w:sz w:val="18"/>
                <w:szCs w:val="18"/>
              </w:rPr>
            </w:pPr>
            <w:r w:rsidRPr="00BF7423">
              <w:rPr>
                <w:rFonts w:eastAsia="HiddenHorzOCR" w:cs="HiddenHorzOCR"/>
                <w:sz w:val="18"/>
                <w:szCs w:val="18"/>
              </w:rPr>
              <w:t>PTSD</w:t>
            </w:r>
            <w:r w:rsidR="0050746E" w:rsidRPr="00BF7423">
              <w:rPr>
                <w:rFonts w:eastAsia="HiddenHorzOCR" w:cs="HiddenHorzOCR"/>
                <w:sz w:val="18"/>
                <w:szCs w:val="18"/>
              </w:rPr>
              <w:t xml:space="preserve"> with MDD</w:t>
            </w:r>
          </w:p>
        </w:tc>
        <w:tc>
          <w:tcPr>
            <w:tcW w:w="720" w:type="dxa"/>
            <w:shd w:val="clear" w:color="auto" w:fill="FFFFFF" w:themeFill="background1"/>
          </w:tcPr>
          <w:p w:rsidR="002B2645" w:rsidRPr="00BF7423" w:rsidRDefault="00266C07" w:rsidP="007365B7">
            <w:pPr>
              <w:pStyle w:val="ListParagraph"/>
              <w:spacing w:after="0" w:line="240" w:lineRule="auto"/>
              <w:ind w:left="0"/>
              <w:jc w:val="both"/>
              <w:rPr>
                <w:rFonts w:cs="Times New Roman"/>
                <w:sz w:val="18"/>
                <w:szCs w:val="18"/>
              </w:rPr>
            </w:pPr>
            <w:r w:rsidRPr="00BF7423">
              <w:rPr>
                <w:rFonts w:cs="Times New Roman"/>
                <w:sz w:val="18"/>
                <w:szCs w:val="18"/>
              </w:rPr>
              <w:t>9411</w:t>
            </w:r>
          </w:p>
        </w:tc>
        <w:tc>
          <w:tcPr>
            <w:tcW w:w="810" w:type="dxa"/>
            <w:shd w:val="clear" w:color="auto" w:fill="FFFFFF" w:themeFill="background1"/>
          </w:tcPr>
          <w:p w:rsidR="002B2645" w:rsidRPr="00BF7423" w:rsidRDefault="00266C07" w:rsidP="007365B7">
            <w:pPr>
              <w:pStyle w:val="ListParagraph"/>
              <w:spacing w:after="0" w:line="240" w:lineRule="auto"/>
              <w:ind w:left="0"/>
              <w:jc w:val="both"/>
              <w:rPr>
                <w:rFonts w:cs="Times New Roman"/>
                <w:sz w:val="18"/>
                <w:szCs w:val="18"/>
              </w:rPr>
            </w:pPr>
            <w:r w:rsidRPr="00BF7423">
              <w:rPr>
                <w:rFonts w:cs="Times New Roman"/>
                <w:sz w:val="18"/>
                <w:szCs w:val="18"/>
              </w:rPr>
              <w:t>50%</w:t>
            </w:r>
            <w:r w:rsidR="00387A65" w:rsidRPr="00BF7423">
              <w:rPr>
                <w:rFonts w:cs="Times New Roman"/>
                <w:sz w:val="18"/>
                <w:szCs w:val="18"/>
              </w:rPr>
              <w:t>*</w:t>
            </w:r>
          </w:p>
        </w:tc>
        <w:tc>
          <w:tcPr>
            <w:tcW w:w="990" w:type="dxa"/>
            <w:shd w:val="clear" w:color="auto" w:fill="FFFFFF" w:themeFill="background1"/>
          </w:tcPr>
          <w:p w:rsidR="002B2645" w:rsidRPr="00BF7423" w:rsidRDefault="00266C07" w:rsidP="007365B7">
            <w:pPr>
              <w:pStyle w:val="ListParagraph"/>
              <w:spacing w:after="0" w:line="240" w:lineRule="auto"/>
              <w:ind w:left="0"/>
              <w:jc w:val="both"/>
              <w:rPr>
                <w:rFonts w:cs="Times New Roman"/>
                <w:sz w:val="18"/>
                <w:szCs w:val="18"/>
              </w:rPr>
            </w:pPr>
            <w:r w:rsidRPr="00BF7423">
              <w:rPr>
                <w:rFonts w:cs="Times New Roman"/>
                <w:sz w:val="18"/>
                <w:szCs w:val="18"/>
              </w:rPr>
              <w:t>200</w:t>
            </w:r>
            <w:r w:rsidR="00636C06" w:rsidRPr="00BF7423">
              <w:rPr>
                <w:rFonts w:cs="Times New Roman"/>
                <w:sz w:val="18"/>
                <w:szCs w:val="18"/>
              </w:rPr>
              <w:t>8060</w:t>
            </w:r>
            <w:r w:rsidR="006D66EA" w:rsidRPr="00BF7423">
              <w:rPr>
                <w:rFonts w:cs="Times New Roman"/>
                <w:sz w:val="18"/>
                <w:szCs w:val="18"/>
              </w:rPr>
              <w:t>5</w:t>
            </w:r>
          </w:p>
        </w:tc>
      </w:tr>
      <w:tr w:rsidR="00387A65" w:rsidRPr="00BF7423" w:rsidTr="00BF7423">
        <w:trPr>
          <w:trHeight w:val="125"/>
        </w:trPr>
        <w:tc>
          <w:tcPr>
            <w:tcW w:w="2070" w:type="dxa"/>
            <w:shd w:val="clear" w:color="auto" w:fill="FFFFFF" w:themeFill="background1"/>
          </w:tcPr>
          <w:p w:rsidR="00387A65" w:rsidRPr="00BF7423" w:rsidRDefault="00387A65" w:rsidP="007365B7">
            <w:pPr>
              <w:pStyle w:val="ListParagraph"/>
              <w:spacing w:after="0" w:line="240" w:lineRule="auto"/>
              <w:ind w:left="0"/>
              <w:jc w:val="both"/>
              <w:rPr>
                <w:rFonts w:cs="Times New Roman"/>
                <w:sz w:val="18"/>
                <w:szCs w:val="18"/>
              </w:rPr>
            </w:pPr>
            <w:r w:rsidRPr="00BF7423">
              <w:rPr>
                <w:rFonts w:cs="Times New Roman"/>
                <w:sz w:val="18"/>
                <w:szCs w:val="18"/>
              </w:rPr>
              <w:t>Right Achilles Tendonitis</w:t>
            </w:r>
          </w:p>
        </w:tc>
        <w:tc>
          <w:tcPr>
            <w:tcW w:w="1080" w:type="dxa"/>
            <w:gridSpan w:val="2"/>
            <w:tcBorders>
              <w:bottom w:val="single" w:sz="4" w:space="0" w:color="000000" w:themeColor="text1"/>
              <w:right w:val="single" w:sz="4" w:space="0" w:color="000000" w:themeColor="text1"/>
            </w:tcBorders>
            <w:shd w:val="clear" w:color="auto" w:fill="FFFFFF" w:themeFill="background1"/>
          </w:tcPr>
          <w:p w:rsidR="00387A65" w:rsidRPr="00C30CDF" w:rsidRDefault="00387A65" w:rsidP="007365B7">
            <w:pPr>
              <w:pStyle w:val="ListParagraph"/>
              <w:spacing w:after="0" w:line="240" w:lineRule="auto"/>
              <w:ind w:left="0"/>
              <w:jc w:val="both"/>
              <w:rPr>
                <w:rFonts w:cs="Times New Roman"/>
                <w:sz w:val="18"/>
                <w:szCs w:val="18"/>
              </w:rPr>
            </w:pPr>
            <w:r w:rsidRPr="00C30CDF">
              <w:rPr>
                <w:rFonts w:cs="Times New Roman"/>
                <w:sz w:val="18"/>
                <w:szCs w:val="18"/>
              </w:rPr>
              <w:t>5399-5311</w:t>
            </w:r>
          </w:p>
        </w:tc>
        <w:tc>
          <w:tcPr>
            <w:tcW w:w="823" w:type="dxa"/>
            <w:tcBorders>
              <w:left w:val="single" w:sz="4" w:space="0" w:color="000000" w:themeColor="text1"/>
              <w:bottom w:val="single" w:sz="4" w:space="0" w:color="000000" w:themeColor="text1"/>
              <w:right w:val="thinThickThinSmallGap" w:sz="24" w:space="0" w:color="auto"/>
            </w:tcBorders>
            <w:shd w:val="clear" w:color="auto" w:fill="FFFFFF" w:themeFill="background1"/>
          </w:tcPr>
          <w:p w:rsidR="00387A65" w:rsidRPr="00C30CDF" w:rsidRDefault="00387A65" w:rsidP="007365B7">
            <w:pPr>
              <w:pStyle w:val="ListParagraph"/>
              <w:spacing w:after="0" w:line="240" w:lineRule="auto"/>
              <w:ind w:left="0"/>
              <w:jc w:val="both"/>
              <w:rPr>
                <w:rFonts w:cs="Times New Roman"/>
                <w:sz w:val="18"/>
                <w:szCs w:val="18"/>
              </w:rPr>
            </w:pPr>
            <w:r w:rsidRPr="00C30CDF">
              <w:rPr>
                <w:rFonts w:cs="Times New Roman"/>
                <w:sz w:val="18"/>
                <w:szCs w:val="18"/>
              </w:rPr>
              <w:t>0%</w:t>
            </w:r>
          </w:p>
        </w:tc>
        <w:tc>
          <w:tcPr>
            <w:tcW w:w="2417" w:type="dxa"/>
            <w:tcBorders>
              <w:left w:val="thinThickThinSmallGap" w:sz="24" w:space="0" w:color="auto"/>
            </w:tcBorders>
            <w:shd w:val="clear" w:color="auto" w:fill="FFFFFF" w:themeFill="background1"/>
          </w:tcPr>
          <w:p w:rsidR="00387A65" w:rsidRPr="00BF7423" w:rsidRDefault="00387A65" w:rsidP="007365B7">
            <w:pPr>
              <w:pStyle w:val="ListParagraph"/>
              <w:spacing w:after="0" w:line="240" w:lineRule="auto"/>
              <w:ind w:left="0"/>
              <w:jc w:val="both"/>
              <w:rPr>
                <w:rFonts w:cs="Times New Roman"/>
                <w:sz w:val="18"/>
                <w:szCs w:val="18"/>
              </w:rPr>
            </w:pPr>
            <w:r w:rsidRPr="00BF7423">
              <w:rPr>
                <w:rFonts w:cs="Times New Roman"/>
                <w:sz w:val="18"/>
                <w:szCs w:val="18"/>
              </w:rPr>
              <w:t>Right Achilles Tendonitis</w:t>
            </w:r>
          </w:p>
        </w:tc>
        <w:tc>
          <w:tcPr>
            <w:tcW w:w="1003" w:type="dxa"/>
            <w:gridSpan w:val="2"/>
            <w:shd w:val="clear" w:color="auto" w:fill="FFFFFF" w:themeFill="background1"/>
          </w:tcPr>
          <w:p w:rsidR="00387A65" w:rsidRPr="00BF7423" w:rsidRDefault="00387A65" w:rsidP="007365B7">
            <w:pPr>
              <w:pStyle w:val="ListParagraph"/>
              <w:spacing w:after="0" w:line="240" w:lineRule="auto"/>
              <w:ind w:left="0"/>
              <w:jc w:val="both"/>
              <w:rPr>
                <w:rFonts w:cs="Times New Roman"/>
                <w:sz w:val="18"/>
                <w:szCs w:val="18"/>
              </w:rPr>
            </w:pPr>
            <w:r w:rsidRPr="00BF7423">
              <w:rPr>
                <w:rFonts w:cs="Times New Roman"/>
                <w:sz w:val="18"/>
                <w:szCs w:val="18"/>
              </w:rPr>
              <w:t>5399-5310</w:t>
            </w:r>
          </w:p>
        </w:tc>
        <w:tc>
          <w:tcPr>
            <w:tcW w:w="810" w:type="dxa"/>
            <w:shd w:val="clear" w:color="auto" w:fill="FFFFFF" w:themeFill="background1"/>
          </w:tcPr>
          <w:p w:rsidR="00387A65" w:rsidRPr="00BF7423" w:rsidRDefault="00387A65" w:rsidP="007365B7">
            <w:pPr>
              <w:pStyle w:val="ListParagraph"/>
              <w:spacing w:after="0" w:line="240" w:lineRule="auto"/>
              <w:ind w:left="0"/>
              <w:jc w:val="both"/>
              <w:rPr>
                <w:rFonts w:cs="Times New Roman"/>
                <w:sz w:val="18"/>
                <w:szCs w:val="18"/>
              </w:rPr>
            </w:pPr>
            <w:r w:rsidRPr="00BF7423">
              <w:rPr>
                <w:rFonts w:cs="Times New Roman"/>
                <w:sz w:val="18"/>
                <w:szCs w:val="18"/>
              </w:rPr>
              <w:t xml:space="preserve">0%* </w:t>
            </w:r>
          </w:p>
        </w:tc>
        <w:tc>
          <w:tcPr>
            <w:tcW w:w="990" w:type="dxa"/>
            <w:shd w:val="clear" w:color="auto" w:fill="FFFFFF" w:themeFill="background1"/>
          </w:tcPr>
          <w:p w:rsidR="00387A65" w:rsidRPr="00BF7423" w:rsidRDefault="00387A65" w:rsidP="007365B7">
            <w:pPr>
              <w:pStyle w:val="ListParagraph"/>
              <w:spacing w:after="0" w:line="240" w:lineRule="auto"/>
              <w:ind w:left="0"/>
              <w:jc w:val="both"/>
              <w:rPr>
                <w:rFonts w:cs="Times New Roman"/>
                <w:sz w:val="18"/>
                <w:szCs w:val="18"/>
              </w:rPr>
            </w:pPr>
            <w:r w:rsidRPr="00BF7423">
              <w:rPr>
                <w:rFonts w:cs="Times New Roman"/>
                <w:sz w:val="18"/>
                <w:szCs w:val="18"/>
              </w:rPr>
              <w:t>20080603</w:t>
            </w:r>
          </w:p>
        </w:tc>
      </w:tr>
      <w:tr w:rsidR="005D3A99" w:rsidRPr="00BF7423" w:rsidTr="00832902">
        <w:trPr>
          <w:trHeight w:val="125"/>
        </w:trPr>
        <w:tc>
          <w:tcPr>
            <w:tcW w:w="2430" w:type="dxa"/>
            <w:gridSpan w:val="2"/>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Psoriasis</w:t>
            </w:r>
          </w:p>
        </w:tc>
        <w:tc>
          <w:tcPr>
            <w:tcW w:w="1543" w:type="dxa"/>
            <w:gridSpan w:val="2"/>
            <w:tcBorders>
              <w:bottom w:val="single" w:sz="4" w:space="0" w:color="000000" w:themeColor="text1"/>
              <w:right w:val="thinThickThinSmallGap" w:sz="24" w:space="0" w:color="auto"/>
            </w:tcBorders>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Category III</w:t>
            </w:r>
          </w:p>
        </w:tc>
        <w:tc>
          <w:tcPr>
            <w:tcW w:w="2700" w:type="dxa"/>
            <w:gridSpan w:val="2"/>
            <w:tcBorders>
              <w:left w:val="thinThickThinSmallGap" w:sz="24" w:space="0" w:color="auto"/>
            </w:tcBorders>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Psoriasis</w:t>
            </w:r>
          </w:p>
        </w:tc>
        <w:tc>
          <w:tcPr>
            <w:tcW w:w="720" w:type="dxa"/>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7816</w:t>
            </w:r>
          </w:p>
        </w:tc>
        <w:tc>
          <w:tcPr>
            <w:tcW w:w="810" w:type="dxa"/>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0%</w:t>
            </w:r>
          </w:p>
        </w:tc>
        <w:tc>
          <w:tcPr>
            <w:tcW w:w="990" w:type="dxa"/>
            <w:shd w:val="clear" w:color="auto" w:fill="FFFFFF" w:themeFill="background1"/>
          </w:tcPr>
          <w:p w:rsidR="005D3A99" w:rsidRPr="00BF7423" w:rsidRDefault="005D3A99" w:rsidP="007365B7">
            <w:pPr>
              <w:pStyle w:val="ListParagraph"/>
              <w:spacing w:after="0" w:line="240" w:lineRule="auto"/>
              <w:ind w:left="0"/>
              <w:jc w:val="both"/>
              <w:rPr>
                <w:rFonts w:cs="Times New Roman"/>
                <w:sz w:val="18"/>
                <w:szCs w:val="18"/>
              </w:rPr>
            </w:pPr>
            <w:r w:rsidRPr="00BF7423">
              <w:rPr>
                <w:rFonts w:cs="Times New Roman"/>
                <w:sz w:val="18"/>
                <w:szCs w:val="18"/>
              </w:rPr>
              <w:t>20080603</w:t>
            </w:r>
          </w:p>
        </w:tc>
      </w:tr>
      <w:tr w:rsidR="00AB37BE" w:rsidRPr="00BF7423" w:rsidTr="00BF7423">
        <w:trPr>
          <w:trHeight w:val="188"/>
        </w:trPr>
        <w:tc>
          <w:tcPr>
            <w:tcW w:w="3973" w:type="dxa"/>
            <w:gridSpan w:val="4"/>
            <w:vMerge w:val="restart"/>
            <w:tcBorders>
              <w:right w:val="thinThickThinSmallGap" w:sz="24" w:space="0" w:color="auto"/>
            </w:tcBorders>
            <w:shd w:val="clear" w:color="auto" w:fill="FFFFFF" w:themeFill="background1"/>
          </w:tcPr>
          <w:p w:rsidR="00AB37BE" w:rsidRPr="00BF7423" w:rsidRDefault="00AB37BE" w:rsidP="007365B7">
            <w:pPr>
              <w:pStyle w:val="ListParagraph"/>
              <w:ind w:left="0"/>
              <w:jc w:val="both"/>
              <w:rPr>
                <w:rFonts w:eastAsiaTheme="minorEastAsia"/>
                <w:sz w:val="18"/>
                <w:szCs w:val="18"/>
              </w:rPr>
            </w:pPr>
          </w:p>
          <w:p w:rsidR="00AB37BE" w:rsidRPr="00BF7423" w:rsidRDefault="00AB37BE" w:rsidP="007365B7">
            <w:pPr>
              <w:pStyle w:val="ListParagraph"/>
              <w:ind w:left="0"/>
              <w:jc w:val="both"/>
              <w:rPr>
                <w:rFonts w:cs="Times New Roman"/>
                <w:sz w:val="16"/>
                <w:szCs w:val="16"/>
              </w:rPr>
            </w:pPr>
            <w:r w:rsidRPr="00BF7423">
              <w:rPr>
                <w:rFonts w:eastAsiaTheme="minorEastAsia"/>
                <w:sz w:val="18"/>
                <w:szCs w:val="18"/>
              </w:rPr>
              <w:t>No Additional Entries</w:t>
            </w:r>
          </w:p>
        </w:tc>
        <w:tc>
          <w:tcPr>
            <w:tcW w:w="2700" w:type="dxa"/>
            <w:gridSpan w:val="2"/>
            <w:tcBorders>
              <w:left w:val="thinThickThinSmallGap" w:sz="24" w:space="0" w:color="auto"/>
            </w:tcBorders>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Esophageal Reflux</w:t>
            </w:r>
          </w:p>
        </w:tc>
        <w:tc>
          <w:tcPr>
            <w:tcW w:w="72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7346</w:t>
            </w:r>
          </w:p>
        </w:tc>
        <w:tc>
          <w:tcPr>
            <w:tcW w:w="81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10%</w:t>
            </w:r>
          </w:p>
        </w:tc>
        <w:tc>
          <w:tcPr>
            <w:tcW w:w="99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20080603</w:t>
            </w:r>
          </w:p>
        </w:tc>
      </w:tr>
      <w:tr w:rsidR="00AB37BE" w:rsidRPr="00BF7423" w:rsidTr="00BF7423">
        <w:trPr>
          <w:trHeight w:val="188"/>
        </w:trPr>
        <w:tc>
          <w:tcPr>
            <w:tcW w:w="3973" w:type="dxa"/>
            <w:gridSpan w:val="4"/>
            <w:vMerge/>
            <w:tcBorders>
              <w:right w:val="thinThickThinSmallGap" w:sz="24" w:space="0" w:color="auto"/>
            </w:tcBorders>
            <w:shd w:val="clear" w:color="auto" w:fill="FFFFFF" w:themeFill="background1"/>
          </w:tcPr>
          <w:p w:rsidR="00AB37BE" w:rsidRPr="00BF7423" w:rsidRDefault="00AB37BE" w:rsidP="007365B7">
            <w:pPr>
              <w:pStyle w:val="ListParagraph"/>
              <w:ind w:left="0"/>
              <w:jc w:val="both"/>
              <w:rPr>
                <w:rFonts w:cs="Times New Roman"/>
                <w:sz w:val="18"/>
                <w:szCs w:val="18"/>
              </w:rPr>
            </w:pPr>
          </w:p>
        </w:tc>
        <w:tc>
          <w:tcPr>
            <w:tcW w:w="2700" w:type="dxa"/>
            <w:gridSpan w:val="2"/>
            <w:tcBorders>
              <w:left w:val="thinThickThinSmallGap" w:sz="24" w:space="0" w:color="auto"/>
            </w:tcBorders>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Tinnitus</w:t>
            </w:r>
          </w:p>
        </w:tc>
        <w:tc>
          <w:tcPr>
            <w:tcW w:w="72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6260</w:t>
            </w:r>
          </w:p>
        </w:tc>
        <w:tc>
          <w:tcPr>
            <w:tcW w:w="81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10%</w:t>
            </w:r>
          </w:p>
        </w:tc>
        <w:tc>
          <w:tcPr>
            <w:tcW w:w="990" w:type="dxa"/>
            <w:shd w:val="clear" w:color="auto" w:fill="FFFFFF" w:themeFill="background1"/>
          </w:tcPr>
          <w:p w:rsidR="00AB37BE" w:rsidRPr="00BF7423" w:rsidRDefault="00AB37BE" w:rsidP="007365B7">
            <w:pPr>
              <w:pStyle w:val="ListParagraph"/>
              <w:spacing w:after="0" w:line="240" w:lineRule="auto"/>
              <w:ind w:left="0"/>
              <w:jc w:val="both"/>
              <w:rPr>
                <w:rFonts w:cs="Times New Roman"/>
                <w:sz w:val="18"/>
                <w:szCs w:val="18"/>
              </w:rPr>
            </w:pPr>
            <w:r w:rsidRPr="00BF7423">
              <w:rPr>
                <w:rFonts w:cs="Times New Roman"/>
                <w:sz w:val="18"/>
                <w:szCs w:val="18"/>
              </w:rPr>
              <w:t>20080603</w:t>
            </w:r>
          </w:p>
        </w:tc>
      </w:tr>
      <w:tr w:rsidR="00AB37BE" w:rsidRPr="00BF7423" w:rsidTr="00AB37BE">
        <w:trPr>
          <w:trHeight w:val="287"/>
        </w:trPr>
        <w:tc>
          <w:tcPr>
            <w:tcW w:w="3973" w:type="dxa"/>
            <w:gridSpan w:val="4"/>
            <w:vMerge/>
            <w:tcBorders>
              <w:right w:val="thinThickThinSmallGap" w:sz="24" w:space="0" w:color="auto"/>
            </w:tcBorders>
            <w:shd w:val="clear" w:color="auto" w:fill="FFFFFF" w:themeFill="background1"/>
          </w:tcPr>
          <w:p w:rsidR="00AB37BE" w:rsidRPr="00BF7423" w:rsidRDefault="00AB37BE" w:rsidP="007365B7">
            <w:pPr>
              <w:pStyle w:val="ListParagraph"/>
              <w:ind w:left="0"/>
              <w:jc w:val="both"/>
              <w:rPr>
                <w:rFonts w:cs="Times New Roman"/>
                <w:sz w:val="18"/>
                <w:szCs w:val="18"/>
              </w:rPr>
            </w:pPr>
          </w:p>
        </w:tc>
        <w:tc>
          <w:tcPr>
            <w:tcW w:w="5220" w:type="dxa"/>
            <w:gridSpan w:val="5"/>
            <w:tcBorders>
              <w:left w:val="thinThickThinSmallGap" w:sz="24" w:space="0" w:color="auto"/>
            </w:tcBorders>
            <w:shd w:val="clear" w:color="auto" w:fill="FFFFFF" w:themeFill="background1"/>
          </w:tcPr>
          <w:p w:rsidR="00AB37BE" w:rsidRPr="00BF7423" w:rsidRDefault="00AB37BE" w:rsidP="007365B7">
            <w:pPr>
              <w:pStyle w:val="ListParagraph"/>
              <w:ind w:left="0"/>
              <w:jc w:val="both"/>
              <w:rPr>
                <w:rFonts w:cs="Times New Roman"/>
                <w:sz w:val="18"/>
                <w:szCs w:val="18"/>
              </w:rPr>
            </w:pPr>
            <w:r w:rsidRPr="00BF7423">
              <w:rPr>
                <w:rFonts w:cs="Times New Roman"/>
                <w:sz w:val="18"/>
                <w:szCs w:val="18"/>
              </w:rPr>
              <w:t>NSCx2</w:t>
            </w:r>
          </w:p>
        </w:tc>
      </w:tr>
      <w:tr w:rsidR="00CD6932" w:rsidRPr="00BF7423" w:rsidTr="00832902">
        <w:trPr>
          <w:trHeight w:val="242"/>
        </w:trPr>
        <w:tc>
          <w:tcPr>
            <w:tcW w:w="3973" w:type="dxa"/>
            <w:gridSpan w:val="4"/>
            <w:tcBorders>
              <w:right w:val="thinThickThinSmallGap" w:sz="24" w:space="0" w:color="auto"/>
            </w:tcBorders>
            <w:shd w:val="clear" w:color="auto" w:fill="D9D9D9" w:themeFill="background1" w:themeFillShade="D9"/>
          </w:tcPr>
          <w:p w:rsidR="00CD6932" w:rsidRPr="00BF7423" w:rsidRDefault="00CD6932" w:rsidP="007365B7">
            <w:pPr>
              <w:pStyle w:val="ListParagraph"/>
              <w:spacing w:after="0" w:line="240" w:lineRule="auto"/>
              <w:ind w:left="0"/>
              <w:jc w:val="both"/>
              <w:rPr>
                <w:rFonts w:cs="Times New Roman"/>
                <w:b/>
                <w:sz w:val="20"/>
                <w:szCs w:val="20"/>
              </w:rPr>
            </w:pPr>
            <w:r w:rsidRPr="00BF7423">
              <w:rPr>
                <w:rFonts w:cs="Times New Roman"/>
                <w:b/>
                <w:sz w:val="20"/>
                <w:szCs w:val="20"/>
              </w:rPr>
              <w:t xml:space="preserve">TOTAL Combined: </w:t>
            </w:r>
            <w:r w:rsidR="006D66EA" w:rsidRPr="00BF7423">
              <w:rPr>
                <w:rFonts w:cs="Times New Roman"/>
                <w:b/>
                <w:sz w:val="20"/>
                <w:szCs w:val="20"/>
              </w:rPr>
              <w:t>1</w:t>
            </w:r>
            <w:r w:rsidRPr="00BF7423">
              <w:rPr>
                <w:rFonts w:cs="Times New Roman"/>
                <w:b/>
                <w:sz w:val="20"/>
                <w:szCs w:val="20"/>
              </w:rPr>
              <w:t>0%</w:t>
            </w:r>
          </w:p>
        </w:tc>
        <w:tc>
          <w:tcPr>
            <w:tcW w:w="5220" w:type="dxa"/>
            <w:gridSpan w:val="5"/>
            <w:tcBorders>
              <w:left w:val="thinThickThinSmallGap" w:sz="24" w:space="0" w:color="auto"/>
            </w:tcBorders>
            <w:shd w:val="clear" w:color="auto" w:fill="D9D9D9" w:themeFill="background1" w:themeFillShade="D9"/>
          </w:tcPr>
          <w:p w:rsidR="00CD6932" w:rsidRPr="00BF7423" w:rsidRDefault="00CD6932" w:rsidP="007365B7">
            <w:pPr>
              <w:pStyle w:val="ListParagraph"/>
              <w:spacing w:after="0" w:line="240" w:lineRule="auto"/>
              <w:ind w:left="0"/>
              <w:jc w:val="both"/>
              <w:rPr>
                <w:rFonts w:cs="Times New Roman"/>
                <w:b/>
                <w:sz w:val="20"/>
                <w:szCs w:val="20"/>
              </w:rPr>
            </w:pPr>
            <w:r w:rsidRPr="00BF7423">
              <w:rPr>
                <w:rFonts w:cs="Times New Roman"/>
                <w:b/>
                <w:sz w:val="20"/>
                <w:szCs w:val="20"/>
              </w:rPr>
              <w:t>TOTAL Combined (</w:t>
            </w:r>
            <w:r w:rsidRPr="00BF7423">
              <w:rPr>
                <w:rFonts w:cs="Times New Roman"/>
                <w:b/>
                <w:i/>
                <w:sz w:val="20"/>
                <w:szCs w:val="20"/>
              </w:rPr>
              <w:t>Includes Non-PEB Conditions</w:t>
            </w:r>
            <w:r w:rsidRPr="00BF7423">
              <w:rPr>
                <w:rFonts w:cs="Times New Roman"/>
                <w:b/>
                <w:sz w:val="20"/>
                <w:szCs w:val="20"/>
              </w:rPr>
              <w:t xml:space="preserve">): </w:t>
            </w:r>
            <w:r w:rsidR="005D3A99" w:rsidRPr="00BF7423">
              <w:rPr>
                <w:rFonts w:cs="Times New Roman"/>
                <w:b/>
                <w:sz w:val="20"/>
                <w:szCs w:val="20"/>
              </w:rPr>
              <w:t>6</w:t>
            </w:r>
            <w:r w:rsidRPr="00BF7423">
              <w:rPr>
                <w:rFonts w:cs="Times New Roman"/>
                <w:b/>
                <w:sz w:val="20"/>
                <w:szCs w:val="20"/>
              </w:rPr>
              <w:t>0%</w:t>
            </w:r>
            <w:r w:rsidR="00387A65" w:rsidRPr="00BF7423">
              <w:rPr>
                <w:rFonts w:cs="Times New Roman"/>
                <w:b/>
                <w:sz w:val="20"/>
                <w:szCs w:val="20"/>
              </w:rPr>
              <w:t>*</w:t>
            </w:r>
            <w:r w:rsidRPr="00BF7423">
              <w:rPr>
                <w:rFonts w:cs="Times New Roman"/>
                <w:b/>
                <w:sz w:val="20"/>
                <w:szCs w:val="20"/>
              </w:rPr>
              <w:t xml:space="preserve"> </w:t>
            </w:r>
          </w:p>
        </w:tc>
      </w:tr>
    </w:tbl>
    <w:p w:rsidR="00156BA9" w:rsidRPr="00BF7423" w:rsidRDefault="00387A65" w:rsidP="007365B7">
      <w:pPr>
        <w:tabs>
          <w:tab w:val="left" w:pos="288"/>
          <w:tab w:val="left" w:pos="4752"/>
        </w:tabs>
        <w:spacing w:line="240" w:lineRule="exact"/>
        <w:jc w:val="both"/>
        <w:rPr>
          <w:rFonts w:asciiTheme="minorHAnsi" w:hAnsiTheme="minorHAnsi"/>
          <w:b/>
          <w:sz w:val="20"/>
        </w:rPr>
      </w:pPr>
      <w:r w:rsidRPr="00BF7423">
        <w:rPr>
          <w:rFonts w:asciiTheme="minorHAnsi" w:hAnsiTheme="minorHAnsi"/>
          <w:b/>
          <w:color w:val="auto"/>
          <w:sz w:val="20"/>
        </w:rPr>
        <w:t xml:space="preserve">* VA increased </w:t>
      </w:r>
      <w:r w:rsidR="001D02BA">
        <w:rPr>
          <w:rFonts w:asciiTheme="minorHAnsi" w:hAnsiTheme="minorHAnsi"/>
          <w:b/>
          <w:color w:val="auto"/>
          <w:sz w:val="20"/>
        </w:rPr>
        <w:t>PTSD</w:t>
      </w:r>
      <w:r w:rsidRPr="00BF7423">
        <w:rPr>
          <w:rFonts w:asciiTheme="minorHAnsi" w:hAnsiTheme="minorHAnsi"/>
          <w:b/>
          <w:color w:val="auto"/>
          <w:sz w:val="20"/>
        </w:rPr>
        <w:t xml:space="preserve"> to 70% </w:t>
      </w:r>
      <w:r w:rsidR="00AB37BE" w:rsidRPr="00BF7423">
        <w:rPr>
          <w:rFonts w:asciiTheme="minorHAnsi" w:hAnsiTheme="minorHAnsi"/>
          <w:b/>
          <w:color w:val="auto"/>
          <w:sz w:val="20"/>
        </w:rPr>
        <w:t xml:space="preserve">and </w:t>
      </w:r>
      <w:r w:rsidR="001D02BA">
        <w:rPr>
          <w:rFonts w:asciiTheme="minorHAnsi" w:hAnsiTheme="minorHAnsi"/>
          <w:b/>
          <w:color w:val="auto"/>
          <w:sz w:val="20"/>
        </w:rPr>
        <w:t xml:space="preserve">Achilles Tendonitis to 10% coded </w:t>
      </w:r>
      <w:r w:rsidR="006604EE">
        <w:rPr>
          <w:rFonts w:asciiTheme="minorHAnsi" w:hAnsiTheme="minorHAnsi"/>
          <w:b/>
          <w:color w:val="auto"/>
          <w:sz w:val="20"/>
        </w:rPr>
        <w:t xml:space="preserve">5310-5271 </w:t>
      </w:r>
      <w:r w:rsidRPr="00BF7423">
        <w:rPr>
          <w:rFonts w:asciiTheme="minorHAnsi" w:hAnsiTheme="minorHAnsi"/>
          <w:b/>
          <w:color w:val="auto"/>
          <w:sz w:val="20"/>
        </w:rPr>
        <w:t>effective 20081211 for a combined 80% rating</w:t>
      </w:r>
      <w:r w:rsidRPr="00BF7423">
        <w:rPr>
          <w:rFonts w:asciiTheme="minorHAnsi" w:hAnsiTheme="minorHAnsi"/>
          <w:b/>
          <w:sz w:val="20"/>
        </w:rPr>
        <w:t xml:space="preserve">  </w:t>
      </w:r>
    </w:p>
    <w:p w:rsidR="00A90D55" w:rsidRPr="00BF7423" w:rsidRDefault="008B5D31"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u w:val="single"/>
        </w:rPr>
        <w:t>__________________________________</w:t>
      </w:r>
      <w:r w:rsidR="003E3E0C" w:rsidRPr="00BF7423">
        <w:rPr>
          <w:rFonts w:asciiTheme="minorHAnsi" w:hAnsiTheme="minorHAnsi"/>
          <w:color w:val="auto"/>
          <w:u w:val="single"/>
        </w:rPr>
        <w:t>__________________</w:t>
      </w:r>
      <w:r w:rsidRPr="00BF7423">
        <w:rPr>
          <w:rFonts w:asciiTheme="minorHAnsi" w:hAnsiTheme="minorHAnsi"/>
          <w:color w:val="auto"/>
          <w:u w:val="single"/>
        </w:rPr>
        <w:t>__________________________</w:t>
      </w:r>
    </w:p>
    <w:p w:rsidR="00266C07" w:rsidRPr="00BF7423" w:rsidRDefault="00266C07" w:rsidP="007365B7">
      <w:pPr>
        <w:tabs>
          <w:tab w:val="left" w:pos="288"/>
          <w:tab w:val="left" w:pos="4752"/>
        </w:tabs>
        <w:spacing w:line="240" w:lineRule="exact"/>
        <w:jc w:val="both"/>
        <w:rPr>
          <w:rFonts w:asciiTheme="minorHAnsi" w:hAnsiTheme="minorHAnsi"/>
          <w:color w:val="auto"/>
        </w:rPr>
      </w:pPr>
    </w:p>
    <w:p w:rsidR="001D36F4" w:rsidRDefault="001D36F4" w:rsidP="007365B7">
      <w:pPr>
        <w:jc w:val="both"/>
        <w:rPr>
          <w:rFonts w:asciiTheme="minorHAnsi" w:hAnsiTheme="minorHAnsi" w:cs="Courier New"/>
          <w:color w:val="auto"/>
          <w:szCs w:val="24"/>
          <w:u w:val="single"/>
        </w:rPr>
      </w:pPr>
      <w:r>
        <w:rPr>
          <w:rFonts w:asciiTheme="minorHAnsi" w:hAnsiTheme="minorHAnsi" w:cs="Courier New"/>
          <w:color w:val="auto"/>
          <w:szCs w:val="24"/>
          <w:u w:val="single"/>
        </w:rPr>
        <w:br w:type="page"/>
      </w:r>
    </w:p>
    <w:p w:rsidR="00BF26B0" w:rsidRPr="00BF7423" w:rsidRDefault="002C6E5B" w:rsidP="007365B7">
      <w:pPr>
        <w:tabs>
          <w:tab w:val="left" w:pos="288"/>
          <w:tab w:val="left" w:pos="4752"/>
        </w:tabs>
        <w:spacing w:line="240" w:lineRule="exact"/>
        <w:jc w:val="both"/>
        <w:rPr>
          <w:rFonts w:asciiTheme="minorHAnsi" w:hAnsiTheme="minorHAnsi" w:cs="Courier New"/>
          <w:b/>
          <w:color w:val="auto"/>
          <w:szCs w:val="24"/>
        </w:rPr>
      </w:pPr>
      <w:r w:rsidRPr="00BF7423">
        <w:rPr>
          <w:rFonts w:asciiTheme="minorHAnsi" w:hAnsiTheme="minorHAnsi" w:cs="Courier New"/>
          <w:color w:val="auto"/>
          <w:szCs w:val="24"/>
          <w:u w:val="single"/>
        </w:rPr>
        <w:lastRenderedPageBreak/>
        <w:t>ANALYSIS SUMMARY</w:t>
      </w:r>
      <w:r w:rsidRPr="00BF7423">
        <w:rPr>
          <w:rFonts w:asciiTheme="minorHAnsi" w:hAnsiTheme="minorHAnsi" w:cs="Courier New"/>
          <w:color w:val="auto"/>
          <w:szCs w:val="24"/>
        </w:rPr>
        <w:t>:</w:t>
      </w:r>
      <w:r w:rsidR="0074199F" w:rsidRPr="00BF7423">
        <w:rPr>
          <w:rFonts w:asciiTheme="minorHAnsi" w:hAnsiTheme="minorHAnsi" w:cs="Courier New"/>
          <w:color w:val="auto"/>
          <w:szCs w:val="24"/>
        </w:rPr>
        <w:t xml:space="preserve"> </w:t>
      </w:r>
      <w:r w:rsidR="00BF7423" w:rsidRPr="00BF7423">
        <w:rPr>
          <w:rFonts w:asciiTheme="minorHAnsi" w:hAnsiTheme="minorHAnsi" w:cs="Courier New"/>
          <w:color w:val="auto"/>
          <w:szCs w:val="24"/>
        </w:rPr>
        <w:t xml:space="preserve"> The CI’s primary duty limiting condition appeared to be the right Achilles tendonitis. The PTSD diagnosis appeared to be added while the CI was undergoing MEB processing and the service treatment record (STR) provided scant documentation of the psychiatric criteria required for the diagnosis.  Later VA documentation provided greater details for a PTSD diagnosis and additional mental health diagnosis.  The PEB’s unfitting determination under the PTSD diagnosis is considered administratively final for the Board</w:t>
      </w:r>
      <w:r w:rsidR="001D02BA">
        <w:rPr>
          <w:rFonts w:asciiTheme="minorHAnsi" w:hAnsiTheme="minorHAnsi" w:cs="Courier New"/>
          <w:color w:val="auto"/>
          <w:szCs w:val="24"/>
        </w:rPr>
        <w:t>,</w:t>
      </w:r>
      <w:r w:rsidR="00BF7423" w:rsidRPr="00BF7423">
        <w:rPr>
          <w:rFonts w:asciiTheme="minorHAnsi" w:hAnsiTheme="minorHAnsi" w:cs="Courier New"/>
          <w:color w:val="auto"/>
          <w:szCs w:val="24"/>
        </w:rPr>
        <w:t xml:space="preserve"> and the Board focus</w:t>
      </w:r>
      <w:r w:rsidR="001D02BA">
        <w:rPr>
          <w:rFonts w:asciiTheme="minorHAnsi" w:hAnsiTheme="minorHAnsi" w:cs="Courier New"/>
          <w:color w:val="auto"/>
          <w:szCs w:val="24"/>
        </w:rPr>
        <w:t>ed</w:t>
      </w:r>
      <w:r w:rsidR="00BF7423" w:rsidRPr="00BF7423">
        <w:rPr>
          <w:rFonts w:asciiTheme="minorHAnsi" w:hAnsiTheme="minorHAnsi" w:cs="Courier New"/>
          <w:color w:val="auto"/>
          <w:szCs w:val="24"/>
        </w:rPr>
        <w:t xml:space="preserve"> on adjudicating the CI’s mental health disability under </w:t>
      </w:r>
      <w:r w:rsidR="002224FA">
        <w:rPr>
          <w:rFonts w:asciiTheme="minorHAnsi" w:hAnsiTheme="minorHAnsi" w:cs="Courier New"/>
          <w:color w:val="auto"/>
          <w:szCs w:val="24"/>
        </w:rPr>
        <w:t>Veterans Administration Schedule for Rating Disabilities (</w:t>
      </w:r>
      <w:r w:rsidR="00BF7423" w:rsidRPr="00BF7423">
        <w:rPr>
          <w:rFonts w:asciiTheme="minorHAnsi" w:hAnsiTheme="minorHAnsi" w:cs="Courier New"/>
          <w:color w:val="auto"/>
          <w:szCs w:val="24"/>
        </w:rPr>
        <w:t>VASRD</w:t>
      </w:r>
      <w:r w:rsidR="002224FA">
        <w:rPr>
          <w:rFonts w:asciiTheme="minorHAnsi" w:hAnsiTheme="minorHAnsi" w:cs="Courier New"/>
          <w:color w:val="auto"/>
          <w:szCs w:val="24"/>
        </w:rPr>
        <w:t>)</w:t>
      </w:r>
      <w:r w:rsidR="00BF7423" w:rsidRPr="00BF7423">
        <w:rPr>
          <w:rFonts w:asciiTheme="minorHAnsi" w:hAnsiTheme="minorHAnsi" w:cs="Courier New"/>
          <w:color w:val="auto"/>
          <w:szCs w:val="24"/>
        </w:rPr>
        <w:t xml:space="preserve"> coding for PTSD 9411.</w:t>
      </w:r>
      <w:r w:rsidR="007C3A4E">
        <w:rPr>
          <w:rFonts w:asciiTheme="minorHAnsi" w:hAnsiTheme="minorHAnsi" w:cs="Courier New"/>
          <w:color w:val="auto"/>
          <w:szCs w:val="24"/>
        </w:rPr>
        <w:t xml:space="preserve">  The possibility of </w:t>
      </w:r>
      <w:r w:rsidR="001D02BA">
        <w:rPr>
          <w:rFonts w:asciiTheme="minorHAnsi" w:hAnsiTheme="minorHAnsi" w:cs="Courier New"/>
          <w:color w:val="auto"/>
          <w:szCs w:val="24"/>
        </w:rPr>
        <w:t>other</w:t>
      </w:r>
      <w:r w:rsidR="001D36F4">
        <w:rPr>
          <w:rFonts w:asciiTheme="minorHAnsi" w:hAnsiTheme="minorHAnsi" w:cs="Courier New"/>
          <w:color w:val="auto"/>
          <w:szCs w:val="24"/>
        </w:rPr>
        <w:t>/alternative</w:t>
      </w:r>
      <w:r w:rsidR="001D02BA">
        <w:rPr>
          <w:rFonts w:asciiTheme="minorHAnsi" w:hAnsiTheme="minorHAnsi" w:cs="Courier New"/>
          <w:color w:val="auto"/>
          <w:szCs w:val="24"/>
        </w:rPr>
        <w:t xml:space="preserve"> </w:t>
      </w:r>
      <w:r w:rsidR="001D36F4">
        <w:rPr>
          <w:rFonts w:asciiTheme="minorHAnsi" w:hAnsiTheme="minorHAnsi" w:cs="Courier New"/>
          <w:color w:val="auto"/>
          <w:szCs w:val="24"/>
        </w:rPr>
        <w:t xml:space="preserve">mental health </w:t>
      </w:r>
      <w:r w:rsidR="001D02BA">
        <w:rPr>
          <w:rFonts w:asciiTheme="minorHAnsi" w:hAnsiTheme="minorHAnsi" w:cs="Courier New"/>
          <w:color w:val="auto"/>
          <w:szCs w:val="24"/>
        </w:rPr>
        <w:t>diagnoses such as</w:t>
      </w:r>
      <w:r w:rsidR="007C3A4E">
        <w:rPr>
          <w:rFonts w:asciiTheme="minorHAnsi" w:hAnsiTheme="minorHAnsi" w:cs="Courier New"/>
          <w:color w:val="auto"/>
          <w:szCs w:val="24"/>
        </w:rPr>
        <w:t xml:space="preserve"> Anxiety Disorder </w:t>
      </w:r>
      <w:r w:rsidR="002224FA">
        <w:rPr>
          <w:rFonts w:asciiTheme="minorHAnsi" w:hAnsiTheme="minorHAnsi" w:cs="Courier New"/>
          <w:color w:val="auto"/>
          <w:szCs w:val="24"/>
        </w:rPr>
        <w:t xml:space="preserve">Not otherwise specified </w:t>
      </w:r>
      <w:r w:rsidR="007C3A4E">
        <w:rPr>
          <w:rFonts w:asciiTheme="minorHAnsi" w:hAnsiTheme="minorHAnsi" w:cs="Courier New"/>
          <w:color w:val="auto"/>
          <w:szCs w:val="24"/>
        </w:rPr>
        <w:t xml:space="preserve">(NOS) </w:t>
      </w:r>
      <w:r w:rsidR="001D36F4">
        <w:rPr>
          <w:rFonts w:asciiTheme="minorHAnsi" w:hAnsiTheme="minorHAnsi" w:cs="Courier New"/>
          <w:color w:val="auto"/>
          <w:szCs w:val="24"/>
        </w:rPr>
        <w:t>with</w:t>
      </w:r>
      <w:r w:rsidR="007C3A4E">
        <w:rPr>
          <w:rFonts w:asciiTheme="minorHAnsi" w:hAnsiTheme="minorHAnsi" w:cs="Courier New"/>
          <w:color w:val="auto"/>
          <w:szCs w:val="24"/>
        </w:rPr>
        <w:t xml:space="preserve"> Mental Disorder due to a General Medical Condition (Medication use) was not material to the Board’s rating under the General </w:t>
      </w:r>
      <w:r w:rsidR="001D02BA">
        <w:rPr>
          <w:rFonts w:asciiTheme="minorHAnsi" w:hAnsiTheme="minorHAnsi" w:cs="Courier New"/>
          <w:color w:val="auto"/>
          <w:szCs w:val="24"/>
        </w:rPr>
        <w:t xml:space="preserve">Rating Formula for </w:t>
      </w:r>
      <w:r w:rsidR="007C3A4E">
        <w:rPr>
          <w:rFonts w:asciiTheme="minorHAnsi" w:hAnsiTheme="minorHAnsi" w:cs="Courier New"/>
          <w:color w:val="auto"/>
          <w:szCs w:val="24"/>
        </w:rPr>
        <w:t xml:space="preserve">Mental </w:t>
      </w:r>
      <w:r w:rsidR="001D02BA">
        <w:rPr>
          <w:rFonts w:asciiTheme="minorHAnsi" w:hAnsiTheme="minorHAnsi" w:cs="Courier New"/>
          <w:color w:val="auto"/>
          <w:szCs w:val="24"/>
        </w:rPr>
        <w:t xml:space="preserve">Disorders.  </w:t>
      </w:r>
    </w:p>
    <w:p w:rsidR="008007B1" w:rsidRPr="00BF7423" w:rsidRDefault="008007B1" w:rsidP="007365B7">
      <w:pPr>
        <w:tabs>
          <w:tab w:val="left" w:pos="288"/>
          <w:tab w:val="left" w:pos="4752"/>
        </w:tabs>
        <w:spacing w:line="240" w:lineRule="exact"/>
        <w:jc w:val="both"/>
        <w:rPr>
          <w:rFonts w:asciiTheme="minorHAnsi" w:hAnsiTheme="minorHAnsi" w:cs="Courier New"/>
          <w:color w:val="auto"/>
          <w:szCs w:val="24"/>
        </w:rPr>
      </w:pPr>
    </w:p>
    <w:p w:rsidR="0072733B" w:rsidRPr="00534E3F" w:rsidRDefault="0072733B" w:rsidP="007365B7">
      <w:pPr>
        <w:tabs>
          <w:tab w:val="left" w:pos="288"/>
          <w:tab w:val="left" w:pos="4752"/>
        </w:tabs>
        <w:spacing w:line="240" w:lineRule="exact"/>
        <w:jc w:val="both"/>
        <w:rPr>
          <w:rFonts w:asciiTheme="minorHAnsi" w:hAnsiTheme="minorHAnsi"/>
          <w:color w:val="auto"/>
        </w:rPr>
      </w:pPr>
      <w:proofErr w:type="gramStart"/>
      <w:r w:rsidRPr="00BF7423">
        <w:rPr>
          <w:rFonts w:asciiTheme="minorHAnsi" w:hAnsiTheme="minorHAnsi"/>
          <w:color w:val="auto"/>
          <w:u w:val="single"/>
        </w:rPr>
        <w:t>PTSD Rating Recommendation</w:t>
      </w:r>
      <w:r w:rsidRPr="00BF7423">
        <w:rPr>
          <w:rFonts w:asciiTheme="minorHAnsi" w:hAnsiTheme="minorHAnsi"/>
          <w:color w:val="auto"/>
        </w:rPr>
        <w:t>.</w:t>
      </w:r>
      <w:proofErr w:type="gramEnd"/>
      <w:r w:rsidRPr="00BF7423">
        <w:rPr>
          <w:rFonts w:asciiTheme="minorHAnsi" w:hAnsiTheme="minorHAnsi"/>
          <w:color w:val="auto"/>
        </w:rPr>
        <w:t xml:space="preserve">  </w:t>
      </w:r>
      <w:r w:rsidR="00266C07" w:rsidRPr="00BF7423">
        <w:rPr>
          <w:rFonts w:asciiTheme="minorHAnsi" w:hAnsiTheme="minorHAnsi" w:cs="Courier New"/>
          <w:color w:val="auto"/>
          <w:szCs w:val="24"/>
        </w:rPr>
        <w:t xml:space="preserve">The PEB 10% rating, was most likely derived from DoDI 1332.39 as this Instruction was in effect at the time of the PEB adjudication </w:t>
      </w:r>
      <w:r w:rsidRPr="00BF7423">
        <w:rPr>
          <w:rFonts w:asciiTheme="minorHAnsi" w:hAnsiTheme="minorHAnsi" w:cs="Courier New"/>
          <w:color w:val="auto"/>
          <w:szCs w:val="24"/>
        </w:rPr>
        <w:t>20071130</w:t>
      </w:r>
      <w:r w:rsidR="00266C07" w:rsidRPr="00BF7423">
        <w:rPr>
          <w:rFonts w:asciiTheme="minorHAnsi" w:hAnsiTheme="minorHAnsi" w:cs="Courier New"/>
          <w:color w:val="auto"/>
          <w:szCs w:val="24"/>
        </w:rPr>
        <w:t xml:space="preserve"> and th</w:t>
      </w:r>
      <w:r w:rsidRPr="00BF7423">
        <w:rPr>
          <w:rFonts w:asciiTheme="minorHAnsi" w:hAnsiTheme="minorHAnsi" w:cs="Courier New"/>
          <w:color w:val="auto"/>
          <w:szCs w:val="24"/>
        </w:rPr>
        <w:t xml:space="preserve">ere was no administrative </w:t>
      </w:r>
      <w:r w:rsidR="0050746E" w:rsidRPr="00BF7423">
        <w:rPr>
          <w:rFonts w:asciiTheme="minorHAnsi" w:hAnsiTheme="minorHAnsi" w:cs="Courier New"/>
          <w:color w:val="auto"/>
          <w:szCs w:val="24"/>
        </w:rPr>
        <w:t xml:space="preserve">change following </w:t>
      </w:r>
      <w:r w:rsidR="00266C07" w:rsidRPr="00BF7423">
        <w:rPr>
          <w:rFonts w:asciiTheme="minorHAnsi" w:hAnsiTheme="minorHAnsi" w:cs="Courier New"/>
          <w:color w:val="auto"/>
          <w:szCs w:val="24"/>
        </w:rPr>
        <w:t xml:space="preserve">promulgation of the NDAA 2008 mandate for DOD adherence to VASRD </w:t>
      </w:r>
      <w:r w:rsidR="004B37D2" w:rsidRPr="00BF7423">
        <w:rPr>
          <w:rFonts w:asciiTheme="minorHAnsi" w:hAnsiTheme="minorHAnsi" w:cs="Courier New"/>
          <w:color w:val="auto"/>
          <w:szCs w:val="24"/>
        </w:rPr>
        <w:t>§4</w:t>
      </w:r>
      <w:r w:rsidR="00266C07" w:rsidRPr="00BF7423">
        <w:rPr>
          <w:rFonts w:asciiTheme="minorHAnsi" w:hAnsiTheme="minorHAnsi" w:cs="Courier New"/>
          <w:color w:val="auto"/>
          <w:szCs w:val="24"/>
        </w:rPr>
        <w:t>.129</w:t>
      </w:r>
      <w:r w:rsidR="0050746E" w:rsidRPr="00BF7423">
        <w:rPr>
          <w:rFonts w:asciiTheme="minorHAnsi" w:hAnsiTheme="minorHAnsi" w:cs="Courier New"/>
          <w:color w:val="auto"/>
          <w:szCs w:val="24"/>
        </w:rPr>
        <w:t xml:space="preserve"> which pre-dates the CI’s separation from service</w:t>
      </w:r>
      <w:r w:rsidR="00266C07" w:rsidRPr="00BF7423">
        <w:rPr>
          <w:rFonts w:asciiTheme="minorHAnsi" w:hAnsiTheme="minorHAnsi" w:cs="Courier New"/>
          <w:color w:val="auto"/>
          <w:szCs w:val="24"/>
        </w:rPr>
        <w:t xml:space="preserve">.  IAW DoDI 6040.44 and DOD guidance (which applies current VASRD </w:t>
      </w:r>
      <w:r w:rsidR="004B37D2" w:rsidRPr="00BF7423">
        <w:rPr>
          <w:rFonts w:asciiTheme="minorHAnsi" w:hAnsiTheme="minorHAnsi" w:cs="Courier New"/>
          <w:color w:val="auto"/>
          <w:szCs w:val="24"/>
        </w:rPr>
        <w:t>§</w:t>
      </w:r>
      <w:r w:rsidR="00266C07" w:rsidRPr="00BF7423">
        <w:rPr>
          <w:rFonts w:asciiTheme="minorHAnsi" w:hAnsiTheme="minorHAnsi" w:cs="Courier New"/>
          <w:color w:val="auto"/>
          <w:szCs w:val="24"/>
        </w:rPr>
        <w:t xml:space="preserve">4.129 to all Board cases), the Board is obligated to recommend a minimum 50% </w:t>
      </w:r>
      <w:r w:rsidR="00266C07" w:rsidRPr="001D02BA">
        <w:rPr>
          <w:rFonts w:asciiTheme="minorHAnsi" w:hAnsiTheme="minorHAnsi" w:cs="Courier New"/>
          <w:color w:val="auto"/>
          <w:szCs w:val="24"/>
        </w:rPr>
        <w:t>PTSD rating for a retroactive six month period of T</w:t>
      </w:r>
      <w:r w:rsidR="00B04731">
        <w:rPr>
          <w:rFonts w:asciiTheme="minorHAnsi" w:hAnsiTheme="minorHAnsi" w:cs="Courier New"/>
          <w:color w:val="auto"/>
          <w:szCs w:val="24"/>
        </w:rPr>
        <w:t xml:space="preserve">emporary </w:t>
      </w:r>
      <w:r w:rsidR="00266C07" w:rsidRPr="001D02BA">
        <w:rPr>
          <w:rFonts w:asciiTheme="minorHAnsi" w:hAnsiTheme="minorHAnsi" w:cs="Courier New"/>
          <w:color w:val="auto"/>
          <w:szCs w:val="24"/>
        </w:rPr>
        <w:t>D</w:t>
      </w:r>
      <w:r w:rsidR="00B04731">
        <w:rPr>
          <w:rFonts w:asciiTheme="minorHAnsi" w:hAnsiTheme="minorHAnsi" w:cs="Courier New"/>
          <w:color w:val="auto"/>
          <w:szCs w:val="24"/>
        </w:rPr>
        <w:t xml:space="preserve">isability </w:t>
      </w:r>
      <w:r w:rsidR="00266C07" w:rsidRPr="001D02BA">
        <w:rPr>
          <w:rFonts w:asciiTheme="minorHAnsi" w:hAnsiTheme="minorHAnsi" w:cs="Courier New"/>
          <w:color w:val="auto"/>
          <w:szCs w:val="24"/>
        </w:rPr>
        <w:t>R</w:t>
      </w:r>
      <w:r w:rsidR="00B04731">
        <w:rPr>
          <w:rFonts w:asciiTheme="minorHAnsi" w:hAnsiTheme="minorHAnsi" w:cs="Courier New"/>
          <w:color w:val="auto"/>
          <w:szCs w:val="24"/>
        </w:rPr>
        <w:t xml:space="preserve">etired </w:t>
      </w:r>
      <w:r w:rsidR="00266C07" w:rsidRPr="001D02BA">
        <w:rPr>
          <w:rFonts w:asciiTheme="minorHAnsi" w:hAnsiTheme="minorHAnsi" w:cs="Courier New"/>
          <w:color w:val="auto"/>
          <w:szCs w:val="24"/>
        </w:rPr>
        <w:t>L</w:t>
      </w:r>
      <w:r w:rsidR="00B04731">
        <w:rPr>
          <w:rFonts w:asciiTheme="minorHAnsi" w:hAnsiTheme="minorHAnsi" w:cs="Courier New"/>
          <w:color w:val="auto"/>
          <w:szCs w:val="24"/>
        </w:rPr>
        <w:t>ist (TDRL)</w:t>
      </w:r>
      <w:r w:rsidR="00266C07" w:rsidRPr="001D02BA">
        <w:rPr>
          <w:rFonts w:asciiTheme="minorHAnsi" w:hAnsiTheme="minorHAnsi" w:cs="Courier New"/>
          <w:color w:val="auto"/>
          <w:szCs w:val="24"/>
        </w:rPr>
        <w:t xml:space="preserve">.  The Board must then determine the most appropriate fit with VASRD </w:t>
      </w:r>
      <w:r w:rsidR="004B37D2" w:rsidRPr="001D02BA">
        <w:rPr>
          <w:rFonts w:asciiTheme="minorHAnsi" w:hAnsiTheme="minorHAnsi" w:cs="Courier New"/>
          <w:color w:val="auto"/>
          <w:szCs w:val="24"/>
        </w:rPr>
        <w:t>§</w:t>
      </w:r>
      <w:r w:rsidR="00266C07" w:rsidRPr="001D02BA">
        <w:rPr>
          <w:rFonts w:asciiTheme="minorHAnsi" w:hAnsiTheme="minorHAnsi" w:cs="Courier New"/>
          <w:color w:val="auto"/>
          <w:szCs w:val="24"/>
        </w:rPr>
        <w:t xml:space="preserve">4.130 criteria at six months for its permanent rating recommendation.  </w:t>
      </w:r>
      <w:r w:rsidR="00BF7423" w:rsidRPr="001D02BA">
        <w:rPr>
          <w:rFonts w:asciiTheme="minorHAnsi" w:hAnsiTheme="minorHAnsi" w:cs="Courier New"/>
          <w:color w:val="auto"/>
          <w:szCs w:val="24"/>
        </w:rPr>
        <w:t xml:space="preserve">The MEB evaluations, under §4.130 criteria, would rate no higher than 50% and the minimum TDRL rating of 50% applies.  </w:t>
      </w:r>
      <w:r w:rsidR="00266C07" w:rsidRPr="001D02BA">
        <w:rPr>
          <w:rFonts w:asciiTheme="minorHAnsi" w:hAnsiTheme="minorHAnsi" w:cs="Courier New"/>
          <w:color w:val="auto"/>
          <w:szCs w:val="24"/>
        </w:rPr>
        <w:t xml:space="preserve">The most proximate source of comprehensive evidence on which to base the permanent rating recommendation in this case is the VA examination </w:t>
      </w:r>
      <w:r w:rsidR="00E40BF7" w:rsidRPr="001D02BA">
        <w:rPr>
          <w:rFonts w:asciiTheme="minorHAnsi" w:hAnsiTheme="minorHAnsi" w:cs="Courier New"/>
          <w:color w:val="auto"/>
          <w:szCs w:val="24"/>
        </w:rPr>
        <w:t>4</w:t>
      </w:r>
      <w:r w:rsidR="00266C07" w:rsidRPr="001D02BA">
        <w:rPr>
          <w:rFonts w:asciiTheme="minorHAnsi" w:hAnsiTheme="minorHAnsi" w:cs="Courier New"/>
          <w:color w:val="auto"/>
          <w:szCs w:val="24"/>
        </w:rPr>
        <w:t xml:space="preserve"> months after s</w:t>
      </w:r>
      <w:r w:rsidR="005F7E0B" w:rsidRPr="001D02BA">
        <w:rPr>
          <w:rFonts w:asciiTheme="minorHAnsi" w:hAnsiTheme="minorHAnsi" w:cs="Courier New"/>
          <w:color w:val="auto"/>
          <w:szCs w:val="24"/>
        </w:rPr>
        <w:t>eparation</w:t>
      </w:r>
      <w:r w:rsidR="00231DA4" w:rsidRPr="001D02BA">
        <w:rPr>
          <w:rFonts w:asciiTheme="minorHAnsi" w:hAnsiTheme="minorHAnsi" w:cs="Courier New"/>
          <w:color w:val="auto"/>
          <w:szCs w:val="24"/>
        </w:rPr>
        <w:t>, summary of psychiatric</w:t>
      </w:r>
      <w:r w:rsidR="00231DA4" w:rsidRPr="00BF7423">
        <w:rPr>
          <w:rFonts w:asciiTheme="minorHAnsi" w:hAnsiTheme="minorHAnsi" w:cs="Courier New"/>
          <w:color w:val="auto"/>
          <w:szCs w:val="24"/>
        </w:rPr>
        <w:t xml:space="preserve"> hospitalization</w:t>
      </w:r>
      <w:r w:rsidR="002E754B" w:rsidRPr="00BF7423">
        <w:rPr>
          <w:rFonts w:asciiTheme="minorHAnsi" w:hAnsiTheme="minorHAnsi" w:cs="Courier New"/>
          <w:color w:val="auto"/>
          <w:szCs w:val="24"/>
        </w:rPr>
        <w:t>s</w:t>
      </w:r>
      <w:r w:rsidR="00231DA4" w:rsidRPr="00BF7423">
        <w:rPr>
          <w:rFonts w:asciiTheme="minorHAnsi" w:hAnsiTheme="minorHAnsi" w:cs="Courier New"/>
          <w:color w:val="auto"/>
          <w:szCs w:val="24"/>
        </w:rPr>
        <w:t xml:space="preserve"> in Nov </w:t>
      </w:r>
      <w:r w:rsidR="002E754B" w:rsidRPr="00BF7423">
        <w:rPr>
          <w:rFonts w:asciiTheme="minorHAnsi" w:hAnsiTheme="minorHAnsi" w:cs="Courier New"/>
          <w:color w:val="auto"/>
          <w:szCs w:val="24"/>
        </w:rPr>
        <w:t xml:space="preserve">2008 and Dec </w:t>
      </w:r>
      <w:r w:rsidR="00231DA4" w:rsidRPr="00BF7423">
        <w:rPr>
          <w:rFonts w:asciiTheme="minorHAnsi" w:hAnsiTheme="minorHAnsi" w:cs="Courier New"/>
          <w:color w:val="auto"/>
          <w:szCs w:val="24"/>
        </w:rPr>
        <w:t xml:space="preserve">2008 (9 </w:t>
      </w:r>
      <w:r w:rsidR="002E754B" w:rsidRPr="00BF7423">
        <w:rPr>
          <w:rFonts w:asciiTheme="minorHAnsi" w:hAnsiTheme="minorHAnsi" w:cs="Courier New"/>
          <w:color w:val="auto"/>
          <w:szCs w:val="24"/>
        </w:rPr>
        <w:t xml:space="preserve">and 10 </w:t>
      </w:r>
      <w:r w:rsidR="00231DA4" w:rsidRPr="00BF7423">
        <w:rPr>
          <w:rFonts w:asciiTheme="minorHAnsi" w:hAnsiTheme="minorHAnsi" w:cs="Courier New"/>
          <w:color w:val="auto"/>
          <w:szCs w:val="24"/>
        </w:rPr>
        <w:t>months after separation) and the VA evaluation exam 12 months after separation.</w:t>
      </w:r>
      <w:r w:rsidR="00E40BF7">
        <w:rPr>
          <w:rFonts w:asciiTheme="minorHAnsi" w:hAnsiTheme="minorHAnsi" w:cs="Courier New"/>
          <w:color w:val="auto"/>
          <w:szCs w:val="24"/>
        </w:rPr>
        <w:t xml:space="preserve">  The VA exam 4 months after separation clearly demonstrated worsening of the CI’s </w:t>
      </w:r>
      <w:r w:rsidR="00E40BF7" w:rsidRPr="00E40BF7">
        <w:rPr>
          <w:rFonts w:asciiTheme="minorHAnsi" w:hAnsiTheme="minorHAnsi" w:cs="Courier New"/>
          <w:color w:val="auto"/>
          <w:szCs w:val="24"/>
        </w:rPr>
        <w:t xml:space="preserve">mental health condition and included notes from VA treatment of the CI’s PTSD and Major Depressive Disorder (MDD) as “Post traumatic stress disorder with major depressive disorder (also claimed as anxiety)”.  The exam was rated by the VA IAW criteria of §4.130 as 50%, but the rating determination also noted wording equivalent to </w:t>
      </w:r>
      <w:r w:rsidR="004B37D2" w:rsidRPr="00E40BF7">
        <w:rPr>
          <w:rFonts w:asciiTheme="minorHAnsi" w:hAnsiTheme="minorHAnsi" w:cs="Courier New"/>
          <w:color w:val="auto"/>
          <w:szCs w:val="24"/>
        </w:rPr>
        <w:t>§4.129.</w:t>
      </w:r>
      <w:r w:rsidR="002A790A" w:rsidRPr="00E40BF7">
        <w:rPr>
          <w:rFonts w:asciiTheme="minorHAnsi" w:hAnsiTheme="minorHAnsi" w:cs="Courier New"/>
          <w:color w:val="auto"/>
          <w:szCs w:val="24"/>
        </w:rPr>
        <w:t xml:space="preserve">  </w:t>
      </w:r>
      <w:r w:rsidR="00143019">
        <w:rPr>
          <w:rFonts w:asciiTheme="minorHAnsi" w:hAnsiTheme="minorHAnsi" w:cs="Courier New"/>
          <w:color w:val="auto"/>
          <w:szCs w:val="24"/>
        </w:rPr>
        <w:t xml:space="preserve">The CI was “unemployed </w:t>
      </w:r>
      <w:r w:rsidR="00143019" w:rsidRPr="00143019">
        <w:rPr>
          <w:rFonts w:asciiTheme="minorHAnsi" w:hAnsiTheme="minorHAnsi" w:cs="Courier New"/>
          <w:color w:val="auto"/>
          <w:szCs w:val="24"/>
        </w:rPr>
        <w:t>as he says no one</w:t>
      </w:r>
      <w:r w:rsidR="00143019">
        <w:rPr>
          <w:rFonts w:asciiTheme="minorHAnsi" w:hAnsiTheme="minorHAnsi" w:cs="Courier New"/>
          <w:color w:val="auto"/>
          <w:szCs w:val="24"/>
        </w:rPr>
        <w:t xml:space="preserve"> </w:t>
      </w:r>
      <w:r w:rsidR="00143019" w:rsidRPr="00143019">
        <w:rPr>
          <w:rFonts w:asciiTheme="minorHAnsi" w:hAnsiTheme="minorHAnsi" w:cs="Courier New"/>
          <w:color w:val="auto"/>
          <w:szCs w:val="24"/>
        </w:rPr>
        <w:t xml:space="preserve">will hire him and he stopped looking because of medical </w:t>
      </w:r>
      <w:proofErr w:type="spellStart"/>
      <w:r w:rsidR="00143019" w:rsidRPr="00143019">
        <w:rPr>
          <w:rFonts w:asciiTheme="minorHAnsi" w:hAnsiTheme="minorHAnsi" w:cs="Courier New"/>
          <w:color w:val="auto"/>
          <w:szCs w:val="24"/>
        </w:rPr>
        <w:t>appts</w:t>
      </w:r>
      <w:proofErr w:type="spellEnd"/>
      <w:r w:rsidR="00AB37F5">
        <w:rPr>
          <w:rFonts w:asciiTheme="minorHAnsi" w:hAnsiTheme="minorHAnsi" w:cs="Courier New"/>
          <w:color w:val="auto"/>
          <w:szCs w:val="24"/>
        </w:rPr>
        <w:t xml:space="preserve"> </w:t>
      </w:r>
      <w:r w:rsidR="00143019" w:rsidRPr="00143019">
        <w:rPr>
          <w:rFonts w:asciiTheme="minorHAnsi" w:hAnsiTheme="minorHAnsi" w:cs="Courier New"/>
          <w:color w:val="auto"/>
          <w:szCs w:val="24"/>
        </w:rPr>
        <w:t>and a</w:t>
      </w:r>
      <w:r w:rsidR="00AB37F5">
        <w:rPr>
          <w:rFonts w:asciiTheme="minorHAnsi" w:hAnsiTheme="minorHAnsi" w:cs="Courier New"/>
          <w:color w:val="auto"/>
          <w:szCs w:val="24"/>
        </w:rPr>
        <w:t xml:space="preserve"> </w:t>
      </w:r>
      <w:r w:rsidR="00143019" w:rsidRPr="00143019">
        <w:rPr>
          <w:rFonts w:asciiTheme="minorHAnsi" w:hAnsiTheme="minorHAnsi" w:cs="Courier New"/>
          <w:color w:val="auto"/>
          <w:szCs w:val="24"/>
        </w:rPr>
        <w:t>sense of defeat/frustration</w:t>
      </w:r>
      <w:r w:rsidR="00AB37F5">
        <w:rPr>
          <w:rFonts w:asciiTheme="minorHAnsi" w:hAnsiTheme="minorHAnsi" w:cs="Courier New"/>
          <w:color w:val="auto"/>
          <w:szCs w:val="24"/>
        </w:rPr>
        <w:t xml:space="preserve">,” was on food stamps and still married.  </w:t>
      </w:r>
      <w:r w:rsidR="00E40BF7" w:rsidRPr="00E40BF7">
        <w:rPr>
          <w:rFonts w:asciiTheme="minorHAnsi" w:hAnsiTheme="minorHAnsi" w:cs="Courier New"/>
          <w:color w:val="auto"/>
          <w:szCs w:val="24"/>
        </w:rPr>
        <w:t xml:space="preserve">The </w:t>
      </w:r>
      <w:r w:rsidR="00ED43D0" w:rsidRPr="00E40BF7">
        <w:rPr>
          <w:rFonts w:asciiTheme="minorHAnsi" w:hAnsiTheme="minorHAnsi" w:cs="Courier New"/>
          <w:color w:val="auto"/>
          <w:szCs w:val="24"/>
        </w:rPr>
        <w:t>symptoms</w:t>
      </w:r>
      <w:r w:rsidR="002D669A" w:rsidRPr="00E40BF7">
        <w:rPr>
          <w:rFonts w:asciiTheme="minorHAnsi" w:hAnsiTheme="minorHAnsi" w:cs="Courier New"/>
          <w:color w:val="auto"/>
          <w:szCs w:val="24"/>
        </w:rPr>
        <w:t xml:space="preserve"> </w:t>
      </w:r>
      <w:r w:rsidR="00E40BF7" w:rsidRPr="00E40BF7">
        <w:rPr>
          <w:rFonts w:asciiTheme="minorHAnsi" w:hAnsiTheme="minorHAnsi" w:cs="Courier New"/>
          <w:color w:val="auto"/>
          <w:szCs w:val="24"/>
        </w:rPr>
        <w:t xml:space="preserve">and findings </w:t>
      </w:r>
      <w:r w:rsidR="002D669A" w:rsidRPr="00E40BF7">
        <w:rPr>
          <w:rFonts w:asciiTheme="minorHAnsi" w:hAnsiTheme="minorHAnsi" w:cs="Courier New"/>
          <w:color w:val="auto"/>
          <w:szCs w:val="24"/>
        </w:rPr>
        <w:t>identified</w:t>
      </w:r>
      <w:r w:rsidR="00524B91" w:rsidRPr="00E40BF7">
        <w:rPr>
          <w:rFonts w:asciiTheme="minorHAnsi" w:hAnsiTheme="minorHAnsi" w:cs="Courier New"/>
          <w:color w:val="auto"/>
          <w:szCs w:val="24"/>
        </w:rPr>
        <w:t xml:space="preserve"> </w:t>
      </w:r>
      <w:r w:rsidR="001D4131" w:rsidRPr="00E40BF7">
        <w:rPr>
          <w:rFonts w:asciiTheme="minorHAnsi" w:hAnsiTheme="minorHAnsi" w:cs="Courier New"/>
          <w:color w:val="auto"/>
          <w:szCs w:val="24"/>
        </w:rPr>
        <w:t>include</w:t>
      </w:r>
      <w:r w:rsidR="00524B91" w:rsidRPr="00E40BF7">
        <w:rPr>
          <w:rFonts w:asciiTheme="minorHAnsi" w:hAnsiTheme="minorHAnsi" w:cs="Courier New"/>
          <w:color w:val="auto"/>
          <w:szCs w:val="24"/>
        </w:rPr>
        <w:t>d</w:t>
      </w:r>
      <w:r w:rsidR="00ED43D0" w:rsidRPr="00E40BF7">
        <w:rPr>
          <w:rFonts w:asciiTheme="minorHAnsi" w:hAnsiTheme="minorHAnsi" w:cs="Courier New"/>
          <w:color w:val="auto"/>
          <w:szCs w:val="24"/>
        </w:rPr>
        <w:t xml:space="preserve">:  </w:t>
      </w:r>
      <w:r w:rsidR="00AB37F5">
        <w:rPr>
          <w:rFonts w:asciiTheme="minorHAnsi" w:hAnsiTheme="minorHAnsi" w:cs="Courier New"/>
          <w:color w:val="auto"/>
          <w:szCs w:val="24"/>
        </w:rPr>
        <w:t>f</w:t>
      </w:r>
      <w:r w:rsidR="008A731E" w:rsidRPr="00E40BF7">
        <w:rPr>
          <w:rFonts w:asciiTheme="minorHAnsi" w:hAnsiTheme="minorHAnsi" w:cs="Courier New"/>
          <w:color w:val="auto"/>
          <w:szCs w:val="24"/>
        </w:rPr>
        <w:t>lattened affect</w:t>
      </w:r>
      <w:r w:rsidR="00E40BF7" w:rsidRPr="00E40BF7">
        <w:rPr>
          <w:rFonts w:asciiTheme="minorHAnsi" w:hAnsiTheme="minorHAnsi" w:cs="Courier New"/>
          <w:color w:val="auto"/>
          <w:szCs w:val="24"/>
        </w:rPr>
        <w:t xml:space="preserve">; </w:t>
      </w:r>
      <w:r w:rsidR="00143019">
        <w:rPr>
          <w:rFonts w:asciiTheme="minorHAnsi" w:hAnsiTheme="minorHAnsi" w:cs="Courier New"/>
          <w:color w:val="auto"/>
          <w:szCs w:val="24"/>
        </w:rPr>
        <w:t>c</w:t>
      </w:r>
      <w:r w:rsidR="008A731E" w:rsidRPr="00E40BF7">
        <w:rPr>
          <w:rFonts w:asciiTheme="minorHAnsi" w:hAnsiTheme="minorHAnsi" w:cs="Courier New"/>
          <w:color w:val="auto"/>
          <w:szCs w:val="24"/>
        </w:rPr>
        <w:t xml:space="preserve">ircumstantial, </w:t>
      </w:r>
      <w:r w:rsidR="00AB37F5">
        <w:rPr>
          <w:rFonts w:asciiTheme="minorHAnsi" w:hAnsiTheme="minorHAnsi" w:cs="Courier New"/>
          <w:color w:val="auto"/>
          <w:szCs w:val="24"/>
        </w:rPr>
        <w:t>poor impulse control (spendi</w:t>
      </w:r>
      <w:r w:rsidR="006E4ADD">
        <w:rPr>
          <w:rFonts w:asciiTheme="minorHAnsi" w:hAnsiTheme="minorHAnsi" w:cs="Courier New"/>
          <w:color w:val="auto"/>
          <w:szCs w:val="24"/>
        </w:rPr>
        <w:t>ng, yelling and hitting things)</w:t>
      </w:r>
      <w:r w:rsidR="00E40BF7" w:rsidRPr="00143019">
        <w:rPr>
          <w:rFonts w:asciiTheme="minorHAnsi" w:hAnsiTheme="minorHAnsi" w:cs="Courier New"/>
          <w:color w:val="auto"/>
          <w:szCs w:val="24"/>
        </w:rPr>
        <w:t>; p</w:t>
      </w:r>
      <w:r w:rsidR="008A731E" w:rsidRPr="00143019">
        <w:rPr>
          <w:rFonts w:asciiTheme="minorHAnsi" w:hAnsiTheme="minorHAnsi" w:cs="Courier New"/>
          <w:color w:val="auto"/>
          <w:szCs w:val="24"/>
        </w:rPr>
        <w:t>anic attacks</w:t>
      </w:r>
      <w:r w:rsidR="00323FA8" w:rsidRPr="00143019">
        <w:rPr>
          <w:rFonts w:asciiTheme="minorHAnsi" w:hAnsiTheme="minorHAnsi" w:cs="Courier New"/>
          <w:color w:val="auto"/>
          <w:szCs w:val="24"/>
        </w:rPr>
        <w:t xml:space="preserve"> </w:t>
      </w:r>
      <w:r w:rsidR="00E40BF7" w:rsidRPr="00143019">
        <w:rPr>
          <w:rFonts w:asciiTheme="minorHAnsi" w:hAnsiTheme="minorHAnsi" w:cs="Courier New"/>
          <w:color w:val="auto"/>
          <w:szCs w:val="24"/>
        </w:rPr>
        <w:t xml:space="preserve">2x </w:t>
      </w:r>
      <w:r w:rsidR="00323FA8" w:rsidRPr="00143019">
        <w:rPr>
          <w:rFonts w:asciiTheme="minorHAnsi" w:hAnsiTheme="minorHAnsi" w:cs="Courier New"/>
          <w:color w:val="auto"/>
          <w:szCs w:val="24"/>
        </w:rPr>
        <w:t>week</w:t>
      </w:r>
      <w:r w:rsidR="00E40BF7" w:rsidRPr="00143019">
        <w:rPr>
          <w:rFonts w:asciiTheme="minorHAnsi" w:hAnsiTheme="minorHAnsi" w:cs="Courier New"/>
          <w:color w:val="auto"/>
          <w:szCs w:val="24"/>
        </w:rPr>
        <w:t xml:space="preserve">; </w:t>
      </w:r>
      <w:r w:rsidR="00AB37F5">
        <w:rPr>
          <w:rFonts w:asciiTheme="minorHAnsi" w:hAnsiTheme="minorHAnsi" w:cs="Courier New"/>
          <w:color w:val="auto"/>
          <w:szCs w:val="24"/>
        </w:rPr>
        <w:t>sleep impairment; avoidance; anxiety;</w:t>
      </w:r>
      <w:r w:rsidR="00E40BF7" w:rsidRPr="00143019">
        <w:rPr>
          <w:rFonts w:asciiTheme="minorHAnsi" w:hAnsiTheme="minorHAnsi" w:cs="Courier New"/>
          <w:color w:val="auto"/>
          <w:szCs w:val="24"/>
        </w:rPr>
        <w:t xml:space="preserve"> </w:t>
      </w:r>
      <w:r w:rsidR="00AB37F5">
        <w:rPr>
          <w:rFonts w:asciiTheme="minorHAnsi" w:hAnsiTheme="minorHAnsi" w:cs="Courier New"/>
          <w:color w:val="auto"/>
          <w:szCs w:val="24"/>
        </w:rPr>
        <w:t xml:space="preserve">ritualized behavior; </w:t>
      </w:r>
      <w:r w:rsidR="00143019" w:rsidRPr="00143019">
        <w:rPr>
          <w:rFonts w:asciiTheme="minorHAnsi" w:hAnsiTheme="minorHAnsi" w:cs="Courier New"/>
          <w:color w:val="auto"/>
          <w:szCs w:val="24"/>
        </w:rPr>
        <w:t>impairment of memory (attributed to medications and subjective only); d</w:t>
      </w:r>
      <w:r w:rsidR="00ED4988" w:rsidRPr="00143019">
        <w:rPr>
          <w:rFonts w:asciiTheme="minorHAnsi" w:hAnsiTheme="minorHAnsi" w:cs="Courier New"/>
          <w:color w:val="auto"/>
          <w:szCs w:val="24"/>
        </w:rPr>
        <w:t>isturbance of moti</w:t>
      </w:r>
      <w:r w:rsidR="00323FA8" w:rsidRPr="00143019">
        <w:rPr>
          <w:rFonts w:asciiTheme="minorHAnsi" w:hAnsiTheme="minorHAnsi" w:cs="Courier New"/>
          <w:color w:val="auto"/>
          <w:szCs w:val="24"/>
        </w:rPr>
        <w:t>vation and mood</w:t>
      </w:r>
      <w:r w:rsidR="00143019" w:rsidRPr="00143019">
        <w:rPr>
          <w:rFonts w:asciiTheme="minorHAnsi" w:hAnsiTheme="minorHAnsi" w:cs="Courier New"/>
          <w:color w:val="auto"/>
          <w:szCs w:val="24"/>
        </w:rPr>
        <w:t xml:space="preserve">; </w:t>
      </w:r>
      <w:r w:rsidR="00AB37F5">
        <w:rPr>
          <w:rFonts w:asciiTheme="minorHAnsi" w:hAnsiTheme="minorHAnsi" w:cs="Courier New"/>
          <w:color w:val="auto"/>
          <w:szCs w:val="24"/>
        </w:rPr>
        <w:t xml:space="preserve">intrusive recollections; </w:t>
      </w:r>
      <w:r w:rsidR="00143019" w:rsidRPr="00143019">
        <w:rPr>
          <w:rFonts w:asciiTheme="minorHAnsi" w:hAnsiTheme="minorHAnsi" w:cs="Courier New"/>
          <w:color w:val="auto"/>
          <w:szCs w:val="24"/>
        </w:rPr>
        <w:t xml:space="preserve">and </w:t>
      </w:r>
      <w:r w:rsidR="00ED4988" w:rsidRPr="00143019">
        <w:rPr>
          <w:rFonts w:asciiTheme="minorHAnsi" w:hAnsiTheme="minorHAnsi" w:cs="Courier New"/>
          <w:color w:val="auto"/>
          <w:szCs w:val="24"/>
        </w:rPr>
        <w:t xml:space="preserve">difficulty </w:t>
      </w:r>
      <w:r w:rsidR="00323FA8" w:rsidRPr="00143019">
        <w:rPr>
          <w:rFonts w:asciiTheme="minorHAnsi" w:hAnsiTheme="minorHAnsi" w:cs="Courier New"/>
          <w:color w:val="auto"/>
          <w:szCs w:val="24"/>
        </w:rPr>
        <w:t>establishing/maintaining work/</w:t>
      </w:r>
      <w:r w:rsidR="00ED4988" w:rsidRPr="00143019">
        <w:rPr>
          <w:rFonts w:asciiTheme="minorHAnsi" w:hAnsiTheme="minorHAnsi" w:cs="Courier New"/>
          <w:color w:val="auto"/>
          <w:szCs w:val="24"/>
        </w:rPr>
        <w:t>social relationships</w:t>
      </w:r>
      <w:r w:rsidR="00323FA8" w:rsidRPr="00143019">
        <w:rPr>
          <w:rFonts w:asciiTheme="minorHAnsi" w:hAnsiTheme="minorHAnsi" w:cs="Courier New"/>
          <w:color w:val="auto"/>
          <w:szCs w:val="24"/>
        </w:rPr>
        <w:t xml:space="preserve"> </w:t>
      </w:r>
      <w:r w:rsidR="00143019" w:rsidRPr="00143019">
        <w:rPr>
          <w:rFonts w:asciiTheme="minorHAnsi" w:hAnsiTheme="minorHAnsi" w:cs="Courier New"/>
          <w:color w:val="auto"/>
          <w:szCs w:val="24"/>
        </w:rPr>
        <w:t xml:space="preserve">with marital dysfunction.  </w:t>
      </w:r>
      <w:r w:rsidR="006A48A5">
        <w:rPr>
          <w:rFonts w:asciiTheme="minorHAnsi" w:hAnsiTheme="minorHAnsi" w:cs="Courier New"/>
          <w:color w:val="auto"/>
          <w:szCs w:val="24"/>
        </w:rPr>
        <w:t xml:space="preserve">A </w:t>
      </w:r>
      <w:r w:rsidR="00AB37F5">
        <w:rPr>
          <w:rFonts w:asciiTheme="minorHAnsi" w:hAnsiTheme="minorHAnsi" w:cs="Courier New"/>
          <w:color w:val="auto"/>
          <w:szCs w:val="24"/>
        </w:rPr>
        <w:t xml:space="preserve">Beck depression Scale of 25 </w:t>
      </w:r>
      <w:r w:rsidR="006A48A5">
        <w:rPr>
          <w:rFonts w:asciiTheme="minorHAnsi" w:hAnsiTheme="minorHAnsi" w:cs="Courier New"/>
          <w:color w:val="auto"/>
          <w:szCs w:val="24"/>
        </w:rPr>
        <w:t xml:space="preserve">was </w:t>
      </w:r>
      <w:r w:rsidR="00AB37F5">
        <w:rPr>
          <w:rFonts w:asciiTheme="minorHAnsi" w:hAnsiTheme="minorHAnsi" w:cs="Courier New"/>
          <w:color w:val="auto"/>
          <w:szCs w:val="24"/>
        </w:rPr>
        <w:t xml:space="preserve">indicative of moderate depressive symptoms aligned with the exam findings and CI’s history.  His global functioning was in the range of moderate symptoms (GAF=55) with a contemporaneous clinical note indicating GAF=50.  Independently rating </w:t>
      </w:r>
      <w:r w:rsidR="003F07DB">
        <w:rPr>
          <w:rFonts w:asciiTheme="minorHAnsi" w:hAnsiTheme="minorHAnsi" w:cs="Courier New"/>
          <w:color w:val="auto"/>
          <w:szCs w:val="24"/>
        </w:rPr>
        <w:t xml:space="preserve">of </w:t>
      </w:r>
      <w:r w:rsidR="00AB37F5">
        <w:rPr>
          <w:rFonts w:asciiTheme="minorHAnsi" w:hAnsiTheme="minorHAnsi" w:cs="Courier New"/>
          <w:color w:val="auto"/>
          <w:szCs w:val="24"/>
        </w:rPr>
        <w:t>this exam</w:t>
      </w:r>
      <w:r w:rsidR="003F07DB">
        <w:rPr>
          <w:rFonts w:asciiTheme="minorHAnsi" w:hAnsiTheme="minorHAnsi" w:cs="Courier New"/>
          <w:color w:val="auto"/>
          <w:szCs w:val="24"/>
        </w:rPr>
        <w:t xml:space="preserve"> supports a 50% rating IAW </w:t>
      </w:r>
      <w:r w:rsidR="003F07DB" w:rsidRPr="00E40BF7">
        <w:rPr>
          <w:rFonts w:asciiTheme="minorHAnsi" w:hAnsiTheme="minorHAnsi" w:cs="Courier New"/>
          <w:color w:val="auto"/>
          <w:szCs w:val="24"/>
        </w:rPr>
        <w:t>§4.130</w:t>
      </w:r>
      <w:r w:rsidR="003F07DB">
        <w:rPr>
          <w:rFonts w:asciiTheme="minorHAnsi" w:hAnsiTheme="minorHAnsi" w:cs="Courier New"/>
          <w:color w:val="auto"/>
          <w:szCs w:val="24"/>
        </w:rPr>
        <w:t>.  The CI’s psychiatric hospitalization at 9 months was for “</w:t>
      </w:r>
      <w:r w:rsidR="003F07DB" w:rsidRPr="003F07DB">
        <w:rPr>
          <w:rFonts w:asciiTheme="minorHAnsi" w:hAnsiTheme="minorHAnsi" w:cs="Courier New"/>
          <w:color w:val="auto"/>
          <w:szCs w:val="24"/>
        </w:rPr>
        <w:t>complaints of worsening PTSD and depression</w:t>
      </w:r>
      <w:r w:rsidR="003F07DB">
        <w:rPr>
          <w:rFonts w:asciiTheme="minorHAnsi" w:hAnsiTheme="minorHAnsi" w:cs="Courier New"/>
          <w:color w:val="auto"/>
          <w:szCs w:val="24"/>
        </w:rPr>
        <w:t xml:space="preserve"> </w:t>
      </w:r>
      <w:r w:rsidR="003F07DB" w:rsidRPr="003F07DB">
        <w:rPr>
          <w:rFonts w:asciiTheme="minorHAnsi" w:hAnsiTheme="minorHAnsi" w:cs="Courier New"/>
          <w:color w:val="auto"/>
          <w:szCs w:val="24"/>
        </w:rPr>
        <w:t>in</w:t>
      </w:r>
      <w:r w:rsidR="003F07DB">
        <w:rPr>
          <w:rFonts w:asciiTheme="minorHAnsi" w:hAnsiTheme="minorHAnsi" w:cs="Courier New"/>
          <w:color w:val="auto"/>
          <w:szCs w:val="24"/>
        </w:rPr>
        <w:t xml:space="preserve"> </w:t>
      </w:r>
      <w:r w:rsidR="003F07DB" w:rsidRPr="003F07DB">
        <w:rPr>
          <w:rFonts w:asciiTheme="minorHAnsi" w:hAnsiTheme="minorHAnsi" w:cs="Courier New"/>
          <w:color w:val="auto"/>
          <w:szCs w:val="24"/>
        </w:rPr>
        <w:t>the context of family/marital discord.</w:t>
      </w:r>
      <w:r w:rsidR="003F07DB">
        <w:rPr>
          <w:rFonts w:asciiTheme="minorHAnsi" w:hAnsiTheme="minorHAnsi" w:cs="Courier New"/>
          <w:color w:val="auto"/>
          <w:szCs w:val="24"/>
        </w:rPr>
        <w:t xml:space="preserve">” </w:t>
      </w:r>
      <w:r w:rsidR="003F07DB" w:rsidRPr="003F07DB">
        <w:rPr>
          <w:rFonts w:asciiTheme="minorHAnsi" w:hAnsiTheme="minorHAnsi" w:cs="Courier New"/>
          <w:color w:val="auto"/>
          <w:szCs w:val="24"/>
        </w:rPr>
        <w:t xml:space="preserve"> </w:t>
      </w:r>
      <w:r w:rsidR="003F07DB">
        <w:rPr>
          <w:rFonts w:asciiTheme="minorHAnsi" w:hAnsiTheme="minorHAnsi" w:cs="Courier New"/>
          <w:color w:val="auto"/>
          <w:szCs w:val="24"/>
        </w:rPr>
        <w:t>“</w:t>
      </w:r>
      <w:r w:rsidR="003F07DB" w:rsidRPr="003F07DB">
        <w:rPr>
          <w:rFonts w:asciiTheme="minorHAnsi" w:hAnsiTheme="minorHAnsi" w:cs="Courier New"/>
          <w:color w:val="auto"/>
          <w:szCs w:val="24"/>
        </w:rPr>
        <w:t>Pt exhibits significant re-experiencing, avoidance,</w:t>
      </w:r>
      <w:r w:rsidR="003F07DB">
        <w:rPr>
          <w:rFonts w:asciiTheme="minorHAnsi" w:hAnsiTheme="minorHAnsi" w:cs="Courier New"/>
          <w:color w:val="auto"/>
          <w:szCs w:val="24"/>
        </w:rPr>
        <w:t xml:space="preserve"> </w:t>
      </w:r>
      <w:r w:rsidR="00BB3D8C" w:rsidRPr="003F07DB">
        <w:rPr>
          <w:rFonts w:asciiTheme="minorHAnsi" w:hAnsiTheme="minorHAnsi" w:cs="Courier New"/>
          <w:color w:val="auto"/>
          <w:szCs w:val="24"/>
        </w:rPr>
        <w:t>hyper</w:t>
      </w:r>
      <w:r w:rsidR="0021225B">
        <w:rPr>
          <w:rFonts w:asciiTheme="minorHAnsi" w:hAnsiTheme="minorHAnsi" w:cs="Courier New"/>
          <w:color w:val="auto"/>
          <w:szCs w:val="24"/>
        </w:rPr>
        <w:t>-</w:t>
      </w:r>
      <w:r w:rsidR="00BB3D8C" w:rsidRPr="003F07DB">
        <w:rPr>
          <w:rFonts w:asciiTheme="minorHAnsi" w:hAnsiTheme="minorHAnsi" w:cs="Courier New"/>
          <w:color w:val="auto"/>
          <w:szCs w:val="24"/>
        </w:rPr>
        <w:t>vigilance</w:t>
      </w:r>
      <w:r w:rsidR="003F07DB" w:rsidRPr="003F07DB">
        <w:rPr>
          <w:rFonts w:asciiTheme="minorHAnsi" w:hAnsiTheme="minorHAnsi" w:cs="Courier New"/>
          <w:color w:val="auto"/>
          <w:szCs w:val="24"/>
        </w:rPr>
        <w:t>, n</w:t>
      </w:r>
      <w:r w:rsidR="003F07DB">
        <w:rPr>
          <w:rFonts w:asciiTheme="minorHAnsi" w:hAnsiTheme="minorHAnsi" w:cs="Courier New"/>
          <w:color w:val="auto"/>
          <w:szCs w:val="24"/>
        </w:rPr>
        <w:t>u</w:t>
      </w:r>
      <w:r w:rsidR="003F07DB" w:rsidRPr="003F07DB">
        <w:rPr>
          <w:rFonts w:asciiTheme="minorHAnsi" w:hAnsiTheme="minorHAnsi" w:cs="Courier New"/>
          <w:color w:val="auto"/>
          <w:szCs w:val="24"/>
        </w:rPr>
        <w:t>mbing, and erratic sleep patterns. He also reports</w:t>
      </w:r>
      <w:r w:rsidR="003F07DB">
        <w:rPr>
          <w:rFonts w:asciiTheme="minorHAnsi" w:hAnsiTheme="minorHAnsi" w:cs="Courier New"/>
          <w:color w:val="auto"/>
          <w:szCs w:val="24"/>
        </w:rPr>
        <w:t xml:space="preserve"> </w:t>
      </w:r>
      <w:r w:rsidR="003F07DB" w:rsidRPr="003F07DB">
        <w:rPr>
          <w:rFonts w:asciiTheme="minorHAnsi" w:hAnsiTheme="minorHAnsi" w:cs="Courier New"/>
          <w:color w:val="auto"/>
          <w:szCs w:val="24"/>
        </w:rPr>
        <w:t>associated</w:t>
      </w:r>
      <w:r w:rsidR="003F07DB">
        <w:rPr>
          <w:rFonts w:asciiTheme="minorHAnsi" w:hAnsiTheme="minorHAnsi" w:cs="Courier New"/>
          <w:color w:val="auto"/>
          <w:szCs w:val="24"/>
        </w:rPr>
        <w:t xml:space="preserve"> </w:t>
      </w:r>
      <w:r w:rsidR="003F07DB" w:rsidRPr="003F07DB">
        <w:rPr>
          <w:rFonts w:asciiTheme="minorHAnsi" w:hAnsiTheme="minorHAnsi" w:cs="Courier New"/>
          <w:color w:val="auto"/>
          <w:szCs w:val="24"/>
        </w:rPr>
        <w:t>depressed mood, decreased energy, and feeling overwhelmed.</w:t>
      </w:r>
      <w:r w:rsidR="003F07DB">
        <w:rPr>
          <w:rFonts w:asciiTheme="minorHAnsi" w:hAnsiTheme="minorHAnsi" w:cs="Courier New"/>
          <w:color w:val="auto"/>
          <w:szCs w:val="24"/>
        </w:rPr>
        <w:t>” He was noted to be abusing cannabis</w:t>
      </w:r>
      <w:r w:rsidR="00BB3D8C">
        <w:rPr>
          <w:rFonts w:asciiTheme="minorHAnsi" w:hAnsiTheme="minorHAnsi" w:cs="Courier New"/>
          <w:color w:val="auto"/>
          <w:szCs w:val="24"/>
        </w:rPr>
        <w:t xml:space="preserve"> and was placed on </w:t>
      </w:r>
      <w:r w:rsidR="003F07DB">
        <w:rPr>
          <w:rFonts w:asciiTheme="minorHAnsi" w:hAnsiTheme="minorHAnsi" w:cs="Courier New"/>
          <w:color w:val="auto"/>
          <w:szCs w:val="24"/>
        </w:rPr>
        <w:t>suicide prevention</w:t>
      </w:r>
      <w:r w:rsidR="00BB3D8C">
        <w:rPr>
          <w:rFonts w:asciiTheme="minorHAnsi" w:hAnsiTheme="minorHAnsi" w:cs="Courier New"/>
          <w:color w:val="auto"/>
          <w:szCs w:val="24"/>
        </w:rPr>
        <w:t xml:space="preserve">.  </w:t>
      </w:r>
      <w:r w:rsidR="00651018">
        <w:rPr>
          <w:rFonts w:asciiTheme="minorHAnsi" w:hAnsiTheme="minorHAnsi" w:cs="Courier New"/>
          <w:color w:val="auto"/>
          <w:szCs w:val="24"/>
        </w:rPr>
        <w:t>Following c</w:t>
      </w:r>
      <w:r w:rsidR="0096563D">
        <w:rPr>
          <w:rFonts w:asciiTheme="minorHAnsi" w:hAnsiTheme="minorHAnsi" w:cs="Courier New"/>
          <w:color w:val="auto"/>
          <w:szCs w:val="24"/>
        </w:rPr>
        <w:t xml:space="preserve">hanges in medication and </w:t>
      </w:r>
      <w:r w:rsidR="00651018">
        <w:rPr>
          <w:rFonts w:asciiTheme="minorHAnsi" w:hAnsiTheme="minorHAnsi" w:cs="Courier New"/>
          <w:color w:val="auto"/>
          <w:szCs w:val="24"/>
        </w:rPr>
        <w:t>treatment the CI “</w:t>
      </w:r>
      <w:r w:rsidR="00651018" w:rsidRPr="00651018">
        <w:rPr>
          <w:rFonts w:asciiTheme="minorHAnsi" w:hAnsiTheme="minorHAnsi" w:cs="Courier New"/>
          <w:color w:val="auto"/>
          <w:szCs w:val="24"/>
        </w:rPr>
        <w:t>reported resolution of suicidal thoughts and reported reduction of</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depressed mood</w:t>
      </w:r>
      <w:r w:rsidR="00651018">
        <w:rPr>
          <w:rFonts w:asciiTheme="minorHAnsi" w:hAnsiTheme="minorHAnsi" w:cs="Courier New"/>
          <w:color w:val="auto"/>
          <w:szCs w:val="24"/>
        </w:rPr>
        <w:t>’ and he was discharged to home.  The hospitalization at 10 months after separation was for a suicide gesture “</w:t>
      </w:r>
      <w:r w:rsidR="00651018" w:rsidRPr="00651018">
        <w:rPr>
          <w:rFonts w:asciiTheme="minorHAnsi" w:hAnsiTheme="minorHAnsi" w:cs="Courier New"/>
          <w:color w:val="auto"/>
          <w:szCs w:val="24"/>
        </w:rPr>
        <w:t xml:space="preserve">he had cut himself on the wrist and tried to overdose on </w:t>
      </w:r>
      <w:proofErr w:type="spellStart"/>
      <w:r w:rsidR="00651018" w:rsidRPr="00651018">
        <w:rPr>
          <w:rFonts w:asciiTheme="minorHAnsi" w:hAnsiTheme="minorHAnsi" w:cs="Courier New"/>
          <w:color w:val="auto"/>
          <w:szCs w:val="24"/>
        </w:rPr>
        <w:t>Xanax</w:t>
      </w:r>
      <w:proofErr w:type="spellEnd"/>
      <w:r w:rsidR="00651018">
        <w:rPr>
          <w:rFonts w:asciiTheme="minorHAnsi" w:hAnsiTheme="minorHAnsi" w:cs="Courier New"/>
          <w:color w:val="auto"/>
          <w:szCs w:val="24"/>
        </w:rPr>
        <w:t>.”  The evaluation at 12 months after separation summarized the hospitalizations and noted:</w:t>
      </w:r>
      <w:r w:rsidR="00651018" w:rsidRPr="00651018">
        <w:rPr>
          <w:rFonts w:asciiTheme="minorHAnsi" w:hAnsiTheme="minorHAnsi" w:cs="Courier New"/>
          <w:color w:val="auto"/>
          <w:szCs w:val="24"/>
        </w:rPr>
        <w:t xml:space="preserve"> “Vet reports that over the last 8 months stress has increased and he has been</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unable to find a job, suffered from increased anxiety, depression and had legal</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trouble following an assault on his wife secondary to PTSD.</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Vet has had severe depression and anxiety and has attempted suicide (Gesture?) in</w:t>
      </w:r>
      <w:r w:rsidR="00651018">
        <w:rPr>
          <w:rFonts w:asciiTheme="minorHAnsi" w:hAnsiTheme="minorHAnsi" w:cs="Courier New"/>
          <w:color w:val="auto"/>
          <w:szCs w:val="24"/>
        </w:rPr>
        <w:t xml:space="preserve"> </w:t>
      </w:r>
      <w:r w:rsidR="00C30CDF">
        <w:rPr>
          <w:rFonts w:asciiTheme="minorHAnsi" w:hAnsiTheme="minorHAnsi" w:cs="Courier New"/>
          <w:color w:val="auto"/>
          <w:szCs w:val="24"/>
        </w:rPr>
        <w:t>Dec 08</w:t>
      </w:r>
      <w:r w:rsidR="00651018" w:rsidRPr="00651018">
        <w:rPr>
          <w:rFonts w:asciiTheme="minorHAnsi" w:hAnsiTheme="minorHAnsi" w:cs="Courier New"/>
          <w:color w:val="auto"/>
          <w:szCs w:val="24"/>
        </w:rPr>
        <w:t>. Vet reports that they are on the verge of getting a divorce (says it was</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 xml:space="preserve">OK until Sept </w:t>
      </w:r>
      <w:r w:rsidR="00534E3F">
        <w:rPr>
          <w:rFonts w:asciiTheme="minorHAnsi" w:hAnsiTheme="minorHAnsi" w:cs="Courier New"/>
          <w:color w:val="auto"/>
          <w:szCs w:val="24"/>
        </w:rPr>
        <w:t>(</w:t>
      </w:r>
      <w:r w:rsidR="00534E3F" w:rsidRPr="00534E3F">
        <w:rPr>
          <w:rFonts w:asciiTheme="minorHAnsi" w:hAnsiTheme="minorHAnsi" w:cs="Courier New"/>
          <w:i/>
          <w:color w:val="auto"/>
          <w:szCs w:val="24"/>
        </w:rPr>
        <w:t>7 months post separation</w:t>
      </w:r>
      <w:r w:rsidR="00534E3F">
        <w:rPr>
          <w:rFonts w:asciiTheme="minorHAnsi" w:hAnsiTheme="minorHAnsi" w:cs="Courier New"/>
          <w:color w:val="auto"/>
          <w:szCs w:val="24"/>
        </w:rPr>
        <w:t xml:space="preserve">) </w:t>
      </w:r>
      <w:r w:rsidR="00651018" w:rsidRPr="00651018">
        <w:rPr>
          <w:rFonts w:asciiTheme="minorHAnsi" w:hAnsiTheme="minorHAnsi" w:cs="Courier New"/>
          <w:color w:val="auto"/>
          <w:szCs w:val="24"/>
        </w:rPr>
        <w:t xml:space="preserve">when he tried to choke </w:t>
      </w:r>
      <w:r w:rsidR="00651018" w:rsidRPr="00651018">
        <w:rPr>
          <w:rFonts w:asciiTheme="minorHAnsi" w:hAnsiTheme="minorHAnsi" w:cs="Courier New"/>
          <w:color w:val="auto"/>
          <w:szCs w:val="24"/>
        </w:rPr>
        <w:lastRenderedPageBreak/>
        <w:t xml:space="preserve">her). </w:t>
      </w:r>
      <w:r w:rsidR="00534E3F">
        <w:rPr>
          <w:rFonts w:asciiTheme="minorHAnsi" w:hAnsiTheme="minorHAnsi" w:cs="Courier New"/>
          <w:color w:val="auto"/>
          <w:szCs w:val="24"/>
        </w:rPr>
        <w:t xml:space="preserve"> </w:t>
      </w:r>
      <w:r w:rsidR="00651018" w:rsidRPr="00651018">
        <w:rPr>
          <w:rFonts w:asciiTheme="minorHAnsi" w:hAnsiTheme="minorHAnsi" w:cs="Courier New"/>
          <w:color w:val="auto"/>
          <w:szCs w:val="24"/>
        </w:rPr>
        <w:t>Vet cannot have unsupervised visits</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 xml:space="preserve">with his kids. </w:t>
      </w:r>
      <w:r w:rsidR="008009C6">
        <w:rPr>
          <w:rFonts w:asciiTheme="minorHAnsi" w:hAnsiTheme="minorHAnsi" w:cs="Courier New"/>
          <w:color w:val="auto"/>
          <w:szCs w:val="24"/>
        </w:rPr>
        <w:t xml:space="preserve"> </w:t>
      </w:r>
      <w:r w:rsidR="00651018" w:rsidRPr="00651018">
        <w:rPr>
          <w:rFonts w:asciiTheme="minorHAnsi" w:hAnsiTheme="minorHAnsi" w:cs="Courier New"/>
          <w:color w:val="auto"/>
          <w:szCs w:val="24"/>
        </w:rPr>
        <w:t>Vet will start inpatient PTSD program in a week.</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Vet isolates, has a loss of energy and loss of interest and has little ability to</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 xml:space="preserve">cope with daily stressors. </w:t>
      </w:r>
      <w:r w:rsidR="008009C6">
        <w:rPr>
          <w:rFonts w:asciiTheme="minorHAnsi" w:hAnsiTheme="minorHAnsi" w:cs="Courier New"/>
          <w:color w:val="auto"/>
          <w:szCs w:val="24"/>
        </w:rPr>
        <w:t xml:space="preserve"> </w:t>
      </w:r>
      <w:r w:rsidR="00651018" w:rsidRPr="00651018">
        <w:rPr>
          <w:rFonts w:asciiTheme="minorHAnsi" w:hAnsiTheme="minorHAnsi" w:cs="Courier New"/>
          <w:color w:val="auto"/>
          <w:szCs w:val="24"/>
        </w:rPr>
        <w:t>He has periodical feelings of suicide and is very self</w:t>
      </w:r>
      <w:r w:rsidR="00651018">
        <w:rPr>
          <w:rFonts w:asciiTheme="minorHAnsi" w:hAnsiTheme="minorHAnsi" w:cs="Courier New"/>
          <w:color w:val="auto"/>
          <w:szCs w:val="24"/>
        </w:rPr>
        <w:t xml:space="preserve"> </w:t>
      </w:r>
      <w:r w:rsidR="00651018" w:rsidRPr="00651018">
        <w:rPr>
          <w:rFonts w:asciiTheme="minorHAnsi" w:hAnsiTheme="minorHAnsi" w:cs="Courier New"/>
          <w:color w:val="auto"/>
          <w:szCs w:val="24"/>
        </w:rPr>
        <w:t>critical.</w:t>
      </w:r>
      <w:r w:rsidR="00651018">
        <w:rPr>
          <w:rFonts w:asciiTheme="minorHAnsi" w:hAnsiTheme="minorHAnsi" w:cs="Courier New"/>
          <w:color w:val="auto"/>
          <w:szCs w:val="24"/>
        </w:rPr>
        <w:t xml:space="preserve">” </w:t>
      </w:r>
      <w:r w:rsidR="000C20E0">
        <w:rPr>
          <w:rFonts w:asciiTheme="minorHAnsi" w:hAnsiTheme="minorHAnsi" w:cs="Courier New"/>
          <w:color w:val="auto"/>
          <w:szCs w:val="24"/>
        </w:rPr>
        <w:t xml:space="preserve"> The GAF of 49 was in the serious symptoms range. </w:t>
      </w:r>
      <w:r w:rsidR="00651018">
        <w:rPr>
          <w:rFonts w:asciiTheme="minorHAnsi" w:hAnsiTheme="minorHAnsi" w:cs="Courier New"/>
          <w:color w:val="auto"/>
          <w:szCs w:val="24"/>
        </w:rPr>
        <w:t xml:space="preserve"> The VA </w:t>
      </w:r>
      <w:r w:rsidR="00534E3F">
        <w:rPr>
          <w:rFonts w:asciiTheme="minorHAnsi" w:hAnsiTheme="minorHAnsi" w:cs="Courier New"/>
          <w:color w:val="auto"/>
          <w:szCs w:val="24"/>
        </w:rPr>
        <w:t>rater</w:t>
      </w:r>
      <w:r w:rsidR="00651018">
        <w:rPr>
          <w:rFonts w:asciiTheme="minorHAnsi" w:hAnsiTheme="minorHAnsi" w:cs="Courier New"/>
          <w:color w:val="auto"/>
          <w:szCs w:val="24"/>
        </w:rPr>
        <w:t xml:space="preserve"> and independent </w:t>
      </w:r>
      <w:r w:rsidR="00651018" w:rsidRPr="00534E3F">
        <w:rPr>
          <w:rFonts w:asciiTheme="minorHAnsi" w:hAnsiTheme="minorHAnsi" w:cs="Courier New"/>
          <w:color w:val="auto"/>
          <w:szCs w:val="24"/>
        </w:rPr>
        <w:t xml:space="preserve">rating provide a 70% evaluation for this exam.  </w:t>
      </w:r>
      <w:r w:rsidRPr="00534E3F">
        <w:rPr>
          <w:rFonts w:asciiTheme="minorHAnsi" w:hAnsiTheme="minorHAnsi"/>
          <w:color w:val="auto"/>
        </w:rPr>
        <w:t xml:space="preserve">All Board members agreed that </w:t>
      </w:r>
      <w:r w:rsidR="00534E3F" w:rsidRPr="00534E3F">
        <w:rPr>
          <w:rFonts w:asciiTheme="minorHAnsi" w:hAnsiTheme="minorHAnsi"/>
          <w:color w:val="auto"/>
        </w:rPr>
        <w:t>the record</w:t>
      </w:r>
      <w:r w:rsidRPr="00534E3F">
        <w:rPr>
          <w:rFonts w:asciiTheme="minorHAnsi" w:hAnsiTheme="minorHAnsi"/>
          <w:color w:val="auto"/>
        </w:rPr>
        <w:t xml:space="preserve"> </w:t>
      </w:r>
      <w:r w:rsidR="00534E3F">
        <w:rPr>
          <w:rFonts w:asciiTheme="minorHAnsi" w:hAnsiTheme="minorHAnsi"/>
          <w:color w:val="auto"/>
        </w:rPr>
        <w:t xml:space="preserve">indicated significant increase in the CI’s mental health disability following discharge.  The Board agreed that the evaluations surrounding the 6 month rating period were 50% (4 month) and 70% (12 </w:t>
      </w:r>
      <w:r w:rsidR="00534E3F" w:rsidRPr="00534E3F">
        <w:rPr>
          <w:rFonts w:asciiTheme="minorHAnsi" w:hAnsiTheme="minorHAnsi"/>
          <w:color w:val="auto"/>
        </w:rPr>
        <w:t xml:space="preserve">month) </w:t>
      </w:r>
      <w:r w:rsidRPr="00534E3F">
        <w:rPr>
          <w:rFonts w:asciiTheme="minorHAnsi" w:hAnsiTheme="minorHAnsi"/>
          <w:color w:val="auto"/>
        </w:rPr>
        <w:t>under §4.130</w:t>
      </w:r>
      <w:r w:rsidR="00534E3F" w:rsidRPr="00534E3F">
        <w:rPr>
          <w:rFonts w:asciiTheme="minorHAnsi" w:hAnsiTheme="minorHAnsi"/>
          <w:color w:val="auto"/>
        </w:rPr>
        <w:t xml:space="preserve">.  </w:t>
      </w:r>
      <w:r w:rsidRPr="00534E3F">
        <w:rPr>
          <w:rFonts w:asciiTheme="minorHAnsi" w:hAnsiTheme="minorHAnsi"/>
          <w:color w:val="auto"/>
        </w:rPr>
        <w:t xml:space="preserve"> The Board deliberated therefore primarily </w:t>
      </w:r>
      <w:r w:rsidRPr="00C30CDF">
        <w:rPr>
          <w:rFonts w:asciiTheme="minorHAnsi" w:hAnsiTheme="minorHAnsi"/>
          <w:color w:val="auto"/>
        </w:rPr>
        <w:t xml:space="preserve">between 50% vs. </w:t>
      </w:r>
      <w:r w:rsidR="00534E3F" w:rsidRPr="00C30CDF">
        <w:rPr>
          <w:rFonts w:asciiTheme="minorHAnsi" w:hAnsiTheme="minorHAnsi"/>
          <w:color w:val="auto"/>
        </w:rPr>
        <w:t>7</w:t>
      </w:r>
      <w:r w:rsidRPr="00C30CDF">
        <w:rPr>
          <w:rFonts w:asciiTheme="minorHAnsi" w:hAnsiTheme="minorHAnsi"/>
          <w:color w:val="auto"/>
        </w:rPr>
        <w:t>0% as the permanent</w:t>
      </w:r>
      <w:r w:rsidRPr="00534E3F">
        <w:rPr>
          <w:rFonts w:asciiTheme="minorHAnsi" w:hAnsiTheme="minorHAnsi"/>
          <w:color w:val="auto"/>
        </w:rPr>
        <w:t xml:space="preserve"> rating recommendation IAW §4.130.  </w:t>
      </w:r>
      <w:r w:rsidR="00534E3F">
        <w:rPr>
          <w:rFonts w:asciiTheme="minorHAnsi" w:hAnsiTheme="minorHAnsi"/>
          <w:color w:val="auto"/>
        </w:rPr>
        <w:t xml:space="preserve">Since the 4 month evaluation was closest to the 6 month period, and </w:t>
      </w:r>
      <w:r w:rsidR="00534E3F" w:rsidRPr="00534E3F">
        <w:rPr>
          <w:rFonts w:asciiTheme="minorHAnsi" w:hAnsiTheme="minorHAnsi"/>
          <w:color w:val="auto"/>
        </w:rPr>
        <w:t>the assault and suicidal thoughts and actions appeared to have started following the 6 month period</w:t>
      </w:r>
      <w:r w:rsidR="003B4324">
        <w:rPr>
          <w:rFonts w:asciiTheme="minorHAnsi" w:hAnsiTheme="minorHAnsi"/>
          <w:color w:val="auto"/>
        </w:rPr>
        <w:t>, the CI’s condition at six months was adjudged to be closer to the 50% rating than the 70% rating</w:t>
      </w:r>
      <w:r w:rsidR="00534E3F" w:rsidRPr="00534E3F">
        <w:rPr>
          <w:rFonts w:asciiTheme="minorHAnsi" w:hAnsiTheme="minorHAnsi"/>
          <w:color w:val="auto"/>
        </w:rPr>
        <w:t xml:space="preserve">.  </w:t>
      </w:r>
      <w:r w:rsidRPr="00534E3F">
        <w:rPr>
          <w:rFonts w:asciiTheme="minorHAnsi" w:hAnsiTheme="minorHAnsi"/>
          <w:color w:val="auto"/>
        </w:rPr>
        <w:t xml:space="preserve">After due deliberation, the Board agreed that a permanent PTSD rating of </w:t>
      </w:r>
      <w:r w:rsidR="00534E3F" w:rsidRPr="00534E3F">
        <w:rPr>
          <w:rFonts w:asciiTheme="minorHAnsi" w:hAnsiTheme="minorHAnsi"/>
          <w:color w:val="auto"/>
        </w:rPr>
        <w:t>5</w:t>
      </w:r>
      <w:r w:rsidRPr="00534E3F">
        <w:rPr>
          <w:rFonts w:asciiTheme="minorHAnsi" w:hAnsiTheme="minorHAnsi"/>
          <w:color w:val="auto"/>
        </w:rPr>
        <w:t xml:space="preserve">0% is the most representative of impairment and a fair recommendation </w:t>
      </w:r>
      <w:r w:rsidR="003B4324">
        <w:rPr>
          <w:rFonts w:asciiTheme="minorHAnsi" w:hAnsiTheme="minorHAnsi"/>
          <w:color w:val="auto"/>
        </w:rPr>
        <w:t xml:space="preserve">for permanent separation rating </w:t>
      </w:r>
      <w:r w:rsidRPr="00534E3F">
        <w:rPr>
          <w:rFonts w:asciiTheme="minorHAnsi" w:hAnsiTheme="minorHAnsi"/>
          <w:color w:val="auto"/>
        </w:rPr>
        <w:t>in this case.</w:t>
      </w:r>
      <w:r w:rsidR="00C30CDF">
        <w:rPr>
          <w:rFonts w:asciiTheme="minorHAnsi" w:hAnsiTheme="minorHAnsi"/>
          <w:color w:val="auto"/>
        </w:rPr>
        <w:t xml:space="preserve">  </w:t>
      </w:r>
    </w:p>
    <w:p w:rsidR="0072733B" w:rsidRPr="00BF7423" w:rsidRDefault="0072733B" w:rsidP="007365B7">
      <w:pPr>
        <w:tabs>
          <w:tab w:val="left" w:pos="288"/>
          <w:tab w:val="left" w:pos="4752"/>
        </w:tabs>
        <w:spacing w:line="240" w:lineRule="exact"/>
        <w:jc w:val="both"/>
        <w:rPr>
          <w:rFonts w:asciiTheme="minorHAnsi" w:hAnsiTheme="minorHAnsi" w:cs="Courier New"/>
          <w:b/>
          <w:color w:val="auto"/>
          <w:szCs w:val="24"/>
          <w:u w:val="single"/>
        </w:rPr>
      </w:pPr>
    </w:p>
    <w:p w:rsidR="001544AE" w:rsidRPr="007362B4" w:rsidRDefault="00B52CB4" w:rsidP="007365B7">
      <w:pPr>
        <w:tabs>
          <w:tab w:val="left" w:pos="288"/>
          <w:tab w:val="left" w:pos="4752"/>
        </w:tabs>
        <w:spacing w:line="240" w:lineRule="exact"/>
        <w:jc w:val="both"/>
        <w:rPr>
          <w:rFonts w:asciiTheme="minorHAnsi" w:hAnsiTheme="minorHAnsi" w:cs="Courier New"/>
          <w:color w:val="auto"/>
          <w:szCs w:val="24"/>
        </w:rPr>
      </w:pPr>
      <w:proofErr w:type="gramStart"/>
      <w:r w:rsidRPr="003B4324">
        <w:rPr>
          <w:rFonts w:asciiTheme="minorHAnsi" w:hAnsiTheme="minorHAnsi" w:cs="Courier New"/>
          <w:color w:val="auto"/>
          <w:szCs w:val="24"/>
          <w:u w:val="single"/>
        </w:rPr>
        <w:t>Achilles Tendonitis</w:t>
      </w:r>
      <w:r w:rsidR="00E124BF" w:rsidRPr="003B4324">
        <w:rPr>
          <w:rFonts w:asciiTheme="minorHAnsi" w:hAnsiTheme="minorHAnsi" w:cs="Courier New"/>
          <w:color w:val="auto"/>
          <w:szCs w:val="24"/>
          <w:u w:val="single"/>
        </w:rPr>
        <w:t xml:space="preserve"> Condition</w:t>
      </w:r>
      <w:r w:rsidR="003B4324">
        <w:rPr>
          <w:rFonts w:asciiTheme="minorHAnsi" w:hAnsiTheme="minorHAnsi" w:cs="Courier New"/>
          <w:color w:val="auto"/>
          <w:szCs w:val="24"/>
        </w:rPr>
        <w:t>.</w:t>
      </w:r>
      <w:proofErr w:type="gramEnd"/>
      <w:r w:rsidR="003B4324">
        <w:rPr>
          <w:rFonts w:asciiTheme="minorHAnsi" w:hAnsiTheme="minorHAnsi" w:cs="Courier New"/>
          <w:color w:val="auto"/>
          <w:szCs w:val="24"/>
        </w:rPr>
        <w:t xml:space="preserve">  This condition was long standing </w:t>
      </w:r>
      <w:r w:rsidR="001200D1">
        <w:rPr>
          <w:rFonts w:asciiTheme="minorHAnsi" w:hAnsiTheme="minorHAnsi" w:cs="Courier New"/>
          <w:color w:val="auto"/>
          <w:szCs w:val="24"/>
        </w:rPr>
        <w:t>(4-5 years)</w:t>
      </w:r>
      <w:r w:rsidR="001544AE">
        <w:rPr>
          <w:rFonts w:asciiTheme="minorHAnsi" w:hAnsiTheme="minorHAnsi" w:cs="Courier New"/>
          <w:color w:val="auto"/>
          <w:szCs w:val="24"/>
        </w:rPr>
        <w:t xml:space="preserve"> and had failed to resolve under extensive conservative therapy including </w:t>
      </w:r>
      <w:r w:rsidR="00BF7423" w:rsidRPr="00BF7423">
        <w:rPr>
          <w:rFonts w:asciiTheme="minorHAnsi" w:hAnsiTheme="minorHAnsi" w:cs="Courier New"/>
          <w:color w:val="auto"/>
          <w:szCs w:val="24"/>
        </w:rPr>
        <w:t>physical therapy</w:t>
      </w:r>
      <w:r w:rsidR="001544AE">
        <w:rPr>
          <w:rFonts w:asciiTheme="minorHAnsi" w:hAnsiTheme="minorHAnsi" w:cs="Courier New"/>
          <w:color w:val="auto"/>
          <w:szCs w:val="24"/>
        </w:rPr>
        <w:t>,</w:t>
      </w:r>
      <w:r w:rsidR="00BF7423" w:rsidRPr="00BF7423">
        <w:rPr>
          <w:rFonts w:asciiTheme="minorHAnsi" w:hAnsiTheme="minorHAnsi" w:cs="Courier New"/>
          <w:color w:val="auto"/>
          <w:szCs w:val="24"/>
        </w:rPr>
        <w:t xml:space="preserve"> wearing an immobilization foot boot</w:t>
      </w:r>
      <w:r w:rsidR="001544AE">
        <w:rPr>
          <w:rFonts w:asciiTheme="minorHAnsi" w:hAnsiTheme="minorHAnsi" w:cs="Courier New"/>
          <w:color w:val="auto"/>
          <w:szCs w:val="24"/>
        </w:rPr>
        <w:t xml:space="preserve">, electro stimulation, and was not well controlled even on prolonged narcotic pain medications.  </w:t>
      </w:r>
      <w:r w:rsidR="00D419BE">
        <w:rPr>
          <w:rFonts w:asciiTheme="minorHAnsi" w:hAnsiTheme="minorHAnsi" w:cs="Courier New"/>
          <w:color w:val="auto"/>
          <w:szCs w:val="24"/>
        </w:rPr>
        <w:t>The chronic narcotic pain medication used for treating this condition could conceivably have either exacerbated o</w:t>
      </w:r>
      <w:r w:rsidR="00C30CDF">
        <w:rPr>
          <w:rFonts w:asciiTheme="minorHAnsi" w:hAnsiTheme="minorHAnsi" w:cs="Courier New"/>
          <w:color w:val="auto"/>
          <w:szCs w:val="24"/>
        </w:rPr>
        <w:t>r</w:t>
      </w:r>
      <w:r w:rsidR="00D419BE">
        <w:rPr>
          <w:rFonts w:asciiTheme="minorHAnsi" w:hAnsiTheme="minorHAnsi" w:cs="Courier New"/>
          <w:color w:val="auto"/>
          <w:szCs w:val="24"/>
        </w:rPr>
        <w:t xml:space="preserve"> heralded the CI’s mental health disability, but there was no clear linkage in the record and all mental health symptoms were considered in the rating of the CI’s unfitting PTSD condition.  </w:t>
      </w:r>
      <w:r w:rsidR="001200D1">
        <w:rPr>
          <w:rFonts w:asciiTheme="minorHAnsi" w:hAnsiTheme="minorHAnsi" w:cs="Courier New"/>
          <w:color w:val="auto"/>
          <w:szCs w:val="24"/>
        </w:rPr>
        <w:t>Rheumatologic specialty assessment did not link the tendonitis to either the CI’s psoriasis condition or therapy.  The patient declined surgery, which was indicated as usually having “a good likelihood of healing following the surgery.” As there was a caveat about “</w:t>
      </w:r>
      <w:r w:rsidR="001200D1" w:rsidRPr="001200D1">
        <w:rPr>
          <w:rFonts w:asciiTheme="minorHAnsi" w:hAnsiTheme="minorHAnsi" w:cs="Courier New"/>
          <w:color w:val="auto"/>
          <w:szCs w:val="24"/>
        </w:rPr>
        <w:t>unknown factors are the extent to which</w:t>
      </w:r>
      <w:r w:rsidR="001200D1">
        <w:rPr>
          <w:rFonts w:asciiTheme="minorHAnsi" w:hAnsiTheme="minorHAnsi" w:cs="Courier New"/>
          <w:color w:val="auto"/>
          <w:szCs w:val="24"/>
        </w:rPr>
        <w:t xml:space="preserve"> </w:t>
      </w:r>
      <w:r w:rsidR="001200D1" w:rsidRPr="001200D1">
        <w:rPr>
          <w:rFonts w:asciiTheme="minorHAnsi" w:hAnsiTheme="minorHAnsi" w:cs="Courier New"/>
          <w:color w:val="auto"/>
          <w:szCs w:val="24"/>
        </w:rPr>
        <w:t>the psoriasis, and medications for the</w:t>
      </w:r>
      <w:r w:rsidR="001200D1">
        <w:rPr>
          <w:rFonts w:asciiTheme="minorHAnsi" w:hAnsiTheme="minorHAnsi" w:cs="Courier New"/>
          <w:color w:val="auto"/>
          <w:szCs w:val="24"/>
        </w:rPr>
        <w:t xml:space="preserve"> </w:t>
      </w:r>
      <w:r w:rsidR="001200D1" w:rsidRPr="001200D1">
        <w:rPr>
          <w:rFonts w:asciiTheme="minorHAnsi" w:hAnsiTheme="minorHAnsi" w:cs="Courier New"/>
          <w:color w:val="auto"/>
          <w:szCs w:val="24"/>
        </w:rPr>
        <w:t>treatment of psoriasis, might</w:t>
      </w:r>
      <w:r w:rsidR="001200D1">
        <w:rPr>
          <w:rFonts w:asciiTheme="minorHAnsi" w:hAnsiTheme="minorHAnsi" w:cs="Courier New"/>
          <w:color w:val="auto"/>
          <w:szCs w:val="24"/>
        </w:rPr>
        <w:t xml:space="preserve"> </w:t>
      </w:r>
      <w:r w:rsidR="001200D1" w:rsidRPr="001200D1">
        <w:rPr>
          <w:rFonts w:asciiTheme="minorHAnsi" w:hAnsiTheme="minorHAnsi" w:cs="Courier New"/>
          <w:color w:val="auto"/>
          <w:szCs w:val="24"/>
        </w:rPr>
        <w:t>influence the healing</w:t>
      </w:r>
      <w:r w:rsidR="001200D1">
        <w:rPr>
          <w:rFonts w:asciiTheme="minorHAnsi" w:hAnsiTheme="minorHAnsi" w:cs="Courier New"/>
          <w:color w:val="auto"/>
          <w:szCs w:val="24"/>
        </w:rPr>
        <w:t xml:space="preserve"> or recurrence of the condition”, the CI’s refusal was not considered unreasonable.  The ankle joint </w:t>
      </w:r>
      <w:r w:rsidR="00D419BE">
        <w:rPr>
          <w:rFonts w:asciiTheme="minorHAnsi" w:hAnsiTheme="minorHAnsi" w:cs="Courier New"/>
          <w:color w:val="auto"/>
          <w:szCs w:val="24"/>
        </w:rPr>
        <w:t xml:space="preserve">imaging </w:t>
      </w:r>
      <w:r w:rsidR="001200D1">
        <w:rPr>
          <w:rFonts w:asciiTheme="minorHAnsi" w:hAnsiTheme="minorHAnsi" w:cs="Courier New"/>
          <w:color w:val="auto"/>
          <w:szCs w:val="24"/>
        </w:rPr>
        <w:t>was normal and MRI of the lower leg was normal.  The CI ha</w:t>
      </w:r>
      <w:r w:rsidR="00D419BE">
        <w:rPr>
          <w:rFonts w:asciiTheme="minorHAnsi" w:hAnsiTheme="minorHAnsi" w:cs="Courier New"/>
          <w:color w:val="auto"/>
          <w:szCs w:val="24"/>
        </w:rPr>
        <w:t>d</w:t>
      </w:r>
      <w:r w:rsidR="001200D1">
        <w:rPr>
          <w:rFonts w:asciiTheme="minorHAnsi" w:hAnsiTheme="minorHAnsi" w:cs="Courier New"/>
          <w:color w:val="auto"/>
          <w:szCs w:val="24"/>
        </w:rPr>
        <w:t xml:space="preserve"> </w:t>
      </w:r>
      <w:r w:rsidR="005950AF">
        <w:rPr>
          <w:rFonts w:asciiTheme="minorHAnsi" w:hAnsiTheme="minorHAnsi" w:cs="Courier New"/>
          <w:color w:val="auto"/>
          <w:szCs w:val="24"/>
        </w:rPr>
        <w:t xml:space="preserve">slightly decreased dorsiflexion </w:t>
      </w:r>
      <w:r w:rsidR="005A23F8">
        <w:rPr>
          <w:rFonts w:asciiTheme="minorHAnsi" w:hAnsiTheme="minorHAnsi" w:cs="Courier New"/>
          <w:color w:val="auto"/>
          <w:szCs w:val="24"/>
        </w:rPr>
        <w:t xml:space="preserve">(11° of 20°) </w:t>
      </w:r>
      <w:r w:rsidR="005950AF">
        <w:rPr>
          <w:rFonts w:asciiTheme="minorHAnsi" w:hAnsiTheme="minorHAnsi" w:cs="Courier New"/>
          <w:color w:val="auto"/>
          <w:szCs w:val="24"/>
        </w:rPr>
        <w:t xml:space="preserve">and </w:t>
      </w:r>
      <w:r w:rsidR="001D36F4">
        <w:rPr>
          <w:rFonts w:asciiTheme="minorHAnsi" w:hAnsiTheme="minorHAnsi" w:cs="Courier New"/>
          <w:color w:val="auto"/>
          <w:szCs w:val="24"/>
        </w:rPr>
        <w:t>plantar flexion</w:t>
      </w:r>
      <w:r w:rsidR="005950AF">
        <w:rPr>
          <w:rFonts w:asciiTheme="minorHAnsi" w:hAnsiTheme="minorHAnsi" w:cs="Courier New"/>
          <w:color w:val="auto"/>
          <w:szCs w:val="24"/>
        </w:rPr>
        <w:t xml:space="preserve"> </w:t>
      </w:r>
      <w:r w:rsidR="005A23F8">
        <w:rPr>
          <w:rFonts w:asciiTheme="minorHAnsi" w:hAnsiTheme="minorHAnsi" w:cs="Courier New"/>
          <w:color w:val="auto"/>
          <w:szCs w:val="24"/>
        </w:rPr>
        <w:t xml:space="preserve">(37° of 45°) with painful plantar flexion </w:t>
      </w:r>
      <w:r w:rsidR="005950AF">
        <w:rPr>
          <w:rFonts w:asciiTheme="minorHAnsi" w:hAnsiTheme="minorHAnsi" w:cs="Courier New"/>
          <w:color w:val="auto"/>
          <w:szCs w:val="24"/>
        </w:rPr>
        <w:t xml:space="preserve">of the foot on </w:t>
      </w:r>
      <w:r w:rsidR="005A23F8">
        <w:rPr>
          <w:rFonts w:asciiTheme="minorHAnsi" w:hAnsiTheme="minorHAnsi" w:cs="Courier New"/>
          <w:color w:val="auto"/>
          <w:szCs w:val="24"/>
        </w:rPr>
        <w:t xml:space="preserve">the </w:t>
      </w:r>
      <w:r w:rsidR="00D419BE">
        <w:rPr>
          <w:rFonts w:asciiTheme="minorHAnsi" w:hAnsiTheme="minorHAnsi" w:cs="Courier New"/>
          <w:color w:val="auto"/>
          <w:szCs w:val="24"/>
        </w:rPr>
        <w:t>formal</w:t>
      </w:r>
      <w:r w:rsidR="005A23F8">
        <w:rPr>
          <w:rFonts w:asciiTheme="minorHAnsi" w:hAnsiTheme="minorHAnsi" w:cs="Courier New"/>
          <w:color w:val="auto"/>
          <w:szCs w:val="24"/>
        </w:rPr>
        <w:t xml:space="preserve"> </w:t>
      </w:r>
      <w:r w:rsidR="001D36F4">
        <w:rPr>
          <w:rFonts w:asciiTheme="minorHAnsi" w:hAnsiTheme="minorHAnsi" w:cs="Courier New"/>
          <w:color w:val="auto"/>
          <w:szCs w:val="24"/>
        </w:rPr>
        <w:t>goniometric</w:t>
      </w:r>
      <w:r w:rsidR="005950AF">
        <w:rPr>
          <w:rFonts w:asciiTheme="minorHAnsi" w:hAnsiTheme="minorHAnsi" w:cs="Courier New"/>
          <w:color w:val="auto"/>
          <w:szCs w:val="24"/>
        </w:rPr>
        <w:t xml:space="preserve"> range of motion (ROM) examination</w:t>
      </w:r>
      <w:r w:rsidR="005A23F8">
        <w:rPr>
          <w:rFonts w:asciiTheme="minorHAnsi" w:hAnsiTheme="minorHAnsi" w:cs="Courier New"/>
          <w:color w:val="auto"/>
          <w:szCs w:val="24"/>
        </w:rPr>
        <w:t xml:space="preserve"> in the record.  He </w:t>
      </w:r>
      <w:r w:rsidR="005950AF">
        <w:rPr>
          <w:rFonts w:asciiTheme="minorHAnsi" w:hAnsiTheme="minorHAnsi" w:cs="Courier New"/>
          <w:color w:val="auto"/>
          <w:szCs w:val="24"/>
        </w:rPr>
        <w:t>walked without a limp during his MEB evaluations</w:t>
      </w:r>
      <w:r w:rsidR="005A23F8">
        <w:rPr>
          <w:rFonts w:asciiTheme="minorHAnsi" w:hAnsiTheme="minorHAnsi" w:cs="Courier New"/>
          <w:color w:val="auto"/>
          <w:szCs w:val="24"/>
        </w:rPr>
        <w:t>, but some other exams noted a slight limp</w:t>
      </w:r>
      <w:r w:rsidR="005950AF">
        <w:rPr>
          <w:rFonts w:asciiTheme="minorHAnsi" w:hAnsiTheme="minorHAnsi" w:cs="Courier New"/>
          <w:color w:val="auto"/>
          <w:szCs w:val="24"/>
        </w:rPr>
        <w:t>.</w:t>
      </w:r>
      <w:r w:rsidR="005A23F8">
        <w:rPr>
          <w:rFonts w:asciiTheme="minorHAnsi" w:hAnsiTheme="minorHAnsi" w:cs="Courier New"/>
          <w:color w:val="auto"/>
          <w:szCs w:val="24"/>
        </w:rPr>
        <w:t xml:space="preserve">  The CI was rated at 0% using the muscle code </w:t>
      </w:r>
      <w:r w:rsidR="005A23F8" w:rsidRPr="005A23F8">
        <w:rPr>
          <w:rFonts w:asciiTheme="minorHAnsi" w:hAnsiTheme="minorHAnsi" w:cs="Courier New"/>
          <w:color w:val="auto"/>
          <w:szCs w:val="24"/>
        </w:rPr>
        <w:t>5399-5311</w:t>
      </w:r>
      <w:r w:rsidR="005A23F8">
        <w:rPr>
          <w:rFonts w:asciiTheme="minorHAnsi" w:hAnsiTheme="minorHAnsi" w:cs="Courier New"/>
          <w:color w:val="auto"/>
          <w:szCs w:val="24"/>
        </w:rPr>
        <w:t>, as slight</w:t>
      </w:r>
      <w:r w:rsidR="005A23F8" w:rsidRPr="005A23F8">
        <w:rPr>
          <w:rFonts w:asciiTheme="minorHAnsi" w:hAnsiTheme="minorHAnsi" w:cs="Courier New"/>
          <w:color w:val="auto"/>
          <w:szCs w:val="24"/>
        </w:rPr>
        <w:t xml:space="preserve">. </w:t>
      </w:r>
      <w:r w:rsidR="005A23F8">
        <w:rPr>
          <w:rFonts w:asciiTheme="minorHAnsi" w:hAnsiTheme="minorHAnsi" w:cs="Courier New"/>
          <w:color w:val="auto"/>
          <w:szCs w:val="24"/>
        </w:rPr>
        <w:t xml:space="preserve"> </w:t>
      </w:r>
      <w:r w:rsidR="007362B4">
        <w:rPr>
          <w:rFonts w:asciiTheme="minorHAnsi" w:hAnsiTheme="minorHAnsi" w:cs="Courier New"/>
          <w:color w:val="auto"/>
          <w:szCs w:val="24"/>
        </w:rPr>
        <w:t>At t</w:t>
      </w:r>
      <w:r w:rsidR="005A23F8">
        <w:rPr>
          <w:rFonts w:asciiTheme="minorHAnsi" w:hAnsiTheme="minorHAnsi" w:cs="Courier New"/>
          <w:color w:val="auto"/>
          <w:szCs w:val="24"/>
        </w:rPr>
        <w:t xml:space="preserve">he </w:t>
      </w:r>
      <w:r w:rsidR="007362B4">
        <w:rPr>
          <w:rFonts w:asciiTheme="minorHAnsi" w:hAnsiTheme="minorHAnsi" w:cs="Courier New"/>
          <w:color w:val="auto"/>
          <w:szCs w:val="24"/>
        </w:rPr>
        <w:t xml:space="preserve">4 month VA </w:t>
      </w:r>
      <w:r w:rsidR="005A23F8">
        <w:rPr>
          <w:rFonts w:asciiTheme="minorHAnsi" w:hAnsiTheme="minorHAnsi" w:cs="Courier New"/>
          <w:color w:val="auto"/>
          <w:szCs w:val="24"/>
        </w:rPr>
        <w:t xml:space="preserve">rating exam </w:t>
      </w:r>
      <w:r w:rsidR="007362B4">
        <w:rPr>
          <w:rFonts w:asciiTheme="minorHAnsi" w:hAnsiTheme="minorHAnsi" w:cs="Courier New"/>
          <w:color w:val="auto"/>
          <w:szCs w:val="24"/>
        </w:rPr>
        <w:t xml:space="preserve">the CI was taking morphine (narcotic) and </w:t>
      </w:r>
      <w:proofErr w:type="spellStart"/>
      <w:r w:rsidR="007362B4">
        <w:rPr>
          <w:rFonts w:asciiTheme="minorHAnsi" w:hAnsiTheme="minorHAnsi" w:cs="Courier New"/>
          <w:color w:val="auto"/>
          <w:szCs w:val="24"/>
        </w:rPr>
        <w:t>Gabapentin</w:t>
      </w:r>
      <w:proofErr w:type="spellEnd"/>
      <w:r w:rsidR="007362B4">
        <w:rPr>
          <w:rFonts w:asciiTheme="minorHAnsi" w:hAnsiTheme="minorHAnsi" w:cs="Courier New"/>
          <w:color w:val="auto"/>
          <w:szCs w:val="24"/>
        </w:rPr>
        <w:t xml:space="preserve"> (</w:t>
      </w:r>
      <w:proofErr w:type="spellStart"/>
      <w:r w:rsidR="007362B4">
        <w:rPr>
          <w:rFonts w:asciiTheme="minorHAnsi" w:hAnsiTheme="minorHAnsi" w:cs="Courier New"/>
          <w:color w:val="auto"/>
          <w:szCs w:val="24"/>
        </w:rPr>
        <w:t>Neurontin</w:t>
      </w:r>
      <w:proofErr w:type="spellEnd"/>
      <w:r w:rsidR="007362B4">
        <w:rPr>
          <w:rFonts w:asciiTheme="minorHAnsi" w:hAnsiTheme="minorHAnsi" w:cs="Courier New"/>
          <w:color w:val="auto"/>
          <w:szCs w:val="24"/>
        </w:rPr>
        <w:t xml:space="preserve"> - for neuropathic pain) for his tendonitis.  There was no evidence of painful ankle motion.  R</w:t>
      </w:r>
      <w:r w:rsidR="005A23F8">
        <w:rPr>
          <w:rFonts w:asciiTheme="minorHAnsi" w:hAnsiTheme="minorHAnsi" w:cs="Courier New"/>
          <w:color w:val="auto"/>
          <w:szCs w:val="24"/>
        </w:rPr>
        <w:t>e-evaluation</w:t>
      </w:r>
      <w:r w:rsidR="00C30CDF">
        <w:rPr>
          <w:rFonts w:asciiTheme="minorHAnsi" w:hAnsiTheme="minorHAnsi" w:cs="Courier New"/>
          <w:color w:val="auto"/>
          <w:szCs w:val="24"/>
        </w:rPr>
        <w:t xml:space="preserve"> at 12 months </w:t>
      </w:r>
      <w:r w:rsidR="005A23F8">
        <w:rPr>
          <w:rFonts w:asciiTheme="minorHAnsi" w:hAnsiTheme="minorHAnsi" w:cs="Courier New"/>
          <w:color w:val="auto"/>
          <w:szCs w:val="24"/>
        </w:rPr>
        <w:t xml:space="preserve">demonstrated painful ankle motion and </w:t>
      </w:r>
      <w:r w:rsidR="007362B4">
        <w:rPr>
          <w:rFonts w:asciiTheme="minorHAnsi" w:hAnsiTheme="minorHAnsi" w:cs="Courier New"/>
          <w:color w:val="auto"/>
          <w:szCs w:val="24"/>
        </w:rPr>
        <w:t>he had a mildly antalgic gait with tenderness at the same area as documented by military exams.  T</w:t>
      </w:r>
      <w:r w:rsidR="005A23F8">
        <w:rPr>
          <w:rFonts w:asciiTheme="minorHAnsi" w:hAnsiTheme="minorHAnsi" w:cs="Courier New"/>
          <w:color w:val="auto"/>
          <w:szCs w:val="24"/>
        </w:rPr>
        <w:t>he initial VA 0% rating for this condition using an analogous muscle coding was changed to 10% using 5310-5271</w:t>
      </w:r>
      <w:r w:rsidR="0077754A">
        <w:rPr>
          <w:rFonts w:asciiTheme="minorHAnsi" w:hAnsiTheme="minorHAnsi" w:cs="Courier New"/>
          <w:color w:val="auto"/>
          <w:szCs w:val="24"/>
        </w:rPr>
        <w:t>,</w:t>
      </w:r>
      <w:r w:rsidR="005A23F8">
        <w:rPr>
          <w:rFonts w:asciiTheme="minorHAnsi" w:hAnsiTheme="minorHAnsi" w:cs="Courier New"/>
          <w:color w:val="auto"/>
          <w:szCs w:val="24"/>
        </w:rPr>
        <w:t xml:space="preserve"> a muscle code with painful motion of the ankle joint</w:t>
      </w:r>
      <w:r w:rsidR="007362B4">
        <w:rPr>
          <w:rFonts w:asciiTheme="minorHAnsi" w:hAnsiTheme="minorHAnsi" w:cs="Courier New"/>
          <w:color w:val="auto"/>
          <w:szCs w:val="24"/>
        </w:rPr>
        <w:t xml:space="preserve"> based on his 20081211 exam</w:t>
      </w:r>
      <w:r w:rsidR="005A23F8">
        <w:rPr>
          <w:rFonts w:asciiTheme="minorHAnsi" w:hAnsiTheme="minorHAnsi" w:cs="Courier New"/>
          <w:color w:val="auto"/>
          <w:szCs w:val="24"/>
        </w:rPr>
        <w:t>.</w:t>
      </w:r>
      <w:r w:rsidR="005950AF">
        <w:rPr>
          <w:rFonts w:asciiTheme="minorHAnsi" w:hAnsiTheme="minorHAnsi" w:cs="Courier New"/>
          <w:color w:val="auto"/>
          <w:szCs w:val="24"/>
        </w:rPr>
        <w:t xml:space="preserve"> </w:t>
      </w:r>
      <w:r w:rsidR="007362B4">
        <w:rPr>
          <w:rFonts w:asciiTheme="minorHAnsi" w:hAnsiTheme="minorHAnsi" w:cs="Courier New"/>
          <w:color w:val="auto"/>
          <w:szCs w:val="24"/>
        </w:rPr>
        <w:t xml:space="preserve"> </w:t>
      </w:r>
      <w:r w:rsidR="00D419BE">
        <w:rPr>
          <w:rFonts w:asciiTheme="minorHAnsi" w:hAnsiTheme="minorHAnsi" w:cs="Courier New"/>
          <w:color w:val="auto"/>
          <w:szCs w:val="24"/>
        </w:rPr>
        <w:t xml:space="preserve">The Board considered the entire record including exams that would be in the constructive TDRL period for the CI’s mental health condition.  It appeared that the CI had longstanding painful right Achilles tendonitis with symptoms waxing and waning.  Given </w:t>
      </w:r>
      <w:r w:rsidR="007362B4">
        <w:rPr>
          <w:rFonts w:asciiTheme="minorHAnsi" w:hAnsiTheme="minorHAnsi" w:cs="Courier New"/>
          <w:color w:val="auto"/>
          <w:szCs w:val="24"/>
        </w:rPr>
        <w:t xml:space="preserve">that the </w:t>
      </w:r>
      <w:r w:rsidR="00D419BE">
        <w:rPr>
          <w:rFonts w:asciiTheme="minorHAnsi" w:hAnsiTheme="minorHAnsi" w:cs="Courier New"/>
          <w:color w:val="auto"/>
          <w:szCs w:val="24"/>
        </w:rPr>
        <w:t xml:space="preserve">right ankle </w:t>
      </w:r>
      <w:r w:rsidR="007362B4">
        <w:rPr>
          <w:rFonts w:asciiTheme="minorHAnsi" w:hAnsiTheme="minorHAnsi" w:cs="Courier New"/>
          <w:color w:val="auto"/>
          <w:szCs w:val="24"/>
        </w:rPr>
        <w:t xml:space="preserve">had full pain-free ROM following separation, the PEB and initial VA rating of 0% is considered appropriate.  The PEB coding of 5399-5311 is not significantly different than the VA coding of 5399-5310 and no </w:t>
      </w:r>
      <w:r w:rsidR="007362B4" w:rsidRPr="007362B4">
        <w:rPr>
          <w:rFonts w:asciiTheme="minorHAnsi" w:hAnsiTheme="minorHAnsi" w:cs="Courier New"/>
          <w:color w:val="auto"/>
          <w:szCs w:val="24"/>
        </w:rPr>
        <w:t xml:space="preserve">recharacterization of the PEB determination for this condition is indicated.  </w:t>
      </w:r>
    </w:p>
    <w:p w:rsidR="0036789B" w:rsidRPr="007362B4" w:rsidRDefault="0036789B" w:rsidP="007365B7">
      <w:pPr>
        <w:tabs>
          <w:tab w:val="left" w:pos="288"/>
          <w:tab w:val="left" w:pos="4752"/>
        </w:tabs>
        <w:spacing w:line="240" w:lineRule="exact"/>
        <w:jc w:val="both"/>
        <w:rPr>
          <w:rFonts w:asciiTheme="minorHAnsi" w:hAnsiTheme="minorHAnsi" w:cs="Courier New"/>
          <w:color w:val="auto"/>
          <w:szCs w:val="24"/>
        </w:rPr>
      </w:pPr>
    </w:p>
    <w:p w:rsidR="0036789B" w:rsidRDefault="0036789B" w:rsidP="007365B7">
      <w:pPr>
        <w:pBdr>
          <w:bottom w:val="single" w:sz="12" w:space="1" w:color="auto"/>
        </w:pBdr>
        <w:tabs>
          <w:tab w:val="left" w:pos="288"/>
          <w:tab w:val="left" w:pos="4752"/>
        </w:tabs>
        <w:spacing w:line="240" w:lineRule="exact"/>
        <w:jc w:val="both"/>
        <w:rPr>
          <w:rFonts w:asciiTheme="minorHAnsi" w:eastAsiaTheme="minorHAnsi" w:hAnsiTheme="minorHAnsi" w:cs="Courier New"/>
          <w:color w:val="auto"/>
          <w:szCs w:val="24"/>
        </w:rPr>
      </w:pPr>
      <w:proofErr w:type="gramStart"/>
      <w:r w:rsidRPr="007362B4">
        <w:rPr>
          <w:rFonts w:asciiTheme="minorHAnsi" w:eastAsiaTheme="minorHAnsi" w:hAnsiTheme="minorHAnsi" w:cs="Courier New"/>
          <w:color w:val="auto"/>
          <w:szCs w:val="24"/>
          <w:u w:val="single"/>
        </w:rPr>
        <w:t xml:space="preserve">Other Conditions (Psoriasis, </w:t>
      </w:r>
      <w:r w:rsidR="00C04467" w:rsidRPr="007362B4">
        <w:rPr>
          <w:rFonts w:asciiTheme="minorHAnsi" w:eastAsiaTheme="minorHAnsi" w:hAnsiTheme="minorHAnsi" w:cs="Courier New"/>
          <w:color w:val="auto"/>
          <w:szCs w:val="24"/>
          <w:u w:val="single"/>
        </w:rPr>
        <w:t>Esophageal Reflux and Tinnitus)</w:t>
      </w:r>
      <w:r w:rsidRPr="007362B4">
        <w:rPr>
          <w:rFonts w:asciiTheme="minorHAnsi" w:eastAsiaTheme="minorHAnsi" w:hAnsiTheme="minorHAnsi" w:cs="Courier New"/>
          <w:color w:val="auto"/>
          <w:szCs w:val="24"/>
        </w:rPr>
        <w:t>.</w:t>
      </w:r>
      <w:proofErr w:type="gramEnd"/>
      <w:r w:rsidRPr="007362B4">
        <w:rPr>
          <w:rFonts w:asciiTheme="minorHAnsi" w:eastAsiaTheme="minorHAnsi" w:hAnsiTheme="minorHAnsi" w:cs="Courier New"/>
          <w:color w:val="auto"/>
          <w:szCs w:val="24"/>
        </w:rPr>
        <w:t xml:space="preserve">  By inference, the CI contends for every condition listed on the post-separation VARD.</w:t>
      </w:r>
      <w:r w:rsidR="00C04467" w:rsidRPr="007362B4">
        <w:rPr>
          <w:rFonts w:asciiTheme="minorHAnsi" w:eastAsiaTheme="minorHAnsi" w:hAnsiTheme="minorHAnsi" w:cs="Courier New"/>
          <w:color w:val="auto"/>
          <w:szCs w:val="24"/>
        </w:rPr>
        <w:t xml:space="preserve">  Psoriasis was specifically mentioned in the MEB</w:t>
      </w:r>
      <w:r w:rsidR="003B4324" w:rsidRPr="007362B4">
        <w:rPr>
          <w:rFonts w:asciiTheme="minorHAnsi" w:eastAsiaTheme="minorHAnsi" w:hAnsiTheme="minorHAnsi" w:cs="Courier New"/>
          <w:color w:val="auto"/>
          <w:szCs w:val="24"/>
        </w:rPr>
        <w:t>,</w:t>
      </w:r>
      <w:r w:rsidR="00C04467" w:rsidRPr="007362B4">
        <w:rPr>
          <w:rFonts w:asciiTheme="minorHAnsi" w:eastAsiaTheme="minorHAnsi" w:hAnsiTheme="minorHAnsi" w:cs="Courier New"/>
          <w:color w:val="auto"/>
          <w:szCs w:val="24"/>
        </w:rPr>
        <w:t xml:space="preserve"> and the PEB found it not separately unfitting or contributing to the CI’s unfitting diagnoses (Category III).  The NARSUM did indicate that medications for treating psoriasis and the restrictions on medications (due to psoriasis) for treating the CI’s other conditions was a potential.  There was also the possibility of psoriasis specifically causing or exacerbating the CI’s right Achilles Tendonitis. </w:t>
      </w:r>
      <w:r w:rsidR="00FA1339">
        <w:rPr>
          <w:rFonts w:asciiTheme="minorHAnsi" w:eastAsiaTheme="minorHAnsi" w:hAnsiTheme="minorHAnsi" w:cs="Courier New"/>
          <w:color w:val="auto"/>
          <w:szCs w:val="24"/>
        </w:rPr>
        <w:t xml:space="preserve"> </w:t>
      </w:r>
      <w:r w:rsidR="00E124BF" w:rsidRPr="007362B4">
        <w:rPr>
          <w:rFonts w:asciiTheme="minorHAnsi" w:eastAsiaTheme="minorHAnsi" w:hAnsiTheme="minorHAnsi" w:cs="Courier New"/>
          <w:color w:val="auto"/>
          <w:szCs w:val="24"/>
        </w:rPr>
        <w:t>Rheumatologic consultation did not support a relationship between CI’s tendonitis and psoriasis.</w:t>
      </w:r>
      <w:r w:rsidR="00C04467" w:rsidRPr="007362B4">
        <w:rPr>
          <w:rFonts w:asciiTheme="minorHAnsi" w:eastAsiaTheme="minorHAnsi" w:hAnsiTheme="minorHAnsi" w:cs="Courier New"/>
          <w:color w:val="auto"/>
          <w:szCs w:val="24"/>
        </w:rPr>
        <w:t xml:space="preserve"> </w:t>
      </w:r>
      <w:r w:rsidR="00E124BF" w:rsidRPr="007362B4">
        <w:rPr>
          <w:rFonts w:asciiTheme="minorHAnsi" w:eastAsiaTheme="minorHAnsi" w:hAnsiTheme="minorHAnsi" w:cs="Courier New"/>
          <w:color w:val="auto"/>
          <w:szCs w:val="24"/>
        </w:rPr>
        <w:t xml:space="preserve"> </w:t>
      </w:r>
      <w:r w:rsidR="00C04467" w:rsidRPr="007362B4">
        <w:rPr>
          <w:rFonts w:asciiTheme="minorHAnsi" w:eastAsiaTheme="minorHAnsi" w:hAnsiTheme="minorHAnsi" w:cs="Courier New"/>
          <w:color w:val="auto"/>
          <w:szCs w:val="24"/>
        </w:rPr>
        <w:t xml:space="preserve">The interactions were </w:t>
      </w:r>
      <w:r w:rsidR="00C04467" w:rsidRPr="00F877E6">
        <w:rPr>
          <w:rFonts w:asciiTheme="minorHAnsi" w:eastAsiaTheme="minorHAnsi" w:hAnsiTheme="minorHAnsi" w:cs="Courier New"/>
          <w:color w:val="auto"/>
          <w:szCs w:val="24"/>
        </w:rPr>
        <w:t>adjudged to be unrelated to the CI’s psoriasis.  There was no evidence that psoriasis r</w:t>
      </w:r>
      <w:r w:rsidR="00C04467" w:rsidRPr="007362B4">
        <w:rPr>
          <w:rFonts w:asciiTheme="minorHAnsi" w:eastAsiaTheme="minorHAnsi" w:hAnsiTheme="minorHAnsi" w:cs="Courier New"/>
          <w:color w:val="auto"/>
          <w:szCs w:val="24"/>
        </w:rPr>
        <w:t xml:space="preserve">estricted the CI’s use of protective gear or </w:t>
      </w:r>
      <w:r w:rsidR="00C04467" w:rsidRPr="007362B4">
        <w:rPr>
          <w:rFonts w:asciiTheme="minorHAnsi" w:eastAsiaTheme="minorHAnsi" w:hAnsiTheme="minorHAnsi" w:cs="Courier New"/>
          <w:color w:val="auto"/>
          <w:szCs w:val="24"/>
        </w:rPr>
        <w:lastRenderedPageBreak/>
        <w:t xml:space="preserve">interfered with duties.  Esophageal Reflux was mentioned in the history and physical (13a.) as well on the DD Form 2697.  The CI was on medication for reflux and the condition appeared to be stable.  </w:t>
      </w:r>
      <w:r w:rsidR="00580EBA" w:rsidRPr="007362B4">
        <w:rPr>
          <w:rFonts w:asciiTheme="minorHAnsi" w:eastAsiaTheme="minorHAnsi" w:hAnsiTheme="minorHAnsi" w:cs="Courier New"/>
          <w:color w:val="auto"/>
          <w:szCs w:val="24"/>
        </w:rPr>
        <w:t>The only documented physical limitations were those attributed to the CI’s unfitting conditions.  No link to fitness can be drawn for the psoriasis or esophageal reflux conditions.  The tinnitus condition was not mentioned in the DES file</w:t>
      </w:r>
      <w:r w:rsidR="003B4324" w:rsidRPr="007362B4">
        <w:rPr>
          <w:rFonts w:asciiTheme="minorHAnsi" w:eastAsiaTheme="minorHAnsi" w:hAnsiTheme="minorHAnsi" w:cs="Courier New"/>
          <w:color w:val="auto"/>
          <w:szCs w:val="24"/>
        </w:rPr>
        <w:t xml:space="preserve"> and t</w:t>
      </w:r>
      <w:r w:rsidR="00580EBA" w:rsidRPr="007362B4">
        <w:rPr>
          <w:rFonts w:asciiTheme="minorHAnsi" w:eastAsiaTheme="minorHAnsi" w:hAnsiTheme="minorHAnsi" w:cs="Courier New"/>
          <w:color w:val="auto"/>
          <w:szCs w:val="24"/>
        </w:rPr>
        <w:t xml:space="preserve">he Board does not have the authority under DoDI 6040.44 to render fitness or rating recommendations for any conditions not considered by the DES.  The tinnitus and any contended conditions not covered above remain eligible for </w:t>
      </w:r>
      <w:r w:rsidR="00FA1339">
        <w:rPr>
          <w:rFonts w:asciiTheme="minorHAnsi" w:eastAsiaTheme="minorHAnsi" w:hAnsiTheme="minorHAnsi" w:cs="Courier New"/>
          <w:color w:val="auto"/>
          <w:szCs w:val="24"/>
        </w:rPr>
        <w:t>Board for Correction of Naval Records (</w:t>
      </w:r>
      <w:r w:rsidR="00580EBA" w:rsidRPr="007362B4">
        <w:rPr>
          <w:rFonts w:asciiTheme="minorHAnsi" w:eastAsiaTheme="minorHAnsi" w:hAnsiTheme="minorHAnsi" w:cs="Courier New"/>
          <w:color w:val="auto"/>
          <w:szCs w:val="24"/>
        </w:rPr>
        <w:t>BCNR</w:t>
      </w:r>
      <w:r w:rsidR="00FA1339">
        <w:rPr>
          <w:rFonts w:asciiTheme="minorHAnsi" w:eastAsiaTheme="minorHAnsi" w:hAnsiTheme="minorHAnsi" w:cs="Courier New"/>
          <w:color w:val="auto"/>
          <w:szCs w:val="24"/>
        </w:rPr>
        <w:t>)</w:t>
      </w:r>
      <w:r w:rsidR="00580EBA" w:rsidRPr="007362B4">
        <w:rPr>
          <w:rFonts w:asciiTheme="minorHAnsi" w:eastAsiaTheme="minorHAnsi" w:hAnsiTheme="minorHAnsi" w:cs="Courier New"/>
          <w:color w:val="auto"/>
          <w:szCs w:val="24"/>
        </w:rPr>
        <w:t xml:space="preserve"> consideration.  </w:t>
      </w:r>
      <w:r w:rsidRPr="007362B4">
        <w:rPr>
          <w:rFonts w:asciiTheme="minorHAnsi" w:eastAsiaTheme="minorHAnsi" w:hAnsiTheme="minorHAnsi" w:cs="Courier New"/>
          <w:color w:val="auto"/>
          <w:szCs w:val="24"/>
        </w:rPr>
        <w:t>The</w:t>
      </w:r>
      <w:r w:rsidRPr="00BF7423">
        <w:rPr>
          <w:rFonts w:asciiTheme="minorHAnsi" w:eastAsiaTheme="minorHAnsi" w:hAnsiTheme="minorHAnsi" w:cs="Courier New"/>
          <w:color w:val="auto"/>
          <w:szCs w:val="24"/>
        </w:rPr>
        <w:t xml:space="preserve"> Board </w:t>
      </w:r>
      <w:r w:rsidR="00580EBA" w:rsidRPr="00BF7423">
        <w:rPr>
          <w:rFonts w:asciiTheme="minorHAnsi" w:eastAsiaTheme="minorHAnsi" w:hAnsiTheme="minorHAnsi" w:cs="Courier New"/>
          <w:color w:val="auto"/>
          <w:szCs w:val="24"/>
        </w:rPr>
        <w:t xml:space="preserve">therefore </w:t>
      </w:r>
      <w:r w:rsidRPr="00BF7423">
        <w:rPr>
          <w:rFonts w:asciiTheme="minorHAnsi" w:eastAsiaTheme="minorHAnsi" w:hAnsiTheme="minorHAnsi" w:cs="Courier New"/>
          <w:color w:val="auto"/>
          <w:szCs w:val="24"/>
        </w:rPr>
        <w:t xml:space="preserve">has no reasonable basis for recommending any additional unfitting conditions for separation rating.  </w:t>
      </w:r>
      <w:r w:rsidR="003B4324">
        <w:rPr>
          <w:rFonts w:asciiTheme="minorHAnsi" w:eastAsiaTheme="minorHAnsi" w:hAnsiTheme="minorHAnsi" w:cs="Courier New"/>
          <w:color w:val="auto"/>
          <w:szCs w:val="24"/>
        </w:rPr>
        <w:t xml:space="preserve"> </w:t>
      </w:r>
    </w:p>
    <w:p w:rsidR="003E3E0C" w:rsidRPr="00BF7423" w:rsidRDefault="003E3E0C" w:rsidP="007365B7">
      <w:pPr>
        <w:pBdr>
          <w:bottom w:val="single" w:sz="12" w:space="1" w:color="auto"/>
        </w:pBdr>
        <w:tabs>
          <w:tab w:val="left" w:pos="288"/>
          <w:tab w:val="left" w:pos="4752"/>
        </w:tabs>
        <w:spacing w:line="240" w:lineRule="exact"/>
        <w:jc w:val="both"/>
        <w:rPr>
          <w:rFonts w:asciiTheme="minorHAnsi" w:eastAsiaTheme="minorHAnsi" w:hAnsiTheme="minorHAnsi" w:cs="Courier New"/>
          <w:color w:val="auto"/>
          <w:szCs w:val="24"/>
        </w:rPr>
      </w:pPr>
    </w:p>
    <w:p w:rsidR="0036789B" w:rsidRPr="00BF7423" w:rsidRDefault="0036789B" w:rsidP="007365B7">
      <w:pPr>
        <w:tabs>
          <w:tab w:val="left" w:pos="288"/>
          <w:tab w:val="left" w:pos="4752"/>
        </w:tabs>
        <w:spacing w:line="240" w:lineRule="exact"/>
        <w:jc w:val="both"/>
        <w:rPr>
          <w:rFonts w:asciiTheme="minorHAnsi" w:hAnsiTheme="minorHAnsi" w:cs="Courier New"/>
          <w:color w:val="auto"/>
          <w:szCs w:val="24"/>
        </w:rPr>
      </w:pPr>
      <w:r w:rsidRPr="00BF7423">
        <w:rPr>
          <w:rFonts w:asciiTheme="minorHAnsi" w:hAnsiTheme="minorHAnsi" w:cs="Courier New"/>
          <w:color w:val="auto"/>
          <w:szCs w:val="24"/>
        </w:rPr>
        <w:t>_</w:t>
      </w:r>
    </w:p>
    <w:p w:rsidR="0036789B" w:rsidRPr="00BF7423" w:rsidRDefault="0036789B" w:rsidP="007365B7">
      <w:pPr>
        <w:spacing w:line="240" w:lineRule="exact"/>
        <w:jc w:val="both"/>
        <w:rPr>
          <w:rFonts w:asciiTheme="minorHAnsi" w:hAnsiTheme="minorHAnsi" w:cs="Courier New"/>
          <w:color w:val="auto"/>
          <w:szCs w:val="24"/>
        </w:rPr>
      </w:pPr>
      <w:r w:rsidRPr="00BF7423">
        <w:rPr>
          <w:rFonts w:asciiTheme="minorHAnsi" w:hAnsiTheme="minorHAnsi" w:cs="Courier New"/>
          <w:color w:val="auto"/>
          <w:szCs w:val="24"/>
          <w:u w:val="single"/>
        </w:rPr>
        <w:t>BOARD FINDINGS</w:t>
      </w:r>
      <w:r w:rsidRPr="00BF7423">
        <w:rPr>
          <w:rFonts w:asciiTheme="minorHAnsi" w:hAnsiTheme="minorHAnsi" w:cs="Courier New"/>
          <w:color w:val="auto"/>
          <w:szCs w:val="24"/>
        </w:rPr>
        <w:t>:</w:t>
      </w:r>
      <w:r w:rsidRPr="00BF7423">
        <w:rPr>
          <w:rFonts w:asciiTheme="minorHAnsi" w:eastAsiaTheme="minorHAnsi" w:hAnsiTheme="minorHAnsi" w:cs="Courier New"/>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The </w:t>
      </w:r>
      <w:r w:rsidR="00B70735">
        <w:rPr>
          <w:rFonts w:asciiTheme="minorHAnsi" w:eastAsiaTheme="minorHAnsi" w:hAnsiTheme="minorHAnsi" w:cs="Courier New"/>
          <w:color w:val="auto"/>
          <w:szCs w:val="24"/>
        </w:rPr>
        <w:t>Service</w:t>
      </w:r>
      <w:r w:rsidRPr="00BF7423">
        <w:rPr>
          <w:rFonts w:asciiTheme="minorHAnsi" w:eastAsiaTheme="minorHAnsi" w:hAnsiTheme="minorHAnsi" w:cs="Courier New"/>
          <w:color w:val="auto"/>
          <w:szCs w:val="24"/>
        </w:rPr>
        <w:t xml:space="preserve"> did not apply VASRD §4.129 to the CI’s PTSD </w:t>
      </w:r>
      <w:r w:rsidR="00B70735">
        <w:rPr>
          <w:rFonts w:asciiTheme="minorHAnsi" w:eastAsiaTheme="minorHAnsi" w:hAnsiTheme="minorHAnsi" w:cs="Courier New"/>
          <w:color w:val="auto"/>
          <w:szCs w:val="24"/>
        </w:rPr>
        <w:t>separation</w:t>
      </w:r>
      <w:r w:rsidRPr="00BF7423">
        <w:rPr>
          <w:rFonts w:asciiTheme="minorHAnsi" w:eastAsiaTheme="minorHAnsi" w:hAnsiTheme="minorHAnsi" w:cs="Courier New"/>
          <w:color w:val="auto"/>
          <w:szCs w:val="24"/>
        </w:rPr>
        <w:t xml:space="preserve"> as required by NDAA 2008 in effect at the time, for which the Board provides remedy.  In the matter of the right Achilles tendonitis condition the Board </w:t>
      </w:r>
      <w:r w:rsidR="00E13EB6">
        <w:rPr>
          <w:rFonts w:asciiTheme="minorHAnsi" w:eastAsiaTheme="minorHAnsi" w:hAnsiTheme="minorHAnsi" w:cs="Courier New"/>
          <w:color w:val="auto"/>
          <w:szCs w:val="24"/>
        </w:rPr>
        <w:t xml:space="preserve">recommends </w:t>
      </w:r>
      <w:r w:rsidR="007C3A4E" w:rsidRPr="00203652">
        <w:rPr>
          <w:rFonts w:asciiTheme="minorHAnsi" w:eastAsiaTheme="minorHAnsi" w:hAnsiTheme="minorHAnsi"/>
          <w:color w:val="auto"/>
          <w:szCs w:val="24"/>
        </w:rPr>
        <w:t xml:space="preserve">by </w:t>
      </w:r>
      <w:r w:rsidR="007C3A4E">
        <w:rPr>
          <w:rFonts w:asciiTheme="minorHAnsi" w:eastAsiaTheme="minorHAnsi" w:hAnsiTheme="minorHAnsi"/>
          <w:color w:val="auto"/>
          <w:szCs w:val="24"/>
        </w:rPr>
        <w:t>a vote of 2:1</w:t>
      </w:r>
      <w:r w:rsidR="00B70735">
        <w:rPr>
          <w:rFonts w:asciiTheme="minorHAnsi" w:eastAsiaTheme="minorHAnsi" w:hAnsiTheme="minorHAnsi"/>
          <w:color w:val="auto"/>
          <w:szCs w:val="24"/>
        </w:rPr>
        <w:t>,</w:t>
      </w:r>
      <w:r w:rsidR="007C3A4E">
        <w:rPr>
          <w:rFonts w:asciiTheme="minorHAnsi" w:eastAsiaTheme="minorHAnsi" w:hAnsiTheme="minorHAnsi"/>
          <w:color w:val="auto"/>
          <w:szCs w:val="24"/>
        </w:rPr>
        <w:t xml:space="preserve"> no </w:t>
      </w:r>
      <w:r w:rsidRPr="00BF7423">
        <w:rPr>
          <w:rFonts w:asciiTheme="minorHAnsi" w:eastAsiaTheme="minorHAnsi" w:hAnsiTheme="minorHAnsi" w:cs="Courier New"/>
          <w:color w:val="auto"/>
          <w:szCs w:val="24"/>
        </w:rPr>
        <w:t>chang</w:t>
      </w:r>
      <w:r w:rsidR="007C3A4E">
        <w:rPr>
          <w:rFonts w:asciiTheme="minorHAnsi" w:eastAsiaTheme="minorHAnsi" w:hAnsiTheme="minorHAnsi" w:cs="Courier New"/>
          <w:color w:val="auto"/>
          <w:szCs w:val="24"/>
        </w:rPr>
        <w:t xml:space="preserve">e of </w:t>
      </w:r>
      <w:r w:rsidRPr="00BF7423">
        <w:rPr>
          <w:rFonts w:asciiTheme="minorHAnsi" w:eastAsiaTheme="minorHAnsi" w:hAnsiTheme="minorHAnsi" w:cs="Courier New"/>
          <w:color w:val="auto"/>
          <w:szCs w:val="24"/>
        </w:rPr>
        <w:t xml:space="preserve">the PEB </w:t>
      </w:r>
      <w:r w:rsidR="00E13EB6">
        <w:rPr>
          <w:rFonts w:asciiTheme="minorHAnsi" w:eastAsiaTheme="minorHAnsi" w:hAnsiTheme="minorHAnsi" w:cs="Courier New"/>
          <w:color w:val="auto"/>
          <w:szCs w:val="24"/>
        </w:rPr>
        <w:t>coding and rating o</w:t>
      </w:r>
      <w:r w:rsidR="007C3A4E">
        <w:rPr>
          <w:rFonts w:asciiTheme="minorHAnsi" w:eastAsiaTheme="minorHAnsi" w:hAnsiTheme="minorHAnsi" w:cs="Courier New"/>
          <w:color w:val="auto"/>
          <w:szCs w:val="24"/>
        </w:rPr>
        <w:t>f</w:t>
      </w:r>
      <w:r w:rsidR="00E13EB6">
        <w:rPr>
          <w:rFonts w:asciiTheme="minorHAnsi" w:eastAsiaTheme="minorHAnsi" w:hAnsiTheme="minorHAnsi" w:cs="Courier New"/>
          <w:color w:val="auto"/>
          <w:szCs w:val="24"/>
        </w:rPr>
        <w:t xml:space="preserve"> 0%</w:t>
      </w:r>
      <w:r w:rsidR="00B70735">
        <w:rPr>
          <w:rFonts w:asciiTheme="minorHAnsi" w:eastAsiaTheme="minorHAnsi" w:hAnsiTheme="minorHAnsi" w:cs="Courier New"/>
          <w:color w:val="auto"/>
          <w:szCs w:val="24"/>
        </w:rPr>
        <w:t>.</w:t>
      </w:r>
      <w:r w:rsidR="007C3A4E">
        <w:rPr>
          <w:rFonts w:asciiTheme="minorHAnsi" w:eastAsiaTheme="minorHAnsi" w:hAnsiTheme="minorHAnsi" w:cs="Courier New"/>
          <w:color w:val="auto"/>
          <w:szCs w:val="24"/>
        </w:rPr>
        <w:t xml:space="preserve"> </w:t>
      </w:r>
      <w:r w:rsidR="00E13EB6">
        <w:rPr>
          <w:rFonts w:asciiTheme="minorHAnsi" w:eastAsiaTheme="minorHAnsi" w:hAnsiTheme="minorHAnsi" w:cs="Courier New"/>
          <w:color w:val="auto"/>
          <w:szCs w:val="24"/>
        </w:rPr>
        <w:t xml:space="preserve"> </w:t>
      </w:r>
      <w:r w:rsidR="007C3A4E" w:rsidRPr="00AE3316">
        <w:rPr>
          <w:rFonts w:asciiTheme="minorHAnsi" w:eastAsiaTheme="minorHAnsi" w:hAnsiTheme="minorHAnsi"/>
          <w:color w:val="auto"/>
          <w:szCs w:val="24"/>
        </w:rPr>
        <w:t xml:space="preserve">The single voter for dissent (who recommended </w:t>
      </w:r>
      <w:r w:rsidR="007C3A4E">
        <w:rPr>
          <w:rFonts w:asciiTheme="minorHAnsi" w:eastAsiaTheme="minorHAnsi" w:hAnsiTheme="minorHAnsi"/>
          <w:color w:val="auto"/>
          <w:szCs w:val="24"/>
        </w:rPr>
        <w:t xml:space="preserve">10% coded </w:t>
      </w:r>
      <w:r w:rsidR="007C3A4E" w:rsidRPr="007C3A4E">
        <w:rPr>
          <w:rFonts w:asciiTheme="minorHAnsi" w:hAnsiTheme="minorHAnsi" w:cs="Courier New"/>
          <w:color w:val="auto"/>
          <w:szCs w:val="24"/>
        </w:rPr>
        <w:t>5311-5271</w:t>
      </w:r>
      <w:r w:rsidR="007C3A4E" w:rsidRPr="007C3A4E">
        <w:rPr>
          <w:rFonts w:asciiTheme="minorHAnsi" w:eastAsiaTheme="minorHAnsi" w:hAnsiTheme="minorHAnsi"/>
          <w:color w:val="auto"/>
          <w:szCs w:val="24"/>
        </w:rPr>
        <w:t xml:space="preserve">) </w:t>
      </w:r>
      <w:r w:rsidR="000F128F" w:rsidRPr="000F128F">
        <w:rPr>
          <w:rFonts w:asciiTheme="minorHAnsi" w:eastAsiaTheme="minorHAnsi" w:hAnsiTheme="minorHAnsi"/>
          <w:color w:val="auto"/>
          <w:szCs w:val="24"/>
        </w:rPr>
        <w:t>did not elect to submit a minority opinion</w:t>
      </w:r>
      <w:r w:rsidR="007C3A4E" w:rsidRPr="007C3A4E">
        <w:rPr>
          <w:rFonts w:asciiTheme="minorHAnsi" w:eastAsiaTheme="minorHAnsi" w:hAnsiTheme="minorHAnsi"/>
          <w:color w:val="auto"/>
          <w:szCs w:val="24"/>
        </w:rPr>
        <w:t>.</w:t>
      </w:r>
      <w:r w:rsidR="007C3A4E" w:rsidRPr="00AE3316">
        <w:rPr>
          <w:rFonts w:asciiTheme="minorHAnsi" w:eastAsiaTheme="minorHAnsi" w:hAnsiTheme="minorHAnsi"/>
          <w:color w:val="auto"/>
          <w:szCs w:val="24"/>
        </w:rPr>
        <w:t xml:space="preserve"> </w:t>
      </w:r>
      <w:r w:rsidR="007C3A4E">
        <w:rPr>
          <w:rFonts w:asciiTheme="minorHAnsi" w:eastAsiaTheme="minorHAnsi" w:hAnsiTheme="minorHAnsi"/>
          <w:color w:val="auto"/>
          <w:szCs w:val="24"/>
        </w:rPr>
        <w:t xml:space="preserve"> </w:t>
      </w:r>
      <w:r w:rsidRPr="00BF7423">
        <w:rPr>
          <w:rFonts w:asciiTheme="minorHAnsi" w:hAnsiTheme="minorHAnsi" w:cs="Courier New"/>
          <w:color w:val="auto"/>
          <w:szCs w:val="24"/>
        </w:rPr>
        <w:t xml:space="preserve">In the matter of the post-traumatic stress disorder condition, the </w:t>
      </w:r>
      <w:r w:rsidRPr="007362B4">
        <w:rPr>
          <w:rFonts w:asciiTheme="minorHAnsi" w:hAnsiTheme="minorHAnsi" w:cs="Courier New"/>
          <w:color w:val="auto"/>
          <w:szCs w:val="24"/>
        </w:rPr>
        <w:t xml:space="preserve">Board </w:t>
      </w:r>
      <w:r w:rsidRPr="007362B4">
        <w:rPr>
          <w:rFonts w:asciiTheme="minorHAnsi" w:eastAsiaTheme="minorHAnsi" w:hAnsiTheme="minorHAnsi" w:cs="Courier New"/>
          <w:color w:val="auto"/>
          <w:szCs w:val="24"/>
        </w:rPr>
        <w:t>unanimously</w:t>
      </w:r>
      <w:r w:rsidRPr="007362B4">
        <w:rPr>
          <w:rFonts w:asciiTheme="minorHAnsi" w:hAnsiTheme="minorHAnsi" w:cs="Courier New"/>
          <w:color w:val="auto"/>
          <w:szCs w:val="24"/>
        </w:rPr>
        <w:t xml:space="preserve"> recommends an initial TDRL rating of 50% in retroactive compliance with VASRD §4.129 as DOD directed; and a </w:t>
      </w:r>
      <w:r w:rsidR="003B4324" w:rsidRPr="007362B4">
        <w:rPr>
          <w:rFonts w:asciiTheme="minorHAnsi" w:hAnsiTheme="minorHAnsi" w:cs="Courier New"/>
          <w:color w:val="auto"/>
          <w:szCs w:val="24"/>
        </w:rPr>
        <w:t>5</w:t>
      </w:r>
      <w:r w:rsidRPr="007362B4">
        <w:rPr>
          <w:rFonts w:asciiTheme="minorHAnsi" w:hAnsiTheme="minorHAnsi" w:cs="Courier New"/>
          <w:color w:val="auto"/>
          <w:szCs w:val="24"/>
        </w:rPr>
        <w:t>0% permanent rating at 6 months IAW VASRD §4.130.</w:t>
      </w:r>
      <w:r w:rsidR="00580EBA" w:rsidRPr="007362B4">
        <w:rPr>
          <w:rFonts w:asciiTheme="minorHAnsi" w:hAnsiTheme="minorHAnsi" w:cs="Courier New"/>
          <w:color w:val="auto"/>
          <w:szCs w:val="24"/>
        </w:rPr>
        <w:t xml:space="preserve">  </w:t>
      </w:r>
      <w:r w:rsidRPr="007362B4">
        <w:rPr>
          <w:rFonts w:asciiTheme="minorHAnsi" w:hAnsiTheme="minorHAnsi" w:cs="Courier New"/>
          <w:color w:val="auto"/>
          <w:szCs w:val="24"/>
        </w:rPr>
        <w:t>The Board unanimously agrees that there were no other conditions eligible for Board consideration</w:t>
      </w:r>
      <w:r w:rsidRPr="00BF7423">
        <w:rPr>
          <w:rFonts w:asciiTheme="minorHAnsi" w:hAnsiTheme="minorHAnsi" w:cs="Courier New"/>
          <w:color w:val="auto"/>
          <w:szCs w:val="24"/>
        </w:rPr>
        <w:t xml:space="preserve"> which could be recommended as additionally unfitting for rating at separation.</w:t>
      </w:r>
      <w:r w:rsidR="003B4324">
        <w:rPr>
          <w:rFonts w:asciiTheme="minorHAnsi" w:hAnsiTheme="minorHAnsi" w:cs="Courier New"/>
          <w:color w:val="auto"/>
          <w:szCs w:val="24"/>
        </w:rPr>
        <w:t xml:space="preserve">  </w:t>
      </w:r>
      <w:r w:rsidR="000F128F">
        <w:rPr>
          <w:rFonts w:asciiTheme="minorHAnsi" w:hAnsiTheme="minorHAnsi" w:cs="Courier New"/>
          <w:color w:val="auto"/>
          <w:szCs w:val="24"/>
        </w:rPr>
        <w:t xml:space="preserve"> </w:t>
      </w:r>
    </w:p>
    <w:p w:rsidR="0036789B" w:rsidRPr="00BF7423" w:rsidRDefault="0036789B" w:rsidP="007365B7">
      <w:pPr>
        <w:tabs>
          <w:tab w:val="left" w:pos="288"/>
          <w:tab w:val="left" w:pos="4752"/>
        </w:tabs>
        <w:spacing w:line="240" w:lineRule="exact"/>
        <w:jc w:val="both"/>
        <w:rPr>
          <w:rFonts w:asciiTheme="minorHAnsi" w:hAnsiTheme="minorHAnsi" w:cs="Courier New"/>
          <w:color w:val="auto"/>
          <w:szCs w:val="24"/>
        </w:rPr>
      </w:pPr>
      <w:r w:rsidRPr="00BF7423">
        <w:rPr>
          <w:rFonts w:asciiTheme="minorHAnsi" w:hAnsiTheme="minorHAnsi" w:cs="Courier New"/>
          <w:color w:val="auto"/>
          <w:szCs w:val="24"/>
          <w:u w:val="single"/>
        </w:rPr>
        <w:t>____________________</w:t>
      </w:r>
      <w:r w:rsidR="00580EBA" w:rsidRPr="00BF7423">
        <w:rPr>
          <w:rFonts w:asciiTheme="minorHAnsi" w:hAnsiTheme="minorHAnsi" w:cs="Courier New"/>
          <w:color w:val="auto"/>
          <w:szCs w:val="24"/>
          <w:u w:val="single"/>
        </w:rPr>
        <w:t>________________</w:t>
      </w:r>
      <w:r w:rsidRPr="00BF7423">
        <w:rPr>
          <w:rFonts w:asciiTheme="minorHAnsi" w:hAnsiTheme="minorHAnsi" w:cs="Courier New"/>
          <w:color w:val="auto"/>
          <w:szCs w:val="24"/>
          <w:u w:val="single"/>
        </w:rPr>
        <w:t>__________________________________________</w:t>
      </w:r>
    </w:p>
    <w:p w:rsidR="0036789B" w:rsidRPr="00BF7423" w:rsidRDefault="0036789B" w:rsidP="007365B7">
      <w:pPr>
        <w:tabs>
          <w:tab w:val="left" w:pos="288"/>
          <w:tab w:val="left" w:pos="4752"/>
        </w:tabs>
        <w:spacing w:line="240" w:lineRule="exact"/>
        <w:jc w:val="both"/>
        <w:rPr>
          <w:rFonts w:asciiTheme="minorHAnsi" w:hAnsiTheme="minorHAnsi" w:cs="Courier New"/>
          <w:color w:val="auto"/>
          <w:szCs w:val="24"/>
        </w:rPr>
      </w:pPr>
    </w:p>
    <w:p w:rsidR="0036789B" w:rsidRPr="00BF7423" w:rsidRDefault="0036789B" w:rsidP="007365B7">
      <w:pPr>
        <w:tabs>
          <w:tab w:val="left" w:pos="288"/>
          <w:tab w:val="left" w:pos="4752"/>
        </w:tabs>
        <w:spacing w:line="240" w:lineRule="exact"/>
        <w:jc w:val="both"/>
        <w:rPr>
          <w:rFonts w:asciiTheme="minorHAnsi" w:hAnsiTheme="minorHAnsi" w:cs="Courier New"/>
          <w:color w:val="auto"/>
          <w:szCs w:val="24"/>
        </w:rPr>
      </w:pPr>
      <w:r w:rsidRPr="00BF7423">
        <w:rPr>
          <w:rFonts w:asciiTheme="minorHAnsi" w:hAnsiTheme="minorHAnsi" w:cs="Courier New"/>
          <w:color w:val="auto"/>
          <w:szCs w:val="24"/>
          <w:u w:val="single"/>
        </w:rPr>
        <w:t>RECOMMENDATION</w:t>
      </w:r>
      <w:r w:rsidRPr="00BF7423">
        <w:rPr>
          <w:rFonts w:asciiTheme="minorHAnsi" w:hAnsiTheme="minorHAnsi" w:cs="Courier New"/>
          <w:color w:val="auto"/>
          <w:szCs w:val="24"/>
        </w:rPr>
        <w:t xml:space="preserve">:  The Board recommends that the CI’s prior </w:t>
      </w:r>
      <w:r w:rsidRPr="007C3A4E">
        <w:rPr>
          <w:rFonts w:asciiTheme="minorHAnsi" w:hAnsiTheme="minorHAnsi" w:cs="Courier New"/>
          <w:color w:val="auto"/>
          <w:szCs w:val="24"/>
        </w:rPr>
        <w:t xml:space="preserve">determination be modified as follows; TDRL at 50% for 6 months following CI’s prior medical separation (PTSD at minimum of 50% IAW §4.129 and DoD direction) and then a permanent combined </w:t>
      </w:r>
      <w:r w:rsidR="003B4324" w:rsidRPr="007C3A4E">
        <w:rPr>
          <w:rFonts w:asciiTheme="minorHAnsi" w:hAnsiTheme="minorHAnsi" w:cs="Courier New"/>
          <w:color w:val="auto"/>
          <w:szCs w:val="24"/>
        </w:rPr>
        <w:t>5</w:t>
      </w:r>
      <w:r w:rsidRPr="007C3A4E">
        <w:rPr>
          <w:rFonts w:asciiTheme="minorHAnsi" w:hAnsiTheme="minorHAnsi" w:cs="Courier New"/>
          <w:color w:val="auto"/>
          <w:szCs w:val="24"/>
        </w:rPr>
        <w:t>0% disability</w:t>
      </w:r>
      <w:r w:rsidRPr="00BF7423">
        <w:rPr>
          <w:rFonts w:asciiTheme="minorHAnsi" w:hAnsiTheme="minorHAnsi" w:cs="Courier New"/>
          <w:color w:val="auto"/>
          <w:szCs w:val="24"/>
        </w:rPr>
        <w:t xml:space="preserve"> retirement as below.  </w:t>
      </w:r>
    </w:p>
    <w:p w:rsidR="0036789B" w:rsidRDefault="0036789B" w:rsidP="007365B7">
      <w:pPr>
        <w:tabs>
          <w:tab w:val="left" w:pos="288"/>
          <w:tab w:val="left" w:pos="4752"/>
        </w:tabs>
        <w:spacing w:line="240" w:lineRule="exact"/>
        <w:jc w:val="both"/>
        <w:rPr>
          <w:rFonts w:asciiTheme="minorHAnsi" w:hAnsiTheme="minorHAnsi" w:cs="Courier New"/>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3B4324" w:rsidRPr="0085089F" w:rsidTr="008A7B2C">
        <w:trPr>
          <w:jc w:val="center"/>
        </w:trPr>
        <w:tc>
          <w:tcPr>
            <w:tcW w:w="4950" w:type="dxa"/>
            <w:shd w:val="clear" w:color="auto" w:fill="D9D9D9"/>
          </w:tcPr>
          <w:p w:rsidR="003B4324" w:rsidRPr="00AC713F" w:rsidRDefault="003B4324" w:rsidP="007365B7">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3B4324" w:rsidRPr="00AC713F" w:rsidRDefault="003B4324" w:rsidP="007365B7">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3B4324" w:rsidRPr="00AC713F" w:rsidRDefault="003B4324" w:rsidP="007365B7">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tcPr>
          <w:p w:rsidR="003B4324" w:rsidRPr="00AC713F" w:rsidRDefault="003B4324" w:rsidP="007365B7">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PERMANENT</w:t>
            </w:r>
          </w:p>
          <w:p w:rsidR="003B4324" w:rsidRPr="00AC713F" w:rsidRDefault="003B4324" w:rsidP="007365B7">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RATING</w:t>
            </w:r>
          </w:p>
        </w:tc>
      </w:tr>
      <w:tr w:rsidR="003B4324" w:rsidRPr="0085089F" w:rsidTr="008A7B2C">
        <w:trPr>
          <w:trHeight w:val="305"/>
          <w:jc w:val="center"/>
        </w:trPr>
        <w:tc>
          <w:tcPr>
            <w:tcW w:w="4950" w:type="dxa"/>
          </w:tcPr>
          <w:p w:rsidR="003B4324" w:rsidRPr="00AC713F" w:rsidRDefault="003B4324" w:rsidP="007365B7">
            <w:pPr>
              <w:tabs>
                <w:tab w:val="left" w:pos="288"/>
                <w:tab w:val="left" w:pos="4752"/>
              </w:tabs>
              <w:spacing w:line="240" w:lineRule="exact"/>
              <w:jc w:val="both"/>
              <w:rPr>
                <w:rFonts w:asciiTheme="minorHAnsi" w:hAnsiTheme="minorHAnsi"/>
                <w:color w:val="auto"/>
                <w:szCs w:val="24"/>
              </w:rPr>
            </w:pPr>
            <w:r w:rsidRPr="00AC713F">
              <w:rPr>
                <w:rFonts w:asciiTheme="minorHAnsi" w:hAnsiTheme="minorHAnsi"/>
                <w:color w:val="auto"/>
                <w:szCs w:val="24"/>
              </w:rPr>
              <w:t>Post-Traumatic Stress Disorder</w:t>
            </w:r>
            <w:r>
              <w:rPr>
                <w:rFonts w:asciiTheme="minorHAnsi" w:hAnsiTheme="minorHAnsi"/>
                <w:color w:val="auto"/>
                <w:szCs w:val="24"/>
              </w:rPr>
              <w:t xml:space="preserve"> and Depression</w:t>
            </w:r>
          </w:p>
        </w:tc>
        <w:tc>
          <w:tcPr>
            <w:tcW w:w="1710" w:type="dxa"/>
            <w:tcBorders>
              <w:bottom w:val="single" w:sz="4" w:space="0" w:color="000000"/>
            </w:tcBorders>
          </w:tcPr>
          <w:p w:rsidR="003B4324" w:rsidRPr="007362B4" w:rsidRDefault="003B4324"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olor w:val="auto"/>
                <w:szCs w:val="24"/>
              </w:rPr>
              <w:t>9411</w:t>
            </w:r>
          </w:p>
        </w:tc>
        <w:tc>
          <w:tcPr>
            <w:tcW w:w="1170" w:type="dxa"/>
            <w:tcBorders>
              <w:bottom w:val="single" w:sz="4" w:space="0" w:color="000000"/>
            </w:tcBorders>
          </w:tcPr>
          <w:p w:rsidR="003B4324" w:rsidRPr="007362B4" w:rsidRDefault="003B4324"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olor w:val="auto"/>
                <w:szCs w:val="24"/>
              </w:rPr>
              <w:t>50%</w:t>
            </w:r>
          </w:p>
        </w:tc>
        <w:tc>
          <w:tcPr>
            <w:tcW w:w="1530" w:type="dxa"/>
            <w:tcBorders>
              <w:bottom w:val="single" w:sz="4" w:space="0" w:color="000000"/>
            </w:tcBorders>
          </w:tcPr>
          <w:p w:rsidR="003B4324" w:rsidRPr="007362B4" w:rsidRDefault="003B4324"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olor w:val="auto"/>
                <w:szCs w:val="24"/>
              </w:rPr>
              <w:t>50%</w:t>
            </w:r>
          </w:p>
        </w:tc>
      </w:tr>
      <w:tr w:rsidR="003B4324" w:rsidRPr="0085089F" w:rsidTr="008A7B2C">
        <w:trPr>
          <w:trHeight w:val="305"/>
          <w:jc w:val="center"/>
        </w:trPr>
        <w:tc>
          <w:tcPr>
            <w:tcW w:w="4950" w:type="dxa"/>
          </w:tcPr>
          <w:p w:rsidR="003B4324" w:rsidRPr="00AC713F" w:rsidRDefault="007362B4" w:rsidP="007365B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Right </w:t>
            </w:r>
            <w:r w:rsidR="003B4324" w:rsidRPr="00BF7423">
              <w:rPr>
                <w:rFonts w:asciiTheme="minorHAnsi" w:hAnsiTheme="minorHAnsi"/>
                <w:color w:val="auto"/>
                <w:szCs w:val="24"/>
              </w:rPr>
              <w:t>Achilles Tendonitis</w:t>
            </w:r>
          </w:p>
        </w:tc>
        <w:tc>
          <w:tcPr>
            <w:tcW w:w="1710" w:type="dxa"/>
            <w:tcBorders>
              <w:bottom w:val="single" w:sz="4" w:space="0" w:color="000000"/>
            </w:tcBorders>
          </w:tcPr>
          <w:p w:rsidR="003B4324" w:rsidRPr="007362B4" w:rsidRDefault="007362B4"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s="Courier New"/>
                <w:color w:val="auto"/>
                <w:szCs w:val="24"/>
              </w:rPr>
              <w:t>5399-5311</w:t>
            </w:r>
          </w:p>
        </w:tc>
        <w:tc>
          <w:tcPr>
            <w:tcW w:w="1170" w:type="dxa"/>
            <w:tcBorders>
              <w:bottom w:val="single" w:sz="4" w:space="0" w:color="000000"/>
            </w:tcBorders>
          </w:tcPr>
          <w:p w:rsidR="003B4324" w:rsidRPr="007362B4" w:rsidRDefault="0038787B"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olor w:val="auto"/>
                <w:szCs w:val="24"/>
              </w:rPr>
              <w:t>0%</w:t>
            </w:r>
          </w:p>
        </w:tc>
        <w:tc>
          <w:tcPr>
            <w:tcW w:w="1530" w:type="dxa"/>
            <w:tcBorders>
              <w:bottom w:val="single" w:sz="4" w:space="0" w:color="000000"/>
            </w:tcBorders>
          </w:tcPr>
          <w:p w:rsidR="003B4324" w:rsidRPr="007362B4" w:rsidRDefault="003B4324" w:rsidP="007365B7">
            <w:pPr>
              <w:tabs>
                <w:tab w:val="left" w:pos="288"/>
                <w:tab w:val="left" w:pos="4752"/>
              </w:tabs>
              <w:spacing w:line="240" w:lineRule="exact"/>
              <w:jc w:val="both"/>
              <w:rPr>
                <w:rFonts w:asciiTheme="minorHAnsi" w:hAnsiTheme="minorHAnsi"/>
                <w:color w:val="auto"/>
                <w:szCs w:val="24"/>
              </w:rPr>
            </w:pPr>
            <w:r w:rsidRPr="007362B4">
              <w:rPr>
                <w:rFonts w:asciiTheme="minorHAnsi" w:hAnsiTheme="minorHAnsi"/>
                <w:color w:val="auto"/>
                <w:szCs w:val="24"/>
              </w:rPr>
              <w:t>0%</w:t>
            </w:r>
          </w:p>
        </w:tc>
      </w:tr>
      <w:tr w:rsidR="003B4324" w:rsidRPr="0085089F" w:rsidTr="008A7B2C">
        <w:tblPrEx>
          <w:tblLook w:val="0000"/>
        </w:tblPrEx>
        <w:trPr>
          <w:gridBefore w:val="1"/>
          <w:wBefore w:w="4950" w:type="dxa"/>
          <w:trHeight w:val="350"/>
          <w:jc w:val="center"/>
        </w:trPr>
        <w:tc>
          <w:tcPr>
            <w:tcW w:w="1710" w:type="dxa"/>
            <w:tcBorders>
              <w:left w:val="single" w:sz="4" w:space="0" w:color="auto"/>
            </w:tcBorders>
            <w:shd w:val="pct15" w:color="auto" w:fill="auto"/>
          </w:tcPr>
          <w:p w:rsidR="003B4324" w:rsidRPr="007362B4" w:rsidRDefault="003B4324" w:rsidP="007365B7">
            <w:pPr>
              <w:tabs>
                <w:tab w:val="left" w:pos="288"/>
                <w:tab w:val="left" w:pos="4752"/>
              </w:tabs>
              <w:spacing w:line="240" w:lineRule="exact"/>
              <w:jc w:val="both"/>
              <w:rPr>
                <w:rFonts w:asciiTheme="minorHAnsi" w:hAnsiTheme="minorHAnsi"/>
                <w:b/>
                <w:color w:val="auto"/>
                <w:szCs w:val="24"/>
              </w:rPr>
            </w:pPr>
            <w:r w:rsidRPr="007362B4">
              <w:rPr>
                <w:rFonts w:asciiTheme="minorHAnsi" w:hAnsiTheme="minorHAnsi"/>
                <w:b/>
                <w:color w:val="auto"/>
                <w:szCs w:val="24"/>
              </w:rPr>
              <w:t>COMBINED</w:t>
            </w:r>
          </w:p>
        </w:tc>
        <w:tc>
          <w:tcPr>
            <w:tcW w:w="1170" w:type="dxa"/>
            <w:tcBorders>
              <w:left w:val="single" w:sz="4" w:space="0" w:color="auto"/>
            </w:tcBorders>
            <w:shd w:val="pct15" w:color="auto" w:fill="auto"/>
          </w:tcPr>
          <w:p w:rsidR="003B4324" w:rsidRPr="007362B4" w:rsidRDefault="007362B4" w:rsidP="007365B7">
            <w:pPr>
              <w:tabs>
                <w:tab w:val="left" w:pos="288"/>
                <w:tab w:val="left" w:pos="4752"/>
              </w:tabs>
              <w:spacing w:line="240" w:lineRule="exact"/>
              <w:jc w:val="both"/>
              <w:rPr>
                <w:rFonts w:asciiTheme="minorHAnsi" w:hAnsiTheme="minorHAnsi"/>
                <w:b/>
                <w:color w:val="auto"/>
                <w:szCs w:val="24"/>
              </w:rPr>
            </w:pPr>
            <w:r w:rsidRPr="007362B4">
              <w:rPr>
                <w:rFonts w:asciiTheme="minorHAnsi" w:hAnsiTheme="minorHAnsi"/>
                <w:b/>
                <w:color w:val="auto"/>
                <w:szCs w:val="24"/>
              </w:rPr>
              <w:t>5</w:t>
            </w:r>
            <w:r w:rsidR="003B4324" w:rsidRPr="007362B4">
              <w:rPr>
                <w:rFonts w:asciiTheme="minorHAnsi" w:hAnsiTheme="minorHAnsi"/>
                <w:b/>
                <w:color w:val="auto"/>
                <w:szCs w:val="24"/>
              </w:rPr>
              <w:t>0%</w:t>
            </w:r>
          </w:p>
        </w:tc>
        <w:tc>
          <w:tcPr>
            <w:tcW w:w="1530" w:type="dxa"/>
            <w:shd w:val="pct15" w:color="auto" w:fill="auto"/>
          </w:tcPr>
          <w:p w:rsidR="003B4324" w:rsidRPr="007362B4" w:rsidRDefault="007362B4" w:rsidP="007365B7">
            <w:pPr>
              <w:tabs>
                <w:tab w:val="left" w:pos="288"/>
                <w:tab w:val="left" w:pos="4752"/>
              </w:tabs>
              <w:spacing w:line="240" w:lineRule="exact"/>
              <w:jc w:val="both"/>
              <w:rPr>
                <w:rFonts w:asciiTheme="minorHAnsi" w:hAnsiTheme="minorHAnsi"/>
                <w:b/>
                <w:color w:val="auto"/>
                <w:szCs w:val="24"/>
              </w:rPr>
            </w:pPr>
            <w:r w:rsidRPr="007362B4">
              <w:rPr>
                <w:rFonts w:asciiTheme="minorHAnsi" w:hAnsiTheme="minorHAnsi"/>
                <w:b/>
                <w:color w:val="auto"/>
                <w:szCs w:val="24"/>
              </w:rPr>
              <w:t>5</w:t>
            </w:r>
            <w:r w:rsidR="003B4324" w:rsidRPr="007362B4">
              <w:rPr>
                <w:rFonts w:asciiTheme="minorHAnsi" w:hAnsiTheme="minorHAnsi"/>
                <w:b/>
                <w:color w:val="auto"/>
                <w:szCs w:val="24"/>
              </w:rPr>
              <w:t>0%</w:t>
            </w:r>
          </w:p>
        </w:tc>
      </w:tr>
    </w:tbl>
    <w:p w:rsidR="0036789B" w:rsidRPr="00BF7423" w:rsidRDefault="0036789B"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u w:val="single"/>
        </w:rPr>
        <w:t>______________________________________</w:t>
      </w:r>
      <w:r w:rsidR="00580EBA" w:rsidRPr="00BF7423">
        <w:rPr>
          <w:rFonts w:asciiTheme="minorHAnsi" w:hAnsiTheme="minorHAnsi" w:cs="Courier New"/>
          <w:color w:val="auto"/>
          <w:szCs w:val="24"/>
          <w:u w:val="single"/>
        </w:rPr>
        <w:t>____________________</w:t>
      </w:r>
      <w:r w:rsidRPr="00BF7423">
        <w:rPr>
          <w:rFonts w:asciiTheme="minorHAnsi" w:hAnsiTheme="minorHAnsi"/>
          <w:color w:val="auto"/>
          <w:u w:val="single"/>
        </w:rPr>
        <w:t>____________________</w:t>
      </w:r>
    </w:p>
    <w:p w:rsidR="0036789B" w:rsidRPr="00BF7423" w:rsidRDefault="0036789B" w:rsidP="007365B7">
      <w:pPr>
        <w:tabs>
          <w:tab w:val="left" w:pos="288"/>
          <w:tab w:val="left" w:pos="4752"/>
        </w:tabs>
        <w:spacing w:line="240" w:lineRule="exact"/>
        <w:jc w:val="both"/>
        <w:rPr>
          <w:rFonts w:asciiTheme="minorHAnsi" w:hAnsiTheme="minorHAnsi"/>
          <w:color w:val="auto"/>
        </w:rPr>
      </w:pPr>
    </w:p>
    <w:p w:rsidR="0036789B" w:rsidRPr="00BF7423" w:rsidRDefault="0036789B"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rPr>
        <w:t>The following documentary evidence was considered:</w:t>
      </w:r>
    </w:p>
    <w:p w:rsidR="0036789B" w:rsidRPr="00BF7423" w:rsidRDefault="0036789B" w:rsidP="007365B7">
      <w:pPr>
        <w:tabs>
          <w:tab w:val="left" w:pos="288"/>
          <w:tab w:val="left" w:pos="4752"/>
        </w:tabs>
        <w:spacing w:line="240" w:lineRule="exact"/>
        <w:jc w:val="both"/>
        <w:rPr>
          <w:rFonts w:asciiTheme="minorHAnsi" w:hAnsiTheme="minorHAnsi"/>
          <w:color w:val="auto"/>
        </w:rPr>
      </w:pPr>
    </w:p>
    <w:p w:rsidR="0036789B" w:rsidRPr="00BF7423" w:rsidRDefault="0036789B"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rPr>
        <w:t xml:space="preserve">Exhibit A.  DD Form </w:t>
      </w:r>
      <w:proofErr w:type="gramStart"/>
      <w:r w:rsidRPr="00BF7423">
        <w:rPr>
          <w:rFonts w:asciiTheme="minorHAnsi" w:hAnsiTheme="minorHAnsi"/>
          <w:color w:val="auto"/>
        </w:rPr>
        <w:t>294,</w:t>
      </w:r>
      <w:proofErr w:type="gramEnd"/>
      <w:r w:rsidRPr="00BF7423">
        <w:rPr>
          <w:rFonts w:asciiTheme="minorHAnsi" w:hAnsiTheme="minorHAnsi"/>
          <w:color w:val="auto"/>
        </w:rPr>
        <w:t xml:space="preserve"> dated 20100309, w/</w:t>
      </w:r>
      <w:proofErr w:type="spellStart"/>
      <w:r w:rsidRPr="00BF7423">
        <w:rPr>
          <w:rFonts w:asciiTheme="minorHAnsi" w:hAnsiTheme="minorHAnsi"/>
          <w:color w:val="auto"/>
        </w:rPr>
        <w:t>atchs</w:t>
      </w:r>
      <w:proofErr w:type="spellEnd"/>
      <w:r w:rsidRPr="00BF7423">
        <w:rPr>
          <w:rFonts w:asciiTheme="minorHAnsi" w:hAnsiTheme="minorHAnsi"/>
          <w:color w:val="auto"/>
        </w:rPr>
        <w:t>.</w:t>
      </w:r>
    </w:p>
    <w:p w:rsidR="0036789B" w:rsidRPr="00BF7423" w:rsidRDefault="0036789B"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rPr>
        <w:t xml:space="preserve">Exhibit B.  </w:t>
      </w:r>
      <w:proofErr w:type="gramStart"/>
      <w:r w:rsidRPr="00BF7423">
        <w:rPr>
          <w:rFonts w:asciiTheme="minorHAnsi" w:hAnsiTheme="minorHAnsi"/>
          <w:color w:val="auto"/>
        </w:rPr>
        <w:t>Service Treatment Record.</w:t>
      </w:r>
      <w:proofErr w:type="gramEnd"/>
    </w:p>
    <w:p w:rsidR="0036789B" w:rsidRPr="00BF7423" w:rsidRDefault="0036789B" w:rsidP="007365B7">
      <w:pPr>
        <w:tabs>
          <w:tab w:val="left" w:pos="288"/>
          <w:tab w:val="left" w:pos="4752"/>
        </w:tabs>
        <w:spacing w:line="240" w:lineRule="exact"/>
        <w:jc w:val="both"/>
        <w:rPr>
          <w:rFonts w:asciiTheme="minorHAnsi" w:hAnsiTheme="minorHAnsi"/>
          <w:color w:val="auto"/>
        </w:rPr>
      </w:pPr>
      <w:r w:rsidRPr="00BF7423">
        <w:rPr>
          <w:rFonts w:asciiTheme="minorHAnsi" w:hAnsiTheme="minorHAnsi"/>
          <w:color w:val="auto"/>
        </w:rPr>
        <w:t xml:space="preserve">Exhibit C.  </w:t>
      </w:r>
      <w:proofErr w:type="gramStart"/>
      <w:r w:rsidRPr="00BF7423">
        <w:rPr>
          <w:rFonts w:asciiTheme="minorHAnsi" w:hAnsiTheme="minorHAnsi"/>
          <w:color w:val="auto"/>
        </w:rPr>
        <w:t>Department of Veterans' Affairs Treatment Record.</w:t>
      </w:r>
      <w:proofErr w:type="gramEnd"/>
    </w:p>
    <w:p w:rsidR="0036789B" w:rsidRPr="00BF7423" w:rsidRDefault="0036789B" w:rsidP="007365B7">
      <w:pPr>
        <w:tabs>
          <w:tab w:val="left" w:pos="288"/>
          <w:tab w:val="left" w:pos="4752"/>
        </w:tabs>
        <w:spacing w:line="240" w:lineRule="exact"/>
        <w:jc w:val="both"/>
        <w:rPr>
          <w:rFonts w:asciiTheme="minorHAnsi" w:hAnsiTheme="minorHAnsi"/>
          <w:color w:val="auto"/>
        </w:rPr>
      </w:pPr>
    </w:p>
    <w:p w:rsidR="0036789B" w:rsidRPr="00BF7423" w:rsidRDefault="0036789B" w:rsidP="007365B7">
      <w:pPr>
        <w:tabs>
          <w:tab w:val="left" w:pos="288"/>
          <w:tab w:val="left" w:pos="4752"/>
        </w:tabs>
        <w:spacing w:line="240" w:lineRule="exact"/>
        <w:jc w:val="both"/>
        <w:rPr>
          <w:rFonts w:asciiTheme="minorHAnsi" w:hAnsiTheme="minorHAnsi"/>
          <w:color w:val="auto"/>
        </w:rPr>
      </w:pPr>
    </w:p>
    <w:p w:rsidR="0036789B" w:rsidRPr="00BF7423" w:rsidRDefault="0036789B" w:rsidP="007365B7">
      <w:pPr>
        <w:tabs>
          <w:tab w:val="left" w:pos="288"/>
          <w:tab w:val="left" w:pos="4752"/>
        </w:tabs>
        <w:spacing w:line="240" w:lineRule="exact"/>
        <w:jc w:val="both"/>
        <w:rPr>
          <w:rFonts w:asciiTheme="minorHAnsi" w:hAnsiTheme="minorHAnsi"/>
          <w:color w:val="auto"/>
        </w:rPr>
      </w:pPr>
    </w:p>
    <w:p w:rsidR="0036789B" w:rsidRPr="00BF7423" w:rsidRDefault="0036789B" w:rsidP="007365B7">
      <w:pPr>
        <w:pStyle w:val="PlainText"/>
        <w:ind w:left="4320" w:firstLine="720"/>
        <w:jc w:val="both"/>
        <w:rPr>
          <w:rFonts w:asciiTheme="minorHAnsi" w:hAnsiTheme="minorHAnsi" w:cs="Courier New"/>
          <w:sz w:val="24"/>
          <w:szCs w:val="24"/>
        </w:rPr>
      </w:pPr>
      <w:r w:rsidRPr="00BF7423">
        <w:rPr>
          <w:rFonts w:asciiTheme="minorHAnsi" w:hAnsiTheme="minorHAnsi" w:cs="Courier New"/>
          <w:sz w:val="24"/>
          <w:szCs w:val="24"/>
        </w:rPr>
        <w:t>Deputy Director</w:t>
      </w:r>
    </w:p>
    <w:p w:rsidR="00514BD5" w:rsidRDefault="0036789B" w:rsidP="007365B7">
      <w:pPr>
        <w:pStyle w:val="PlainText"/>
        <w:ind w:left="4320" w:firstLine="720"/>
        <w:jc w:val="both"/>
        <w:rPr>
          <w:rFonts w:asciiTheme="minorHAnsi" w:hAnsiTheme="minorHAnsi" w:cs="Courier New"/>
          <w:sz w:val="24"/>
          <w:szCs w:val="24"/>
        </w:rPr>
      </w:pPr>
      <w:r w:rsidRPr="00BF7423">
        <w:rPr>
          <w:rFonts w:asciiTheme="minorHAnsi" w:hAnsiTheme="minorHAnsi" w:cs="Courier New"/>
          <w:sz w:val="24"/>
          <w:szCs w:val="24"/>
        </w:rPr>
        <w:t>Physical Disability Board of Review</w:t>
      </w:r>
    </w:p>
    <w:p w:rsidR="00514BD5" w:rsidRDefault="00514BD5" w:rsidP="007365B7">
      <w:pPr>
        <w:jc w:val="both"/>
        <w:rPr>
          <w:rFonts w:asciiTheme="minorHAnsi" w:eastAsia="Calibri" w:hAnsiTheme="minorHAnsi" w:cs="Courier New"/>
          <w:color w:val="auto"/>
          <w:szCs w:val="24"/>
        </w:rPr>
      </w:pPr>
      <w:r>
        <w:rPr>
          <w:rFonts w:asciiTheme="minorHAnsi" w:eastAsia="Calibri" w:hAnsiTheme="minorHAnsi" w:cs="Courier New"/>
          <w:color w:val="auto"/>
          <w:szCs w:val="24"/>
        </w:rPr>
        <w:br w:type="page"/>
      </w:r>
    </w:p>
    <w:p w:rsidR="00514BD5" w:rsidRDefault="00514BD5" w:rsidP="007365B7">
      <w:pPr>
        <w:jc w:val="both"/>
        <w:rPr>
          <w:rFonts w:asciiTheme="minorHAnsi" w:eastAsia="Calibri" w:hAnsiTheme="minorHAnsi" w:cs="Courier New"/>
          <w:color w:val="auto"/>
          <w:szCs w:val="24"/>
        </w:rPr>
      </w:pPr>
    </w:p>
    <w:p w:rsidR="003E3E0C" w:rsidRPr="00514BD5" w:rsidRDefault="00D8357F" w:rsidP="007365B7">
      <w:pPr>
        <w:pStyle w:val="PlainText"/>
        <w:ind w:left="4320" w:firstLine="720"/>
        <w:jc w:val="both"/>
        <w:rPr>
          <w:rFonts w:asciiTheme="minorHAnsi" w:hAnsiTheme="minorHAnsi" w:cs="Courier New"/>
          <w:sz w:val="24"/>
          <w:szCs w:val="24"/>
        </w:rPr>
      </w:pPr>
      <w:r w:rsidRPr="00514BD5">
        <w:rPr>
          <w:rFonts w:asciiTheme="minorHAnsi" w:hAnsiTheme="minorHAnsi" w:cs="Courier New"/>
          <w:sz w:val="24"/>
          <w:szCs w:val="24"/>
        </w:rPr>
        <w:t xml:space="preserve"> </w:t>
      </w:r>
    </w:p>
    <w:p w:rsidR="00514BD5" w:rsidRPr="00514BD5" w:rsidRDefault="00514BD5" w:rsidP="007365B7">
      <w:pPr>
        <w:jc w:val="both"/>
        <w:rPr>
          <w:color w:val="auto"/>
        </w:rPr>
      </w:pPr>
      <w:r w:rsidRPr="00514BD5">
        <w:rPr>
          <w:color w:val="auto"/>
        </w:rPr>
        <w:t>MEMORANDUM FOR DEPUTY COMMANDANT, MANPOWER &amp; RESERVE AFFAIRS</w:t>
      </w:r>
    </w:p>
    <w:p w:rsidR="00514BD5" w:rsidRPr="00514BD5" w:rsidRDefault="00514BD5" w:rsidP="007365B7">
      <w:pPr>
        <w:jc w:val="both"/>
        <w:rPr>
          <w:color w:val="auto"/>
        </w:rPr>
      </w:pPr>
    </w:p>
    <w:p w:rsidR="00514BD5" w:rsidRPr="00514BD5" w:rsidRDefault="00514BD5" w:rsidP="007365B7">
      <w:pPr>
        <w:jc w:val="both"/>
        <w:rPr>
          <w:color w:val="auto"/>
        </w:rPr>
      </w:pPr>
      <w:proofErr w:type="spellStart"/>
      <w:r w:rsidRPr="00514BD5">
        <w:rPr>
          <w:color w:val="auto"/>
        </w:rPr>
        <w:t>Subj</w:t>
      </w:r>
      <w:proofErr w:type="spellEnd"/>
      <w:r w:rsidRPr="00514BD5">
        <w:rPr>
          <w:color w:val="auto"/>
        </w:rPr>
        <w:t>:  PHYSICAL DISABILITY BOARD OF REVIEW (PDBR) RECOMMENDATION</w:t>
      </w:r>
    </w:p>
    <w:p w:rsidR="00514BD5" w:rsidRPr="00514BD5" w:rsidRDefault="00514BD5" w:rsidP="007365B7">
      <w:pPr>
        <w:jc w:val="both"/>
        <w:rPr>
          <w:color w:val="auto"/>
        </w:rPr>
      </w:pPr>
      <w:r w:rsidRPr="00514BD5">
        <w:rPr>
          <w:color w:val="auto"/>
        </w:rPr>
        <w:t xml:space="preserve">          ICO </w:t>
      </w:r>
      <w:r>
        <w:rPr>
          <w:color w:val="auto"/>
        </w:rPr>
        <w:t>XXXXX</w:t>
      </w:r>
      <w:r w:rsidRPr="00514BD5">
        <w:rPr>
          <w:color w:val="auto"/>
        </w:rPr>
        <w:t xml:space="preserve">, FORMER USMC, XXX XX </w:t>
      </w:r>
      <w:r>
        <w:rPr>
          <w:color w:val="auto"/>
        </w:rPr>
        <w:t>XXXX</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Ref:   (a) DoDI 6040.44</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 xml:space="preserve">Encl:  (1) PDBR </w:t>
      </w:r>
      <w:proofErr w:type="spellStart"/>
      <w:r w:rsidRPr="00514BD5">
        <w:rPr>
          <w:color w:val="auto"/>
        </w:rPr>
        <w:t>ltr</w:t>
      </w:r>
      <w:proofErr w:type="spellEnd"/>
      <w:r w:rsidRPr="00514BD5">
        <w:rPr>
          <w:color w:val="auto"/>
        </w:rPr>
        <w:t xml:space="preserve"> </w:t>
      </w:r>
      <w:proofErr w:type="spellStart"/>
      <w:r w:rsidRPr="00514BD5">
        <w:rPr>
          <w:color w:val="auto"/>
        </w:rPr>
        <w:t>dtd</w:t>
      </w:r>
      <w:proofErr w:type="spellEnd"/>
      <w:r w:rsidRPr="00514BD5">
        <w:rPr>
          <w:color w:val="auto"/>
        </w:rPr>
        <w:t xml:space="preserve"> 19 Aug 10 </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1.  I have reviewed the subject case pursuant to reference (a).  The subject member’s official records are to be corrected to reflect the following disposition:</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ab/>
        <w:t>a. Separation from the naval service due to physical disability with placement on the Temporary Disability Retired List with a disability rating of 50 percent for the period 15 February 2008 thru 15 August 2008.</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ab/>
        <w:t>b. Final separation from naval service due to physical disability effective 16 August 2008 with a disability rating of 50 percent and placement on the Permanent Disability Retired List.</w:t>
      </w: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2.  Please ensure all necessary actions are taken to implement this decision, including the recoupment of previously paid funds if appropriate, and notification to the subject member once those actions are completed.</w:t>
      </w:r>
    </w:p>
    <w:p w:rsidR="00514BD5" w:rsidRPr="00514BD5" w:rsidRDefault="00514BD5" w:rsidP="007365B7">
      <w:pPr>
        <w:jc w:val="both"/>
        <w:rPr>
          <w:color w:val="auto"/>
        </w:rPr>
      </w:pPr>
    </w:p>
    <w:p w:rsidR="00514BD5" w:rsidRPr="00514BD5" w:rsidRDefault="00514BD5" w:rsidP="007365B7">
      <w:pPr>
        <w:jc w:val="both"/>
        <w:rPr>
          <w:color w:val="auto"/>
        </w:rPr>
      </w:pPr>
    </w:p>
    <w:p w:rsidR="00514BD5" w:rsidRPr="00514BD5" w:rsidRDefault="00514BD5" w:rsidP="007365B7">
      <w:pPr>
        <w:jc w:val="both"/>
        <w:rPr>
          <w:color w:val="auto"/>
        </w:rPr>
      </w:pPr>
    </w:p>
    <w:p w:rsidR="00514BD5" w:rsidRPr="00514BD5" w:rsidRDefault="00514BD5" w:rsidP="007365B7">
      <w:pPr>
        <w:jc w:val="both"/>
        <w:rPr>
          <w:color w:val="auto"/>
        </w:rPr>
      </w:pPr>
      <w:r w:rsidRPr="00514BD5">
        <w:rPr>
          <w:color w:val="auto"/>
        </w:rPr>
        <w:tab/>
      </w:r>
      <w:r w:rsidRPr="00514BD5">
        <w:rPr>
          <w:color w:val="auto"/>
        </w:rPr>
        <w:tab/>
      </w:r>
      <w:r w:rsidRPr="00514BD5">
        <w:rPr>
          <w:color w:val="auto"/>
        </w:rPr>
        <w:tab/>
      </w:r>
      <w:r w:rsidRPr="00514BD5">
        <w:rPr>
          <w:color w:val="auto"/>
        </w:rPr>
        <w:tab/>
      </w:r>
      <w:r w:rsidRPr="00514BD5">
        <w:rPr>
          <w:color w:val="auto"/>
        </w:rPr>
        <w:tab/>
      </w:r>
      <w:r w:rsidRPr="00514BD5">
        <w:rPr>
          <w:color w:val="auto"/>
        </w:rPr>
        <w:tab/>
        <w:t xml:space="preserve">      Principal Deputy</w:t>
      </w:r>
    </w:p>
    <w:p w:rsidR="00514BD5" w:rsidRPr="00514BD5" w:rsidRDefault="00514BD5" w:rsidP="007365B7">
      <w:pPr>
        <w:jc w:val="both"/>
        <w:rPr>
          <w:color w:val="auto"/>
        </w:rPr>
      </w:pPr>
      <w:r w:rsidRPr="00514BD5">
        <w:rPr>
          <w:color w:val="auto"/>
        </w:rPr>
        <w:tab/>
      </w:r>
      <w:r w:rsidRPr="00514BD5">
        <w:rPr>
          <w:color w:val="auto"/>
        </w:rPr>
        <w:tab/>
      </w:r>
      <w:r w:rsidRPr="00514BD5">
        <w:rPr>
          <w:color w:val="auto"/>
        </w:rPr>
        <w:tab/>
      </w:r>
      <w:r w:rsidRPr="00514BD5">
        <w:rPr>
          <w:color w:val="auto"/>
        </w:rPr>
        <w:tab/>
      </w:r>
      <w:r w:rsidRPr="00514BD5">
        <w:rPr>
          <w:color w:val="auto"/>
        </w:rPr>
        <w:tab/>
      </w:r>
      <w:r w:rsidRPr="00514BD5">
        <w:rPr>
          <w:color w:val="auto"/>
        </w:rPr>
        <w:tab/>
        <w:t xml:space="preserve">      Assistant Secretary of the Navy</w:t>
      </w:r>
    </w:p>
    <w:p w:rsidR="00514BD5" w:rsidRPr="00514BD5" w:rsidRDefault="00514BD5" w:rsidP="007365B7">
      <w:pPr>
        <w:jc w:val="both"/>
        <w:rPr>
          <w:color w:val="auto"/>
        </w:rPr>
      </w:pPr>
      <w:r w:rsidRPr="00514BD5">
        <w:rPr>
          <w:color w:val="auto"/>
        </w:rPr>
        <w:tab/>
      </w:r>
      <w:r w:rsidRPr="00514BD5">
        <w:rPr>
          <w:color w:val="auto"/>
        </w:rPr>
        <w:tab/>
      </w:r>
      <w:r w:rsidRPr="00514BD5">
        <w:rPr>
          <w:color w:val="auto"/>
        </w:rPr>
        <w:tab/>
      </w:r>
      <w:r w:rsidRPr="00514BD5">
        <w:rPr>
          <w:color w:val="auto"/>
        </w:rPr>
        <w:tab/>
      </w:r>
      <w:r w:rsidRPr="00514BD5">
        <w:rPr>
          <w:color w:val="auto"/>
        </w:rPr>
        <w:tab/>
      </w:r>
      <w:r w:rsidRPr="00514BD5">
        <w:rPr>
          <w:color w:val="auto"/>
        </w:rPr>
        <w:tab/>
        <w:t xml:space="preserve">        (Manpower &amp; Reserve Affairs)</w:t>
      </w:r>
    </w:p>
    <w:p w:rsidR="00514BD5" w:rsidRDefault="00514BD5" w:rsidP="007365B7">
      <w:pPr>
        <w:jc w:val="both"/>
      </w:pPr>
    </w:p>
    <w:p w:rsidR="007C3A4E" w:rsidRPr="000F128F" w:rsidRDefault="007C3A4E" w:rsidP="007365B7">
      <w:pPr>
        <w:pStyle w:val="PlainText"/>
        <w:jc w:val="both"/>
        <w:rPr>
          <w:rFonts w:asciiTheme="minorHAnsi" w:hAnsiTheme="minorHAnsi" w:cs="Courier New"/>
          <w:sz w:val="24"/>
          <w:szCs w:val="24"/>
        </w:rPr>
      </w:pPr>
    </w:p>
    <w:sectPr w:rsidR="007C3A4E" w:rsidRPr="000F128F"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79" w:rsidRDefault="006C1A79">
      <w:r>
        <w:separator/>
      </w:r>
    </w:p>
  </w:endnote>
  <w:endnote w:type="continuationSeparator" w:id="0">
    <w:p w:rsidR="006C1A79" w:rsidRDefault="006C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3" w:rsidRDefault="007D161B">
    <w:pPr>
      <w:pStyle w:val="Footer"/>
      <w:framePr w:wrap="around" w:vAnchor="text" w:hAnchor="margin" w:xAlign="center" w:y="1"/>
      <w:rPr>
        <w:rStyle w:val="PageNumber"/>
      </w:rPr>
    </w:pPr>
    <w:r>
      <w:rPr>
        <w:rStyle w:val="PageNumber"/>
      </w:rPr>
      <w:fldChar w:fldCharType="begin"/>
    </w:r>
    <w:r w:rsidR="00BF7423">
      <w:rPr>
        <w:rStyle w:val="PageNumber"/>
      </w:rPr>
      <w:instrText xml:space="preserve">PAGE  </w:instrText>
    </w:r>
    <w:r>
      <w:rPr>
        <w:rStyle w:val="PageNumber"/>
      </w:rPr>
      <w:fldChar w:fldCharType="separate"/>
    </w:r>
    <w:r w:rsidR="00BF7423">
      <w:rPr>
        <w:rStyle w:val="PageNumber"/>
        <w:noProof/>
      </w:rPr>
      <w:t>2</w:t>
    </w:r>
    <w:r>
      <w:rPr>
        <w:rStyle w:val="PageNumber"/>
      </w:rPr>
      <w:fldChar w:fldCharType="end"/>
    </w:r>
  </w:p>
  <w:p w:rsidR="00BF7423" w:rsidRDefault="00BF742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23" w:rsidRPr="001D02BA" w:rsidRDefault="007D161B">
    <w:pPr>
      <w:pStyle w:val="Footer"/>
      <w:framePr w:wrap="around" w:vAnchor="text" w:hAnchor="margin" w:xAlign="center" w:y="1"/>
      <w:rPr>
        <w:rStyle w:val="PageNumber"/>
        <w:color w:val="auto"/>
      </w:rPr>
    </w:pPr>
    <w:r w:rsidRPr="001D02BA">
      <w:rPr>
        <w:rStyle w:val="PageNumber"/>
        <w:color w:val="auto"/>
      </w:rPr>
      <w:fldChar w:fldCharType="begin"/>
    </w:r>
    <w:r w:rsidR="00BF7423" w:rsidRPr="001D02BA">
      <w:rPr>
        <w:rStyle w:val="PageNumber"/>
        <w:color w:val="auto"/>
      </w:rPr>
      <w:instrText xml:space="preserve">PAGE  </w:instrText>
    </w:r>
    <w:r w:rsidRPr="001D02BA">
      <w:rPr>
        <w:rStyle w:val="PageNumber"/>
        <w:color w:val="auto"/>
      </w:rPr>
      <w:fldChar w:fldCharType="separate"/>
    </w:r>
    <w:r w:rsidR="007365B7">
      <w:rPr>
        <w:rStyle w:val="PageNumber"/>
        <w:noProof/>
        <w:color w:val="auto"/>
      </w:rPr>
      <w:t>5</w:t>
    </w:r>
    <w:r w:rsidRPr="001D02BA">
      <w:rPr>
        <w:rStyle w:val="PageNumber"/>
        <w:color w:val="auto"/>
      </w:rPr>
      <w:fldChar w:fldCharType="end"/>
    </w:r>
  </w:p>
  <w:p w:rsidR="00BF7423" w:rsidRPr="001D02BA" w:rsidRDefault="00BF7423" w:rsidP="002B0749">
    <w:pPr>
      <w:pStyle w:val="Footer"/>
      <w:jc w:val="right"/>
      <w:rPr>
        <w:color w:val="auto"/>
      </w:rPr>
    </w:pPr>
    <w:r>
      <w:tab/>
    </w:r>
    <w:r>
      <w:tab/>
    </w:r>
    <w:r w:rsidRPr="001D02BA">
      <w:rPr>
        <w:caps/>
        <w:color w:val="auto"/>
      </w:rPr>
      <w:t>PD2010-00209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79" w:rsidRDefault="006C1A79">
      <w:r>
        <w:separator/>
      </w:r>
    </w:p>
  </w:footnote>
  <w:footnote w:type="continuationSeparator" w:id="0">
    <w:p w:rsidR="006C1A79" w:rsidRDefault="006C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B79"/>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889"/>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011CA"/>
    <w:multiLevelType w:val="hybridMultilevel"/>
    <w:tmpl w:val="77F444C6"/>
    <w:lvl w:ilvl="0" w:tplc="3D3A367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053C8"/>
    <w:multiLevelType w:val="hybridMultilevel"/>
    <w:tmpl w:val="A8B46BAC"/>
    <w:lvl w:ilvl="0" w:tplc="A6326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418FF"/>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075E6"/>
    <w:multiLevelType w:val="hybridMultilevel"/>
    <w:tmpl w:val="1042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00933"/>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C6D8C"/>
    <w:multiLevelType w:val="hybridMultilevel"/>
    <w:tmpl w:val="7A82553C"/>
    <w:lvl w:ilvl="0" w:tplc="E6C80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65249"/>
  </w:hdrShapeDefaults>
  <w:footnotePr>
    <w:numRestart w:val="eachSect"/>
    <w:footnote w:id="-1"/>
    <w:footnote w:id="0"/>
  </w:footnotePr>
  <w:endnotePr>
    <w:endnote w:id="-1"/>
    <w:endnote w:id="0"/>
  </w:endnotePr>
  <w:compat/>
  <w:rsids>
    <w:rsidRoot w:val="001C28D1"/>
    <w:rsid w:val="000059FA"/>
    <w:rsid w:val="00005D9B"/>
    <w:rsid w:val="00006F87"/>
    <w:rsid w:val="00010ABA"/>
    <w:rsid w:val="00011A02"/>
    <w:rsid w:val="00012428"/>
    <w:rsid w:val="00013417"/>
    <w:rsid w:val="0001446D"/>
    <w:rsid w:val="000145C2"/>
    <w:rsid w:val="0001473F"/>
    <w:rsid w:val="000224E5"/>
    <w:rsid w:val="00022DEF"/>
    <w:rsid w:val="00023D43"/>
    <w:rsid w:val="000253E3"/>
    <w:rsid w:val="00032E07"/>
    <w:rsid w:val="000332CA"/>
    <w:rsid w:val="0003374E"/>
    <w:rsid w:val="000344E6"/>
    <w:rsid w:val="00035C3A"/>
    <w:rsid w:val="00036E4B"/>
    <w:rsid w:val="000379D0"/>
    <w:rsid w:val="00040FC4"/>
    <w:rsid w:val="000416F8"/>
    <w:rsid w:val="00042C8D"/>
    <w:rsid w:val="00043191"/>
    <w:rsid w:val="00051622"/>
    <w:rsid w:val="00052234"/>
    <w:rsid w:val="00053D7C"/>
    <w:rsid w:val="000577C9"/>
    <w:rsid w:val="000611A8"/>
    <w:rsid w:val="0006195A"/>
    <w:rsid w:val="0006431E"/>
    <w:rsid w:val="00072433"/>
    <w:rsid w:val="00075702"/>
    <w:rsid w:val="000775C2"/>
    <w:rsid w:val="000806AD"/>
    <w:rsid w:val="00082482"/>
    <w:rsid w:val="0008283A"/>
    <w:rsid w:val="0008708B"/>
    <w:rsid w:val="0009461E"/>
    <w:rsid w:val="00094E4F"/>
    <w:rsid w:val="000A2BCE"/>
    <w:rsid w:val="000A41E3"/>
    <w:rsid w:val="000A4BBA"/>
    <w:rsid w:val="000A5071"/>
    <w:rsid w:val="000A5A92"/>
    <w:rsid w:val="000A6691"/>
    <w:rsid w:val="000B3609"/>
    <w:rsid w:val="000C06F6"/>
    <w:rsid w:val="000C20E0"/>
    <w:rsid w:val="000C35C1"/>
    <w:rsid w:val="000C3C13"/>
    <w:rsid w:val="000C5813"/>
    <w:rsid w:val="000C7DE4"/>
    <w:rsid w:val="000D15E7"/>
    <w:rsid w:val="000D1A24"/>
    <w:rsid w:val="000D21C7"/>
    <w:rsid w:val="000D248A"/>
    <w:rsid w:val="000D43F9"/>
    <w:rsid w:val="000D4717"/>
    <w:rsid w:val="000D6457"/>
    <w:rsid w:val="000D7D55"/>
    <w:rsid w:val="000E0993"/>
    <w:rsid w:val="000E1AF1"/>
    <w:rsid w:val="000E37E0"/>
    <w:rsid w:val="000F02BE"/>
    <w:rsid w:val="000F1219"/>
    <w:rsid w:val="000F128F"/>
    <w:rsid w:val="000F427B"/>
    <w:rsid w:val="001008C1"/>
    <w:rsid w:val="00101612"/>
    <w:rsid w:val="001031F3"/>
    <w:rsid w:val="00103CCF"/>
    <w:rsid w:val="0010417F"/>
    <w:rsid w:val="001042D2"/>
    <w:rsid w:val="0010530E"/>
    <w:rsid w:val="001103CD"/>
    <w:rsid w:val="00114F20"/>
    <w:rsid w:val="001200D1"/>
    <w:rsid w:val="001219DF"/>
    <w:rsid w:val="00121FC9"/>
    <w:rsid w:val="001231DC"/>
    <w:rsid w:val="001272AE"/>
    <w:rsid w:val="001315DD"/>
    <w:rsid w:val="00135385"/>
    <w:rsid w:val="001364D1"/>
    <w:rsid w:val="001367C0"/>
    <w:rsid w:val="00137686"/>
    <w:rsid w:val="00142EBA"/>
    <w:rsid w:val="00143019"/>
    <w:rsid w:val="00150DCB"/>
    <w:rsid w:val="00153740"/>
    <w:rsid w:val="001541C5"/>
    <w:rsid w:val="001544AE"/>
    <w:rsid w:val="0015623F"/>
    <w:rsid w:val="00156BA9"/>
    <w:rsid w:val="001612AF"/>
    <w:rsid w:val="001615BC"/>
    <w:rsid w:val="00165613"/>
    <w:rsid w:val="00166182"/>
    <w:rsid w:val="00167DD0"/>
    <w:rsid w:val="001732CE"/>
    <w:rsid w:val="00177659"/>
    <w:rsid w:val="001779E5"/>
    <w:rsid w:val="00182A4C"/>
    <w:rsid w:val="00183F77"/>
    <w:rsid w:val="00185DA8"/>
    <w:rsid w:val="00185ECB"/>
    <w:rsid w:val="001870F0"/>
    <w:rsid w:val="0019273F"/>
    <w:rsid w:val="00192EEB"/>
    <w:rsid w:val="00193AD5"/>
    <w:rsid w:val="00194930"/>
    <w:rsid w:val="001968F3"/>
    <w:rsid w:val="001A08CD"/>
    <w:rsid w:val="001A4E9B"/>
    <w:rsid w:val="001A5320"/>
    <w:rsid w:val="001A5E62"/>
    <w:rsid w:val="001A7538"/>
    <w:rsid w:val="001B0B1A"/>
    <w:rsid w:val="001B1671"/>
    <w:rsid w:val="001B37FC"/>
    <w:rsid w:val="001B4414"/>
    <w:rsid w:val="001B4EC2"/>
    <w:rsid w:val="001B5B59"/>
    <w:rsid w:val="001B6054"/>
    <w:rsid w:val="001B7C8C"/>
    <w:rsid w:val="001C181A"/>
    <w:rsid w:val="001C2053"/>
    <w:rsid w:val="001C28D1"/>
    <w:rsid w:val="001C3D9D"/>
    <w:rsid w:val="001C4D68"/>
    <w:rsid w:val="001C500B"/>
    <w:rsid w:val="001C5645"/>
    <w:rsid w:val="001C5CFC"/>
    <w:rsid w:val="001C7418"/>
    <w:rsid w:val="001D0051"/>
    <w:rsid w:val="001D02BA"/>
    <w:rsid w:val="001D2224"/>
    <w:rsid w:val="001D36F4"/>
    <w:rsid w:val="001D4131"/>
    <w:rsid w:val="001D68CF"/>
    <w:rsid w:val="001D6A8C"/>
    <w:rsid w:val="001D7A56"/>
    <w:rsid w:val="001E0D85"/>
    <w:rsid w:val="001E15C0"/>
    <w:rsid w:val="001E18E0"/>
    <w:rsid w:val="001E18E2"/>
    <w:rsid w:val="001E2A30"/>
    <w:rsid w:val="001E4C9C"/>
    <w:rsid w:val="001F2EB1"/>
    <w:rsid w:val="00200AA0"/>
    <w:rsid w:val="00202736"/>
    <w:rsid w:val="00203652"/>
    <w:rsid w:val="002060B6"/>
    <w:rsid w:val="0021225B"/>
    <w:rsid w:val="00213804"/>
    <w:rsid w:val="00216049"/>
    <w:rsid w:val="00217A26"/>
    <w:rsid w:val="00217C09"/>
    <w:rsid w:val="00220F5C"/>
    <w:rsid w:val="002219A5"/>
    <w:rsid w:val="002224FA"/>
    <w:rsid w:val="0022310D"/>
    <w:rsid w:val="00225196"/>
    <w:rsid w:val="002254B3"/>
    <w:rsid w:val="00225CB4"/>
    <w:rsid w:val="00230051"/>
    <w:rsid w:val="0023049F"/>
    <w:rsid w:val="00231DA4"/>
    <w:rsid w:val="0023284F"/>
    <w:rsid w:val="00232C9B"/>
    <w:rsid w:val="00232F09"/>
    <w:rsid w:val="002335D5"/>
    <w:rsid w:val="002338CA"/>
    <w:rsid w:val="00233FE5"/>
    <w:rsid w:val="00235DEF"/>
    <w:rsid w:val="0024174E"/>
    <w:rsid w:val="0024227D"/>
    <w:rsid w:val="00246860"/>
    <w:rsid w:val="00246D60"/>
    <w:rsid w:val="00246DFF"/>
    <w:rsid w:val="00246E89"/>
    <w:rsid w:val="0025183C"/>
    <w:rsid w:val="002528EC"/>
    <w:rsid w:val="00255049"/>
    <w:rsid w:val="00255FD7"/>
    <w:rsid w:val="00257DE5"/>
    <w:rsid w:val="00260531"/>
    <w:rsid w:val="0026318D"/>
    <w:rsid w:val="00266C07"/>
    <w:rsid w:val="00267D1A"/>
    <w:rsid w:val="00270864"/>
    <w:rsid w:val="002712F7"/>
    <w:rsid w:val="0027159C"/>
    <w:rsid w:val="00274549"/>
    <w:rsid w:val="00274E46"/>
    <w:rsid w:val="00276C86"/>
    <w:rsid w:val="002810A4"/>
    <w:rsid w:val="00284A26"/>
    <w:rsid w:val="00284CB5"/>
    <w:rsid w:val="00286640"/>
    <w:rsid w:val="002956B7"/>
    <w:rsid w:val="00297126"/>
    <w:rsid w:val="002A07B1"/>
    <w:rsid w:val="002A1656"/>
    <w:rsid w:val="002A27A6"/>
    <w:rsid w:val="002A3237"/>
    <w:rsid w:val="002A685E"/>
    <w:rsid w:val="002A72C7"/>
    <w:rsid w:val="002A790A"/>
    <w:rsid w:val="002B03B2"/>
    <w:rsid w:val="002B0749"/>
    <w:rsid w:val="002B2645"/>
    <w:rsid w:val="002B60BB"/>
    <w:rsid w:val="002C5F10"/>
    <w:rsid w:val="002C673B"/>
    <w:rsid w:val="002C6E5B"/>
    <w:rsid w:val="002D18B4"/>
    <w:rsid w:val="002D231A"/>
    <w:rsid w:val="002D30B3"/>
    <w:rsid w:val="002D669A"/>
    <w:rsid w:val="002E1877"/>
    <w:rsid w:val="002E1C31"/>
    <w:rsid w:val="002E333A"/>
    <w:rsid w:val="002E3474"/>
    <w:rsid w:val="002E400C"/>
    <w:rsid w:val="002E49C3"/>
    <w:rsid w:val="002E5C0E"/>
    <w:rsid w:val="002E754B"/>
    <w:rsid w:val="002E7570"/>
    <w:rsid w:val="002E764B"/>
    <w:rsid w:val="002F0548"/>
    <w:rsid w:val="002F0E28"/>
    <w:rsid w:val="002F287E"/>
    <w:rsid w:val="002F2D63"/>
    <w:rsid w:val="002F32ED"/>
    <w:rsid w:val="002F7F81"/>
    <w:rsid w:val="003001AE"/>
    <w:rsid w:val="00300A36"/>
    <w:rsid w:val="00301BA5"/>
    <w:rsid w:val="00305340"/>
    <w:rsid w:val="0030678B"/>
    <w:rsid w:val="00310CD7"/>
    <w:rsid w:val="00320DF5"/>
    <w:rsid w:val="0032136A"/>
    <w:rsid w:val="00323E70"/>
    <w:rsid w:val="00323FA8"/>
    <w:rsid w:val="00325BA2"/>
    <w:rsid w:val="00326CF5"/>
    <w:rsid w:val="00326F7F"/>
    <w:rsid w:val="00327F0C"/>
    <w:rsid w:val="003306E0"/>
    <w:rsid w:val="003320E8"/>
    <w:rsid w:val="0033555E"/>
    <w:rsid w:val="00336805"/>
    <w:rsid w:val="00337351"/>
    <w:rsid w:val="00341A54"/>
    <w:rsid w:val="0034669F"/>
    <w:rsid w:val="00351498"/>
    <w:rsid w:val="00352AA4"/>
    <w:rsid w:val="00352B22"/>
    <w:rsid w:val="003536C3"/>
    <w:rsid w:val="003567DE"/>
    <w:rsid w:val="0036319E"/>
    <w:rsid w:val="003632A4"/>
    <w:rsid w:val="00363362"/>
    <w:rsid w:val="0036789B"/>
    <w:rsid w:val="00370370"/>
    <w:rsid w:val="00370743"/>
    <w:rsid w:val="00370EF5"/>
    <w:rsid w:val="00372251"/>
    <w:rsid w:val="0037520D"/>
    <w:rsid w:val="0037628C"/>
    <w:rsid w:val="00376B81"/>
    <w:rsid w:val="00377BD2"/>
    <w:rsid w:val="003821E1"/>
    <w:rsid w:val="00384866"/>
    <w:rsid w:val="003857D4"/>
    <w:rsid w:val="00385D6F"/>
    <w:rsid w:val="00387095"/>
    <w:rsid w:val="0038787B"/>
    <w:rsid w:val="00387A65"/>
    <w:rsid w:val="00390092"/>
    <w:rsid w:val="00393651"/>
    <w:rsid w:val="003A41BA"/>
    <w:rsid w:val="003A6A99"/>
    <w:rsid w:val="003A7FF8"/>
    <w:rsid w:val="003B227A"/>
    <w:rsid w:val="003B4324"/>
    <w:rsid w:val="003B5854"/>
    <w:rsid w:val="003B5BCA"/>
    <w:rsid w:val="003B6764"/>
    <w:rsid w:val="003B69B9"/>
    <w:rsid w:val="003C7692"/>
    <w:rsid w:val="003D2BA3"/>
    <w:rsid w:val="003D3C22"/>
    <w:rsid w:val="003D4259"/>
    <w:rsid w:val="003D56F9"/>
    <w:rsid w:val="003D7089"/>
    <w:rsid w:val="003D7DDB"/>
    <w:rsid w:val="003E02C7"/>
    <w:rsid w:val="003E0543"/>
    <w:rsid w:val="003E0B5A"/>
    <w:rsid w:val="003E31E3"/>
    <w:rsid w:val="003E3E0C"/>
    <w:rsid w:val="003E46D1"/>
    <w:rsid w:val="003F07DB"/>
    <w:rsid w:val="003F2056"/>
    <w:rsid w:val="003F58B0"/>
    <w:rsid w:val="003F66CC"/>
    <w:rsid w:val="004007E9"/>
    <w:rsid w:val="00401825"/>
    <w:rsid w:val="00401BBC"/>
    <w:rsid w:val="00403BFB"/>
    <w:rsid w:val="00404B45"/>
    <w:rsid w:val="00406CC5"/>
    <w:rsid w:val="004074A4"/>
    <w:rsid w:val="004101B2"/>
    <w:rsid w:val="004123D7"/>
    <w:rsid w:val="004172DB"/>
    <w:rsid w:val="00420DF1"/>
    <w:rsid w:val="00421485"/>
    <w:rsid w:val="00422B75"/>
    <w:rsid w:val="00431618"/>
    <w:rsid w:val="00433F36"/>
    <w:rsid w:val="0043503A"/>
    <w:rsid w:val="0043536E"/>
    <w:rsid w:val="0044384F"/>
    <w:rsid w:val="00443B10"/>
    <w:rsid w:val="00446018"/>
    <w:rsid w:val="004543BC"/>
    <w:rsid w:val="0045645D"/>
    <w:rsid w:val="004574C6"/>
    <w:rsid w:val="00457BCF"/>
    <w:rsid w:val="00457DCE"/>
    <w:rsid w:val="00460E3F"/>
    <w:rsid w:val="004646CB"/>
    <w:rsid w:val="00467592"/>
    <w:rsid w:val="004718E7"/>
    <w:rsid w:val="004761CC"/>
    <w:rsid w:val="00480D4A"/>
    <w:rsid w:val="00481DA1"/>
    <w:rsid w:val="00486E0F"/>
    <w:rsid w:val="00493338"/>
    <w:rsid w:val="0049445D"/>
    <w:rsid w:val="00495350"/>
    <w:rsid w:val="00497156"/>
    <w:rsid w:val="004A24D2"/>
    <w:rsid w:val="004A4136"/>
    <w:rsid w:val="004A417B"/>
    <w:rsid w:val="004A7E6F"/>
    <w:rsid w:val="004B03F3"/>
    <w:rsid w:val="004B2536"/>
    <w:rsid w:val="004B37D2"/>
    <w:rsid w:val="004B6AF3"/>
    <w:rsid w:val="004B715E"/>
    <w:rsid w:val="004B7169"/>
    <w:rsid w:val="004B79C9"/>
    <w:rsid w:val="004C189F"/>
    <w:rsid w:val="004C5E33"/>
    <w:rsid w:val="004C6CDA"/>
    <w:rsid w:val="004C772D"/>
    <w:rsid w:val="004D10D4"/>
    <w:rsid w:val="004D16BD"/>
    <w:rsid w:val="004D6F2B"/>
    <w:rsid w:val="004D7F71"/>
    <w:rsid w:val="004E0248"/>
    <w:rsid w:val="004E21A3"/>
    <w:rsid w:val="004E32EA"/>
    <w:rsid w:val="004E76AE"/>
    <w:rsid w:val="004F3222"/>
    <w:rsid w:val="004F3BFA"/>
    <w:rsid w:val="005013F8"/>
    <w:rsid w:val="0050746E"/>
    <w:rsid w:val="00510588"/>
    <w:rsid w:val="0051146C"/>
    <w:rsid w:val="005145AD"/>
    <w:rsid w:val="00514BD5"/>
    <w:rsid w:val="00515853"/>
    <w:rsid w:val="005222E7"/>
    <w:rsid w:val="00523E04"/>
    <w:rsid w:val="00524B91"/>
    <w:rsid w:val="0052590B"/>
    <w:rsid w:val="00526591"/>
    <w:rsid w:val="00527178"/>
    <w:rsid w:val="00533324"/>
    <w:rsid w:val="00534E3F"/>
    <w:rsid w:val="005350A5"/>
    <w:rsid w:val="00536379"/>
    <w:rsid w:val="00537238"/>
    <w:rsid w:val="005400C5"/>
    <w:rsid w:val="00540BEF"/>
    <w:rsid w:val="00541C3A"/>
    <w:rsid w:val="00542C9A"/>
    <w:rsid w:val="00543586"/>
    <w:rsid w:val="005436C2"/>
    <w:rsid w:val="0054586A"/>
    <w:rsid w:val="0055288D"/>
    <w:rsid w:val="00555259"/>
    <w:rsid w:val="00560D57"/>
    <w:rsid w:val="00562008"/>
    <w:rsid w:val="00562A94"/>
    <w:rsid w:val="005707CD"/>
    <w:rsid w:val="005710A9"/>
    <w:rsid w:val="00573B0E"/>
    <w:rsid w:val="00580EBA"/>
    <w:rsid w:val="00583183"/>
    <w:rsid w:val="0059127D"/>
    <w:rsid w:val="00593043"/>
    <w:rsid w:val="005950AF"/>
    <w:rsid w:val="00595BF0"/>
    <w:rsid w:val="005978DD"/>
    <w:rsid w:val="005A076E"/>
    <w:rsid w:val="005A23F8"/>
    <w:rsid w:val="005A258C"/>
    <w:rsid w:val="005A3560"/>
    <w:rsid w:val="005A498C"/>
    <w:rsid w:val="005A6C99"/>
    <w:rsid w:val="005B011A"/>
    <w:rsid w:val="005B0AD0"/>
    <w:rsid w:val="005B1D8F"/>
    <w:rsid w:val="005B1E94"/>
    <w:rsid w:val="005B5B3D"/>
    <w:rsid w:val="005C3758"/>
    <w:rsid w:val="005C5932"/>
    <w:rsid w:val="005D2D3E"/>
    <w:rsid w:val="005D3A99"/>
    <w:rsid w:val="005D40FC"/>
    <w:rsid w:val="005E3064"/>
    <w:rsid w:val="005E337A"/>
    <w:rsid w:val="005F1115"/>
    <w:rsid w:val="005F27F2"/>
    <w:rsid w:val="005F424D"/>
    <w:rsid w:val="005F7E0B"/>
    <w:rsid w:val="00603DEC"/>
    <w:rsid w:val="00605AAB"/>
    <w:rsid w:val="00606BEB"/>
    <w:rsid w:val="0061014A"/>
    <w:rsid w:val="00613E26"/>
    <w:rsid w:val="00615641"/>
    <w:rsid w:val="00616D50"/>
    <w:rsid w:val="00617630"/>
    <w:rsid w:val="006205D0"/>
    <w:rsid w:val="006211D0"/>
    <w:rsid w:val="006225FE"/>
    <w:rsid w:val="00624D0C"/>
    <w:rsid w:val="00625E69"/>
    <w:rsid w:val="006263C9"/>
    <w:rsid w:val="006307BA"/>
    <w:rsid w:val="006315BA"/>
    <w:rsid w:val="006322EC"/>
    <w:rsid w:val="00634C4A"/>
    <w:rsid w:val="0063532E"/>
    <w:rsid w:val="00636C06"/>
    <w:rsid w:val="00637BDC"/>
    <w:rsid w:val="006418C9"/>
    <w:rsid w:val="00642BD6"/>
    <w:rsid w:val="00645046"/>
    <w:rsid w:val="00645EA2"/>
    <w:rsid w:val="00651018"/>
    <w:rsid w:val="00651351"/>
    <w:rsid w:val="006573F2"/>
    <w:rsid w:val="006604EE"/>
    <w:rsid w:val="00662F08"/>
    <w:rsid w:val="00663589"/>
    <w:rsid w:val="0066497E"/>
    <w:rsid w:val="00670C6B"/>
    <w:rsid w:val="00670DDC"/>
    <w:rsid w:val="00671EB4"/>
    <w:rsid w:val="006722DF"/>
    <w:rsid w:val="0067443B"/>
    <w:rsid w:val="00674732"/>
    <w:rsid w:val="00674A9C"/>
    <w:rsid w:val="0068315F"/>
    <w:rsid w:val="00684E2B"/>
    <w:rsid w:val="00690FDA"/>
    <w:rsid w:val="00694014"/>
    <w:rsid w:val="00694EEA"/>
    <w:rsid w:val="006955B4"/>
    <w:rsid w:val="00696476"/>
    <w:rsid w:val="00697703"/>
    <w:rsid w:val="006A10FA"/>
    <w:rsid w:val="006A1515"/>
    <w:rsid w:val="006A260B"/>
    <w:rsid w:val="006A29C1"/>
    <w:rsid w:val="006A40E6"/>
    <w:rsid w:val="006A48A5"/>
    <w:rsid w:val="006A5C07"/>
    <w:rsid w:val="006A75FA"/>
    <w:rsid w:val="006B07D5"/>
    <w:rsid w:val="006B1309"/>
    <w:rsid w:val="006B54AF"/>
    <w:rsid w:val="006B5923"/>
    <w:rsid w:val="006B5B64"/>
    <w:rsid w:val="006B67D9"/>
    <w:rsid w:val="006B6C14"/>
    <w:rsid w:val="006C1A79"/>
    <w:rsid w:val="006C1D6E"/>
    <w:rsid w:val="006C3A68"/>
    <w:rsid w:val="006C6AB1"/>
    <w:rsid w:val="006D2D39"/>
    <w:rsid w:val="006D5EAC"/>
    <w:rsid w:val="006D66EA"/>
    <w:rsid w:val="006E06D1"/>
    <w:rsid w:val="006E1313"/>
    <w:rsid w:val="006E20C6"/>
    <w:rsid w:val="006E278C"/>
    <w:rsid w:val="006E2DC8"/>
    <w:rsid w:val="006E37AA"/>
    <w:rsid w:val="006E4ADD"/>
    <w:rsid w:val="006E7356"/>
    <w:rsid w:val="006E77C8"/>
    <w:rsid w:val="006F01FE"/>
    <w:rsid w:val="006F149D"/>
    <w:rsid w:val="006F1A46"/>
    <w:rsid w:val="006F5A4E"/>
    <w:rsid w:val="006F7D00"/>
    <w:rsid w:val="00703B6C"/>
    <w:rsid w:val="00706482"/>
    <w:rsid w:val="00706BEF"/>
    <w:rsid w:val="007116BC"/>
    <w:rsid w:val="00714181"/>
    <w:rsid w:val="007165CE"/>
    <w:rsid w:val="00717386"/>
    <w:rsid w:val="00720968"/>
    <w:rsid w:val="00721D12"/>
    <w:rsid w:val="00721F8B"/>
    <w:rsid w:val="00724BF5"/>
    <w:rsid w:val="007252ED"/>
    <w:rsid w:val="007258D5"/>
    <w:rsid w:val="0072733B"/>
    <w:rsid w:val="0073254D"/>
    <w:rsid w:val="007362B4"/>
    <w:rsid w:val="007365B7"/>
    <w:rsid w:val="00736A49"/>
    <w:rsid w:val="0074199F"/>
    <w:rsid w:val="00743B71"/>
    <w:rsid w:val="00743C2D"/>
    <w:rsid w:val="00743E36"/>
    <w:rsid w:val="007446F7"/>
    <w:rsid w:val="00744EBB"/>
    <w:rsid w:val="00745B0A"/>
    <w:rsid w:val="007468AC"/>
    <w:rsid w:val="00746AE2"/>
    <w:rsid w:val="00750C82"/>
    <w:rsid w:val="0076100C"/>
    <w:rsid w:val="007651ED"/>
    <w:rsid w:val="00766C87"/>
    <w:rsid w:val="00770EA6"/>
    <w:rsid w:val="0077754A"/>
    <w:rsid w:val="00780B78"/>
    <w:rsid w:val="00781BD4"/>
    <w:rsid w:val="00784832"/>
    <w:rsid w:val="00785D77"/>
    <w:rsid w:val="00786111"/>
    <w:rsid w:val="00787205"/>
    <w:rsid w:val="00790BA6"/>
    <w:rsid w:val="00791F1E"/>
    <w:rsid w:val="00794F3D"/>
    <w:rsid w:val="007968AC"/>
    <w:rsid w:val="007969AB"/>
    <w:rsid w:val="00797D95"/>
    <w:rsid w:val="007A0B39"/>
    <w:rsid w:val="007A14A4"/>
    <w:rsid w:val="007A168F"/>
    <w:rsid w:val="007A28E4"/>
    <w:rsid w:val="007A3BB3"/>
    <w:rsid w:val="007A5AD1"/>
    <w:rsid w:val="007A5B7B"/>
    <w:rsid w:val="007A6E6A"/>
    <w:rsid w:val="007B0A06"/>
    <w:rsid w:val="007B2AC9"/>
    <w:rsid w:val="007B4048"/>
    <w:rsid w:val="007B5C5C"/>
    <w:rsid w:val="007B7B37"/>
    <w:rsid w:val="007B7C41"/>
    <w:rsid w:val="007C3A4E"/>
    <w:rsid w:val="007C433E"/>
    <w:rsid w:val="007C4DB1"/>
    <w:rsid w:val="007C5FE3"/>
    <w:rsid w:val="007C6046"/>
    <w:rsid w:val="007D0292"/>
    <w:rsid w:val="007D161B"/>
    <w:rsid w:val="007D21AC"/>
    <w:rsid w:val="007D568A"/>
    <w:rsid w:val="007D574E"/>
    <w:rsid w:val="007E2046"/>
    <w:rsid w:val="007E4FBB"/>
    <w:rsid w:val="007E55BF"/>
    <w:rsid w:val="007E71B1"/>
    <w:rsid w:val="007E72A2"/>
    <w:rsid w:val="007E7B4E"/>
    <w:rsid w:val="007F05C3"/>
    <w:rsid w:val="007F0CE2"/>
    <w:rsid w:val="007F0EFF"/>
    <w:rsid w:val="007F1375"/>
    <w:rsid w:val="008007B1"/>
    <w:rsid w:val="008009C6"/>
    <w:rsid w:val="00803850"/>
    <w:rsid w:val="00805AFD"/>
    <w:rsid w:val="00811D5B"/>
    <w:rsid w:val="00817713"/>
    <w:rsid w:val="00820721"/>
    <w:rsid w:val="008220F1"/>
    <w:rsid w:val="00827DB6"/>
    <w:rsid w:val="00830999"/>
    <w:rsid w:val="00830D5E"/>
    <w:rsid w:val="00830F69"/>
    <w:rsid w:val="00832902"/>
    <w:rsid w:val="00834458"/>
    <w:rsid w:val="00835841"/>
    <w:rsid w:val="00837465"/>
    <w:rsid w:val="00841243"/>
    <w:rsid w:val="00841457"/>
    <w:rsid w:val="0084374E"/>
    <w:rsid w:val="00844842"/>
    <w:rsid w:val="00844DD0"/>
    <w:rsid w:val="0084547D"/>
    <w:rsid w:val="00852015"/>
    <w:rsid w:val="0085206E"/>
    <w:rsid w:val="00852AD4"/>
    <w:rsid w:val="00852BA8"/>
    <w:rsid w:val="00853718"/>
    <w:rsid w:val="008541EF"/>
    <w:rsid w:val="0085568A"/>
    <w:rsid w:val="00856FA4"/>
    <w:rsid w:val="00857021"/>
    <w:rsid w:val="0086014E"/>
    <w:rsid w:val="0086162B"/>
    <w:rsid w:val="00863D98"/>
    <w:rsid w:val="00865207"/>
    <w:rsid w:val="008656A7"/>
    <w:rsid w:val="00870552"/>
    <w:rsid w:val="00871262"/>
    <w:rsid w:val="00871D4E"/>
    <w:rsid w:val="00871E7B"/>
    <w:rsid w:val="00873B1B"/>
    <w:rsid w:val="00873B52"/>
    <w:rsid w:val="00875B51"/>
    <w:rsid w:val="00875F2D"/>
    <w:rsid w:val="008764DC"/>
    <w:rsid w:val="00882CC2"/>
    <w:rsid w:val="00883930"/>
    <w:rsid w:val="00896535"/>
    <w:rsid w:val="00896683"/>
    <w:rsid w:val="008A2F70"/>
    <w:rsid w:val="008A3DDF"/>
    <w:rsid w:val="008A63A9"/>
    <w:rsid w:val="008A731E"/>
    <w:rsid w:val="008B04DB"/>
    <w:rsid w:val="008B27FD"/>
    <w:rsid w:val="008B3AF2"/>
    <w:rsid w:val="008B4737"/>
    <w:rsid w:val="008B515D"/>
    <w:rsid w:val="008B5D31"/>
    <w:rsid w:val="008B6705"/>
    <w:rsid w:val="008C7BB9"/>
    <w:rsid w:val="008D795D"/>
    <w:rsid w:val="008D7B07"/>
    <w:rsid w:val="008E2D99"/>
    <w:rsid w:val="008E4A60"/>
    <w:rsid w:val="008E7AFE"/>
    <w:rsid w:val="009014E3"/>
    <w:rsid w:val="009026E8"/>
    <w:rsid w:val="00906EB7"/>
    <w:rsid w:val="009102BF"/>
    <w:rsid w:val="009115F2"/>
    <w:rsid w:val="0091249C"/>
    <w:rsid w:val="00914ADB"/>
    <w:rsid w:val="00915816"/>
    <w:rsid w:val="00923B25"/>
    <w:rsid w:val="0092402E"/>
    <w:rsid w:val="00926FCB"/>
    <w:rsid w:val="009322AD"/>
    <w:rsid w:val="009348D9"/>
    <w:rsid w:val="00942645"/>
    <w:rsid w:val="00947A88"/>
    <w:rsid w:val="00950A3A"/>
    <w:rsid w:val="0095340A"/>
    <w:rsid w:val="00954581"/>
    <w:rsid w:val="0095466C"/>
    <w:rsid w:val="00954E5B"/>
    <w:rsid w:val="009576BC"/>
    <w:rsid w:val="00960357"/>
    <w:rsid w:val="0096168C"/>
    <w:rsid w:val="00961840"/>
    <w:rsid w:val="00962F2D"/>
    <w:rsid w:val="00963FB2"/>
    <w:rsid w:val="0096563D"/>
    <w:rsid w:val="009672CD"/>
    <w:rsid w:val="00972996"/>
    <w:rsid w:val="009732B8"/>
    <w:rsid w:val="00975C72"/>
    <w:rsid w:val="00976869"/>
    <w:rsid w:val="00977740"/>
    <w:rsid w:val="00977CB4"/>
    <w:rsid w:val="009809B8"/>
    <w:rsid w:val="00982751"/>
    <w:rsid w:val="00985099"/>
    <w:rsid w:val="00987596"/>
    <w:rsid w:val="0099421F"/>
    <w:rsid w:val="009A0931"/>
    <w:rsid w:val="009A0DE3"/>
    <w:rsid w:val="009A1643"/>
    <w:rsid w:val="009A215A"/>
    <w:rsid w:val="009A4F1B"/>
    <w:rsid w:val="009A66C5"/>
    <w:rsid w:val="009A79BA"/>
    <w:rsid w:val="009B1534"/>
    <w:rsid w:val="009B2B8B"/>
    <w:rsid w:val="009B2C95"/>
    <w:rsid w:val="009B4A3B"/>
    <w:rsid w:val="009B69D3"/>
    <w:rsid w:val="009B771F"/>
    <w:rsid w:val="009B7BA7"/>
    <w:rsid w:val="009C0938"/>
    <w:rsid w:val="009C0CC9"/>
    <w:rsid w:val="009C22C8"/>
    <w:rsid w:val="009C3F82"/>
    <w:rsid w:val="009C72DD"/>
    <w:rsid w:val="009C7DF5"/>
    <w:rsid w:val="009D056C"/>
    <w:rsid w:val="009D060F"/>
    <w:rsid w:val="009D0ACB"/>
    <w:rsid w:val="009D1ADE"/>
    <w:rsid w:val="009D79E1"/>
    <w:rsid w:val="009E09D0"/>
    <w:rsid w:val="009E1283"/>
    <w:rsid w:val="009E3A7F"/>
    <w:rsid w:val="009E57B1"/>
    <w:rsid w:val="009F1D2D"/>
    <w:rsid w:val="009F7809"/>
    <w:rsid w:val="009F7AF5"/>
    <w:rsid w:val="00A00910"/>
    <w:rsid w:val="00A00C54"/>
    <w:rsid w:val="00A00D14"/>
    <w:rsid w:val="00A01408"/>
    <w:rsid w:val="00A02457"/>
    <w:rsid w:val="00A03190"/>
    <w:rsid w:val="00A0404B"/>
    <w:rsid w:val="00A07BDD"/>
    <w:rsid w:val="00A1105B"/>
    <w:rsid w:val="00A15B6B"/>
    <w:rsid w:val="00A15EB4"/>
    <w:rsid w:val="00A160F4"/>
    <w:rsid w:val="00A16876"/>
    <w:rsid w:val="00A200AA"/>
    <w:rsid w:val="00A206DE"/>
    <w:rsid w:val="00A2186F"/>
    <w:rsid w:val="00A2270B"/>
    <w:rsid w:val="00A23B89"/>
    <w:rsid w:val="00A2496E"/>
    <w:rsid w:val="00A258B7"/>
    <w:rsid w:val="00A31D67"/>
    <w:rsid w:val="00A32743"/>
    <w:rsid w:val="00A34741"/>
    <w:rsid w:val="00A35E65"/>
    <w:rsid w:val="00A40DF9"/>
    <w:rsid w:val="00A414A9"/>
    <w:rsid w:val="00A4330E"/>
    <w:rsid w:val="00A44D75"/>
    <w:rsid w:val="00A47CF1"/>
    <w:rsid w:val="00A50418"/>
    <w:rsid w:val="00A5344D"/>
    <w:rsid w:val="00A53D8B"/>
    <w:rsid w:val="00A54A47"/>
    <w:rsid w:val="00A56CEC"/>
    <w:rsid w:val="00A56D26"/>
    <w:rsid w:val="00A608FB"/>
    <w:rsid w:val="00A60D83"/>
    <w:rsid w:val="00A60F68"/>
    <w:rsid w:val="00A61303"/>
    <w:rsid w:val="00A65C78"/>
    <w:rsid w:val="00A66A92"/>
    <w:rsid w:val="00A67315"/>
    <w:rsid w:val="00A67CA6"/>
    <w:rsid w:val="00A70E7B"/>
    <w:rsid w:val="00A7376D"/>
    <w:rsid w:val="00A73B84"/>
    <w:rsid w:val="00A7411D"/>
    <w:rsid w:val="00A758C2"/>
    <w:rsid w:val="00A76094"/>
    <w:rsid w:val="00A768E2"/>
    <w:rsid w:val="00A82C52"/>
    <w:rsid w:val="00A8523F"/>
    <w:rsid w:val="00A86CB6"/>
    <w:rsid w:val="00A90D55"/>
    <w:rsid w:val="00A959E7"/>
    <w:rsid w:val="00A95BBA"/>
    <w:rsid w:val="00A961EE"/>
    <w:rsid w:val="00AA04B3"/>
    <w:rsid w:val="00AA493E"/>
    <w:rsid w:val="00AA73AF"/>
    <w:rsid w:val="00AA7AB9"/>
    <w:rsid w:val="00AB011B"/>
    <w:rsid w:val="00AB1754"/>
    <w:rsid w:val="00AB27DD"/>
    <w:rsid w:val="00AB37BE"/>
    <w:rsid w:val="00AB37F5"/>
    <w:rsid w:val="00AB569C"/>
    <w:rsid w:val="00AC439D"/>
    <w:rsid w:val="00AC5A0A"/>
    <w:rsid w:val="00AC633D"/>
    <w:rsid w:val="00AD067E"/>
    <w:rsid w:val="00AD3F77"/>
    <w:rsid w:val="00AD68C5"/>
    <w:rsid w:val="00AE1273"/>
    <w:rsid w:val="00AE2D29"/>
    <w:rsid w:val="00AE4624"/>
    <w:rsid w:val="00AE5E14"/>
    <w:rsid w:val="00AE6115"/>
    <w:rsid w:val="00AF23E1"/>
    <w:rsid w:val="00AF252E"/>
    <w:rsid w:val="00AF4FA5"/>
    <w:rsid w:val="00B04731"/>
    <w:rsid w:val="00B14FAA"/>
    <w:rsid w:val="00B15D30"/>
    <w:rsid w:val="00B23436"/>
    <w:rsid w:val="00B2736D"/>
    <w:rsid w:val="00B32179"/>
    <w:rsid w:val="00B331A9"/>
    <w:rsid w:val="00B33A5E"/>
    <w:rsid w:val="00B35CC8"/>
    <w:rsid w:val="00B40A3E"/>
    <w:rsid w:val="00B50227"/>
    <w:rsid w:val="00B522CD"/>
    <w:rsid w:val="00B52CB4"/>
    <w:rsid w:val="00B556AB"/>
    <w:rsid w:val="00B55917"/>
    <w:rsid w:val="00B57852"/>
    <w:rsid w:val="00B6476C"/>
    <w:rsid w:val="00B64DD6"/>
    <w:rsid w:val="00B651EF"/>
    <w:rsid w:val="00B675F5"/>
    <w:rsid w:val="00B70735"/>
    <w:rsid w:val="00B72303"/>
    <w:rsid w:val="00B8031F"/>
    <w:rsid w:val="00B82277"/>
    <w:rsid w:val="00B82751"/>
    <w:rsid w:val="00B854C3"/>
    <w:rsid w:val="00B85D51"/>
    <w:rsid w:val="00B86675"/>
    <w:rsid w:val="00B91676"/>
    <w:rsid w:val="00B91CB2"/>
    <w:rsid w:val="00B93DCF"/>
    <w:rsid w:val="00B9472A"/>
    <w:rsid w:val="00B95833"/>
    <w:rsid w:val="00B9654F"/>
    <w:rsid w:val="00B96D9A"/>
    <w:rsid w:val="00BA2D98"/>
    <w:rsid w:val="00BA30D1"/>
    <w:rsid w:val="00BA4609"/>
    <w:rsid w:val="00BA5BE2"/>
    <w:rsid w:val="00BA7F46"/>
    <w:rsid w:val="00BB0A0A"/>
    <w:rsid w:val="00BB24D5"/>
    <w:rsid w:val="00BB3D8C"/>
    <w:rsid w:val="00BB45B5"/>
    <w:rsid w:val="00BB6064"/>
    <w:rsid w:val="00BB68A0"/>
    <w:rsid w:val="00BC09D1"/>
    <w:rsid w:val="00BC244E"/>
    <w:rsid w:val="00BD041A"/>
    <w:rsid w:val="00BD40AB"/>
    <w:rsid w:val="00BD6806"/>
    <w:rsid w:val="00BD7433"/>
    <w:rsid w:val="00BD7831"/>
    <w:rsid w:val="00BD7C10"/>
    <w:rsid w:val="00BE046F"/>
    <w:rsid w:val="00BE0DEB"/>
    <w:rsid w:val="00BE2FC1"/>
    <w:rsid w:val="00BE4B34"/>
    <w:rsid w:val="00BE6365"/>
    <w:rsid w:val="00BF0B7F"/>
    <w:rsid w:val="00BF26B0"/>
    <w:rsid w:val="00BF4720"/>
    <w:rsid w:val="00BF7423"/>
    <w:rsid w:val="00C00292"/>
    <w:rsid w:val="00C038EC"/>
    <w:rsid w:val="00C04467"/>
    <w:rsid w:val="00C04C82"/>
    <w:rsid w:val="00C13B34"/>
    <w:rsid w:val="00C13F26"/>
    <w:rsid w:val="00C16E9F"/>
    <w:rsid w:val="00C1713D"/>
    <w:rsid w:val="00C17704"/>
    <w:rsid w:val="00C177F1"/>
    <w:rsid w:val="00C25978"/>
    <w:rsid w:val="00C261C6"/>
    <w:rsid w:val="00C266FB"/>
    <w:rsid w:val="00C30069"/>
    <w:rsid w:val="00C30A97"/>
    <w:rsid w:val="00C30CDF"/>
    <w:rsid w:val="00C31DDC"/>
    <w:rsid w:val="00C34326"/>
    <w:rsid w:val="00C36201"/>
    <w:rsid w:val="00C368E8"/>
    <w:rsid w:val="00C36C3D"/>
    <w:rsid w:val="00C372C7"/>
    <w:rsid w:val="00C40C36"/>
    <w:rsid w:val="00C42443"/>
    <w:rsid w:val="00C42CBA"/>
    <w:rsid w:val="00C44AA9"/>
    <w:rsid w:val="00C44E78"/>
    <w:rsid w:val="00C479D7"/>
    <w:rsid w:val="00C5019E"/>
    <w:rsid w:val="00C53E8A"/>
    <w:rsid w:val="00C54D13"/>
    <w:rsid w:val="00C54DF3"/>
    <w:rsid w:val="00C560A7"/>
    <w:rsid w:val="00C56FC8"/>
    <w:rsid w:val="00C603E2"/>
    <w:rsid w:val="00C60F23"/>
    <w:rsid w:val="00C62EB2"/>
    <w:rsid w:val="00C67E46"/>
    <w:rsid w:val="00C70094"/>
    <w:rsid w:val="00C71BEC"/>
    <w:rsid w:val="00C74D3A"/>
    <w:rsid w:val="00C74F58"/>
    <w:rsid w:val="00C80511"/>
    <w:rsid w:val="00C826F5"/>
    <w:rsid w:val="00C83740"/>
    <w:rsid w:val="00C84AD1"/>
    <w:rsid w:val="00C85579"/>
    <w:rsid w:val="00C863E5"/>
    <w:rsid w:val="00C90465"/>
    <w:rsid w:val="00C931FC"/>
    <w:rsid w:val="00C932C5"/>
    <w:rsid w:val="00C9650E"/>
    <w:rsid w:val="00CA068D"/>
    <w:rsid w:val="00CA282D"/>
    <w:rsid w:val="00CA4670"/>
    <w:rsid w:val="00CA6B1A"/>
    <w:rsid w:val="00CB20DC"/>
    <w:rsid w:val="00CB225F"/>
    <w:rsid w:val="00CB23DC"/>
    <w:rsid w:val="00CB2487"/>
    <w:rsid w:val="00CB28E2"/>
    <w:rsid w:val="00CB7349"/>
    <w:rsid w:val="00CB7FF7"/>
    <w:rsid w:val="00CC0D0E"/>
    <w:rsid w:val="00CC19B3"/>
    <w:rsid w:val="00CC2044"/>
    <w:rsid w:val="00CC39D2"/>
    <w:rsid w:val="00CC69EC"/>
    <w:rsid w:val="00CC7DA2"/>
    <w:rsid w:val="00CD0233"/>
    <w:rsid w:val="00CD15BE"/>
    <w:rsid w:val="00CD32BD"/>
    <w:rsid w:val="00CD34C7"/>
    <w:rsid w:val="00CD3A74"/>
    <w:rsid w:val="00CD5E6D"/>
    <w:rsid w:val="00CD63C8"/>
    <w:rsid w:val="00CD6932"/>
    <w:rsid w:val="00CD7A21"/>
    <w:rsid w:val="00CE1214"/>
    <w:rsid w:val="00CE62D4"/>
    <w:rsid w:val="00CF158D"/>
    <w:rsid w:val="00CF4394"/>
    <w:rsid w:val="00D10577"/>
    <w:rsid w:val="00D11302"/>
    <w:rsid w:val="00D1323B"/>
    <w:rsid w:val="00D14BAE"/>
    <w:rsid w:val="00D1648B"/>
    <w:rsid w:val="00D16819"/>
    <w:rsid w:val="00D20AC0"/>
    <w:rsid w:val="00D24A9B"/>
    <w:rsid w:val="00D25EEB"/>
    <w:rsid w:val="00D26873"/>
    <w:rsid w:val="00D336C8"/>
    <w:rsid w:val="00D339E8"/>
    <w:rsid w:val="00D40B1F"/>
    <w:rsid w:val="00D40D75"/>
    <w:rsid w:val="00D419BE"/>
    <w:rsid w:val="00D50C8C"/>
    <w:rsid w:val="00D52393"/>
    <w:rsid w:val="00D523E4"/>
    <w:rsid w:val="00D5264C"/>
    <w:rsid w:val="00D53405"/>
    <w:rsid w:val="00D53F14"/>
    <w:rsid w:val="00D54A47"/>
    <w:rsid w:val="00D54BE4"/>
    <w:rsid w:val="00D60483"/>
    <w:rsid w:val="00D61ABB"/>
    <w:rsid w:val="00D61FBD"/>
    <w:rsid w:val="00D62A11"/>
    <w:rsid w:val="00D63577"/>
    <w:rsid w:val="00D67FD7"/>
    <w:rsid w:val="00D74261"/>
    <w:rsid w:val="00D7441B"/>
    <w:rsid w:val="00D749D1"/>
    <w:rsid w:val="00D76AB2"/>
    <w:rsid w:val="00D76F9E"/>
    <w:rsid w:val="00D800FC"/>
    <w:rsid w:val="00D80490"/>
    <w:rsid w:val="00D829AD"/>
    <w:rsid w:val="00D82EE2"/>
    <w:rsid w:val="00D8357F"/>
    <w:rsid w:val="00D8545C"/>
    <w:rsid w:val="00D87788"/>
    <w:rsid w:val="00D877C8"/>
    <w:rsid w:val="00D910C2"/>
    <w:rsid w:val="00D9168C"/>
    <w:rsid w:val="00D9189B"/>
    <w:rsid w:val="00D91DA6"/>
    <w:rsid w:val="00D93836"/>
    <w:rsid w:val="00D9706F"/>
    <w:rsid w:val="00D972D4"/>
    <w:rsid w:val="00D97E3D"/>
    <w:rsid w:val="00DA195B"/>
    <w:rsid w:val="00DA31E8"/>
    <w:rsid w:val="00DA62B2"/>
    <w:rsid w:val="00DB0015"/>
    <w:rsid w:val="00DB2AAD"/>
    <w:rsid w:val="00DB626D"/>
    <w:rsid w:val="00DB6365"/>
    <w:rsid w:val="00DC0BF1"/>
    <w:rsid w:val="00DC2952"/>
    <w:rsid w:val="00DC41C3"/>
    <w:rsid w:val="00DD3593"/>
    <w:rsid w:val="00DD712E"/>
    <w:rsid w:val="00DD7165"/>
    <w:rsid w:val="00DE0C67"/>
    <w:rsid w:val="00DE0FB4"/>
    <w:rsid w:val="00DE6952"/>
    <w:rsid w:val="00DE7E74"/>
    <w:rsid w:val="00DF20E3"/>
    <w:rsid w:val="00DF42FA"/>
    <w:rsid w:val="00E00A69"/>
    <w:rsid w:val="00E017F0"/>
    <w:rsid w:val="00E01A0E"/>
    <w:rsid w:val="00E041E4"/>
    <w:rsid w:val="00E103C8"/>
    <w:rsid w:val="00E1085B"/>
    <w:rsid w:val="00E11953"/>
    <w:rsid w:val="00E124BF"/>
    <w:rsid w:val="00E13B59"/>
    <w:rsid w:val="00E13EB6"/>
    <w:rsid w:val="00E14581"/>
    <w:rsid w:val="00E15539"/>
    <w:rsid w:val="00E16541"/>
    <w:rsid w:val="00E20282"/>
    <w:rsid w:val="00E2536E"/>
    <w:rsid w:val="00E2632B"/>
    <w:rsid w:val="00E309EC"/>
    <w:rsid w:val="00E322F7"/>
    <w:rsid w:val="00E3369B"/>
    <w:rsid w:val="00E34553"/>
    <w:rsid w:val="00E36D44"/>
    <w:rsid w:val="00E36D76"/>
    <w:rsid w:val="00E405EA"/>
    <w:rsid w:val="00E408B7"/>
    <w:rsid w:val="00E40BF7"/>
    <w:rsid w:val="00E42789"/>
    <w:rsid w:val="00E43F59"/>
    <w:rsid w:val="00E464F0"/>
    <w:rsid w:val="00E50BEB"/>
    <w:rsid w:val="00E52E24"/>
    <w:rsid w:val="00E57735"/>
    <w:rsid w:val="00E6092F"/>
    <w:rsid w:val="00E629DA"/>
    <w:rsid w:val="00E6357B"/>
    <w:rsid w:val="00E638A7"/>
    <w:rsid w:val="00E67FAC"/>
    <w:rsid w:val="00E7200B"/>
    <w:rsid w:val="00E738CB"/>
    <w:rsid w:val="00E73C88"/>
    <w:rsid w:val="00E74437"/>
    <w:rsid w:val="00E7577B"/>
    <w:rsid w:val="00E81C3E"/>
    <w:rsid w:val="00E82B6D"/>
    <w:rsid w:val="00E92AE7"/>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4D80"/>
    <w:rsid w:val="00EC50C9"/>
    <w:rsid w:val="00EC5BB2"/>
    <w:rsid w:val="00ED43D0"/>
    <w:rsid w:val="00ED4988"/>
    <w:rsid w:val="00ED664B"/>
    <w:rsid w:val="00EE0B44"/>
    <w:rsid w:val="00EE674B"/>
    <w:rsid w:val="00EE6FE0"/>
    <w:rsid w:val="00EE704A"/>
    <w:rsid w:val="00EF4C74"/>
    <w:rsid w:val="00EF5268"/>
    <w:rsid w:val="00EF608E"/>
    <w:rsid w:val="00F0044B"/>
    <w:rsid w:val="00F04957"/>
    <w:rsid w:val="00F050AA"/>
    <w:rsid w:val="00F05807"/>
    <w:rsid w:val="00F06769"/>
    <w:rsid w:val="00F07052"/>
    <w:rsid w:val="00F0706C"/>
    <w:rsid w:val="00F11EBE"/>
    <w:rsid w:val="00F130D0"/>
    <w:rsid w:val="00F14933"/>
    <w:rsid w:val="00F1516A"/>
    <w:rsid w:val="00F16E81"/>
    <w:rsid w:val="00F173B2"/>
    <w:rsid w:val="00F22A26"/>
    <w:rsid w:val="00F23749"/>
    <w:rsid w:val="00F24072"/>
    <w:rsid w:val="00F26432"/>
    <w:rsid w:val="00F31626"/>
    <w:rsid w:val="00F3197A"/>
    <w:rsid w:val="00F32139"/>
    <w:rsid w:val="00F33D56"/>
    <w:rsid w:val="00F34E08"/>
    <w:rsid w:val="00F35829"/>
    <w:rsid w:val="00F412D9"/>
    <w:rsid w:val="00F41D91"/>
    <w:rsid w:val="00F42363"/>
    <w:rsid w:val="00F46854"/>
    <w:rsid w:val="00F46964"/>
    <w:rsid w:val="00F46F9A"/>
    <w:rsid w:val="00F5126A"/>
    <w:rsid w:val="00F52640"/>
    <w:rsid w:val="00F6636A"/>
    <w:rsid w:val="00F67E31"/>
    <w:rsid w:val="00F718A8"/>
    <w:rsid w:val="00F72183"/>
    <w:rsid w:val="00F76D01"/>
    <w:rsid w:val="00F81AB1"/>
    <w:rsid w:val="00F81C35"/>
    <w:rsid w:val="00F82981"/>
    <w:rsid w:val="00F8311F"/>
    <w:rsid w:val="00F83248"/>
    <w:rsid w:val="00F83376"/>
    <w:rsid w:val="00F853AE"/>
    <w:rsid w:val="00F86043"/>
    <w:rsid w:val="00F877E6"/>
    <w:rsid w:val="00F919E1"/>
    <w:rsid w:val="00F93DCC"/>
    <w:rsid w:val="00F9435D"/>
    <w:rsid w:val="00F94DB3"/>
    <w:rsid w:val="00FA1339"/>
    <w:rsid w:val="00FB593A"/>
    <w:rsid w:val="00FB6410"/>
    <w:rsid w:val="00FB6E82"/>
    <w:rsid w:val="00FB7D61"/>
    <w:rsid w:val="00FC2A13"/>
    <w:rsid w:val="00FC4284"/>
    <w:rsid w:val="00FC4576"/>
    <w:rsid w:val="00FC7DBC"/>
    <w:rsid w:val="00FD0270"/>
    <w:rsid w:val="00FD076A"/>
    <w:rsid w:val="00FD0AA0"/>
    <w:rsid w:val="00FD1D5A"/>
    <w:rsid w:val="00FD2C1F"/>
    <w:rsid w:val="00FD3150"/>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297493994">
      <w:bodyDiv w:val="1"/>
      <w:marLeft w:val="0"/>
      <w:marRight w:val="0"/>
      <w:marTop w:val="0"/>
      <w:marBottom w:val="0"/>
      <w:divBdr>
        <w:top w:val="none" w:sz="0" w:space="0" w:color="auto"/>
        <w:left w:val="none" w:sz="0" w:space="0" w:color="auto"/>
        <w:bottom w:val="none" w:sz="0" w:space="0" w:color="auto"/>
        <w:right w:val="none" w:sz="0" w:space="0" w:color="auto"/>
      </w:divBdr>
    </w:div>
    <w:div w:id="5269421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58405421">
      <w:bodyDiv w:val="1"/>
      <w:marLeft w:val="0"/>
      <w:marRight w:val="0"/>
      <w:marTop w:val="0"/>
      <w:marBottom w:val="0"/>
      <w:divBdr>
        <w:top w:val="none" w:sz="0" w:space="0" w:color="auto"/>
        <w:left w:val="none" w:sz="0" w:space="0" w:color="auto"/>
        <w:bottom w:val="none" w:sz="0" w:space="0" w:color="auto"/>
        <w:right w:val="none" w:sz="0" w:space="0" w:color="auto"/>
      </w:divBdr>
    </w:div>
    <w:div w:id="906648241">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505524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749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2952-2AD1-474F-98DB-9C5CC669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2497</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2010-09-08T19:20:00Z</cp:lastPrinted>
  <dcterms:created xsi:type="dcterms:W3CDTF">2012-03-06T20:56:00Z</dcterms:created>
  <dcterms:modified xsi:type="dcterms:W3CDTF">2012-03-08T15:07:00Z</dcterms:modified>
</cp:coreProperties>
</file>