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26D1E" w:rsidRDefault="00540BEF" w:rsidP="00851A32">
      <w:pPr>
        <w:tabs>
          <w:tab w:val="left" w:pos="288"/>
          <w:tab w:val="left" w:pos="4752"/>
        </w:tabs>
        <w:spacing w:line="240" w:lineRule="exact"/>
        <w:jc w:val="center"/>
        <w:rPr>
          <w:rFonts w:asciiTheme="minorHAnsi" w:hAnsiTheme="minorHAnsi"/>
          <w:color w:val="auto"/>
        </w:rPr>
      </w:pPr>
      <w:r w:rsidRPr="00226D1E">
        <w:rPr>
          <w:rFonts w:asciiTheme="minorHAnsi" w:hAnsiTheme="minorHAnsi"/>
          <w:color w:val="auto"/>
        </w:rPr>
        <w:t>RECORD OF PROCEEDINGS</w:t>
      </w:r>
    </w:p>
    <w:p w:rsidR="00540BEF" w:rsidRPr="00226D1E" w:rsidRDefault="00540BEF" w:rsidP="00851A32">
      <w:pPr>
        <w:tabs>
          <w:tab w:val="left" w:pos="288"/>
          <w:tab w:val="left" w:pos="4752"/>
        </w:tabs>
        <w:spacing w:line="240" w:lineRule="exact"/>
        <w:jc w:val="center"/>
        <w:rPr>
          <w:rFonts w:asciiTheme="minorHAnsi" w:hAnsiTheme="minorHAnsi"/>
          <w:color w:val="auto"/>
        </w:rPr>
      </w:pPr>
      <w:r w:rsidRPr="00226D1E">
        <w:rPr>
          <w:rFonts w:asciiTheme="minorHAnsi" w:hAnsiTheme="minorHAnsi"/>
          <w:color w:val="auto"/>
        </w:rPr>
        <w:t>PHYSICAL DISABILITY BOARD OF REVIEW</w:t>
      </w:r>
    </w:p>
    <w:p w:rsidR="00540BEF" w:rsidRPr="00226D1E" w:rsidRDefault="00540BEF" w:rsidP="00851A32">
      <w:pPr>
        <w:tabs>
          <w:tab w:val="left" w:pos="288"/>
          <w:tab w:val="left" w:pos="4752"/>
        </w:tabs>
        <w:spacing w:line="240" w:lineRule="exact"/>
        <w:jc w:val="both"/>
        <w:rPr>
          <w:rFonts w:asciiTheme="minorHAnsi" w:hAnsiTheme="minorHAnsi"/>
          <w:caps/>
          <w:color w:val="auto"/>
        </w:rPr>
      </w:pPr>
    </w:p>
    <w:p w:rsidR="00540BEF" w:rsidRPr="00226D1E" w:rsidRDefault="00540BEF" w:rsidP="00851A32">
      <w:pPr>
        <w:tabs>
          <w:tab w:val="left" w:pos="288"/>
          <w:tab w:val="left" w:pos="4752"/>
        </w:tabs>
        <w:spacing w:line="240" w:lineRule="exact"/>
        <w:ind w:right="-1260"/>
        <w:jc w:val="both"/>
        <w:rPr>
          <w:rFonts w:asciiTheme="minorHAnsi" w:hAnsiTheme="minorHAnsi"/>
          <w:caps/>
          <w:color w:val="auto"/>
          <w:szCs w:val="24"/>
        </w:rPr>
      </w:pPr>
      <w:r w:rsidRPr="00226D1E">
        <w:rPr>
          <w:rFonts w:asciiTheme="minorHAnsi" w:hAnsiTheme="minorHAnsi"/>
          <w:caps/>
          <w:color w:val="auto"/>
          <w:szCs w:val="24"/>
        </w:rPr>
        <w:t>NAME:</w:t>
      </w:r>
      <w:r w:rsidR="00233233" w:rsidRPr="00226D1E">
        <w:rPr>
          <w:rFonts w:asciiTheme="minorHAnsi" w:hAnsiTheme="minorHAnsi"/>
          <w:caps/>
          <w:color w:val="auto"/>
          <w:szCs w:val="24"/>
        </w:rPr>
        <w:t xml:space="preserve"> </w:t>
      </w:r>
      <w:r w:rsidR="005C407D" w:rsidRPr="00226D1E">
        <w:rPr>
          <w:rFonts w:asciiTheme="minorHAnsi" w:hAnsiTheme="minorHAnsi"/>
          <w:caps/>
          <w:color w:val="auto"/>
          <w:szCs w:val="24"/>
        </w:rPr>
        <w:t xml:space="preserve"> </w:t>
      </w:r>
      <w:r w:rsidR="00AC24F7">
        <w:rPr>
          <w:rFonts w:asciiTheme="minorHAnsi" w:hAnsiTheme="minorHAnsi"/>
          <w:caps/>
          <w:color w:val="auto"/>
          <w:szCs w:val="24"/>
        </w:rPr>
        <w:t xml:space="preserve"> </w:t>
      </w:r>
      <w:r w:rsidRPr="00226D1E">
        <w:rPr>
          <w:rFonts w:asciiTheme="minorHAnsi" w:hAnsiTheme="minorHAnsi"/>
          <w:caps/>
          <w:color w:val="auto"/>
          <w:szCs w:val="24"/>
        </w:rPr>
        <w:tab/>
      </w:r>
      <w:r w:rsidR="00233233" w:rsidRPr="00226D1E">
        <w:rPr>
          <w:rFonts w:asciiTheme="minorHAnsi" w:hAnsiTheme="minorHAnsi"/>
          <w:caps/>
          <w:color w:val="auto"/>
          <w:szCs w:val="24"/>
        </w:rPr>
        <w:t xml:space="preserve">     </w:t>
      </w:r>
      <w:r w:rsidR="001F1921">
        <w:rPr>
          <w:rFonts w:asciiTheme="minorHAnsi" w:hAnsiTheme="minorHAnsi"/>
          <w:caps/>
          <w:color w:val="auto"/>
          <w:szCs w:val="24"/>
        </w:rPr>
        <w:t xml:space="preserve">       </w:t>
      </w:r>
      <w:r w:rsidRPr="00226D1E">
        <w:rPr>
          <w:rFonts w:asciiTheme="minorHAnsi" w:hAnsiTheme="minorHAnsi"/>
          <w:caps/>
          <w:color w:val="auto"/>
          <w:szCs w:val="24"/>
        </w:rPr>
        <w:t xml:space="preserve">BRANCH OF SERVICE: </w:t>
      </w:r>
      <w:r w:rsidR="00E1012B" w:rsidRPr="00226D1E">
        <w:rPr>
          <w:rFonts w:asciiTheme="minorHAnsi" w:hAnsiTheme="minorHAnsi"/>
          <w:caps/>
          <w:color w:val="auto"/>
          <w:szCs w:val="24"/>
        </w:rPr>
        <w:t xml:space="preserve"> </w:t>
      </w:r>
      <w:r w:rsidR="00233233" w:rsidRPr="00226D1E">
        <w:rPr>
          <w:rFonts w:asciiTheme="minorHAnsi" w:hAnsiTheme="minorHAnsi"/>
          <w:caps/>
          <w:color w:val="auto"/>
          <w:szCs w:val="24"/>
        </w:rPr>
        <w:t>Marine</w:t>
      </w:r>
      <w:r w:rsidR="005C407D" w:rsidRPr="00226D1E">
        <w:rPr>
          <w:rFonts w:asciiTheme="minorHAnsi" w:hAnsiTheme="minorHAnsi"/>
          <w:caps/>
          <w:color w:val="auto"/>
          <w:szCs w:val="24"/>
        </w:rPr>
        <w:t xml:space="preserve"> Corps</w:t>
      </w:r>
    </w:p>
    <w:p w:rsidR="00540BEF" w:rsidRPr="00226D1E" w:rsidRDefault="00540BEF" w:rsidP="00851A32">
      <w:pPr>
        <w:tabs>
          <w:tab w:val="left" w:pos="288"/>
          <w:tab w:val="left" w:pos="4752"/>
        </w:tabs>
        <w:spacing w:line="240" w:lineRule="exact"/>
        <w:ind w:right="-900"/>
        <w:jc w:val="both"/>
        <w:rPr>
          <w:rFonts w:asciiTheme="minorHAnsi" w:hAnsiTheme="minorHAnsi"/>
          <w:caps/>
          <w:color w:val="auto"/>
          <w:szCs w:val="24"/>
        </w:rPr>
      </w:pPr>
      <w:r w:rsidRPr="00226D1E">
        <w:rPr>
          <w:rFonts w:asciiTheme="minorHAnsi" w:hAnsiTheme="minorHAnsi"/>
          <w:caps/>
          <w:color w:val="auto"/>
          <w:szCs w:val="24"/>
        </w:rPr>
        <w:t>CASE NUMBER:  PD</w:t>
      </w:r>
      <w:r w:rsidR="00DA3351">
        <w:rPr>
          <w:rFonts w:asciiTheme="minorHAnsi" w:hAnsiTheme="minorHAnsi"/>
          <w:caps/>
          <w:color w:val="auto"/>
          <w:szCs w:val="24"/>
        </w:rPr>
        <w:t>2010</w:t>
      </w:r>
      <w:r w:rsidR="00EE4665" w:rsidRPr="00226D1E">
        <w:rPr>
          <w:rFonts w:asciiTheme="minorHAnsi" w:hAnsiTheme="minorHAnsi"/>
          <w:caps/>
          <w:color w:val="auto"/>
          <w:szCs w:val="24"/>
        </w:rPr>
        <w:t>00179</w:t>
      </w:r>
      <w:r w:rsidRPr="00226D1E">
        <w:rPr>
          <w:rFonts w:asciiTheme="minorHAnsi" w:hAnsiTheme="minorHAnsi"/>
          <w:caps/>
          <w:color w:val="auto"/>
          <w:szCs w:val="24"/>
        </w:rPr>
        <w:tab/>
      </w:r>
      <w:r w:rsidRPr="00226D1E">
        <w:rPr>
          <w:rFonts w:asciiTheme="minorHAnsi" w:hAnsiTheme="minorHAnsi"/>
          <w:caps/>
          <w:color w:val="auto"/>
          <w:szCs w:val="24"/>
        </w:rPr>
        <w:tab/>
      </w:r>
      <w:r w:rsidR="001F1921">
        <w:rPr>
          <w:rFonts w:asciiTheme="minorHAnsi" w:hAnsiTheme="minorHAnsi"/>
          <w:caps/>
          <w:color w:val="auto"/>
          <w:szCs w:val="24"/>
        </w:rPr>
        <w:t xml:space="preserve">       </w:t>
      </w:r>
      <w:r w:rsidR="00C22F3A" w:rsidRPr="00226D1E">
        <w:rPr>
          <w:rFonts w:asciiTheme="minorHAnsi" w:hAnsiTheme="minorHAnsi"/>
          <w:caps/>
          <w:color w:val="auto"/>
          <w:szCs w:val="24"/>
        </w:rPr>
        <w:t xml:space="preserve">SEPARATION DATE: </w:t>
      </w:r>
      <w:r w:rsidR="005C407D" w:rsidRPr="00226D1E">
        <w:rPr>
          <w:rFonts w:asciiTheme="minorHAnsi" w:hAnsiTheme="minorHAnsi"/>
          <w:caps/>
          <w:color w:val="auto"/>
          <w:szCs w:val="24"/>
        </w:rPr>
        <w:t xml:space="preserve"> </w:t>
      </w:r>
      <w:r w:rsidR="00233233" w:rsidRPr="00226D1E">
        <w:rPr>
          <w:rFonts w:asciiTheme="minorHAnsi" w:hAnsiTheme="minorHAnsi"/>
          <w:caps/>
          <w:color w:val="auto"/>
          <w:szCs w:val="24"/>
        </w:rPr>
        <w:t>20070815</w:t>
      </w:r>
    </w:p>
    <w:p w:rsidR="00540BEF" w:rsidRPr="00226D1E" w:rsidRDefault="00540BEF" w:rsidP="00851A32">
      <w:pPr>
        <w:tabs>
          <w:tab w:val="left" w:pos="288"/>
          <w:tab w:val="left" w:pos="4752"/>
        </w:tabs>
        <w:spacing w:line="240" w:lineRule="exact"/>
        <w:jc w:val="both"/>
        <w:rPr>
          <w:rFonts w:asciiTheme="minorHAnsi" w:hAnsiTheme="minorHAnsi"/>
          <w:caps/>
          <w:color w:val="auto"/>
          <w:szCs w:val="24"/>
        </w:rPr>
      </w:pPr>
      <w:r w:rsidRPr="00226D1E">
        <w:rPr>
          <w:rFonts w:asciiTheme="minorHAnsi" w:hAnsiTheme="minorHAnsi"/>
          <w:caps/>
          <w:color w:val="auto"/>
          <w:szCs w:val="24"/>
        </w:rPr>
        <w:t xml:space="preserve">BOARD DATE: </w:t>
      </w:r>
      <w:r w:rsidR="005C407D" w:rsidRPr="00226D1E">
        <w:rPr>
          <w:rFonts w:asciiTheme="minorHAnsi" w:hAnsiTheme="minorHAnsi"/>
          <w:caps/>
          <w:color w:val="auto"/>
          <w:szCs w:val="24"/>
        </w:rPr>
        <w:t xml:space="preserve"> </w:t>
      </w:r>
      <w:r w:rsidR="000F02BE" w:rsidRPr="00226D1E">
        <w:rPr>
          <w:rFonts w:asciiTheme="minorHAnsi" w:hAnsiTheme="minorHAnsi"/>
          <w:caps/>
          <w:color w:val="auto"/>
          <w:szCs w:val="24"/>
        </w:rPr>
        <w:t>201</w:t>
      </w:r>
      <w:r w:rsidR="005C407D" w:rsidRPr="00226D1E">
        <w:rPr>
          <w:rFonts w:asciiTheme="minorHAnsi" w:hAnsiTheme="minorHAnsi"/>
          <w:caps/>
          <w:color w:val="auto"/>
          <w:szCs w:val="24"/>
        </w:rPr>
        <w:t>1</w:t>
      </w:r>
      <w:r w:rsidR="00EF6C93" w:rsidRPr="00226D1E">
        <w:rPr>
          <w:rFonts w:asciiTheme="minorHAnsi" w:hAnsiTheme="minorHAnsi"/>
          <w:caps/>
          <w:color w:val="auto"/>
          <w:szCs w:val="24"/>
        </w:rPr>
        <w:t>0317</w:t>
      </w:r>
      <w:r w:rsidRPr="00226D1E">
        <w:rPr>
          <w:rFonts w:asciiTheme="minorHAnsi" w:hAnsiTheme="minorHAnsi"/>
          <w:caps/>
          <w:color w:val="auto"/>
          <w:szCs w:val="24"/>
        </w:rPr>
        <w:tab/>
      </w:r>
      <w:r w:rsidRPr="00226D1E">
        <w:rPr>
          <w:rFonts w:asciiTheme="minorHAnsi" w:hAnsiTheme="minorHAnsi"/>
          <w:caps/>
          <w:color w:val="auto"/>
          <w:szCs w:val="24"/>
        </w:rPr>
        <w:tab/>
      </w:r>
    </w:p>
    <w:p w:rsidR="001F1921" w:rsidRDefault="001F1921" w:rsidP="001F1921">
      <w:pPr>
        <w:pBdr>
          <w:bottom w:val="single" w:sz="12" w:space="1" w:color="auto"/>
        </w:pBdr>
        <w:tabs>
          <w:tab w:val="left" w:pos="288"/>
          <w:tab w:val="left" w:pos="4752"/>
        </w:tabs>
        <w:spacing w:line="240" w:lineRule="exact"/>
        <w:jc w:val="both"/>
        <w:rPr>
          <w:rFonts w:asciiTheme="minorHAnsi" w:hAnsiTheme="minorHAnsi"/>
          <w:color w:val="auto"/>
          <w:u w:val="single"/>
        </w:rPr>
      </w:pPr>
    </w:p>
    <w:p w:rsidR="001F1921" w:rsidRDefault="001F1921" w:rsidP="001F1921">
      <w:pPr>
        <w:tabs>
          <w:tab w:val="left" w:pos="288"/>
          <w:tab w:val="left" w:pos="4752"/>
        </w:tabs>
        <w:spacing w:line="240" w:lineRule="exact"/>
        <w:jc w:val="both"/>
        <w:rPr>
          <w:rFonts w:asciiTheme="minorHAnsi" w:hAnsiTheme="minorHAnsi"/>
          <w:color w:val="auto"/>
          <w:u w:val="single"/>
        </w:rPr>
      </w:pPr>
    </w:p>
    <w:p w:rsidR="00E22956" w:rsidRPr="00226D1E" w:rsidRDefault="002C6E5B" w:rsidP="00851A32">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u w:val="single"/>
        </w:rPr>
        <w:t>SUMMARY OF CASE</w:t>
      </w:r>
      <w:r w:rsidRPr="00226D1E">
        <w:rPr>
          <w:rFonts w:asciiTheme="minorHAnsi" w:hAnsiTheme="minorHAnsi"/>
          <w:color w:val="auto"/>
          <w:szCs w:val="24"/>
        </w:rPr>
        <w:t xml:space="preserve">: </w:t>
      </w:r>
      <w:r w:rsidR="0055286F" w:rsidRPr="00226D1E">
        <w:rPr>
          <w:rFonts w:asciiTheme="minorHAnsi" w:hAnsiTheme="minorHAnsi"/>
          <w:color w:val="auto"/>
          <w:szCs w:val="24"/>
        </w:rPr>
        <w:t xml:space="preserve"> </w:t>
      </w:r>
      <w:r w:rsidR="00854F10" w:rsidRPr="00226D1E">
        <w:rPr>
          <w:rFonts w:asciiTheme="minorHAnsi" w:hAnsiTheme="minorHAnsi"/>
          <w:color w:val="auto"/>
          <w:szCs w:val="24"/>
        </w:rPr>
        <w:t>Data extracted from the available evidence of record reflects that this covered individual (CI)</w:t>
      </w:r>
      <w:r w:rsidRPr="00226D1E">
        <w:rPr>
          <w:rFonts w:asciiTheme="minorHAnsi" w:hAnsiTheme="minorHAnsi"/>
          <w:color w:val="auto"/>
          <w:szCs w:val="24"/>
        </w:rPr>
        <w:t xml:space="preserve"> was </w:t>
      </w:r>
      <w:r w:rsidR="00E322F7" w:rsidRPr="00226D1E">
        <w:rPr>
          <w:rFonts w:asciiTheme="minorHAnsi" w:hAnsiTheme="minorHAnsi"/>
          <w:color w:val="auto"/>
          <w:szCs w:val="24"/>
        </w:rPr>
        <w:t>a</w:t>
      </w:r>
      <w:r w:rsidR="00233233" w:rsidRPr="00226D1E">
        <w:rPr>
          <w:rFonts w:asciiTheme="minorHAnsi" w:hAnsiTheme="minorHAnsi"/>
          <w:color w:val="auto"/>
          <w:szCs w:val="24"/>
        </w:rPr>
        <w:t xml:space="preserve"> Marine Corps </w:t>
      </w:r>
      <w:proofErr w:type="spellStart"/>
      <w:r w:rsidR="00233233" w:rsidRPr="00226D1E">
        <w:rPr>
          <w:rFonts w:asciiTheme="minorHAnsi" w:hAnsiTheme="minorHAnsi"/>
          <w:color w:val="auto"/>
          <w:szCs w:val="24"/>
        </w:rPr>
        <w:t>LC</w:t>
      </w:r>
      <w:r w:rsidR="00EF6C93" w:rsidRPr="00226D1E">
        <w:rPr>
          <w:rFonts w:asciiTheme="minorHAnsi" w:hAnsiTheme="minorHAnsi"/>
          <w:color w:val="auto"/>
          <w:szCs w:val="24"/>
        </w:rPr>
        <w:t>pl</w:t>
      </w:r>
      <w:proofErr w:type="spellEnd"/>
      <w:r w:rsidR="00FB7BD0">
        <w:rPr>
          <w:rFonts w:asciiTheme="minorHAnsi" w:hAnsiTheme="minorHAnsi"/>
          <w:color w:val="auto"/>
          <w:szCs w:val="24"/>
        </w:rPr>
        <w:t xml:space="preserve"> </w:t>
      </w:r>
      <w:r w:rsidR="00233233" w:rsidRPr="00226D1E">
        <w:rPr>
          <w:rFonts w:asciiTheme="minorHAnsi" w:hAnsiTheme="minorHAnsi"/>
          <w:color w:val="auto"/>
          <w:szCs w:val="24"/>
        </w:rPr>
        <w:t xml:space="preserve">(0311, Rifleman) medically separated </w:t>
      </w:r>
      <w:r w:rsidR="00572853">
        <w:rPr>
          <w:rFonts w:asciiTheme="minorHAnsi" w:hAnsiTheme="minorHAnsi"/>
          <w:color w:val="auto"/>
          <w:szCs w:val="24"/>
        </w:rPr>
        <w:t xml:space="preserve">in </w:t>
      </w:r>
      <w:r w:rsidR="00233233" w:rsidRPr="00226D1E">
        <w:rPr>
          <w:rFonts w:asciiTheme="minorHAnsi" w:hAnsiTheme="minorHAnsi"/>
          <w:color w:val="auto"/>
          <w:szCs w:val="24"/>
        </w:rPr>
        <w:t xml:space="preserve">2007 after </w:t>
      </w:r>
      <w:r w:rsidR="00162972">
        <w:rPr>
          <w:rFonts w:asciiTheme="minorHAnsi" w:hAnsiTheme="minorHAnsi"/>
          <w:color w:val="auto"/>
          <w:szCs w:val="24"/>
        </w:rPr>
        <w:t xml:space="preserve">nearly three years </w:t>
      </w:r>
      <w:r w:rsidR="00233233" w:rsidRPr="00226D1E">
        <w:rPr>
          <w:rFonts w:asciiTheme="minorHAnsi" w:hAnsiTheme="minorHAnsi"/>
          <w:color w:val="auto"/>
          <w:szCs w:val="24"/>
        </w:rPr>
        <w:t xml:space="preserve">of combined service.  The medical basis for the separation was </w:t>
      </w:r>
      <w:r w:rsidR="00162972">
        <w:rPr>
          <w:rFonts w:asciiTheme="minorHAnsi" w:hAnsiTheme="minorHAnsi"/>
          <w:color w:val="auto"/>
          <w:szCs w:val="24"/>
        </w:rPr>
        <w:t>p</w:t>
      </w:r>
      <w:r w:rsidR="00233233" w:rsidRPr="00226D1E">
        <w:rPr>
          <w:rFonts w:asciiTheme="minorHAnsi" w:hAnsiTheme="minorHAnsi"/>
          <w:color w:val="auto"/>
          <w:szCs w:val="24"/>
        </w:rPr>
        <w:t>ost</w:t>
      </w:r>
      <w:r w:rsidR="00162972">
        <w:rPr>
          <w:rFonts w:asciiTheme="minorHAnsi" w:hAnsiTheme="minorHAnsi"/>
          <w:color w:val="auto"/>
          <w:szCs w:val="24"/>
        </w:rPr>
        <w:t>t</w:t>
      </w:r>
      <w:r w:rsidR="00233233" w:rsidRPr="00226D1E">
        <w:rPr>
          <w:rFonts w:asciiTheme="minorHAnsi" w:hAnsiTheme="minorHAnsi"/>
          <w:color w:val="auto"/>
          <w:szCs w:val="24"/>
        </w:rPr>
        <w:t xml:space="preserve">raumatic </w:t>
      </w:r>
      <w:r w:rsidR="00162972">
        <w:rPr>
          <w:rFonts w:asciiTheme="minorHAnsi" w:hAnsiTheme="minorHAnsi"/>
          <w:color w:val="auto"/>
          <w:szCs w:val="24"/>
        </w:rPr>
        <w:t>s</w:t>
      </w:r>
      <w:r w:rsidR="00233233" w:rsidRPr="00226D1E">
        <w:rPr>
          <w:rFonts w:asciiTheme="minorHAnsi" w:hAnsiTheme="minorHAnsi"/>
          <w:color w:val="auto"/>
          <w:szCs w:val="24"/>
        </w:rPr>
        <w:t xml:space="preserve">tress </w:t>
      </w:r>
      <w:r w:rsidR="00162972">
        <w:rPr>
          <w:rFonts w:asciiTheme="minorHAnsi" w:hAnsiTheme="minorHAnsi"/>
          <w:color w:val="auto"/>
          <w:szCs w:val="24"/>
        </w:rPr>
        <w:t>d</w:t>
      </w:r>
      <w:r w:rsidR="00233233" w:rsidRPr="00226D1E">
        <w:rPr>
          <w:rFonts w:asciiTheme="minorHAnsi" w:hAnsiTheme="minorHAnsi"/>
          <w:color w:val="auto"/>
          <w:szCs w:val="24"/>
        </w:rPr>
        <w:t>isorder (PTSD).  He was diagnosed with PTSD after two Operation Iraqi Freedom (OIF) deployments</w:t>
      </w:r>
      <w:r w:rsidR="00D869CA" w:rsidRPr="00226D1E">
        <w:rPr>
          <w:rFonts w:asciiTheme="minorHAnsi" w:hAnsiTheme="minorHAnsi"/>
          <w:color w:val="auto"/>
          <w:szCs w:val="24"/>
        </w:rPr>
        <w:t>.</w:t>
      </w:r>
      <w:r w:rsidR="00E22956" w:rsidRPr="00226D1E">
        <w:rPr>
          <w:rFonts w:asciiTheme="minorHAnsi" w:hAnsiTheme="minorHAnsi"/>
          <w:color w:val="auto"/>
          <w:szCs w:val="24"/>
        </w:rPr>
        <w:t xml:space="preserve"> During the second deployment the CI had a Gun Shot Wound (GSW) to his right shoulder.</w:t>
      </w:r>
      <w:r w:rsidR="009F4138" w:rsidRPr="00226D1E">
        <w:rPr>
          <w:rFonts w:asciiTheme="minorHAnsi" w:hAnsiTheme="minorHAnsi"/>
          <w:color w:val="auto"/>
          <w:szCs w:val="24"/>
        </w:rPr>
        <w:t xml:space="preserve"> </w:t>
      </w:r>
      <w:r w:rsidR="00E22956" w:rsidRPr="00226D1E">
        <w:rPr>
          <w:rFonts w:asciiTheme="minorHAnsi" w:hAnsiTheme="minorHAnsi"/>
          <w:color w:val="auto"/>
          <w:szCs w:val="24"/>
        </w:rPr>
        <w:t xml:space="preserve"> He was evaluated and treated for acute PTSD while receiving medical care for his treatment for the GSW.  </w:t>
      </w:r>
      <w:r w:rsidR="00162972">
        <w:rPr>
          <w:rFonts w:asciiTheme="minorHAnsi" w:hAnsiTheme="minorHAnsi"/>
          <w:color w:val="auto"/>
          <w:szCs w:val="24"/>
        </w:rPr>
        <w:t>H</w:t>
      </w:r>
      <w:r w:rsidR="00E22956" w:rsidRPr="00226D1E">
        <w:rPr>
          <w:rFonts w:asciiTheme="minorHAnsi" w:hAnsiTheme="minorHAnsi"/>
          <w:color w:val="auto"/>
          <w:szCs w:val="24"/>
        </w:rPr>
        <w:t xml:space="preserve">e underwent a trial of medications and outpatient psychotherapy.  Although he was able to function in a non-operational setting, he was unable to deploy again with his unit or perform within his military occupational specialty (MOS).  </w:t>
      </w:r>
      <w:r w:rsidR="003738B6" w:rsidRPr="00226D1E">
        <w:rPr>
          <w:rFonts w:asciiTheme="minorHAnsi" w:hAnsiTheme="minorHAnsi"/>
          <w:color w:val="auto"/>
          <w:szCs w:val="24"/>
        </w:rPr>
        <w:t xml:space="preserve">The CI was placed on a </w:t>
      </w:r>
      <w:r w:rsidR="00162972">
        <w:rPr>
          <w:rFonts w:asciiTheme="minorHAnsi" w:hAnsiTheme="minorHAnsi"/>
          <w:color w:val="auto"/>
          <w:szCs w:val="24"/>
        </w:rPr>
        <w:t>six-</w:t>
      </w:r>
      <w:r w:rsidR="003738B6" w:rsidRPr="00226D1E">
        <w:rPr>
          <w:rFonts w:asciiTheme="minorHAnsi" w:hAnsiTheme="minorHAnsi"/>
          <w:color w:val="auto"/>
          <w:szCs w:val="24"/>
        </w:rPr>
        <w:t>month</w:t>
      </w:r>
      <w:r w:rsidR="00162972">
        <w:rPr>
          <w:rFonts w:asciiTheme="minorHAnsi" w:hAnsiTheme="minorHAnsi"/>
          <w:color w:val="auto"/>
          <w:szCs w:val="24"/>
        </w:rPr>
        <w:t xml:space="preserve"> l</w:t>
      </w:r>
      <w:r w:rsidR="003738B6" w:rsidRPr="00226D1E">
        <w:rPr>
          <w:rFonts w:asciiTheme="minorHAnsi" w:hAnsiTheme="minorHAnsi"/>
          <w:color w:val="auto"/>
          <w:szCs w:val="24"/>
        </w:rPr>
        <w:t xml:space="preserve">imited </w:t>
      </w:r>
      <w:r w:rsidR="00162972">
        <w:rPr>
          <w:rFonts w:asciiTheme="minorHAnsi" w:hAnsiTheme="minorHAnsi"/>
          <w:color w:val="auto"/>
          <w:szCs w:val="24"/>
        </w:rPr>
        <w:t>d</w:t>
      </w:r>
      <w:r w:rsidR="003738B6" w:rsidRPr="00226D1E">
        <w:rPr>
          <w:rFonts w:asciiTheme="minorHAnsi" w:hAnsiTheme="minorHAnsi"/>
          <w:color w:val="auto"/>
          <w:szCs w:val="24"/>
        </w:rPr>
        <w:t>uty (LIMDU) convalesc</w:t>
      </w:r>
      <w:r w:rsidR="00B54794" w:rsidRPr="00226D1E">
        <w:rPr>
          <w:rFonts w:asciiTheme="minorHAnsi" w:hAnsiTheme="minorHAnsi"/>
          <w:color w:val="auto"/>
          <w:szCs w:val="24"/>
        </w:rPr>
        <w:t xml:space="preserve">ent leave </w:t>
      </w:r>
      <w:r w:rsidR="003738B6" w:rsidRPr="00226D1E">
        <w:rPr>
          <w:rFonts w:asciiTheme="minorHAnsi" w:hAnsiTheme="minorHAnsi"/>
          <w:color w:val="auto"/>
          <w:szCs w:val="24"/>
        </w:rPr>
        <w:t>for recovery</w:t>
      </w:r>
      <w:r w:rsidR="00B54794" w:rsidRPr="00226D1E">
        <w:rPr>
          <w:rFonts w:asciiTheme="minorHAnsi" w:hAnsiTheme="minorHAnsi"/>
          <w:color w:val="auto"/>
          <w:szCs w:val="24"/>
        </w:rPr>
        <w:t xml:space="preserve"> from his </w:t>
      </w:r>
      <w:r w:rsidR="00EF6C93" w:rsidRPr="00226D1E">
        <w:rPr>
          <w:rFonts w:asciiTheme="minorHAnsi" w:hAnsiTheme="minorHAnsi"/>
          <w:color w:val="auto"/>
          <w:szCs w:val="24"/>
        </w:rPr>
        <w:t xml:space="preserve">acute stressor disorder and his </w:t>
      </w:r>
      <w:r w:rsidR="00FB7BD0">
        <w:rPr>
          <w:rFonts w:asciiTheme="minorHAnsi" w:hAnsiTheme="minorHAnsi"/>
          <w:color w:val="auto"/>
          <w:szCs w:val="24"/>
        </w:rPr>
        <w:t xml:space="preserve">GSW.  The CI then </w:t>
      </w:r>
      <w:r w:rsidR="00B54794" w:rsidRPr="00226D1E">
        <w:rPr>
          <w:rFonts w:asciiTheme="minorHAnsi" w:hAnsiTheme="minorHAnsi"/>
          <w:color w:val="auto"/>
          <w:szCs w:val="24"/>
        </w:rPr>
        <w:t>underwent a Medical Evaluation Board (MEB).  The MEB listed PTSD</w:t>
      </w:r>
      <w:r w:rsidR="001E4DCF" w:rsidRPr="00226D1E">
        <w:rPr>
          <w:rFonts w:asciiTheme="minorHAnsi" w:hAnsiTheme="minorHAnsi"/>
          <w:color w:val="auto"/>
          <w:szCs w:val="24"/>
        </w:rPr>
        <w:t xml:space="preserve"> </w:t>
      </w:r>
      <w:r w:rsidR="00D869CA" w:rsidRPr="00226D1E">
        <w:rPr>
          <w:rFonts w:asciiTheme="minorHAnsi" w:hAnsiTheme="minorHAnsi"/>
          <w:color w:val="auto"/>
          <w:szCs w:val="24"/>
        </w:rPr>
        <w:t xml:space="preserve">and </w:t>
      </w:r>
      <w:r w:rsidR="00162972">
        <w:rPr>
          <w:rFonts w:asciiTheme="minorHAnsi" w:hAnsiTheme="minorHAnsi"/>
          <w:color w:val="auto"/>
          <w:szCs w:val="24"/>
        </w:rPr>
        <w:t>s</w:t>
      </w:r>
      <w:r w:rsidR="00D869CA" w:rsidRPr="00226D1E">
        <w:rPr>
          <w:rFonts w:asciiTheme="minorHAnsi" w:hAnsiTheme="minorHAnsi"/>
          <w:color w:val="auto"/>
          <w:szCs w:val="24"/>
        </w:rPr>
        <w:t>tatus</w:t>
      </w:r>
      <w:r w:rsidR="001E4DCF" w:rsidRPr="00226D1E">
        <w:rPr>
          <w:rFonts w:asciiTheme="minorHAnsi" w:hAnsiTheme="minorHAnsi"/>
          <w:color w:val="auto"/>
          <w:szCs w:val="24"/>
        </w:rPr>
        <w:t xml:space="preserve"> </w:t>
      </w:r>
      <w:r w:rsidR="00162972">
        <w:rPr>
          <w:rFonts w:asciiTheme="minorHAnsi" w:hAnsiTheme="minorHAnsi"/>
          <w:color w:val="auto"/>
          <w:szCs w:val="24"/>
        </w:rPr>
        <w:t>p</w:t>
      </w:r>
      <w:r w:rsidR="001E4DCF" w:rsidRPr="00226D1E">
        <w:rPr>
          <w:rFonts w:asciiTheme="minorHAnsi" w:hAnsiTheme="minorHAnsi"/>
          <w:color w:val="auto"/>
          <w:szCs w:val="24"/>
        </w:rPr>
        <w:t>ost</w:t>
      </w:r>
      <w:r w:rsidR="00162972">
        <w:rPr>
          <w:rFonts w:asciiTheme="minorHAnsi" w:hAnsiTheme="minorHAnsi"/>
          <w:color w:val="auto"/>
          <w:szCs w:val="24"/>
        </w:rPr>
        <w:t xml:space="preserve"> (S/P)</w:t>
      </w:r>
      <w:r w:rsidR="001E4DCF" w:rsidRPr="00226D1E">
        <w:rPr>
          <w:rFonts w:asciiTheme="minorHAnsi" w:hAnsiTheme="minorHAnsi"/>
          <w:color w:val="auto"/>
          <w:szCs w:val="24"/>
        </w:rPr>
        <w:t xml:space="preserve"> </w:t>
      </w:r>
      <w:r w:rsidR="00162972">
        <w:rPr>
          <w:rFonts w:asciiTheme="minorHAnsi" w:hAnsiTheme="minorHAnsi"/>
          <w:color w:val="auto"/>
          <w:szCs w:val="24"/>
        </w:rPr>
        <w:t xml:space="preserve">GSW </w:t>
      </w:r>
      <w:r w:rsidR="001E4DCF" w:rsidRPr="00226D1E">
        <w:rPr>
          <w:rFonts w:asciiTheme="minorHAnsi" w:hAnsiTheme="minorHAnsi"/>
          <w:color w:val="auto"/>
          <w:szCs w:val="24"/>
        </w:rPr>
        <w:t xml:space="preserve">to </w:t>
      </w:r>
      <w:r w:rsidR="00162972">
        <w:rPr>
          <w:rFonts w:asciiTheme="minorHAnsi" w:hAnsiTheme="minorHAnsi"/>
          <w:color w:val="auto"/>
          <w:szCs w:val="24"/>
        </w:rPr>
        <w:t>l</w:t>
      </w:r>
      <w:r w:rsidR="001E4DCF" w:rsidRPr="00226D1E">
        <w:rPr>
          <w:rFonts w:asciiTheme="minorHAnsi" w:hAnsiTheme="minorHAnsi"/>
          <w:color w:val="auto"/>
          <w:szCs w:val="24"/>
        </w:rPr>
        <w:t xml:space="preserve">eft </w:t>
      </w:r>
      <w:r w:rsidR="00162972">
        <w:rPr>
          <w:rFonts w:asciiTheme="minorHAnsi" w:hAnsiTheme="minorHAnsi"/>
          <w:color w:val="auto"/>
          <w:szCs w:val="24"/>
        </w:rPr>
        <w:t>s</w:t>
      </w:r>
      <w:r w:rsidR="001E4DCF" w:rsidRPr="00226D1E">
        <w:rPr>
          <w:rFonts w:asciiTheme="minorHAnsi" w:hAnsiTheme="minorHAnsi"/>
          <w:color w:val="auto"/>
          <w:szCs w:val="24"/>
        </w:rPr>
        <w:t>houlder as diagnoses</w:t>
      </w:r>
      <w:r w:rsidR="00162972">
        <w:rPr>
          <w:rFonts w:asciiTheme="minorHAnsi" w:hAnsiTheme="minorHAnsi"/>
          <w:color w:val="auto"/>
          <w:szCs w:val="24"/>
        </w:rPr>
        <w:t xml:space="preserve">. </w:t>
      </w:r>
      <w:r w:rsidR="001E4DCF" w:rsidRPr="00226D1E">
        <w:rPr>
          <w:rFonts w:asciiTheme="minorHAnsi" w:hAnsiTheme="minorHAnsi"/>
          <w:color w:val="auto"/>
          <w:szCs w:val="24"/>
        </w:rPr>
        <w:t xml:space="preserve">  The Physical </w:t>
      </w:r>
      <w:r w:rsidR="00D869CA" w:rsidRPr="00226D1E">
        <w:rPr>
          <w:rFonts w:asciiTheme="minorHAnsi" w:hAnsiTheme="minorHAnsi"/>
          <w:color w:val="auto"/>
          <w:szCs w:val="24"/>
        </w:rPr>
        <w:t>Evaluation</w:t>
      </w:r>
      <w:r w:rsidR="001E4DCF" w:rsidRPr="00226D1E">
        <w:rPr>
          <w:rFonts w:asciiTheme="minorHAnsi" w:hAnsiTheme="minorHAnsi"/>
          <w:color w:val="auto"/>
          <w:szCs w:val="24"/>
        </w:rPr>
        <w:t xml:space="preserve"> Board (PEB) adjudicated the PTSD as unfitting rated 10%</w:t>
      </w:r>
      <w:r w:rsidR="00162972">
        <w:rPr>
          <w:rFonts w:asciiTheme="minorHAnsi" w:hAnsiTheme="minorHAnsi"/>
          <w:color w:val="auto"/>
          <w:szCs w:val="24"/>
        </w:rPr>
        <w:t>,</w:t>
      </w:r>
      <w:r w:rsidR="001E4DCF" w:rsidRPr="00226D1E">
        <w:rPr>
          <w:rFonts w:asciiTheme="minorHAnsi" w:hAnsiTheme="minorHAnsi"/>
          <w:color w:val="auto"/>
          <w:szCs w:val="24"/>
        </w:rPr>
        <w:t xml:space="preserve"> wit</w:t>
      </w:r>
      <w:r w:rsidR="00EA397D" w:rsidRPr="00226D1E">
        <w:rPr>
          <w:rFonts w:asciiTheme="minorHAnsi" w:hAnsiTheme="minorHAnsi"/>
          <w:color w:val="auto"/>
          <w:szCs w:val="24"/>
        </w:rPr>
        <w:t>h likely application of SECNAVI</w:t>
      </w:r>
      <w:r w:rsidR="001E4DCF" w:rsidRPr="00226D1E">
        <w:rPr>
          <w:rFonts w:asciiTheme="minorHAnsi" w:hAnsiTheme="minorHAnsi"/>
          <w:color w:val="auto"/>
          <w:szCs w:val="24"/>
        </w:rPr>
        <w:t>ST</w:t>
      </w:r>
      <w:r w:rsidR="00B54794" w:rsidRPr="00226D1E">
        <w:rPr>
          <w:rFonts w:asciiTheme="minorHAnsi" w:hAnsiTheme="minorHAnsi"/>
          <w:color w:val="auto"/>
          <w:szCs w:val="24"/>
        </w:rPr>
        <w:t xml:space="preserve"> </w:t>
      </w:r>
      <w:r w:rsidR="00EA397D" w:rsidRPr="00226D1E">
        <w:rPr>
          <w:rFonts w:asciiTheme="minorHAnsi" w:hAnsiTheme="minorHAnsi"/>
          <w:color w:val="auto"/>
          <w:szCs w:val="24"/>
        </w:rPr>
        <w:t xml:space="preserve">1850.4E and/or DoDI 1332.39 (E2.A1.5).  The PEB adjudicated the </w:t>
      </w:r>
      <w:r w:rsidR="00162972">
        <w:rPr>
          <w:rFonts w:asciiTheme="minorHAnsi" w:hAnsiTheme="minorHAnsi"/>
          <w:color w:val="auto"/>
          <w:szCs w:val="24"/>
        </w:rPr>
        <w:t>S/P GSW</w:t>
      </w:r>
      <w:r w:rsidR="00EA397D" w:rsidRPr="00226D1E">
        <w:rPr>
          <w:rFonts w:asciiTheme="minorHAnsi" w:hAnsiTheme="minorHAnsi"/>
          <w:color w:val="auto"/>
          <w:szCs w:val="24"/>
        </w:rPr>
        <w:t xml:space="preserve"> to </w:t>
      </w:r>
      <w:r w:rsidR="00162972">
        <w:rPr>
          <w:rFonts w:asciiTheme="minorHAnsi" w:hAnsiTheme="minorHAnsi"/>
          <w:color w:val="auto"/>
          <w:szCs w:val="24"/>
        </w:rPr>
        <w:t>l</w:t>
      </w:r>
      <w:r w:rsidR="00EA397D" w:rsidRPr="00226D1E">
        <w:rPr>
          <w:rFonts w:asciiTheme="minorHAnsi" w:hAnsiTheme="minorHAnsi"/>
          <w:color w:val="auto"/>
          <w:szCs w:val="24"/>
        </w:rPr>
        <w:t xml:space="preserve">eft </w:t>
      </w:r>
      <w:r w:rsidR="009F4138" w:rsidRPr="00226D1E">
        <w:rPr>
          <w:rFonts w:asciiTheme="minorHAnsi" w:hAnsiTheme="minorHAnsi"/>
          <w:color w:val="auto"/>
          <w:szCs w:val="24"/>
        </w:rPr>
        <w:t>(</w:t>
      </w:r>
      <w:r w:rsidR="009F4138" w:rsidRPr="00226D1E">
        <w:rPr>
          <w:rFonts w:asciiTheme="minorHAnsi" w:hAnsiTheme="minorHAnsi"/>
          <w:i/>
          <w:color w:val="auto"/>
          <w:szCs w:val="24"/>
        </w:rPr>
        <w:t>actual right</w:t>
      </w:r>
      <w:r w:rsidR="009F4138" w:rsidRPr="00226D1E">
        <w:rPr>
          <w:rFonts w:asciiTheme="minorHAnsi" w:hAnsiTheme="minorHAnsi"/>
          <w:color w:val="auto"/>
          <w:szCs w:val="24"/>
        </w:rPr>
        <w:t xml:space="preserve">) </w:t>
      </w:r>
      <w:r w:rsidR="00162972">
        <w:rPr>
          <w:rFonts w:asciiTheme="minorHAnsi" w:hAnsiTheme="minorHAnsi"/>
          <w:color w:val="auto"/>
          <w:szCs w:val="24"/>
        </w:rPr>
        <w:t>s</w:t>
      </w:r>
      <w:r w:rsidR="00EA397D" w:rsidRPr="00226D1E">
        <w:rPr>
          <w:rFonts w:asciiTheme="minorHAnsi" w:hAnsiTheme="minorHAnsi"/>
          <w:color w:val="auto"/>
          <w:szCs w:val="24"/>
        </w:rPr>
        <w:t>houlder as Category III (</w:t>
      </w:r>
      <w:r w:rsidR="00162972">
        <w:rPr>
          <w:rFonts w:asciiTheme="minorHAnsi" w:hAnsiTheme="minorHAnsi"/>
          <w:color w:val="auto"/>
          <w:szCs w:val="24"/>
        </w:rPr>
        <w:t>c</w:t>
      </w:r>
      <w:r w:rsidR="00D869CA" w:rsidRPr="00226D1E">
        <w:rPr>
          <w:rFonts w:asciiTheme="minorHAnsi" w:hAnsiTheme="minorHAnsi"/>
          <w:color w:val="auto"/>
          <w:szCs w:val="24"/>
        </w:rPr>
        <w:t>onditions</w:t>
      </w:r>
      <w:r w:rsidR="00EA397D" w:rsidRPr="00226D1E">
        <w:rPr>
          <w:rFonts w:asciiTheme="minorHAnsi" w:hAnsiTheme="minorHAnsi"/>
          <w:color w:val="auto"/>
          <w:szCs w:val="24"/>
        </w:rPr>
        <w:t xml:space="preserve"> </w:t>
      </w:r>
      <w:r w:rsidR="00D869CA" w:rsidRPr="00226D1E">
        <w:rPr>
          <w:rFonts w:asciiTheme="minorHAnsi" w:hAnsiTheme="minorHAnsi"/>
          <w:color w:val="auto"/>
          <w:szCs w:val="24"/>
        </w:rPr>
        <w:t>that</w:t>
      </w:r>
      <w:r w:rsidR="00EA397D" w:rsidRPr="00226D1E">
        <w:rPr>
          <w:rFonts w:asciiTheme="minorHAnsi" w:hAnsiTheme="minorHAnsi"/>
          <w:color w:val="auto"/>
          <w:szCs w:val="24"/>
        </w:rPr>
        <w:t xml:space="preserve"> are not separately unfitting and do not contribute to the unfitting conditions).  The CI did not appeal</w:t>
      </w:r>
      <w:r w:rsidR="00162972">
        <w:rPr>
          <w:rFonts w:asciiTheme="minorHAnsi" w:hAnsiTheme="minorHAnsi"/>
          <w:color w:val="auto"/>
          <w:szCs w:val="24"/>
        </w:rPr>
        <w:t>,</w:t>
      </w:r>
      <w:r w:rsidR="00EA397D" w:rsidRPr="00226D1E">
        <w:rPr>
          <w:rFonts w:asciiTheme="minorHAnsi" w:hAnsiTheme="minorHAnsi"/>
          <w:color w:val="auto"/>
          <w:szCs w:val="24"/>
        </w:rPr>
        <w:t xml:space="preserve"> and was </w:t>
      </w:r>
      <w:r w:rsidR="00D869CA" w:rsidRPr="00226D1E">
        <w:rPr>
          <w:rFonts w:asciiTheme="minorHAnsi" w:hAnsiTheme="minorHAnsi"/>
          <w:color w:val="auto"/>
          <w:szCs w:val="24"/>
        </w:rPr>
        <w:t>medically</w:t>
      </w:r>
      <w:r w:rsidR="00EA397D" w:rsidRPr="00226D1E">
        <w:rPr>
          <w:rFonts w:asciiTheme="minorHAnsi" w:hAnsiTheme="minorHAnsi"/>
          <w:color w:val="auto"/>
          <w:szCs w:val="24"/>
        </w:rPr>
        <w:t xml:space="preserve"> separated with a combined disability rating of 10%.</w:t>
      </w:r>
    </w:p>
    <w:p w:rsidR="001F1921" w:rsidRDefault="001F1921" w:rsidP="001F1921">
      <w:pPr>
        <w:pBdr>
          <w:bottom w:val="single" w:sz="12" w:space="1" w:color="auto"/>
        </w:pBdr>
        <w:tabs>
          <w:tab w:val="left" w:pos="288"/>
          <w:tab w:val="left" w:pos="4752"/>
        </w:tabs>
        <w:spacing w:line="240" w:lineRule="exact"/>
        <w:jc w:val="both"/>
        <w:rPr>
          <w:rFonts w:asciiTheme="minorHAnsi" w:hAnsiTheme="minorHAnsi"/>
          <w:color w:val="auto"/>
          <w:u w:val="single"/>
        </w:rPr>
      </w:pPr>
    </w:p>
    <w:p w:rsidR="001F1921" w:rsidRDefault="001F1921" w:rsidP="001F1921">
      <w:pPr>
        <w:tabs>
          <w:tab w:val="left" w:pos="288"/>
          <w:tab w:val="left" w:pos="4752"/>
        </w:tabs>
        <w:spacing w:line="240" w:lineRule="exact"/>
        <w:jc w:val="both"/>
        <w:rPr>
          <w:rFonts w:asciiTheme="minorHAnsi" w:hAnsiTheme="minorHAnsi"/>
          <w:color w:val="auto"/>
          <w:u w:val="single"/>
        </w:rPr>
      </w:pPr>
    </w:p>
    <w:p w:rsidR="00233233" w:rsidRPr="00226D1E" w:rsidRDefault="002C6E5B" w:rsidP="00851A32">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u w:val="single"/>
        </w:rPr>
        <w:t>CI CONTENTION</w:t>
      </w:r>
      <w:r w:rsidR="00233233" w:rsidRPr="00226D1E">
        <w:rPr>
          <w:rFonts w:asciiTheme="minorHAnsi" w:hAnsiTheme="minorHAnsi"/>
          <w:color w:val="auto"/>
          <w:szCs w:val="24"/>
        </w:rPr>
        <w:t xml:space="preserve">: </w:t>
      </w:r>
      <w:r w:rsidR="0055286F" w:rsidRPr="00226D1E">
        <w:rPr>
          <w:rFonts w:asciiTheme="minorHAnsi" w:hAnsiTheme="minorHAnsi"/>
          <w:color w:val="auto"/>
          <w:szCs w:val="24"/>
        </w:rPr>
        <w:t xml:space="preserve"> </w:t>
      </w:r>
      <w:r w:rsidR="00233233" w:rsidRPr="00226D1E">
        <w:rPr>
          <w:rFonts w:asciiTheme="minorHAnsi" w:hAnsiTheme="minorHAnsi"/>
          <w:color w:val="auto"/>
          <w:szCs w:val="24"/>
        </w:rPr>
        <w:t>The CI states: “I was assigned less than 50% disability rating by the military for my unfitting PTSD upon discharge from active duty.</w:t>
      </w:r>
      <w:r w:rsidR="00162972">
        <w:rPr>
          <w:rFonts w:asciiTheme="minorHAnsi" w:hAnsiTheme="minorHAnsi"/>
          <w:color w:val="auto"/>
          <w:szCs w:val="24"/>
        </w:rPr>
        <w:t xml:space="preserve"> </w:t>
      </w:r>
      <w:r w:rsidR="00233233" w:rsidRPr="00226D1E">
        <w:rPr>
          <w:rFonts w:asciiTheme="minorHAnsi" w:hAnsiTheme="minorHAnsi"/>
          <w:color w:val="auto"/>
          <w:szCs w:val="24"/>
        </w:rPr>
        <w:t xml:space="preserve"> The PDBR should assign the highest final disability rating applicable consistent with 38 CFR 4.129 and DOD policy. See item 12 for continuation of this block.  Please see the attached list of contentions regarding why the PDBR should make changes I request in item 3.” </w:t>
      </w:r>
      <w:r w:rsidR="009F4138" w:rsidRPr="00226D1E">
        <w:rPr>
          <w:rFonts w:asciiTheme="minorHAnsi" w:hAnsiTheme="minorHAnsi"/>
          <w:color w:val="auto"/>
          <w:szCs w:val="24"/>
        </w:rPr>
        <w:t xml:space="preserve"> </w:t>
      </w:r>
      <w:r w:rsidR="00233233" w:rsidRPr="00226D1E">
        <w:rPr>
          <w:rFonts w:asciiTheme="minorHAnsi" w:hAnsiTheme="minorHAnsi"/>
          <w:color w:val="auto"/>
          <w:szCs w:val="24"/>
        </w:rPr>
        <w:t xml:space="preserve">His application additionally referred to all of his VA conditions and ratings as per the rating chart below.  This case is court remanded under the </w:t>
      </w:r>
      <w:r w:rsidR="00233233" w:rsidRPr="00226D1E">
        <w:rPr>
          <w:rFonts w:asciiTheme="minorHAnsi" w:hAnsiTheme="minorHAnsi"/>
          <w:i/>
          <w:color w:val="auto"/>
          <w:szCs w:val="24"/>
        </w:rPr>
        <w:t>Sabo et al v. United States</w:t>
      </w:r>
      <w:r w:rsidR="009F4138" w:rsidRPr="00226D1E">
        <w:rPr>
          <w:rFonts w:asciiTheme="minorHAnsi" w:hAnsiTheme="minorHAnsi"/>
          <w:color w:val="auto"/>
          <w:szCs w:val="24"/>
        </w:rPr>
        <w:t xml:space="preserve"> class action suit.</w:t>
      </w:r>
    </w:p>
    <w:p w:rsidR="00233233" w:rsidRPr="00226D1E" w:rsidRDefault="00233233" w:rsidP="00851A32">
      <w:pPr>
        <w:pBdr>
          <w:bottom w:val="single" w:sz="12" w:space="1" w:color="auto"/>
        </w:pBdr>
        <w:tabs>
          <w:tab w:val="left" w:pos="288"/>
          <w:tab w:val="left" w:pos="4752"/>
        </w:tabs>
        <w:spacing w:line="240" w:lineRule="exact"/>
        <w:jc w:val="both"/>
        <w:rPr>
          <w:rFonts w:asciiTheme="minorHAnsi" w:hAnsiTheme="minorHAnsi"/>
          <w:color w:val="auto"/>
          <w:szCs w:val="24"/>
        </w:rPr>
      </w:pPr>
    </w:p>
    <w:p w:rsidR="00BD6297" w:rsidRPr="00226D1E" w:rsidRDefault="00BD6297" w:rsidP="00851A32">
      <w:pPr>
        <w:tabs>
          <w:tab w:val="left" w:pos="288"/>
          <w:tab w:val="left" w:pos="4752"/>
        </w:tabs>
        <w:spacing w:line="240" w:lineRule="exact"/>
        <w:jc w:val="both"/>
        <w:rPr>
          <w:rFonts w:asciiTheme="minorHAnsi" w:hAnsiTheme="minorHAnsi"/>
          <w:color w:val="auto"/>
          <w:szCs w:val="24"/>
        </w:rPr>
      </w:pPr>
    </w:p>
    <w:p w:rsidR="00F82981" w:rsidRPr="00226D1E" w:rsidRDefault="002C6E5B" w:rsidP="00162972">
      <w:pPr>
        <w:rPr>
          <w:rFonts w:asciiTheme="minorHAnsi" w:hAnsiTheme="minorHAnsi"/>
          <w:color w:val="auto"/>
          <w:szCs w:val="24"/>
        </w:rPr>
      </w:pPr>
      <w:r w:rsidRPr="00226D1E">
        <w:rPr>
          <w:rFonts w:asciiTheme="minorHAnsi" w:hAnsiTheme="minorHAnsi"/>
          <w:color w:val="auto"/>
          <w:szCs w:val="24"/>
          <w:u w:val="single"/>
        </w:rPr>
        <w:t>RATING COMPARISON</w:t>
      </w:r>
      <w:r w:rsidRPr="00226D1E">
        <w:rPr>
          <w:rFonts w:asciiTheme="minorHAnsi" w:hAnsiTheme="minorHAnsi"/>
          <w:color w:val="auto"/>
          <w:szCs w:val="24"/>
        </w:rPr>
        <w:t>:</w:t>
      </w:r>
    </w:p>
    <w:p w:rsidR="00233233" w:rsidRPr="00226D1E" w:rsidRDefault="00233233" w:rsidP="00851A32">
      <w:pPr>
        <w:spacing w:line="240" w:lineRule="exact"/>
        <w:jc w:val="both"/>
        <w:rPr>
          <w:rFonts w:asciiTheme="minorHAnsi" w:hAnsiTheme="minorHAnsi"/>
          <w:color w:val="auto"/>
          <w:szCs w:val="24"/>
        </w:rPr>
      </w:pPr>
    </w:p>
    <w:tbl>
      <w:tblPr>
        <w:tblStyle w:val="TableGrid"/>
        <w:tblW w:w="9204" w:type="dxa"/>
        <w:jc w:val="center"/>
        <w:tblInd w:w="192" w:type="dxa"/>
        <w:tblLayout w:type="fixed"/>
        <w:tblLook w:val="04A0"/>
      </w:tblPr>
      <w:tblGrid>
        <w:gridCol w:w="2328"/>
        <w:gridCol w:w="720"/>
        <w:gridCol w:w="810"/>
        <w:gridCol w:w="2634"/>
        <w:gridCol w:w="786"/>
        <w:gridCol w:w="756"/>
        <w:gridCol w:w="1170"/>
      </w:tblGrid>
      <w:tr w:rsidR="00233233" w:rsidRPr="00226D1E" w:rsidTr="009F4138">
        <w:trPr>
          <w:trHeight w:val="233"/>
          <w:jc w:val="center"/>
        </w:trPr>
        <w:tc>
          <w:tcPr>
            <w:tcW w:w="3858" w:type="dxa"/>
            <w:gridSpan w:val="3"/>
            <w:tcBorders>
              <w:right w:val="thinThickThinSmallGap" w:sz="24" w:space="0" w:color="auto"/>
            </w:tcBorders>
            <w:shd w:val="clear" w:color="auto" w:fill="D9D9D9" w:themeFill="background1" w:themeFillShade="D9"/>
          </w:tcPr>
          <w:p w:rsidR="00233233" w:rsidRPr="00226D1E" w:rsidRDefault="00233233" w:rsidP="005C407D">
            <w:pPr>
              <w:pStyle w:val="ListParagraph"/>
              <w:spacing w:after="0" w:line="240" w:lineRule="exact"/>
              <w:ind w:left="0"/>
              <w:jc w:val="center"/>
              <w:rPr>
                <w:rFonts w:cs="Times New Roman"/>
                <w:b/>
                <w:sz w:val="20"/>
                <w:szCs w:val="24"/>
              </w:rPr>
            </w:pPr>
            <w:r w:rsidRPr="00226D1E">
              <w:rPr>
                <w:rFonts w:cs="Times New Roman"/>
                <w:b/>
                <w:sz w:val="20"/>
                <w:szCs w:val="24"/>
              </w:rPr>
              <w:t>Service IPEB – Dated 20070417</w:t>
            </w:r>
          </w:p>
        </w:tc>
        <w:tc>
          <w:tcPr>
            <w:tcW w:w="5346" w:type="dxa"/>
            <w:gridSpan w:val="4"/>
            <w:tcBorders>
              <w:left w:val="thinThickThinSmallGap" w:sz="24" w:space="0" w:color="auto"/>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20"/>
                <w:szCs w:val="24"/>
              </w:rPr>
            </w:pPr>
            <w:r w:rsidRPr="00226D1E">
              <w:rPr>
                <w:rFonts w:cs="Times New Roman"/>
                <w:b/>
                <w:sz w:val="20"/>
                <w:szCs w:val="24"/>
              </w:rPr>
              <w:t>VA (3 Mo. Post Separation) – All Effective 20070816</w:t>
            </w:r>
          </w:p>
        </w:tc>
      </w:tr>
      <w:tr w:rsidR="00233233" w:rsidRPr="00226D1E" w:rsidTr="009F4138">
        <w:trPr>
          <w:trHeight w:val="233"/>
          <w:jc w:val="center"/>
        </w:trPr>
        <w:tc>
          <w:tcPr>
            <w:tcW w:w="2328" w:type="dxa"/>
            <w:tcBorders>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both"/>
              <w:rPr>
                <w:rFonts w:cs="Times New Roman"/>
                <w:b/>
                <w:sz w:val="18"/>
                <w:szCs w:val="18"/>
              </w:rPr>
            </w:pPr>
            <w:r w:rsidRPr="00226D1E">
              <w:rPr>
                <w:rFonts w:cs="Times New Roman"/>
                <w:b/>
                <w:sz w:val="18"/>
                <w:szCs w:val="18"/>
              </w:rPr>
              <w:t>Condition</w:t>
            </w:r>
          </w:p>
        </w:tc>
        <w:tc>
          <w:tcPr>
            <w:tcW w:w="720" w:type="dxa"/>
            <w:tcBorders>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18"/>
                <w:szCs w:val="18"/>
              </w:rPr>
            </w:pPr>
            <w:r w:rsidRPr="00226D1E">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18"/>
                <w:szCs w:val="18"/>
              </w:rPr>
            </w:pPr>
            <w:r w:rsidRPr="00226D1E">
              <w:rPr>
                <w:rFonts w:cs="Times New Roman"/>
                <w:b/>
                <w:sz w:val="18"/>
                <w:szCs w:val="18"/>
              </w:rPr>
              <w:t>Rating</w:t>
            </w:r>
          </w:p>
        </w:tc>
        <w:tc>
          <w:tcPr>
            <w:tcW w:w="2634" w:type="dxa"/>
            <w:tcBorders>
              <w:left w:val="thinThickThinSmallGap" w:sz="24" w:space="0" w:color="auto"/>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both"/>
              <w:rPr>
                <w:rFonts w:cs="Times New Roman"/>
                <w:b/>
                <w:sz w:val="18"/>
                <w:szCs w:val="18"/>
              </w:rPr>
            </w:pPr>
            <w:r w:rsidRPr="00226D1E">
              <w:rPr>
                <w:rFonts w:cs="Times New Roman"/>
                <w:b/>
                <w:sz w:val="18"/>
                <w:szCs w:val="18"/>
              </w:rPr>
              <w:t>Condition</w:t>
            </w:r>
          </w:p>
        </w:tc>
        <w:tc>
          <w:tcPr>
            <w:tcW w:w="786" w:type="dxa"/>
            <w:tcBorders>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18"/>
                <w:szCs w:val="18"/>
              </w:rPr>
            </w:pPr>
            <w:r w:rsidRPr="00226D1E">
              <w:rPr>
                <w:rFonts w:cs="Times New Roman"/>
                <w:b/>
                <w:sz w:val="18"/>
                <w:szCs w:val="18"/>
              </w:rPr>
              <w:t>Code</w:t>
            </w:r>
          </w:p>
        </w:tc>
        <w:tc>
          <w:tcPr>
            <w:tcW w:w="756" w:type="dxa"/>
            <w:tcBorders>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18"/>
                <w:szCs w:val="18"/>
              </w:rPr>
            </w:pPr>
            <w:r w:rsidRPr="00226D1E">
              <w:rPr>
                <w:rFonts w:cs="Times New Roman"/>
                <w:b/>
                <w:sz w:val="18"/>
                <w:szCs w:val="18"/>
              </w:rPr>
              <w:t>Rating</w:t>
            </w:r>
          </w:p>
        </w:tc>
        <w:tc>
          <w:tcPr>
            <w:tcW w:w="1170" w:type="dxa"/>
            <w:tcBorders>
              <w:bottom w:val="single" w:sz="4" w:space="0" w:color="000000" w:themeColor="text1"/>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18"/>
                <w:szCs w:val="18"/>
              </w:rPr>
            </w:pPr>
            <w:r w:rsidRPr="00226D1E">
              <w:rPr>
                <w:rFonts w:cs="Times New Roman"/>
                <w:b/>
                <w:sz w:val="18"/>
                <w:szCs w:val="18"/>
              </w:rPr>
              <w:t>Exam</w:t>
            </w:r>
          </w:p>
        </w:tc>
      </w:tr>
      <w:tr w:rsidR="00233233" w:rsidRPr="00226D1E" w:rsidTr="009F4138">
        <w:trPr>
          <w:trHeight w:val="242"/>
          <w:jc w:val="center"/>
        </w:trPr>
        <w:tc>
          <w:tcPr>
            <w:tcW w:w="2328" w:type="dxa"/>
            <w:shd w:val="clear" w:color="auto" w:fill="FFFFFF" w:themeFill="background1"/>
          </w:tcPr>
          <w:p w:rsidR="00233233" w:rsidRPr="00226D1E" w:rsidRDefault="00233233" w:rsidP="00233233">
            <w:pPr>
              <w:pStyle w:val="ListParagraph"/>
              <w:spacing w:after="0" w:line="240" w:lineRule="exact"/>
              <w:ind w:left="0"/>
              <w:jc w:val="both"/>
              <w:rPr>
                <w:rFonts w:cs="Times New Roman"/>
                <w:sz w:val="18"/>
                <w:szCs w:val="18"/>
              </w:rPr>
            </w:pPr>
            <w:r w:rsidRPr="00226D1E">
              <w:rPr>
                <w:rFonts w:cs="Times New Roman"/>
                <w:sz w:val="18"/>
                <w:szCs w:val="18"/>
              </w:rPr>
              <w:t>PTSD</w:t>
            </w:r>
          </w:p>
        </w:tc>
        <w:tc>
          <w:tcPr>
            <w:tcW w:w="720" w:type="dxa"/>
            <w:shd w:val="clear" w:color="auto" w:fill="FFFFFF" w:themeFill="background1"/>
          </w:tcPr>
          <w:p w:rsidR="00233233" w:rsidRPr="00226D1E" w:rsidRDefault="00233233" w:rsidP="00233233">
            <w:pPr>
              <w:pStyle w:val="ListParagraph"/>
              <w:spacing w:after="0" w:line="240" w:lineRule="auto"/>
              <w:ind w:left="0"/>
              <w:jc w:val="center"/>
              <w:rPr>
                <w:rFonts w:cs="Times New Roman"/>
                <w:sz w:val="18"/>
                <w:szCs w:val="18"/>
              </w:rPr>
            </w:pPr>
            <w:r w:rsidRPr="00226D1E">
              <w:rPr>
                <w:rFonts w:cs="Times New Roman"/>
                <w:sz w:val="18"/>
                <w:szCs w:val="18"/>
              </w:rPr>
              <w:t>9411</w:t>
            </w:r>
          </w:p>
        </w:tc>
        <w:tc>
          <w:tcPr>
            <w:tcW w:w="810" w:type="dxa"/>
            <w:tcBorders>
              <w:right w:val="thinThickThinSmallGap" w:sz="24" w:space="0" w:color="auto"/>
            </w:tcBorders>
            <w:shd w:val="clear" w:color="auto" w:fill="FFFFFF" w:themeFill="background1"/>
          </w:tcPr>
          <w:p w:rsidR="00233233" w:rsidRPr="00226D1E" w:rsidRDefault="00233233" w:rsidP="00233233">
            <w:pPr>
              <w:pStyle w:val="ListParagraph"/>
              <w:spacing w:after="0" w:line="240" w:lineRule="auto"/>
              <w:ind w:left="0"/>
              <w:jc w:val="center"/>
              <w:rPr>
                <w:rFonts w:cs="Times New Roman"/>
                <w:sz w:val="18"/>
                <w:szCs w:val="18"/>
              </w:rPr>
            </w:pPr>
            <w:r w:rsidRPr="00226D1E">
              <w:rPr>
                <w:rFonts w:cs="Times New Roman"/>
                <w:sz w:val="18"/>
                <w:szCs w:val="18"/>
              </w:rPr>
              <w:t>10%</w:t>
            </w:r>
          </w:p>
        </w:tc>
        <w:tc>
          <w:tcPr>
            <w:tcW w:w="2634" w:type="dxa"/>
            <w:tcBorders>
              <w:left w:val="thinThickThinSmallGap" w:sz="24" w:space="0" w:color="auto"/>
            </w:tcBorders>
            <w:shd w:val="clear" w:color="auto" w:fill="FFFFFF" w:themeFill="background1"/>
          </w:tcPr>
          <w:p w:rsidR="00233233" w:rsidRPr="00226D1E" w:rsidRDefault="00233233" w:rsidP="00233233">
            <w:pPr>
              <w:pStyle w:val="ListParagraph"/>
              <w:spacing w:after="0" w:line="240" w:lineRule="exact"/>
              <w:ind w:left="0"/>
              <w:jc w:val="both"/>
              <w:rPr>
                <w:rFonts w:cs="Times New Roman"/>
                <w:sz w:val="18"/>
                <w:szCs w:val="18"/>
              </w:rPr>
            </w:pPr>
            <w:r w:rsidRPr="00226D1E">
              <w:rPr>
                <w:rFonts w:cs="Times New Roman"/>
                <w:sz w:val="18"/>
                <w:szCs w:val="18"/>
              </w:rPr>
              <w:t xml:space="preserve">PTSD </w:t>
            </w:r>
          </w:p>
        </w:tc>
        <w:tc>
          <w:tcPr>
            <w:tcW w:w="786" w:type="dxa"/>
            <w:shd w:val="clear" w:color="auto" w:fill="FFFFFF" w:themeFill="background1"/>
          </w:tcPr>
          <w:p w:rsidR="00233233" w:rsidRPr="00226D1E" w:rsidRDefault="00233233" w:rsidP="00233233">
            <w:pPr>
              <w:pStyle w:val="ListParagraph"/>
              <w:spacing w:after="0" w:line="240" w:lineRule="auto"/>
              <w:ind w:left="0"/>
              <w:jc w:val="center"/>
              <w:rPr>
                <w:rFonts w:cs="Times New Roman"/>
                <w:sz w:val="18"/>
                <w:szCs w:val="18"/>
              </w:rPr>
            </w:pPr>
            <w:r w:rsidRPr="00226D1E">
              <w:rPr>
                <w:rFonts w:cs="Times New Roman"/>
                <w:sz w:val="18"/>
                <w:szCs w:val="18"/>
              </w:rPr>
              <w:t>9411</w:t>
            </w:r>
          </w:p>
        </w:tc>
        <w:tc>
          <w:tcPr>
            <w:tcW w:w="756" w:type="dxa"/>
            <w:shd w:val="clear" w:color="auto" w:fill="FFFFFF" w:themeFill="background1"/>
          </w:tcPr>
          <w:p w:rsidR="00233233" w:rsidRPr="00226D1E" w:rsidRDefault="00233233" w:rsidP="005C407D">
            <w:pPr>
              <w:pStyle w:val="ListParagraph"/>
              <w:spacing w:after="0" w:line="240" w:lineRule="auto"/>
              <w:ind w:left="0"/>
              <w:jc w:val="center"/>
              <w:rPr>
                <w:rFonts w:cs="Times New Roman"/>
                <w:sz w:val="18"/>
                <w:szCs w:val="18"/>
              </w:rPr>
            </w:pPr>
            <w:r w:rsidRPr="00226D1E">
              <w:rPr>
                <w:rFonts w:cs="Times New Roman"/>
                <w:sz w:val="18"/>
                <w:szCs w:val="18"/>
              </w:rPr>
              <w:t>30%</w:t>
            </w:r>
          </w:p>
        </w:tc>
        <w:tc>
          <w:tcPr>
            <w:tcW w:w="1170" w:type="dxa"/>
            <w:shd w:val="clear" w:color="auto" w:fill="FFFFFF" w:themeFill="background1"/>
          </w:tcPr>
          <w:p w:rsidR="00233233" w:rsidRPr="00226D1E" w:rsidRDefault="00233233" w:rsidP="00233233">
            <w:pPr>
              <w:pStyle w:val="ListParagraph"/>
              <w:spacing w:after="0" w:line="240" w:lineRule="auto"/>
              <w:ind w:left="0"/>
              <w:jc w:val="center"/>
              <w:rPr>
                <w:rFonts w:cs="Times New Roman"/>
                <w:sz w:val="18"/>
                <w:szCs w:val="18"/>
              </w:rPr>
            </w:pPr>
            <w:r w:rsidRPr="00226D1E">
              <w:rPr>
                <w:rFonts w:cs="Times New Roman"/>
                <w:sz w:val="18"/>
                <w:szCs w:val="18"/>
              </w:rPr>
              <w:t>20071121</w:t>
            </w:r>
          </w:p>
        </w:tc>
      </w:tr>
      <w:tr w:rsidR="00732631" w:rsidRPr="00226D1E" w:rsidTr="00D12D62">
        <w:trPr>
          <w:trHeight w:val="242"/>
          <w:jc w:val="center"/>
        </w:trPr>
        <w:tc>
          <w:tcPr>
            <w:tcW w:w="2328" w:type="dxa"/>
            <w:shd w:val="clear" w:color="auto" w:fill="FFFFFF" w:themeFill="background1"/>
          </w:tcPr>
          <w:p w:rsidR="00732631" w:rsidRPr="00226D1E" w:rsidRDefault="00732631" w:rsidP="00162972">
            <w:pPr>
              <w:pStyle w:val="ListParagraph"/>
              <w:spacing w:after="0" w:line="240" w:lineRule="exact"/>
              <w:ind w:left="0"/>
              <w:jc w:val="both"/>
              <w:rPr>
                <w:rFonts w:cs="Times New Roman"/>
                <w:sz w:val="18"/>
                <w:szCs w:val="18"/>
              </w:rPr>
            </w:pPr>
            <w:r w:rsidRPr="00226D1E">
              <w:rPr>
                <w:rFonts w:cs="Times New Roman"/>
                <w:sz w:val="18"/>
                <w:szCs w:val="18"/>
              </w:rPr>
              <w:t>S</w:t>
            </w:r>
            <w:r w:rsidR="00162972">
              <w:rPr>
                <w:rFonts w:cs="Times New Roman"/>
                <w:sz w:val="18"/>
                <w:szCs w:val="18"/>
              </w:rPr>
              <w:t>/P</w:t>
            </w:r>
            <w:r w:rsidRPr="00226D1E">
              <w:rPr>
                <w:rFonts w:cs="Times New Roman"/>
                <w:sz w:val="18"/>
                <w:szCs w:val="18"/>
              </w:rPr>
              <w:t xml:space="preserve"> GSW to </w:t>
            </w:r>
            <w:r w:rsidRPr="00162972">
              <w:rPr>
                <w:rFonts w:cs="Times New Roman"/>
                <w:sz w:val="18"/>
                <w:szCs w:val="18"/>
              </w:rPr>
              <w:t>Left (</w:t>
            </w:r>
            <w:r w:rsidRPr="00226D1E">
              <w:rPr>
                <w:rFonts w:cs="Times New Roman"/>
                <w:sz w:val="18"/>
                <w:szCs w:val="18"/>
              </w:rPr>
              <w:t>sic-</w:t>
            </w:r>
            <w:r w:rsidRPr="00226D1E">
              <w:rPr>
                <w:rFonts w:cs="Times New Roman"/>
                <w:i/>
                <w:sz w:val="18"/>
                <w:szCs w:val="18"/>
              </w:rPr>
              <w:t>actual Right)</w:t>
            </w:r>
            <w:r w:rsidRPr="00226D1E">
              <w:rPr>
                <w:rFonts w:cs="Times New Roman"/>
                <w:sz w:val="18"/>
                <w:szCs w:val="18"/>
              </w:rPr>
              <w:t xml:space="preserve"> Shoulder</w:t>
            </w:r>
          </w:p>
        </w:tc>
        <w:tc>
          <w:tcPr>
            <w:tcW w:w="1530" w:type="dxa"/>
            <w:gridSpan w:val="2"/>
            <w:tcBorders>
              <w:right w:val="thinThickThinSmallGap" w:sz="24" w:space="0" w:color="auto"/>
            </w:tcBorders>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Not Unfitting</w:t>
            </w:r>
          </w:p>
        </w:tc>
        <w:tc>
          <w:tcPr>
            <w:tcW w:w="2634" w:type="dxa"/>
            <w:tcBorders>
              <w:left w:val="thinThickThinSmallGap" w:sz="24" w:space="0" w:color="auto"/>
            </w:tcBorders>
            <w:shd w:val="clear" w:color="auto" w:fill="FFFFFF" w:themeFill="background1"/>
          </w:tcPr>
          <w:p w:rsidR="00732631" w:rsidRPr="00226D1E" w:rsidRDefault="00732631" w:rsidP="009F4138">
            <w:pPr>
              <w:pStyle w:val="ListParagraph"/>
              <w:spacing w:after="0" w:line="240" w:lineRule="exact"/>
              <w:ind w:left="0"/>
              <w:jc w:val="both"/>
              <w:rPr>
                <w:rFonts w:cs="Times New Roman"/>
                <w:sz w:val="18"/>
                <w:szCs w:val="18"/>
              </w:rPr>
            </w:pPr>
            <w:r w:rsidRPr="00226D1E">
              <w:rPr>
                <w:rFonts w:cs="Times New Roman"/>
                <w:sz w:val="18"/>
                <w:szCs w:val="18"/>
              </w:rPr>
              <w:t>Residuals, GSW, Right Shoulder</w:t>
            </w:r>
          </w:p>
        </w:tc>
        <w:tc>
          <w:tcPr>
            <w:tcW w:w="786" w:type="dxa"/>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5302</w:t>
            </w:r>
          </w:p>
        </w:tc>
        <w:tc>
          <w:tcPr>
            <w:tcW w:w="756" w:type="dxa"/>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20%</w:t>
            </w:r>
          </w:p>
        </w:tc>
        <w:tc>
          <w:tcPr>
            <w:tcW w:w="1170" w:type="dxa"/>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20071113</w:t>
            </w:r>
          </w:p>
        </w:tc>
      </w:tr>
      <w:tr w:rsidR="009F4138" w:rsidRPr="00226D1E" w:rsidTr="009F4138">
        <w:trPr>
          <w:trHeight w:val="242"/>
          <w:jc w:val="center"/>
        </w:trPr>
        <w:tc>
          <w:tcPr>
            <w:tcW w:w="3858" w:type="dxa"/>
            <w:gridSpan w:val="3"/>
            <w:vMerge w:val="restart"/>
            <w:tcBorders>
              <w:right w:val="thinThickThinSmallGap" w:sz="24" w:space="0" w:color="auto"/>
            </w:tcBorders>
            <w:shd w:val="clear" w:color="auto" w:fill="FFFFFF" w:themeFill="background1"/>
          </w:tcPr>
          <w:p w:rsidR="009F4138" w:rsidRPr="00226D1E" w:rsidRDefault="009F4138" w:rsidP="00233233">
            <w:pPr>
              <w:pStyle w:val="ListParagraph"/>
              <w:spacing w:line="240" w:lineRule="exact"/>
              <w:ind w:left="0"/>
              <w:jc w:val="center"/>
              <w:rPr>
                <w:rFonts w:cs="Times New Roman"/>
                <w:sz w:val="18"/>
                <w:szCs w:val="18"/>
              </w:rPr>
            </w:pPr>
            <w:r w:rsidRPr="00226D1E">
              <w:rPr>
                <w:rFonts w:cs="Times New Roman"/>
                <w:sz w:val="18"/>
                <w:szCs w:val="18"/>
              </w:rPr>
              <w:t>↓No Additional MEB/PEB Entries↓</w:t>
            </w:r>
          </w:p>
        </w:tc>
        <w:tc>
          <w:tcPr>
            <w:tcW w:w="2634" w:type="dxa"/>
            <w:tcBorders>
              <w:left w:val="thinThickThinSmallGap" w:sz="24" w:space="0" w:color="auto"/>
            </w:tcBorders>
            <w:shd w:val="clear" w:color="auto" w:fill="FFFFFF" w:themeFill="background1"/>
          </w:tcPr>
          <w:p w:rsidR="009F4138" w:rsidRPr="00226D1E" w:rsidRDefault="009F4138" w:rsidP="00233233">
            <w:pPr>
              <w:pStyle w:val="ListParagraph"/>
              <w:spacing w:after="0" w:line="240" w:lineRule="exact"/>
              <w:ind w:left="0"/>
              <w:jc w:val="both"/>
              <w:rPr>
                <w:rFonts w:cs="Times New Roman"/>
                <w:sz w:val="18"/>
                <w:szCs w:val="18"/>
              </w:rPr>
            </w:pPr>
            <w:r w:rsidRPr="00226D1E">
              <w:rPr>
                <w:rFonts w:cs="Times New Roman"/>
                <w:sz w:val="18"/>
                <w:szCs w:val="18"/>
              </w:rPr>
              <w:t>Tinnitus</w:t>
            </w:r>
          </w:p>
        </w:tc>
        <w:tc>
          <w:tcPr>
            <w:tcW w:w="786" w:type="dxa"/>
            <w:shd w:val="clear" w:color="auto" w:fill="FFFFFF" w:themeFill="background1"/>
          </w:tcPr>
          <w:p w:rsidR="009F4138" w:rsidRPr="00226D1E" w:rsidRDefault="009F4138" w:rsidP="00233233">
            <w:pPr>
              <w:pStyle w:val="ListParagraph"/>
              <w:spacing w:after="0" w:line="240" w:lineRule="auto"/>
              <w:ind w:left="0"/>
              <w:jc w:val="center"/>
              <w:rPr>
                <w:rFonts w:cs="Times New Roman"/>
                <w:sz w:val="18"/>
                <w:szCs w:val="18"/>
              </w:rPr>
            </w:pPr>
            <w:r w:rsidRPr="00226D1E">
              <w:rPr>
                <w:rFonts w:cs="Times New Roman"/>
                <w:sz w:val="18"/>
                <w:szCs w:val="18"/>
              </w:rPr>
              <w:t>6260</w:t>
            </w:r>
          </w:p>
        </w:tc>
        <w:tc>
          <w:tcPr>
            <w:tcW w:w="756" w:type="dxa"/>
            <w:shd w:val="clear" w:color="auto" w:fill="FFFFFF" w:themeFill="background1"/>
          </w:tcPr>
          <w:p w:rsidR="009F4138" w:rsidRPr="00226D1E" w:rsidRDefault="009F4138" w:rsidP="00233233">
            <w:pPr>
              <w:pStyle w:val="ListParagraph"/>
              <w:spacing w:after="0" w:line="240" w:lineRule="auto"/>
              <w:ind w:left="0"/>
              <w:jc w:val="center"/>
              <w:rPr>
                <w:rFonts w:cs="Times New Roman"/>
                <w:sz w:val="18"/>
                <w:szCs w:val="18"/>
              </w:rPr>
            </w:pPr>
            <w:r w:rsidRPr="00226D1E">
              <w:rPr>
                <w:rFonts w:cs="Times New Roman"/>
                <w:sz w:val="18"/>
                <w:szCs w:val="18"/>
              </w:rPr>
              <w:t>10%</w:t>
            </w:r>
          </w:p>
        </w:tc>
        <w:tc>
          <w:tcPr>
            <w:tcW w:w="1170" w:type="dxa"/>
            <w:shd w:val="clear" w:color="auto" w:fill="FFFFFF" w:themeFill="background1"/>
          </w:tcPr>
          <w:p w:rsidR="009F4138" w:rsidRPr="00226D1E" w:rsidRDefault="009F4138" w:rsidP="00233233">
            <w:pPr>
              <w:pStyle w:val="ListParagraph"/>
              <w:spacing w:after="0" w:line="240" w:lineRule="auto"/>
              <w:ind w:left="0"/>
              <w:jc w:val="center"/>
              <w:rPr>
                <w:rFonts w:cs="Times New Roman"/>
                <w:sz w:val="18"/>
                <w:szCs w:val="18"/>
              </w:rPr>
            </w:pPr>
            <w:r w:rsidRPr="00226D1E">
              <w:rPr>
                <w:rFonts w:cs="Times New Roman"/>
                <w:sz w:val="18"/>
                <w:szCs w:val="18"/>
              </w:rPr>
              <w:t>20071120</w:t>
            </w:r>
          </w:p>
        </w:tc>
      </w:tr>
      <w:tr w:rsidR="00732631" w:rsidRPr="00226D1E" w:rsidTr="00732631">
        <w:trPr>
          <w:trHeight w:val="449"/>
          <w:jc w:val="center"/>
        </w:trPr>
        <w:tc>
          <w:tcPr>
            <w:tcW w:w="3858" w:type="dxa"/>
            <w:gridSpan w:val="3"/>
            <w:vMerge/>
            <w:tcBorders>
              <w:right w:val="thinThickThinSmallGap" w:sz="24" w:space="0" w:color="auto"/>
            </w:tcBorders>
            <w:shd w:val="clear" w:color="auto" w:fill="FFFFFF" w:themeFill="background1"/>
          </w:tcPr>
          <w:p w:rsidR="00732631" w:rsidRPr="00226D1E" w:rsidRDefault="00732631" w:rsidP="00233233">
            <w:pPr>
              <w:pStyle w:val="ListParagraph"/>
              <w:spacing w:line="240" w:lineRule="exact"/>
              <w:ind w:left="0"/>
              <w:jc w:val="center"/>
              <w:rPr>
                <w:rFonts w:cs="Times New Roman"/>
                <w:sz w:val="18"/>
                <w:szCs w:val="18"/>
              </w:rPr>
            </w:pPr>
          </w:p>
        </w:tc>
        <w:tc>
          <w:tcPr>
            <w:tcW w:w="2634" w:type="dxa"/>
            <w:tcBorders>
              <w:left w:val="thinThickThinSmallGap" w:sz="24" w:space="0" w:color="auto"/>
            </w:tcBorders>
            <w:shd w:val="clear" w:color="auto" w:fill="FFFFFF" w:themeFill="background1"/>
          </w:tcPr>
          <w:p w:rsidR="00732631" w:rsidRPr="00226D1E" w:rsidRDefault="00732631" w:rsidP="00732631">
            <w:pPr>
              <w:pStyle w:val="ListParagraph"/>
              <w:spacing w:after="0" w:line="240" w:lineRule="exact"/>
              <w:ind w:left="0"/>
              <w:jc w:val="both"/>
              <w:rPr>
                <w:rFonts w:cs="Times New Roman"/>
                <w:sz w:val="18"/>
                <w:szCs w:val="18"/>
              </w:rPr>
            </w:pPr>
            <w:r w:rsidRPr="00226D1E">
              <w:rPr>
                <w:rFonts w:cs="Times New Roman"/>
                <w:sz w:val="18"/>
                <w:szCs w:val="18"/>
              </w:rPr>
              <w:t>Low Back, Cervical, and Bilateral Knee Strains</w:t>
            </w:r>
          </w:p>
        </w:tc>
        <w:tc>
          <w:tcPr>
            <w:tcW w:w="1542" w:type="dxa"/>
            <w:gridSpan w:val="2"/>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NSC</w:t>
            </w:r>
          </w:p>
        </w:tc>
        <w:tc>
          <w:tcPr>
            <w:tcW w:w="1170" w:type="dxa"/>
            <w:shd w:val="clear" w:color="auto" w:fill="FFFFFF" w:themeFill="background1"/>
          </w:tcPr>
          <w:p w:rsidR="00732631" w:rsidRPr="00226D1E" w:rsidRDefault="00732631" w:rsidP="00233233">
            <w:pPr>
              <w:pStyle w:val="ListParagraph"/>
              <w:spacing w:after="0" w:line="240" w:lineRule="auto"/>
              <w:ind w:left="0"/>
              <w:jc w:val="center"/>
              <w:rPr>
                <w:rFonts w:cs="Times New Roman"/>
                <w:sz w:val="18"/>
                <w:szCs w:val="18"/>
              </w:rPr>
            </w:pPr>
            <w:r w:rsidRPr="00226D1E">
              <w:rPr>
                <w:rFonts w:cs="Times New Roman"/>
                <w:sz w:val="18"/>
                <w:szCs w:val="18"/>
              </w:rPr>
              <w:t>20071113</w:t>
            </w:r>
          </w:p>
        </w:tc>
      </w:tr>
      <w:tr w:rsidR="00233233" w:rsidRPr="00226D1E" w:rsidTr="009F4138">
        <w:trPr>
          <w:trHeight w:val="242"/>
          <w:jc w:val="center"/>
        </w:trPr>
        <w:tc>
          <w:tcPr>
            <w:tcW w:w="3858" w:type="dxa"/>
            <w:gridSpan w:val="3"/>
            <w:tcBorders>
              <w:right w:val="thinThickThinSmallGap" w:sz="24" w:space="0" w:color="auto"/>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20"/>
                <w:szCs w:val="24"/>
              </w:rPr>
            </w:pPr>
            <w:r w:rsidRPr="00226D1E">
              <w:rPr>
                <w:rFonts w:cs="Times New Roman"/>
                <w:b/>
                <w:sz w:val="20"/>
                <w:szCs w:val="24"/>
              </w:rPr>
              <w:t>TOTAL Combined:  10%</w:t>
            </w:r>
          </w:p>
        </w:tc>
        <w:tc>
          <w:tcPr>
            <w:tcW w:w="5346" w:type="dxa"/>
            <w:gridSpan w:val="4"/>
            <w:tcBorders>
              <w:left w:val="thinThickThinSmallGap" w:sz="24" w:space="0" w:color="auto"/>
            </w:tcBorders>
            <w:shd w:val="clear" w:color="auto" w:fill="D9D9D9" w:themeFill="background1" w:themeFillShade="D9"/>
          </w:tcPr>
          <w:p w:rsidR="00233233" w:rsidRPr="00226D1E" w:rsidRDefault="00233233" w:rsidP="00233233">
            <w:pPr>
              <w:pStyle w:val="ListParagraph"/>
              <w:spacing w:after="0" w:line="240" w:lineRule="exact"/>
              <w:ind w:left="0"/>
              <w:jc w:val="center"/>
              <w:rPr>
                <w:rFonts w:cs="Times New Roman"/>
                <w:b/>
                <w:sz w:val="20"/>
                <w:szCs w:val="24"/>
              </w:rPr>
            </w:pPr>
            <w:r w:rsidRPr="00226D1E">
              <w:rPr>
                <w:rFonts w:cs="Times New Roman"/>
                <w:b/>
                <w:sz w:val="20"/>
                <w:szCs w:val="24"/>
              </w:rPr>
              <w:t xml:space="preserve">TOTAL Combined: </w:t>
            </w:r>
            <w:r w:rsidR="005C407D" w:rsidRPr="00226D1E">
              <w:rPr>
                <w:rFonts w:cs="Times New Roman"/>
                <w:b/>
                <w:sz w:val="20"/>
                <w:szCs w:val="24"/>
              </w:rPr>
              <w:t xml:space="preserve"> </w:t>
            </w:r>
            <w:r w:rsidRPr="00226D1E">
              <w:rPr>
                <w:rFonts w:cs="Times New Roman"/>
                <w:b/>
                <w:sz w:val="20"/>
                <w:szCs w:val="24"/>
              </w:rPr>
              <w:t xml:space="preserve">60% </w:t>
            </w:r>
          </w:p>
        </w:tc>
      </w:tr>
    </w:tbl>
    <w:p w:rsidR="00FB7BD0" w:rsidRDefault="00FB7BD0" w:rsidP="00851A32">
      <w:pPr>
        <w:tabs>
          <w:tab w:val="left" w:pos="288"/>
          <w:tab w:val="left" w:pos="4752"/>
        </w:tabs>
        <w:spacing w:line="240" w:lineRule="exact"/>
        <w:jc w:val="both"/>
        <w:rPr>
          <w:rFonts w:asciiTheme="minorHAnsi" w:hAnsiTheme="minorHAnsi"/>
          <w:color w:val="auto"/>
          <w:szCs w:val="24"/>
          <w:u w:val="single"/>
        </w:rPr>
      </w:pPr>
    </w:p>
    <w:p w:rsidR="00DD5825" w:rsidRDefault="00DD5825" w:rsidP="00DD5825">
      <w:pPr>
        <w:pBdr>
          <w:bottom w:val="single" w:sz="12" w:space="1" w:color="auto"/>
        </w:pBdr>
        <w:tabs>
          <w:tab w:val="left" w:pos="288"/>
          <w:tab w:val="left" w:pos="4752"/>
        </w:tabs>
        <w:spacing w:line="240" w:lineRule="exact"/>
        <w:jc w:val="both"/>
        <w:rPr>
          <w:rFonts w:asciiTheme="minorHAnsi" w:hAnsiTheme="minorHAnsi"/>
          <w:color w:val="auto"/>
          <w:u w:val="single"/>
        </w:rPr>
      </w:pPr>
    </w:p>
    <w:p w:rsidR="00DD5825" w:rsidRDefault="00DD5825" w:rsidP="00DD5825">
      <w:pPr>
        <w:tabs>
          <w:tab w:val="left" w:pos="288"/>
          <w:tab w:val="left" w:pos="4752"/>
        </w:tabs>
        <w:spacing w:line="240" w:lineRule="exact"/>
        <w:jc w:val="both"/>
        <w:rPr>
          <w:rFonts w:asciiTheme="minorHAnsi" w:hAnsiTheme="minorHAnsi"/>
          <w:color w:val="auto"/>
          <w:u w:val="single"/>
        </w:rPr>
      </w:pPr>
    </w:p>
    <w:p w:rsidR="00162972" w:rsidRDefault="00162972" w:rsidP="00851A32">
      <w:pPr>
        <w:tabs>
          <w:tab w:val="left" w:pos="288"/>
          <w:tab w:val="left" w:pos="4752"/>
        </w:tabs>
        <w:spacing w:line="240" w:lineRule="exact"/>
        <w:jc w:val="both"/>
        <w:rPr>
          <w:rFonts w:asciiTheme="minorHAnsi" w:hAnsiTheme="minorHAnsi"/>
          <w:color w:val="auto"/>
          <w:szCs w:val="24"/>
          <w:u w:val="single"/>
        </w:rPr>
      </w:pPr>
    </w:p>
    <w:p w:rsidR="00162972" w:rsidRDefault="00162972" w:rsidP="00851A32">
      <w:pPr>
        <w:tabs>
          <w:tab w:val="left" w:pos="288"/>
          <w:tab w:val="left" w:pos="4752"/>
        </w:tabs>
        <w:spacing w:line="240" w:lineRule="exact"/>
        <w:jc w:val="both"/>
        <w:rPr>
          <w:rFonts w:asciiTheme="minorHAnsi" w:hAnsiTheme="minorHAnsi"/>
          <w:color w:val="auto"/>
          <w:szCs w:val="24"/>
          <w:u w:val="single"/>
        </w:rPr>
      </w:pPr>
    </w:p>
    <w:p w:rsidR="002C6E5B" w:rsidRPr="00226D1E" w:rsidRDefault="002C6E5B" w:rsidP="00851A32">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u w:val="single"/>
        </w:rPr>
        <w:lastRenderedPageBreak/>
        <w:t>ANALYSIS SUMMARY</w:t>
      </w:r>
      <w:r w:rsidRPr="00226D1E">
        <w:rPr>
          <w:rFonts w:asciiTheme="minorHAnsi" w:hAnsiTheme="minorHAnsi"/>
          <w:color w:val="auto"/>
          <w:szCs w:val="24"/>
        </w:rPr>
        <w:t>:</w:t>
      </w:r>
    </w:p>
    <w:p w:rsidR="005C407D" w:rsidRPr="00226D1E" w:rsidRDefault="005C407D" w:rsidP="00851A32">
      <w:pPr>
        <w:tabs>
          <w:tab w:val="left" w:pos="288"/>
          <w:tab w:val="left" w:pos="4752"/>
        </w:tabs>
        <w:spacing w:line="240" w:lineRule="exact"/>
        <w:jc w:val="both"/>
        <w:rPr>
          <w:rFonts w:asciiTheme="minorHAnsi" w:hAnsiTheme="minorHAnsi"/>
          <w:color w:val="auto"/>
          <w:szCs w:val="24"/>
        </w:rPr>
      </w:pPr>
    </w:p>
    <w:p w:rsidR="00437081" w:rsidRPr="00226D1E" w:rsidRDefault="007F1D94" w:rsidP="00851A32">
      <w:pPr>
        <w:tabs>
          <w:tab w:val="left" w:pos="288"/>
          <w:tab w:val="left" w:pos="4752"/>
        </w:tabs>
        <w:spacing w:line="240" w:lineRule="exact"/>
        <w:jc w:val="both"/>
        <w:rPr>
          <w:rFonts w:asciiTheme="minorHAnsi" w:hAnsiTheme="minorHAnsi"/>
          <w:color w:val="auto"/>
          <w:szCs w:val="24"/>
        </w:rPr>
      </w:pPr>
      <w:proofErr w:type="gramStart"/>
      <w:r w:rsidRPr="00226D1E">
        <w:rPr>
          <w:rFonts w:asciiTheme="minorHAnsi" w:hAnsiTheme="minorHAnsi"/>
          <w:color w:val="auto"/>
          <w:szCs w:val="24"/>
          <w:u w:val="single"/>
        </w:rPr>
        <w:t>PTSD</w:t>
      </w:r>
      <w:r w:rsidRPr="00226D1E">
        <w:rPr>
          <w:rFonts w:asciiTheme="minorHAnsi" w:hAnsiTheme="minorHAnsi"/>
          <w:color w:val="auto"/>
          <w:szCs w:val="24"/>
        </w:rPr>
        <w:t>.</w:t>
      </w:r>
      <w:proofErr w:type="gramEnd"/>
      <w:r w:rsidRPr="00226D1E">
        <w:rPr>
          <w:rFonts w:asciiTheme="minorHAnsi" w:hAnsiTheme="minorHAnsi"/>
          <w:color w:val="auto"/>
          <w:szCs w:val="24"/>
        </w:rPr>
        <w:t xml:space="preserve">  The PEB 10% rating, as described above, was derived from DoDI 1332.39 and preceded the promulgation of the </w:t>
      </w:r>
      <w:r w:rsidR="00162972">
        <w:rPr>
          <w:rFonts w:asciiTheme="minorHAnsi" w:hAnsiTheme="minorHAnsi"/>
          <w:color w:val="auto"/>
          <w:szCs w:val="24"/>
        </w:rPr>
        <w:t xml:space="preserve">National Defense Authorization Act </w:t>
      </w:r>
      <w:r w:rsidRPr="00226D1E">
        <w:rPr>
          <w:rFonts w:asciiTheme="minorHAnsi" w:hAnsiTheme="minorHAnsi"/>
          <w:color w:val="auto"/>
          <w:szCs w:val="24"/>
        </w:rPr>
        <w:t xml:space="preserve">2008 mandate for DoD adherence to </w:t>
      </w:r>
      <w:r w:rsidR="00162972">
        <w:rPr>
          <w:rFonts w:asciiTheme="minorHAnsi" w:hAnsiTheme="minorHAnsi"/>
          <w:color w:val="auto"/>
          <w:szCs w:val="24"/>
        </w:rPr>
        <w:t>VA Schedule for Rating Disabilities (</w:t>
      </w:r>
      <w:r w:rsidRPr="00226D1E">
        <w:rPr>
          <w:rFonts w:asciiTheme="minorHAnsi" w:hAnsiTheme="minorHAnsi"/>
          <w:color w:val="auto"/>
          <w:szCs w:val="24"/>
        </w:rPr>
        <w:t>VASRD</w:t>
      </w:r>
      <w:r w:rsidR="00162972">
        <w:rPr>
          <w:rFonts w:asciiTheme="minorHAnsi" w:hAnsiTheme="minorHAnsi"/>
          <w:color w:val="auto"/>
          <w:szCs w:val="24"/>
        </w:rPr>
        <w:t>)</w:t>
      </w:r>
      <w:r w:rsidRPr="00226D1E">
        <w:rPr>
          <w:rFonts w:asciiTheme="minorHAnsi" w:hAnsiTheme="minorHAnsi"/>
          <w:color w:val="auto"/>
          <w:szCs w:val="24"/>
        </w:rPr>
        <w:t xml:space="preserve"> 4.129.  IAW DoDI 6040.44 and DoD guidance (which applies current VASRD 4.129 to all Board cases), the Board is obligated to recommend a minimum 50% PTSD rating for a retroactive six</w:t>
      </w:r>
      <w:r w:rsidR="00162972">
        <w:rPr>
          <w:rFonts w:asciiTheme="minorHAnsi" w:hAnsiTheme="minorHAnsi"/>
          <w:color w:val="auto"/>
          <w:szCs w:val="24"/>
        </w:rPr>
        <w:t>-</w:t>
      </w:r>
      <w:r w:rsidRPr="00226D1E">
        <w:rPr>
          <w:rFonts w:asciiTheme="minorHAnsi" w:hAnsiTheme="minorHAnsi"/>
          <w:color w:val="auto"/>
          <w:szCs w:val="24"/>
        </w:rPr>
        <w:t>month period of TDRL.  The Board must then determine the most appropriate fit with VASRD, 38 CFR 4.130, criteria at six months for its pe</w:t>
      </w:r>
      <w:r w:rsidR="00EA397D" w:rsidRPr="00226D1E">
        <w:rPr>
          <w:rFonts w:asciiTheme="minorHAnsi" w:hAnsiTheme="minorHAnsi"/>
          <w:color w:val="auto"/>
          <w:szCs w:val="24"/>
        </w:rPr>
        <w:t xml:space="preserve">rmanent rating recommendation. </w:t>
      </w:r>
      <w:r w:rsidR="00E22956" w:rsidRPr="00226D1E">
        <w:rPr>
          <w:rFonts w:asciiTheme="minorHAnsi" w:hAnsiTheme="minorHAnsi"/>
          <w:color w:val="auto"/>
          <w:szCs w:val="24"/>
        </w:rPr>
        <w:t xml:space="preserve"> </w:t>
      </w:r>
      <w:r w:rsidR="00437081" w:rsidRPr="00226D1E">
        <w:rPr>
          <w:rFonts w:asciiTheme="minorHAnsi" w:hAnsiTheme="minorHAnsi"/>
          <w:color w:val="auto"/>
          <w:szCs w:val="24"/>
        </w:rPr>
        <w:t>The most proximate source of comprehensive evidence on which to base the permanent rating recommendation in this case is the VA Compensation and Pension (C&amp;P) examination performed three months after separation.  There was no relevant VA outpatient or civilian provider evidence providing psychiatric details during the six</w:t>
      </w:r>
      <w:r w:rsidR="00162972">
        <w:rPr>
          <w:rFonts w:asciiTheme="minorHAnsi" w:hAnsiTheme="minorHAnsi"/>
          <w:color w:val="auto"/>
          <w:szCs w:val="24"/>
        </w:rPr>
        <w:t>-</w:t>
      </w:r>
      <w:r w:rsidR="00437081" w:rsidRPr="00226D1E">
        <w:rPr>
          <w:rFonts w:asciiTheme="minorHAnsi" w:hAnsiTheme="minorHAnsi"/>
          <w:color w:val="auto"/>
          <w:szCs w:val="24"/>
        </w:rPr>
        <w:t>month interval.  The probative value of the VA psychiatric C&amp;P examination is strengthened on the principle that it reflects the stress of transition to civilian life</w:t>
      </w:r>
      <w:r w:rsidR="0028144E">
        <w:rPr>
          <w:rFonts w:asciiTheme="minorHAnsi" w:hAnsiTheme="minorHAnsi"/>
          <w:color w:val="auto"/>
          <w:szCs w:val="24"/>
        </w:rPr>
        <w:t>,</w:t>
      </w:r>
      <w:r w:rsidR="00437081" w:rsidRPr="00226D1E">
        <w:rPr>
          <w:rFonts w:asciiTheme="minorHAnsi" w:hAnsiTheme="minorHAnsi"/>
          <w:color w:val="auto"/>
          <w:szCs w:val="24"/>
        </w:rPr>
        <w:t xml:space="preserve"> which is intrinsic to the Board’s permanent rating recommendation.  Since the VA exam was still fairly close to separation and removed from the six</w:t>
      </w:r>
      <w:r w:rsidR="00162972">
        <w:rPr>
          <w:rFonts w:asciiTheme="minorHAnsi" w:hAnsiTheme="minorHAnsi"/>
          <w:color w:val="auto"/>
          <w:szCs w:val="24"/>
        </w:rPr>
        <w:t>-</w:t>
      </w:r>
      <w:r w:rsidR="00437081" w:rsidRPr="00226D1E">
        <w:rPr>
          <w:rFonts w:asciiTheme="minorHAnsi" w:hAnsiTheme="minorHAnsi"/>
          <w:color w:val="auto"/>
          <w:szCs w:val="24"/>
        </w:rPr>
        <w:t>month rating interval, the MEB evaluation itself provides a useful baseline and is assigned relevant probative value in the Board’s efforts to arrive at a fair permanent rating recommendation.</w:t>
      </w:r>
    </w:p>
    <w:p w:rsidR="00394934" w:rsidRPr="00226D1E" w:rsidRDefault="00394934" w:rsidP="00851A32">
      <w:pPr>
        <w:tabs>
          <w:tab w:val="left" w:pos="288"/>
          <w:tab w:val="left" w:pos="4752"/>
        </w:tabs>
        <w:spacing w:line="240" w:lineRule="exact"/>
        <w:jc w:val="both"/>
        <w:rPr>
          <w:rFonts w:asciiTheme="minorHAnsi" w:hAnsiTheme="minorHAnsi"/>
          <w:color w:val="auto"/>
          <w:szCs w:val="24"/>
        </w:rPr>
      </w:pPr>
    </w:p>
    <w:p w:rsidR="00394934" w:rsidRPr="00226D1E" w:rsidRDefault="00394934" w:rsidP="00851A32">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rPr>
        <w:t xml:space="preserve">The CI’s MEB psychiatric </w:t>
      </w:r>
      <w:r w:rsidR="00D869CA" w:rsidRPr="00226D1E">
        <w:rPr>
          <w:rFonts w:asciiTheme="minorHAnsi" w:hAnsiTheme="minorHAnsi"/>
          <w:color w:val="auto"/>
          <w:szCs w:val="24"/>
        </w:rPr>
        <w:t>examination</w:t>
      </w:r>
      <w:r w:rsidR="00162972">
        <w:rPr>
          <w:rFonts w:asciiTheme="minorHAnsi" w:hAnsiTheme="minorHAnsi"/>
          <w:color w:val="auto"/>
          <w:szCs w:val="24"/>
        </w:rPr>
        <w:t xml:space="preserve"> on</w:t>
      </w:r>
      <w:r w:rsidR="00D869CA" w:rsidRPr="00226D1E">
        <w:rPr>
          <w:rFonts w:asciiTheme="minorHAnsi" w:hAnsiTheme="minorHAnsi"/>
          <w:color w:val="auto"/>
          <w:szCs w:val="24"/>
        </w:rPr>
        <w:t xml:space="preserve"> </w:t>
      </w:r>
      <w:r w:rsidR="00162972">
        <w:rPr>
          <w:rFonts w:asciiTheme="minorHAnsi" w:hAnsiTheme="minorHAnsi"/>
          <w:color w:val="auto"/>
          <w:szCs w:val="24"/>
        </w:rPr>
        <w:t xml:space="preserve">28 February </w:t>
      </w:r>
      <w:r w:rsidR="008E6F9A" w:rsidRPr="00226D1E">
        <w:rPr>
          <w:rFonts w:asciiTheme="minorHAnsi" w:hAnsiTheme="minorHAnsi"/>
          <w:color w:val="auto"/>
          <w:szCs w:val="24"/>
        </w:rPr>
        <w:t>2007</w:t>
      </w:r>
      <w:r w:rsidRPr="00226D1E">
        <w:rPr>
          <w:rFonts w:asciiTheme="minorHAnsi" w:hAnsiTheme="minorHAnsi"/>
          <w:color w:val="auto"/>
          <w:szCs w:val="24"/>
        </w:rPr>
        <w:t xml:space="preserve"> was performed about</w:t>
      </w:r>
      <w:r w:rsidR="00162972">
        <w:rPr>
          <w:rFonts w:asciiTheme="minorHAnsi" w:hAnsiTheme="minorHAnsi"/>
          <w:color w:val="auto"/>
          <w:szCs w:val="24"/>
        </w:rPr>
        <w:t xml:space="preserve"> six</w:t>
      </w:r>
      <w:r w:rsidRPr="00226D1E">
        <w:rPr>
          <w:rFonts w:asciiTheme="minorHAnsi" w:hAnsiTheme="minorHAnsi"/>
          <w:color w:val="auto"/>
          <w:szCs w:val="24"/>
        </w:rPr>
        <w:t xml:space="preserve"> months prior to separation. </w:t>
      </w:r>
      <w:r w:rsidR="00684DAD" w:rsidRPr="00226D1E">
        <w:rPr>
          <w:rFonts w:asciiTheme="minorHAnsi" w:hAnsiTheme="minorHAnsi"/>
          <w:color w:val="auto"/>
          <w:szCs w:val="24"/>
        </w:rPr>
        <w:t xml:space="preserve"> </w:t>
      </w:r>
      <w:r w:rsidRPr="00226D1E">
        <w:rPr>
          <w:rFonts w:asciiTheme="minorHAnsi" w:hAnsiTheme="minorHAnsi"/>
          <w:color w:val="auto"/>
          <w:szCs w:val="24"/>
        </w:rPr>
        <w:t xml:space="preserve">The examiner noted the CI had significant </w:t>
      </w:r>
      <w:r w:rsidR="00684DAD" w:rsidRPr="00226D1E">
        <w:rPr>
          <w:rFonts w:asciiTheme="minorHAnsi" w:hAnsiTheme="minorHAnsi"/>
          <w:color w:val="auto"/>
          <w:szCs w:val="24"/>
        </w:rPr>
        <w:t>hyper</w:t>
      </w:r>
      <w:r w:rsidR="00D869CA" w:rsidRPr="00226D1E">
        <w:rPr>
          <w:rFonts w:asciiTheme="minorHAnsi" w:hAnsiTheme="minorHAnsi"/>
          <w:color w:val="auto"/>
          <w:szCs w:val="24"/>
        </w:rPr>
        <w:t>vigilance</w:t>
      </w:r>
      <w:r w:rsidRPr="00226D1E">
        <w:rPr>
          <w:rFonts w:asciiTheme="minorHAnsi" w:hAnsiTheme="minorHAnsi"/>
          <w:color w:val="auto"/>
          <w:szCs w:val="24"/>
        </w:rPr>
        <w:t xml:space="preserve"> and anxiety attacks while in large groups and decreased overall functioning due to his symptoms. </w:t>
      </w:r>
      <w:r w:rsidR="00684DAD" w:rsidRPr="00226D1E">
        <w:rPr>
          <w:rFonts w:asciiTheme="minorHAnsi" w:hAnsiTheme="minorHAnsi"/>
          <w:color w:val="auto"/>
          <w:szCs w:val="24"/>
        </w:rPr>
        <w:t xml:space="preserve"> The CI </w:t>
      </w:r>
      <w:r w:rsidRPr="00226D1E">
        <w:rPr>
          <w:rFonts w:asciiTheme="minorHAnsi" w:hAnsiTheme="minorHAnsi"/>
          <w:color w:val="auto"/>
          <w:szCs w:val="24"/>
        </w:rPr>
        <w:t xml:space="preserve">experienced daytime flashbacks, decreased concentration, avoidance, became withdrawn, and had relationship difficulties. </w:t>
      </w:r>
      <w:r w:rsidR="00684DAD" w:rsidRPr="00226D1E">
        <w:rPr>
          <w:rFonts w:asciiTheme="minorHAnsi" w:hAnsiTheme="minorHAnsi"/>
          <w:color w:val="auto"/>
          <w:szCs w:val="24"/>
        </w:rPr>
        <w:t xml:space="preserve"> The</w:t>
      </w:r>
      <w:r w:rsidRPr="00226D1E">
        <w:rPr>
          <w:rFonts w:asciiTheme="minorHAnsi" w:hAnsiTheme="minorHAnsi"/>
          <w:color w:val="auto"/>
          <w:szCs w:val="24"/>
        </w:rPr>
        <w:t xml:space="preserve"> CI’s </w:t>
      </w:r>
      <w:r w:rsidR="00162972">
        <w:rPr>
          <w:rFonts w:asciiTheme="minorHAnsi" w:hAnsiTheme="minorHAnsi"/>
          <w:color w:val="auto"/>
          <w:szCs w:val="24"/>
        </w:rPr>
        <w:t>m</w:t>
      </w:r>
      <w:r w:rsidR="00684DAD" w:rsidRPr="00226D1E">
        <w:rPr>
          <w:rFonts w:asciiTheme="minorHAnsi" w:hAnsiTheme="minorHAnsi"/>
          <w:color w:val="auto"/>
          <w:szCs w:val="24"/>
        </w:rPr>
        <w:t xml:space="preserve">ental </w:t>
      </w:r>
      <w:r w:rsidR="00162972">
        <w:rPr>
          <w:rFonts w:asciiTheme="minorHAnsi" w:hAnsiTheme="minorHAnsi"/>
          <w:color w:val="auto"/>
          <w:szCs w:val="24"/>
        </w:rPr>
        <w:t>status e</w:t>
      </w:r>
      <w:r w:rsidR="00684DAD" w:rsidRPr="00226D1E">
        <w:rPr>
          <w:rFonts w:asciiTheme="minorHAnsi" w:hAnsiTheme="minorHAnsi"/>
          <w:color w:val="auto"/>
          <w:szCs w:val="24"/>
        </w:rPr>
        <w:t xml:space="preserve">xam (MSE) noted </w:t>
      </w:r>
      <w:r w:rsidR="00162972">
        <w:rPr>
          <w:rFonts w:asciiTheme="minorHAnsi" w:hAnsiTheme="minorHAnsi"/>
          <w:color w:val="auto"/>
          <w:szCs w:val="24"/>
        </w:rPr>
        <w:t xml:space="preserve">his </w:t>
      </w:r>
      <w:r w:rsidRPr="00226D1E">
        <w:rPr>
          <w:rFonts w:asciiTheme="minorHAnsi" w:hAnsiTheme="minorHAnsi"/>
          <w:color w:val="auto"/>
          <w:szCs w:val="24"/>
        </w:rPr>
        <w:t xml:space="preserve">mood was anxious, cognition </w:t>
      </w:r>
      <w:r w:rsidR="00162972">
        <w:rPr>
          <w:rFonts w:asciiTheme="minorHAnsi" w:hAnsiTheme="minorHAnsi"/>
          <w:color w:val="auto"/>
          <w:szCs w:val="24"/>
        </w:rPr>
        <w:t xml:space="preserve">was </w:t>
      </w:r>
      <w:r w:rsidRPr="00226D1E">
        <w:rPr>
          <w:rFonts w:asciiTheme="minorHAnsi" w:hAnsiTheme="minorHAnsi"/>
          <w:color w:val="auto"/>
          <w:szCs w:val="24"/>
        </w:rPr>
        <w:t xml:space="preserve">grossly intact with some decreased concentration, and </w:t>
      </w:r>
      <w:r w:rsidR="00162972">
        <w:rPr>
          <w:rFonts w:asciiTheme="minorHAnsi" w:hAnsiTheme="minorHAnsi"/>
          <w:color w:val="auto"/>
          <w:szCs w:val="24"/>
        </w:rPr>
        <w:t xml:space="preserve">he </w:t>
      </w:r>
      <w:r w:rsidRPr="00226D1E">
        <w:rPr>
          <w:rFonts w:asciiTheme="minorHAnsi" w:hAnsiTheme="minorHAnsi"/>
          <w:color w:val="auto"/>
          <w:szCs w:val="24"/>
        </w:rPr>
        <w:t xml:space="preserve">displayed an increased startle response. </w:t>
      </w:r>
      <w:r w:rsidR="00684DAD" w:rsidRPr="00226D1E">
        <w:rPr>
          <w:rFonts w:asciiTheme="minorHAnsi" w:hAnsiTheme="minorHAnsi"/>
          <w:color w:val="auto"/>
          <w:szCs w:val="24"/>
        </w:rPr>
        <w:t xml:space="preserve"> M</w:t>
      </w:r>
      <w:r w:rsidRPr="00226D1E">
        <w:rPr>
          <w:rFonts w:asciiTheme="minorHAnsi" w:hAnsiTheme="minorHAnsi"/>
          <w:color w:val="auto"/>
          <w:szCs w:val="24"/>
        </w:rPr>
        <w:t>ilitary prognosis was considered extremely poor while civilian occupational prognosis was moderate</w:t>
      </w:r>
      <w:r w:rsidR="00684DAD" w:rsidRPr="00226D1E">
        <w:rPr>
          <w:rFonts w:asciiTheme="minorHAnsi" w:hAnsiTheme="minorHAnsi"/>
          <w:color w:val="auto"/>
          <w:szCs w:val="24"/>
        </w:rPr>
        <w:t xml:space="preserve">. </w:t>
      </w:r>
      <w:r w:rsidR="00162972">
        <w:rPr>
          <w:rFonts w:asciiTheme="minorHAnsi" w:hAnsiTheme="minorHAnsi"/>
          <w:color w:val="auto"/>
          <w:szCs w:val="24"/>
        </w:rPr>
        <w:t xml:space="preserve"> Global a</w:t>
      </w:r>
      <w:r w:rsidRPr="00226D1E">
        <w:rPr>
          <w:rFonts w:asciiTheme="minorHAnsi" w:hAnsiTheme="minorHAnsi"/>
          <w:color w:val="auto"/>
          <w:szCs w:val="24"/>
        </w:rPr>
        <w:t xml:space="preserve">ssessment of </w:t>
      </w:r>
      <w:r w:rsidR="00162972">
        <w:rPr>
          <w:rFonts w:asciiTheme="minorHAnsi" w:hAnsiTheme="minorHAnsi"/>
          <w:color w:val="auto"/>
          <w:szCs w:val="24"/>
        </w:rPr>
        <w:t>f</w:t>
      </w:r>
      <w:r w:rsidRPr="00226D1E">
        <w:rPr>
          <w:rFonts w:asciiTheme="minorHAnsi" w:hAnsiTheme="minorHAnsi"/>
          <w:color w:val="auto"/>
          <w:szCs w:val="24"/>
        </w:rPr>
        <w:t xml:space="preserve">unctioning (GAF) was </w:t>
      </w:r>
      <w:r w:rsidR="008E6F9A" w:rsidRPr="00226D1E">
        <w:rPr>
          <w:rFonts w:asciiTheme="minorHAnsi" w:hAnsiTheme="minorHAnsi"/>
          <w:color w:val="auto"/>
          <w:szCs w:val="24"/>
        </w:rPr>
        <w:t>assessed</w:t>
      </w:r>
      <w:r w:rsidRPr="00226D1E">
        <w:rPr>
          <w:rFonts w:asciiTheme="minorHAnsi" w:hAnsiTheme="minorHAnsi"/>
          <w:color w:val="auto"/>
          <w:szCs w:val="24"/>
        </w:rPr>
        <w:t xml:space="preserve"> in the </w:t>
      </w:r>
      <w:r w:rsidR="008E6F9A" w:rsidRPr="00226D1E">
        <w:rPr>
          <w:rFonts w:asciiTheme="minorHAnsi" w:hAnsiTheme="minorHAnsi"/>
          <w:color w:val="auto"/>
          <w:szCs w:val="24"/>
        </w:rPr>
        <w:t>range</w:t>
      </w:r>
      <w:r w:rsidRPr="00226D1E">
        <w:rPr>
          <w:rFonts w:asciiTheme="minorHAnsi" w:hAnsiTheme="minorHAnsi"/>
          <w:color w:val="auto"/>
          <w:szCs w:val="24"/>
        </w:rPr>
        <w:t xml:space="preserve"> of moderate to serious symptoms (GAF</w:t>
      </w:r>
      <w:r w:rsidR="00162972">
        <w:rPr>
          <w:rFonts w:asciiTheme="minorHAnsi" w:hAnsiTheme="minorHAnsi"/>
          <w:color w:val="auto"/>
          <w:szCs w:val="24"/>
        </w:rPr>
        <w:t xml:space="preserve"> </w:t>
      </w:r>
      <w:r w:rsidRPr="00226D1E">
        <w:rPr>
          <w:rFonts w:asciiTheme="minorHAnsi" w:hAnsiTheme="minorHAnsi"/>
          <w:color w:val="auto"/>
          <w:szCs w:val="24"/>
        </w:rPr>
        <w:t>=</w:t>
      </w:r>
      <w:r w:rsidR="00162972">
        <w:rPr>
          <w:rFonts w:asciiTheme="minorHAnsi" w:hAnsiTheme="minorHAnsi"/>
          <w:color w:val="auto"/>
          <w:szCs w:val="24"/>
        </w:rPr>
        <w:t xml:space="preserve"> </w:t>
      </w:r>
      <w:r w:rsidRPr="00226D1E">
        <w:rPr>
          <w:rFonts w:asciiTheme="minorHAnsi" w:hAnsiTheme="minorHAnsi"/>
          <w:color w:val="auto"/>
          <w:szCs w:val="24"/>
        </w:rPr>
        <w:t>50-55).</w:t>
      </w:r>
      <w:r w:rsidR="00FB7BD0">
        <w:rPr>
          <w:rFonts w:asciiTheme="minorHAnsi" w:hAnsiTheme="minorHAnsi"/>
          <w:color w:val="auto"/>
          <w:szCs w:val="24"/>
        </w:rPr>
        <w:t xml:space="preserve">  </w:t>
      </w:r>
      <w:r w:rsidRPr="00226D1E">
        <w:rPr>
          <w:rFonts w:asciiTheme="minorHAnsi" w:hAnsiTheme="minorHAnsi"/>
          <w:color w:val="auto"/>
          <w:szCs w:val="24"/>
        </w:rPr>
        <w:t>The CI’s VA C</w:t>
      </w:r>
      <w:r w:rsidR="00684DAD" w:rsidRPr="00226D1E">
        <w:rPr>
          <w:rFonts w:asciiTheme="minorHAnsi" w:hAnsiTheme="minorHAnsi"/>
          <w:color w:val="auto"/>
          <w:szCs w:val="24"/>
        </w:rPr>
        <w:t>&amp;P</w:t>
      </w:r>
      <w:r w:rsidR="00162972">
        <w:rPr>
          <w:rFonts w:asciiTheme="minorHAnsi" w:hAnsiTheme="minorHAnsi"/>
          <w:color w:val="auto"/>
          <w:szCs w:val="24"/>
        </w:rPr>
        <w:t xml:space="preserve"> on 21 November </w:t>
      </w:r>
      <w:r w:rsidR="008E6F9A" w:rsidRPr="00226D1E">
        <w:rPr>
          <w:rFonts w:asciiTheme="minorHAnsi" w:hAnsiTheme="minorHAnsi"/>
          <w:color w:val="auto"/>
          <w:szCs w:val="24"/>
        </w:rPr>
        <w:t>2007</w:t>
      </w:r>
      <w:r w:rsidRPr="00226D1E">
        <w:rPr>
          <w:rFonts w:asciiTheme="minorHAnsi" w:hAnsiTheme="minorHAnsi"/>
          <w:color w:val="auto"/>
          <w:szCs w:val="24"/>
        </w:rPr>
        <w:t xml:space="preserve"> was completed</w:t>
      </w:r>
      <w:r w:rsidR="005C407D" w:rsidRPr="00226D1E">
        <w:rPr>
          <w:rFonts w:asciiTheme="minorHAnsi" w:hAnsiTheme="minorHAnsi"/>
          <w:color w:val="auto"/>
          <w:szCs w:val="24"/>
        </w:rPr>
        <w:t xml:space="preserve"> </w:t>
      </w:r>
      <w:r w:rsidR="00684DAD" w:rsidRPr="00226D1E">
        <w:rPr>
          <w:rFonts w:asciiTheme="minorHAnsi" w:hAnsiTheme="minorHAnsi"/>
          <w:color w:val="auto"/>
          <w:szCs w:val="24"/>
        </w:rPr>
        <w:t>three</w:t>
      </w:r>
      <w:r w:rsidR="005C407D" w:rsidRPr="00226D1E">
        <w:rPr>
          <w:rFonts w:asciiTheme="minorHAnsi" w:hAnsiTheme="minorHAnsi"/>
          <w:color w:val="auto"/>
          <w:szCs w:val="24"/>
        </w:rPr>
        <w:t xml:space="preserve"> months post-</w:t>
      </w:r>
      <w:r w:rsidRPr="00226D1E">
        <w:rPr>
          <w:rFonts w:asciiTheme="minorHAnsi" w:hAnsiTheme="minorHAnsi"/>
          <w:color w:val="auto"/>
          <w:szCs w:val="24"/>
        </w:rPr>
        <w:t xml:space="preserve">separation. </w:t>
      </w:r>
      <w:r w:rsidR="00684DAD" w:rsidRPr="00226D1E">
        <w:rPr>
          <w:rFonts w:asciiTheme="minorHAnsi" w:hAnsiTheme="minorHAnsi"/>
          <w:color w:val="auto"/>
          <w:szCs w:val="24"/>
        </w:rPr>
        <w:t xml:space="preserve"> The CI </w:t>
      </w:r>
      <w:r w:rsidRPr="00226D1E">
        <w:rPr>
          <w:rFonts w:asciiTheme="minorHAnsi" w:hAnsiTheme="minorHAnsi"/>
          <w:color w:val="auto"/>
          <w:szCs w:val="24"/>
        </w:rPr>
        <w:t xml:space="preserve">was not </w:t>
      </w:r>
      <w:r w:rsidR="00684DAD" w:rsidRPr="00226D1E">
        <w:rPr>
          <w:rFonts w:asciiTheme="minorHAnsi" w:hAnsiTheme="minorHAnsi"/>
          <w:color w:val="auto"/>
          <w:szCs w:val="24"/>
        </w:rPr>
        <w:t>undergoing</w:t>
      </w:r>
      <w:r w:rsidRPr="00226D1E">
        <w:rPr>
          <w:rFonts w:asciiTheme="minorHAnsi" w:hAnsiTheme="minorHAnsi"/>
          <w:color w:val="auto"/>
          <w:szCs w:val="24"/>
        </w:rPr>
        <w:t xml:space="preserve"> active treatment </w:t>
      </w:r>
      <w:r w:rsidR="0068744D" w:rsidRPr="00226D1E">
        <w:rPr>
          <w:rFonts w:asciiTheme="minorHAnsi" w:hAnsiTheme="minorHAnsi"/>
          <w:color w:val="auto"/>
          <w:szCs w:val="24"/>
        </w:rPr>
        <w:t xml:space="preserve">or medication </w:t>
      </w:r>
      <w:r w:rsidRPr="00226D1E">
        <w:rPr>
          <w:rFonts w:asciiTheme="minorHAnsi" w:hAnsiTheme="minorHAnsi"/>
          <w:color w:val="auto"/>
          <w:szCs w:val="24"/>
        </w:rPr>
        <w:t xml:space="preserve">for his PTSD. </w:t>
      </w:r>
      <w:r w:rsidR="00684DAD" w:rsidRPr="00226D1E">
        <w:rPr>
          <w:rFonts w:asciiTheme="minorHAnsi" w:hAnsiTheme="minorHAnsi"/>
          <w:color w:val="auto"/>
          <w:szCs w:val="24"/>
        </w:rPr>
        <w:t xml:space="preserve"> </w:t>
      </w:r>
      <w:r w:rsidRPr="00226D1E">
        <w:rPr>
          <w:rFonts w:asciiTheme="minorHAnsi" w:hAnsiTheme="minorHAnsi"/>
          <w:color w:val="auto"/>
          <w:szCs w:val="24"/>
        </w:rPr>
        <w:t xml:space="preserve">The CI was employed as an </w:t>
      </w:r>
      <w:r w:rsidR="003A27D3">
        <w:rPr>
          <w:rFonts w:asciiTheme="minorHAnsi" w:hAnsiTheme="minorHAnsi"/>
          <w:color w:val="auto"/>
          <w:szCs w:val="24"/>
        </w:rPr>
        <w:t>o</w:t>
      </w:r>
      <w:r w:rsidRPr="00226D1E">
        <w:rPr>
          <w:rFonts w:asciiTheme="minorHAnsi" w:hAnsiTheme="minorHAnsi"/>
          <w:color w:val="auto"/>
          <w:szCs w:val="24"/>
        </w:rPr>
        <w:t xml:space="preserve">rder </w:t>
      </w:r>
      <w:r w:rsidR="003A27D3">
        <w:rPr>
          <w:rFonts w:asciiTheme="minorHAnsi" w:hAnsiTheme="minorHAnsi"/>
          <w:color w:val="auto"/>
          <w:szCs w:val="24"/>
        </w:rPr>
        <w:t>s</w:t>
      </w:r>
      <w:r w:rsidRPr="00226D1E">
        <w:rPr>
          <w:rFonts w:asciiTheme="minorHAnsi" w:hAnsiTheme="minorHAnsi"/>
          <w:color w:val="auto"/>
          <w:szCs w:val="24"/>
        </w:rPr>
        <w:t xml:space="preserve">elector at </w:t>
      </w:r>
      <w:r w:rsidR="00A72BEF" w:rsidRPr="00226D1E">
        <w:rPr>
          <w:rFonts w:asciiTheme="minorHAnsi" w:hAnsiTheme="minorHAnsi"/>
          <w:color w:val="auto"/>
          <w:szCs w:val="24"/>
        </w:rPr>
        <w:t>a warehouse</w:t>
      </w:r>
      <w:r w:rsidR="00403339" w:rsidRPr="00226D1E">
        <w:rPr>
          <w:rFonts w:asciiTheme="minorHAnsi" w:hAnsiTheme="minorHAnsi"/>
          <w:color w:val="auto"/>
          <w:szCs w:val="24"/>
        </w:rPr>
        <w:t>; however,</w:t>
      </w:r>
      <w:r w:rsidR="00A72BEF" w:rsidRPr="00226D1E">
        <w:rPr>
          <w:rFonts w:asciiTheme="minorHAnsi" w:hAnsiTheme="minorHAnsi"/>
          <w:color w:val="auto"/>
          <w:szCs w:val="24"/>
        </w:rPr>
        <w:t xml:space="preserve"> other VA exams indicated </w:t>
      </w:r>
      <w:r w:rsidR="00403339" w:rsidRPr="00226D1E">
        <w:rPr>
          <w:rFonts w:asciiTheme="minorHAnsi" w:hAnsiTheme="minorHAnsi"/>
          <w:color w:val="auto"/>
          <w:szCs w:val="24"/>
        </w:rPr>
        <w:t xml:space="preserve">the CI </w:t>
      </w:r>
      <w:r w:rsidR="00A72BEF" w:rsidRPr="00226D1E">
        <w:rPr>
          <w:rFonts w:asciiTheme="minorHAnsi" w:hAnsiTheme="minorHAnsi"/>
          <w:color w:val="auto"/>
          <w:szCs w:val="24"/>
        </w:rPr>
        <w:t>miss</w:t>
      </w:r>
      <w:r w:rsidR="00403339" w:rsidRPr="00226D1E">
        <w:rPr>
          <w:rFonts w:asciiTheme="minorHAnsi" w:hAnsiTheme="minorHAnsi"/>
          <w:color w:val="auto"/>
          <w:szCs w:val="24"/>
        </w:rPr>
        <w:t>ed</w:t>
      </w:r>
      <w:r w:rsidR="00A72BEF" w:rsidRPr="00226D1E">
        <w:rPr>
          <w:rFonts w:asciiTheme="minorHAnsi" w:hAnsiTheme="minorHAnsi"/>
          <w:color w:val="auto"/>
          <w:szCs w:val="24"/>
        </w:rPr>
        <w:t xml:space="preserve"> four days of work out of seven weeks for “discomfort in his general overall body because he could not go into work because of the aching.“</w:t>
      </w:r>
      <w:r w:rsidR="0068744D" w:rsidRPr="00226D1E">
        <w:rPr>
          <w:rFonts w:asciiTheme="minorHAnsi" w:hAnsiTheme="minorHAnsi"/>
          <w:color w:val="auto"/>
          <w:szCs w:val="24"/>
        </w:rPr>
        <w:t xml:space="preserve">  </w:t>
      </w:r>
      <w:r w:rsidRPr="00226D1E">
        <w:rPr>
          <w:rFonts w:asciiTheme="minorHAnsi" w:hAnsiTheme="minorHAnsi"/>
          <w:color w:val="auto"/>
          <w:szCs w:val="24"/>
        </w:rPr>
        <w:t xml:space="preserve">He reported that things were getting better as far as his overall PTSD </w:t>
      </w:r>
      <w:proofErr w:type="spellStart"/>
      <w:r w:rsidRPr="00226D1E">
        <w:rPr>
          <w:rFonts w:asciiTheme="minorHAnsi" w:hAnsiTheme="minorHAnsi"/>
          <w:color w:val="auto"/>
          <w:szCs w:val="24"/>
        </w:rPr>
        <w:t>symptomatology</w:t>
      </w:r>
      <w:proofErr w:type="spellEnd"/>
      <w:r w:rsidRPr="00226D1E">
        <w:rPr>
          <w:rFonts w:asciiTheme="minorHAnsi" w:hAnsiTheme="minorHAnsi"/>
          <w:color w:val="auto"/>
          <w:szCs w:val="24"/>
        </w:rPr>
        <w:t xml:space="preserve">. </w:t>
      </w:r>
      <w:r w:rsidR="00684DAD" w:rsidRPr="00226D1E">
        <w:rPr>
          <w:rFonts w:asciiTheme="minorHAnsi" w:hAnsiTheme="minorHAnsi"/>
          <w:color w:val="auto"/>
          <w:szCs w:val="24"/>
        </w:rPr>
        <w:t xml:space="preserve"> </w:t>
      </w:r>
      <w:r w:rsidRPr="00226D1E">
        <w:rPr>
          <w:rFonts w:asciiTheme="minorHAnsi" w:hAnsiTheme="minorHAnsi"/>
          <w:color w:val="auto"/>
          <w:szCs w:val="24"/>
        </w:rPr>
        <w:t>He was happily married with a two</w:t>
      </w:r>
      <w:r w:rsidR="0028144E">
        <w:rPr>
          <w:rFonts w:asciiTheme="minorHAnsi" w:hAnsiTheme="minorHAnsi"/>
          <w:color w:val="auto"/>
          <w:szCs w:val="24"/>
        </w:rPr>
        <w:t>-</w:t>
      </w:r>
      <w:r w:rsidRPr="00226D1E">
        <w:rPr>
          <w:rFonts w:asciiTheme="minorHAnsi" w:hAnsiTheme="minorHAnsi"/>
          <w:color w:val="auto"/>
          <w:szCs w:val="24"/>
        </w:rPr>
        <w:t xml:space="preserve">year old son and had a good support system. </w:t>
      </w:r>
      <w:r w:rsidR="00684DAD" w:rsidRPr="00226D1E">
        <w:rPr>
          <w:rFonts w:asciiTheme="minorHAnsi" w:hAnsiTheme="minorHAnsi"/>
          <w:color w:val="auto"/>
          <w:szCs w:val="24"/>
        </w:rPr>
        <w:t xml:space="preserve"> </w:t>
      </w:r>
      <w:r w:rsidRPr="00226D1E">
        <w:rPr>
          <w:rFonts w:asciiTheme="minorHAnsi" w:hAnsiTheme="minorHAnsi"/>
          <w:color w:val="auto"/>
          <w:szCs w:val="24"/>
        </w:rPr>
        <w:t xml:space="preserve">The C&amp;P </w:t>
      </w:r>
      <w:r w:rsidR="0028144E">
        <w:rPr>
          <w:rFonts w:asciiTheme="minorHAnsi" w:hAnsiTheme="minorHAnsi"/>
          <w:color w:val="auto"/>
          <w:szCs w:val="24"/>
        </w:rPr>
        <w:t>e</w:t>
      </w:r>
      <w:r w:rsidRPr="00226D1E">
        <w:rPr>
          <w:rFonts w:asciiTheme="minorHAnsi" w:hAnsiTheme="minorHAnsi"/>
          <w:color w:val="auto"/>
          <w:szCs w:val="24"/>
        </w:rPr>
        <w:t>xaminer noted that the CI ha</w:t>
      </w:r>
      <w:r w:rsidR="00684DAD" w:rsidRPr="00226D1E">
        <w:rPr>
          <w:rFonts w:asciiTheme="minorHAnsi" w:hAnsiTheme="minorHAnsi"/>
          <w:color w:val="auto"/>
          <w:szCs w:val="24"/>
        </w:rPr>
        <w:t>d</w:t>
      </w:r>
      <w:r w:rsidRPr="00226D1E">
        <w:rPr>
          <w:rFonts w:asciiTheme="minorHAnsi" w:hAnsiTheme="minorHAnsi"/>
          <w:color w:val="auto"/>
          <w:szCs w:val="24"/>
        </w:rPr>
        <w:t xml:space="preserve"> </w:t>
      </w:r>
      <w:r w:rsidR="0068744D" w:rsidRPr="00226D1E">
        <w:rPr>
          <w:rFonts w:asciiTheme="minorHAnsi" w:hAnsiTheme="minorHAnsi"/>
          <w:color w:val="auto"/>
          <w:szCs w:val="24"/>
        </w:rPr>
        <w:t xml:space="preserve">depressive symptoms and </w:t>
      </w:r>
      <w:r w:rsidRPr="00226D1E">
        <w:rPr>
          <w:rFonts w:asciiTheme="minorHAnsi" w:hAnsiTheme="minorHAnsi"/>
          <w:color w:val="auto"/>
          <w:szCs w:val="24"/>
        </w:rPr>
        <w:t>panic attacks that were specifically re</w:t>
      </w:r>
      <w:r w:rsidR="00684DAD" w:rsidRPr="00226D1E">
        <w:rPr>
          <w:rFonts w:asciiTheme="minorHAnsi" w:hAnsiTheme="minorHAnsi"/>
          <w:color w:val="auto"/>
          <w:szCs w:val="24"/>
        </w:rPr>
        <w:t>lated to thoughts and stressors;</w:t>
      </w:r>
      <w:r w:rsidR="0068744D" w:rsidRPr="00226D1E">
        <w:rPr>
          <w:rFonts w:asciiTheme="minorHAnsi" w:hAnsiTheme="minorHAnsi"/>
          <w:color w:val="auto"/>
          <w:szCs w:val="24"/>
        </w:rPr>
        <w:t xml:space="preserve"> affect was not restricted.  </w:t>
      </w:r>
      <w:r w:rsidR="00684DAD" w:rsidRPr="00226D1E">
        <w:rPr>
          <w:rFonts w:asciiTheme="minorHAnsi" w:hAnsiTheme="minorHAnsi"/>
          <w:color w:val="auto"/>
          <w:szCs w:val="24"/>
        </w:rPr>
        <w:t xml:space="preserve">The CI </w:t>
      </w:r>
      <w:r w:rsidRPr="00226D1E">
        <w:rPr>
          <w:rFonts w:asciiTheme="minorHAnsi" w:hAnsiTheme="minorHAnsi"/>
          <w:color w:val="auto"/>
          <w:szCs w:val="24"/>
        </w:rPr>
        <w:t>continued to have nightmares</w:t>
      </w:r>
      <w:r w:rsidR="00684DAD" w:rsidRPr="00226D1E">
        <w:rPr>
          <w:rFonts w:asciiTheme="minorHAnsi" w:hAnsiTheme="minorHAnsi"/>
          <w:color w:val="auto"/>
          <w:szCs w:val="24"/>
        </w:rPr>
        <w:t>, trouble falling asleep and staying asleep,</w:t>
      </w:r>
      <w:r w:rsidRPr="00226D1E">
        <w:rPr>
          <w:rFonts w:asciiTheme="minorHAnsi" w:hAnsiTheme="minorHAnsi"/>
          <w:color w:val="auto"/>
          <w:szCs w:val="24"/>
        </w:rPr>
        <w:t xml:space="preserve"> and intrusive thoughts as well psychological stress with symptoms of tachycardia, increased sweat, </w:t>
      </w:r>
      <w:r w:rsidR="00D869CA" w:rsidRPr="00226D1E">
        <w:rPr>
          <w:rFonts w:asciiTheme="minorHAnsi" w:hAnsiTheme="minorHAnsi"/>
          <w:color w:val="auto"/>
          <w:szCs w:val="24"/>
        </w:rPr>
        <w:t>and increased</w:t>
      </w:r>
      <w:r w:rsidRPr="00226D1E">
        <w:rPr>
          <w:rFonts w:asciiTheme="minorHAnsi" w:hAnsiTheme="minorHAnsi"/>
          <w:color w:val="auto"/>
          <w:szCs w:val="24"/>
        </w:rPr>
        <w:t xml:space="preserve"> edginess.  </w:t>
      </w:r>
      <w:r w:rsidR="00684DAD" w:rsidRPr="00226D1E">
        <w:rPr>
          <w:rFonts w:asciiTheme="minorHAnsi" w:hAnsiTheme="minorHAnsi"/>
          <w:color w:val="auto"/>
          <w:szCs w:val="24"/>
        </w:rPr>
        <w:t>A</w:t>
      </w:r>
      <w:r w:rsidRPr="00226D1E">
        <w:rPr>
          <w:rFonts w:asciiTheme="minorHAnsi" w:hAnsiTheme="minorHAnsi"/>
          <w:color w:val="auto"/>
          <w:szCs w:val="24"/>
        </w:rPr>
        <w:t xml:space="preserve">rousal symptoms </w:t>
      </w:r>
      <w:r w:rsidR="00684DAD" w:rsidRPr="00226D1E">
        <w:rPr>
          <w:rFonts w:asciiTheme="minorHAnsi" w:hAnsiTheme="minorHAnsi"/>
          <w:color w:val="auto"/>
          <w:szCs w:val="24"/>
        </w:rPr>
        <w:t>were still present, but</w:t>
      </w:r>
      <w:r w:rsidRPr="00226D1E">
        <w:rPr>
          <w:rFonts w:asciiTheme="minorHAnsi" w:hAnsiTheme="minorHAnsi"/>
          <w:color w:val="auto"/>
          <w:szCs w:val="24"/>
        </w:rPr>
        <w:t xml:space="preserve"> lessening. </w:t>
      </w:r>
      <w:r w:rsidR="00684DAD" w:rsidRPr="00226D1E">
        <w:rPr>
          <w:rFonts w:asciiTheme="minorHAnsi" w:hAnsiTheme="minorHAnsi"/>
          <w:color w:val="auto"/>
          <w:szCs w:val="24"/>
        </w:rPr>
        <w:t xml:space="preserve"> </w:t>
      </w:r>
      <w:r w:rsidRPr="00226D1E">
        <w:rPr>
          <w:rFonts w:asciiTheme="minorHAnsi" w:hAnsiTheme="minorHAnsi"/>
          <w:color w:val="auto"/>
          <w:szCs w:val="24"/>
        </w:rPr>
        <w:t>He ha</w:t>
      </w:r>
      <w:r w:rsidR="00684DAD" w:rsidRPr="00226D1E">
        <w:rPr>
          <w:rFonts w:asciiTheme="minorHAnsi" w:hAnsiTheme="minorHAnsi"/>
          <w:color w:val="auto"/>
          <w:szCs w:val="24"/>
        </w:rPr>
        <w:t>d checking behavior and a</w:t>
      </w:r>
      <w:r w:rsidRPr="00226D1E">
        <w:rPr>
          <w:rFonts w:asciiTheme="minorHAnsi" w:hAnsiTheme="minorHAnsi"/>
          <w:color w:val="auto"/>
          <w:szCs w:val="24"/>
        </w:rPr>
        <w:t xml:space="preserve"> mild startle response. </w:t>
      </w:r>
      <w:r w:rsidR="00684DAD" w:rsidRPr="00226D1E">
        <w:rPr>
          <w:rFonts w:asciiTheme="minorHAnsi" w:hAnsiTheme="minorHAnsi"/>
          <w:color w:val="auto"/>
          <w:szCs w:val="24"/>
        </w:rPr>
        <w:t xml:space="preserve"> </w:t>
      </w:r>
      <w:r w:rsidR="0068744D" w:rsidRPr="00226D1E">
        <w:rPr>
          <w:rFonts w:asciiTheme="minorHAnsi" w:hAnsiTheme="minorHAnsi"/>
          <w:color w:val="auto"/>
          <w:szCs w:val="24"/>
        </w:rPr>
        <w:t>The CI</w:t>
      </w:r>
      <w:r w:rsidRPr="00226D1E">
        <w:rPr>
          <w:rFonts w:asciiTheme="minorHAnsi" w:hAnsiTheme="minorHAnsi"/>
          <w:color w:val="auto"/>
          <w:szCs w:val="24"/>
        </w:rPr>
        <w:t xml:space="preserve"> </w:t>
      </w:r>
      <w:r w:rsidR="00931925" w:rsidRPr="00226D1E">
        <w:rPr>
          <w:rFonts w:asciiTheme="minorHAnsi" w:hAnsiTheme="minorHAnsi"/>
          <w:color w:val="auto"/>
          <w:szCs w:val="24"/>
        </w:rPr>
        <w:t>had difficulty driving and preferred</w:t>
      </w:r>
      <w:r w:rsidRPr="00226D1E">
        <w:rPr>
          <w:rFonts w:asciiTheme="minorHAnsi" w:hAnsiTheme="minorHAnsi"/>
          <w:color w:val="auto"/>
          <w:szCs w:val="24"/>
        </w:rPr>
        <w:t xml:space="preserve"> not to drive because of feelings of rage and intensity</w:t>
      </w:r>
      <w:r w:rsidR="0028144E">
        <w:rPr>
          <w:rFonts w:asciiTheme="minorHAnsi" w:hAnsiTheme="minorHAnsi"/>
          <w:color w:val="auto"/>
          <w:szCs w:val="24"/>
        </w:rPr>
        <w:t>,</w:t>
      </w:r>
      <w:r w:rsidR="00684DAD" w:rsidRPr="00226D1E">
        <w:rPr>
          <w:rFonts w:asciiTheme="minorHAnsi" w:hAnsiTheme="minorHAnsi"/>
          <w:color w:val="auto"/>
          <w:szCs w:val="24"/>
        </w:rPr>
        <w:t xml:space="preserve"> </w:t>
      </w:r>
      <w:r w:rsidRPr="00226D1E">
        <w:rPr>
          <w:rFonts w:asciiTheme="minorHAnsi" w:hAnsiTheme="minorHAnsi"/>
          <w:color w:val="auto"/>
          <w:szCs w:val="24"/>
        </w:rPr>
        <w:t>ha</w:t>
      </w:r>
      <w:r w:rsidR="00684DAD" w:rsidRPr="00226D1E">
        <w:rPr>
          <w:rFonts w:asciiTheme="minorHAnsi" w:hAnsiTheme="minorHAnsi"/>
          <w:color w:val="auto"/>
          <w:szCs w:val="24"/>
        </w:rPr>
        <w:t>d</w:t>
      </w:r>
      <w:r w:rsidRPr="00226D1E">
        <w:rPr>
          <w:rFonts w:asciiTheme="minorHAnsi" w:hAnsiTheme="minorHAnsi"/>
          <w:color w:val="auto"/>
          <w:szCs w:val="24"/>
        </w:rPr>
        <w:t xml:space="preserve"> some trouble trusting</w:t>
      </w:r>
      <w:r w:rsidR="0028144E">
        <w:rPr>
          <w:rFonts w:asciiTheme="minorHAnsi" w:hAnsiTheme="minorHAnsi"/>
          <w:color w:val="auto"/>
          <w:szCs w:val="24"/>
        </w:rPr>
        <w:t>,</w:t>
      </w:r>
      <w:r w:rsidRPr="00226D1E">
        <w:rPr>
          <w:rFonts w:asciiTheme="minorHAnsi" w:hAnsiTheme="minorHAnsi"/>
          <w:color w:val="auto"/>
          <w:szCs w:val="24"/>
        </w:rPr>
        <w:t xml:space="preserve"> and a diminished ability to enjoy things to some extent.  He ha</w:t>
      </w:r>
      <w:r w:rsidR="0068744D" w:rsidRPr="00226D1E">
        <w:rPr>
          <w:rFonts w:asciiTheme="minorHAnsi" w:hAnsiTheme="minorHAnsi"/>
          <w:color w:val="auto"/>
          <w:szCs w:val="24"/>
        </w:rPr>
        <w:t>d</w:t>
      </w:r>
      <w:r w:rsidRPr="00226D1E">
        <w:rPr>
          <w:rFonts w:asciiTheme="minorHAnsi" w:hAnsiTheme="minorHAnsi"/>
          <w:color w:val="auto"/>
          <w:szCs w:val="24"/>
        </w:rPr>
        <w:t xml:space="preserve"> a slight detachment issue that the </w:t>
      </w:r>
      <w:r w:rsidR="00931925" w:rsidRPr="00226D1E">
        <w:rPr>
          <w:rFonts w:asciiTheme="minorHAnsi" w:hAnsiTheme="minorHAnsi"/>
          <w:color w:val="auto"/>
          <w:szCs w:val="24"/>
        </w:rPr>
        <w:t>e</w:t>
      </w:r>
      <w:r w:rsidRPr="00226D1E">
        <w:rPr>
          <w:rFonts w:asciiTheme="minorHAnsi" w:hAnsiTheme="minorHAnsi"/>
          <w:color w:val="auto"/>
          <w:szCs w:val="24"/>
        </w:rPr>
        <w:t xml:space="preserve">xaminer did not feel was clinically significant. </w:t>
      </w:r>
      <w:r w:rsidR="0068744D" w:rsidRPr="00226D1E">
        <w:rPr>
          <w:rFonts w:asciiTheme="minorHAnsi" w:hAnsiTheme="minorHAnsi"/>
          <w:color w:val="auto"/>
          <w:szCs w:val="24"/>
        </w:rPr>
        <w:t xml:space="preserve"> </w:t>
      </w:r>
      <w:r w:rsidRPr="00226D1E">
        <w:rPr>
          <w:rFonts w:asciiTheme="minorHAnsi" w:hAnsiTheme="minorHAnsi"/>
          <w:color w:val="auto"/>
          <w:szCs w:val="24"/>
        </w:rPr>
        <w:t>From a prognosis standpoint</w:t>
      </w:r>
      <w:r w:rsidR="0028144E">
        <w:rPr>
          <w:rFonts w:asciiTheme="minorHAnsi" w:hAnsiTheme="minorHAnsi"/>
          <w:color w:val="auto"/>
          <w:szCs w:val="24"/>
        </w:rPr>
        <w:t>,</w:t>
      </w:r>
      <w:r w:rsidRPr="00226D1E">
        <w:rPr>
          <w:rFonts w:asciiTheme="minorHAnsi" w:hAnsiTheme="minorHAnsi"/>
          <w:color w:val="auto"/>
          <w:szCs w:val="24"/>
        </w:rPr>
        <w:t xml:space="preserve"> the </w:t>
      </w:r>
      <w:r w:rsidR="0068744D" w:rsidRPr="00226D1E">
        <w:rPr>
          <w:rFonts w:asciiTheme="minorHAnsi" w:hAnsiTheme="minorHAnsi"/>
          <w:color w:val="auto"/>
          <w:szCs w:val="24"/>
        </w:rPr>
        <w:t>e</w:t>
      </w:r>
      <w:r w:rsidRPr="00226D1E">
        <w:rPr>
          <w:rFonts w:asciiTheme="minorHAnsi" w:hAnsiTheme="minorHAnsi"/>
          <w:color w:val="auto"/>
          <w:szCs w:val="24"/>
        </w:rPr>
        <w:t>xaminer stated</w:t>
      </w:r>
      <w:r w:rsidR="0028144E">
        <w:rPr>
          <w:rFonts w:asciiTheme="minorHAnsi" w:hAnsiTheme="minorHAnsi"/>
          <w:color w:val="auto"/>
          <w:szCs w:val="24"/>
        </w:rPr>
        <w:t>,</w:t>
      </w:r>
      <w:r w:rsidRPr="00226D1E">
        <w:rPr>
          <w:rFonts w:asciiTheme="minorHAnsi" w:hAnsiTheme="minorHAnsi"/>
          <w:color w:val="auto"/>
          <w:szCs w:val="24"/>
        </w:rPr>
        <w:t xml:space="preserve"> </w:t>
      </w:r>
      <w:r w:rsidR="0068744D" w:rsidRPr="00226D1E">
        <w:rPr>
          <w:rFonts w:asciiTheme="minorHAnsi" w:hAnsiTheme="minorHAnsi"/>
          <w:color w:val="auto"/>
          <w:szCs w:val="24"/>
        </w:rPr>
        <w:t>“</w:t>
      </w:r>
      <w:r w:rsidR="0028144E">
        <w:rPr>
          <w:rFonts w:asciiTheme="minorHAnsi" w:hAnsiTheme="minorHAnsi"/>
          <w:color w:val="auto"/>
          <w:szCs w:val="24"/>
        </w:rPr>
        <w:t>T</w:t>
      </w:r>
      <w:r w:rsidRPr="00226D1E">
        <w:rPr>
          <w:rFonts w:asciiTheme="minorHAnsi" w:hAnsiTheme="minorHAnsi"/>
          <w:color w:val="auto"/>
          <w:szCs w:val="24"/>
        </w:rPr>
        <w:t>he CI’s PTSD condition should resolve.</w:t>
      </w:r>
      <w:r w:rsidR="0068744D" w:rsidRPr="00226D1E">
        <w:rPr>
          <w:rFonts w:asciiTheme="minorHAnsi" w:hAnsiTheme="minorHAnsi"/>
          <w:color w:val="auto"/>
          <w:szCs w:val="24"/>
        </w:rPr>
        <w:t>”</w:t>
      </w:r>
      <w:r w:rsidRPr="00226D1E">
        <w:rPr>
          <w:rFonts w:asciiTheme="minorHAnsi" w:hAnsiTheme="minorHAnsi"/>
          <w:color w:val="auto"/>
          <w:szCs w:val="24"/>
        </w:rPr>
        <w:t xml:space="preserve">  </w:t>
      </w:r>
      <w:r w:rsidR="0028144E">
        <w:rPr>
          <w:rFonts w:asciiTheme="minorHAnsi" w:hAnsiTheme="minorHAnsi"/>
          <w:color w:val="auto"/>
          <w:szCs w:val="24"/>
        </w:rPr>
        <w:t xml:space="preserve">His </w:t>
      </w:r>
      <w:r w:rsidRPr="00226D1E">
        <w:rPr>
          <w:rFonts w:asciiTheme="minorHAnsi" w:hAnsiTheme="minorHAnsi"/>
          <w:color w:val="auto"/>
          <w:szCs w:val="24"/>
        </w:rPr>
        <w:t xml:space="preserve">GAF was </w:t>
      </w:r>
      <w:r w:rsidR="00FC38E5" w:rsidRPr="00226D1E">
        <w:rPr>
          <w:rFonts w:asciiTheme="minorHAnsi" w:hAnsiTheme="minorHAnsi"/>
          <w:color w:val="auto"/>
          <w:szCs w:val="24"/>
        </w:rPr>
        <w:t>assessed in the rang</w:t>
      </w:r>
      <w:r w:rsidR="008E6F9A" w:rsidRPr="00226D1E">
        <w:rPr>
          <w:rFonts w:asciiTheme="minorHAnsi" w:hAnsiTheme="minorHAnsi"/>
          <w:color w:val="auto"/>
          <w:szCs w:val="24"/>
        </w:rPr>
        <w:t>e</w:t>
      </w:r>
      <w:r w:rsidR="005230CE" w:rsidRPr="00226D1E">
        <w:rPr>
          <w:rFonts w:asciiTheme="minorHAnsi" w:hAnsiTheme="minorHAnsi"/>
          <w:color w:val="auto"/>
          <w:szCs w:val="24"/>
        </w:rPr>
        <w:t xml:space="preserve"> </w:t>
      </w:r>
      <w:r w:rsidR="008E6F9A" w:rsidRPr="00226D1E">
        <w:rPr>
          <w:rFonts w:asciiTheme="minorHAnsi" w:hAnsiTheme="minorHAnsi"/>
          <w:color w:val="auto"/>
          <w:szCs w:val="24"/>
        </w:rPr>
        <w:t xml:space="preserve">of </w:t>
      </w:r>
      <w:r w:rsidR="005230CE" w:rsidRPr="00226D1E">
        <w:rPr>
          <w:rFonts w:asciiTheme="minorHAnsi" w:hAnsiTheme="minorHAnsi"/>
          <w:color w:val="auto"/>
          <w:szCs w:val="24"/>
        </w:rPr>
        <w:t>mild symptoms (GAF</w:t>
      </w:r>
      <w:r w:rsidR="0028144E">
        <w:rPr>
          <w:rFonts w:asciiTheme="minorHAnsi" w:hAnsiTheme="minorHAnsi"/>
          <w:color w:val="auto"/>
          <w:szCs w:val="24"/>
        </w:rPr>
        <w:t xml:space="preserve"> </w:t>
      </w:r>
      <w:r w:rsidR="005230CE" w:rsidRPr="00226D1E">
        <w:rPr>
          <w:rFonts w:asciiTheme="minorHAnsi" w:hAnsiTheme="minorHAnsi"/>
          <w:color w:val="auto"/>
          <w:szCs w:val="24"/>
        </w:rPr>
        <w:t>=</w:t>
      </w:r>
      <w:r w:rsidR="0028144E">
        <w:rPr>
          <w:rFonts w:asciiTheme="minorHAnsi" w:hAnsiTheme="minorHAnsi"/>
          <w:color w:val="auto"/>
          <w:szCs w:val="24"/>
        </w:rPr>
        <w:t xml:space="preserve"> </w:t>
      </w:r>
      <w:r w:rsidR="005230CE" w:rsidRPr="00226D1E">
        <w:rPr>
          <w:rFonts w:asciiTheme="minorHAnsi" w:hAnsiTheme="minorHAnsi"/>
          <w:color w:val="auto"/>
          <w:szCs w:val="24"/>
        </w:rPr>
        <w:t>61-70).</w:t>
      </w:r>
      <w:r w:rsidR="00FB7BD0">
        <w:rPr>
          <w:rFonts w:asciiTheme="minorHAnsi" w:hAnsiTheme="minorHAnsi"/>
          <w:color w:val="auto"/>
          <w:szCs w:val="24"/>
        </w:rPr>
        <w:t xml:space="preserve">  </w:t>
      </w:r>
      <w:r w:rsidRPr="00226D1E">
        <w:rPr>
          <w:rFonts w:asciiTheme="minorHAnsi" w:hAnsiTheme="minorHAnsi" w:cs="Arial"/>
          <w:bCs/>
          <w:color w:val="auto"/>
          <w:szCs w:val="24"/>
        </w:rPr>
        <w:t>The Board direct</w:t>
      </w:r>
      <w:r w:rsidR="00FB7BD0">
        <w:rPr>
          <w:rFonts w:asciiTheme="minorHAnsi" w:hAnsiTheme="minorHAnsi" w:cs="Arial"/>
          <w:bCs/>
          <w:color w:val="auto"/>
          <w:szCs w:val="24"/>
        </w:rPr>
        <w:t>ed</w:t>
      </w:r>
      <w:r w:rsidRPr="00226D1E">
        <w:rPr>
          <w:rFonts w:asciiTheme="minorHAnsi" w:hAnsiTheme="minorHAnsi" w:cs="Arial"/>
          <w:bCs/>
          <w:color w:val="auto"/>
          <w:szCs w:val="24"/>
        </w:rPr>
        <w:t xml:space="preserve"> its attention to its rating recommendations based on the evidence just described.  All members agreed that the §4.130 criteria for a rating higher than 50% were not met at the time of separation, and therefore the minimum 50% TDRL rating is applicable.  </w:t>
      </w:r>
      <w:r w:rsidR="0028144E">
        <w:rPr>
          <w:rFonts w:asciiTheme="minorHAnsi" w:hAnsiTheme="minorHAnsi" w:cs="Arial"/>
          <w:bCs/>
          <w:color w:val="auto"/>
          <w:szCs w:val="24"/>
        </w:rPr>
        <w:t xml:space="preserve">With </w:t>
      </w:r>
      <w:r w:rsidRPr="00226D1E">
        <w:rPr>
          <w:rFonts w:asciiTheme="minorHAnsi" w:hAnsiTheme="minorHAnsi" w:cs="Arial"/>
          <w:bCs/>
          <w:color w:val="auto"/>
          <w:szCs w:val="24"/>
        </w:rPr>
        <w:t>regard</w:t>
      </w:r>
      <w:r w:rsidR="0028144E">
        <w:rPr>
          <w:rFonts w:asciiTheme="minorHAnsi" w:hAnsiTheme="minorHAnsi" w:cs="Arial"/>
          <w:bCs/>
          <w:color w:val="auto"/>
          <w:szCs w:val="24"/>
        </w:rPr>
        <w:t xml:space="preserve"> to </w:t>
      </w:r>
      <w:r w:rsidRPr="00226D1E">
        <w:rPr>
          <w:rFonts w:asciiTheme="minorHAnsi" w:hAnsiTheme="minorHAnsi" w:cs="Arial"/>
          <w:bCs/>
          <w:color w:val="auto"/>
          <w:szCs w:val="24"/>
        </w:rPr>
        <w:t xml:space="preserve">the permanent rating recommendation, all members agreed the §4.130 criteria for a 50% rating were not met in either the MEB or VA examinations.  There appeared to be a trend </w:t>
      </w:r>
      <w:r w:rsidR="00931925" w:rsidRPr="00226D1E">
        <w:rPr>
          <w:rFonts w:asciiTheme="minorHAnsi" w:hAnsiTheme="minorHAnsi" w:cs="Arial"/>
          <w:bCs/>
          <w:color w:val="auto"/>
          <w:szCs w:val="24"/>
        </w:rPr>
        <w:t xml:space="preserve">generally </w:t>
      </w:r>
      <w:r w:rsidRPr="00226D1E">
        <w:rPr>
          <w:rFonts w:asciiTheme="minorHAnsi" w:hAnsiTheme="minorHAnsi" w:cs="Arial"/>
          <w:bCs/>
          <w:color w:val="auto"/>
          <w:szCs w:val="24"/>
        </w:rPr>
        <w:t xml:space="preserve">toward improvement </w:t>
      </w:r>
      <w:r w:rsidR="00931925" w:rsidRPr="00226D1E">
        <w:rPr>
          <w:rFonts w:asciiTheme="minorHAnsi" w:hAnsiTheme="minorHAnsi" w:cs="Arial"/>
          <w:bCs/>
          <w:color w:val="auto"/>
          <w:szCs w:val="24"/>
        </w:rPr>
        <w:t>post-</w:t>
      </w:r>
      <w:r w:rsidRPr="00226D1E">
        <w:rPr>
          <w:rFonts w:asciiTheme="minorHAnsi" w:hAnsiTheme="minorHAnsi" w:cs="Arial"/>
          <w:bCs/>
          <w:color w:val="auto"/>
          <w:szCs w:val="24"/>
        </w:rPr>
        <w:t xml:space="preserve">separation as measured by the two psychiatric evaluations.  This was reflected in the symptom descriptions, </w:t>
      </w:r>
      <w:r w:rsidR="00D869CA" w:rsidRPr="00226D1E">
        <w:rPr>
          <w:rFonts w:asciiTheme="minorHAnsi" w:hAnsiTheme="minorHAnsi" w:cs="Arial"/>
          <w:bCs/>
          <w:color w:val="auto"/>
          <w:szCs w:val="24"/>
        </w:rPr>
        <w:t xml:space="preserve">the </w:t>
      </w:r>
      <w:r w:rsidRPr="00226D1E">
        <w:rPr>
          <w:rFonts w:asciiTheme="minorHAnsi" w:hAnsiTheme="minorHAnsi" w:cs="Arial"/>
          <w:bCs/>
          <w:color w:val="auto"/>
          <w:szCs w:val="24"/>
        </w:rPr>
        <w:t>MSE</w:t>
      </w:r>
      <w:r w:rsidR="00684DAD" w:rsidRPr="00226D1E">
        <w:rPr>
          <w:rFonts w:asciiTheme="minorHAnsi" w:hAnsiTheme="minorHAnsi" w:cs="Arial"/>
          <w:bCs/>
          <w:color w:val="auto"/>
          <w:szCs w:val="24"/>
        </w:rPr>
        <w:t>s</w:t>
      </w:r>
      <w:r w:rsidRPr="00226D1E">
        <w:rPr>
          <w:rFonts w:asciiTheme="minorHAnsi" w:hAnsiTheme="minorHAnsi" w:cs="Arial"/>
          <w:bCs/>
          <w:color w:val="auto"/>
          <w:szCs w:val="24"/>
        </w:rPr>
        <w:t xml:space="preserve"> and the GAF scores.  </w:t>
      </w:r>
      <w:r w:rsidRPr="00226D1E">
        <w:rPr>
          <w:rFonts w:asciiTheme="minorHAnsi" w:hAnsiTheme="minorHAnsi"/>
          <w:color w:val="auto"/>
          <w:szCs w:val="24"/>
        </w:rPr>
        <w:t xml:space="preserve">The MEB examination was most consistent with the general description for a §4.130 rating of 30% (“occupational and social impairment with occasional decrease in work efficiency and intermittent periods of inability to perform occupational tasks”), especially considering that the CI did not state that he </w:t>
      </w:r>
      <w:r w:rsidRPr="00226D1E">
        <w:rPr>
          <w:rFonts w:asciiTheme="minorHAnsi" w:hAnsiTheme="minorHAnsi"/>
          <w:color w:val="auto"/>
          <w:szCs w:val="24"/>
        </w:rPr>
        <w:lastRenderedPageBreak/>
        <w:t xml:space="preserve">had any significant work stressors.  The VA C&amp;P examination was arguably </w:t>
      </w:r>
      <w:r w:rsidR="00403339" w:rsidRPr="00226D1E">
        <w:rPr>
          <w:rFonts w:asciiTheme="minorHAnsi" w:hAnsiTheme="minorHAnsi"/>
          <w:color w:val="auto"/>
          <w:szCs w:val="24"/>
        </w:rPr>
        <w:t xml:space="preserve">closer to </w:t>
      </w:r>
      <w:r w:rsidRPr="00226D1E">
        <w:rPr>
          <w:rFonts w:asciiTheme="minorHAnsi" w:hAnsiTheme="minorHAnsi"/>
          <w:color w:val="auto"/>
          <w:szCs w:val="24"/>
        </w:rPr>
        <w:t>the general description for a 10% rating (“occupational and social impairment due to mild or transient symptoms which decrease work efficiency and ability to perform occupational tasks only durin</w:t>
      </w:r>
      <w:r w:rsidR="00403339" w:rsidRPr="00226D1E">
        <w:rPr>
          <w:rFonts w:asciiTheme="minorHAnsi" w:hAnsiTheme="minorHAnsi"/>
          <w:color w:val="auto"/>
          <w:szCs w:val="24"/>
        </w:rPr>
        <w:t>g periods of significant stress</w:t>
      </w:r>
      <w:r w:rsidRPr="00226D1E">
        <w:rPr>
          <w:rFonts w:asciiTheme="minorHAnsi" w:hAnsiTheme="minorHAnsi"/>
          <w:color w:val="auto"/>
          <w:szCs w:val="24"/>
        </w:rPr>
        <w:t xml:space="preserve">”). </w:t>
      </w:r>
      <w:r w:rsidR="00684DAD" w:rsidRPr="00226D1E">
        <w:rPr>
          <w:rFonts w:asciiTheme="minorHAnsi" w:hAnsiTheme="minorHAnsi"/>
          <w:color w:val="auto"/>
          <w:szCs w:val="24"/>
        </w:rPr>
        <w:t xml:space="preserve"> </w:t>
      </w:r>
    </w:p>
    <w:p w:rsidR="00394934" w:rsidRPr="00226D1E" w:rsidRDefault="00394934" w:rsidP="00851A32">
      <w:pPr>
        <w:tabs>
          <w:tab w:val="left" w:pos="288"/>
          <w:tab w:val="left" w:pos="4752"/>
        </w:tabs>
        <w:spacing w:line="240" w:lineRule="exact"/>
        <w:jc w:val="both"/>
        <w:rPr>
          <w:rFonts w:asciiTheme="minorHAnsi" w:hAnsiTheme="minorHAnsi"/>
          <w:color w:val="auto"/>
          <w:szCs w:val="24"/>
        </w:rPr>
      </w:pPr>
    </w:p>
    <w:p w:rsidR="00394934" w:rsidRPr="00226D1E" w:rsidRDefault="00394934" w:rsidP="00931925">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rPr>
        <w:t>The Board’s deliberations were centered therefore on arguments for a 10% v</w:t>
      </w:r>
      <w:r w:rsidR="0028144E">
        <w:rPr>
          <w:rFonts w:asciiTheme="minorHAnsi" w:hAnsiTheme="minorHAnsi"/>
          <w:color w:val="auto"/>
          <w:szCs w:val="24"/>
        </w:rPr>
        <w:t>ersus</w:t>
      </w:r>
      <w:r w:rsidRPr="00226D1E">
        <w:rPr>
          <w:rFonts w:asciiTheme="minorHAnsi" w:hAnsiTheme="minorHAnsi"/>
          <w:color w:val="auto"/>
          <w:szCs w:val="24"/>
        </w:rPr>
        <w:t xml:space="preserve"> 30% permanent rating recommendation.  A strong argument for the 10% rating can be made by the VA examiner’s opinion that the CI’s “PTSD symptoms should resolve” and that “his prognosis was good.” </w:t>
      </w:r>
      <w:r w:rsidR="00931925" w:rsidRPr="00226D1E">
        <w:rPr>
          <w:rFonts w:asciiTheme="minorHAnsi" w:hAnsiTheme="minorHAnsi"/>
          <w:color w:val="auto"/>
          <w:szCs w:val="24"/>
        </w:rPr>
        <w:t xml:space="preserve"> </w:t>
      </w:r>
      <w:r w:rsidR="00403339" w:rsidRPr="00226D1E">
        <w:rPr>
          <w:rFonts w:asciiTheme="minorHAnsi" w:hAnsiTheme="minorHAnsi"/>
          <w:color w:val="auto"/>
          <w:szCs w:val="24"/>
        </w:rPr>
        <w:t xml:space="preserve">There was no evidence subsequent to the VA exam to either support or contradict the examiner’s favorable prognosis.  </w:t>
      </w:r>
      <w:r w:rsidRPr="00226D1E">
        <w:rPr>
          <w:rFonts w:asciiTheme="minorHAnsi" w:hAnsiTheme="minorHAnsi"/>
          <w:color w:val="auto"/>
          <w:szCs w:val="24"/>
        </w:rPr>
        <w:t xml:space="preserve">Arguments for the 30% rating are that </w:t>
      </w:r>
      <w:r w:rsidR="00931925" w:rsidRPr="00226D1E">
        <w:rPr>
          <w:rFonts w:asciiTheme="minorHAnsi" w:hAnsiTheme="minorHAnsi"/>
          <w:color w:val="auto"/>
          <w:szCs w:val="24"/>
        </w:rPr>
        <w:t>the CI had depressed mood that likely overlapped his physical condition</w:t>
      </w:r>
      <w:r w:rsidR="00EF6C93" w:rsidRPr="00226D1E">
        <w:rPr>
          <w:rFonts w:asciiTheme="minorHAnsi" w:hAnsiTheme="minorHAnsi"/>
          <w:color w:val="auto"/>
          <w:szCs w:val="24"/>
        </w:rPr>
        <w:t xml:space="preserve"> with pain as a constant reminder</w:t>
      </w:r>
      <w:r w:rsidR="00931925" w:rsidRPr="00226D1E">
        <w:rPr>
          <w:rFonts w:asciiTheme="minorHAnsi" w:hAnsiTheme="minorHAnsi"/>
          <w:color w:val="auto"/>
          <w:szCs w:val="24"/>
        </w:rPr>
        <w:t xml:space="preserve">, </w:t>
      </w:r>
      <w:r w:rsidR="0028144E">
        <w:rPr>
          <w:rFonts w:asciiTheme="minorHAnsi" w:hAnsiTheme="minorHAnsi"/>
          <w:color w:val="auto"/>
          <w:szCs w:val="24"/>
        </w:rPr>
        <w:t xml:space="preserve">that </w:t>
      </w:r>
      <w:r w:rsidR="00931925" w:rsidRPr="00226D1E">
        <w:rPr>
          <w:rFonts w:asciiTheme="minorHAnsi" w:hAnsiTheme="minorHAnsi"/>
          <w:color w:val="auto"/>
          <w:szCs w:val="24"/>
        </w:rPr>
        <w:t xml:space="preserve">he had missed four days of work for non-specific reasons (consistent with depressed mood), and </w:t>
      </w:r>
      <w:r w:rsidR="0028144E">
        <w:rPr>
          <w:rFonts w:asciiTheme="minorHAnsi" w:hAnsiTheme="minorHAnsi"/>
          <w:color w:val="auto"/>
          <w:szCs w:val="24"/>
        </w:rPr>
        <w:t xml:space="preserve">that </w:t>
      </w:r>
      <w:r w:rsidR="00FB7BD0">
        <w:rPr>
          <w:rFonts w:asciiTheme="minorHAnsi" w:hAnsiTheme="minorHAnsi"/>
          <w:color w:val="auto"/>
          <w:szCs w:val="24"/>
        </w:rPr>
        <w:t xml:space="preserve">he </w:t>
      </w:r>
      <w:r w:rsidR="00931925" w:rsidRPr="00226D1E">
        <w:rPr>
          <w:rFonts w:asciiTheme="minorHAnsi" w:hAnsiTheme="minorHAnsi"/>
          <w:color w:val="auto"/>
          <w:szCs w:val="24"/>
        </w:rPr>
        <w:t xml:space="preserve">continued to have interpersonal trust and relevant social impairment issues that may </w:t>
      </w:r>
      <w:r w:rsidR="00EF6C93" w:rsidRPr="00226D1E">
        <w:rPr>
          <w:rFonts w:asciiTheme="minorHAnsi" w:hAnsiTheme="minorHAnsi"/>
          <w:color w:val="auto"/>
          <w:szCs w:val="24"/>
        </w:rPr>
        <w:t xml:space="preserve">also </w:t>
      </w:r>
      <w:r w:rsidR="00931925" w:rsidRPr="00226D1E">
        <w:rPr>
          <w:rFonts w:asciiTheme="minorHAnsi" w:hAnsiTheme="minorHAnsi"/>
          <w:color w:val="auto"/>
          <w:szCs w:val="24"/>
        </w:rPr>
        <w:t>have affected the occupational environment</w:t>
      </w:r>
      <w:r w:rsidRPr="00226D1E">
        <w:rPr>
          <w:rFonts w:asciiTheme="minorHAnsi" w:hAnsiTheme="minorHAnsi"/>
          <w:color w:val="auto"/>
          <w:szCs w:val="24"/>
        </w:rPr>
        <w:t>.</w:t>
      </w:r>
      <w:r w:rsidR="00EF6C93" w:rsidRPr="00226D1E">
        <w:rPr>
          <w:rFonts w:asciiTheme="minorHAnsi" w:hAnsiTheme="minorHAnsi"/>
          <w:color w:val="auto"/>
          <w:szCs w:val="24"/>
        </w:rPr>
        <w:t xml:space="preserve">  </w:t>
      </w:r>
      <w:r w:rsidR="00FB7BD0">
        <w:rPr>
          <w:rFonts w:asciiTheme="minorHAnsi" w:hAnsiTheme="minorHAnsi"/>
          <w:color w:val="auto"/>
          <w:szCs w:val="24"/>
        </w:rPr>
        <w:t>T</w:t>
      </w:r>
      <w:r w:rsidR="00EF6C93" w:rsidRPr="00226D1E">
        <w:rPr>
          <w:rFonts w:asciiTheme="minorHAnsi" w:hAnsiTheme="minorHAnsi"/>
          <w:color w:val="auto"/>
          <w:szCs w:val="24"/>
        </w:rPr>
        <w:t xml:space="preserve">he panic attacks and missed </w:t>
      </w:r>
      <w:r w:rsidR="00FB7BD0" w:rsidRPr="00226D1E">
        <w:rPr>
          <w:rFonts w:asciiTheme="minorHAnsi" w:hAnsiTheme="minorHAnsi"/>
          <w:color w:val="auto"/>
          <w:szCs w:val="24"/>
        </w:rPr>
        <w:t>work</w:t>
      </w:r>
      <w:r w:rsidR="00EF6C93" w:rsidRPr="00226D1E">
        <w:rPr>
          <w:rFonts w:asciiTheme="minorHAnsi" w:hAnsiTheme="minorHAnsi"/>
          <w:color w:val="auto"/>
          <w:szCs w:val="24"/>
        </w:rPr>
        <w:t xml:space="preserve"> </w:t>
      </w:r>
      <w:r w:rsidR="00FB7BD0">
        <w:rPr>
          <w:rFonts w:asciiTheme="minorHAnsi" w:hAnsiTheme="minorHAnsi"/>
          <w:color w:val="auto"/>
          <w:szCs w:val="24"/>
        </w:rPr>
        <w:t>were considered</w:t>
      </w:r>
      <w:r w:rsidR="00EF6C93" w:rsidRPr="00226D1E">
        <w:rPr>
          <w:rFonts w:asciiTheme="minorHAnsi" w:hAnsiTheme="minorHAnsi"/>
          <w:color w:val="auto"/>
          <w:szCs w:val="24"/>
        </w:rPr>
        <w:t xml:space="preserve"> indicative of occasional occupational impairment.</w:t>
      </w:r>
      <w:r w:rsidRPr="00226D1E">
        <w:rPr>
          <w:rFonts w:asciiTheme="minorHAnsi" w:hAnsiTheme="minorHAnsi"/>
          <w:color w:val="auto"/>
          <w:szCs w:val="24"/>
        </w:rPr>
        <w:t xml:space="preserve"> </w:t>
      </w:r>
      <w:r w:rsidR="0095511A" w:rsidRPr="00226D1E">
        <w:rPr>
          <w:rFonts w:asciiTheme="minorHAnsi" w:hAnsiTheme="minorHAnsi"/>
          <w:color w:val="auto"/>
          <w:szCs w:val="24"/>
        </w:rPr>
        <w:t xml:space="preserve"> </w:t>
      </w:r>
      <w:r w:rsidR="00931925" w:rsidRPr="00226D1E">
        <w:rPr>
          <w:rFonts w:asciiTheme="minorHAnsi" w:hAnsiTheme="minorHAnsi"/>
          <w:color w:val="auto"/>
          <w:szCs w:val="24"/>
        </w:rPr>
        <w:t xml:space="preserve">After this deliberation, considering the totality of the evidence and with deference to VASRD §4.3 (reasonable doubt), the Board recommends 30% as the fair and equitable permanent rating for PTSD in this case.  </w:t>
      </w:r>
    </w:p>
    <w:p w:rsidR="00931925" w:rsidRPr="00226D1E" w:rsidRDefault="00931925" w:rsidP="00931925">
      <w:pPr>
        <w:tabs>
          <w:tab w:val="left" w:pos="288"/>
          <w:tab w:val="left" w:pos="4752"/>
        </w:tabs>
        <w:spacing w:line="240" w:lineRule="exact"/>
        <w:jc w:val="both"/>
        <w:rPr>
          <w:rFonts w:asciiTheme="minorHAnsi" w:hAnsiTheme="minorHAnsi"/>
          <w:color w:val="auto"/>
          <w:szCs w:val="24"/>
        </w:rPr>
      </w:pPr>
    </w:p>
    <w:p w:rsidR="00A72BEF" w:rsidRPr="00226D1E" w:rsidRDefault="00117705" w:rsidP="00EF6C93">
      <w:pPr>
        <w:tabs>
          <w:tab w:val="left" w:pos="720"/>
          <w:tab w:val="left" w:pos="1080"/>
          <w:tab w:val="left" w:pos="1340"/>
          <w:tab w:val="right" w:leader="dot" w:pos="8460"/>
          <w:tab w:val="right" w:leader="dot" w:pos="9180"/>
        </w:tabs>
        <w:spacing w:line="240" w:lineRule="exact"/>
        <w:jc w:val="both"/>
        <w:rPr>
          <w:rFonts w:asciiTheme="minorHAnsi" w:hAnsiTheme="minorHAnsi"/>
          <w:color w:val="auto"/>
          <w:szCs w:val="24"/>
        </w:rPr>
      </w:pPr>
      <w:r w:rsidRPr="0028144E">
        <w:rPr>
          <w:rFonts w:asciiTheme="minorHAnsi" w:hAnsiTheme="minorHAnsi"/>
          <w:color w:val="auto"/>
          <w:szCs w:val="24"/>
          <w:u w:val="single"/>
        </w:rPr>
        <w:t xml:space="preserve">Status Post Gunshot Wound to </w:t>
      </w:r>
      <w:r w:rsidR="0095511A" w:rsidRPr="0028144E">
        <w:rPr>
          <w:rFonts w:asciiTheme="minorHAnsi" w:hAnsiTheme="minorHAnsi"/>
          <w:color w:val="auto"/>
          <w:szCs w:val="24"/>
          <w:u w:val="single"/>
        </w:rPr>
        <w:t>Right</w:t>
      </w:r>
      <w:r w:rsidRPr="0028144E">
        <w:rPr>
          <w:rFonts w:asciiTheme="minorHAnsi" w:hAnsiTheme="minorHAnsi"/>
          <w:color w:val="auto"/>
          <w:szCs w:val="24"/>
          <w:u w:val="single"/>
        </w:rPr>
        <w:t xml:space="preserve"> Shoulder</w:t>
      </w:r>
      <w:r w:rsidR="0028144E">
        <w:rPr>
          <w:rFonts w:asciiTheme="minorHAnsi" w:hAnsiTheme="minorHAnsi"/>
          <w:color w:val="auto"/>
          <w:szCs w:val="24"/>
          <w:u w:val="single"/>
        </w:rPr>
        <w:t>.</w:t>
      </w:r>
      <w:r w:rsidRPr="00226D1E">
        <w:rPr>
          <w:rFonts w:asciiTheme="minorHAnsi" w:hAnsiTheme="minorHAnsi"/>
          <w:color w:val="auto"/>
          <w:szCs w:val="24"/>
        </w:rPr>
        <w:t xml:space="preserve">  The PEB found the </w:t>
      </w:r>
      <w:r w:rsidR="0028144E">
        <w:rPr>
          <w:rFonts w:asciiTheme="minorHAnsi" w:hAnsiTheme="minorHAnsi"/>
          <w:color w:val="auto"/>
          <w:szCs w:val="24"/>
        </w:rPr>
        <w:t>S/P</w:t>
      </w:r>
      <w:r w:rsidRPr="00226D1E">
        <w:rPr>
          <w:rFonts w:asciiTheme="minorHAnsi" w:hAnsiTheme="minorHAnsi"/>
          <w:color w:val="auto"/>
          <w:szCs w:val="24"/>
        </w:rPr>
        <w:t xml:space="preserve"> G</w:t>
      </w:r>
      <w:r w:rsidR="0028144E">
        <w:rPr>
          <w:rFonts w:asciiTheme="minorHAnsi" w:hAnsiTheme="minorHAnsi"/>
          <w:color w:val="auto"/>
          <w:szCs w:val="24"/>
        </w:rPr>
        <w:t>SW</w:t>
      </w:r>
      <w:r w:rsidRPr="00226D1E">
        <w:rPr>
          <w:rFonts w:asciiTheme="minorHAnsi" w:hAnsiTheme="minorHAnsi"/>
          <w:color w:val="auto"/>
          <w:szCs w:val="24"/>
        </w:rPr>
        <w:t xml:space="preserve"> to </w:t>
      </w:r>
      <w:r w:rsidR="0028144E">
        <w:rPr>
          <w:rFonts w:asciiTheme="minorHAnsi" w:hAnsiTheme="minorHAnsi"/>
          <w:color w:val="auto"/>
          <w:szCs w:val="24"/>
        </w:rPr>
        <w:t>l</w:t>
      </w:r>
      <w:r w:rsidRPr="00226D1E">
        <w:rPr>
          <w:rFonts w:asciiTheme="minorHAnsi" w:hAnsiTheme="minorHAnsi"/>
          <w:color w:val="auto"/>
          <w:szCs w:val="24"/>
        </w:rPr>
        <w:t xml:space="preserve">eft </w:t>
      </w:r>
      <w:r w:rsidR="0095511A" w:rsidRPr="00226D1E">
        <w:rPr>
          <w:rFonts w:asciiTheme="minorHAnsi" w:hAnsiTheme="minorHAnsi"/>
          <w:color w:val="auto"/>
          <w:szCs w:val="24"/>
        </w:rPr>
        <w:t xml:space="preserve">(sic) </w:t>
      </w:r>
      <w:r w:rsidR="0028144E">
        <w:rPr>
          <w:rFonts w:asciiTheme="minorHAnsi" w:hAnsiTheme="minorHAnsi"/>
          <w:color w:val="auto"/>
          <w:szCs w:val="24"/>
        </w:rPr>
        <w:t>s</w:t>
      </w:r>
      <w:r w:rsidRPr="00226D1E">
        <w:rPr>
          <w:rFonts w:asciiTheme="minorHAnsi" w:hAnsiTheme="minorHAnsi"/>
          <w:color w:val="auto"/>
          <w:szCs w:val="24"/>
        </w:rPr>
        <w:t>houlder</w:t>
      </w:r>
      <w:r w:rsidR="002F7663" w:rsidRPr="00226D1E">
        <w:rPr>
          <w:rFonts w:asciiTheme="minorHAnsi" w:hAnsiTheme="minorHAnsi"/>
          <w:color w:val="auto"/>
          <w:szCs w:val="24"/>
        </w:rPr>
        <w:t xml:space="preserve"> as a Category III condition (</w:t>
      </w:r>
      <w:r w:rsidR="003A27D3">
        <w:rPr>
          <w:rFonts w:asciiTheme="minorHAnsi" w:hAnsiTheme="minorHAnsi"/>
          <w:color w:val="auto"/>
          <w:szCs w:val="24"/>
        </w:rPr>
        <w:t>n</w:t>
      </w:r>
      <w:r w:rsidR="002F7663" w:rsidRPr="00226D1E">
        <w:rPr>
          <w:rFonts w:asciiTheme="minorHAnsi" w:hAnsiTheme="minorHAnsi"/>
          <w:color w:val="auto"/>
          <w:szCs w:val="24"/>
        </w:rPr>
        <w:t>ot separately unfitting and do</w:t>
      </w:r>
      <w:r w:rsidR="003A27D3">
        <w:rPr>
          <w:rFonts w:asciiTheme="minorHAnsi" w:hAnsiTheme="minorHAnsi"/>
          <w:color w:val="auto"/>
          <w:szCs w:val="24"/>
        </w:rPr>
        <w:t>es</w:t>
      </w:r>
      <w:r w:rsidR="002F7663" w:rsidRPr="00226D1E">
        <w:rPr>
          <w:rFonts w:asciiTheme="minorHAnsi" w:hAnsiTheme="minorHAnsi"/>
          <w:color w:val="auto"/>
          <w:szCs w:val="24"/>
        </w:rPr>
        <w:t xml:space="preserve"> not contribute to the unfitting conditions). </w:t>
      </w:r>
      <w:r w:rsidR="005C407D" w:rsidRPr="00226D1E">
        <w:rPr>
          <w:rFonts w:asciiTheme="minorHAnsi" w:hAnsiTheme="minorHAnsi"/>
          <w:color w:val="auto"/>
          <w:szCs w:val="24"/>
        </w:rPr>
        <w:t xml:space="preserve"> </w:t>
      </w:r>
      <w:r w:rsidR="002F7663" w:rsidRPr="00226D1E">
        <w:rPr>
          <w:rFonts w:asciiTheme="minorHAnsi" w:hAnsiTheme="minorHAnsi"/>
          <w:color w:val="auto"/>
          <w:szCs w:val="24"/>
        </w:rPr>
        <w:t xml:space="preserve">The </w:t>
      </w:r>
      <w:r w:rsidR="00A65D28" w:rsidRPr="00226D1E">
        <w:rPr>
          <w:rFonts w:asciiTheme="minorHAnsi" w:hAnsiTheme="minorHAnsi"/>
          <w:color w:val="auto"/>
          <w:szCs w:val="24"/>
        </w:rPr>
        <w:t xml:space="preserve">right-handed </w:t>
      </w:r>
      <w:r w:rsidR="002F7663" w:rsidRPr="00226D1E">
        <w:rPr>
          <w:rFonts w:asciiTheme="minorHAnsi" w:hAnsiTheme="minorHAnsi"/>
          <w:color w:val="auto"/>
          <w:szCs w:val="24"/>
        </w:rPr>
        <w:t xml:space="preserve">CI suffered a through and through </w:t>
      </w:r>
      <w:r w:rsidR="00A65D28" w:rsidRPr="00226D1E">
        <w:rPr>
          <w:rFonts w:asciiTheme="minorHAnsi" w:hAnsiTheme="minorHAnsi"/>
          <w:color w:val="auto"/>
          <w:szCs w:val="24"/>
        </w:rPr>
        <w:t xml:space="preserve">GSW to the right shoulder with no </w:t>
      </w:r>
      <w:proofErr w:type="spellStart"/>
      <w:r w:rsidR="00A65D28" w:rsidRPr="00226D1E">
        <w:rPr>
          <w:rFonts w:asciiTheme="minorHAnsi" w:hAnsiTheme="minorHAnsi"/>
          <w:color w:val="auto"/>
          <w:szCs w:val="24"/>
        </w:rPr>
        <w:t>neuro</w:t>
      </w:r>
      <w:proofErr w:type="spellEnd"/>
      <w:r w:rsidR="00A65D28" w:rsidRPr="00226D1E">
        <w:rPr>
          <w:rFonts w:asciiTheme="minorHAnsi" w:hAnsiTheme="minorHAnsi"/>
          <w:color w:val="auto"/>
          <w:szCs w:val="24"/>
        </w:rPr>
        <w:t xml:space="preserve">, vascular or bony involvement.  It was predominately a debridement and affected </w:t>
      </w:r>
      <w:r w:rsidR="000457ED" w:rsidRPr="00226D1E">
        <w:rPr>
          <w:rFonts w:asciiTheme="minorHAnsi" w:hAnsiTheme="minorHAnsi"/>
          <w:color w:val="auto"/>
          <w:szCs w:val="24"/>
        </w:rPr>
        <w:t>Group Muscle Three</w:t>
      </w:r>
      <w:r w:rsidR="00A65D28" w:rsidRPr="00226D1E">
        <w:rPr>
          <w:rFonts w:asciiTheme="minorHAnsi" w:hAnsiTheme="minorHAnsi"/>
          <w:color w:val="auto"/>
          <w:szCs w:val="24"/>
        </w:rPr>
        <w:t xml:space="preserve">.  The CI </w:t>
      </w:r>
      <w:r w:rsidR="002F7663" w:rsidRPr="00226D1E">
        <w:rPr>
          <w:rFonts w:asciiTheme="minorHAnsi" w:hAnsiTheme="minorHAnsi"/>
          <w:color w:val="auto"/>
          <w:szCs w:val="24"/>
        </w:rPr>
        <w:t xml:space="preserve">was </w:t>
      </w:r>
      <w:r w:rsidR="000457ED" w:rsidRPr="00226D1E">
        <w:rPr>
          <w:rFonts w:asciiTheme="minorHAnsi" w:hAnsiTheme="minorHAnsi"/>
          <w:color w:val="auto"/>
          <w:szCs w:val="24"/>
        </w:rPr>
        <w:t>placed</w:t>
      </w:r>
      <w:r w:rsidR="002F7663" w:rsidRPr="00226D1E">
        <w:rPr>
          <w:rFonts w:asciiTheme="minorHAnsi" w:hAnsiTheme="minorHAnsi"/>
          <w:color w:val="auto"/>
          <w:szCs w:val="24"/>
        </w:rPr>
        <w:t xml:space="preserve"> on LIMDU for </w:t>
      </w:r>
      <w:r w:rsidR="005B7485">
        <w:rPr>
          <w:rFonts w:asciiTheme="minorHAnsi" w:hAnsiTheme="minorHAnsi"/>
          <w:color w:val="auto"/>
          <w:szCs w:val="24"/>
        </w:rPr>
        <w:t xml:space="preserve">six </w:t>
      </w:r>
      <w:r w:rsidR="002F7663" w:rsidRPr="00226D1E">
        <w:rPr>
          <w:rFonts w:asciiTheme="minorHAnsi" w:hAnsiTheme="minorHAnsi"/>
          <w:color w:val="auto"/>
          <w:szCs w:val="24"/>
        </w:rPr>
        <w:t xml:space="preserve">months convalescent leave to allow recovery from the </w:t>
      </w:r>
      <w:r w:rsidR="0095511A" w:rsidRPr="00226D1E">
        <w:rPr>
          <w:rFonts w:asciiTheme="minorHAnsi" w:hAnsiTheme="minorHAnsi"/>
          <w:color w:val="auto"/>
          <w:szCs w:val="24"/>
        </w:rPr>
        <w:t>GSW in conjunction with his mental health condition</w:t>
      </w:r>
      <w:r w:rsidR="00A65D28" w:rsidRPr="00226D1E">
        <w:rPr>
          <w:rFonts w:asciiTheme="minorHAnsi" w:hAnsiTheme="minorHAnsi"/>
          <w:color w:val="auto"/>
          <w:szCs w:val="24"/>
        </w:rPr>
        <w:t>, which appeared to be recommended by mental health providers</w:t>
      </w:r>
      <w:r w:rsidR="00E60550">
        <w:rPr>
          <w:rFonts w:asciiTheme="minorHAnsi" w:hAnsiTheme="minorHAnsi"/>
          <w:color w:val="auto"/>
          <w:szCs w:val="24"/>
        </w:rPr>
        <w:t xml:space="preserve"> and predominately for the mental health condition</w:t>
      </w:r>
      <w:r w:rsidR="00A65D28" w:rsidRPr="00226D1E">
        <w:rPr>
          <w:rFonts w:asciiTheme="minorHAnsi" w:hAnsiTheme="minorHAnsi"/>
          <w:color w:val="auto"/>
          <w:szCs w:val="24"/>
        </w:rPr>
        <w:t xml:space="preserve">.  </w:t>
      </w:r>
      <w:r w:rsidR="002F7663" w:rsidRPr="00226D1E">
        <w:rPr>
          <w:rFonts w:asciiTheme="minorHAnsi" w:hAnsiTheme="minorHAnsi"/>
          <w:color w:val="auto"/>
          <w:szCs w:val="24"/>
        </w:rPr>
        <w:t xml:space="preserve">The </w:t>
      </w:r>
      <w:r w:rsidR="005B7485">
        <w:rPr>
          <w:rFonts w:asciiTheme="minorHAnsi" w:hAnsiTheme="minorHAnsi"/>
          <w:color w:val="auto"/>
          <w:szCs w:val="24"/>
        </w:rPr>
        <w:t>n</w:t>
      </w:r>
      <w:r w:rsidR="002F7663" w:rsidRPr="00226D1E">
        <w:rPr>
          <w:rFonts w:asciiTheme="minorHAnsi" w:hAnsiTheme="minorHAnsi"/>
          <w:color w:val="auto"/>
          <w:szCs w:val="24"/>
        </w:rPr>
        <w:t>on</w:t>
      </w:r>
      <w:r w:rsidR="003A27D3">
        <w:rPr>
          <w:rFonts w:asciiTheme="minorHAnsi" w:hAnsiTheme="minorHAnsi"/>
          <w:color w:val="auto"/>
          <w:szCs w:val="24"/>
        </w:rPr>
        <w:t>-</w:t>
      </w:r>
      <w:r w:rsidR="005B7485">
        <w:rPr>
          <w:rFonts w:asciiTheme="minorHAnsi" w:hAnsiTheme="minorHAnsi"/>
          <w:color w:val="auto"/>
          <w:szCs w:val="24"/>
        </w:rPr>
        <w:t>m</w:t>
      </w:r>
      <w:r w:rsidR="000457ED" w:rsidRPr="00226D1E">
        <w:rPr>
          <w:rFonts w:asciiTheme="minorHAnsi" w:hAnsiTheme="minorHAnsi"/>
          <w:color w:val="auto"/>
          <w:szCs w:val="24"/>
        </w:rPr>
        <w:t>edical</w:t>
      </w:r>
      <w:r w:rsidR="002F7663" w:rsidRPr="00226D1E">
        <w:rPr>
          <w:rFonts w:asciiTheme="minorHAnsi" w:hAnsiTheme="minorHAnsi"/>
          <w:color w:val="auto"/>
          <w:szCs w:val="24"/>
        </w:rPr>
        <w:t xml:space="preserve"> </w:t>
      </w:r>
      <w:r w:rsidR="005B7485">
        <w:rPr>
          <w:rFonts w:asciiTheme="minorHAnsi" w:hAnsiTheme="minorHAnsi"/>
          <w:color w:val="auto"/>
          <w:szCs w:val="24"/>
        </w:rPr>
        <w:t>a</w:t>
      </w:r>
      <w:r w:rsidR="000457ED" w:rsidRPr="00226D1E">
        <w:rPr>
          <w:rFonts w:asciiTheme="minorHAnsi" w:hAnsiTheme="minorHAnsi"/>
          <w:color w:val="auto"/>
          <w:szCs w:val="24"/>
        </w:rPr>
        <w:t>ssessment</w:t>
      </w:r>
      <w:r w:rsidR="002F7663" w:rsidRPr="00226D1E">
        <w:rPr>
          <w:rFonts w:asciiTheme="minorHAnsi" w:hAnsiTheme="minorHAnsi"/>
          <w:color w:val="auto"/>
          <w:szCs w:val="24"/>
        </w:rPr>
        <w:t xml:space="preserve"> noted that the C</w:t>
      </w:r>
      <w:r w:rsidR="000457ED" w:rsidRPr="00226D1E">
        <w:rPr>
          <w:rFonts w:asciiTheme="minorHAnsi" w:hAnsiTheme="minorHAnsi"/>
          <w:color w:val="auto"/>
          <w:szCs w:val="24"/>
        </w:rPr>
        <w:t>I</w:t>
      </w:r>
      <w:r w:rsidR="002F7663" w:rsidRPr="00226D1E">
        <w:rPr>
          <w:rFonts w:asciiTheme="minorHAnsi" w:hAnsiTheme="minorHAnsi"/>
          <w:color w:val="auto"/>
          <w:szCs w:val="24"/>
        </w:rPr>
        <w:t xml:space="preserve">’s condition affected his ability to perform his </w:t>
      </w:r>
      <w:r w:rsidR="0095511A" w:rsidRPr="00226D1E">
        <w:rPr>
          <w:rFonts w:asciiTheme="minorHAnsi" w:hAnsiTheme="minorHAnsi"/>
          <w:color w:val="auto"/>
          <w:szCs w:val="24"/>
        </w:rPr>
        <w:t>duty with missing 18 hours a week</w:t>
      </w:r>
      <w:r w:rsidR="00E60550">
        <w:rPr>
          <w:rFonts w:asciiTheme="minorHAnsi" w:hAnsiTheme="minorHAnsi"/>
          <w:color w:val="auto"/>
          <w:szCs w:val="24"/>
        </w:rPr>
        <w:t>, but did not specify which condition</w:t>
      </w:r>
      <w:r w:rsidR="002F7663" w:rsidRPr="00226D1E">
        <w:rPr>
          <w:rFonts w:asciiTheme="minorHAnsi" w:hAnsiTheme="minorHAnsi"/>
          <w:color w:val="auto"/>
          <w:szCs w:val="24"/>
        </w:rPr>
        <w:t xml:space="preserve">.  </w:t>
      </w:r>
      <w:r w:rsidR="00403339" w:rsidRPr="00226D1E">
        <w:rPr>
          <w:rFonts w:asciiTheme="minorHAnsi" w:hAnsiTheme="minorHAnsi"/>
          <w:color w:val="auto"/>
          <w:szCs w:val="24"/>
        </w:rPr>
        <w:t xml:space="preserve">The </w:t>
      </w:r>
      <w:r w:rsidR="005B7485">
        <w:rPr>
          <w:rFonts w:asciiTheme="minorHAnsi" w:hAnsiTheme="minorHAnsi"/>
          <w:color w:val="auto"/>
          <w:szCs w:val="24"/>
        </w:rPr>
        <w:t xml:space="preserve">narrative summary </w:t>
      </w:r>
      <w:r w:rsidR="00403339" w:rsidRPr="00226D1E">
        <w:rPr>
          <w:rFonts w:asciiTheme="minorHAnsi" w:hAnsiTheme="minorHAnsi"/>
          <w:color w:val="auto"/>
          <w:szCs w:val="24"/>
        </w:rPr>
        <w:t xml:space="preserve">did not evaluate the shoulder condition aside from noting narcotic pain medication for his GSW and an </w:t>
      </w:r>
      <w:r w:rsidR="005B7485">
        <w:rPr>
          <w:rFonts w:asciiTheme="minorHAnsi" w:hAnsiTheme="minorHAnsi"/>
          <w:color w:val="auto"/>
          <w:szCs w:val="24"/>
        </w:rPr>
        <w:t xml:space="preserve">Axis </w:t>
      </w:r>
      <w:r w:rsidR="00403339" w:rsidRPr="00226D1E">
        <w:rPr>
          <w:rFonts w:asciiTheme="minorHAnsi" w:hAnsiTheme="minorHAnsi"/>
          <w:color w:val="auto"/>
          <w:szCs w:val="24"/>
        </w:rPr>
        <w:t xml:space="preserve">III indicator of the GSW listing the (incorrect) left shoulder.  The MEB physical noted the “GSW to </w:t>
      </w:r>
      <w:r w:rsidR="005B7485">
        <w:rPr>
          <w:rFonts w:asciiTheme="minorHAnsi" w:hAnsiTheme="minorHAnsi"/>
          <w:color w:val="auto"/>
          <w:szCs w:val="24"/>
        </w:rPr>
        <w:t>right</w:t>
      </w:r>
      <w:r w:rsidR="00403339" w:rsidRPr="00226D1E">
        <w:rPr>
          <w:rFonts w:asciiTheme="minorHAnsi" w:hAnsiTheme="minorHAnsi"/>
          <w:color w:val="auto"/>
          <w:szCs w:val="24"/>
        </w:rPr>
        <w:t xml:space="preserve"> shoulder – Oct</w:t>
      </w:r>
      <w:r w:rsidR="005B7485">
        <w:rPr>
          <w:rFonts w:asciiTheme="minorHAnsi" w:hAnsiTheme="minorHAnsi"/>
          <w:color w:val="auto"/>
          <w:szCs w:val="24"/>
        </w:rPr>
        <w:t>ober 20</w:t>
      </w:r>
      <w:r w:rsidR="00403339" w:rsidRPr="00226D1E">
        <w:rPr>
          <w:rFonts w:asciiTheme="minorHAnsi" w:hAnsiTheme="minorHAnsi"/>
          <w:color w:val="auto"/>
          <w:szCs w:val="24"/>
        </w:rPr>
        <w:t xml:space="preserve">06 – </w:t>
      </w:r>
      <w:r w:rsidR="005B7485">
        <w:rPr>
          <w:rFonts w:asciiTheme="minorHAnsi" w:hAnsiTheme="minorHAnsi"/>
          <w:color w:val="auto"/>
          <w:szCs w:val="24"/>
        </w:rPr>
        <w:t>t</w:t>
      </w:r>
      <w:r w:rsidR="00403339" w:rsidRPr="00226D1E">
        <w:rPr>
          <w:rFonts w:asciiTheme="minorHAnsi" w:hAnsiTheme="minorHAnsi"/>
          <w:color w:val="auto"/>
          <w:szCs w:val="24"/>
        </w:rPr>
        <w:t>hr</w:t>
      </w:r>
      <w:r w:rsidR="005B7485">
        <w:rPr>
          <w:rFonts w:asciiTheme="minorHAnsi" w:hAnsiTheme="minorHAnsi"/>
          <w:color w:val="auto"/>
          <w:szCs w:val="24"/>
        </w:rPr>
        <w:t>ough and through</w:t>
      </w:r>
      <w:r w:rsidR="00403339" w:rsidRPr="00226D1E">
        <w:rPr>
          <w:rFonts w:asciiTheme="minorHAnsi" w:hAnsiTheme="minorHAnsi"/>
          <w:color w:val="auto"/>
          <w:szCs w:val="24"/>
        </w:rPr>
        <w:t xml:space="preserve"> – </w:t>
      </w:r>
      <w:r w:rsidR="005B7485">
        <w:rPr>
          <w:rFonts w:asciiTheme="minorHAnsi" w:hAnsiTheme="minorHAnsi"/>
          <w:color w:val="auto"/>
          <w:szCs w:val="24"/>
        </w:rPr>
        <w:t>n</w:t>
      </w:r>
      <w:r w:rsidR="00403339" w:rsidRPr="00226D1E">
        <w:rPr>
          <w:rFonts w:asciiTheme="minorHAnsi" w:hAnsiTheme="minorHAnsi"/>
          <w:color w:val="auto"/>
          <w:szCs w:val="24"/>
        </w:rPr>
        <w:t xml:space="preserve">o </w:t>
      </w:r>
      <w:proofErr w:type="spellStart"/>
      <w:r w:rsidR="005B7485">
        <w:rPr>
          <w:rFonts w:asciiTheme="minorHAnsi" w:hAnsiTheme="minorHAnsi"/>
          <w:color w:val="auto"/>
          <w:szCs w:val="24"/>
        </w:rPr>
        <w:t>n</w:t>
      </w:r>
      <w:r w:rsidR="00403339" w:rsidRPr="00226D1E">
        <w:rPr>
          <w:rFonts w:asciiTheme="minorHAnsi" w:hAnsiTheme="minorHAnsi"/>
          <w:color w:val="auto"/>
          <w:szCs w:val="24"/>
        </w:rPr>
        <w:t>euro</w:t>
      </w:r>
      <w:proofErr w:type="spellEnd"/>
      <w:r w:rsidR="003A27D3">
        <w:rPr>
          <w:rFonts w:asciiTheme="minorHAnsi" w:hAnsiTheme="minorHAnsi"/>
          <w:color w:val="auto"/>
          <w:szCs w:val="24"/>
        </w:rPr>
        <w:t>-</w:t>
      </w:r>
      <w:r w:rsidR="005B7485">
        <w:rPr>
          <w:rFonts w:asciiTheme="minorHAnsi" w:hAnsiTheme="minorHAnsi"/>
          <w:color w:val="auto"/>
          <w:szCs w:val="24"/>
        </w:rPr>
        <w:t>d</w:t>
      </w:r>
      <w:r w:rsidR="00403339" w:rsidRPr="00226D1E">
        <w:rPr>
          <w:rFonts w:asciiTheme="minorHAnsi" w:hAnsiTheme="minorHAnsi"/>
          <w:color w:val="auto"/>
          <w:szCs w:val="24"/>
        </w:rPr>
        <w:t xml:space="preserve">eficits – </w:t>
      </w:r>
      <w:r w:rsidR="005B7485">
        <w:rPr>
          <w:rFonts w:asciiTheme="minorHAnsi" w:hAnsiTheme="minorHAnsi"/>
          <w:color w:val="auto"/>
          <w:szCs w:val="24"/>
        </w:rPr>
        <w:t>w</w:t>
      </w:r>
      <w:r w:rsidR="00403339" w:rsidRPr="00226D1E">
        <w:rPr>
          <w:rFonts w:asciiTheme="minorHAnsi" w:hAnsiTheme="minorHAnsi"/>
          <w:color w:val="auto"/>
          <w:szCs w:val="24"/>
        </w:rPr>
        <w:t>ell-</w:t>
      </w:r>
      <w:r w:rsidR="005B7485">
        <w:rPr>
          <w:rFonts w:asciiTheme="minorHAnsi" w:hAnsiTheme="minorHAnsi"/>
          <w:color w:val="auto"/>
          <w:szCs w:val="24"/>
        </w:rPr>
        <w:t>h</w:t>
      </w:r>
      <w:r w:rsidR="00403339" w:rsidRPr="00226D1E">
        <w:rPr>
          <w:rFonts w:asciiTheme="minorHAnsi" w:hAnsiTheme="minorHAnsi"/>
          <w:color w:val="auto"/>
          <w:szCs w:val="24"/>
        </w:rPr>
        <w:t>ealed</w:t>
      </w:r>
      <w:r w:rsidR="005B7485">
        <w:rPr>
          <w:rFonts w:asciiTheme="minorHAnsi" w:hAnsiTheme="minorHAnsi"/>
          <w:color w:val="auto"/>
          <w:szCs w:val="24"/>
        </w:rPr>
        <w:t>.</w:t>
      </w:r>
      <w:r w:rsidR="00403339" w:rsidRPr="00226D1E">
        <w:rPr>
          <w:rFonts w:asciiTheme="minorHAnsi" w:hAnsiTheme="minorHAnsi"/>
          <w:color w:val="auto"/>
          <w:szCs w:val="24"/>
        </w:rPr>
        <w:t xml:space="preserve">”  </w:t>
      </w:r>
      <w:r w:rsidR="002F7663" w:rsidRPr="00226D1E">
        <w:rPr>
          <w:rFonts w:asciiTheme="minorHAnsi" w:hAnsiTheme="minorHAnsi"/>
          <w:color w:val="auto"/>
          <w:szCs w:val="24"/>
        </w:rPr>
        <w:t xml:space="preserve">The </w:t>
      </w:r>
      <w:r w:rsidR="00BA74C8" w:rsidRPr="00226D1E">
        <w:rPr>
          <w:rFonts w:asciiTheme="minorHAnsi" w:hAnsiTheme="minorHAnsi"/>
          <w:color w:val="auto"/>
          <w:szCs w:val="24"/>
        </w:rPr>
        <w:t xml:space="preserve">VA C&amp;P examination, </w:t>
      </w:r>
      <w:r w:rsidR="0095511A" w:rsidRPr="00226D1E">
        <w:rPr>
          <w:rFonts w:asciiTheme="minorHAnsi" w:hAnsiTheme="minorHAnsi"/>
          <w:color w:val="auto"/>
          <w:szCs w:val="24"/>
        </w:rPr>
        <w:t>five months post-</w:t>
      </w:r>
      <w:r w:rsidR="00BA74C8" w:rsidRPr="00226D1E">
        <w:rPr>
          <w:rFonts w:asciiTheme="minorHAnsi" w:hAnsiTheme="minorHAnsi"/>
          <w:color w:val="auto"/>
          <w:szCs w:val="24"/>
        </w:rPr>
        <w:t xml:space="preserve">separation, </w:t>
      </w:r>
      <w:r w:rsidR="0095511A" w:rsidRPr="00226D1E">
        <w:rPr>
          <w:rFonts w:asciiTheme="minorHAnsi" w:hAnsiTheme="minorHAnsi"/>
          <w:color w:val="auto"/>
          <w:szCs w:val="24"/>
        </w:rPr>
        <w:t>indicated</w:t>
      </w:r>
      <w:r w:rsidR="002F7663" w:rsidRPr="00226D1E">
        <w:rPr>
          <w:rFonts w:asciiTheme="minorHAnsi" w:hAnsiTheme="minorHAnsi"/>
          <w:color w:val="auto"/>
          <w:szCs w:val="24"/>
        </w:rPr>
        <w:t xml:space="preserve"> complain</w:t>
      </w:r>
      <w:r w:rsidR="0095511A" w:rsidRPr="00226D1E">
        <w:rPr>
          <w:rFonts w:asciiTheme="minorHAnsi" w:hAnsiTheme="minorHAnsi"/>
          <w:color w:val="auto"/>
          <w:szCs w:val="24"/>
        </w:rPr>
        <w:t xml:space="preserve">ts </w:t>
      </w:r>
      <w:r w:rsidR="002F7663" w:rsidRPr="00226D1E">
        <w:rPr>
          <w:rFonts w:asciiTheme="minorHAnsi" w:hAnsiTheme="minorHAnsi"/>
          <w:color w:val="auto"/>
          <w:szCs w:val="24"/>
        </w:rPr>
        <w:t>of r</w:t>
      </w:r>
      <w:r w:rsidR="0095511A" w:rsidRPr="00226D1E">
        <w:rPr>
          <w:rFonts w:asciiTheme="minorHAnsi" w:hAnsiTheme="minorHAnsi"/>
          <w:color w:val="auto"/>
          <w:szCs w:val="24"/>
        </w:rPr>
        <w:t>ight shoulder endurance problems</w:t>
      </w:r>
      <w:r w:rsidR="00A65D28" w:rsidRPr="00226D1E">
        <w:rPr>
          <w:rFonts w:asciiTheme="minorHAnsi" w:hAnsiTheme="minorHAnsi"/>
          <w:color w:val="auto"/>
          <w:szCs w:val="24"/>
        </w:rPr>
        <w:t xml:space="preserve"> and 6-7/10 pain.</w:t>
      </w:r>
      <w:r w:rsidR="00ED5623" w:rsidRPr="00226D1E">
        <w:rPr>
          <w:rFonts w:asciiTheme="minorHAnsi" w:hAnsiTheme="minorHAnsi"/>
          <w:color w:val="auto"/>
          <w:szCs w:val="24"/>
        </w:rPr>
        <w:t xml:space="preserve">  The CI had periods of excruciating pain and was unable to work a full </w:t>
      </w:r>
      <w:r w:rsidR="005B7485">
        <w:rPr>
          <w:rFonts w:asciiTheme="minorHAnsi" w:hAnsiTheme="minorHAnsi"/>
          <w:color w:val="auto"/>
          <w:szCs w:val="24"/>
        </w:rPr>
        <w:t>eight-</w:t>
      </w:r>
      <w:r w:rsidR="00ED5623" w:rsidRPr="00226D1E">
        <w:rPr>
          <w:rFonts w:asciiTheme="minorHAnsi" w:hAnsiTheme="minorHAnsi"/>
          <w:color w:val="auto"/>
          <w:szCs w:val="24"/>
        </w:rPr>
        <w:t xml:space="preserve">hour day and had </w:t>
      </w:r>
      <w:r w:rsidR="00FB7BD0" w:rsidRPr="00226D1E">
        <w:rPr>
          <w:rFonts w:asciiTheme="minorHAnsi" w:hAnsiTheme="minorHAnsi"/>
          <w:color w:val="auto"/>
          <w:szCs w:val="24"/>
        </w:rPr>
        <w:t>occasional</w:t>
      </w:r>
      <w:r w:rsidR="00ED5623" w:rsidRPr="00226D1E">
        <w:rPr>
          <w:rFonts w:asciiTheme="minorHAnsi" w:hAnsiTheme="minorHAnsi"/>
          <w:color w:val="auto"/>
          <w:szCs w:val="24"/>
        </w:rPr>
        <w:t xml:space="preserve"> numbness and p</w:t>
      </w:r>
      <w:r w:rsidR="00FB7BD0">
        <w:rPr>
          <w:rFonts w:asciiTheme="minorHAnsi" w:hAnsiTheme="minorHAnsi"/>
          <w:color w:val="auto"/>
          <w:szCs w:val="24"/>
        </w:rPr>
        <w:t>aresthesias in the right</w:t>
      </w:r>
      <w:r w:rsidR="00E60550">
        <w:rPr>
          <w:rFonts w:asciiTheme="minorHAnsi" w:hAnsiTheme="minorHAnsi"/>
          <w:color w:val="auto"/>
          <w:szCs w:val="24"/>
        </w:rPr>
        <w:t xml:space="preserve"> arm</w:t>
      </w:r>
      <w:r w:rsidR="00FB7BD0">
        <w:rPr>
          <w:rFonts w:asciiTheme="minorHAnsi" w:hAnsiTheme="minorHAnsi"/>
          <w:color w:val="auto"/>
          <w:szCs w:val="24"/>
        </w:rPr>
        <w:t xml:space="preserve">.  </w:t>
      </w:r>
      <w:r w:rsidR="00E60550">
        <w:rPr>
          <w:rFonts w:asciiTheme="minorHAnsi" w:hAnsiTheme="minorHAnsi"/>
          <w:color w:val="auto"/>
          <w:szCs w:val="24"/>
        </w:rPr>
        <w:t>There was a large disparity in the post-separation exam of the right shoulder and arm condition</w:t>
      </w:r>
      <w:r w:rsidR="005B7485">
        <w:rPr>
          <w:rFonts w:asciiTheme="minorHAnsi" w:hAnsiTheme="minorHAnsi"/>
          <w:color w:val="auto"/>
          <w:szCs w:val="24"/>
        </w:rPr>
        <w:t>;</w:t>
      </w:r>
      <w:r w:rsidR="00E60550">
        <w:rPr>
          <w:rFonts w:asciiTheme="minorHAnsi" w:hAnsiTheme="minorHAnsi"/>
          <w:color w:val="auto"/>
          <w:szCs w:val="24"/>
        </w:rPr>
        <w:t xml:space="preserve"> however, predominate complaints were pain.  The Board adjudged that the CI’s shoulder condition at the time of separation was not to the level to independently interfere with the performance of duty.  Any overlap between the CI’s physical condition and pain with his mood and mental health functioning were considered in rating his unfitting PTSD condition.  </w:t>
      </w:r>
      <w:r w:rsidR="00FB7BD0">
        <w:rPr>
          <w:rFonts w:asciiTheme="minorHAnsi" w:hAnsiTheme="minorHAnsi"/>
          <w:color w:val="auto"/>
          <w:szCs w:val="24"/>
        </w:rPr>
        <w:t xml:space="preserve">All </w:t>
      </w:r>
      <w:r w:rsidR="00ED5623" w:rsidRPr="00226D1E">
        <w:rPr>
          <w:rFonts w:asciiTheme="minorHAnsi" w:hAnsiTheme="minorHAnsi"/>
          <w:color w:val="auto"/>
          <w:szCs w:val="24"/>
        </w:rPr>
        <w:t>evidence considered</w:t>
      </w:r>
      <w:proofErr w:type="gramStart"/>
      <w:r w:rsidR="00ED5623" w:rsidRPr="00226D1E">
        <w:rPr>
          <w:rFonts w:asciiTheme="minorHAnsi" w:hAnsiTheme="minorHAnsi"/>
          <w:color w:val="auto"/>
          <w:szCs w:val="24"/>
        </w:rPr>
        <w:t>,</w:t>
      </w:r>
      <w:proofErr w:type="gramEnd"/>
      <w:r w:rsidR="00ED5623" w:rsidRPr="00226D1E">
        <w:rPr>
          <w:rFonts w:asciiTheme="minorHAnsi" w:hAnsiTheme="minorHAnsi"/>
          <w:color w:val="auto"/>
          <w:szCs w:val="24"/>
        </w:rPr>
        <w:t xml:space="preserve"> there is not reasonable doubt in the CI’s favor supporting addition of </w:t>
      </w:r>
      <w:r w:rsidR="005B7485">
        <w:rPr>
          <w:rFonts w:asciiTheme="minorHAnsi" w:hAnsiTheme="minorHAnsi"/>
          <w:color w:val="auto"/>
          <w:szCs w:val="24"/>
        </w:rPr>
        <w:t>S/P</w:t>
      </w:r>
      <w:r w:rsidR="00ED5623" w:rsidRPr="00226D1E">
        <w:rPr>
          <w:rFonts w:asciiTheme="minorHAnsi" w:hAnsiTheme="minorHAnsi"/>
          <w:color w:val="auto"/>
          <w:szCs w:val="24"/>
        </w:rPr>
        <w:t xml:space="preserve"> G</w:t>
      </w:r>
      <w:r w:rsidR="005B7485">
        <w:rPr>
          <w:rFonts w:asciiTheme="minorHAnsi" w:hAnsiTheme="minorHAnsi"/>
          <w:color w:val="auto"/>
          <w:szCs w:val="24"/>
        </w:rPr>
        <w:t>SW</w:t>
      </w:r>
      <w:r w:rsidR="00ED5623" w:rsidRPr="00226D1E">
        <w:rPr>
          <w:rFonts w:asciiTheme="minorHAnsi" w:hAnsiTheme="minorHAnsi"/>
          <w:color w:val="auto"/>
          <w:szCs w:val="24"/>
        </w:rPr>
        <w:t xml:space="preserve"> to </w:t>
      </w:r>
      <w:r w:rsidR="005B7485">
        <w:rPr>
          <w:rFonts w:asciiTheme="minorHAnsi" w:hAnsiTheme="minorHAnsi"/>
          <w:color w:val="auto"/>
          <w:szCs w:val="24"/>
        </w:rPr>
        <w:t>r</w:t>
      </w:r>
      <w:r w:rsidR="00ED5623" w:rsidRPr="00226D1E">
        <w:rPr>
          <w:rFonts w:asciiTheme="minorHAnsi" w:hAnsiTheme="minorHAnsi"/>
          <w:color w:val="auto"/>
          <w:szCs w:val="24"/>
        </w:rPr>
        <w:t xml:space="preserve">ight </w:t>
      </w:r>
      <w:r w:rsidR="005B7485">
        <w:rPr>
          <w:rFonts w:asciiTheme="minorHAnsi" w:hAnsiTheme="minorHAnsi"/>
          <w:color w:val="auto"/>
          <w:szCs w:val="24"/>
        </w:rPr>
        <w:t>s</w:t>
      </w:r>
      <w:r w:rsidR="00ED5623" w:rsidRPr="00226D1E">
        <w:rPr>
          <w:rFonts w:asciiTheme="minorHAnsi" w:hAnsiTheme="minorHAnsi"/>
          <w:color w:val="auto"/>
          <w:szCs w:val="24"/>
        </w:rPr>
        <w:t>houlder as an unfitting condition for separation rating.</w:t>
      </w:r>
    </w:p>
    <w:p w:rsidR="00A72BEF" w:rsidRPr="00226D1E" w:rsidRDefault="00A72BEF" w:rsidP="001A447F">
      <w:pPr>
        <w:tabs>
          <w:tab w:val="left" w:pos="720"/>
          <w:tab w:val="left" w:pos="1080"/>
          <w:tab w:val="left" w:pos="1340"/>
          <w:tab w:val="right" w:leader="dot" w:pos="8460"/>
          <w:tab w:val="right" w:leader="dot" w:pos="9180"/>
        </w:tabs>
        <w:spacing w:line="240" w:lineRule="exact"/>
        <w:ind w:left="720"/>
        <w:jc w:val="both"/>
        <w:rPr>
          <w:rFonts w:asciiTheme="minorHAnsi" w:hAnsiTheme="minorHAnsi"/>
          <w:color w:val="auto"/>
          <w:szCs w:val="24"/>
        </w:rPr>
      </w:pPr>
    </w:p>
    <w:p w:rsidR="003D2918" w:rsidRPr="00226D1E" w:rsidRDefault="00D869CA" w:rsidP="001A447F">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u w:val="single"/>
        </w:rPr>
        <w:t>OT</w:t>
      </w:r>
      <w:r w:rsidR="00E7673A" w:rsidRPr="00226D1E">
        <w:rPr>
          <w:rFonts w:asciiTheme="minorHAnsi" w:hAnsiTheme="minorHAnsi"/>
          <w:color w:val="auto"/>
          <w:szCs w:val="24"/>
          <w:u w:val="single"/>
        </w:rPr>
        <w:t>HER CONDITION</w:t>
      </w:r>
      <w:r w:rsidR="00E7673A" w:rsidRPr="00226D1E">
        <w:rPr>
          <w:rFonts w:asciiTheme="minorHAnsi" w:hAnsiTheme="minorHAnsi"/>
          <w:color w:val="auto"/>
          <w:szCs w:val="24"/>
        </w:rPr>
        <w:t xml:space="preserve">: </w:t>
      </w:r>
      <w:r w:rsidR="001A447F" w:rsidRPr="00226D1E">
        <w:rPr>
          <w:rFonts w:asciiTheme="minorHAnsi" w:hAnsiTheme="minorHAnsi"/>
          <w:color w:val="auto"/>
          <w:szCs w:val="24"/>
        </w:rPr>
        <w:t xml:space="preserve"> </w:t>
      </w:r>
      <w:r w:rsidR="00E7673A" w:rsidRPr="00226D1E">
        <w:rPr>
          <w:rFonts w:asciiTheme="minorHAnsi" w:hAnsiTheme="minorHAnsi"/>
          <w:color w:val="auto"/>
          <w:szCs w:val="24"/>
        </w:rPr>
        <w:t>The Tinnitus</w:t>
      </w:r>
      <w:r w:rsidR="001A447F" w:rsidRPr="00226D1E">
        <w:rPr>
          <w:rFonts w:asciiTheme="minorHAnsi" w:hAnsiTheme="minorHAnsi"/>
          <w:color w:val="auto"/>
          <w:szCs w:val="24"/>
        </w:rPr>
        <w:t>, rated by the VA within 12 months of separation,</w:t>
      </w:r>
      <w:r w:rsidR="00E7673A" w:rsidRPr="00226D1E">
        <w:rPr>
          <w:rFonts w:asciiTheme="minorHAnsi" w:hAnsiTheme="minorHAnsi"/>
          <w:color w:val="auto"/>
          <w:szCs w:val="24"/>
        </w:rPr>
        <w:t xml:space="preserve"> was not mentioned in the D</w:t>
      </w:r>
      <w:r w:rsidR="009D24F7">
        <w:rPr>
          <w:rFonts w:asciiTheme="minorHAnsi" w:hAnsiTheme="minorHAnsi"/>
          <w:color w:val="auto"/>
          <w:szCs w:val="24"/>
        </w:rPr>
        <w:t>isability Evaluation System (D</w:t>
      </w:r>
      <w:r w:rsidR="00E7673A" w:rsidRPr="00226D1E">
        <w:rPr>
          <w:rFonts w:asciiTheme="minorHAnsi" w:hAnsiTheme="minorHAnsi"/>
          <w:color w:val="auto"/>
          <w:szCs w:val="24"/>
        </w:rPr>
        <w:t>ES</w:t>
      </w:r>
      <w:r w:rsidR="009D24F7">
        <w:rPr>
          <w:rFonts w:asciiTheme="minorHAnsi" w:hAnsiTheme="minorHAnsi"/>
          <w:color w:val="auto"/>
          <w:szCs w:val="24"/>
        </w:rPr>
        <w:t>)</w:t>
      </w:r>
      <w:r w:rsidR="00E7673A" w:rsidRPr="00226D1E">
        <w:rPr>
          <w:rFonts w:asciiTheme="minorHAnsi" w:hAnsiTheme="minorHAnsi"/>
          <w:color w:val="auto"/>
          <w:szCs w:val="24"/>
        </w:rPr>
        <w:t xml:space="preserve"> package. </w:t>
      </w:r>
      <w:r w:rsidR="001A447F" w:rsidRPr="00226D1E">
        <w:rPr>
          <w:rFonts w:asciiTheme="minorHAnsi" w:hAnsiTheme="minorHAnsi"/>
          <w:color w:val="auto"/>
          <w:szCs w:val="24"/>
        </w:rPr>
        <w:t xml:space="preserve"> </w:t>
      </w:r>
      <w:r w:rsidR="003D2918" w:rsidRPr="00226D1E">
        <w:rPr>
          <w:rFonts w:asciiTheme="minorHAnsi" w:eastAsiaTheme="minorHAnsi" w:hAnsiTheme="minorHAnsi"/>
          <w:color w:val="auto"/>
          <w:szCs w:val="24"/>
        </w:rPr>
        <w:t>T</w:t>
      </w:r>
      <w:r w:rsidR="003D2918" w:rsidRPr="00226D1E">
        <w:rPr>
          <w:rFonts w:asciiTheme="minorHAnsi" w:hAnsiTheme="minorHAnsi"/>
          <w:color w:val="auto"/>
          <w:szCs w:val="24"/>
        </w:rPr>
        <w:t xml:space="preserve">he Board does not have the authority under DoDI </w:t>
      </w:r>
      <w:r w:rsidR="003D2918" w:rsidRPr="00226D1E">
        <w:rPr>
          <w:rFonts w:asciiTheme="minorHAnsi" w:eastAsiaTheme="minorHAnsi" w:hAnsiTheme="minorHAnsi"/>
          <w:color w:val="auto"/>
          <w:szCs w:val="24"/>
        </w:rPr>
        <w:t xml:space="preserve">6040.44 to render fitness or rating recommendations for any conditions not considered by the DES.  </w:t>
      </w:r>
      <w:r w:rsidR="003D2918" w:rsidRPr="00226D1E">
        <w:rPr>
          <w:rFonts w:asciiTheme="minorHAnsi" w:hAnsiTheme="minorHAnsi"/>
          <w:color w:val="auto"/>
          <w:szCs w:val="24"/>
        </w:rPr>
        <w:t>The Board therefore has no reasonable basis for recommending any additional unfitting conditions for separation rating.</w:t>
      </w:r>
    </w:p>
    <w:p w:rsidR="00DD5825" w:rsidRDefault="00DD5825" w:rsidP="00DD5825">
      <w:pPr>
        <w:pBdr>
          <w:bottom w:val="single" w:sz="12" w:space="1" w:color="auto"/>
        </w:pBdr>
        <w:tabs>
          <w:tab w:val="left" w:pos="288"/>
          <w:tab w:val="left" w:pos="4752"/>
        </w:tabs>
        <w:spacing w:line="240" w:lineRule="exact"/>
        <w:jc w:val="both"/>
        <w:rPr>
          <w:rFonts w:asciiTheme="minorHAnsi" w:hAnsiTheme="minorHAnsi"/>
          <w:color w:val="auto"/>
          <w:u w:val="single"/>
        </w:rPr>
      </w:pPr>
    </w:p>
    <w:p w:rsidR="00DD5825" w:rsidRDefault="00DD5825" w:rsidP="00DD5825">
      <w:pPr>
        <w:tabs>
          <w:tab w:val="left" w:pos="288"/>
          <w:tab w:val="left" w:pos="4752"/>
        </w:tabs>
        <w:spacing w:line="240" w:lineRule="exact"/>
        <w:jc w:val="both"/>
        <w:rPr>
          <w:rFonts w:asciiTheme="minorHAnsi" w:hAnsiTheme="minorHAnsi"/>
          <w:color w:val="auto"/>
          <w:u w:val="single"/>
        </w:rPr>
      </w:pPr>
    </w:p>
    <w:p w:rsidR="001A447F" w:rsidRPr="00226D1E" w:rsidRDefault="00C56FC8" w:rsidP="00851A32">
      <w:pPr>
        <w:spacing w:line="240" w:lineRule="exact"/>
        <w:jc w:val="both"/>
        <w:rPr>
          <w:rFonts w:asciiTheme="minorHAnsi" w:eastAsiaTheme="minorHAnsi" w:hAnsiTheme="minorHAnsi"/>
          <w:color w:val="auto"/>
          <w:szCs w:val="24"/>
        </w:rPr>
      </w:pPr>
      <w:r w:rsidRPr="00226D1E">
        <w:rPr>
          <w:rFonts w:asciiTheme="minorHAnsi" w:hAnsiTheme="minorHAnsi"/>
          <w:color w:val="auto"/>
          <w:szCs w:val="24"/>
          <w:u w:val="single"/>
        </w:rPr>
        <w:t>BOARD FINDINGS</w:t>
      </w:r>
      <w:r w:rsidRPr="00226D1E">
        <w:rPr>
          <w:rFonts w:asciiTheme="minorHAnsi" w:hAnsiTheme="minorHAnsi"/>
          <w:color w:val="auto"/>
          <w:szCs w:val="24"/>
        </w:rPr>
        <w:t>:</w:t>
      </w:r>
      <w:r w:rsidRPr="00226D1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226D1E">
        <w:rPr>
          <w:rFonts w:asciiTheme="minorHAnsi" w:eastAsiaTheme="minorHAnsi" w:hAnsiTheme="minorHAnsi"/>
          <w:color w:val="auto"/>
          <w:szCs w:val="24"/>
        </w:rPr>
        <w:t xml:space="preserve"> </w:t>
      </w:r>
      <w:r w:rsidR="00DF23F9" w:rsidRPr="00226D1E">
        <w:rPr>
          <w:rFonts w:asciiTheme="minorHAnsi" w:eastAsiaTheme="minorHAnsi" w:hAnsiTheme="minorHAnsi"/>
          <w:color w:val="auto"/>
          <w:szCs w:val="24"/>
        </w:rPr>
        <w:t xml:space="preserve">As discussed above, the PEB </w:t>
      </w:r>
      <w:r w:rsidR="00D869CA" w:rsidRPr="00226D1E">
        <w:rPr>
          <w:rFonts w:asciiTheme="minorHAnsi" w:eastAsiaTheme="minorHAnsi" w:hAnsiTheme="minorHAnsi"/>
          <w:color w:val="auto"/>
          <w:szCs w:val="24"/>
        </w:rPr>
        <w:t>reliance</w:t>
      </w:r>
      <w:r w:rsidR="00DF23F9" w:rsidRPr="00226D1E">
        <w:rPr>
          <w:rFonts w:asciiTheme="minorHAnsi" w:eastAsiaTheme="minorHAnsi" w:hAnsiTheme="minorHAnsi"/>
          <w:color w:val="auto"/>
          <w:szCs w:val="24"/>
        </w:rPr>
        <w:t xml:space="preserve"> on SECNAVIST 1850.4E and/or DoDI 1332.39 for rating PTSD appeared operant in </w:t>
      </w:r>
      <w:r w:rsidR="00DF23F9" w:rsidRPr="00226D1E">
        <w:rPr>
          <w:rFonts w:asciiTheme="minorHAnsi" w:eastAsiaTheme="minorHAnsi" w:hAnsiTheme="minorHAnsi"/>
          <w:color w:val="auto"/>
          <w:szCs w:val="24"/>
        </w:rPr>
        <w:lastRenderedPageBreak/>
        <w:t xml:space="preserve">this case and the PTSD condition was adjudicated </w:t>
      </w:r>
      <w:r w:rsidR="00D869CA" w:rsidRPr="00226D1E">
        <w:rPr>
          <w:rFonts w:asciiTheme="minorHAnsi" w:eastAsiaTheme="minorHAnsi" w:hAnsiTheme="minorHAnsi"/>
          <w:color w:val="auto"/>
          <w:szCs w:val="24"/>
        </w:rPr>
        <w:t>independently</w:t>
      </w:r>
      <w:r w:rsidR="00DF23F9" w:rsidRPr="00226D1E">
        <w:rPr>
          <w:rFonts w:asciiTheme="minorHAnsi" w:eastAsiaTheme="minorHAnsi" w:hAnsiTheme="minorHAnsi"/>
          <w:color w:val="auto"/>
          <w:szCs w:val="24"/>
        </w:rPr>
        <w:t xml:space="preserve"> of those instructions by the Board.  In the matter of the PTSD condition, the Board unanimously </w:t>
      </w:r>
      <w:r w:rsidR="00D869CA" w:rsidRPr="00226D1E">
        <w:rPr>
          <w:rFonts w:asciiTheme="minorHAnsi" w:eastAsiaTheme="minorHAnsi" w:hAnsiTheme="minorHAnsi"/>
          <w:color w:val="auto"/>
          <w:szCs w:val="24"/>
        </w:rPr>
        <w:t>recommends</w:t>
      </w:r>
      <w:r w:rsidR="00DF23F9" w:rsidRPr="00226D1E">
        <w:rPr>
          <w:rFonts w:asciiTheme="minorHAnsi" w:eastAsiaTheme="minorHAnsi" w:hAnsiTheme="minorHAnsi"/>
          <w:color w:val="auto"/>
          <w:szCs w:val="24"/>
        </w:rPr>
        <w:t xml:space="preserve"> an initial TDRL rating of 50% in retroactive compliance with VASRD §4.129 as DOD directed and a 30% permanent rating at </w:t>
      </w:r>
      <w:r w:rsidR="003A27D3">
        <w:rPr>
          <w:rFonts w:asciiTheme="minorHAnsi" w:eastAsiaTheme="minorHAnsi" w:hAnsiTheme="minorHAnsi"/>
          <w:color w:val="auto"/>
          <w:szCs w:val="24"/>
        </w:rPr>
        <w:t>six-</w:t>
      </w:r>
      <w:r w:rsidR="00DF23F9" w:rsidRPr="00226D1E">
        <w:rPr>
          <w:rFonts w:asciiTheme="minorHAnsi" w:eastAsiaTheme="minorHAnsi" w:hAnsiTheme="minorHAnsi"/>
          <w:color w:val="auto"/>
          <w:szCs w:val="24"/>
        </w:rPr>
        <w:t>months IAW VASRD §4.130</w:t>
      </w:r>
      <w:r w:rsidR="00E7673A" w:rsidRPr="00226D1E">
        <w:rPr>
          <w:rFonts w:asciiTheme="minorHAnsi" w:eastAsiaTheme="minorHAnsi" w:hAnsiTheme="minorHAnsi"/>
          <w:color w:val="auto"/>
          <w:szCs w:val="24"/>
        </w:rPr>
        <w:t xml:space="preserve">.  </w:t>
      </w:r>
      <w:r w:rsidR="001A447F" w:rsidRPr="00226D1E">
        <w:rPr>
          <w:rFonts w:asciiTheme="minorHAnsi" w:eastAsiaTheme="minorHAnsi" w:hAnsiTheme="minorHAnsi"/>
          <w:color w:val="auto"/>
          <w:szCs w:val="24"/>
        </w:rPr>
        <w:t xml:space="preserve">In the matter of the </w:t>
      </w:r>
      <w:r w:rsidR="003A27D3">
        <w:rPr>
          <w:rFonts w:asciiTheme="minorHAnsi" w:eastAsiaTheme="minorHAnsi" w:hAnsiTheme="minorHAnsi"/>
          <w:color w:val="auto"/>
          <w:szCs w:val="24"/>
        </w:rPr>
        <w:t>r</w:t>
      </w:r>
      <w:r w:rsidR="001A447F" w:rsidRPr="00226D1E">
        <w:rPr>
          <w:rFonts w:asciiTheme="minorHAnsi" w:hAnsiTheme="minorHAnsi"/>
          <w:color w:val="auto"/>
          <w:szCs w:val="24"/>
        </w:rPr>
        <w:t xml:space="preserve">ight </w:t>
      </w:r>
      <w:r w:rsidR="003A27D3">
        <w:rPr>
          <w:rFonts w:asciiTheme="minorHAnsi" w:hAnsiTheme="minorHAnsi"/>
          <w:color w:val="auto"/>
          <w:szCs w:val="24"/>
        </w:rPr>
        <w:t>s</w:t>
      </w:r>
      <w:r w:rsidR="001A447F" w:rsidRPr="00226D1E">
        <w:rPr>
          <w:rFonts w:asciiTheme="minorHAnsi" w:hAnsiTheme="minorHAnsi"/>
          <w:color w:val="auto"/>
          <w:szCs w:val="24"/>
        </w:rPr>
        <w:t xml:space="preserve">houlder </w:t>
      </w:r>
      <w:r w:rsidR="00005A5D">
        <w:rPr>
          <w:rFonts w:asciiTheme="minorHAnsi" w:hAnsiTheme="minorHAnsi"/>
          <w:color w:val="auto"/>
          <w:szCs w:val="24"/>
        </w:rPr>
        <w:t>(</w:t>
      </w:r>
      <w:r w:rsidR="00005A5D" w:rsidRPr="00005A5D">
        <w:rPr>
          <w:rFonts w:asciiTheme="minorHAnsi" w:hAnsiTheme="minorHAnsi"/>
          <w:color w:val="auto"/>
          <w:szCs w:val="24"/>
        </w:rPr>
        <w:t>S</w:t>
      </w:r>
      <w:r w:rsidR="003A27D3">
        <w:rPr>
          <w:rFonts w:asciiTheme="minorHAnsi" w:hAnsiTheme="minorHAnsi"/>
          <w:color w:val="auto"/>
          <w:szCs w:val="24"/>
        </w:rPr>
        <w:t>/P</w:t>
      </w:r>
      <w:r w:rsidR="00005A5D" w:rsidRPr="00005A5D">
        <w:rPr>
          <w:rFonts w:asciiTheme="minorHAnsi" w:hAnsiTheme="minorHAnsi"/>
          <w:color w:val="auto"/>
          <w:szCs w:val="24"/>
        </w:rPr>
        <w:t xml:space="preserve"> GSW</w:t>
      </w:r>
      <w:r w:rsidR="00005A5D">
        <w:rPr>
          <w:rFonts w:asciiTheme="minorHAnsi" w:hAnsiTheme="minorHAnsi"/>
          <w:color w:val="auto"/>
          <w:szCs w:val="24"/>
        </w:rPr>
        <w:t xml:space="preserve">) </w:t>
      </w:r>
      <w:r w:rsidR="001A447F" w:rsidRPr="00226D1E">
        <w:rPr>
          <w:rFonts w:asciiTheme="minorHAnsi" w:hAnsiTheme="minorHAnsi"/>
          <w:color w:val="auto"/>
          <w:szCs w:val="24"/>
        </w:rPr>
        <w:t>condition</w:t>
      </w:r>
      <w:r w:rsidR="001A447F" w:rsidRPr="00226D1E">
        <w:rPr>
          <w:rFonts w:asciiTheme="minorHAnsi" w:eastAsiaTheme="minorHAnsi" w:hAnsiTheme="minorHAnsi"/>
          <w:color w:val="auto"/>
          <w:szCs w:val="24"/>
        </w:rPr>
        <w:t>, the Board unanimously recommends no recharacterization of the PEB adjudication as not unfitting.  The Board unanimously agrees that there were no other conditions eligible for Board consideration which could be recommended as additionally unfitting for rating at separation.</w:t>
      </w:r>
    </w:p>
    <w:p w:rsidR="00DD5825" w:rsidRDefault="00DD5825" w:rsidP="00DD5825">
      <w:pPr>
        <w:pBdr>
          <w:bottom w:val="single" w:sz="12" w:space="1" w:color="auto"/>
        </w:pBdr>
        <w:tabs>
          <w:tab w:val="left" w:pos="288"/>
          <w:tab w:val="left" w:pos="4752"/>
        </w:tabs>
        <w:spacing w:line="240" w:lineRule="exact"/>
        <w:jc w:val="both"/>
        <w:rPr>
          <w:rFonts w:asciiTheme="minorHAnsi" w:hAnsiTheme="minorHAnsi"/>
          <w:color w:val="auto"/>
          <w:u w:val="single"/>
        </w:rPr>
      </w:pPr>
    </w:p>
    <w:p w:rsidR="00DD5825" w:rsidRDefault="00DD5825" w:rsidP="00DD5825">
      <w:pPr>
        <w:tabs>
          <w:tab w:val="left" w:pos="288"/>
          <w:tab w:val="left" w:pos="4752"/>
        </w:tabs>
        <w:spacing w:line="240" w:lineRule="exact"/>
        <w:jc w:val="both"/>
        <w:rPr>
          <w:rFonts w:asciiTheme="minorHAnsi" w:hAnsiTheme="minorHAnsi"/>
          <w:color w:val="auto"/>
          <w:u w:val="single"/>
        </w:rPr>
      </w:pPr>
    </w:p>
    <w:p w:rsidR="003D2918" w:rsidRDefault="00C56FC8" w:rsidP="005C407D">
      <w:pPr>
        <w:spacing w:line="240" w:lineRule="exact"/>
        <w:jc w:val="both"/>
        <w:rPr>
          <w:rFonts w:asciiTheme="minorHAnsi" w:hAnsiTheme="minorHAnsi"/>
          <w:color w:val="auto"/>
          <w:szCs w:val="24"/>
        </w:rPr>
      </w:pPr>
      <w:r w:rsidRPr="00226D1E">
        <w:rPr>
          <w:rFonts w:asciiTheme="minorHAnsi" w:hAnsiTheme="minorHAnsi"/>
          <w:color w:val="auto"/>
          <w:szCs w:val="24"/>
          <w:u w:val="single"/>
        </w:rPr>
        <w:t>RECOMMENDATION</w:t>
      </w:r>
      <w:r w:rsidRPr="00226D1E">
        <w:rPr>
          <w:rFonts w:asciiTheme="minorHAnsi" w:hAnsiTheme="minorHAnsi"/>
          <w:color w:val="auto"/>
          <w:szCs w:val="24"/>
        </w:rPr>
        <w:t xml:space="preserve">: </w:t>
      </w:r>
      <w:r w:rsidR="00A65D28" w:rsidRPr="00226D1E">
        <w:rPr>
          <w:rFonts w:asciiTheme="minorHAnsi" w:hAnsiTheme="minorHAnsi"/>
          <w:color w:val="auto"/>
          <w:szCs w:val="24"/>
        </w:rPr>
        <w:t xml:space="preserve"> </w:t>
      </w:r>
      <w:r w:rsidR="003D2918" w:rsidRPr="00226D1E">
        <w:rPr>
          <w:rFonts w:asciiTheme="minorHAnsi" w:hAnsiTheme="minorHAnsi"/>
          <w:color w:val="auto"/>
          <w:szCs w:val="24"/>
        </w:rPr>
        <w:t>The Board recommends that the CI’s prior determination be modified as follows</w:t>
      </w:r>
      <w:r w:rsidR="003A27D3">
        <w:rPr>
          <w:rFonts w:asciiTheme="minorHAnsi" w:hAnsiTheme="minorHAnsi"/>
          <w:color w:val="auto"/>
          <w:szCs w:val="24"/>
        </w:rPr>
        <w:t xml:space="preserve">: </w:t>
      </w:r>
      <w:r w:rsidR="003D2918" w:rsidRPr="00226D1E">
        <w:rPr>
          <w:rFonts w:asciiTheme="minorHAnsi" w:hAnsiTheme="minorHAnsi"/>
          <w:color w:val="auto"/>
          <w:szCs w:val="24"/>
        </w:rPr>
        <w:t xml:space="preserve"> TDRL at 50% for </w:t>
      </w:r>
      <w:r w:rsidR="003A27D3">
        <w:rPr>
          <w:rFonts w:asciiTheme="minorHAnsi" w:hAnsiTheme="minorHAnsi"/>
          <w:color w:val="auto"/>
          <w:szCs w:val="24"/>
        </w:rPr>
        <w:t>six</w:t>
      </w:r>
      <w:r w:rsidR="003D2918" w:rsidRPr="00226D1E">
        <w:rPr>
          <w:rFonts w:asciiTheme="minorHAnsi" w:hAnsiTheme="minorHAnsi"/>
          <w:color w:val="auto"/>
          <w:szCs w:val="24"/>
        </w:rPr>
        <w:t xml:space="preserve"> months following CI’s prior medical separation (PTSD at minimum of 50% IAW §4.129 and </w:t>
      </w:r>
      <w:proofErr w:type="gramStart"/>
      <w:r w:rsidR="003D2918" w:rsidRPr="00226D1E">
        <w:rPr>
          <w:rFonts w:asciiTheme="minorHAnsi" w:hAnsiTheme="minorHAnsi"/>
          <w:color w:val="auto"/>
          <w:szCs w:val="24"/>
        </w:rPr>
        <w:t>DoD</w:t>
      </w:r>
      <w:proofErr w:type="gramEnd"/>
      <w:r w:rsidR="003D2918" w:rsidRPr="00226D1E">
        <w:rPr>
          <w:rFonts w:asciiTheme="minorHAnsi" w:hAnsiTheme="minorHAnsi"/>
          <w:color w:val="auto"/>
          <w:szCs w:val="24"/>
        </w:rPr>
        <w:t xml:space="preserve"> direction) and then a permanent combined </w:t>
      </w:r>
      <w:r w:rsidR="0095511A" w:rsidRPr="00226D1E">
        <w:rPr>
          <w:rFonts w:asciiTheme="minorHAnsi" w:hAnsiTheme="minorHAnsi"/>
          <w:color w:val="auto"/>
          <w:szCs w:val="24"/>
        </w:rPr>
        <w:t xml:space="preserve">30% </w:t>
      </w:r>
      <w:r w:rsidR="003D2918" w:rsidRPr="00226D1E">
        <w:rPr>
          <w:rFonts w:asciiTheme="minorHAnsi" w:hAnsiTheme="minorHAnsi"/>
          <w:color w:val="auto"/>
          <w:szCs w:val="24"/>
        </w:rPr>
        <w:t>disability retirement as below</w:t>
      </w:r>
      <w:r w:rsidR="00BA7F49">
        <w:rPr>
          <w:rFonts w:asciiTheme="minorHAnsi" w:hAnsiTheme="minorHAnsi"/>
          <w:color w:val="auto"/>
          <w:szCs w:val="24"/>
        </w:rPr>
        <w:t>:</w:t>
      </w:r>
    </w:p>
    <w:p w:rsidR="00BA7F49" w:rsidRPr="00226D1E" w:rsidRDefault="00BA7F49" w:rsidP="005C407D">
      <w:pPr>
        <w:spacing w:line="240" w:lineRule="exact"/>
        <w:jc w:val="both"/>
        <w:rPr>
          <w:rFonts w:asciiTheme="minorHAnsi" w:hAnsiTheme="minorHAnsi"/>
          <w:b/>
          <w:color w:val="auto"/>
          <w:szCs w:val="24"/>
        </w:rPr>
      </w:pPr>
    </w:p>
    <w:tbl>
      <w:tblPr>
        <w:tblpPr w:leftFromText="180" w:rightFromText="180" w:vertAnchor="text" w:horzAnchor="margin" w:tblpX="216"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4"/>
        <w:gridCol w:w="1710"/>
        <w:gridCol w:w="1170"/>
        <w:gridCol w:w="1530"/>
      </w:tblGrid>
      <w:tr w:rsidR="002921E4" w:rsidRPr="00226D1E" w:rsidTr="00BA7F49">
        <w:tc>
          <w:tcPr>
            <w:tcW w:w="4734" w:type="dxa"/>
            <w:shd w:val="clear" w:color="auto" w:fill="D9D9D9"/>
          </w:tcPr>
          <w:p w:rsidR="002921E4" w:rsidRPr="00226D1E" w:rsidRDefault="002921E4" w:rsidP="00BA7F49">
            <w:pPr>
              <w:tabs>
                <w:tab w:val="left" w:pos="288"/>
                <w:tab w:val="left" w:pos="4752"/>
              </w:tabs>
              <w:spacing w:line="240" w:lineRule="exact"/>
              <w:jc w:val="both"/>
              <w:rPr>
                <w:rFonts w:asciiTheme="minorHAnsi" w:hAnsiTheme="minorHAnsi"/>
                <w:b/>
                <w:color w:val="auto"/>
                <w:szCs w:val="24"/>
              </w:rPr>
            </w:pPr>
            <w:r w:rsidRPr="00226D1E">
              <w:rPr>
                <w:rFonts w:asciiTheme="minorHAnsi" w:hAnsiTheme="minorHAnsi"/>
                <w:b/>
                <w:color w:val="auto"/>
                <w:szCs w:val="24"/>
              </w:rPr>
              <w:t>UNFITTING CONDITION</w:t>
            </w:r>
          </w:p>
        </w:tc>
        <w:tc>
          <w:tcPr>
            <w:tcW w:w="1710" w:type="dxa"/>
            <w:shd w:val="clear" w:color="auto" w:fill="D9D9D9"/>
          </w:tcPr>
          <w:p w:rsidR="002921E4" w:rsidRPr="00226D1E" w:rsidRDefault="002921E4"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VASRD CODE</w:t>
            </w:r>
          </w:p>
        </w:tc>
        <w:tc>
          <w:tcPr>
            <w:tcW w:w="1170" w:type="dxa"/>
            <w:shd w:val="clear" w:color="auto" w:fill="D9D9D9"/>
          </w:tcPr>
          <w:p w:rsidR="002921E4" w:rsidRPr="00226D1E" w:rsidRDefault="002921E4"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TDRL RATING</w:t>
            </w:r>
          </w:p>
        </w:tc>
        <w:tc>
          <w:tcPr>
            <w:tcW w:w="1530" w:type="dxa"/>
            <w:shd w:val="pct15" w:color="auto" w:fill="auto"/>
          </w:tcPr>
          <w:p w:rsidR="002921E4" w:rsidRPr="00226D1E" w:rsidRDefault="002921E4"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PERMANENT</w:t>
            </w:r>
          </w:p>
          <w:p w:rsidR="002921E4" w:rsidRPr="00226D1E" w:rsidRDefault="002921E4"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RATING</w:t>
            </w:r>
          </w:p>
        </w:tc>
      </w:tr>
      <w:tr w:rsidR="002921E4" w:rsidRPr="00226D1E" w:rsidTr="00BA7F49">
        <w:trPr>
          <w:trHeight w:val="305"/>
        </w:trPr>
        <w:tc>
          <w:tcPr>
            <w:tcW w:w="4734" w:type="dxa"/>
          </w:tcPr>
          <w:p w:rsidR="002921E4" w:rsidRPr="00226D1E" w:rsidRDefault="002921E4" w:rsidP="00BA7F49">
            <w:pPr>
              <w:tabs>
                <w:tab w:val="left" w:pos="288"/>
                <w:tab w:val="left" w:pos="4752"/>
              </w:tabs>
              <w:spacing w:line="240" w:lineRule="exact"/>
              <w:jc w:val="both"/>
              <w:rPr>
                <w:rFonts w:asciiTheme="minorHAnsi" w:hAnsiTheme="minorHAnsi"/>
                <w:color w:val="auto"/>
                <w:szCs w:val="24"/>
              </w:rPr>
            </w:pPr>
            <w:r w:rsidRPr="00226D1E">
              <w:rPr>
                <w:rFonts w:asciiTheme="minorHAnsi" w:hAnsiTheme="minorHAnsi"/>
                <w:color w:val="auto"/>
                <w:szCs w:val="24"/>
              </w:rPr>
              <w:t>Post</w:t>
            </w:r>
            <w:r w:rsidR="003A27D3">
              <w:rPr>
                <w:rFonts w:asciiTheme="minorHAnsi" w:hAnsiTheme="minorHAnsi"/>
                <w:color w:val="auto"/>
                <w:szCs w:val="24"/>
              </w:rPr>
              <w:t>t</w:t>
            </w:r>
            <w:r w:rsidRPr="00226D1E">
              <w:rPr>
                <w:rFonts w:asciiTheme="minorHAnsi" w:hAnsiTheme="minorHAnsi"/>
                <w:color w:val="auto"/>
                <w:szCs w:val="24"/>
              </w:rPr>
              <w:t>raumatic Stress Disorder</w:t>
            </w:r>
          </w:p>
        </w:tc>
        <w:tc>
          <w:tcPr>
            <w:tcW w:w="1710" w:type="dxa"/>
            <w:tcBorders>
              <w:bottom w:val="single" w:sz="4" w:space="0" w:color="000000"/>
            </w:tcBorders>
          </w:tcPr>
          <w:p w:rsidR="002921E4" w:rsidRPr="00226D1E" w:rsidRDefault="002921E4" w:rsidP="00BA7F49">
            <w:pPr>
              <w:tabs>
                <w:tab w:val="left" w:pos="288"/>
                <w:tab w:val="left" w:pos="4752"/>
              </w:tabs>
              <w:spacing w:line="240" w:lineRule="exact"/>
              <w:jc w:val="center"/>
              <w:rPr>
                <w:rFonts w:asciiTheme="minorHAnsi" w:hAnsiTheme="minorHAnsi"/>
                <w:color w:val="auto"/>
                <w:szCs w:val="24"/>
              </w:rPr>
            </w:pPr>
            <w:r w:rsidRPr="00226D1E">
              <w:rPr>
                <w:rFonts w:asciiTheme="minorHAnsi" w:hAnsiTheme="minorHAnsi"/>
                <w:color w:val="auto"/>
                <w:szCs w:val="24"/>
              </w:rPr>
              <w:t>9411</w:t>
            </w:r>
          </w:p>
        </w:tc>
        <w:tc>
          <w:tcPr>
            <w:tcW w:w="1170" w:type="dxa"/>
            <w:tcBorders>
              <w:bottom w:val="single" w:sz="4" w:space="0" w:color="000000"/>
            </w:tcBorders>
          </w:tcPr>
          <w:p w:rsidR="002921E4" w:rsidRPr="00226D1E" w:rsidRDefault="002921E4" w:rsidP="00BA7F49">
            <w:pPr>
              <w:tabs>
                <w:tab w:val="left" w:pos="288"/>
                <w:tab w:val="left" w:pos="4752"/>
              </w:tabs>
              <w:spacing w:line="240" w:lineRule="exact"/>
              <w:jc w:val="center"/>
              <w:rPr>
                <w:rFonts w:asciiTheme="minorHAnsi" w:hAnsiTheme="minorHAnsi"/>
                <w:color w:val="auto"/>
                <w:szCs w:val="24"/>
              </w:rPr>
            </w:pPr>
            <w:r w:rsidRPr="00226D1E">
              <w:rPr>
                <w:rFonts w:asciiTheme="minorHAnsi" w:hAnsiTheme="minorHAnsi"/>
                <w:color w:val="auto"/>
                <w:szCs w:val="24"/>
              </w:rPr>
              <w:t>50%</w:t>
            </w:r>
          </w:p>
        </w:tc>
        <w:tc>
          <w:tcPr>
            <w:tcW w:w="1530" w:type="dxa"/>
            <w:tcBorders>
              <w:bottom w:val="single" w:sz="4" w:space="0" w:color="000000"/>
            </w:tcBorders>
          </w:tcPr>
          <w:p w:rsidR="002921E4" w:rsidRPr="00226D1E" w:rsidRDefault="002921E4" w:rsidP="00BA7F49">
            <w:pPr>
              <w:tabs>
                <w:tab w:val="left" w:pos="288"/>
                <w:tab w:val="left" w:pos="4752"/>
              </w:tabs>
              <w:spacing w:line="240" w:lineRule="exact"/>
              <w:jc w:val="center"/>
              <w:rPr>
                <w:rFonts w:asciiTheme="minorHAnsi" w:hAnsiTheme="minorHAnsi"/>
                <w:color w:val="auto"/>
                <w:szCs w:val="24"/>
              </w:rPr>
            </w:pPr>
            <w:r w:rsidRPr="00226D1E">
              <w:rPr>
                <w:rFonts w:asciiTheme="minorHAnsi" w:hAnsiTheme="minorHAnsi"/>
                <w:color w:val="auto"/>
                <w:szCs w:val="24"/>
              </w:rPr>
              <w:t>30%</w:t>
            </w:r>
          </w:p>
        </w:tc>
      </w:tr>
      <w:tr w:rsidR="002921E4" w:rsidRPr="00226D1E" w:rsidTr="00BA7F49">
        <w:tblPrEx>
          <w:tblLook w:val="0000"/>
        </w:tblPrEx>
        <w:trPr>
          <w:gridBefore w:val="1"/>
          <w:wBefore w:w="4734" w:type="dxa"/>
          <w:trHeight w:val="350"/>
        </w:trPr>
        <w:tc>
          <w:tcPr>
            <w:tcW w:w="1710" w:type="dxa"/>
            <w:tcBorders>
              <w:left w:val="single" w:sz="4" w:space="0" w:color="auto"/>
            </w:tcBorders>
            <w:shd w:val="pct15" w:color="auto" w:fill="auto"/>
          </w:tcPr>
          <w:p w:rsidR="002921E4" w:rsidRPr="00226D1E" w:rsidRDefault="002921E4"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COMBINED</w:t>
            </w:r>
          </w:p>
        </w:tc>
        <w:tc>
          <w:tcPr>
            <w:tcW w:w="1170" w:type="dxa"/>
            <w:tcBorders>
              <w:left w:val="single" w:sz="4" w:space="0" w:color="auto"/>
            </w:tcBorders>
            <w:shd w:val="pct15" w:color="auto" w:fill="auto"/>
          </w:tcPr>
          <w:p w:rsidR="002921E4" w:rsidRPr="00226D1E" w:rsidRDefault="00DD5825" w:rsidP="00BA7F4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002921E4" w:rsidRPr="00226D1E">
              <w:rPr>
                <w:rFonts w:asciiTheme="minorHAnsi" w:hAnsiTheme="minorHAnsi"/>
                <w:b/>
                <w:color w:val="auto"/>
                <w:szCs w:val="24"/>
              </w:rPr>
              <w:t>0%</w:t>
            </w:r>
          </w:p>
        </w:tc>
        <w:tc>
          <w:tcPr>
            <w:tcW w:w="1530" w:type="dxa"/>
            <w:shd w:val="pct15" w:color="auto" w:fill="auto"/>
          </w:tcPr>
          <w:p w:rsidR="002921E4" w:rsidRPr="00226D1E" w:rsidRDefault="00226D1E" w:rsidP="00BA7F49">
            <w:pPr>
              <w:tabs>
                <w:tab w:val="left" w:pos="288"/>
                <w:tab w:val="left" w:pos="4752"/>
              </w:tabs>
              <w:spacing w:line="240" w:lineRule="exact"/>
              <w:jc w:val="center"/>
              <w:rPr>
                <w:rFonts w:asciiTheme="minorHAnsi" w:hAnsiTheme="minorHAnsi"/>
                <w:b/>
                <w:color w:val="auto"/>
                <w:szCs w:val="24"/>
              </w:rPr>
            </w:pPr>
            <w:r w:rsidRPr="00226D1E">
              <w:rPr>
                <w:rFonts w:asciiTheme="minorHAnsi" w:hAnsiTheme="minorHAnsi"/>
                <w:b/>
                <w:color w:val="auto"/>
                <w:szCs w:val="24"/>
              </w:rPr>
              <w:t>3</w:t>
            </w:r>
            <w:r w:rsidR="002921E4" w:rsidRPr="00226D1E">
              <w:rPr>
                <w:rFonts w:asciiTheme="minorHAnsi" w:hAnsiTheme="minorHAnsi"/>
                <w:b/>
                <w:color w:val="auto"/>
                <w:szCs w:val="24"/>
              </w:rPr>
              <w:t>0%</w:t>
            </w:r>
          </w:p>
        </w:tc>
      </w:tr>
    </w:tbl>
    <w:p w:rsidR="00DD5825" w:rsidRDefault="00DD5825" w:rsidP="00DD5825">
      <w:pPr>
        <w:pBdr>
          <w:bottom w:val="single" w:sz="12" w:space="1" w:color="auto"/>
        </w:pBdr>
        <w:tabs>
          <w:tab w:val="left" w:pos="288"/>
          <w:tab w:val="left" w:pos="4752"/>
        </w:tabs>
        <w:spacing w:line="240" w:lineRule="exact"/>
        <w:jc w:val="both"/>
        <w:rPr>
          <w:rFonts w:asciiTheme="minorHAnsi" w:hAnsiTheme="minorHAnsi"/>
          <w:color w:val="auto"/>
          <w:u w:val="single"/>
        </w:rPr>
      </w:pPr>
    </w:p>
    <w:p w:rsidR="00DD5825" w:rsidRDefault="00DD5825" w:rsidP="00DD5825">
      <w:pPr>
        <w:tabs>
          <w:tab w:val="left" w:pos="288"/>
          <w:tab w:val="left" w:pos="4752"/>
        </w:tabs>
        <w:spacing w:line="240" w:lineRule="exact"/>
        <w:jc w:val="both"/>
        <w:rPr>
          <w:rFonts w:asciiTheme="minorHAnsi" w:hAnsiTheme="minorHAnsi"/>
          <w:color w:val="auto"/>
          <w:u w:val="single"/>
        </w:rPr>
      </w:pPr>
    </w:p>
    <w:p w:rsidR="00D91DA6" w:rsidRPr="00226D1E" w:rsidRDefault="00114F20" w:rsidP="00190E48">
      <w:pPr>
        <w:tabs>
          <w:tab w:val="left" w:pos="288"/>
          <w:tab w:val="left" w:pos="4752"/>
        </w:tabs>
        <w:spacing w:line="240" w:lineRule="exact"/>
        <w:jc w:val="both"/>
        <w:rPr>
          <w:rFonts w:asciiTheme="minorHAnsi" w:hAnsiTheme="minorHAnsi"/>
          <w:color w:val="auto"/>
        </w:rPr>
      </w:pPr>
      <w:r w:rsidRPr="00226D1E">
        <w:rPr>
          <w:rFonts w:asciiTheme="minorHAnsi" w:hAnsiTheme="minorHAnsi"/>
          <w:color w:val="auto"/>
        </w:rPr>
        <w:t>The following documentary evidence was considered:</w:t>
      </w:r>
    </w:p>
    <w:p w:rsidR="00EB5EFD" w:rsidRPr="00226D1E" w:rsidRDefault="00EB5EFD" w:rsidP="00190E48">
      <w:pPr>
        <w:tabs>
          <w:tab w:val="left" w:pos="288"/>
          <w:tab w:val="left" w:pos="4752"/>
        </w:tabs>
        <w:spacing w:line="240" w:lineRule="exact"/>
        <w:jc w:val="both"/>
        <w:rPr>
          <w:rFonts w:asciiTheme="minorHAnsi" w:hAnsiTheme="minorHAnsi"/>
          <w:color w:val="auto"/>
        </w:rPr>
      </w:pPr>
    </w:p>
    <w:p w:rsidR="00114F20" w:rsidRPr="00226D1E" w:rsidRDefault="0051146C" w:rsidP="00190E48">
      <w:pPr>
        <w:tabs>
          <w:tab w:val="left" w:pos="288"/>
          <w:tab w:val="left" w:pos="4752"/>
        </w:tabs>
        <w:spacing w:line="240" w:lineRule="exact"/>
        <w:jc w:val="both"/>
        <w:rPr>
          <w:rFonts w:asciiTheme="minorHAnsi" w:hAnsiTheme="minorHAnsi"/>
          <w:color w:val="auto"/>
        </w:rPr>
      </w:pPr>
      <w:r w:rsidRPr="00226D1E">
        <w:rPr>
          <w:rFonts w:asciiTheme="minorHAnsi" w:hAnsiTheme="minorHAnsi"/>
          <w:color w:val="auto"/>
        </w:rPr>
        <w:t xml:space="preserve">Exhibit A.  </w:t>
      </w:r>
      <w:r w:rsidR="00D869CA" w:rsidRPr="00226D1E">
        <w:rPr>
          <w:rFonts w:asciiTheme="minorHAnsi" w:hAnsiTheme="minorHAnsi"/>
          <w:color w:val="auto"/>
        </w:rPr>
        <w:t xml:space="preserve">DD Form </w:t>
      </w:r>
      <w:proofErr w:type="gramStart"/>
      <w:r w:rsidR="00D869CA" w:rsidRPr="00226D1E">
        <w:rPr>
          <w:rFonts w:asciiTheme="minorHAnsi" w:hAnsiTheme="minorHAnsi"/>
          <w:color w:val="auto"/>
        </w:rPr>
        <w:t>294,</w:t>
      </w:r>
      <w:proofErr w:type="gramEnd"/>
      <w:r w:rsidR="00D869CA" w:rsidRPr="00226D1E">
        <w:rPr>
          <w:rFonts w:asciiTheme="minorHAnsi" w:hAnsiTheme="minorHAnsi"/>
          <w:color w:val="auto"/>
        </w:rPr>
        <w:t xml:space="preserve"> dated 20100225, w/</w:t>
      </w:r>
      <w:proofErr w:type="spellStart"/>
      <w:r w:rsidR="00D869CA" w:rsidRPr="00226D1E">
        <w:rPr>
          <w:rFonts w:asciiTheme="minorHAnsi" w:hAnsiTheme="minorHAnsi"/>
          <w:color w:val="auto"/>
        </w:rPr>
        <w:t>atchs</w:t>
      </w:r>
      <w:proofErr w:type="spellEnd"/>
      <w:r w:rsidR="00D869CA" w:rsidRPr="00226D1E">
        <w:rPr>
          <w:rFonts w:asciiTheme="minorHAnsi" w:hAnsiTheme="minorHAnsi"/>
          <w:color w:val="auto"/>
        </w:rPr>
        <w:t>.</w:t>
      </w:r>
    </w:p>
    <w:p w:rsidR="00114F20" w:rsidRPr="00226D1E" w:rsidRDefault="00114F20" w:rsidP="00190E48">
      <w:pPr>
        <w:tabs>
          <w:tab w:val="left" w:pos="288"/>
          <w:tab w:val="left" w:pos="4752"/>
        </w:tabs>
        <w:spacing w:line="240" w:lineRule="exact"/>
        <w:jc w:val="both"/>
        <w:rPr>
          <w:rFonts w:asciiTheme="minorHAnsi" w:hAnsiTheme="minorHAnsi"/>
          <w:color w:val="auto"/>
        </w:rPr>
      </w:pPr>
      <w:r w:rsidRPr="00226D1E">
        <w:rPr>
          <w:rFonts w:asciiTheme="minorHAnsi" w:hAnsiTheme="minorHAnsi"/>
          <w:color w:val="auto"/>
        </w:rPr>
        <w:t xml:space="preserve">Exhibit B.  </w:t>
      </w:r>
      <w:proofErr w:type="gramStart"/>
      <w:r w:rsidRPr="00226D1E">
        <w:rPr>
          <w:rFonts w:asciiTheme="minorHAnsi" w:hAnsiTheme="minorHAnsi"/>
          <w:color w:val="auto"/>
        </w:rPr>
        <w:t>Service Treatment Record.</w:t>
      </w:r>
      <w:proofErr w:type="gramEnd"/>
    </w:p>
    <w:p w:rsidR="00114F20" w:rsidRPr="00226D1E" w:rsidRDefault="00114F20" w:rsidP="00190E48">
      <w:pPr>
        <w:tabs>
          <w:tab w:val="left" w:pos="288"/>
          <w:tab w:val="left" w:pos="4752"/>
        </w:tabs>
        <w:spacing w:line="240" w:lineRule="exact"/>
        <w:jc w:val="both"/>
        <w:rPr>
          <w:rFonts w:asciiTheme="minorHAnsi" w:hAnsiTheme="minorHAnsi"/>
          <w:color w:val="auto"/>
        </w:rPr>
      </w:pPr>
      <w:r w:rsidRPr="00226D1E">
        <w:rPr>
          <w:rFonts w:asciiTheme="minorHAnsi" w:hAnsiTheme="minorHAnsi"/>
          <w:color w:val="auto"/>
        </w:rPr>
        <w:t xml:space="preserve">Exhibit C.  </w:t>
      </w:r>
      <w:proofErr w:type="gramStart"/>
      <w:r w:rsidRPr="00226D1E">
        <w:rPr>
          <w:rFonts w:asciiTheme="minorHAnsi" w:hAnsiTheme="minorHAnsi"/>
          <w:color w:val="auto"/>
        </w:rPr>
        <w:t>Department of Veterans</w:t>
      </w:r>
      <w:r w:rsidR="00385D6F" w:rsidRPr="00226D1E">
        <w:rPr>
          <w:rFonts w:asciiTheme="minorHAnsi" w:hAnsiTheme="minorHAnsi"/>
          <w:color w:val="auto"/>
        </w:rPr>
        <w:t>'</w:t>
      </w:r>
      <w:r w:rsidRPr="00226D1E">
        <w:rPr>
          <w:rFonts w:asciiTheme="minorHAnsi" w:hAnsiTheme="minorHAnsi"/>
          <w:color w:val="auto"/>
        </w:rPr>
        <w:t xml:space="preserve"> Affairs Treatment Record.</w:t>
      </w:r>
      <w:proofErr w:type="gramEnd"/>
    </w:p>
    <w:p w:rsidR="00D91DA6" w:rsidRPr="00226D1E" w:rsidRDefault="00D91DA6" w:rsidP="00190E48">
      <w:pPr>
        <w:tabs>
          <w:tab w:val="left" w:pos="288"/>
          <w:tab w:val="left" w:pos="4752"/>
        </w:tabs>
        <w:spacing w:line="240" w:lineRule="exact"/>
        <w:jc w:val="both"/>
        <w:rPr>
          <w:rFonts w:asciiTheme="minorHAnsi" w:hAnsiTheme="minorHAnsi"/>
          <w:color w:val="auto"/>
        </w:rPr>
      </w:pPr>
    </w:p>
    <w:p w:rsidR="00114F20" w:rsidRPr="00226D1E" w:rsidRDefault="00114F20" w:rsidP="00190E48">
      <w:pPr>
        <w:tabs>
          <w:tab w:val="left" w:pos="288"/>
          <w:tab w:val="left" w:pos="4752"/>
        </w:tabs>
        <w:spacing w:line="240" w:lineRule="exact"/>
        <w:jc w:val="both"/>
        <w:rPr>
          <w:rFonts w:asciiTheme="minorHAnsi" w:hAnsiTheme="minorHAnsi"/>
          <w:color w:val="auto"/>
        </w:rPr>
      </w:pPr>
    </w:p>
    <w:p w:rsidR="00114F20" w:rsidRPr="00226D1E" w:rsidRDefault="00114F20" w:rsidP="00190E48">
      <w:pPr>
        <w:tabs>
          <w:tab w:val="left" w:pos="288"/>
          <w:tab w:val="left" w:pos="4752"/>
        </w:tabs>
        <w:spacing w:line="240" w:lineRule="exact"/>
        <w:jc w:val="both"/>
        <w:rPr>
          <w:rFonts w:asciiTheme="minorHAnsi" w:hAnsiTheme="minorHAnsi"/>
          <w:color w:val="auto"/>
        </w:rPr>
      </w:pPr>
    </w:p>
    <w:p w:rsidR="00851A32" w:rsidRPr="00226D1E" w:rsidRDefault="00851A32" w:rsidP="00851A3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26D1E">
        <w:rPr>
          <w:rFonts w:asciiTheme="minorHAnsi" w:hAnsiTheme="minorHAnsi"/>
          <w:color w:val="auto"/>
        </w:rPr>
        <w:t xml:space="preserve">                            </w:t>
      </w:r>
      <w:r w:rsidRPr="00226D1E">
        <w:rPr>
          <w:rFonts w:asciiTheme="minorHAnsi" w:hAnsiTheme="minorHAnsi"/>
          <w:color w:val="auto"/>
        </w:rPr>
        <w:tab/>
      </w:r>
      <w:r w:rsidRPr="00226D1E">
        <w:rPr>
          <w:rFonts w:asciiTheme="minorHAnsi" w:hAnsiTheme="minorHAnsi"/>
          <w:color w:val="auto"/>
        </w:rPr>
        <w:tab/>
      </w:r>
      <w:r w:rsidRPr="00226D1E">
        <w:rPr>
          <w:rFonts w:asciiTheme="minorHAnsi" w:hAnsiTheme="minorHAnsi"/>
          <w:color w:val="auto"/>
        </w:rPr>
        <w:tab/>
      </w:r>
      <w:r w:rsidR="00AC24F7">
        <w:rPr>
          <w:rFonts w:asciiTheme="minorHAnsi" w:hAnsiTheme="minorHAnsi"/>
          <w:color w:val="auto"/>
        </w:rPr>
        <w:t xml:space="preserve"> </w:t>
      </w:r>
    </w:p>
    <w:p w:rsidR="00AC24F7" w:rsidRDefault="00851A32" w:rsidP="00851A3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26D1E">
        <w:rPr>
          <w:rFonts w:asciiTheme="minorHAnsi" w:hAnsiTheme="minorHAnsi"/>
          <w:color w:val="auto"/>
        </w:rPr>
        <w:t xml:space="preserve">                             </w:t>
      </w:r>
      <w:r w:rsidRPr="00226D1E">
        <w:rPr>
          <w:rFonts w:asciiTheme="minorHAnsi" w:hAnsiTheme="minorHAnsi"/>
          <w:color w:val="auto"/>
        </w:rPr>
        <w:tab/>
      </w:r>
      <w:r w:rsidRPr="00226D1E">
        <w:rPr>
          <w:rFonts w:asciiTheme="minorHAnsi" w:hAnsiTheme="minorHAnsi"/>
          <w:color w:val="auto"/>
        </w:rPr>
        <w:tab/>
      </w:r>
      <w:r w:rsidRPr="00226D1E">
        <w:rPr>
          <w:rFonts w:asciiTheme="minorHAnsi" w:hAnsiTheme="minorHAnsi"/>
          <w:color w:val="auto"/>
        </w:rPr>
        <w:tab/>
      </w:r>
      <w:r w:rsidRPr="00226D1E">
        <w:rPr>
          <w:rFonts w:asciiTheme="minorHAnsi" w:hAnsiTheme="minorHAnsi"/>
          <w:color w:val="auto"/>
        </w:rPr>
        <w:tab/>
      </w:r>
      <w:r w:rsidRPr="00226D1E">
        <w:rPr>
          <w:rFonts w:asciiTheme="minorHAnsi" w:hAnsiTheme="minorHAnsi"/>
          <w:color w:val="auto"/>
        </w:rPr>
        <w:tab/>
        <w:t>Deputy</w:t>
      </w:r>
      <w:r w:rsidRPr="00851A32">
        <w:rPr>
          <w:rFonts w:asciiTheme="minorHAnsi" w:hAnsiTheme="minorHAnsi"/>
          <w:color w:val="auto"/>
        </w:rPr>
        <w:t xml:space="preserve"> Director</w:t>
      </w:r>
    </w:p>
    <w:p w:rsidR="00AC24F7" w:rsidRDefault="00AC24F7">
      <w:pPr>
        <w:rPr>
          <w:rFonts w:asciiTheme="minorHAnsi" w:hAnsiTheme="minorHAnsi"/>
          <w:color w:val="auto"/>
        </w:rPr>
      </w:pPr>
      <w:r>
        <w:rPr>
          <w:rFonts w:asciiTheme="minorHAnsi" w:hAnsiTheme="minorHAnsi"/>
          <w:color w:val="auto"/>
        </w:rPr>
        <w:br w:type="page"/>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lastRenderedPageBreak/>
        <w:t>MEMORANDUM FOR DEPUTY COMMANDANT, MANPOWER &amp; RESERVE AFFAIRS</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AC24F7">
        <w:rPr>
          <w:rFonts w:asciiTheme="minorHAnsi" w:hAnsiTheme="minorHAnsi"/>
          <w:color w:val="auto"/>
        </w:rPr>
        <w:t>Subj</w:t>
      </w:r>
      <w:proofErr w:type="spellEnd"/>
      <w:r w:rsidRPr="00AC24F7">
        <w:rPr>
          <w:rFonts w:asciiTheme="minorHAnsi" w:hAnsiTheme="minorHAnsi"/>
          <w:color w:val="auto"/>
        </w:rPr>
        <w:t>:  PHYSICAL DISABILITY BOARD OF REVIEW (PDBR) RECOMMENDATION</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 xml:space="preserve">Ref:   (a) </w:t>
      </w:r>
      <w:proofErr w:type="spellStart"/>
      <w:r w:rsidRPr="00AC24F7">
        <w:rPr>
          <w:rFonts w:asciiTheme="minorHAnsi" w:hAnsiTheme="minorHAnsi"/>
          <w:color w:val="auto"/>
        </w:rPr>
        <w:t>DoDI</w:t>
      </w:r>
      <w:proofErr w:type="spellEnd"/>
      <w:r w:rsidRPr="00AC24F7">
        <w:rPr>
          <w:rFonts w:asciiTheme="minorHAnsi" w:hAnsiTheme="minorHAnsi"/>
          <w:color w:val="auto"/>
        </w:rPr>
        <w:t xml:space="preserve"> 6040.44</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1.  I have reviewed the subject case pursuant to reference (a).  The subject member’s official records are to be corrected to reflect the following retroactive disposition:</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ab/>
        <w:t>a. Separation from the naval service due to physical disability with placement on the Temporary Disability Retired List with a disability rating of 50 percent for the period 15 August 2007 thru 14 February 2008.</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ab/>
        <w:t xml:space="preserve">b. Final separation from naval service due to physical disability effective 15 February 2008 with a disability rating of 10 percent and entitlement to disability </w:t>
      </w:r>
      <w:proofErr w:type="gramStart"/>
      <w:r w:rsidRPr="00AC24F7">
        <w:rPr>
          <w:rFonts w:asciiTheme="minorHAnsi" w:hAnsiTheme="minorHAnsi"/>
          <w:color w:val="auto"/>
        </w:rPr>
        <w:t>severance pay</w:t>
      </w:r>
      <w:proofErr w:type="gramEnd"/>
      <w:r w:rsidRPr="00AC24F7">
        <w:rPr>
          <w:rFonts w:asciiTheme="minorHAnsi" w:hAnsiTheme="minorHAnsi"/>
          <w:color w:val="auto"/>
        </w:rPr>
        <w:t>.</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t xml:space="preserve">      Principal Deputy</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t xml:space="preserve">      Assistant Secretary of the Navy</w:t>
      </w:r>
    </w:p>
    <w:p w:rsidR="00AC24F7" w:rsidRPr="00AC24F7" w:rsidRDefault="00AC24F7" w:rsidP="00AC24F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r>
      <w:r w:rsidRPr="00AC24F7">
        <w:rPr>
          <w:rFonts w:asciiTheme="minorHAnsi" w:hAnsiTheme="minorHAnsi"/>
          <w:color w:val="auto"/>
        </w:rPr>
        <w:tab/>
        <w:t xml:space="preserve">        (Manpower &amp; Reserve Affairs)</w:t>
      </w:r>
    </w:p>
    <w:p w:rsidR="00851A32" w:rsidRPr="00851A32" w:rsidRDefault="00851A32" w:rsidP="00851A3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51A32" w:rsidRPr="00851A32"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B2" w:rsidRDefault="004561B2">
      <w:r>
        <w:separator/>
      </w:r>
    </w:p>
  </w:endnote>
  <w:endnote w:type="continuationSeparator" w:id="0">
    <w:p w:rsidR="004561B2" w:rsidRDefault="004561B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B6" w:rsidRDefault="00A3146D">
    <w:pPr>
      <w:pStyle w:val="Footer"/>
      <w:framePr w:wrap="around" w:vAnchor="text" w:hAnchor="margin" w:xAlign="center" w:y="1"/>
      <w:rPr>
        <w:rStyle w:val="PageNumber"/>
      </w:rPr>
    </w:pPr>
    <w:r>
      <w:rPr>
        <w:rStyle w:val="PageNumber"/>
      </w:rPr>
      <w:fldChar w:fldCharType="begin"/>
    </w:r>
    <w:r w:rsidR="003738B6">
      <w:rPr>
        <w:rStyle w:val="PageNumber"/>
      </w:rPr>
      <w:instrText xml:space="preserve">PAGE  </w:instrText>
    </w:r>
    <w:r>
      <w:rPr>
        <w:rStyle w:val="PageNumber"/>
      </w:rPr>
      <w:fldChar w:fldCharType="separate"/>
    </w:r>
    <w:r w:rsidR="003738B6">
      <w:rPr>
        <w:rStyle w:val="PageNumber"/>
        <w:noProof/>
      </w:rPr>
      <w:t>2</w:t>
    </w:r>
    <w:r>
      <w:rPr>
        <w:rStyle w:val="PageNumber"/>
      </w:rPr>
      <w:fldChar w:fldCharType="end"/>
    </w:r>
  </w:p>
  <w:p w:rsidR="003738B6" w:rsidRDefault="003738B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B6" w:rsidRPr="00AC713F" w:rsidRDefault="00A3146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738B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C24F7">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3738B6" w:rsidRPr="00437081" w:rsidRDefault="003738B6" w:rsidP="002B0749">
    <w:pPr>
      <w:pStyle w:val="Footer"/>
      <w:jc w:val="right"/>
      <w:rPr>
        <w:rFonts w:asciiTheme="minorHAnsi" w:hAnsiTheme="minorHAnsi"/>
        <w:color w:val="auto"/>
      </w:rPr>
    </w:pPr>
    <w:r>
      <w:tab/>
    </w:r>
    <w:r>
      <w:tab/>
    </w:r>
    <w:r w:rsidRPr="00437081">
      <w:rPr>
        <w:rFonts w:asciiTheme="minorHAnsi" w:hAnsiTheme="minorHAnsi"/>
        <w:caps/>
        <w:color w:val="auto"/>
      </w:rPr>
      <w:t>PD</w:t>
    </w:r>
    <w:r w:rsidR="00EA397D" w:rsidRPr="00437081">
      <w:rPr>
        <w:rFonts w:asciiTheme="minorHAnsi" w:hAnsiTheme="minorHAnsi"/>
        <w:caps/>
        <w:color w:val="auto"/>
      </w:rPr>
      <w:t>1000179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B2" w:rsidRDefault="004561B2">
      <w:r>
        <w:separator/>
      </w:r>
    </w:p>
  </w:footnote>
  <w:footnote w:type="continuationSeparator" w:id="0">
    <w:p w:rsidR="004561B2" w:rsidRDefault="00456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3858"/>
  </w:hdrShapeDefaults>
  <w:footnotePr>
    <w:numRestart w:val="eachSect"/>
    <w:footnote w:id="-1"/>
    <w:footnote w:id="0"/>
  </w:footnotePr>
  <w:endnotePr>
    <w:endnote w:id="-1"/>
    <w:endnote w:id="0"/>
  </w:endnotePr>
  <w:compat/>
  <w:rsids>
    <w:rsidRoot w:val="001C28D1"/>
    <w:rsid w:val="000059FA"/>
    <w:rsid w:val="00005A5D"/>
    <w:rsid w:val="00006F87"/>
    <w:rsid w:val="00010ABA"/>
    <w:rsid w:val="00012428"/>
    <w:rsid w:val="00013417"/>
    <w:rsid w:val="000145C2"/>
    <w:rsid w:val="0001473F"/>
    <w:rsid w:val="00014A9E"/>
    <w:rsid w:val="00014C0C"/>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457ED"/>
    <w:rsid w:val="00051622"/>
    <w:rsid w:val="00052234"/>
    <w:rsid w:val="00053D7C"/>
    <w:rsid w:val="000577C9"/>
    <w:rsid w:val="0006431E"/>
    <w:rsid w:val="00072433"/>
    <w:rsid w:val="00075702"/>
    <w:rsid w:val="00076D61"/>
    <w:rsid w:val="000775C2"/>
    <w:rsid w:val="000806AD"/>
    <w:rsid w:val="00082482"/>
    <w:rsid w:val="0008708B"/>
    <w:rsid w:val="00087A7A"/>
    <w:rsid w:val="00092619"/>
    <w:rsid w:val="00092C66"/>
    <w:rsid w:val="00094E4F"/>
    <w:rsid w:val="000A2BCE"/>
    <w:rsid w:val="000A41E3"/>
    <w:rsid w:val="000A4BBA"/>
    <w:rsid w:val="000A5071"/>
    <w:rsid w:val="000B004C"/>
    <w:rsid w:val="000B4C99"/>
    <w:rsid w:val="000C06F6"/>
    <w:rsid w:val="000C1D34"/>
    <w:rsid w:val="000C2362"/>
    <w:rsid w:val="000C37FB"/>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E6301"/>
    <w:rsid w:val="000F02BE"/>
    <w:rsid w:val="000F427B"/>
    <w:rsid w:val="000F7181"/>
    <w:rsid w:val="000F7945"/>
    <w:rsid w:val="001008C1"/>
    <w:rsid w:val="001023DB"/>
    <w:rsid w:val="00103CCF"/>
    <w:rsid w:val="0010417F"/>
    <w:rsid w:val="001042D2"/>
    <w:rsid w:val="0010530E"/>
    <w:rsid w:val="00105C07"/>
    <w:rsid w:val="00107EC5"/>
    <w:rsid w:val="001103CD"/>
    <w:rsid w:val="00111FA8"/>
    <w:rsid w:val="00114F20"/>
    <w:rsid w:val="00117705"/>
    <w:rsid w:val="001211AF"/>
    <w:rsid w:val="001219DF"/>
    <w:rsid w:val="001231DC"/>
    <w:rsid w:val="001272AE"/>
    <w:rsid w:val="001315DD"/>
    <w:rsid w:val="00135385"/>
    <w:rsid w:val="001364D1"/>
    <w:rsid w:val="00142EBA"/>
    <w:rsid w:val="00143A3E"/>
    <w:rsid w:val="00143B79"/>
    <w:rsid w:val="00150B8A"/>
    <w:rsid w:val="00150DCB"/>
    <w:rsid w:val="00151912"/>
    <w:rsid w:val="00153740"/>
    <w:rsid w:val="001541C5"/>
    <w:rsid w:val="0015623F"/>
    <w:rsid w:val="00156585"/>
    <w:rsid w:val="00156BA9"/>
    <w:rsid w:val="00161761"/>
    <w:rsid w:val="00162972"/>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447F"/>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1A08"/>
    <w:rsid w:val="001D2224"/>
    <w:rsid w:val="001D4F88"/>
    <w:rsid w:val="001D68CF"/>
    <w:rsid w:val="001D6A8C"/>
    <w:rsid w:val="001D7A56"/>
    <w:rsid w:val="001E15C0"/>
    <w:rsid w:val="001E18E0"/>
    <w:rsid w:val="001E18E2"/>
    <w:rsid w:val="001E19D0"/>
    <w:rsid w:val="001E2A30"/>
    <w:rsid w:val="001E4DCF"/>
    <w:rsid w:val="001E6A81"/>
    <w:rsid w:val="001F1921"/>
    <w:rsid w:val="00200AA0"/>
    <w:rsid w:val="00202325"/>
    <w:rsid w:val="00202736"/>
    <w:rsid w:val="00203652"/>
    <w:rsid w:val="002060B6"/>
    <w:rsid w:val="002066B5"/>
    <w:rsid w:val="00215ED6"/>
    <w:rsid w:val="00216049"/>
    <w:rsid w:val="00217606"/>
    <w:rsid w:val="00217C09"/>
    <w:rsid w:val="00220F5C"/>
    <w:rsid w:val="00225196"/>
    <w:rsid w:val="00225CB4"/>
    <w:rsid w:val="00226D1E"/>
    <w:rsid w:val="0023049F"/>
    <w:rsid w:val="002316F6"/>
    <w:rsid w:val="00232C9B"/>
    <w:rsid w:val="00232F09"/>
    <w:rsid w:val="00233233"/>
    <w:rsid w:val="002335D5"/>
    <w:rsid w:val="002338CA"/>
    <w:rsid w:val="00233FE5"/>
    <w:rsid w:val="0023437A"/>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086"/>
    <w:rsid w:val="00276C86"/>
    <w:rsid w:val="002810A4"/>
    <w:rsid w:val="0028144E"/>
    <w:rsid w:val="00284A26"/>
    <w:rsid w:val="00287006"/>
    <w:rsid w:val="002921E4"/>
    <w:rsid w:val="00294437"/>
    <w:rsid w:val="002A3237"/>
    <w:rsid w:val="002A4B3F"/>
    <w:rsid w:val="002A58B7"/>
    <w:rsid w:val="002A685E"/>
    <w:rsid w:val="002A72C7"/>
    <w:rsid w:val="002B03B2"/>
    <w:rsid w:val="002B0749"/>
    <w:rsid w:val="002B2645"/>
    <w:rsid w:val="002B58A6"/>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663"/>
    <w:rsid w:val="002F7F81"/>
    <w:rsid w:val="00300A36"/>
    <w:rsid w:val="00303C82"/>
    <w:rsid w:val="0030678B"/>
    <w:rsid w:val="00310CD7"/>
    <w:rsid w:val="00317765"/>
    <w:rsid w:val="0032136A"/>
    <w:rsid w:val="00323E70"/>
    <w:rsid w:val="00325BA2"/>
    <w:rsid w:val="00326F7F"/>
    <w:rsid w:val="003320E8"/>
    <w:rsid w:val="0033555E"/>
    <w:rsid w:val="00336805"/>
    <w:rsid w:val="00337351"/>
    <w:rsid w:val="00341A54"/>
    <w:rsid w:val="003443E3"/>
    <w:rsid w:val="0034669F"/>
    <w:rsid w:val="00351498"/>
    <w:rsid w:val="00351A33"/>
    <w:rsid w:val="00352B22"/>
    <w:rsid w:val="00354547"/>
    <w:rsid w:val="00354F52"/>
    <w:rsid w:val="003567DE"/>
    <w:rsid w:val="003574F3"/>
    <w:rsid w:val="0036174C"/>
    <w:rsid w:val="0036319E"/>
    <w:rsid w:val="003632A4"/>
    <w:rsid w:val="00363362"/>
    <w:rsid w:val="00367D4F"/>
    <w:rsid w:val="00370743"/>
    <w:rsid w:val="00370EF5"/>
    <w:rsid w:val="0037135B"/>
    <w:rsid w:val="00372251"/>
    <w:rsid w:val="003738B6"/>
    <w:rsid w:val="0037520D"/>
    <w:rsid w:val="00375809"/>
    <w:rsid w:val="0037628C"/>
    <w:rsid w:val="00376B81"/>
    <w:rsid w:val="00377BD2"/>
    <w:rsid w:val="003821E1"/>
    <w:rsid w:val="00384866"/>
    <w:rsid w:val="003857D4"/>
    <w:rsid w:val="00385D6F"/>
    <w:rsid w:val="00387095"/>
    <w:rsid w:val="00390092"/>
    <w:rsid w:val="00393651"/>
    <w:rsid w:val="00394934"/>
    <w:rsid w:val="00395E12"/>
    <w:rsid w:val="00397DB7"/>
    <w:rsid w:val="003A27B2"/>
    <w:rsid w:val="003A27D3"/>
    <w:rsid w:val="003A40B4"/>
    <w:rsid w:val="003A41BA"/>
    <w:rsid w:val="003A6A99"/>
    <w:rsid w:val="003A7FF8"/>
    <w:rsid w:val="003B17AC"/>
    <w:rsid w:val="003B227A"/>
    <w:rsid w:val="003B5854"/>
    <w:rsid w:val="003B5A66"/>
    <w:rsid w:val="003B6764"/>
    <w:rsid w:val="003C6068"/>
    <w:rsid w:val="003D2918"/>
    <w:rsid w:val="003D2BA3"/>
    <w:rsid w:val="003D3C22"/>
    <w:rsid w:val="003D7089"/>
    <w:rsid w:val="003D7DDB"/>
    <w:rsid w:val="003E02C7"/>
    <w:rsid w:val="003E0543"/>
    <w:rsid w:val="003E0B5A"/>
    <w:rsid w:val="003E31E3"/>
    <w:rsid w:val="003E46D1"/>
    <w:rsid w:val="003F58B0"/>
    <w:rsid w:val="004007E9"/>
    <w:rsid w:val="00401825"/>
    <w:rsid w:val="00401BBC"/>
    <w:rsid w:val="00403339"/>
    <w:rsid w:val="00403BFB"/>
    <w:rsid w:val="00404B45"/>
    <w:rsid w:val="00406CC5"/>
    <w:rsid w:val="004074A4"/>
    <w:rsid w:val="00407F18"/>
    <w:rsid w:val="004101B2"/>
    <w:rsid w:val="004123D7"/>
    <w:rsid w:val="00412658"/>
    <w:rsid w:val="004172DB"/>
    <w:rsid w:val="00421485"/>
    <w:rsid w:val="00422B75"/>
    <w:rsid w:val="00433F36"/>
    <w:rsid w:val="0043503A"/>
    <w:rsid w:val="00437081"/>
    <w:rsid w:val="0044384F"/>
    <w:rsid w:val="00444F80"/>
    <w:rsid w:val="00446018"/>
    <w:rsid w:val="004543BC"/>
    <w:rsid w:val="004561B2"/>
    <w:rsid w:val="0045645D"/>
    <w:rsid w:val="004574C6"/>
    <w:rsid w:val="00457BCF"/>
    <w:rsid w:val="00457DCE"/>
    <w:rsid w:val="00460E3F"/>
    <w:rsid w:val="00461C01"/>
    <w:rsid w:val="004654CA"/>
    <w:rsid w:val="00466CED"/>
    <w:rsid w:val="00467592"/>
    <w:rsid w:val="00467690"/>
    <w:rsid w:val="004718E7"/>
    <w:rsid w:val="00472535"/>
    <w:rsid w:val="00474612"/>
    <w:rsid w:val="004761CC"/>
    <w:rsid w:val="004807C0"/>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4449"/>
    <w:rsid w:val="005222E7"/>
    <w:rsid w:val="005230CE"/>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6F"/>
    <w:rsid w:val="0055288D"/>
    <w:rsid w:val="00555259"/>
    <w:rsid w:val="00560D57"/>
    <w:rsid w:val="00562A94"/>
    <w:rsid w:val="00565E48"/>
    <w:rsid w:val="005709F7"/>
    <w:rsid w:val="005710A9"/>
    <w:rsid w:val="00571D1B"/>
    <w:rsid w:val="00572853"/>
    <w:rsid w:val="00584229"/>
    <w:rsid w:val="00593043"/>
    <w:rsid w:val="00595BF0"/>
    <w:rsid w:val="005A1846"/>
    <w:rsid w:val="005A258C"/>
    <w:rsid w:val="005A3560"/>
    <w:rsid w:val="005A6C99"/>
    <w:rsid w:val="005A7D5D"/>
    <w:rsid w:val="005B011A"/>
    <w:rsid w:val="005B14FC"/>
    <w:rsid w:val="005B1D8F"/>
    <w:rsid w:val="005B1E94"/>
    <w:rsid w:val="005B4705"/>
    <w:rsid w:val="005B5B3D"/>
    <w:rsid w:val="005B7485"/>
    <w:rsid w:val="005C16F3"/>
    <w:rsid w:val="005C3758"/>
    <w:rsid w:val="005C407D"/>
    <w:rsid w:val="005D61E4"/>
    <w:rsid w:val="005E3064"/>
    <w:rsid w:val="005E72B2"/>
    <w:rsid w:val="005F1115"/>
    <w:rsid w:val="005F1AB6"/>
    <w:rsid w:val="005F232E"/>
    <w:rsid w:val="005F27F2"/>
    <w:rsid w:val="005F3AFE"/>
    <w:rsid w:val="005F424D"/>
    <w:rsid w:val="005F566B"/>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67293"/>
    <w:rsid w:val="006708E3"/>
    <w:rsid w:val="00670DDC"/>
    <w:rsid w:val="00671EB4"/>
    <w:rsid w:val="0067443B"/>
    <w:rsid w:val="00684DAD"/>
    <w:rsid w:val="00684E2B"/>
    <w:rsid w:val="0068744D"/>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A2B"/>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2631"/>
    <w:rsid w:val="0073639D"/>
    <w:rsid w:val="00736A49"/>
    <w:rsid w:val="00743B71"/>
    <w:rsid w:val="00743C2D"/>
    <w:rsid w:val="00743E36"/>
    <w:rsid w:val="007446F7"/>
    <w:rsid w:val="00744EBB"/>
    <w:rsid w:val="00745B0A"/>
    <w:rsid w:val="007468AC"/>
    <w:rsid w:val="00746AE2"/>
    <w:rsid w:val="007503FB"/>
    <w:rsid w:val="00750C82"/>
    <w:rsid w:val="0076100C"/>
    <w:rsid w:val="007651ED"/>
    <w:rsid w:val="00766C87"/>
    <w:rsid w:val="00781BD4"/>
    <w:rsid w:val="00781E20"/>
    <w:rsid w:val="00784832"/>
    <w:rsid w:val="00784F01"/>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E5D"/>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2D6"/>
    <w:rsid w:val="0082340B"/>
    <w:rsid w:val="00823F2E"/>
    <w:rsid w:val="00824C00"/>
    <w:rsid w:val="00827DB6"/>
    <w:rsid w:val="008304B2"/>
    <w:rsid w:val="00830999"/>
    <w:rsid w:val="00830D5E"/>
    <w:rsid w:val="00830F69"/>
    <w:rsid w:val="00833418"/>
    <w:rsid w:val="00834458"/>
    <w:rsid w:val="00835841"/>
    <w:rsid w:val="00837465"/>
    <w:rsid w:val="00841243"/>
    <w:rsid w:val="00841457"/>
    <w:rsid w:val="008420C3"/>
    <w:rsid w:val="0084374E"/>
    <w:rsid w:val="00844842"/>
    <w:rsid w:val="00844DD0"/>
    <w:rsid w:val="0085089F"/>
    <w:rsid w:val="00851A32"/>
    <w:rsid w:val="0085206E"/>
    <w:rsid w:val="00852AD4"/>
    <w:rsid w:val="00852BA8"/>
    <w:rsid w:val="00853718"/>
    <w:rsid w:val="008541EF"/>
    <w:rsid w:val="00854F10"/>
    <w:rsid w:val="00856AC7"/>
    <w:rsid w:val="00856FA4"/>
    <w:rsid w:val="00857DB8"/>
    <w:rsid w:val="0086162B"/>
    <w:rsid w:val="00861D5C"/>
    <w:rsid w:val="00865207"/>
    <w:rsid w:val="008656A7"/>
    <w:rsid w:val="00871262"/>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6F9A"/>
    <w:rsid w:val="008E744D"/>
    <w:rsid w:val="008F1E08"/>
    <w:rsid w:val="00900D8F"/>
    <w:rsid w:val="009014E3"/>
    <w:rsid w:val="009026E8"/>
    <w:rsid w:val="00906EB7"/>
    <w:rsid w:val="009102BF"/>
    <w:rsid w:val="009115F2"/>
    <w:rsid w:val="00914ADB"/>
    <w:rsid w:val="00916190"/>
    <w:rsid w:val="00923B25"/>
    <w:rsid w:val="0092402E"/>
    <w:rsid w:val="009259BA"/>
    <w:rsid w:val="00926FCB"/>
    <w:rsid w:val="00931925"/>
    <w:rsid w:val="0093311A"/>
    <w:rsid w:val="009335C3"/>
    <w:rsid w:val="00942645"/>
    <w:rsid w:val="00950A3A"/>
    <w:rsid w:val="0095340A"/>
    <w:rsid w:val="00954581"/>
    <w:rsid w:val="0095466C"/>
    <w:rsid w:val="00954E5B"/>
    <w:rsid w:val="0095511A"/>
    <w:rsid w:val="009576BC"/>
    <w:rsid w:val="00960357"/>
    <w:rsid w:val="0096168C"/>
    <w:rsid w:val="00961840"/>
    <w:rsid w:val="00962F2D"/>
    <w:rsid w:val="009672CD"/>
    <w:rsid w:val="00971AA0"/>
    <w:rsid w:val="00972996"/>
    <w:rsid w:val="009732B8"/>
    <w:rsid w:val="00975C72"/>
    <w:rsid w:val="00976869"/>
    <w:rsid w:val="00977740"/>
    <w:rsid w:val="00977CB4"/>
    <w:rsid w:val="009809B8"/>
    <w:rsid w:val="0098222D"/>
    <w:rsid w:val="00985099"/>
    <w:rsid w:val="0099421F"/>
    <w:rsid w:val="00997D30"/>
    <w:rsid w:val="009A0DE3"/>
    <w:rsid w:val="009A1643"/>
    <w:rsid w:val="009A215A"/>
    <w:rsid w:val="009A4F1B"/>
    <w:rsid w:val="009A5F52"/>
    <w:rsid w:val="009A66C5"/>
    <w:rsid w:val="009A79BA"/>
    <w:rsid w:val="009B04E4"/>
    <w:rsid w:val="009B14D1"/>
    <w:rsid w:val="009B1534"/>
    <w:rsid w:val="009B4A3B"/>
    <w:rsid w:val="009B69D3"/>
    <w:rsid w:val="009B7BA7"/>
    <w:rsid w:val="009C0938"/>
    <w:rsid w:val="009C1E2F"/>
    <w:rsid w:val="009C22C8"/>
    <w:rsid w:val="009C3F82"/>
    <w:rsid w:val="009C72DD"/>
    <w:rsid w:val="009C7DF5"/>
    <w:rsid w:val="009D056C"/>
    <w:rsid w:val="009D060F"/>
    <w:rsid w:val="009D1ADE"/>
    <w:rsid w:val="009D24F7"/>
    <w:rsid w:val="009E09D0"/>
    <w:rsid w:val="009E1283"/>
    <w:rsid w:val="009E387C"/>
    <w:rsid w:val="009E3A7F"/>
    <w:rsid w:val="009E57B1"/>
    <w:rsid w:val="009E6379"/>
    <w:rsid w:val="009F4138"/>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146D"/>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5D28"/>
    <w:rsid w:val="00A660A8"/>
    <w:rsid w:val="00A66DFB"/>
    <w:rsid w:val="00A67591"/>
    <w:rsid w:val="00A67CA6"/>
    <w:rsid w:val="00A70E7B"/>
    <w:rsid w:val="00A72BEF"/>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24F7"/>
    <w:rsid w:val="00AC36EB"/>
    <w:rsid w:val="00AC411B"/>
    <w:rsid w:val="00AC439D"/>
    <w:rsid w:val="00AC713F"/>
    <w:rsid w:val="00AD067E"/>
    <w:rsid w:val="00AD2801"/>
    <w:rsid w:val="00AD358C"/>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31A9"/>
    <w:rsid w:val="00B33B00"/>
    <w:rsid w:val="00B36569"/>
    <w:rsid w:val="00B40A05"/>
    <w:rsid w:val="00B40A3E"/>
    <w:rsid w:val="00B50227"/>
    <w:rsid w:val="00B50510"/>
    <w:rsid w:val="00B522CD"/>
    <w:rsid w:val="00B54794"/>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5BE2"/>
    <w:rsid w:val="00BA74C8"/>
    <w:rsid w:val="00BA786C"/>
    <w:rsid w:val="00BA7B11"/>
    <w:rsid w:val="00BA7F46"/>
    <w:rsid w:val="00BA7F49"/>
    <w:rsid w:val="00BB0A0A"/>
    <w:rsid w:val="00BB45B5"/>
    <w:rsid w:val="00BB6064"/>
    <w:rsid w:val="00BC09D1"/>
    <w:rsid w:val="00BC1CF3"/>
    <w:rsid w:val="00BC773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E38"/>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37791"/>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4FDF"/>
    <w:rsid w:val="00CC69EC"/>
    <w:rsid w:val="00CD15BE"/>
    <w:rsid w:val="00CD1EF2"/>
    <w:rsid w:val="00CD32BD"/>
    <w:rsid w:val="00CD34C7"/>
    <w:rsid w:val="00CD4D99"/>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662E"/>
    <w:rsid w:val="00D40B1F"/>
    <w:rsid w:val="00D40D75"/>
    <w:rsid w:val="00D449F0"/>
    <w:rsid w:val="00D44ED6"/>
    <w:rsid w:val="00D451C0"/>
    <w:rsid w:val="00D50C8C"/>
    <w:rsid w:val="00D52393"/>
    <w:rsid w:val="00D523E4"/>
    <w:rsid w:val="00D5279D"/>
    <w:rsid w:val="00D52A1B"/>
    <w:rsid w:val="00D53F14"/>
    <w:rsid w:val="00D54BE4"/>
    <w:rsid w:val="00D60483"/>
    <w:rsid w:val="00D61ABB"/>
    <w:rsid w:val="00D63577"/>
    <w:rsid w:val="00D67FD7"/>
    <w:rsid w:val="00D706CA"/>
    <w:rsid w:val="00D74261"/>
    <w:rsid w:val="00D7441B"/>
    <w:rsid w:val="00D76AB2"/>
    <w:rsid w:val="00D80490"/>
    <w:rsid w:val="00D80D52"/>
    <w:rsid w:val="00D829AD"/>
    <w:rsid w:val="00D82EE2"/>
    <w:rsid w:val="00D8545C"/>
    <w:rsid w:val="00D869CA"/>
    <w:rsid w:val="00D87397"/>
    <w:rsid w:val="00D87788"/>
    <w:rsid w:val="00D877C8"/>
    <w:rsid w:val="00D910C2"/>
    <w:rsid w:val="00D9168C"/>
    <w:rsid w:val="00D9189B"/>
    <w:rsid w:val="00D91DA6"/>
    <w:rsid w:val="00D9706F"/>
    <w:rsid w:val="00D972D4"/>
    <w:rsid w:val="00DA195B"/>
    <w:rsid w:val="00DA3351"/>
    <w:rsid w:val="00DA6B55"/>
    <w:rsid w:val="00DB0015"/>
    <w:rsid w:val="00DB2AAD"/>
    <w:rsid w:val="00DB6119"/>
    <w:rsid w:val="00DB626D"/>
    <w:rsid w:val="00DB6365"/>
    <w:rsid w:val="00DC0BF1"/>
    <w:rsid w:val="00DC2AED"/>
    <w:rsid w:val="00DC41C3"/>
    <w:rsid w:val="00DD3593"/>
    <w:rsid w:val="00DD5825"/>
    <w:rsid w:val="00DE0C67"/>
    <w:rsid w:val="00DE190B"/>
    <w:rsid w:val="00DE6952"/>
    <w:rsid w:val="00DE7E74"/>
    <w:rsid w:val="00DF23F9"/>
    <w:rsid w:val="00DF6EF8"/>
    <w:rsid w:val="00E00A69"/>
    <w:rsid w:val="00E017F0"/>
    <w:rsid w:val="00E01A0E"/>
    <w:rsid w:val="00E041E4"/>
    <w:rsid w:val="00E1012B"/>
    <w:rsid w:val="00E103C8"/>
    <w:rsid w:val="00E1085B"/>
    <w:rsid w:val="00E1157E"/>
    <w:rsid w:val="00E1308B"/>
    <w:rsid w:val="00E14581"/>
    <w:rsid w:val="00E15539"/>
    <w:rsid w:val="00E16541"/>
    <w:rsid w:val="00E22956"/>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550"/>
    <w:rsid w:val="00E6092F"/>
    <w:rsid w:val="00E62049"/>
    <w:rsid w:val="00E629DA"/>
    <w:rsid w:val="00E6469F"/>
    <w:rsid w:val="00E67FAC"/>
    <w:rsid w:val="00E7200B"/>
    <w:rsid w:val="00E738CB"/>
    <w:rsid w:val="00E73C88"/>
    <w:rsid w:val="00E74437"/>
    <w:rsid w:val="00E7443D"/>
    <w:rsid w:val="00E7673A"/>
    <w:rsid w:val="00E81C3E"/>
    <w:rsid w:val="00E825B5"/>
    <w:rsid w:val="00E82B6D"/>
    <w:rsid w:val="00EA1177"/>
    <w:rsid w:val="00EA118B"/>
    <w:rsid w:val="00EA11B6"/>
    <w:rsid w:val="00EA2181"/>
    <w:rsid w:val="00EA2DD8"/>
    <w:rsid w:val="00EA397D"/>
    <w:rsid w:val="00EA4475"/>
    <w:rsid w:val="00EA46A5"/>
    <w:rsid w:val="00EA681F"/>
    <w:rsid w:val="00EB3823"/>
    <w:rsid w:val="00EB47D8"/>
    <w:rsid w:val="00EB57D3"/>
    <w:rsid w:val="00EB5EFD"/>
    <w:rsid w:val="00EB5F29"/>
    <w:rsid w:val="00EB679F"/>
    <w:rsid w:val="00EB76E4"/>
    <w:rsid w:val="00EC0E65"/>
    <w:rsid w:val="00EC2938"/>
    <w:rsid w:val="00EC50C9"/>
    <w:rsid w:val="00EC58B4"/>
    <w:rsid w:val="00EC5BB2"/>
    <w:rsid w:val="00ED12F0"/>
    <w:rsid w:val="00ED4773"/>
    <w:rsid w:val="00ED5623"/>
    <w:rsid w:val="00ED664B"/>
    <w:rsid w:val="00ED6A61"/>
    <w:rsid w:val="00EE03BB"/>
    <w:rsid w:val="00EE0B44"/>
    <w:rsid w:val="00EE4665"/>
    <w:rsid w:val="00EE6FE0"/>
    <w:rsid w:val="00EE704A"/>
    <w:rsid w:val="00EE7840"/>
    <w:rsid w:val="00EF4C74"/>
    <w:rsid w:val="00EF5268"/>
    <w:rsid w:val="00EF608E"/>
    <w:rsid w:val="00EF6C93"/>
    <w:rsid w:val="00F0044B"/>
    <w:rsid w:val="00F04957"/>
    <w:rsid w:val="00F05807"/>
    <w:rsid w:val="00F07052"/>
    <w:rsid w:val="00F0706C"/>
    <w:rsid w:val="00F11879"/>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964"/>
    <w:rsid w:val="00F46F9A"/>
    <w:rsid w:val="00F5126A"/>
    <w:rsid w:val="00F53965"/>
    <w:rsid w:val="00F6636A"/>
    <w:rsid w:val="00F667C5"/>
    <w:rsid w:val="00F67E31"/>
    <w:rsid w:val="00F718A8"/>
    <w:rsid w:val="00F72183"/>
    <w:rsid w:val="00F76D01"/>
    <w:rsid w:val="00F81C35"/>
    <w:rsid w:val="00F82774"/>
    <w:rsid w:val="00F82981"/>
    <w:rsid w:val="00F82D6A"/>
    <w:rsid w:val="00F8311F"/>
    <w:rsid w:val="00F83248"/>
    <w:rsid w:val="00F83376"/>
    <w:rsid w:val="00F853AE"/>
    <w:rsid w:val="00F92761"/>
    <w:rsid w:val="00F93C74"/>
    <w:rsid w:val="00F93DCC"/>
    <w:rsid w:val="00F9435D"/>
    <w:rsid w:val="00F97740"/>
    <w:rsid w:val="00FA2F7B"/>
    <w:rsid w:val="00FB09FE"/>
    <w:rsid w:val="00FB590A"/>
    <w:rsid w:val="00FB593A"/>
    <w:rsid w:val="00FB6410"/>
    <w:rsid w:val="00FB6E82"/>
    <w:rsid w:val="00FB7BD0"/>
    <w:rsid w:val="00FC0042"/>
    <w:rsid w:val="00FC2A13"/>
    <w:rsid w:val="00FC38E5"/>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3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90205602">
      <w:bodyDiv w:val="1"/>
      <w:marLeft w:val="0"/>
      <w:marRight w:val="0"/>
      <w:marTop w:val="0"/>
      <w:marBottom w:val="0"/>
      <w:divBdr>
        <w:top w:val="none" w:sz="0" w:space="0" w:color="auto"/>
        <w:left w:val="none" w:sz="0" w:space="0" w:color="auto"/>
        <w:bottom w:val="none" w:sz="0" w:space="0" w:color="auto"/>
        <w:right w:val="none" w:sz="0" w:space="0" w:color="auto"/>
      </w:divBdr>
    </w:div>
    <w:div w:id="42015186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4076571">
      <w:bodyDiv w:val="1"/>
      <w:marLeft w:val="0"/>
      <w:marRight w:val="0"/>
      <w:marTop w:val="0"/>
      <w:marBottom w:val="0"/>
      <w:divBdr>
        <w:top w:val="none" w:sz="0" w:space="0" w:color="auto"/>
        <w:left w:val="none" w:sz="0" w:space="0" w:color="auto"/>
        <w:bottom w:val="none" w:sz="0" w:space="0" w:color="auto"/>
        <w:right w:val="none" w:sz="0" w:space="0" w:color="auto"/>
      </w:divBdr>
    </w:div>
    <w:div w:id="101287722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8537017">
      <w:bodyDiv w:val="1"/>
      <w:marLeft w:val="0"/>
      <w:marRight w:val="0"/>
      <w:marTop w:val="0"/>
      <w:marBottom w:val="0"/>
      <w:divBdr>
        <w:top w:val="none" w:sz="0" w:space="0" w:color="auto"/>
        <w:left w:val="none" w:sz="0" w:space="0" w:color="auto"/>
        <w:bottom w:val="none" w:sz="0" w:space="0" w:color="auto"/>
        <w:right w:val="none" w:sz="0" w:space="0" w:color="auto"/>
      </w:divBdr>
    </w:div>
    <w:div w:id="137299798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DCDF-6C43-4EBD-9296-294504B0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2011-03-31T13:24:00Z</cp:lastPrinted>
  <dcterms:created xsi:type="dcterms:W3CDTF">2011-03-20T01:58:00Z</dcterms:created>
  <dcterms:modified xsi:type="dcterms:W3CDTF">2012-04-06T15:29:00Z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