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204D8D">
        <w:rPr>
          <w:rFonts w:asciiTheme="minorHAnsi" w:hAnsiTheme="minorHAnsi"/>
          <w:caps/>
          <w:color w:val="auto"/>
        </w:rPr>
        <w:t xml:space="preserve">  </w:t>
      </w:r>
      <w:r w:rsidR="003E0BF1">
        <w:rPr>
          <w:rFonts w:asciiTheme="minorHAnsi" w:hAnsiTheme="minorHAnsi"/>
          <w:caps/>
          <w:color w:val="auto"/>
        </w:rPr>
        <w:t>XXXXXXX</w:t>
      </w:r>
      <w:r w:rsidRPr="00B20624">
        <w:rPr>
          <w:rFonts w:asciiTheme="minorHAnsi" w:hAnsiTheme="minorHAnsi"/>
          <w:caps/>
          <w:color w:val="auto"/>
        </w:rPr>
        <w:tab/>
      </w:r>
      <w:r w:rsidRPr="00B20624">
        <w:rPr>
          <w:rFonts w:asciiTheme="minorHAnsi" w:hAnsiTheme="minorHAnsi"/>
          <w:caps/>
          <w:color w:val="auto"/>
        </w:rPr>
        <w:tab/>
      </w:r>
      <w:r w:rsidR="008A5D54">
        <w:rPr>
          <w:rFonts w:asciiTheme="minorHAnsi" w:hAnsiTheme="minorHAnsi"/>
          <w:caps/>
          <w:color w:val="auto"/>
        </w:rPr>
        <w:tab/>
      </w:r>
      <w:r w:rsidR="00DB165D">
        <w:rPr>
          <w:rFonts w:asciiTheme="minorHAnsi" w:hAnsiTheme="minorHAnsi"/>
          <w:caps/>
          <w:color w:val="auto"/>
        </w:rPr>
        <w:tab/>
      </w:r>
      <w:r w:rsidRPr="00B20624">
        <w:rPr>
          <w:rFonts w:asciiTheme="minorHAnsi" w:hAnsiTheme="minorHAnsi"/>
          <w:caps/>
          <w:color w:val="auto"/>
        </w:rPr>
        <w:t xml:space="preserve">BRANCH OF SERVICE: </w:t>
      </w:r>
      <w:r w:rsidR="00204D8D">
        <w:rPr>
          <w:rFonts w:asciiTheme="minorHAnsi" w:hAnsiTheme="minorHAnsi"/>
          <w:caps/>
          <w:color w:val="auto"/>
        </w:rPr>
        <w:t xml:space="preserve"> </w:t>
      </w:r>
      <w:r w:rsidR="003A27B2" w:rsidRPr="00204D8D">
        <w:rPr>
          <w:rFonts w:asciiTheme="minorHAnsi" w:hAnsiTheme="minorHAnsi"/>
          <w:caps/>
          <w:color w:val="auto"/>
        </w:rPr>
        <w:t>NAVY</w:t>
      </w:r>
      <w:r w:rsidR="00E1012B" w:rsidRPr="00861D5C">
        <w:rPr>
          <w:rFonts w:asciiTheme="minorHAnsi" w:hAnsiTheme="minorHAnsi"/>
          <w:caps/>
          <w:color w:val="auto"/>
          <w:highlight w:val="yellow"/>
        </w:rPr>
        <w:t xml:space="preserve"> </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CASE NUMBER:  PD</w:t>
      </w:r>
      <w:r w:rsidR="00204D8D">
        <w:rPr>
          <w:rFonts w:asciiTheme="minorHAnsi" w:hAnsiTheme="minorHAnsi"/>
          <w:caps/>
          <w:color w:val="auto"/>
        </w:rPr>
        <w:t>2</w:t>
      </w:r>
      <w:r w:rsidR="00D00981" w:rsidRPr="00AC73BA">
        <w:rPr>
          <w:rFonts w:asciiTheme="minorHAnsi" w:hAnsiTheme="minorHAnsi"/>
          <w:caps/>
          <w:color w:val="auto"/>
        </w:rPr>
        <w:t>0</w:t>
      </w:r>
      <w:r w:rsidR="00204D8D" w:rsidRPr="00AC73BA">
        <w:rPr>
          <w:rFonts w:asciiTheme="minorHAnsi" w:hAnsiTheme="minorHAnsi"/>
          <w:caps/>
          <w:color w:val="auto"/>
        </w:rPr>
        <w:t>1</w:t>
      </w:r>
      <w:r w:rsidRPr="00AC73BA">
        <w:rPr>
          <w:rFonts w:asciiTheme="minorHAnsi" w:hAnsiTheme="minorHAnsi"/>
          <w:caps/>
          <w:color w:val="auto"/>
        </w:rPr>
        <w:t>0</w:t>
      </w:r>
      <w:r w:rsidR="00204D8D">
        <w:rPr>
          <w:rFonts w:asciiTheme="minorHAnsi" w:hAnsiTheme="minorHAnsi"/>
          <w:caps/>
          <w:color w:val="auto"/>
        </w:rPr>
        <w:t>00173</w:t>
      </w:r>
      <w:r w:rsidRPr="00B20624">
        <w:rPr>
          <w:rFonts w:asciiTheme="minorHAnsi" w:hAnsiTheme="minorHAnsi"/>
          <w:caps/>
          <w:color w:val="auto"/>
        </w:rPr>
        <w:tab/>
      </w:r>
      <w:r w:rsidRPr="00B20624">
        <w:rPr>
          <w:rFonts w:asciiTheme="minorHAnsi" w:hAnsiTheme="minorHAnsi"/>
          <w:caps/>
          <w:color w:val="auto"/>
        </w:rPr>
        <w:tab/>
      </w:r>
      <w:r w:rsidR="008A5D54">
        <w:rPr>
          <w:rFonts w:asciiTheme="minorHAnsi" w:hAnsiTheme="minorHAnsi"/>
          <w:caps/>
          <w:color w:val="auto"/>
        </w:rPr>
        <w:tab/>
      </w:r>
      <w:r w:rsidR="00DB165D">
        <w:rPr>
          <w:rFonts w:asciiTheme="minorHAnsi" w:hAnsiTheme="minorHAnsi"/>
          <w:caps/>
          <w:color w:val="auto"/>
        </w:rPr>
        <w:tab/>
      </w:r>
      <w:r w:rsidR="00C22F3A" w:rsidRPr="00B20624">
        <w:rPr>
          <w:rFonts w:asciiTheme="minorHAnsi" w:hAnsiTheme="minorHAnsi"/>
          <w:caps/>
          <w:color w:val="auto"/>
        </w:rPr>
        <w:t xml:space="preserve">SEPARATION DATE: </w:t>
      </w:r>
      <w:r w:rsidR="00204D8D">
        <w:rPr>
          <w:rFonts w:asciiTheme="minorHAnsi" w:hAnsiTheme="minorHAnsi"/>
          <w:caps/>
          <w:color w:val="auto"/>
        </w:rPr>
        <w:t xml:space="preserve"> </w:t>
      </w:r>
      <w:r w:rsidR="00C22F3A" w:rsidRPr="00B20624">
        <w:rPr>
          <w:rFonts w:asciiTheme="minorHAnsi" w:hAnsiTheme="minorHAnsi"/>
          <w:caps/>
          <w:color w:val="auto"/>
        </w:rPr>
        <w:t>200</w:t>
      </w:r>
      <w:r w:rsidR="00204D8D">
        <w:rPr>
          <w:rFonts w:asciiTheme="minorHAnsi" w:hAnsiTheme="minorHAnsi"/>
          <w:caps/>
          <w:color w:val="auto"/>
        </w:rPr>
        <w:t>61205</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343231">
        <w:rPr>
          <w:rFonts w:asciiTheme="minorHAnsi" w:hAnsiTheme="minorHAnsi"/>
          <w:caps/>
          <w:color w:val="auto"/>
        </w:rPr>
        <w:t xml:space="preserve"> </w:t>
      </w:r>
      <w:r w:rsidR="000F02BE" w:rsidRPr="00B20624">
        <w:rPr>
          <w:rFonts w:asciiTheme="minorHAnsi" w:hAnsiTheme="minorHAnsi"/>
          <w:caps/>
          <w:color w:val="auto"/>
        </w:rPr>
        <w:t>2010</w:t>
      </w:r>
      <w:r w:rsidR="00A0771D">
        <w:rPr>
          <w:rFonts w:asciiTheme="minorHAnsi" w:hAnsiTheme="minorHAnsi"/>
          <w:caps/>
          <w:color w:val="auto"/>
        </w:rPr>
        <w:t>1029</w:t>
      </w:r>
      <w:r w:rsidRPr="00B20624">
        <w:rPr>
          <w:rFonts w:asciiTheme="minorHAnsi" w:hAnsiTheme="minorHAnsi"/>
          <w:caps/>
          <w:color w:val="auto"/>
        </w:rPr>
        <w:tab/>
      </w:r>
      <w:r w:rsidRPr="00B20624">
        <w:rPr>
          <w:rFonts w:asciiTheme="minorHAnsi" w:hAnsiTheme="minorHAnsi"/>
          <w:caps/>
          <w:color w:val="auto"/>
        </w:rPr>
        <w:tab/>
      </w:r>
    </w:p>
    <w:p w:rsidR="00540BEF" w:rsidRPr="00AC713F" w:rsidRDefault="00540BEF" w:rsidP="00190E48">
      <w:pPr>
        <w:tabs>
          <w:tab w:val="left" w:pos="288"/>
          <w:tab w:val="left" w:pos="4752"/>
        </w:tabs>
        <w:spacing w:line="240" w:lineRule="exact"/>
        <w:jc w:val="both"/>
        <w:rPr>
          <w:rFonts w:asciiTheme="minorHAnsi" w:hAnsiTheme="minorHAnsi"/>
          <w:caps/>
          <w:color w:val="auto"/>
        </w:rPr>
      </w:pPr>
      <w:r w:rsidRPr="00AC713F">
        <w:rPr>
          <w:rFonts w:asciiTheme="minorHAnsi" w:hAnsiTheme="minorHAnsi"/>
          <w:color w:val="auto"/>
          <w:u w:val="single"/>
        </w:rPr>
        <w:t>______________</w:t>
      </w:r>
      <w:r w:rsidR="00F81D44">
        <w:rPr>
          <w:rFonts w:asciiTheme="minorHAnsi" w:hAnsiTheme="minorHAnsi"/>
          <w:color w:val="auto"/>
          <w:u w:val="single"/>
        </w:rPr>
        <w:t>________________________</w:t>
      </w:r>
      <w:r w:rsidRPr="00AC713F">
        <w:rPr>
          <w:rFonts w:asciiTheme="minorHAnsi" w:hAnsiTheme="minorHAnsi"/>
          <w:color w:val="auto"/>
          <w:u w:val="single"/>
        </w:rPr>
        <w:t>_______________________</w:t>
      </w:r>
      <w:r w:rsidR="00DB165D" w:rsidRPr="00AC713F">
        <w:rPr>
          <w:rFonts w:asciiTheme="minorHAnsi" w:hAnsiTheme="minorHAnsi"/>
          <w:color w:val="auto"/>
          <w:u w:val="single"/>
        </w:rPr>
        <w:t>_________________</w:t>
      </w:r>
    </w:p>
    <w:p w:rsidR="00B522CD" w:rsidRPr="00D91DA6" w:rsidRDefault="00B522CD" w:rsidP="00AF1668">
      <w:pPr>
        <w:tabs>
          <w:tab w:val="left" w:pos="288"/>
          <w:tab w:val="left" w:pos="4752"/>
        </w:tabs>
        <w:spacing w:line="240" w:lineRule="exact"/>
        <w:rPr>
          <w:color w:val="000080"/>
        </w:rPr>
      </w:pPr>
    </w:p>
    <w:p w:rsidR="00AD094F" w:rsidRDefault="002C6E5B" w:rsidP="006C4D35">
      <w:pPr>
        <w:tabs>
          <w:tab w:val="left" w:pos="288"/>
          <w:tab w:val="left" w:pos="4752"/>
        </w:tabs>
        <w:spacing w:line="240" w:lineRule="exact"/>
        <w:jc w:val="both"/>
        <w:rPr>
          <w:rFonts w:asciiTheme="minorHAnsi" w:hAnsiTheme="minorHAnsi"/>
          <w:color w:val="auto"/>
        </w:rPr>
      </w:pPr>
      <w:r w:rsidRPr="00542C9A">
        <w:rPr>
          <w:rFonts w:ascii="Calibri" w:hAnsi="Calibri"/>
          <w:color w:val="auto"/>
          <w:u w:val="single"/>
        </w:rPr>
        <w:t>SUMMARY OF CASE</w:t>
      </w:r>
      <w:r w:rsidRPr="00542C9A">
        <w:rPr>
          <w:rFonts w:ascii="Calibri" w:hAnsi="Calibri"/>
          <w:color w:val="auto"/>
        </w:rPr>
        <w:t xml:space="preserve">:  </w:t>
      </w:r>
      <w:r w:rsidRPr="00542C9A">
        <w:rPr>
          <w:rFonts w:ascii="Calibri" w:hAnsi="Calibri"/>
          <w:color w:val="auto"/>
          <w:szCs w:val="24"/>
        </w:rPr>
        <w:t>Th</w:t>
      </w:r>
      <w:r w:rsidRPr="00AE3316">
        <w:rPr>
          <w:rFonts w:ascii="Calibri" w:hAnsi="Calibri"/>
          <w:color w:val="auto"/>
          <w:szCs w:val="24"/>
        </w:rPr>
        <w:t xml:space="preserve">is covered individual (CI) was </w:t>
      </w:r>
      <w:r w:rsidR="00E322F7">
        <w:rPr>
          <w:rFonts w:ascii="Calibri" w:hAnsi="Calibri"/>
          <w:color w:val="auto"/>
          <w:szCs w:val="24"/>
        </w:rPr>
        <w:t xml:space="preserve">an </w:t>
      </w:r>
      <w:r w:rsidR="00E322F7" w:rsidRPr="00AC73BA">
        <w:rPr>
          <w:rFonts w:ascii="Calibri" w:hAnsi="Calibri"/>
          <w:color w:val="auto"/>
          <w:szCs w:val="24"/>
        </w:rPr>
        <w:t>active duty</w:t>
      </w:r>
      <w:r w:rsidR="006D4E0E" w:rsidRPr="00AC73BA">
        <w:rPr>
          <w:rFonts w:ascii="Calibri" w:hAnsi="Calibri"/>
          <w:color w:val="auto"/>
          <w:szCs w:val="24"/>
        </w:rPr>
        <w:t xml:space="preserve"> </w:t>
      </w:r>
      <w:r w:rsidR="00AC73BA" w:rsidRPr="00AC73BA">
        <w:rPr>
          <w:rFonts w:ascii="Calibri" w:hAnsi="Calibri"/>
          <w:color w:val="auto"/>
          <w:szCs w:val="24"/>
        </w:rPr>
        <w:t xml:space="preserve">Navy E5/HM2 </w:t>
      </w:r>
      <w:r w:rsidR="00705C40" w:rsidRPr="00AC73BA">
        <w:rPr>
          <w:rFonts w:ascii="Calibri" w:hAnsi="Calibri"/>
          <w:color w:val="auto"/>
          <w:szCs w:val="24"/>
        </w:rPr>
        <w:t>(</w:t>
      </w:r>
      <w:r w:rsidR="00AC73BA" w:rsidRPr="00AC73BA">
        <w:rPr>
          <w:rFonts w:ascii="Calibri" w:hAnsi="Calibri"/>
          <w:color w:val="auto"/>
          <w:szCs w:val="24"/>
        </w:rPr>
        <w:t xml:space="preserve">8404 Field </w:t>
      </w:r>
      <w:r w:rsidR="00F70663">
        <w:rPr>
          <w:rFonts w:ascii="Calibri" w:hAnsi="Calibri"/>
          <w:color w:val="auto"/>
          <w:szCs w:val="24"/>
        </w:rPr>
        <w:t xml:space="preserve">Medical Service Technician) </w:t>
      </w:r>
      <w:r w:rsidRPr="00AE3316">
        <w:rPr>
          <w:rFonts w:ascii="Calibri" w:hAnsi="Calibri"/>
          <w:color w:val="auto"/>
          <w:szCs w:val="24"/>
        </w:rPr>
        <w:t xml:space="preserve">medically separated from the </w:t>
      </w:r>
      <w:r w:rsidR="00AC73BA">
        <w:rPr>
          <w:rFonts w:ascii="Calibri" w:hAnsi="Calibri"/>
          <w:color w:val="auto"/>
          <w:szCs w:val="24"/>
        </w:rPr>
        <w:t>Navy</w:t>
      </w:r>
      <w:r w:rsidRPr="00AE3316">
        <w:rPr>
          <w:rFonts w:ascii="Calibri" w:hAnsi="Calibri"/>
          <w:color w:val="auto"/>
          <w:szCs w:val="24"/>
        </w:rPr>
        <w:t xml:space="preserve"> in 20</w:t>
      </w:r>
      <w:r w:rsidR="00AC73BA">
        <w:rPr>
          <w:rFonts w:ascii="Calibri" w:hAnsi="Calibri"/>
          <w:color w:val="auto"/>
          <w:szCs w:val="24"/>
        </w:rPr>
        <w:t>0</w:t>
      </w:r>
      <w:r w:rsidR="00F81D44">
        <w:rPr>
          <w:rFonts w:ascii="Calibri" w:hAnsi="Calibri"/>
          <w:color w:val="auto"/>
          <w:szCs w:val="24"/>
        </w:rPr>
        <w:t>6</w:t>
      </w:r>
      <w:r w:rsidRPr="00AE3316">
        <w:rPr>
          <w:rFonts w:ascii="Calibri" w:hAnsi="Calibri"/>
          <w:color w:val="auto"/>
          <w:szCs w:val="24"/>
        </w:rPr>
        <w:t xml:space="preserve"> after </w:t>
      </w:r>
      <w:r w:rsidR="004C21CD">
        <w:rPr>
          <w:rFonts w:ascii="Calibri" w:hAnsi="Calibri"/>
          <w:color w:val="auto"/>
          <w:szCs w:val="24"/>
        </w:rPr>
        <w:t>7</w:t>
      </w:r>
      <w:r w:rsidRPr="00AE3316">
        <w:rPr>
          <w:rFonts w:ascii="Calibri" w:hAnsi="Calibri"/>
          <w:color w:val="auto"/>
          <w:szCs w:val="24"/>
        </w:rPr>
        <w:t xml:space="preserve"> years of</w:t>
      </w:r>
      <w:r w:rsidR="003A40B4">
        <w:rPr>
          <w:rFonts w:ascii="Calibri" w:hAnsi="Calibri"/>
          <w:color w:val="auto"/>
          <w:szCs w:val="24"/>
        </w:rPr>
        <w:t xml:space="preserve"> service</w:t>
      </w:r>
      <w:r w:rsidRPr="00AE3316">
        <w:rPr>
          <w:rFonts w:ascii="Calibri" w:hAnsi="Calibri"/>
          <w:color w:val="auto"/>
          <w:szCs w:val="24"/>
        </w:rPr>
        <w:t xml:space="preserve">.  The medical basis for the separation was </w:t>
      </w:r>
      <w:r w:rsidR="00AC73BA">
        <w:rPr>
          <w:rFonts w:ascii="Calibri" w:hAnsi="Calibri"/>
          <w:color w:val="auto"/>
          <w:szCs w:val="24"/>
        </w:rPr>
        <w:t>Post Traumatic Stress Disorder</w:t>
      </w:r>
      <w:r w:rsidR="002B1A55">
        <w:rPr>
          <w:rFonts w:ascii="Calibri" w:hAnsi="Calibri"/>
          <w:color w:val="auto"/>
          <w:szCs w:val="24"/>
        </w:rPr>
        <w:t xml:space="preserve"> (PTSD)</w:t>
      </w:r>
      <w:r w:rsidR="003B7E73">
        <w:rPr>
          <w:rFonts w:ascii="Calibri" w:hAnsi="Calibri"/>
          <w:color w:val="auto"/>
          <w:szCs w:val="24"/>
        </w:rPr>
        <w:t xml:space="preserve"> associated with deployment to Iraq in 2003.  </w:t>
      </w:r>
      <w:r w:rsidR="003B028E">
        <w:rPr>
          <w:rFonts w:ascii="Calibri" w:hAnsi="Calibri"/>
          <w:color w:val="auto"/>
          <w:szCs w:val="24"/>
        </w:rPr>
        <w:t xml:space="preserve">Criterion A combat stressors were documented and DSM IV criteria for an Axis I diagnosis of PTSD were met.  </w:t>
      </w:r>
      <w:r w:rsidR="005A39D0">
        <w:rPr>
          <w:rFonts w:ascii="Calibri" w:hAnsi="Calibri"/>
          <w:color w:val="auto"/>
          <w:szCs w:val="24"/>
        </w:rPr>
        <w:t>Symptoms began aboard ship during redeployment from Iraq</w:t>
      </w:r>
      <w:r w:rsidR="0012749F">
        <w:rPr>
          <w:rFonts w:ascii="Calibri" w:hAnsi="Calibri"/>
          <w:color w:val="auto"/>
          <w:szCs w:val="24"/>
        </w:rPr>
        <w:t>, and persisted over the following year</w:t>
      </w:r>
      <w:r w:rsidR="00EB6BAF">
        <w:rPr>
          <w:rFonts w:ascii="Calibri" w:hAnsi="Calibri"/>
          <w:color w:val="auto"/>
          <w:szCs w:val="24"/>
        </w:rPr>
        <w:t xml:space="preserve">, including insomnia, nightmares, flashbacks, </w:t>
      </w:r>
      <w:proofErr w:type="spellStart"/>
      <w:r w:rsidR="00EB6BAF">
        <w:rPr>
          <w:rFonts w:ascii="Calibri" w:hAnsi="Calibri"/>
          <w:color w:val="auto"/>
          <w:szCs w:val="24"/>
        </w:rPr>
        <w:t>hyperarousal</w:t>
      </w:r>
      <w:proofErr w:type="spellEnd"/>
      <w:r w:rsidR="00EB6BAF">
        <w:rPr>
          <w:rFonts w:ascii="Calibri" w:hAnsi="Calibri"/>
          <w:color w:val="auto"/>
          <w:szCs w:val="24"/>
        </w:rPr>
        <w:t>, and anger outbursts.</w:t>
      </w:r>
      <w:r w:rsidR="0012749F">
        <w:rPr>
          <w:rFonts w:ascii="Calibri" w:hAnsi="Calibri"/>
          <w:color w:val="auto"/>
          <w:szCs w:val="24"/>
        </w:rPr>
        <w:t xml:space="preserve">  </w:t>
      </w:r>
      <w:r w:rsidR="0012749F" w:rsidRPr="0012749F">
        <w:rPr>
          <w:rFonts w:ascii="Calibri" w:hAnsi="Calibri"/>
          <w:color w:val="auto"/>
          <w:szCs w:val="24"/>
        </w:rPr>
        <w:t>In December 2005, he was seen at the Mental</w:t>
      </w:r>
      <w:r w:rsidR="0012749F">
        <w:rPr>
          <w:rFonts w:ascii="Calibri" w:hAnsi="Calibri"/>
          <w:color w:val="auto"/>
          <w:szCs w:val="24"/>
        </w:rPr>
        <w:t xml:space="preserve"> </w:t>
      </w:r>
      <w:r w:rsidR="0012749F" w:rsidRPr="0012749F">
        <w:rPr>
          <w:rFonts w:ascii="Calibri" w:hAnsi="Calibri"/>
          <w:color w:val="auto"/>
          <w:szCs w:val="24"/>
        </w:rPr>
        <w:t>Health Clinic acutely by referral from his primary care provider</w:t>
      </w:r>
      <w:r w:rsidR="00EB6BAF">
        <w:rPr>
          <w:rFonts w:ascii="Calibri" w:hAnsi="Calibri"/>
          <w:color w:val="auto"/>
          <w:szCs w:val="24"/>
        </w:rPr>
        <w:t xml:space="preserve"> </w:t>
      </w:r>
      <w:r w:rsidR="0012749F" w:rsidRPr="0012749F">
        <w:rPr>
          <w:rFonts w:ascii="Calibri" w:hAnsi="Calibri"/>
          <w:color w:val="auto"/>
          <w:szCs w:val="24"/>
        </w:rPr>
        <w:t>for persistent insomnia and anxiety.</w:t>
      </w:r>
      <w:r w:rsidR="0012749F">
        <w:rPr>
          <w:rFonts w:ascii="Calibri" w:hAnsi="Calibri"/>
          <w:color w:val="auto"/>
          <w:szCs w:val="24"/>
        </w:rPr>
        <w:t xml:space="preserve">  </w:t>
      </w:r>
      <w:r w:rsidR="00EB6BAF">
        <w:rPr>
          <w:rFonts w:ascii="Calibri" w:hAnsi="Calibri"/>
          <w:color w:val="auto"/>
          <w:szCs w:val="24"/>
        </w:rPr>
        <w:t>His</w:t>
      </w:r>
      <w:r w:rsidR="0012749F">
        <w:rPr>
          <w:rFonts w:ascii="Calibri" w:hAnsi="Calibri"/>
          <w:color w:val="auto"/>
          <w:szCs w:val="24"/>
        </w:rPr>
        <w:t xml:space="preserve"> treatment included </w:t>
      </w:r>
      <w:r w:rsidR="00BF06FA">
        <w:rPr>
          <w:rFonts w:ascii="Calibri" w:hAnsi="Calibri"/>
          <w:color w:val="auto"/>
          <w:szCs w:val="24"/>
        </w:rPr>
        <w:t xml:space="preserve">outpatient </w:t>
      </w:r>
      <w:r w:rsidR="0012749F">
        <w:rPr>
          <w:rFonts w:ascii="Calibri" w:hAnsi="Calibri"/>
          <w:color w:val="auto"/>
          <w:szCs w:val="24"/>
        </w:rPr>
        <w:t>psychotherapy</w:t>
      </w:r>
      <w:r w:rsidR="00EB6BAF">
        <w:rPr>
          <w:rFonts w:ascii="Calibri" w:hAnsi="Calibri"/>
          <w:color w:val="auto"/>
          <w:szCs w:val="24"/>
        </w:rPr>
        <w:t xml:space="preserve"> </w:t>
      </w:r>
      <w:r w:rsidR="00A11886">
        <w:rPr>
          <w:rFonts w:ascii="Calibri" w:hAnsi="Calibri"/>
          <w:color w:val="auto"/>
          <w:szCs w:val="24"/>
        </w:rPr>
        <w:t>with medications started following</w:t>
      </w:r>
      <w:r w:rsidR="00EB6BAF">
        <w:rPr>
          <w:rFonts w:ascii="Calibri" w:hAnsi="Calibri"/>
          <w:color w:val="auto"/>
          <w:szCs w:val="24"/>
        </w:rPr>
        <w:t xml:space="preserve"> a panic attack in Jun</w:t>
      </w:r>
      <w:r w:rsidR="00DD20EE">
        <w:rPr>
          <w:rFonts w:ascii="Calibri" w:hAnsi="Calibri"/>
          <w:color w:val="auto"/>
          <w:szCs w:val="24"/>
        </w:rPr>
        <w:t>e</w:t>
      </w:r>
      <w:r w:rsidR="00EB6BAF">
        <w:rPr>
          <w:rFonts w:ascii="Calibri" w:hAnsi="Calibri"/>
          <w:color w:val="auto"/>
          <w:szCs w:val="24"/>
        </w:rPr>
        <w:t xml:space="preserve"> 2006</w:t>
      </w:r>
      <w:r w:rsidR="00BF06FA">
        <w:rPr>
          <w:rFonts w:ascii="Calibri" w:hAnsi="Calibri"/>
          <w:color w:val="auto"/>
          <w:szCs w:val="24"/>
        </w:rPr>
        <w:t xml:space="preserve">.  </w:t>
      </w:r>
      <w:r w:rsidR="00A11886">
        <w:rPr>
          <w:rFonts w:ascii="Calibri" w:hAnsi="Calibri"/>
          <w:color w:val="auto"/>
          <w:szCs w:val="24"/>
        </w:rPr>
        <w:t>The CI</w:t>
      </w:r>
      <w:r w:rsidR="00850435">
        <w:rPr>
          <w:rFonts w:ascii="Calibri" w:hAnsi="Calibri"/>
          <w:color w:val="auto"/>
          <w:szCs w:val="24"/>
        </w:rPr>
        <w:t xml:space="preserve"> did not respond adequately to perform within his military occupational specialty</w:t>
      </w:r>
      <w:r w:rsidR="00850435" w:rsidRPr="003A40B4">
        <w:rPr>
          <w:rFonts w:ascii="Calibri" w:hAnsi="Calibri"/>
          <w:color w:val="auto"/>
          <w:szCs w:val="24"/>
        </w:rPr>
        <w:t xml:space="preserve"> </w:t>
      </w:r>
      <w:r w:rsidR="00850435">
        <w:rPr>
          <w:rFonts w:ascii="Calibri" w:hAnsi="Calibri"/>
          <w:color w:val="auto"/>
          <w:szCs w:val="24"/>
        </w:rPr>
        <w:t>and underwent a Medical Evaluation Board (MEB)</w:t>
      </w:r>
      <w:r w:rsidR="00072256">
        <w:rPr>
          <w:rFonts w:ascii="Calibri" w:hAnsi="Calibri"/>
          <w:color w:val="auto"/>
          <w:szCs w:val="24"/>
        </w:rPr>
        <w:t xml:space="preserve">, with PTSD as the only diagnosis listed for </w:t>
      </w:r>
      <w:r w:rsidR="00D9779A">
        <w:rPr>
          <w:rFonts w:ascii="Calibri" w:hAnsi="Calibri"/>
          <w:color w:val="auto"/>
          <w:szCs w:val="24"/>
        </w:rPr>
        <w:t>Limited Duty (</w:t>
      </w:r>
      <w:r w:rsidR="00072256">
        <w:rPr>
          <w:rFonts w:ascii="Calibri" w:hAnsi="Calibri"/>
          <w:color w:val="auto"/>
          <w:szCs w:val="24"/>
        </w:rPr>
        <w:t>LIMDU</w:t>
      </w:r>
      <w:r w:rsidR="00D9779A">
        <w:rPr>
          <w:rFonts w:ascii="Calibri" w:hAnsi="Calibri"/>
          <w:color w:val="auto"/>
          <w:szCs w:val="24"/>
        </w:rPr>
        <w:t>)</w:t>
      </w:r>
      <w:r w:rsidR="00850435">
        <w:rPr>
          <w:rFonts w:ascii="Calibri" w:hAnsi="Calibri"/>
          <w:color w:val="auto"/>
          <w:szCs w:val="24"/>
        </w:rPr>
        <w:t>.</w:t>
      </w:r>
      <w:r w:rsidR="005A39D0">
        <w:rPr>
          <w:rFonts w:ascii="Calibri" w:hAnsi="Calibri"/>
          <w:color w:val="auto"/>
          <w:szCs w:val="24"/>
        </w:rPr>
        <w:t xml:space="preserve">  </w:t>
      </w:r>
      <w:r w:rsidR="00A11886">
        <w:rPr>
          <w:rFonts w:ascii="Calibri" w:hAnsi="Calibri"/>
          <w:color w:val="auto"/>
          <w:szCs w:val="24"/>
        </w:rPr>
        <w:t xml:space="preserve">His PTSD, in addition to </w:t>
      </w:r>
      <w:proofErr w:type="spellStart"/>
      <w:r w:rsidR="00A11886">
        <w:rPr>
          <w:rFonts w:ascii="Calibri" w:hAnsi="Calibri"/>
          <w:color w:val="auto"/>
          <w:szCs w:val="24"/>
        </w:rPr>
        <w:t>Subacute</w:t>
      </w:r>
      <w:proofErr w:type="spellEnd"/>
      <w:r w:rsidR="00A11886">
        <w:rPr>
          <w:rFonts w:ascii="Calibri" w:hAnsi="Calibri"/>
          <w:color w:val="auto"/>
          <w:szCs w:val="24"/>
        </w:rPr>
        <w:t xml:space="preserve"> </w:t>
      </w:r>
      <w:proofErr w:type="spellStart"/>
      <w:r w:rsidR="00A11886">
        <w:rPr>
          <w:rFonts w:ascii="Calibri" w:hAnsi="Calibri"/>
          <w:color w:val="auto"/>
          <w:szCs w:val="24"/>
        </w:rPr>
        <w:t>Thyroiditis</w:t>
      </w:r>
      <w:proofErr w:type="spellEnd"/>
      <w:r w:rsidR="00A11886">
        <w:rPr>
          <w:rFonts w:ascii="Calibri" w:hAnsi="Calibri"/>
          <w:color w:val="auto"/>
          <w:szCs w:val="24"/>
        </w:rPr>
        <w:t>, and three left knee diagnoses</w:t>
      </w:r>
      <w:r w:rsidR="00AD094F">
        <w:rPr>
          <w:rFonts w:ascii="Calibri" w:hAnsi="Calibri"/>
          <w:color w:val="auto"/>
          <w:szCs w:val="24"/>
        </w:rPr>
        <w:t xml:space="preserve"> </w:t>
      </w:r>
      <w:r w:rsidR="00A11886">
        <w:rPr>
          <w:rFonts w:ascii="Calibri" w:hAnsi="Calibri"/>
          <w:color w:val="auto"/>
          <w:szCs w:val="24"/>
        </w:rPr>
        <w:t>were addressed by the MEB narrative summar</w:t>
      </w:r>
      <w:r w:rsidR="00072256">
        <w:rPr>
          <w:rFonts w:ascii="Calibri" w:hAnsi="Calibri"/>
          <w:color w:val="auto"/>
          <w:szCs w:val="24"/>
        </w:rPr>
        <w:t>y and addend</w:t>
      </w:r>
      <w:r w:rsidR="006E395D">
        <w:rPr>
          <w:rFonts w:ascii="Calibri" w:hAnsi="Calibri"/>
          <w:color w:val="auto"/>
          <w:szCs w:val="24"/>
        </w:rPr>
        <w:t>um</w:t>
      </w:r>
      <w:r w:rsidR="00146D36">
        <w:rPr>
          <w:rFonts w:ascii="Calibri" w:hAnsi="Calibri"/>
          <w:color w:val="auto"/>
          <w:szCs w:val="24"/>
        </w:rPr>
        <w:t xml:space="preserve"> (</w:t>
      </w:r>
      <w:r w:rsidR="00A11886">
        <w:rPr>
          <w:rFonts w:ascii="Calibri" w:hAnsi="Calibri"/>
          <w:color w:val="auto"/>
          <w:szCs w:val="24"/>
        </w:rPr>
        <w:t xml:space="preserve">NARSUM) </w:t>
      </w:r>
      <w:r w:rsidR="00AD094F">
        <w:rPr>
          <w:rFonts w:ascii="Calibri" w:hAnsi="Calibri"/>
          <w:color w:val="auto"/>
          <w:szCs w:val="24"/>
        </w:rPr>
        <w:t xml:space="preserve">and </w:t>
      </w:r>
      <w:r w:rsidR="00AD094F" w:rsidRPr="00AD094F">
        <w:rPr>
          <w:rFonts w:ascii="Calibri" w:hAnsi="Calibri"/>
          <w:color w:val="auto"/>
          <w:szCs w:val="24"/>
        </w:rPr>
        <w:t xml:space="preserve">forwarded to the </w:t>
      </w:r>
      <w:r w:rsidR="00AD094F" w:rsidRPr="00861D5C">
        <w:rPr>
          <w:rFonts w:ascii="Calibri" w:hAnsi="Calibri"/>
          <w:color w:val="auto"/>
          <w:szCs w:val="24"/>
        </w:rPr>
        <w:t>Physical Evaluation Board (PEB)</w:t>
      </w:r>
      <w:r w:rsidR="00146D36">
        <w:rPr>
          <w:rFonts w:ascii="Calibri" w:hAnsi="Calibri"/>
          <w:color w:val="auto"/>
          <w:szCs w:val="24"/>
        </w:rPr>
        <w:t xml:space="preserve"> on the NAVMED 6100/1</w:t>
      </w:r>
      <w:r w:rsidR="00AD094F">
        <w:rPr>
          <w:rFonts w:ascii="Calibri" w:hAnsi="Calibri"/>
          <w:color w:val="auto"/>
          <w:szCs w:val="24"/>
        </w:rPr>
        <w:t xml:space="preserve">.  </w:t>
      </w:r>
      <w:r w:rsidR="00AD094F" w:rsidRPr="00861D5C">
        <w:rPr>
          <w:rFonts w:ascii="Calibri" w:hAnsi="Calibri"/>
          <w:color w:val="auto"/>
          <w:szCs w:val="24"/>
        </w:rPr>
        <w:t xml:space="preserve">The informal PEB adjudicated </w:t>
      </w:r>
      <w:r w:rsidR="00AD094F">
        <w:rPr>
          <w:rFonts w:ascii="Calibri" w:hAnsi="Calibri"/>
          <w:color w:val="auto"/>
          <w:szCs w:val="24"/>
        </w:rPr>
        <w:t>PTSD</w:t>
      </w:r>
      <w:r w:rsidR="00AD094F" w:rsidRPr="00861D5C">
        <w:rPr>
          <w:rFonts w:ascii="Calibri" w:hAnsi="Calibri"/>
          <w:color w:val="auto"/>
          <w:szCs w:val="24"/>
        </w:rPr>
        <w:t xml:space="preserve"> as the </w:t>
      </w:r>
      <w:r w:rsidR="00AD094F">
        <w:rPr>
          <w:rFonts w:ascii="Calibri" w:hAnsi="Calibri"/>
          <w:color w:val="auto"/>
          <w:szCs w:val="24"/>
        </w:rPr>
        <w:t xml:space="preserve">single </w:t>
      </w:r>
      <w:r w:rsidR="00AD094F" w:rsidRPr="00861D5C">
        <w:rPr>
          <w:rFonts w:ascii="Calibri" w:hAnsi="Calibri"/>
          <w:color w:val="auto"/>
          <w:szCs w:val="24"/>
        </w:rPr>
        <w:t>unfitting</w:t>
      </w:r>
      <w:r w:rsidR="00AD094F">
        <w:rPr>
          <w:rFonts w:ascii="Calibri" w:hAnsi="Calibri"/>
          <w:color w:val="auto"/>
          <w:szCs w:val="24"/>
        </w:rPr>
        <w:t xml:space="preserve"> condition</w:t>
      </w:r>
      <w:r w:rsidR="00AD094F" w:rsidRPr="00861D5C">
        <w:rPr>
          <w:rFonts w:ascii="Calibri" w:hAnsi="Calibri"/>
          <w:color w:val="auto"/>
          <w:szCs w:val="24"/>
        </w:rPr>
        <w:t xml:space="preserve">, rated </w:t>
      </w:r>
      <w:r w:rsidR="00AD094F">
        <w:rPr>
          <w:rFonts w:ascii="Calibri" w:hAnsi="Calibri"/>
          <w:color w:val="auto"/>
          <w:szCs w:val="24"/>
        </w:rPr>
        <w:t>10%</w:t>
      </w:r>
      <w:r w:rsidR="00563D96">
        <w:rPr>
          <w:rFonts w:ascii="Calibri" w:hAnsi="Calibri"/>
          <w:color w:val="auto"/>
          <w:szCs w:val="24"/>
        </w:rPr>
        <w:t>,</w:t>
      </w:r>
      <w:r w:rsidR="00273338">
        <w:rPr>
          <w:rFonts w:ascii="Calibri" w:hAnsi="Calibri"/>
          <w:color w:val="auto"/>
          <w:szCs w:val="24"/>
        </w:rPr>
        <w:t xml:space="preserve"> </w:t>
      </w:r>
      <w:r w:rsidR="00146D36">
        <w:rPr>
          <w:rFonts w:ascii="Calibri" w:hAnsi="Calibri"/>
          <w:color w:val="auto"/>
          <w:szCs w:val="24"/>
        </w:rPr>
        <w:t xml:space="preserve">with likely application of SECNAVINST 1450.4E or </w:t>
      </w:r>
      <w:r w:rsidR="00AD094F" w:rsidRPr="00861D5C">
        <w:rPr>
          <w:rFonts w:ascii="Calibri" w:hAnsi="Calibri"/>
          <w:color w:val="auto"/>
          <w:szCs w:val="24"/>
        </w:rPr>
        <w:t>DoDI 1332.39 (E2.A1.5).</w:t>
      </w:r>
      <w:r w:rsidR="00AD094F" w:rsidRPr="00B20624">
        <w:rPr>
          <w:rFonts w:ascii="Calibri" w:hAnsi="Calibri"/>
          <w:color w:val="auto"/>
          <w:szCs w:val="24"/>
        </w:rPr>
        <w:t xml:space="preserve">  </w:t>
      </w:r>
      <w:r w:rsidR="00F64F47">
        <w:rPr>
          <w:rFonts w:ascii="Calibri" w:hAnsi="Calibri"/>
          <w:color w:val="auto"/>
          <w:szCs w:val="24"/>
        </w:rPr>
        <w:t xml:space="preserve">Five other conditions, as identified in the rating chart below, were forwarded </w:t>
      </w:r>
      <w:r w:rsidR="00F64F47" w:rsidRPr="00273338">
        <w:rPr>
          <w:rFonts w:ascii="Calibri" w:hAnsi="Calibri"/>
          <w:color w:val="auto"/>
          <w:szCs w:val="24"/>
        </w:rPr>
        <w:t xml:space="preserve">as </w:t>
      </w:r>
      <w:r w:rsidR="00146D36">
        <w:rPr>
          <w:rFonts w:ascii="Calibri" w:hAnsi="Calibri"/>
          <w:color w:val="auto"/>
          <w:szCs w:val="24"/>
        </w:rPr>
        <w:t xml:space="preserve">not separately </w:t>
      </w:r>
      <w:r w:rsidR="00146D36" w:rsidRPr="00146D36">
        <w:rPr>
          <w:rFonts w:ascii="Calibri" w:hAnsi="Calibri"/>
          <w:color w:val="auto"/>
          <w:szCs w:val="24"/>
        </w:rPr>
        <w:t>unfitting</w:t>
      </w:r>
      <w:r w:rsidR="00F64F47" w:rsidRPr="00146D36">
        <w:rPr>
          <w:rFonts w:ascii="Calibri" w:hAnsi="Calibri"/>
          <w:color w:val="auto"/>
          <w:szCs w:val="24"/>
        </w:rPr>
        <w:t xml:space="preserve"> (Category III) conditions</w:t>
      </w:r>
      <w:r w:rsidR="00F64F47">
        <w:rPr>
          <w:rFonts w:ascii="Calibri" w:hAnsi="Calibri"/>
          <w:color w:val="auto"/>
          <w:szCs w:val="24"/>
        </w:rPr>
        <w:t xml:space="preserve">.  </w:t>
      </w:r>
      <w:r w:rsidR="00AD094F" w:rsidRPr="00861D5C">
        <w:rPr>
          <w:rFonts w:asciiTheme="minorHAnsi" w:hAnsiTheme="minorHAnsi"/>
          <w:color w:val="auto"/>
        </w:rPr>
        <w:t xml:space="preserve">The CI made </w:t>
      </w:r>
      <w:r w:rsidR="00AD094F" w:rsidRPr="00B73A29">
        <w:rPr>
          <w:rFonts w:asciiTheme="minorHAnsi" w:hAnsiTheme="minorHAnsi"/>
          <w:color w:val="auto"/>
        </w:rPr>
        <w:t>no appeals</w:t>
      </w:r>
      <w:r w:rsidR="00AD094F" w:rsidRPr="00861D5C">
        <w:rPr>
          <w:rFonts w:asciiTheme="minorHAnsi" w:hAnsiTheme="minorHAnsi"/>
          <w:color w:val="auto"/>
        </w:rPr>
        <w:t xml:space="preserve">, and was thus medically separated with a </w:t>
      </w:r>
      <w:r w:rsidR="00AD094F">
        <w:rPr>
          <w:rFonts w:asciiTheme="minorHAnsi" w:hAnsiTheme="minorHAnsi"/>
          <w:color w:val="auto"/>
        </w:rPr>
        <w:t>10</w:t>
      </w:r>
      <w:r w:rsidR="00AD094F" w:rsidRPr="00861D5C">
        <w:rPr>
          <w:rFonts w:asciiTheme="minorHAnsi" w:hAnsiTheme="minorHAnsi"/>
          <w:color w:val="auto"/>
        </w:rPr>
        <w:t>% disability rating.</w:t>
      </w:r>
    </w:p>
    <w:p w:rsidR="00850435" w:rsidRDefault="008B5D31" w:rsidP="006C4D35">
      <w:pPr>
        <w:tabs>
          <w:tab w:val="left" w:pos="288"/>
          <w:tab w:val="left" w:pos="4752"/>
        </w:tabs>
        <w:spacing w:line="240" w:lineRule="exact"/>
        <w:jc w:val="both"/>
        <w:rPr>
          <w:rFonts w:asciiTheme="minorHAnsi" w:hAnsiTheme="minorHAnsi"/>
          <w:color w:val="auto"/>
          <w:u w:val="single"/>
        </w:rPr>
      </w:pPr>
      <w:r w:rsidRPr="00AC713F">
        <w:rPr>
          <w:rFonts w:asciiTheme="minorHAnsi" w:hAnsiTheme="minorHAnsi"/>
          <w:color w:val="auto"/>
          <w:u w:val="single"/>
        </w:rPr>
        <w:t>______________________________________________________________</w:t>
      </w:r>
      <w:r w:rsidR="00DB165D" w:rsidRPr="00AC713F">
        <w:rPr>
          <w:rFonts w:asciiTheme="minorHAnsi" w:hAnsiTheme="minorHAnsi"/>
          <w:color w:val="auto"/>
          <w:u w:val="single"/>
        </w:rPr>
        <w:t>________________</w:t>
      </w:r>
    </w:p>
    <w:p w:rsidR="00DB165D" w:rsidRDefault="00DB165D" w:rsidP="006C4D35">
      <w:pPr>
        <w:tabs>
          <w:tab w:val="left" w:pos="288"/>
          <w:tab w:val="left" w:pos="4752"/>
        </w:tabs>
        <w:spacing w:line="240" w:lineRule="exact"/>
        <w:jc w:val="both"/>
        <w:rPr>
          <w:rFonts w:ascii="Calibri" w:hAnsi="Calibri"/>
          <w:color w:val="auto"/>
          <w:u w:val="single"/>
        </w:rPr>
      </w:pPr>
    </w:p>
    <w:p w:rsidR="00841243" w:rsidRDefault="002C6E5B" w:rsidP="006C4D35">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C932C5">
        <w:rPr>
          <w:rFonts w:ascii="Calibri" w:hAnsi="Calibri"/>
          <w:color w:val="auto"/>
          <w:szCs w:val="24"/>
        </w:rPr>
        <w:t xml:space="preserve"> </w:t>
      </w:r>
      <w:r w:rsidR="00A33FEA">
        <w:rPr>
          <w:rFonts w:ascii="Calibri" w:hAnsi="Calibri"/>
          <w:color w:val="auto"/>
          <w:szCs w:val="24"/>
        </w:rPr>
        <w:t>“</w:t>
      </w:r>
      <w:r w:rsidR="00BC3DDA" w:rsidRPr="00861D5C">
        <w:rPr>
          <w:rFonts w:ascii="Calibri" w:hAnsi="Calibri"/>
          <w:color w:val="auto"/>
          <w:szCs w:val="24"/>
        </w:rPr>
        <w:t>I was assigned less than 50% disability rating by the military for my unfitting PTSD upon discharge from active duty.  The PDBR should assign the highest final disability rating applicable consistent with 38 CFR 4.129 a</w:t>
      </w:r>
      <w:r w:rsidR="00A33FEA">
        <w:rPr>
          <w:rFonts w:ascii="Calibri" w:hAnsi="Calibri"/>
          <w:color w:val="auto"/>
          <w:szCs w:val="24"/>
        </w:rPr>
        <w:t>nd DOD policy.”</w:t>
      </w:r>
      <w:r w:rsidR="00BC3DDA" w:rsidRPr="00861D5C">
        <w:rPr>
          <w:rFonts w:ascii="Calibri" w:hAnsi="Calibri"/>
          <w:color w:val="auto"/>
          <w:szCs w:val="24"/>
        </w:rPr>
        <w:t xml:space="preserve">  </w:t>
      </w:r>
      <w:r w:rsidR="00273338">
        <w:rPr>
          <w:rFonts w:ascii="Calibri" w:hAnsi="Calibri"/>
          <w:color w:val="auto"/>
          <w:szCs w:val="24"/>
        </w:rPr>
        <w:t xml:space="preserve">Although not specifically noted on his DD 294 Application, contention is implied for the </w:t>
      </w:r>
      <w:r w:rsidR="00273338" w:rsidRPr="00200D0F">
        <w:rPr>
          <w:rFonts w:asciiTheme="minorHAnsi" w:hAnsiTheme="minorHAnsi"/>
          <w:color w:val="auto"/>
          <w:szCs w:val="24"/>
        </w:rPr>
        <w:t>highest rating possible</w:t>
      </w:r>
      <w:r w:rsidR="00273338">
        <w:rPr>
          <w:rFonts w:asciiTheme="minorHAnsi" w:hAnsiTheme="minorHAnsi"/>
          <w:color w:val="auto"/>
          <w:szCs w:val="24"/>
        </w:rPr>
        <w:t xml:space="preserve"> for </w:t>
      </w:r>
      <w:r w:rsidR="00FA7580">
        <w:rPr>
          <w:rFonts w:asciiTheme="minorHAnsi" w:hAnsiTheme="minorHAnsi"/>
          <w:color w:val="auto"/>
          <w:szCs w:val="24"/>
        </w:rPr>
        <w:t xml:space="preserve">all other conditions supported </w:t>
      </w:r>
      <w:r w:rsidR="00FA7580" w:rsidRPr="00DB165D">
        <w:rPr>
          <w:rFonts w:asciiTheme="minorHAnsi" w:hAnsiTheme="minorHAnsi"/>
          <w:color w:val="auto"/>
          <w:szCs w:val="24"/>
        </w:rPr>
        <w:t>in</w:t>
      </w:r>
      <w:r w:rsidR="00273338" w:rsidRPr="00DB165D">
        <w:rPr>
          <w:rFonts w:asciiTheme="minorHAnsi" w:hAnsiTheme="minorHAnsi"/>
          <w:color w:val="auto"/>
          <w:szCs w:val="24"/>
        </w:rPr>
        <w:t xml:space="preserve"> his </w:t>
      </w:r>
      <w:r w:rsidR="007A11E1" w:rsidRPr="00DB165D">
        <w:rPr>
          <w:rFonts w:asciiTheme="minorHAnsi" w:hAnsiTheme="minorHAnsi"/>
          <w:color w:val="auto"/>
          <w:szCs w:val="24"/>
        </w:rPr>
        <w:t>Disability Evaluation System (</w:t>
      </w:r>
      <w:r w:rsidR="00FA7580" w:rsidRPr="00DB165D">
        <w:rPr>
          <w:rFonts w:asciiTheme="minorHAnsi" w:hAnsiTheme="minorHAnsi"/>
          <w:color w:val="auto"/>
          <w:szCs w:val="24"/>
        </w:rPr>
        <w:t>DES</w:t>
      </w:r>
      <w:r w:rsidR="007A11E1" w:rsidRPr="00DB165D">
        <w:rPr>
          <w:rFonts w:asciiTheme="minorHAnsi" w:hAnsiTheme="minorHAnsi"/>
          <w:color w:val="auto"/>
          <w:szCs w:val="24"/>
        </w:rPr>
        <w:t>)</w:t>
      </w:r>
      <w:r w:rsidR="00FA7580" w:rsidRPr="00DB165D">
        <w:rPr>
          <w:rFonts w:asciiTheme="minorHAnsi" w:hAnsiTheme="minorHAnsi"/>
          <w:color w:val="auto"/>
          <w:szCs w:val="24"/>
        </w:rPr>
        <w:t xml:space="preserve"> </w:t>
      </w:r>
      <w:r w:rsidR="007A11E1" w:rsidRPr="00DB165D">
        <w:rPr>
          <w:rFonts w:asciiTheme="minorHAnsi" w:hAnsiTheme="minorHAnsi"/>
          <w:color w:val="auto"/>
          <w:szCs w:val="24"/>
        </w:rPr>
        <w:t>file</w:t>
      </w:r>
      <w:r w:rsidR="00FA7580" w:rsidRPr="00DB165D">
        <w:rPr>
          <w:rFonts w:asciiTheme="minorHAnsi" w:hAnsiTheme="minorHAnsi"/>
          <w:color w:val="auto"/>
          <w:szCs w:val="24"/>
        </w:rPr>
        <w:t xml:space="preserve"> and</w:t>
      </w:r>
      <w:r w:rsidR="00FA7580">
        <w:rPr>
          <w:rFonts w:asciiTheme="minorHAnsi" w:hAnsiTheme="minorHAnsi"/>
          <w:color w:val="auto"/>
          <w:szCs w:val="24"/>
        </w:rPr>
        <w:t xml:space="preserve"> </w:t>
      </w:r>
      <w:r w:rsidR="00273338">
        <w:rPr>
          <w:rFonts w:asciiTheme="minorHAnsi" w:hAnsiTheme="minorHAnsi"/>
          <w:color w:val="auto"/>
          <w:szCs w:val="24"/>
        </w:rPr>
        <w:t xml:space="preserve">separation VA rating decision (VARD).  </w:t>
      </w:r>
      <w:r w:rsidR="00273338" w:rsidRPr="001278CA">
        <w:rPr>
          <w:rFonts w:ascii="Calibri" w:hAnsi="Calibri"/>
          <w:color w:val="auto"/>
          <w:szCs w:val="24"/>
        </w:rPr>
        <w:t xml:space="preserve">This case is court remanded under the </w:t>
      </w:r>
      <w:r w:rsidR="00273338" w:rsidRPr="006C4D35">
        <w:rPr>
          <w:rFonts w:ascii="Calibri" w:hAnsi="Calibri"/>
          <w:i/>
          <w:color w:val="auto"/>
          <w:szCs w:val="24"/>
        </w:rPr>
        <w:t>Sabo</w:t>
      </w:r>
      <w:r w:rsidR="00273338" w:rsidRPr="001278CA">
        <w:rPr>
          <w:rFonts w:ascii="Calibri" w:hAnsi="Calibri"/>
          <w:i/>
          <w:color w:val="auto"/>
          <w:szCs w:val="24"/>
        </w:rPr>
        <w:t xml:space="preserve"> et al v. United States</w:t>
      </w:r>
      <w:r w:rsidR="00273338" w:rsidRPr="001278CA">
        <w:rPr>
          <w:rFonts w:ascii="Calibri" w:hAnsi="Calibri"/>
          <w:color w:val="auto"/>
          <w:szCs w:val="24"/>
        </w:rPr>
        <w:t xml:space="preserve"> class action suit.</w:t>
      </w:r>
    </w:p>
    <w:p w:rsidR="00A90D55" w:rsidRPr="00AC713F" w:rsidRDefault="008B5D31" w:rsidP="00AF1668">
      <w:pPr>
        <w:tabs>
          <w:tab w:val="left" w:pos="288"/>
          <w:tab w:val="left" w:pos="4752"/>
        </w:tabs>
        <w:spacing w:line="240" w:lineRule="exact"/>
        <w:rPr>
          <w:rFonts w:asciiTheme="minorHAnsi" w:hAnsiTheme="minorHAnsi"/>
          <w:color w:val="auto"/>
        </w:rPr>
      </w:pPr>
      <w:r w:rsidRPr="00AC713F">
        <w:rPr>
          <w:rFonts w:asciiTheme="minorHAnsi" w:hAnsiTheme="minorHAnsi"/>
          <w:color w:val="auto"/>
          <w:u w:val="single"/>
        </w:rPr>
        <w:t>_______________________________________________________</w:t>
      </w:r>
      <w:r w:rsidR="00DB165D" w:rsidRPr="00AC713F">
        <w:rPr>
          <w:rFonts w:asciiTheme="minorHAnsi" w:hAnsiTheme="minorHAnsi"/>
          <w:color w:val="auto"/>
          <w:u w:val="single"/>
        </w:rPr>
        <w:t>_______________________</w:t>
      </w:r>
    </w:p>
    <w:p w:rsidR="00273338" w:rsidRDefault="00273338" w:rsidP="00190E48">
      <w:pPr>
        <w:spacing w:line="240" w:lineRule="exact"/>
        <w:jc w:val="both"/>
        <w:rPr>
          <w:rFonts w:ascii="Calibri" w:hAnsi="Calibri"/>
          <w:color w:val="auto"/>
          <w:u w:val="single"/>
        </w:rPr>
      </w:pPr>
    </w:p>
    <w:p w:rsidR="00DB165D" w:rsidRDefault="00DB165D">
      <w:pPr>
        <w:rPr>
          <w:rFonts w:ascii="Calibri" w:hAnsi="Calibri"/>
          <w:color w:val="auto"/>
          <w:u w:val="single"/>
        </w:rPr>
      </w:pPr>
      <w:r>
        <w:rPr>
          <w:rFonts w:ascii="Calibri" w:hAnsi="Calibri"/>
          <w:color w:val="auto"/>
          <w:u w:val="single"/>
        </w:rPr>
        <w:br w:type="page"/>
      </w:r>
    </w:p>
    <w:p w:rsidR="002338CA" w:rsidRPr="006E395D" w:rsidRDefault="00BC3DDA" w:rsidP="00190E48">
      <w:pPr>
        <w:spacing w:line="240" w:lineRule="exact"/>
        <w:jc w:val="both"/>
        <w:rPr>
          <w:rFonts w:ascii="Calibri" w:hAnsi="Calibri"/>
          <w:color w:val="auto"/>
        </w:rPr>
      </w:pPr>
      <w:r w:rsidRPr="006E395D">
        <w:rPr>
          <w:rFonts w:ascii="Calibri" w:hAnsi="Calibri"/>
          <w:color w:val="auto"/>
          <w:u w:val="single"/>
        </w:rPr>
        <w:lastRenderedPageBreak/>
        <w:t>R</w:t>
      </w:r>
      <w:r w:rsidR="002C6E5B" w:rsidRPr="006E395D">
        <w:rPr>
          <w:rFonts w:ascii="Calibri" w:hAnsi="Calibri"/>
          <w:color w:val="auto"/>
          <w:u w:val="single"/>
        </w:rPr>
        <w:t>ATING COMPARISON</w:t>
      </w:r>
      <w:r w:rsidR="002C6E5B" w:rsidRPr="006E395D">
        <w:rPr>
          <w:rFonts w:ascii="Calibri" w:hAnsi="Calibri"/>
          <w:color w:val="auto"/>
        </w:rPr>
        <w:t>:</w:t>
      </w:r>
    </w:p>
    <w:p w:rsidR="00F82981" w:rsidRPr="006E395D" w:rsidRDefault="00F82981" w:rsidP="00190E48">
      <w:pPr>
        <w:tabs>
          <w:tab w:val="left" w:pos="288"/>
          <w:tab w:val="left" w:pos="4752"/>
        </w:tabs>
        <w:spacing w:line="240" w:lineRule="exact"/>
        <w:jc w:val="both"/>
        <w:rPr>
          <w:color w:val="auto"/>
        </w:rPr>
      </w:pPr>
    </w:p>
    <w:tbl>
      <w:tblPr>
        <w:tblStyle w:val="TableGrid"/>
        <w:tblW w:w="9270" w:type="dxa"/>
        <w:jc w:val="center"/>
        <w:tblLayout w:type="fixed"/>
        <w:tblLook w:val="04A0"/>
      </w:tblPr>
      <w:tblGrid>
        <w:gridCol w:w="2520"/>
        <w:gridCol w:w="720"/>
        <w:gridCol w:w="945"/>
        <w:gridCol w:w="2250"/>
        <w:gridCol w:w="360"/>
        <w:gridCol w:w="675"/>
        <w:gridCol w:w="810"/>
        <w:gridCol w:w="990"/>
      </w:tblGrid>
      <w:tr w:rsidR="00684E2B" w:rsidRPr="002A685E" w:rsidTr="0045219F">
        <w:trPr>
          <w:trHeight w:val="233"/>
          <w:jc w:val="center"/>
        </w:trPr>
        <w:tc>
          <w:tcPr>
            <w:tcW w:w="4185" w:type="dxa"/>
            <w:gridSpan w:val="3"/>
            <w:tcBorders>
              <w:left w:val="single" w:sz="4" w:space="0" w:color="000000" w:themeColor="text1"/>
              <w:right w:val="thinThickThinSmallGap" w:sz="24" w:space="0" w:color="auto"/>
            </w:tcBorders>
            <w:shd w:val="clear" w:color="auto" w:fill="D9D9D9" w:themeFill="background1" w:themeFillShade="D9"/>
          </w:tcPr>
          <w:p w:rsidR="00684E2B" w:rsidRPr="0085089F" w:rsidRDefault="00684E2B" w:rsidP="0045219F">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2C7539">
              <w:rPr>
                <w:rFonts w:cs="Times New Roman"/>
                <w:b/>
                <w:sz w:val="20"/>
                <w:szCs w:val="20"/>
              </w:rPr>
              <w:t>I</w:t>
            </w:r>
            <w:r w:rsidRPr="0085089F">
              <w:rPr>
                <w:rFonts w:cs="Times New Roman"/>
                <w:b/>
                <w:sz w:val="20"/>
                <w:szCs w:val="20"/>
              </w:rPr>
              <w:t>PEB</w:t>
            </w:r>
            <w:r w:rsidR="002B2645" w:rsidRPr="0085089F">
              <w:rPr>
                <w:rFonts w:cs="Times New Roman"/>
                <w:b/>
                <w:sz w:val="20"/>
                <w:szCs w:val="20"/>
              </w:rPr>
              <w:t xml:space="preserve"> – Dated </w:t>
            </w:r>
            <w:r w:rsidR="002C7539">
              <w:rPr>
                <w:rFonts w:cs="Times New Roman"/>
                <w:b/>
                <w:sz w:val="20"/>
                <w:szCs w:val="20"/>
              </w:rPr>
              <w:t>20060830</w:t>
            </w:r>
          </w:p>
        </w:tc>
        <w:tc>
          <w:tcPr>
            <w:tcW w:w="5085" w:type="dxa"/>
            <w:gridSpan w:val="5"/>
            <w:tcBorders>
              <w:left w:val="thinThickThinSmallGap" w:sz="24" w:space="0" w:color="auto"/>
              <w:right w:val="single" w:sz="4" w:space="0" w:color="000000" w:themeColor="text1"/>
            </w:tcBorders>
            <w:shd w:val="clear" w:color="auto" w:fill="D9D9D9" w:themeFill="background1" w:themeFillShade="D9"/>
          </w:tcPr>
          <w:p w:rsidR="00684E2B" w:rsidRPr="0085089F" w:rsidRDefault="00684E2B" w:rsidP="0045219F">
            <w:pPr>
              <w:pStyle w:val="ListParagraph"/>
              <w:spacing w:after="0" w:line="240" w:lineRule="exact"/>
              <w:ind w:left="0"/>
              <w:jc w:val="center"/>
              <w:rPr>
                <w:rFonts w:cs="Times New Roman"/>
                <w:b/>
                <w:sz w:val="20"/>
                <w:szCs w:val="20"/>
              </w:rPr>
            </w:pPr>
            <w:r w:rsidRPr="0085089F">
              <w:rPr>
                <w:rFonts w:cs="Times New Roman"/>
                <w:b/>
                <w:sz w:val="20"/>
                <w:szCs w:val="20"/>
              </w:rPr>
              <w:t>VA (</w:t>
            </w:r>
            <w:r w:rsidR="00BC3DDA">
              <w:rPr>
                <w:rFonts w:cs="Times New Roman"/>
                <w:b/>
                <w:sz w:val="20"/>
                <w:szCs w:val="20"/>
              </w:rPr>
              <w:t>2</w:t>
            </w:r>
            <w:r w:rsidR="00D9779A">
              <w:rPr>
                <w:rFonts w:cs="Times New Roman"/>
                <w:b/>
                <w:sz w:val="20"/>
                <w:szCs w:val="20"/>
              </w:rPr>
              <w:t>.8</w:t>
            </w:r>
            <w:r w:rsidR="00A1679E">
              <w:rPr>
                <w:rFonts w:cs="Times New Roman"/>
                <w:b/>
                <w:sz w:val="20"/>
                <w:szCs w:val="20"/>
              </w:rPr>
              <w:t xml:space="preserve"> </w:t>
            </w:r>
            <w:r w:rsidRPr="0085089F">
              <w:rPr>
                <w:rFonts w:cs="Times New Roman"/>
                <w:b/>
                <w:sz w:val="20"/>
                <w:szCs w:val="20"/>
              </w:rPr>
              <w:t>Mo. after Separation)</w:t>
            </w:r>
            <w:r w:rsidR="000C3C13" w:rsidRPr="0085089F">
              <w:rPr>
                <w:rFonts w:cs="Times New Roman"/>
                <w:b/>
                <w:sz w:val="20"/>
                <w:szCs w:val="20"/>
              </w:rPr>
              <w:t xml:space="preserve"> – All Effective </w:t>
            </w:r>
            <w:r w:rsidR="00DA3A31" w:rsidRPr="00D85436">
              <w:rPr>
                <w:b/>
                <w:caps/>
              </w:rPr>
              <w:t>2006120</w:t>
            </w:r>
            <w:r w:rsidR="008B5205" w:rsidRPr="00D85436">
              <w:rPr>
                <w:b/>
                <w:caps/>
              </w:rPr>
              <w:t>6</w:t>
            </w:r>
            <w:r w:rsidR="006F4959">
              <w:rPr>
                <w:b/>
                <w:caps/>
              </w:rPr>
              <w:t>*</w:t>
            </w:r>
          </w:p>
        </w:tc>
      </w:tr>
      <w:tr w:rsidR="002B2645" w:rsidRPr="002A685E" w:rsidTr="0045219F">
        <w:trPr>
          <w:trHeight w:val="233"/>
          <w:jc w:val="center"/>
        </w:trPr>
        <w:tc>
          <w:tcPr>
            <w:tcW w:w="2520" w:type="dxa"/>
            <w:tcBorders>
              <w:left w:val="single" w:sz="4" w:space="0" w:color="000000" w:themeColor="text1"/>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945" w:type="dxa"/>
            <w:tcBorders>
              <w:bottom w:val="single" w:sz="4" w:space="0" w:color="000000" w:themeColor="text1"/>
              <w:right w:val="thinThickThinSmallGap" w:sz="24" w:space="0" w:color="auto"/>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610" w:type="dxa"/>
            <w:gridSpan w:val="2"/>
            <w:tcBorders>
              <w:left w:val="thinThickThinSmallGap" w:sz="24" w:space="0" w:color="auto"/>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675"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990" w:type="dxa"/>
            <w:tcBorders>
              <w:bottom w:val="single" w:sz="4" w:space="0" w:color="000000" w:themeColor="text1"/>
              <w:right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042C26" w:rsidRPr="002A685E" w:rsidTr="0045219F">
        <w:trPr>
          <w:trHeight w:val="215"/>
          <w:jc w:val="center"/>
        </w:trPr>
        <w:tc>
          <w:tcPr>
            <w:tcW w:w="2520" w:type="dxa"/>
            <w:tcBorders>
              <w:left w:val="single" w:sz="4" w:space="0" w:color="000000" w:themeColor="text1"/>
            </w:tcBorders>
            <w:shd w:val="clear" w:color="auto" w:fill="FFFFFF" w:themeFill="background1"/>
          </w:tcPr>
          <w:p w:rsidR="00042C26" w:rsidRPr="007E0EA8" w:rsidRDefault="00310CD4" w:rsidP="00310CD4">
            <w:pPr>
              <w:pStyle w:val="ListParagraph"/>
              <w:spacing w:after="0" w:line="240" w:lineRule="auto"/>
              <w:ind w:left="0"/>
              <w:rPr>
                <w:rFonts w:cs="Times New Roman"/>
                <w:sz w:val="18"/>
                <w:szCs w:val="18"/>
              </w:rPr>
            </w:pPr>
            <w:r w:rsidRPr="007E0EA8">
              <w:rPr>
                <w:rFonts w:cs="Times New Roman"/>
                <w:sz w:val="18"/>
                <w:szCs w:val="18"/>
              </w:rPr>
              <w:t>Post T</w:t>
            </w:r>
            <w:r w:rsidR="002C7539" w:rsidRPr="007E0EA8">
              <w:rPr>
                <w:rFonts w:cs="Times New Roman"/>
                <w:sz w:val="18"/>
                <w:szCs w:val="18"/>
              </w:rPr>
              <w:t xml:space="preserve">raumatic </w:t>
            </w:r>
            <w:r w:rsidRPr="007E0EA8">
              <w:rPr>
                <w:rFonts w:cs="Times New Roman"/>
                <w:sz w:val="18"/>
                <w:szCs w:val="18"/>
              </w:rPr>
              <w:t>Stress D</w:t>
            </w:r>
            <w:r w:rsidR="002C7539" w:rsidRPr="007E0EA8">
              <w:rPr>
                <w:rFonts w:cs="Times New Roman"/>
                <w:sz w:val="18"/>
                <w:szCs w:val="18"/>
              </w:rPr>
              <w:t>isorder</w:t>
            </w:r>
          </w:p>
        </w:tc>
        <w:tc>
          <w:tcPr>
            <w:tcW w:w="720" w:type="dxa"/>
            <w:shd w:val="clear" w:color="auto" w:fill="FFFFFF" w:themeFill="background1"/>
          </w:tcPr>
          <w:p w:rsidR="00042C26" w:rsidRPr="007E0EA8" w:rsidRDefault="002C7539" w:rsidP="00DB165D">
            <w:pPr>
              <w:pStyle w:val="ListParagraph"/>
              <w:spacing w:after="0" w:line="240" w:lineRule="auto"/>
              <w:ind w:left="0"/>
              <w:jc w:val="center"/>
              <w:rPr>
                <w:rFonts w:cs="Times New Roman"/>
                <w:sz w:val="18"/>
                <w:szCs w:val="18"/>
              </w:rPr>
            </w:pPr>
            <w:r w:rsidRPr="007E0EA8">
              <w:rPr>
                <w:rFonts w:cs="Times New Roman"/>
                <w:sz w:val="18"/>
                <w:szCs w:val="18"/>
              </w:rPr>
              <w:t>9411</w:t>
            </w:r>
          </w:p>
        </w:tc>
        <w:tc>
          <w:tcPr>
            <w:tcW w:w="945" w:type="dxa"/>
            <w:tcBorders>
              <w:right w:val="thinThickThinSmallGap" w:sz="24" w:space="0" w:color="auto"/>
            </w:tcBorders>
            <w:shd w:val="clear" w:color="auto" w:fill="FFFFFF" w:themeFill="background1"/>
          </w:tcPr>
          <w:p w:rsidR="00042C26" w:rsidRPr="007E0EA8" w:rsidRDefault="002C7539" w:rsidP="00DB165D">
            <w:pPr>
              <w:pStyle w:val="ListParagraph"/>
              <w:spacing w:after="0" w:line="240" w:lineRule="auto"/>
              <w:ind w:left="0"/>
              <w:jc w:val="center"/>
              <w:rPr>
                <w:rFonts w:cs="Times New Roman"/>
                <w:sz w:val="18"/>
                <w:szCs w:val="18"/>
              </w:rPr>
            </w:pPr>
            <w:r w:rsidRPr="007E0EA8">
              <w:rPr>
                <w:rFonts w:cs="Times New Roman"/>
                <w:sz w:val="18"/>
                <w:szCs w:val="18"/>
              </w:rPr>
              <w:t>10%</w:t>
            </w:r>
          </w:p>
        </w:tc>
        <w:tc>
          <w:tcPr>
            <w:tcW w:w="2610" w:type="dxa"/>
            <w:gridSpan w:val="2"/>
            <w:tcBorders>
              <w:left w:val="thinThickThinSmallGap" w:sz="24" w:space="0" w:color="auto"/>
            </w:tcBorders>
            <w:shd w:val="clear" w:color="auto" w:fill="FFFFFF" w:themeFill="background1"/>
          </w:tcPr>
          <w:p w:rsidR="00042C26" w:rsidRPr="007E0EA8" w:rsidRDefault="00832DAE" w:rsidP="00FE1919">
            <w:pPr>
              <w:pStyle w:val="ListParagraph"/>
              <w:spacing w:after="0" w:line="240" w:lineRule="auto"/>
              <w:ind w:left="0"/>
              <w:rPr>
                <w:rFonts w:cs="Times New Roman"/>
                <w:sz w:val="18"/>
                <w:szCs w:val="18"/>
              </w:rPr>
            </w:pPr>
            <w:r w:rsidRPr="007E0EA8">
              <w:rPr>
                <w:rFonts w:cs="Times New Roman"/>
                <w:sz w:val="18"/>
                <w:szCs w:val="18"/>
              </w:rPr>
              <w:t>Post Traumatic Stress Disorder</w:t>
            </w:r>
          </w:p>
        </w:tc>
        <w:tc>
          <w:tcPr>
            <w:tcW w:w="675" w:type="dxa"/>
            <w:shd w:val="clear" w:color="auto" w:fill="FFFFFF" w:themeFill="background1"/>
          </w:tcPr>
          <w:p w:rsidR="00042C26" w:rsidRPr="007E0EA8" w:rsidRDefault="00832DAE" w:rsidP="00DB165D">
            <w:pPr>
              <w:pStyle w:val="ListParagraph"/>
              <w:spacing w:after="0" w:line="240" w:lineRule="auto"/>
              <w:ind w:left="0"/>
              <w:jc w:val="center"/>
              <w:rPr>
                <w:rFonts w:cs="Times New Roman"/>
                <w:sz w:val="18"/>
                <w:szCs w:val="18"/>
              </w:rPr>
            </w:pPr>
            <w:r w:rsidRPr="007E0EA8">
              <w:rPr>
                <w:rFonts w:cs="Times New Roman"/>
                <w:sz w:val="18"/>
                <w:szCs w:val="18"/>
              </w:rPr>
              <w:t>9411</w:t>
            </w:r>
          </w:p>
        </w:tc>
        <w:tc>
          <w:tcPr>
            <w:tcW w:w="810" w:type="dxa"/>
            <w:shd w:val="clear" w:color="auto" w:fill="FFFFFF" w:themeFill="background1"/>
          </w:tcPr>
          <w:p w:rsidR="00042C26" w:rsidRPr="007E0EA8" w:rsidRDefault="00832DAE" w:rsidP="00DB165D">
            <w:pPr>
              <w:pStyle w:val="ListParagraph"/>
              <w:spacing w:after="0" w:line="240" w:lineRule="auto"/>
              <w:ind w:left="0"/>
              <w:jc w:val="center"/>
              <w:rPr>
                <w:rFonts w:cs="Times New Roman"/>
                <w:sz w:val="18"/>
                <w:szCs w:val="18"/>
              </w:rPr>
            </w:pPr>
            <w:r w:rsidRPr="007E0EA8">
              <w:rPr>
                <w:rFonts w:cs="Times New Roman"/>
                <w:sz w:val="18"/>
                <w:szCs w:val="18"/>
              </w:rPr>
              <w:t>30%</w:t>
            </w:r>
            <w:r w:rsidR="00146D36" w:rsidRPr="007E0EA8">
              <w:rPr>
                <w:rFonts w:cs="Times New Roman"/>
                <w:sz w:val="18"/>
                <w:szCs w:val="18"/>
              </w:rPr>
              <w:t>*</w:t>
            </w:r>
          </w:p>
        </w:tc>
        <w:tc>
          <w:tcPr>
            <w:tcW w:w="990" w:type="dxa"/>
            <w:tcBorders>
              <w:right w:val="single" w:sz="4" w:space="0" w:color="000000" w:themeColor="text1"/>
            </w:tcBorders>
            <w:shd w:val="clear" w:color="auto" w:fill="FFFFFF" w:themeFill="background1"/>
          </w:tcPr>
          <w:p w:rsidR="00042C26" w:rsidRPr="007E0EA8" w:rsidRDefault="00C87276" w:rsidP="00DB165D">
            <w:pPr>
              <w:pStyle w:val="ListParagraph"/>
              <w:spacing w:after="0" w:line="240" w:lineRule="auto"/>
              <w:ind w:left="0"/>
              <w:jc w:val="center"/>
              <w:rPr>
                <w:rFonts w:cs="Times New Roman"/>
                <w:sz w:val="18"/>
                <w:szCs w:val="18"/>
              </w:rPr>
            </w:pPr>
            <w:r w:rsidRPr="007E0EA8">
              <w:rPr>
                <w:rFonts w:cs="Times New Roman"/>
                <w:sz w:val="18"/>
                <w:szCs w:val="18"/>
              </w:rPr>
              <w:t>20070228</w:t>
            </w:r>
          </w:p>
        </w:tc>
      </w:tr>
      <w:tr w:rsidR="00146D36" w:rsidRPr="002A685E" w:rsidTr="0045219F">
        <w:trPr>
          <w:trHeight w:val="161"/>
          <w:jc w:val="center"/>
        </w:trPr>
        <w:tc>
          <w:tcPr>
            <w:tcW w:w="2520" w:type="dxa"/>
            <w:tcBorders>
              <w:left w:val="single" w:sz="4" w:space="0" w:color="000000" w:themeColor="text1"/>
            </w:tcBorders>
            <w:shd w:val="clear" w:color="auto" w:fill="FFFFFF" w:themeFill="background1"/>
          </w:tcPr>
          <w:p w:rsidR="00146D36" w:rsidRPr="007E0EA8" w:rsidRDefault="00146D36" w:rsidP="00FE1919">
            <w:pPr>
              <w:pStyle w:val="ListParagraph"/>
              <w:spacing w:after="0" w:line="240" w:lineRule="auto"/>
              <w:ind w:left="0"/>
              <w:rPr>
                <w:rFonts w:cs="Times New Roman"/>
                <w:sz w:val="18"/>
                <w:szCs w:val="18"/>
              </w:rPr>
            </w:pPr>
            <w:r w:rsidRPr="007E0EA8">
              <w:rPr>
                <w:rFonts w:cs="Times New Roman"/>
                <w:sz w:val="18"/>
                <w:szCs w:val="18"/>
              </w:rPr>
              <w:t>Left Chronic Patellar Tendinitis</w:t>
            </w:r>
          </w:p>
        </w:tc>
        <w:tc>
          <w:tcPr>
            <w:tcW w:w="1665" w:type="dxa"/>
            <w:gridSpan w:val="2"/>
            <w:tcBorders>
              <w:right w:val="thinThickThinSmallGap" w:sz="24" w:space="0" w:color="auto"/>
            </w:tcBorders>
            <w:shd w:val="clear" w:color="auto" w:fill="FFFFFF" w:themeFill="background1"/>
          </w:tcPr>
          <w:p w:rsidR="00146D36" w:rsidRPr="007E0EA8" w:rsidRDefault="00146D36" w:rsidP="00DD0FD3">
            <w:pPr>
              <w:pStyle w:val="ListParagraph"/>
              <w:spacing w:after="0" w:line="240" w:lineRule="auto"/>
              <w:ind w:left="0"/>
              <w:jc w:val="center"/>
              <w:rPr>
                <w:rFonts w:cs="Times New Roman"/>
                <w:sz w:val="18"/>
                <w:szCs w:val="18"/>
              </w:rPr>
            </w:pPr>
            <w:r w:rsidRPr="007E0EA8">
              <w:rPr>
                <w:rFonts w:cs="Times New Roman"/>
                <w:sz w:val="18"/>
                <w:szCs w:val="18"/>
              </w:rPr>
              <w:t>Not Unfitting</w:t>
            </w:r>
          </w:p>
        </w:tc>
        <w:tc>
          <w:tcPr>
            <w:tcW w:w="2610" w:type="dxa"/>
            <w:gridSpan w:val="2"/>
            <w:vMerge w:val="restart"/>
            <w:tcBorders>
              <w:left w:val="thinThickThinSmallGap" w:sz="24" w:space="0" w:color="auto"/>
            </w:tcBorders>
            <w:shd w:val="clear" w:color="auto" w:fill="FFFFFF" w:themeFill="background1"/>
          </w:tcPr>
          <w:p w:rsidR="00146D36" w:rsidRPr="007E0EA8" w:rsidRDefault="0045219F" w:rsidP="0045219F">
            <w:pPr>
              <w:pStyle w:val="ListParagraph"/>
              <w:spacing w:after="0" w:line="240" w:lineRule="auto"/>
              <w:ind w:left="0"/>
              <w:rPr>
                <w:rFonts w:cs="Times New Roman"/>
                <w:sz w:val="18"/>
                <w:szCs w:val="18"/>
              </w:rPr>
            </w:pPr>
            <w:r w:rsidRPr="007E0EA8">
              <w:rPr>
                <w:rFonts w:cs="Times New Roman"/>
                <w:sz w:val="18"/>
                <w:szCs w:val="18"/>
              </w:rPr>
              <w:t xml:space="preserve">Left, </w:t>
            </w:r>
            <w:r w:rsidR="00146D36" w:rsidRPr="007E0EA8">
              <w:rPr>
                <w:rFonts w:cs="Times New Roman"/>
                <w:sz w:val="18"/>
                <w:szCs w:val="18"/>
              </w:rPr>
              <w:t>Patella Tendonitis</w:t>
            </w:r>
          </w:p>
        </w:tc>
        <w:tc>
          <w:tcPr>
            <w:tcW w:w="675" w:type="dxa"/>
            <w:vMerge w:val="restart"/>
            <w:shd w:val="clear" w:color="auto" w:fill="FFFFFF" w:themeFill="background1"/>
          </w:tcPr>
          <w:p w:rsidR="00146D36" w:rsidRPr="007E0EA8" w:rsidRDefault="00146D36" w:rsidP="00DB165D">
            <w:pPr>
              <w:pStyle w:val="ListParagraph"/>
              <w:spacing w:after="0" w:line="240" w:lineRule="auto"/>
              <w:ind w:left="0"/>
              <w:jc w:val="center"/>
              <w:rPr>
                <w:rFonts w:cs="Times New Roman"/>
                <w:sz w:val="18"/>
                <w:szCs w:val="18"/>
              </w:rPr>
            </w:pPr>
            <w:r w:rsidRPr="007E0EA8">
              <w:rPr>
                <w:rFonts w:cs="Times New Roman"/>
                <w:sz w:val="18"/>
                <w:szCs w:val="18"/>
              </w:rPr>
              <w:t>5258</w:t>
            </w:r>
          </w:p>
        </w:tc>
        <w:tc>
          <w:tcPr>
            <w:tcW w:w="810" w:type="dxa"/>
            <w:vMerge w:val="restart"/>
            <w:shd w:val="clear" w:color="auto" w:fill="FFFFFF" w:themeFill="background1"/>
          </w:tcPr>
          <w:p w:rsidR="00146D36" w:rsidRPr="007E0EA8" w:rsidRDefault="00146D36" w:rsidP="00DB165D">
            <w:pPr>
              <w:pStyle w:val="ListParagraph"/>
              <w:spacing w:after="0" w:line="240" w:lineRule="auto"/>
              <w:ind w:left="0"/>
              <w:jc w:val="center"/>
              <w:rPr>
                <w:rFonts w:cs="Times New Roman"/>
                <w:sz w:val="18"/>
                <w:szCs w:val="18"/>
              </w:rPr>
            </w:pPr>
            <w:r w:rsidRPr="007E0EA8">
              <w:rPr>
                <w:rFonts w:cs="Times New Roman"/>
                <w:sz w:val="18"/>
                <w:szCs w:val="18"/>
              </w:rPr>
              <w:t>20%</w:t>
            </w:r>
          </w:p>
        </w:tc>
        <w:tc>
          <w:tcPr>
            <w:tcW w:w="990" w:type="dxa"/>
            <w:vMerge w:val="restart"/>
            <w:tcBorders>
              <w:right w:val="single" w:sz="4" w:space="0" w:color="000000" w:themeColor="text1"/>
            </w:tcBorders>
            <w:shd w:val="clear" w:color="auto" w:fill="FFFFFF" w:themeFill="background1"/>
          </w:tcPr>
          <w:p w:rsidR="00146D36" w:rsidRPr="007E0EA8" w:rsidRDefault="00146D36" w:rsidP="00DB165D">
            <w:pPr>
              <w:pStyle w:val="ListParagraph"/>
              <w:spacing w:after="0" w:line="240" w:lineRule="auto"/>
              <w:ind w:left="0"/>
              <w:jc w:val="center"/>
              <w:rPr>
                <w:rFonts w:cs="Times New Roman"/>
                <w:sz w:val="18"/>
                <w:szCs w:val="18"/>
              </w:rPr>
            </w:pPr>
            <w:r w:rsidRPr="007E0EA8">
              <w:rPr>
                <w:rFonts w:cs="Times New Roman"/>
                <w:sz w:val="18"/>
                <w:szCs w:val="18"/>
              </w:rPr>
              <w:t>20070228</w:t>
            </w:r>
          </w:p>
        </w:tc>
      </w:tr>
      <w:tr w:rsidR="00146D36" w:rsidRPr="002A685E" w:rsidTr="0045219F">
        <w:trPr>
          <w:trHeight w:val="125"/>
          <w:jc w:val="center"/>
        </w:trPr>
        <w:tc>
          <w:tcPr>
            <w:tcW w:w="2520" w:type="dxa"/>
            <w:tcBorders>
              <w:left w:val="single" w:sz="4" w:space="0" w:color="000000" w:themeColor="text1"/>
            </w:tcBorders>
            <w:shd w:val="clear" w:color="auto" w:fill="FFFFFF" w:themeFill="background1"/>
          </w:tcPr>
          <w:p w:rsidR="00146D36" w:rsidRPr="007E0EA8" w:rsidRDefault="00146D36" w:rsidP="00AE157C">
            <w:pPr>
              <w:pStyle w:val="ListParagraph"/>
              <w:spacing w:after="0" w:line="240" w:lineRule="auto"/>
              <w:ind w:left="0"/>
              <w:rPr>
                <w:rFonts w:cs="Times New Roman"/>
                <w:sz w:val="18"/>
                <w:szCs w:val="18"/>
              </w:rPr>
            </w:pPr>
            <w:r w:rsidRPr="007E0EA8">
              <w:rPr>
                <w:rFonts w:cs="Times New Roman"/>
                <w:sz w:val="18"/>
                <w:szCs w:val="18"/>
              </w:rPr>
              <w:t>Left Lateral Meniscus Tear</w:t>
            </w:r>
          </w:p>
        </w:tc>
        <w:tc>
          <w:tcPr>
            <w:tcW w:w="1665" w:type="dxa"/>
            <w:gridSpan w:val="2"/>
            <w:tcBorders>
              <w:right w:val="thinThickThinSmallGap" w:sz="24" w:space="0" w:color="auto"/>
            </w:tcBorders>
            <w:shd w:val="clear" w:color="auto" w:fill="FFFFFF" w:themeFill="background1"/>
          </w:tcPr>
          <w:p w:rsidR="00146D36" w:rsidRPr="007E0EA8" w:rsidRDefault="00146D36" w:rsidP="00AE157C">
            <w:pPr>
              <w:pStyle w:val="ListParagraph"/>
              <w:spacing w:after="0" w:line="240" w:lineRule="auto"/>
              <w:ind w:left="0"/>
              <w:jc w:val="center"/>
              <w:rPr>
                <w:rFonts w:cs="Times New Roman"/>
                <w:sz w:val="18"/>
                <w:szCs w:val="18"/>
              </w:rPr>
            </w:pPr>
            <w:r w:rsidRPr="007E0EA8">
              <w:rPr>
                <w:rFonts w:cs="Times New Roman"/>
                <w:sz w:val="18"/>
                <w:szCs w:val="18"/>
              </w:rPr>
              <w:t>Not Unfitting</w:t>
            </w:r>
          </w:p>
        </w:tc>
        <w:tc>
          <w:tcPr>
            <w:tcW w:w="2610" w:type="dxa"/>
            <w:gridSpan w:val="2"/>
            <w:vMerge/>
            <w:tcBorders>
              <w:left w:val="thinThickThinSmallGap" w:sz="24" w:space="0" w:color="auto"/>
            </w:tcBorders>
            <w:shd w:val="clear" w:color="auto" w:fill="FFFFFF" w:themeFill="background1"/>
          </w:tcPr>
          <w:p w:rsidR="00146D36" w:rsidRPr="007E0EA8" w:rsidRDefault="00146D36" w:rsidP="00FE1919">
            <w:pPr>
              <w:pStyle w:val="ListParagraph"/>
              <w:spacing w:after="0" w:line="240" w:lineRule="auto"/>
              <w:ind w:left="0"/>
              <w:rPr>
                <w:rFonts w:cs="Times New Roman"/>
                <w:sz w:val="18"/>
                <w:szCs w:val="18"/>
              </w:rPr>
            </w:pPr>
          </w:p>
        </w:tc>
        <w:tc>
          <w:tcPr>
            <w:tcW w:w="675" w:type="dxa"/>
            <w:vMerge/>
            <w:shd w:val="clear" w:color="auto" w:fill="FFFFFF" w:themeFill="background1"/>
          </w:tcPr>
          <w:p w:rsidR="00146D36" w:rsidRPr="007E0EA8" w:rsidRDefault="00146D36" w:rsidP="00DB165D">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146D36" w:rsidRPr="007E0EA8" w:rsidRDefault="00146D36" w:rsidP="00DB165D">
            <w:pPr>
              <w:pStyle w:val="ListParagraph"/>
              <w:spacing w:after="0" w:line="240" w:lineRule="auto"/>
              <w:ind w:left="0"/>
              <w:jc w:val="center"/>
              <w:rPr>
                <w:rFonts w:cs="Times New Roman"/>
                <w:sz w:val="18"/>
                <w:szCs w:val="18"/>
              </w:rPr>
            </w:pPr>
          </w:p>
        </w:tc>
        <w:tc>
          <w:tcPr>
            <w:tcW w:w="990" w:type="dxa"/>
            <w:vMerge/>
            <w:tcBorders>
              <w:right w:val="single" w:sz="4" w:space="0" w:color="000000" w:themeColor="text1"/>
            </w:tcBorders>
            <w:shd w:val="clear" w:color="auto" w:fill="FFFFFF" w:themeFill="background1"/>
          </w:tcPr>
          <w:p w:rsidR="00146D36" w:rsidRPr="007E0EA8" w:rsidRDefault="00146D36" w:rsidP="00DB165D">
            <w:pPr>
              <w:pStyle w:val="ListParagraph"/>
              <w:spacing w:after="0" w:line="240" w:lineRule="auto"/>
              <w:ind w:left="0"/>
              <w:jc w:val="center"/>
              <w:rPr>
                <w:rFonts w:cs="Times New Roman"/>
                <w:sz w:val="18"/>
                <w:szCs w:val="18"/>
              </w:rPr>
            </w:pPr>
          </w:p>
        </w:tc>
      </w:tr>
      <w:tr w:rsidR="00146D36" w:rsidRPr="002A685E" w:rsidTr="0045219F">
        <w:trPr>
          <w:trHeight w:val="125"/>
          <w:jc w:val="center"/>
        </w:trPr>
        <w:tc>
          <w:tcPr>
            <w:tcW w:w="2520" w:type="dxa"/>
            <w:tcBorders>
              <w:left w:val="single" w:sz="4" w:space="0" w:color="000000" w:themeColor="text1"/>
            </w:tcBorders>
            <w:shd w:val="clear" w:color="auto" w:fill="FFFFFF" w:themeFill="background1"/>
          </w:tcPr>
          <w:p w:rsidR="00146D36" w:rsidRPr="007E0EA8" w:rsidRDefault="00146D36" w:rsidP="00F64F47">
            <w:pPr>
              <w:pStyle w:val="ListParagraph"/>
              <w:spacing w:after="0" w:line="240" w:lineRule="auto"/>
              <w:ind w:left="0"/>
              <w:rPr>
                <w:rFonts w:cs="Times New Roman"/>
                <w:sz w:val="18"/>
                <w:szCs w:val="18"/>
              </w:rPr>
            </w:pPr>
            <w:r w:rsidRPr="007E0EA8">
              <w:rPr>
                <w:rFonts w:cs="Times New Roman"/>
                <w:sz w:val="18"/>
                <w:szCs w:val="18"/>
              </w:rPr>
              <w:t>Left … PFS</w:t>
            </w:r>
          </w:p>
        </w:tc>
        <w:tc>
          <w:tcPr>
            <w:tcW w:w="1665" w:type="dxa"/>
            <w:gridSpan w:val="2"/>
            <w:tcBorders>
              <w:right w:val="thinThickThinSmallGap" w:sz="24" w:space="0" w:color="auto"/>
            </w:tcBorders>
            <w:shd w:val="clear" w:color="auto" w:fill="FFFFFF" w:themeFill="background1"/>
          </w:tcPr>
          <w:p w:rsidR="00146D36" w:rsidRPr="007E0EA8" w:rsidRDefault="00146D36" w:rsidP="00AE157C">
            <w:pPr>
              <w:pStyle w:val="ListParagraph"/>
              <w:spacing w:after="0" w:line="240" w:lineRule="auto"/>
              <w:ind w:left="0"/>
              <w:jc w:val="center"/>
              <w:rPr>
                <w:rFonts w:cs="Times New Roman"/>
                <w:sz w:val="18"/>
                <w:szCs w:val="18"/>
              </w:rPr>
            </w:pPr>
            <w:r w:rsidRPr="007E0EA8">
              <w:rPr>
                <w:rFonts w:cs="Times New Roman"/>
                <w:sz w:val="18"/>
                <w:szCs w:val="18"/>
              </w:rPr>
              <w:t>Not Unfitting</w:t>
            </w:r>
          </w:p>
        </w:tc>
        <w:tc>
          <w:tcPr>
            <w:tcW w:w="2610" w:type="dxa"/>
            <w:gridSpan w:val="2"/>
            <w:vMerge/>
            <w:tcBorders>
              <w:left w:val="thinThickThinSmallGap" w:sz="24" w:space="0" w:color="auto"/>
            </w:tcBorders>
            <w:shd w:val="clear" w:color="auto" w:fill="FFFFFF" w:themeFill="background1"/>
          </w:tcPr>
          <w:p w:rsidR="00146D36" w:rsidRPr="007E0EA8" w:rsidRDefault="00146D36" w:rsidP="00FE1919">
            <w:pPr>
              <w:pStyle w:val="ListParagraph"/>
              <w:spacing w:after="0" w:line="240" w:lineRule="auto"/>
              <w:ind w:left="0"/>
              <w:rPr>
                <w:rFonts w:cs="Times New Roman"/>
                <w:sz w:val="18"/>
                <w:szCs w:val="18"/>
              </w:rPr>
            </w:pPr>
          </w:p>
        </w:tc>
        <w:tc>
          <w:tcPr>
            <w:tcW w:w="675" w:type="dxa"/>
            <w:vMerge/>
            <w:shd w:val="clear" w:color="auto" w:fill="FFFFFF" w:themeFill="background1"/>
          </w:tcPr>
          <w:p w:rsidR="00146D36" w:rsidRPr="007E0EA8" w:rsidRDefault="00146D36" w:rsidP="00DB165D">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146D36" w:rsidRPr="007E0EA8" w:rsidRDefault="00146D36" w:rsidP="00DB165D">
            <w:pPr>
              <w:pStyle w:val="ListParagraph"/>
              <w:spacing w:after="0" w:line="240" w:lineRule="auto"/>
              <w:ind w:left="0"/>
              <w:jc w:val="center"/>
              <w:rPr>
                <w:rFonts w:cs="Times New Roman"/>
                <w:sz w:val="18"/>
                <w:szCs w:val="18"/>
              </w:rPr>
            </w:pPr>
          </w:p>
        </w:tc>
        <w:tc>
          <w:tcPr>
            <w:tcW w:w="990" w:type="dxa"/>
            <w:vMerge/>
            <w:tcBorders>
              <w:right w:val="single" w:sz="4" w:space="0" w:color="000000" w:themeColor="text1"/>
            </w:tcBorders>
            <w:shd w:val="clear" w:color="auto" w:fill="FFFFFF" w:themeFill="background1"/>
          </w:tcPr>
          <w:p w:rsidR="00146D36" w:rsidRPr="007E0EA8" w:rsidRDefault="00146D36" w:rsidP="00DB165D">
            <w:pPr>
              <w:pStyle w:val="ListParagraph"/>
              <w:spacing w:after="0" w:line="240" w:lineRule="auto"/>
              <w:ind w:left="0"/>
              <w:jc w:val="center"/>
              <w:rPr>
                <w:rFonts w:cs="Times New Roman"/>
                <w:sz w:val="18"/>
                <w:szCs w:val="18"/>
              </w:rPr>
            </w:pPr>
          </w:p>
        </w:tc>
      </w:tr>
      <w:tr w:rsidR="00310CD4" w:rsidRPr="002A685E" w:rsidTr="0045219F">
        <w:trPr>
          <w:trHeight w:val="125"/>
          <w:jc w:val="center"/>
        </w:trPr>
        <w:tc>
          <w:tcPr>
            <w:tcW w:w="2520" w:type="dxa"/>
            <w:tcBorders>
              <w:left w:val="single" w:sz="4" w:space="0" w:color="000000" w:themeColor="text1"/>
            </w:tcBorders>
            <w:shd w:val="clear" w:color="auto" w:fill="FFFFFF" w:themeFill="background1"/>
          </w:tcPr>
          <w:p w:rsidR="00310CD4" w:rsidRPr="007E0EA8" w:rsidRDefault="00310CD4" w:rsidP="00AE157C">
            <w:pPr>
              <w:pStyle w:val="ListParagraph"/>
              <w:spacing w:after="0" w:line="240" w:lineRule="auto"/>
              <w:ind w:left="0"/>
              <w:rPr>
                <w:rFonts w:cs="Times New Roman"/>
                <w:sz w:val="18"/>
                <w:szCs w:val="18"/>
              </w:rPr>
            </w:pPr>
            <w:r w:rsidRPr="007E0EA8">
              <w:rPr>
                <w:rFonts w:cs="Times New Roman"/>
                <w:sz w:val="18"/>
                <w:szCs w:val="18"/>
              </w:rPr>
              <w:t>Alcohol Abuse – By History</w:t>
            </w:r>
          </w:p>
        </w:tc>
        <w:tc>
          <w:tcPr>
            <w:tcW w:w="1665" w:type="dxa"/>
            <w:gridSpan w:val="2"/>
            <w:tcBorders>
              <w:right w:val="thinThickThinSmallGap" w:sz="24" w:space="0" w:color="auto"/>
            </w:tcBorders>
            <w:shd w:val="clear" w:color="auto" w:fill="FFFFFF" w:themeFill="background1"/>
          </w:tcPr>
          <w:p w:rsidR="00310CD4" w:rsidRPr="007E0EA8" w:rsidRDefault="00310CD4" w:rsidP="00AE157C">
            <w:pPr>
              <w:pStyle w:val="ListParagraph"/>
              <w:spacing w:after="0" w:line="240" w:lineRule="auto"/>
              <w:ind w:left="0"/>
              <w:jc w:val="center"/>
              <w:rPr>
                <w:rFonts w:cs="Times New Roman"/>
                <w:sz w:val="18"/>
                <w:szCs w:val="18"/>
              </w:rPr>
            </w:pPr>
            <w:r w:rsidRPr="007E0EA8">
              <w:rPr>
                <w:rFonts w:cs="Times New Roman"/>
                <w:sz w:val="18"/>
                <w:szCs w:val="18"/>
              </w:rPr>
              <w:t>Not Unfitting</w:t>
            </w:r>
          </w:p>
        </w:tc>
        <w:tc>
          <w:tcPr>
            <w:tcW w:w="2610" w:type="dxa"/>
            <w:gridSpan w:val="2"/>
            <w:tcBorders>
              <w:left w:val="thinThickThinSmallGap" w:sz="24" w:space="0" w:color="auto"/>
              <w:right w:val="single" w:sz="4" w:space="0" w:color="auto"/>
            </w:tcBorders>
            <w:shd w:val="clear" w:color="auto" w:fill="FFFFFF" w:themeFill="background1"/>
          </w:tcPr>
          <w:p w:rsidR="00310CD4" w:rsidRPr="007E0EA8" w:rsidRDefault="00310CD4" w:rsidP="00FE1919">
            <w:pPr>
              <w:pStyle w:val="ListParagraph"/>
              <w:spacing w:after="0" w:line="240" w:lineRule="auto"/>
              <w:ind w:left="0"/>
              <w:rPr>
                <w:rFonts w:cs="Times New Roman"/>
                <w:sz w:val="18"/>
                <w:szCs w:val="18"/>
              </w:rPr>
            </w:pPr>
          </w:p>
        </w:tc>
        <w:tc>
          <w:tcPr>
            <w:tcW w:w="675" w:type="dxa"/>
            <w:tcBorders>
              <w:left w:val="single" w:sz="4" w:space="0" w:color="auto"/>
            </w:tcBorders>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p>
        </w:tc>
        <w:tc>
          <w:tcPr>
            <w:tcW w:w="810" w:type="dxa"/>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p>
        </w:tc>
        <w:tc>
          <w:tcPr>
            <w:tcW w:w="990" w:type="dxa"/>
            <w:tcBorders>
              <w:right w:val="single" w:sz="4" w:space="0" w:color="000000" w:themeColor="text1"/>
            </w:tcBorders>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p>
        </w:tc>
      </w:tr>
      <w:tr w:rsidR="00310CD4" w:rsidRPr="002A685E" w:rsidTr="0045219F">
        <w:trPr>
          <w:trHeight w:val="125"/>
          <w:jc w:val="center"/>
        </w:trPr>
        <w:tc>
          <w:tcPr>
            <w:tcW w:w="2520" w:type="dxa"/>
            <w:tcBorders>
              <w:left w:val="single" w:sz="4" w:space="0" w:color="000000" w:themeColor="text1"/>
            </w:tcBorders>
            <w:shd w:val="clear" w:color="auto" w:fill="FFFFFF" w:themeFill="background1"/>
          </w:tcPr>
          <w:p w:rsidR="00310CD4" w:rsidRPr="007E0EA8" w:rsidRDefault="00310CD4" w:rsidP="00AE157C">
            <w:pPr>
              <w:pStyle w:val="ListParagraph"/>
              <w:spacing w:after="0" w:line="240" w:lineRule="auto"/>
              <w:ind w:left="0"/>
              <w:rPr>
                <w:rFonts w:cs="Times New Roman"/>
                <w:sz w:val="18"/>
                <w:szCs w:val="18"/>
              </w:rPr>
            </w:pPr>
            <w:proofErr w:type="spellStart"/>
            <w:r w:rsidRPr="007E0EA8">
              <w:rPr>
                <w:rFonts w:cs="Times New Roman"/>
                <w:sz w:val="18"/>
                <w:szCs w:val="18"/>
              </w:rPr>
              <w:t>Subacute</w:t>
            </w:r>
            <w:proofErr w:type="spellEnd"/>
            <w:r w:rsidRPr="007E0EA8">
              <w:rPr>
                <w:rFonts w:cs="Times New Roman"/>
                <w:sz w:val="18"/>
                <w:szCs w:val="18"/>
              </w:rPr>
              <w:t xml:space="preserve"> Hyperthyroidism</w:t>
            </w:r>
          </w:p>
        </w:tc>
        <w:tc>
          <w:tcPr>
            <w:tcW w:w="1665" w:type="dxa"/>
            <w:gridSpan w:val="2"/>
            <w:tcBorders>
              <w:right w:val="thinThickThinSmallGap" w:sz="24" w:space="0" w:color="auto"/>
            </w:tcBorders>
            <w:shd w:val="clear" w:color="auto" w:fill="FFFFFF" w:themeFill="background1"/>
          </w:tcPr>
          <w:p w:rsidR="00310CD4" w:rsidRPr="007E0EA8" w:rsidRDefault="00310CD4" w:rsidP="00AE157C">
            <w:pPr>
              <w:pStyle w:val="ListParagraph"/>
              <w:spacing w:after="0" w:line="240" w:lineRule="auto"/>
              <w:ind w:left="0"/>
              <w:jc w:val="center"/>
              <w:rPr>
                <w:rFonts w:cs="Times New Roman"/>
                <w:sz w:val="18"/>
                <w:szCs w:val="18"/>
              </w:rPr>
            </w:pPr>
            <w:r w:rsidRPr="007E0EA8">
              <w:rPr>
                <w:rFonts w:cs="Times New Roman"/>
                <w:sz w:val="18"/>
                <w:szCs w:val="18"/>
              </w:rPr>
              <w:t>Not Unfitting</w:t>
            </w:r>
          </w:p>
        </w:tc>
        <w:tc>
          <w:tcPr>
            <w:tcW w:w="2610" w:type="dxa"/>
            <w:gridSpan w:val="2"/>
            <w:tcBorders>
              <w:left w:val="thinThickThinSmallGap" w:sz="24" w:space="0" w:color="auto"/>
              <w:right w:val="single" w:sz="4" w:space="0" w:color="auto"/>
            </w:tcBorders>
            <w:shd w:val="clear" w:color="auto" w:fill="FFFFFF" w:themeFill="background1"/>
          </w:tcPr>
          <w:p w:rsidR="00310CD4" w:rsidRPr="007E0EA8" w:rsidRDefault="0045219F" w:rsidP="00FE1919">
            <w:pPr>
              <w:pStyle w:val="ListParagraph"/>
              <w:spacing w:after="0" w:line="240" w:lineRule="auto"/>
              <w:ind w:left="0"/>
              <w:rPr>
                <w:rFonts w:cs="Times New Roman"/>
                <w:sz w:val="18"/>
                <w:szCs w:val="18"/>
              </w:rPr>
            </w:pPr>
            <w:r w:rsidRPr="007E0EA8">
              <w:rPr>
                <w:rFonts w:cs="Times New Roman"/>
                <w:sz w:val="18"/>
                <w:szCs w:val="18"/>
              </w:rPr>
              <w:t>Hyperthyroidism</w:t>
            </w:r>
          </w:p>
        </w:tc>
        <w:tc>
          <w:tcPr>
            <w:tcW w:w="675" w:type="dxa"/>
            <w:tcBorders>
              <w:left w:val="single" w:sz="4" w:space="0" w:color="auto"/>
            </w:tcBorders>
            <w:shd w:val="clear" w:color="auto" w:fill="FFFFFF" w:themeFill="background1"/>
          </w:tcPr>
          <w:p w:rsidR="00310CD4" w:rsidRPr="007E0EA8" w:rsidRDefault="0045219F" w:rsidP="00DB165D">
            <w:pPr>
              <w:pStyle w:val="ListParagraph"/>
              <w:spacing w:after="0" w:line="240" w:lineRule="auto"/>
              <w:ind w:left="0"/>
              <w:jc w:val="center"/>
              <w:rPr>
                <w:rFonts w:cs="Times New Roman"/>
                <w:sz w:val="18"/>
                <w:szCs w:val="18"/>
              </w:rPr>
            </w:pPr>
            <w:r w:rsidRPr="007E0EA8">
              <w:rPr>
                <w:rFonts w:cs="Times New Roman"/>
                <w:sz w:val="18"/>
                <w:szCs w:val="18"/>
              </w:rPr>
              <w:t>7900</w:t>
            </w:r>
          </w:p>
        </w:tc>
        <w:tc>
          <w:tcPr>
            <w:tcW w:w="810" w:type="dxa"/>
            <w:shd w:val="clear" w:color="auto" w:fill="FFFFFF" w:themeFill="background1"/>
          </w:tcPr>
          <w:p w:rsidR="00310CD4" w:rsidRPr="007E0EA8" w:rsidRDefault="0045219F" w:rsidP="00DB165D">
            <w:pPr>
              <w:pStyle w:val="ListParagraph"/>
              <w:spacing w:after="0" w:line="240" w:lineRule="auto"/>
              <w:ind w:left="0"/>
              <w:jc w:val="center"/>
              <w:rPr>
                <w:rFonts w:cs="Times New Roman"/>
                <w:sz w:val="18"/>
                <w:szCs w:val="18"/>
              </w:rPr>
            </w:pPr>
            <w:r w:rsidRPr="007E0EA8">
              <w:rPr>
                <w:rFonts w:cs="Times New Roman"/>
                <w:sz w:val="18"/>
                <w:szCs w:val="18"/>
              </w:rPr>
              <w:t>NSC</w:t>
            </w:r>
          </w:p>
        </w:tc>
        <w:tc>
          <w:tcPr>
            <w:tcW w:w="990" w:type="dxa"/>
            <w:tcBorders>
              <w:right w:val="single" w:sz="4" w:space="0" w:color="000000" w:themeColor="text1"/>
            </w:tcBorders>
            <w:shd w:val="clear" w:color="auto" w:fill="FFFFFF" w:themeFill="background1"/>
          </w:tcPr>
          <w:p w:rsidR="00310CD4" w:rsidRPr="007E0EA8" w:rsidRDefault="0045219F" w:rsidP="00DB165D">
            <w:pPr>
              <w:pStyle w:val="ListParagraph"/>
              <w:spacing w:after="0" w:line="240" w:lineRule="auto"/>
              <w:ind w:left="0"/>
              <w:jc w:val="center"/>
              <w:rPr>
                <w:rFonts w:cs="Times New Roman"/>
                <w:sz w:val="18"/>
                <w:szCs w:val="18"/>
              </w:rPr>
            </w:pPr>
            <w:r w:rsidRPr="007E0EA8">
              <w:rPr>
                <w:rFonts w:cs="Times New Roman"/>
                <w:sz w:val="18"/>
                <w:szCs w:val="18"/>
              </w:rPr>
              <w:t>20070228</w:t>
            </w:r>
          </w:p>
        </w:tc>
      </w:tr>
      <w:tr w:rsidR="00310CD4" w:rsidRPr="002A685E" w:rsidTr="0045219F">
        <w:trPr>
          <w:trHeight w:val="125"/>
          <w:jc w:val="center"/>
        </w:trPr>
        <w:tc>
          <w:tcPr>
            <w:tcW w:w="4185" w:type="dxa"/>
            <w:gridSpan w:val="3"/>
            <w:vMerge w:val="restart"/>
            <w:tcBorders>
              <w:left w:val="single" w:sz="4" w:space="0" w:color="000000" w:themeColor="text1"/>
              <w:right w:val="thinThickThinSmallGap" w:sz="24" w:space="0" w:color="auto"/>
            </w:tcBorders>
            <w:shd w:val="clear" w:color="auto" w:fill="FFFFFF" w:themeFill="background1"/>
          </w:tcPr>
          <w:p w:rsidR="00310CD4" w:rsidRPr="007E0EA8" w:rsidRDefault="00310CD4" w:rsidP="00146D36">
            <w:pPr>
              <w:pStyle w:val="ListParagraph"/>
              <w:ind w:left="0"/>
              <w:jc w:val="center"/>
              <w:rPr>
                <w:rFonts w:cs="Times New Roman"/>
                <w:sz w:val="18"/>
                <w:szCs w:val="18"/>
              </w:rPr>
            </w:pPr>
            <w:r w:rsidRPr="007E0EA8">
              <w:rPr>
                <w:rFonts w:cs="Times New Roman"/>
                <w:sz w:val="18"/>
                <w:szCs w:val="18"/>
              </w:rPr>
              <w:t xml:space="preserve">↓No Additional </w:t>
            </w:r>
            <w:r w:rsidR="00146D36" w:rsidRPr="007E0EA8">
              <w:rPr>
                <w:rFonts w:cs="Times New Roman"/>
                <w:sz w:val="18"/>
                <w:szCs w:val="18"/>
              </w:rPr>
              <w:t>P</w:t>
            </w:r>
            <w:r w:rsidRPr="007E0EA8">
              <w:rPr>
                <w:rFonts w:cs="Times New Roman"/>
                <w:sz w:val="18"/>
                <w:szCs w:val="18"/>
              </w:rPr>
              <w:t>EB Entries↓</w:t>
            </w:r>
          </w:p>
        </w:tc>
        <w:tc>
          <w:tcPr>
            <w:tcW w:w="2610" w:type="dxa"/>
            <w:gridSpan w:val="2"/>
            <w:tcBorders>
              <w:left w:val="thinThickThinSmallGap" w:sz="24" w:space="0" w:color="auto"/>
              <w:right w:val="single" w:sz="4" w:space="0" w:color="auto"/>
            </w:tcBorders>
            <w:shd w:val="clear" w:color="auto" w:fill="FFFFFF" w:themeFill="background1"/>
          </w:tcPr>
          <w:p w:rsidR="00310CD4" w:rsidRPr="007E0EA8" w:rsidRDefault="00310CD4" w:rsidP="00FE1919">
            <w:pPr>
              <w:pStyle w:val="ListParagraph"/>
              <w:spacing w:after="0" w:line="240" w:lineRule="auto"/>
              <w:ind w:left="0"/>
              <w:rPr>
                <w:rFonts w:cs="Times New Roman"/>
                <w:sz w:val="18"/>
                <w:szCs w:val="18"/>
              </w:rPr>
            </w:pPr>
            <w:r w:rsidRPr="007E0EA8">
              <w:rPr>
                <w:rFonts w:cs="Times New Roman"/>
                <w:sz w:val="18"/>
                <w:szCs w:val="18"/>
              </w:rPr>
              <w:t>Right Knee Strain</w:t>
            </w:r>
          </w:p>
        </w:tc>
        <w:tc>
          <w:tcPr>
            <w:tcW w:w="675" w:type="dxa"/>
            <w:tcBorders>
              <w:left w:val="single" w:sz="4" w:space="0" w:color="auto"/>
            </w:tcBorders>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5024</w:t>
            </w:r>
          </w:p>
        </w:tc>
        <w:tc>
          <w:tcPr>
            <w:tcW w:w="810" w:type="dxa"/>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10%</w:t>
            </w:r>
          </w:p>
        </w:tc>
        <w:tc>
          <w:tcPr>
            <w:tcW w:w="990" w:type="dxa"/>
            <w:tcBorders>
              <w:right w:val="single" w:sz="4" w:space="0" w:color="000000" w:themeColor="text1"/>
            </w:tcBorders>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20070228</w:t>
            </w:r>
          </w:p>
        </w:tc>
      </w:tr>
      <w:tr w:rsidR="00310CD4" w:rsidRPr="002A685E" w:rsidTr="0045219F">
        <w:trPr>
          <w:trHeight w:val="125"/>
          <w:jc w:val="center"/>
        </w:trPr>
        <w:tc>
          <w:tcPr>
            <w:tcW w:w="4185" w:type="dxa"/>
            <w:gridSpan w:val="3"/>
            <w:vMerge/>
            <w:tcBorders>
              <w:left w:val="single" w:sz="4" w:space="0" w:color="000000" w:themeColor="text1"/>
              <w:right w:val="thinThickThinSmallGap" w:sz="24" w:space="0" w:color="auto"/>
            </w:tcBorders>
            <w:shd w:val="clear" w:color="auto" w:fill="FFFFFF" w:themeFill="background1"/>
          </w:tcPr>
          <w:p w:rsidR="00310CD4" w:rsidRPr="007E0EA8" w:rsidRDefault="00310CD4" w:rsidP="00DD0FD3">
            <w:pPr>
              <w:pStyle w:val="ListParagraph"/>
              <w:ind w:left="0"/>
              <w:jc w:val="center"/>
              <w:rPr>
                <w:rFonts w:cs="Times New Roman"/>
                <w:sz w:val="18"/>
                <w:szCs w:val="18"/>
              </w:rPr>
            </w:pPr>
          </w:p>
        </w:tc>
        <w:tc>
          <w:tcPr>
            <w:tcW w:w="2610" w:type="dxa"/>
            <w:gridSpan w:val="2"/>
            <w:tcBorders>
              <w:top w:val="single" w:sz="4" w:space="0" w:color="auto"/>
              <w:left w:val="thinThickThinSmallGap" w:sz="24" w:space="0" w:color="auto"/>
              <w:right w:val="single" w:sz="4" w:space="0" w:color="auto"/>
            </w:tcBorders>
            <w:shd w:val="clear" w:color="auto" w:fill="FFFFFF" w:themeFill="background1"/>
          </w:tcPr>
          <w:p w:rsidR="00310CD4" w:rsidRPr="007E0EA8" w:rsidRDefault="00310CD4" w:rsidP="00D85436">
            <w:pPr>
              <w:rPr>
                <w:rFonts w:cs="Times New Roman"/>
                <w:color w:val="auto"/>
                <w:sz w:val="18"/>
                <w:szCs w:val="18"/>
              </w:rPr>
            </w:pPr>
            <w:r w:rsidRPr="007E0EA8">
              <w:rPr>
                <w:color w:val="auto"/>
                <w:sz w:val="18"/>
                <w:szCs w:val="18"/>
              </w:rPr>
              <w:t>Tinnitus</w:t>
            </w:r>
          </w:p>
        </w:tc>
        <w:tc>
          <w:tcPr>
            <w:tcW w:w="675" w:type="dxa"/>
            <w:tcBorders>
              <w:top w:val="single" w:sz="4" w:space="0" w:color="auto"/>
              <w:left w:val="single" w:sz="4" w:space="0" w:color="auto"/>
            </w:tcBorders>
            <w:shd w:val="clear" w:color="auto" w:fill="FFFFFF" w:themeFill="background1"/>
          </w:tcPr>
          <w:p w:rsidR="00310CD4" w:rsidRPr="007E0EA8" w:rsidRDefault="00310CD4" w:rsidP="00DB165D">
            <w:pPr>
              <w:jc w:val="center"/>
              <w:rPr>
                <w:color w:val="auto"/>
                <w:sz w:val="18"/>
                <w:szCs w:val="18"/>
              </w:rPr>
            </w:pPr>
            <w:r w:rsidRPr="007E0EA8">
              <w:rPr>
                <w:rFonts w:cs="Times New Roman"/>
                <w:color w:val="auto"/>
                <w:sz w:val="18"/>
                <w:szCs w:val="18"/>
              </w:rPr>
              <w:t>6260</w:t>
            </w:r>
          </w:p>
        </w:tc>
        <w:tc>
          <w:tcPr>
            <w:tcW w:w="810" w:type="dxa"/>
            <w:tcBorders>
              <w:top w:val="single" w:sz="4" w:space="0" w:color="auto"/>
            </w:tcBorders>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10%</w:t>
            </w:r>
          </w:p>
        </w:tc>
        <w:tc>
          <w:tcPr>
            <w:tcW w:w="990" w:type="dxa"/>
            <w:tcBorders>
              <w:top w:val="single" w:sz="4" w:space="0" w:color="auto"/>
              <w:right w:val="single" w:sz="4" w:space="0" w:color="000000" w:themeColor="text1"/>
            </w:tcBorders>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20070228</w:t>
            </w:r>
          </w:p>
        </w:tc>
      </w:tr>
      <w:tr w:rsidR="00310CD4" w:rsidRPr="002A685E" w:rsidTr="0045219F">
        <w:trPr>
          <w:trHeight w:val="125"/>
          <w:jc w:val="center"/>
        </w:trPr>
        <w:tc>
          <w:tcPr>
            <w:tcW w:w="4185" w:type="dxa"/>
            <w:gridSpan w:val="3"/>
            <w:vMerge/>
            <w:tcBorders>
              <w:left w:val="single" w:sz="4" w:space="0" w:color="000000" w:themeColor="text1"/>
              <w:right w:val="thinThickThinSmallGap" w:sz="24" w:space="0" w:color="auto"/>
            </w:tcBorders>
            <w:shd w:val="clear" w:color="auto" w:fill="FFFFFF" w:themeFill="background1"/>
          </w:tcPr>
          <w:p w:rsidR="00310CD4" w:rsidRPr="007E0EA8" w:rsidRDefault="00310CD4" w:rsidP="00DD0FD3">
            <w:pPr>
              <w:pStyle w:val="ListParagraph"/>
              <w:ind w:left="0"/>
              <w:jc w:val="center"/>
              <w:rPr>
                <w:rFonts w:cs="Times New Roman"/>
                <w:sz w:val="18"/>
                <w:szCs w:val="18"/>
              </w:rPr>
            </w:pPr>
          </w:p>
        </w:tc>
        <w:tc>
          <w:tcPr>
            <w:tcW w:w="2610" w:type="dxa"/>
            <w:gridSpan w:val="2"/>
            <w:tcBorders>
              <w:left w:val="thinThickThinSmallGap" w:sz="24" w:space="0" w:color="auto"/>
              <w:right w:val="single" w:sz="4" w:space="0" w:color="auto"/>
            </w:tcBorders>
            <w:shd w:val="clear" w:color="auto" w:fill="FFFFFF" w:themeFill="background1"/>
          </w:tcPr>
          <w:p w:rsidR="00310CD4" w:rsidRPr="007E0EA8" w:rsidRDefault="00F64F47" w:rsidP="00DD0FD3">
            <w:pPr>
              <w:rPr>
                <w:color w:val="auto"/>
                <w:sz w:val="18"/>
                <w:szCs w:val="18"/>
              </w:rPr>
            </w:pPr>
            <w:r w:rsidRPr="007E0EA8">
              <w:rPr>
                <w:color w:val="auto"/>
                <w:sz w:val="18"/>
                <w:szCs w:val="18"/>
              </w:rPr>
              <w:t>TMJ (jaw/dental)</w:t>
            </w:r>
          </w:p>
        </w:tc>
        <w:tc>
          <w:tcPr>
            <w:tcW w:w="675" w:type="dxa"/>
            <w:tcBorders>
              <w:left w:val="single" w:sz="4" w:space="0" w:color="auto"/>
            </w:tcBorders>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9905</w:t>
            </w:r>
          </w:p>
        </w:tc>
        <w:tc>
          <w:tcPr>
            <w:tcW w:w="810" w:type="dxa"/>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10%</w:t>
            </w:r>
          </w:p>
        </w:tc>
        <w:tc>
          <w:tcPr>
            <w:tcW w:w="990" w:type="dxa"/>
            <w:tcBorders>
              <w:right w:val="single" w:sz="4" w:space="0" w:color="000000" w:themeColor="text1"/>
            </w:tcBorders>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20070228</w:t>
            </w:r>
          </w:p>
        </w:tc>
      </w:tr>
      <w:tr w:rsidR="00310CD4" w:rsidRPr="002A685E" w:rsidTr="0045219F">
        <w:trPr>
          <w:trHeight w:val="215"/>
          <w:jc w:val="center"/>
        </w:trPr>
        <w:tc>
          <w:tcPr>
            <w:tcW w:w="4185" w:type="dxa"/>
            <w:gridSpan w:val="3"/>
            <w:vMerge/>
            <w:tcBorders>
              <w:left w:val="single" w:sz="4" w:space="0" w:color="000000" w:themeColor="text1"/>
              <w:right w:val="thinThickThinSmallGap" w:sz="24" w:space="0" w:color="auto"/>
            </w:tcBorders>
            <w:shd w:val="clear" w:color="auto" w:fill="FFFFFF" w:themeFill="background1"/>
          </w:tcPr>
          <w:p w:rsidR="00310CD4" w:rsidRPr="007E0EA8" w:rsidRDefault="00310CD4" w:rsidP="00DD0FD3">
            <w:pPr>
              <w:pStyle w:val="ListParagraph"/>
              <w:ind w:left="0"/>
              <w:jc w:val="center"/>
              <w:rPr>
                <w:rFonts w:cs="Times New Roman"/>
                <w:sz w:val="18"/>
                <w:szCs w:val="18"/>
              </w:rPr>
            </w:pPr>
          </w:p>
        </w:tc>
        <w:tc>
          <w:tcPr>
            <w:tcW w:w="2610" w:type="dxa"/>
            <w:gridSpan w:val="2"/>
            <w:tcBorders>
              <w:left w:val="thinThickThinSmallGap" w:sz="24" w:space="0" w:color="auto"/>
            </w:tcBorders>
            <w:shd w:val="clear" w:color="auto" w:fill="FFFFFF" w:themeFill="background1"/>
          </w:tcPr>
          <w:p w:rsidR="00310CD4" w:rsidRPr="007E0EA8" w:rsidRDefault="00310CD4" w:rsidP="00FE1919">
            <w:pPr>
              <w:rPr>
                <w:color w:val="auto"/>
                <w:sz w:val="18"/>
                <w:szCs w:val="18"/>
              </w:rPr>
            </w:pPr>
            <w:r w:rsidRPr="007E0EA8">
              <w:rPr>
                <w:color w:val="auto"/>
                <w:sz w:val="18"/>
                <w:szCs w:val="18"/>
              </w:rPr>
              <w:t>Lumbar Strain</w:t>
            </w:r>
          </w:p>
        </w:tc>
        <w:tc>
          <w:tcPr>
            <w:tcW w:w="675" w:type="dxa"/>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5237</w:t>
            </w:r>
          </w:p>
        </w:tc>
        <w:tc>
          <w:tcPr>
            <w:tcW w:w="810" w:type="dxa"/>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0%</w:t>
            </w:r>
            <w:r w:rsidR="00146D36" w:rsidRPr="007E0EA8">
              <w:rPr>
                <w:rFonts w:cs="Times New Roman"/>
                <w:sz w:val="18"/>
                <w:szCs w:val="18"/>
              </w:rPr>
              <w:t>*</w:t>
            </w:r>
          </w:p>
        </w:tc>
        <w:tc>
          <w:tcPr>
            <w:tcW w:w="990" w:type="dxa"/>
            <w:tcBorders>
              <w:right w:val="single" w:sz="4" w:space="0" w:color="000000" w:themeColor="text1"/>
            </w:tcBorders>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20070228</w:t>
            </w:r>
          </w:p>
        </w:tc>
      </w:tr>
      <w:tr w:rsidR="00310CD4" w:rsidRPr="002A685E" w:rsidTr="0045219F">
        <w:trPr>
          <w:trHeight w:val="125"/>
          <w:jc w:val="center"/>
        </w:trPr>
        <w:tc>
          <w:tcPr>
            <w:tcW w:w="4185" w:type="dxa"/>
            <w:gridSpan w:val="3"/>
            <w:vMerge/>
            <w:tcBorders>
              <w:left w:val="single" w:sz="4" w:space="0" w:color="000000" w:themeColor="text1"/>
              <w:right w:val="thinThickThinSmallGap" w:sz="24" w:space="0" w:color="auto"/>
            </w:tcBorders>
            <w:shd w:val="clear" w:color="auto" w:fill="FFFFFF" w:themeFill="background1"/>
          </w:tcPr>
          <w:p w:rsidR="00310CD4" w:rsidRPr="007E0EA8" w:rsidRDefault="00310CD4" w:rsidP="00DD0FD3">
            <w:pPr>
              <w:pStyle w:val="ListParagraph"/>
              <w:ind w:left="0"/>
              <w:jc w:val="center"/>
              <w:rPr>
                <w:rFonts w:cs="Times New Roman"/>
                <w:sz w:val="18"/>
                <w:szCs w:val="18"/>
              </w:rPr>
            </w:pPr>
          </w:p>
        </w:tc>
        <w:tc>
          <w:tcPr>
            <w:tcW w:w="2610" w:type="dxa"/>
            <w:gridSpan w:val="2"/>
            <w:tcBorders>
              <w:left w:val="thinThickThinSmallGap" w:sz="24" w:space="0" w:color="auto"/>
            </w:tcBorders>
            <w:shd w:val="clear" w:color="auto" w:fill="FFFFFF" w:themeFill="background1"/>
          </w:tcPr>
          <w:p w:rsidR="00310CD4" w:rsidRPr="007E0EA8" w:rsidRDefault="00310CD4" w:rsidP="00FE1919">
            <w:pPr>
              <w:pStyle w:val="ListParagraph"/>
              <w:spacing w:after="0" w:line="240" w:lineRule="auto"/>
              <w:ind w:left="0"/>
              <w:rPr>
                <w:rFonts w:cs="Times New Roman"/>
                <w:sz w:val="18"/>
                <w:szCs w:val="18"/>
              </w:rPr>
            </w:pPr>
            <w:r w:rsidRPr="007E0EA8">
              <w:rPr>
                <w:rFonts w:cs="Times New Roman"/>
                <w:sz w:val="18"/>
                <w:szCs w:val="18"/>
              </w:rPr>
              <w:t>Maxillary Sinusitis</w:t>
            </w:r>
          </w:p>
        </w:tc>
        <w:tc>
          <w:tcPr>
            <w:tcW w:w="675" w:type="dxa"/>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6513</w:t>
            </w:r>
          </w:p>
        </w:tc>
        <w:tc>
          <w:tcPr>
            <w:tcW w:w="810" w:type="dxa"/>
            <w:shd w:val="clear" w:color="auto" w:fill="FFFFFF" w:themeFill="background1"/>
          </w:tcPr>
          <w:p w:rsidR="00310CD4" w:rsidRPr="007E0EA8" w:rsidRDefault="00146D36" w:rsidP="00DB165D">
            <w:pPr>
              <w:pStyle w:val="ListParagraph"/>
              <w:spacing w:after="0" w:line="240" w:lineRule="auto"/>
              <w:ind w:left="0"/>
              <w:jc w:val="center"/>
              <w:rPr>
                <w:rFonts w:cs="Times New Roman"/>
                <w:sz w:val="18"/>
                <w:szCs w:val="18"/>
              </w:rPr>
            </w:pPr>
            <w:r w:rsidRPr="007E0EA8">
              <w:rPr>
                <w:rFonts w:cs="Times New Roman"/>
                <w:sz w:val="18"/>
                <w:szCs w:val="18"/>
              </w:rPr>
              <w:t>0%*</w:t>
            </w:r>
          </w:p>
        </w:tc>
        <w:tc>
          <w:tcPr>
            <w:tcW w:w="990" w:type="dxa"/>
            <w:tcBorders>
              <w:right w:val="single" w:sz="4" w:space="0" w:color="000000" w:themeColor="text1"/>
            </w:tcBorders>
            <w:shd w:val="clear" w:color="auto" w:fill="FFFFFF" w:themeFill="background1"/>
          </w:tcPr>
          <w:p w:rsidR="00310CD4" w:rsidRPr="007E0EA8" w:rsidRDefault="00310CD4" w:rsidP="00DB165D">
            <w:pPr>
              <w:pStyle w:val="ListParagraph"/>
              <w:spacing w:after="0" w:line="240" w:lineRule="auto"/>
              <w:ind w:left="0"/>
              <w:jc w:val="center"/>
              <w:rPr>
                <w:rFonts w:cs="Times New Roman"/>
                <w:sz w:val="18"/>
                <w:szCs w:val="18"/>
              </w:rPr>
            </w:pPr>
            <w:r w:rsidRPr="007E0EA8">
              <w:rPr>
                <w:rFonts w:cs="Times New Roman"/>
                <w:sz w:val="18"/>
                <w:szCs w:val="18"/>
              </w:rPr>
              <w:t>20070228</w:t>
            </w:r>
          </w:p>
        </w:tc>
      </w:tr>
      <w:tr w:rsidR="0045219F" w:rsidRPr="002A685E" w:rsidTr="0045219F">
        <w:trPr>
          <w:trHeight w:val="125"/>
          <w:jc w:val="center"/>
        </w:trPr>
        <w:tc>
          <w:tcPr>
            <w:tcW w:w="4185" w:type="dxa"/>
            <w:gridSpan w:val="3"/>
            <w:vMerge/>
            <w:tcBorders>
              <w:left w:val="single" w:sz="4" w:space="0" w:color="000000" w:themeColor="text1"/>
              <w:right w:val="thinThickThinSmallGap" w:sz="24" w:space="0" w:color="auto"/>
            </w:tcBorders>
            <w:shd w:val="clear" w:color="auto" w:fill="FFFFFF" w:themeFill="background1"/>
          </w:tcPr>
          <w:p w:rsidR="0045219F" w:rsidRPr="007E0EA8" w:rsidRDefault="0045219F" w:rsidP="00DD0FD3">
            <w:pPr>
              <w:pStyle w:val="ListParagraph"/>
              <w:ind w:left="0"/>
              <w:jc w:val="center"/>
              <w:rPr>
                <w:rFonts w:cs="Times New Roman"/>
                <w:sz w:val="18"/>
                <w:szCs w:val="18"/>
              </w:rPr>
            </w:pPr>
          </w:p>
        </w:tc>
        <w:tc>
          <w:tcPr>
            <w:tcW w:w="2250" w:type="dxa"/>
            <w:tcBorders>
              <w:left w:val="thinThickThinSmallGap" w:sz="24" w:space="0" w:color="auto"/>
            </w:tcBorders>
            <w:shd w:val="clear" w:color="auto" w:fill="FFFFFF" w:themeFill="background1"/>
          </w:tcPr>
          <w:p w:rsidR="0045219F" w:rsidRPr="007E0EA8" w:rsidRDefault="0045219F" w:rsidP="00FE1919">
            <w:pPr>
              <w:pStyle w:val="ListParagraph"/>
              <w:spacing w:after="0" w:line="240" w:lineRule="auto"/>
              <w:ind w:left="0"/>
              <w:rPr>
                <w:rFonts w:cs="Times New Roman"/>
                <w:sz w:val="18"/>
                <w:szCs w:val="18"/>
              </w:rPr>
            </w:pPr>
            <w:r w:rsidRPr="007E0EA8">
              <w:rPr>
                <w:rFonts w:cs="Times New Roman"/>
                <w:sz w:val="18"/>
                <w:szCs w:val="18"/>
              </w:rPr>
              <w:t>Sleep Disorder …</w:t>
            </w:r>
          </w:p>
        </w:tc>
        <w:tc>
          <w:tcPr>
            <w:tcW w:w="1035" w:type="dxa"/>
            <w:gridSpan w:val="2"/>
            <w:shd w:val="clear" w:color="auto" w:fill="FFFFFF" w:themeFill="background1"/>
          </w:tcPr>
          <w:p w:rsidR="0045219F" w:rsidRPr="007E0EA8" w:rsidRDefault="0045219F" w:rsidP="00DB165D">
            <w:pPr>
              <w:pStyle w:val="ListParagraph"/>
              <w:spacing w:after="0" w:line="240" w:lineRule="auto"/>
              <w:ind w:left="0"/>
              <w:jc w:val="center"/>
              <w:rPr>
                <w:rFonts w:cs="Times New Roman"/>
                <w:sz w:val="18"/>
                <w:szCs w:val="18"/>
              </w:rPr>
            </w:pPr>
            <w:r w:rsidRPr="007E0EA8">
              <w:rPr>
                <w:rFonts w:cs="Times New Roman"/>
                <w:sz w:val="18"/>
                <w:szCs w:val="18"/>
              </w:rPr>
              <w:t>6899-6847</w:t>
            </w:r>
          </w:p>
        </w:tc>
        <w:tc>
          <w:tcPr>
            <w:tcW w:w="810" w:type="dxa"/>
            <w:shd w:val="clear" w:color="auto" w:fill="FFFFFF" w:themeFill="background1"/>
          </w:tcPr>
          <w:p w:rsidR="0045219F" w:rsidRPr="007E0EA8" w:rsidRDefault="0045219F" w:rsidP="00DB165D">
            <w:pPr>
              <w:pStyle w:val="ListParagraph"/>
              <w:spacing w:after="0" w:line="240" w:lineRule="auto"/>
              <w:ind w:left="0"/>
              <w:jc w:val="center"/>
              <w:rPr>
                <w:rFonts w:cs="Times New Roman"/>
                <w:sz w:val="18"/>
                <w:szCs w:val="18"/>
              </w:rPr>
            </w:pPr>
            <w:r w:rsidRPr="007E0EA8">
              <w:rPr>
                <w:rFonts w:cs="Times New Roman"/>
                <w:sz w:val="18"/>
                <w:szCs w:val="18"/>
              </w:rPr>
              <w:t>0%</w:t>
            </w:r>
          </w:p>
        </w:tc>
        <w:tc>
          <w:tcPr>
            <w:tcW w:w="990" w:type="dxa"/>
            <w:tcBorders>
              <w:right w:val="single" w:sz="4" w:space="0" w:color="000000" w:themeColor="text1"/>
            </w:tcBorders>
            <w:shd w:val="clear" w:color="auto" w:fill="FFFFFF" w:themeFill="background1"/>
          </w:tcPr>
          <w:p w:rsidR="0045219F" w:rsidRPr="007E0EA8" w:rsidRDefault="0045219F" w:rsidP="00DB165D">
            <w:pPr>
              <w:pStyle w:val="ListParagraph"/>
              <w:spacing w:after="0" w:line="240" w:lineRule="auto"/>
              <w:ind w:left="0"/>
              <w:jc w:val="center"/>
              <w:rPr>
                <w:rFonts w:cs="Times New Roman"/>
                <w:sz w:val="18"/>
                <w:szCs w:val="18"/>
              </w:rPr>
            </w:pPr>
            <w:r w:rsidRPr="007E0EA8">
              <w:rPr>
                <w:rFonts w:cs="Times New Roman"/>
                <w:sz w:val="18"/>
                <w:szCs w:val="18"/>
              </w:rPr>
              <w:t>20070228</w:t>
            </w:r>
          </w:p>
        </w:tc>
      </w:tr>
      <w:tr w:rsidR="0045219F" w:rsidRPr="002A685E" w:rsidTr="0045219F">
        <w:trPr>
          <w:trHeight w:val="125"/>
          <w:jc w:val="center"/>
        </w:trPr>
        <w:tc>
          <w:tcPr>
            <w:tcW w:w="4185" w:type="dxa"/>
            <w:gridSpan w:val="3"/>
            <w:vMerge/>
            <w:tcBorders>
              <w:left w:val="single" w:sz="4" w:space="0" w:color="000000" w:themeColor="text1"/>
              <w:right w:val="thinThickThinSmallGap" w:sz="24" w:space="0" w:color="auto"/>
            </w:tcBorders>
            <w:shd w:val="clear" w:color="auto" w:fill="FFFFFF" w:themeFill="background1"/>
          </w:tcPr>
          <w:p w:rsidR="0045219F" w:rsidRPr="007E0EA8" w:rsidRDefault="0045219F" w:rsidP="00DD0FD3">
            <w:pPr>
              <w:pStyle w:val="ListParagraph"/>
              <w:ind w:left="0"/>
              <w:jc w:val="center"/>
              <w:rPr>
                <w:rFonts w:cs="Times New Roman"/>
                <w:sz w:val="18"/>
                <w:szCs w:val="18"/>
              </w:rPr>
            </w:pPr>
          </w:p>
        </w:tc>
        <w:tc>
          <w:tcPr>
            <w:tcW w:w="4095" w:type="dxa"/>
            <w:gridSpan w:val="4"/>
            <w:tcBorders>
              <w:left w:val="thinThickThinSmallGap" w:sz="24" w:space="0" w:color="auto"/>
            </w:tcBorders>
            <w:shd w:val="clear" w:color="auto" w:fill="FFFFFF" w:themeFill="background1"/>
          </w:tcPr>
          <w:p w:rsidR="0045219F" w:rsidRPr="007E0EA8" w:rsidRDefault="0045219F" w:rsidP="0045219F">
            <w:pPr>
              <w:pStyle w:val="ListParagraph"/>
              <w:spacing w:after="0" w:line="240" w:lineRule="auto"/>
              <w:ind w:left="0"/>
              <w:rPr>
                <w:rFonts w:cs="Times New Roman"/>
                <w:sz w:val="18"/>
                <w:szCs w:val="18"/>
              </w:rPr>
            </w:pPr>
            <w:r w:rsidRPr="007E0EA8">
              <w:rPr>
                <w:rFonts w:cs="Times New Roman"/>
                <w:sz w:val="18"/>
                <w:szCs w:val="18"/>
              </w:rPr>
              <w:t>Hearing, Hemorrhoids, GERD, UTI, HSV, Eczema …</w:t>
            </w:r>
          </w:p>
        </w:tc>
        <w:tc>
          <w:tcPr>
            <w:tcW w:w="990" w:type="dxa"/>
            <w:tcBorders>
              <w:right w:val="single" w:sz="4" w:space="0" w:color="000000" w:themeColor="text1"/>
            </w:tcBorders>
            <w:shd w:val="clear" w:color="auto" w:fill="FFFFFF" w:themeFill="background1"/>
          </w:tcPr>
          <w:p w:rsidR="0045219F" w:rsidRPr="007E0EA8" w:rsidRDefault="0045219F" w:rsidP="00DB165D">
            <w:pPr>
              <w:pStyle w:val="ListParagraph"/>
              <w:spacing w:after="0" w:line="240" w:lineRule="auto"/>
              <w:ind w:left="0"/>
              <w:jc w:val="center"/>
              <w:rPr>
                <w:rFonts w:cs="Times New Roman"/>
                <w:sz w:val="18"/>
                <w:szCs w:val="18"/>
              </w:rPr>
            </w:pPr>
            <w:r w:rsidRPr="007E0EA8">
              <w:rPr>
                <w:rFonts w:cs="Times New Roman"/>
                <w:sz w:val="18"/>
                <w:szCs w:val="18"/>
              </w:rPr>
              <w:t>NSC X9</w:t>
            </w:r>
          </w:p>
        </w:tc>
      </w:tr>
      <w:tr w:rsidR="00310CD4" w:rsidRPr="002A685E" w:rsidTr="0045219F">
        <w:trPr>
          <w:trHeight w:val="242"/>
          <w:jc w:val="center"/>
        </w:trPr>
        <w:tc>
          <w:tcPr>
            <w:tcW w:w="4185" w:type="dxa"/>
            <w:gridSpan w:val="3"/>
            <w:tcBorders>
              <w:left w:val="single" w:sz="4" w:space="0" w:color="000000" w:themeColor="text1"/>
              <w:right w:val="thinThickThinSmallGap" w:sz="24" w:space="0" w:color="auto"/>
            </w:tcBorders>
            <w:shd w:val="clear" w:color="auto" w:fill="D9D9D9" w:themeFill="background1" w:themeFillShade="D9"/>
          </w:tcPr>
          <w:p w:rsidR="00310CD4" w:rsidRPr="0085089F" w:rsidRDefault="00146D36" w:rsidP="00832DAE">
            <w:pPr>
              <w:pStyle w:val="ListParagraph"/>
              <w:spacing w:after="0" w:line="240" w:lineRule="exact"/>
              <w:ind w:left="0"/>
              <w:jc w:val="center"/>
              <w:rPr>
                <w:rFonts w:cs="Times New Roman"/>
                <w:b/>
                <w:sz w:val="20"/>
                <w:szCs w:val="20"/>
              </w:rPr>
            </w:pPr>
            <w:r>
              <w:rPr>
                <w:rFonts w:cs="Times New Roman"/>
                <w:b/>
                <w:sz w:val="20"/>
                <w:szCs w:val="20"/>
              </w:rPr>
              <w:t xml:space="preserve">TOTAL Combined: </w:t>
            </w:r>
            <w:r w:rsidR="00310CD4">
              <w:rPr>
                <w:rFonts w:cs="Times New Roman"/>
                <w:b/>
                <w:sz w:val="20"/>
                <w:szCs w:val="20"/>
              </w:rPr>
              <w:t>10</w:t>
            </w:r>
            <w:r w:rsidR="00310CD4" w:rsidRPr="0085089F">
              <w:rPr>
                <w:rFonts w:cs="Times New Roman"/>
                <w:b/>
                <w:sz w:val="20"/>
                <w:szCs w:val="20"/>
              </w:rPr>
              <w:t>%</w:t>
            </w:r>
          </w:p>
        </w:tc>
        <w:tc>
          <w:tcPr>
            <w:tcW w:w="5085" w:type="dxa"/>
            <w:gridSpan w:val="5"/>
            <w:tcBorders>
              <w:left w:val="thinThickThinSmallGap" w:sz="24" w:space="0" w:color="auto"/>
              <w:right w:val="single" w:sz="4" w:space="0" w:color="000000" w:themeColor="text1"/>
            </w:tcBorders>
            <w:shd w:val="clear" w:color="auto" w:fill="D9D9D9" w:themeFill="background1" w:themeFillShade="D9"/>
          </w:tcPr>
          <w:p w:rsidR="00310CD4" w:rsidRPr="0085089F" w:rsidRDefault="00310CD4" w:rsidP="00146D36">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Pr>
                <w:rFonts w:cs="Times New Roman"/>
                <w:b/>
                <w:sz w:val="20"/>
                <w:szCs w:val="20"/>
              </w:rPr>
              <w:t>60</w:t>
            </w:r>
            <w:r w:rsidRPr="00ED6A61">
              <w:rPr>
                <w:rFonts w:cs="Times New Roman"/>
                <w:b/>
                <w:sz w:val="20"/>
                <w:szCs w:val="20"/>
              </w:rPr>
              <w:t>%</w:t>
            </w:r>
            <w:r w:rsidR="00146D36">
              <w:rPr>
                <w:rFonts w:cs="Times New Roman"/>
                <w:b/>
                <w:sz w:val="20"/>
                <w:szCs w:val="20"/>
              </w:rPr>
              <w:t>*</w:t>
            </w:r>
          </w:p>
        </w:tc>
      </w:tr>
    </w:tbl>
    <w:p w:rsidR="00E85744" w:rsidRDefault="00146D36" w:rsidP="00E85744">
      <w:pPr>
        <w:tabs>
          <w:tab w:val="left" w:pos="288"/>
          <w:tab w:val="left" w:pos="4752"/>
        </w:tabs>
        <w:spacing w:line="240" w:lineRule="exact"/>
        <w:jc w:val="both"/>
        <w:rPr>
          <w:rFonts w:asciiTheme="minorHAnsi" w:hAnsiTheme="minorHAnsi"/>
          <w:color w:val="auto"/>
          <w:sz w:val="22"/>
        </w:rPr>
      </w:pPr>
      <w:r w:rsidRPr="00146D36">
        <w:rPr>
          <w:rFonts w:asciiTheme="minorHAnsi" w:hAnsiTheme="minorHAnsi"/>
          <w:color w:val="auto"/>
          <w:sz w:val="22"/>
        </w:rPr>
        <w:t>*</w:t>
      </w:r>
      <w:r w:rsidR="00E85744" w:rsidRPr="00146D36">
        <w:rPr>
          <w:rFonts w:asciiTheme="minorHAnsi" w:hAnsiTheme="minorHAnsi"/>
          <w:color w:val="auto"/>
          <w:sz w:val="22"/>
        </w:rPr>
        <w:t>PTSD</w:t>
      </w:r>
      <w:r w:rsidRPr="00146D36">
        <w:rPr>
          <w:rFonts w:asciiTheme="minorHAnsi" w:hAnsiTheme="minorHAnsi"/>
          <w:color w:val="auto"/>
          <w:sz w:val="22"/>
        </w:rPr>
        <w:t xml:space="preserve"> to 50%</w:t>
      </w:r>
      <w:r w:rsidR="00E85744" w:rsidRPr="00146D36">
        <w:rPr>
          <w:rFonts w:asciiTheme="minorHAnsi" w:hAnsiTheme="minorHAnsi"/>
          <w:color w:val="auto"/>
          <w:sz w:val="22"/>
        </w:rPr>
        <w:t>, Lumbar Strain</w:t>
      </w:r>
      <w:r w:rsidRPr="00146D36">
        <w:rPr>
          <w:rFonts w:asciiTheme="minorHAnsi" w:hAnsiTheme="minorHAnsi"/>
          <w:color w:val="auto"/>
          <w:sz w:val="22"/>
        </w:rPr>
        <w:t xml:space="preserve"> to 20%</w:t>
      </w:r>
      <w:r w:rsidR="006F4959" w:rsidRPr="00146D36">
        <w:rPr>
          <w:rFonts w:asciiTheme="minorHAnsi" w:hAnsiTheme="minorHAnsi"/>
          <w:color w:val="auto"/>
          <w:sz w:val="22"/>
        </w:rPr>
        <w:t>,</w:t>
      </w:r>
      <w:r w:rsidR="00E85744" w:rsidRPr="00146D36">
        <w:rPr>
          <w:rFonts w:asciiTheme="minorHAnsi" w:hAnsiTheme="minorHAnsi"/>
          <w:color w:val="auto"/>
          <w:sz w:val="22"/>
        </w:rPr>
        <w:t xml:space="preserve"> Maxillary Sinusitis </w:t>
      </w:r>
      <w:r w:rsidRPr="00146D36">
        <w:rPr>
          <w:rFonts w:asciiTheme="minorHAnsi" w:hAnsiTheme="minorHAnsi"/>
          <w:color w:val="auto"/>
          <w:sz w:val="22"/>
        </w:rPr>
        <w:t>to 10% (combined 80%)</w:t>
      </w:r>
      <w:r w:rsidR="006F4959" w:rsidRPr="00146D36">
        <w:rPr>
          <w:rFonts w:asciiTheme="minorHAnsi" w:hAnsiTheme="minorHAnsi"/>
          <w:color w:val="auto"/>
          <w:sz w:val="22"/>
        </w:rPr>
        <w:t xml:space="preserve"> </w:t>
      </w:r>
      <w:r w:rsidR="00E85744" w:rsidRPr="00146D36">
        <w:rPr>
          <w:rFonts w:asciiTheme="minorHAnsi" w:hAnsiTheme="minorHAnsi"/>
          <w:color w:val="auto"/>
          <w:sz w:val="22"/>
        </w:rPr>
        <w:t xml:space="preserve">effective 20091029 </w:t>
      </w:r>
    </w:p>
    <w:p w:rsidR="00A90D55" w:rsidRDefault="008B5D31" w:rsidP="00190E48">
      <w:pPr>
        <w:tabs>
          <w:tab w:val="left" w:pos="288"/>
          <w:tab w:val="left" w:pos="4752"/>
        </w:tabs>
        <w:spacing w:line="240" w:lineRule="exact"/>
        <w:jc w:val="both"/>
        <w:rPr>
          <w:color w:val="auto"/>
          <w:u w:val="single"/>
        </w:rPr>
      </w:pPr>
      <w:r w:rsidRPr="00563D96">
        <w:rPr>
          <w:color w:val="auto"/>
          <w:u w:val="single"/>
        </w:rPr>
        <w:t>______________________________________________________________</w:t>
      </w:r>
      <w:r w:rsidR="00DB165D" w:rsidRPr="00563D96">
        <w:rPr>
          <w:color w:val="auto"/>
          <w:u w:val="single"/>
        </w:rPr>
        <w:t>__</w:t>
      </w:r>
    </w:p>
    <w:p w:rsidR="00DB165D" w:rsidRPr="00563D96" w:rsidRDefault="00DB165D" w:rsidP="00190E48">
      <w:pPr>
        <w:tabs>
          <w:tab w:val="left" w:pos="288"/>
          <w:tab w:val="left" w:pos="4752"/>
        </w:tabs>
        <w:spacing w:line="240" w:lineRule="exact"/>
        <w:jc w:val="both"/>
        <w:rPr>
          <w:color w:val="auto"/>
        </w:rPr>
      </w:pPr>
    </w:p>
    <w:p w:rsidR="002C6E5B" w:rsidRDefault="002C6E5B" w:rsidP="00AF1668">
      <w:pPr>
        <w:tabs>
          <w:tab w:val="left" w:pos="288"/>
          <w:tab w:val="left" w:pos="4752"/>
        </w:tabs>
        <w:spacing w:line="240" w:lineRule="exact"/>
        <w:rPr>
          <w:rFonts w:asciiTheme="minorHAnsi" w:hAnsiTheme="minorHAnsi"/>
          <w:color w:val="auto"/>
          <w:szCs w:val="24"/>
        </w:rPr>
      </w:pPr>
      <w:r w:rsidRPr="00563D96">
        <w:rPr>
          <w:rFonts w:asciiTheme="minorHAnsi" w:hAnsiTheme="minorHAnsi"/>
          <w:color w:val="auto"/>
          <w:szCs w:val="24"/>
          <w:u w:val="single"/>
        </w:rPr>
        <w:t>ANALYSIS</w:t>
      </w:r>
      <w:r w:rsidRPr="00542C9A">
        <w:rPr>
          <w:rFonts w:asciiTheme="minorHAnsi" w:hAnsiTheme="minorHAnsi"/>
          <w:color w:val="auto"/>
          <w:szCs w:val="24"/>
          <w:u w:val="single"/>
        </w:rPr>
        <w:t xml:space="preserve"> SUMMARY</w:t>
      </w:r>
      <w:r w:rsidRPr="00542C9A">
        <w:rPr>
          <w:rFonts w:asciiTheme="minorHAnsi" w:hAnsiTheme="minorHAnsi"/>
          <w:color w:val="auto"/>
          <w:szCs w:val="24"/>
        </w:rPr>
        <w:t>:</w:t>
      </w:r>
      <w:r w:rsidR="00A360D0">
        <w:rPr>
          <w:rFonts w:asciiTheme="minorHAnsi" w:hAnsiTheme="minorHAnsi"/>
          <w:color w:val="auto"/>
          <w:szCs w:val="24"/>
        </w:rPr>
        <w:t xml:space="preserve">  </w:t>
      </w:r>
    </w:p>
    <w:p w:rsidR="00560D57" w:rsidRDefault="00560D57" w:rsidP="00AF1668">
      <w:pPr>
        <w:tabs>
          <w:tab w:val="left" w:pos="288"/>
          <w:tab w:val="left" w:pos="4752"/>
        </w:tabs>
        <w:spacing w:line="240" w:lineRule="exact"/>
        <w:rPr>
          <w:rFonts w:asciiTheme="minorHAnsi" w:hAnsiTheme="minorHAnsi"/>
          <w:color w:val="auto"/>
          <w:szCs w:val="24"/>
        </w:rPr>
      </w:pPr>
    </w:p>
    <w:p w:rsidR="005267C8" w:rsidRPr="00324C1D" w:rsidRDefault="005267C8" w:rsidP="006C4D35">
      <w:pPr>
        <w:tabs>
          <w:tab w:val="left" w:pos="288"/>
          <w:tab w:val="left" w:pos="4752"/>
        </w:tabs>
        <w:spacing w:line="240" w:lineRule="exact"/>
        <w:jc w:val="both"/>
        <w:rPr>
          <w:rFonts w:asciiTheme="minorHAnsi" w:eastAsia="HiddenHorzOCR" w:hAnsiTheme="minorHAnsi"/>
          <w:color w:val="auto"/>
          <w:szCs w:val="24"/>
        </w:rPr>
      </w:pPr>
      <w:proofErr w:type="gramStart"/>
      <w:r w:rsidRPr="00457430">
        <w:rPr>
          <w:rFonts w:asciiTheme="minorHAnsi" w:hAnsiTheme="minorHAnsi"/>
          <w:color w:val="auto"/>
          <w:szCs w:val="24"/>
          <w:u w:val="single"/>
        </w:rPr>
        <w:t>PTSD</w:t>
      </w:r>
      <w:r w:rsidRPr="00457430">
        <w:rPr>
          <w:rFonts w:asciiTheme="minorHAnsi" w:hAnsiTheme="minorHAnsi"/>
          <w:color w:val="auto"/>
          <w:szCs w:val="24"/>
        </w:rPr>
        <w:t>.</w:t>
      </w:r>
      <w:proofErr w:type="gramEnd"/>
      <w:r w:rsidRPr="00457430">
        <w:rPr>
          <w:rFonts w:asciiTheme="minorHAnsi" w:hAnsiTheme="minorHAnsi"/>
          <w:color w:val="auto"/>
          <w:szCs w:val="24"/>
        </w:rPr>
        <w:t xml:space="preserve">  </w:t>
      </w:r>
      <w:r w:rsidR="00C14FB6" w:rsidRPr="00457430">
        <w:rPr>
          <w:rFonts w:asciiTheme="minorHAnsi" w:eastAsia="HiddenHorzOCR" w:hAnsiTheme="minorHAnsi"/>
          <w:color w:val="auto"/>
          <w:szCs w:val="24"/>
        </w:rPr>
        <w:t>As noted</w:t>
      </w:r>
      <w:r w:rsidR="00C14FB6" w:rsidRPr="008541E2">
        <w:rPr>
          <w:rFonts w:asciiTheme="minorHAnsi" w:eastAsia="HiddenHorzOCR" w:hAnsiTheme="minorHAnsi"/>
          <w:color w:val="auto"/>
          <w:szCs w:val="24"/>
        </w:rPr>
        <w:t xml:space="preserve"> above, the PEB rating for PTSD was </w:t>
      </w:r>
      <w:r w:rsidR="0045219F">
        <w:rPr>
          <w:rFonts w:asciiTheme="minorHAnsi" w:eastAsia="HiddenHorzOCR" w:hAnsiTheme="minorHAnsi"/>
          <w:color w:val="auto"/>
          <w:szCs w:val="24"/>
        </w:rPr>
        <w:t xml:space="preserve">likely </w:t>
      </w:r>
      <w:r w:rsidR="00C14FB6" w:rsidRPr="008541E2">
        <w:rPr>
          <w:rFonts w:asciiTheme="minorHAnsi" w:eastAsia="HiddenHorzOCR" w:hAnsiTheme="minorHAnsi"/>
          <w:color w:val="auto"/>
          <w:szCs w:val="24"/>
        </w:rPr>
        <w:t xml:space="preserve">derived from </w:t>
      </w:r>
      <w:r w:rsidR="0045219F">
        <w:rPr>
          <w:rFonts w:ascii="Calibri" w:hAnsi="Calibri"/>
          <w:color w:val="auto"/>
          <w:szCs w:val="24"/>
        </w:rPr>
        <w:t xml:space="preserve">SECNAVINST 1450.4E and/or </w:t>
      </w:r>
      <w:r w:rsidR="00C14FB6" w:rsidRPr="008541E2">
        <w:rPr>
          <w:rFonts w:asciiTheme="minorHAnsi" w:eastAsia="HiddenHorzOCR" w:hAnsiTheme="minorHAnsi"/>
          <w:color w:val="auto"/>
          <w:szCs w:val="24"/>
        </w:rPr>
        <w:t xml:space="preserve">DoDI 1332.39 and preceded the NDAA 2008 mandate for DOD adherence to VASRD §4.129.  IAW DoDI 6040.44 and DOD guidance (which applies current </w:t>
      </w:r>
      <w:r w:rsidR="001043D0">
        <w:rPr>
          <w:rFonts w:asciiTheme="minorHAnsi" w:eastAsia="HiddenHorzOCR" w:hAnsiTheme="minorHAnsi"/>
          <w:color w:val="auto"/>
          <w:szCs w:val="24"/>
        </w:rPr>
        <w:t>Veterans Administration Schedule for Rating Disabilities (</w:t>
      </w:r>
      <w:r w:rsidR="00C14FB6" w:rsidRPr="008541E2">
        <w:rPr>
          <w:rFonts w:asciiTheme="minorHAnsi" w:eastAsia="HiddenHorzOCR" w:hAnsiTheme="minorHAnsi"/>
          <w:color w:val="auto"/>
          <w:szCs w:val="24"/>
        </w:rPr>
        <w:t>VASRD</w:t>
      </w:r>
      <w:r w:rsidR="001043D0">
        <w:rPr>
          <w:rFonts w:asciiTheme="minorHAnsi" w:eastAsia="HiddenHorzOCR" w:hAnsiTheme="minorHAnsi"/>
          <w:color w:val="auto"/>
          <w:szCs w:val="24"/>
        </w:rPr>
        <w:t>)</w:t>
      </w:r>
      <w:r w:rsidR="00C14FB6" w:rsidRPr="008541E2">
        <w:rPr>
          <w:rFonts w:asciiTheme="minorHAnsi" w:eastAsia="HiddenHorzOCR" w:hAnsiTheme="minorHAnsi"/>
          <w:color w:val="auto"/>
          <w:szCs w:val="24"/>
        </w:rPr>
        <w:t xml:space="preserve"> §4.129 to all Board cases), the Board is obligated to recommend a minimum 50% PTSD rating for a retroactive six month period of </w:t>
      </w:r>
      <w:r w:rsidR="001043D0">
        <w:rPr>
          <w:rFonts w:asciiTheme="minorHAnsi" w:eastAsia="HiddenHorzOCR" w:hAnsiTheme="minorHAnsi"/>
          <w:color w:val="auto"/>
          <w:szCs w:val="24"/>
        </w:rPr>
        <w:t>Temporary Disability Retired List (</w:t>
      </w:r>
      <w:r w:rsidR="00C14FB6" w:rsidRPr="008541E2">
        <w:rPr>
          <w:rFonts w:asciiTheme="minorHAnsi" w:eastAsia="HiddenHorzOCR" w:hAnsiTheme="minorHAnsi"/>
          <w:color w:val="auto"/>
          <w:szCs w:val="24"/>
        </w:rPr>
        <w:t>TDRL</w:t>
      </w:r>
      <w:r w:rsidR="001043D0">
        <w:rPr>
          <w:rFonts w:asciiTheme="minorHAnsi" w:eastAsia="HiddenHorzOCR" w:hAnsiTheme="minorHAnsi"/>
          <w:color w:val="auto"/>
          <w:szCs w:val="24"/>
        </w:rPr>
        <w:t>)</w:t>
      </w:r>
      <w:r w:rsidR="00C14FB6" w:rsidRPr="008541E2">
        <w:rPr>
          <w:rFonts w:asciiTheme="minorHAnsi" w:eastAsia="HiddenHorzOCR" w:hAnsiTheme="minorHAnsi"/>
          <w:color w:val="auto"/>
          <w:szCs w:val="24"/>
        </w:rPr>
        <w:t xml:space="preserve">.  The Board must then determine the most appropriate fit with VASRD §4.130 criteria at six months for its permanent rating recommendation.  </w:t>
      </w:r>
      <w:r w:rsidR="00ED42BD" w:rsidRPr="006C4D35">
        <w:rPr>
          <w:rFonts w:asciiTheme="minorHAnsi" w:eastAsia="HiddenHorzOCR" w:hAnsiTheme="minorHAnsi"/>
          <w:color w:val="auto"/>
          <w:szCs w:val="24"/>
        </w:rPr>
        <w:t>The MEB psychiatric evaluation, under §4.130 criteria, would rate no higher than 50% and the minimum TDRL rating of 50% applies.</w:t>
      </w:r>
      <w:r w:rsidR="00ED42BD">
        <w:rPr>
          <w:rFonts w:asciiTheme="minorHAnsi" w:eastAsia="HiddenHorzOCR" w:hAnsiTheme="minorHAnsi"/>
          <w:color w:val="auto"/>
          <w:szCs w:val="24"/>
        </w:rPr>
        <w:t xml:space="preserve">  </w:t>
      </w:r>
      <w:r w:rsidR="00ED42BD" w:rsidRPr="00ED42BD">
        <w:rPr>
          <w:rFonts w:asciiTheme="minorHAnsi" w:eastAsia="HiddenHorzOCR" w:hAnsiTheme="minorHAnsi"/>
          <w:color w:val="auto"/>
          <w:szCs w:val="24"/>
        </w:rPr>
        <w:t xml:space="preserve">The most proximate source of comprehensive evidence on which to base the permanent rating recommendation in this case is </w:t>
      </w:r>
      <w:r w:rsidR="00ED42BD">
        <w:rPr>
          <w:rFonts w:asciiTheme="minorHAnsi" w:eastAsia="HiddenHorzOCR" w:hAnsiTheme="minorHAnsi"/>
          <w:color w:val="auto"/>
          <w:szCs w:val="24"/>
        </w:rPr>
        <w:t xml:space="preserve">a combination of the </w:t>
      </w:r>
      <w:r w:rsidR="00ED42BD" w:rsidRPr="00ED42BD">
        <w:rPr>
          <w:rFonts w:asciiTheme="minorHAnsi" w:eastAsia="HiddenHorzOCR" w:hAnsiTheme="minorHAnsi"/>
          <w:color w:val="auto"/>
          <w:szCs w:val="24"/>
        </w:rPr>
        <w:t xml:space="preserve">VA psychiatric rating evaluations performed at 2.8 months and 3 years after separation.  </w:t>
      </w:r>
      <w:r w:rsidR="00DF0CA6" w:rsidRPr="00ED42BD">
        <w:rPr>
          <w:rFonts w:asciiTheme="minorHAnsi" w:eastAsia="HiddenHorzOCR" w:hAnsiTheme="minorHAnsi"/>
          <w:color w:val="auto"/>
          <w:szCs w:val="24"/>
        </w:rPr>
        <w:t>Overall</w:t>
      </w:r>
      <w:r w:rsidR="00DF0CA6">
        <w:rPr>
          <w:rFonts w:asciiTheme="minorHAnsi" w:eastAsia="HiddenHorzOCR" w:hAnsiTheme="minorHAnsi"/>
          <w:color w:val="auto"/>
          <w:szCs w:val="24"/>
        </w:rPr>
        <w:t xml:space="preserve">, the </w:t>
      </w:r>
      <w:r w:rsidR="00ED42BD">
        <w:rPr>
          <w:rFonts w:asciiTheme="minorHAnsi" w:eastAsia="HiddenHorzOCR" w:hAnsiTheme="minorHAnsi"/>
          <w:color w:val="auto"/>
          <w:szCs w:val="24"/>
        </w:rPr>
        <w:t>post-separation</w:t>
      </w:r>
      <w:r w:rsidR="00DF0CA6">
        <w:rPr>
          <w:rFonts w:asciiTheme="minorHAnsi" w:eastAsia="HiddenHorzOCR" w:hAnsiTheme="minorHAnsi"/>
          <w:color w:val="auto"/>
          <w:szCs w:val="24"/>
        </w:rPr>
        <w:t xml:space="preserve"> exams are fairly similar regarding level of functioning and psychiatric symptoms, showing a slight decline </w:t>
      </w:r>
      <w:r w:rsidR="00D9779A">
        <w:rPr>
          <w:rFonts w:asciiTheme="minorHAnsi" w:eastAsia="HiddenHorzOCR" w:hAnsiTheme="minorHAnsi"/>
          <w:color w:val="auto"/>
          <w:szCs w:val="24"/>
        </w:rPr>
        <w:t xml:space="preserve">from the MEB evaluation </w:t>
      </w:r>
      <w:r w:rsidR="00DF0CA6">
        <w:rPr>
          <w:rFonts w:asciiTheme="minorHAnsi" w:eastAsia="HiddenHorzOCR" w:hAnsiTheme="minorHAnsi"/>
          <w:color w:val="auto"/>
          <w:szCs w:val="24"/>
        </w:rPr>
        <w:t>over the 3 year period.</w:t>
      </w:r>
      <w:r w:rsidR="00D9779A">
        <w:rPr>
          <w:rFonts w:asciiTheme="minorHAnsi" w:eastAsia="HiddenHorzOCR" w:hAnsiTheme="minorHAnsi"/>
          <w:color w:val="auto"/>
          <w:szCs w:val="24"/>
        </w:rPr>
        <w:t xml:space="preserve">  </w:t>
      </w:r>
      <w:proofErr w:type="gramStart"/>
      <w:r w:rsidR="009750E8">
        <w:rPr>
          <w:rFonts w:asciiTheme="minorHAnsi" w:eastAsia="HiddenHorzOCR" w:hAnsiTheme="minorHAnsi"/>
          <w:color w:val="auto"/>
          <w:szCs w:val="24"/>
        </w:rPr>
        <w:t xml:space="preserve">The detailed VA psychiatric </w:t>
      </w:r>
      <w:r w:rsidR="009750E8" w:rsidRPr="008541E2">
        <w:rPr>
          <w:rFonts w:asciiTheme="minorHAnsi" w:eastAsia="HiddenHorzOCR" w:hAnsiTheme="minorHAnsi"/>
          <w:color w:val="auto"/>
          <w:szCs w:val="24"/>
        </w:rPr>
        <w:t xml:space="preserve">rating examination performed </w:t>
      </w:r>
      <w:r w:rsidR="009750E8">
        <w:rPr>
          <w:rFonts w:asciiTheme="minorHAnsi" w:eastAsia="HiddenHorzOCR" w:hAnsiTheme="minorHAnsi"/>
          <w:color w:val="auto"/>
          <w:szCs w:val="24"/>
        </w:rPr>
        <w:t xml:space="preserve">approximately 2.8 months </w:t>
      </w:r>
      <w:r w:rsidR="009750E8" w:rsidRPr="008541E2">
        <w:rPr>
          <w:rFonts w:asciiTheme="minorHAnsi" w:eastAsia="HiddenHorzOCR" w:hAnsiTheme="minorHAnsi"/>
          <w:color w:val="auto"/>
          <w:szCs w:val="24"/>
        </w:rPr>
        <w:t>after separation</w:t>
      </w:r>
      <w:r w:rsidR="009750E8">
        <w:rPr>
          <w:rFonts w:asciiTheme="minorHAnsi" w:eastAsia="HiddenHorzOCR" w:hAnsiTheme="minorHAnsi"/>
          <w:color w:val="auto"/>
          <w:szCs w:val="24"/>
        </w:rPr>
        <w:t xml:space="preserve"> indicated that t</w:t>
      </w:r>
      <w:r w:rsidR="009750E8" w:rsidRPr="001D0397">
        <w:rPr>
          <w:rFonts w:asciiTheme="minorHAnsi" w:eastAsia="HiddenHorzOCR" w:hAnsiTheme="minorHAnsi"/>
          <w:color w:val="auto"/>
          <w:szCs w:val="24"/>
        </w:rPr>
        <w:t xml:space="preserve">he </w:t>
      </w:r>
      <w:r w:rsidR="009750E8">
        <w:rPr>
          <w:rFonts w:asciiTheme="minorHAnsi" w:eastAsia="HiddenHorzOCR" w:hAnsiTheme="minorHAnsi"/>
          <w:color w:val="auto"/>
          <w:szCs w:val="24"/>
        </w:rPr>
        <w:t>CI was unemployed and “working on completing his BS degree.”</w:t>
      </w:r>
      <w:proofErr w:type="gramEnd"/>
      <w:r w:rsidR="009750E8">
        <w:rPr>
          <w:rFonts w:asciiTheme="minorHAnsi" w:eastAsia="HiddenHorzOCR" w:hAnsiTheme="minorHAnsi"/>
          <w:color w:val="auto"/>
          <w:szCs w:val="24"/>
        </w:rPr>
        <w:t xml:space="preserve">  He was undergoing continued psychotherapy and on multiple medications with “minimal” response.  </w:t>
      </w:r>
      <w:r w:rsidR="00297DA0">
        <w:rPr>
          <w:rFonts w:asciiTheme="minorHAnsi" w:eastAsia="HiddenHorzOCR" w:hAnsiTheme="minorHAnsi"/>
          <w:color w:val="auto"/>
          <w:szCs w:val="24"/>
        </w:rPr>
        <w:t xml:space="preserve">There was a history of childhood stressors and abuse.  </w:t>
      </w:r>
      <w:r w:rsidR="009750E8">
        <w:rPr>
          <w:rFonts w:asciiTheme="minorHAnsi" w:eastAsia="HiddenHorzOCR" w:hAnsiTheme="minorHAnsi"/>
          <w:color w:val="auto"/>
          <w:szCs w:val="24"/>
        </w:rPr>
        <w:t>The CI manifested depressed mood, flattened affect,</w:t>
      </w:r>
      <w:r w:rsidR="00A164AB">
        <w:rPr>
          <w:rFonts w:asciiTheme="minorHAnsi" w:eastAsia="HiddenHorzOCR" w:hAnsiTheme="minorHAnsi"/>
          <w:color w:val="auto"/>
          <w:szCs w:val="24"/>
        </w:rPr>
        <w:t xml:space="preserve"> detachment, </w:t>
      </w:r>
      <w:r w:rsidR="008D4311">
        <w:rPr>
          <w:rFonts w:asciiTheme="minorHAnsi" w:eastAsia="HiddenHorzOCR" w:hAnsiTheme="minorHAnsi"/>
          <w:color w:val="auto"/>
          <w:szCs w:val="24"/>
        </w:rPr>
        <w:t>“communication is grossly impaired</w:t>
      </w:r>
      <w:r w:rsidR="004B3EEB">
        <w:rPr>
          <w:rFonts w:asciiTheme="minorHAnsi" w:eastAsia="HiddenHorzOCR" w:hAnsiTheme="minorHAnsi"/>
          <w:color w:val="auto"/>
          <w:szCs w:val="24"/>
        </w:rPr>
        <w:t>,</w:t>
      </w:r>
      <w:r w:rsidR="008D4311">
        <w:rPr>
          <w:rFonts w:asciiTheme="minorHAnsi" w:eastAsia="HiddenHorzOCR" w:hAnsiTheme="minorHAnsi"/>
          <w:color w:val="auto"/>
          <w:szCs w:val="24"/>
        </w:rPr>
        <w:t xml:space="preserve">” </w:t>
      </w:r>
      <w:r w:rsidR="009750E8">
        <w:rPr>
          <w:rFonts w:asciiTheme="minorHAnsi" w:eastAsia="HiddenHorzOCR" w:hAnsiTheme="minorHAnsi"/>
          <w:color w:val="auto"/>
          <w:szCs w:val="24"/>
        </w:rPr>
        <w:t xml:space="preserve">anxiety, panic attacks more than once a week with physiologic changes, suspiciousness, and </w:t>
      </w:r>
      <w:r w:rsidR="008D4311">
        <w:rPr>
          <w:rFonts w:asciiTheme="minorHAnsi" w:eastAsia="HiddenHorzOCR" w:hAnsiTheme="minorHAnsi"/>
          <w:color w:val="auto"/>
          <w:szCs w:val="24"/>
        </w:rPr>
        <w:t>“</w:t>
      </w:r>
      <w:r w:rsidR="009750E8">
        <w:rPr>
          <w:rFonts w:asciiTheme="minorHAnsi" w:eastAsia="HiddenHorzOCR" w:hAnsiTheme="minorHAnsi"/>
          <w:color w:val="auto"/>
          <w:szCs w:val="24"/>
        </w:rPr>
        <w:t>difficulty understanding complex commands</w:t>
      </w:r>
      <w:r w:rsidR="004B3EEB">
        <w:rPr>
          <w:rFonts w:asciiTheme="minorHAnsi" w:eastAsia="HiddenHorzOCR" w:hAnsiTheme="minorHAnsi"/>
          <w:color w:val="auto"/>
          <w:szCs w:val="24"/>
        </w:rPr>
        <w:t>,</w:t>
      </w:r>
      <w:r w:rsidR="008D4311">
        <w:rPr>
          <w:rFonts w:asciiTheme="minorHAnsi" w:eastAsia="HiddenHorzOCR" w:hAnsiTheme="minorHAnsi"/>
          <w:color w:val="auto"/>
          <w:szCs w:val="24"/>
        </w:rPr>
        <w:t>”</w:t>
      </w:r>
      <w:r w:rsidR="009750E8">
        <w:rPr>
          <w:rFonts w:asciiTheme="minorHAnsi" w:eastAsia="HiddenHorzOCR" w:hAnsiTheme="minorHAnsi"/>
          <w:color w:val="auto"/>
          <w:szCs w:val="24"/>
        </w:rPr>
        <w:t xml:space="preserve"> disturbance of motivation, and chronic sleep impairment.  </w:t>
      </w:r>
      <w:r w:rsidR="008D4311">
        <w:rPr>
          <w:rFonts w:asciiTheme="minorHAnsi" w:eastAsia="HiddenHorzOCR" w:hAnsiTheme="minorHAnsi"/>
          <w:color w:val="auto"/>
          <w:szCs w:val="24"/>
        </w:rPr>
        <w:t>Judgment and thought processes were normal, and there were no psychotic features or suicidal or homicidal ideations.  The examiner stated</w:t>
      </w:r>
      <w:r w:rsidR="004B3EEB">
        <w:rPr>
          <w:rFonts w:asciiTheme="minorHAnsi" w:eastAsia="HiddenHorzOCR" w:hAnsiTheme="minorHAnsi"/>
          <w:color w:val="auto"/>
          <w:szCs w:val="24"/>
        </w:rPr>
        <w:t>,</w:t>
      </w:r>
      <w:r w:rsidR="008D4311">
        <w:rPr>
          <w:rFonts w:asciiTheme="minorHAnsi" w:eastAsia="HiddenHorzOCR" w:hAnsiTheme="minorHAnsi"/>
          <w:color w:val="auto"/>
          <w:szCs w:val="24"/>
        </w:rPr>
        <w:t xml:space="preserve"> “The substance abuse disorder is due to the primary service-connected mental disorder of PTSD.  Claimant use</w:t>
      </w:r>
      <w:r w:rsidR="001043D0">
        <w:rPr>
          <w:rFonts w:asciiTheme="minorHAnsi" w:eastAsia="HiddenHorzOCR" w:hAnsiTheme="minorHAnsi"/>
          <w:color w:val="auto"/>
          <w:szCs w:val="24"/>
        </w:rPr>
        <w:t>s</w:t>
      </w:r>
      <w:r w:rsidR="008D4311">
        <w:rPr>
          <w:rFonts w:asciiTheme="minorHAnsi" w:eastAsia="HiddenHorzOCR" w:hAnsiTheme="minorHAnsi"/>
          <w:color w:val="auto"/>
          <w:szCs w:val="24"/>
        </w:rPr>
        <w:t xml:space="preserve"> alcohol to manage symptoms of PTSD</w:t>
      </w:r>
      <w:r w:rsidR="00A164AB">
        <w:rPr>
          <w:rFonts w:asciiTheme="minorHAnsi" w:eastAsia="HiddenHorzOCR" w:hAnsiTheme="minorHAnsi"/>
          <w:color w:val="auto"/>
          <w:szCs w:val="24"/>
        </w:rPr>
        <w:t xml:space="preserve">.” </w:t>
      </w:r>
      <w:r w:rsidR="004B3EEB">
        <w:rPr>
          <w:rFonts w:asciiTheme="minorHAnsi" w:eastAsia="HiddenHorzOCR" w:hAnsiTheme="minorHAnsi"/>
          <w:color w:val="auto"/>
          <w:szCs w:val="24"/>
        </w:rPr>
        <w:t xml:space="preserve"> </w:t>
      </w:r>
      <w:r w:rsidR="00A164AB">
        <w:rPr>
          <w:rFonts w:asciiTheme="minorHAnsi" w:eastAsia="HiddenHorzOCR" w:hAnsiTheme="minorHAnsi"/>
          <w:color w:val="auto"/>
          <w:szCs w:val="24"/>
        </w:rPr>
        <w:t xml:space="preserve">The CI’s </w:t>
      </w:r>
      <w:r w:rsidR="009750E8">
        <w:rPr>
          <w:rFonts w:asciiTheme="minorHAnsi" w:eastAsia="HiddenHorzOCR" w:hAnsiTheme="minorHAnsi"/>
          <w:color w:val="auto"/>
          <w:szCs w:val="24"/>
        </w:rPr>
        <w:t>global assessment of functioning</w:t>
      </w:r>
      <w:r w:rsidR="001043D0">
        <w:rPr>
          <w:rFonts w:asciiTheme="minorHAnsi" w:eastAsia="HiddenHorzOCR" w:hAnsiTheme="minorHAnsi"/>
          <w:color w:val="auto"/>
          <w:szCs w:val="24"/>
        </w:rPr>
        <w:t xml:space="preserve"> (GAF)</w:t>
      </w:r>
      <w:r w:rsidR="009750E8">
        <w:rPr>
          <w:rFonts w:asciiTheme="minorHAnsi" w:eastAsia="HiddenHorzOCR" w:hAnsiTheme="minorHAnsi"/>
          <w:color w:val="auto"/>
          <w:szCs w:val="24"/>
        </w:rPr>
        <w:t xml:space="preserve"> was assessed in the range of mild symptoms (GAF=65; MEB GAF was 55-60—moderate symptoms)</w:t>
      </w:r>
      <w:r w:rsidR="008D4311">
        <w:rPr>
          <w:rFonts w:asciiTheme="minorHAnsi" w:eastAsia="HiddenHorzOCR" w:hAnsiTheme="minorHAnsi"/>
          <w:color w:val="auto"/>
          <w:szCs w:val="24"/>
        </w:rPr>
        <w:t xml:space="preserve"> which did not align with the more moderate symptoms noted </w:t>
      </w:r>
      <w:r w:rsidR="00A164AB">
        <w:rPr>
          <w:rFonts w:asciiTheme="minorHAnsi" w:eastAsia="HiddenHorzOCR" w:hAnsiTheme="minorHAnsi"/>
          <w:color w:val="auto"/>
          <w:szCs w:val="24"/>
        </w:rPr>
        <w:t>in the remainder of</w:t>
      </w:r>
      <w:r w:rsidR="008D4311">
        <w:rPr>
          <w:rFonts w:asciiTheme="minorHAnsi" w:eastAsia="HiddenHorzOCR" w:hAnsiTheme="minorHAnsi"/>
          <w:color w:val="auto"/>
          <w:szCs w:val="24"/>
        </w:rPr>
        <w:t xml:space="preserve"> the exam;</w:t>
      </w:r>
      <w:r w:rsidR="009750E8">
        <w:rPr>
          <w:rFonts w:asciiTheme="minorHAnsi" w:eastAsia="HiddenHorzOCR" w:hAnsiTheme="minorHAnsi"/>
          <w:color w:val="auto"/>
          <w:szCs w:val="24"/>
        </w:rPr>
        <w:t xml:space="preserve"> </w:t>
      </w:r>
      <w:r w:rsidR="00DB165D">
        <w:rPr>
          <w:rFonts w:asciiTheme="minorHAnsi" w:eastAsia="HiddenHorzOCR" w:hAnsiTheme="minorHAnsi"/>
          <w:color w:val="auto"/>
          <w:szCs w:val="24"/>
        </w:rPr>
        <w:t>additionally</w:t>
      </w:r>
      <w:r w:rsidR="009750E8">
        <w:rPr>
          <w:rFonts w:asciiTheme="minorHAnsi" w:eastAsia="HiddenHorzOCR" w:hAnsiTheme="minorHAnsi"/>
          <w:color w:val="auto"/>
          <w:szCs w:val="24"/>
        </w:rPr>
        <w:t xml:space="preserve">, the examiner </w:t>
      </w:r>
      <w:r w:rsidR="008D4311">
        <w:rPr>
          <w:rFonts w:asciiTheme="minorHAnsi" w:eastAsia="HiddenHorzOCR" w:hAnsiTheme="minorHAnsi"/>
          <w:color w:val="auto"/>
          <w:szCs w:val="24"/>
        </w:rPr>
        <w:t xml:space="preserve">also </w:t>
      </w:r>
      <w:r w:rsidR="009750E8">
        <w:rPr>
          <w:rFonts w:asciiTheme="minorHAnsi" w:eastAsia="HiddenHorzOCR" w:hAnsiTheme="minorHAnsi"/>
          <w:color w:val="auto"/>
          <w:szCs w:val="24"/>
        </w:rPr>
        <w:t xml:space="preserve">stated that the CI’s </w:t>
      </w:r>
      <w:r w:rsidR="00A164AB">
        <w:rPr>
          <w:rFonts w:asciiTheme="minorHAnsi" w:eastAsia="HiddenHorzOCR" w:hAnsiTheme="minorHAnsi"/>
          <w:color w:val="auto"/>
          <w:szCs w:val="24"/>
        </w:rPr>
        <w:t xml:space="preserve">“current psychiatric symptoms cause </w:t>
      </w:r>
      <w:r w:rsidR="009750E8" w:rsidRPr="001D0397">
        <w:rPr>
          <w:rFonts w:asciiTheme="minorHAnsi" w:eastAsia="HiddenHorzOCR" w:hAnsiTheme="minorHAnsi"/>
          <w:color w:val="auto"/>
          <w:szCs w:val="24"/>
        </w:rPr>
        <w:t>occupational and social impairment with reduced reliability and</w:t>
      </w:r>
      <w:r w:rsidR="009750E8">
        <w:rPr>
          <w:rFonts w:asciiTheme="minorHAnsi" w:eastAsia="HiddenHorzOCR" w:hAnsiTheme="minorHAnsi"/>
          <w:color w:val="auto"/>
          <w:szCs w:val="24"/>
        </w:rPr>
        <w:t xml:space="preserve"> p</w:t>
      </w:r>
      <w:r w:rsidR="009750E8" w:rsidRPr="001D0397">
        <w:rPr>
          <w:rFonts w:asciiTheme="minorHAnsi" w:eastAsia="HiddenHorzOCR" w:hAnsiTheme="minorHAnsi"/>
          <w:color w:val="auto"/>
          <w:szCs w:val="24"/>
        </w:rPr>
        <w:t>roductivity</w:t>
      </w:r>
      <w:r w:rsidR="009750E8">
        <w:rPr>
          <w:rFonts w:asciiTheme="minorHAnsi" w:eastAsia="HiddenHorzOCR" w:hAnsiTheme="minorHAnsi"/>
          <w:color w:val="auto"/>
          <w:szCs w:val="24"/>
        </w:rPr>
        <w:t xml:space="preserve">.”  The VA rated this exam at 30% by VASRD §4.130 criteria without application of §4.129.  Although the VA psychiatric evaluation at 3 years post-separation is remote from the six month rating timeframe, it provided some insight and history into how the CI may have been functioning at six months post separation.  </w:t>
      </w:r>
      <w:r w:rsidR="008D4311">
        <w:rPr>
          <w:rFonts w:asciiTheme="minorHAnsi" w:eastAsia="HiddenHorzOCR" w:hAnsiTheme="minorHAnsi"/>
          <w:color w:val="auto"/>
          <w:szCs w:val="24"/>
        </w:rPr>
        <w:lastRenderedPageBreak/>
        <w:t>The CI had additional diagnoses of Major depressive disorder recurrent moderate and Cocaine dependence in remission.  The CI was continuing on medication and therapy, was employed</w:t>
      </w:r>
      <w:r w:rsidR="006E395D">
        <w:rPr>
          <w:rFonts w:asciiTheme="minorHAnsi" w:eastAsia="HiddenHorzOCR" w:hAnsiTheme="minorHAnsi"/>
          <w:color w:val="auto"/>
          <w:szCs w:val="24"/>
        </w:rPr>
        <w:t xml:space="preserve"> (since approximately Aug</w:t>
      </w:r>
      <w:r w:rsidR="00DD20EE">
        <w:rPr>
          <w:rFonts w:asciiTheme="minorHAnsi" w:eastAsia="HiddenHorzOCR" w:hAnsiTheme="minorHAnsi"/>
          <w:color w:val="auto"/>
          <w:szCs w:val="24"/>
        </w:rPr>
        <w:t>ust</w:t>
      </w:r>
      <w:r w:rsidR="006E395D">
        <w:rPr>
          <w:rFonts w:asciiTheme="minorHAnsi" w:eastAsia="HiddenHorzOCR" w:hAnsiTheme="minorHAnsi"/>
          <w:color w:val="auto"/>
          <w:szCs w:val="24"/>
        </w:rPr>
        <w:t xml:space="preserve"> 2008) </w:t>
      </w:r>
      <w:r w:rsidR="00A164AB">
        <w:rPr>
          <w:rFonts w:asciiTheme="minorHAnsi" w:eastAsia="HiddenHorzOCR" w:hAnsiTheme="minorHAnsi"/>
          <w:color w:val="auto"/>
          <w:szCs w:val="24"/>
        </w:rPr>
        <w:t>with “concentration difficulties at work” as well as missing work due to PTSD symptoms</w:t>
      </w:r>
      <w:r w:rsidR="008D4311">
        <w:rPr>
          <w:rFonts w:asciiTheme="minorHAnsi" w:eastAsia="HiddenHorzOCR" w:hAnsiTheme="minorHAnsi"/>
          <w:color w:val="auto"/>
          <w:szCs w:val="24"/>
        </w:rPr>
        <w:t xml:space="preserve">, and had worsened </w:t>
      </w:r>
      <w:r w:rsidR="009750E8">
        <w:rPr>
          <w:rFonts w:asciiTheme="minorHAnsi" w:eastAsia="HiddenHorzOCR" w:hAnsiTheme="minorHAnsi"/>
          <w:color w:val="auto"/>
          <w:szCs w:val="24"/>
        </w:rPr>
        <w:t xml:space="preserve">symptoms of intrusive thoughts, </w:t>
      </w:r>
      <w:r w:rsidR="00A164AB">
        <w:rPr>
          <w:rFonts w:asciiTheme="minorHAnsi" w:eastAsia="HiddenHorzOCR" w:hAnsiTheme="minorHAnsi"/>
          <w:color w:val="auto"/>
          <w:szCs w:val="24"/>
        </w:rPr>
        <w:t xml:space="preserve">depression, anxiety, short-term memory problems, </w:t>
      </w:r>
      <w:r w:rsidR="009750E8">
        <w:rPr>
          <w:rFonts w:asciiTheme="minorHAnsi" w:eastAsia="HiddenHorzOCR" w:hAnsiTheme="minorHAnsi"/>
          <w:color w:val="auto"/>
          <w:szCs w:val="24"/>
        </w:rPr>
        <w:t xml:space="preserve">avoidance, and </w:t>
      </w:r>
      <w:proofErr w:type="spellStart"/>
      <w:r w:rsidR="009750E8">
        <w:rPr>
          <w:rFonts w:asciiTheme="minorHAnsi" w:eastAsia="HiddenHorzOCR" w:hAnsiTheme="minorHAnsi"/>
          <w:color w:val="auto"/>
          <w:szCs w:val="24"/>
        </w:rPr>
        <w:t>hyperarousal</w:t>
      </w:r>
      <w:proofErr w:type="spellEnd"/>
      <w:r w:rsidR="00A164AB">
        <w:rPr>
          <w:rFonts w:asciiTheme="minorHAnsi" w:eastAsia="HiddenHorzOCR" w:hAnsiTheme="minorHAnsi"/>
          <w:color w:val="auto"/>
          <w:szCs w:val="24"/>
        </w:rPr>
        <w:t xml:space="preserve">. </w:t>
      </w:r>
      <w:r w:rsidR="00567F8D">
        <w:rPr>
          <w:rFonts w:asciiTheme="minorHAnsi" w:eastAsia="HiddenHorzOCR" w:hAnsiTheme="minorHAnsi"/>
          <w:color w:val="auto"/>
          <w:szCs w:val="24"/>
        </w:rPr>
        <w:t xml:space="preserve"> </w:t>
      </w:r>
      <w:r w:rsidR="00A164AB">
        <w:rPr>
          <w:rFonts w:asciiTheme="minorHAnsi" w:eastAsia="HiddenHorzOCR" w:hAnsiTheme="minorHAnsi"/>
          <w:color w:val="auto"/>
          <w:szCs w:val="24"/>
        </w:rPr>
        <w:t>He endorsed suicidal ideations without a plan or intent.</w:t>
      </w:r>
      <w:r w:rsidR="008D4311">
        <w:rPr>
          <w:rFonts w:asciiTheme="minorHAnsi" w:eastAsia="HiddenHorzOCR" w:hAnsiTheme="minorHAnsi"/>
          <w:color w:val="auto"/>
          <w:szCs w:val="24"/>
        </w:rPr>
        <w:t xml:space="preserve"> </w:t>
      </w:r>
      <w:r w:rsidR="009750E8">
        <w:rPr>
          <w:rFonts w:asciiTheme="minorHAnsi" w:eastAsia="HiddenHorzOCR" w:hAnsiTheme="minorHAnsi"/>
          <w:color w:val="auto"/>
          <w:szCs w:val="24"/>
        </w:rPr>
        <w:t xml:space="preserve"> </w:t>
      </w:r>
      <w:r w:rsidR="00E41C6C">
        <w:rPr>
          <w:rFonts w:asciiTheme="minorHAnsi" w:eastAsia="HiddenHorzOCR" w:hAnsiTheme="minorHAnsi"/>
          <w:color w:val="auto"/>
          <w:szCs w:val="24"/>
        </w:rPr>
        <w:t xml:space="preserve">His Beck Depression Inventory II score of 41 was in the severe range.  </w:t>
      </w:r>
      <w:r w:rsidR="008D4311">
        <w:rPr>
          <w:rFonts w:asciiTheme="minorHAnsi" w:eastAsia="HiddenHorzOCR" w:hAnsiTheme="minorHAnsi"/>
          <w:color w:val="auto"/>
          <w:szCs w:val="24"/>
        </w:rPr>
        <w:t xml:space="preserve">His GAF of 52 coincided with the moderate symptoms indicated in the remainder of the exam.  </w:t>
      </w:r>
      <w:r w:rsidR="00567F8D">
        <w:rPr>
          <w:rFonts w:asciiTheme="minorHAnsi" w:eastAsia="HiddenHorzOCR" w:hAnsiTheme="minorHAnsi"/>
          <w:color w:val="auto"/>
          <w:szCs w:val="24"/>
        </w:rPr>
        <w:t>The examiner stated the CI’s “</w:t>
      </w:r>
      <w:proofErr w:type="spellStart"/>
      <w:r w:rsidR="00567F8D">
        <w:rPr>
          <w:rFonts w:asciiTheme="minorHAnsi" w:eastAsia="HiddenHorzOCR" w:hAnsiTheme="minorHAnsi"/>
          <w:color w:val="auto"/>
          <w:szCs w:val="24"/>
        </w:rPr>
        <w:t>reexperiencing</w:t>
      </w:r>
      <w:proofErr w:type="spellEnd"/>
      <w:r w:rsidR="00567F8D">
        <w:rPr>
          <w:rFonts w:asciiTheme="minorHAnsi" w:eastAsia="HiddenHorzOCR" w:hAnsiTheme="minorHAnsi"/>
          <w:color w:val="auto"/>
          <w:szCs w:val="24"/>
        </w:rPr>
        <w:t xml:space="preserve"> intrusive thoughts, avoidance, and </w:t>
      </w:r>
      <w:proofErr w:type="spellStart"/>
      <w:r w:rsidR="00567F8D">
        <w:rPr>
          <w:rFonts w:asciiTheme="minorHAnsi" w:eastAsia="HiddenHorzOCR" w:hAnsiTheme="minorHAnsi"/>
          <w:color w:val="auto"/>
          <w:szCs w:val="24"/>
        </w:rPr>
        <w:t>hyperarousal</w:t>
      </w:r>
      <w:proofErr w:type="spellEnd"/>
      <w:r w:rsidR="00567F8D">
        <w:rPr>
          <w:rFonts w:asciiTheme="minorHAnsi" w:eastAsia="HiddenHorzOCR" w:hAnsiTheme="minorHAnsi"/>
          <w:color w:val="auto"/>
          <w:szCs w:val="24"/>
        </w:rPr>
        <w:t xml:space="preserve"> are significantly and persistently impairing his current functioning.”</w:t>
      </w:r>
      <w:r w:rsidR="00E34CF0">
        <w:rPr>
          <w:rFonts w:asciiTheme="minorHAnsi" w:eastAsia="HiddenHorzOCR" w:hAnsiTheme="minorHAnsi"/>
          <w:color w:val="auto"/>
          <w:szCs w:val="24"/>
        </w:rPr>
        <w:t xml:space="preserve"> </w:t>
      </w:r>
      <w:r w:rsidR="00457430">
        <w:rPr>
          <w:rFonts w:asciiTheme="minorHAnsi" w:eastAsia="HiddenHorzOCR" w:hAnsiTheme="minorHAnsi"/>
          <w:color w:val="auto"/>
          <w:szCs w:val="24"/>
        </w:rPr>
        <w:t xml:space="preserve"> </w:t>
      </w:r>
      <w:r w:rsidR="00457430" w:rsidRPr="00457430">
        <w:rPr>
          <w:rFonts w:asciiTheme="minorHAnsi" w:eastAsia="HiddenHorzOCR" w:hAnsiTheme="minorHAnsi"/>
          <w:color w:val="auto"/>
          <w:szCs w:val="24"/>
        </w:rPr>
        <w:t xml:space="preserve">There </w:t>
      </w:r>
      <w:r w:rsidR="00457430">
        <w:rPr>
          <w:rFonts w:asciiTheme="minorHAnsi" w:eastAsia="HiddenHorzOCR" w:hAnsiTheme="minorHAnsi"/>
          <w:color w:val="auto"/>
          <w:szCs w:val="24"/>
        </w:rPr>
        <w:t>was</w:t>
      </w:r>
      <w:r w:rsidR="00457430" w:rsidRPr="00457430">
        <w:rPr>
          <w:rFonts w:asciiTheme="minorHAnsi" w:eastAsia="HiddenHorzOCR" w:hAnsiTheme="minorHAnsi"/>
          <w:color w:val="auto"/>
          <w:szCs w:val="24"/>
        </w:rPr>
        <w:t xml:space="preserve"> no separation of substance abuse symptoms from PTSD symptoms and </w:t>
      </w:r>
      <w:proofErr w:type="gramStart"/>
      <w:r w:rsidR="00457430" w:rsidRPr="00457430">
        <w:rPr>
          <w:rFonts w:asciiTheme="minorHAnsi" w:eastAsia="HiddenHorzOCR" w:hAnsiTheme="minorHAnsi"/>
          <w:color w:val="auto"/>
          <w:szCs w:val="24"/>
        </w:rPr>
        <w:t>no basis for concluding that substance abuse was not linked to PTSD</w:t>
      </w:r>
      <w:proofErr w:type="gramEnd"/>
      <w:r w:rsidR="00457430" w:rsidRPr="00457430">
        <w:rPr>
          <w:rFonts w:asciiTheme="minorHAnsi" w:eastAsia="HiddenHorzOCR" w:hAnsiTheme="minorHAnsi"/>
          <w:color w:val="auto"/>
          <w:szCs w:val="24"/>
        </w:rPr>
        <w:t xml:space="preserve">. </w:t>
      </w:r>
      <w:r w:rsidR="00457430">
        <w:rPr>
          <w:rFonts w:asciiTheme="minorHAnsi" w:eastAsia="HiddenHorzOCR" w:hAnsiTheme="minorHAnsi"/>
          <w:color w:val="auto"/>
          <w:szCs w:val="24"/>
        </w:rPr>
        <w:t xml:space="preserve"> </w:t>
      </w:r>
      <w:r w:rsidR="00457430" w:rsidRPr="00457430">
        <w:rPr>
          <w:rFonts w:asciiTheme="minorHAnsi" w:eastAsia="HiddenHorzOCR" w:hAnsiTheme="minorHAnsi"/>
          <w:color w:val="auto"/>
          <w:szCs w:val="24"/>
        </w:rPr>
        <w:t>There is no defensible basis for applying or means of measuring any deduction which might be considered.  The Board must therefore disregard the influence of either alcohol/substance abuse or non-compliance on ratable symptoms for its permanent rating recommendation.</w:t>
      </w:r>
      <w:r w:rsidR="00457430">
        <w:rPr>
          <w:rFonts w:asciiTheme="minorHAnsi" w:eastAsia="HiddenHorzOCR" w:hAnsiTheme="minorHAnsi"/>
          <w:color w:val="auto"/>
          <w:szCs w:val="24"/>
        </w:rPr>
        <w:t xml:space="preserve">  The VA examiner at the 3 year evaluation went so far as to state that “regarding substance use it appears that the (CI) has reduced…; however, the (CI) still does use alcohol on a regular basis, which is likely reducing his symptoms of PTSD somewhat.  Therefore, the symptoms observed currently may indeed worsen if the (CI) becomes completely sober without proper treatment.”  </w:t>
      </w:r>
      <w:r w:rsidR="00324C1D">
        <w:rPr>
          <w:rFonts w:asciiTheme="minorHAnsi" w:eastAsia="HiddenHorzOCR" w:hAnsiTheme="minorHAnsi"/>
          <w:color w:val="auto"/>
          <w:szCs w:val="24"/>
        </w:rPr>
        <w:t xml:space="preserve">Independently rating the CI’s 2.8 month post separation </w:t>
      </w:r>
      <w:r w:rsidR="00457430">
        <w:rPr>
          <w:rFonts w:asciiTheme="minorHAnsi" w:eastAsia="HiddenHorzOCR" w:hAnsiTheme="minorHAnsi"/>
          <w:color w:val="auto"/>
          <w:szCs w:val="24"/>
        </w:rPr>
        <w:t xml:space="preserve">VA </w:t>
      </w:r>
      <w:r w:rsidR="00324C1D">
        <w:rPr>
          <w:rFonts w:asciiTheme="minorHAnsi" w:eastAsia="HiddenHorzOCR" w:hAnsiTheme="minorHAnsi"/>
          <w:color w:val="auto"/>
          <w:szCs w:val="24"/>
        </w:rPr>
        <w:t xml:space="preserve">evaluation, the disability and symptoms were closer to 30% than 10%.  The 3 year post separation VA evaluation clearly indicated worsening and warranted a rating of 50%.  </w:t>
      </w:r>
      <w:r w:rsidR="00457430">
        <w:rPr>
          <w:rFonts w:asciiTheme="minorHAnsi" w:eastAsia="HiddenHorzOCR" w:hAnsiTheme="minorHAnsi"/>
          <w:color w:val="auto"/>
          <w:szCs w:val="24"/>
        </w:rPr>
        <w:t xml:space="preserve">There was insufficient evidence to indicate that the CI’s worsening of symptoms, as noted at 3 years, were of rapid onset proximate to the six month rating timeframe.  </w:t>
      </w:r>
      <w:r w:rsidR="00324C1D">
        <w:rPr>
          <w:rFonts w:asciiTheme="minorHAnsi" w:eastAsia="HiddenHorzOCR" w:hAnsiTheme="minorHAnsi"/>
          <w:color w:val="auto"/>
          <w:szCs w:val="24"/>
        </w:rPr>
        <w:t xml:space="preserve">The CI had no periods of clear remission of PTSD symptoms, and it is </w:t>
      </w:r>
      <w:r w:rsidR="003601CC">
        <w:rPr>
          <w:rFonts w:asciiTheme="minorHAnsi" w:eastAsia="HiddenHorzOCR" w:hAnsiTheme="minorHAnsi"/>
          <w:color w:val="auto"/>
          <w:szCs w:val="24"/>
        </w:rPr>
        <w:t>reasonabl</w:t>
      </w:r>
      <w:r w:rsidR="00324C1D">
        <w:rPr>
          <w:rFonts w:asciiTheme="minorHAnsi" w:eastAsia="HiddenHorzOCR" w:hAnsiTheme="minorHAnsi"/>
          <w:color w:val="auto"/>
          <w:szCs w:val="24"/>
        </w:rPr>
        <w:t>e</w:t>
      </w:r>
      <w:r w:rsidR="003601CC">
        <w:rPr>
          <w:rFonts w:asciiTheme="minorHAnsi" w:eastAsia="HiddenHorzOCR" w:hAnsiTheme="minorHAnsi"/>
          <w:color w:val="auto"/>
          <w:szCs w:val="24"/>
        </w:rPr>
        <w:t xml:space="preserve"> </w:t>
      </w:r>
      <w:r w:rsidR="00324C1D">
        <w:rPr>
          <w:rFonts w:asciiTheme="minorHAnsi" w:eastAsia="HiddenHorzOCR" w:hAnsiTheme="minorHAnsi"/>
          <w:color w:val="auto"/>
          <w:szCs w:val="24"/>
        </w:rPr>
        <w:t xml:space="preserve">to </w:t>
      </w:r>
      <w:r w:rsidR="00457430">
        <w:rPr>
          <w:rFonts w:asciiTheme="minorHAnsi" w:eastAsia="HiddenHorzOCR" w:hAnsiTheme="minorHAnsi"/>
          <w:color w:val="auto"/>
          <w:szCs w:val="24"/>
        </w:rPr>
        <w:t>extrapolate</w:t>
      </w:r>
      <w:r w:rsidR="003601CC">
        <w:rPr>
          <w:rFonts w:asciiTheme="minorHAnsi" w:eastAsia="HiddenHorzOCR" w:hAnsiTheme="minorHAnsi"/>
          <w:color w:val="auto"/>
          <w:szCs w:val="24"/>
        </w:rPr>
        <w:t xml:space="preserve"> a six month status </w:t>
      </w:r>
      <w:r w:rsidR="00A26A52">
        <w:rPr>
          <w:rFonts w:asciiTheme="minorHAnsi" w:eastAsia="HiddenHorzOCR" w:hAnsiTheme="minorHAnsi"/>
          <w:color w:val="auto"/>
          <w:szCs w:val="24"/>
        </w:rPr>
        <w:t>fairly</w:t>
      </w:r>
      <w:r w:rsidR="003601CC">
        <w:rPr>
          <w:rFonts w:asciiTheme="minorHAnsi" w:eastAsia="HiddenHorzOCR" w:hAnsiTheme="minorHAnsi"/>
          <w:color w:val="auto"/>
          <w:szCs w:val="24"/>
        </w:rPr>
        <w:t xml:space="preserve"> similar</w:t>
      </w:r>
      <w:r w:rsidR="00324C1D">
        <w:rPr>
          <w:rFonts w:asciiTheme="minorHAnsi" w:eastAsia="HiddenHorzOCR" w:hAnsiTheme="minorHAnsi"/>
          <w:color w:val="auto"/>
          <w:szCs w:val="24"/>
        </w:rPr>
        <w:t xml:space="preserve">, but slightly worse, than the 2.8 </w:t>
      </w:r>
      <w:r w:rsidR="003601CC">
        <w:rPr>
          <w:rFonts w:asciiTheme="minorHAnsi" w:eastAsia="HiddenHorzOCR" w:hAnsiTheme="minorHAnsi"/>
          <w:color w:val="auto"/>
          <w:szCs w:val="24"/>
        </w:rPr>
        <w:t xml:space="preserve">month exam.  </w:t>
      </w:r>
      <w:r w:rsidRPr="00324C1D">
        <w:rPr>
          <w:rFonts w:asciiTheme="minorHAnsi" w:eastAsia="HiddenHorzOCR" w:hAnsiTheme="minorHAnsi"/>
          <w:color w:val="auto"/>
          <w:szCs w:val="24"/>
        </w:rPr>
        <w:t xml:space="preserve">After due deliberation, </w:t>
      </w:r>
      <w:r w:rsidR="00324C1D">
        <w:rPr>
          <w:rFonts w:asciiTheme="minorHAnsi" w:eastAsia="HiddenHorzOCR" w:hAnsiTheme="minorHAnsi"/>
          <w:color w:val="auto"/>
          <w:szCs w:val="24"/>
        </w:rPr>
        <w:t xml:space="preserve">all evidence considered, </w:t>
      </w:r>
      <w:r w:rsidRPr="00324C1D">
        <w:rPr>
          <w:rFonts w:asciiTheme="minorHAnsi" w:eastAsia="HiddenHorzOCR" w:hAnsiTheme="minorHAnsi"/>
          <w:color w:val="auto"/>
          <w:szCs w:val="24"/>
        </w:rPr>
        <w:t xml:space="preserve">the Board agreed that reasonable doubt favors the CI in support of a recommendation of </w:t>
      </w:r>
      <w:r w:rsidR="00E34CF0" w:rsidRPr="006C4D35">
        <w:rPr>
          <w:rFonts w:asciiTheme="minorHAnsi" w:eastAsia="HiddenHorzOCR" w:hAnsiTheme="minorHAnsi"/>
          <w:color w:val="auto"/>
          <w:szCs w:val="24"/>
        </w:rPr>
        <w:t>3</w:t>
      </w:r>
      <w:r w:rsidRPr="006C4D35">
        <w:rPr>
          <w:rFonts w:asciiTheme="minorHAnsi" w:eastAsia="HiddenHorzOCR" w:hAnsiTheme="minorHAnsi"/>
          <w:color w:val="auto"/>
          <w:szCs w:val="24"/>
        </w:rPr>
        <w:t>0%</w:t>
      </w:r>
      <w:r w:rsidRPr="00324C1D">
        <w:rPr>
          <w:rFonts w:asciiTheme="minorHAnsi" w:eastAsia="HiddenHorzOCR" w:hAnsiTheme="minorHAnsi"/>
          <w:color w:val="auto"/>
          <w:szCs w:val="24"/>
        </w:rPr>
        <w:t xml:space="preserve"> as the permanent PTSD disability rating in this case.</w:t>
      </w:r>
      <w:r w:rsidR="00324C1D">
        <w:rPr>
          <w:rFonts w:asciiTheme="minorHAnsi" w:eastAsia="HiddenHorzOCR" w:hAnsiTheme="minorHAnsi"/>
          <w:color w:val="auto"/>
          <w:szCs w:val="24"/>
        </w:rPr>
        <w:t xml:space="preserve">  </w:t>
      </w:r>
    </w:p>
    <w:p w:rsidR="005267C8" w:rsidRPr="00457430" w:rsidRDefault="005267C8" w:rsidP="006C4D35">
      <w:pPr>
        <w:tabs>
          <w:tab w:val="left" w:pos="288"/>
          <w:tab w:val="left" w:pos="4752"/>
        </w:tabs>
        <w:spacing w:line="240" w:lineRule="exact"/>
        <w:jc w:val="both"/>
        <w:rPr>
          <w:rFonts w:ascii="Calibri" w:hAnsi="Calibri"/>
          <w:color w:val="auto"/>
          <w:szCs w:val="24"/>
        </w:rPr>
      </w:pPr>
    </w:p>
    <w:p w:rsidR="001D5C9A" w:rsidRPr="00457430" w:rsidRDefault="00CF3C45" w:rsidP="006C4D35">
      <w:pPr>
        <w:tabs>
          <w:tab w:val="left" w:pos="288"/>
          <w:tab w:val="left" w:pos="4752"/>
        </w:tabs>
        <w:spacing w:line="240" w:lineRule="exact"/>
        <w:jc w:val="both"/>
        <w:rPr>
          <w:rFonts w:ascii="Calibri" w:hAnsi="Calibri"/>
          <w:color w:val="auto"/>
          <w:szCs w:val="24"/>
        </w:rPr>
      </w:pPr>
      <w:proofErr w:type="gramStart"/>
      <w:r w:rsidRPr="00457430">
        <w:rPr>
          <w:rFonts w:ascii="Calibri" w:hAnsi="Calibri"/>
          <w:color w:val="auto"/>
          <w:szCs w:val="24"/>
          <w:u w:val="single"/>
        </w:rPr>
        <w:t>Left</w:t>
      </w:r>
      <w:r w:rsidRPr="00AB0E7E">
        <w:rPr>
          <w:rFonts w:ascii="Calibri" w:hAnsi="Calibri"/>
          <w:color w:val="auto"/>
          <w:szCs w:val="24"/>
          <w:u w:val="single"/>
        </w:rPr>
        <w:t xml:space="preserve"> Knee Conditions</w:t>
      </w:r>
      <w:r w:rsidRPr="00D353FF">
        <w:rPr>
          <w:rFonts w:ascii="Calibri" w:hAnsi="Calibri"/>
          <w:color w:val="auto"/>
          <w:szCs w:val="24"/>
        </w:rPr>
        <w:t>.</w:t>
      </w:r>
      <w:proofErr w:type="gramEnd"/>
      <w:r w:rsidRPr="00D353FF">
        <w:rPr>
          <w:rFonts w:ascii="Calibri" w:hAnsi="Calibri"/>
          <w:color w:val="auto"/>
          <w:szCs w:val="24"/>
        </w:rPr>
        <w:t xml:space="preserve"> </w:t>
      </w:r>
      <w:r>
        <w:rPr>
          <w:rFonts w:ascii="Calibri" w:hAnsi="Calibri"/>
          <w:color w:val="auto"/>
          <w:szCs w:val="24"/>
        </w:rPr>
        <w:t xml:space="preserve"> </w:t>
      </w:r>
      <w:r w:rsidR="00AB0E7E">
        <w:rPr>
          <w:rFonts w:ascii="Calibri" w:hAnsi="Calibri"/>
          <w:color w:val="auto"/>
          <w:szCs w:val="24"/>
        </w:rPr>
        <w:t xml:space="preserve">Three left knee conditions </w:t>
      </w:r>
      <w:r w:rsidR="00724E0A">
        <w:rPr>
          <w:rFonts w:ascii="Calibri" w:hAnsi="Calibri"/>
          <w:color w:val="auto"/>
          <w:szCs w:val="24"/>
        </w:rPr>
        <w:t>(</w:t>
      </w:r>
      <w:r w:rsidR="00724E0A">
        <w:rPr>
          <w:rFonts w:asciiTheme="minorHAnsi" w:hAnsiTheme="minorHAnsi"/>
          <w:color w:val="auto"/>
          <w:szCs w:val="24"/>
        </w:rPr>
        <w:t xml:space="preserve">lateral meniscus tear, chronic patellar tendinitis and patellofemoral dysfunction) </w:t>
      </w:r>
      <w:r w:rsidR="00AB0E7E" w:rsidRPr="0097245C">
        <w:rPr>
          <w:rFonts w:asciiTheme="minorHAnsi" w:hAnsiTheme="minorHAnsi"/>
          <w:color w:val="auto"/>
          <w:szCs w:val="24"/>
        </w:rPr>
        <w:t xml:space="preserve">were noted on the </w:t>
      </w:r>
      <w:r w:rsidR="00AB0E7E">
        <w:rPr>
          <w:rFonts w:asciiTheme="minorHAnsi" w:hAnsiTheme="minorHAnsi"/>
          <w:color w:val="auto"/>
          <w:szCs w:val="24"/>
        </w:rPr>
        <w:t>P</w:t>
      </w:r>
      <w:r w:rsidR="00AB0E7E" w:rsidRPr="0097245C">
        <w:rPr>
          <w:rFonts w:asciiTheme="minorHAnsi" w:hAnsiTheme="minorHAnsi"/>
          <w:color w:val="auto"/>
          <w:szCs w:val="24"/>
        </w:rPr>
        <w:t xml:space="preserve">EB as not unfitting, as there was no evidence of interference with military performance.  </w:t>
      </w:r>
      <w:r w:rsidR="0003541D" w:rsidRPr="00DB165D">
        <w:rPr>
          <w:rFonts w:asciiTheme="minorHAnsi" w:hAnsiTheme="minorHAnsi"/>
          <w:color w:val="auto"/>
          <w:szCs w:val="24"/>
        </w:rPr>
        <w:t xml:space="preserve">The </w:t>
      </w:r>
      <w:r w:rsidR="007A11E1" w:rsidRPr="00DB165D">
        <w:rPr>
          <w:rFonts w:asciiTheme="minorHAnsi" w:hAnsiTheme="minorHAnsi"/>
          <w:color w:val="auto"/>
          <w:szCs w:val="24"/>
        </w:rPr>
        <w:t>Non-Medical Assessment (</w:t>
      </w:r>
      <w:r w:rsidR="00D353FF" w:rsidRPr="00DB165D">
        <w:rPr>
          <w:rFonts w:asciiTheme="minorHAnsi" w:hAnsiTheme="minorHAnsi"/>
          <w:color w:val="auto"/>
          <w:szCs w:val="24"/>
        </w:rPr>
        <w:t>NMA</w:t>
      </w:r>
      <w:r w:rsidR="007A11E1" w:rsidRPr="00DB165D">
        <w:rPr>
          <w:rFonts w:asciiTheme="minorHAnsi" w:hAnsiTheme="minorHAnsi"/>
          <w:color w:val="auto"/>
          <w:szCs w:val="24"/>
        </w:rPr>
        <w:t>)</w:t>
      </w:r>
      <w:r w:rsidR="0003541D" w:rsidRPr="00DB165D">
        <w:rPr>
          <w:rFonts w:asciiTheme="minorHAnsi" w:hAnsiTheme="minorHAnsi"/>
          <w:color w:val="auto"/>
          <w:szCs w:val="24"/>
        </w:rPr>
        <w:t xml:space="preserve"> </w:t>
      </w:r>
      <w:r w:rsidR="00D353FF" w:rsidRPr="00DB165D">
        <w:rPr>
          <w:rFonts w:asciiTheme="minorHAnsi" w:hAnsiTheme="minorHAnsi"/>
          <w:color w:val="auto"/>
          <w:szCs w:val="24"/>
        </w:rPr>
        <w:t>s</w:t>
      </w:r>
      <w:r w:rsidR="0003541D" w:rsidRPr="00DB165D">
        <w:rPr>
          <w:rFonts w:asciiTheme="minorHAnsi" w:hAnsiTheme="minorHAnsi"/>
          <w:color w:val="auto"/>
          <w:szCs w:val="24"/>
        </w:rPr>
        <w:t>tatement note</w:t>
      </w:r>
      <w:r w:rsidR="00D353FF" w:rsidRPr="00DB165D">
        <w:rPr>
          <w:rFonts w:asciiTheme="minorHAnsi" w:hAnsiTheme="minorHAnsi"/>
          <w:color w:val="auto"/>
          <w:szCs w:val="24"/>
        </w:rPr>
        <w:t>d</w:t>
      </w:r>
      <w:r w:rsidR="0003541D" w:rsidRPr="00DB165D">
        <w:rPr>
          <w:rFonts w:asciiTheme="minorHAnsi" w:hAnsiTheme="minorHAnsi"/>
          <w:color w:val="auto"/>
          <w:szCs w:val="24"/>
        </w:rPr>
        <w:t xml:space="preserve"> the CI was able to take the physical fitness test, and last passed it in Apr</w:t>
      </w:r>
      <w:r w:rsidR="00DD20EE">
        <w:rPr>
          <w:rFonts w:asciiTheme="minorHAnsi" w:hAnsiTheme="minorHAnsi"/>
          <w:color w:val="auto"/>
          <w:szCs w:val="24"/>
        </w:rPr>
        <w:t>il</w:t>
      </w:r>
      <w:r w:rsidR="0003541D" w:rsidRPr="00DB165D">
        <w:rPr>
          <w:rFonts w:asciiTheme="minorHAnsi" w:hAnsiTheme="minorHAnsi"/>
          <w:color w:val="auto"/>
          <w:szCs w:val="24"/>
        </w:rPr>
        <w:t xml:space="preserve"> 2006, approximately four months prior to the MEB.  The NARSUM </w:t>
      </w:r>
      <w:r w:rsidR="0003541D">
        <w:rPr>
          <w:rFonts w:asciiTheme="minorHAnsi" w:hAnsiTheme="minorHAnsi"/>
          <w:color w:val="auto"/>
          <w:szCs w:val="24"/>
        </w:rPr>
        <w:t>noted he “</w:t>
      </w:r>
      <w:r w:rsidR="0003541D" w:rsidRPr="0003541D">
        <w:rPr>
          <w:rFonts w:asciiTheme="minorHAnsi" w:hAnsiTheme="minorHAnsi"/>
          <w:color w:val="auto"/>
          <w:szCs w:val="24"/>
        </w:rPr>
        <w:t>tries to channel his</w:t>
      </w:r>
      <w:r w:rsidR="00724E0A">
        <w:rPr>
          <w:rFonts w:asciiTheme="minorHAnsi" w:hAnsiTheme="minorHAnsi"/>
          <w:color w:val="auto"/>
          <w:szCs w:val="24"/>
        </w:rPr>
        <w:t xml:space="preserve"> </w:t>
      </w:r>
      <w:proofErr w:type="spellStart"/>
      <w:r w:rsidR="0003541D" w:rsidRPr="0003541D">
        <w:rPr>
          <w:rFonts w:asciiTheme="minorHAnsi" w:hAnsiTheme="minorHAnsi"/>
          <w:color w:val="auto"/>
          <w:szCs w:val="24"/>
        </w:rPr>
        <w:t>hyperarousal</w:t>
      </w:r>
      <w:proofErr w:type="spellEnd"/>
      <w:r w:rsidR="0003541D" w:rsidRPr="0003541D">
        <w:rPr>
          <w:rFonts w:asciiTheme="minorHAnsi" w:hAnsiTheme="minorHAnsi"/>
          <w:color w:val="auto"/>
          <w:szCs w:val="24"/>
        </w:rPr>
        <w:t xml:space="preserve"> into exercise, staying at the gym 3-4 hours daily</w:t>
      </w:r>
      <w:r w:rsidR="0003541D">
        <w:rPr>
          <w:rFonts w:asciiTheme="minorHAnsi" w:hAnsiTheme="minorHAnsi"/>
          <w:color w:val="auto"/>
          <w:szCs w:val="24"/>
        </w:rPr>
        <w:t xml:space="preserve">,” and </w:t>
      </w:r>
      <w:r w:rsidR="00BB3914">
        <w:rPr>
          <w:rFonts w:asciiTheme="minorHAnsi" w:hAnsiTheme="minorHAnsi"/>
          <w:color w:val="auto"/>
          <w:szCs w:val="24"/>
        </w:rPr>
        <w:t xml:space="preserve">his 2009 </w:t>
      </w:r>
      <w:r w:rsidR="00F3269F">
        <w:rPr>
          <w:rFonts w:asciiTheme="minorHAnsi" w:hAnsiTheme="minorHAnsi"/>
          <w:color w:val="auto"/>
          <w:szCs w:val="24"/>
        </w:rPr>
        <w:t>Primary Care</w:t>
      </w:r>
      <w:r w:rsidR="00BB3914">
        <w:rPr>
          <w:rFonts w:asciiTheme="minorHAnsi" w:hAnsiTheme="minorHAnsi"/>
          <w:color w:val="auto"/>
          <w:szCs w:val="24"/>
        </w:rPr>
        <w:t xml:space="preserve"> notes </w:t>
      </w:r>
      <w:r w:rsidR="00D353FF">
        <w:rPr>
          <w:rFonts w:asciiTheme="minorHAnsi" w:hAnsiTheme="minorHAnsi"/>
          <w:color w:val="auto"/>
          <w:szCs w:val="24"/>
        </w:rPr>
        <w:t xml:space="preserve">indicated </w:t>
      </w:r>
      <w:r w:rsidR="00BB3914">
        <w:rPr>
          <w:rFonts w:asciiTheme="minorHAnsi" w:hAnsiTheme="minorHAnsi"/>
          <w:color w:val="auto"/>
          <w:szCs w:val="24"/>
        </w:rPr>
        <w:t>that he “</w:t>
      </w:r>
      <w:r w:rsidR="00F3269F">
        <w:rPr>
          <w:rFonts w:asciiTheme="minorHAnsi" w:hAnsiTheme="minorHAnsi"/>
          <w:color w:val="auto"/>
          <w:szCs w:val="24"/>
        </w:rPr>
        <w:t>runs to calm himself down,</w:t>
      </w:r>
      <w:r w:rsidR="00BB3914">
        <w:rPr>
          <w:rFonts w:asciiTheme="minorHAnsi" w:hAnsiTheme="minorHAnsi"/>
          <w:color w:val="auto"/>
          <w:szCs w:val="24"/>
        </w:rPr>
        <w:t xml:space="preserve">” </w:t>
      </w:r>
      <w:r w:rsidR="00F3269F">
        <w:rPr>
          <w:rFonts w:asciiTheme="minorHAnsi" w:hAnsiTheme="minorHAnsi"/>
          <w:color w:val="auto"/>
          <w:szCs w:val="24"/>
        </w:rPr>
        <w:t>and participates in daily aerobic exercise</w:t>
      </w:r>
      <w:r w:rsidR="00F3269F" w:rsidRPr="009B2FF9">
        <w:rPr>
          <w:rFonts w:asciiTheme="minorHAnsi" w:hAnsiTheme="minorHAnsi"/>
          <w:color w:val="auto"/>
          <w:szCs w:val="24"/>
        </w:rPr>
        <w:t>.</w:t>
      </w:r>
      <w:r w:rsidR="00BB3914" w:rsidRPr="009B2FF9">
        <w:rPr>
          <w:rFonts w:asciiTheme="minorHAnsi" w:hAnsiTheme="minorHAnsi"/>
          <w:color w:val="auto"/>
          <w:szCs w:val="24"/>
        </w:rPr>
        <w:t xml:space="preserve"> </w:t>
      </w:r>
      <w:r w:rsidR="00BB3914" w:rsidRPr="00D353FF">
        <w:rPr>
          <w:rFonts w:asciiTheme="minorHAnsi" w:hAnsiTheme="minorHAnsi"/>
          <w:color w:val="auto"/>
          <w:sz w:val="22"/>
          <w:szCs w:val="24"/>
        </w:rPr>
        <w:t xml:space="preserve"> </w:t>
      </w:r>
      <w:r w:rsidR="00BB3914">
        <w:rPr>
          <w:rFonts w:asciiTheme="minorHAnsi" w:hAnsiTheme="minorHAnsi"/>
          <w:color w:val="auto"/>
          <w:szCs w:val="24"/>
        </w:rPr>
        <w:t>The CI himself noted in his Dec</w:t>
      </w:r>
      <w:r w:rsidR="00DD20EE">
        <w:rPr>
          <w:rFonts w:asciiTheme="minorHAnsi" w:hAnsiTheme="minorHAnsi"/>
          <w:color w:val="auto"/>
          <w:szCs w:val="24"/>
        </w:rPr>
        <w:t>ember</w:t>
      </w:r>
      <w:r w:rsidR="00BB3914">
        <w:rPr>
          <w:rFonts w:asciiTheme="minorHAnsi" w:hAnsiTheme="minorHAnsi"/>
          <w:color w:val="auto"/>
          <w:szCs w:val="24"/>
        </w:rPr>
        <w:t xml:space="preserve"> 2009 Statement in Support of Claim, that “I am an avid runner, I exercise regularly</w:t>
      </w:r>
      <w:r w:rsidR="00342AA9">
        <w:rPr>
          <w:rFonts w:asciiTheme="minorHAnsi" w:hAnsiTheme="minorHAnsi"/>
          <w:color w:val="auto"/>
          <w:szCs w:val="24"/>
        </w:rPr>
        <w:t>….</w:t>
      </w:r>
      <w:r w:rsidR="00BB3914">
        <w:rPr>
          <w:rFonts w:asciiTheme="minorHAnsi" w:hAnsiTheme="minorHAnsi"/>
          <w:color w:val="auto"/>
          <w:szCs w:val="24"/>
        </w:rPr>
        <w:t xml:space="preserve">”  </w:t>
      </w:r>
      <w:r w:rsidR="00845A76">
        <w:rPr>
          <w:rFonts w:asciiTheme="minorHAnsi" w:hAnsiTheme="minorHAnsi"/>
          <w:color w:val="auto"/>
          <w:szCs w:val="24"/>
        </w:rPr>
        <w:t xml:space="preserve">Although the </w:t>
      </w:r>
      <w:r w:rsidR="00200B60">
        <w:rPr>
          <w:rFonts w:asciiTheme="minorHAnsi" w:hAnsiTheme="minorHAnsi"/>
          <w:color w:val="auto"/>
          <w:szCs w:val="24"/>
        </w:rPr>
        <w:t>VA examinations noted he did experience pain with running and wore a knee brace, ranges of motion were normal except for extension (10</w:t>
      </w:r>
      <w:r w:rsidR="00200B60" w:rsidRPr="00200B60">
        <w:rPr>
          <w:rFonts w:asciiTheme="minorHAnsi" w:hAnsiTheme="minorHAnsi"/>
          <w:color w:val="auto"/>
          <w:szCs w:val="24"/>
        </w:rPr>
        <w:t>⁰</w:t>
      </w:r>
      <w:r w:rsidR="00724E0A">
        <w:rPr>
          <w:rFonts w:asciiTheme="minorHAnsi" w:hAnsiTheme="minorHAnsi"/>
          <w:color w:val="auto"/>
          <w:szCs w:val="24"/>
        </w:rPr>
        <w:t>);</w:t>
      </w:r>
      <w:r w:rsidR="00200B60">
        <w:rPr>
          <w:rFonts w:asciiTheme="minorHAnsi" w:hAnsiTheme="minorHAnsi"/>
          <w:color w:val="auto"/>
          <w:szCs w:val="24"/>
        </w:rPr>
        <w:t xml:space="preserve"> he was awarded 20% due to his </w:t>
      </w:r>
      <w:proofErr w:type="spellStart"/>
      <w:r w:rsidR="00200B60">
        <w:rPr>
          <w:rFonts w:asciiTheme="minorHAnsi" w:hAnsiTheme="minorHAnsi"/>
          <w:color w:val="auto"/>
          <w:szCs w:val="24"/>
        </w:rPr>
        <w:t>meniscal</w:t>
      </w:r>
      <w:proofErr w:type="spellEnd"/>
      <w:r w:rsidR="00200B60">
        <w:rPr>
          <w:rFonts w:asciiTheme="minorHAnsi" w:hAnsiTheme="minorHAnsi"/>
          <w:color w:val="auto"/>
          <w:szCs w:val="24"/>
        </w:rPr>
        <w:t xml:space="preserve"> tear and associated symptoms (locking and effusion), diagnos</w:t>
      </w:r>
      <w:r w:rsidR="0014064B">
        <w:rPr>
          <w:rFonts w:asciiTheme="minorHAnsi" w:hAnsiTheme="minorHAnsi"/>
          <w:color w:val="auto"/>
          <w:szCs w:val="24"/>
        </w:rPr>
        <w:t>tic code</w:t>
      </w:r>
      <w:r w:rsidR="00200B60">
        <w:rPr>
          <w:rFonts w:asciiTheme="minorHAnsi" w:hAnsiTheme="minorHAnsi"/>
          <w:color w:val="auto"/>
          <w:szCs w:val="24"/>
        </w:rPr>
        <w:t xml:space="preserve"> </w:t>
      </w:r>
      <w:r w:rsidR="0014064B">
        <w:rPr>
          <w:rFonts w:asciiTheme="minorHAnsi" w:hAnsiTheme="minorHAnsi"/>
          <w:color w:val="auto"/>
          <w:szCs w:val="24"/>
        </w:rPr>
        <w:t>5258, “Cartilage, semilunar</w:t>
      </w:r>
      <w:r w:rsidR="009B2FF9">
        <w:rPr>
          <w:rFonts w:asciiTheme="minorHAnsi" w:hAnsiTheme="minorHAnsi"/>
          <w:color w:val="auto"/>
          <w:szCs w:val="24"/>
        </w:rPr>
        <w:t xml:space="preserve"> [</w:t>
      </w:r>
      <w:proofErr w:type="spellStart"/>
      <w:r w:rsidR="009B2FF9">
        <w:rPr>
          <w:rFonts w:asciiTheme="minorHAnsi" w:hAnsiTheme="minorHAnsi"/>
          <w:color w:val="auto"/>
          <w:szCs w:val="24"/>
        </w:rPr>
        <w:t>meniscal</w:t>
      </w:r>
      <w:proofErr w:type="spellEnd"/>
      <w:r w:rsidR="009B2FF9">
        <w:rPr>
          <w:rFonts w:asciiTheme="minorHAnsi" w:hAnsiTheme="minorHAnsi"/>
          <w:color w:val="auto"/>
          <w:szCs w:val="24"/>
        </w:rPr>
        <w:t>]</w:t>
      </w:r>
      <w:r w:rsidR="0014064B">
        <w:rPr>
          <w:rFonts w:asciiTheme="minorHAnsi" w:hAnsiTheme="minorHAnsi"/>
          <w:color w:val="auto"/>
          <w:szCs w:val="24"/>
        </w:rPr>
        <w:t>, dislocated, with frequent episodes of ‘locking,’ pain, and effusion into the joint.”</w:t>
      </w:r>
      <w:r w:rsidR="00200B60">
        <w:rPr>
          <w:rFonts w:asciiTheme="minorHAnsi" w:hAnsiTheme="minorHAnsi"/>
          <w:color w:val="auto"/>
          <w:szCs w:val="24"/>
        </w:rPr>
        <w:t xml:space="preserve">  The </w:t>
      </w:r>
      <w:proofErr w:type="spellStart"/>
      <w:r w:rsidR="00200B60">
        <w:rPr>
          <w:rFonts w:asciiTheme="minorHAnsi" w:hAnsiTheme="minorHAnsi"/>
          <w:color w:val="auto"/>
          <w:szCs w:val="24"/>
        </w:rPr>
        <w:t>meniscal</w:t>
      </w:r>
      <w:proofErr w:type="spellEnd"/>
      <w:r w:rsidR="00200B60">
        <w:rPr>
          <w:rFonts w:asciiTheme="minorHAnsi" w:hAnsiTheme="minorHAnsi"/>
          <w:color w:val="auto"/>
          <w:szCs w:val="24"/>
        </w:rPr>
        <w:t xml:space="preserve"> tear was noted on the MEB orthopedic addendum, and </w:t>
      </w:r>
      <w:r w:rsidR="009A7F14">
        <w:rPr>
          <w:rFonts w:asciiTheme="minorHAnsi" w:hAnsiTheme="minorHAnsi"/>
          <w:color w:val="auto"/>
          <w:szCs w:val="24"/>
        </w:rPr>
        <w:t>arthroscopy</w:t>
      </w:r>
      <w:r w:rsidR="00200B60">
        <w:rPr>
          <w:rFonts w:asciiTheme="minorHAnsi" w:hAnsiTheme="minorHAnsi"/>
          <w:color w:val="auto"/>
          <w:szCs w:val="24"/>
        </w:rPr>
        <w:t xml:space="preserve"> was recommended.  </w:t>
      </w:r>
      <w:r w:rsidR="00AB0E7E" w:rsidRPr="00845A76">
        <w:rPr>
          <w:rFonts w:asciiTheme="minorHAnsi" w:eastAsia="HiddenHorzOCR" w:hAnsiTheme="minorHAnsi"/>
          <w:color w:val="auto"/>
          <w:szCs w:val="24"/>
        </w:rPr>
        <w:t xml:space="preserve">The Board cannot find any evidence to support an opinion that the </w:t>
      </w:r>
      <w:r w:rsidR="00845A76">
        <w:rPr>
          <w:rFonts w:asciiTheme="minorHAnsi" w:eastAsia="HiddenHorzOCR" w:hAnsiTheme="minorHAnsi"/>
          <w:color w:val="auto"/>
          <w:szCs w:val="24"/>
        </w:rPr>
        <w:t>knee</w:t>
      </w:r>
      <w:r w:rsidR="00AB0E7E" w:rsidRPr="00845A76">
        <w:rPr>
          <w:rFonts w:asciiTheme="minorHAnsi" w:eastAsia="HiddenHorzOCR" w:hAnsiTheme="minorHAnsi"/>
          <w:color w:val="auto"/>
          <w:szCs w:val="24"/>
        </w:rPr>
        <w:t xml:space="preserve"> condition</w:t>
      </w:r>
      <w:r w:rsidR="00845A76">
        <w:rPr>
          <w:rFonts w:asciiTheme="minorHAnsi" w:eastAsia="HiddenHorzOCR" w:hAnsiTheme="minorHAnsi"/>
          <w:color w:val="auto"/>
          <w:szCs w:val="24"/>
        </w:rPr>
        <w:t>s</w:t>
      </w:r>
      <w:r w:rsidR="00AB0E7E" w:rsidRPr="00845A76">
        <w:rPr>
          <w:rFonts w:asciiTheme="minorHAnsi" w:eastAsia="HiddenHorzOCR" w:hAnsiTheme="minorHAnsi"/>
          <w:color w:val="auto"/>
          <w:szCs w:val="24"/>
        </w:rPr>
        <w:t xml:space="preserve"> had risen to the level of an unfitting impairment at the time of separation.  All evidence considered</w:t>
      </w:r>
      <w:proofErr w:type="gramStart"/>
      <w:r w:rsidR="00AB0E7E" w:rsidRPr="00845A76">
        <w:rPr>
          <w:rFonts w:asciiTheme="minorHAnsi" w:eastAsia="HiddenHorzOCR" w:hAnsiTheme="minorHAnsi"/>
          <w:color w:val="auto"/>
          <w:szCs w:val="24"/>
        </w:rPr>
        <w:t>,</w:t>
      </w:r>
      <w:proofErr w:type="gramEnd"/>
      <w:r w:rsidR="00AB0E7E" w:rsidRPr="00845A76">
        <w:rPr>
          <w:rFonts w:asciiTheme="minorHAnsi" w:eastAsia="HiddenHorzOCR" w:hAnsiTheme="minorHAnsi"/>
          <w:color w:val="auto"/>
          <w:szCs w:val="24"/>
        </w:rPr>
        <w:t xml:space="preserve"> there is not reasonable doubt in the CI’s favor supporting </w:t>
      </w:r>
      <w:r w:rsidR="00AB0E7E" w:rsidRPr="00457430">
        <w:rPr>
          <w:rFonts w:asciiTheme="minorHAnsi" w:eastAsia="HiddenHorzOCR" w:hAnsiTheme="minorHAnsi"/>
          <w:color w:val="auto"/>
          <w:szCs w:val="24"/>
        </w:rPr>
        <w:t xml:space="preserve">recharacterization of the PEB adjudication for the </w:t>
      </w:r>
      <w:r w:rsidR="00845A76" w:rsidRPr="00457430">
        <w:rPr>
          <w:rFonts w:asciiTheme="minorHAnsi" w:eastAsia="HiddenHorzOCR" w:hAnsiTheme="minorHAnsi"/>
          <w:color w:val="auto"/>
          <w:szCs w:val="24"/>
        </w:rPr>
        <w:t>knee</w:t>
      </w:r>
      <w:r w:rsidR="00AB0E7E" w:rsidRPr="00457430">
        <w:rPr>
          <w:rFonts w:asciiTheme="minorHAnsi" w:eastAsia="HiddenHorzOCR" w:hAnsiTheme="minorHAnsi"/>
          <w:color w:val="auto"/>
          <w:szCs w:val="24"/>
        </w:rPr>
        <w:t xml:space="preserve"> condition</w:t>
      </w:r>
      <w:r w:rsidR="00845A76" w:rsidRPr="00457430">
        <w:rPr>
          <w:rFonts w:asciiTheme="minorHAnsi" w:eastAsia="HiddenHorzOCR" w:hAnsiTheme="minorHAnsi"/>
          <w:color w:val="auto"/>
          <w:szCs w:val="24"/>
        </w:rPr>
        <w:t>s</w:t>
      </w:r>
      <w:r w:rsidR="00AB0E7E" w:rsidRPr="00457430">
        <w:rPr>
          <w:rFonts w:asciiTheme="minorHAnsi" w:eastAsia="HiddenHorzOCR" w:hAnsiTheme="minorHAnsi"/>
          <w:color w:val="auto"/>
          <w:szCs w:val="24"/>
        </w:rPr>
        <w:t xml:space="preserve"> as </w:t>
      </w:r>
      <w:r w:rsidR="00AB0E7E" w:rsidRPr="006C4D35">
        <w:rPr>
          <w:rFonts w:asciiTheme="minorHAnsi" w:eastAsia="HiddenHorzOCR" w:hAnsiTheme="minorHAnsi"/>
          <w:color w:val="auto"/>
          <w:szCs w:val="24"/>
        </w:rPr>
        <w:t>not unfitting.</w:t>
      </w:r>
    </w:p>
    <w:p w:rsidR="001D5C9A" w:rsidRPr="00457430" w:rsidRDefault="001D5C9A" w:rsidP="006C4D35">
      <w:pPr>
        <w:tabs>
          <w:tab w:val="left" w:pos="288"/>
          <w:tab w:val="left" w:pos="4752"/>
        </w:tabs>
        <w:spacing w:line="240" w:lineRule="exact"/>
        <w:jc w:val="both"/>
        <w:rPr>
          <w:rFonts w:asciiTheme="minorHAnsi" w:hAnsiTheme="minorHAnsi"/>
          <w:color w:val="auto"/>
          <w:szCs w:val="24"/>
        </w:rPr>
      </w:pPr>
    </w:p>
    <w:p w:rsidR="00724E0A" w:rsidRDefault="00CF3C45" w:rsidP="006C4D35">
      <w:pPr>
        <w:tabs>
          <w:tab w:val="left" w:pos="288"/>
          <w:tab w:val="left" w:pos="4752"/>
        </w:tabs>
        <w:spacing w:line="240" w:lineRule="exact"/>
        <w:jc w:val="both"/>
        <w:rPr>
          <w:rFonts w:asciiTheme="minorHAnsi" w:eastAsia="HiddenHorzOCR" w:hAnsiTheme="minorHAnsi"/>
          <w:color w:val="auto"/>
          <w:szCs w:val="24"/>
        </w:rPr>
      </w:pPr>
      <w:proofErr w:type="gramStart"/>
      <w:r w:rsidRPr="00457430">
        <w:rPr>
          <w:rFonts w:asciiTheme="minorHAnsi" w:eastAsia="HiddenHorzOCR" w:hAnsiTheme="minorHAnsi"/>
          <w:color w:val="auto"/>
          <w:szCs w:val="24"/>
          <w:u w:val="single"/>
        </w:rPr>
        <w:t>Alcohol Abuse</w:t>
      </w:r>
      <w:r w:rsidR="00724E0A" w:rsidRPr="00457430">
        <w:rPr>
          <w:rFonts w:asciiTheme="minorHAnsi" w:eastAsia="HiddenHorzOCR" w:hAnsiTheme="minorHAnsi"/>
          <w:color w:val="auto"/>
          <w:szCs w:val="24"/>
          <w:u w:val="single"/>
        </w:rPr>
        <w:t xml:space="preserve"> – by History</w:t>
      </w:r>
      <w:r w:rsidRPr="00457430">
        <w:rPr>
          <w:rFonts w:asciiTheme="minorHAnsi" w:eastAsia="HiddenHorzOCR" w:hAnsiTheme="minorHAnsi"/>
          <w:color w:val="auto"/>
          <w:szCs w:val="24"/>
        </w:rPr>
        <w:t>.</w:t>
      </w:r>
      <w:proofErr w:type="gramEnd"/>
      <w:r w:rsidRPr="00457430">
        <w:rPr>
          <w:rFonts w:asciiTheme="minorHAnsi" w:eastAsia="HiddenHorzOCR" w:hAnsiTheme="minorHAnsi"/>
          <w:color w:val="auto"/>
          <w:szCs w:val="24"/>
        </w:rPr>
        <w:t xml:space="preserve">  </w:t>
      </w:r>
      <w:r w:rsidR="00F03819" w:rsidRPr="00457430">
        <w:rPr>
          <w:rFonts w:asciiTheme="minorHAnsi" w:eastAsia="HiddenHorzOCR" w:hAnsiTheme="minorHAnsi"/>
          <w:color w:val="auto"/>
          <w:szCs w:val="24"/>
        </w:rPr>
        <w:t>The PEB specifically addressed this collateral Axis I condition.  IAW DODI</w:t>
      </w:r>
      <w:r w:rsidR="00F03819" w:rsidRPr="00A360D0">
        <w:rPr>
          <w:rFonts w:asciiTheme="minorHAnsi" w:eastAsia="HiddenHorzOCR" w:hAnsiTheme="minorHAnsi"/>
          <w:color w:val="auto"/>
          <w:szCs w:val="24"/>
        </w:rPr>
        <w:t xml:space="preserve"> 1332.38 t</w:t>
      </w:r>
      <w:r w:rsidR="00D353FF" w:rsidRPr="00A360D0">
        <w:rPr>
          <w:rFonts w:asciiTheme="minorHAnsi" w:eastAsia="HiddenHorzOCR" w:hAnsiTheme="minorHAnsi"/>
          <w:color w:val="auto"/>
          <w:szCs w:val="24"/>
        </w:rPr>
        <w:t xml:space="preserve">his </w:t>
      </w:r>
      <w:r w:rsidR="00F03819" w:rsidRPr="00A360D0">
        <w:rPr>
          <w:rFonts w:asciiTheme="minorHAnsi" w:eastAsia="HiddenHorzOCR" w:hAnsiTheme="minorHAnsi"/>
          <w:color w:val="auto"/>
          <w:szCs w:val="24"/>
        </w:rPr>
        <w:t xml:space="preserve">diagnosis falls under “conditions and circumstances not constituting a physical disability.”  This condition cannot be adjudicated as separately unfitting, and there was no deduction from the CI’s </w:t>
      </w:r>
      <w:r w:rsidR="00586B73">
        <w:rPr>
          <w:rFonts w:asciiTheme="minorHAnsi" w:eastAsia="HiddenHorzOCR" w:hAnsiTheme="minorHAnsi"/>
          <w:color w:val="auto"/>
          <w:szCs w:val="24"/>
        </w:rPr>
        <w:t xml:space="preserve">unfitting </w:t>
      </w:r>
      <w:r w:rsidR="00F03819" w:rsidRPr="00A360D0">
        <w:rPr>
          <w:rFonts w:asciiTheme="minorHAnsi" w:eastAsia="HiddenHorzOCR" w:hAnsiTheme="minorHAnsi"/>
          <w:color w:val="auto"/>
          <w:szCs w:val="24"/>
        </w:rPr>
        <w:t>PTSD diagnosis for any potential contribution from alcohol abuse.</w:t>
      </w:r>
      <w:r w:rsidR="00F03819">
        <w:rPr>
          <w:rFonts w:asciiTheme="minorHAnsi" w:eastAsia="HiddenHorzOCR" w:hAnsiTheme="minorHAnsi"/>
          <w:color w:val="auto"/>
          <w:szCs w:val="24"/>
        </w:rPr>
        <w:t xml:space="preserve">  </w:t>
      </w:r>
    </w:p>
    <w:p w:rsidR="00F03819" w:rsidRDefault="00F03819" w:rsidP="006C4D35">
      <w:pPr>
        <w:tabs>
          <w:tab w:val="left" w:pos="288"/>
          <w:tab w:val="left" w:pos="4752"/>
        </w:tabs>
        <w:spacing w:line="240" w:lineRule="exact"/>
        <w:jc w:val="both"/>
        <w:rPr>
          <w:rFonts w:asciiTheme="minorHAnsi" w:eastAsia="HiddenHorzOCR" w:hAnsiTheme="minorHAnsi"/>
          <w:color w:val="auto"/>
          <w:szCs w:val="24"/>
        </w:rPr>
      </w:pPr>
    </w:p>
    <w:p w:rsidR="00724E0A" w:rsidRPr="00586B73" w:rsidRDefault="00724E0A" w:rsidP="006C4D35">
      <w:pPr>
        <w:tabs>
          <w:tab w:val="left" w:pos="288"/>
          <w:tab w:val="left" w:pos="4752"/>
        </w:tabs>
        <w:spacing w:line="240" w:lineRule="exact"/>
        <w:jc w:val="both"/>
        <w:rPr>
          <w:rFonts w:asciiTheme="minorHAnsi" w:hAnsiTheme="minorHAnsi"/>
          <w:color w:val="auto"/>
          <w:szCs w:val="24"/>
          <w:u w:val="single"/>
        </w:rPr>
      </w:pPr>
      <w:proofErr w:type="spellStart"/>
      <w:proofErr w:type="gramStart"/>
      <w:r w:rsidRPr="00586B73">
        <w:rPr>
          <w:rFonts w:asciiTheme="minorHAnsi" w:eastAsia="HiddenHorzOCR" w:hAnsiTheme="minorHAnsi"/>
          <w:color w:val="auto"/>
          <w:szCs w:val="24"/>
          <w:u w:val="single"/>
        </w:rPr>
        <w:t>Subacute</w:t>
      </w:r>
      <w:proofErr w:type="spellEnd"/>
      <w:r w:rsidRPr="00586B73">
        <w:rPr>
          <w:rFonts w:asciiTheme="minorHAnsi" w:eastAsia="HiddenHorzOCR" w:hAnsiTheme="minorHAnsi"/>
          <w:color w:val="auto"/>
          <w:szCs w:val="24"/>
          <w:u w:val="single"/>
        </w:rPr>
        <w:t xml:space="preserve"> Hyperthyroidism</w:t>
      </w:r>
      <w:r w:rsidRPr="00586B73">
        <w:rPr>
          <w:rFonts w:asciiTheme="minorHAnsi" w:eastAsia="HiddenHorzOCR" w:hAnsiTheme="minorHAnsi"/>
          <w:color w:val="auto"/>
          <w:szCs w:val="24"/>
        </w:rPr>
        <w:t>.</w:t>
      </w:r>
      <w:proofErr w:type="gramEnd"/>
      <w:r w:rsidRPr="00586B73">
        <w:rPr>
          <w:rFonts w:asciiTheme="minorHAnsi" w:eastAsia="HiddenHorzOCR" w:hAnsiTheme="minorHAnsi"/>
          <w:color w:val="auto"/>
          <w:szCs w:val="24"/>
        </w:rPr>
        <w:t xml:space="preserve">  </w:t>
      </w:r>
      <w:r w:rsidRPr="00586B73">
        <w:rPr>
          <w:rFonts w:ascii="Calibri" w:hAnsi="Calibri"/>
          <w:color w:val="auto"/>
          <w:szCs w:val="24"/>
        </w:rPr>
        <w:t xml:space="preserve">The MEB </w:t>
      </w:r>
      <w:r w:rsidR="00D875EF" w:rsidRPr="00586B73">
        <w:rPr>
          <w:rFonts w:ascii="Calibri" w:hAnsi="Calibri"/>
          <w:color w:val="auto"/>
          <w:szCs w:val="24"/>
        </w:rPr>
        <w:t xml:space="preserve">noted this diagnosis, which dates from June 2006, and included symptoms of weight loss, heat intolerance, </w:t>
      </w:r>
      <w:r w:rsidR="00D45F94" w:rsidRPr="00586B73">
        <w:rPr>
          <w:rFonts w:ascii="Calibri" w:hAnsi="Calibri"/>
          <w:color w:val="auto"/>
          <w:szCs w:val="24"/>
        </w:rPr>
        <w:t xml:space="preserve">increased stool frequency, palpitations, </w:t>
      </w:r>
      <w:r w:rsidR="00D875EF" w:rsidRPr="00586B73">
        <w:rPr>
          <w:rFonts w:ascii="Calibri" w:hAnsi="Calibri"/>
          <w:color w:val="auto"/>
          <w:szCs w:val="24"/>
        </w:rPr>
        <w:lastRenderedPageBreak/>
        <w:t xml:space="preserve">insomnia, </w:t>
      </w:r>
      <w:r w:rsidR="00D45F94" w:rsidRPr="00586B73">
        <w:rPr>
          <w:rFonts w:ascii="Calibri" w:hAnsi="Calibri"/>
          <w:color w:val="auto"/>
          <w:szCs w:val="24"/>
        </w:rPr>
        <w:t>and increased anxiety (</w:t>
      </w:r>
      <w:r w:rsidR="00D00578" w:rsidRPr="00586B73">
        <w:rPr>
          <w:rFonts w:ascii="Calibri" w:hAnsi="Calibri"/>
          <w:color w:val="auto"/>
          <w:szCs w:val="24"/>
        </w:rPr>
        <w:t xml:space="preserve">likely intensifying </w:t>
      </w:r>
      <w:r w:rsidR="00F03819" w:rsidRPr="00586B73">
        <w:rPr>
          <w:rFonts w:ascii="Calibri" w:hAnsi="Calibri"/>
          <w:color w:val="auto"/>
          <w:szCs w:val="24"/>
        </w:rPr>
        <w:t>the CI’s</w:t>
      </w:r>
      <w:r w:rsidR="00D45F94" w:rsidRPr="00586B73">
        <w:rPr>
          <w:rFonts w:ascii="Calibri" w:hAnsi="Calibri"/>
          <w:color w:val="auto"/>
          <w:szCs w:val="24"/>
        </w:rPr>
        <w:t xml:space="preserve"> PTSD symptoms).  </w:t>
      </w:r>
      <w:r w:rsidR="00707A71" w:rsidRPr="00586B73">
        <w:rPr>
          <w:rFonts w:ascii="Calibri" w:hAnsi="Calibri"/>
          <w:color w:val="auto"/>
          <w:szCs w:val="24"/>
        </w:rPr>
        <w:t>At an Endocrinology follow-up in Sep</w:t>
      </w:r>
      <w:r w:rsidR="00DD20EE">
        <w:rPr>
          <w:rFonts w:ascii="Calibri" w:hAnsi="Calibri"/>
          <w:color w:val="auto"/>
          <w:szCs w:val="24"/>
        </w:rPr>
        <w:t>tember</w:t>
      </w:r>
      <w:r w:rsidR="00707A71" w:rsidRPr="00586B73">
        <w:rPr>
          <w:rFonts w:ascii="Calibri" w:hAnsi="Calibri"/>
          <w:color w:val="auto"/>
          <w:szCs w:val="24"/>
        </w:rPr>
        <w:t xml:space="preserve"> 2006, the CI was </w:t>
      </w:r>
      <w:r w:rsidR="00713136" w:rsidRPr="00586B73">
        <w:rPr>
          <w:rFonts w:ascii="Calibri" w:hAnsi="Calibri"/>
          <w:color w:val="auto"/>
          <w:szCs w:val="24"/>
        </w:rPr>
        <w:t>felt to be in the second (</w:t>
      </w:r>
      <w:proofErr w:type="spellStart"/>
      <w:r w:rsidR="00707A71" w:rsidRPr="00586B73">
        <w:rPr>
          <w:rFonts w:ascii="Calibri" w:hAnsi="Calibri"/>
          <w:color w:val="auto"/>
          <w:szCs w:val="24"/>
        </w:rPr>
        <w:t>euthyroid</w:t>
      </w:r>
      <w:proofErr w:type="spellEnd"/>
      <w:r w:rsidR="00713136" w:rsidRPr="00586B73">
        <w:rPr>
          <w:rFonts w:ascii="Calibri" w:hAnsi="Calibri"/>
          <w:color w:val="auto"/>
          <w:szCs w:val="24"/>
        </w:rPr>
        <w:t xml:space="preserve">) phase of </w:t>
      </w:r>
      <w:proofErr w:type="spellStart"/>
      <w:r w:rsidR="00713136" w:rsidRPr="00586B73">
        <w:rPr>
          <w:rFonts w:ascii="Calibri" w:hAnsi="Calibri"/>
          <w:color w:val="auto"/>
          <w:szCs w:val="24"/>
        </w:rPr>
        <w:t>subacute</w:t>
      </w:r>
      <w:proofErr w:type="spellEnd"/>
      <w:r w:rsidR="00713136" w:rsidRPr="00586B73">
        <w:rPr>
          <w:rFonts w:ascii="Calibri" w:hAnsi="Calibri"/>
          <w:color w:val="auto"/>
          <w:szCs w:val="24"/>
        </w:rPr>
        <w:t xml:space="preserve"> </w:t>
      </w:r>
      <w:proofErr w:type="spellStart"/>
      <w:r w:rsidR="00713136" w:rsidRPr="00586B73">
        <w:rPr>
          <w:rFonts w:ascii="Calibri" w:hAnsi="Calibri"/>
          <w:color w:val="auto"/>
          <w:szCs w:val="24"/>
        </w:rPr>
        <w:t>thyroiditis</w:t>
      </w:r>
      <w:proofErr w:type="spellEnd"/>
      <w:r w:rsidR="00707A71" w:rsidRPr="00586B73">
        <w:rPr>
          <w:rFonts w:ascii="Calibri" w:hAnsi="Calibri"/>
          <w:color w:val="auto"/>
          <w:szCs w:val="24"/>
        </w:rPr>
        <w:t xml:space="preserve">, </w:t>
      </w:r>
      <w:r w:rsidR="00713136" w:rsidRPr="00586B73">
        <w:rPr>
          <w:rFonts w:ascii="Calibri" w:hAnsi="Calibri"/>
          <w:color w:val="auto"/>
          <w:szCs w:val="24"/>
        </w:rPr>
        <w:t xml:space="preserve">and was </w:t>
      </w:r>
      <w:r w:rsidR="00707A71" w:rsidRPr="00586B73">
        <w:rPr>
          <w:rFonts w:ascii="Calibri" w:hAnsi="Calibri"/>
          <w:color w:val="auto"/>
          <w:szCs w:val="24"/>
        </w:rPr>
        <w:t xml:space="preserve">prescribed </w:t>
      </w:r>
      <w:r w:rsidR="00F03819" w:rsidRPr="00586B73">
        <w:rPr>
          <w:rFonts w:ascii="Calibri" w:hAnsi="Calibri"/>
          <w:color w:val="auto"/>
          <w:szCs w:val="24"/>
        </w:rPr>
        <w:t>medication</w:t>
      </w:r>
      <w:r w:rsidR="00707A71" w:rsidRPr="00586B73">
        <w:rPr>
          <w:rFonts w:ascii="Calibri" w:hAnsi="Calibri"/>
          <w:color w:val="auto"/>
          <w:szCs w:val="24"/>
        </w:rPr>
        <w:t xml:space="preserve"> with the expectation that the third (hypothyroid) phase would occur in the near future.  No subsequent follow-ups were present, </w:t>
      </w:r>
      <w:r w:rsidR="00713136" w:rsidRPr="00586B73">
        <w:rPr>
          <w:rFonts w:ascii="Calibri" w:hAnsi="Calibri"/>
          <w:color w:val="auto"/>
          <w:szCs w:val="24"/>
        </w:rPr>
        <w:t>and primary care notes did not mention the diagnosis</w:t>
      </w:r>
      <w:r w:rsidR="00F03819" w:rsidRPr="00586B73">
        <w:rPr>
          <w:rFonts w:ascii="Calibri" w:hAnsi="Calibri"/>
          <w:color w:val="auto"/>
          <w:szCs w:val="24"/>
        </w:rPr>
        <w:t xml:space="preserve">.  </w:t>
      </w:r>
      <w:r w:rsidR="00713136" w:rsidRPr="00586B73">
        <w:rPr>
          <w:rFonts w:ascii="Calibri" w:hAnsi="Calibri"/>
          <w:color w:val="auto"/>
          <w:szCs w:val="24"/>
        </w:rPr>
        <w:t xml:space="preserve">This </w:t>
      </w:r>
      <w:r w:rsidR="00F03819" w:rsidRPr="00586B73">
        <w:rPr>
          <w:rFonts w:ascii="Calibri" w:hAnsi="Calibri"/>
          <w:color w:val="auto"/>
          <w:szCs w:val="24"/>
        </w:rPr>
        <w:t xml:space="preserve">diagnosis without residual symptoms </w:t>
      </w:r>
      <w:r w:rsidR="00713136" w:rsidRPr="00586B73">
        <w:rPr>
          <w:rFonts w:ascii="Calibri" w:hAnsi="Calibri"/>
          <w:color w:val="auto"/>
          <w:szCs w:val="24"/>
        </w:rPr>
        <w:t xml:space="preserve">is not unfitting, and the CI did not display any resultant duty limiting </w:t>
      </w:r>
      <w:r w:rsidR="00713136" w:rsidRPr="00586B73">
        <w:rPr>
          <w:rFonts w:asciiTheme="minorHAnsi" w:hAnsiTheme="minorHAnsi"/>
          <w:color w:val="auto"/>
          <w:szCs w:val="24"/>
        </w:rPr>
        <w:t>manifestations.</w:t>
      </w:r>
      <w:r w:rsidR="00F03819" w:rsidRPr="00586B73">
        <w:rPr>
          <w:rFonts w:asciiTheme="minorHAnsi" w:hAnsiTheme="minorHAnsi"/>
          <w:color w:val="auto"/>
          <w:szCs w:val="24"/>
        </w:rPr>
        <w:t xml:space="preserve">  The VA evaluated the CI’s thyroid condition with no evidence of disability in Feb</w:t>
      </w:r>
      <w:r w:rsidR="00DD20EE">
        <w:rPr>
          <w:rFonts w:asciiTheme="minorHAnsi" w:hAnsiTheme="minorHAnsi"/>
          <w:color w:val="auto"/>
          <w:szCs w:val="24"/>
        </w:rPr>
        <w:t>ruary</w:t>
      </w:r>
      <w:r w:rsidR="00F03819" w:rsidRPr="00586B73">
        <w:rPr>
          <w:rFonts w:asciiTheme="minorHAnsi" w:hAnsiTheme="minorHAnsi"/>
          <w:color w:val="auto"/>
          <w:szCs w:val="24"/>
        </w:rPr>
        <w:t xml:space="preserve"> 2007 and did not rate the thyroid condition (NSC).  </w:t>
      </w:r>
      <w:r w:rsidR="00713136" w:rsidRPr="00586B73">
        <w:rPr>
          <w:rFonts w:asciiTheme="minorHAnsi" w:hAnsiTheme="minorHAnsi"/>
          <w:color w:val="auto"/>
          <w:szCs w:val="24"/>
        </w:rPr>
        <w:t>All evidence considered</w:t>
      </w:r>
      <w:proofErr w:type="gramStart"/>
      <w:r w:rsidR="00713136" w:rsidRPr="00586B73">
        <w:rPr>
          <w:rFonts w:asciiTheme="minorHAnsi" w:hAnsiTheme="minorHAnsi"/>
          <w:color w:val="auto"/>
          <w:szCs w:val="24"/>
        </w:rPr>
        <w:t>,</w:t>
      </w:r>
      <w:proofErr w:type="gramEnd"/>
      <w:r w:rsidR="00713136" w:rsidRPr="00586B73">
        <w:rPr>
          <w:rFonts w:asciiTheme="minorHAnsi" w:hAnsiTheme="minorHAnsi"/>
          <w:color w:val="auto"/>
          <w:szCs w:val="24"/>
        </w:rPr>
        <w:t xml:space="preserve"> there is </w:t>
      </w:r>
      <w:r w:rsidR="00713136" w:rsidRPr="008A5D54">
        <w:rPr>
          <w:rFonts w:asciiTheme="minorHAnsi" w:hAnsiTheme="minorHAnsi"/>
          <w:color w:val="auto"/>
          <w:szCs w:val="24"/>
        </w:rPr>
        <w:t>not reasonable doubt in</w:t>
      </w:r>
      <w:r w:rsidR="00713136" w:rsidRPr="00586B73">
        <w:rPr>
          <w:rFonts w:asciiTheme="minorHAnsi" w:hAnsiTheme="minorHAnsi"/>
          <w:color w:val="auto"/>
          <w:szCs w:val="24"/>
        </w:rPr>
        <w:t xml:space="preserve"> the CI’s favor supporting recharacterization of the PEB fitness adjudication for the </w:t>
      </w:r>
      <w:proofErr w:type="spellStart"/>
      <w:r w:rsidR="00713136" w:rsidRPr="00586B73">
        <w:rPr>
          <w:rFonts w:asciiTheme="minorHAnsi" w:hAnsiTheme="minorHAnsi"/>
          <w:color w:val="auto"/>
          <w:szCs w:val="24"/>
        </w:rPr>
        <w:t>thyroiditis</w:t>
      </w:r>
      <w:proofErr w:type="spellEnd"/>
      <w:r w:rsidR="00713136" w:rsidRPr="00586B73">
        <w:rPr>
          <w:rFonts w:asciiTheme="minorHAnsi" w:hAnsiTheme="minorHAnsi"/>
          <w:color w:val="auto"/>
          <w:szCs w:val="24"/>
        </w:rPr>
        <w:t xml:space="preserve">. </w:t>
      </w:r>
      <w:r w:rsidRPr="00586B73">
        <w:rPr>
          <w:rFonts w:asciiTheme="minorHAnsi" w:hAnsiTheme="minorHAnsi"/>
          <w:color w:val="auto"/>
          <w:szCs w:val="24"/>
        </w:rPr>
        <w:t xml:space="preserve"> </w:t>
      </w:r>
    </w:p>
    <w:p w:rsidR="00CF3C45" w:rsidRPr="00586B73" w:rsidRDefault="00CF3C45" w:rsidP="006C4D35">
      <w:pPr>
        <w:tabs>
          <w:tab w:val="left" w:pos="288"/>
          <w:tab w:val="left" w:pos="4752"/>
        </w:tabs>
        <w:spacing w:line="240" w:lineRule="exact"/>
        <w:jc w:val="both"/>
        <w:rPr>
          <w:rFonts w:asciiTheme="minorHAnsi" w:hAnsiTheme="minorHAnsi"/>
          <w:color w:val="auto"/>
          <w:szCs w:val="24"/>
        </w:rPr>
      </w:pPr>
    </w:p>
    <w:p w:rsidR="00A360D0" w:rsidRDefault="002C6E5B" w:rsidP="006C4D35">
      <w:pPr>
        <w:tabs>
          <w:tab w:val="left" w:pos="288"/>
          <w:tab w:val="left" w:pos="4752"/>
        </w:tabs>
        <w:spacing w:line="240" w:lineRule="exact"/>
        <w:jc w:val="both"/>
        <w:rPr>
          <w:rFonts w:asciiTheme="minorHAnsi" w:hAnsiTheme="minorHAnsi"/>
          <w:color w:val="auto"/>
          <w:szCs w:val="24"/>
          <w:highlight w:val="lightGray"/>
        </w:rPr>
      </w:pPr>
      <w:proofErr w:type="gramStart"/>
      <w:r w:rsidRPr="00586B73">
        <w:rPr>
          <w:rFonts w:asciiTheme="minorHAnsi" w:hAnsiTheme="minorHAnsi"/>
          <w:color w:val="auto"/>
          <w:szCs w:val="24"/>
          <w:u w:val="single"/>
        </w:rPr>
        <w:t>Other Con</w:t>
      </w:r>
      <w:r w:rsidRPr="00542C9A">
        <w:rPr>
          <w:rFonts w:asciiTheme="minorHAnsi" w:hAnsiTheme="minorHAnsi"/>
          <w:color w:val="auto"/>
          <w:szCs w:val="24"/>
          <w:u w:val="single"/>
        </w:rPr>
        <w:t>ditions</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7A09E0" w:rsidRPr="006B456B">
        <w:rPr>
          <w:rFonts w:asciiTheme="minorHAnsi" w:hAnsiTheme="minorHAnsi"/>
          <w:color w:val="auto"/>
          <w:szCs w:val="24"/>
        </w:rPr>
        <w:t xml:space="preserve">Only </w:t>
      </w:r>
      <w:r w:rsidR="007A09E0">
        <w:rPr>
          <w:rFonts w:asciiTheme="minorHAnsi" w:hAnsiTheme="minorHAnsi"/>
          <w:color w:val="auto"/>
          <w:szCs w:val="24"/>
        </w:rPr>
        <w:t xml:space="preserve">Right Knee Strain, Tinnitus, and </w:t>
      </w:r>
      <w:proofErr w:type="spellStart"/>
      <w:r w:rsidR="007A09E0">
        <w:rPr>
          <w:rFonts w:asciiTheme="minorHAnsi" w:hAnsiTheme="minorHAnsi"/>
          <w:color w:val="auto"/>
          <w:szCs w:val="24"/>
        </w:rPr>
        <w:t>Temporomandibular</w:t>
      </w:r>
      <w:proofErr w:type="spellEnd"/>
      <w:r w:rsidR="007A09E0">
        <w:rPr>
          <w:rFonts w:asciiTheme="minorHAnsi" w:hAnsiTheme="minorHAnsi"/>
          <w:color w:val="auto"/>
          <w:szCs w:val="24"/>
        </w:rPr>
        <w:t xml:space="preserve"> Joint (TMJ) Dysfunction were rated at 10% or higher by the VA within one year following separation.   </w:t>
      </w:r>
      <w:r w:rsidR="004B1603">
        <w:rPr>
          <w:rFonts w:asciiTheme="minorHAnsi" w:hAnsiTheme="minorHAnsi"/>
          <w:color w:val="auto"/>
          <w:szCs w:val="24"/>
        </w:rPr>
        <w:t xml:space="preserve">All three </w:t>
      </w:r>
      <w:r w:rsidR="007A09E0">
        <w:rPr>
          <w:rFonts w:asciiTheme="minorHAnsi" w:hAnsiTheme="minorHAnsi"/>
          <w:color w:val="auto"/>
          <w:szCs w:val="24"/>
        </w:rPr>
        <w:t>conditions were noted in the MEB history and physical</w:t>
      </w:r>
      <w:r w:rsidR="004B1603">
        <w:rPr>
          <w:rFonts w:asciiTheme="minorHAnsi" w:hAnsiTheme="minorHAnsi"/>
          <w:color w:val="auto"/>
          <w:szCs w:val="24"/>
        </w:rPr>
        <w:t xml:space="preserve"> (including DD Form 2697),</w:t>
      </w:r>
      <w:r w:rsidR="007A09E0">
        <w:rPr>
          <w:rFonts w:asciiTheme="minorHAnsi" w:hAnsiTheme="minorHAnsi"/>
          <w:color w:val="auto"/>
          <w:szCs w:val="24"/>
        </w:rPr>
        <w:t xml:space="preserve"> without </w:t>
      </w:r>
      <w:r w:rsidR="007A09E0" w:rsidRPr="00A360D0">
        <w:rPr>
          <w:rFonts w:asciiTheme="minorHAnsi" w:hAnsiTheme="minorHAnsi"/>
          <w:color w:val="auto"/>
          <w:szCs w:val="24"/>
        </w:rPr>
        <w:t xml:space="preserve">any </w:t>
      </w:r>
      <w:r w:rsidR="00422F86" w:rsidRPr="00A360D0">
        <w:rPr>
          <w:rFonts w:asciiTheme="minorHAnsi" w:hAnsiTheme="minorHAnsi"/>
          <w:color w:val="auto"/>
          <w:szCs w:val="24"/>
        </w:rPr>
        <w:t>physical</w:t>
      </w:r>
      <w:r w:rsidR="007A09E0" w:rsidRPr="00A360D0">
        <w:rPr>
          <w:rFonts w:asciiTheme="minorHAnsi" w:hAnsiTheme="minorHAnsi"/>
          <w:color w:val="auto"/>
          <w:szCs w:val="24"/>
        </w:rPr>
        <w:t xml:space="preserve"> restrictions or limitations in duty.  </w:t>
      </w:r>
      <w:r w:rsidR="00422F86" w:rsidRPr="00A360D0">
        <w:rPr>
          <w:rFonts w:asciiTheme="minorHAnsi" w:hAnsiTheme="minorHAnsi"/>
          <w:color w:val="auto"/>
          <w:szCs w:val="24"/>
        </w:rPr>
        <w:t xml:space="preserve">They were not under active treatment during the MEB period and were not profiled or noted in the Commander’s statement.  No link to fitness is in evidence for any of them.  </w:t>
      </w:r>
      <w:r w:rsidR="007A09E0" w:rsidRPr="00A360D0">
        <w:rPr>
          <w:rFonts w:asciiTheme="minorHAnsi" w:hAnsiTheme="minorHAnsi"/>
          <w:color w:val="auto"/>
          <w:szCs w:val="24"/>
        </w:rPr>
        <w:t>All evidence considered</w:t>
      </w:r>
      <w:proofErr w:type="gramStart"/>
      <w:r w:rsidR="007A09E0" w:rsidRPr="00A360D0">
        <w:rPr>
          <w:rFonts w:asciiTheme="minorHAnsi" w:hAnsiTheme="minorHAnsi"/>
          <w:color w:val="auto"/>
          <w:szCs w:val="24"/>
        </w:rPr>
        <w:t>,</w:t>
      </w:r>
      <w:proofErr w:type="gramEnd"/>
      <w:r w:rsidR="007A09E0" w:rsidRPr="00A360D0">
        <w:rPr>
          <w:rFonts w:asciiTheme="minorHAnsi" w:hAnsiTheme="minorHAnsi"/>
          <w:color w:val="auto"/>
          <w:szCs w:val="24"/>
        </w:rPr>
        <w:t xml:space="preserve"> there is not reasonable doubt in the CI’s favor supporting addition of </w:t>
      </w:r>
      <w:r w:rsidR="004B1603" w:rsidRPr="00A360D0">
        <w:rPr>
          <w:rFonts w:asciiTheme="minorHAnsi" w:hAnsiTheme="minorHAnsi"/>
          <w:color w:val="auto"/>
          <w:szCs w:val="24"/>
        </w:rPr>
        <w:t xml:space="preserve">any of these </w:t>
      </w:r>
      <w:r w:rsidR="007A09E0" w:rsidRPr="00A360D0">
        <w:rPr>
          <w:rFonts w:asciiTheme="minorHAnsi" w:hAnsiTheme="minorHAnsi"/>
          <w:color w:val="auto"/>
          <w:szCs w:val="24"/>
        </w:rPr>
        <w:t xml:space="preserve">as unfitting conditions for separation rating.  </w:t>
      </w:r>
      <w:r w:rsidR="004D4E8A" w:rsidRPr="00A360D0">
        <w:rPr>
          <w:rFonts w:asciiTheme="minorHAnsi" w:hAnsiTheme="minorHAnsi"/>
          <w:color w:val="auto"/>
          <w:szCs w:val="24"/>
        </w:rPr>
        <w:t xml:space="preserve">In the MEB physical, the CI noted a number of conditions, including </w:t>
      </w:r>
      <w:r w:rsidR="00D21BAD" w:rsidRPr="00A360D0">
        <w:rPr>
          <w:rFonts w:asciiTheme="minorHAnsi" w:hAnsiTheme="minorHAnsi"/>
          <w:color w:val="auto"/>
          <w:szCs w:val="24"/>
        </w:rPr>
        <w:t>sinusitis</w:t>
      </w:r>
      <w:r w:rsidR="00E4750D" w:rsidRPr="00A360D0">
        <w:rPr>
          <w:rFonts w:asciiTheme="minorHAnsi" w:hAnsiTheme="minorHAnsi"/>
          <w:color w:val="auto"/>
          <w:szCs w:val="24"/>
        </w:rPr>
        <w:t xml:space="preserve">, </w:t>
      </w:r>
      <w:r w:rsidR="00D21BAD" w:rsidRPr="00A360D0">
        <w:rPr>
          <w:rFonts w:asciiTheme="minorHAnsi" w:hAnsiTheme="minorHAnsi"/>
          <w:color w:val="auto"/>
          <w:szCs w:val="24"/>
        </w:rPr>
        <w:t xml:space="preserve">hearing loss, </w:t>
      </w:r>
      <w:proofErr w:type="spellStart"/>
      <w:r w:rsidR="00D21BAD" w:rsidRPr="00A360D0">
        <w:rPr>
          <w:rFonts w:asciiTheme="minorHAnsi" w:hAnsiTheme="minorHAnsi"/>
          <w:color w:val="auto"/>
          <w:szCs w:val="24"/>
        </w:rPr>
        <w:t>seborrheic</w:t>
      </w:r>
      <w:proofErr w:type="spellEnd"/>
      <w:r w:rsidR="00D21BAD" w:rsidRPr="00A360D0">
        <w:rPr>
          <w:rFonts w:asciiTheme="minorHAnsi" w:hAnsiTheme="minorHAnsi"/>
          <w:color w:val="auto"/>
          <w:szCs w:val="24"/>
        </w:rPr>
        <w:t xml:space="preserve"> dermatitis, eczema, </w:t>
      </w:r>
      <w:r w:rsidR="00FF287A" w:rsidRPr="00A360D0">
        <w:rPr>
          <w:rFonts w:asciiTheme="minorHAnsi" w:hAnsiTheme="minorHAnsi"/>
          <w:color w:val="auto"/>
          <w:szCs w:val="24"/>
        </w:rPr>
        <w:t xml:space="preserve">bleeding hemorrhoids, </w:t>
      </w:r>
      <w:r w:rsidR="000710DB" w:rsidRPr="00A360D0">
        <w:rPr>
          <w:rFonts w:asciiTheme="minorHAnsi" w:hAnsiTheme="minorHAnsi"/>
          <w:color w:val="auto"/>
          <w:szCs w:val="24"/>
        </w:rPr>
        <w:t xml:space="preserve">left ankle pain, left arm </w:t>
      </w:r>
      <w:proofErr w:type="spellStart"/>
      <w:r w:rsidR="000710DB" w:rsidRPr="00A360D0">
        <w:rPr>
          <w:rFonts w:asciiTheme="minorHAnsi" w:hAnsiTheme="minorHAnsi"/>
          <w:color w:val="auto"/>
          <w:szCs w:val="24"/>
        </w:rPr>
        <w:t>ulnar</w:t>
      </w:r>
      <w:proofErr w:type="spellEnd"/>
      <w:r w:rsidR="000710DB" w:rsidRPr="00A360D0">
        <w:rPr>
          <w:rFonts w:asciiTheme="minorHAnsi" w:hAnsiTheme="minorHAnsi"/>
          <w:color w:val="auto"/>
          <w:szCs w:val="24"/>
        </w:rPr>
        <w:t xml:space="preserve"> sensory neuropathy, a history of hypertension, </w:t>
      </w:r>
      <w:r w:rsidR="00D21BAD" w:rsidRPr="00A360D0">
        <w:rPr>
          <w:rFonts w:asciiTheme="minorHAnsi" w:hAnsiTheme="minorHAnsi"/>
          <w:color w:val="auto"/>
          <w:szCs w:val="24"/>
        </w:rPr>
        <w:t>potential gastroesophageal reflux disease</w:t>
      </w:r>
      <w:r w:rsidR="00A360D0" w:rsidRPr="00A360D0">
        <w:rPr>
          <w:rFonts w:asciiTheme="minorHAnsi" w:hAnsiTheme="minorHAnsi"/>
          <w:color w:val="auto"/>
          <w:szCs w:val="24"/>
        </w:rPr>
        <w:t xml:space="preserve"> (GERD)</w:t>
      </w:r>
      <w:r w:rsidR="00D21BAD" w:rsidRPr="00A360D0">
        <w:rPr>
          <w:rFonts w:asciiTheme="minorHAnsi" w:hAnsiTheme="minorHAnsi"/>
          <w:color w:val="auto"/>
          <w:szCs w:val="24"/>
        </w:rPr>
        <w:t xml:space="preserve">, and </w:t>
      </w:r>
      <w:r w:rsidR="000710DB" w:rsidRPr="00A360D0">
        <w:rPr>
          <w:rFonts w:asciiTheme="minorHAnsi" w:hAnsiTheme="minorHAnsi"/>
          <w:color w:val="auto"/>
          <w:szCs w:val="24"/>
        </w:rPr>
        <w:t xml:space="preserve">potential traumatic brain injury </w:t>
      </w:r>
      <w:r w:rsidR="00A360D0" w:rsidRPr="00A360D0">
        <w:rPr>
          <w:rFonts w:asciiTheme="minorHAnsi" w:hAnsiTheme="minorHAnsi"/>
          <w:color w:val="auto"/>
          <w:szCs w:val="24"/>
        </w:rPr>
        <w:t xml:space="preserve">(TBI) </w:t>
      </w:r>
      <w:r w:rsidR="000710DB" w:rsidRPr="00A360D0">
        <w:rPr>
          <w:rFonts w:asciiTheme="minorHAnsi" w:hAnsiTheme="minorHAnsi"/>
          <w:color w:val="auto"/>
          <w:szCs w:val="24"/>
        </w:rPr>
        <w:t>with an episode of loss of consciousness in 2000</w:t>
      </w:r>
      <w:r w:rsidR="004D4E8A" w:rsidRPr="00A360D0">
        <w:rPr>
          <w:rFonts w:asciiTheme="minorHAnsi" w:hAnsiTheme="minorHAnsi"/>
          <w:color w:val="auto"/>
          <w:szCs w:val="24"/>
        </w:rPr>
        <w:t xml:space="preserve">.  These are </w:t>
      </w:r>
      <w:r w:rsidR="00E4750D" w:rsidRPr="00A360D0">
        <w:rPr>
          <w:rFonts w:asciiTheme="minorHAnsi" w:hAnsiTheme="minorHAnsi"/>
          <w:color w:val="auto"/>
          <w:szCs w:val="24"/>
        </w:rPr>
        <w:t xml:space="preserve">therefore eligible for Board consideration as additionally </w:t>
      </w:r>
      <w:r w:rsidR="00E4750D" w:rsidRPr="00DB165D">
        <w:rPr>
          <w:rFonts w:asciiTheme="minorHAnsi" w:hAnsiTheme="minorHAnsi"/>
          <w:color w:val="auto"/>
          <w:szCs w:val="24"/>
        </w:rPr>
        <w:t xml:space="preserve">unfitting conditions subject to rating at separation.  </w:t>
      </w:r>
      <w:r w:rsidR="00FF287A" w:rsidRPr="00DB165D">
        <w:rPr>
          <w:rFonts w:asciiTheme="minorHAnsi" w:hAnsiTheme="minorHAnsi"/>
          <w:color w:val="auto"/>
          <w:szCs w:val="24"/>
        </w:rPr>
        <w:t xml:space="preserve">No evidence in the service treatment record or DES </w:t>
      </w:r>
      <w:r w:rsidR="007A11E1" w:rsidRPr="00DB165D">
        <w:rPr>
          <w:rFonts w:asciiTheme="minorHAnsi" w:hAnsiTheme="minorHAnsi"/>
          <w:color w:val="auto"/>
          <w:szCs w:val="24"/>
        </w:rPr>
        <w:t>file</w:t>
      </w:r>
      <w:r w:rsidR="00FF287A" w:rsidRPr="00DB165D">
        <w:rPr>
          <w:rFonts w:asciiTheme="minorHAnsi" w:hAnsiTheme="minorHAnsi"/>
          <w:color w:val="auto"/>
          <w:szCs w:val="24"/>
        </w:rPr>
        <w:t xml:space="preserve"> supported any resultant</w:t>
      </w:r>
      <w:r w:rsidR="00E4750D" w:rsidRPr="00DB165D">
        <w:rPr>
          <w:rFonts w:asciiTheme="minorHAnsi" w:hAnsiTheme="minorHAnsi"/>
          <w:color w:val="auto"/>
          <w:szCs w:val="24"/>
        </w:rPr>
        <w:t xml:space="preserve"> physical limitations</w:t>
      </w:r>
      <w:r w:rsidR="004D4E8A" w:rsidRPr="00DB165D">
        <w:rPr>
          <w:rFonts w:asciiTheme="minorHAnsi" w:hAnsiTheme="minorHAnsi"/>
          <w:color w:val="auto"/>
          <w:szCs w:val="24"/>
        </w:rPr>
        <w:t xml:space="preserve"> or duty restrictions</w:t>
      </w:r>
      <w:r w:rsidR="00342AA9" w:rsidRPr="00DB165D">
        <w:rPr>
          <w:rFonts w:asciiTheme="minorHAnsi" w:hAnsiTheme="minorHAnsi"/>
          <w:color w:val="auto"/>
          <w:szCs w:val="24"/>
        </w:rPr>
        <w:t xml:space="preserve">.  None of </w:t>
      </w:r>
      <w:r w:rsidR="00FF287A" w:rsidRPr="00DB165D">
        <w:rPr>
          <w:rFonts w:asciiTheme="minorHAnsi" w:hAnsiTheme="minorHAnsi"/>
          <w:color w:val="auto"/>
          <w:szCs w:val="24"/>
        </w:rPr>
        <w:t>the</w:t>
      </w:r>
      <w:r w:rsidR="00342AA9" w:rsidRPr="00DB165D">
        <w:rPr>
          <w:rFonts w:asciiTheme="minorHAnsi" w:hAnsiTheme="minorHAnsi"/>
          <w:color w:val="auto"/>
          <w:szCs w:val="24"/>
        </w:rPr>
        <w:t>se</w:t>
      </w:r>
      <w:r w:rsidR="00FF287A" w:rsidRPr="00DB165D">
        <w:rPr>
          <w:rFonts w:asciiTheme="minorHAnsi" w:hAnsiTheme="minorHAnsi"/>
          <w:color w:val="auto"/>
          <w:szCs w:val="24"/>
        </w:rPr>
        <w:t xml:space="preserve"> conditions </w:t>
      </w:r>
      <w:r w:rsidR="00342AA9" w:rsidRPr="00DB165D">
        <w:rPr>
          <w:rFonts w:asciiTheme="minorHAnsi" w:hAnsiTheme="minorHAnsi"/>
          <w:color w:val="auto"/>
          <w:szCs w:val="24"/>
        </w:rPr>
        <w:t xml:space="preserve">appeared to have been </w:t>
      </w:r>
      <w:r w:rsidR="00FF287A" w:rsidRPr="00DB165D">
        <w:rPr>
          <w:rFonts w:asciiTheme="minorHAnsi" w:hAnsiTheme="minorHAnsi"/>
          <w:color w:val="auto"/>
          <w:szCs w:val="24"/>
        </w:rPr>
        <w:t xml:space="preserve">profiled, and the CI was able to take and pass the physical fitness test according to the </w:t>
      </w:r>
      <w:r w:rsidR="00A360D0" w:rsidRPr="00DB165D">
        <w:rPr>
          <w:rFonts w:asciiTheme="minorHAnsi" w:hAnsiTheme="minorHAnsi"/>
          <w:color w:val="auto"/>
          <w:szCs w:val="24"/>
        </w:rPr>
        <w:t>NMA</w:t>
      </w:r>
      <w:r w:rsidR="00E4750D" w:rsidRPr="00DB165D">
        <w:rPr>
          <w:rFonts w:asciiTheme="minorHAnsi" w:hAnsiTheme="minorHAnsi"/>
          <w:color w:val="auto"/>
          <w:szCs w:val="24"/>
        </w:rPr>
        <w:t xml:space="preserve">.  </w:t>
      </w:r>
      <w:r w:rsidR="004D4E8A" w:rsidRPr="00DB165D">
        <w:rPr>
          <w:rFonts w:asciiTheme="minorHAnsi" w:hAnsiTheme="minorHAnsi"/>
          <w:color w:val="auto"/>
          <w:szCs w:val="24"/>
        </w:rPr>
        <w:t xml:space="preserve">No link to fitness is in evidence for any of them.  </w:t>
      </w:r>
      <w:r w:rsidR="002C0F7A" w:rsidRPr="00DB165D">
        <w:rPr>
          <w:rFonts w:asciiTheme="minorHAnsi" w:hAnsiTheme="minorHAnsi"/>
          <w:color w:val="auto"/>
          <w:szCs w:val="24"/>
        </w:rPr>
        <w:t xml:space="preserve">Of all the </w:t>
      </w:r>
      <w:r w:rsidR="007A11E1" w:rsidRPr="00DB165D">
        <w:rPr>
          <w:rFonts w:asciiTheme="minorHAnsi" w:hAnsiTheme="minorHAnsi"/>
          <w:color w:val="auto"/>
          <w:szCs w:val="24"/>
        </w:rPr>
        <w:t xml:space="preserve">DES-reported </w:t>
      </w:r>
      <w:r w:rsidR="002C0F7A" w:rsidRPr="00DB165D">
        <w:rPr>
          <w:rFonts w:asciiTheme="minorHAnsi" w:hAnsiTheme="minorHAnsi"/>
          <w:color w:val="auto"/>
          <w:szCs w:val="24"/>
        </w:rPr>
        <w:t>conditions</w:t>
      </w:r>
      <w:r w:rsidR="002C0F7A" w:rsidRPr="00A360D0">
        <w:rPr>
          <w:rFonts w:asciiTheme="minorHAnsi" w:hAnsiTheme="minorHAnsi"/>
          <w:color w:val="auto"/>
          <w:szCs w:val="24"/>
        </w:rPr>
        <w:t xml:space="preserve">, only sinusitis was judged to be service connected by the VA, rated 0% </w:t>
      </w:r>
      <w:r w:rsidR="004D4E8A" w:rsidRPr="00A360D0">
        <w:rPr>
          <w:rFonts w:asciiTheme="minorHAnsi" w:hAnsiTheme="minorHAnsi"/>
          <w:color w:val="auto"/>
          <w:szCs w:val="24"/>
        </w:rPr>
        <w:t>from</w:t>
      </w:r>
      <w:r w:rsidR="002C0F7A" w:rsidRPr="00A360D0">
        <w:rPr>
          <w:rFonts w:asciiTheme="minorHAnsi" w:hAnsiTheme="minorHAnsi"/>
          <w:color w:val="auto"/>
          <w:szCs w:val="24"/>
        </w:rPr>
        <w:t xml:space="preserve"> the time of separation.  </w:t>
      </w:r>
      <w:r w:rsidR="00E4750D" w:rsidRPr="00A360D0">
        <w:rPr>
          <w:rFonts w:asciiTheme="minorHAnsi" w:hAnsiTheme="minorHAnsi"/>
          <w:color w:val="auto"/>
          <w:szCs w:val="24"/>
        </w:rPr>
        <w:t xml:space="preserve">The </w:t>
      </w:r>
      <w:r w:rsidR="002C0F7A" w:rsidRPr="00A360D0">
        <w:rPr>
          <w:rFonts w:asciiTheme="minorHAnsi" w:hAnsiTheme="minorHAnsi"/>
          <w:color w:val="auto"/>
          <w:szCs w:val="24"/>
        </w:rPr>
        <w:t xml:space="preserve">other </w:t>
      </w:r>
      <w:r w:rsidR="00E4750D" w:rsidRPr="00DB165D">
        <w:rPr>
          <w:rFonts w:asciiTheme="minorHAnsi" w:hAnsiTheme="minorHAnsi"/>
          <w:color w:val="auto"/>
          <w:szCs w:val="24"/>
        </w:rPr>
        <w:t xml:space="preserve">conditions noted in the MEB physical were not service connected by the VA and likewise do not meet any unfitting criteria for Board consideration.  </w:t>
      </w:r>
      <w:r w:rsidR="00A360D0" w:rsidRPr="00DB165D">
        <w:rPr>
          <w:rFonts w:asciiTheme="minorHAnsi" w:eastAsiaTheme="minorHAnsi" w:hAnsiTheme="minorHAnsi"/>
          <w:color w:val="auto"/>
          <w:szCs w:val="24"/>
        </w:rPr>
        <w:t>B</w:t>
      </w:r>
      <w:r w:rsidR="004D4E8A" w:rsidRPr="00DB165D">
        <w:rPr>
          <w:rFonts w:asciiTheme="minorHAnsi" w:eastAsiaTheme="minorHAnsi" w:hAnsiTheme="minorHAnsi"/>
          <w:color w:val="auto"/>
          <w:szCs w:val="24"/>
        </w:rPr>
        <w:t xml:space="preserve">ack pain was not reported in the DES </w:t>
      </w:r>
      <w:r w:rsidR="007A11E1" w:rsidRPr="00DB165D">
        <w:rPr>
          <w:rFonts w:asciiTheme="minorHAnsi" w:eastAsiaTheme="minorHAnsi" w:hAnsiTheme="minorHAnsi"/>
          <w:color w:val="auto"/>
          <w:szCs w:val="24"/>
        </w:rPr>
        <w:t>file;</w:t>
      </w:r>
      <w:r w:rsidR="004D4E8A" w:rsidRPr="00DB165D">
        <w:rPr>
          <w:rFonts w:asciiTheme="minorHAnsi" w:eastAsiaTheme="minorHAnsi" w:hAnsiTheme="minorHAnsi"/>
          <w:color w:val="auto"/>
          <w:szCs w:val="24"/>
        </w:rPr>
        <w:t xml:space="preserve"> it was reported to the VA examiner three months post separation</w:t>
      </w:r>
      <w:r w:rsidR="00A360D0" w:rsidRPr="00DB165D">
        <w:rPr>
          <w:rFonts w:asciiTheme="minorHAnsi" w:eastAsiaTheme="minorHAnsi" w:hAnsiTheme="minorHAnsi"/>
          <w:color w:val="auto"/>
          <w:szCs w:val="24"/>
        </w:rPr>
        <w:t xml:space="preserve"> and rated at 0% for </w:t>
      </w:r>
      <w:r w:rsidR="004D4E8A" w:rsidRPr="00DB165D">
        <w:rPr>
          <w:rFonts w:asciiTheme="minorHAnsi" w:eastAsiaTheme="minorHAnsi" w:hAnsiTheme="minorHAnsi"/>
          <w:color w:val="auto"/>
          <w:szCs w:val="24"/>
        </w:rPr>
        <w:t>lumbar strain</w:t>
      </w:r>
      <w:r w:rsidR="00A360D0" w:rsidRPr="00DB165D">
        <w:rPr>
          <w:rFonts w:asciiTheme="minorHAnsi" w:eastAsiaTheme="minorHAnsi" w:hAnsiTheme="minorHAnsi"/>
          <w:color w:val="auto"/>
          <w:szCs w:val="24"/>
        </w:rPr>
        <w:t xml:space="preserve">.  </w:t>
      </w:r>
      <w:r w:rsidR="00107EC5" w:rsidRPr="00DB165D">
        <w:rPr>
          <w:rFonts w:asciiTheme="minorHAnsi" w:eastAsiaTheme="minorHAnsi" w:hAnsiTheme="minorHAnsi"/>
          <w:color w:val="auto"/>
          <w:szCs w:val="24"/>
        </w:rPr>
        <w:t>T</w:t>
      </w:r>
      <w:r w:rsidR="00107EC5" w:rsidRPr="00DB165D">
        <w:rPr>
          <w:rFonts w:ascii="Calibri" w:hAnsi="Calibri"/>
          <w:color w:val="auto"/>
          <w:szCs w:val="24"/>
        </w:rPr>
        <w:t>he Board</w:t>
      </w:r>
      <w:r w:rsidR="00107EC5" w:rsidRPr="00A360D0">
        <w:rPr>
          <w:rFonts w:ascii="Calibri" w:hAnsi="Calibri"/>
          <w:color w:val="auto"/>
          <w:szCs w:val="24"/>
        </w:rPr>
        <w:t xml:space="preserve"> does not have the authority under DoDI </w:t>
      </w:r>
      <w:r w:rsidR="00107EC5" w:rsidRPr="00A360D0">
        <w:rPr>
          <w:rFonts w:asciiTheme="minorHAnsi" w:eastAsiaTheme="minorHAnsi" w:hAnsiTheme="minorHAnsi"/>
          <w:color w:val="auto"/>
          <w:szCs w:val="24"/>
        </w:rPr>
        <w:t xml:space="preserve">6040.44 to render fitness or rating recommendations for any conditions not considered by the DES.  The </w:t>
      </w:r>
      <w:r w:rsidR="000A60DF" w:rsidRPr="00A360D0">
        <w:rPr>
          <w:rFonts w:asciiTheme="minorHAnsi" w:eastAsiaTheme="minorHAnsi" w:hAnsiTheme="minorHAnsi"/>
          <w:color w:val="auto"/>
          <w:szCs w:val="24"/>
        </w:rPr>
        <w:t>back pain</w:t>
      </w:r>
      <w:r w:rsidR="00107EC5" w:rsidRPr="00A360D0">
        <w:rPr>
          <w:rFonts w:asciiTheme="minorHAnsi" w:eastAsiaTheme="minorHAnsi" w:hAnsiTheme="minorHAnsi"/>
          <w:color w:val="auto"/>
          <w:szCs w:val="24"/>
        </w:rPr>
        <w:t xml:space="preserve"> and any contended conditions not covered above remain eligible for </w:t>
      </w:r>
      <w:r w:rsidR="00ED6A61" w:rsidRPr="00A360D0">
        <w:rPr>
          <w:rFonts w:asciiTheme="minorHAnsi" w:eastAsiaTheme="minorHAnsi" w:hAnsiTheme="minorHAnsi"/>
          <w:color w:val="auto"/>
          <w:szCs w:val="24"/>
        </w:rPr>
        <w:t>Board f</w:t>
      </w:r>
      <w:r w:rsidR="00861D5C" w:rsidRPr="00A360D0">
        <w:rPr>
          <w:rFonts w:asciiTheme="minorHAnsi" w:eastAsiaTheme="minorHAnsi" w:hAnsiTheme="minorHAnsi"/>
          <w:color w:val="auto"/>
          <w:szCs w:val="24"/>
        </w:rPr>
        <w:t>or</w:t>
      </w:r>
      <w:r w:rsidR="00ED6A61" w:rsidRPr="00A360D0">
        <w:rPr>
          <w:rFonts w:asciiTheme="minorHAnsi" w:eastAsiaTheme="minorHAnsi" w:hAnsiTheme="minorHAnsi"/>
          <w:color w:val="auto"/>
          <w:szCs w:val="24"/>
        </w:rPr>
        <w:t xml:space="preserve"> Corrections </w:t>
      </w:r>
      <w:r w:rsidR="00861D5C" w:rsidRPr="00A360D0">
        <w:rPr>
          <w:rFonts w:asciiTheme="minorHAnsi" w:eastAsiaTheme="minorHAnsi" w:hAnsiTheme="minorHAnsi"/>
          <w:color w:val="auto"/>
          <w:szCs w:val="24"/>
        </w:rPr>
        <w:t>o</w:t>
      </w:r>
      <w:r w:rsidR="00ED6A61" w:rsidRPr="00A360D0">
        <w:rPr>
          <w:rFonts w:asciiTheme="minorHAnsi" w:eastAsiaTheme="minorHAnsi" w:hAnsiTheme="minorHAnsi"/>
          <w:color w:val="auto"/>
          <w:szCs w:val="24"/>
        </w:rPr>
        <w:t>f Naval Records (</w:t>
      </w:r>
      <w:r w:rsidR="00107EC5" w:rsidRPr="00A360D0">
        <w:rPr>
          <w:rFonts w:asciiTheme="minorHAnsi" w:eastAsiaTheme="minorHAnsi" w:hAnsiTheme="minorHAnsi"/>
          <w:color w:val="auto"/>
          <w:szCs w:val="24"/>
        </w:rPr>
        <w:t>BCNR</w:t>
      </w:r>
      <w:r w:rsidR="00ED6A61" w:rsidRPr="00A360D0">
        <w:rPr>
          <w:rFonts w:asciiTheme="minorHAnsi" w:eastAsiaTheme="minorHAnsi" w:hAnsiTheme="minorHAnsi"/>
          <w:color w:val="auto"/>
          <w:szCs w:val="24"/>
        </w:rPr>
        <w:t>)</w:t>
      </w:r>
      <w:r w:rsidR="00107EC5" w:rsidRPr="00A360D0">
        <w:rPr>
          <w:rFonts w:asciiTheme="minorHAnsi" w:eastAsiaTheme="minorHAnsi" w:hAnsiTheme="minorHAnsi"/>
          <w:color w:val="auto"/>
          <w:szCs w:val="24"/>
        </w:rPr>
        <w:t xml:space="preserve"> consideration.  </w:t>
      </w:r>
      <w:r w:rsidR="00A360D0" w:rsidRPr="00A360D0">
        <w:rPr>
          <w:rFonts w:asciiTheme="minorHAnsi" w:hAnsiTheme="minorHAnsi"/>
          <w:color w:val="auto"/>
          <w:szCs w:val="24"/>
        </w:rPr>
        <w:t>The Board, therefore, has no reasonable basis for recommending any additional unfitting conditions</w:t>
      </w:r>
      <w:r w:rsidR="00A360D0" w:rsidRPr="007B7F84">
        <w:rPr>
          <w:rFonts w:asciiTheme="minorHAnsi" w:hAnsiTheme="minorHAnsi"/>
          <w:color w:val="auto"/>
          <w:szCs w:val="24"/>
        </w:rPr>
        <w:t xml:space="preserve"> for separation rating.</w:t>
      </w:r>
    </w:p>
    <w:p w:rsidR="00A90D55" w:rsidRPr="00AC713F" w:rsidRDefault="008B5D31" w:rsidP="00AF1668">
      <w:pPr>
        <w:tabs>
          <w:tab w:val="left" w:pos="288"/>
          <w:tab w:val="left" w:pos="4752"/>
        </w:tabs>
        <w:spacing w:line="240" w:lineRule="exact"/>
        <w:rPr>
          <w:rFonts w:asciiTheme="minorHAnsi" w:hAnsiTheme="minorHAnsi"/>
          <w:color w:val="auto"/>
        </w:rPr>
      </w:pPr>
      <w:r w:rsidRPr="00AC713F">
        <w:rPr>
          <w:rFonts w:asciiTheme="minorHAnsi" w:hAnsiTheme="minorHAnsi"/>
          <w:color w:val="auto"/>
          <w:u w:val="single"/>
        </w:rPr>
        <w:t>_______________________________________________________________</w:t>
      </w:r>
      <w:r w:rsidR="00DB165D" w:rsidRPr="00AC713F">
        <w:rPr>
          <w:rFonts w:asciiTheme="minorHAnsi" w:hAnsiTheme="minorHAnsi"/>
          <w:color w:val="auto"/>
          <w:u w:val="single"/>
        </w:rPr>
        <w:t>_______________</w:t>
      </w:r>
    </w:p>
    <w:p w:rsidR="00A90D55" w:rsidRPr="00A90D55" w:rsidRDefault="00A90D55" w:rsidP="00AF1668">
      <w:pPr>
        <w:tabs>
          <w:tab w:val="left" w:pos="288"/>
          <w:tab w:val="left" w:pos="4752"/>
        </w:tabs>
        <w:spacing w:line="240" w:lineRule="exact"/>
        <w:rPr>
          <w:color w:val="000080"/>
        </w:rPr>
      </w:pPr>
    </w:p>
    <w:p w:rsidR="008D700B" w:rsidRDefault="00C56FC8" w:rsidP="006C4D35">
      <w:pPr>
        <w:spacing w:line="240" w:lineRule="exact"/>
        <w:jc w:val="both"/>
        <w:rPr>
          <w:rFonts w:asciiTheme="minorHAnsi" w:eastAsiaTheme="minorHAnsi" w:hAnsiTheme="minorHAnsi"/>
          <w:color w:val="FF0000"/>
          <w:szCs w:val="24"/>
        </w:rPr>
      </w:pPr>
      <w:r w:rsidRPr="006C4D35">
        <w:rPr>
          <w:rFonts w:asciiTheme="minorHAnsi" w:hAnsiTheme="minorHAnsi"/>
          <w:color w:val="auto"/>
          <w:szCs w:val="24"/>
          <w:u w:val="single"/>
        </w:rPr>
        <w:t>BOARD FINDINGS</w:t>
      </w:r>
      <w:r w:rsidRPr="006C4D35">
        <w:rPr>
          <w:rFonts w:asciiTheme="minorHAnsi" w:hAnsiTheme="minorHAnsi"/>
          <w:color w:val="auto"/>
          <w:szCs w:val="24"/>
        </w:rPr>
        <w:t>:</w:t>
      </w:r>
      <w:r w:rsidRPr="006C4D35">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6C4D35">
        <w:rPr>
          <w:rFonts w:asciiTheme="minorHAnsi" w:eastAsiaTheme="minorHAnsi" w:hAnsiTheme="minorHAnsi"/>
          <w:color w:val="auto"/>
          <w:szCs w:val="24"/>
        </w:rPr>
        <w:t xml:space="preserve"> </w:t>
      </w:r>
      <w:r w:rsidR="008D700B" w:rsidRPr="006C4D35">
        <w:rPr>
          <w:rFonts w:asciiTheme="minorHAnsi" w:eastAsiaTheme="minorHAnsi" w:hAnsiTheme="minorHAnsi"/>
          <w:color w:val="auto"/>
          <w:szCs w:val="24"/>
        </w:rPr>
        <w:t xml:space="preserve">As discussed above, PEB reliance on DoDI 1332.39 for rating PTSD was </w:t>
      </w:r>
      <w:r w:rsidR="00A360D0" w:rsidRPr="006C4D35">
        <w:rPr>
          <w:rFonts w:asciiTheme="minorHAnsi" w:eastAsiaTheme="minorHAnsi" w:hAnsiTheme="minorHAnsi"/>
          <w:color w:val="auto"/>
          <w:szCs w:val="24"/>
        </w:rPr>
        <w:t>likely</w:t>
      </w:r>
      <w:r w:rsidR="008D700B" w:rsidRPr="006C4D35">
        <w:rPr>
          <w:rFonts w:asciiTheme="minorHAnsi" w:eastAsiaTheme="minorHAnsi" w:hAnsiTheme="minorHAnsi"/>
          <w:color w:val="auto"/>
          <w:szCs w:val="24"/>
        </w:rPr>
        <w:t xml:space="preserve"> in this case and the condition was adjudicated independently of that instruction by the Board. </w:t>
      </w:r>
      <w:r w:rsidR="00A360D0" w:rsidRPr="006C4D35">
        <w:rPr>
          <w:rFonts w:asciiTheme="minorHAnsi" w:eastAsiaTheme="minorHAnsi" w:hAnsiTheme="minorHAnsi"/>
          <w:color w:val="auto"/>
          <w:szCs w:val="24"/>
        </w:rPr>
        <w:t xml:space="preserve"> </w:t>
      </w:r>
      <w:r w:rsidR="00E137E9" w:rsidRPr="006C4D35">
        <w:rPr>
          <w:rFonts w:asciiTheme="minorHAnsi" w:hAnsiTheme="minorHAnsi"/>
          <w:color w:val="auto"/>
          <w:szCs w:val="24"/>
        </w:rPr>
        <w:t xml:space="preserve">In the matter of the PTSD condition, the Board </w:t>
      </w:r>
      <w:r w:rsidR="00E137E9" w:rsidRPr="006C4D35">
        <w:rPr>
          <w:rFonts w:asciiTheme="minorHAnsi" w:eastAsiaTheme="minorHAnsi" w:hAnsiTheme="minorHAnsi"/>
          <w:color w:val="auto"/>
          <w:szCs w:val="24"/>
        </w:rPr>
        <w:t>unanimously</w:t>
      </w:r>
      <w:r w:rsidR="00E137E9" w:rsidRPr="006C4D35">
        <w:rPr>
          <w:rFonts w:asciiTheme="minorHAnsi" w:hAnsiTheme="minorHAnsi"/>
          <w:color w:val="auto"/>
          <w:szCs w:val="24"/>
        </w:rPr>
        <w:t xml:space="preserve"> recommends an initial TDRL rating of 50% in retroactive compliance with VASRD §4.129 as DOD directed; and a </w:t>
      </w:r>
      <w:r w:rsidR="002A6FB1" w:rsidRPr="006C4D35">
        <w:rPr>
          <w:rFonts w:asciiTheme="minorHAnsi" w:hAnsiTheme="minorHAnsi"/>
          <w:color w:val="auto"/>
          <w:szCs w:val="24"/>
        </w:rPr>
        <w:t>3</w:t>
      </w:r>
      <w:r w:rsidR="00E137E9" w:rsidRPr="006C4D35">
        <w:rPr>
          <w:rFonts w:asciiTheme="minorHAnsi" w:hAnsiTheme="minorHAnsi"/>
          <w:color w:val="auto"/>
          <w:szCs w:val="24"/>
        </w:rPr>
        <w:t xml:space="preserve">0% permanent rating at 6 months IAW VASRD §4.130.  In the matter of the </w:t>
      </w:r>
      <w:r w:rsidR="002A6FB1" w:rsidRPr="006C4D35">
        <w:rPr>
          <w:rFonts w:ascii="Calibri" w:hAnsi="Calibri"/>
          <w:color w:val="auto"/>
          <w:szCs w:val="24"/>
        </w:rPr>
        <w:t>left knee conditions (</w:t>
      </w:r>
      <w:r w:rsidR="006C2667" w:rsidRPr="006C4D35">
        <w:rPr>
          <w:rFonts w:asciiTheme="minorHAnsi" w:hAnsiTheme="minorHAnsi"/>
          <w:color w:val="auto"/>
          <w:szCs w:val="24"/>
        </w:rPr>
        <w:t>L</w:t>
      </w:r>
      <w:r w:rsidR="002A6FB1" w:rsidRPr="006C4D35">
        <w:rPr>
          <w:rFonts w:asciiTheme="minorHAnsi" w:hAnsiTheme="minorHAnsi"/>
          <w:color w:val="auto"/>
          <w:szCs w:val="24"/>
        </w:rPr>
        <w:t xml:space="preserve">ateral </w:t>
      </w:r>
      <w:r w:rsidR="006C2667" w:rsidRPr="006C4D35">
        <w:rPr>
          <w:rFonts w:asciiTheme="minorHAnsi" w:hAnsiTheme="minorHAnsi"/>
          <w:color w:val="auto"/>
          <w:szCs w:val="24"/>
        </w:rPr>
        <w:t>M</w:t>
      </w:r>
      <w:r w:rsidR="002A6FB1" w:rsidRPr="006C4D35">
        <w:rPr>
          <w:rFonts w:asciiTheme="minorHAnsi" w:hAnsiTheme="minorHAnsi"/>
          <w:color w:val="auto"/>
          <w:szCs w:val="24"/>
        </w:rPr>
        <w:t xml:space="preserve">eniscus </w:t>
      </w:r>
      <w:r w:rsidR="006C2667" w:rsidRPr="006C4D35">
        <w:rPr>
          <w:rFonts w:asciiTheme="minorHAnsi" w:hAnsiTheme="minorHAnsi"/>
          <w:color w:val="auto"/>
          <w:szCs w:val="24"/>
        </w:rPr>
        <w:t>T</w:t>
      </w:r>
      <w:r w:rsidR="002A6FB1" w:rsidRPr="006C4D35">
        <w:rPr>
          <w:rFonts w:asciiTheme="minorHAnsi" w:hAnsiTheme="minorHAnsi"/>
          <w:color w:val="auto"/>
          <w:szCs w:val="24"/>
        </w:rPr>
        <w:t xml:space="preserve">ear, </w:t>
      </w:r>
      <w:r w:rsidR="006C2667" w:rsidRPr="006C4D35">
        <w:rPr>
          <w:rFonts w:asciiTheme="minorHAnsi" w:hAnsiTheme="minorHAnsi"/>
          <w:color w:val="auto"/>
          <w:szCs w:val="24"/>
        </w:rPr>
        <w:t>C</w:t>
      </w:r>
      <w:r w:rsidR="002A6FB1" w:rsidRPr="006C4D35">
        <w:rPr>
          <w:rFonts w:asciiTheme="minorHAnsi" w:hAnsiTheme="minorHAnsi"/>
          <w:color w:val="auto"/>
          <w:szCs w:val="24"/>
        </w:rPr>
        <w:t xml:space="preserve">hronic </w:t>
      </w:r>
      <w:r w:rsidR="006C2667" w:rsidRPr="006C4D35">
        <w:rPr>
          <w:rFonts w:asciiTheme="minorHAnsi" w:hAnsiTheme="minorHAnsi"/>
          <w:color w:val="auto"/>
          <w:szCs w:val="24"/>
        </w:rPr>
        <w:t>P</w:t>
      </w:r>
      <w:r w:rsidR="002A6FB1" w:rsidRPr="006C4D35">
        <w:rPr>
          <w:rFonts w:asciiTheme="minorHAnsi" w:hAnsiTheme="minorHAnsi"/>
          <w:color w:val="auto"/>
          <w:szCs w:val="24"/>
        </w:rPr>
        <w:t xml:space="preserve">atellar </w:t>
      </w:r>
      <w:r w:rsidR="006C2667" w:rsidRPr="006C4D35">
        <w:rPr>
          <w:rFonts w:asciiTheme="minorHAnsi" w:hAnsiTheme="minorHAnsi"/>
          <w:color w:val="auto"/>
          <w:szCs w:val="24"/>
        </w:rPr>
        <w:t>T</w:t>
      </w:r>
      <w:r w:rsidR="002A6FB1" w:rsidRPr="006C4D35">
        <w:rPr>
          <w:rFonts w:asciiTheme="minorHAnsi" w:hAnsiTheme="minorHAnsi"/>
          <w:color w:val="auto"/>
          <w:szCs w:val="24"/>
        </w:rPr>
        <w:t xml:space="preserve">endinitis and </w:t>
      </w:r>
      <w:r w:rsidR="006C2667" w:rsidRPr="006C4D35">
        <w:rPr>
          <w:rFonts w:asciiTheme="minorHAnsi" w:hAnsiTheme="minorHAnsi"/>
          <w:color w:val="auto"/>
          <w:szCs w:val="24"/>
        </w:rPr>
        <w:t>P</w:t>
      </w:r>
      <w:r w:rsidR="002A6FB1" w:rsidRPr="006C4D35">
        <w:rPr>
          <w:rFonts w:asciiTheme="minorHAnsi" w:hAnsiTheme="minorHAnsi"/>
          <w:color w:val="auto"/>
          <w:szCs w:val="24"/>
        </w:rPr>
        <w:t xml:space="preserve">atellofemoral </w:t>
      </w:r>
      <w:r w:rsidR="006C2667" w:rsidRPr="006C4D35">
        <w:rPr>
          <w:rFonts w:asciiTheme="minorHAnsi" w:hAnsiTheme="minorHAnsi"/>
          <w:color w:val="auto"/>
          <w:szCs w:val="24"/>
        </w:rPr>
        <w:t>D</w:t>
      </w:r>
      <w:r w:rsidR="002A6FB1" w:rsidRPr="006C4D35">
        <w:rPr>
          <w:rFonts w:asciiTheme="minorHAnsi" w:hAnsiTheme="minorHAnsi"/>
          <w:color w:val="auto"/>
          <w:szCs w:val="24"/>
        </w:rPr>
        <w:t xml:space="preserve">ysfunction), </w:t>
      </w:r>
      <w:r w:rsidR="006C2667" w:rsidRPr="006C4D35">
        <w:rPr>
          <w:rFonts w:asciiTheme="minorHAnsi" w:hAnsiTheme="minorHAnsi"/>
          <w:color w:val="auto"/>
          <w:szCs w:val="24"/>
        </w:rPr>
        <w:t>A</w:t>
      </w:r>
      <w:r w:rsidR="002A6FB1" w:rsidRPr="006C4D35">
        <w:rPr>
          <w:rFonts w:asciiTheme="minorHAnsi" w:hAnsiTheme="minorHAnsi"/>
          <w:color w:val="auto"/>
          <w:szCs w:val="24"/>
        </w:rPr>
        <w:t xml:space="preserve">lcohol </w:t>
      </w:r>
      <w:r w:rsidR="006C2667" w:rsidRPr="006C4D35">
        <w:rPr>
          <w:rFonts w:asciiTheme="minorHAnsi" w:hAnsiTheme="minorHAnsi"/>
          <w:color w:val="auto"/>
          <w:szCs w:val="24"/>
        </w:rPr>
        <w:t>A</w:t>
      </w:r>
      <w:r w:rsidR="002A6FB1" w:rsidRPr="006C4D35">
        <w:rPr>
          <w:rFonts w:asciiTheme="minorHAnsi" w:hAnsiTheme="minorHAnsi"/>
          <w:color w:val="auto"/>
          <w:szCs w:val="24"/>
        </w:rPr>
        <w:t xml:space="preserve">buse – by </w:t>
      </w:r>
      <w:r w:rsidR="006C2667" w:rsidRPr="006C4D35">
        <w:rPr>
          <w:rFonts w:asciiTheme="minorHAnsi" w:hAnsiTheme="minorHAnsi"/>
          <w:color w:val="auto"/>
          <w:szCs w:val="24"/>
        </w:rPr>
        <w:t>H</w:t>
      </w:r>
      <w:r w:rsidR="002A6FB1" w:rsidRPr="006C4D35">
        <w:rPr>
          <w:rFonts w:asciiTheme="minorHAnsi" w:hAnsiTheme="minorHAnsi"/>
          <w:color w:val="auto"/>
          <w:szCs w:val="24"/>
        </w:rPr>
        <w:t xml:space="preserve">istory, </w:t>
      </w:r>
      <w:r w:rsidR="006C2667" w:rsidRPr="006C4D35">
        <w:rPr>
          <w:rFonts w:asciiTheme="minorHAnsi" w:hAnsiTheme="minorHAnsi"/>
          <w:color w:val="auto"/>
          <w:szCs w:val="24"/>
        </w:rPr>
        <w:t xml:space="preserve">and </w:t>
      </w:r>
      <w:proofErr w:type="spellStart"/>
      <w:r w:rsidR="006C2667" w:rsidRPr="006C4D35">
        <w:rPr>
          <w:rFonts w:asciiTheme="minorHAnsi" w:hAnsiTheme="minorHAnsi"/>
          <w:color w:val="auto"/>
          <w:szCs w:val="24"/>
        </w:rPr>
        <w:t>S</w:t>
      </w:r>
      <w:r w:rsidR="002A6FB1" w:rsidRPr="006C4D35">
        <w:rPr>
          <w:rFonts w:asciiTheme="minorHAnsi" w:hAnsiTheme="minorHAnsi"/>
          <w:color w:val="auto"/>
          <w:szCs w:val="24"/>
        </w:rPr>
        <w:t>ubacute</w:t>
      </w:r>
      <w:proofErr w:type="spellEnd"/>
      <w:r w:rsidR="002A6FB1" w:rsidRPr="006C4D35">
        <w:rPr>
          <w:rFonts w:asciiTheme="minorHAnsi" w:hAnsiTheme="minorHAnsi"/>
          <w:color w:val="auto"/>
          <w:szCs w:val="24"/>
        </w:rPr>
        <w:t xml:space="preserve"> </w:t>
      </w:r>
      <w:r w:rsidR="006C2667" w:rsidRPr="006C4D35">
        <w:rPr>
          <w:rFonts w:asciiTheme="minorHAnsi" w:hAnsiTheme="minorHAnsi"/>
          <w:color w:val="auto"/>
          <w:szCs w:val="24"/>
        </w:rPr>
        <w:t>H</w:t>
      </w:r>
      <w:r w:rsidR="002A6FB1" w:rsidRPr="006C4D35">
        <w:rPr>
          <w:rFonts w:asciiTheme="minorHAnsi" w:hAnsiTheme="minorHAnsi"/>
          <w:color w:val="auto"/>
          <w:szCs w:val="24"/>
        </w:rPr>
        <w:t xml:space="preserve">yperthyroidism, </w:t>
      </w:r>
      <w:r w:rsidR="002A6FB1" w:rsidRPr="006C4D35">
        <w:rPr>
          <w:rFonts w:asciiTheme="minorHAnsi" w:eastAsiaTheme="minorHAnsi" w:hAnsiTheme="minorHAnsi"/>
          <w:color w:val="auto"/>
          <w:szCs w:val="24"/>
        </w:rPr>
        <w:t>the Board unanimously recommends no recharacterization of the PEB adjudications as not unfitting.</w:t>
      </w:r>
      <w:r w:rsidR="006C2667" w:rsidRPr="006C4D35">
        <w:rPr>
          <w:rFonts w:asciiTheme="minorHAnsi" w:eastAsiaTheme="minorHAnsi" w:hAnsiTheme="minorHAnsi"/>
          <w:color w:val="auto"/>
          <w:szCs w:val="24"/>
        </w:rPr>
        <w:t xml:space="preserve">  In the matter of </w:t>
      </w:r>
      <w:r w:rsidR="006C2667" w:rsidRPr="006C4D35">
        <w:rPr>
          <w:rFonts w:asciiTheme="minorHAnsi" w:hAnsiTheme="minorHAnsi"/>
          <w:color w:val="auto"/>
          <w:szCs w:val="24"/>
        </w:rPr>
        <w:t xml:space="preserve">Right Knee Strain, Tinnitus, </w:t>
      </w:r>
      <w:r w:rsidR="006C2667" w:rsidRPr="006C4D35">
        <w:rPr>
          <w:rFonts w:asciiTheme="minorHAnsi" w:eastAsiaTheme="minorHAnsi" w:hAnsiTheme="minorHAnsi"/>
          <w:color w:val="auto"/>
          <w:szCs w:val="24"/>
        </w:rPr>
        <w:t xml:space="preserve">TMJ pain, </w:t>
      </w:r>
      <w:r w:rsidR="00E137E9" w:rsidRPr="006C4D35">
        <w:rPr>
          <w:rFonts w:asciiTheme="minorHAnsi" w:hAnsiTheme="minorHAnsi"/>
          <w:color w:val="auto"/>
          <w:szCs w:val="24"/>
        </w:rPr>
        <w:t>or any other medical conditions eligible for Board consideration; the Board unanimously agrees that it cannot</w:t>
      </w:r>
      <w:r w:rsidR="00E137E9" w:rsidRPr="006C4D35">
        <w:rPr>
          <w:rFonts w:asciiTheme="minorHAnsi" w:hAnsiTheme="minorHAnsi"/>
          <w:color w:val="000080"/>
          <w:szCs w:val="24"/>
        </w:rPr>
        <w:t xml:space="preserve"> </w:t>
      </w:r>
      <w:r w:rsidR="00E137E9" w:rsidRPr="006C4D35">
        <w:rPr>
          <w:rFonts w:asciiTheme="minorHAnsi" w:hAnsiTheme="minorHAnsi"/>
          <w:color w:val="auto"/>
          <w:szCs w:val="24"/>
        </w:rPr>
        <w:t>recommend any findings of unfit for additional rating at separation</w:t>
      </w:r>
      <w:r w:rsidR="008D700B" w:rsidRPr="006C4D35">
        <w:rPr>
          <w:rFonts w:asciiTheme="minorHAnsi" w:hAnsiTheme="minorHAnsi"/>
          <w:color w:val="auto"/>
          <w:szCs w:val="24"/>
        </w:rPr>
        <w:t>.</w:t>
      </w:r>
      <w:r w:rsidR="006A569B">
        <w:rPr>
          <w:rFonts w:asciiTheme="minorHAnsi" w:hAnsiTheme="minorHAnsi"/>
          <w:color w:val="auto"/>
          <w:szCs w:val="24"/>
        </w:rPr>
        <w:t xml:space="preserve">  </w:t>
      </w:r>
    </w:p>
    <w:p w:rsidR="00FB593A" w:rsidRPr="00AC713F" w:rsidRDefault="008B5D31" w:rsidP="00AF1668">
      <w:pPr>
        <w:tabs>
          <w:tab w:val="left" w:pos="288"/>
          <w:tab w:val="left" w:pos="4752"/>
        </w:tabs>
        <w:spacing w:line="240" w:lineRule="exact"/>
        <w:rPr>
          <w:rFonts w:asciiTheme="minorHAnsi" w:hAnsiTheme="minorHAnsi"/>
          <w:color w:val="auto"/>
        </w:rPr>
      </w:pPr>
      <w:r w:rsidRPr="00AC713F">
        <w:rPr>
          <w:rFonts w:asciiTheme="minorHAnsi" w:hAnsiTheme="minorHAnsi"/>
          <w:color w:val="auto"/>
          <w:u w:val="single"/>
        </w:rPr>
        <w:t>_______________________________________________________________</w:t>
      </w:r>
      <w:r w:rsidR="00DB165D" w:rsidRPr="00AC713F">
        <w:rPr>
          <w:rFonts w:asciiTheme="minorHAnsi" w:hAnsiTheme="minorHAnsi"/>
          <w:color w:val="auto"/>
          <w:u w:val="single"/>
        </w:rPr>
        <w:t>_______________</w:t>
      </w:r>
    </w:p>
    <w:p w:rsidR="00FB593A" w:rsidRPr="00D91DA6" w:rsidRDefault="00FB593A" w:rsidP="00AF1668">
      <w:pPr>
        <w:tabs>
          <w:tab w:val="left" w:pos="288"/>
          <w:tab w:val="left" w:pos="4752"/>
        </w:tabs>
        <w:spacing w:line="240" w:lineRule="exact"/>
        <w:rPr>
          <w:color w:val="000080"/>
        </w:rPr>
      </w:pPr>
    </w:p>
    <w:p w:rsidR="00C56FC8" w:rsidRDefault="00C56FC8" w:rsidP="006C4D35">
      <w:pPr>
        <w:tabs>
          <w:tab w:val="left" w:pos="288"/>
          <w:tab w:val="left" w:pos="4752"/>
        </w:tabs>
        <w:spacing w:line="240" w:lineRule="exact"/>
        <w:jc w:val="both"/>
        <w:rPr>
          <w:rFonts w:asciiTheme="minorHAnsi" w:hAnsiTheme="minorHAnsi"/>
          <w:color w:val="auto"/>
          <w:szCs w:val="24"/>
        </w:rPr>
      </w:pPr>
      <w:r w:rsidRPr="006C4D35">
        <w:rPr>
          <w:rFonts w:asciiTheme="minorHAnsi" w:hAnsiTheme="minorHAnsi"/>
          <w:color w:val="auto"/>
          <w:szCs w:val="24"/>
          <w:u w:val="single"/>
        </w:rPr>
        <w:lastRenderedPageBreak/>
        <w:t>RECOMMENDATION</w:t>
      </w:r>
      <w:r w:rsidRPr="006C4D35">
        <w:rPr>
          <w:rFonts w:asciiTheme="minorHAnsi" w:hAnsiTheme="minorHAnsi"/>
          <w:color w:val="auto"/>
          <w:szCs w:val="24"/>
        </w:rPr>
        <w:t>:</w:t>
      </w:r>
      <w:r w:rsidRPr="006C4D35">
        <w:rPr>
          <w:rFonts w:asciiTheme="minorHAnsi" w:hAnsiTheme="minorHAnsi"/>
          <w:color w:val="000080"/>
          <w:szCs w:val="24"/>
        </w:rPr>
        <w:t xml:space="preserve"> </w:t>
      </w:r>
      <w:r w:rsidR="00E137E9" w:rsidRPr="006C4D35">
        <w:rPr>
          <w:rFonts w:asciiTheme="minorHAnsi" w:hAnsiTheme="minorHAnsi"/>
          <w:color w:val="000080"/>
          <w:szCs w:val="24"/>
        </w:rPr>
        <w:t xml:space="preserve"> </w:t>
      </w:r>
      <w:r w:rsidRPr="006C4D35">
        <w:rPr>
          <w:rFonts w:asciiTheme="minorHAnsi" w:hAnsiTheme="minorHAnsi"/>
          <w:color w:val="auto"/>
          <w:szCs w:val="24"/>
        </w:rPr>
        <w:t xml:space="preserve">The Board recommends that the CI’s prior determination be modified as follows; TDRL at </w:t>
      </w:r>
      <w:r w:rsidR="008D700B" w:rsidRPr="006C4D35">
        <w:rPr>
          <w:rFonts w:asciiTheme="minorHAnsi" w:hAnsiTheme="minorHAnsi"/>
          <w:color w:val="auto"/>
          <w:szCs w:val="24"/>
        </w:rPr>
        <w:t>50</w:t>
      </w:r>
      <w:r w:rsidRPr="006C4D35">
        <w:rPr>
          <w:rFonts w:asciiTheme="minorHAnsi" w:hAnsiTheme="minorHAnsi"/>
          <w:color w:val="auto"/>
          <w:szCs w:val="24"/>
        </w:rPr>
        <w:t xml:space="preserve">% for 6 months following CI’s prior medical separation (PTSD at minimum of 50% IAW §4.129 and </w:t>
      </w:r>
      <w:proofErr w:type="gramStart"/>
      <w:r w:rsidRPr="006C4D35">
        <w:rPr>
          <w:rFonts w:asciiTheme="minorHAnsi" w:hAnsiTheme="minorHAnsi"/>
          <w:color w:val="auto"/>
          <w:szCs w:val="24"/>
        </w:rPr>
        <w:t>DoD</w:t>
      </w:r>
      <w:proofErr w:type="gramEnd"/>
      <w:r w:rsidRPr="006C4D35">
        <w:rPr>
          <w:rFonts w:asciiTheme="minorHAnsi" w:hAnsiTheme="minorHAnsi"/>
          <w:color w:val="auto"/>
          <w:szCs w:val="24"/>
        </w:rPr>
        <w:t xml:space="preserve"> direction) and then a permanent </w:t>
      </w:r>
      <w:r w:rsidR="006571DD" w:rsidRPr="006C4D35">
        <w:rPr>
          <w:rFonts w:asciiTheme="minorHAnsi" w:hAnsiTheme="minorHAnsi"/>
          <w:color w:val="auto"/>
          <w:szCs w:val="24"/>
        </w:rPr>
        <w:t>30</w:t>
      </w:r>
      <w:r w:rsidRPr="006C4D35">
        <w:rPr>
          <w:rFonts w:asciiTheme="minorHAnsi" w:hAnsiTheme="minorHAnsi"/>
          <w:color w:val="auto"/>
          <w:szCs w:val="24"/>
        </w:rPr>
        <w:t>% disability retirement as below.</w:t>
      </w:r>
    </w:p>
    <w:p w:rsidR="00DB0015" w:rsidRPr="00AE3316" w:rsidRDefault="00DB0015" w:rsidP="00190E48">
      <w:pPr>
        <w:spacing w:line="240" w:lineRule="exact"/>
        <w:jc w:val="both"/>
        <w:rPr>
          <w:rFonts w:asciiTheme="minorHAnsi" w:hAnsiTheme="minorHAnsi"/>
          <w:color w:val="FF0000"/>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85089F" w:rsidTr="0085089F">
        <w:trPr>
          <w:jc w:val="center"/>
        </w:trPr>
        <w:tc>
          <w:tcPr>
            <w:tcW w:w="4950" w:type="dxa"/>
            <w:shd w:val="clear" w:color="auto" w:fill="D9D9D9"/>
          </w:tcPr>
          <w:p w:rsidR="00DB0015" w:rsidRPr="00AC713F" w:rsidRDefault="00DB0015"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DB0015" w:rsidRPr="00AC713F" w:rsidRDefault="00DB0015"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DB0015" w:rsidRPr="00AC713F" w:rsidRDefault="00DB0015"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TDRL RATING</w:t>
            </w:r>
          </w:p>
        </w:tc>
        <w:tc>
          <w:tcPr>
            <w:tcW w:w="1530" w:type="dxa"/>
            <w:shd w:val="pct15" w:color="auto" w:fill="auto"/>
          </w:tcPr>
          <w:p w:rsidR="00DB0015" w:rsidRPr="00AC713F" w:rsidRDefault="00DB0015"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PERMANENT</w:t>
            </w:r>
          </w:p>
          <w:p w:rsidR="00DB0015" w:rsidRPr="00AC713F" w:rsidRDefault="00DB0015"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DB0015" w:rsidRPr="0085089F" w:rsidTr="0085089F">
        <w:trPr>
          <w:trHeight w:val="305"/>
          <w:jc w:val="center"/>
        </w:trPr>
        <w:tc>
          <w:tcPr>
            <w:tcW w:w="4950" w:type="dxa"/>
          </w:tcPr>
          <w:p w:rsidR="00DB0015" w:rsidRPr="00AC713F" w:rsidRDefault="00DB0015" w:rsidP="00190E48">
            <w:pPr>
              <w:tabs>
                <w:tab w:val="left" w:pos="288"/>
                <w:tab w:val="left" w:pos="4752"/>
              </w:tabs>
              <w:spacing w:line="240" w:lineRule="exact"/>
              <w:jc w:val="both"/>
              <w:rPr>
                <w:rFonts w:asciiTheme="minorHAnsi" w:hAnsiTheme="minorHAnsi"/>
                <w:color w:val="auto"/>
                <w:szCs w:val="24"/>
              </w:rPr>
            </w:pPr>
            <w:r w:rsidRPr="00AC713F">
              <w:rPr>
                <w:rFonts w:asciiTheme="minorHAnsi" w:hAnsiTheme="minorHAnsi"/>
                <w:color w:val="auto"/>
                <w:szCs w:val="24"/>
              </w:rPr>
              <w:t>Post-Traumatic Stress Disorder</w:t>
            </w:r>
          </w:p>
        </w:tc>
        <w:tc>
          <w:tcPr>
            <w:tcW w:w="1710" w:type="dxa"/>
            <w:tcBorders>
              <w:bottom w:val="single" w:sz="4" w:space="0" w:color="000000"/>
            </w:tcBorders>
          </w:tcPr>
          <w:p w:rsidR="00DB0015" w:rsidRPr="00AC713F" w:rsidRDefault="00E137E9"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9411</w:t>
            </w:r>
          </w:p>
        </w:tc>
        <w:tc>
          <w:tcPr>
            <w:tcW w:w="1170" w:type="dxa"/>
            <w:tcBorders>
              <w:bottom w:val="single" w:sz="4" w:space="0" w:color="000000"/>
            </w:tcBorders>
          </w:tcPr>
          <w:p w:rsidR="00DB0015" w:rsidRPr="00AC713F" w:rsidRDefault="00E137E9"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w:t>
            </w:r>
          </w:p>
        </w:tc>
        <w:tc>
          <w:tcPr>
            <w:tcW w:w="1530" w:type="dxa"/>
            <w:tcBorders>
              <w:bottom w:val="single" w:sz="4" w:space="0" w:color="000000"/>
            </w:tcBorders>
          </w:tcPr>
          <w:p w:rsidR="00DB0015" w:rsidRPr="00AC713F" w:rsidRDefault="00E137E9"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30%</w:t>
            </w:r>
          </w:p>
        </w:tc>
      </w:tr>
      <w:tr w:rsidR="00DB0015" w:rsidRPr="0085089F" w:rsidTr="0085089F">
        <w:tblPrEx>
          <w:tblLook w:val="0000"/>
        </w:tblPrEx>
        <w:trPr>
          <w:gridBefore w:val="1"/>
          <w:wBefore w:w="4950" w:type="dxa"/>
          <w:trHeight w:val="350"/>
          <w:jc w:val="center"/>
        </w:trPr>
        <w:tc>
          <w:tcPr>
            <w:tcW w:w="1710" w:type="dxa"/>
            <w:tcBorders>
              <w:left w:val="single" w:sz="4" w:space="0" w:color="auto"/>
            </w:tcBorders>
            <w:shd w:val="pct15" w:color="auto" w:fill="auto"/>
          </w:tcPr>
          <w:p w:rsidR="00DB0015" w:rsidRPr="00AC713F" w:rsidRDefault="00DB0015"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left w:val="single" w:sz="4" w:space="0" w:color="auto"/>
            </w:tcBorders>
            <w:shd w:val="pct15" w:color="auto" w:fill="auto"/>
          </w:tcPr>
          <w:p w:rsidR="00DB0015" w:rsidRPr="00AC713F" w:rsidRDefault="00E137E9"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5</w:t>
            </w:r>
            <w:r w:rsidR="007E71B1" w:rsidRPr="00AC713F">
              <w:rPr>
                <w:rFonts w:asciiTheme="minorHAnsi" w:hAnsiTheme="minorHAnsi"/>
                <w:b/>
                <w:color w:val="auto"/>
                <w:szCs w:val="24"/>
              </w:rPr>
              <w:t>0</w:t>
            </w:r>
            <w:r w:rsidR="00DB0015" w:rsidRPr="00AC713F">
              <w:rPr>
                <w:rFonts w:asciiTheme="minorHAnsi" w:hAnsiTheme="minorHAnsi"/>
                <w:b/>
                <w:color w:val="auto"/>
                <w:szCs w:val="24"/>
              </w:rPr>
              <w:t>%</w:t>
            </w:r>
          </w:p>
        </w:tc>
        <w:tc>
          <w:tcPr>
            <w:tcW w:w="1530" w:type="dxa"/>
            <w:shd w:val="pct15" w:color="auto" w:fill="auto"/>
          </w:tcPr>
          <w:p w:rsidR="00DB0015" w:rsidRPr="00AC713F" w:rsidRDefault="00E137E9"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w:t>
            </w:r>
            <w:r w:rsidR="007E71B1" w:rsidRPr="00AC713F">
              <w:rPr>
                <w:rFonts w:asciiTheme="minorHAnsi" w:hAnsiTheme="minorHAnsi"/>
                <w:b/>
                <w:color w:val="auto"/>
                <w:szCs w:val="24"/>
              </w:rPr>
              <w:t>0</w:t>
            </w:r>
            <w:r w:rsidR="00DB0015" w:rsidRPr="00AC713F">
              <w:rPr>
                <w:rFonts w:asciiTheme="minorHAnsi" w:hAnsiTheme="minorHAnsi"/>
                <w:b/>
                <w:color w:val="auto"/>
                <w:szCs w:val="24"/>
              </w:rPr>
              <w:t>%</w:t>
            </w:r>
          </w:p>
        </w:tc>
      </w:tr>
    </w:tbl>
    <w:p w:rsidR="00B522CD" w:rsidRPr="0085089F" w:rsidRDefault="008B5D31"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u w:val="single"/>
        </w:rPr>
        <w:t>_______________________________________________________________</w:t>
      </w:r>
      <w:r w:rsidR="00DB165D" w:rsidRPr="00AC713F">
        <w:rPr>
          <w:rFonts w:asciiTheme="minorHAnsi" w:hAnsiTheme="minorHAnsi"/>
          <w:color w:val="auto"/>
          <w:u w:val="single"/>
        </w:rPr>
        <w:t>_______________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E137E9">
        <w:rPr>
          <w:rFonts w:asciiTheme="minorHAnsi" w:hAnsiTheme="minorHAnsi"/>
          <w:color w:val="auto"/>
        </w:rPr>
        <w:t>100227</w:t>
      </w:r>
      <w:r w:rsidR="006C4D35">
        <w:rPr>
          <w:rFonts w:asciiTheme="minorHAnsi" w:hAnsiTheme="minorHAnsi"/>
          <w:color w:val="auto"/>
        </w:rPr>
        <w:t>, w/</w:t>
      </w:r>
      <w:proofErr w:type="spellStart"/>
      <w:r w:rsidR="006C4D35">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6C4D35">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6C4D35">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AA04B3"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3E0BF1" w:rsidRDefault="003E0BF1">
      <w:pPr>
        <w:rPr>
          <w:rFonts w:asciiTheme="minorHAnsi" w:hAnsiTheme="minorHAnsi"/>
          <w:color w:val="auto"/>
        </w:rPr>
      </w:pPr>
      <w:r>
        <w:rPr>
          <w:rFonts w:asciiTheme="minorHAnsi" w:hAnsiTheme="minorHAnsi"/>
          <w:color w:val="auto"/>
        </w:rPr>
        <w:br w:type="page"/>
      </w:r>
    </w:p>
    <w:p w:rsidR="003E0BF1" w:rsidRDefault="003E0BF1"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E0BF1" w:rsidRPr="003E0BF1" w:rsidRDefault="003E0BF1" w:rsidP="003E0BF1">
      <w:pPr>
        <w:rPr>
          <w:color w:val="auto"/>
        </w:rPr>
      </w:pPr>
      <w:r w:rsidRPr="003E0BF1">
        <w:rPr>
          <w:color w:val="auto"/>
        </w:rPr>
        <w:t>MEMORANDUM FOR COMMANDER, NAVY PERSONNEL COMMAND</w:t>
      </w:r>
    </w:p>
    <w:p w:rsidR="003E0BF1" w:rsidRPr="003E0BF1" w:rsidRDefault="003E0BF1" w:rsidP="003E0BF1">
      <w:pPr>
        <w:rPr>
          <w:color w:val="auto"/>
        </w:rPr>
      </w:pPr>
    </w:p>
    <w:p w:rsidR="003E0BF1" w:rsidRPr="003E0BF1" w:rsidRDefault="003E0BF1" w:rsidP="003E0BF1">
      <w:pPr>
        <w:rPr>
          <w:color w:val="auto"/>
        </w:rPr>
      </w:pPr>
      <w:proofErr w:type="spellStart"/>
      <w:r w:rsidRPr="003E0BF1">
        <w:rPr>
          <w:color w:val="auto"/>
        </w:rPr>
        <w:t>Subj</w:t>
      </w:r>
      <w:proofErr w:type="spellEnd"/>
      <w:r w:rsidRPr="003E0BF1">
        <w:rPr>
          <w:color w:val="auto"/>
        </w:rPr>
        <w:t>:  PHYSICAL DISABILITY BOARD OF REVIEW (PDBR) RECOMMENDATION</w:t>
      </w:r>
    </w:p>
    <w:p w:rsidR="003E0BF1" w:rsidRPr="003E0BF1" w:rsidRDefault="003E0BF1" w:rsidP="003E0BF1">
      <w:pPr>
        <w:tabs>
          <w:tab w:val="left" w:pos="630"/>
        </w:tabs>
        <w:rPr>
          <w:color w:val="auto"/>
        </w:rPr>
      </w:pPr>
      <w:r w:rsidRPr="003E0BF1">
        <w:rPr>
          <w:color w:val="auto"/>
        </w:rPr>
        <w:t xml:space="preserve">          </w:t>
      </w:r>
      <w:r w:rsidRPr="003E0BF1">
        <w:rPr>
          <w:color w:val="auto"/>
        </w:rPr>
        <w:tab/>
        <w:t>ICO XXXXX, FORMER USN, XXX-XX-XXXX</w:t>
      </w:r>
    </w:p>
    <w:p w:rsidR="003E0BF1" w:rsidRPr="003E0BF1" w:rsidRDefault="003E0BF1" w:rsidP="003E0BF1">
      <w:pPr>
        <w:rPr>
          <w:color w:val="auto"/>
        </w:rPr>
      </w:pPr>
    </w:p>
    <w:p w:rsidR="003E0BF1" w:rsidRPr="003E0BF1" w:rsidRDefault="003E0BF1" w:rsidP="003E0BF1">
      <w:pPr>
        <w:rPr>
          <w:color w:val="auto"/>
        </w:rPr>
      </w:pPr>
      <w:r w:rsidRPr="003E0BF1">
        <w:rPr>
          <w:color w:val="auto"/>
        </w:rPr>
        <w:t>Ref:   (a) DoDI 6040.44</w:t>
      </w:r>
    </w:p>
    <w:p w:rsidR="003E0BF1" w:rsidRPr="003E0BF1" w:rsidRDefault="003E0BF1" w:rsidP="003E0BF1">
      <w:pPr>
        <w:rPr>
          <w:color w:val="auto"/>
        </w:rPr>
      </w:pPr>
    </w:p>
    <w:p w:rsidR="003E0BF1" w:rsidRPr="003E0BF1" w:rsidRDefault="003E0BF1" w:rsidP="003E0BF1">
      <w:pPr>
        <w:rPr>
          <w:color w:val="auto"/>
        </w:rPr>
      </w:pPr>
      <w:r w:rsidRPr="003E0BF1">
        <w:rPr>
          <w:color w:val="auto"/>
        </w:rPr>
        <w:t xml:space="preserve">Encl:  (1) PDBR </w:t>
      </w:r>
      <w:proofErr w:type="spellStart"/>
      <w:r w:rsidRPr="003E0BF1">
        <w:rPr>
          <w:color w:val="auto"/>
        </w:rPr>
        <w:t>ltr</w:t>
      </w:r>
      <w:proofErr w:type="spellEnd"/>
      <w:r w:rsidRPr="003E0BF1">
        <w:rPr>
          <w:color w:val="auto"/>
        </w:rPr>
        <w:t xml:space="preserve"> </w:t>
      </w:r>
      <w:proofErr w:type="spellStart"/>
      <w:r w:rsidRPr="003E0BF1">
        <w:rPr>
          <w:color w:val="auto"/>
        </w:rPr>
        <w:t>dtd</w:t>
      </w:r>
      <w:proofErr w:type="spellEnd"/>
      <w:r w:rsidRPr="003E0BF1">
        <w:rPr>
          <w:color w:val="auto"/>
        </w:rPr>
        <w:t xml:space="preserve"> 4 Nov 10 </w:t>
      </w:r>
    </w:p>
    <w:p w:rsidR="003E0BF1" w:rsidRPr="003E0BF1" w:rsidRDefault="003E0BF1" w:rsidP="003E0BF1">
      <w:pPr>
        <w:rPr>
          <w:color w:val="auto"/>
        </w:rPr>
      </w:pPr>
    </w:p>
    <w:p w:rsidR="003E0BF1" w:rsidRPr="003E0BF1" w:rsidRDefault="003E0BF1" w:rsidP="003E0BF1">
      <w:pPr>
        <w:rPr>
          <w:color w:val="auto"/>
        </w:rPr>
      </w:pPr>
      <w:r w:rsidRPr="003E0BF1">
        <w:rPr>
          <w:color w:val="auto"/>
        </w:rPr>
        <w:t>1.  I have reviewed the subject case pursuant to reference (a).  The subject member’s official records are to be corrected to reflect the following disposition:</w:t>
      </w:r>
    </w:p>
    <w:p w:rsidR="003E0BF1" w:rsidRPr="003E0BF1" w:rsidRDefault="003E0BF1" w:rsidP="003E0BF1">
      <w:pPr>
        <w:rPr>
          <w:color w:val="auto"/>
        </w:rPr>
      </w:pPr>
    </w:p>
    <w:p w:rsidR="003E0BF1" w:rsidRPr="003E0BF1" w:rsidRDefault="003E0BF1" w:rsidP="003E0BF1">
      <w:pPr>
        <w:rPr>
          <w:color w:val="auto"/>
        </w:rPr>
      </w:pPr>
      <w:r w:rsidRPr="003E0BF1">
        <w:rPr>
          <w:color w:val="auto"/>
        </w:rPr>
        <w:tab/>
        <w:t>a. Separation from the naval service due to physical disability with placement on the Temporary Disability Retired List with a disability rating of 50 percent for the period 5 December 2006 thru 4 June 2007.</w:t>
      </w:r>
    </w:p>
    <w:p w:rsidR="003E0BF1" w:rsidRPr="003E0BF1" w:rsidRDefault="003E0BF1" w:rsidP="003E0BF1">
      <w:pPr>
        <w:rPr>
          <w:color w:val="auto"/>
        </w:rPr>
      </w:pPr>
    </w:p>
    <w:p w:rsidR="003E0BF1" w:rsidRPr="003E0BF1" w:rsidRDefault="003E0BF1" w:rsidP="003E0BF1">
      <w:pPr>
        <w:rPr>
          <w:color w:val="auto"/>
        </w:rPr>
      </w:pPr>
      <w:r w:rsidRPr="003E0BF1">
        <w:rPr>
          <w:color w:val="auto"/>
        </w:rPr>
        <w:tab/>
        <w:t>b. Final separation from naval service due to physical disability effective 5 June 2007 with a disability rating of 30 percent and placement on the Permanent Disability Retired List.</w:t>
      </w:r>
    </w:p>
    <w:p w:rsidR="003E0BF1" w:rsidRPr="003E0BF1" w:rsidRDefault="003E0BF1" w:rsidP="003E0BF1">
      <w:pPr>
        <w:rPr>
          <w:color w:val="auto"/>
        </w:rPr>
      </w:pPr>
    </w:p>
    <w:p w:rsidR="003E0BF1" w:rsidRPr="003E0BF1" w:rsidRDefault="003E0BF1" w:rsidP="003E0BF1">
      <w:pPr>
        <w:rPr>
          <w:color w:val="auto"/>
        </w:rPr>
      </w:pPr>
      <w:r w:rsidRPr="003E0BF1">
        <w:rPr>
          <w:color w:val="auto"/>
        </w:rPr>
        <w:t>2.  Please ensure all necessary actions are taken to implement this decision, including the recoupment of previously paid funds if appropriate, and notification to the subject member once those actions are completed.</w:t>
      </w:r>
    </w:p>
    <w:p w:rsidR="003E0BF1" w:rsidRPr="003E0BF1" w:rsidRDefault="003E0BF1" w:rsidP="003E0BF1">
      <w:pPr>
        <w:rPr>
          <w:color w:val="auto"/>
        </w:rPr>
      </w:pPr>
    </w:p>
    <w:p w:rsidR="003E0BF1" w:rsidRPr="003E0BF1" w:rsidRDefault="003E0BF1" w:rsidP="003E0BF1">
      <w:pPr>
        <w:rPr>
          <w:color w:val="auto"/>
        </w:rPr>
      </w:pPr>
    </w:p>
    <w:p w:rsidR="003E0BF1" w:rsidRPr="003E0BF1" w:rsidRDefault="003E0BF1" w:rsidP="003E0BF1">
      <w:pPr>
        <w:rPr>
          <w:color w:val="auto"/>
        </w:rPr>
      </w:pPr>
    </w:p>
    <w:p w:rsidR="003E0BF1" w:rsidRPr="003E0BF1" w:rsidRDefault="003E0BF1" w:rsidP="003E0BF1">
      <w:pPr>
        <w:tabs>
          <w:tab w:val="left" w:pos="4680"/>
        </w:tabs>
        <w:rPr>
          <w:color w:val="auto"/>
        </w:rPr>
      </w:pPr>
      <w:r w:rsidRPr="003E0BF1">
        <w:rPr>
          <w:color w:val="auto"/>
        </w:rPr>
        <w:tab/>
      </w:r>
    </w:p>
    <w:p w:rsidR="003E0BF1" w:rsidRPr="003E0BF1" w:rsidRDefault="003E0BF1" w:rsidP="003E0BF1">
      <w:pPr>
        <w:rPr>
          <w:color w:val="auto"/>
        </w:rPr>
      </w:pPr>
      <w:r w:rsidRPr="003E0BF1">
        <w:rPr>
          <w:color w:val="auto"/>
        </w:rPr>
        <w:tab/>
      </w:r>
      <w:r w:rsidRPr="003E0BF1">
        <w:rPr>
          <w:color w:val="auto"/>
        </w:rPr>
        <w:tab/>
      </w:r>
      <w:r w:rsidRPr="003E0BF1">
        <w:rPr>
          <w:color w:val="auto"/>
        </w:rPr>
        <w:tab/>
      </w:r>
      <w:r w:rsidRPr="003E0BF1">
        <w:rPr>
          <w:color w:val="auto"/>
        </w:rPr>
        <w:tab/>
      </w:r>
      <w:r w:rsidRPr="003E0BF1">
        <w:rPr>
          <w:color w:val="auto"/>
        </w:rPr>
        <w:tab/>
      </w:r>
      <w:r w:rsidRPr="003E0BF1">
        <w:rPr>
          <w:color w:val="auto"/>
        </w:rPr>
        <w:tab/>
        <w:t xml:space="preserve">      Principal Deputy</w:t>
      </w:r>
    </w:p>
    <w:p w:rsidR="003E0BF1" w:rsidRPr="003E0BF1" w:rsidRDefault="003E0BF1" w:rsidP="003E0BF1">
      <w:pPr>
        <w:rPr>
          <w:color w:val="auto"/>
        </w:rPr>
      </w:pPr>
      <w:r w:rsidRPr="003E0BF1">
        <w:rPr>
          <w:color w:val="auto"/>
        </w:rPr>
        <w:tab/>
      </w:r>
      <w:r w:rsidRPr="003E0BF1">
        <w:rPr>
          <w:color w:val="auto"/>
        </w:rPr>
        <w:tab/>
      </w:r>
      <w:r w:rsidRPr="003E0BF1">
        <w:rPr>
          <w:color w:val="auto"/>
        </w:rPr>
        <w:tab/>
      </w:r>
      <w:r w:rsidRPr="003E0BF1">
        <w:rPr>
          <w:color w:val="auto"/>
        </w:rPr>
        <w:tab/>
      </w:r>
      <w:r w:rsidRPr="003E0BF1">
        <w:rPr>
          <w:color w:val="auto"/>
        </w:rPr>
        <w:tab/>
      </w:r>
      <w:r w:rsidRPr="003E0BF1">
        <w:rPr>
          <w:color w:val="auto"/>
        </w:rPr>
        <w:tab/>
        <w:t xml:space="preserve">      Assistant Secretary of the Navy</w:t>
      </w:r>
    </w:p>
    <w:p w:rsidR="003E0BF1" w:rsidRPr="003E0BF1" w:rsidRDefault="003E0BF1" w:rsidP="003E0BF1">
      <w:pPr>
        <w:rPr>
          <w:color w:val="auto"/>
        </w:rPr>
      </w:pPr>
      <w:r w:rsidRPr="003E0BF1">
        <w:rPr>
          <w:color w:val="auto"/>
        </w:rPr>
        <w:tab/>
      </w:r>
      <w:r w:rsidRPr="003E0BF1">
        <w:rPr>
          <w:color w:val="auto"/>
        </w:rPr>
        <w:tab/>
      </w:r>
      <w:r w:rsidRPr="003E0BF1">
        <w:rPr>
          <w:color w:val="auto"/>
        </w:rPr>
        <w:tab/>
      </w:r>
      <w:r w:rsidRPr="003E0BF1">
        <w:rPr>
          <w:color w:val="auto"/>
        </w:rPr>
        <w:tab/>
      </w:r>
      <w:r w:rsidRPr="003E0BF1">
        <w:rPr>
          <w:color w:val="auto"/>
        </w:rPr>
        <w:tab/>
      </w:r>
      <w:r w:rsidRPr="003E0BF1">
        <w:rPr>
          <w:color w:val="auto"/>
        </w:rPr>
        <w:tab/>
        <w:t xml:space="preserve">        (Manpower &amp; Reserve Affairs)</w:t>
      </w:r>
    </w:p>
    <w:p w:rsidR="003E0BF1" w:rsidRPr="003E0BF1" w:rsidRDefault="003E0BF1" w:rsidP="003E0BF1">
      <w:pPr>
        <w:rPr>
          <w:color w:val="auto"/>
        </w:rPr>
      </w:pPr>
    </w:p>
    <w:p w:rsidR="003E0BF1" w:rsidRPr="003E0BF1" w:rsidRDefault="003E0BF1"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3E0BF1" w:rsidRPr="003E0BF1"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76" w:rsidRDefault="00AF6376">
      <w:r>
        <w:separator/>
      </w:r>
    </w:p>
  </w:endnote>
  <w:endnote w:type="continuationSeparator" w:id="0">
    <w:p w:rsidR="00AF6376" w:rsidRDefault="00AF6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AC" w:rsidRDefault="00F63AAB">
    <w:pPr>
      <w:pStyle w:val="Footer"/>
      <w:framePr w:wrap="around" w:vAnchor="text" w:hAnchor="margin" w:xAlign="center" w:y="1"/>
      <w:rPr>
        <w:rStyle w:val="PageNumber"/>
      </w:rPr>
    </w:pPr>
    <w:r>
      <w:rPr>
        <w:rStyle w:val="PageNumber"/>
      </w:rPr>
      <w:fldChar w:fldCharType="begin"/>
    </w:r>
    <w:r w:rsidR="00F267AC">
      <w:rPr>
        <w:rStyle w:val="PageNumber"/>
      </w:rPr>
      <w:instrText xml:space="preserve">PAGE  </w:instrText>
    </w:r>
    <w:r>
      <w:rPr>
        <w:rStyle w:val="PageNumber"/>
      </w:rPr>
      <w:fldChar w:fldCharType="separate"/>
    </w:r>
    <w:r w:rsidR="00F267AC">
      <w:rPr>
        <w:rStyle w:val="PageNumber"/>
        <w:noProof/>
      </w:rPr>
      <w:t>2</w:t>
    </w:r>
    <w:r>
      <w:rPr>
        <w:rStyle w:val="PageNumber"/>
      </w:rPr>
      <w:fldChar w:fldCharType="end"/>
    </w:r>
  </w:p>
  <w:p w:rsidR="00F267AC" w:rsidRDefault="00F267A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AC" w:rsidRPr="00AC713F" w:rsidRDefault="00F63AAB">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267A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3E0BF1">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F267AC" w:rsidRPr="00DB165D" w:rsidRDefault="00F267AC" w:rsidP="002B0749">
    <w:pPr>
      <w:pStyle w:val="Footer"/>
      <w:jc w:val="right"/>
      <w:rPr>
        <w:rFonts w:asciiTheme="minorHAnsi" w:hAnsiTheme="minorHAnsi"/>
        <w:color w:val="auto"/>
      </w:rPr>
    </w:pPr>
    <w:r>
      <w:tab/>
    </w:r>
    <w:r>
      <w:tab/>
    </w:r>
    <w:r w:rsidRPr="00DB165D">
      <w:rPr>
        <w:rFonts w:asciiTheme="minorHAnsi" w:hAnsiTheme="minorHAnsi"/>
        <w:caps/>
        <w:color w:val="auto"/>
      </w:rPr>
      <w:t>PD201000173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76" w:rsidRDefault="00AF6376">
      <w:r>
        <w:separator/>
      </w:r>
    </w:p>
  </w:footnote>
  <w:footnote w:type="continuationSeparator" w:id="0">
    <w:p w:rsidR="00AF6376" w:rsidRDefault="00AF6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43727"/>
    <w:multiLevelType w:val="hybridMultilevel"/>
    <w:tmpl w:val="82BE5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E1096E"/>
    <w:multiLevelType w:val="hybridMultilevel"/>
    <w:tmpl w:val="82BE5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553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034"/>
    <w:rsid w:val="00021361"/>
    <w:rsid w:val="00023913"/>
    <w:rsid w:val="00023D43"/>
    <w:rsid w:val="00032E07"/>
    <w:rsid w:val="000332CA"/>
    <w:rsid w:val="0003374E"/>
    <w:rsid w:val="000344E6"/>
    <w:rsid w:val="0003541D"/>
    <w:rsid w:val="00035C3A"/>
    <w:rsid w:val="00036E4B"/>
    <w:rsid w:val="000379D0"/>
    <w:rsid w:val="00040FC4"/>
    <w:rsid w:val="000416F8"/>
    <w:rsid w:val="00042C26"/>
    <w:rsid w:val="0004334A"/>
    <w:rsid w:val="00043382"/>
    <w:rsid w:val="00051622"/>
    <w:rsid w:val="00051F3B"/>
    <w:rsid w:val="00052234"/>
    <w:rsid w:val="00053D7C"/>
    <w:rsid w:val="000577C9"/>
    <w:rsid w:val="00061FDA"/>
    <w:rsid w:val="0006431E"/>
    <w:rsid w:val="00070BE0"/>
    <w:rsid w:val="000710DB"/>
    <w:rsid w:val="00072256"/>
    <w:rsid w:val="00072433"/>
    <w:rsid w:val="00075702"/>
    <w:rsid w:val="000775C2"/>
    <w:rsid w:val="000806AD"/>
    <w:rsid w:val="00082482"/>
    <w:rsid w:val="000848F2"/>
    <w:rsid w:val="0008708B"/>
    <w:rsid w:val="00092619"/>
    <w:rsid w:val="00092C66"/>
    <w:rsid w:val="00094E4F"/>
    <w:rsid w:val="000A2BCE"/>
    <w:rsid w:val="000A41E3"/>
    <w:rsid w:val="000A4BBA"/>
    <w:rsid w:val="000A5071"/>
    <w:rsid w:val="000A60DF"/>
    <w:rsid w:val="000B4C99"/>
    <w:rsid w:val="000C06F6"/>
    <w:rsid w:val="000C1D34"/>
    <w:rsid w:val="000C2362"/>
    <w:rsid w:val="000C3C13"/>
    <w:rsid w:val="000C53F9"/>
    <w:rsid w:val="000C5813"/>
    <w:rsid w:val="000C75CF"/>
    <w:rsid w:val="000C7DE4"/>
    <w:rsid w:val="000D1438"/>
    <w:rsid w:val="000D15E7"/>
    <w:rsid w:val="000D1A24"/>
    <w:rsid w:val="000D21C7"/>
    <w:rsid w:val="000D248A"/>
    <w:rsid w:val="000D35D8"/>
    <w:rsid w:val="000D43F9"/>
    <w:rsid w:val="000D4717"/>
    <w:rsid w:val="000D6457"/>
    <w:rsid w:val="000D7D55"/>
    <w:rsid w:val="000E0993"/>
    <w:rsid w:val="000E37E0"/>
    <w:rsid w:val="000E7E8E"/>
    <w:rsid w:val="000F02BE"/>
    <w:rsid w:val="000F427B"/>
    <w:rsid w:val="000F6B7E"/>
    <w:rsid w:val="000F7181"/>
    <w:rsid w:val="001008C1"/>
    <w:rsid w:val="001023DB"/>
    <w:rsid w:val="00103CCF"/>
    <w:rsid w:val="0010417F"/>
    <w:rsid w:val="001042D2"/>
    <w:rsid w:val="001043D0"/>
    <w:rsid w:val="0010530E"/>
    <w:rsid w:val="00105C07"/>
    <w:rsid w:val="00107EC5"/>
    <w:rsid w:val="001103CD"/>
    <w:rsid w:val="00113CF4"/>
    <w:rsid w:val="00114F20"/>
    <w:rsid w:val="001211AF"/>
    <w:rsid w:val="001219DF"/>
    <w:rsid w:val="001231DC"/>
    <w:rsid w:val="001272AE"/>
    <w:rsid w:val="0012746F"/>
    <w:rsid w:val="0012749F"/>
    <w:rsid w:val="001315DD"/>
    <w:rsid w:val="00135385"/>
    <w:rsid w:val="001364D1"/>
    <w:rsid w:val="00136549"/>
    <w:rsid w:val="0014064B"/>
    <w:rsid w:val="00142EBA"/>
    <w:rsid w:val="00143B79"/>
    <w:rsid w:val="00146D36"/>
    <w:rsid w:val="0015022E"/>
    <w:rsid w:val="00150B8A"/>
    <w:rsid w:val="00150DCB"/>
    <w:rsid w:val="00151912"/>
    <w:rsid w:val="00151BF8"/>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9598F"/>
    <w:rsid w:val="001A08CD"/>
    <w:rsid w:val="001A205C"/>
    <w:rsid w:val="001A5320"/>
    <w:rsid w:val="001A5E62"/>
    <w:rsid w:val="001A7538"/>
    <w:rsid w:val="001B0B1A"/>
    <w:rsid w:val="001B20C4"/>
    <w:rsid w:val="001B3D77"/>
    <w:rsid w:val="001B4EC2"/>
    <w:rsid w:val="001B5B59"/>
    <w:rsid w:val="001B60E0"/>
    <w:rsid w:val="001B7C8C"/>
    <w:rsid w:val="001C181A"/>
    <w:rsid w:val="001C1877"/>
    <w:rsid w:val="001C2053"/>
    <w:rsid w:val="001C252F"/>
    <w:rsid w:val="001C28D1"/>
    <w:rsid w:val="001C5CFC"/>
    <w:rsid w:val="001C7418"/>
    <w:rsid w:val="001D0051"/>
    <w:rsid w:val="001D0397"/>
    <w:rsid w:val="001D0A80"/>
    <w:rsid w:val="001D2224"/>
    <w:rsid w:val="001D4F88"/>
    <w:rsid w:val="001D5C9A"/>
    <w:rsid w:val="001D68CF"/>
    <w:rsid w:val="001D6A8C"/>
    <w:rsid w:val="001D7A56"/>
    <w:rsid w:val="001E15C0"/>
    <w:rsid w:val="001E18E0"/>
    <w:rsid w:val="001E18E2"/>
    <w:rsid w:val="001E19D0"/>
    <w:rsid w:val="001E2A30"/>
    <w:rsid w:val="00200AA0"/>
    <w:rsid w:val="00200B60"/>
    <w:rsid w:val="00202325"/>
    <w:rsid w:val="00202736"/>
    <w:rsid w:val="00203652"/>
    <w:rsid w:val="00204D8D"/>
    <w:rsid w:val="002060B6"/>
    <w:rsid w:val="002066B5"/>
    <w:rsid w:val="00215ED6"/>
    <w:rsid w:val="00216049"/>
    <w:rsid w:val="00217606"/>
    <w:rsid w:val="00217C09"/>
    <w:rsid w:val="00220F5C"/>
    <w:rsid w:val="00225196"/>
    <w:rsid w:val="002257F9"/>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3CE7"/>
    <w:rsid w:val="00255049"/>
    <w:rsid w:val="00255BBA"/>
    <w:rsid w:val="00257DE5"/>
    <w:rsid w:val="00260531"/>
    <w:rsid w:val="0026318D"/>
    <w:rsid w:val="00270864"/>
    <w:rsid w:val="002712F7"/>
    <w:rsid w:val="0027159C"/>
    <w:rsid w:val="00273338"/>
    <w:rsid w:val="00274549"/>
    <w:rsid w:val="00274E46"/>
    <w:rsid w:val="00276C86"/>
    <w:rsid w:val="002810A4"/>
    <w:rsid w:val="00284A26"/>
    <w:rsid w:val="00287006"/>
    <w:rsid w:val="00294437"/>
    <w:rsid w:val="00297DA0"/>
    <w:rsid w:val="002A3237"/>
    <w:rsid w:val="002A58B7"/>
    <w:rsid w:val="002A685E"/>
    <w:rsid w:val="002A6FB1"/>
    <w:rsid w:val="002A72C7"/>
    <w:rsid w:val="002B03B2"/>
    <w:rsid w:val="002B0749"/>
    <w:rsid w:val="002B1A55"/>
    <w:rsid w:val="002B2645"/>
    <w:rsid w:val="002B6FA0"/>
    <w:rsid w:val="002C0F7A"/>
    <w:rsid w:val="002C5F10"/>
    <w:rsid w:val="002C6E5B"/>
    <w:rsid w:val="002C7539"/>
    <w:rsid w:val="002D18B4"/>
    <w:rsid w:val="002D231A"/>
    <w:rsid w:val="002E1877"/>
    <w:rsid w:val="002E1C31"/>
    <w:rsid w:val="002E333A"/>
    <w:rsid w:val="002E3474"/>
    <w:rsid w:val="002E400C"/>
    <w:rsid w:val="002E4126"/>
    <w:rsid w:val="002E49C3"/>
    <w:rsid w:val="002E5114"/>
    <w:rsid w:val="002E7570"/>
    <w:rsid w:val="002E764B"/>
    <w:rsid w:val="002F0E28"/>
    <w:rsid w:val="002F287E"/>
    <w:rsid w:val="002F2D63"/>
    <w:rsid w:val="002F7F81"/>
    <w:rsid w:val="00300A36"/>
    <w:rsid w:val="0030678B"/>
    <w:rsid w:val="00310CD4"/>
    <w:rsid w:val="00310CD7"/>
    <w:rsid w:val="0032136A"/>
    <w:rsid w:val="00323E70"/>
    <w:rsid w:val="00324C1D"/>
    <w:rsid w:val="00325BA2"/>
    <w:rsid w:val="00326F7F"/>
    <w:rsid w:val="003320E8"/>
    <w:rsid w:val="0033555E"/>
    <w:rsid w:val="00336805"/>
    <w:rsid w:val="00337351"/>
    <w:rsid w:val="00341A54"/>
    <w:rsid w:val="00342AA9"/>
    <w:rsid w:val="00343231"/>
    <w:rsid w:val="0034669F"/>
    <w:rsid w:val="00351498"/>
    <w:rsid w:val="00352B22"/>
    <w:rsid w:val="00354547"/>
    <w:rsid w:val="003567DE"/>
    <w:rsid w:val="003574F3"/>
    <w:rsid w:val="003601C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87AC2"/>
    <w:rsid w:val="00390092"/>
    <w:rsid w:val="00393651"/>
    <w:rsid w:val="00395E12"/>
    <w:rsid w:val="00397DB7"/>
    <w:rsid w:val="00397EA6"/>
    <w:rsid w:val="003A27B2"/>
    <w:rsid w:val="003A40B4"/>
    <w:rsid w:val="003A41BA"/>
    <w:rsid w:val="003A6A99"/>
    <w:rsid w:val="003A7FF8"/>
    <w:rsid w:val="003B028E"/>
    <w:rsid w:val="003B17AC"/>
    <w:rsid w:val="003B227A"/>
    <w:rsid w:val="003B5854"/>
    <w:rsid w:val="003B6764"/>
    <w:rsid w:val="003B7E73"/>
    <w:rsid w:val="003C6068"/>
    <w:rsid w:val="003C6930"/>
    <w:rsid w:val="003D2BA3"/>
    <w:rsid w:val="003D3C22"/>
    <w:rsid w:val="003D7089"/>
    <w:rsid w:val="003D7DDB"/>
    <w:rsid w:val="003E02C7"/>
    <w:rsid w:val="003E0543"/>
    <w:rsid w:val="003E0B5A"/>
    <w:rsid w:val="003E0BF1"/>
    <w:rsid w:val="003E31E3"/>
    <w:rsid w:val="003E46D1"/>
    <w:rsid w:val="003F25A0"/>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22F86"/>
    <w:rsid w:val="00433F36"/>
    <w:rsid w:val="0043503A"/>
    <w:rsid w:val="0044384F"/>
    <w:rsid w:val="00444F80"/>
    <w:rsid w:val="00446018"/>
    <w:rsid w:val="0045219F"/>
    <w:rsid w:val="004543BC"/>
    <w:rsid w:val="0045645D"/>
    <w:rsid w:val="00457430"/>
    <w:rsid w:val="004574C6"/>
    <w:rsid w:val="00457BCF"/>
    <w:rsid w:val="00457DCE"/>
    <w:rsid w:val="00460E3F"/>
    <w:rsid w:val="00466CED"/>
    <w:rsid w:val="00467592"/>
    <w:rsid w:val="00467690"/>
    <w:rsid w:val="004718E7"/>
    <w:rsid w:val="00472535"/>
    <w:rsid w:val="004761CC"/>
    <w:rsid w:val="00480D4A"/>
    <w:rsid w:val="00481DA1"/>
    <w:rsid w:val="0049255F"/>
    <w:rsid w:val="0049445D"/>
    <w:rsid w:val="00495350"/>
    <w:rsid w:val="00497156"/>
    <w:rsid w:val="004A24D2"/>
    <w:rsid w:val="004A3214"/>
    <w:rsid w:val="004A4136"/>
    <w:rsid w:val="004A417B"/>
    <w:rsid w:val="004A78D6"/>
    <w:rsid w:val="004B03F3"/>
    <w:rsid w:val="004B1603"/>
    <w:rsid w:val="004B2536"/>
    <w:rsid w:val="004B2E82"/>
    <w:rsid w:val="004B3EEB"/>
    <w:rsid w:val="004B6AF3"/>
    <w:rsid w:val="004B715E"/>
    <w:rsid w:val="004B7169"/>
    <w:rsid w:val="004B79C9"/>
    <w:rsid w:val="004C21CD"/>
    <w:rsid w:val="004C5E33"/>
    <w:rsid w:val="004C6CDA"/>
    <w:rsid w:val="004D10D4"/>
    <w:rsid w:val="004D16BD"/>
    <w:rsid w:val="004D2AAB"/>
    <w:rsid w:val="004D4E8A"/>
    <w:rsid w:val="004D6F2B"/>
    <w:rsid w:val="004E0248"/>
    <w:rsid w:val="004E21A3"/>
    <w:rsid w:val="004E32EA"/>
    <w:rsid w:val="004E3D75"/>
    <w:rsid w:val="004E6866"/>
    <w:rsid w:val="004E6C7C"/>
    <w:rsid w:val="004E7B98"/>
    <w:rsid w:val="004F3222"/>
    <w:rsid w:val="004F3BA6"/>
    <w:rsid w:val="004F3BFA"/>
    <w:rsid w:val="005000AB"/>
    <w:rsid w:val="005025EE"/>
    <w:rsid w:val="005071FB"/>
    <w:rsid w:val="00510588"/>
    <w:rsid w:val="0051146C"/>
    <w:rsid w:val="00514093"/>
    <w:rsid w:val="00514449"/>
    <w:rsid w:val="00515394"/>
    <w:rsid w:val="005222E7"/>
    <w:rsid w:val="00523A8B"/>
    <w:rsid w:val="00523E04"/>
    <w:rsid w:val="0052590B"/>
    <w:rsid w:val="00526591"/>
    <w:rsid w:val="005267C8"/>
    <w:rsid w:val="00527178"/>
    <w:rsid w:val="005278CB"/>
    <w:rsid w:val="0053401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6D"/>
    <w:rsid w:val="00562A94"/>
    <w:rsid w:val="00563D96"/>
    <w:rsid w:val="00567F8D"/>
    <w:rsid w:val="005709F7"/>
    <w:rsid w:val="005710A9"/>
    <w:rsid w:val="00571D1B"/>
    <w:rsid w:val="00586B73"/>
    <w:rsid w:val="00591722"/>
    <w:rsid w:val="00593043"/>
    <w:rsid w:val="00595BF0"/>
    <w:rsid w:val="005A0DDC"/>
    <w:rsid w:val="005A1846"/>
    <w:rsid w:val="005A258C"/>
    <w:rsid w:val="005A3560"/>
    <w:rsid w:val="005A39D0"/>
    <w:rsid w:val="005A4ECC"/>
    <w:rsid w:val="005A58A9"/>
    <w:rsid w:val="005A6C99"/>
    <w:rsid w:val="005A77DE"/>
    <w:rsid w:val="005A7D5D"/>
    <w:rsid w:val="005B011A"/>
    <w:rsid w:val="005B1D8F"/>
    <w:rsid w:val="005B1E94"/>
    <w:rsid w:val="005B5B3D"/>
    <w:rsid w:val="005B6DAB"/>
    <w:rsid w:val="005C16F3"/>
    <w:rsid w:val="005C3758"/>
    <w:rsid w:val="005C6A42"/>
    <w:rsid w:val="005D5B65"/>
    <w:rsid w:val="005E3064"/>
    <w:rsid w:val="005E6DE0"/>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173C5"/>
    <w:rsid w:val="006211D0"/>
    <w:rsid w:val="00624D0C"/>
    <w:rsid w:val="006307BA"/>
    <w:rsid w:val="006315BA"/>
    <w:rsid w:val="00634C4A"/>
    <w:rsid w:val="0063532E"/>
    <w:rsid w:val="00637BDC"/>
    <w:rsid w:val="006418C9"/>
    <w:rsid w:val="00642BD6"/>
    <w:rsid w:val="00643AFB"/>
    <w:rsid w:val="00645046"/>
    <w:rsid w:val="0064527A"/>
    <w:rsid w:val="00645EA2"/>
    <w:rsid w:val="006571DD"/>
    <w:rsid w:val="006573F2"/>
    <w:rsid w:val="00662F08"/>
    <w:rsid w:val="00663589"/>
    <w:rsid w:val="006647FB"/>
    <w:rsid w:val="006708E3"/>
    <w:rsid w:val="00670DDC"/>
    <w:rsid w:val="00671EB4"/>
    <w:rsid w:val="0067443B"/>
    <w:rsid w:val="00684E2B"/>
    <w:rsid w:val="00690FDA"/>
    <w:rsid w:val="00691E61"/>
    <w:rsid w:val="00693C5E"/>
    <w:rsid w:val="00694EEA"/>
    <w:rsid w:val="006955B4"/>
    <w:rsid w:val="00696476"/>
    <w:rsid w:val="006A10FA"/>
    <w:rsid w:val="006A40E6"/>
    <w:rsid w:val="006A569B"/>
    <w:rsid w:val="006A5C07"/>
    <w:rsid w:val="006A75FA"/>
    <w:rsid w:val="006B07D5"/>
    <w:rsid w:val="006B1309"/>
    <w:rsid w:val="006B3923"/>
    <w:rsid w:val="006B3F3E"/>
    <w:rsid w:val="006B5923"/>
    <w:rsid w:val="006B67D9"/>
    <w:rsid w:val="006B6C14"/>
    <w:rsid w:val="006B715E"/>
    <w:rsid w:val="006C1D6E"/>
    <w:rsid w:val="006C2667"/>
    <w:rsid w:val="006C3A68"/>
    <w:rsid w:val="006C4D35"/>
    <w:rsid w:val="006C6AB1"/>
    <w:rsid w:val="006D2D39"/>
    <w:rsid w:val="006D46E1"/>
    <w:rsid w:val="006D4E0E"/>
    <w:rsid w:val="006D5CE2"/>
    <w:rsid w:val="006D6D72"/>
    <w:rsid w:val="006E06D1"/>
    <w:rsid w:val="006E1313"/>
    <w:rsid w:val="006E2DC8"/>
    <w:rsid w:val="006E395D"/>
    <w:rsid w:val="006E7356"/>
    <w:rsid w:val="006E77C8"/>
    <w:rsid w:val="006F149D"/>
    <w:rsid w:val="006F1A46"/>
    <w:rsid w:val="006F4959"/>
    <w:rsid w:val="006F5A4E"/>
    <w:rsid w:val="006F67AC"/>
    <w:rsid w:val="00703B6C"/>
    <w:rsid w:val="00705C40"/>
    <w:rsid w:val="00705FC1"/>
    <w:rsid w:val="00706482"/>
    <w:rsid w:val="00706BEF"/>
    <w:rsid w:val="00707A71"/>
    <w:rsid w:val="007116BC"/>
    <w:rsid w:val="00713136"/>
    <w:rsid w:val="007165CE"/>
    <w:rsid w:val="00720968"/>
    <w:rsid w:val="00721D12"/>
    <w:rsid w:val="00721F8B"/>
    <w:rsid w:val="007237CE"/>
    <w:rsid w:val="00724688"/>
    <w:rsid w:val="00724E0A"/>
    <w:rsid w:val="0073062D"/>
    <w:rsid w:val="0073254D"/>
    <w:rsid w:val="00736A49"/>
    <w:rsid w:val="00743B71"/>
    <w:rsid w:val="00743C2D"/>
    <w:rsid w:val="00743E36"/>
    <w:rsid w:val="007446F7"/>
    <w:rsid w:val="00744EBB"/>
    <w:rsid w:val="00745B0A"/>
    <w:rsid w:val="007468AC"/>
    <w:rsid w:val="00746AE2"/>
    <w:rsid w:val="00750C82"/>
    <w:rsid w:val="00751666"/>
    <w:rsid w:val="0076100C"/>
    <w:rsid w:val="007651ED"/>
    <w:rsid w:val="00766C87"/>
    <w:rsid w:val="00781BD4"/>
    <w:rsid w:val="00784832"/>
    <w:rsid w:val="00785D77"/>
    <w:rsid w:val="00786111"/>
    <w:rsid w:val="00787B44"/>
    <w:rsid w:val="00791F1E"/>
    <w:rsid w:val="00794F3D"/>
    <w:rsid w:val="00796045"/>
    <w:rsid w:val="007968AC"/>
    <w:rsid w:val="007969AB"/>
    <w:rsid w:val="007A09E0"/>
    <w:rsid w:val="007A0B39"/>
    <w:rsid w:val="007A11E1"/>
    <w:rsid w:val="007A14A4"/>
    <w:rsid w:val="007A168F"/>
    <w:rsid w:val="007A19B7"/>
    <w:rsid w:val="007A28E4"/>
    <w:rsid w:val="007A3BB3"/>
    <w:rsid w:val="007A5AD1"/>
    <w:rsid w:val="007A5B7B"/>
    <w:rsid w:val="007B0A06"/>
    <w:rsid w:val="007B5C5C"/>
    <w:rsid w:val="007B7B37"/>
    <w:rsid w:val="007B7C41"/>
    <w:rsid w:val="007B7F84"/>
    <w:rsid w:val="007C433E"/>
    <w:rsid w:val="007C4452"/>
    <w:rsid w:val="007C4B3C"/>
    <w:rsid w:val="007C4DB1"/>
    <w:rsid w:val="007C6046"/>
    <w:rsid w:val="007D0292"/>
    <w:rsid w:val="007D1D50"/>
    <w:rsid w:val="007D21AC"/>
    <w:rsid w:val="007D3882"/>
    <w:rsid w:val="007D568A"/>
    <w:rsid w:val="007D574E"/>
    <w:rsid w:val="007D6BFE"/>
    <w:rsid w:val="007E0EA8"/>
    <w:rsid w:val="007E2046"/>
    <w:rsid w:val="007E3883"/>
    <w:rsid w:val="007E4FBB"/>
    <w:rsid w:val="007E55BF"/>
    <w:rsid w:val="007E71B1"/>
    <w:rsid w:val="007E7B4E"/>
    <w:rsid w:val="007F0CE2"/>
    <w:rsid w:val="007F0EFF"/>
    <w:rsid w:val="007F1375"/>
    <w:rsid w:val="007F4796"/>
    <w:rsid w:val="007F6338"/>
    <w:rsid w:val="00803850"/>
    <w:rsid w:val="00804385"/>
    <w:rsid w:val="00805AFD"/>
    <w:rsid w:val="008078D8"/>
    <w:rsid w:val="00811D5B"/>
    <w:rsid w:val="00813BBE"/>
    <w:rsid w:val="00817713"/>
    <w:rsid w:val="008220F1"/>
    <w:rsid w:val="0082340B"/>
    <w:rsid w:val="00827DB6"/>
    <w:rsid w:val="008304B2"/>
    <w:rsid w:val="00830999"/>
    <w:rsid w:val="00830D5E"/>
    <w:rsid w:val="00830F69"/>
    <w:rsid w:val="00832DAE"/>
    <w:rsid w:val="00833418"/>
    <w:rsid w:val="00834458"/>
    <w:rsid w:val="00835841"/>
    <w:rsid w:val="00837465"/>
    <w:rsid w:val="00841243"/>
    <w:rsid w:val="00841457"/>
    <w:rsid w:val="0084145D"/>
    <w:rsid w:val="0084374E"/>
    <w:rsid w:val="00844842"/>
    <w:rsid w:val="00844DD0"/>
    <w:rsid w:val="00845A76"/>
    <w:rsid w:val="00850435"/>
    <w:rsid w:val="0085089F"/>
    <w:rsid w:val="00850FF2"/>
    <w:rsid w:val="0085206E"/>
    <w:rsid w:val="00852AD4"/>
    <w:rsid w:val="00852BA8"/>
    <w:rsid w:val="00853718"/>
    <w:rsid w:val="008541EF"/>
    <w:rsid w:val="00856AC7"/>
    <w:rsid w:val="00856FA4"/>
    <w:rsid w:val="0086162B"/>
    <w:rsid w:val="00861D5C"/>
    <w:rsid w:val="008640B3"/>
    <w:rsid w:val="00865207"/>
    <w:rsid w:val="008656A7"/>
    <w:rsid w:val="00871262"/>
    <w:rsid w:val="00871D4E"/>
    <w:rsid w:val="00871E7B"/>
    <w:rsid w:val="00874D31"/>
    <w:rsid w:val="00875B51"/>
    <w:rsid w:val="00875F2D"/>
    <w:rsid w:val="008764DC"/>
    <w:rsid w:val="00880183"/>
    <w:rsid w:val="00882CC2"/>
    <w:rsid w:val="00883930"/>
    <w:rsid w:val="00896535"/>
    <w:rsid w:val="00896683"/>
    <w:rsid w:val="00897589"/>
    <w:rsid w:val="008A46E9"/>
    <w:rsid w:val="008A5D54"/>
    <w:rsid w:val="008A63A9"/>
    <w:rsid w:val="008A7F7E"/>
    <w:rsid w:val="008B04DB"/>
    <w:rsid w:val="008B18D6"/>
    <w:rsid w:val="008B27FD"/>
    <w:rsid w:val="008B3AF2"/>
    <w:rsid w:val="008B515D"/>
    <w:rsid w:val="008B5205"/>
    <w:rsid w:val="008B5D31"/>
    <w:rsid w:val="008B6705"/>
    <w:rsid w:val="008C22E8"/>
    <w:rsid w:val="008C22F3"/>
    <w:rsid w:val="008D4311"/>
    <w:rsid w:val="008D700B"/>
    <w:rsid w:val="008D795D"/>
    <w:rsid w:val="008D7B07"/>
    <w:rsid w:val="008E1E94"/>
    <w:rsid w:val="008E2D99"/>
    <w:rsid w:val="008E4A60"/>
    <w:rsid w:val="008E744D"/>
    <w:rsid w:val="008F06A2"/>
    <w:rsid w:val="008F194C"/>
    <w:rsid w:val="008F1E08"/>
    <w:rsid w:val="008F2268"/>
    <w:rsid w:val="008F396F"/>
    <w:rsid w:val="00900D8F"/>
    <w:rsid w:val="009014E3"/>
    <w:rsid w:val="009026E8"/>
    <w:rsid w:val="00903DB2"/>
    <w:rsid w:val="00906EB7"/>
    <w:rsid w:val="009102BF"/>
    <w:rsid w:val="009115F2"/>
    <w:rsid w:val="00911B15"/>
    <w:rsid w:val="00914ADB"/>
    <w:rsid w:val="00923B25"/>
    <w:rsid w:val="0092402E"/>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0E8"/>
    <w:rsid w:val="00975C72"/>
    <w:rsid w:val="00976869"/>
    <w:rsid w:val="00977740"/>
    <w:rsid w:val="00977CB4"/>
    <w:rsid w:val="009809B8"/>
    <w:rsid w:val="0098222D"/>
    <w:rsid w:val="00985099"/>
    <w:rsid w:val="0099421F"/>
    <w:rsid w:val="00995418"/>
    <w:rsid w:val="009A0DE3"/>
    <w:rsid w:val="009A1643"/>
    <w:rsid w:val="009A215A"/>
    <w:rsid w:val="009A4F1B"/>
    <w:rsid w:val="009A66C5"/>
    <w:rsid w:val="009A79BA"/>
    <w:rsid w:val="009A7F14"/>
    <w:rsid w:val="009B14D1"/>
    <w:rsid w:val="009B1534"/>
    <w:rsid w:val="009B2FF9"/>
    <w:rsid w:val="009B4A3B"/>
    <w:rsid w:val="009B69D3"/>
    <w:rsid w:val="009B7BA7"/>
    <w:rsid w:val="009C0938"/>
    <w:rsid w:val="009C22C8"/>
    <w:rsid w:val="009C3F82"/>
    <w:rsid w:val="009C72DD"/>
    <w:rsid w:val="009C7DF5"/>
    <w:rsid w:val="009D056C"/>
    <w:rsid w:val="009D060F"/>
    <w:rsid w:val="009D1ADE"/>
    <w:rsid w:val="009E06BD"/>
    <w:rsid w:val="009E09D0"/>
    <w:rsid w:val="009E1283"/>
    <w:rsid w:val="009E1D80"/>
    <w:rsid w:val="009E1E6D"/>
    <w:rsid w:val="009E3A7F"/>
    <w:rsid w:val="009E3CDC"/>
    <w:rsid w:val="009E57B1"/>
    <w:rsid w:val="009E6379"/>
    <w:rsid w:val="009F04B0"/>
    <w:rsid w:val="009F7809"/>
    <w:rsid w:val="009F7AF5"/>
    <w:rsid w:val="00A003E2"/>
    <w:rsid w:val="00A00D14"/>
    <w:rsid w:val="00A01408"/>
    <w:rsid w:val="00A02457"/>
    <w:rsid w:val="00A03190"/>
    <w:rsid w:val="00A03243"/>
    <w:rsid w:val="00A0404B"/>
    <w:rsid w:val="00A0771D"/>
    <w:rsid w:val="00A0798C"/>
    <w:rsid w:val="00A07BDD"/>
    <w:rsid w:val="00A1105B"/>
    <w:rsid w:val="00A11886"/>
    <w:rsid w:val="00A11DA2"/>
    <w:rsid w:val="00A15B6B"/>
    <w:rsid w:val="00A15EB4"/>
    <w:rsid w:val="00A164AB"/>
    <w:rsid w:val="00A1679E"/>
    <w:rsid w:val="00A16876"/>
    <w:rsid w:val="00A200AA"/>
    <w:rsid w:val="00A20558"/>
    <w:rsid w:val="00A2186F"/>
    <w:rsid w:val="00A2270B"/>
    <w:rsid w:val="00A23B89"/>
    <w:rsid w:val="00A23FE3"/>
    <w:rsid w:val="00A248C3"/>
    <w:rsid w:val="00A2496E"/>
    <w:rsid w:val="00A25801"/>
    <w:rsid w:val="00A258B7"/>
    <w:rsid w:val="00A26A52"/>
    <w:rsid w:val="00A30D9C"/>
    <w:rsid w:val="00A32743"/>
    <w:rsid w:val="00A33FEA"/>
    <w:rsid w:val="00A360D0"/>
    <w:rsid w:val="00A414A9"/>
    <w:rsid w:val="00A44CCA"/>
    <w:rsid w:val="00A44D75"/>
    <w:rsid w:val="00A4623D"/>
    <w:rsid w:val="00A46EED"/>
    <w:rsid w:val="00A47CF1"/>
    <w:rsid w:val="00A50418"/>
    <w:rsid w:val="00A54A47"/>
    <w:rsid w:val="00A56D26"/>
    <w:rsid w:val="00A571A7"/>
    <w:rsid w:val="00A608FB"/>
    <w:rsid w:val="00A60D83"/>
    <w:rsid w:val="00A60F68"/>
    <w:rsid w:val="00A63DF3"/>
    <w:rsid w:val="00A659B4"/>
    <w:rsid w:val="00A65C78"/>
    <w:rsid w:val="00A660A8"/>
    <w:rsid w:val="00A67591"/>
    <w:rsid w:val="00A67CA6"/>
    <w:rsid w:val="00A70E7B"/>
    <w:rsid w:val="00A73B84"/>
    <w:rsid w:val="00A7411D"/>
    <w:rsid w:val="00A74AD5"/>
    <w:rsid w:val="00A76094"/>
    <w:rsid w:val="00A768E2"/>
    <w:rsid w:val="00A82C52"/>
    <w:rsid w:val="00A8628B"/>
    <w:rsid w:val="00A86CB6"/>
    <w:rsid w:val="00A86FC7"/>
    <w:rsid w:val="00A87267"/>
    <w:rsid w:val="00A90D55"/>
    <w:rsid w:val="00A944D8"/>
    <w:rsid w:val="00A959E7"/>
    <w:rsid w:val="00A95BBA"/>
    <w:rsid w:val="00A961EE"/>
    <w:rsid w:val="00AA04B3"/>
    <w:rsid w:val="00AA1253"/>
    <w:rsid w:val="00AA28EF"/>
    <w:rsid w:val="00AA493E"/>
    <w:rsid w:val="00AA73AF"/>
    <w:rsid w:val="00AB0E7E"/>
    <w:rsid w:val="00AB1754"/>
    <w:rsid w:val="00AB27DD"/>
    <w:rsid w:val="00AB4288"/>
    <w:rsid w:val="00AC133F"/>
    <w:rsid w:val="00AC439D"/>
    <w:rsid w:val="00AC713F"/>
    <w:rsid w:val="00AC73BA"/>
    <w:rsid w:val="00AD067E"/>
    <w:rsid w:val="00AD094F"/>
    <w:rsid w:val="00AD2801"/>
    <w:rsid w:val="00AD6870"/>
    <w:rsid w:val="00AD68C5"/>
    <w:rsid w:val="00AE1273"/>
    <w:rsid w:val="00AE157C"/>
    <w:rsid w:val="00AE2D29"/>
    <w:rsid w:val="00AE4624"/>
    <w:rsid w:val="00AE5E14"/>
    <w:rsid w:val="00AE6115"/>
    <w:rsid w:val="00AE625B"/>
    <w:rsid w:val="00AF1668"/>
    <w:rsid w:val="00AF4FA5"/>
    <w:rsid w:val="00AF6376"/>
    <w:rsid w:val="00B0670F"/>
    <w:rsid w:val="00B07955"/>
    <w:rsid w:val="00B14FAA"/>
    <w:rsid w:val="00B15D30"/>
    <w:rsid w:val="00B20624"/>
    <w:rsid w:val="00B23436"/>
    <w:rsid w:val="00B26354"/>
    <w:rsid w:val="00B26CA0"/>
    <w:rsid w:val="00B2700D"/>
    <w:rsid w:val="00B32179"/>
    <w:rsid w:val="00B331A9"/>
    <w:rsid w:val="00B36569"/>
    <w:rsid w:val="00B40A05"/>
    <w:rsid w:val="00B40A3E"/>
    <w:rsid w:val="00B50227"/>
    <w:rsid w:val="00B50510"/>
    <w:rsid w:val="00B5125D"/>
    <w:rsid w:val="00B522CD"/>
    <w:rsid w:val="00B55143"/>
    <w:rsid w:val="00B55917"/>
    <w:rsid w:val="00B643A6"/>
    <w:rsid w:val="00B64DD6"/>
    <w:rsid w:val="00B65051"/>
    <w:rsid w:val="00B6710C"/>
    <w:rsid w:val="00B70D5C"/>
    <w:rsid w:val="00B72076"/>
    <w:rsid w:val="00B72303"/>
    <w:rsid w:val="00B73A29"/>
    <w:rsid w:val="00B82277"/>
    <w:rsid w:val="00B91676"/>
    <w:rsid w:val="00B95833"/>
    <w:rsid w:val="00B95E03"/>
    <w:rsid w:val="00BA1824"/>
    <w:rsid w:val="00BA217D"/>
    <w:rsid w:val="00BA2D98"/>
    <w:rsid w:val="00BA30D1"/>
    <w:rsid w:val="00BA4609"/>
    <w:rsid w:val="00BA5BE2"/>
    <w:rsid w:val="00BA7F46"/>
    <w:rsid w:val="00BB0A0A"/>
    <w:rsid w:val="00BB1255"/>
    <w:rsid w:val="00BB3914"/>
    <w:rsid w:val="00BB45B5"/>
    <w:rsid w:val="00BB6064"/>
    <w:rsid w:val="00BC09D1"/>
    <w:rsid w:val="00BC1CF3"/>
    <w:rsid w:val="00BC3DDA"/>
    <w:rsid w:val="00BC7F82"/>
    <w:rsid w:val="00BD40AB"/>
    <w:rsid w:val="00BD5055"/>
    <w:rsid w:val="00BD6297"/>
    <w:rsid w:val="00BD6806"/>
    <w:rsid w:val="00BD7433"/>
    <w:rsid w:val="00BD7831"/>
    <w:rsid w:val="00BD7C10"/>
    <w:rsid w:val="00BE046F"/>
    <w:rsid w:val="00BE0DEB"/>
    <w:rsid w:val="00BE2FC1"/>
    <w:rsid w:val="00BE6365"/>
    <w:rsid w:val="00BF06FA"/>
    <w:rsid w:val="00BF0B7F"/>
    <w:rsid w:val="00BF3313"/>
    <w:rsid w:val="00BF4720"/>
    <w:rsid w:val="00BF7B63"/>
    <w:rsid w:val="00C01416"/>
    <w:rsid w:val="00C01F65"/>
    <w:rsid w:val="00C038EC"/>
    <w:rsid w:val="00C05A3C"/>
    <w:rsid w:val="00C05C6D"/>
    <w:rsid w:val="00C1122B"/>
    <w:rsid w:val="00C13B34"/>
    <w:rsid w:val="00C13F26"/>
    <w:rsid w:val="00C14FB6"/>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276"/>
    <w:rsid w:val="00C931FC"/>
    <w:rsid w:val="00C932C5"/>
    <w:rsid w:val="00C9650E"/>
    <w:rsid w:val="00CA068D"/>
    <w:rsid w:val="00CA1228"/>
    <w:rsid w:val="00CA282D"/>
    <w:rsid w:val="00CA4670"/>
    <w:rsid w:val="00CA6B1A"/>
    <w:rsid w:val="00CB018B"/>
    <w:rsid w:val="00CB20DC"/>
    <w:rsid w:val="00CB23DC"/>
    <w:rsid w:val="00CB2487"/>
    <w:rsid w:val="00CB24B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3A96"/>
    <w:rsid w:val="00CF3C45"/>
    <w:rsid w:val="00CF4394"/>
    <w:rsid w:val="00CF500C"/>
    <w:rsid w:val="00D000A9"/>
    <w:rsid w:val="00D00578"/>
    <w:rsid w:val="00D005DB"/>
    <w:rsid w:val="00D0064E"/>
    <w:rsid w:val="00D00981"/>
    <w:rsid w:val="00D0280D"/>
    <w:rsid w:val="00D07A72"/>
    <w:rsid w:val="00D10577"/>
    <w:rsid w:val="00D1323B"/>
    <w:rsid w:val="00D14BAE"/>
    <w:rsid w:val="00D1648B"/>
    <w:rsid w:val="00D16819"/>
    <w:rsid w:val="00D20AC0"/>
    <w:rsid w:val="00D21BAD"/>
    <w:rsid w:val="00D2321B"/>
    <w:rsid w:val="00D23DE4"/>
    <w:rsid w:val="00D23F3A"/>
    <w:rsid w:val="00D26873"/>
    <w:rsid w:val="00D31683"/>
    <w:rsid w:val="00D336C8"/>
    <w:rsid w:val="00D339E8"/>
    <w:rsid w:val="00D353FF"/>
    <w:rsid w:val="00D3662E"/>
    <w:rsid w:val="00D40B1F"/>
    <w:rsid w:val="00D40D75"/>
    <w:rsid w:val="00D449F0"/>
    <w:rsid w:val="00D45F94"/>
    <w:rsid w:val="00D50C8C"/>
    <w:rsid w:val="00D52393"/>
    <w:rsid w:val="00D523E4"/>
    <w:rsid w:val="00D5279D"/>
    <w:rsid w:val="00D52A1B"/>
    <w:rsid w:val="00D53F14"/>
    <w:rsid w:val="00D54BE4"/>
    <w:rsid w:val="00D60483"/>
    <w:rsid w:val="00D61ABB"/>
    <w:rsid w:val="00D63577"/>
    <w:rsid w:val="00D63706"/>
    <w:rsid w:val="00D67FD7"/>
    <w:rsid w:val="00D729A4"/>
    <w:rsid w:val="00D74261"/>
    <w:rsid w:val="00D7441B"/>
    <w:rsid w:val="00D76AB2"/>
    <w:rsid w:val="00D80490"/>
    <w:rsid w:val="00D829AD"/>
    <w:rsid w:val="00D82EE2"/>
    <w:rsid w:val="00D85436"/>
    <w:rsid w:val="00D8545C"/>
    <w:rsid w:val="00D86722"/>
    <w:rsid w:val="00D875EF"/>
    <w:rsid w:val="00D87788"/>
    <w:rsid w:val="00D877C8"/>
    <w:rsid w:val="00D910C2"/>
    <w:rsid w:val="00D9168C"/>
    <w:rsid w:val="00D9189B"/>
    <w:rsid w:val="00D919FC"/>
    <w:rsid w:val="00D91DA6"/>
    <w:rsid w:val="00D9706F"/>
    <w:rsid w:val="00D972D4"/>
    <w:rsid w:val="00D9779A"/>
    <w:rsid w:val="00DA195B"/>
    <w:rsid w:val="00DA3A31"/>
    <w:rsid w:val="00DA6B55"/>
    <w:rsid w:val="00DB0015"/>
    <w:rsid w:val="00DB165D"/>
    <w:rsid w:val="00DB2AAD"/>
    <w:rsid w:val="00DB626D"/>
    <w:rsid w:val="00DB6365"/>
    <w:rsid w:val="00DC0BF1"/>
    <w:rsid w:val="00DC41C3"/>
    <w:rsid w:val="00DC4849"/>
    <w:rsid w:val="00DD0FD3"/>
    <w:rsid w:val="00DD20EE"/>
    <w:rsid w:val="00DD3593"/>
    <w:rsid w:val="00DD52C5"/>
    <w:rsid w:val="00DD777D"/>
    <w:rsid w:val="00DE0C67"/>
    <w:rsid w:val="00DE0E52"/>
    <w:rsid w:val="00DE520A"/>
    <w:rsid w:val="00DE6952"/>
    <w:rsid w:val="00DE7E74"/>
    <w:rsid w:val="00DF0CA6"/>
    <w:rsid w:val="00DF692B"/>
    <w:rsid w:val="00DF6EF8"/>
    <w:rsid w:val="00E00A69"/>
    <w:rsid w:val="00E017F0"/>
    <w:rsid w:val="00E01A0E"/>
    <w:rsid w:val="00E041E4"/>
    <w:rsid w:val="00E05AA3"/>
    <w:rsid w:val="00E07A31"/>
    <w:rsid w:val="00E1012B"/>
    <w:rsid w:val="00E103C8"/>
    <w:rsid w:val="00E1085B"/>
    <w:rsid w:val="00E1308B"/>
    <w:rsid w:val="00E137E9"/>
    <w:rsid w:val="00E14581"/>
    <w:rsid w:val="00E14C4E"/>
    <w:rsid w:val="00E15539"/>
    <w:rsid w:val="00E16541"/>
    <w:rsid w:val="00E17B5C"/>
    <w:rsid w:val="00E23C86"/>
    <w:rsid w:val="00E2536E"/>
    <w:rsid w:val="00E25B8A"/>
    <w:rsid w:val="00E2632B"/>
    <w:rsid w:val="00E3071B"/>
    <w:rsid w:val="00E322F7"/>
    <w:rsid w:val="00E3369B"/>
    <w:rsid w:val="00E34CF0"/>
    <w:rsid w:val="00E36D76"/>
    <w:rsid w:val="00E405EA"/>
    <w:rsid w:val="00E408B7"/>
    <w:rsid w:val="00E41637"/>
    <w:rsid w:val="00E41C6C"/>
    <w:rsid w:val="00E42789"/>
    <w:rsid w:val="00E43F59"/>
    <w:rsid w:val="00E464F0"/>
    <w:rsid w:val="00E4750D"/>
    <w:rsid w:val="00E5084F"/>
    <w:rsid w:val="00E50BEB"/>
    <w:rsid w:val="00E548FA"/>
    <w:rsid w:val="00E6092F"/>
    <w:rsid w:val="00E62049"/>
    <w:rsid w:val="00E629DA"/>
    <w:rsid w:val="00E6469F"/>
    <w:rsid w:val="00E67FAC"/>
    <w:rsid w:val="00E7200B"/>
    <w:rsid w:val="00E738CB"/>
    <w:rsid w:val="00E73C88"/>
    <w:rsid w:val="00E74437"/>
    <w:rsid w:val="00E7443D"/>
    <w:rsid w:val="00E81C3E"/>
    <w:rsid w:val="00E82617"/>
    <w:rsid w:val="00E82B6D"/>
    <w:rsid w:val="00E85744"/>
    <w:rsid w:val="00E92AF6"/>
    <w:rsid w:val="00E977E5"/>
    <w:rsid w:val="00EA1177"/>
    <w:rsid w:val="00EA118B"/>
    <w:rsid w:val="00EA11B6"/>
    <w:rsid w:val="00EA2181"/>
    <w:rsid w:val="00EA2DD8"/>
    <w:rsid w:val="00EA4475"/>
    <w:rsid w:val="00EA681F"/>
    <w:rsid w:val="00EB3823"/>
    <w:rsid w:val="00EB47D8"/>
    <w:rsid w:val="00EB57D3"/>
    <w:rsid w:val="00EB5EFD"/>
    <w:rsid w:val="00EB679F"/>
    <w:rsid w:val="00EB6BAF"/>
    <w:rsid w:val="00EB76E4"/>
    <w:rsid w:val="00EC0E65"/>
    <w:rsid w:val="00EC2938"/>
    <w:rsid w:val="00EC50C9"/>
    <w:rsid w:val="00EC58B4"/>
    <w:rsid w:val="00EC5BB2"/>
    <w:rsid w:val="00ED12F0"/>
    <w:rsid w:val="00ED42BD"/>
    <w:rsid w:val="00ED44E1"/>
    <w:rsid w:val="00ED4773"/>
    <w:rsid w:val="00ED664B"/>
    <w:rsid w:val="00ED6A61"/>
    <w:rsid w:val="00EE03BB"/>
    <w:rsid w:val="00EE09A5"/>
    <w:rsid w:val="00EE0B44"/>
    <w:rsid w:val="00EE6FE0"/>
    <w:rsid w:val="00EE704A"/>
    <w:rsid w:val="00EE7840"/>
    <w:rsid w:val="00EF1A34"/>
    <w:rsid w:val="00EF4C74"/>
    <w:rsid w:val="00EF5268"/>
    <w:rsid w:val="00EF608E"/>
    <w:rsid w:val="00EF6E25"/>
    <w:rsid w:val="00F0044B"/>
    <w:rsid w:val="00F03819"/>
    <w:rsid w:val="00F04957"/>
    <w:rsid w:val="00F05807"/>
    <w:rsid w:val="00F07052"/>
    <w:rsid w:val="00F0706C"/>
    <w:rsid w:val="00F11EBE"/>
    <w:rsid w:val="00F12BA8"/>
    <w:rsid w:val="00F130D0"/>
    <w:rsid w:val="00F14933"/>
    <w:rsid w:val="00F1516A"/>
    <w:rsid w:val="00F15590"/>
    <w:rsid w:val="00F22A26"/>
    <w:rsid w:val="00F24072"/>
    <w:rsid w:val="00F24180"/>
    <w:rsid w:val="00F26432"/>
    <w:rsid w:val="00F267AC"/>
    <w:rsid w:val="00F273FA"/>
    <w:rsid w:val="00F3197A"/>
    <w:rsid w:val="00F32139"/>
    <w:rsid w:val="00F3269F"/>
    <w:rsid w:val="00F33D56"/>
    <w:rsid w:val="00F34E08"/>
    <w:rsid w:val="00F41D91"/>
    <w:rsid w:val="00F42101"/>
    <w:rsid w:val="00F42363"/>
    <w:rsid w:val="00F46964"/>
    <w:rsid w:val="00F46F9A"/>
    <w:rsid w:val="00F5126A"/>
    <w:rsid w:val="00F614B1"/>
    <w:rsid w:val="00F63AAB"/>
    <w:rsid w:val="00F64F47"/>
    <w:rsid w:val="00F6636A"/>
    <w:rsid w:val="00F667C5"/>
    <w:rsid w:val="00F67E31"/>
    <w:rsid w:val="00F70663"/>
    <w:rsid w:val="00F718A8"/>
    <w:rsid w:val="00F72183"/>
    <w:rsid w:val="00F739AB"/>
    <w:rsid w:val="00F76D01"/>
    <w:rsid w:val="00F81C35"/>
    <w:rsid w:val="00F81D44"/>
    <w:rsid w:val="00F81FDF"/>
    <w:rsid w:val="00F82981"/>
    <w:rsid w:val="00F8311F"/>
    <w:rsid w:val="00F83248"/>
    <w:rsid w:val="00F83376"/>
    <w:rsid w:val="00F84B74"/>
    <w:rsid w:val="00F853AE"/>
    <w:rsid w:val="00F86AC8"/>
    <w:rsid w:val="00F91CF3"/>
    <w:rsid w:val="00F93C74"/>
    <w:rsid w:val="00F93DCC"/>
    <w:rsid w:val="00F9435D"/>
    <w:rsid w:val="00F97740"/>
    <w:rsid w:val="00FA2F7B"/>
    <w:rsid w:val="00FA7580"/>
    <w:rsid w:val="00FB09FE"/>
    <w:rsid w:val="00FB593A"/>
    <w:rsid w:val="00FB5AE7"/>
    <w:rsid w:val="00FB6410"/>
    <w:rsid w:val="00FB6E82"/>
    <w:rsid w:val="00FC0042"/>
    <w:rsid w:val="00FC2A13"/>
    <w:rsid w:val="00FC4284"/>
    <w:rsid w:val="00FC4576"/>
    <w:rsid w:val="00FC79E4"/>
    <w:rsid w:val="00FC7DBC"/>
    <w:rsid w:val="00FD076A"/>
    <w:rsid w:val="00FD0AA0"/>
    <w:rsid w:val="00FD1D5A"/>
    <w:rsid w:val="00FD3D1B"/>
    <w:rsid w:val="00FD5059"/>
    <w:rsid w:val="00FD554D"/>
    <w:rsid w:val="00FD631D"/>
    <w:rsid w:val="00FE1919"/>
    <w:rsid w:val="00FE6469"/>
    <w:rsid w:val="00FF0FF7"/>
    <w:rsid w:val="00FF1438"/>
    <w:rsid w:val="00FF287A"/>
    <w:rsid w:val="00FF3A38"/>
    <w:rsid w:val="00FF3C25"/>
    <w:rsid w:val="00FF4EB0"/>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185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1A2F-762C-48F8-8FE0-58E25EF3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2010-11-03T18:22:00Z</cp:lastPrinted>
  <dcterms:created xsi:type="dcterms:W3CDTF">2012-03-07T17:13:00Z</dcterms:created>
  <dcterms:modified xsi:type="dcterms:W3CDTF">2012-03-07T17:13:00Z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