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Pr="001B4EBC">
        <w:rPr>
          <w:rFonts w:asciiTheme="minorHAnsi" w:hAnsiTheme="minorHAnsi"/>
          <w:caps/>
          <w:color w:val="auto"/>
        </w:rPr>
        <w:t>:</w:t>
      </w:r>
      <w:r w:rsidR="005014DE" w:rsidRPr="001B4EBC">
        <w:rPr>
          <w:rFonts w:asciiTheme="minorHAnsi" w:hAnsiTheme="minorHAnsi"/>
        </w:rPr>
        <w:t xml:space="preserve"> </w:t>
      </w:r>
      <w:r w:rsidR="00D152CC">
        <w:rPr>
          <w:rFonts w:asciiTheme="minorHAnsi" w:hAnsiTheme="minorHAnsi"/>
          <w:color w:val="auto"/>
        </w:rPr>
        <w:t>XXXXXXXX</w:t>
      </w:r>
      <w:r w:rsidRPr="00B20624">
        <w:rPr>
          <w:rFonts w:asciiTheme="minorHAnsi" w:hAnsiTheme="minorHAnsi"/>
          <w:caps/>
          <w:color w:val="auto"/>
        </w:rPr>
        <w:tab/>
      </w:r>
      <w:r w:rsidRPr="00B20624">
        <w:rPr>
          <w:rFonts w:asciiTheme="minorHAnsi" w:hAnsiTheme="minorHAnsi"/>
          <w:caps/>
          <w:color w:val="auto"/>
        </w:rPr>
        <w:tab/>
      </w:r>
      <w:r w:rsidR="00794FCC">
        <w:rPr>
          <w:rFonts w:asciiTheme="minorHAnsi" w:hAnsiTheme="minorHAnsi"/>
          <w:caps/>
          <w:color w:val="auto"/>
        </w:rPr>
        <w:tab/>
      </w:r>
      <w:r w:rsidRPr="00B20624">
        <w:rPr>
          <w:rFonts w:asciiTheme="minorHAnsi" w:hAnsiTheme="minorHAnsi"/>
          <w:caps/>
          <w:color w:val="auto"/>
        </w:rPr>
        <w:t xml:space="preserve">BRANCH OF </w:t>
      </w:r>
      <w:r w:rsidR="008C5B8D">
        <w:rPr>
          <w:rFonts w:asciiTheme="minorHAnsi" w:hAnsiTheme="minorHAnsi"/>
          <w:caps/>
          <w:color w:val="auto"/>
        </w:rPr>
        <w:t>SERVICE:</w:t>
      </w:r>
      <w:r w:rsidR="00E1012B" w:rsidRPr="008C5B8D">
        <w:rPr>
          <w:rFonts w:asciiTheme="minorHAnsi" w:hAnsiTheme="minorHAnsi"/>
          <w:caps/>
          <w:color w:val="auto"/>
        </w:rPr>
        <w:t xml:space="preserve"> </w:t>
      </w:r>
      <w:r w:rsidR="00D00981" w:rsidRPr="008C5B8D">
        <w:rPr>
          <w:rFonts w:asciiTheme="minorHAnsi" w:hAnsiTheme="minorHAnsi"/>
          <w:caps/>
          <w:color w:val="auto"/>
        </w:rPr>
        <w:t>marine corps</w:t>
      </w:r>
      <w:r w:rsidR="005014DE" w:rsidRPr="008C5B8D">
        <w:rPr>
          <w:rFonts w:asciiTheme="minorHAnsi" w:hAnsiTheme="minorHAnsi"/>
          <w:caps/>
          <w:color w:val="auto"/>
        </w:rPr>
        <w:t xml:space="preserve"> </w:t>
      </w:r>
    </w:p>
    <w:p w:rsidR="00540BEF" w:rsidRPr="00B20624" w:rsidRDefault="008C5B8D" w:rsidP="00190E48">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540BEF" w:rsidRPr="00B20624">
        <w:rPr>
          <w:rFonts w:asciiTheme="minorHAnsi" w:hAnsiTheme="minorHAnsi"/>
          <w:caps/>
          <w:color w:val="auto"/>
        </w:rPr>
        <w:t>PD</w:t>
      </w:r>
      <w:r w:rsidR="005014DE">
        <w:rPr>
          <w:rFonts w:asciiTheme="minorHAnsi" w:hAnsiTheme="minorHAnsi"/>
          <w:caps/>
          <w:color w:val="auto"/>
        </w:rPr>
        <w:t>1000163</w:t>
      </w:r>
      <w:r w:rsidR="00540BEF" w:rsidRPr="00B20624">
        <w:rPr>
          <w:rFonts w:asciiTheme="minorHAnsi" w:hAnsiTheme="minorHAnsi"/>
          <w:caps/>
          <w:color w:val="auto"/>
        </w:rPr>
        <w:tab/>
      </w:r>
      <w:r w:rsidR="00540BEF" w:rsidRPr="00B20624">
        <w:rPr>
          <w:rFonts w:asciiTheme="minorHAnsi" w:hAnsiTheme="minorHAnsi"/>
          <w:caps/>
          <w:color w:val="auto"/>
        </w:rPr>
        <w:tab/>
      </w:r>
      <w:r w:rsidR="00794FCC">
        <w:rPr>
          <w:rFonts w:asciiTheme="minorHAnsi" w:hAnsiTheme="minorHAnsi"/>
          <w:caps/>
          <w:color w:val="auto"/>
        </w:rPr>
        <w:tab/>
      </w:r>
      <w:r w:rsidR="00C22F3A" w:rsidRPr="00B20624">
        <w:rPr>
          <w:rFonts w:asciiTheme="minorHAnsi" w:hAnsiTheme="minorHAnsi"/>
          <w:caps/>
          <w:color w:val="auto"/>
        </w:rPr>
        <w:t xml:space="preserve">SEPARATION </w:t>
      </w:r>
      <w:r w:rsidR="00C22F3A" w:rsidRPr="00A135F2">
        <w:rPr>
          <w:rFonts w:asciiTheme="minorHAnsi" w:hAnsiTheme="minorHAnsi"/>
          <w:caps/>
          <w:color w:val="auto"/>
        </w:rPr>
        <w:t>DATE: 200</w:t>
      </w:r>
      <w:r w:rsidR="005014DE" w:rsidRPr="00A135F2">
        <w:rPr>
          <w:rFonts w:asciiTheme="minorHAnsi" w:hAnsiTheme="minorHAnsi"/>
          <w:caps/>
          <w:color w:val="auto"/>
        </w:rPr>
        <w:t>60415</w:t>
      </w:r>
    </w:p>
    <w:p w:rsidR="008C5B8D"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2010</w:t>
      </w:r>
      <w:r w:rsidR="002C5416">
        <w:rPr>
          <w:rFonts w:asciiTheme="minorHAnsi" w:hAnsiTheme="minorHAnsi"/>
          <w:caps/>
          <w:color w:val="auto"/>
        </w:rPr>
        <w:t>1029</w:t>
      </w:r>
      <w:r w:rsidRPr="00B20624">
        <w:rPr>
          <w:rFonts w:asciiTheme="minorHAnsi" w:hAnsiTheme="minorHAnsi"/>
          <w:caps/>
          <w:color w:val="auto"/>
        </w:rPr>
        <w:tab/>
      </w:r>
      <w:r w:rsidRPr="00B20624">
        <w:rPr>
          <w:rFonts w:asciiTheme="minorHAnsi" w:hAnsiTheme="minorHAnsi"/>
          <w:caps/>
          <w:color w:val="auto"/>
        </w:rPr>
        <w:tab/>
      </w:r>
    </w:p>
    <w:p w:rsidR="00540BEF" w:rsidRPr="00AC713F" w:rsidRDefault="00540BEF" w:rsidP="006D4056">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______________________________________________________________</w:t>
      </w:r>
      <w:r w:rsidR="002C5416" w:rsidRPr="00AC713F">
        <w:rPr>
          <w:rFonts w:asciiTheme="minorHAnsi" w:hAnsiTheme="minorHAnsi"/>
          <w:color w:val="auto"/>
          <w:u w:val="single"/>
        </w:rPr>
        <w:t>________________</w:t>
      </w:r>
    </w:p>
    <w:p w:rsidR="00B522CD" w:rsidRPr="00D91DA6" w:rsidRDefault="00B522CD" w:rsidP="006D4056">
      <w:pPr>
        <w:tabs>
          <w:tab w:val="left" w:pos="288"/>
          <w:tab w:val="left" w:pos="4752"/>
        </w:tabs>
        <w:spacing w:line="240" w:lineRule="exact"/>
        <w:jc w:val="both"/>
        <w:rPr>
          <w:color w:val="000080"/>
        </w:rPr>
      </w:pPr>
    </w:p>
    <w:p w:rsidR="00745E7F" w:rsidRPr="006D4056" w:rsidRDefault="002C6E5B" w:rsidP="006D4056">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Pr="00542C9A">
        <w:rPr>
          <w:rFonts w:ascii="Calibri" w:hAnsi="Calibri"/>
          <w:color w:val="auto"/>
          <w:szCs w:val="24"/>
        </w:rPr>
        <w:t>Th</w:t>
      </w:r>
      <w:r w:rsidRPr="00AE3316">
        <w:rPr>
          <w:rFonts w:ascii="Calibri" w:hAnsi="Calibri"/>
          <w:color w:val="auto"/>
          <w:szCs w:val="24"/>
        </w:rPr>
        <w:t xml:space="preserve">is covered individual (CI) was </w:t>
      </w:r>
      <w:r w:rsidR="00E322F7" w:rsidRPr="008C5B8D">
        <w:rPr>
          <w:rFonts w:ascii="Calibri" w:hAnsi="Calibri"/>
          <w:color w:val="auto"/>
          <w:szCs w:val="24"/>
        </w:rPr>
        <w:t>an active duty</w:t>
      </w:r>
      <w:r w:rsidR="00322936">
        <w:rPr>
          <w:rFonts w:ascii="Calibri" w:hAnsi="Calibri"/>
          <w:color w:val="auto"/>
          <w:szCs w:val="24"/>
        </w:rPr>
        <w:t>, right-handed</w:t>
      </w:r>
      <w:r w:rsidR="006D4E0E" w:rsidRPr="008C5B8D">
        <w:rPr>
          <w:rFonts w:ascii="Calibri" w:hAnsi="Calibri"/>
          <w:color w:val="auto"/>
          <w:szCs w:val="24"/>
        </w:rPr>
        <w:t xml:space="preserve"> </w:t>
      </w:r>
      <w:r w:rsidR="001B4EBC" w:rsidRPr="008C5B8D">
        <w:rPr>
          <w:rFonts w:asciiTheme="minorHAnsi" w:hAnsiTheme="minorHAnsi"/>
          <w:color w:val="auto"/>
        </w:rPr>
        <w:t>M</w:t>
      </w:r>
      <w:r w:rsidR="001B4EBC" w:rsidRPr="001B4EBC">
        <w:rPr>
          <w:rFonts w:asciiTheme="minorHAnsi" w:hAnsiTheme="minorHAnsi"/>
          <w:color w:val="auto"/>
        </w:rPr>
        <w:t>arine CPL/E4 (0311, Riflemen) medically separated from the Marine Corp in 20060415 after 3 years 11 months of service.</w:t>
      </w:r>
      <w:r w:rsidRPr="001B4EBC">
        <w:rPr>
          <w:rFonts w:asciiTheme="minorHAnsi" w:hAnsiTheme="minorHAnsi"/>
          <w:color w:val="auto"/>
          <w:szCs w:val="24"/>
        </w:rPr>
        <w:t xml:space="preserve"> </w:t>
      </w:r>
      <w:r w:rsidR="008C5B8D">
        <w:rPr>
          <w:rFonts w:asciiTheme="minorHAnsi" w:hAnsiTheme="minorHAnsi"/>
          <w:color w:val="auto"/>
          <w:szCs w:val="24"/>
        </w:rPr>
        <w:t xml:space="preserve"> </w:t>
      </w:r>
      <w:r w:rsidRPr="001B4EBC">
        <w:rPr>
          <w:rFonts w:asciiTheme="minorHAnsi" w:hAnsiTheme="minorHAnsi"/>
          <w:color w:val="auto"/>
          <w:szCs w:val="24"/>
        </w:rPr>
        <w:t>The medical basis for the</w:t>
      </w:r>
      <w:r w:rsidRPr="001B4EBC">
        <w:rPr>
          <w:rFonts w:ascii="Calibri" w:hAnsi="Calibri"/>
          <w:color w:val="auto"/>
          <w:szCs w:val="24"/>
        </w:rPr>
        <w:t xml:space="preserve"> separation was </w:t>
      </w:r>
      <w:r w:rsidR="00802231">
        <w:rPr>
          <w:rFonts w:ascii="Calibri" w:hAnsi="Calibri"/>
          <w:color w:val="auto"/>
          <w:szCs w:val="24"/>
        </w:rPr>
        <w:t>Post Traumatic Stress Disorder (PTSD)</w:t>
      </w:r>
      <w:r w:rsidR="009D048D">
        <w:rPr>
          <w:rFonts w:ascii="Calibri" w:hAnsi="Calibri"/>
          <w:color w:val="auto"/>
          <w:szCs w:val="24"/>
        </w:rPr>
        <w:t xml:space="preserve"> and Right Radial Neuropathy following a gunshot wound (GSW) to the right forearm </w:t>
      </w:r>
      <w:r w:rsidR="001D2DDF">
        <w:rPr>
          <w:rFonts w:ascii="Calibri" w:hAnsi="Calibri"/>
          <w:color w:val="auto"/>
          <w:szCs w:val="24"/>
        </w:rPr>
        <w:t>-Right Upper Extremity</w:t>
      </w:r>
      <w:r w:rsidR="00DC46F5">
        <w:rPr>
          <w:rFonts w:ascii="Calibri" w:hAnsi="Calibri"/>
          <w:color w:val="auto"/>
          <w:szCs w:val="24"/>
        </w:rPr>
        <w:t xml:space="preserve"> </w:t>
      </w:r>
      <w:r w:rsidR="009D048D">
        <w:rPr>
          <w:rFonts w:ascii="Calibri" w:hAnsi="Calibri"/>
          <w:color w:val="auto"/>
          <w:szCs w:val="24"/>
        </w:rPr>
        <w:t>(RUE)</w:t>
      </w:r>
      <w:r w:rsidR="00802231">
        <w:rPr>
          <w:rFonts w:ascii="Calibri" w:hAnsi="Calibri"/>
          <w:color w:val="auto"/>
          <w:szCs w:val="24"/>
        </w:rPr>
        <w:t xml:space="preserve">.  </w:t>
      </w:r>
      <w:r w:rsidR="00B769D0">
        <w:rPr>
          <w:rFonts w:ascii="Calibri" w:hAnsi="Calibri"/>
          <w:color w:val="auto"/>
          <w:szCs w:val="24"/>
        </w:rPr>
        <w:t xml:space="preserve">The CI sustained </w:t>
      </w:r>
      <w:r w:rsidR="00A45785">
        <w:rPr>
          <w:rFonts w:ascii="Calibri" w:hAnsi="Calibri"/>
          <w:color w:val="auto"/>
          <w:szCs w:val="24"/>
        </w:rPr>
        <w:t xml:space="preserve">multiple </w:t>
      </w:r>
      <w:r w:rsidR="00B769D0">
        <w:rPr>
          <w:rFonts w:ascii="Calibri" w:hAnsi="Calibri"/>
          <w:color w:val="auto"/>
          <w:szCs w:val="24"/>
        </w:rPr>
        <w:t>GSW</w:t>
      </w:r>
      <w:r w:rsidR="00A45785">
        <w:rPr>
          <w:rFonts w:ascii="Calibri" w:hAnsi="Calibri"/>
          <w:color w:val="auto"/>
          <w:szCs w:val="24"/>
        </w:rPr>
        <w:t>s</w:t>
      </w:r>
      <w:r w:rsidR="00B769D0">
        <w:rPr>
          <w:rFonts w:ascii="Calibri" w:hAnsi="Calibri"/>
          <w:color w:val="auto"/>
          <w:szCs w:val="24"/>
        </w:rPr>
        <w:t xml:space="preserve"> to </w:t>
      </w:r>
      <w:r w:rsidR="00A45785">
        <w:rPr>
          <w:rFonts w:ascii="Calibri" w:hAnsi="Calibri"/>
          <w:color w:val="auto"/>
          <w:szCs w:val="24"/>
        </w:rPr>
        <w:t xml:space="preserve">include </w:t>
      </w:r>
      <w:r w:rsidR="00B769D0">
        <w:rPr>
          <w:rFonts w:ascii="Calibri" w:hAnsi="Calibri"/>
          <w:color w:val="auto"/>
          <w:szCs w:val="24"/>
        </w:rPr>
        <w:t xml:space="preserve">the right chest and RUE while deployed to </w:t>
      </w:r>
      <w:r w:rsidR="00B769D0" w:rsidRPr="006D4056">
        <w:rPr>
          <w:rFonts w:ascii="Calibri" w:hAnsi="Calibri"/>
          <w:color w:val="auto"/>
          <w:szCs w:val="24"/>
        </w:rPr>
        <w:t>Afghanistan in Aug 2005.  He was evacuated to Germany, treated with a chest tube and returned to Afghanistan.  He developed chest and lung symptoms [pain and shortness of breath (SOB)] and was evacuated to Germany with a lung infection (</w:t>
      </w:r>
      <w:proofErr w:type="spellStart"/>
      <w:r w:rsidR="00B769D0" w:rsidRPr="006D4056">
        <w:rPr>
          <w:rFonts w:ascii="Calibri" w:hAnsi="Calibri"/>
          <w:color w:val="auto"/>
          <w:szCs w:val="24"/>
        </w:rPr>
        <w:t>empyema</w:t>
      </w:r>
      <w:proofErr w:type="spellEnd"/>
      <w:r w:rsidR="00B769D0" w:rsidRPr="006D4056">
        <w:rPr>
          <w:rFonts w:ascii="Calibri" w:hAnsi="Calibri"/>
          <w:color w:val="auto"/>
          <w:szCs w:val="24"/>
        </w:rPr>
        <w:t xml:space="preserve">) requiring a repeat chest tube and prolonged antibiotics with recovery in the US.  </w:t>
      </w:r>
      <w:r w:rsidR="001043C9" w:rsidRPr="006D4056">
        <w:rPr>
          <w:rFonts w:ascii="Calibri" w:hAnsi="Calibri"/>
          <w:color w:val="auto"/>
          <w:szCs w:val="24"/>
        </w:rPr>
        <w:t xml:space="preserve">The CI was placed on Limited Duty (LIMDU) on 20050908 for the GSW to the chest and RUE.  </w:t>
      </w:r>
      <w:r w:rsidR="00322936" w:rsidRPr="006D4056">
        <w:rPr>
          <w:rFonts w:ascii="Calibri" w:hAnsi="Calibri"/>
          <w:color w:val="auto"/>
          <w:szCs w:val="24"/>
        </w:rPr>
        <w:t>Following treatments the CI’s RUE had persistent decreased sensation and grip strength of the right hand including the first</w:t>
      </w:r>
      <w:r w:rsidR="00A45785" w:rsidRPr="006D4056">
        <w:rPr>
          <w:rFonts w:ascii="Calibri" w:hAnsi="Calibri"/>
          <w:color w:val="auto"/>
          <w:szCs w:val="24"/>
        </w:rPr>
        <w:t xml:space="preserve"> three fingers (</w:t>
      </w:r>
      <w:r w:rsidR="00322936" w:rsidRPr="006D4056">
        <w:rPr>
          <w:rFonts w:ascii="Calibri" w:hAnsi="Calibri"/>
          <w:color w:val="auto"/>
          <w:szCs w:val="24"/>
        </w:rPr>
        <w:t xml:space="preserve">thumb), and the CI had </w:t>
      </w:r>
      <w:r w:rsidR="00B769D0" w:rsidRPr="006D4056">
        <w:rPr>
          <w:rFonts w:ascii="Calibri" w:hAnsi="Calibri"/>
          <w:color w:val="auto"/>
          <w:szCs w:val="24"/>
        </w:rPr>
        <w:t xml:space="preserve">persistent </w:t>
      </w:r>
      <w:r w:rsidR="00322936" w:rsidRPr="006D4056">
        <w:rPr>
          <w:rFonts w:ascii="Calibri" w:hAnsi="Calibri"/>
          <w:color w:val="auto"/>
          <w:szCs w:val="24"/>
        </w:rPr>
        <w:t xml:space="preserve">chest </w:t>
      </w:r>
      <w:r w:rsidR="00A45785" w:rsidRPr="006D4056">
        <w:rPr>
          <w:rFonts w:ascii="Calibri" w:hAnsi="Calibri"/>
          <w:color w:val="auto"/>
          <w:szCs w:val="24"/>
        </w:rPr>
        <w:t>pain</w:t>
      </w:r>
      <w:r w:rsidR="00322936" w:rsidRPr="006D4056">
        <w:rPr>
          <w:rFonts w:ascii="Calibri" w:hAnsi="Calibri"/>
          <w:color w:val="auto"/>
          <w:szCs w:val="24"/>
        </w:rPr>
        <w:t xml:space="preserve"> </w:t>
      </w:r>
      <w:r w:rsidR="004B6320" w:rsidRPr="006D4056">
        <w:rPr>
          <w:rFonts w:ascii="Calibri" w:hAnsi="Calibri"/>
          <w:color w:val="auto"/>
          <w:szCs w:val="24"/>
        </w:rPr>
        <w:t xml:space="preserve">and complaints of </w:t>
      </w:r>
      <w:r w:rsidR="00B769D0" w:rsidRPr="006D4056">
        <w:rPr>
          <w:rFonts w:ascii="Calibri" w:hAnsi="Calibri"/>
          <w:color w:val="auto"/>
          <w:szCs w:val="24"/>
        </w:rPr>
        <w:t>shortness of breath</w:t>
      </w:r>
      <w:r w:rsidR="00322936" w:rsidRPr="006D4056">
        <w:rPr>
          <w:rFonts w:ascii="Calibri" w:hAnsi="Calibri"/>
          <w:color w:val="auto"/>
          <w:szCs w:val="24"/>
        </w:rPr>
        <w:t xml:space="preserve"> and decreased exercise tolerance</w:t>
      </w:r>
      <w:r w:rsidR="00B769D0" w:rsidRPr="006D4056">
        <w:rPr>
          <w:rFonts w:ascii="Calibri" w:hAnsi="Calibri"/>
          <w:color w:val="auto"/>
          <w:szCs w:val="24"/>
        </w:rPr>
        <w:t>.</w:t>
      </w:r>
      <w:r w:rsidR="00A45785" w:rsidRPr="006D4056">
        <w:rPr>
          <w:rFonts w:ascii="Calibri" w:hAnsi="Calibri"/>
          <w:color w:val="auto"/>
          <w:szCs w:val="24"/>
        </w:rPr>
        <w:t xml:space="preserve">  The CI developed “severe anxiety attacks” and symptoms of PTSD following</w:t>
      </w:r>
      <w:r w:rsidR="001C2757" w:rsidRPr="006D4056">
        <w:rPr>
          <w:rFonts w:ascii="Calibri" w:hAnsi="Calibri"/>
          <w:color w:val="auto"/>
          <w:szCs w:val="24"/>
        </w:rPr>
        <w:t>,</w:t>
      </w:r>
      <w:r w:rsidR="00A45785" w:rsidRPr="006D4056">
        <w:rPr>
          <w:rFonts w:ascii="Calibri" w:hAnsi="Calibri"/>
          <w:color w:val="auto"/>
          <w:szCs w:val="24"/>
        </w:rPr>
        <w:t xml:space="preserve"> and related to</w:t>
      </w:r>
      <w:r w:rsidR="001C2757" w:rsidRPr="006D4056">
        <w:rPr>
          <w:rFonts w:ascii="Calibri" w:hAnsi="Calibri"/>
          <w:color w:val="auto"/>
          <w:szCs w:val="24"/>
        </w:rPr>
        <w:t>,</w:t>
      </w:r>
      <w:r w:rsidR="00A45785" w:rsidRPr="006D4056">
        <w:rPr>
          <w:rFonts w:ascii="Calibri" w:hAnsi="Calibri"/>
          <w:color w:val="auto"/>
          <w:szCs w:val="24"/>
        </w:rPr>
        <w:t xml:space="preserve"> his injury event </w:t>
      </w:r>
      <w:r w:rsidR="001C2757" w:rsidRPr="006D4056">
        <w:rPr>
          <w:rFonts w:ascii="Calibri" w:hAnsi="Calibri"/>
          <w:color w:val="auto"/>
          <w:szCs w:val="24"/>
        </w:rPr>
        <w:t xml:space="preserve">which was an ambush </w:t>
      </w:r>
      <w:r w:rsidR="00A45785" w:rsidRPr="006D4056">
        <w:rPr>
          <w:rFonts w:ascii="Calibri" w:hAnsi="Calibri"/>
          <w:color w:val="auto"/>
          <w:szCs w:val="24"/>
        </w:rPr>
        <w:t xml:space="preserve">where </w:t>
      </w:r>
      <w:r w:rsidR="001C2757" w:rsidRPr="006D4056">
        <w:rPr>
          <w:rFonts w:ascii="Calibri" w:hAnsi="Calibri"/>
          <w:color w:val="auto"/>
          <w:szCs w:val="24"/>
        </w:rPr>
        <w:t xml:space="preserve">multiple </w:t>
      </w:r>
      <w:r w:rsidR="00A45785" w:rsidRPr="006D4056">
        <w:rPr>
          <w:rFonts w:ascii="Calibri" w:hAnsi="Calibri"/>
          <w:color w:val="auto"/>
          <w:szCs w:val="24"/>
        </w:rPr>
        <w:t>Marines were killed</w:t>
      </w:r>
      <w:r w:rsidR="001C2757" w:rsidRPr="006D4056">
        <w:rPr>
          <w:rFonts w:ascii="Calibri" w:hAnsi="Calibri"/>
          <w:color w:val="auto"/>
          <w:szCs w:val="24"/>
        </w:rPr>
        <w:t xml:space="preserve"> and injured</w:t>
      </w:r>
      <w:r w:rsidR="00A45785" w:rsidRPr="006D4056">
        <w:rPr>
          <w:rFonts w:ascii="Calibri" w:hAnsi="Calibri"/>
          <w:color w:val="auto"/>
          <w:szCs w:val="24"/>
        </w:rPr>
        <w:t>.</w:t>
      </w:r>
      <w:r w:rsidR="001C2757" w:rsidRPr="006D4056">
        <w:rPr>
          <w:rFonts w:ascii="Calibri" w:hAnsi="Calibri"/>
          <w:color w:val="auto"/>
          <w:szCs w:val="24"/>
        </w:rPr>
        <w:t xml:space="preserve">  Criterion A combat stressors were documented and criteria for an AXIS I diagnosis of PTSD were met.  The CI was treated with psychotherapy</w:t>
      </w:r>
      <w:r w:rsidR="00A45785" w:rsidRPr="006D4056">
        <w:rPr>
          <w:rFonts w:ascii="Calibri" w:hAnsi="Calibri"/>
          <w:color w:val="auto"/>
          <w:szCs w:val="24"/>
        </w:rPr>
        <w:t xml:space="preserve"> </w:t>
      </w:r>
      <w:r w:rsidR="001C2757" w:rsidRPr="006D4056">
        <w:rPr>
          <w:rFonts w:ascii="Calibri" w:hAnsi="Calibri"/>
          <w:color w:val="auto"/>
          <w:szCs w:val="24"/>
        </w:rPr>
        <w:t>and medications wi</w:t>
      </w:r>
      <w:r w:rsidR="00936C7B" w:rsidRPr="006D4056">
        <w:rPr>
          <w:rFonts w:ascii="Calibri" w:hAnsi="Calibri"/>
          <w:color w:val="auto"/>
          <w:szCs w:val="24"/>
        </w:rPr>
        <w:t>th slight decrease in symptoms.</w:t>
      </w:r>
      <w:r w:rsidR="00A45785" w:rsidRPr="006D4056">
        <w:rPr>
          <w:rFonts w:ascii="Calibri" w:hAnsi="Calibri"/>
          <w:color w:val="auto"/>
          <w:szCs w:val="24"/>
        </w:rPr>
        <w:t xml:space="preserve">  </w:t>
      </w:r>
      <w:r w:rsidR="00936C7B" w:rsidRPr="006D4056">
        <w:rPr>
          <w:rFonts w:ascii="Calibri" w:hAnsi="Calibri"/>
          <w:color w:val="auto"/>
          <w:szCs w:val="24"/>
        </w:rPr>
        <w:t xml:space="preserve">The CI was hospitalized for an opiate intoxication and withdrawal; however, this was determined to be inadvertent and due to his pain medications without any suicidal intent.  </w:t>
      </w:r>
      <w:r w:rsidR="001043C9" w:rsidRPr="006D4056">
        <w:rPr>
          <w:rFonts w:ascii="Calibri" w:hAnsi="Calibri"/>
          <w:color w:val="auto"/>
          <w:szCs w:val="24"/>
        </w:rPr>
        <w:t xml:space="preserve">The CI was unable to maintain his physical readiness requirements consistent with being an active duty Marine Corp Rifleman and he was referred to a Medical Evaluation Board (MEB).  The MEB listed PTSD, anterior chest wall pain and radial neuropathy S/P </w:t>
      </w:r>
      <w:r w:rsidR="00745E7F" w:rsidRPr="006D4056">
        <w:rPr>
          <w:rFonts w:ascii="Calibri" w:hAnsi="Calibri"/>
          <w:color w:val="auto"/>
          <w:szCs w:val="24"/>
        </w:rPr>
        <w:t xml:space="preserve">(after) </w:t>
      </w:r>
      <w:r w:rsidR="001043C9" w:rsidRPr="006D4056">
        <w:rPr>
          <w:rFonts w:ascii="Calibri" w:hAnsi="Calibri"/>
          <w:color w:val="auto"/>
          <w:szCs w:val="24"/>
        </w:rPr>
        <w:t>gunshot as d</w:t>
      </w:r>
      <w:r w:rsidR="00745E7F" w:rsidRPr="006D4056">
        <w:rPr>
          <w:rFonts w:ascii="Calibri" w:hAnsi="Calibri"/>
          <w:color w:val="auto"/>
          <w:szCs w:val="24"/>
        </w:rPr>
        <w:t xml:space="preserve">iagnoses on the NAVMED 6001/1.  The informal Physical Evaluation Board (PEB) adjudicated the PTSD (with Personality Disorder with Cluster B Traits), as unfitting rated 10%; and Right Radial Neuropathy </w:t>
      </w:r>
      <w:r w:rsidR="001845F3">
        <w:rPr>
          <w:rFonts w:ascii="Calibri" w:hAnsi="Calibri"/>
          <w:color w:val="auto"/>
          <w:szCs w:val="24"/>
        </w:rPr>
        <w:t>status post (</w:t>
      </w:r>
      <w:r w:rsidR="00745E7F" w:rsidRPr="006D4056">
        <w:rPr>
          <w:rFonts w:ascii="Calibri" w:hAnsi="Calibri"/>
          <w:color w:val="auto"/>
          <w:szCs w:val="24"/>
        </w:rPr>
        <w:t>S/P</w:t>
      </w:r>
      <w:r w:rsidR="001845F3">
        <w:rPr>
          <w:rFonts w:ascii="Calibri" w:hAnsi="Calibri"/>
          <w:color w:val="auto"/>
          <w:szCs w:val="24"/>
        </w:rPr>
        <w:t>)</w:t>
      </w:r>
      <w:r w:rsidR="00745E7F" w:rsidRPr="006D4056">
        <w:rPr>
          <w:rFonts w:ascii="Calibri" w:hAnsi="Calibri"/>
          <w:color w:val="auto"/>
          <w:szCs w:val="24"/>
        </w:rPr>
        <w:t xml:space="preserve"> Gunshot Wound to Right Forearm (with Chronic Pain) as unfitting rated 10%, with </w:t>
      </w:r>
      <w:r w:rsidR="004F3BCB" w:rsidRPr="006D4056">
        <w:rPr>
          <w:rFonts w:ascii="Calibri" w:hAnsi="Calibri"/>
          <w:color w:val="auto"/>
          <w:szCs w:val="24"/>
        </w:rPr>
        <w:t xml:space="preserve">likely </w:t>
      </w:r>
      <w:r w:rsidR="00745E7F" w:rsidRPr="006D4056">
        <w:rPr>
          <w:rFonts w:ascii="Calibri" w:hAnsi="Calibri"/>
          <w:color w:val="auto"/>
          <w:szCs w:val="24"/>
        </w:rPr>
        <w:t xml:space="preserve">application of SECNAVINST 1850.4E and/or DoDI 1332.39 (E2.A1.5) for the PTSD rating.  The PEB adjudicated the S/P Multiple GSWs in Anterior Chest Wall with persistent pain as Category III (“Conditions that are not separately unfitting and do not contribute to the unfitting condition(s).”).  The CI did not appeal and was thus medically separated with a combined disability rating of 20%.  </w:t>
      </w:r>
    </w:p>
    <w:p w:rsidR="00CE7240" w:rsidRPr="00AC713F" w:rsidRDefault="00CE7240" w:rsidP="00CE7240">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______________________________________________________________________________</w:t>
      </w:r>
    </w:p>
    <w:p w:rsidR="00CE7240" w:rsidRDefault="00CE7240" w:rsidP="006D4056">
      <w:pPr>
        <w:spacing w:line="240" w:lineRule="exact"/>
        <w:jc w:val="both"/>
        <w:rPr>
          <w:rFonts w:ascii="Calibri" w:hAnsi="Calibri"/>
          <w:color w:val="auto"/>
          <w:u w:val="single"/>
        </w:rPr>
      </w:pPr>
    </w:p>
    <w:p w:rsidR="00BD6297" w:rsidRPr="00BC71F1" w:rsidRDefault="002C6E5B" w:rsidP="006D4056">
      <w:pPr>
        <w:spacing w:line="240" w:lineRule="exact"/>
        <w:jc w:val="both"/>
        <w:rPr>
          <w:rFonts w:asciiTheme="minorHAnsi" w:hAnsiTheme="minorHAnsi"/>
          <w:color w:val="auto"/>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00BC71F1" w:rsidRPr="00BC71F1">
        <w:rPr>
          <w:rFonts w:asciiTheme="minorHAnsi" w:hAnsiTheme="minorHAnsi"/>
          <w:color w:val="auto"/>
        </w:rPr>
        <w:t xml:space="preserve">The CI states:  “I was assigned less than 50% disability rating by the military for </w:t>
      </w:r>
      <w:r w:rsidR="00BC71F1" w:rsidRPr="006D4056">
        <w:rPr>
          <w:rFonts w:asciiTheme="minorHAnsi" w:hAnsiTheme="minorHAnsi"/>
          <w:color w:val="auto"/>
        </w:rPr>
        <w:t xml:space="preserve">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w:t>
      </w:r>
      <w:r w:rsidR="008C5B8D" w:rsidRPr="006D4056">
        <w:rPr>
          <w:rFonts w:asciiTheme="minorHAnsi" w:hAnsiTheme="minorHAnsi"/>
          <w:color w:val="auto"/>
        </w:rPr>
        <w:t xml:space="preserve"> </w:t>
      </w:r>
      <w:r w:rsidR="00A135F2" w:rsidRPr="006D4056">
        <w:rPr>
          <w:rFonts w:asciiTheme="minorHAnsi" w:hAnsiTheme="minorHAnsi"/>
          <w:color w:val="auto"/>
        </w:rPr>
        <w:t>The CI also specifically requests the highest rating possible for his RUE and a request to have his chest</w:t>
      </w:r>
      <w:r w:rsidR="00C61A6A" w:rsidRPr="006D4056">
        <w:rPr>
          <w:rFonts w:asciiTheme="minorHAnsi" w:hAnsiTheme="minorHAnsi"/>
          <w:color w:val="auto"/>
        </w:rPr>
        <w:t>/respiratory</w:t>
      </w:r>
      <w:r w:rsidR="00A135F2" w:rsidRPr="006D4056">
        <w:rPr>
          <w:rFonts w:asciiTheme="minorHAnsi" w:hAnsiTheme="minorHAnsi"/>
          <w:color w:val="auto"/>
        </w:rPr>
        <w:t xml:space="preserve"> condition found unfit and additionally rated.  </w:t>
      </w:r>
      <w:r w:rsidR="00BC71F1" w:rsidRPr="006D4056">
        <w:rPr>
          <w:rFonts w:asciiTheme="minorHAnsi" w:hAnsiTheme="minorHAnsi"/>
          <w:color w:val="auto"/>
        </w:rPr>
        <w:t xml:space="preserve">This case is court remanded under the </w:t>
      </w:r>
      <w:r w:rsidR="00BC71F1" w:rsidRPr="006D4056">
        <w:rPr>
          <w:rFonts w:asciiTheme="minorHAnsi" w:hAnsiTheme="minorHAnsi"/>
          <w:i/>
          <w:color w:val="auto"/>
        </w:rPr>
        <w:t>Sabo et al v. United States</w:t>
      </w:r>
      <w:r w:rsidR="00BC71F1" w:rsidRPr="006D4056">
        <w:rPr>
          <w:rFonts w:asciiTheme="minorHAnsi" w:hAnsiTheme="minorHAnsi"/>
          <w:color w:val="auto"/>
        </w:rPr>
        <w:t xml:space="preserve"> class action suit.</w:t>
      </w:r>
      <w:r w:rsidR="00BC71F1" w:rsidRPr="00BC71F1">
        <w:rPr>
          <w:rFonts w:asciiTheme="minorHAnsi" w:hAnsiTheme="minorHAnsi"/>
          <w:color w:val="auto"/>
        </w:rPr>
        <w:t xml:space="preserve">  </w:t>
      </w:r>
    </w:p>
    <w:p w:rsidR="00CE7240" w:rsidRPr="00AC713F" w:rsidRDefault="00CE7240" w:rsidP="00CE7240">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______________________________________________________________________________</w:t>
      </w:r>
    </w:p>
    <w:p w:rsidR="00CE7240" w:rsidRDefault="00CE7240">
      <w:pPr>
        <w:rPr>
          <w:rFonts w:ascii="Calibri" w:hAnsi="Calibri"/>
          <w:color w:val="auto"/>
          <w:u w:val="single"/>
        </w:rPr>
      </w:pPr>
      <w:r>
        <w:rPr>
          <w:rFonts w:ascii="Calibri" w:hAnsi="Calibri"/>
          <w:color w:val="auto"/>
          <w:u w:val="single"/>
        </w:rPr>
        <w:br w:type="page"/>
      </w:r>
    </w:p>
    <w:p w:rsidR="00DD0EB6" w:rsidRPr="00542C9A" w:rsidRDefault="00DD0EB6" w:rsidP="006D4056">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DD0EB6" w:rsidRPr="00542C9A" w:rsidRDefault="00DD0EB6" w:rsidP="00DD0EB6"/>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720"/>
        <w:gridCol w:w="810"/>
        <w:gridCol w:w="2358"/>
        <w:gridCol w:w="342"/>
        <w:gridCol w:w="18"/>
        <w:gridCol w:w="702"/>
        <w:gridCol w:w="828"/>
        <w:gridCol w:w="972"/>
      </w:tblGrid>
      <w:tr w:rsidR="00DD0EB6" w:rsidRPr="00DD0EB6" w:rsidTr="00802231">
        <w:trPr>
          <w:trHeight w:val="233"/>
        </w:trPr>
        <w:tc>
          <w:tcPr>
            <w:tcW w:w="4050" w:type="dxa"/>
            <w:gridSpan w:val="3"/>
            <w:tcBorders>
              <w:right w:val="thinThickThinSmallGap" w:sz="24" w:space="0" w:color="auto"/>
            </w:tcBorders>
            <w:shd w:val="clear" w:color="auto" w:fill="D9D9D9"/>
          </w:tcPr>
          <w:p w:rsidR="00DD0EB6" w:rsidRPr="006D4056" w:rsidRDefault="00DD0EB6" w:rsidP="009B322B">
            <w:pPr>
              <w:contextualSpacing/>
              <w:jc w:val="center"/>
              <w:rPr>
                <w:rFonts w:ascii="Calibri" w:eastAsia="Calibri" w:hAnsi="Calibri"/>
                <w:b/>
                <w:color w:val="auto"/>
                <w:sz w:val="20"/>
              </w:rPr>
            </w:pPr>
            <w:r w:rsidRPr="006D4056">
              <w:rPr>
                <w:rFonts w:ascii="Calibri" w:eastAsia="Calibri" w:hAnsi="Calibri"/>
                <w:b/>
                <w:color w:val="auto"/>
                <w:sz w:val="20"/>
              </w:rPr>
              <w:t>Service IPEB – Dated 20060208</w:t>
            </w:r>
          </w:p>
        </w:tc>
        <w:tc>
          <w:tcPr>
            <w:tcW w:w="5220" w:type="dxa"/>
            <w:gridSpan w:val="6"/>
            <w:tcBorders>
              <w:left w:val="thinThickThinSmallGap" w:sz="24" w:space="0" w:color="auto"/>
            </w:tcBorders>
            <w:shd w:val="clear" w:color="auto" w:fill="D9D9D9"/>
          </w:tcPr>
          <w:p w:rsidR="00DD0EB6" w:rsidRPr="006D4056" w:rsidRDefault="00DD0EB6" w:rsidP="009B322B">
            <w:pPr>
              <w:contextualSpacing/>
              <w:jc w:val="center"/>
              <w:rPr>
                <w:rFonts w:ascii="Calibri" w:eastAsia="Calibri" w:hAnsi="Calibri"/>
                <w:b/>
                <w:color w:val="auto"/>
                <w:sz w:val="20"/>
              </w:rPr>
            </w:pPr>
            <w:r w:rsidRPr="006D4056">
              <w:rPr>
                <w:rFonts w:ascii="Calibri" w:eastAsia="Calibri" w:hAnsi="Calibri"/>
                <w:b/>
                <w:color w:val="auto"/>
                <w:sz w:val="20"/>
              </w:rPr>
              <w:t>VA (3 Days after Separation) – All Effective 20060416</w:t>
            </w:r>
          </w:p>
        </w:tc>
      </w:tr>
      <w:tr w:rsidR="00DD0EB6" w:rsidRPr="00DD0EB6" w:rsidTr="009B322B">
        <w:trPr>
          <w:trHeight w:val="233"/>
        </w:trPr>
        <w:tc>
          <w:tcPr>
            <w:tcW w:w="2520" w:type="dxa"/>
            <w:tcBorders>
              <w:bottom w:val="single" w:sz="4" w:space="0" w:color="000000"/>
            </w:tcBorders>
            <w:shd w:val="clear" w:color="auto" w:fill="D9D9D9"/>
          </w:tcPr>
          <w:p w:rsidR="00DD0EB6" w:rsidRPr="006D4056" w:rsidRDefault="00DD0EB6" w:rsidP="00802231">
            <w:pPr>
              <w:contextualSpacing/>
              <w:rPr>
                <w:rFonts w:ascii="Calibri" w:eastAsia="Calibri" w:hAnsi="Calibri"/>
                <w:b/>
                <w:color w:val="auto"/>
                <w:sz w:val="20"/>
              </w:rPr>
            </w:pPr>
            <w:r w:rsidRPr="006D4056">
              <w:rPr>
                <w:rFonts w:ascii="Calibri" w:eastAsia="Calibri" w:hAnsi="Calibri"/>
                <w:b/>
                <w:color w:val="auto"/>
                <w:sz w:val="20"/>
              </w:rPr>
              <w:t>Condition</w:t>
            </w:r>
          </w:p>
        </w:tc>
        <w:tc>
          <w:tcPr>
            <w:tcW w:w="720" w:type="dxa"/>
            <w:tcBorders>
              <w:bottom w:val="single" w:sz="4" w:space="0" w:color="000000"/>
            </w:tcBorders>
            <w:shd w:val="clear" w:color="auto" w:fill="D9D9D9"/>
          </w:tcPr>
          <w:p w:rsidR="00DD0EB6" w:rsidRPr="006D4056" w:rsidRDefault="00DD0EB6" w:rsidP="00802231">
            <w:pPr>
              <w:contextualSpacing/>
              <w:jc w:val="center"/>
              <w:rPr>
                <w:rFonts w:ascii="Calibri" w:eastAsia="Calibri" w:hAnsi="Calibri"/>
                <w:b/>
                <w:color w:val="auto"/>
                <w:sz w:val="20"/>
              </w:rPr>
            </w:pPr>
            <w:r w:rsidRPr="006D4056">
              <w:rPr>
                <w:rFonts w:ascii="Calibri" w:eastAsia="Calibri" w:hAnsi="Calibri"/>
                <w:b/>
                <w:color w:val="auto"/>
                <w:sz w:val="20"/>
              </w:rPr>
              <w:t>Code</w:t>
            </w:r>
          </w:p>
        </w:tc>
        <w:tc>
          <w:tcPr>
            <w:tcW w:w="810" w:type="dxa"/>
            <w:tcBorders>
              <w:bottom w:val="single" w:sz="4" w:space="0" w:color="000000"/>
              <w:right w:val="thinThickThinSmallGap" w:sz="24" w:space="0" w:color="auto"/>
            </w:tcBorders>
            <w:shd w:val="clear" w:color="auto" w:fill="D9D9D9"/>
          </w:tcPr>
          <w:p w:rsidR="00DD0EB6" w:rsidRPr="006D4056" w:rsidRDefault="00DD0EB6" w:rsidP="00802231">
            <w:pPr>
              <w:contextualSpacing/>
              <w:jc w:val="center"/>
              <w:rPr>
                <w:rFonts w:ascii="Calibri" w:eastAsia="Calibri" w:hAnsi="Calibri"/>
                <w:b/>
                <w:color w:val="auto"/>
                <w:sz w:val="20"/>
              </w:rPr>
            </w:pPr>
            <w:r w:rsidRPr="006D4056">
              <w:rPr>
                <w:rFonts w:ascii="Calibri" w:eastAsia="Calibri" w:hAnsi="Calibri"/>
                <w:b/>
                <w:color w:val="auto"/>
                <w:sz w:val="20"/>
              </w:rPr>
              <w:t>Rating</w:t>
            </w:r>
          </w:p>
        </w:tc>
        <w:tc>
          <w:tcPr>
            <w:tcW w:w="2718" w:type="dxa"/>
            <w:gridSpan w:val="3"/>
            <w:tcBorders>
              <w:left w:val="thinThickThinSmallGap" w:sz="24" w:space="0" w:color="auto"/>
              <w:bottom w:val="single" w:sz="4" w:space="0" w:color="000000"/>
            </w:tcBorders>
            <w:shd w:val="clear" w:color="auto" w:fill="D9D9D9"/>
          </w:tcPr>
          <w:p w:rsidR="00DD0EB6" w:rsidRPr="006D4056" w:rsidRDefault="00DD0EB6" w:rsidP="00802231">
            <w:pPr>
              <w:contextualSpacing/>
              <w:rPr>
                <w:rFonts w:ascii="Calibri" w:eastAsia="Calibri" w:hAnsi="Calibri"/>
                <w:b/>
                <w:color w:val="auto"/>
                <w:sz w:val="20"/>
              </w:rPr>
            </w:pPr>
            <w:r w:rsidRPr="006D4056">
              <w:rPr>
                <w:rFonts w:ascii="Calibri" w:eastAsia="Calibri" w:hAnsi="Calibri"/>
                <w:b/>
                <w:color w:val="auto"/>
                <w:sz w:val="20"/>
              </w:rPr>
              <w:t>Condition</w:t>
            </w:r>
          </w:p>
        </w:tc>
        <w:tc>
          <w:tcPr>
            <w:tcW w:w="702" w:type="dxa"/>
            <w:tcBorders>
              <w:bottom w:val="single" w:sz="4" w:space="0" w:color="000000"/>
            </w:tcBorders>
            <w:shd w:val="clear" w:color="auto" w:fill="D9D9D9"/>
          </w:tcPr>
          <w:p w:rsidR="00DD0EB6" w:rsidRPr="006D4056" w:rsidRDefault="00DD0EB6" w:rsidP="00802231">
            <w:pPr>
              <w:contextualSpacing/>
              <w:jc w:val="center"/>
              <w:rPr>
                <w:rFonts w:ascii="Calibri" w:eastAsia="Calibri" w:hAnsi="Calibri"/>
                <w:b/>
                <w:color w:val="auto"/>
                <w:sz w:val="20"/>
              </w:rPr>
            </w:pPr>
            <w:r w:rsidRPr="006D4056">
              <w:rPr>
                <w:rFonts w:ascii="Calibri" w:eastAsia="Calibri" w:hAnsi="Calibri"/>
                <w:b/>
                <w:color w:val="auto"/>
                <w:sz w:val="20"/>
              </w:rPr>
              <w:t>Code</w:t>
            </w:r>
          </w:p>
        </w:tc>
        <w:tc>
          <w:tcPr>
            <w:tcW w:w="828" w:type="dxa"/>
            <w:tcBorders>
              <w:bottom w:val="single" w:sz="4" w:space="0" w:color="000000"/>
            </w:tcBorders>
            <w:shd w:val="clear" w:color="auto" w:fill="D9D9D9"/>
          </w:tcPr>
          <w:p w:rsidR="00DD0EB6" w:rsidRPr="006D4056" w:rsidRDefault="00DD0EB6" w:rsidP="00802231">
            <w:pPr>
              <w:contextualSpacing/>
              <w:jc w:val="center"/>
              <w:rPr>
                <w:rFonts w:ascii="Calibri" w:eastAsia="Calibri" w:hAnsi="Calibri"/>
                <w:b/>
                <w:color w:val="auto"/>
                <w:sz w:val="20"/>
              </w:rPr>
            </w:pPr>
            <w:r w:rsidRPr="006D4056">
              <w:rPr>
                <w:rFonts w:ascii="Calibri" w:eastAsia="Calibri" w:hAnsi="Calibri"/>
                <w:b/>
                <w:color w:val="auto"/>
                <w:sz w:val="20"/>
              </w:rPr>
              <w:t>Rating</w:t>
            </w:r>
          </w:p>
        </w:tc>
        <w:tc>
          <w:tcPr>
            <w:tcW w:w="972" w:type="dxa"/>
            <w:tcBorders>
              <w:bottom w:val="single" w:sz="4" w:space="0" w:color="000000"/>
            </w:tcBorders>
            <w:shd w:val="clear" w:color="auto" w:fill="D9D9D9"/>
          </w:tcPr>
          <w:p w:rsidR="00DD0EB6" w:rsidRPr="006D4056" w:rsidRDefault="00DD0EB6" w:rsidP="00802231">
            <w:pPr>
              <w:contextualSpacing/>
              <w:jc w:val="center"/>
              <w:rPr>
                <w:rFonts w:ascii="Calibri" w:eastAsia="Calibri" w:hAnsi="Calibri"/>
                <w:b/>
                <w:color w:val="auto"/>
                <w:sz w:val="20"/>
              </w:rPr>
            </w:pPr>
            <w:r w:rsidRPr="006D4056">
              <w:rPr>
                <w:rFonts w:ascii="Calibri" w:eastAsia="Calibri" w:hAnsi="Calibri"/>
                <w:b/>
                <w:color w:val="auto"/>
                <w:sz w:val="20"/>
              </w:rPr>
              <w:t>Exam</w:t>
            </w:r>
          </w:p>
        </w:tc>
      </w:tr>
      <w:tr w:rsidR="004F3BCB" w:rsidRPr="00DD0EB6" w:rsidTr="009B322B">
        <w:trPr>
          <w:trHeight w:val="287"/>
        </w:trPr>
        <w:tc>
          <w:tcPr>
            <w:tcW w:w="2520" w:type="dxa"/>
            <w:vMerge w:val="restart"/>
            <w:shd w:val="clear" w:color="auto" w:fill="FFFFFF"/>
          </w:tcPr>
          <w:p w:rsidR="004F3BCB" w:rsidRPr="006D4056" w:rsidRDefault="004F3BCB" w:rsidP="004F3BCB">
            <w:pPr>
              <w:contextualSpacing/>
              <w:rPr>
                <w:rFonts w:ascii="Calibri" w:eastAsia="Calibri" w:hAnsi="Calibri"/>
                <w:color w:val="auto"/>
                <w:sz w:val="18"/>
                <w:szCs w:val="18"/>
              </w:rPr>
            </w:pPr>
            <w:r w:rsidRPr="006D4056">
              <w:rPr>
                <w:rFonts w:ascii="Calibri" w:eastAsia="Calibri" w:hAnsi="Calibri"/>
                <w:color w:val="auto"/>
                <w:sz w:val="18"/>
                <w:szCs w:val="18"/>
              </w:rPr>
              <w:t>PTSD and Personality Disorder</w:t>
            </w:r>
          </w:p>
        </w:tc>
        <w:tc>
          <w:tcPr>
            <w:tcW w:w="720" w:type="dxa"/>
            <w:vMerge w:val="restart"/>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9411</w:t>
            </w:r>
          </w:p>
        </w:tc>
        <w:tc>
          <w:tcPr>
            <w:tcW w:w="810" w:type="dxa"/>
            <w:vMerge w:val="restart"/>
            <w:tcBorders>
              <w:right w:val="thinThickThinSmallGap" w:sz="24" w:space="0" w:color="auto"/>
            </w:tcBorders>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10%</w:t>
            </w:r>
          </w:p>
        </w:tc>
        <w:tc>
          <w:tcPr>
            <w:tcW w:w="2718" w:type="dxa"/>
            <w:gridSpan w:val="3"/>
            <w:tcBorders>
              <w:left w:val="thinThickThinSmallGap" w:sz="24" w:space="0" w:color="auto"/>
            </w:tcBorders>
            <w:shd w:val="clear" w:color="auto" w:fill="FFFFFF"/>
          </w:tcPr>
          <w:p w:rsidR="004F3BCB" w:rsidRPr="006D4056" w:rsidRDefault="004F3BCB" w:rsidP="00802231">
            <w:pPr>
              <w:contextualSpacing/>
              <w:rPr>
                <w:rFonts w:ascii="Calibri" w:eastAsia="Calibri" w:hAnsi="Calibri"/>
                <w:color w:val="auto"/>
                <w:sz w:val="18"/>
                <w:szCs w:val="18"/>
              </w:rPr>
            </w:pPr>
            <w:r w:rsidRPr="006D4056">
              <w:rPr>
                <w:rFonts w:ascii="Calibri" w:eastAsia="Calibri" w:hAnsi="Calibri"/>
                <w:color w:val="auto"/>
                <w:sz w:val="18"/>
                <w:szCs w:val="18"/>
              </w:rPr>
              <w:t>PTSD</w:t>
            </w:r>
          </w:p>
        </w:tc>
        <w:tc>
          <w:tcPr>
            <w:tcW w:w="702" w:type="dxa"/>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9411</w:t>
            </w:r>
          </w:p>
        </w:tc>
        <w:tc>
          <w:tcPr>
            <w:tcW w:w="828" w:type="dxa"/>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50%</w:t>
            </w:r>
          </w:p>
        </w:tc>
        <w:tc>
          <w:tcPr>
            <w:tcW w:w="972" w:type="dxa"/>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4F3BCB" w:rsidRPr="00DD0EB6" w:rsidTr="009B322B">
        <w:trPr>
          <w:trHeight w:val="287"/>
        </w:trPr>
        <w:tc>
          <w:tcPr>
            <w:tcW w:w="2520" w:type="dxa"/>
            <w:vMerge/>
            <w:shd w:val="clear" w:color="auto" w:fill="FFFFFF"/>
          </w:tcPr>
          <w:p w:rsidR="004F3BCB" w:rsidRPr="006D4056" w:rsidRDefault="004F3BCB" w:rsidP="00802231">
            <w:pPr>
              <w:contextualSpacing/>
              <w:rPr>
                <w:rFonts w:ascii="Calibri" w:eastAsia="Calibri" w:hAnsi="Calibri"/>
                <w:color w:val="auto"/>
                <w:sz w:val="18"/>
                <w:szCs w:val="18"/>
              </w:rPr>
            </w:pPr>
          </w:p>
        </w:tc>
        <w:tc>
          <w:tcPr>
            <w:tcW w:w="720" w:type="dxa"/>
            <w:vMerge/>
            <w:shd w:val="clear" w:color="auto" w:fill="FFFFFF"/>
          </w:tcPr>
          <w:p w:rsidR="004F3BCB" w:rsidRPr="006D4056" w:rsidRDefault="004F3BCB" w:rsidP="00802231">
            <w:pPr>
              <w:contextualSpacing/>
              <w:jc w:val="center"/>
              <w:rPr>
                <w:rFonts w:ascii="Calibri" w:eastAsia="Calibri" w:hAnsi="Calibri"/>
                <w:color w:val="auto"/>
                <w:sz w:val="18"/>
                <w:szCs w:val="18"/>
              </w:rPr>
            </w:pPr>
          </w:p>
        </w:tc>
        <w:tc>
          <w:tcPr>
            <w:tcW w:w="810" w:type="dxa"/>
            <w:vMerge/>
            <w:tcBorders>
              <w:right w:val="thinThickThinSmallGap" w:sz="24" w:space="0" w:color="auto"/>
            </w:tcBorders>
            <w:shd w:val="clear" w:color="auto" w:fill="FFFFFF"/>
          </w:tcPr>
          <w:p w:rsidR="004F3BCB" w:rsidRPr="006D4056" w:rsidRDefault="004F3BCB" w:rsidP="00802231">
            <w:pPr>
              <w:contextualSpacing/>
              <w:jc w:val="center"/>
              <w:rPr>
                <w:rFonts w:ascii="Calibri" w:eastAsia="Calibri" w:hAnsi="Calibri"/>
                <w:color w:val="auto"/>
                <w:sz w:val="18"/>
                <w:szCs w:val="18"/>
              </w:rPr>
            </w:pPr>
          </w:p>
        </w:tc>
        <w:tc>
          <w:tcPr>
            <w:tcW w:w="2358" w:type="dxa"/>
            <w:tcBorders>
              <w:left w:val="thinThickThinSmallGap" w:sz="24" w:space="0" w:color="auto"/>
            </w:tcBorders>
            <w:shd w:val="clear" w:color="auto" w:fill="FFFFFF"/>
          </w:tcPr>
          <w:p w:rsidR="004F3BCB" w:rsidRPr="006D4056" w:rsidRDefault="004F3BCB" w:rsidP="009B322B">
            <w:pPr>
              <w:tabs>
                <w:tab w:val="left" w:pos="762"/>
              </w:tabs>
              <w:contextualSpacing/>
              <w:rPr>
                <w:rFonts w:ascii="Calibri" w:eastAsia="Calibri" w:hAnsi="Calibri"/>
                <w:color w:val="auto"/>
                <w:sz w:val="18"/>
                <w:szCs w:val="18"/>
              </w:rPr>
            </w:pPr>
            <w:r w:rsidRPr="006D4056">
              <w:rPr>
                <w:rFonts w:ascii="Calibri" w:eastAsia="Calibri" w:hAnsi="Calibri"/>
                <w:color w:val="auto"/>
                <w:sz w:val="18"/>
                <w:szCs w:val="18"/>
              </w:rPr>
              <w:t>ADD</w:t>
            </w:r>
          </w:p>
        </w:tc>
        <w:tc>
          <w:tcPr>
            <w:tcW w:w="1062" w:type="dxa"/>
            <w:gridSpan w:val="3"/>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9499-9410</w:t>
            </w:r>
          </w:p>
        </w:tc>
        <w:tc>
          <w:tcPr>
            <w:tcW w:w="828" w:type="dxa"/>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NSC</w:t>
            </w:r>
          </w:p>
        </w:tc>
        <w:tc>
          <w:tcPr>
            <w:tcW w:w="972" w:type="dxa"/>
            <w:shd w:val="clear" w:color="auto" w:fill="FFFFFF"/>
          </w:tcPr>
          <w:p w:rsidR="004F3BCB" w:rsidRPr="006D4056" w:rsidRDefault="004F3BC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DD0EB6" w:rsidRPr="00DD0EB6" w:rsidTr="009B322B">
        <w:trPr>
          <w:trHeight w:val="125"/>
        </w:trPr>
        <w:tc>
          <w:tcPr>
            <w:tcW w:w="2520" w:type="dxa"/>
            <w:shd w:val="clear" w:color="auto" w:fill="FFFFFF"/>
          </w:tcPr>
          <w:p w:rsidR="00DD0EB6" w:rsidRPr="006D4056" w:rsidRDefault="00DD0EB6" w:rsidP="00310224">
            <w:pPr>
              <w:contextualSpacing/>
              <w:rPr>
                <w:rFonts w:ascii="Calibri" w:eastAsia="Calibri" w:hAnsi="Calibri"/>
                <w:color w:val="auto"/>
                <w:sz w:val="18"/>
                <w:szCs w:val="18"/>
              </w:rPr>
            </w:pPr>
            <w:r w:rsidRPr="006D4056">
              <w:rPr>
                <w:rFonts w:ascii="Calibri" w:eastAsia="Calibri" w:hAnsi="Calibri"/>
                <w:color w:val="auto"/>
                <w:sz w:val="18"/>
                <w:szCs w:val="18"/>
              </w:rPr>
              <w:t>R</w:t>
            </w:r>
            <w:r w:rsidR="00310224" w:rsidRPr="006D4056">
              <w:rPr>
                <w:rFonts w:ascii="Calibri" w:eastAsia="Calibri" w:hAnsi="Calibri"/>
                <w:color w:val="auto"/>
                <w:sz w:val="18"/>
                <w:szCs w:val="18"/>
              </w:rPr>
              <w:t>ight</w:t>
            </w:r>
            <w:r w:rsidRPr="006D4056">
              <w:rPr>
                <w:rFonts w:ascii="Calibri" w:eastAsia="Calibri" w:hAnsi="Calibri"/>
                <w:color w:val="auto"/>
                <w:sz w:val="18"/>
                <w:szCs w:val="18"/>
              </w:rPr>
              <w:t xml:space="preserve"> R</w:t>
            </w:r>
            <w:r w:rsidR="00310224" w:rsidRPr="006D4056">
              <w:rPr>
                <w:rFonts w:ascii="Calibri" w:eastAsia="Calibri" w:hAnsi="Calibri"/>
                <w:color w:val="auto"/>
                <w:sz w:val="18"/>
                <w:szCs w:val="18"/>
              </w:rPr>
              <w:t>adial</w:t>
            </w:r>
            <w:r w:rsidRPr="006D4056">
              <w:rPr>
                <w:rFonts w:ascii="Calibri" w:eastAsia="Calibri" w:hAnsi="Calibri"/>
                <w:color w:val="auto"/>
                <w:sz w:val="18"/>
                <w:szCs w:val="18"/>
              </w:rPr>
              <w:t xml:space="preserve"> N</w:t>
            </w:r>
            <w:r w:rsidR="00310224" w:rsidRPr="006D4056">
              <w:rPr>
                <w:rFonts w:ascii="Calibri" w:eastAsia="Calibri" w:hAnsi="Calibri"/>
                <w:color w:val="auto"/>
                <w:sz w:val="18"/>
                <w:szCs w:val="18"/>
              </w:rPr>
              <w:t>europathy</w:t>
            </w:r>
          </w:p>
        </w:tc>
        <w:tc>
          <w:tcPr>
            <w:tcW w:w="720"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8714</w:t>
            </w:r>
          </w:p>
        </w:tc>
        <w:tc>
          <w:tcPr>
            <w:tcW w:w="810" w:type="dxa"/>
            <w:tcBorders>
              <w:right w:val="thinThickThinSmallGap" w:sz="24" w:space="0" w:color="auto"/>
            </w:tcBorders>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10%</w:t>
            </w:r>
          </w:p>
        </w:tc>
        <w:tc>
          <w:tcPr>
            <w:tcW w:w="2718" w:type="dxa"/>
            <w:gridSpan w:val="3"/>
            <w:tcBorders>
              <w:left w:val="thinThickThinSmallGap" w:sz="24" w:space="0" w:color="auto"/>
            </w:tcBorders>
            <w:shd w:val="clear" w:color="auto" w:fill="FFFFFF"/>
          </w:tcPr>
          <w:p w:rsidR="00DD0EB6" w:rsidRPr="006D4056" w:rsidRDefault="00DD0EB6" w:rsidP="004F3BCB">
            <w:pPr>
              <w:contextualSpacing/>
              <w:rPr>
                <w:rFonts w:ascii="Calibri" w:eastAsia="Calibri" w:hAnsi="Calibri"/>
                <w:color w:val="auto"/>
                <w:sz w:val="18"/>
                <w:szCs w:val="18"/>
              </w:rPr>
            </w:pPr>
            <w:r w:rsidRPr="006D4056">
              <w:rPr>
                <w:rFonts w:ascii="Calibri" w:eastAsia="Calibri" w:hAnsi="Calibri"/>
                <w:color w:val="auto"/>
                <w:sz w:val="18"/>
                <w:szCs w:val="18"/>
              </w:rPr>
              <w:t>R</w:t>
            </w:r>
            <w:r w:rsidR="00310224" w:rsidRPr="006D4056">
              <w:rPr>
                <w:rFonts w:ascii="Calibri" w:eastAsia="Calibri" w:hAnsi="Calibri"/>
                <w:color w:val="auto"/>
                <w:sz w:val="18"/>
                <w:szCs w:val="18"/>
              </w:rPr>
              <w:t xml:space="preserve">adial </w:t>
            </w:r>
            <w:r w:rsidRPr="006D4056">
              <w:rPr>
                <w:rFonts w:ascii="Calibri" w:eastAsia="Calibri" w:hAnsi="Calibri"/>
                <w:color w:val="auto"/>
                <w:sz w:val="18"/>
                <w:szCs w:val="18"/>
              </w:rPr>
              <w:t>N</w:t>
            </w:r>
            <w:r w:rsidR="00310224" w:rsidRPr="006D4056">
              <w:rPr>
                <w:rFonts w:ascii="Calibri" w:eastAsia="Calibri" w:hAnsi="Calibri"/>
                <w:color w:val="auto"/>
                <w:sz w:val="18"/>
                <w:szCs w:val="18"/>
              </w:rPr>
              <w:t>erve</w:t>
            </w:r>
            <w:r w:rsidRPr="006D4056">
              <w:rPr>
                <w:rFonts w:ascii="Calibri" w:eastAsia="Calibri" w:hAnsi="Calibri"/>
                <w:color w:val="auto"/>
                <w:sz w:val="18"/>
                <w:szCs w:val="18"/>
              </w:rPr>
              <w:t xml:space="preserve"> (R) W</w:t>
            </w:r>
            <w:r w:rsidR="00310224" w:rsidRPr="006D4056">
              <w:rPr>
                <w:rFonts w:ascii="Calibri" w:eastAsia="Calibri" w:hAnsi="Calibri"/>
                <w:color w:val="auto"/>
                <w:sz w:val="18"/>
                <w:szCs w:val="18"/>
              </w:rPr>
              <w:t>rist</w:t>
            </w:r>
            <w:r w:rsidRPr="006D4056">
              <w:rPr>
                <w:rFonts w:ascii="Calibri" w:eastAsia="Calibri" w:hAnsi="Calibri"/>
                <w:color w:val="auto"/>
                <w:sz w:val="18"/>
                <w:szCs w:val="18"/>
              </w:rPr>
              <w:t xml:space="preserve"> </w:t>
            </w:r>
            <w:r w:rsidR="004F3BCB" w:rsidRPr="006D4056">
              <w:rPr>
                <w:rFonts w:ascii="Calibri" w:eastAsia="Calibri" w:hAnsi="Calibri"/>
                <w:color w:val="auto"/>
                <w:sz w:val="18"/>
                <w:szCs w:val="18"/>
              </w:rPr>
              <w:t>… + median</w:t>
            </w:r>
          </w:p>
        </w:tc>
        <w:tc>
          <w:tcPr>
            <w:tcW w:w="70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8515</w:t>
            </w:r>
          </w:p>
        </w:tc>
        <w:tc>
          <w:tcPr>
            <w:tcW w:w="828"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30%</w:t>
            </w:r>
          </w:p>
        </w:tc>
        <w:tc>
          <w:tcPr>
            <w:tcW w:w="97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DD0EB6" w:rsidRPr="00DD0EB6" w:rsidTr="009B322B">
        <w:trPr>
          <w:trHeight w:val="125"/>
        </w:trPr>
        <w:tc>
          <w:tcPr>
            <w:tcW w:w="2520" w:type="dxa"/>
            <w:shd w:val="clear" w:color="auto" w:fill="FFFFFF"/>
          </w:tcPr>
          <w:p w:rsidR="00DD0EB6" w:rsidRPr="006D4056" w:rsidRDefault="00DD0EB6" w:rsidP="00310224">
            <w:pPr>
              <w:contextualSpacing/>
              <w:rPr>
                <w:rFonts w:ascii="Calibri" w:eastAsia="Calibri" w:hAnsi="Calibri"/>
                <w:color w:val="auto"/>
                <w:sz w:val="18"/>
                <w:szCs w:val="18"/>
              </w:rPr>
            </w:pPr>
            <w:r w:rsidRPr="006D4056">
              <w:rPr>
                <w:rFonts w:ascii="Calibri" w:eastAsia="Calibri" w:hAnsi="Calibri"/>
                <w:color w:val="auto"/>
                <w:sz w:val="18"/>
                <w:szCs w:val="18"/>
              </w:rPr>
              <w:t>A</w:t>
            </w:r>
            <w:r w:rsidR="00310224" w:rsidRPr="006D4056">
              <w:rPr>
                <w:rFonts w:ascii="Calibri" w:eastAsia="Calibri" w:hAnsi="Calibri"/>
                <w:color w:val="auto"/>
                <w:sz w:val="18"/>
                <w:szCs w:val="18"/>
              </w:rPr>
              <w:t xml:space="preserve">nterior </w:t>
            </w:r>
            <w:r w:rsidRPr="006D4056">
              <w:rPr>
                <w:rFonts w:ascii="Calibri" w:eastAsia="Calibri" w:hAnsi="Calibri"/>
                <w:color w:val="auto"/>
                <w:sz w:val="18"/>
                <w:szCs w:val="18"/>
              </w:rPr>
              <w:t>C</w:t>
            </w:r>
            <w:r w:rsidR="00310224" w:rsidRPr="006D4056">
              <w:rPr>
                <w:rFonts w:ascii="Calibri" w:eastAsia="Calibri" w:hAnsi="Calibri"/>
                <w:color w:val="auto"/>
                <w:sz w:val="18"/>
                <w:szCs w:val="18"/>
              </w:rPr>
              <w:t xml:space="preserve">hest </w:t>
            </w:r>
            <w:r w:rsidRPr="006D4056">
              <w:rPr>
                <w:rFonts w:ascii="Calibri" w:eastAsia="Calibri" w:hAnsi="Calibri"/>
                <w:color w:val="auto"/>
                <w:sz w:val="18"/>
                <w:szCs w:val="18"/>
              </w:rPr>
              <w:t>W</w:t>
            </w:r>
            <w:r w:rsidR="00310224" w:rsidRPr="006D4056">
              <w:rPr>
                <w:rFonts w:ascii="Calibri" w:eastAsia="Calibri" w:hAnsi="Calibri"/>
                <w:color w:val="auto"/>
                <w:sz w:val="18"/>
                <w:szCs w:val="18"/>
              </w:rPr>
              <w:t>all</w:t>
            </w:r>
            <w:r w:rsidRPr="006D4056">
              <w:rPr>
                <w:rFonts w:ascii="Calibri" w:eastAsia="Calibri" w:hAnsi="Calibri"/>
                <w:color w:val="auto"/>
                <w:sz w:val="18"/>
                <w:szCs w:val="18"/>
              </w:rPr>
              <w:t xml:space="preserve"> P</w:t>
            </w:r>
            <w:r w:rsidR="00310224" w:rsidRPr="006D4056">
              <w:rPr>
                <w:rFonts w:ascii="Calibri" w:eastAsia="Calibri" w:hAnsi="Calibri"/>
                <w:color w:val="auto"/>
                <w:sz w:val="18"/>
                <w:szCs w:val="18"/>
              </w:rPr>
              <w:t>ain</w:t>
            </w:r>
          </w:p>
        </w:tc>
        <w:tc>
          <w:tcPr>
            <w:tcW w:w="1530" w:type="dxa"/>
            <w:gridSpan w:val="2"/>
            <w:tcBorders>
              <w:right w:val="thinThickThinSmallGap" w:sz="24" w:space="0" w:color="auto"/>
            </w:tcBorders>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 xml:space="preserve">Not Unfitting </w:t>
            </w:r>
          </w:p>
        </w:tc>
        <w:tc>
          <w:tcPr>
            <w:tcW w:w="2718" w:type="dxa"/>
            <w:gridSpan w:val="3"/>
            <w:tcBorders>
              <w:left w:val="thinThickThinSmallGap" w:sz="24" w:space="0" w:color="auto"/>
            </w:tcBorders>
            <w:shd w:val="clear" w:color="auto" w:fill="FFFFFF"/>
          </w:tcPr>
          <w:p w:rsidR="00DD0EB6" w:rsidRPr="006D4056" w:rsidRDefault="00DD0EB6" w:rsidP="004F3BCB">
            <w:pPr>
              <w:contextualSpacing/>
              <w:rPr>
                <w:rFonts w:ascii="Calibri" w:eastAsia="Calibri" w:hAnsi="Calibri"/>
                <w:color w:val="auto"/>
                <w:sz w:val="18"/>
                <w:szCs w:val="18"/>
              </w:rPr>
            </w:pPr>
            <w:r w:rsidRPr="006D4056">
              <w:rPr>
                <w:rFonts w:ascii="Calibri" w:eastAsia="Calibri" w:hAnsi="Calibri"/>
                <w:color w:val="auto"/>
                <w:sz w:val="18"/>
                <w:szCs w:val="18"/>
              </w:rPr>
              <w:t>R</w:t>
            </w:r>
            <w:r w:rsidR="00310224" w:rsidRPr="006D4056">
              <w:rPr>
                <w:rFonts w:ascii="Calibri" w:eastAsia="Calibri" w:hAnsi="Calibri"/>
                <w:color w:val="auto"/>
                <w:sz w:val="18"/>
                <w:szCs w:val="18"/>
              </w:rPr>
              <w:t>espiratory</w:t>
            </w:r>
            <w:r w:rsidRPr="006D4056">
              <w:rPr>
                <w:rFonts w:ascii="Calibri" w:eastAsia="Calibri" w:hAnsi="Calibri"/>
                <w:color w:val="auto"/>
                <w:sz w:val="18"/>
                <w:szCs w:val="18"/>
              </w:rPr>
              <w:t xml:space="preserve"> </w:t>
            </w:r>
            <w:r w:rsidR="004F3BCB" w:rsidRPr="006D4056">
              <w:rPr>
                <w:rFonts w:ascii="Calibri" w:eastAsia="Calibri" w:hAnsi="Calibri"/>
                <w:color w:val="auto"/>
                <w:sz w:val="18"/>
                <w:szCs w:val="18"/>
              </w:rPr>
              <w:t xml:space="preserve">… </w:t>
            </w:r>
            <w:r w:rsidRPr="006D4056">
              <w:rPr>
                <w:rFonts w:ascii="Calibri" w:eastAsia="Calibri" w:hAnsi="Calibri"/>
                <w:color w:val="auto"/>
                <w:sz w:val="18"/>
                <w:szCs w:val="18"/>
              </w:rPr>
              <w:t xml:space="preserve">GSW </w:t>
            </w:r>
            <w:r w:rsidR="00310224" w:rsidRPr="006D4056">
              <w:rPr>
                <w:rFonts w:ascii="Calibri" w:eastAsia="Calibri" w:hAnsi="Calibri"/>
                <w:color w:val="auto"/>
                <w:sz w:val="18"/>
                <w:szCs w:val="18"/>
              </w:rPr>
              <w:t>to Chest</w:t>
            </w:r>
            <w:r w:rsidR="004F3BCB" w:rsidRPr="006D4056">
              <w:rPr>
                <w:rFonts w:ascii="Calibri" w:eastAsia="Calibri" w:hAnsi="Calibri"/>
                <w:color w:val="auto"/>
                <w:sz w:val="18"/>
                <w:szCs w:val="18"/>
              </w:rPr>
              <w:t xml:space="preserve"> </w:t>
            </w:r>
          </w:p>
        </w:tc>
        <w:tc>
          <w:tcPr>
            <w:tcW w:w="70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6843</w:t>
            </w:r>
          </w:p>
        </w:tc>
        <w:tc>
          <w:tcPr>
            <w:tcW w:w="828"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60%</w:t>
            </w:r>
          </w:p>
        </w:tc>
        <w:tc>
          <w:tcPr>
            <w:tcW w:w="97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DD0EB6" w:rsidRPr="00DD0EB6" w:rsidTr="004F3BCB">
        <w:trPr>
          <w:trHeight w:val="224"/>
        </w:trPr>
        <w:tc>
          <w:tcPr>
            <w:tcW w:w="4050" w:type="dxa"/>
            <w:gridSpan w:val="3"/>
            <w:vMerge w:val="restart"/>
            <w:tcBorders>
              <w:right w:val="thinThickThinSmallGap" w:sz="24" w:space="0" w:color="auto"/>
            </w:tcBorders>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↓No Additional MEB Entries↓</w:t>
            </w:r>
          </w:p>
        </w:tc>
        <w:tc>
          <w:tcPr>
            <w:tcW w:w="2718" w:type="dxa"/>
            <w:gridSpan w:val="3"/>
            <w:tcBorders>
              <w:left w:val="thinThickThinSmallGap" w:sz="24" w:space="0" w:color="auto"/>
            </w:tcBorders>
            <w:shd w:val="clear" w:color="auto" w:fill="FFFFFF"/>
          </w:tcPr>
          <w:p w:rsidR="00DD0EB6" w:rsidRPr="006D4056" w:rsidRDefault="00DD0EB6" w:rsidP="00310224">
            <w:pPr>
              <w:contextualSpacing/>
              <w:rPr>
                <w:rFonts w:ascii="Calibri" w:eastAsia="Calibri" w:hAnsi="Calibri"/>
                <w:color w:val="auto"/>
                <w:sz w:val="18"/>
                <w:szCs w:val="18"/>
              </w:rPr>
            </w:pPr>
            <w:r w:rsidRPr="006D4056">
              <w:rPr>
                <w:rFonts w:ascii="Calibri" w:eastAsia="Calibri" w:hAnsi="Calibri"/>
                <w:color w:val="auto"/>
                <w:sz w:val="18"/>
                <w:szCs w:val="18"/>
              </w:rPr>
              <w:t>T</w:t>
            </w:r>
            <w:r w:rsidR="00310224" w:rsidRPr="006D4056">
              <w:rPr>
                <w:rFonts w:ascii="Calibri" w:eastAsia="Calibri" w:hAnsi="Calibri"/>
                <w:color w:val="auto"/>
                <w:sz w:val="18"/>
                <w:szCs w:val="18"/>
              </w:rPr>
              <w:t>innitus</w:t>
            </w:r>
          </w:p>
        </w:tc>
        <w:tc>
          <w:tcPr>
            <w:tcW w:w="70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6260</w:t>
            </w:r>
          </w:p>
        </w:tc>
        <w:tc>
          <w:tcPr>
            <w:tcW w:w="828"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10%</w:t>
            </w:r>
          </w:p>
        </w:tc>
        <w:tc>
          <w:tcPr>
            <w:tcW w:w="97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855AD7" w:rsidRPr="00DD0EB6" w:rsidTr="004F3BCB">
        <w:trPr>
          <w:trHeight w:val="179"/>
        </w:trPr>
        <w:tc>
          <w:tcPr>
            <w:tcW w:w="4050" w:type="dxa"/>
            <w:gridSpan w:val="3"/>
            <w:vMerge/>
            <w:tcBorders>
              <w:right w:val="thinThickThinSmallGap" w:sz="24" w:space="0" w:color="auto"/>
            </w:tcBorders>
            <w:shd w:val="clear" w:color="auto" w:fill="FFFFFF"/>
          </w:tcPr>
          <w:p w:rsidR="00855AD7" w:rsidRPr="006D4056" w:rsidRDefault="00855AD7" w:rsidP="00802231">
            <w:pPr>
              <w:contextualSpacing/>
              <w:jc w:val="center"/>
              <w:rPr>
                <w:rFonts w:ascii="Calibri" w:eastAsia="Calibri" w:hAnsi="Calibri"/>
                <w:color w:val="auto"/>
                <w:sz w:val="18"/>
                <w:szCs w:val="18"/>
              </w:rPr>
            </w:pPr>
          </w:p>
        </w:tc>
        <w:tc>
          <w:tcPr>
            <w:tcW w:w="2718" w:type="dxa"/>
            <w:gridSpan w:val="3"/>
            <w:tcBorders>
              <w:left w:val="thinThickThinSmallGap" w:sz="24" w:space="0" w:color="auto"/>
            </w:tcBorders>
            <w:shd w:val="clear" w:color="auto" w:fill="FFFFFF"/>
          </w:tcPr>
          <w:p w:rsidR="00855AD7" w:rsidRPr="006D4056" w:rsidRDefault="00310224" w:rsidP="00310224">
            <w:pPr>
              <w:contextualSpacing/>
              <w:rPr>
                <w:rFonts w:ascii="Calibri" w:eastAsia="Calibri" w:hAnsi="Calibri"/>
                <w:color w:val="auto"/>
                <w:sz w:val="18"/>
                <w:szCs w:val="18"/>
              </w:rPr>
            </w:pPr>
            <w:r w:rsidRPr="006D4056">
              <w:rPr>
                <w:rFonts w:ascii="Calibri" w:eastAsia="Calibri" w:hAnsi="Calibri"/>
                <w:color w:val="auto"/>
                <w:sz w:val="18"/>
                <w:szCs w:val="18"/>
              </w:rPr>
              <w:t>Cervical Spine…</w:t>
            </w:r>
            <w:r w:rsidR="00855AD7" w:rsidRPr="006D4056">
              <w:rPr>
                <w:rFonts w:ascii="Calibri" w:eastAsia="Calibri" w:hAnsi="Calibri"/>
                <w:color w:val="auto"/>
                <w:sz w:val="18"/>
                <w:szCs w:val="18"/>
              </w:rPr>
              <w:t xml:space="preserve"> T</w:t>
            </w:r>
            <w:r w:rsidRPr="006D4056">
              <w:rPr>
                <w:rFonts w:ascii="Calibri" w:eastAsia="Calibri" w:hAnsi="Calibri"/>
                <w:color w:val="auto"/>
                <w:sz w:val="18"/>
                <w:szCs w:val="18"/>
              </w:rPr>
              <w:t>horacic</w:t>
            </w:r>
            <w:r w:rsidR="00855AD7" w:rsidRPr="006D4056">
              <w:rPr>
                <w:rFonts w:ascii="Calibri" w:eastAsia="Calibri" w:hAnsi="Calibri"/>
                <w:color w:val="auto"/>
                <w:sz w:val="18"/>
                <w:szCs w:val="18"/>
              </w:rPr>
              <w:t xml:space="preserve"> </w:t>
            </w:r>
            <w:r w:rsidRPr="006D4056">
              <w:rPr>
                <w:rFonts w:ascii="Calibri" w:eastAsia="Calibri" w:hAnsi="Calibri"/>
                <w:color w:val="auto"/>
                <w:sz w:val="18"/>
                <w:szCs w:val="18"/>
              </w:rPr>
              <w:t>Spine…</w:t>
            </w:r>
          </w:p>
        </w:tc>
        <w:tc>
          <w:tcPr>
            <w:tcW w:w="702" w:type="dxa"/>
            <w:shd w:val="clear" w:color="auto" w:fill="FFFFFF"/>
          </w:tcPr>
          <w:p w:rsidR="00855AD7" w:rsidRPr="006D4056" w:rsidRDefault="00855AD7"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5242</w:t>
            </w:r>
          </w:p>
        </w:tc>
        <w:tc>
          <w:tcPr>
            <w:tcW w:w="828" w:type="dxa"/>
            <w:shd w:val="clear" w:color="auto" w:fill="FFFFFF"/>
          </w:tcPr>
          <w:p w:rsidR="00855AD7" w:rsidRPr="006D4056" w:rsidRDefault="00855AD7"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10%</w:t>
            </w:r>
          </w:p>
        </w:tc>
        <w:tc>
          <w:tcPr>
            <w:tcW w:w="972" w:type="dxa"/>
            <w:shd w:val="clear" w:color="auto" w:fill="FFFFFF"/>
          </w:tcPr>
          <w:p w:rsidR="00855AD7" w:rsidRPr="006D4056" w:rsidRDefault="00855AD7"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855AD7" w:rsidRPr="00DD0EB6" w:rsidTr="004F3BCB">
        <w:trPr>
          <w:trHeight w:val="170"/>
        </w:trPr>
        <w:tc>
          <w:tcPr>
            <w:tcW w:w="4050" w:type="dxa"/>
            <w:gridSpan w:val="3"/>
            <w:vMerge/>
            <w:tcBorders>
              <w:right w:val="thinThickThinSmallGap" w:sz="24" w:space="0" w:color="auto"/>
            </w:tcBorders>
            <w:shd w:val="clear" w:color="auto" w:fill="FFFFFF"/>
          </w:tcPr>
          <w:p w:rsidR="00855AD7" w:rsidRPr="006D4056" w:rsidRDefault="00855AD7" w:rsidP="00802231">
            <w:pPr>
              <w:contextualSpacing/>
              <w:jc w:val="center"/>
              <w:rPr>
                <w:rFonts w:ascii="Calibri" w:eastAsia="Calibri" w:hAnsi="Calibri"/>
                <w:color w:val="auto"/>
                <w:sz w:val="18"/>
                <w:szCs w:val="18"/>
              </w:rPr>
            </w:pPr>
          </w:p>
        </w:tc>
        <w:tc>
          <w:tcPr>
            <w:tcW w:w="2718" w:type="dxa"/>
            <w:gridSpan w:val="3"/>
            <w:tcBorders>
              <w:left w:val="thinThickThinSmallGap" w:sz="24" w:space="0" w:color="auto"/>
            </w:tcBorders>
            <w:shd w:val="clear" w:color="auto" w:fill="FFFFFF"/>
          </w:tcPr>
          <w:p w:rsidR="00855AD7" w:rsidRPr="006D4056" w:rsidRDefault="00310224" w:rsidP="00802231">
            <w:pPr>
              <w:contextualSpacing/>
              <w:rPr>
                <w:rFonts w:ascii="Calibri" w:eastAsia="Calibri" w:hAnsi="Calibri"/>
                <w:color w:val="auto"/>
                <w:sz w:val="18"/>
                <w:szCs w:val="18"/>
              </w:rPr>
            </w:pPr>
            <w:r w:rsidRPr="006D4056">
              <w:rPr>
                <w:rFonts w:ascii="Calibri" w:eastAsia="Calibri" w:hAnsi="Calibri"/>
                <w:color w:val="auto"/>
                <w:sz w:val="18"/>
                <w:szCs w:val="18"/>
              </w:rPr>
              <w:t>Lumbar Spine…</w:t>
            </w:r>
          </w:p>
        </w:tc>
        <w:tc>
          <w:tcPr>
            <w:tcW w:w="702" w:type="dxa"/>
            <w:shd w:val="clear" w:color="auto" w:fill="FFFFFF"/>
          </w:tcPr>
          <w:p w:rsidR="00855AD7" w:rsidRPr="006D4056" w:rsidRDefault="00855AD7"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5242</w:t>
            </w:r>
          </w:p>
        </w:tc>
        <w:tc>
          <w:tcPr>
            <w:tcW w:w="828" w:type="dxa"/>
            <w:shd w:val="clear" w:color="auto" w:fill="FFFFFF"/>
          </w:tcPr>
          <w:p w:rsidR="00855AD7" w:rsidRPr="006D4056" w:rsidRDefault="00855AD7"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10%</w:t>
            </w:r>
          </w:p>
        </w:tc>
        <w:tc>
          <w:tcPr>
            <w:tcW w:w="972" w:type="dxa"/>
            <w:shd w:val="clear" w:color="auto" w:fill="FFFFFF"/>
          </w:tcPr>
          <w:p w:rsidR="00855AD7" w:rsidRPr="006D4056" w:rsidRDefault="00855AD7"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DD0EB6" w:rsidRPr="00DD0EB6" w:rsidTr="009B322B">
        <w:trPr>
          <w:trHeight w:val="125"/>
        </w:trPr>
        <w:tc>
          <w:tcPr>
            <w:tcW w:w="4050" w:type="dxa"/>
            <w:gridSpan w:val="3"/>
            <w:vMerge/>
            <w:tcBorders>
              <w:right w:val="thinThickThinSmallGap" w:sz="24" w:space="0" w:color="auto"/>
            </w:tcBorders>
            <w:shd w:val="clear" w:color="auto" w:fill="FFFFFF"/>
          </w:tcPr>
          <w:p w:rsidR="00DD0EB6" w:rsidRPr="006D4056" w:rsidRDefault="00DD0EB6" w:rsidP="00802231">
            <w:pPr>
              <w:contextualSpacing/>
              <w:jc w:val="center"/>
              <w:rPr>
                <w:rFonts w:ascii="Calibri" w:eastAsia="Calibri" w:hAnsi="Calibri"/>
                <w:color w:val="auto"/>
                <w:sz w:val="18"/>
                <w:szCs w:val="18"/>
              </w:rPr>
            </w:pPr>
          </w:p>
        </w:tc>
        <w:tc>
          <w:tcPr>
            <w:tcW w:w="2718" w:type="dxa"/>
            <w:gridSpan w:val="3"/>
            <w:tcBorders>
              <w:left w:val="thinThickThinSmallGap" w:sz="24" w:space="0" w:color="auto"/>
            </w:tcBorders>
            <w:shd w:val="clear" w:color="auto" w:fill="FFFFFF"/>
          </w:tcPr>
          <w:p w:rsidR="00DD0EB6" w:rsidRPr="006D4056" w:rsidRDefault="00DD0EB6" w:rsidP="00310224">
            <w:pPr>
              <w:contextualSpacing/>
              <w:rPr>
                <w:rFonts w:ascii="Calibri" w:eastAsia="Calibri" w:hAnsi="Calibri"/>
                <w:color w:val="auto"/>
                <w:sz w:val="18"/>
                <w:szCs w:val="18"/>
              </w:rPr>
            </w:pPr>
            <w:r w:rsidRPr="006D4056">
              <w:rPr>
                <w:rFonts w:ascii="Calibri" w:eastAsia="Calibri" w:hAnsi="Calibri"/>
                <w:color w:val="auto"/>
                <w:sz w:val="18"/>
                <w:szCs w:val="18"/>
              </w:rPr>
              <w:t>S</w:t>
            </w:r>
            <w:r w:rsidR="00310224" w:rsidRPr="006D4056">
              <w:rPr>
                <w:rFonts w:ascii="Calibri" w:eastAsia="Calibri" w:hAnsi="Calibri"/>
                <w:color w:val="auto"/>
                <w:sz w:val="18"/>
                <w:szCs w:val="18"/>
              </w:rPr>
              <w:t>car</w:t>
            </w:r>
            <w:r w:rsidRPr="006D4056">
              <w:rPr>
                <w:rFonts w:ascii="Calibri" w:eastAsia="Calibri" w:hAnsi="Calibri"/>
                <w:color w:val="auto"/>
                <w:sz w:val="18"/>
                <w:szCs w:val="18"/>
              </w:rPr>
              <w:t>,</w:t>
            </w:r>
            <w:r w:rsidR="00310224" w:rsidRPr="006D4056">
              <w:rPr>
                <w:rFonts w:ascii="Calibri" w:eastAsia="Calibri" w:hAnsi="Calibri"/>
                <w:color w:val="auto"/>
                <w:sz w:val="18"/>
                <w:szCs w:val="18"/>
              </w:rPr>
              <w:t xml:space="preserve"> </w:t>
            </w:r>
            <w:r w:rsidRPr="006D4056">
              <w:rPr>
                <w:rFonts w:ascii="Calibri" w:eastAsia="Calibri" w:hAnsi="Calibri"/>
                <w:color w:val="auto"/>
                <w:sz w:val="18"/>
                <w:szCs w:val="18"/>
              </w:rPr>
              <w:t>GSW (R) W</w:t>
            </w:r>
            <w:r w:rsidR="00310224" w:rsidRPr="006D4056">
              <w:rPr>
                <w:rFonts w:ascii="Calibri" w:eastAsia="Calibri" w:hAnsi="Calibri"/>
                <w:color w:val="auto"/>
                <w:sz w:val="18"/>
                <w:szCs w:val="18"/>
              </w:rPr>
              <w:t>rist</w:t>
            </w:r>
          </w:p>
        </w:tc>
        <w:tc>
          <w:tcPr>
            <w:tcW w:w="70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7805</w:t>
            </w:r>
          </w:p>
        </w:tc>
        <w:tc>
          <w:tcPr>
            <w:tcW w:w="828"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0%</w:t>
            </w:r>
          </w:p>
        </w:tc>
        <w:tc>
          <w:tcPr>
            <w:tcW w:w="97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DD0EB6" w:rsidRPr="00DD0EB6" w:rsidTr="009B322B">
        <w:trPr>
          <w:trHeight w:val="125"/>
        </w:trPr>
        <w:tc>
          <w:tcPr>
            <w:tcW w:w="4050" w:type="dxa"/>
            <w:gridSpan w:val="3"/>
            <w:vMerge/>
            <w:tcBorders>
              <w:right w:val="thinThickThinSmallGap" w:sz="24" w:space="0" w:color="auto"/>
            </w:tcBorders>
            <w:shd w:val="clear" w:color="auto" w:fill="FFFFFF"/>
          </w:tcPr>
          <w:p w:rsidR="00DD0EB6" w:rsidRPr="006D4056" w:rsidRDefault="00DD0EB6" w:rsidP="00802231">
            <w:pPr>
              <w:contextualSpacing/>
              <w:jc w:val="center"/>
              <w:rPr>
                <w:rFonts w:ascii="Calibri" w:eastAsia="Calibri" w:hAnsi="Calibri"/>
                <w:color w:val="auto"/>
                <w:sz w:val="18"/>
                <w:szCs w:val="18"/>
              </w:rPr>
            </w:pPr>
          </w:p>
        </w:tc>
        <w:tc>
          <w:tcPr>
            <w:tcW w:w="2718" w:type="dxa"/>
            <w:gridSpan w:val="3"/>
            <w:tcBorders>
              <w:left w:val="thinThickThinSmallGap" w:sz="24" w:space="0" w:color="auto"/>
            </w:tcBorders>
            <w:shd w:val="clear" w:color="auto" w:fill="FFFFFF"/>
          </w:tcPr>
          <w:p w:rsidR="00DD0EB6" w:rsidRPr="006D4056" w:rsidRDefault="00DD0EB6" w:rsidP="00310224">
            <w:pPr>
              <w:contextualSpacing/>
              <w:rPr>
                <w:rFonts w:ascii="Calibri" w:eastAsia="Calibri" w:hAnsi="Calibri"/>
                <w:color w:val="auto"/>
                <w:sz w:val="18"/>
                <w:szCs w:val="18"/>
              </w:rPr>
            </w:pPr>
            <w:r w:rsidRPr="006D4056">
              <w:rPr>
                <w:rFonts w:ascii="Calibri" w:eastAsia="Calibri" w:hAnsi="Calibri"/>
                <w:color w:val="auto"/>
                <w:sz w:val="18"/>
                <w:szCs w:val="18"/>
              </w:rPr>
              <w:t>S</w:t>
            </w:r>
            <w:r w:rsidR="00310224" w:rsidRPr="006D4056">
              <w:rPr>
                <w:rFonts w:ascii="Calibri" w:eastAsia="Calibri" w:hAnsi="Calibri"/>
                <w:color w:val="auto"/>
                <w:sz w:val="18"/>
                <w:szCs w:val="18"/>
              </w:rPr>
              <w:t>car</w:t>
            </w:r>
            <w:r w:rsidRPr="006D4056">
              <w:rPr>
                <w:rFonts w:ascii="Calibri" w:eastAsia="Calibri" w:hAnsi="Calibri"/>
                <w:color w:val="auto"/>
                <w:sz w:val="18"/>
                <w:szCs w:val="18"/>
              </w:rPr>
              <w:t>, GSW OF (R) C</w:t>
            </w:r>
            <w:r w:rsidR="00310224" w:rsidRPr="006D4056">
              <w:rPr>
                <w:rFonts w:ascii="Calibri" w:eastAsia="Calibri" w:hAnsi="Calibri"/>
                <w:color w:val="auto"/>
                <w:sz w:val="18"/>
                <w:szCs w:val="18"/>
              </w:rPr>
              <w:t>hest</w:t>
            </w:r>
          </w:p>
        </w:tc>
        <w:tc>
          <w:tcPr>
            <w:tcW w:w="70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7805</w:t>
            </w:r>
          </w:p>
        </w:tc>
        <w:tc>
          <w:tcPr>
            <w:tcW w:w="828"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0%</w:t>
            </w:r>
          </w:p>
        </w:tc>
        <w:tc>
          <w:tcPr>
            <w:tcW w:w="972" w:type="dxa"/>
            <w:shd w:val="clear" w:color="auto" w:fill="FFFFFF"/>
          </w:tcPr>
          <w:p w:rsidR="00DD0EB6" w:rsidRPr="006D4056" w:rsidRDefault="00DD0EB6"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9B322B" w:rsidRPr="00DD0EB6" w:rsidTr="009B322B">
        <w:trPr>
          <w:trHeight w:val="125"/>
        </w:trPr>
        <w:tc>
          <w:tcPr>
            <w:tcW w:w="4050" w:type="dxa"/>
            <w:gridSpan w:val="3"/>
            <w:vMerge/>
            <w:tcBorders>
              <w:right w:val="thinThickThinSmallGap" w:sz="24" w:space="0" w:color="auto"/>
            </w:tcBorders>
            <w:shd w:val="clear" w:color="auto" w:fill="FFFFFF"/>
          </w:tcPr>
          <w:p w:rsidR="009B322B" w:rsidRPr="006D4056" w:rsidRDefault="009B322B" w:rsidP="00802231">
            <w:pPr>
              <w:contextualSpacing/>
              <w:jc w:val="center"/>
              <w:rPr>
                <w:rFonts w:ascii="Calibri" w:eastAsia="Calibri" w:hAnsi="Calibri"/>
                <w:color w:val="auto"/>
                <w:sz w:val="18"/>
                <w:szCs w:val="18"/>
              </w:rPr>
            </w:pPr>
          </w:p>
        </w:tc>
        <w:tc>
          <w:tcPr>
            <w:tcW w:w="2700" w:type="dxa"/>
            <w:gridSpan w:val="2"/>
            <w:tcBorders>
              <w:left w:val="thinThickThinSmallGap" w:sz="24" w:space="0" w:color="auto"/>
            </w:tcBorders>
            <w:shd w:val="clear" w:color="auto" w:fill="FFFFFF"/>
          </w:tcPr>
          <w:p w:rsidR="009B322B" w:rsidRPr="006D4056" w:rsidRDefault="009B322B" w:rsidP="00310224">
            <w:pPr>
              <w:contextualSpacing/>
              <w:rPr>
                <w:rFonts w:ascii="Calibri" w:eastAsia="Calibri" w:hAnsi="Calibri"/>
                <w:color w:val="auto"/>
                <w:sz w:val="18"/>
                <w:szCs w:val="18"/>
              </w:rPr>
            </w:pPr>
            <w:r w:rsidRPr="006D4056">
              <w:rPr>
                <w:rFonts w:ascii="Calibri" w:eastAsia="Calibri" w:hAnsi="Calibri"/>
                <w:color w:val="auto"/>
                <w:sz w:val="18"/>
                <w:szCs w:val="18"/>
              </w:rPr>
              <w:t>B</w:t>
            </w:r>
            <w:r w:rsidR="00310224" w:rsidRPr="006D4056">
              <w:rPr>
                <w:rFonts w:ascii="Calibri" w:eastAsia="Calibri" w:hAnsi="Calibri"/>
                <w:color w:val="auto"/>
                <w:sz w:val="18"/>
                <w:szCs w:val="18"/>
              </w:rPr>
              <w:t>ilateral</w:t>
            </w:r>
            <w:r w:rsidRPr="006D4056">
              <w:rPr>
                <w:rFonts w:ascii="Calibri" w:eastAsia="Calibri" w:hAnsi="Calibri"/>
                <w:color w:val="auto"/>
                <w:sz w:val="18"/>
                <w:szCs w:val="18"/>
              </w:rPr>
              <w:t xml:space="preserve"> H</w:t>
            </w:r>
            <w:r w:rsidR="00310224" w:rsidRPr="006D4056">
              <w:rPr>
                <w:rFonts w:ascii="Calibri" w:eastAsia="Calibri" w:hAnsi="Calibri"/>
                <w:color w:val="auto"/>
                <w:sz w:val="18"/>
                <w:szCs w:val="18"/>
              </w:rPr>
              <w:t>earing</w:t>
            </w:r>
            <w:r w:rsidRPr="006D4056">
              <w:rPr>
                <w:rFonts w:ascii="Calibri" w:eastAsia="Calibri" w:hAnsi="Calibri"/>
                <w:color w:val="auto"/>
                <w:sz w:val="18"/>
                <w:szCs w:val="18"/>
              </w:rPr>
              <w:t xml:space="preserve"> L</w:t>
            </w:r>
            <w:r w:rsidR="00310224" w:rsidRPr="006D4056">
              <w:rPr>
                <w:rFonts w:ascii="Calibri" w:eastAsia="Calibri" w:hAnsi="Calibri"/>
                <w:color w:val="auto"/>
                <w:sz w:val="18"/>
                <w:szCs w:val="18"/>
              </w:rPr>
              <w:t>oss</w:t>
            </w:r>
          </w:p>
        </w:tc>
        <w:tc>
          <w:tcPr>
            <w:tcW w:w="720" w:type="dxa"/>
            <w:gridSpan w:val="2"/>
            <w:shd w:val="clear" w:color="auto" w:fill="FFFFFF"/>
          </w:tcPr>
          <w:p w:rsidR="009B322B" w:rsidRPr="006D4056" w:rsidRDefault="009B322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6100</w:t>
            </w:r>
          </w:p>
        </w:tc>
        <w:tc>
          <w:tcPr>
            <w:tcW w:w="828" w:type="dxa"/>
            <w:vMerge w:val="restart"/>
            <w:shd w:val="clear" w:color="auto" w:fill="FFFFFF"/>
            <w:vAlign w:val="center"/>
          </w:tcPr>
          <w:p w:rsidR="009B322B" w:rsidRPr="006D4056" w:rsidRDefault="009B322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NSC</w:t>
            </w:r>
          </w:p>
        </w:tc>
        <w:tc>
          <w:tcPr>
            <w:tcW w:w="972" w:type="dxa"/>
            <w:vMerge w:val="restart"/>
            <w:shd w:val="clear" w:color="auto" w:fill="FFFFFF"/>
            <w:vAlign w:val="center"/>
          </w:tcPr>
          <w:p w:rsidR="009B322B" w:rsidRPr="006D4056" w:rsidRDefault="009B322B" w:rsidP="00802231">
            <w:pPr>
              <w:contextualSpacing/>
              <w:jc w:val="center"/>
              <w:rPr>
                <w:rFonts w:ascii="Calibri" w:eastAsia="Calibri" w:hAnsi="Calibri"/>
                <w:color w:val="auto"/>
                <w:sz w:val="18"/>
                <w:szCs w:val="18"/>
              </w:rPr>
            </w:pPr>
            <w:r w:rsidRPr="006D4056">
              <w:rPr>
                <w:rFonts w:ascii="Calibri" w:eastAsia="Calibri" w:hAnsi="Calibri"/>
                <w:color w:val="auto"/>
                <w:sz w:val="18"/>
                <w:szCs w:val="18"/>
              </w:rPr>
              <w:t>20060419</w:t>
            </w:r>
          </w:p>
        </w:tc>
      </w:tr>
      <w:tr w:rsidR="009B322B" w:rsidRPr="00DD0EB6" w:rsidTr="00533F46">
        <w:trPr>
          <w:trHeight w:val="125"/>
        </w:trPr>
        <w:tc>
          <w:tcPr>
            <w:tcW w:w="4050" w:type="dxa"/>
            <w:gridSpan w:val="3"/>
            <w:vMerge/>
            <w:tcBorders>
              <w:right w:val="thinThickThinSmallGap" w:sz="24" w:space="0" w:color="auto"/>
            </w:tcBorders>
            <w:shd w:val="clear" w:color="auto" w:fill="FFFFFF"/>
          </w:tcPr>
          <w:p w:rsidR="009B322B" w:rsidRPr="00DD0EB6" w:rsidRDefault="009B322B" w:rsidP="00802231">
            <w:pPr>
              <w:contextualSpacing/>
              <w:rPr>
                <w:rFonts w:ascii="Calibri" w:eastAsia="Calibri" w:hAnsi="Calibri"/>
                <w:color w:val="auto"/>
                <w:sz w:val="18"/>
                <w:szCs w:val="18"/>
              </w:rPr>
            </w:pPr>
          </w:p>
        </w:tc>
        <w:tc>
          <w:tcPr>
            <w:tcW w:w="2358" w:type="dxa"/>
            <w:tcBorders>
              <w:left w:val="thinThickThinSmallGap" w:sz="24" w:space="0" w:color="auto"/>
            </w:tcBorders>
            <w:shd w:val="clear" w:color="auto" w:fill="FFFFFF"/>
            <w:vAlign w:val="center"/>
          </w:tcPr>
          <w:p w:rsidR="009B322B" w:rsidRPr="00DD0EB6" w:rsidRDefault="009B322B" w:rsidP="00310224">
            <w:pPr>
              <w:rPr>
                <w:rFonts w:ascii="Calibri" w:eastAsia="Calibri" w:hAnsi="Calibri"/>
                <w:color w:val="auto"/>
                <w:sz w:val="18"/>
                <w:szCs w:val="18"/>
              </w:rPr>
            </w:pPr>
            <w:r w:rsidRPr="00DD0EB6">
              <w:rPr>
                <w:rFonts w:ascii="Calibri" w:eastAsia="Calibri" w:hAnsi="Calibri"/>
                <w:color w:val="auto"/>
                <w:sz w:val="18"/>
                <w:szCs w:val="18"/>
              </w:rPr>
              <w:t>B</w:t>
            </w:r>
            <w:r w:rsidR="00310224">
              <w:rPr>
                <w:rFonts w:ascii="Calibri" w:eastAsia="Calibri" w:hAnsi="Calibri"/>
                <w:color w:val="auto"/>
                <w:sz w:val="18"/>
                <w:szCs w:val="18"/>
              </w:rPr>
              <w:t>roken</w:t>
            </w:r>
            <w:r w:rsidRPr="00DD0EB6">
              <w:rPr>
                <w:rFonts w:ascii="Calibri" w:eastAsia="Calibri" w:hAnsi="Calibri"/>
                <w:color w:val="auto"/>
                <w:sz w:val="18"/>
                <w:szCs w:val="18"/>
              </w:rPr>
              <w:t xml:space="preserve"> N</w:t>
            </w:r>
            <w:r w:rsidR="00310224">
              <w:rPr>
                <w:rFonts w:ascii="Calibri" w:eastAsia="Calibri" w:hAnsi="Calibri"/>
                <w:color w:val="auto"/>
                <w:sz w:val="18"/>
                <w:szCs w:val="18"/>
              </w:rPr>
              <w:t>ose</w:t>
            </w:r>
            <w:r>
              <w:rPr>
                <w:rFonts w:ascii="Calibri" w:eastAsia="Calibri" w:hAnsi="Calibri"/>
                <w:color w:val="auto"/>
                <w:sz w:val="18"/>
                <w:szCs w:val="18"/>
              </w:rPr>
              <w:t xml:space="preserve"> …</w:t>
            </w:r>
          </w:p>
        </w:tc>
        <w:tc>
          <w:tcPr>
            <w:tcW w:w="1062" w:type="dxa"/>
            <w:gridSpan w:val="3"/>
            <w:shd w:val="clear" w:color="auto" w:fill="FFFFFF"/>
          </w:tcPr>
          <w:p w:rsidR="009B322B" w:rsidRPr="00DD0EB6" w:rsidRDefault="009B322B" w:rsidP="00802231">
            <w:pPr>
              <w:contextualSpacing/>
              <w:jc w:val="center"/>
              <w:rPr>
                <w:rFonts w:ascii="Calibri" w:eastAsia="Calibri" w:hAnsi="Calibri"/>
                <w:color w:val="auto"/>
                <w:sz w:val="18"/>
                <w:szCs w:val="18"/>
              </w:rPr>
            </w:pPr>
            <w:r w:rsidRPr="00DD0EB6">
              <w:rPr>
                <w:rFonts w:ascii="Calibri" w:eastAsia="Calibri" w:hAnsi="Calibri"/>
                <w:color w:val="auto"/>
                <w:sz w:val="18"/>
                <w:szCs w:val="18"/>
              </w:rPr>
              <w:t>6599-6819</w:t>
            </w:r>
          </w:p>
        </w:tc>
        <w:tc>
          <w:tcPr>
            <w:tcW w:w="828" w:type="dxa"/>
            <w:vMerge/>
            <w:shd w:val="clear" w:color="auto" w:fill="FFFFFF"/>
          </w:tcPr>
          <w:p w:rsidR="009B322B" w:rsidRPr="00DD0EB6" w:rsidRDefault="009B322B" w:rsidP="00802231">
            <w:pPr>
              <w:contextualSpacing/>
              <w:jc w:val="center"/>
              <w:rPr>
                <w:rFonts w:ascii="Calibri" w:eastAsia="Calibri" w:hAnsi="Calibri"/>
                <w:color w:val="auto"/>
                <w:sz w:val="18"/>
                <w:szCs w:val="18"/>
              </w:rPr>
            </w:pPr>
          </w:p>
        </w:tc>
        <w:tc>
          <w:tcPr>
            <w:tcW w:w="972" w:type="dxa"/>
            <w:vMerge/>
            <w:shd w:val="clear" w:color="auto" w:fill="FFFFFF"/>
          </w:tcPr>
          <w:p w:rsidR="009B322B" w:rsidRPr="00DD0EB6" w:rsidRDefault="009B322B" w:rsidP="00802231">
            <w:pPr>
              <w:contextualSpacing/>
              <w:jc w:val="center"/>
              <w:rPr>
                <w:rFonts w:ascii="Calibri" w:eastAsia="Calibri" w:hAnsi="Calibri"/>
                <w:color w:val="auto"/>
                <w:sz w:val="18"/>
                <w:szCs w:val="18"/>
              </w:rPr>
            </w:pPr>
          </w:p>
        </w:tc>
      </w:tr>
      <w:tr w:rsidR="009B322B" w:rsidRPr="00DD0EB6" w:rsidTr="004F3BCB">
        <w:trPr>
          <w:trHeight w:val="242"/>
        </w:trPr>
        <w:tc>
          <w:tcPr>
            <w:tcW w:w="4050" w:type="dxa"/>
            <w:gridSpan w:val="3"/>
            <w:vMerge/>
            <w:tcBorders>
              <w:right w:val="thinThickThinSmallGap" w:sz="24" w:space="0" w:color="auto"/>
            </w:tcBorders>
            <w:shd w:val="clear" w:color="auto" w:fill="FFFFFF"/>
          </w:tcPr>
          <w:p w:rsidR="009B322B" w:rsidRPr="00DD0EB6" w:rsidRDefault="009B322B" w:rsidP="00802231">
            <w:pPr>
              <w:contextualSpacing/>
              <w:rPr>
                <w:rFonts w:ascii="Calibri" w:eastAsia="Calibri" w:hAnsi="Calibri"/>
                <w:color w:val="auto"/>
                <w:sz w:val="18"/>
                <w:szCs w:val="18"/>
                <w:highlight w:val="yellow"/>
              </w:rPr>
            </w:pPr>
          </w:p>
        </w:tc>
        <w:tc>
          <w:tcPr>
            <w:tcW w:w="2718" w:type="dxa"/>
            <w:gridSpan w:val="3"/>
            <w:tcBorders>
              <w:left w:val="thinThickThinSmallGap" w:sz="24" w:space="0" w:color="auto"/>
            </w:tcBorders>
            <w:shd w:val="clear" w:color="auto" w:fill="FFFFFF"/>
          </w:tcPr>
          <w:p w:rsidR="009B322B" w:rsidRPr="00DD0EB6" w:rsidRDefault="009B322B" w:rsidP="00310224">
            <w:pPr>
              <w:rPr>
                <w:color w:val="auto"/>
                <w:sz w:val="14"/>
                <w:szCs w:val="14"/>
              </w:rPr>
            </w:pPr>
            <w:r w:rsidRPr="00DD0EB6">
              <w:rPr>
                <w:rFonts w:ascii="Calibri" w:eastAsia="Calibri" w:hAnsi="Calibri"/>
                <w:color w:val="auto"/>
                <w:sz w:val="18"/>
                <w:szCs w:val="18"/>
              </w:rPr>
              <w:t>A</w:t>
            </w:r>
            <w:r w:rsidR="00310224">
              <w:rPr>
                <w:rFonts w:ascii="Calibri" w:eastAsia="Calibri" w:hAnsi="Calibri"/>
                <w:color w:val="auto"/>
                <w:sz w:val="18"/>
                <w:szCs w:val="18"/>
              </w:rPr>
              <w:t>sbestos</w:t>
            </w:r>
            <w:r w:rsidRPr="00DD0EB6">
              <w:rPr>
                <w:rFonts w:ascii="Calibri" w:eastAsia="Calibri" w:hAnsi="Calibri"/>
                <w:color w:val="auto"/>
                <w:sz w:val="18"/>
                <w:szCs w:val="18"/>
              </w:rPr>
              <w:t xml:space="preserve"> E</w:t>
            </w:r>
            <w:r w:rsidR="00310224">
              <w:rPr>
                <w:rFonts w:ascii="Calibri" w:eastAsia="Calibri" w:hAnsi="Calibri"/>
                <w:color w:val="auto"/>
                <w:sz w:val="18"/>
                <w:szCs w:val="18"/>
              </w:rPr>
              <w:t>xposure</w:t>
            </w:r>
          </w:p>
        </w:tc>
        <w:tc>
          <w:tcPr>
            <w:tcW w:w="702" w:type="dxa"/>
            <w:shd w:val="clear" w:color="auto" w:fill="FFFFFF"/>
          </w:tcPr>
          <w:p w:rsidR="009B322B" w:rsidRPr="00DD0EB6" w:rsidRDefault="009B322B" w:rsidP="00802231">
            <w:pPr>
              <w:contextualSpacing/>
              <w:jc w:val="center"/>
              <w:rPr>
                <w:rFonts w:ascii="Calibri" w:eastAsia="Calibri" w:hAnsi="Calibri"/>
                <w:color w:val="auto"/>
                <w:sz w:val="18"/>
                <w:szCs w:val="18"/>
              </w:rPr>
            </w:pPr>
            <w:r w:rsidRPr="00DD0EB6">
              <w:rPr>
                <w:rFonts w:ascii="Calibri" w:eastAsia="Calibri" w:hAnsi="Calibri"/>
                <w:color w:val="auto"/>
                <w:sz w:val="18"/>
                <w:szCs w:val="18"/>
              </w:rPr>
              <w:t>6833</w:t>
            </w:r>
          </w:p>
        </w:tc>
        <w:tc>
          <w:tcPr>
            <w:tcW w:w="828" w:type="dxa"/>
            <w:vMerge/>
            <w:shd w:val="clear" w:color="auto" w:fill="FFFFFF"/>
          </w:tcPr>
          <w:p w:rsidR="009B322B" w:rsidRPr="00DD0EB6" w:rsidRDefault="009B322B" w:rsidP="00802231">
            <w:pPr>
              <w:contextualSpacing/>
              <w:jc w:val="center"/>
              <w:rPr>
                <w:rFonts w:ascii="Calibri" w:eastAsia="Calibri" w:hAnsi="Calibri"/>
                <w:color w:val="auto"/>
                <w:sz w:val="18"/>
                <w:szCs w:val="18"/>
              </w:rPr>
            </w:pPr>
          </w:p>
        </w:tc>
        <w:tc>
          <w:tcPr>
            <w:tcW w:w="972" w:type="dxa"/>
            <w:vMerge/>
            <w:shd w:val="clear" w:color="auto" w:fill="FFFFFF"/>
          </w:tcPr>
          <w:p w:rsidR="009B322B" w:rsidRPr="00DD0EB6" w:rsidRDefault="009B322B" w:rsidP="00802231">
            <w:pPr>
              <w:contextualSpacing/>
              <w:jc w:val="center"/>
              <w:rPr>
                <w:rFonts w:ascii="Calibri" w:eastAsia="Calibri" w:hAnsi="Calibri"/>
                <w:color w:val="auto"/>
                <w:sz w:val="18"/>
                <w:szCs w:val="18"/>
              </w:rPr>
            </w:pPr>
          </w:p>
        </w:tc>
      </w:tr>
      <w:tr w:rsidR="00DD0EB6" w:rsidRPr="00DD0EB6" w:rsidTr="00802231">
        <w:trPr>
          <w:trHeight w:val="242"/>
        </w:trPr>
        <w:tc>
          <w:tcPr>
            <w:tcW w:w="4050" w:type="dxa"/>
            <w:gridSpan w:val="3"/>
            <w:tcBorders>
              <w:right w:val="thinThickThinSmallGap" w:sz="24" w:space="0" w:color="auto"/>
            </w:tcBorders>
            <w:shd w:val="clear" w:color="auto" w:fill="D9D9D9"/>
          </w:tcPr>
          <w:p w:rsidR="00DD0EB6" w:rsidRPr="00DD0EB6" w:rsidRDefault="009B322B" w:rsidP="00802231">
            <w:pPr>
              <w:contextualSpacing/>
              <w:jc w:val="center"/>
              <w:rPr>
                <w:rFonts w:ascii="Calibri" w:eastAsia="Calibri" w:hAnsi="Calibri"/>
                <w:b/>
                <w:color w:val="auto"/>
                <w:sz w:val="20"/>
              </w:rPr>
            </w:pPr>
            <w:r>
              <w:rPr>
                <w:rFonts w:ascii="Calibri" w:eastAsia="Calibri" w:hAnsi="Calibri"/>
                <w:b/>
                <w:color w:val="auto"/>
                <w:sz w:val="20"/>
              </w:rPr>
              <w:t xml:space="preserve">TOTAL Combined: </w:t>
            </w:r>
            <w:r w:rsidR="00DD0EB6" w:rsidRPr="00DD0EB6">
              <w:rPr>
                <w:rFonts w:ascii="Calibri" w:eastAsia="Calibri" w:hAnsi="Calibri"/>
                <w:b/>
                <w:color w:val="auto"/>
                <w:sz w:val="20"/>
              </w:rPr>
              <w:t>20%</w:t>
            </w:r>
          </w:p>
        </w:tc>
        <w:tc>
          <w:tcPr>
            <w:tcW w:w="5220" w:type="dxa"/>
            <w:gridSpan w:val="6"/>
            <w:tcBorders>
              <w:left w:val="thinThickThinSmallGap" w:sz="24" w:space="0" w:color="auto"/>
            </w:tcBorders>
            <w:shd w:val="clear" w:color="auto" w:fill="D9D9D9"/>
          </w:tcPr>
          <w:p w:rsidR="00DD0EB6" w:rsidRPr="00DD0EB6" w:rsidRDefault="00DD0EB6" w:rsidP="00802231">
            <w:pPr>
              <w:contextualSpacing/>
              <w:jc w:val="center"/>
              <w:rPr>
                <w:rFonts w:ascii="Calibri" w:eastAsia="Calibri" w:hAnsi="Calibri"/>
                <w:b/>
                <w:color w:val="auto"/>
                <w:sz w:val="20"/>
              </w:rPr>
            </w:pPr>
            <w:r w:rsidRPr="00DD0EB6">
              <w:rPr>
                <w:rFonts w:ascii="Calibri" w:eastAsia="Calibri" w:hAnsi="Calibri"/>
                <w:b/>
                <w:color w:val="auto"/>
                <w:sz w:val="20"/>
              </w:rPr>
              <w:t>TOTAL Combined: 90%</w:t>
            </w:r>
          </w:p>
        </w:tc>
      </w:tr>
    </w:tbl>
    <w:p w:rsidR="009B322B" w:rsidRDefault="008D3527" w:rsidP="00B15655">
      <w:pPr>
        <w:jc w:val="both"/>
        <w:rPr>
          <w:rFonts w:asciiTheme="minorHAnsi" w:hAnsiTheme="minorHAnsi"/>
          <w:color w:val="auto"/>
          <w:sz w:val="20"/>
        </w:rPr>
      </w:pPr>
      <w:r w:rsidRPr="004F3BCB">
        <w:rPr>
          <w:rFonts w:asciiTheme="minorHAnsi" w:hAnsiTheme="minorHAnsi"/>
          <w:color w:val="auto"/>
          <w:sz w:val="20"/>
        </w:rPr>
        <w:t xml:space="preserve">*Traumatic Brain Injury </w:t>
      </w:r>
      <w:r w:rsidR="004F3BCB" w:rsidRPr="004F3BCB">
        <w:rPr>
          <w:rFonts w:asciiTheme="minorHAnsi" w:hAnsiTheme="minorHAnsi"/>
          <w:color w:val="auto"/>
          <w:sz w:val="20"/>
        </w:rPr>
        <w:t xml:space="preserve">(TBI) </w:t>
      </w:r>
      <w:r w:rsidRPr="004F3BCB">
        <w:rPr>
          <w:rFonts w:asciiTheme="minorHAnsi" w:hAnsiTheme="minorHAnsi"/>
          <w:color w:val="auto"/>
          <w:sz w:val="20"/>
        </w:rPr>
        <w:t>added @40% effective 20081117</w:t>
      </w:r>
      <w:r w:rsidR="00A135F2">
        <w:rPr>
          <w:rFonts w:asciiTheme="minorHAnsi" w:hAnsiTheme="minorHAnsi"/>
          <w:color w:val="auto"/>
          <w:sz w:val="20"/>
        </w:rPr>
        <w:t xml:space="preserve"> </w:t>
      </w:r>
    </w:p>
    <w:p w:rsidR="00CE7240" w:rsidRPr="00AC713F" w:rsidRDefault="00CE7240" w:rsidP="00CE7240">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______________________________________________________________________________</w:t>
      </w:r>
    </w:p>
    <w:p w:rsidR="00CE7240" w:rsidRDefault="00CE7240" w:rsidP="00B15655">
      <w:pPr>
        <w:tabs>
          <w:tab w:val="left" w:pos="288"/>
          <w:tab w:val="left" w:pos="4752"/>
        </w:tabs>
        <w:spacing w:line="240" w:lineRule="exact"/>
        <w:jc w:val="both"/>
        <w:rPr>
          <w:rFonts w:asciiTheme="minorHAnsi" w:hAnsiTheme="minorHAnsi"/>
          <w:color w:val="auto"/>
          <w:szCs w:val="24"/>
          <w:u w:val="single"/>
        </w:rPr>
      </w:pPr>
    </w:p>
    <w:p w:rsidR="002C6E5B" w:rsidRDefault="002C6E5B" w:rsidP="00B15655">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F24FD0">
        <w:rPr>
          <w:rFonts w:asciiTheme="minorHAnsi" w:hAnsiTheme="minorHAnsi"/>
          <w:color w:val="auto"/>
          <w:szCs w:val="24"/>
        </w:rPr>
        <w:t xml:space="preserve">  </w:t>
      </w:r>
    </w:p>
    <w:p w:rsidR="00140DB4" w:rsidRDefault="00140DB4" w:rsidP="00B15655">
      <w:pPr>
        <w:tabs>
          <w:tab w:val="left" w:pos="288"/>
          <w:tab w:val="left" w:pos="4752"/>
        </w:tabs>
        <w:spacing w:line="240" w:lineRule="exact"/>
        <w:jc w:val="both"/>
        <w:rPr>
          <w:rFonts w:asciiTheme="minorHAnsi" w:hAnsiTheme="minorHAnsi"/>
          <w:color w:val="auto"/>
          <w:szCs w:val="24"/>
        </w:rPr>
      </w:pPr>
    </w:p>
    <w:p w:rsidR="008110FA" w:rsidRPr="008110FA" w:rsidRDefault="00305877" w:rsidP="00B15655">
      <w:pPr>
        <w:tabs>
          <w:tab w:val="left" w:pos="288"/>
          <w:tab w:val="left" w:pos="4752"/>
        </w:tabs>
        <w:spacing w:line="240" w:lineRule="exact"/>
        <w:jc w:val="both"/>
        <w:rPr>
          <w:rFonts w:ascii="Calibri" w:hAnsi="Calibri"/>
          <w:color w:val="auto"/>
        </w:rPr>
      </w:pPr>
      <w:proofErr w:type="gramStart"/>
      <w:r w:rsidRPr="008B03BF">
        <w:rPr>
          <w:rFonts w:asciiTheme="minorHAnsi" w:hAnsiTheme="minorHAnsi"/>
          <w:color w:val="auto"/>
          <w:szCs w:val="24"/>
          <w:u w:val="single"/>
        </w:rPr>
        <w:t>PTSD Rating Recommendation</w:t>
      </w:r>
      <w:r w:rsidRPr="00305877">
        <w:rPr>
          <w:rFonts w:asciiTheme="minorHAnsi" w:hAnsiTheme="minorHAnsi"/>
          <w:color w:val="auto"/>
          <w:szCs w:val="24"/>
        </w:rPr>
        <w:t>.</w:t>
      </w:r>
      <w:proofErr w:type="gramEnd"/>
      <w:r w:rsidRPr="00305877">
        <w:rPr>
          <w:rFonts w:asciiTheme="minorHAnsi" w:hAnsiTheme="minorHAnsi"/>
          <w:color w:val="auto"/>
          <w:szCs w:val="24"/>
        </w:rPr>
        <w:t xml:space="preserve">  </w:t>
      </w:r>
      <w:r w:rsidR="008D3527">
        <w:rPr>
          <w:rFonts w:asciiTheme="minorHAnsi" w:hAnsiTheme="minorHAnsi"/>
          <w:color w:val="auto"/>
          <w:szCs w:val="24"/>
        </w:rPr>
        <w:t xml:space="preserve">The PEB 10% rating, as described above, was </w:t>
      </w:r>
      <w:r w:rsidR="008B03BF">
        <w:rPr>
          <w:rFonts w:asciiTheme="minorHAnsi" w:hAnsiTheme="minorHAnsi"/>
          <w:color w:val="auto"/>
          <w:szCs w:val="24"/>
        </w:rPr>
        <w:t xml:space="preserve">likely </w:t>
      </w:r>
      <w:r w:rsidR="008D3527">
        <w:rPr>
          <w:rFonts w:asciiTheme="minorHAnsi" w:hAnsiTheme="minorHAnsi"/>
          <w:color w:val="auto"/>
          <w:szCs w:val="24"/>
        </w:rPr>
        <w:t xml:space="preserve">derived from </w:t>
      </w:r>
      <w:r w:rsidR="008B03BF">
        <w:rPr>
          <w:rFonts w:ascii="Calibri" w:hAnsi="Calibri"/>
          <w:color w:val="auto"/>
          <w:szCs w:val="24"/>
        </w:rPr>
        <w:t>SECNAVINST 1850.4E</w:t>
      </w:r>
      <w:r w:rsidR="008B03BF" w:rsidRPr="00745E7F">
        <w:rPr>
          <w:rFonts w:ascii="Calibri" w:hAnsi="Calibri"/>
          <w:color w:val="auto"/>
          <w:szCs w:val="24"/>
        </w:rPr>
        <w:t xml:space="preserve"> </w:t>
      </w:r>
      <w:r w:rsidR="008B03BF">
        <w:rPr>
          <w:rFonts w:ascii="Calibri" w:hAnsi="Calibri"/>
          <w:color w:val="auto"/>
          <w:szCs w:val="24"/>
        </w:rPr>
        <w:t xml:space="preserve">and/or </w:t>
      </w:r>
      <w:r w:rsidR="008D3527">
        <w:rPr>
          <w:rFonts w:asciiTheme="minorHAnsi" w:hAnsiTheme="minorHAnsi"/>
          <w:color w:val="auto"/>
          <w:szCs w:val="24"/>
        </w:rPr>
        <w:t>DoDI 1332.39 and preceded the promulgation of the NDAA 2008 manda</w:t>
      </w:r>
      <w:r w:rsidR="00140DB4">
        <w:rPr>
          <w:rFonts w:asciiTheme="minorHAnsi" w:hAnsiTheme="minorHAnsi"/>
          <w:color w:val="auto"/>
          <w:szCs w:val="24"/>
        </w:rPr>
        <w:t>t</w:t>
      </w:r>
      <w:r w:rsidR="008D3527">
        <w:rPr>
          <w:rFonts w:asciiTheme="minorHAnsi" w:hAnsiTheme="minorHAnsi"/>
          <w:color w:val="auto"/>
          <w:szCs w:val="24"/>
        </w:rPr>
        <w:t xml:space="preserve">e for DoD adherence to </w:t>
      </w:r>
      <w:r w:rsidR="001845F3">
        <w:rPr>
          <w:rFonts w:asciiTheme="minorHAnsi" w:hAnsiTheme="minorHAnsi"/>
          <w:color w:val="auto"/>
          <w:szCs w:val="24"/>
        </w:rPr>
        <w:t>Veterans Administration Schedule for Rating Disabilities (</w:t>
      </w:r>
      <w:r w:rsidR="008D3527">
        <w:rPr>
          <w:rFonts w:asciiTheme="minorHAnsi" w:hAnsiTheme="minorHAnsi"/>
          <w:color w:val="auto"/>
          <w:szCs w:val="24"/>
        </w:rPr>
        <w:t>VASRD</w:t>
      </w:r>
      <w:r w:rsidR="001845F3">
        <w:rPr>
          <w:rFonts w:asciiTheme="minorHAnsi" w:hAnsiTheme="minorHAnsi"/>
          <w:color w:val="auto"/>
          <w:szCs w:val="24"/>
        </w:rPr>
        <w:t>)</w:t>
      </w:r>
      <w:r w:rsidR="008D3527">
        <w:rPr>
          <w:rFonts w:asciiTheme="minorHAnsi" w:hAnsiTheme="minorHAnsi"/>
          <w:color w:val="auto"/>
          <w:szCs w:val="24"/>
        </w:rPr>
        <w:t xml:space="preserve"> 4.129.  IAW DoDI 6040.44 and DoD guidance (which applies current VASRD</w:t>
      </w:r>
      <w:r w:rsidR="00706399">
        <w:rPr>
          <w:rFonts w:asciiTheme="minorHAnsi" w:hAnsiTheme="minorHAnsi"/>
          <w:color w:val="auto"/>
          <w:szCs w:val="24"/>
        </w:rPr>
        <w:t xml:space="preserve">  §4.1</w:t>
      </w:r>
      <w:r w:rsidR="008D3527">
        <w:rPr>
          <w:rFonts w:asciiTheme="minorHAnsi" w:hAnsiTheme="minorHAnsi"/>
          <w:color w:val="auto"/>
          <w:szCs w:val="24"/>
        </w:rPr>
        <w:t>29 to all Board cases</w:t>
      </w:r>
      <w:r w:rsidR="00606C32">
        <w:rPr>
          <w:rFonts w:asciiTheme="minorHAnsi" w:hAnsiTheme="minorHAnsi"/>
          <w:color w:val="auto"/>
          <w:szCs w:val="24"/>
        </w:rPr>
        <w:t xml:space="preserve">), the Board is obligated to recommend a minimum 50% PTSD rating for a retroactive 6 month period of Temporary Duty Retirement List (TDRL). </w:t>
      </w:r>
      <w:r w:rsidR="008B03BF">
        <w:rPr>
          <w:rFonts w:asciiTheme="minorHAnsi" w:hAnsiTheme="minorHAnsi"/>
          <w:color w:val="auto"/>
          <w:szCs w:val="24"/>
        </w:rPr>
        <w:t xml:space="preserve"> </w:t>
      </w:r>
      <w:r w:rsidR="00606C32">
        <w:rPr>
          <w:rFonts w:asciiTheme="minorHAnsi" w:hAnsiTheme="minorHAnsi"/>
          <w:color w:val="auto"/>
          <w:szCs w:val="24"/>
        </w:rPr>
        <w:t xml:space="preserve">The Board must then determine </w:t>
      </w:r>
      <w:r w:rsidR="00140DB4">
        <w:rPr>
          <w:rFonts w:asciiTheme="minorHAnsi" w:hAnsiTheme="minorHAnsi"/>
          <w:color w:val="auto"/>
          <w:szCs w:val="24"/>
        </w:rPr>
        <w:t>the most appropriate fit with VASRD, 38 CFR4.130, criteria at six months for its perma</w:t>
      </w:r>
      <w:r w:rsidR="008B03BF">
        <w:rPr>
          <w:rFonts w:asciiTheme="minorHAnsi" w:hAnsiTheme="minorHAnsi"/>
          <w:color w:val="auto"/>
          <w:szCs w:val="24"/>
        </w:rPr>
        <w:t xml:space="preserve">nent rating recommendation.  </w:t>
      </w:r>
      <w:r w:rsidR="008B03BF" w:rsidRPr="008B03BF">
        <w:rPr>
          <w:rFonts w:asciiTheme="minorHAnsi" w:hAnsiTheme="minorHAnsi"/>
          <w:color w:val="auto"/>
          <w:szCs w:val="24"/>
        </w:rPr>
        <w:t>The MEB psychiatric evaluation, under §4.130 criteria, would rate no higher than 50% and the minimum TDRL rating of 50% applies.</w:t>
      </w:r>
      <w:r w:rsidR="008B03BF">
        <w:rPr>
          <w:rFonts w:asciiTheme="minorHAnsi" w:hAnsiTheme="minorHAnsi"/>
          <w:color w:val="auto"/>
          <w:szCs w:val="24"/>
        </w:rPr>
        <w:t xml:space="preserve">  </w:t>
      </w:r>
      <w:r w:rsidR="00140DB4">
        <w:rPr>
          <w:rFonts w:asciiTheme="minorHAnsi" w:hAnsiTheme="minorHAnsi"/>
          <w:color w:val="auto"/>
          <w:szCs w:val="24"/>
        </w:rPr>
        <w:t xml:space="preserve">The most proximate source of </w:t>
      </w:r>
      <w:r w:rsidR="00F233E7">
        <w:rPr>
          <w:rFonts w:asciiTheme="minorHAnsi" w:hAnsiTheme="minorHAnsi"/>
          <w:color w:val="auto"/>
          <w:szCs w:val="24"/>
        </w:rPr>
        <w:t>comprehensive</w:t>
      </w:r>
      <w:r w:rsidR="00140DB4">
        <w:rPr>
          <w:rFonts w:asciiTheme="minorHAnsi" w:hAnsiTheme="minorHAnsi"/>
          <w:color w:val="auto"/>
          <w:szCs w:val="24"/>
        </w:rPr>
        <w:t xml:space="preserve"> </w:t>
      </w:r>
      <w:r w:rsidR="00F233E7">
        <w:rPr>
          <w:rFonts w:asciiTheme="minorHAnsi" w:hAnsiTheme="minorHAnsi"/>
          <w:color w:val="auto"/>
          <w:szCs w:val="24"/>
        </w:rPr>
        <w:t>evidence</w:t>
      </w:r>
      <w:r w:rsidR="00140DB4">
        <w:rPr>
          <w:rFonts w:asciiTheme="minorHAnsi" w:hAnsiTheme="minorHAnsi"/>
          <w:color w:val="auto"/>
          <w:szCs w:val="24"/>
        </w:rPr>
        <w:t xml:space="preserve"> on which to base the permanent rating recommendation in this case is </w:t>
      </w:r>
      <w:r w:rsidR="00995C04">
        <w:rPr>
          <w:rFonts w:asciiTheme="minorHAnsi" w:hAnsiTheme="minorHAnsi"/>
          <w:color w:val="auto"/>
          <w:szCs w:val="24"/>
        </w:rPr>
        <w:t xml:space="preserve">a combination of </w:t>
      </w:r>
      <w:r w:rsidR="00140DB4">
        <w:rPr>
          <w:rFonts w:asciiTheme="minorHAnsi" w:hAnsiTheme="minorHAnsi"/>
          <w:color w:val="auto"/>
          <w:szCs w:val="24"/>
        </w:rPr>
        <w:t xml:space="preserve">the VA </w:t>
      </w:r>
      <w:r w:rsidR="00A85F09">
        <w:rPr>
          <w:rFonts w:asciiTheme="minorHAnsi" w:hAnsiTheme="minorHAnsi"/>
          <w:color w:val="auto"/>
          <w:szCs w:val="24"/>
        </w:rPr>
        <w:t xml:space="preserve">psychiatric rating evaluation </w:t>
      </w:r>
      <w:r w:rsidR="008B03BF">
        <w:rPr>
          <w:rFonts w:asciiTheme="minorHAnsi" w:hAnsiTheme="minorHAnsi"/>
          <w:color w:val="auto"/>
          <w:szCs w:val="24"/>
        </w:rPr>
        <w:t>3 days</w:t>
      </w:r>
      <w:r w:rsidR="00995C04">
        <w:rPr>
          <w:rFonts w:asciiTheme="minorHAnsi" w:hAnsiTheme="minorHAnsi"/>
          <w:color w:val="auto"/>
          <w:szCs w:val="24"/>
        </w:rPr>
        <w:t xml:space="preserve"> post-</w:t>
      </w:r>
      <w:r w:rsidR="008B03BF">
        <w:rPr>
          <w:rFonts w:asciiTheme="minorHAnsi" w:hAnsiTheme="minorHAnsi"/>
          <w:color w:val="auto"/>
          <w:szCs w:val="24"/>
        </w:rPr>
        <w:t>separation</w:t>
      </w:r>
      <w:r w:rsidR="00995C04">
        <w:rPr>
          <w:rFonts w:asciiTheme="minorHAnsi" w:hAnsiTheme="minorHAnsi"/>
          <w:color w:val="auto"/>
          <w:szCs w:val="24"/>
        </w:rPr>
        <w:t xml:space="preserve">, 5 VA clinical and management notes through </w:t>
      </w:r>
      <w:r w:rsidR="00663841">
        <w:rPr>
          <w:rFonts w:asciiTheme="minorHAnsi" w:hAnsiTheme="minorHAnsi"/>
          <w:color w:val="auto"/>
          <w:szCs w:val="24"/>
        </w:rPr>
        <w:t>5 months post-separation</w:t>
      </w:r>
      <w:r w:rsidR="00995C04">
        <w:rPr>
          <w:rFonts w:asciiTheme="minorHAnsi" w:hAnsiTheme="minorHAnsi"/>
          <w:color w:val="auto"/>
          <w:szCs w:val="24"/>
        </w:rPr>
        <w:t>, and the VA PTSD rating exam 14 months post-separation</w:t>
      </w:r>
      <w:r w:rsidR="00A85F09">
        <w:rPr>
          <w:rFonts w:asciiTheme="minorHAnsi" w:hAnsiTheme="minorHAnsi"/>
          <w:color w:val="auto"/>
          <w:szCs w:val="24"/>
        </w:rPr>
        <w:t xml:space="preserve">.  </w:t>
      </w:r>
      <w:r w:rsidR="00AD5050">
        <w:rPr>
          <w:rFonts w:asciiTheme="minorHAnsi" w:hAnsiTheme="minorHAnsi"/>
          <w:color w:val="auto"/>
          <w:szCs w:val="24"/>
        </w:rPr>
        <w:t xml:space="preserve">At his immediate post separation exam the CI had a diagnosis of PTSD, Depressive Disorder (NOS), and Attention Deficit Disorder (by history).  Symptoms were slightly worse than those documented at the MEB (5 months prior to separation) </w:t>
      </w:r>
      <w:r w:rsidR="00037E58">
        <w:rPr>
          <w:rFonts w:asciiTheme="minorHAnsi" w:hAnsiTheme="minorHAnsi"/>
          <w:color w:val="auto"/>
          <w:szCs w:val="24"/>
        </w:rPr>
        <w:t xml:space="preserve">and included </w:t>
      </w:r>
      <w:r w:rsidR="00AD5050" w:rsidRPr="00AD5050">
        <w:rPr>
          <w:rFonts w:asciiTheme="minorHAnsi" w:hAnsiTheme="minorHAnsi"/>
          <w:color w:val="auto"/>
          <w:szCs w:val="24"/>
        </w:rPr>
        <w:t xml:space="preserve">depression, concentration difficulty, nightmares </w:t>
      </w:r>
      <w:r w:rsidR="00037E58">
        <w:rPr>
          <w:rFonts w:asciiTheme="minorHAnsi" w:hAnsiTheme="minorHAnsi"/>
          <w:color w:val="auto"/>
          <w:szCs w:val="24"/>
        </w:rPr>
        <w:t>(3-4/wk)</w:t>
      </w:r>
      <w:r w:rsidR="00AD5050" w:rsidRPr="00AD5050">
        <w:rPr>
          <w:rFonts w:asciiTheme="minorHAnsi" w:hAnsiTheme="minorHAnsi"/>
          <w:color w:val="auto"/>
          <w:szCs w:val="24"/>
        </w:rPr>
        <w:t>, significant</w:t>
      </w:r>
      <w:r w:rsidR="00037E58">
        <w:rPr>
          <w:rFonts w:asciiTheme="minorHAnsi" w:hAnsiTheme="minorHAnsi"/>
          <w:color w:val="auto"/>
          <w:szCs w:val="24"/>
        </w:rPr>
        <w:t xml:space="preserve"> </w:t>
      </w:r>
      <w:r w:rsidR="00AD5050" w:rsidRPr="00AD5050">
        <w:rPr>
          <w:rFonts w:asciiTheme="minorHAnsi" w:hAnsiTheme="minorHAnsi"/>
          <w:color w:val="auto"/>
          <w:szCs w:val="24"/>
        </w:rPr>
        <w:t>startle response,</w:t>
      </w:r>
      <w:r w:rsidR="00037E58">
        <w:rPr>
          <w:rFonts w:asciiTheme="minorHAnsi" w:hAnsiTheme="minorHAnsi"/>
          <w:color w:val="auto"/>
          <w:szCs w:val="24"/>
        </w:rPr>
        <w:t xml:space="preserve"> </w:t>
      </w:r>
      <w:r w:rsidR="00AD5050" w:rsidRPr="00AD5050">
        <w:rPr>
          <w:rFonts w:asciiTheme="minorHAnsi" w:hAnsiTheme="minorHAnsi"/>
          <w:color w:val="auto"/>
          <w:szCs w:val="24"/>
        </w:rPr>
        <w:t xml:space="preserve">avoidance, </w:t>
      </w:r>
      <w:r w:rsidR="00037E58">
        <w:rPr>
          <w:rFonts w:asciiTheme="minorHAnsi" w:hAnsiTheme="minorHAnsi"/>
          <w:color w:val="auto"/>
          <w:szCs w:val="24"/>
        </w:rPr>
        <w:t xml:space="preserve">re-experiencing, </w:t>
      </w:r>
      <w:r w:rsidR="00AD5050" w:rsidRPr="00AD5050">
        <w:rPr>
          <w:rFonts w:asciiTheme="minorHAnsi" w:hAnsiTheme="minorHAnsi"/>
          <w:color w:val="auto"/>
          <w:szCs w:val="24"/>
        </w:rPr>
        <w:t xml:space="preserve">problems with sleep, </w:t>
      </w:r>
      <w:r w:rsidR="00037E58">
        <w:rPr>
          <w:rFonts w:asciiTheme="minorHAnsi" w:hAnsiTheme="minorHAnsi"/>
          <w:color w:val="auto"/>
          <w:szCs w:val="24"/>
        </w:rPr>
        <w:t xml:space="preserve">slight paranoia short of psychotic symptoms.  The CI had normal thought process and content without suicidal or homicidal ideations.  He had a limited affect and moderate blunting of mood.  Global functioning </w:t>
      </w:r>
      <w:r w:rsidR="001845F3">
        <w:rPr>
          <w:rFonts w:asciiTheme="minorHAnsi" w:hAnsiTheme="minorHAnsi"/>
          <w:color w:val="auto"/>
          <w:szCs w:val="24"/>
        </w:rPr>
        <w:t xml:space="preserve">(GAF) </w:t>
      </w:r>
      <w:r w:rsidR="00037E58">
        <w:rPr>
          <w:rFonts w:asciiTheme="minorHAnsi" w:hAnsiTheme="minorHAnsi"/>
          <w:color w:val="auto"/>
          <w:szCs w:val="24"/>
        </w:rPr>
        <w:t xml:space="preserve">was assessed in the range of moderate to serious symptoms </w:t>
      </w:r>
      <w:r w:rsidR="00AD5050" w:rsidRPr="00AD5050">
        <w:rPr>
          <w:rFonts w:asciiTheme="minorHAnsi" w:hAnsiTheme="minorHAnsi"/>
          <w:color w:val="auto"/>
          <w:szCs w:val="24"/>
        </w:rPr>
        <w:t>(GAF</w:t>
      </w:r>
      <w:r w:rsidR="00037E58">
        <w:rPr>
          <w:rFonts w:asciiTheme="minorHAnsi" w:hAnsiTheme="minorHAnsi"/>
          <w:color w:val="auto"/>
          <w:szCs w:val="24"/>
        </w:rPr>
        <w:t>=</w:t>
      </w:r>
      <w:r w:rsidR="00AD5050" w:rsidRPr="00AD5050">
        <w:rPr>
          <w:rFonts w:asciiTheme="minorHAnsi" w:hAnsiTheme="minorHAnsi"/>
          <w:color w:val="auto"/>
          <w:szCs w:val="24"/>
        </w:rPr>
        <w:t>52</w:t>
      </w:r>
      <w:r w:rsidR="00037E58">
        <w:rPr>
          <w:rFonts w:asciiTheme="minorHAnsi" w:hAnsiTheme="minorHAnsi"/>
          <w:color w:val="auto"/>
          <w:szCs w:val="24"/>
        </w:rPr>
        <w:t>; MEB GAF=51-60)</w:t>
      </w:r>
      <w:r w:rsidR="00C24F49">
        <w:rPr>
          <w:rFonts w:asciiTheme="minorHAnsi" w:hAnsiTheme="minorHAnsi"/>
          <w:color w:val="auto"/>
          <w:szCs w:val="24"/>
        </w:rPr>
        <w:t xml:space="preserve">.  The VA rated this exam at 50% by criteria of §4.130 without using §4.129.  The VA notes indicate that the CI continued to have symptoms </w:t>
      </w:r>
      <w:r w:rsidR="00DF1FDC">
        <w:rPr>
          <w:rFonts w:asciiTheme="minorHAnsi" w:hAnsiTheme="minorHAnsi"/>
          <w:color w:val="auto"/>
          <w:szCs w:val="24"/>
        </w:rPr>
        <w:t xml:space="preserve">and had </w:t>
      </w:r>
      <w:r w:rsidR="00C24F49">
        <w:rPr>
          <w:rFonts w:asciiTheme="minorHAnsi" w:hAnsiTheme="minorHAnsi"/>
          <w:color w:val="auto"/>
          <w:szCs w:val="24"/>
        </w:rPr>
        <w:t xml:space="preserve">episodic employment.  He had a significant increase in </w:t>
      </w:r>
      <w:r w:rsidR="00DF1FDC">
        <w:rPr>
          <w:rFonts w:asciiTheme="minorHAnsi" w:hAnsiTheme="minorHAnsi"/>
          <w:color w:val="auto"/>
          <w:szCs w:val="24"/>
        </w:rPr>
        <w:t xml:space="preserve">mental health </w:t>
      </w:r>
      <w:r w:rsidR="00C24F49">
        <w:rPr>
          <w:rFonts w:asciiTheme="minorHAnsi" w:hAnsiTheme="minorHAnsi"/>
          <w:color w:val="auto"/>
          <w:szCs w:val="24"/>
        </w:rPr>
        <w:t xml:space="preserve">symptoms </w:t>
      </w:r>
      <w:r w:rsidR="00DF1FDC">
        <w:rPr>
          <w:rFonts w:asciiTheme="minorHAnsi" w:hAnsiTheme="minorHAnsi"/>
          <w:color w:val="auto"/>
          <w:szCs w:val="24"/>
        </w:rPr>
        <w:t xml:space="preserve">proximate to breaking up with his girlfriend.  The CI was awarded VA Individual </w:t>
      </w:r>
      <w:proofErr w:type="spellStart"/>
      <w:r w:rsidR="00DF1FDC">
        <w:rPr>
          <w:rFonts w:asciiTheme="minorHAnsi" w:hAnsiTheme="minorHAnsi"/>
          <w:color w:val="auto"/>
          <w:szCs w:val="24"/>
        </w:rPr>
        <w:t>Unemployability</w:t>
      </w:r>
      <w:proofErr w:type="spellEnd"/>
      <w:r w:rsidR="00DF1FDC">
        <w:rPr>
          <w:rFonts w:asciiTheme="minorHAnsi" w:hAnsiTheme="minorHAnsi"/>
          <w:color w:val="auto"/>
          <w:szCs w:val="24"/>
        </w:rPr>
        <w:t xml:space="preserve"> on a VA Rating Determination of 20061005 that was effective 20060416.  Although the VA evaluation 14 months post separation is remote from the date of separation, it is within one year of the six month constructive TDRL period required by application of §4.129, and provided a very detailed analysis of the CI’s history of symptoms, employment, and addressed physical conditions impacting mental health functioning that were indicative of the CI’s functioning during the rating period.  The CI’s diagnoses were PTSD and Mood disorder due to chronic pain (with depressive features), and </w:t>
      </w:r>
      <w:r w:rsidR="001845F3">
        <w:rPr>
          <w:rFonts w:asciiTheme="minorHAnsi" w:hAnsiTheme="minorHAnsi"/>
          <w:color w:val="auto"/>
          <w:szCs w:val="24"/>
        </w:rPr>
        <w:t>Attention Deficit Disorder (</w:t>
      </w:r>
      <w:r w:rsidR="00DF1FDC">
        <w:rPr>
          <w:rFonts w:asciiTheme="minorHAnsi" w:hAnsiTheme="minorHAnsi"/>
          <w:color w:val="auto"/>
          <w:szCs w:val="24"/>
        </w:rPr>
        <w:t>ADD</w:t>
      </w:r>
      <w:r w:rsidR="001845F3">
        <w:rPr>
          <w:rFonts w:asciiTheme="minorHAnsi" w:hAnsiTheme="minorHAnsi"/>
          <w:color w:val="auto"/>
          <w:szCs w:val="24"/>
        </w:rPr>
        <w:t>)</w:t>
      </w:r>
      <w:r w:rsidR="00DF1FDC">
        <w:rPr>
          <w:rFonts w:asciiTheme="minorHAnsi" w:hAnsiTheme="minorHAnsi"/>
          <w:color w:val="auto"/>
          <w:szCs w:val="24"/>
        </w:rPr>
        <w:t xml:space="preserve"> (by history).</w:t>
      </w:r>
      <w:r w:rsidR="00130133">
        <w:rPr>
          <w:rFonts w:asciiTheme="minorHAnsi" w:hAnsiTheme="minorHAnsi"/>
          <w:color w:val="auto"/>
          <w:szCs w:val="24"/>
        </w:rPr>
        <w:t xml:space="preserve">  The CI had moderate blunting of mood, limited </w:t>
      </w:r>
      <w:r w:rsidR="00130133">
        <w:rPr>
          <w:rFonts w:asciiTheme="minorHAnsi" w:hAnsiTheme="minorHAnsi"/>
          <w:color w:val="auto"/>
          <w:szCs w:val="24"/>
        </w:rPr>
        <w:lastRenderedPageBreak/>
        <w:t xml:space="preserve">intonation and speech and decreased psychomotor activity.  He endorsed continued nightmares, flashbacks, avoidance and arousal symptoms that were assessed as </w:t>
      </w:r>
      <w:r w:rsidR="008110FA">
        <w:rPr>
          <w:rFonts w:asciiTheme="minorHAnsi" w:hAnsiTheme="minorHAnsi"/>
          <w:color w:val="auto"/>
          <w:szCs w:val="24"/>
        </w:rPr>
        <w:t>“associated with the stress and impairment in social/familial and vocational functioning.”</w:t>
      </w:r>
      <w:r w:rsidR="00130133">
        <w:rPr>
          <w:rFonts w:asciiTheme="minorHAnsi" w:hAnsiTheme="minorHAnsi"/>
          <w:color w:val="auto"/>
          <w:szCs w:val="24"/>
        </w:rPr>
        <w:t xml:space="preserve">  The examiner stated “A degree of increase in PTSD and depressive symptoms is found although there is no evidence of delusional beliefs or generalized impairment of cognitive function.  …his daily functioning has declined, mostly because</w:t>
      </w:r>
      <w:r w:rsidR="001D2DDF">
        <w:rPr>
          <w:rFonts w:asciiTheme="minorHAnsi" w:hAnsiTheme="minorHAnsi"/>
          <w:color w:val="auto"/>
          <w:szCs w:val="24"/>
        </w:rPr>
        <w:t xml:space="preserve"> of his physical issues, so the</w:t>
      </w:r>
      <w:r w:rsidR="00130133">
        <w:rPr>
          <w:rFonts w:asciiTheme="minorHAnsi" w:hAnsiTheme="minorHAnsi"/>
          <w:color w:val="auto"/>
          <w:szCs w:val="24"/>
        </w:rPr>
        <w:t xml:space="preserve"> rating of his functioning (GAF Score) has been reduced only slightly as the psychological issues are secondary.”   GAF was 50</w:t>
      </w:r>
      <w:r w:rsidR="008110FA">
        <w:rPr>
          <w:rFonts w:asciiTheme="minorHAnsi" w:hAnsiTheme="minorHAnsi"/>
          <w:color w:val="auto"/>
          <w:szCs w:val="24"/>
        </w:rPr>
        <w:t xml:space="preserve"> and the VA continued the CI’s 50% rating for PTSD</w:t>
      </w:r>
      <w:r w:rsidR="00130133">
        <w:rPr>
          <w:rFonts w:asciiTheme="minorHAnsi" w:hAnsiTheme="minorHAnsi"/>
          <w:color w:val="auto"/>
          <w:szCs w:val="24"/>
        </w:rPr>
        <w:t>.</w:t>
      </w:r>
      <w:r w:rsidR="008110FA">
        <w:rPr>
          <w:rFonts w:asciiTheme="minorHAnsi" w:hAnsiTheme="minorHAnsi"/>
          <w:color w:val="auto"/>
          <w:szCs w:val="24"/>
        </w:rPr>
        <w:t xml:space="preserve">  </w:t>
      </w:r>
      <w:r w:rsidR="008110FA" w:rsidRPr="008110FA">
        <w:rPr>
          <w:rFonts w:ascii="Calibri" w:hAnsi="Calibri"/>
          <w:color w:val="auto"/>
        </w:rPr>
        <w:t xml:space="preserve">All Board members agreed that the </w:t>
      </w:r>
      <w:r w:rsidR="008110FA" w:rsidRPr="006D4056">
        <w:rPr>
          <w:rFonts w:ascii="Calibri" w:hAnsi="Calibri"/>
          <w:color w:val="auto"/>
        </w:rPr>
        <w:t>record was insufficient to support a 70% rating under §4.130 based on this evidence and two evaluations, and that the 10% threshold was well exceeded.  The Board deliberated therefore primarily between 50% vs. 30% as the permanent</w:t>
      </w:r>
      <w:r w:rsidR="008110FA" w:rsidRPr="008110FA">
        <w:rPr>
          <w:rFonts w:ascii="Calibri" w:hAnsi="Calibri"/>
          <w:color w:val="auto"/>
        </w:rPr>
        <w:t xml:space="preserve"> rating recommendation IAW §4.130.  </w:t>
      </w:r>
      <w:r w:rsidR="00DC0FD1">
        <w:rPr>
          <w:rFonts w:ascii="Calibri" w:hAnsi="Calibri"/>
          <w:color w:val="auto"/>
        </w:rPr>
        <w:t xml:space="preserve">The Board could not deduct for, or exclude, symptoms that may have been attributable to Personality Disorder, ADD, or Mood Disorder diagnoses.  </w:t>
      </w:r>
      <w:r w:rsidR="008110FA">
        <w:rPr>
          <w:rFonts w:ascii="Calibri" w:hAnsi="Calibri"/>
          <w:color w:val="auto"/>
        </w:rPr>
        <w:t xml:space="preserve">The Board considered that the significant stressors of separation from service may have transiently increased the CI’s mental health disability picture at his first VA evaluation; however all records in evidence indicate a fairly stable </w:t>
      </w:r>
      <w:r w:rsidR="008110FA" w:rsidRPr="00DC0FD1">
        <w:rPr>
          <w:rFonts w:ascii="Calibri" w:hAnsi="Calibri"/>
          <w:color w:val="auto"/>
        </w:rPr>
        <w:t xml:space="preserve">level of symptoms and disability through the rating period.  The CI </w:t>
      </w:r>
      <w:r w:rsidR="00DC0FD1" w:rsidRPr="00DC0FD1">
        <w:rPr>
          <w:rFonts w:ascii="Calibri" w:hAnsi="Calibri"/>
          <w:color w:val="auto"/>
        </w:rPr>
        <w:t>demonstrated consistent “</w:t>
      </w:r>
      <w:r w:rsidR="00DC0FD1" w:rsidRPr="008110FA">
        <w:rPr>
          <w:rFonts w:ascii="Calibri" w:hAnsi="Calibri"/>
          <w:color w:val="auto"/>
        </w:rPr>
        <w:t>occupational and social impairment with reduced reliability and productivity</w:t>
      </w:r>
      <w:r w:rsidR="00DC0FD1" w:rsidRPr="00DC0FD1">
        <w:rPr>
          <w:rFonts w:ascii="Calibri" w:hAnsi="Calibri"/>
          <w:color w:val="auto"/>
        </w:rPr>
        <w:t>” more nearly than “</w:t>
      </w:r>
      <w:r w:rsidR="00DC0FD1" w:rsidRPr="008110FA">
        <w:rPr>
          <w:rFonts w:ascii="Calibri" w:hAnsi="Calibri"/>
          <w:color w:val="auto"/>
        </w:rPr>
        <w:t>occasional decrease in work efficiency and intermittent periods of inability to perform occupational tasks</w:t>
      </w:r>
      <w:r w:rsidR="00DC0FD1" w:rsidRPr="00DC0FD1">
        <w:rPr>
          <w:rFonts w:ascii="Calibri" w:hAnsi="Calibri"/>
          <w:color w:val="auto"/>
        </w:rPr>
        <w:t xml:space="preserve">” throughout the post separation record.  </w:t>
      </w:r>
      <w:r w:rsidR="008110FA" w:rsidRPr="008110FA">
        <w:rPr>
          <w:rFonts w:ascii="Calibri" w:hAnsi="Calibri"/>
          <w:color w:val="auto"/>
        </w:rPr>
        <w:t xml:space="preserve">Although the preponderance of the evidence appears to favor a </w:t>
      </w:r>
      <w:r w:rsidR="00DC0FD1" w:rsidRPr="00DC0FD1">
        <w:rPr>
          <w:rFonts w:ascii="Calibri" w:hAnsi="Calibri"/>
          <w:color w:val="auto"/>
        </w:rPr>
        <w:t>5</w:t>
      </w:r>
      <w:r w:rsidR="008110FA" w:rsidRPr="008110FA">
        <w:rPr>
          <w:rFonts w:ascii="Calibri" w:hAnsi="Calibri"/>
          <w:color w:val="auto"/>
        </w:rPr>
        <w:t>0% rating IAW VASRD §4.130, an argument remain</w:t>
      </w:r>
      <w:r w:rsidR="006D4056">
        <w:rPr>
          <w:rFonts w:ascii="Calibri" w:hAnsi="Calibri"/>
          <w:color w:val="auto"/>
        </w:rPr>
        <w:t>ed</w:t>
      </w:r>
      <w:r w:rsidR="008110FA" w:rsidRPr="008110FA">
        <w:rPr>
          <w:rFonts w:ascii="Calibri" w:hAnsi="Calibri"/>
          <w:color w:val="auto"/>
        </w:rPr>
        <w:t xml:space="preserve"> for a </w:t>
      </w:r>
      <w:r w:rsidR="00DC0FD1" w:rsidRPr="006D4056">
        <w:rPr>
          <w:rFonts w:ascii="Calibri" w:hAnsi="Calibri"/>
          <w:color w:val="auto"/>
        </w:rPr>
        <w:t>3</w:t>
      </w:r>
      <w:r w:rsidR="008110FA" w:rsidRPr="006D4056">
        <w:rPr>
          <w:rFonts w:ascii="Calibri" w:hAnsi="Calibri"/>
          <w:color w:val="auto"/>
        </w:rPr>
        <w:t>0% rating</w:t>
      </w:r>
      <w:r w:rsidR="00DC0FD1" w:rsidRPr="006D4056">
        <w:rPr>
          <w:rFonts w:ascii="Calibri" w:hAnsi="Calibri"/>
          <w:color w:val="auto"/>
        </w:rPr>
        <w:t xml:space="preserve">, </w:t>
      </w:r>
      <w:r w:rsidR="006D4056" w:rsidRPr="006D4056">
        <w:rPr>
          <w:rFonts w:ascii="Calibri" w:hAnsi="Calibri"/>
          <w:color w:val="auto"/>
        </w:rPr>
        <w:t xml:space="preserve">only </w:t>
      </w:r>
      <w:r w:rsidR="00DC0FD1" w:rsidRPr="006D4056">
        <w:rPr>
          <w:rFonts w:ascii="Calibri" w:hAnsi="Calibri"/>
          <w:color w:val="auto"/>
        </w:rPr>
        <w:t xml:space="preserve">if </w:t>
      </w:r>
      <w:r w:rsidR="006D4056">
        <w:rPr>
          <w:rFonts w:ascii="Calibri" w:hAnsi="Calibri"/>
          <w:color w:val="auto"/>
        </w:rPr>
        <w:t xml:space="preserve">portions of the </w:t>
      </w:r>
      <w:r w:rsidR="00DC0FD1" w:rsidRPr="006D4056">
        <w:rPr>
          <w:rFonts w:ascii="Calibri" w:hAnsi="Calibri"/>
          <w:color w:val="auto"/>
        </w:rPr>
        <w:t xml:space="preserve">CI’s disability picture </w:t>
      </w:r>
      <w:r w:rsidR="006D4056">
        <w:rPr>
          <w:rFonts w:ascii="Calibri" w:hAnsi="Calibri"/>
          <w:color w:val="auto"/>
        </w:rPr>
        <w:t>were</w:t>
      </w:r>
      <w:r w:rsidR="00DC0FD1" w:rsidRPr="006D4056">
        <w:rPr>
          <w:rFonts w:ascii="Calibri" w:hAnsi="Calibri"/>
          <w:color w:val="auto"/>
        </w:rPr>
        <w:t xml:space="preserve"> </w:t>
      </w:r>
      <w:r w:rsidR="006D4056">
        <w:rPr>
          <w:rFonts w:ascii="Calibri" w:hAnsi="Calibri"/>
          <w:color w:val="auto"/>
        </w:rPr>
        <w:t xml:space="preserve">speculatively </w:t>
      </w:r>
      <w:r w:rsidR="00DC0FD1" w:rsidRPr="006D4056">
        <w:rPr>
          <w:rFonts w:ascii="Calibri" w:hAnsi="Calibri"/>
          <w:color w:val="auto"/>
        </w:rPr>
        <w:t>apportioned to his physical conditions</w:t>
      </w:r>
      <w:r w:rsidR="008110FA" w:rsidRPr="006D4056">
        <w:rPr>
          <w:rFonts w:ascii="Calibri" w:hAnsi="Calibri"/>
          <w:color w:val="auto"/>
        </w:rPr>
        <w:t>.  After due</w:t>
      </w:r>
      <w:r w:rsidR="008110FA" w:rsidRPr="008110FA">
        <w:rPr>
          <w:rFonts w:ascii="Calibri" w:hAnsi="Calibri"/>
          <w:color w:val="auto"/>
        </w:rPr>
        <w:t xml:space="preserve"> deliberation, </w:t>
      </w:r>
      <w:r w:rsidR="00DC0FD1">
        <w:rPr>
          <w:rFonts w:ascii="Calibri" w:hAnsi="Calibri"/>
          <w:color w:val="auto"/>
        </w:rPr>
        <w:t xml:space="preserve">and giving consideration to the tenants of </w:t>
      </w:r>
      <w:r w:rsidR="00DC0FD1" w:rsidRPr="008110FA">
        <w:rPr>
          <w:rFonts w:ascii="Calibri" w:hAnsi="Calibri"/>
          <w:color w:val="auto"/>
        </w:rPr>
        <w:t>§</w:t>
      </w:r>
      <w:r w:rsidR="00DC0FD1">
        <w:rPr>
          <w:rFonts w:ascii="Calibri" w:hAnsi="Calibri"/>
          <w:color w:val="auto"/>
        </w:rPr>
        <w:t xml:space="preserve">4.3 reasonable doubt, </w:t>
      </w:r>
      <w:r w:rsidR="008110FA" w:rsidRPr="008110FA">
        <w:rPr>
          <w:rFonts w:ascii="Calibri" w:hAnsi="Calibri"/>
          <w:color w:val="auto"/>
        </w:rPr>
        <w:t xml:space="preserve">the Board agreed that a permanent PTSD </w:t>
      </w:r>
      <w:r w:rsidR="008110FA" w:rsidRPr="006D4056">
        <w:rPr>
          <w:rFonts w:ascii="Calibri" w:hAnsi="Calibri"/>
          <w:color w:val="auto"/>
        </w:rPr>
        <w:t xml:space="preserve">rating of </w:t>
      </w:r>
      <w:r w:rsidR="00DC0FD1" w:rsidRPr="006D4056">
        <w:rPr>
          <w:rFonts w:ascii="Calibri" w:hAnsi="Calibri"/>
          <w:color w:val="auto"/>
        </w:rPr>
        <w:t>5</w:t>
      </w:r>
      <w:r w:rsidR="008110FA" w:rsidRPr="006D4056">
        <w:rPr>
          <w:rFonts w:ascii="Calibri" w:hAnsi="Calibri"/>
          <w:color w:val="auto"/>
        </w:rPr>
        <w:t>0% is the</w:t>
      </w:r>
      <w:r w:rsidR="008110FA" w:rsidRPr="008110FA">
        <w:rPr>
          <w:rFonts w:ascii="Calibri" w:hAnsi="Calibri"/>
          <w:color w:val="auto"/>
        </w:rPr>
        <w:t xml:space="preserve"> most representative of impairment and a fair recommendation in this case.</w:t>
      </w:r>
      <w:r w:rsidR="002D20FD">
        <w:rPr>
          <w:rFonts w:ascii="Calibri" w:hAnsi="Calibri"/>
          <w:color w:val="auto"/>
        </w:rPr>
        <w:t xml:space="preserve">  </w:t>
      </w:r>
    </w:p>
    <w:p w:rsidR="008110FA" w:rsidRDefault="008110FA" w:rsidP="00B15655">
      <w:pPr>
        <w:tabs>
          <w:tab w:val="left" w:pos="288"/>
          <w:tab w:val="left" w:pos="4752"/>
        </w:tabs>
        <w:spacing w:line="240" w:lineRule="exact"/>
        <w:jc w:val="both"/>
        <w:rPr>
          <w:rFonts w:asciiTheme="minorHAnsi" w:hAnsiTheme="minorHAnsi"/>
          <w:color w:val="auto"/>
          <w:szCs w:val="24"/>
        </w:rPr>
      </w:pPr>
    </w:p>
    <w:p w:rsidR="00B15655" w:rsidRDefault="001878D4" w:rsidP="00B1565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Right Upper Extremity (RUE: </w:t>
      </w:r>
      <w:r w:rsidR="00EE59B0">
        <w:rPr>
          <w:rFonts w:asciiTheme="minorHAnsi" w:hAnsiTheme="minorHAnsi"/>
          <w:color w:val="auto"/>
          <w:szCs w:val="24"/>
          <w:u w:val="single"/>
        </w:rPr>
        <w:t>Right Radial</w:t>
      </w:r>
      <w:r w:rsidR="00504228">
        <w:rPr>
          <w:rFonts w:asciiTheme="minorHAnsi" w:hAnsiTheme="minorHAnsi"/>
          <w:color w:val="auto"/>
          <w:szCs w:val="24"/>
          <w:u w:val="single"/>
        </w:rPr>
        <w:t>/Median</w:t>
      </w:r>
      <w:r w:rsidR="00EE59B0">
        <w:rPr>
          <w:rFonts w:asciiTheme="minorHAnsi" w:hAnsiTheme="minorHAnsi"/>
          <w:color w:val="auto"/>
          <w:szCs w:val="24"/>
          <w:u w:val="single"/>
        </w:rPr>
        <w:t xml:space="preserve"> Neuropathy</w:t>
      </w:r>
      <w:r>
        <w:rPr>
          <w:rFonts w:asciiTheme="minorHAnsi" w:hAnsiTheme="minorHAnsi"/>
          <w:color w:val="auto"/>
          <w:szCs w:val="24"/>
          <w:u w:val="single"/>
        </w:rPr>
        <w:t>)</w:t>
      </w:r>
      <w:r w:rsidR="00EE59B0" w:rsidRPr="00DC0FD1">
        <w:rPr>
          <w:rFonts w:asciiTheme="minorHAnsi" w:hAnsiTheme="minorHAnsi"/>
          <w:color w:val="auto"/>
          <w:szCs w:val="24"/>
        </w:rPr>
        <w:t>:</w:t>
      </w:r>
      <w:r w:rsidR="00EE59B0">
        <w:rPr>
          <w:rFonts w:asciiTheme="minorHAnsi" w:hAnsiTheme="minorHAnsi"/>
          <w:color w:val="auto"/>
          <w:szCs w:val="24"/>
        </w:rPr>
        <w:t xml:space="preserve">  </w:t>
      </w:r>
      <w:r w:rsidR="00280C6E">
        <w:rPr>
          <w:rFonts w:asciiTheme="minorHAnsi" w:hAnsiTheme="minorHAnsi"/>
          <w:color w:val="auto"/>
          <w:szCs w:val="24"/>
        </w:rPr>
        <w:t xml:space="preserve">All records indicate that the CI was right-handed (“Major” or “Dominate” IAW VASRD).  The Board focused on the level of </w:t>
      </w:r>
      <w:r w:rsidR="0069265E">
        <w:rPr>
          <w:rFonts w:asciiTheme="minorHAnsi" w:hAnsiTheme="minorHAnsi"/>
          <w:color w:val="auto"/>
          <w:szCs w:val="24"/>
        </w:rPr>
        <w:t xml:space="preserve">and severity of </w:t>
      </w:r>
      <w:r w:rsidR="00280C6E">
        <w:rPr>
          <w:rFonts w:asciiTheme="minorHAnsi" w:hAnsiTheme="minorHAnsi"/>
          <w:color w:val="auto"/>
          <w:szCs w:val="24"/>
        </w:rPr>
        <w:t xml:space="preserve">nerve injury and disability of the CI’s RUE for rating.  </w:t>
      </w:r>
      <w:r w:rsidR="0069265E">
        <w:rPr>
          <w:rFonts w:asciiTheme="minorHAnsi" w:hAnsiTheme="minorHAnsi"/>
          <w:color w:val="auto"/>
          <w:szCs w:val="24"/>
        </w:rPr>
        <w:t xml:space="preserve">The CI’s GSW to the forearm was characterized by scars </w:t>
      </w:r>
      <w:r w:rsidR="0069265E" w:rsidRPr="001878D4">
        <w:rPr>
          <w:rFonts w:asciiTheme="minorHAnsi" w:eastAsiaTheme="minorHAnsi" w:hAnsiTheme="minorHAnsi"/>
          <w:color w:val="auto"/>
          <w:szCs w:val="24"/>
        </w:rPr>
        <w:t xml:space="preserve">6 </w:t>
      </w:r>
      <w:r w:rsidR="0069265E">
        <w:rPr>
          <w:rFonts w:asciiTheme="minorHAnsi" w:eastAsiaTheme="minorHAnsi" w:hAnsiTheme="minorHAnsi"/>
          <w:color w:val="auto"/>
          <w:szCs w:val="24"/>
        </w:rPr>
        <w:t>c</w:t>
      </w:r>
      <w:r w:rsidR="0069265E" w:rsidRPr="001878D4">
        <w:rPr>
          <w:rFonts w:asciiTheme="minorHAnsi" w:eastAsiaTheme="minorHAnsi" w:hAnsiTheme="minorHAnsi"/>
          <w:color w:val="auto"/>
          <w:szCs w:val="24"/>
        </w:rPr>
        <w:t xml:space="preserve">m above the </w:t>
      </w:r>
      <w:r w:rsidR="0069265E">
        <w:rPr>
          <w:rFonts w:asciiTheme="minorHAnsi" w:eastAsiaTheme="minorHAnsi" w:hAnsiTheme="minorHAnsi"/>
          <w:color w:val="auto"/>
          <w:szCs w:val="24"/>
        </w:rPr>
        <w:t>w</w:t>
      </w:r>
      <w:r w:rsidR="0069265E" w:rsidRPr="001878D4">
        <w:rPr>
          <w:rFonts w:asciiTheme="minorHAnsi" w:eastAsiaTheme="minorHAnsi" w:hAnsiTheme="minorHAnsi"/>
          <w:color w:val="auto"/>
          <w:szCs w:val="24"/>
        </w:rPr>
        <w:t>rist joint</w:t>
      </w:r>
      <w:r w:rsidR="0069265E">
        <w:rPr>
          <w:rFonts w:asciiTheme="minorHAnsi" w:eastAsiaTheme="minorHAnsi" w:hAnsiTheme="minorHAnsi"/>
          <w:color w:val="auto"/>
          <w:szCs w:val="24"/>
        </w:rPr>
        <w:t xml:space="preserve"> with </w:t>
      </w:r>
      <w:r w:rsidR="0069265E" w:rsidRPr="001878D4">
        <w:rPr>
          <w:rFonts w:asciiTheme="minorHAnsi" w:eastAsiaTheme="minorHAnsi" w:hAnsiTheme="minorHAnsi"/>
          <w:color w:val="auto"/>
          <w:szCs w:val="24"/>
        </w:rPr>
        <w:t xml:space="preserve">1 </w:t>
      </w:r>
      <w:r w:rsidR="0069265E">
        <w:rPr>
          <w:rFonts w:asciiTheme="minorHAnsi" w:eastAsiaTheme="minorHAnsi" w:hAnsiTheme="minorHAnsi"/>
          <w:color w:val="auto"/>
          <w:szCs w:val="24"/>
        </w:rPr>
        <w:t>c</w:t>
      </w:r>
      <w:r w:rsidR="0069265E" w:rsidRPr="001878D4">
        <w:rPr>
          <w:rFonts w:asciiTheme="minorHAnsi" w:eastAsiaTheme="minorHAnsi" w:hAnsiTheme="minorHAnsi"/>
          <w:color w:val="auto"/>
          <w:szCs w:val="24"/>
        </w:rPr>
        <w:t>m entran</w:t>
      </w:r>
      <w:r w:rsidR="0069265E">
        <w:rPr>
          <w:rFonts w:asciiTheme="minorHAnsi" w:eastAsiaTheme="minorHAnsi" w:hAnsiTheme="minorHAnsi"/>
          <w:color w:val="auto"/>
          <w:szCs w:val="24"/>
        </w:rPr>
        <w:t>ce</w:t>
      </w:r>
      <w:r w:rsidR="0069265E" w:rsidRPr="001878D4">
        <w:rPr>
          <w:rFonts w:asciiTheme="minorHAnsi" w:eastAsiaTheme="minorHAnsi" w:hAnsiTheme="minorHAnsi"/>
          <w:color w:val="auto"/>
          <w:szCs w:val="24"/>
        </w:rPr>
        <w:t xml:space="preserve"> wound and 1 </w:t>
      </w:r>
      <w:r w:rsidR="0069265E">
        <w:rPr>
          <w:rFonts w:asciiTheme="minorHAnsi" w:eastAsiaTheme="minorHAnsi" w:hAnsiTheme="minorHAnsi"/>
          <w:color w:val="auto"/>
          <w:szCs w:val="24"/>
        </w:rPr>
        <w:t>c</w:t>
      </w:r>
      <w:r w:rsidR="0069265E" w:rsidRPr="001878D4">
        <w:rPr>
          <w:rFonts w:asciiTheme="minorHAnsi" w:eastAsiaTheme="minorHAnsi" w:hAnsiTheme="minorHAnsi"/>
          <w:color w:val="auto"/>
          <w:szCs w:val="24"/>
        </w:rPr>
        <w:t xml:space="preserve">m exit wound 1 </w:t>
      </w:r>
      <w:r w:rsidR="0069265E">
        <w:rPr>
          <w:rFonts w:asciiTheme="minorHAnsi" w:eastAsiaTheme="minorHAnsi" w:hAnsiTheme="minorHAnsi"/>
          <w:color w:val="auto"/>
          <w:szCs w:val="24"/>
        </w:rPr>
        <w:t>c</w:t>
      </w:r>
      <w:r w:rsidR="0069265E" w:rsidRPr="001878D4">
        <w:rPr>
          <w:rFonts w:asciiTheme="minorHAnsi" w:eastAsiaTheme="minorHAnsi" w:hAnsiTheme="minorHAnsi"/>
          <w:color w:val="auto"/>
          <w:szCs w:val="24"/>
        </w:rPr>
        <w:t>m</w:t>
      </w:r>
      <w:r w:rsidR="0069265E">
        <w:rPr>
          <w:rFonts w:asciiTheme="minorHAnsi" w:eastAsiaTheme="minorHAnsi" w:hAnsiTheme="minorHAnsi"/>
          <w:color w:val="auto"/>
          <w:szCs w:val="24"/>
        </w:rPr>
        <w:t xml:space="preserve"> apart overlying the radial bone</w:t>
      </w:r>
      <w:r w:rsidR="004B4A45">
        <w:rPr>
          <w:rFonts w:asciiTheme="minorHAnsi" w:eastAsiaTheme="minorHAnsi" w:hAnsiTheme="minorHAnsi"/>
          <w:color w:val="auto"/>
          <w:szCs w:val="24"/>
        </w:rPr>
        <w:t xml:space="preserve"> indicative of a through-and-through injury</w:t>
      </w:r>
      <w:r w:rsidR="0069265E">
        <w:rPr>
          <w:rFonts w:asciiTheme="minorHAnsi" w:eastAsiaTheme="minorHAnsi" w:hAnsiTheme="minorHAnsi"/>
          <w:color w:val="auto"/>
          <w:szCs w:val="24"/>
        </w:rPr>
        <w:t xml:space="preserve">.  </w:t>
      </w:r>
      <w:r w:rsidR="002156C5">
        <w:rPr>
          <w:rFonts w:asciiTheme="minorHAnsi" w:eastAsiaTheme="minorHAnsi" w:hAnsiTheme="minorHAnsi"/>
          <w:color w:val="auto"/>
          <w:szCs w:val="24"/>
        </w:rPr>
        <w:t xml:space="preserve">The CI’s symptoms included </w:t>
      </w:r>
      <w:r w:rsidR="002156C5">
        <w:rPr>
          <w:rFonts w:asciiTheme="minorHAnsi" w:hAnsiTheme="minorHAnsi"/>
          <w:color w:val="auto"/>
          <w:szCs w:val="24"/>
        </w:rPr>
        <w:t xml:space="preserve">decreased sensation (light touch and temperature) on the thumb, index and middle finger on the </w:t>
      </w:r>
      <w:proofErr w:type="spellStart"/>
      <w:r w:rsidR="002156C5">
        <w:rPr>
          <w:rFonts w:asciiTheme="minorHAnsi" w:hAnsiTheme="minorHAnsi"/>
          <w:color w:val="auto"/>
          <w:szCs w:val="24"/>
        </w:rPr>
        <w:t>palmar</w:t>
      </w:r>
      <w:proofErr w:type="spellEnd"/>
      <w:r w:rsidR="002156C5">
        <w:rPr>
          <w:rFonts w:asciiTheme="minorHAnsi" w:hAnsiTheme="minorHAnsi"/>
          <w:color w:val="auto"/>
          <w:szCs w:val="24"/>
        </w:rPr>
        <w:t xml:space="preserve"> and dorsal surface </w:t>
      </w:r>
      <w:r w:rsidR="006D2B9C">
        <w:rPr>
          <w:rFonts w:asciiTheme="minorHAnsi" w:hAnsiTheme="minorHAnsi"/>
          <w:color w:val="auto"/>
          <w:szCs w:val="24"/>
        </w:rPr>
        <w:t xml:space="preserve">that extended above the wrist, </w:t>
      </w:r>
      <w:r w:rsidR="002156C5">
        <w:rPr>
          <w:rFonts w:asciiTheme="minorHAnsi" w:hAnsiTheme="minorHAnsi"/>
          <w:color w:val="auto"/>
          <w:szCs w:val="24"/>
        </w:rPr>
        <w:t>and complaint of decreased grip strength and fine motor control.  Electrodiagnostic studies (NCV/EMG of 20060428) showed mild</w:t>
      </w:r>
      <w:r w:rsidR="004B4A45">
        <w:rPr>
          <w:rFonts w:asciiTheme="minorHAnsi" w:hAnsiTheme="minorHAnsi"/>
          <w:color w:val="auto"/>
          <w:szCs w:val="24"/>
        </w:rPr>
        <w:t xml:space="preserve"> to </w:t>
      </w:r>
      <w:r w:rsidR="002156C5">
        <w:rPr>
          <w:rFonts w:asciiTheme="minorHAnsi" w:hAnsiTheme="minorHAnsi"/>
          <w:color w:val="auto"/>
          <w:szCs w:val="24"/>
        </w:rPr>
        <w:t xml:space="preserve">moderate </w:t>
      </w:r>
      <w:r w:rsidR="004B4A45">
        <w:rPr>
          <w:rFonts w:asciiTheme="minorHAnsi" w:hAnsiTheme="minorHAnsi"/>
          <w:color w:val="auto"/>
          <w:szCs w:val="24"/>
        </w:rPr>
        <w:t>entrapment of the median nerve at the wri</w:t>
      </w:r>
      <w:r w:rsidR="00D37381">
        <w:rPr>
          <w:rFonts w:asciiTheme="minorHAnsi" w:hAnsiTheme="minorHAnsi"/>
          <w:color w:val="auto"/>
          <w:szCs w:val="24"/>
        </w:rPr>
        <w:t>s</w:t>
      </w:r>
      <w:r w:rsidR="004B4A45">
        <w:rPr>
          <w:rFonts w:asciiTheme="minorHAnsi" w:hAnsiTheme="minorHAnsi"/>
          <w:color w:val="auto"/>
          <w:szCs w:val="24"/>
        </w:rPr>
        <w:t xml:space="preserve">t [consistent with </w:t>
      </w:r>
      <w:r w:rsidR="002156C5">
        <w:rPr>
          <w:rFonts w:asciiTheme="minorHAnsi" w:hAnsiTheme="minorHAnsi"/>
          <w:color w:val="auto"/>
          <w:szCs w:val="24"/>
        </w:rPr>
        <w:t>carpal tunnel syndrome (</w:t>
      </w:r>
      <w:r w:rsidR="002156C5" w:rsidRPr="006D2B9C">
        <w:rPr>
          <w:rFonts w:asciiTheme="minorHAnsi" w:hAnsiTheme="minorHAnsi"/>
          <w:color w:val="auto"/>
          <w:szCs w:val="24"/>
        </w:rPr>
        <w:t>CTS)</w:t>
      </w:r>
      <w:r w:rsidR="004B4A45" w:rsidRPr="006D2B9C">
        <w:rPr>
          <w:rFonts w:asciiTheme="minorHAnsi" w:hAnsiTheme="minorHAnsi"/>
          <w:color w:val="auto"/>
          <w:szCs w:val="24"/>
        </w:rPr>
        <w:t>]</w:t>
      </w:r>
      <w:r w:rsidR="002156C5" w:rsidRPr="006D2B9C">
        <w:rPr>
          <w:rFonts w:asciiTheme="minorHAnsi" w:hAnsiTheme="minorHAnsi"/>
          <w:color w:val="auto"/>
          <w:szCs w:val="24"/>
        </w:rPr>
        <w:t xml:space="preserve"> and minimal right superficial radial sensory neuropathy</w:t>
      </w:r>
      <w:r w:rsidR="004B4A45" w:rsidRPr="006D2B9C">
        <w:rPr>
          <w:rFonts w:asciiTheme="minorHAnsi" w:hAnsiTheme="minorHAnsi"/>
          <w:color w:val="auto"/>
          <w:szCs w:val="24"/>
        </w:rPr>
        <w:t xml:space="preserve"> and no musc</w:t>
      </w:r>
      <w:r w:rsidR="004B4A45">
        <w:rPr>
          <w:rFonts w:asciiTheme="minorHAnsi" w:hAnsiTheme="minorHAnsi"/>
          <w:color w:val="auto"/>
          <w:szCs w:val="24"/>
        </w:rPr>
        <w:t>le weakness</w:t>
      </w:r>
      <w:r w:rsidR="002156C5">
        <w:rPr>
          <w:rFonts w:asciiTheme="minorHAnsi" w:hAnsiTheme="minorHAnsi"/>
          <w:color w:val="auto"/>
          <w:szCs w:val="24"/>
        </w:rPr>
        <w:t>.</w:t>
      </w:r>
      <w:r w:rsidR="006D2B9C">
        <w:rPr>
          <w:rFonts w:asciiTheme="minorHAnsi" w:hAnsiTheme="minorHAnsi"/>
          <w:color w:val="auto"/>
          <w:szCs w:val="24"/>
        </w:rPr>
        <w:t xml:space="preserve">  Earlier military exams documenting right wrist weakness were overcome by exams closer to separation demonstrating no objective wrist weakness, but possible decreased pincer grip of the fingers.  </w:t>
      </w:r>
      <w:r w:rsidR="006D2B9C">
        <w:rPr>
          <w:rFonts w:asciiTheme="minorHAnsi" w:eastAsia="HiddenHorzOCR" w:hAnsiTheme="minorHAnsi"/>
          <w:color w:val="auto"/>
          <w:szCs w:val="24"/>
        </w:rPr>
        <w:t xml:space="preserve">There was no indication in the military or VA records that the RUE scars contributed additionally to the CI’s disability.  The Board considered that the CI’s primary disability was sensory and pain (Neuritis </w:t>
      </w:r>
      <w:r w:rsidR="006D2B9C" w:rsidRPr="0040361E">
        <w:rPr>
          <w:rFonts w:asciiTheme="minorHAnsi" w:eastAsiaTheme="minorHAnsi" w:hAnsiTheme="minorHAnsi"/>
          <w:color w:val="auto"/>
          <w:szCs w:val="24"/>
        </w:rPr>
        <w:t>and/or Neuralgia) rather than subjective partial paralysis, and applied the ten</w:t>
      </w:r>
      <w:r w:rsidR="00C72FED">
        <w:rPr>
          <w:rFonts w:asciiTheme="minorHAnsi" w:eastAsiaTheme="minorHAnsi" w:hAnsiTheme="minorHAnsi"/>
          <w:color w:val="auto"/>
          <w:szCs w:val="24"/>
        </w:rPr>
        <w:t>e</w:t>
      </w:r>
      <w:r w:rsidR="006D2B9C" w:rsidRPr="0040361E">
        <w:rPr>
          <w:rFonts w:asciiTheme="minorHAnsi" w:eastAsiaTheme="minorHAnsi" w:hAnsiTheme="minorHAnsi"/>
          <w:color w:val="auto"/>
          <w:szCs w:val="24"/>
        </w:rPr>
        <w:t xml:space="preserve">ts of VASRD </w:t>
      </w:r>
      <w:r w:rsidR="0040361E" w:rsidRPr="0040361E">
        <w:rPr>
          <w:rFonts w:asciiTheme="minorHAnsi" w:eastAsiaTheme="minorHAnsi" w:hAnsiTheme="minorHAnsi"/>
          <w:color w:val="auto"/>
          <w:szCs w:val="24"/>
        </w:rPr>
        <w:t xml:space="preserve">§4.123 </w:t>
      </w:r>
      <w:r w:rsidR="006D2B9C" w:rsidRPr="004B4A45">
        <w:rPr>
          <w:rFonts w:asciiTheme="minorHAnsi" w:eastAsiaTheme="minorHAnsi" w:hAnsiTheme="minorHAnsi"/>
          <w:color w:val="auto"/>
          <w:szCs w:val="24"/>
        </w:rPr>
        <w:t>Neuritis</w:t>
      </w:r>
      <w:r w:rsidR="006D2B9C" w:rsidRPr="0040361E">
        <w:rPr>
          <w:rFonts w:asciiTheme="minorHAnsi" w:eastAsiaTheme="minorHAnsi" w:hAnsiTheme="minorHAnsi"/>
          <w:color w:val="auto"/>
          <w:szCs w:val="24"/>
        </w:rPr>
        <w:t xml:space="preserve"> and </w:t>
      </w:r>
      <w:r w:rsidR="006D2B9C" w:rsidRPr="004B4A45">
        <w:rPr>
          <w:rFonts w:asciiTheme="minorHAnsi" w:eastAsiaTheme="minorHAnsi" w:hAnsiTheme="minorHAnsi"/>
          <w:color w:val="auto"/>
          <w:szCs w:val="24"/>
        </w:rPr>
        <w:t>§</w:t>
      </w:r>
      <w:proofErr w:type="gramStart"/>
      <w:r w:rsidR="006D2B9C" w:rsidRPr="004B4A45">
        <w:rPr>
          <w:rFonts w:asciiTheme="minorHAnsi" w:eastAsiaTheme="minorHAnsi" w:hAnsiTheme="minorHAnsi"/>
          <w:color w:val="auto"/>
          <w:szCs w:val="24"/>
        </w:rPr>
        <w:t>4.124  Neuralgia</w:t>
      </w:r>
      <w:proofErr w:type="gramEnd"/>
      <w:r w:rsidR="006D2B9C" w:rsidRPr="0040361E">
        <w:rPr>
          <w:rFonts w:asciiTheme="minorHAnsi" w:eastAsiaTheme="minorHAnsi" w:hAnsiTheme="minorHAnsi"/>
          <w:color w:val="auto"/>
          <w:szCs w:val="24"/>
        </w:rPr>
        <w:t xml:space="preserve"> for limiting the rating severity as </w:t>
      </w:r>
      <w:r w:rsidR="0040361E" w:rsidRPr="0040361E">
        <w:rPr>
          <w:rFonts w:asciiTheme="minorHAnsi" w:eastAsiaTheme="minorHAnsi" w:hAnsiTheme="minorHAnsi"/>
          <w:color w:val="auto"/>
          <w:szCs w:val="24"/>
        </w:rPr>
        <w:t>a “</w:t>
      </w:r>
      <w:r w:rsidR="006D2B9C" w:rsidRPr="0040361E">
        <w:rPr>
          <w:rFonts w:asciiTheme="minorHAnsi" w:eastAsiaTheme="minorHAnsi" w:hAnsiTheme="minorHAnsi"/>
          <w:color w:val="auto"/>
          <w:szCs w:val="24"/>
        </w:rPr>
        <w:t>maximum equal to moderate incomplete paralysis</w:t>
      </w:r>
      <w:r w:rsidR="0040361E" w:rsidRPr="0040361E">
        <w:rPr>
          <w:rFonts w:asciiTheme="minorHAnsi" w:eastAsiaTheme="minorHAnsi" w:hAnsiTheme="minorHAnsi"/>
          <w:color w:val="auto"/>
          <w:szCs w:val="24"/>
        </w:rPr>
        <w:t xml:space="preserve">.”  The Board also considered the general guidance of </w:t>
      </w:r>
      <w:r w:rsidR="0040361E">
        <w:rPr>
          <w:rFonts w:asciiTheme="minorHAnsi" w:eastAsiaTheme="minorHAnsi" w:hAnsiTheme="minorHAnsi"/>
          <w:color w:val="auto"/>
          <w:szCs w:val="24"/>
        </w:rPr>
        <w:t xml:space="preserve">VASRD </w:t>
      </w:r>
      <w:r w:rsidR="0040361E" w:rsidRPr="0040361E">
        <w:rPr>
          <w:rFonts w:asciiTheme="minorHAnsi" w:eastAsiaTheme="minorHAnsi" w:hAnsiTheme="minorHAnsi"/>
          <w:color w:val="auto"/>
          <w:szCs w:val="24"/>
        </w:rPr>
        <w:t xml:space="preserve">§4.124a and the </w:t>
      </w:r>
      <w:r w:rsidR="0040361E">
        <w:rPr>
          <w:rFonts w:asciiTheme="minorHAnsi" w:eastAsiaTheme="minorHAnsi" w:hAnsiTheme="minorHAnsi"/>
          <w:color w:val="auto"/>
          <w:szCs w:val="24"/>
        </w:rPr>
        <w:t>Disease of The Peripheral Nerves caveat that “</w:t>
      </w:r>
      <w:r w:rsidR="0040361E" w:rsidRPr="0040361E">
        <w:rPr>
          <w:rFonts w:asciiTheme="minorHAnsi" w:eastAsiaTheme="minorHAnsi" w:hAnsiTheme="minorHAnsi"/>
          <w:color w:val="auto"/>
          <w:szCs w:val="24"/>
        </w:rPr>
        <w:t>When the involvement is wholly sensory, the rating should be for the mild, or at most, the moderate degree.</w:t>
      </w:r>
      <w:r w:rsidR="0040361E">
        <w:rPr>
          <w:rFonts w:asciiTheme="minorHAnsi" w:eastAsiaTheme="minorHAnsi" w:hAnsiTheme="minorHAnsi"/>
          <w:color w:val="auto"/>
          <w:szCs w:val="24"/>
        </w:rPr>
        <w:t>”</w:t>
      </w:r>
      <w:r w:rsidR="0040361E" w:rsidRPr="0040361E">
        <w:rPr>
          <w:rFonts w:asciiTheme="minorHAnsi" w:eastAsiaTheme="minorHAnsi" w:hAnsiTheme="minorHAnsi"/>
          <w:color w:val="auto"/>
          <w:szCs w:val="24"/>
        </w:rPr>
        <w:tab/>
      </w:r>
      <w:r w:rsidR="006D2B9C">
        <w:rPr>
          <w:rFonts w:asciiTheme="minorHAnsi" w:hAnsiTheme="minorHAnsi"/>
          <w:color w:val="auto"/>
          <w:szCs w:val="24"/>
        </w:rPr>
        <w:t xml:space="preserve">The PEB rated the CI’s RUE as 8714 [VASRD Neuralgia, </w:t>
      </w:r>
      <w:r w:rsidR="006D2B9C" w:rsidRPr="00280C6E">
        <w:rPr>
          <w:rFonts w:asciiTheme="minorHAnsi" w:hAnsiTheme="minorHAnsi"/>
          <w:color w:val="auto"/>
          <w:szCs w:val="24"/>
        </w:rPr>
        <w:t xml:space="preserve">The </w:t>
      </w:r>
      <w:proofErr w:type="spellStart"/>
      <w:r w:rsidR="006D2B9C" w:rsidRPr="00280C6E">
        <w:rPr>
          <w:rFonts w:asciiTheme="minorHAnsi" w:hAnsiTheme="minorHAnsi"/>
          <w:color w:val="auto"/>
          <w:szCs w:val="24"/>
        </w:rPr>
        <w:t>musculospiral</w:t>
      </w:r>
      <w:proofErr w:type="spellEnd"/>
      <w:r w:rsidR="006D2B9C" w:rsidRPr="00280C6E">
        <w:rPr>
          <w:rFonts w:asciiTheme="minorHAnsi" w:hAnsiTheme="minorHAnsi"/>
          <w:color w:val="auto"/>
          <w:szCs w:val="24"/>
        </w:rPr>
        <w:t xml:space="preserve"> nerve (radial nerve)</w:t>
      </w:r>
      <w:r w:rsidR="006D2B9C">
        <w:rPr>
          <w:rFonts w:asciiTheme="minorHAnsi" w:hAnsiTheme="minorHAnsi"/>
          <w:color w:val="auto"/>
          <w:szCs w:val="24"/>
        </w:rPr>
        <w:t>] at 10% for right radial neuropathy status post GSW to right forearm with chronic pain</w:t>
      </w:r>
      <w:r w:rsidR="0040361E">
        <w:rPr>
          <w:rFonts w:asciiTheme="minorHAnsi" w:hAnsiTheme="minorHAnsi"/>
          <w:color w:val="auto"/>
          <w:szCs w:val="24"/>
        </w:rPr>
        <w:t>; However, t</w:t>
      </w:r>
      <w:r w:rsidR="006D2B9C">
        <w:rPr>
          <w:rFonts w:asciiTheme="minorHAnsi" w:hAnsiTheme="minorHAnsi"/>
          <w:color w:val="auto"/>
          <w:szCs w:val="24"/>
        </w:rPr>
        <w:t>he VASRD does not have a 10% rating level for 8714</w:t>
      </w:r>
      <w:r w:rsidR="0040361E">
        <w:rPr>
          <w:rFonts w:asciiTheme="minorHAnsi" w:hAnsiTheme="minorHAnsi"/>
          <w:color w:val="auto"/>
          <w:szCs w:val="24"/>
        </w:rPr>
        <w:t xml:space="preserve"> and</w:t>
      </w:r>
      <w:r w:rsidR="006D2B9C">
        <w:rPr>
          <w:rFonts w:asciiTheme="minorHAnsi" w:hAnsiTheme="minorHAnsi"/>
          <w:color w:val="auto"/>
          <w:szCs w:val="24"/>
        </w:rPr>
        <w:t xml:space="preserve"> “Mild” is 20%.  The VA rated the RUE as 8515 [VASRD Paralysis, Incomplete of, </w:t>
      </w:r>
      <w:proofErr w:type="gramStart"/>
      <w:r w:rsidR="006D2B9C">
        <w:rPr>
          <w:rFonts w:asciiTheme="minorHAnsi" w:hAnsiTheme="minorHAnsi"/>
          <w:color w:val="auto"/>
          <w:szCs w:val="24"/>
        </w:rPr>
        <w:t>The</w:t>
      </w:r>
      <w:proofErr w:type="gramEnd"/>
      <w:r w:rsidR="006D2B9C">
        <w:rPr>
          <w:rFonts w:asciiTheme="minorHAnsi" w:hAnsiTheme="minorHAnsi"/>
          <w:color w:val="auto"/>
          <w:szCs w:val="24"/>
        </w:rPr>
        <w:t xml:space="preserve"> median nerve]</w:t>
      </w:r>
      <w:r w:rsidR="006D2B9C" w:rsidRPr="0069265E">
        <w:rPr>
          <w:rFonts w:asciiTheme="minorHAnsi" w:hAnsiTheme="minorHAnsi"/>
          <w:color w:val="auto"/>
          <w:szCs w:val="24"/>
        </w:rPr>
        <w:t xml:space="preserve"> </w:t>
      </w:r>
      <w:r w:rsidR="006D2B9C">
        <w:rPr>
          <w:rFonts w:asciiTheme="minorHAnsi" w:hAnsiTheme="minorHAnsi"/>
          <w:color w:val="auto"/>
          <w:szCs w:val="24"/>
        </w:rPr>
        <w:t>at 30% (“Moderate”) for right radial and median nerve involvement.  T</w:t>
      </w:r>
      <w:r w:rsidR="007E6B15">
        <w:rPr>
          <w:rFonts w:asciiTheme="minorHAnsi" w:hAnsiTheme="minorHAnsi"/>
          <w:color w:val="auto"/>
          <w:szCs w:val="24"/>
        </w:rPr>
        <w:t xml:space="preserve">he Board </w:t>
      </w:r>
      <w:r w:rsidR="0040361E">
        <w:rPr>
          <w:rFonts w:asciiTheme="minorHAnsi" w:hAnsiTheme="minorHAnsi"/>
          <w:color w:val="auto"/>
          <w:szCs w:val="24"/>
        </w:rPr>
        <w:t xml:space="preserve">examined the CI’s disability picture at separation and at the six month post separation “constructive TDRL” rating period for PTSD, and considered codes 8514, 8614 and 8714 (radial nerve), and </w:t>
      </w:r>
      <w:r w:rsidR="0040361E" w:rsidRPr="00264A4A">
        <w:rPr>
          <w:rFonts w:asciiTheme="minorHAnsi" w:hAnsiTheme="minorHAnsi"/>
          <w:color w:val="auto"/>
          <w:szCs w:val="24"/>
        </w:rPr>
        <w:t>8515</w:t>
      </w:r>
      <w:r w:rsidR="00264A4A" w:rsidRPr="00264A4A">
        <w:rPr>
          <w:rFonts w:asciiTheme="minorHAnsi" w:hAnsiTheme="minorHAnsi"/>
          <w:color w:val="auto"/>
          <w:szCs w:val="24"/>
        </w:rPr>
        <w:t>, 8615, and 8715 (median nerve)</w:t>
      </w:r>
      <w:r w:rsidR="00264A4A">
        <w:rPr>
          <w:rFonts w:asciiTheme="minorHAnsi" w:hAnsiTheme="minorHAnsi"/>
          <w:color w:val="auto"/>
          <w:szCs w:val="24"/>
        </w:rPr>
        <w:t xml:space="preserve"> </w:t>
      </w:r>
      <w:r w:rsidR="00264A4A" w:rsidRPr="00264A4A">
        <w:rPr>
          <w:rFonts w:asciiTheme="minorHAnsi" w:hAnsiTheme="minorHAnsi"/>
          <w:color w:val="auto"/>
          <w:szCs w:val="24"/>
        </w:rPr>
        <w:t xml:space="preserve">as well as the levels for mild or moderate for severity.  </w:t>
      </w:r>
      <w:r w:rsidR="00264A4A">
        <w:rPr>
          <w:rFonts w:asciiTheme="minorHAnsi" w:hAnsiTheme="minorHAnsi"/>
          <w:color w:val="auto"/>
          <w:szCs w:val="24"/>
        </w:rPr>
        <w:t>The CI’s disability was predominately due to the radial nerve, but there were objective findings of median nerve abnormalities attributable to his GSW.  The CI</w:t>
      </w:r>
      <w:r w:rsidR="0070297A">
        <w:rPr>
          <w:rFonts w:asciiTheme="minorHAnsi" w:hAnsiTheme="minorHAnsi"/>
          <w:color w:val="auto"/>
          <w:szCs w:val="24"/>
        </w:rPr>
        <w:t xml:space="preserve">’s </w:t>
      </w:r>
      <w:r w:rsidR="0070297A">
        <w:rPr>
          <w:rFonts w:asciiTheme="minorHAnsi" w:hAnsiTheme="minorHAnsi"/>
          <w:color w:val="auto"/>
          <w:szCs w:val="24"/>
        </w:rPr>
        <w:lastRenderedPageBreak/>
        <w:t xml:space="preserve">disability was best coded using 8714 coding [Neuralgia, </w:t>
      </w:r>
      <w:r w:rsidR="0070297A" w:rsidRPr="00280C6E">
        <w:rPr>
          <w:rFonts w:asciiTheme="minorHAnsi" w:hAnsiTheme="minorHAnsi"/>
          <w:color w:val="auto"/>
          <w:szCs w:val="24"/>
        </w:rPr>
        <w:t xml:space="preserve">The </w:t>
      </w:r>
      <w:proofErr w:type="spellStart"/>
      <w:r w:rsidR="0070297A" w:rsidRPr="00280C6E">
        <w:rPr>
          <w:rFonts w:asciiTheme="minorHAnsi" w:hAnsiTheme="minorHAnsi"/>
          <w:color w:val="auto"/>
          <w:szCs w:val="24"/>
        </w:rPr>
        <w:t>musculospiral</w:t>
      </w:r>
      <w:proofErr w:type="spellEnd"/>
      <w:r w:rsidR="0070297A" w:rsidRPr="00280C6E">
        <w:rPr>
          <w:rFonts w:asciiTheme="minorHAnsi" w:hAnsiTheme="minorHAnsi"/>
          <w:color w:val="auto"/>
          <w:szCs w:val="24"/>
        </w:rPr>
        <w:t xml:space="preserve"> nerve (radial nerve)</w:t>
      </w:r>
      <w:r w:rsidR="0070297A">
        <w:rPr>
          <w:rFonts w:asciiTheme="minorHAnsi" w:hAnsiTheme="minorHAnsi"/>
          <w:color w:val="auto"/>
          <w:szCs w:val="24"/>
        </w:rPr>
        <w:t xml:space="preserve">], and the disability picture for </w:t>
      </w:r>
      <w:r w:rsidR="00264A4A" w:rsidRPr="00264A4A">
        <w:rPr>
          <w:rFonts w:asciiTheme="minorHAnsi" w:hAnsiTheme="minorHAnsi"/>
          <w:color w:val="auto"/>
          <w:szCs w:val="24"/>
        </w:rPr>
        <w:t xml:space="preserve">the RUE </w:t>
      </w:r>
      <w:r w:rsidR="00264A4A">
        <w:rPr>
          <w:rFonts w:asciiTheme="minorHAnsi" w:hAnsiTheme="minorHAnsi"/>
          <w:color w:val="auto"/>
          <w:szCs w:val="24"/>
        </w:rPr>
        <w:t xml:space="preserve">was closer to </w:t>
      </w:r>
      <w:r w:rsidR="00B15655">
        <w:rPr>
          <w:rFonts w:asciiTheme="minorHAnsi" w:hAnsiTheme="minorHAnsi"/>
          <w:color w:val="auto"/>
          <w:szCs w:val="24"/>
        </w:rPr>
        <w:t xml:space="preserve">“Mild” than to “Moderate.”  </w:t>
      </w:r>
      <w:r w:rsidR="0070297A" w:rsidRPr="00B15655">
        <w:rPr>
          <w:rFonts w:asciiTheme="minorHAnsi" w:hAnsiTheme="minorHAnsi"/>
          <w:color w:val="auto"/>
          <w:szCs w:val="24"/>
        </w:rPr>
        <w:t xml:space="preserve">After due deliberation, considering all of the evidence the Board recommends a separation rating of </w:t>
      </w:r>
      <w:r w:rsidR="00B15655" w:rsidRPr="00B15655">
        <w:rPr>
          <w:rFonts w:asciiTheme="minorHAnsi" w:hAnsiTheme="minorHAnsi"/>
          <w:color w:val="auto"/>
          <w:szCs w:val="24"/>
        </w:rPr>
        <w:t>2</w:t>
      </w:r>
      <w:r w:rsidR="0070297A" w:rsidRPr="00B15655">
        <w:rPr>
          <w:rFonts w:asciiTheme="minorHAnsi" w:hAnsiTheme="minorHAnsi"/>
          <w:color w:val="auto"/>
          <w:szCs w:val="24"/>
        </w:rPr>
        <w:t>0% for the RUE condition both on entrance to</w:t>
      </w:r>
      <w:r w:rsidR="00702237" w:rsidRPr="00B15655">
        <w:rPr>
          <w:rFonts w:asciiTheme="minorHAnsi" w:hAnsiTheme="minorHAnsi"/>
          <w:color w:val="auto"/>
          <w:szCs w:val="24"/>
        </w:rPr>
        <w:t>,</w:t>
      </w:r>
      <w:r w:rsidR="0070297A" w:rsidRPr="00B15655">
        <w:rPr>
          <w:rFonts w:asciiTheme="minorHAnsi" w:hAnsiTheme="minorHAnsi"/>
          <w:color w:val="auto"/>
          <w:szCs w:val="24"/>
        </w:rPr>
        <w:t xml:space="preserve"> and exit from the constructive TDRL period.</w:t>
      </w:r>
      <w:r w:rsidR="0070297A">
        <w:rPr>
          <w:rFonts w:asciiTheme="minorHAnsi" w:hAnsiTheme="minorHAnsi"/>
          <w:color w:val="auto"/>
          <w:szCs w:val="24"/>
        </w:rPr>
        <w:t xml:space="preserve"> </w:t>
      </w:r>
    </w:p>
    <w:p w:rsidR="00B15655" w:rsidRDefault="00B15655" w:rsidP="000430E2">
      <w:pPr>
        <w:tabs>
          <w:tab w:val="left" w:pos="288"/>
          <w:tab w:val="left" w:pos="4752"/>
        </w:tabs>
        <w:spacing w:line="240" w:lineRule="exact"/>
        <w:rPr>
          <w:rFonts w:asciiTheme="minorHAnsi" w:hAnsiTheme="minorHAnsi"/>
          <w:color w:val="auto"/>
          <w:szCs w:val="24"/>
        </w:rPr>
      </w:pPr>
    </w:p>
    <w:p w:rsidR="00E07BCD" w:rsidRDefault="00AC48A4" w:rsidP="00CE7240">
      <w:pPr>
        <w:tabs>
          <w:tab w:val="left" w:pos="288"/>
          <w:tab w:val="left" w:pos="4752"/>
        </w:tabs>
        <w:spacing w:line="240" w:lineRule="exact"/>
        <w:jc w:val="both"/>
        <w:rPr>
          <w:rFonts w:asciiTheme="minorHAnsi" w:eastAsia="HiddenHorzOCR" w:hAnsiTheme="minorHAnsi"/>
          <w:color w:val="auto"/>
          <w:szCs w:val="24"/>
        </w:rPr>
      </w:pPr>
      <w:r>
        <w:rPr>
          <w:rFonts w:asciiTheme="minorHAnsi" w:eastAsia="HiddenHorzOCR" w:hAnsiTheme="minorHAnsi"/>
          <w:color w:val="auto"/>
          <w:szCs w:val="24"/>
          <w:u w:val="single"/>
        </w:rPr>
        <w:t>Chest Condition [</w:t>
      </w:r>
      <w:r w:rsidR="000C4D0B" w:rsidRPr="00D16DA7">
        <w:rPr>
          <w:rFonts w:asciiTheme="minorHAnsi" w:eastAsia="HiddenHorzOCR" w:hAnsiTheme="minorHAnsi"/>
          <w:color w:val="auto"/>
          <w:szCs w:val="24"/>
          <w:u w:val="single"/>
        </w:rPr>
        <w:t>Anterior Chest Wall Pain</w:t>
      </w:r>
      <w:r w:rsidR="00C61A6A" w:rsidRPr="00D16DA7">
        <w:rPr>
          <w:rFonts w:asciiTheme="minorHAnsi" w:eastAsia="HiddenHorzOCR" w:hAnsiTheme="minorHAnsi"/>
          <w:color w:val="auto"/>
          <w:szCs w:val="24"/>
          <w:u w:val="single"/>
        </w:rPr>
        <w:t xml:space="preserve"> Condition</w:t>
      </w:r>
      <w:r w:rsidR="00C61A6A">
        <w:rPr>
          <w:rFonts w:asciiTheme="minorHAnsi" w:eastAsia="HiddenHorzOCR" w:hAnsiTheme="minorHAnsi"/>
          <w:color w:val="auto"/>
          <w:szCs w:val="24"/>
          <w:u w:val="single"/>
        </w:rPr>
        <w:t xml:space="preserve"> (</w:t>
      </w:r>
      <w:r w:rsidR="00C61A6A" w:rsidRPr="00C61A6A">
        <w:rPr>
          <w:rFonts w:asciiTheme="minorHAnsi" w:eastAsia="HiddenHorzOCR" w:hAnsiTheme="minorHAnsi"/>
          <w:color w:val="auto"/>
          <w:szCs w:val="24"/>
          <w:u w:val="single"/>
        </w:rPr>
        <w:t xml:space="preserve">Restrictive </w:t>
      </w:r>
      <w:r w:rsidR="004E6F0C">
        <w:rPr>
          <w:rFonts w:asciiTheme="minorHAnsi" w:eastAsia="HiddenHorzOCR" w:hAnsiTheme="minorHAnsi"/>
          <w:color w:val="auto"/>
          <w:szCs w:val="24"/>
          <w:u w:val="single"/>
        </w:rPr>
        <w:t>R</w:t>
      </w:r>
      <w:r w:rsidR="004E6F0C" w:rsidRPr="00C61A6A">
        <w:rPr>
          <w:rFonts w:asciiTheme="minorHAnsi" w:eastAsia="HiddenHorzOCR" w:hAnsiTheme="minorHAnsi"/>
          <w:color w:val="auto"/>
          <w:szCs w:val="24"/>
          <w:u w:val="single"/>
        </w:rPr>
        <w:t>espiratory</w:t>
      </w:r>
      <w:r w:rsidR="00C61A6A" w:rsidRPr="00C61A6A">
        <w:rPr>
          <w:rFonts w:asciiTheme="minorHAnsi" w:eastAsia="HiddenHorzOCR" w:hAnsiTheme="minorHAnsi"/>
          <w:color w:val="auto"/>
          <w:szCs w:val="24"/>
          <w:u w:val="single"/>
        </w:rPr>
        <w:t xml:space="preserve"> Disease as a result of</w:t>
      </w:r>
      <w:r w:rsidR="00C61A6A">
        <w:rPr>
          <w:rFonts w:asciiTheme="minorHAnsi" w:eastAsia="HiddenHorzOCR" w:hAnsiTheme="minorHAnsi"/>
          <w:color w:val="auto"/>
          <w:szCs w:val="24"/>
          <w:u w:val="single"/>
        </w:rPr>
        <w:t xml:space="preserve"> GSW</w:t>
      </w:r>
      <w:r w:rsidR="00C61A6A" w:rsidRPr="00C61A6A">
        <w:rPr>
          <w:rFonts w:asciiTheme="minorHAnsi" w:eastAsia="HiddenHorzOCR" w:hAnsiTheme="minorHAnsi"/>
          <w:color w:val="auto"/>
          <w:szCs w:val="24"/>
          <w:u w:val="single"/>
        </w:rPr>
        <w:t xml:space="preserve"> to the </w:t>
      </w:r>
      <w:r w:rsidR="00C61A6A">
        <w:rPr>
          <w:rFonts w:asciiTheme="minorHAnsi" w:eastAsia="HiddenHorzOCR" w:hAnsiTheme="minorHAnsi"/>
          <w:color w:val="auto"/>
          <w:szCs w:val="24"/>
          <w:u w:val="single"/>
        </w:rPr>
        <w:t>R</w:t>
      </w:r>
      <w:r w:rsidR="00C61A6A" w:rsidRPr="00C61A6A">
        <w:rPr>
          <w:rFonts w:asciiTheme="minorHAnsi" w:eastAsia="HiddenHorzOCR" w:hAnsiTheme="minorHAnsi"/>
          <w:color w:val="auto"/>
          <w:szCs w:val="24"/>
          <w:u w:val="single"/>
        </w:rPr>
        <w:t xml:space="preserve">ight </w:t>
      </w:r>
      <w:r w:rsidR="00C61A6A">
        <w:rPr>
          <w:rFonts w:asciiTheme="minorHAnsi" w:eastAsia="HiddenHorzOCR" w:hAnsiTheme="minorHAnsi"/>
          <w:color w:val="auto"/>
          <w:szCs w:val="24"/>
          <w:u w:val="single"/>
        </w:rPr>
        <w:t>C</w:t>
      </w:r>
      <w:r w:rsidR="00C61A6A" w:rsidRPr="00C61A6A">
        <w:rPr>
          <w:rFonts w:asciiTheme="minorHAnsi" w:eastAsia="HiddenHorzOCR" w:hAnsiTheme="minorHAnsi"/>
          <w:color w:val="auto"/>
          <w:szCs w:val="24"/>
          <w:u w:val="single"/>
        </w:rPr>
        <w:t>hest</w:t>
      </w:r>
      <w:r w:rsidR="00C61A6A">
        <w:rPr>
          <w:rFonts w:asciiTheme="minorHAnsi" w:eastAsia="HiddenHorzOCR" w:hAnsiTheme="minorHAnsi"/>
          <w:color w:val="auto"/>
          <w:szCs w:val="24"/>
          <w:u w:val="single"/>
        </w:rPr>
        <w:t>)</w:t>
      </w:r>
      <w:r>
        <w:rPr>
          <w:rFonts w:asciiTheme="minorHAnsi" w:eastAsia="HiddenHorzOCR" w:hAnsiTheme="minorHAnsi"/>
          <w:color w:val="auto"/>
          <w:szCs w:val="24"/>
          <w:u w:val="single"/>
        </w:rPr>
        <w:t>]</w:t>
      </w:r>
      <w:r w:rsidR="000C4D0B">
        <w:rPr>
          <w:rFonts w:asciiTheme="minorHAnsi" w:eastAsia="HiddenHorzOCR" w:hAnsiTheme="minorHAnsi"/>
          <w:color w:val="auto"/>
          <w:szCs w:val="24"/>
        </w:rPr>
        <w:t xml:space="preserve">:  </w:t>
      </w:r>
      <w:r w:rsidR="00C61A6A">
        <w:rPr>
          <w:rFonts w:asciiTheme="minorHAnsi" w:eastAsia="HiddenHorzOCR" w:hAnsiTheme="minorHAnsi"/>
          <w:color w:val="auto"/>
          <w:szCs w:val="24"/>
        </w:rPr>
        <w:t xml:space="preserve">The PEB found the “Status Post </w:t>
      </w:r>
      <w:r w:rsidR="00C61A6A" w:rsidRPr="00C61A6A">
        <w:rPr>
          <w:rFonts w:asciiTheme="minorHAnsi" w:eastAsia="HiddenHorzOCR" w:hAnsiTheme="minorHAnsi"/>
          <w:color w:val="auto"/>
          <w:szCs w:val="24"/>
        </w:rPr>
        <w:t>M</w:t>
      </w:r>
      <w:r w:rsidR="00C61A6A">
        <w:rPr>
          <w:rFonts w:asciiTheme="minorHAnsi" w:eastAsia="HiddenHorzOCR" w:hAnsiTheme="minorHAnsi"/>
          <w:color w:val="auto"/>
          <w:szCs w:val="24"/>
        </w:rPr>
        <w:t xml:space="preserve">ultiple </w:t>
      </w:r>
      <w:r w:rsidR="00C61A6A" w:rsidRPr="00C61A6A">
        <w:rPr>
          <w:rFonts w:asciiTheme="minorHAnsi" w:eastAsia="HiddenHorzOCR" w:hAnsiTheme="minorHAnsi"/>
          <w:color w:val="auto"/>
          <w:szCs w:val="24"/>
        </w:rPr>
        <w:t>G</w:t>
      </w:r>
      <w:r w:rsidR="00C61A6A">
        <w:rPr>
          <w:rFonts w:asciiTheme="minorHAnsi" w:eastAsia="HiddenHorzOCR" w:hAnsiTheme="minorHAnsi"/>
          <w:color w:val="auto"/>
          <w:szCs w:val="24"/>
        </w:rPr>
        <w:t xml:space="preserve">un </w:t>
      </w:r>
      <w:r w:rsidR="00C61A6A" w:rsidRPr="00C61A6A">
        <w:rPr>
          <w:rFonts w:asciiTheme="minorHAnsi" w:eastAsia="HiddenHorzOCR" w:hAnsiTheme="minorHAnsi"/>
          <w:color w:val="auto"/>
          <w:szCs w:val="24"/>
        </w:rPr>
        <w:t>S</w:t>
      </w:r>
      <w:r w:rsidR="00C61A6A">
        <w:rPr>
          <w:rFonts w:asciiTheme="minorHAnsi" w:eastAsia="HiddenHorzOCR" w:hAnsiTheme="minorHAnsi"/>
          <w:color w:val="auto"/>
          <w:szCs w:val="24"/>
        </w:rPr>
        <w:t xml:space="preserve">hot Wounds in Anterior Chest Wall Now with </w:t>
      </w:r>
      <w:r w:rsidR="00C61A6A" w:rsidRPr="00851252">
        <w:rPr>
          <w:rFonts w:asciiTheme="minorHAnsi" w:eastAsia="HiddenHorzOCR" w:hAnsiTheme="minorHAnsi"/>
          <w:color w:val="auto"/>
          <w:szCs w:val="24"/>
        </w:rPr>
        <w:t xml:space="preserve">Persistent Anterior Chest Wall Pain” as a Category III condition (Not separately unfitting).  However, the Non-Medical Assessment (NMA) stated that the CI’s “wounds prevent him from returning to a full duty service.  (The CI)’s lung is causing him the most amount of grief as it’s not performing the way it should.”  The CI had also been on LIMDU for this condition.  </w:t>
      </w:r>
      <w:r w:rsidR="00C61A6A" w:rsidRPr="00851252">
        <w:rPr>
          <w:rFonts w:ascii="Calibri" w:hAnsi="Calibri"/>
          <w:color w:val="auto"/>
          <w:szCs w:val="24"/>
        </w:rPr>
        <w:t>The CI was believed to have reached optimal medical recuperation and a</w:t>
      </w:r>
      <w:r w:rsidR="00C61A6A" w:rsidRPr="00851252">
        <w:rPr>
          <w:rFonts w:asciiTheme="minorHAnsi" w:eastAsia="HiddenHorzOCR" w:hAnsiTheme="minorHAnsi"/>
          <w:color w:val="auto"/>
          <w:szCs w:val="24"/>
        </w:rPr>
        <w:t xml:space="preserve">t the MEB Pulmonary exam the CI complained of </w:t>
      </w:r>
      <w:proofErr w:type="spellStart"/>
      <w:r w:rsidR="00C61A6A" w:rsidRPr="00851252">
        <w:rPr>
          <w:rFonts w:asciiTheme="minorHAnsi" w:eastAsia="HiddenHorzOCR" w:hAnsiTheme="minorHAnsi"/>
          <w:color w:val="auto"/>
          <w:szCs w:val="24"/>
        </w:rPr>
        <w:t>dyspnea</w:t>
      </w:r>
      <w:proofErr w:type="spellEnd"/>
      <w:r w:rsidR="00C61A6A" w:rsidRPr="00851252">
        <w:rPr>
          <w:rFonts w:asciiTheme="minorHAnsi" w:eastAsia="HiddenHorzOCR" w:hAnsiTheme="minorHAnsi"/>
          <w:color w:val="auto"/>
          <w:szCs w:val="24"/>
        </w:rPr>
        <w:t xml:space="preserve"> on activity (shortness of breath-SOB), chest discomfort at site of injury, and chest pain on deep breathing and walking. </w:t>
      </w:r>
      <w:r w:rsidR="00B820D0" w:rsidRPr="00851252">
        <w:rPr>
          <w:rFonts w:asciiTheme="minorHAnsi" w:eastAsia="HiddenHorzOCR" w:hAnsiTheme="minorHAnsi"/>
          <w:color w:val="auto"/>
          <w:szCs w:val="24"/>
        </w:rPr>
        <w:t xml:space="preserve">  The examiner stated that Pulmonary Function Tests (PFTs) were limited as “technician comments reveal patient unable to perform acceptable and reproducible </w:t>
      </w:r>
      <w:proofErr w:type="spellStart"/>
      <w:r w:rsidR="00B820D0" w:rsidRPr="00851252">
        <w:rPr>
          <w:rFonts w:asciiTheme="minorHAnsi" w:eastAsia="HiddenHorzOCR" w:hAnsiTheme="minorHAnsi"/>
          <w:color w:val="auto"/>
          <w:szCs w:val="24"/>
        </w:rPr>
        <w:t>spirometry</w:t>
      </w:r>
      <w:proofErr w:type="spellEnd"/>
      <w:r w:rsidR="00B820D0" w:rsidRPr="00851252">
        <w:rPr>
          <w:rFonts w:asciiTheme="minorHAnsi" w:eastAsia="HiddenHorzOCR" w:hAnsiTheme="minorHAnsi"/>
          <w:color w:val="auto"/>
          <w:szCs w:val="24"/>
        </w:rPr>
        <w:t xml:space="preserve"> due to an inability perform maneuver correctly.  His expiratory time was &lt;6 seconds.  He was also not able to inspire 90% of his FVC for DLCO maneuver.”  </w:t>
      </w:r>
      <w:r w:rsidR="00E07BCD" w:rsidRPr="00851252">
        <w:rPr>
          <w:rFonts w:asciiTheme="minorHAnsi" w:eastAsia="HiddenHorzOCR" w:hAnsiTheme="minorHAnsi"/>
          <w:color w:val="auto"/>
          <w:szCs w:val="24"/>
        </w:rPr>
        <w:t>[NOTE: DLCO represents movement of oxygen from the air to the bloodstream, by using a single</w:t>
      </w:r>
      <w:r w:rsidR="00E07BCD">
        <w:rPr>
          <w:rFonts w:asciiTheme="minorHAnsi" w:eastAsia="HiddenHorzOCR" w:hAnsiTheme="minorHAnsi"/>
          <w:color w:val="auto"/>
          <w:szCs w:val="24"/>
        </w:rPr>
        <w:t xml:space="preserve"> breath, in-and-out of carbon monoxide].  </w:t>
      </w:r>
      <w:r w:rsidR="00B820D0">
        <w:rPr>
          <w:rFonts w:asciiTheme="minorHAnsi" w:eastAsia="HiddenHorzOCR" w:hAnsiTheme="minorHAnsi"/>
          <w:color w:val="auto"/>
          <w:szCs w:val="24"/>
        </w:rPr>
        <w:t>Chest C</w:t>
      </w:r>
      <w:r w:rsidR="00C72FED">
        <w:rPr>
          <w:rFonts w:asciiTheme="minorHAnsi" w:eastAsia="HiddenHorzOCR" w:hAnsiTheme="minorHAnsi"/>
          <w:color w:val="auto"/>
          <w:szCs w:val="24"/>
        </w:rPr>
        <w:t>omputed Tomography (C</w:t>
      </w:r>
      <w:r w:rsidR="00B820D0">
        <w:rPr>
          <w:rFonts w:asciiTheme="minorHAnsi" w:eastAsia="HiddenHorzOCR" w:hAnsiTheme="minorHAnsi"/>
          <w:color w:val="auto"/>
          <w:szCs w:val="24"/>
        </w:rPr>
        <w:t>T</w:t>
      </w:r>
      <w:r w:rsidR="00C72FED">
        <w:rPr>
          <w:rFonts w:asciiTheme="minorHAnsi" w:eastAsia="HiddenHorzOCR" w:hAnsiTheme="minorHAnsi"/>
          <w:color w:val="auto"/>
          <w:szCs w:val="24"/>
        </w:rPr>
        <w:t>)</w:t>
      </w:r>
      <w:r w:rsidR="00B820D0">
        <w:rPr>
          <w:rFonts w:asciiTheme="minorHAnsi" w:eastAsia="HiddenHorzOCR" w:hAnsiTheme="minorHAnsi"/>
          <w:color w:val="auto"/>
          <w:szCs w:val="24"/>
        </w:rPr>
        <w:t xml:space="preserve"> demonstrated a small area of fluid collection in the fissure and scarring.  The examiner recommended exercise testing if further objective testing was re</w:t>
      </w:r>
      <w:r w:rsidR="00E07BCD">
        <w:rPr>
          <w:rFonts w:asciiTheme="minorHAnsi" w:eastAsia="HiddenHorzOCR" w:hAnsiTheme="minorHAnsi"/>
          <w:color w:val="auto"/>
          <w:szCs w:val="24"/>
        </w:rPr>
        <w:t>quired (no evidence in record).</w:t>
      </w:r>
      <w:r w:rsidR="003F7AB7">
        <w:rPr>
          <w:rFonts w:asciiTheme="minorHAnsi" w:eastAsia="HiddenHorzOCR" w:hAnsiTheme="minorHAnsi"/>
          <w:color w:val="auto"/>
          <w:szCs w:val="24"/>
        </w:rPr>
        <w:t xml:space="preserve"> </w:t>
      </w:r>
      <w:r w:rsidR="00B820D0">
        <w:rPr>
          <w:rFonts w:asciiTheme="minorHAnsi" w:eastAsia="HiddenHorzOCR" w:hAnsiTheme="minorHAnsi"/>
          <w:color w:val="auto"/>
          <w:szCs w:val="24"/>
        </w:rPr>
        <w:t xml:space="preserve"> </w:t>
      </w:r>
      <w:r w:rsidR="00E07BCD">
        <w:rPr>
          <w:rFonts w:asciiTheme="minorHAnsi" w:eastAsia="HiddenHorzOCR" w:hAnsiTheme="minorHAnsi"/>
          <w:color w:val="auto"/>
          <w:szCs w:val="24"/>
        </w:rPr>
        <w:t xml:space="preserve">The chest wall was well healed and there was no objective evidence of lung tissue (parenchyma) disease.  The corrected DLCO was reported as normal (DLCO/VA is diffusion capacity of the lung corrected for volume).  The VA PFT assessment indicated better effort with improved lung functions (FEV1 and FEV1/FVC).  The examiner stated: “DLCO (uncorrected) is moderately reduced” and “DLCO/VA is reduced”, but no DLCO/VA number was specified.  The VA 60% rating used the </w:t>
      </w:r>
      <w:r w:rsidR="00E07BCD" w:rsidRPr="00DE0C05">
        <w:rPr>
          <w:rFonts w:asciiTheme="minorHAnsi" w:eastAsia="HiddenHorzOCR" w:hAnsiTheme="minorHAnsi"/>
          <w:color w:val="auto"/>
          <w:szCs w:val="24"/>
        </w:rPr>
        <w:t xml:space="preserve">uncorrected DLCO (uncorrected) of 55 which, given the CI’s reduced lung volume measurements, would greatly overstate the level of the CI’s lung/chest disability.  </w:t>
      </w:r>
      <w:r w:rsidR="004E1B90" w:rsidRPr="00DE0C05">
        <w:rPr>
          <w:rFonts w:asciiTheme="minorHAnsi" w:eastAsia="HiddenHorzOCR" w:hAnsiTheme="minorHAnsi"/>
          <w:color w:val="auto"/>
          <w:szCs w:val="24"/>
        </w:rPr>
        <w:t xml:space="preserve">The PEB’s worksheet (JDETS) indicated that the PFT’s were invalid due to poor effort and that the PEB could not rate the CI’s subjectively decreased exercise tolerance.  </w:t>
      </w:r>
      <w:r w:rsidR="00E07BCD" w:rsidRPr="00DE0C05">
        <w:rPr>
          <w:rFonts w:asciiTheme="minorHAnsi" w:eastAsia="HiddenHorzOCR" w:hAnsiTheme="minorHAnsi"/>
          <w:color w:val="auto"/>
          <w:szCs w:val="24"/>
        </w:rPr>
        <w:t xml:space="preserve">The level of effort and subjective nature of shortness of breath and decreased exercise tolerance was discussed in depth by the Board.  </w:t>
      </w:r>
      <w:r w:rsidR="00E53B97" w:rsidRPr="00DE0C05">
        <w:rPr>
          <w:rFonts w:asciiTheme="minorHAnsi" w:eastAsia="HiddenHorzOCR" w:hAnsiTheme="minorHAnsi"/>
          <w:color w:val="auto"/>
          <w:szCs w:val="24"/>
        </w:rPr>
        <w:t xml:space="preserve">The logically reasoned PEB determination of </w:t>
      </w:r>
      <w:r w:rsidR="00E07BCD" w:rsidRPr="00DE0C05">
        <w:rPr>
          <w:rFonts w:asciiTheme="minorHAnsi" w:eastAsia="HiddenHorzOCR" w:hAnsiTheme="minorHAnsi"/>
          <w:color w:val="auto"/>
          <w:szCs w:val="24"/>
        </w:rPr>
        <w:t>Category III</w:t>
      </w:r>
      <w:r w:rsidRPr="00DE0C05">
        <w:rPr>
          <w:rFonts w:asciiTheme="minorHAnsi" w:eastAsia="HiddenHorzOCR" w:hAnsiTheme="minorHAnsi"/>
          <w:color w:val="auto"/>
          <w:szCs w:val="24"/>
        </w:rPr>
        <w:t xml:space="preserve"> (not </w:t>
      </w:r>
      <w:proofErr w:type="gramStart"/>
      <w:r w:rsidRPr="00DE0C05">
        <w:rPr>
          <w:rFonts w:asciiTheme="minorHAnsi" w:eastAsia="HiddenHorzOCR" w:hAnsiTheme="minorHAnsi"/>
          <w:color w:val="auto"/>
          <w:szCs w:val="24"/>
        </w:rPr>
        <w:t>unfitting</w:t>
      </w:r>
      <w:r>
        <w:rPr>
          <w:rFonts w:asciiTheme="minorHAnsi" w:eastAsia="HiddenHorzOCR" w:hAnsiTheme="minorHAnsi"/>
          <w:color w:val="auto"/>
          <w:szCs w:val="24"/>
        </w:rPr>
        <w:t xml:space="preserve"> </w:t>
      </w:r>
      <w:r w:rsidR="00E07BCD">
        <w:rPr>
          <w:rFonts w:asciiTheme="minorHAnsi" w:eastAsia="HiddenHorzOCR" w:hAnsiTheme="minorHAnsi"/>
          <w:color w:val="auto"/>
          <w:szCs w:val="24"/>
        </w:rPr>
        <w:t>)</w:t>
      </w:r>
      <w:proofErr w:type="gramEnd"/>
      <w:r w:rsidR="00E07BCD">
        <w:rPr>
          <w:rFonts w:asciiTheme="minorHAnsi" w:eastAsia="HiddenHorzOCR" w:hAnsiTheme="minorHAnsi"/>
          <w:color w:val="auto"/>
          <w:szCs w:val="24"/>
        </w:rPr>
        <w:t xml:space="preserve"> </w:t>
      </w:r>
      <w:r w:rsidR="00E53B97">
        <w:rPr>
          <w:rFonts w:asciiTheme="minorHAnsi" w:eastAsia="HiddenHorzOCR" w:hAnsiTheme="minorHAnsi"/>
          <w:color w:val="auto"/>
          <w:szCs w:val="24"/>
        </w:rPr>
        <w:t xml:space="preserve">for the chest condition </w:t>
      </w:r>
      <w:r w:rsidR="00E53B97" w:rsidRPr="00D16DA7">
        <w:rPr>
          <w:rFonts w:asciiTheme="minorHAnsi" w:eastAsia="HiddenHorzOCR" w:hAnsiTheme="minorHAnsi"/>
          <w:color w:val="auto"/>
          <w:szCs w:val="24"/>
        </w:rPr>
        <w:t xml:space="preserve">raises the bar for an adjudication of unfitting.  </w:t>
      </w:r>
      <w:r w:rsidR="00D16DA7" w:rsidRPr="00D16DA7">
        <w:rPr>
          <w:rFonts w:asciiTheme="minorHAnsi" w:eastAsia="HiddenHorzOCR" w:hAnsiTheme="minorHAnsi"/>
          <w:color w:val="auto"/>
          <w:szCs w:val="24"/>
        </w:rPr>
        <w:t>All evidence considered</w:t>
      </w:r>
      <w:proofErr w:type="gramStart"/>
      <w:r w:rsidR="00D16DA7" w:rsidRPr="00D16DA7">
        <w:rPr>
          <w:rFonts w:asciiTheme="minorHAnsi" w:eastAsia="HiddenHorzOCR" w:hAnsiTheme="minorHAnsi"/>
          <w:color w:val="auto"/>
          <w:szCs w:val="24"/>
        </w:rPr>
        <w:t>,</w:t>
      </w:r>
      <w:proofErr w:type="gramEnd"/>
      <w:r w:rsidR="00D16DA7" w:rsidRPr="00D16DA7">
        <w:rPr>
          <w:rFonts w:asciiTheme="minorHAnsi" w:eastAsia="HiddenHorzOCR" w:hAnsiTheme="minorHAnsi"/>
          <w:color w:val="auto"/>
          <w:szCs w:val="24"/>
        </w:rPr>
        <w:t xml:space="preserve"> the Board cannot find enough strength in the </w:t>
      </w:r>
      <w:r w:rsidR="00E07BCD">
        <w:rPr>
          <w:rFonts w:asciiTheme="minorHAnsi" w:eastAsia="HiddenHorzOCR" w:hAnsiTheme="minorHAnsi"/>
          <w:color w:val="auto"/>
          <w:szCs w:val="24"/>
        </w:rPr>
        <w:t>record</w:t>
      </w:r>
      <w:r w:rsidR="00D16DA7" w:rsidRPr="00D16DA7">
        <w:rPr>
          <w:rFonts w:asciiTheme="minorHAnsi" w:eastAsia="HiddenHorzOCR" w:hAnsiTheme="minorHAnsi"/>
          <w:color w:val="auto"/>
          <w:szCs w:val="24"/>
        </w:rPr>
        <w:t xml:space="preserve"> to overcome </w:t>
      </w:r>
      <w:r w:rsidR="00E07BCD">
        <w:rPr>
          <w:rFonts w:asciiTheme="minorHAnsi" w:eastAsia="HiddenHorzOCR" w:hAnsiTheme="minorHAnsi"/>
          <w:color w:val="auto"/>
          <w:szCs w:val="24"/>
        </w:rPr>
        <w:t xml:space="preserve">the PEB’s “not unfit” </w:t>
      </w:r>
      <w:r w:rsidR="00D16DA7" w:rsidRPr="00D16DA7">
        <w:rPr>
          <w:rFonts w:asciiTheme="minorHAnsi" w:eastAsia="HiddenHorzOCR" w:hAnsiTheme="minorHAnsi"/>
          <w:color w:val="auto"/>
          <w:szCs w:val="24"/>
        </w:rPr>
        <w:t xml:space="preserve">adjudication for the </w:t>
      </w:r>
      <w:r w:rsidR="00E07BCD">
        <w:rPr>
          <w:rFonts w:asciiTheme="minorHAnsi" w:eastAsia="HiddenHorzOCR" w:hAnsiTheme="minorHAnsi"/>
          <w:color w:val="auto"/>
          <w:szCs w:val="24"/>
        </w:rPr>
        <w:t xml:space="preserve">chest </w:t>
      </w:r>
      <w:r w:rsidR="00D16DA7" w:rsidRPr="00D16DA7">
        <w:rPr>
          <w:rFonts w:asciiTheme="minorHAnsi" w:eastAsia="HiddenHorzOCR" w:hAnsiTheme="minorHAnsi"/>
          <w:color w:val="auto"/>
          <w:szCs w:val="24"/>
        </w:rPr>
        <w:t xml:space="preserve">condition.  </w:t>
      </w:r>
      <w:r w:rsidR="00E07BCD">
        <w:rPr>
          <w:rFonts w:asciiTheme="minorHAnsi" w:hAnsiTheme="minorHAnsi"/>
          <w:color w:val="auto"/>
          <w:szCs w:val="24"/>
        </w:rPr>
        <w:t xml:space="preserve">The Board therefore has no reasonable basis for recommending the chest condition as additional unfitting conditions for separation rating.  </w:t>
      </w:r>
    </w:p>
    <w:p w:rsidR="00533F46" w:rsidRPr="005C042E" w:rsidRDefault="00533F46" w:rsidP="000430E2">
      <w:pPr>
        <w:tabs>
          <w:tab w:val="left" w:pos="288"/>
          <w:tab w:val="left" w:pos="4752"/>
        </w:tabs>
        <w:spacing w:line="240" w:lineRule="exact"/>
        <w:rPr>
          <w:rFonts w:asciiTheme="minorHAnsi" w:eastAsiaTheme="minorHAnsi" w:hAnsiTheme="minorHAnsi"/>
          <w:color w:val="auto"/>
          <w:szCs w:val="24"/>
        </w:rPr>
      </w:pPr>
      <w:r>
        <w:rPr>
          <w:rFonts w:asciiTheme="minorHAnsi" w:eastAsia="HiddenHorzOCR" w:hAnsiTheme="minorHAnsi"/>
          <w:color w:val="auto"/>
          <w:szCs w:val="24"/>
        </w:rPr>
        <w:t xml:space="preserve">   </w:t>
      </w:r>
    </w:p>
    <w:p w:rsidR="00D718EA" w:rsidRDefault="005C042E" w:rsidP="00D16DA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Scar</w:t>
      </w:r>
      <w:r w:rsidR="00702237">
        <w:rPr>
          <w:rFonts w:asciiTheme="minorHAnsi" w:hAnsiTheme="minorHAnsi"/>
          <w:color w:val="auto"/>
          <w:szCs w:val="24"/>
          <w:u w:val="single"/>
        </w:rPr>
        <w:t>s from</w:t>
      </w:r>
      <w:r>
        <w:rPr>
          <w:rFonts w:asciiTheme="minorHAnsi" w:hAnsiTheme="minorHAnsi"/>
          <w:color w:val="auto"/>
          <w:szCs w:val="24"/>
          <w:u w:val="single"/>
        </w:rPr>
        <w:t xml:space="preserve"> </w:t>
      </w:r>
      <w:r w:rsidR="00F233E7">
        <w:rPr>
          <w:rFonts w:asciiTheme="minorHAnsi" w:hAnsiTheme="minorHAnsi"/>
          <w:color w:val="auto"/>
          <w:szCs w:val="24"/>
          <w:u w:val="single"/>
        </w:rPr>
        <w:t xml:space="preserve">GSW </w:t>
      </w:r>
      <w:r w:rsidR="00702237">
        <w:rPr>
          <w:rFonts w:asciiTheme="minorHAnsi" w:hAnsiTheme="minorHAnsi"/>
          <w:color w:val="auto"/>
          <w:szCs w:val="24"/>
          <w:u w:val="single"/>
        </w:rPr>
        <w:t xml:space="preserve">Right </w:t>
      </w:r>
      <w:r w:rsidR="00F233E7">
        <w:rPr>
          <w:rFonts w:asciiTheme="minorHAnsi" w:hAnsiTheme="minorHAnsi"/>
          <w:color w:val="auto"/>
          <w:szCs w:val="24"/>
          <w:u w:val="single"/>
        </w:rPr>
        <w:t>Wrist</w:t>
      </w:r>
      <w:r>
        <w:rPr>
          <w:rFonts w:asciiTheme="minorHAnsi" w:hAnsiTheme="minorHAnsi"/>
          <w:color w:val="auto"/>
          <w:szCs w:val="24"/>
          <w:u w:val="single"/>
        </w:rPr>
        <w:t xml:space="preserve"> </w:t>
      </w:r>
      <w:r w:rsidR="00D718EA">
        <w:rPr>
          <w:rFonts w:asciiTheme="minorHAnsi" w:hAnsiTheme="minorHAnsi"/>
          <w:color w:val="auto"/>
          <w:szCs w:val="24"/>
          <w:u w:val="single"/>
        </w:rPr>
        <w:t xml:space="preserve">and </w:t>
      </w:r>
      <w:r>
        <w:rPr>
          <w:rFonts w:asciiTheme="minorHAnsi" w:hAnsiTheme="minorHAnsi"/>
          <w:color w:val="auto"/>
          <w:szCs w:val="24"/>
          <w:u w:val="single"/>
        </w:rPr>
        <w:t>R</w:t>
      </w:r>
      <w:r w:rsidR="00702237">
        <w:rPr>
          <w:rFonts w:asciiTheme="minorHAnsi" w:hAnsiTheme="minorHAnsi"/>
          <w:color w:val="auto"/>
          <w:szCs w:val="24"/>
          <w:u w:val="single"/>
        </w:rPr>
        <w:t xml:space="preserve">ight </w:t>
      </w:r>
      <w:r>
        <w:rPr>
          <w:rFonts w:asciiTheme="minorHAnsi" w:hAnsiTheme="minorHAnsi"/>
          <w:color w:val="auto"/>
          <w:szCs w:val="24"/>
          <w:u w:val="single"/>
        </w:rPr>
        <w:t>Chest</w:t>
      </w:r>
      <w:r w:rsidRPr="00702237">
        <w:rPr>
          <w:rFonts w:asciiTheme="minorHAnsi" w:hAnsiTheme="minorHAnsi"/>
          <w:color w:val="auto"/>
          <w:szCs w:val="24"/>
        </w:rPr>
        <w:t xml:space="preserve">:  </w:t>
      </w:r>
      <w:r w:rsidR="008854A3">
        <w:rPr>
          <w:rFonts w:asciiTheme="minorHAnsi" w:hAnsiTheme="minorHAnsi"/>
          <w:color w:val="auto"/>
          <w:szCs w:val="24"/>
        </w:rPr>
        <w:t xml:space="preserve">The General Surgery consult note 20051017 indicated well healed wounds in the chest and right upper extremity.  The VA evaluation demonstrated </w:t>
      </w:r>
      <w:r w:rsidR="00F233E7">
        <w:rPr>
          <w:rFonts w:asciiTheme="minorHAnsi" w:hAnsiTheme="minorHAnsi"/>
          <w:color w:val="auto"/>
          <w:szCs w:val="24"/>
        </w:rPr>
        <w:t>no tenderness</w:t>
      </w:r>
      <w:r w:rsidR="008854A3">
        <w:rPr>
          <w:rFonts w:asciiTheme="minorHAnsi" w:hAnsiTheme="minorHAnsi"/>
          <w:color w:val="auto"/>
          <w:szCs w:val="24"/>
        </w:rPr>
        <w:t xml:space="preserve"> and n</w:t>
      </w:r>
      <w:r w:rsidR="003474D5">
        <w:rPr>
          <w:rFonts w:asciiTheme="minorHAnsi" w:hAnsiTheme="minorHAnsi"/>
          <w:color w:val="auto"/>
          <w:szCs w:val="24"/>
        </w:rPr>
        <w:t>o functional limitation</w:t>
      </w:r>
      <w:r w:rsidR="00702237">
        <w:rPr>
          <w:rFonts w:asciiTheme="minorHAnsi" w:hAnsiTheme="minorHAnsi"/>
          <w:color w:val="auto"/>
          <w:szCs w:val="24"/>
        </w:rPr>
        <w:t xml:space="preserve"> to either the right wrist scars or chest scars</w:t>
      </w:r>
      <w:r w:rsidR="003474D5">
        <w:rPr>
          <w:rFonts w:asciiTheme="minorHAnsi" w:hAnsiTheme="minorHAnsi"/>
          <w:color w:val="auto"/>
          <w:szCs w:val="24"/>
        </w:rPr>
        <w:t>.</w:t>
      </w:r>
      <w:r w:rsidR="00B47D4E">
        <w:rPr>
          <w:rFonts w:asciiTheme="minorHAnsi" w:hAnsiTheme="minorHAnsi"/>
          <w:color w:val="auto"/>
          <w:szCs w:val="24"/>
        </w:rPr>
        <w:t xml:space="preserve">  </w:t>
      </w:r>
      <w:r w:rsidR="00D718EA">
        <w:rPr>
          <w:rFonts w:asciiTheme="minorHAnsi" w:hAnsiTheme="minorHAnsi"/>
          <w:color w:val="auto"/>
          <w:szCs w:val="24"/>
        </w:rPr>
        <w:t>The Board therefore has no reasonable basis for recommending any scars as additional unfitting conditions for separation rating.</w:t>
      </w:r>
      <w:r w:rsidR="00702237">
        <w:rPr>
          <w:rFonts w:asciiTheme="minorHAnsi" w:hAnsiTheme="minorHAnsi"/>
          <w:color w:val="auto"/>
          <w:szCs w:val="24"/>
        </w:rPr>
        <w:t xml:space="preserve">  </w:t>
      </w:r>
    </w:p>
    <w:p w:rsidR="00D718EA" w:rsidRDefault="00D718EA" w:rsidP="00D16DA7">
      <w:pPr>
        <w:tabs>
          <w:tab w:val="left" w:pos="288"/>
          <w:tab w:val="left" w:pos="4752"/>
        </w:tabs>
        <w:spacing w:line="240" w:lineRule="exact"/>
        <w:jc w:val="both"/>
        <w:rPr>
          <w:rFonts w:asciiTheme="minorHAnsi" w:hAnsiTheme="minorHAnsi"/>
          <w:color w:val="auto"/>
          <w:szCs w:val="24"/>
        </w:rPr>
      </w:pPr>
    </w:p>
    <w:p w:rsidR="00663841" w:rsidRPr="00706399" w:rsidRDefault="00702237" w:rsidP="00D16DA7">
      <w:pPr>
        <w:tabs>
          <w:tab w:val="left" w:pos="288"/>
          <w:tab w:val="left" w:pos="4752"/>
        </w:tabs>
        <w:spacing w:line="240" w:lineRule="exact"/>
        <w:jc w:val="both"/>
        <w:rPr>
          <w:rFonts w:asciiTheme="minorHAnsi" w:hAnsiTheme="minorHAnsi"/>
          <w:color w:val="auto"/>
          <w:szCs w:val="24"/>
        </w:rPr>
      </w:pPr>
      <w:proofErr w:type="gramStart"/>
      <w:r w:rsidRPr="00702237">
        <w:rPr>
          <w:rFonts w:asciiTheme="minorHAnsi" w:hAnsiTheme="minorHAnsi"/>
          <w:color w:val="auto"/>
          <w:szCs w:val="24"/>
          <w:u w:val="single"/>
        </w:rPr>
        <w:t>Other Conditions (</w:t>
      </w:r>
      <w:r w:rsidR="00663841" w:rsidRPr="00702237">
        <w:rPr>
          <w:rFonts w:asciiTheme="minorHAnsi" w:hAnsiTheme="minorHAnsi"/>
          <w:color w:val="auto"/>
          <w:szCs w:val="24"/>
          <w:u w:val="single"/>
        </w:rPr>
        <w:t>Tinnitus</w:t>
      </w:r>
      <w:r w:rsidRPr="00702237">
        <w:rPr>
          <w:rFonts w:asciiTheme="minorHAnsi" w:hAnsiTheme="minorHAnsi"/>
          <w:color w:val="auto"/>
          <w:szCs w:val="24"/>
          <w:u w:val="single"/>
        </w:rPr>
        <w:t xml:space="preserve">; </w:t>
      </w:r>
      <w:r w:rsidR="00663841" w:rsidRPr="00702237">
        <w:rPr>
          <w:rFonts w:asciiTheme="minorHAnsi" w:hAnsiTheme="minorHAnsi"/>
          <w:color w:val="auto"/>
          <w:szCs w:val="24"/>
          <w:u w:val="single"/>
        </w:rPr>
        <w:t>Cervical</w:t>
      </w:r>
      <w:r w:rsidRPr="00702237">
        <w:rPr>
          <w:rFonts w:asciiTheme="minorHAnsi" w:hAnsiTheme="minorHAnsi"/>
          <w:color w:val="auto"/>
          <w:szCs w:val="24"/>
          <w:u w:val="single"/>
        </w:rPr>
        <w:t xml:space="preserve">, </w:t>
      </w:r>
      <w:r w:rsidR="00663841" w:rsidRPr="00702237">
        <w:rPr>
          <w:rFonts w:asciiTheme="minorHAnsi" w:hAnsiTheme="minorHAnsi"/>
          <w:color w:val="auto"/>
          <w:szCs w:val="24"/>
          <w:u w:val="single"/>
        </w:rPr>
        <w:t xml:space="preserve">Thoracic </w:t>
      </w:r>
      <w:r w:rsidRPr="00702237">
        <w:rPr>
          <w:rFonts w:asciiTheme="minorHAnsi" w:hAnsiTheme="minorHAnsi"/>
          <w:color w:val="auto"/>
          <w:szCs w:val="24"/>
          <w:u w:val="single"/>
        </w:rPr>
        <w:t xml:space="preserve">and </w:t>
      </w:r>
      <w:r w:rsidR="00663841" w:rsidRPr="00702237">
        <w:rPr>
          <w:rFonts w:asciiTheme="minorHAnsi" w:hAnsiTheme="minorHAnsi"/>
          <w:color w:val="auto"/>
          <w:szCs w:val="24"/>
          <w:u w:val="single"/>
        </w:rPr>
        <w:t>Lumbar Spine</w:t>
      </w:r>
      <w:r w:rsidRPr="00702237">
        <w:rPr>
          <w:rFonts w:asciiTheme="minorHAnsi" w:hAnsiTheme="minorHAnsi"/>
          <w:color w:val="auto"/>
          <w:szCs w:val="24"/>
          <w:u w:val="single"/>
        </w:rPr>
        <w:t xml:space="preserve"> Segments)</w:t>
      </w:r>
      <w:r>
        <w:rPr>
          <w:rFonts w:asciiTheme="minorHAnsi" w:hAnsiTheme="minorHAnsi"/>
          <w:color w:val="auto"/>
          <w:szCs w:val="24"/>
        </w:rPr>
        <w:t>.</w:t>
      </w:r>
      <w:proofErr w:type="gramEnd"/>
      <w:r>
        <w:rPr>
          <w:rFonts w:asciiTheme="minorHAnsi" w:hAnsiTheme="minorHAnsi"/>
          <w:color w:val="auto"/>
          <w:szCs w:val="24"/>
        </w:rPr>
        <w:t xml:space="preserve">  The </w:t>
      </w:r>
      <w:r w:rsidRPr="00702237">
        <w:rPr>
          <w:rFonts w:asciiTheme="minorHAnsi" w:hAnsiTheme="minorHAnsi"/>
          <w:color w:val="auto"/>
          <w:szCs w:val="24"/>
        </w:rPr>
        <w:t xml:space="preserve">Tinnitus; Cervical, Thoracic and Lumbar Spine </w:t>
      </w:r>
      <w:r>
        <w:rPr>
          <w:rFonts w:asciiTheme="minorHAnsi" w:hAnsiTheme="minorHAnsi"/>
          <w:color w:val="auto"/>
          <w:szCs w:val="24"/>
        </w:rPr>
        <w:t xml:space="preserve">Conditions were not mentioned in the DES package.  </w:t>
      </w:r>
      <w:r>
        <w:rPr>
          <w:rFonts w:asciiTheme="minorHAnsi" w:eastAsiaTheme="minorHAnsi" w:hAnsiTheme="minorHAnsi"/>
          <w:color w:val="auto"/>
          <w:szCs w:val="24"/>
        </w:rPr>
        <w:t>T</w:t>
      </w:r>
      <w:r>
        <w:rPr>
          <w:rFonts w:ascii="Calibri" w:hAnsi="Calibri"/>
          <w:color w:val="auto"/>
          <w:szCs w:val="24"/>
        </w:rPr>
        <w:t xml:space="preserve">he Board does not have the </w:t>
      </w:r>
      <w:r w:rsidRPr="00B15655">
        <w:rPr>
          <w:rFonts w:ascii="Calibri" w:hAnsi="Calibri"/>
          <w:color w:val="auto"/>
          <w:szCs w:val="24"/>
        </w:rPr>
        <w:t xml:space="preserve">authority under DoDI </w:t>
      </w:r>
      <w:r w:rsidRPr="00B15655">
        <w:rPr>
          <w:rFonts w:asciiTheme="minorHAnsi" w:eastAsiaTheme="minorHAnsi" w:hAnsiTheme="minorHAnsi"/>
          <w:color w:val="auto"/>
          <w:szCs w:val="24"/>
        </w:rPr>
        <w:t xml:space="preserve">6040.44 to render fitness or rating recommendations for any conditions not considered by the DES.  The </w:t>
      </w:r>
      <w:r w:rsidRPr="00B15655">
        <w:rPr>
          <w:rFonts w:asciiTheme="minorHAnsi" w:hAnsiTheme="minorHAnsi"/>
          <w:color w:val="auto"/>
          <w:szCs w:val="24"/>
        </w:rPr>
        <w:t>Tinnitus; Cervical, Thoracic and Lumbar Spine Conditions</w:t>
      </w:r>
      <w:r w:rsidRPr="00B15655">
        <w:rPr>
          <w:rFonts w:asciiTheme="minorHAnsi" w:eastAsiaTheme="minorHAnsi" w:hAnsiTheme="minorHAnsi"/>
          <w:color w:val="auto"/>
          <w:szCs w:val="24"/>
        </w:rPr>
        <w:t xml:space="preserve"> and any contended conditions not covered above remain eligible for Board for Correction</w:t>
      </w:r>
      <w:r w:rsidR="00C72FED">
        <w:rPr>
          <w:rFonts w:asciiTheme="minorHAnsi" w:eastAsiaTheme="minorHAnsi" w:hAnsiTheme="minorHAnsi"/>
          <w:color w:val="auto"/>
          <w:szCs w:val="24"/>
        </w:rPr>
        <w:t xml:space="preserve"> </w:t>
      </w:r>
      <w:r w:rsidRPr="00B15655">
        <w:rPr>
          <w:rFonts w:asciiTheme="minorHAnsi" w:eastAsiaTheme="minorHAnsi" w:hAnsiTheme="minorHAnsi"/>
          <w:color w:val="auto"/>
          <w:szCs w:val="24"/>
        </w:rPr>
        <w:t xml:space="preserve">of Naval Records (BCNR) consideration.  </w:t>
      </w:r>
      <w:r w:rsidR="00D718EA" w:rsidRPr="00B15655">
        <w:rPr>
          <w:rFonts w:asciiTheme="minorHAnsi" w:eastAsiaTheme="minorHAnsi" w:hAnsiTheme="minorHAnsi"/>
          <w:color w:val="auto"/>
          <w:szCs w:val="24"/>
        </w:rPr>
        <w:t xml:space="preserve"> The Board, therefore, has no reasonable basis for recom</w:t>
      </w:r>
      <w:r w:rsidR="00D718EA" w:rsidRPr="00D718EA">
        <w:rPr>
          <w:rFonts w:asciiTheme="minorHAnsi" w:eastAsiaTheme="minorHAnsi" w:hAnsiTheme="minorHAnsi"/>
          <w:color w:val="auto"/>
          <w:szCs w:val="24"/>
        </w:rPr>
        <w:t>mending any additional unfitting conditions for separation rating.</w:t>
      </w:r>
      <w:r w:rsidR="00F24FD0">
        <w:rPr>
          <w:rFonts w:asciiTheme="minorHAnsi" w:eastAsiaTheme="minorHAnsi" w:hAnsiTheme="minorHAnsi"/>
          <w:color w:val="auto"/>
          <w:szCs w:val="24"/>
        </w:rPr>
        <w:t xml:space="preserve">  </w:t>
      </w:r>
    </w:p>
    <w:p w:rsidR="00F81BEB" w:rsidRPr="00F81BEB" w:rsidRDefault="00002668" w:rsidP="00D16DA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______________________________________________________________________________</w:t>
      </w:r>
    </w:p>
    <w:p w:rsidR="00002668" w:rsidRDefault="00002668" w:rsidP="00D16DA7">
      <w:pPr>
        <w:spacing w:line="240" w:lineRule="exact"/>
        <w:jc w:val="both"/>
        <w:rPr>
          <w:rFonts w:asciiTheme="minorHAnsi" w:hAnsiTheme="minorHAnsi"/>
          <w:color w:val="auto"/>
          <w:szCs w:val="24"/>
          <w:u w:val="single"/>
        </w:rPr>
      </w:pPr>
    </w:p>
    <w:p w:rsidR="00412658" w:rsidRDefault="00663841" w:rsidP="00D16DA7">
      <w:pPr>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Pr>
          <w:rFonts w:asciiTheme="minorHAnsi" w:eastAsiaTheme="minorHAnsi" w:hAnsiTheme="minorHAnsi"/>
          <w:color w:val="auto"/>
          <w:szCs w:val="24"/>
        </w:rPr>
        <w:t xml:space="preserve">  </w:t>
      </w:r>
      <w:r w:rsidRPr="00305877">
        <w:rPr>
          <w:rFonts w:asciiTheme="minorHAnsi" w:eastAsiaTheme="minorHAnsi" w:hAnsiTheme="minorHAnsi"/>
          <w:color w:val="auto"/>
          <w:szCs w:val="24"/>
        </w:rPr>
        <w:t xml:space="preserve">As discussed above, PEB reliance on </w:t>
      </w:r>
      <w:r>
        <w:rPr>
          <w:rFonts w:asciiTheme="minorHAnsi" w:eastAsiaTheme="minorHAnsi" w:hAnsiTheme="minorHAnsi"/>
          <w:color w:val="auto"/>
          <w:szCs w:val="24"/>
        </w:rPr>
        <w:t xml:space="preserve">SECNAVINST 1850.4E and/or </w:t>
      </w:r>
      <w:r w:rsidRPr="00305877">
        <w:rPr>
          <w:rFonts w:asciiTheme="minorHAnsi" w:eastAsiaTheme="minorHAnsi" w:hAnsiTheme="minorHAnsi"/>
          <w:color w:val="auto"/>
          <w:szCs w:val="24"/>
        </w:rPr>
        <w:t xml:space="preserve">DoDI 1332.39 for rating PTSD </w:t>
      </w:r>
      <w:r>
        <w:rPr>
          <w:rFonts w:asciiTheme="minorHAnsi" w:eastAsiaTheme="minorHAnsi" w:hAnsiTheme="minorHAnsi"/>
          <w:color w:val="auto"/>
          <w:szCs w:val="24"/>
        </w:rPr>
        <w:t>appeared</w:t>
      </w:r>
      <w:r w:rsidRPr="00305877">
        <w:rPr>
          <w:rFonts w:asciiTheme="minorHAnsi" w:eastAsiaTheme="minorHAnsi" w:hAnsiTheme="minorHAnsi"/>
          <w:color w:val="auto"/>
          <w:szCs w:val="24"/>
        </w:rPr>
        <w:t xml:space="preserve"> operant in this case and the </w:t>
      </w:r>
      <w:r>
        <w:rPr>
          <w:rFonts w:asciiTheme="minorHAnsi" w:eastAsiaTheme="minorHAnsi" w:hAnsiTheme="minorHAnsi"/>
          <w:color w:val="auto"/>
          <w:szCs w:val="24"/>
        </w:rPr>
        <w:t xml:space="preserve">PTSD </w:t>
      </w:r>
      <w:r w:rsidRPr="00305877">
        <w:rPr>
          <w:rFonts w:asciiTheme="minorHAnsi" w:eastAsiaTheme="minorHAnsi" w:hAnsiTheme="minorHAnsi"/>
          <w:color w:val="auto"/>
          <w:szCs w:val="24"/>
        </w:rPr>
        <w:t>condition</w:t>
      </w:r>
      <w:r>
        <w:rPr>
          <w:rFonts w:asciiTheme="minorHAnsi" w:eastAsiaTheme="minorHAnsi" w:hAnsiTheme="minorHAnsi"/>
          <w:color w:val="auto"/>
          <w:szCs w:val="24"/>
        </w:rPr>
        <w:t xml:space="preserve"> was </w:t>
      </w:r>
      <w:r w:rsidRPr="00305877">
        <w:rPr>
          <w:rFonts w:asciiTheme="minorHAnsi" w:eastAsiaTheme="minorHAnsi" w:hAnsiTheme="minorHAnsi"/>
          <w:color w:val="auto"/>
          <w:szCs w:val="24"/>
        </w:rPr>
        <w:t>adjudicated independently of th</w:t>
      </w:r>
      <w:r>
        <w:rPr>
          <w:rFonts w:asciiTheme="minorHAnsi" w:eastAsiaTheme="minorHAnsi" w:hAnsiTheme="minorHAnsi"/>
          <w:color w:val="auto"/>
          <w:szCs w:val="24"/>
        </w:rPr>
        <w:t>ose</w:t>
      </w:r>
      <w:r w:rsidRPr="00305877">
        <w:rPr>
          <w:rFonts w:asciiTheme="minorHAnsi" w:eastAsiaTheme="minorHAnsi" w:hAnsiTheme="minorHAnsi"/>
          <w:color w:val="auto"/>
          <w:szCs w:val="24"/>
        </w:rPr>
        <w:t xml:space="preserve"> instruction</w:t>
      </w:r>
      <w:r>
        <w:rPr>
          <w:rFonts w:asciiTheme="minorHAnsi" w:eastAsiaTheme="minorHAnsi" w:hAnsiTheme="minorHAnsi"/>
          <w:color w:val="auto"/>
          <w:szCs w:val="24"/>
        </w:rPr>
        <w:t>s</w:t>
      </w:r>
      <w:r w:rsidRPr="00305877">
        <w:rPr>
          <w:rFonts w:asciiTheme="minorHAnsi" w:eastAsiaTheme="minorHAnsi" w:hAnsiTheme="minorHAnsi"/>
          <w:color w:val="auto"/>
          <w:szCs w:val="24"/>
        </w:rPr>
        <w:t xml:space="preserve"> by the Board.</w:t>
      </w:r>
      <w:r>
        <w:rPr>
          <w:rFonts w:asciiTheme="minorHAnsi" w:eastAsiaTheme="minorHAnsi" w:hAnsiTheme="minorHAnsi"/>
          <w:color w:val="auto"/>
          <w:szCs w:val="24"/>
        </w:rPr>
        <w:t xml:space="preserve">  </w:t>
      </w:r>
      <w:r w:rsidRPr="00AE3316">
        <w:rPr>
          <w:rFonts w:asciiTheme="minorHAnsi" w:hAnsiTheme="minorHAnsi"/>
          <w:color w:val="auto"/>
          <w:szCs w:val="24"/>
        </w:rPr>
        <w:t xml:space="preserve">In the matter of the </w:t>
      </w:r>
      <w:r w:rsidRPr="00B15655">
        <w:rPr>
          <w:rFonts w:ascii="Calibri" w:hAnsi="Calibri"/>
          <w:color w:val="auto"/>
          <w:szCs w:val="24"/>
        </w:rPr>
        <w:t>Post-Traumatic Stress Disorder</w:t>
      </w:r>
      <w:r w:rsidRPr="00B15655">
        <w:rPr>
          <w:rFonts w:asciiTheme="minorHAnsi" w:hAnsiTheme="minorHAnsi"/>
          <w:color w:val="auto"/>
          <w:szCs w:val="24"/>
        </w:rPr>
        <w:t xml:space="preserve"> condition, the Board </w:t>
      </w:r>
      <w:r w:rsidRPr="00B15655">
        <w:rPr>
          <w:rFonts w:asciiTheme="minorHAnsi" w:eastAsiaTheme="minorHAnsi" w:hAnsiTheme="minorHAnsi"/>
          <w:color w:val="auto"/>
          <w:szCs w:val="24"/>
        </w:rPr>
        <w:t>unanimously</w:t>
      </w:r>
      <w:r w:rsidRPr="00B15655">
        <w:rPr>
          <w:rFonts w:asciiTheme="minorHAnsi" w:hAnsiTheme="minorHAnsi"/>
          <w:color w:val="auto"/>
          <w:szCs w:val="24"/>
        </w:rPr>
        <w:t xml:space="preserve"> recommends an initial TDRL rating of 50% in retroactive compliance with VASRD §4.129 as DOD directed; and a 50% permanent rating at 6 months IAW VASRD §4.130.</w:t>
      </w:r>
      <w:r w:rsidR="001200C6" w:rsidRPr="00B15655">
        <w:rPr>
          <w:rFonts w:asciiTheme="minorHAnsi" w:hAnsiTheme="minorHAnsi"/>
          <w:color w:val="auto"/>
          <w:szCs w:val="24"/>
        </w:rPr>
        <w:t xml:space="preserve">  </w:t>
      </w:r>
      <w:r w:rsidR="001200C6" w:rsidRPr="00B15655">
        <w:rPr>
          <w:rFonts w:asciiTheme="minorHAnsi" w:eastAsiaTheme="minorHAnsi" w:hAnsiTheme="minorHAnsi"/>
          <w:color w:val="auto"/>
          <w:szCs w:val="24"/>
        </w:rPr>
        <w:t>In the matter of the right forearm condition, the Board</w:t>
      </w:r>
      <w:r w:rsidR="00B15655" w:rsidRPr="00B15655">
        <w:rPr>
          <w:rFonts w:asciiTheme="minorHAnsi" w:eastAsiaTheme="minorHAnsi" w:hAnsiTheme="minorHAnsi"/>
          <w:color w:val="auto"/>
          <w:szCs w:val="24"/>
        </w:rPr>
        <w:t>,</w:t>
      </w:r>
      <w:r w:rsidR="001200C6" w:rsidRPr="00B15655">
        <w:rPr>
          <w:rFonts w:asciiTheme="minorHAnsi" w:eastAsiaTheme="minorHAnsi" w:hAnsiTheme="minorHAnsi"/>
          <w:color w:val="auto"/>
          <w:szCs w:val="24"/>
        </w:rPr>
        <w:t xml:space="preserve"> </w:t>
      </w:r>
      <w:r w:rsidR="00B15655" w:rsidRPr="00B15655">
        <w:rPr>
          <w:rFonts w:asciiTheme="minorHAnsi" w:eastAsiaTheme="minorHAnsi" w:hAnsiTheme="minorHAnsi"/>
          <w:color w:val="auto"/>
          <w:szCs w:val="24"/>
        </w:rPr>
        <w:t xml:space="preserve">by a vote of 2:1, </w:t>
      </w:r>
      <w:r w:rsidR="001200C6" w:rsidRPr="00B15655">
        <w:rPr>
          <w:rFonts w:asciiTheme="minorHAnsi" w:eastAsiaTheme="minorHAnsi" w:hAnsiTheme="minorHAnsi"/>
          <w:color w:val="auto"/>
          <w:szCs w:val="24"/>
        </w:rPr>
        <w:t xml:space="preserve">recommends a rating of </w:t>
      </w:r>
      <w:r w:rsidR="00B15655" w:rsidRPr="00B15655">
        <w:rPr>
          <w:rFonts w:asciiTheme="minorHAnsi" w:eastAsiaTheme="minorHAnsi" w:hAnsiTheme="minorHAnsi"/>
          <w:color w:val="auto"/>
          <w:szCs w:val="24"/>
        </w:rPr>
        <w:t>2</w:t>
      </w:r>
      <w:r w:rsidR="001200C6" w:rsidRPr="00B15655">
        <w:rPr>
          <w:rFonts w:asciiTheme="minorHAnsi" w:eastAsiaTheme="minorHAnsi" w:hAnsiTheme="minorHAnsi"/>
          <w:color w:val="auto"/>
          <w:szCs w:val="24"/>
        </w:rPr>
        <w:t>0% coded 8714 IAW VASRD §4.124a.</w:t>
      </w:r>
      <w:r w:rsidRPr="00B15655">
        <w:rPr>
          <w:rFonts w:asciiTheme="minorHAnsi" w:eastAsiaTheme="minorHAnsi" w:hAnsiTheme="minorHAnsi"/>
          <w:color w:val="auto"/>
          <w:szCs w:val="24"/>
        </w:rPr>
        <w:t xml:space="preserve">  </w:t>
      </w:r>
      <w:r w:rsidRPr="00B15655">
        <w:rPr>
          <w:rFonts w:asciiTheme="minorHAnsi" w:hAnsiTheme="minorHAnsi"/>
          <w:color w:val="auto"/>
          <w:szCs w:val="24"/>
        </w:rPr>
        <w:t>In the matter of the Anterior Chest Wall pain condition, the Board</w:t>
      </w:r>
      <w:r w:rsidR="00B15655" w:rsidRPr="00B15655">
        <w:rPr>
          <w:rFonts w:asciiTheme="minorHAnsi" w:hAnsiTheme="minorHAnsi"/>
          <w:color w:val="auto"/>
          <w:szCs w:val="24"/>
        </w:rPr>
        <w:t>,</w:t>
      </w:r>
      <w:r w:rsidRPr="00B15655">
        <w:rPr>
          <w:rFonts w:asciiTheme="minorHAnsi" w:hAnsiTheme="minorHAnsi"/>
          <w:color w:val="auto"/>
          <w:szCs w:val="24"/>
        </w:rPr>
        <w:t xml:space="preserve"> </w:t>
      </w:r>
      <w:r w:rsidR="00B15655" w:rsidRPr="00B15655">
        <w:rPr>
          <w:rFonts w:asciiTheme="minorHAnsi" w:eastAsiaTheme="minorHAnsi" w:hAnsiTheme="minorHAnsi"/>
          <w:color w:val="auto"/>
          <w:szCs w:val="24"/>
        </w:rPr>
        <w:t>by a vote of 2:1,</w:t>
      </w:r>
      <w:r w:rsidRPr="00B15655">
        <w:rPr>
          <w:rFonts w:asciiTheme="minorHAnsi" w:hAnsiTheme="minorHAnsi"/>
          <w:color w:val="auto"/>
          <w:szCs w:val="24"/>
        </w:rPr>
        <w:t xml:space="preserve"> </w:t>
      </w:r>
      <w:r w:rsidR="00B15655" w:rsidRPr="00B15655">
        <w:rPr>
          <w:rFonts w:asciiTheme="minorHAnsi" w:hAnsiTheme="minorHAnsi"/>
          <w:color w:val="auto"/>
          <w:szCs w:val="24"/>
        </w:rPr>
        <w:t>agrees that it cannot</w:t>
      </w:r>
      <w:r w:rsidR="00B15655" w:rsidRPr="00B15655">
        <w:rPr>
          <w:rFonts w:asciiTheme="minorHAnsi" w:hAnsiTheme="minorHAnsi"/>
          <w:color w:val="000080"/>
          <w:szCs w:val="24"/>
        </w:rPr>
        <w:t xml:space="preserve"> </w:t>
      </w:r>
      <w:r w:rsidR="00B15655" w:rsidRPr="00B15655">
        <w:rPr>
          <w:rFonts w:asciiTheme="minorHAnsi" w:hAnsiTheme="minorHAnsi"/>
          <w:color w:val="auto"/>
          <w:szCs w:val="24"/>
        </w:rPr>
        <w:t>recommend a finding of unfit for</w:t>
      </w:r>
      <w:r w:rsidR="00B15655" w:rsidRPr="00AE3316">
        <w:rPr>
          <w:rFonts w:asciiTheme="minorHAnsi" w:hAnsiTheme="minorHAnsi"/>
          <w:color w:val="auto"/>
          <w:szCs w:val="24"/>
        </w:rPr>
        <w:t xml:space="preserve"> additional rating at separation.</w:t>
      </w:r>
      <w:r w:rsidR="00B15655">
        <w:rPr>
          <w:rFonts w:asciiTheme="minorHAnsi" w:hAnsiTheme="minorHAnsi"/>
          <w:color w:val="auto"/>
          <w:szCs w:val="24"/>
        </w:rPr>
        <w:t xml:space="preserve">  </w:t>
      </w:r>
      <w:r w:rsidR="00AC48A4" w:rsidRPr="00AC48A4">
        <w:rPr>
          <w:rFonts w:asciiTheme="minorHAnsi" w:hAnsiTheme="minorHAnsi"/>
          <w:color w:val="auto"/>
          <w:szCs w:val="24"/>
        </w:rPr>
        <w:t xml:space="preserve">The single voter for dissent (who recommended adopting the VA rating </w:t>
      </w:r>
      <w:r w:rsidR="00AC48A4">
        <w:rPr>
          <w:rFonts w:asciiTheme="minorHAnsi" w:hAnsiTheme="minorHAnsi"/>
          <w:color w:val="auto"/>
          <w:szCs w:val="24"/>
        </w:rPr>
        <w:t>8714</w:t>
      </w:r>
      <w:r w:rsidR="00AC48A4" w:rsidRPr="00AC48A4">
        <w:rPr>
          <w:rFonts w:asciiTheme="minorHAnsi" w:hAnsiTheme="minorHAnsi"/>
          <w:color w:val="auto"/>
          <w:szCs w:val="24"/>
        </w:rPr>
        <w:t xml:space="preserve"> at </w:t>
      </w:r>
      <w:r w:rsidR="00AC48A4">
        <w:rPr>
          <w:rFonts w:asciiTheme="minorHAnsi" w:hAnsiTheme="minorHAnsi"/>
          <w:color w:val="auto"/>
          <w:szCs w:val="24"/>
        </w:rPr>
        <w:t xml:space="preserve">30%, and adding the chest condition as unfitting coded </w:t>
      </w:r>
      <w:r w:rsidR="007E48BA">
        <w:rPr>
          <w:rFonts w:asciiTheme="minorHAnsi" w:hAnsiTheme="minorHAnsi"/>
          <w:color w:val="auto"/>
          <w:szCs w:val="24"/>
        </w:rPr>
        <w:t>5321</w:t>
      </w:r>
      <w:r w:rsidR="00AC48A4">
        <w:rPr>
          <w:rFonts w:asciiTheme="minorHAnsi" w:hAnsiTheme="minorHAnsi"/>
          <w:color w:val="auto"/>
          <w:szCs w:val="24"/>
        </w:rPr>
        <w:t xml:space="preserve"> at 20% in addition to the 50% 9411 rating)</w:t>
      </w:r>
      <w:r w:rsidR="00AC48A4" w:rsidRPr="00AC48A4">
        <w:rPr>
          <w:rFonts w:asciiTheme="minorHAnsi" w:hAnsiTheme="minorHAnsi"/>
          <w:color w:val="auto"/>
          <w:szCs w:val="24"/>
        </w:rPr>
        <w:t xml:space="preserve"> submitted the </w:t>
      </w:r>
      <w:proofErr w:type="spellStart"/>
      <w:r w:rsidR="00AC48A4" w:rsidRPr="00AC48A4">
        <w:rPr>
          <w:rFonts w:asciiTheme="minorHAnsi" w:hAnsiTheme="minorHAnsi"/>
          <w:color w:val="auto"/>
          <w:szCs w:val="24"/>
        </w:rPr>
        <w:t>addended</w:t>
      </w:r>
      <w:proofErr w:type="spellEnd"/>
      <w:r w:rsidR="00AC48A4" w:rsidRPr="00AC48A4">
        <w:rPr>
          <w:rFonts w:asciiTheme="minorHAnsi" w:hAnsiTheme="minorHAnsi"/>
          <w:color w:val="auto"/>
          <w:szCs w:val="24"/>
        </w:rPr>
        <w:t xml:space="preserve"> minority opinion.</w:t>
      </w:r>
      <w:r w:rsidR="00AC48A4">
        <w:rPr>
          <w:rFonts w:asciiTheme="minorHAnsi" w:hAnsiTheme="minorHAnsi"/>
          <w:color w:val="auto"/>
          <w:szCs w:val="24"/>
        </w:rPr>
        <w:t xml:space="preserve">  </w:t>
      </w:r>
      <w:r w:rsidR="00F233E7">
        <w:rPr>
          <w:rFonts w:asciiTheme="minorHAnsi" w:hAnsiTheme="minorHAnsi"/>
          <w:color w:val="auto"/>
          <w:szCs w:val="24"/>
        </w:rPr>
        <w:t>In</w:t>
      </w:r>
      <w:r w:rsidR="00412658" w:rsidRPr="00AE3316">
        <w:rPr>
          <w:rFonts w:asciiTheme="minorHAnsi" w:hAnsiTheme="minorHAnsi"/>
          <w:color w:val="auto"/>
          <w:szCs w:val="24"/>
        </w:rPr>
        <w:t xml:space="preserve"> the matter of the </w:t>
      </w:r>
      <w:r w:rsidR="00D718EA">
        <w:rPr>
          <w:rFonts w:asciiTheme="minorHAnsi" w:hAnsiTheme="minorHAnsi"/>
          <w:color w:val="auto"/>
          <w:szCs w:val="24"/>
        </w:rPr>
        <w:t xml:space="preserve">Scars of the </w:t>
      </w:r>
      <w:r w:rsidR="00D718EA" w:rsidRPr="00D718EA">
        <w:rPr>
          <w:rFonts w:asciiTheme="minorHAnsi" w:hAnsiTheme="minorHAnsi"/>
          <w:color w:val="auto"/>
          <w:szCs w:val="24"/>
        </w:rPr>
        <w:t>Right Wrist and Right Chest</w:t>
      </w:r>
      <w:r w:rsidR="00D718EA">
        <w:rPr>
          <w:rFonts w:asciiTheme="minorHAnsi" w:hAnsiTheme="minorHAnsi"/>
          <w:color w:val="auto"/>
          <w:szCs w:val="24"/>
        </w:rPr>
        <w:t xml:space="preserve"> conditions</w:t>
      </w:r>
      <w:r w:rsidR="00412658">
        <w:rPr>
          <w:rFonts w:asciiTheme="minorHAnsi" w:hAnsiTheme="minorHAnsi"/>
          <w:color w:val="auto"/>
          <w:szCs w:val="24"/>
        </w:rPr>
        <w:t>,</w:t>
      </w:r>
      <w:r w:rsidR="00412658" w:rsidRPr="00AE3316">
        <w:rPr>
          <w:rFonts w:asciiTheme="minorHAnsi" w:hAnsiTheme="minorHAnsi"/>
          <w:color w:val="auto"/>
          <w:szCs w:val="24"/>
        </w:rPr>
        <w:t xml:space="preserve"> the </w:t>
      </w:r>
      <w:r w:rsidR="00412658" w:rsidRPr="00B15655">
        <w:rPr>
          <w:rFonts w:asciiTheme="minorHAnsi" w:hAnsiTheme="minorHAnsi"/>
          <w:color w:val="auto"/>
          <w:szCs w:val="24"/>
        </w:rPr>
        <w:t>Board unanimously agrees</w:t>
      </w:r>
      <w:r w:rsidR="00412658" w:rsidRPr="00AE3316">
        <w:rPr>
          <w:rFonts w:asciiTheme="minorHAnsi" w:hAnsiTheme="minorHAnsi"/>
          <w:color w:val="auto"/>
          <w:szCs w:val="24"/>
        </w:rPr>
        <w:t xml:space="preserve">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412658">
        <w:rPr>
          <w:rFonts w:asciiTheme="minorHAnsi" w:hAnsiTheme="minorHAnsi"/>
          <w:color w:val="auto"/>
          <w:szCs w:val="24"/>
        </w:rPr>
        <w:t xml:space="preserve">  </w:t>
      </w:r>
    </w:p>
    <w:p w:rsidR="00FB593A" w:rsidRPr="00AC713F" w:rsidRDefault="008B5D31" w:rsidP="00D16DA7">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_______________________________________________________________</w:t>
      </w:r>
      <w:r w:rsidR="00B15655" w:rsidRPr="0085089F">
        <w:rPr>
          <w:rFonts w:asciiTheme="minorHAnsi" w:hAnsiTheme="minorHAnsi"/>
          <w:color w:val="auto"/>
          <w:u w:val="single"/>
        </w:rPr>
        <w:t>_______________</w:t>
      </w:r>
    </w:p>
    <w:p w:rsidR="00FB593A" w:rsidRPr="00D91DA6" w:rsidRDefault="00FB593A" w:rsidP="00D16DA7">
      <w:pPr>
        <w:tabs>
          <w:tab w:val="left" w:pos="288"/>
          <w:tab w:val="left" w:pos="4752"/>
        </w:tabs>
        <w:spacing w:line="240" w:lineRule="exact"/>
        <w:jc w:val="both"/>
        <w:rPr>
          <w:color w:val="000080"/>
        </w:rPr>
      </w:pPr>
    </w:p>
    <w:p w:rsidR="00C56FC8" w:rsidRPr="00D16DA7" w:rsidRDefault="00C56FC8" w:rsidP="00D16DA7">
      <w:pPr>
        <w:tabs>
          <w:tab w:val="left" w:pos="288"/>
          <w:tab w:val="left" w:pos="4752"/>
        </w:tabs>
        <w:spacing w:line="240" w:lineRule="exact"/>
        <w:jc w:val="both"/>
        <w:rPr>
          <w:rFonts w:asciiTheme="minorHAnsi" w:hAnsiTheme="minorHAnsi"/>
          <w:color w:val="auto"/>
          <w:szCs w:val="24"/>
        </w:rPr>
      </w:pPr>
      <w:r w:rsidRPr="00D16DA7">
        <w:rPr>
          <w:rFonts w:asciiTheme="minorHAnsi" w:hAnsiTheme="minorHAnsi"/>
          <w:color w:val="auto"/>
          <w:szCs w:val="24"/>
          <w:u w:val="single"/>
        </w:rPr>
        <w:t>RECOMMENDATION</w:t>
      </w:r>
      <w:r w:rsidRPr="00D16DA7">
        <w:rPr>
          <w:rFonts w:asciiTheme="minorHAnsi" w:hAnsiTheme="minorHAnsi"/>
          <w:color w:val="auto"/>
          <w:szCs w:val="24"/>
        </w:rPr>
        <w:t xml:space="preserve">: </w:t>
      </w:r>
      <w:r w:rsidR="00305877" w:rsidRPr="00D16DA7">
        <w:rPr>
          <w:rFonts w:asciiTheme="minorHAnsi" w:hAnsiTheme="minorHAnsi"/>
          <w:color w:val="auto"/>
          <w:szCs w:val="24"/>
        </w:rPr>
        <w:t xml:space="preserve"> </w:t>
      </w:r>
      <w:r w:rsidRPr="00D16DA7">
        <w:rPr>
          <w:rFonts w:asciiTheme="minorHAnsi" w:hAnsiTheme="minorHAnsi"/>
          <w:color w:val="auto"/>
          <w:szCs w:val="24"/>
        </w:rPr>
        <w:t xml:space="preserve">The Board recommends that the CI’s prior determination be modified as follows; TDRL at </w:t>
      </w:r>
      <w:r w:rsidR="00B15655" w:rsidRPr="00D16DA7">
        <w:rPr>
          <w:rFonts w:asciiTheme="minorHAnsi" w:hAnsiTheme="minorHAnsi"/>
          <w:color w:val="auto"/>
          <w:szCs w:val="24"/>
        </w:rPr>
        <w:t>6</w:t>
      </w:r>
      <w:r w:rsidR="001200C6" w:rsidRPr="00D16DA7">
        <w:rPr>
          <w:rFonts w:asciiTheme="minorHAnsi" w:hAnsiTheme="minorHAnsi"/>
          <w:color w:val="auto"/>
          <w:szCs w:val="24"/>
        </w:rPr>
        <w:t>0</w:t>
      </w:r>
      <w:r w:rsidRPr="00D16DA7">
        <w:rPr>
          <w:rFonts w:asciiTheme="minorHAnsi" w:hAnsiTheme="minorHAnsi"/>
          <w:color w:val="auto"/>
          <w:szCs w:val="24"/>
        </w:rPr>
        <w:t xml:space="preserve">% for 6 months following CI’s prior medical separation (PTSD at minimum of 50% IAW §4.129 and DoD direction) and then a permanent combined </w:t>
      </w:r>
      <w:r w:rsidR="00B15655" w:rsidRPr="00D16DA7">
        <w:rPr>
          <w:rFonts w:asciiTheme="minorHAnsi" w:hAnsiTheme="minorHAnsi"/>
          <w:color w:val="auto"/>
          <w:szCs w:val="24"/>
        </w:rPr>
        <w:t>6</w:t>
      </w:r>
      <w:r w:rsidR="001200C6" w:rsidRPr="00D16DA7">
        <w:rPr>
          <w:rFonts w:asciiTheme="minorHAnsi" w:hAnsiTheme="minorHAnsi"/>
          <w:color w:val="auto"/>
          <w:szCs w:val="24"/>
        </w:rPr>
        <w:t>0</w:t>
      </w:r>
      <w:r w:rsidRPr="00D16DA7">
        <w:rPr>
          <w:rFonts w:asciiTheme="minorHAnsi" w:hAnsiTheme="minorHAnsi"/>
          <w:color w:val="auto"/>
          <w:szCs w:val="24"/>
        </w:rPr>
        <w:t>% disability retirement as below.</w:t>
      </w:r>
      <w:r w:rsidR="001878D4" w:rsidRPr="00D16DA7">
        <w:rPr>
          <w:rFonts w:asciiTheme="minorHAnsi" w:hAnsiTheme="minorHAnsi"/>
          <w:color w:val="auto"/>
          <w:szCs w:val="24"/>
        </w:rPr>
        <w:t xml:space="preserve">  </w:t>
      </w:r>
    </w:p>
    <w:p w:rsidR="00DB0015" w:rsidRPr="00D16DA7"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D16DA7" w:rsidTr="0085089F">
        <w:trPr>
          <w:jc w:val="center"/>
        </w:trPr>
        <w:tc>
          <w:tcPr>
            <w:tcW w:w="4950" w:type="dxa"/>
            <w:shd w:val="clear" w:color="auto" w:fill="D9D9D9"/>
          </w:tcPr>
          <w:p w:rsidR="00DB0015" w:rsidRPr="00D16DA7" w:rsidRDefault="00DB0015" w:rsidP="00190E48">
            <w:pPr>
              <w:tabs>
                <w:tab w:val="left" w:pos="288"/>
                <w:tab w:val="left" w:pos="4752"/>
              </w:tabs>
              <w:spacing w:line="240" w:lineRule="exact"/>
              <w:jc w:val="both"/>
              <w:rPr>
                <w:rFonts w:asciiTheme="minorHAnsi" w:hAnsiTheme="minorHAnsi"/>
                <w:b/>
                <w:color w:val="auto"/>
                <w:szCs w:val="24"/>
              </w:rPr>
            </w:pPr>
            <w:r w:rsidRPr="00D16DA7">
              <w:rPr>
                <w:rFonts w:asciiTheme="minorHAnsi" w:hAnsiTheme="minorHAnsi"/>
                <w:b/>
                <w:color w:val="auto"/>
                <w:szCs w:val="24"/>
              </w:rPr>
              <w:t>UNFITTING CONDITION</w:t>
            </w:r>
          </w:p>
        </w:tc>
        <w:tc>
          <w:tcPr>
            <w:tcW w:w="1710" w:type="dxa"/>
            <w:shd w:val="clear" w:color="auto" w:fill="D9D9D9"/>
          </w:tcPr>
          <w:p w:rsidR="00DB0015" w:rsidRPr="00D16DA7" w:rsidRDefault="00DB001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VASRD CODE</w:t>
            </w:r>
          </w:p>
        </w:tc>
        <w:tc>
          <w:tcPr>
            <w:tcW w:w="1170" w:type="dxa"/>
            <w:shd w:val="clear" w:color="auto" w:fill="D9D9D9"/>
          </w:tcPr>
          <w:p w:rsidR="00DB0015" w:rsidRPr="00D16DA7" w:rsidRDefault="00DB001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TDRL RATING</w:t>
            </w:r>
          </w:p>
        </w:tc>
        <w:tc>
          <w:tcPr>
            <w:tcW w:w="1530" w:type="dxa"/>
            <w:shd w:val="pct15" w:color="auto" w:fill="auto"/>
          </w:tcPr>
          <w:p w:rsidR="00DB0015" w:rsidRPr="00D16DA7" w:rsidRDefault="00DB001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PERMANENT</w:t>
            </w:r>
          </w:p>
          <w:p w:rsidR="00DB0015" w:rsidRPr="00D16DA7" w:rsidRDefault="00DB001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RATING</w:t>
            </w:r>
          </w:p>
        </w:tc>
      </w:tr>
      <w:tr w:rsidR="00DB0015" w:rsidRPr="00D16DA7" w:rsidTr="0085089F">
        <w:trPr>
          <w:trHeight w:val="305"/>
          <w:jc w:val="center"/>
        </w:trPr>
        <w:tc>
          <w:tcPr>
            <w:tcW w:w="4950" w:type="dxa"/>
          </w:tcPr>
          <w:p w:rsidR="00DB0015" w:rsidRPr="00D16DA7" w:rsidRDefault="00DB0015" w:rsidP="00190E48">
            <w:pPr>
              <w:tabs>
                <w:tab w:val="left" w:pos="288"/>
                <w:tab w:val="left" w:pos="4752"/>
              </w:tabs>
              <w:spacing w:line="240" w:lineRule="exact"/>
              <w:jc w:val="both"/>
              <w:rPr>
                <w:rFonts w:asciiTheme="minorHAnsi" w:hAnsiTheme="minorHAnsi"/>
                <w:color w:val="auto"/>
                <w:szCs w:val="24"/>
              </w:rPr>
            </w:pPr>
            <w:r w:rsidRPr="00D16DA7">
              <w:rPr>
                <w:rFonts w:asciiTheme="minorHAnsi" w:hAnsiTheme="minorHAnsi"/>
                <w:color w:val="auto"/>
                <w:szCs w:val="24"/>
              </w:rPr>
              <w:t>Post-Traumatic Stress Disorder</w:t>
            </w:r>
          </w:p>
        </w:tc>
        <w:tc>
          <w:tcPr>
            <w:tcW w:w="1710" w:type="dxa"/>
            <w:tcBorders>
              <w:bottom w:val="single" w:sz="4" w:space="0" w:color="000000"/>
            </w:tcBorders>
          </w:tcPr>
          <w:p w:rsidR="00DB0015" w:rsidRPr="00D16DA7" w:rsidRDefault="00DB0015" w:rsidP="007D6BFE">
            <w:pPr>
              <w:tabs>
                <w:tab w:val="left" w:pos="288"/>
                <w:tab w:val="left" w:pos="4752"/>
              </w:tabs>
              <w:spacing w:line="240" w:lineRule="exact"/>
              <w:jc w:val="center"/>
              <w:rPr>
                <w:rFonts w:asciiTheme="minorHAnsi" w:hAnsiTheme="minorHAnsi"/>
                <w:color w:val="auto"/>
                <w:szCs w:val="24"/>
              </w:rPr>
            </w:pPr>
            <w:r w:rsidRPr="00D16DA7">
              <w:rPr>
                <w:rFonts w:asciiTheme="minorHAnsi" w:hAnsiTheme="minorHAnsi"/>
                <w:color w:val="auto"/>
                <w:szCs w:val="24"/>
              </w:rPr>
              <w:t>9411</w:t>
            </w:r>
          </w:p>
        </w:tc>
        <w:tc>
          <w:tcPr>
            <w:tcW w:w="1170" w:type="dxa"/>
            <w:tcBorders>
              <w:bottom w:val="single" w:sz="4" w:space="0" w:color="000000"/>
            </w:tcBorders>
          </w:tcPr>
          <w:p w:rsidR="00DB0015" w:rsidRPr="00D16DA7" w:rsidRDefault="00DB0015" w:rsidP="007D6BFE">
            <w:pPr>
              <w:tabs>
                <w:tab w:val="left" w:pos="288"/>
                <w:tab w:val="left" w:pos="4752"/>
              </w:tabs>
              <w:spacing w:line="240" w:lineRule="exact"/>
              <w:jc w:val="center"/>
              <w:rPr>
                <w:rFonts w:asciiTheme="minorHAnsi" w:hAnsiTheme="minorHAnsi"/>
                <w:color w:val="auto"/>
                <w:szCs w:val="24"/>
              </w:rPr>
            </w:pPr>
            <w:r w:rsidRPr="00D16DA7">
              <w:rPr>
                <w:rFonts w:asciiTheme="minorHAnsi" w:hAnsiTheme="minorHAnsi"/>
                <w:color w:val="auto"/>
                <w:szCs w:val="24"/>
              </w:rPr>
              <w:t>50%</w:t>
            </w:r>
          </w:p>
        </w:tc>
        <w:tc>
          <w:tcPr>
            <w:tcW w:w="1530" w:type="dxa"/>
            <w:tcBorders>
              <w:bottom w:val="single" w:sz="4" w:space="0" w:color="000000"/>
            </w:tcBorders>
          </w:tcPr>
          <w:p w:rsidR="00DB0015" w:rsidRPr="00D16DA7" w:rsidRDefault="00044C6F" w:rsidP="007D6BFE">
            <w:pPr>
              <w:tabs>
                <w:tab w:val="left" w:pos="288"/>
                <w:tab w:val="left" w:pos="4752"/>
              </w:tabs>
              <w:spacing w:line="240" w:lineRule="exact"/>
              <w:jc w:val="center"/>
              <w:rPr>
                <w:rFonts w:asciiTheme="minorHAnsi" w:hAnsiTheme="minorHAnsi"/>
                <w:color w:val="auto"/>
                <w:szCs w:val="24"/>
              </w:rPr>
            </w:pPr>
            <w:r w:rsidRPr="00D16DA7">
              <w:rPr>
                <w:rFonts w:asciiTheme="minorHAnsi" w:hAnsiTheme="minorHAnsi"/>
                <w:color w:val="auto"/>
                <w:szCs w:val="24"/>
              </w:rPr>
              <w:t>5</w:t>
            </w:r>
            <w:r w:rsidR="00DB0015" w:rsidRPr="00D16DA7">
              <w:rPr>
                <w:rFonts w:asciiTheme="minorHAnsi" w:hAnsiTheme="minorHAnsi"/>
                <w:color w:val="auto"/>
                <w:szCs w:val="24"/>
              </w:rPr>
              <w:t>0%</w:t>
            </w:r>
          </w:p>
        </w:tc>
      </w:tr>
      <w:tr w:rsidR="00663841" w:rsidRPr="00D16DA7" w:rsidTr="0085089F">
        <w:trPr>
          <w:trHeight w:val="305"/>
          <w:jc w:val="center"/>
        </w:trPr>
        <w:tc>
          <w:tcPr>
            <w:tcW w:w="4950" w:type="dxa"/>
          </w:tcPr>
          <w:p w:rsidR="00663841" w:rsidRPr="00D16DA7" w:rsidRDefault="00663841" w:rsidP="00663841">
            <w:pPr>
              <w:tabs>
                <w:tab w:val="left" w:pos="288"/>
                <w:tab w:val="left" w:pos="4752"/>
              </w:tabs>
              <w:spacing w:line="240" w:lineRule="exact"/>
              <w:jc w:val="both"/>
              <w:rPr>
                <w:rFonts w:ascii="Calibri" w:eastAsia="Calibri" w:hAnsi="Calibri"/>
                <w:color w:val="auto"/>
                <w:sz w:val="18"/>
                <w:szCs w:val="18"/>
              </w:rPr>
            </w:pPr>
            <w:r w:rsidRPr="00D16DA7">
              <w:rPr>
                <w:rFonts w:asciiTheme="minorHAnsi" w:hAnsiTheme="minorHAnsi"/>
                <w:color w:val="auto"/>
                <w:szCs w:val="24"/>
              </w:rPr>
              <w:t>Right Radial Neuropathy</w:t>
            </w:r>
            <w:r w:rsidR="003A5340" w:rsidRPr="00D16DA7">
              <w:rPr>
                <w:rFonts w:asciiTheme="minorHAnsi" w:hAnsiTheme="minorHAnsi"/>
                <w:color w:val="auto"/>
                <w:szCs w:val="24"/>
              </w:rPr>
              <w:t xml:space="preserve"> S/P GSW</w:t>
            </w:r>
          </w:p>
        </w:tc>
        <w:tc>
          <w:tcPr>
            <w:tcW w:w="1710" w:type="dxa"/>
            <w:tcBorders>
              <w:bottom w:val="single" w:sz="4" w:space="0" w:color="000000"/>
            </w:tcBorders>
          </w:tcPr>
          <w:p w:rsidR="00663841" w:rsidRPr="00D16DA7" w:rsidRDefault="00663841" w:rsidP="00663841">
            <w:pPr>
              <w:tabs>
                <w:tab w:val="left" w:pos="288"/>
                <w:tab w:val="left" w:pos="4752"/>
              </w:tabs>
              <w:spacing w:line="240" w:lineRule="exact"/>
              <w:jc w:val="center"/>
              <w:rPr>
                <w:rFonts w:asciiTheme="minorHAnsi" w:hAnsiTheme="minorHAnsi"/>
                <w:color w:val="auto"/>
                <w:szCs w:val="24"/>
              </w:rPr>
            </w:pPr>
            <w:r w:rsidRPr="00D16DA7">
              <w:rPr>
                <w:rFonts w:asciiTheme="minorHAnsi" w:hAnsiTheme="minorHAnsi"/>
                <w:color w:val="auto"/>
                <w:szCs w:val="24"/>
              </w:rPr>
              <w:t>8714</w:t>
            </w:r>
          </w:p>
        </w:tc>
        <w:tc>
          <w:tcPr>
            <w:tcW w:w="1170" w:type="dxa"/>
            <w:tcBorders>
              <w:bottom w:val="single" w:sz="4" w:space="0" w:color="000000"/>
            </w:tcBorders>
          </w:tcPr>
          <w:p w:rsidR="00663841" w:rsidRPr="00D16DA7" w:rsidRDefault="00B15655" w:rsidP="00663841">
            <w:pPr>
              <w:tabs>
                <w:tab w:val="left" w:pos="288"/>
                <w:tab w:val="left" w:pos="4752"/>
              </w:tabs>
              <w:spacing w:line="240" w:lineRule="exact"/>
              <w:jc w:val="center"/>
              <w:rPr>
                <w:rFonts w:asciiTheme="minorHAnsi" w:hAnsiTheme="minorHAnsi"/>
                <w:color w:val="auto"/>
                <w:szCs w:val="24"/>
              </w:rPr>
            </w:pPr>
            <w:r w:rsidRPr="00D16DA7">
              <w:rPr>
                <w:rFonts w:asciiTheme="minorHAnsi" w:hAnsiTheme="minorHAnsi"/>
                <w:color w:val="auto"/>
                <w:szCs w:val="24"/>
              </w:rPr>
              <w:t>2</w:t>
            </w:r>
            <w:r w:rsidR="00663841" w:rsidRPr="00D16DA7">
              <w:rPr>
                <w:rFonts w:asciiTheme="minorHAnsi" w:hAnsiTheme="minorHAnsi"/>
                <w:color w:val="auto"/>
                <w:szCs w:val="24"/>
              </w:rPr>
              <w:t>0%</w:t>
            </w:r>
          </w:p>
        </w:tc>
        <w:tc>
          <w:tcPr>
            <w:tcW w:w="1530" w:type="dxa"/>
            <w:tcBorders>
              <w:bottom w:val="single" w:sz="4" w:space="0" w:color="000000"/>
            </w:tcBorders>
          </w:tcPr>
          <w:p w:rsidR="00663841" w:rsidRPr="00D16DA7" w:rsidRDefault="00663841" w:rsidP="00B15655">
            <w:pPr>
              <w:tabs>
                <w:tab w:val="left" w:pos="288"/>
                <w:tab w:val="left" w:pos="387"/>
                <w:tab w:val="center" w:pos="657"/>
                <w:tab w:val="left" w:pos="4752"/>
              </w:tabs>
              <w:spacing w:line="240" w:lineRule="exact"/>
              <w:rPr>
                <w:rFonts w:asciiTheme="minorHAnsi" w:hAnsiTheme="minorHAnsi"/>
                <w:color w:val="auto"/>
                <w:szCs w:val="24"/>
              </w:rPr>
            </w:pPr>
            <w:r w:rsidRPr="00D16DA7">
              <w:rPr>
                <w:rFonts w:asciiTheme="minorHAnsi" w:hAnsiTheme="minorHAnsi"/>
                <w:color w:val="auto"/>
                <w:szCs w:val="24"/>
              </w:rPr>
              <w:tab/>
            </w:r>
            <w:r w:rsidRPr="00D16DA7">
              <w:rPr>
                <w:rFonts w:asciiTheme="minorHAnsi" w:hAnsiTheme="minorHAnsi"/>
                <w:color w:val="auto"/>
                <w:szCs w:val="24"/>
              </w:rPr>
              <w:tab/>
            </w:r>
            <w:r w:rsidRPr="00D16DA7">
              <w:rPr>
                <w:rFonts w:asciiTheme="minorHAnsi" w:hAnsiTheme="minorHAnsi"/>
                <w:color w:val="auto"/>
                <w:szCs w:val="24"/>
              </w:rPr>
              <w:tab/>
            </w:r>
            <w:r w:rsidR="00B15655" w:rsidRPr="00D16DA7">
              <w:rPr>
                <w:rFonts w:asciiTheme="minorHAnsi" w:hAnsiTheme="minorHAnsi"/>
                <w:color w:val="auto"/>
                <w:szCs w:val="24"/>
              </w:rPr>
              <w:t>2</w:t>
            </w:r>
            <w:r w:rsidRPr="00D16DA7">
              <w:rPr>
                <w:rFonts w:asciiTheme="minorHAnsi" w:hAnsiTheme="minorHAnsi"/>
                <w:color w:val="auto"/>
                <w:szCs w:val="24"/>
              </w:rPr>
              <w:t>0%</w:t>
            </w:r>
          </w:p>
        </w:tc>
      </w:tr>
      <w:tr w:rsidR="00DB0015" w:rsidRPr="00D16DA7" w:rsidTr="00B15655">
        <w:tblPrEx>
          <w:tblLook w:val="0000"/>
        </w:tblPrEx>
        <w:trPr>
          <w:gridBefore w:val="1"/>
          <w:wBefore w:w="4950" w:type="dxa"/>
          <w:trHeight w:val="287"/>
          <w:jc w:val="center"/>
        </w:trPr>
        <w:tc>
          <w:tcPr>
            <w:tcW w:w="1710" w:type="dxa"/>
            <w:tcBorders>
              <w:left w:val="single" w:sz="4" w:space="0" w:color="auto"/>
            </w:tcBorders>
            <w:shd w:val="pct15" w:color="auto" w:fill="auto"/>
          </w:tcPr>
          <w:p w:rsidR="00DB0015" w:rsidRPr="00D16DA7" w:rsidRDefault="00DB001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D16DA7" w:rsidRDefault="00B1565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6</w:t>
            </w:r>
            <w:r w:rsidR="001200C6" w:rsidRPr="00D16DA7">
              <w:rPr>
                <w:rFonts w:asciiTheme="minorHAnsi" w:hAnsiTheme="minorHAnsi"/>
                <w:b/>
                <w:color w:val="auto"/>
                <w:szCs w:val="24"/>
              </w:rPr>
              <w:t>0%</w:t>
            </w:r>
          </w:p>
        </w:tc>
        <w:tc>
          <w:tcPr>
            <w:tcW w:w="1530" w:type="dxa"/>
            <w:shd w:val="pct15" w:color="auto" w:fill="auto"/>
          </w:tcPr>
          <w:p w:rsidR="00DB0015" w:rsidRPr="00D16DA7" w:rsidRDefault="00B15655" w:rsidP="007D6BFE">
            <w:pPr>
              <w:tabs>
                <w:tab w:val="left" w:pos="288"/>
                <w:tab w:val="left" w:pos="4752"/>
              </w:tabs>
              <w:spacing w:line="240" w:lineRule="exact"/>
              <w:jc w:val="center"/>
              <w:rPr>
                <w:rFonts w:asciiTheme="minorHAnsi" w:hAnsiTheme="minorHAnsi"/>
                <w:b/>
                <w:color w:val="auto"/>
                <w:szCs w:val="24"/>
              </w:rPr>
            </w:pPr>
            <w:r w:rsidRPr="00D16DA7">
              <w:rPr>
                <w:rFonts w:asciiTheme="minorHAnsi" w:hAnsiTheme="minorHAnsi"/>
                <w:b/>
                <w:color w:val="auto"/>
                <w:szCs w:val="24"/>
              </w:rPr>
              <w:t>6</w:t>
            </w:r>
            <w:r w:rsidR="007E71B1" w:rsidRPr="00D16DA7">
              <w:rPr>
                <w:rFonts w:asciiTheme="minorHAnsi" w:hAnsiTheme="minorHAnsi"/>
                <w:b/>
                <w:color w:val="auto"/>
                <w:szCs w:val="24"/>
              </w:rPr>
              <w:t>0</w:t>
            </w:r>
            <w:r w:rsidR="00DB0015" w:rsidRPr="00D16DA7">
              <w:rPr>
                <w:rFonts w:asciiTheme="minorHAnsi" w:hAnsiTheme="minorHAnsi"/>
                <w:b/>
                <w:color w:val="auto"/>
                <w:szCs w:val="24"/>
              </w:rPr>
              <w:t>%</w:t>
            </w:r>
          </w:p>
        </w:tc>
      </w:tr>
    </w:tbl>
    <w:p w:rsidR="009732B8" w:rsidRPr="00D16DA7" w:rsidRDefault="009732B8" w:rsidP="00190E48">
      <w:pPr>
        <w:spacing w:line="240" w:lineRule="exact"/>
        <w:jc w:val="both"/>
        <w:rPr>
          <w:rFonts w:ascii="Times New Roman" w:hAnsi="Times New Roman"/>
          <w:color w:val="auto"/>
          <w:szCs w:val="24"/>
        </w:rPr>
      </w:pPr>
    </w:p>
    <w:p w:rsidR="00B522CD" w:rsidRPr="00D16DA7" w:rsidRDefault="008B5D31" w:rsidP="00190E48">
      <w:pPr>
        <w:tabs>
          <w:tab w:val="left" w:pos="288"/>
          <w:tab w:val="left" w:pos="4752"/>
        </w:tabs>
        <w:spacing w:line="240" w:lineRule="exact"/>
        <w:jc w:val="both"/>
        <w:rPr>
          <w:rFonts w:asciiTheme="minorHAnsi" w:hAnsiTheme="minorHAnsi"/>
          <w:color w:val="auto"/>
        </w:rPr>
      </w:pPr>
      <w:r w:rsidRPr="00D16DA7">
        <w:rPr>
          <w:rFonts w:asciiTheme="minorHAnsi" w:hAnsiTheme="minorHAnsi"/>
          <w:color w:val="auto"/>
          <w:u w:val="single"/>
        </w:rPr>
        <w:t>_______________________________________________________________</w:t>
      </w:r>
      <w:r w:rsidR="00B15655" w:rsidRPr="00D16DA7">
        <w:rPr>
          <w:rFonts w:asciiTheme="minorHAnsi" w:hAnsiTheme="minorHAnsi"/>
          <w:color w:val="auto"/>
          <w:u w:val="single"/>
        </w:rPr>
        <w:t>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r w:rsidR="00F24FD0">
        <w:rPr>
          <w:rFonts w:asciiTheme="minorHAnsi" w:hAnsiTheme="minorHAnsi"/>
          <w:color w:val="auto"/>
        </w:rPr>
        <w:t xml:space="preserve">  </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4F3BCB">
        <w:rPr>
          <w:rFonts w:asciiTheme="minorHAnsi" w:hAnsiTheme="minorHAnsi"/>
          <w:color w:val="auto"/>
        </w:rPr>
        <w:t>100225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AC48A4"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AC48A4" w:rsidRDefault="00AC48A4">
      <w:pPr>
        <w:rPr>
          <w:rFonts w:asciiTheme="minorHAnsi" w:hAnsiTheme="minorHAnsi"/>
          <w:color w:val="auto"/>
        </w:rPr>
      </w:pPr>
      <w:r>
        <w:rPr>
          <w:rFonts w:asciiTheme="minorHAnsi" w:hAnsiTheme="minorHAnsi"/>
          <w:color w:val="auto"/>
        </w:rPr>
        <w:br w:type="page"/>
      </w:r>
    </w:p>
    <w:p w:rsidR="007E48BA" w:rsidRPr="00041CBF" w:rsidRDefault="007E48BA" w:rsidP="007E48B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41CBF">
        <w:rPr>
          <w:rFonts w:asciiTheme="minorHAnsi" w:hAnsiTheme="minorHAnsi"/>
          <w:color w:val="auto"/>
          <w:u w:val="single"/>
        </w:rPr>
        <w:lastRenderedPageBreak/>
        <w:t>MINORITY OPINION</w:t>
      </w:r>
      <w:r w:rsidRPr="00041CBF">
        <w:rPr>
          <w:rFonts w:asciiTheme="minorHAnsi" w:hAnsiTheme="minorHAnsi"/>
          <w:color w:val="auto"/>
        </w:rPr>
        <w:t>:</w:t>
      </w:r>
      <w:r w:rsidR="00DD7BC5">
        <w:rPr>
          <w:rFonts w:asciiTheme="minorHAnsi" w:hAnsiTheme="minorHAnsi"/>
          <w:color w:val="auto"/>
        </w:rPr>
        <w:t xml:space="preserve">  </w:t>
      </w:r>
      <w:r w:rsidRPr="00041CBF">
        <w:rPr>
          <w:rFonts w:asciiTheme="minorHAnsi" w:hAnsiTheme="minorHAnsi"/>
          <w:color w:val="auto"/>
        </w:rPr>
        <w:t xml:space="preserve">The Action Officer (AO) recommended </w:t>
      </w:r>
      <w:r w:rsidR="00C2565C" w:rsidRPr="00041CBF">
        <w:rPr>
          <w:rFonts w:asciiTheme="minorHAnsi" w:hAnsiTheme="minorHAnsi"/>
          <w:color w:val="auto"/>
        </w:rPr>
        <w:t xml:space="preserve">addition of the chest condition as separately unfitting rated as 5321 at 20% as well as </w:t>
      </w:r>
      <w:r w:rsidRPr="00041CBF">
        <w:rPr>
          <w:rFonts w:asciiTheme="minorHAnsi" w:hAnsiTheme="minorHAnsi"/>
          <w:color w:val="auto"/>
        </w:rPr>
        <w:t xml:space="preserve">rating the right wrist condition (8714) as moderate (30%) versus mild (20%), </w:t>
      </w:r>
      <w:r w:rsidRPr="00041CBF">
        <w:rPr>
          <w:rFonts w:asciiTheme="minorHAnsi" w:hAnsiTheme="minorHAnsi"/>
          <w:color w:val="auto"/>
          <w:szCs w:val="24"/>
        </w:rPr>
        <w:t>in addition to the PTSD rating</w:t>
      </w:r>
      <w:r w:rsidR="007F2D2C" w:rsidRPr="00041CBF">
        <w:rPr>
          <w:rFonts w:asciiTheme="minorHAnsi" w:hAnsiTheme="minorHAnsi"/>
          <w:color w:val="auto"/>
          <w:szCs w:val="24"/>
        </w:rPr>
        <w:t xml:space="preserve"> of 50% for TDRL and 50% for permanent rating</w:t>
      </w:r>
      <w:r w:rsidRPr="00041CBF">
        <w:rPr>
          <w:rFonts w:asciiTheme="minorHAnsi" w:hAnsiTheme="minorHAnsi"/>
          <w:color w:val="auto"/>
        </w:rPr>
        <w:t xml:space="preserve">.  </w:t>
      </w:r>
    </w:p>
    <w:p w:rsidR="007E48BA" w:rsidRPr="00041CBF" w:rsidRDefault="007E48BA" w:rsidP="007E48B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E0C05" w:rsidRPr="00041CBF" w:rsidRDefault="007E48BA" w:rsidP="00CE7240">
      <w:pPr>
        <w:tabs>
          <w:tab w:val="left" w:pos="288"/>
          <w:tab w:val="left" w:pos="4752"/>
        </w:tabs>
        <w:spacing w:line="240" w:lineRule="exact"/>
        <w:jc w:val="both"/>
        <w:rPr>
          <w:rFonts w:asciiTheme="minorHAnsi" w:eastAsia="HiddenHorzOCR" w:hAnsiTheme="minorHAnsi"/>
          <w:color w:val="auto"/>
          <w:szCs w:val="24"/>
        </w:rPr>
      </w:pPr>
      <w:proofErr w:type="gramStart"/>
      <w:r w:rsidRPr="00041CBF">
        <w:rPr>
          <w:rFonts w:asciiTheme="minorHAnsi" w:hAnsiTheme="minorHAnsi"/>
          <w:color w:val="auto"/>
          <w:u w:val="single"/>
        </w:rPr>
        <w:t>Chest Condition</w:t>
      </w:r>
      <w:r w:rsidRPr="00041CBF">
        <w:rPr>
          <w:rFonts w:asciiTheme="minorHAnsi" w:hAnsiTheme="minorHAnsi"/>
          <w:color w:val="auto"/>
        </w:rPr>
        <w:t>.</w:t>
      </w:r>
      <w:proofErr w:type="gramEnd"/>
      <w:r w:rsidRPr="00041CBF">
        <w:rPr>
          <w:rFonts w:asciiTheme="minorHAnsi" w:hAnsiTheme="minorHAnsi"/>
          <w:color w:val="auto"/>
        </w:rPr>
        <w:t xml:space="preserve">  </w:t>
      </w:r>
      <w:r w:rsidR="00B77544" w:rsidRPr="00041CBF">
        <w:rPr>
          <w:rFonts w:asciiTheme="minorHAnsi" w:eastAsia="HiddenHorzOCR" w:hAnsiTheme="minorHAnsi"/>
          <w:color w:val="auto"/>
          <w:szCs w:val="24"/>
        </w:rPr>
        <w:t xml:space="preserve">There is sufficient evidence suggesting that the Chest condition interfered significantly with MOS performance.  </w:t>
      </w:r>
      <w:r w:rsidR="005E2666" w:rsidRPr="00041CBF">
        <w:rPr>
          <w:rFonts w:asciiTheme="minorHAnsi" w:hAnsiTheme="minorHAnsi"/>
          <w:color w:val="auto"/>
        </w:rPr>
        <w:t xml:space="preserve">Although the PEB adjudication and the Board majority recommendation are defensible, the AO was not persuaded during Board deliberation that the balance of the evidence was unfavorable to the CI.  </w:t>
      </w:r>
      <w:r w:rsidR="002E6F0A" w:rsidRPr="00041CBF">
        <w:rPr>
          <w:rFonts w:asciiTheme="minorHAnsi" w:hAnsiTheme="minorHAnsi"/>
          <w:color w:val="auto"/>
        </w:rPr>
        <w:t xml:space="preserve">Given the </w:t>
      </w:r>
      <w:r w:rsidR="002E6F0A" w:rsidRPr="00041CBF">
        <w:rPr>
          <w:rFonts w:asciiTheme="minorHAnsi" w:eastAsia="HiddenHorzOCR" w:hAnsiTheme="minorHAnsi"/>
          <w:color w:val="auto"/>
          <w:szCs w:val="24"/>
        </w:rPr>
        <w:t>NMA’s specific statement regarding the CI’s chest condition as the most problematic, the consistent statements of decreased ability to run (</w:t>
      </w:r>
      <w:r w:rsidR="00410570" w:rsidRPr="00041CBF">
        <w:rPr>
          <w:rFonts w:asciiTheme="minorHAnsi" w:hAnsiTheme="minorHAnsi"/>
          <w:color w:val="auto"/>
          <w:szCs w:val="24"/>
        </w:rPr>
        <w:t xml:space="preserve">long standing </w:t>
      </w:r>
      <w:r w:rsidR="00410570" w:rsidRPr="00041CBF">
        <w:rPr>
          <w:rFonts w:asciiTheme="minorHAnsi" w:eastAsia="HiddenHorzOCR" w:hAnsiTheme="minorHAnsi"/>
          <w:color w:val="auto"/>
          <w:szCs w:val="24"/>
        </w:rPr>
        <w:t xml:space="preserve">complaints of SOB, exercise intolerance, and chest pain with lifting or pulling) </w:t>
      </w:r>
      <w:r w:rsidR="002E6F0A" w:rsidRPr="00041CBF">
        <w:rPr>
          <w:rFonts w:asciiTheme="minorHAnsi" w:eastAsia="HiddenHorzOCR" w:hAnsiTheme="minorHAnsi"/>
          <w:color w:val="auto"/>
          <w:szCs w:val="24"/>
        </w:rPr>
        <w:t>and the PEB’s apparent agreement of the CI’s decreased exercise tolerance, it is exceptionally unlikely that the CI could have performed as a rifleman due to this chest condition</w:t>
      </w:r>
      <w:r w:rsidR="00B77544" w:rsidRPr="00041CBF">
        <w:rPr>
          <w:rFonts w:asciiTheme="minorHAnsi" w:eastAsia="HiddenHorzOCR" w:hAnsiTheme="minorHAnsi"/>
          <w:color w:val="auto"/>
          <w:szCs w:val="24"/>
        </w:rPr>
        <w:t>,</w:t>
      </w:r>
      <w:r w:rsidR="002E6F0A" w:rsidRPr="00041CBF">
        <w:rPr>
          <w:rFonts w:asciiTheme="minorHAnsi" w:eastAsia="HiddenHorzOCR" w:hAnsiTheme="minorHAnsi"/>
          <w:color w:val="auto"/>
          <w:szCs w:val="24"/>
        </w:rPr>
        <w:t xml:space="preserve"> were there no other unfitting conditions.  The Board discussed the </w:t>
      </w:r>
      <w:r w:rsidR="00B77544" w:rsidRPr="00041CBF">
        <w:rPr>
          <w:rFonts w:asciiTheme="minorHAnsi" w:eastAsia="HiddenHorzOCR" w:hAnsiTheme="minorHAnsi"/>
          <w:color w:val="auto"/>
          <w:szCs w:val="24"/>
        </w:rPr>
        <w:t>interpretation</w:t>
      </w:r>
      <w:r w:rsidR="002E6F0A" w:rsidRPr="00041CBF">
        <w:rPr>
          <w:rFonts w:asciiTheme="minorHAnsi" w:eastAsia="HiddenHorzOCR" w:hAnsiTheme="minorHAnsi"/>
          <w:color w:val="auto"/>
          <w:szCs w:val="24"/>
        </w:rPr>
        <w:t xml:space="preserve"> of the </w:t>
      </w:r>
      <w:r w:rsidR="00B77544" w:rsidRPr="00041CBF">
        <w:rPr>
          <w:rFonts w:asciiTheme="minorHAnsi" w:eastAsia="HiddenHorzOCR" w:hAnsiTheme="minorHAnsi"/>
          <w:color w:val="auto"/>
          <w:szCs w:val="24"/>
        </w:rPr>
        <w:t xml:space="preserve">CI’s Pulmonary Function Tests (PFTs) </w:t>
      </w:r>
      <w:r w:rsidR="002E6F0A" w:rsidRPr="00041CBF">
        <w:rPr>
          <w:rFonts w:asciiTheme="minorHAnsi" w:eastAsia="HiddenHorzOCR" w:hAnsiTheme="minorHAnsi"/>
          <w:color w:val="auto"/>
          <w:szCs w:val="24"/>
        </w:rPr>
        <w:t>and th</w:t>
      </w:r>
      <w:r w:rsidR="00B77544" w:rsidRPr="00041CBF">
        <w:rPr>
          <w:rFonts w:asciiTheme="minorHAnsi" w:eastAsia="HiddenHorzOCR" w:hAnsiTheme="minorHAnsi"/>
          <w:color w:val="auto"/>
          <w:szCs w:val="24"/>
        </w:rPr>
        <w:t xml:space="preserve">e difficulty of interpretation given that the examiner stated that PFTs were limited as “technician comments reveal patient unable to perform acceptable and reproducible </w:t>
      </w:r>
      <w:proofErr w:type="spellStart"/>
      <w:r w:rsidR="00B77544" w:rsidRPr="00041CBF">
        <w:rPr>
          <w:rFonts w:asciiTheme="minorHAnsi" w:eastAsia="HiddenHorzOCR" w:hAnsiTheme="minorHAnsi"/>
          <w:color w:val="auto"/>
          <w:szCs w:val="24"/>
        </w:rPr>
        <w:t>spirometry</w:t>
      </w:r>
      <w:proofErr w:type="spellEnd"/>
      <w:r w:rsidR="00B77544" w:rsidRPr="00041CBF">
        <w:rPr>
          <w:rFonts w:asciiTheme="minorHAnsi" w:eastAsia="HiddenHorzOCR" w:hAnsiTheme="minorHAnsi"/>
          <w:color w:val="auto"/>
          <w:szCs w:val="24"/>
        </w:rPr>
        <w:t xml:space="preserve"> due to an inability perform maneuver correctly.”  The PEB worksheet summarized this as “PFT – invalid due poor effort”, which although medically and technically correct, portrays a much different picture to the non-physicians on the PEB.  </w:t>
      </w:r>
      <w:r w:rsidR="005E2666" w:rsidRPr="00041CBF">
        <w:rPr>
          <w:rFonts w:asciiTheme="minorHAnsi" w:eastAsia="HiddenHorzOCR" w:hAnsiTheme="minorHAnsi"/>
          <w:color w:val="auto"/>
          <w:szCs w:val="24"/>
        </w:rPr>
        <w:t xml:space="preserve">The PEB worksheet additionally stated “cannot rate decreased exercise tolerance” and noted </w:t>
      </w:r>
      <w:proofErr w:type="gramStart"/>
      <w:r w:rsidR="005E2666" w:rsidRPr="00041CBF">
        <w:rPr>
          <w:rFonts w:asciiTheme="minorHAnsi" w:eastAsia="HiddenHorzOCR" w:hAnsiTheme="minorHAnsi"/>
          <w:color w:val="auto"/>
          <w:szCs w:val="24"/>
        </w:rPr>
        <w:t>“no objective evidence of impairment, but testing may not be representative anyway”</w:t>
      </w:r>
      <w:proofErr w:type="gramEnd"/>
      <w:r w:rsidR="005E2666" w:rsidRPr="00041CBF">
        <w:rPr>
          <w:rFonts w:asciiTheme="minorHAnsi" w:eastAsia="HiddenHorzOCR" w:hAnsiTheme="minorHAnsi"/>
          <w:color w:val="auto"/>
          <w:szCs w:val="24"/>
        </w:rPr>
        <w:t xml:space="preserve">.  </w:t>
      </w:r>
      <w:r w:rsidR="00B77544" w:rsidRPr="00041CBF">
        <w:rPr>
          <w:rFonts w:asciiTheme="minorHAnsi" w:eastAsia="HiddenHorzOCR" w:hAnsiTheme="minorHAnsi"/>
          <w:color w:val="auto"/>
          <w:szCs w:val="24"/>
        </w:rPr>
        <w:t xml:space="preserve">Given </w:t>
      </w:r>
      <w:r w:rsidR="005E2666" w:rsidRPr="00041CBF">
        <w:rPr>
          <w:rFonts w:asciiTheme="minorHAnsi" w:eastAsia="HiddenHorzOCR" w:hAnsiTheme="minorHAnsi"/>
          <w:color w:val="auto"/>
          <w:szCs w:val="24"/>
        </w:rPr>
        <w:t xml:space="preserve">detailed </w:t>
      </w:r>
      <w:r w:rsidR="00B77544" w:rsidRPr="00041CBF">
        <w:rPr>
          <w:rFonts w:asciiTheme="minorHAnsi" w:eastAsia="HiddenHorzOCR" w:hAnsiTheme="minorHAnsi"/>
          <w:color w:val="auto"/>
          <w:szCs w:val="24"/>
        </w:rPr>
        <w:t xml:space="preserve">scrutiny of the source PFTs, pulmonary notes and addendum, the AO adjudged that the “poor effort” was most likely due to pain on chest wall/lung motion.  Either chest-wall muscle or pleural (lung lining to chest wall lining) etiology is frequently seen in GSW to the chest or </w:t>
      </w:r>
      <w:r w:rsidR="005E2666" w:rsidRPr="00041CBF">
        <w:rPr>
          <w:rFonts w:asciiTheme="minorHAnsi" w:eastAsia="HiddenHorzOCR" w:hAnsiTheme="minorHAnsi"/>
          <w:color w:val="auto"/>
          <w:szCs w:val="24"/>
        </w:rPr>
        <w:t>infections of the lung involving the pleura.  The CI had a prolonged infection and (at least) two chest tube penetrations of his chest wall and pleural space</w:t>
      </w:r>
      <w:r w:rsidR="00B77544" w:rsidRPr="00041CBF">
        <w:rPr>
          <w:rFonts w:asciiTheme="minorHAnsi" w:eastAsia="HiddenHorzOCR" w:hAnsiTheme="minorHAnsi"/>
          <w:color w:val="auto"/>
          <w:szCs w:val="24"/>
        </w:rPr>
        <w:t>.</w:t>
      </w:r>
      <w:r w:rsidR="005E2666" w:rsidRPr="00041CBF">
        <w:rPr>
          <w:rFonts w:asciiTheme="minorHAnsi" w:eastAsia="HiddenHorzOCR" w:hAnsiTheme="minorHAnsi"/>
          <w:color w:val="auto"/>
          <w:szCs w:val="24"/>
        </w:rPr>
        <w:t xml:space="preserve">  </w:t>
      </w:r>
      <w:r w:rsidR="00DE0C05" w:rsidRPr="00041CBF">
        <w:rPr>
          <w:rFonts w:asciiTheme="minorHAnsi" w:eastAsia="HiddenHorzOCR" w:hAnsiTheme="minorHAnsi"/>
          <w:color w:val="auto"/>
          <w:szCs w:val="24"/>
        </w:rPr>
        <w:t xml:space="preserve">The Board discussed the overlap between mental health conditions and physical conditions with pain limits as their principle disability, and the majority adjudged that the CI’s PTSD materially changed his presentation of his chest condition.  However, this rationale was not convincing to the AO.  In light of the evidence of impairment indicated by the numerous treatment notes for chest pain (also see the PTSD condition with chest pain as a contributor), the NMA statement, and the post-separation continued disability due to the chest condition, the CI’s chest condition should be </w:t>
      </w:r>
      <w:proofErr w:type="spellStart"/>
      <w:r w:rsidR="00DE0C05" w:rsidRPr="00041CBF">
        <w:rPr>
          <w:rFonts w:asciiTheme="minorHAnsi" w:eastAsia="HiddenHorzOCR" w:hAnsiTheme="minorHAnsi"/>
          <w:color w:val="auto"/>
          <w:szCs w:val="24"/>
        </w:rPr>
        <w:t>recharacterized</w:t>
      </w:r>
      <w:proofErr w:type="spellEnd"/>
      <w:r w:rsidR="00DE0C05" w:rsidRPr="00041CBF">
        <w:rPr>
          <w:rFonts w:asciiTheme="minorHAnsi" w:eastAsia="HiddenHorzOCR" w:hAnsiTheme="minorHAnsi"/>
          <w:color w:val="auto"/>
          <w:szCs w:val="24"/>
        </w:rPr>
        <w:t xml:space="preserve"> as a separate unfitting and ratable disability at the time of separation.  </w:t>
      </w:r>
    </w:p>
    <w:p w:rsidR="005E2666" w:rsidRPr="00041CBF" w:rsidRDefault="00DE0C05" w:rsidP="005E2666">
      <w:pPr>
        <w:tabs>
          <w:tab w:val="left" w:pos="288"/>
          <w:tab w:val="left" w:pos="4320"/>
          <w:tab w:val="left" w:pos="4410"/>
          <w:tab w:val="left" w:pos="4752"/>
          <w:tab w:val="left" w:pos="4860"/>
          <w:tab w:val="left" w:pos="5040"/>
        </w:tabs>
        <w:spacing w:line="240" w:lineRule="exact"/>
        <w:jc w:val="both"/>
        <w:rPr>
          <w:rFonts w:asciiTheme="minorHAnsi" w:eastAsia="HiddenHorzOCR" w:hAnsiTheme="minorHAnsi"/>
          <w:color w:val="auto"/>
          <w:szCs w:val="24"/>
        </w:rPr>
      </w:pPr>
      <w:r w:rsidRPr="00041CBF">
        <w:rPr>
          <w:rFonts w:asciiTheme="minorHAnsi" w:eastAsia="HiddenHorzOCR" w:hAnsiTheme="minorHAnsi"/>
          <w:color w:val="auto"/>
          <w:szCs w:val="24"/>
        </w:rPr>
        <w:t xml:space="preserve"> </w:t>
      </w:r>
    </w:p>
    <w:p w:rsidR="00041CBF" w:rsidRPr="00041CBF" w:rsidRDefault="00D16DA7" w:rsidP="00CE7240">
      <w:pPr>
        <w:tabs>
          <w:tab w:val="left" w:pos="288"/>
          <w:tab w:val="left" w:pos="4752"/>
        </w:tabs>
        <w:spacing w:line="240" w:lineRule="exact"/>
        <w:jc w:val="both"/>
        <w:rPr>
          <w:rFonts w:asciiTheme="minorHAnsi" w:eastAsia="HiddenHorzOCR" w:hAnsiTheme="minorHAnsi"/>
          <w:color w:val="auto"/>
          <w:szCs w:val="24"/>
        </w:rPr>
      </w:pPr>
      <w:r w:rsidRPr="00041CBF">
        <w:rPr>
          <w:rFonts w:asciiTheme="minorHAnsi" w:eastAsia="HiddenHorzOCR" w:hAnsiTheme="minorHAnsi"/>
          <w:color w:val="auto"/>
          <w:szCs w:val="24"/>
        </w:rPr>
        <w:t xml:space="preserve">Regarding rating the chest condition, </w:t>
      </w:r>
      <w:r w:rsidR="00DE0C05" w:rsidRPr="00041CBF">
        <w:rPr>
          <w:rFonts w:asciiTheme="minorHAnsi" w:eastAsia="HiddenHorzOCR" w:hAnsiTheme="minorHAnsi"/>
          <w:color w:val="auto"/>
          <w:szCs w:val="24"/>
        </w:rPr>
        <w:t xml:space="preserve">as discussed above, the </w:t>
      </w:r>
      <w:r w:rsidRPr="00041CBF">
        <w:rPr>
          <w:rFonts w:asciiTheme="minorHAnsi" w:eastAsia="HiddenHorzOCR" w:hAnsiTheme="minorHAnsi"/>
          <w:color w:val="auto"/>
          <w:szCs w:val="24"/>
        </w:rPr>
        <w:t>VA rat</w:t>
      </w:r>
      <w:r w:rsidR="00DE0C05" w:rsidRPr="00041CBF">
        <w:rPr>
          <w:rFonts w:asciiTheme="minorHAnsi" w:eastAsia="HiddenHorzOCR" w:hAnsiTheme="minorHAnsi"/>
          <w:color w:val="auto"/>
          <w:szCs w:val="24"/>
        </w:rPr>
        <w:t>ing</w:t>
      </w:r>
      <w:r w:rsidRPr="00041CBF">
        <w:rPr>
          <w:rFonts w:asciiTheme="minorHAnsi" w:eastAsia="HiddenHorzOCR" w:hAnsiTheme="minorHAnsi"/>
          <w:color w:val="auto"/>
          <w:szCs w:val="24"/>
        </w:rPr>
        <w:t xml:space="preserve"> </w:t>
      </w:r>
      <w:r w:rsidR="00DE0C05" w:rsidRPr="00041CBF">
        <w:rPr>
          <w:rFonts w:asciiTheme="minorHAnsi" w:eastAsia="HiddenHorzOCR" w:hAnsiTheme="minorHAnsi"/>
          <w:color w:val="auto"/>
          <w:szCs w:val="24"/>
        </w:rPr>
        <w:t xml:space="preserve">appeared to use an uncorrected DLCO which overstated the CI’s level of disability.  </w:t>
      </w:r>
      <w:r w:rsidRPr="00041CBF">
        <w:rPr>
          <w:rFonts w:asciiTheme="minorHAnsi" w:eastAsia="HiddenHorzOCR" w:hAnsiTheme="minorHAnsi"/>
          <w:color w:val="auto"/>
          <w:szCs w:val="24"/>
        </w:rPr>
        <w:t>The Board closely examined the record of pulmonary consultations and multiple PFTs and determined that there was insufficient evidence of a significantly reduced corrected DLCO (DLCO/VA) on PFTs to support the VA rating</w:t>
      </w:r>
      <w:r w:rsidR="00851252">
        <w:rPr>
          <w:rFonts w:asciiTheme="minorHAnsi" w:eastAsia="HiddenHorzOCR" w:hAnsiTheme="minorHAnsi"/>
          <w:color w:val="auto"/>
          <w:szCs w:val="24"/>
        </w:rPr>
        <w:t xml:space="preserve"> as discussed above</w:t>
      </w:r>
      <w:r w:rsidRPr="00041CBF">
        <w:rPr>
          <w:rFonts w:asciiTheme="minorHAnsi" w:eastAsia="HiddenHorzOCR" w:hAnsiTheme="minorHAnsi"/>
          <w:color w:val="auto"/>
          <w:szCs w:val="24"/>
        </w:rPr>
        <w:t xml:space="preserve">.  </w:t>
      </w:r>
      <w:r w:rsidRPr="00851252">
        <w:rPr>
          <w:rFonts w:asciiTheme="minorHAnsi" w:hAnsiTheme="minorHAnsi"/>
          <w:color w:val="auto"/>
          <w:szCs w:val="24"/>
        </w:rPr>
        <w:t>Given that the thoracic and chest wall component of restriction was reproducible and predominant in the CI</w:t>
      </w:r>
      <w:r w:rsidR="000716B0" w:rsidRPr="00851252">
        <w:rPr>
          <w:rFonts w:asciiTheme="minorHAnsi" w:hAnsiTheme="minorHAnsi"/>
          <w:color w:val="auto"/>
          <w:szCs w:val="24"/>
        </w:rPr>
        <w:t>,</w:t>
      </w:r>
      <w:r w:rsidRPr="00851252">
        <w:rPr>
          <w:rFonts w:asciiTheme="minorHAnsi" w:hAnsiTheme="minorHAnsi"/>
          <w:color w:val="auto"/>
          <w:szCs w:val="24"/>
        </w:rPr>
        <w:t xml:space="preserve"> </w:t>
      </w:r>
      <w:proofErr w:type="gramStart"/>
      <w:r w:rsidR="00041CBF" w:rsidRPr="00851252">
        <w:rPr>
          <w:rFonts w:asciiTheme="minorHAnsi" w:hAnsiTheme="minorHAnsi"/>
          <w:color w:val="auto"/>
          <w:szCs w:val="24"/>
        </w:rPr>
        <w:t>T</w:t>
      </w:r>
      <w:r w:rsidRPr="00851252">
        <w:rPr>
          <w:rFonts w:asciiTheme="minorHAnsi" w:hAnsiTheme="minorHAnsi"/>
          <w:color w:val="auto"/>
          <w:szCs w:val="24"/>
        </w:rPr>
        <w:t xml:space="preserve">he </w:t>
      </w:r>
      <w:r w:rsidR="00410570" w:rsidRPr="00851252">
        <w:rPr>
          <w:rFonts w:asciiTheme="minorHAnsi" w:hAnsiTheme="minorHAnsi"/>
          <w:color w:val="auto"/>
          <w:szCs w:val="24"/>
        </w:rPr>
        <w:t>predominate</w:t>
      </w:r>
      <w:proofErr w:type="gramEnd"/>
      <w:r w:rsidR="00410570" w:rsidRPr="00851252">
        <w:rPr>
          <w:rFonts w:asciiTheme="minorHAnsi" w:hAnsiTheme="minorHAnsi"/>
          <w:color w:val="auto"/>
          <w:szCs w:val="24"/>
        </w:rPr>
        <w:t xml:space="preserve"> rating code </w:t>
      </w:r>
      <w:r w:rsidR="00041CBF" w:rsidRPr="00851252">
        <w:rPr>
          <w:rFonts w:asciiTheme="minorHAnsi" w:hAnsiTheme="minorHAnsi"/>
          <w:color w:val="auto"/>
          <w:szCs w:val="24"/>
        </w:rPr>
        <w:t xml:space="preserve">is </w:t>
      </w:r>
      <w:r w:rsidRPr="00851252">
        <w:rPr>
          <w:rFonts w:asciiTheme="minorHAnsi" w:hAnsiTheme="minorHAnsi"/>
          <w:color w:val="auto"/>
          <w:szCs w:val="24"/>
        </w:rPr>
        <w:t xml:space="preserve">5321 [Group XXI. Function: Respiration.  Muscles of respiration: Thoracic muscle group]. </w:t>
      </w:r>
      <w:r w:rsidR="00041CBF" w:rsidRPr="00851252">
        <w:rPr>
          <w:rFonts w:asciiTheme="minorHAnsi" w:hAnsiTheme="minorHAnsi"/>
          <w:color w:val="auto"/>
          <w:szCs w:val="24"/>
        </w:rPr>
        <w:t xml:space="preserve"> IAW §4.56 “</w:t>
      </w:r>
      <w:r w:rsidR="00041CBF" w:rsidRPr="00041CBF">
        <w:rPr>
          <w:rFonts w:asciiTheme="minorHAnsi" w:hAnsiTheme="minorHAnsi"/>
          <w:color w:val="auto"/>
          <w:szCs w:val="24"/>
        </w:rPr>
        <w:t>Factors to be considered in the evaluation of disabilities residual to healed wounds involving muscle groups due to gunshot or other trauma”, the CI was at the “</w:t>
      </w:r>
      <w:r w:rsidR="00041CBF" w:rsidRPr="00041CBF">
        <w:rPr>
          <w:rFonts w:asciiTheme="minorHAnsi" w:eastAsia="HiddenHorzOCR" w:hAnsiTheme="minorHAnsi"/>
          <w:color w:val="auto"/>
          <w:szCs w:val="24"/>
        </w:rPr>
        <w:t>Moderately severe” level with history of through and through wound (plus deep penetration via chest tubes), entrance and exit scars, prolonged infection, hospitalization for a prolonged treatment of wound, record of consistent complaint of</w:t>
      </w:r>
      <w:r w:rsidR="00041CBF" w:rsidRPr="00041CBF">
        <w:rPr>
          <w:rFonts w:asciiTheme="minorHAnsi" w:hAnsiTheme="minorHAnsi"/>
          <w:color w:val="auto"/>
          <w:szCs w:val="24"/>
        </w:rPr>
        <w:t xml:space="preserve"> lowered threshold of fatigue and fatigue-pain (</w:t>
      </w:r>
      <w:r w:rsidR="00041CBF" w:rsidRPr="00041CBF">
        <w:rPr>
          <w:rFonts w:asciiTheme="minorHAnsi" w:eastAsia="HiddenHorzOCR" w:hAnsiTheme="minorHAnsi"/>
          <w:color w:val="auto"/>
          <w:szCs w:val="24"/>
        </w:rPr>
        <w:t>endurance</w:t>
      </w:r>
      <w:r w:rsidR="00041CBF" w:rsidRPr="00041CBF">
        <w:rPr>
          <w:rFonts w:asciiTheme="minorHAnsi" w:hAnsiTheme="minorHAnsi"/>
          <w:color w:val="auto"/>
          <w:szCs w:val="24"/>
        </w:rPr>
        <w:t xml:space="preserve">), and NMA </w:t>
      </w:r>
      <w:r w:rsidR="00041CBF" w:rsidRPr="00041CBF">
        <w:rPr>
          <w:rFonts w:asciiTheme="minorHAnsi" w:eastAsia="HiddenHorzOCR" w:hAnsiTheme="minorHAnsi"/>
          <w:color w:val="auto"/>
          <w:szCs w:val="24"/>
        </w:rPr>
        <w:t xml:space="preserve">evidence of inability to keep up with work requirements.  </w:t>
      </w:r>
      <w:r w:rsidR="00DE0C05" w:rsidRPr="00041CBF">
        <w:rPr>
          <w:rFonts w:asciiTheme="minorHAnsi" w:eastAsia="HiddenHorzOCR" w:hAnsiTheme="minorHAnsi"/>
          <w:color w:val="auto"/>
          <w:szCs w:val="24"/>
        </w:rPr>
        <w:t>All evidence considered, the AO could not find enough strength in the PEB</w:t>
      </w:r>
      <w:r w:rsidR="00041CBF" w:rsidRPr="00041CBF">
        <w:rPr>
          <w:rFonts w:asciiTheme="minorHAnsi" w:eastAsia="HiddenHorzOCR" w:hAnsiTheme="minorHAnsi"/>
          <w:color w:val="auto"/>
          <w:szCs w:val="24"/>
        </w:rPr>
        <w:t>, or Board majority</w:t>
      </w:r>
      <w:r w:rsidR="00DE0C05" w:rsidRPr="00041CBF">
        <w:rPr>
          <w:rFonts w:asciiTheme="minorHAnsi" w:eastAsia="HiddenHorzOCR" w:hAnsiTheme="minorHAnsi"/>
          <w:color w:val="auto"/>
          <w:szCs w:val="24"/>
        </w:rPr>
        <w:t xml:space="preserve"> position</w:t>
      </w:r>
      <w:r w:rsidR="00041CBF" w:rsidRPr="00041CBF">
        <w:rPr>
          <w:rFonts w:asciiTheme="minorHAnsi" w:eastAsia="HiddenHorzOCR" w:hAnsiTheme="minorHAnsi"/>
          <w:color w:val="auto"/>
          <w:szCs w:val="24"/>
        </w:rPr>
        <w:t>s</w:t>
      </w:r>
      <w:r w:rsidR="00DE0C05" w:rsidRPr="00041CBF">
        <w:rPr>
          <w:rFonts w:asciiTheme="minorHAnsi" w:eastAsia="HiddenHorzOCR" w:hAnsiTheme="minorHAnsi"/>
          <w:color w:val="auto"/>
          <w:szCs w:val="24"/>
        </w:rPr>
        <w:t xml:space="preserve"> to overcome a good deal of reasonable doubt in the CI’s favor regarding the fitness adjudication for the chest condition.  The AO, therefore, recommends that it be rated as an additionally unfitting condition coded 5321 at 20%</w:t>
      </w:r>
      <w:r w:rsidR="00041CBF" w:rsidRPr="00041CBF">
        <w:rPr>
          <w:rFonts w:asciiTheme="minorHAnsi" w:eastAsia="HiddenHorzOCR" w:hAnsiTheme="minorHAnsi"/>
          <w:color w:val="auto"/>
          <w:szCs w:val="24"/>
        </w:rPr>
        <w:t xml:space="preserve"> both on initial separation and following the constructive TDRL period for PTSD.  </w:t>
      </w:r>
    </w:p>
    <w:p w:rsidR="00DE0C05" w:rsidRPr="00041CBF" w:rsidRDefault="00DE0C05" w:rsidP="00041CBF">
      <w:pPr>
        <w:tabs>
          <w:tab w:val="left" w:pos="288"/>
          <w:tab w:val="left" w:pos="4770"/>
        </w:tabs>
        <w:spacing w:line="240" w:lineRule="exact"/>
        <w:jc w:val="both"/>
        <w:rPr>
          <w:rFonts w:asciiTheme="minorHAnsi" w:eastAsia="HiddenHorzOCR" w:hAnsiTheme="minorHAnsi"/>
          <w:color w:val="auto"/>
          <w:szCs w:val="24"/>
        </w:rPr>
      </w:pPr>
    </w:p>
    <w:p w:rsidR="00C2565C" w:rsidRPr="00041CBF" w:rsidRDefault="00C2565C" w:rsidP="00041CBF">
      <w:pPr>
        <w:tabs>
          <w:tab w:val="left" w:pos="288"/>
          <w:tab w:val="left" w:pos="4320"/>
          <w:tab w:val="left" w:pos="4410"/>
          <w:tab w:val="left" w:pos="4770"/>
          <w:tab w:val="left" w:pos="4860"/>
          <w:tab w:val="left" w:pos="5040"/>
        </w:tabs>
        <w:spacing w:line="240" w:lineRule="exact"/>
        <w:jc w:val="both"/>
        <w:rPr>
          <w:rFonts w:asciiTheme="minorHAnsi" w:eastAsia="Cambria" w:hAnsiTheme="minorHAnsi"/>
          <w:color w:val="auto"/>
          <w:szCs w:val="24"/>
        </w:rPr>
      </w:pPr>
      <w:proofErr w:type="gramStart"/>
      <w:r w:rsidRPr="00041CBF">
        <w:rPr>
          <w:rFonts w:asciiTheme="minorHAnsi" w:hAnsiTheme="minorHAnsi"/>
          <w:color w:val="auto"/>
          <w:u w:val="single"/>
        </w:rPr>
        <w:lastRenderedPageBreak/>
        <w:t>Wrist Condition</w:t>
      </w:r>
      <w:r w:rsidRPr="00041CBF">
        <w:rPr>
          <w:rFonts w:asciiTheme="minorHAnsi" w:hAnsiTheme="minorHAnsi"/>
          <w:color w:val="auto"/>
        </w:rPr>
        <w:t>.</w:t>
      </w:r>
      <w:proofErr w:type="gramEnd"/>
      <w:r w:rsidRPr="00041CBF">
        <w:rPr>
          <w:rFonts w:asciiTheme="minorHAnsi" w:hAnsiTheme="minorHAnsi"/>
          <w:color w:val="auto"/>
        </w:rPr>
        <w:t xml:space="preserve">  </w:t>
      </w:r>
      <w:r w:rsidRPr="00041CBF">
        <w:rPr>
          <w:rFonts w:asciiTheme="minorHAnsi" w:eastAsia="Cambria" w:hAnsiTheme="minorHAnsi"/>
          <w:color w:val="auto"/>
          <w:szCs w:val="24"/>
        </w:rPr>
        <w:t>Rating under peripheral nerve codes entails a judgment call regarding the severity of incomplete paralysis, especially the mild vs. moderate distinction.  The CI had documented neuropathy of both the right radial (</w:t>
      </w:r>
      <w:proofErr w:type="spellStart"/>
      <w:r w:rsidRPr="00041CBF">
        <w:rPr>
          <w:rFonts w:asciiTheme="minorHAnsi" w:hAnsiTheme="minorHAnsi"/>
          <w:color w:val="auto"/>
          <w:szCs w:val="24"/>
        </w:rPr>
        <w:t>musculospiral</w:t>
      </w:r>
      <w:proofErr w:type="spellEnd"/>
      <w:r w:rsidRPr="00041CBF">
        <w:rPr>
          <w:rFonts w:asciiTheme="minorHAnsi" w:hAnsiTheme="minorHAnsi"/>
          <w:color w:val="auto"/>
          <w:szCs w:val="24"/>
        </w:rPr>
        <w:t>)</w:t>
      </w:r>
      <w:r w:rsidRPr="00041CBF">
        <w:rPr>
          <w:rFonts w:asciiTheme="minorHAnsi" w:eastAsia="Cambria" w:hAnsiTheme="minorHAnsi"/>
          <w:color w:val="auto"/>
          <w:szCs w:val="24"/>
        </w:rPr>
        <w:t xml:space="preserve"> and median nerves with repeated documentation of a weakened pincer grip (thumb to fingers; motor loss).</w:t>
      </w:r>
      <w:r w:rsidR="002E6F0A" w:rsidRPr="00041CBF">
        <w:rPr>
          <w:rFonts w:asciiTheme="minorHAnsi" w:eastAsia="Cambria" w:hAnsiTheme="minorHAnsi"/>
          <w:color w:val="auto"/>
          <w:szCs w:val="24"/>
        </w:rPr>
        <w:t xml:space="preserve"> </w:t>
      </w:r>
      <w:r w:rsidRPr="00041CBF">
        <w:rPr>
          <w:rFonts w:asciiTheme="minorHAnsi" w:eastAsia="Cambria" w:hAnsiTheme="minorHAnsi"/>
          <w:color w:val="auto"/>
          <w:szCs w:val="24"/>
        </w:rPr>
        <w:t xml:space="preserve"> Given two nerves involved and proven sensory and motor deficit, the CI’s RUE neuropathy,</w:t>
      </w:r>
      <w:r w:rsidRPr="00041CBF">
        <w:rPr>
          <w:rFonts w:asciiTheme="minorHAnsi" w:hAnsiTheme="minorHAnsi"/>
          <w:color w:val="auto"/>
          <w:szCs w:val="24"/>
        </w:rPr>
        <w:t xml:space="preserve"> with application of VASRD §4.3 (reasonable doubt), </w:t>
      </w:r>
      <w:r w:rsidRPr="00041CBF">
        <w:rPr>
          <w:rFonts w:asciiTheme="minorHAnsi" w:eastAsia="Cambria" w:hAnsiTheme="minorHAnsi"/>
          <w:color w:val="auto"/>
          <w:szCs w:val="24"/>
        </w:rPr>
        <w:t>should be rated as 8714, moderate, at 30%.</w:t>
      </w:r>
    </w:p>
    <w:p w:rsidR="00C2565C" w:rsidRPr="00041CBF" w:rsidRDefault="00C2565C" w:rsidP="00041CBF">
      <w:pPr>
        <w:tabs>
          <w:tab w:val="left" w:pos="288"/>
          <w:tab w:val="left" w:pos="4320"/>
          <w:tab w:val="left" w:pos="4410"/>
          <w:tab w:val="left" w:pos="4770"/>
          <w:tab w:val="left" w:pos="4860"/>
          <w:tab w:val="left" w:pos="5040"/>
        </w:tabs>
        <w:spacing w:line="240" w:lineRule="exact"/>
        <w:jc w:val="both"/>
        <w:rPr>
          <w:rFonts w:asciiTheme="minorHAnsi" w:eastAsia="Cambria" w:hAnsiTheme="minorHAnsi"/>
          <w:color w:val="auto"/>
          <w:szCs w:val="24"/>
        </w:rPr>
      </w:pPr>
    </w:p>
    <w:p w:rsidR="007F2D2C" w:rsidRPr="00041CBF" w:rsidRDefault="007F2D2C" w:rsidP="00041CBF">
      <w:pPr>
        <w:tabs>
          <w:tab w:val="left" w:pos="288"/>
          <w:tab w:val="left" w:pos="4770"/>
        </w:tabs>
        <w:spacing w:line="240" w:lineRule="exact"/>
        <w:jc w:val="both"/>
        <w:rPr>
          <w:rFonts w:asciiTheme="minorHAnsi" w:eastAsia="HiddenHorzOCR" w:hAnsiTheme="minorHAnsi"/>
          <w:color w:val="auto"/>
          <w:szCs w:val="24"/>
        </w:rPr>
      </w:pPr>
      <w:r w:rsidRPr="00041CBF">
        <w:rPr>
          <w:rFonts w:asciiTheme="minorHAnsi" w:eastAsia="HiddenHorzOCR" w:hAnsiTheme="minorHAnsi"/>
          <w:color w:val="auto"/>
          <w:szCs w:val="24"/>
          <w:u w:val="single"/>
        </w:rPr>
        <w:t>Recommended Minority Opinion Rating</w:t>
      </w:r>
      <w:r w:rsidRPr="00041CBF">
        <w:rPr>
          <w:rFonts w:asciiTheme="minorHAnsi" w:eastAsia="HiddenHorzOCR" w:hAnsiTheme="minorHAnsi"/>
          <w:color w:val="auto"/>
          <w:szCs w:val="24"/>
        </w:rPr>
        <w:t xml:space="preserve">:  </w:t>
      </w:r>
    </w:p>
    <w:p w:rsidR="00B15655" w:rsidRDefault="00B1565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B15655" w:rsidRPr="00B15655" w:rsidTr="00872660">
        <w:trPr>
          <w:jc w:val="center"/>
        </w:trPr>
        <w:tc>
          <w:tcPr>
            <w:tcW w:w="4950" w:type="dxa"/>
            <w:shd w:val="clear" w:color="auto" w:fill="D9D9D9"/>
          </w:tcPr>
          <w:p w:rsidR="00B15655" w:rsidRPr="00B15655" w:rsidRDefault="00B15655" w:rsidP="00872660">
            <w:pPr>
              <w:tabs>
                <w:tab w:val="left" w:pos="288"/>
                <w:tab w:val="left" w:pos="4752"/>
              </w:tabs>
              <w:spacing w:line="240" w:lineRule="exact"/>
              <w:jc w:val="both"/>
              <w:rPr>
                <w:rFonts w:asciiTheme="minorHAnsi" w:hAnsiTheme="minorHAnsi"/>
                <w:b/>
                <w:color w:val="auto"/>
                <w:szCs w:val="24"/>
              </w:rPr>
            </w:pPr>
            <w:r w:rsidRPr="00B15655">
              <w:rPr>
                <w:rFonts w:asciiTheme="minorHAnsi" w:hAnsiTheme="minorHAnsi"/>
                <w:b/>
                <w:color w:val="auto"/>
                <w:szCs w:val="24"/>
              </w:rPr>
              <w:t>UNFITTING CONDITION</w:t>
            </w:r>
          </w:p>
        </w:tc>
        <w:tc>
          <w:tcPr>
            <w:tcW w:w="1710" w:type="dxa"/>
            <w:shd w:val="clear" w:color="auto" w:fill="D9D9D9"/>
          </w:tcPr>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sidRPr="00B15655">
              <w:rPr>
                <w:rFonts w:asciiTheme="minorHAnsi" w:hAnsiTheme="minorHAnsi"/>
                <w:b/>
                <w:color w:val="auto"/>
                <w:szCs w:val="24"/>
              </w:rPr>
              <w:t>VASRD CODE</w:t>
            </w:r>
          </w:p>
        </w:tc>
        <w:tc>
          <w:tcPr>
            <w:tcW w:w="1170" w:type="dxa"/>
            <w:shd w:val="clear" w:color="auto" w:fill="D9D9D9"/>
          </w:tcPr>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sidRPr="00B15655">
              <w:rPr>
                <w:rFonts w:asciiTheme="minorHAnsi" w:hAnsiTheme="minorHAnsi"/>
                <w:b/>
                <w:color w:val="auto"/>
                <w:szCs w:val="24"/>
              </w:rPr>
              <w:t>TDRL RATING</w:t>
            </w:r>
          </w:p>
        </w:tc>
        <w:tc>
          <w:tcPr>
            <w:tcW w:w="1530" w:type="dxa"/>
            <w:shd w:val="pct15" w:color="auto" w:fill="auto"/>
          </w:tcPr>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sidRPr="00B15655">
              <w:rPr>
                <w:rFonts w:asciiTheme="minorHAnsi" w:hAnsiTheme="minorHAnsi"/>
                <w:b/>
                <w:color w:val="auto"/>
                <w:szCs w:val="24"/>
              </w:rPr>
              <w:t>PERMANENT</w:t>
            </w:r>
          </w:p>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sidRPr="00B15655">
              <w:rPr>
                <w:rFonts w:asciiTheme="minorHAnsi" w:hAnsiTheme="minorHAnsi"/>
                <w:b/>
                <w:color w:val="auto"/>
                <w:szCs w:val="24"/>
              </w:rPr>
              <w:t>RATING</w:t>
            </w:r>
          </w:p>
        </w:tc>
      </w:tr>
      <w:tr w:rsidR="00B15655" w:rsidRPr="00B15655" w:rsidTr="00872660">
        <w:trPr>
          <w:trHeight w:val="305"/>
          <w:jc w:val="center"/>
        </w:trPr>
        <w:tc>
          <w:tcPr>
            <w:tcW w:w="4950" w:type="dxa"/>
          </w:tcPr>
          <w:p w:rsidR="00B15655" w:rsidRPr="00B15655" w:rsidRDefault="00B15655" w:rsidP="00872660">
            <w:pPr>
              <w:tabs>
                <w:tab w:val="left" w:pos="288"/>
                <w:tab w:val="left" w:pos="4752"/>
              </w:tabs>
              <w:spacing w:line="240" w:lineRule="exact"/>
              <w:jc w:val="both"/>
              <w:rPr>
                <w:rFonts w:asciiTheme="minorHAnsi" w:hAnsiTheme="minorHAnsi"/>
                <w:color w:val="auto"/>
                <w:szCs w:val="24"/>
              </w:rPr>
            </w:pPr>
            <w:r w:rsidRPr="00B15655">
              <w:rPr>
                <w:rFonts w:asciiTheme="minorHAnsi" w:hAnsiTheme="minorHAnsi"/>
                <w:color w:val="auto"/>
                <w:szCs w:val="24"/>
              </w:rPr>
              <w:t>Post-Traumatic Stress Disorder</w:t>
            </w:r>
          </w:p>
        </w:tc>
        <w:tc>
          <w:tcPr>
            <w:tcW w:w="1710" w:type="dxa"/>
            <w:tcBorders>
              <w:bottom w:val="single" w:sz="4" w:space="0" w:color="000000"/>
            </w:tcBorders>
          </w:tcPr>
          <w:p w:rsidR="00B15655" w:rsidRPr="00B15655" w:rsidRDefault="00B15655" w:rsidP="00872660">
            <w:pPr>
              <w:tabs>
                <w:tab w:val="left" w:pos="288"/>
                <w:tab w:val="left" w:pos="4752"/>
              </w:tabs>
              <w:spacing w:line="240" w:lineRule="exact"/>
              <w:jc w:val="center"/>
              <w:rPr>
                <w:rFonts w:asciiTheme="minorHAnsi" w:hAnsiTheme="minorHAnsi"/>
                <w:color w:val="auto"/>
                <w:szCs w:val="24"/>
              </w:rPr>
            </w:pPr>
            <w:r w:rsidRPr="00B15655">
              <w:rPr>
                <w:rFonts w:asciiTheme="minorHAnsi" w:hAnsiTheme="minorHAnsi"/>
                <w:color w:val="auto"/>
                <w:szCs w:val="24"/>
              </w:rPr>
              <w:t>9411</w:t>
            </w:r>
          </w:p>
        </w:tc>
        <w:tc>
          <w:tcPr>
            <w:tcW w:w="1170" w:type="dxa"/>
            <w:tcBorders>
              <w:bottom w:val="single" w:sz="4" w:space="0" w:color="000000"/>
            </w:tcBorders>
          </w:tcPr>
          <w:p w:rsidR="00B15655" w:rsidRPr="00B15655" w:rsidRDefault="00B15655" w:rsidP="00872660">
            <w:pPr>
              <w:tabs>
                <w:tab w:val="left" w:pos="288"/>
                <w:tab w:val="left" w:pos="4752"/>
              </w:tabs>
              <w:spacing w:line="240" w:lineRule="exact"/>
              <w:jc w:val="center"/>
              <w:rPr>
                <w:rFonts w:asciiTheme="minorHAnsi" w:hAnsiTheme="minorHAnsi"/>
                <w:color w:val="auto"/>
                <w:szCs w:val="24"/>
              </w:rPr>
            </w:pPr>
            <w:r w:rsidRPr="00B15655">
              <w:rPr>
                <w:rFonts w:asciiTheme="minorHAnsi" w:hAnsiTheme="minorHAnsi"/>
                <w:color w:val="auto"/>
                <w:szCs w:val="24"/>
              </w:rPr>
              <w:t>50%</w:t>
            </w:r>
          </w:p>
        </w:tc>
        <w:tc>
          <w:tcPr>
            <w:tcW w:w="1530" w:type="dxa"/>
            <w:tcBorders>
              <w:bottom w:val="single" w:sz="4" w:space="0" w:color="000000"/>
            </w:tcBorders>
          </w:tcPr>
          <w:p w:rsidR="00B15655" w:rsidRPr="00B15655" w:rsidRDefault="00B15655" w:rsidP="00872660">
            <w:pPr>
              <w:tabs>
                <w:tab w:val="left" w:pos="288"/>
                <w:tab w:val="left" w:pos="4752"/>
              </w:tabs>
              <w:spacing w:line="240" w:lineRule="exact"/>
              <w:jc w:val="center"/>
              <w:rPr>
                <w:rFonts w:asciiTheme="minorHAnsi" w:hAnsiTheme="minorHAnsi"/>
                <w:color w:val="auto"/>
                <w:szCs w:val="24"/>
              </w:rPr>
            </w:pPr>
            <w:r w:rsidRPr="00B15655">
              <w:rPr>
                <w:rFonts w:asciiTheme="minorHAnsi" w:hAnsiTheme="minorHAnsi"/>
                <w:color w:val="auto"/>
                <w:szCs w:val="24"/>
              </w:rPr>
              <w:t>50%</w:t>
            </w:r>
          </w:p>
        </w:tc>
      </w:tr>
      <w:tr w:rsidR="00B15655" w:rsidRPr="00B15655" w:rsidTr="00872660">
        <w:trPr>
          <w:trHeight w:val="305"/>
          <w:jc w:val="center"/>
        </w:trPr>
        <w:tc>
          <w:tcPr>
            <w:tcW w:w="4950" w:type="dxa"/>
          </w:tcPr>
          <w:p w:rsidR="00B15655" w:rsidRPr="00B15655" w:rsidRDefault="00B15655" w:rsidP="00872660">
            <w:pPr>
              <w:tabs>
                <w:tab w:val="left" w:pos="288"/>
                <w:tab w:val="left" w:pos="4752"/>
              </w:tabs>
              <w:spacing w:line="240" w:lineRule="exact"/>
              <w:jc w:val="both"/>
              <w:rPr>
                <w:rFonts w:ascii="Calibri" w:eastAsia="Calibri" w:hAnsi="Calibri"/>
                <w:color w:val="auto"/>
                <w:sz w:val="18"/>
                <w:szCs w:val="18"/>
              </w:rPr>
            </w:pPr>
            <w:r w:rsidRPr="00B15655">
              <w:rPr>
                <w:rFonts w:asciiTheme="minorHAnsi" w:hAnsiTheme="minorHAnsi"/>
                <w:color w:val="auto"/>
                <w:szCs w:val="24"/>
              </w:rPr>
              <w:t>Right Radial Neuropathy S/P GSW</w:t>
            </w:r>
          </w:p>
        </w:tc>
        <w:tc>
          <w:tcPr>
            <w:tcW w:w="1710" w:type="dxa"/>
            <w:tcBorders>
              <w:bottom w:val="single" w:sz="4" w:space="0" w:color="000000"/>
            </w:tcBorders>
          </w:tcPr>
          <w:p w:rsidR="00B15655" w:rsidRPr="00B15655" w:rsidRDefault="00B15655" w:rsidP="00872660">
            <w:pPr>
              <w:tabs>
                <w:tab w:val="left" w:pos="288"/>
                <w:tab w:val="left" w:pos="4752"/>
              </w:tabs>
              <w:spacing w:line="240" w:lineRule="exact"/>
              <w:jc w:val="center"/>
              <w:rPr>
                <w:rFonts w:asciiTheme="minorHAnsi" w:hAnsiTheme="minorHAnsi"/>
                <w:color w:val="auto"/>
                <w:szCs w:val="24"/>
              </w:rPr>
            </w:pPr>
            <w:r w:rsidRPr="00B15655">
              <w:rPr>
                <w:rFonts w:asciiTheme="minorHAnsi" w:hAnsiTheme="minorHAnsi"/>
                <w:color w:val="auto"/>
                <w:szCs w:val="24"/>
              </w:rPr>
              <w:t>8714</w:t>
            </w:r>
          </w:p>
        </w:tc>
        <w:tc>
          <w:tcPr>
            <w:tcW w:w="1170" w:type="dxa"/>
            <w:tcBorders>
              <w:bottom w:val="single" w:sz="4" w:space="0" w:color="000000"/>
            </w:tcBorders>
          </w:tcPr>
          <w:p w:rsidR="00B15655" w:rsidRPr="00B15655" w:rsidRDefault="00851252" w:rsidP="0087266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B15655" w:rsidRPr="00B15655">
              <w:rPr>
                <w:rFonts w:asciiTheme="minorHAnsi" w:hAnsiTheme="minorHAnsi"/>
                <w:color w:val="auto"/>
                <w:szCs w:val="24"/>
              </w:rPr>
              <w:t>0%</w:t>
            </w:r>
          </w:p>
        </w:tc>
        <w:tc>
          <w:tcPr>
            <w:tcW w:w="1530" w:type="dxa"/>
            <w:tcBorders>
              <w:bottom w:val="single" w:sz="4" w:space="0" w:color="000000"/>
            </w:tcBorders>
          </w:tcPr>
          <w:p w:rsidR="00B15655" w:rsidRPr="00B15655" w:rsidRDefault="00B15655" w:rsidP="00851252">
            <w:pPr>
              <w:tabs>
                <w:tab w:val="left" w:pos="288"/>
                <w:tab w:val="left" w:pos="387"/>
                <w:tab w:val="center" w:pos="657"/>
                <w:tab w:val="left" w:pos="4752"/>
              </w:tabs>
              <w:spacing w:line="240" w:lineRule="exact"/>
              <w:rPr>
                <w:rFonts w:asciiTheme="minorHAnsi" w:hAnsiTheme="minorHAnsi"/>
                <w:color w:val="auto"/>
                <w:szCs w:val="24"/>
              </w:rPr>
            </w:pPr>
            <w:r w:rsidRPr="00B15655">
              <w:rPr>
                <w:rFonts w:asciiTheme="minorHAnsi" w:hAnsiTheme="minorHAnsi"/>
                <w:color w:val="auto"/>
                <w:szCs w:val="24"/>
              </w:rPr>
              <w:tab/>
            </w:r>
            <w:r w:rsidRPr="00B15655">
              <w:rPr>
                <w:rFonts w:asciiTheme="minorHAnsi" w:hAnsiTheme="minorHAnsi"/>
                <w:color w:val="auto"/>
                <w:szCs w:val="24"/>
              </w:rPr>
              <w:tab/>
            </w:r>
            <w:r w:rsidRPr="00B15655">
              <w:rPr>
                <w:rFonts w:asciiTheme="minorHAnsi" w:hAnsiTheme="minorHAnsi"/>
                <w:color w:val="auto"/>
                <w:szCs w:val="24"/>
              </w:rPr>
              <w:tab/>
            </w:r>
            <w:r w:rsidR="00851252">
              <w:rPr>
                <w:rFonts w:asciiTheme="minorHAnsi" w:hAnsiTheme="minorHAnsi"/>
                <w:color w:val="auto"/>
                <w:szCs w:val="24"/>
              </w:rPr>
              <w:t>3</w:t>
            </w:r>
            <w:r w:rsidRPr="00B15655">
              <w:rPr>
                <w:rFonts w:asciiTheme="minorHAnsi" w:hAnsiTheme="minorHAnsi"/>
                <w:color w:val="auto"/>
                <w:szCs w:val="24"/>
              </w:rPr>
              <w:t>0%</w:t>
            </w:r>
          </w:p>
        </w:tc>
      </w:tr>
      <w:tr w:rsidR="00B15655" w:rsidRPr="00B15655" w:rsidTr="007F2D2C">
        <w:trPr>
          <w:trHeight w:val="251"/>
          <w:jc w:val="center"/>
        </w:trPr>
        <w:tc>
          <w:tcPr>
            <w:tcW w:w="4950" w:type="dxa"/>
          </w:tcPr>
          <w:p w:rsidR="00B15655" w:rsidRPr="00AC713F" w:rsidRDefault="00B15655" w:rsidP="0087266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Anterior Chest Wall Pain S/P GSW</w:t>
            </w:r>
          </w:p>
        </w:tc>
        <w:tc>
          <w:tcPr>
            <w:tcW w:w="1710" w:type="dxa"/>
            <w:tcBorders>
              <w:bottom w:val="single" w:sz="4" w:space="0" w:color="000000"/>
            </w:tcBorders>
          </w:tcPr>
          <w:p w:rsidR="00B15655" w:rsidRPr="007F2D2C" w:rsidRDefault="00B15655" w:rsidP="00872660">
            <w:pPr>
              <w:tabs>
                <w:tab w:val="left" w:pos="288"/>
                <w:tab w:val="left" w:pos="4752"/>
              </w:tabs>
              <w:spacing w:line="240" w:lineRule="exact"/>
              <w:jc w:val="center"/>
              <w:rPr>
                <w:rFonts w:asciiTheme="minorHAnsi" w:hAnsiTheme="minorHAnsi"/>
                <w:color w:val="auto"/>
                <w:szCs w:val="24"/>
              </w:rPr>
            </w:pPr>
            <w:r w:rsidRPr="007F2D2C">
              <w:rPr>
                <w:rFonts w:asciiTheme="minorHAnsi" w:hAnsiTheme="minorHAnsi"/>
                <w:color w:val="auto"/>
                <w:szCs w:val="24"/>
              </w:rPr>
              <w:t>5321</w:t>
            </w:r>
          </w:p>
        </w:tc>
        <w:tc>
          <w:tcPr>
            <w:tcW w:w="1170" w:type="dxa"/>
            <w:tcBorders>
              <w:bottom w:val="single" w:sz="4" w:space="0" w:color="000000"/>
            </w:tcBorders>
          </w:tcPr>
          <w:p w:rsidR="00B15655" w:rsidRPr="007F2D2C" w:rsidRDefault="00B15655" w:rsidP="00872660">
            <w:pPr>
              <w:tabs>
                <w:tab w:val="left" w:pos="288"/>
                <w:tab w:val="left" w:pos="4752"/>
              </w:tabs>
              <w:spacing w:line="240" w:lineRule="exact"/>
              <w:jc w:val="center"/>
              <w:rPr>
                <w:rFonts w:asciiTheme="minorHAnsi" w:hAnsiTheme="minorHAnsi"/>
                <w:color w:val="auto"/>
                <w:szCs w:val="24"/>
              </w:rPr>
            </w:pPr>
            <w:r w:rsidRPr="007F2D2C">
              <w:rPr>
                <w:rFonts w:asciiTheme="minorHAnsi" w:hAnsiTheme="minorHAnsi"/>
                <w:color w:val="auto"/>
                <w:szCs w:val="24"/>
              </w:rPr>
              <w:t>20%</w:t>
            </w:r>
          </w:p>
        </w:tc>
        <w:tc>
          <w:tcPr>
            <w:tcW w:w="1530" w:type="dxa"/>
            <w:tcBorders>
              <w:bottom w:val="single" w:sz="4" w:space="0" w:color="000000"/>
            </w:tcBorders>
          </w:tcPr>
          <w:p w:rsidR="00B15655" w:rsidRPr="007F2D2C" w:rsidRDefault="00B15655" w:rsidP="00872660">
            <w:pPr>
              <w:tabs>
                <w:tab w:val="left" w:pos="288"/>
                <w:tab w:val="left" w:pos="4752"/>
              </w:tabs>
              <w:spacing w:line="240" w:lineRule="exact"/>
              <w:jc w:val="center"/>
              <w:rPr>
                <w:rFonts w:asciiTheme="minorHAnsi" w:hAnsiTheme="minorHAnsi"/>
                <w:color w:val="auto"/>
                <w:szCs w:val="24"/>
              </w:rPr>
            </w:pPr>
            <w:r w:rsidRPr="007F2D2C">
              <w:rPr>
                <w:rFonts w:asciiTheme="minorHAnsi" w:hAnsiTheme="minorHAnsi"/>
                <w:color w:val="auto"/>
                <w:szCs w:val="24"/>
              </w:rPr>
              <w:t>20%</w:t>
            </w:r>
          </w:p>
        </w:tc>
      </w:tr>
      <w:tr w:rsidR="00B15655" w:rsidRPr="0085089F" w:rsidTr="00872660">
        <w:tblPrEx>
          <w:tblLook w:val="0000"/>
        </w:tblPrEx>
        <w:trPr>
          <w:gridBefore w:val="1"/>
          <w:wBefore w:w="4950" w:type="dxa"/>
          <w:trHeight w:val="287"/>
          <w:jc w:val="center"/>
        </w:trPr>
        <w:tc>
          <w:tcPr>
            <w:tcW w:w="1710" w:type="dxa"/>
            <w:tcBorders>
              <w:left w:val="single" w:sz="4" w:space="0" w:color="auto"/>
            </w:tcBorders>
            <w:shd w:val="pct15" w:color="auto" w:fill="auto"/>
          </w:tcPr>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sidRPr="00B15655">
              <w:rPr>
                <w:rFonts w:asciiTheme="minorHAnsi" w:hAnsiTheme="minorHAnsi"/>
                <w:b/>
                <w:color w:val="auto"/>
                <w:szCs w:val="24"/>
              </w:rPr>
              <w:t>COMBINED</w:t>
            </w:r>
          </w:p>
        </w:tc>
        <w:tc>
          <w:tcPr>
            <w:tcW w:w="1170" w:type="dxa"/>
            <w:tcBorders>
              <w:left w:val="single" w:sz="4" w:space="0" w:color="auto"/>
            </w:tcBorders>
            <w:shd w:val="pct15" w:color="auto" w:fill="auto"/>
          </w:tcPr>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7</w:t>
            </w:r>
            <w:r w:rsidRPr="00B15655">
              <w:rPr>
                <w:rFonts w:asciiTheme="minorHAnsi" w:hAnsiTheme="minorHAnsi"/>
                <w:b/>
                <w:color w:val="auto"/>
                <w:szCs w:val="24"/>
              </w:rPr>
              <w:t>0%</w:t>
            </w:r>
          </w:p>
        </w:tc>
        <w:tc>
          <w:tcPr>
            <w:tcW w:w="1530" w:type="dxa"/>
            <w:shd w:val="pct15" w:color="auto" w:fill="auto"/>
          </w:tcPr>
          <w:p w:rsidR="00B15655" w:rsidRPr="00B15655" w:rsidRDefault="00B15655" w:rsidP="0087266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7</w:t>
            </w:r>
            <w:r w:rsidRPr="00B15655">
              <w:rPr>
                <w:rFonts w:asciiTheme="minorHAnsi" w:hAnsiTheme="minorHAnsi"/>
                <w:b/>
                <w:color w:val="auto"/>
                <w:szCs w:val="24"/>
              </w:rPr>
              <w:t>0%</w:t>
            </w:r>
          </w:p>
        </w:tc>
      </w:tr>
    </w:tbl>
    <w:p w:rsidR="00D152CC" w:rsidRDefault="00D152C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D152CC" w:rsidRDefault="00D152CC">
      <w:pPr>
        <w:rPr>
          <w:rFonts w:asciiTheme="minorHAnsi" w:hAnsiTheme="minorHAnsi"/>
          <w:color w:val="auto"/>
          <w:szCs w:val="24"/>
        </w:rPr>
      </w:pPr>
      <w:r>
        <w:rPr>
          <w:rFonts w:asciiTheme="minorHAnsi" w:hAnsiTheme="minorHAnsi"/>
          <w:color w:val="auto"/>
          <w:szCs w:val="24"/>
        </w:rPr>
        <w:br w:type="page"/>
      </w:r>
    </w:p>
    <w:p w:rsidR="00B15655" w:rsidRDefault="00B1565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D152CC" w:rsidRPr="00D152CC" w:rsidRDefault="00D152CC" w:rsidP="00D152CC">
      <w:pPr>
        <w:rPr>
          <w:color w:val="auto"/>
        </w:rPr>
      </w:pPr>
      <w:r w:rsidRPr="00D152CC">
        <w:rPr>
          <w:color w:val="auto"/>
        </w:rPr>
        <w:t>MEMORANDUM FOR DEPUTY COMMANDANT, MANPOWER &amp; RESERVE AFFAIRS</w:t>
      </w:r>
    </w:p>
    <w:p w:rsidR="00D152CC" w:rsidRPr="00D152CC" w:rsidRDefault="00D152CC" w:rsidP="00D152CC">
      <w:pPr>
        <w:rPr>
          <w:color w:val="auto"/>
        </w:rPr>
      </w:pPr>
    </w:p>
    <w:p w:rsidR="00D152CC" w:rsidRPr="00D152CC" w:rsidRDefault="00D152CC" w:rsidP="00D152CC">
      <w:pPr>
        <w:rPr>
          <w:color w:val="auto"/>
        </w:rPr>
      </w:pPr>
      <w:proofErr w:type="spellStart"/>
      <w:r w:rsidRPr="00D152CC">
        <w:rPr>
          <w:color w:val="auto"/>
        </w:rPr>
        <w:t>Subj</w:t>
      </w:r>
      <w:proofErr w:type="spellEnd"/>
      <w:r w:rsidRPr="00D152CC">
        <w:rPr>
          <w:color w:val="auto"/>
        </w:rPr>
        <w:t>:  PHYSICAL DISABILITY BOARD OF REVIEW (PDBR) RECOMMENDATION</w:t>
      </w:r>
    </w:p>
    <w:p w:rsidR="00D152CC" w:rsidRPr="00D152CC" w:rsidRDefault="00D152CC" w:rsidP="00D152CC">
      <w:pPr>
        <w:tabs>
          <w:tab w:val="left" w:pos="630"/>
        </w:tabs>
        <w:rPr>
          <w:color w:val="auto"/>
        </w:rPr>
      </w:pPr>
      <w:r w:rsidRPr="00D152CC">
        <w:rPr>
          <w:color w:val="auto"/>
        </w:rPr>
        <w:t xml:space="preserve">          </w:t>
      </w:r>
      <w:r w:rsidRPr="00D152CC">
        <w:rPr>
          <w:color w:val="auto"/>
        </w:rPr>
        <w:tab/>
        <w:t xml:space="preserve">ICO </w:t>
      </w:r>
      <w:r>
        <w:rPr>
          <w:color w:val="auto"/>
        </w:rPr>
        <w:t>XXXXX</w:t>
      </w:r>
      <w:r w:rsidRPr="00D152CC">
        <w:rPr>
          <w:color w:val="auto"/>
        </w:rPr>
        <w:t xml:space="preserve">, FORMER USMC, XXX XX </w:t>
      </w:r>
      <w:r>
        <w:rPr>
          <w:color w:val="auto"/>
        </w:rPr>
        <w:t>XXXX</w:t>
      </w:r>
    </w:p>
    <w:p w:rsidR="00D152CC" w:rsidRPr="00D152CC" w:rsidRDefault="00D152CC" w:rsidP="00D152CC">
      <w:pPr>
        <w:rPr>
          <w:color w:val="auto"/>
        </w:rPr>
      </w:pPr>
    </w:p>
    <w:p w:rsidR="00D152CC" w:rsidRPr="00D152CC" w:rsidRDefault="00D152CC" w:rsidP="00D152CC">
      <w:pPr>
        <w:rPr>
          <w:color w:val="auto"/>
        </w:rPr>
      </w:pPr>
      <w:r w:rsidRPr="00D152CC">
        <w:rPr>
          <w:color w:val="auto"/>
        </w:rPr>
        <w:t>Ref:   (a) DoDI 6040.44</w:t>
      </w:r>
    </w:p>
    <w:p w:rsidR="00D152CC" w:rsidRPr="00D152CC" w:rsidRDefault="00D152CC" w:rsidP="00D152CC">
      <w:pPr>
        <w:rPr>
          <w:color w:val="auto"/>
        </w:rPr>
      </w:pPr>
    </w:p>
    <w:p w:rsidR="00D152CC" w:rsidRPr="00D152CC" w:rsidRDefault="00D152CC" w:rsidP="00D152CC">
      <w:pPr>
        <w:rPr>
          <w:color w:val="auto"/>
        </w:rPr>
      </w:pPr>
      <w:r w:rsidRPr="00D152CC">
        <w:rPr>
          <w:color w:val="auto"/>
        </w:rPr>
        <w:t xml:space="preserve">Encl:  (1) PDBR </w:t>
      </w:r>
      <w:proofErr w:type="spellStart"/>
      <w:r w:rsidRPr="00D152CC">
        <w:rPr>
          <w:color w:val="auto"/>
        </w:rPr>
        <w:t>ltr</w:t>
      </w:r>
      <w:proofErr w:type="spellEnd"/>
      <w:r w:rsidRPr="00D152CC">
        <w:rPr>
          <w:color w:val="auto"/>
        </w:rPr>
        <w:t xml:space="preserve"> </w:t>
      </w:r>
      <w:proofErr w:type="spellStart"/>
      <w:r w:rsidRPr="00D152CC">
        <w:rPr>
          <w:color w:val="auto"/>
        </w:rPr>
        <w:t>dtd</w:t>
      </w:r>
      <w:proofErr w:type="spellEnd"/>
      <w:r w:rsidRPr="00D152CC">
        <w:rPr>
          <w:color w:val="auto"/>
        </w:rPr>
        <w:t xml:space="preserve"> 16 Sep 10 </w:t>
      </w:r>
    </w:p>
    <w:p w:rsidR="00D152CC" w:rsidRPr="00D152CC" w:rsidRDefault="00D152CC" w:rsidP="00D152CC">
      <w:pPr>
        <w:rPr>
          <w:color w:val="auto"/>
        </w:rPr>
      </w:pPr>
    </w:p>
    <w:p w:rsidR="00D152CC" w:rsidRPr="00D152CC" w:rsidRDefault="00D152CC" w:rsidP="00D152CC">
      <w:pPr>
        <w:rPr>
          <w:color w:val="auto"/>
        </w:rPr>
      </w:pPr>
      <w:r w:rsidRPr="00D152CC">
        <w:rPr>
          <w:color w:val="auto"/>
        </w:rPr>
        <w:t>1.  I have reviewed the subject case pursuant to reference (a).  The subject member’s official records are to be corrected to reflect the following disposition:</w:t>
      </w:r>
    </w:p>
    <w:p w:rsidR="00D152CC" w:rsidRPr="00D152CC" w:rsidRDefault="00D152CC" w:rsidP="00D152CC">
      <w:pPr>
        <w:rPr>
          <w:color w:val="auto"/>
        </w:rPr>
      </w:pPr>
    </w:p>
    <w:p w:rsidR="00D152CC" w:rsidRPr="00D152CC" w:rsidRDefault="00D152CC" w:rsidP="00D152CC">
      <w:pPr>
        <w:rPr>
          <w:color w:val="auto"/>
        </w:rPr>
      </w:pPr>
      <w:r w:rsidRPr="00D152CC">
        <w:rPr>
          <w:color w:val="auto"/>
        </w:rPr>
        <w:tab/>
        <w:t>a. Separation from the naval service due to physical disability with placement on the Temporary Disability Retired List with a disability rating of 60 percent for the period 15 April 2006 thru 14 October 2006.</w:t>
      </w:r>
    </w:p>
    <w:p w:rsidR="00D152CC" w:rsidRPr="00D152CC" w:rsidRDefault="00D152CC" w:rsidP="00D152CC">
      <w:pPr>
        <w:rPr>
          <w:color w:val="auto"/>
        </w:rPr>
      </w:pPr>
    </w:p>
    <w:p w:rsidR="00D152CC" w:rsidRPr="00D152CC" w:rsidRDefault="00D152CC" w:rsidP="00D152CC">
      <w:pPr>
        <w:rPr>
          <w:color w:val="auto"/>
        </w:rPr>
      </w:pPr>
      <w:r w:rsidRPr="00D152CC">
        <w:rPr>
          <w:color w:val="auto"/>
        </w:rPr>
        <w:tab/>
        <w:t>b. Final separation from naval service due to physical disability effective 15 October 2006 with a disability rating of 60 percent and placement on the Permanent Disability Retired List.</w:t>
      </w:r>
    </w:p>
    <w:p w:rsidR="00D152CC" w:rsidRPr="00D152CC" w:rsidRDefault="00D152CC" w:rsidP="00D152CC">
      <w:pPr>
        <w:rPr>
          <w:color w:val="auto"/>
        </w:rPr>
      </w:pPr>
    </w:p>
    <w:p w:rsidR="00D152CC" w:rsidRPr="00D152CC" w:rsidRDefault="00D152CC" w:rsidP="00D152CC">
      <w:pPr>
        <w:rPr>
          <w:color w:val="auto"/>
        </w:rPr>
      </w:pPr>
      <w:r w:rsidRPr="00D152CC">
        <w:rPr>
          <w:color w:val="auto"/>
        </w:rPr>
        <w:t>2.  Please ensure all necessary actions are taken to implement this decision, including the recoupment of previously paid funds if appropriate, and notification to the subject member once those actions are completed.</w:t>
      </w:r>
    </w:p>
    <w:p w:rsidR="00D152CC" w:rsidRPr="00D152CC" w:rsidRDefault="00D152CC" w:rsidP="00D152CC">
      <w:pPr>
        <w:rPr>
          <w:color w:val="auto"/>
        </w:rPr>
      </w:pPr>
    </w:p>
    <w:p w:rsidR="00D152CC" w:rsidRPr="00D152CC" w:rsidRDefault="00D152CC" w:rsidP="00D152CC">
      <w:pPr>
        <w:rPr>
          <w:color w:val="auto"/>
        </w:rPr>
      </w:pPr>
    </w:p>
    <w:p w:rsidR="00D152CC" w:rsidRPr="00D152CC" w:rsidRDefault="00D152CC" w:rsidP="00D152CC">
      <w:pPr>
        <w:rPr>
          <w:color w:val="auto"/>
        </w:rPr>
      </w:pPr>
    </w:p>
    <w:p w:rsidR="00D152CC" w:rsidRPr="00D152CC" w:rsidRDefault="00D152CC" w:rsidP="00D152CC">
      <w:pPr>
        <w:tabs>
          <w:tab w:val="left" w:pos="4680"/>
        </w:tabs>
        <w:rPr>
          <w:color w:val="auto"/>
        </w:rPr>
      </w:pPr>
      <w:r w:rsidRPr="00D152CC">
        <w:rPr>
          <w:color w:val="auto"/>
        </w:rPr>
        <w:tab/>
      </w:r>
    </w:p>
    <w:p w:rsidR="00D152CC" w:rsidRPr="00D152CC" w:rsidRDefault="00D152CC" w:rsidP="00D152CC">
      <w:pPr>
        <w:rPr>
          <w:color w:val="auto"/>
        </w:rPr>
      </w:pPr>
      <w:r w:rsidRPr="00D152CC">
        <w:rPr>
          <w:color w:val="auto"/>
        </w:rPr>
        <w:tab/>
      </w:r>
      <w:r w:rsidRPr="00D152CC">
        <w:rPr>
          <w:color w:val="auto"/>
        </w:rPr>
        <w:tab/>
      </w:r>
      <w:r w:rsidRPr="00D152CC">
        <w:rPr>
          <w:color w:val="auto"/>
        </w:rPr>
        <w:tab/>
      </w:r>
      <w:r w:rsidRPr="00D152CC">
        <w:rPr>
          <w:color w:val="auto"/>
        </w:rPr>
        <w:tab/>
      </w:r>
      <w:r w:rsidRPr="00D152CC">
        <w:rPr>
          <w:color w:val="auto"/>
        </w:rPr>
        <w:tab/>
      </w:r>
      <w:r w:rsidRPr="00D152CC">
        <w:rPr>
          <w:color w:val="auto"/>
        </w:rPr>
        <w:tab/>
        <w:t xml:space="preserve">      Principal Deputy</w:t>
      </w:r>
    </w:p>
    <w:p w:rsidR="00D152CC" w:rsidRPr="00D152CC" w:rsidRDefault="00D152CC" w:rsidP="00D152CC">
      <w:pPr>
        <w:rPr>
          <w:color w:val="auto"/>
        </w:rPr>
      </w:pPr>
      <w:r w:rsidRPr="00D152CC">
        <w:rPr>
          <w:color w:val="auto"/>
        </w:rPr>
        <w:tab/>
      </w:r>
      <w:r w:rsidRPr="00D152CC">
        <w:rPr>
          <w:color w:val="auto"/>
        </w:rPr>
        <w:tab/>
      </w:r>
      <w:r w:rsidRPr="00D152CC">
        <w:rPr>
          <w:color w:val="auto"/>
        </w:rPr>
        <w:tab/>
      </w:r>
      <w:r w:rsidRPr="00D152CC">
        <w:rPr>
          <w:color w:val="auto"/>
        </w:rPr>
        <w:tab/>
      </w:r>
      <w:r w:rsidRPr="00D152CC">
        <w:rPr>
          <w:color w:val="auto"/>
        </w:rPr>
        <w:tab/>
      </w:r>
      <w:r w:rsidRPr="00D152CC">
        <w:rPr>
          <w:color w:val="auto"/>
        </w:rPr>
        <w:tab/>
        <w:t xml:space="preserve">      Assistant Secretary of the Navy</w:t>
      </w:r>
    </w:p>
    <w:p w:rsidR="00D152CC" w:rsidRPr="00D152CC" w:rsidRDefault="00D152CC" w:rsidP="00D152CC">
      <w:pPr>
        <w:rPr>
          <w:color w:val="auto"/>
        </w:rPr>
      </w:pPr>
      <w:r w:rsidRPr="00D152CC">
        <w:rPr>
          <w:color w:val="auto"/>
        </w:rPr>
        <w:tab/>
      </w:r>
      <w:r w:rsidRPr="00D152CC">
        <w:rPr>
          <w:color w:val="auto"/>
        </w:rPr>
        <w:tab/>
      </w:r>
      <w:r w:rsidRPr="00D152CC">
        <w:rPr>
          <w:color w:val="auto"/>
        </w:rPr>
        <w:tab/>
      </w:r>
      <w:r w:rsidRPr="00D152CC">
        <w:rPr>
          <w:color w:val="auto"/>
        </w:rPr>
        <w:tab/>
      </w:r>
      <w:r w:rsidRPr="00D152CC">
        <w:rPr>
          <w:color w:val="auto"/>
        </w:rPr>
        <w:tab/>
      </w:r>
      <w:r w:rsidRPr="00D152CC">
        <w:rPr>
          <w:color w:val="auto"/>
        </w:rPr>
        <w:tab/>
        <w:t xml:space="preserve">        (Manpower &amp; Reserve Affairs)</w:t>
      </w:r>
    </w:p>
    <w:p w:rsidR="00D152CC" w:rsidRPr="00D152CC" w:rsidRDefault="00D152CC" w:rsidP="00D152CC">
      <w:pPr>
        <w:rPr>
          <w:color w:val="auto"/>
        </w:rPr>
      </w:pPr>
    </w:p>
    <w:p w:rsidR="00D13BE1" w:rsidRPr="00D152CC" w:rsidRDefault="00D13BE1" w:rsidP="00D13BE1">
      <w:pPr>
        <w:tabs>
          <w:tab w:val="left" w:pos="720"/>
          <w:tab w:val="left" w:pos="1080"/>
          <w:tab w:val="left" w:pos="1440"/>
          <w:tab w:val="left" w:pos="1800"/>
          <w:tab w:val="left" w:pos="2160"/>
          <w:tab w:val="left" w:pos="2520"/>
          <w:tab w:val="right" w:leader="dot" w:pos="9180"/>
        </w:tabs>
        <w:jc w:val="both"/>
        <w:rPr>
          <w:rFonts w:ascii="Times New Roman" w:hAnsi="Times New Roman"/>
          <w:color w:val="auto"/>
          <w:szCs w:val="24"/>
        </w:rPr>
      </w:pPr>
      <w:r w:rsidRPr="00D152CC">
        <w:rPr>
          <w:rFonts w:ascii="Times New Roman" w:hAnsi="Times New Roman"/>
          <w:color w:val="auto"/>
          <w:szCs w:val="24"/>
        </w:rPr>
        <w:t xml:space="preserve"> </w:t>
      </w:r>
    </w:p>
    <w:sectPr w:rsidR="00D13BE1" w:rsidRPr="00D152CC"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12" w:rsidRDefault="002C2412">
      <w:r>
        <w:separator/>
      </w:r>
    </w:p>
  </w:endnote>
  <w:endnote w:type="continuationSeparator" w:id="0">
    <w:p w:rsidR="002C2412" w:rsidRDefault="002C2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39" w:rsidRDefault="00DD67E4">
    <w:pPr>
      <w:pStyle w:val="Footer"/>
      <w:framePr w:wrap="around" w:vAnchor="text" w:hAnchor="margin" w:xAlign="center" w:y="1"/>
      <w:rPr>
        <w:rStyle w:val="PageNumber"/>
      </w:rPr>
    </w:pPr>
    <w:r>
      <w:rPr>
        <w:rStyle w:val="PageNumber"/>
      </w:rPr>
      <w:fldChar w:fldCharType="begin"/>
    </w:r>
    <w:r w:rsidR="00A52339">
      <w:rPr>
        <w:rStyle w:val="PageNumber"/>
      </w:rPr>
      <w:instrText xml:space="preserve">PAGE  </w:instrText>
    </w:r>
    <w:r>
      <w:rPr>
        <w:rStyle w:val="PageNumber"/>
      </w:rPr>
      <w:fldChar w:fldCharType="separate"/>
    </w:r>
    <w:r w:rsidR="00A52339">
      <w:rPr>
        <w:rStyle w:val="PageNumber"/>
        <w:noProof/>
      </w:rPr>
      <w:t>2</w:t>
    </w:r>
    <w:r>
      <w:rPr>
        <w:rStyle w:val="PageNumber"/>
      </w:rPr>
      <w:fldChar w:fldCharType="end"/>
    </w:r>
  </w:p>
  <w:p w:rsidR="00A52339" w:rsidRDefault="00A5233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39" w:rsidRPr="00AC713F" w:rsidRDefault="00DD67E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5233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152CC">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A52339" w:rsidRPr="003570C2" w:rsidRDefault="00A52339" w:rsidP="002B0749">
    <w:pPr>
      <w:pStyle w:val="Footer"/>
      <w:jc w:val="right"/>
      <w:rPr>
        <w:rFonts w:asciiTheme="minorHAnsi" w:hAnsiTheme="minorHAnsi"/>
        <w:color w:val="auto"/>
      </w:rPr>
    </w:pPr>
    <w:r>
      <w:tab/>
    </w:r>
    <w:r>
      <w:tab/>
    </w:r>
    <w:r w:rsidRPr="003570C2">
      <w:rPr>
        <w:rFonts w:asciiTheme="minorHAnsi" w:hAnsiTheme="minorHAnsi"/>
        <w:caps/>
        <w:color w:val="auto"/>
      </w:rPr>
      <w:t>PD1000163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12" w:rsidRDefault="002C2412">
      <w:r>
        <w:separator/>
      </w:r>
    </w:p>
  </w:footnote>
  <w:footnote w:type="continuationSeparator" w:id="0">
    <w:p w:rsidR="002C2412" w:rsidRDefault="002C2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C27"/>
    <w:multiLevelType w:val="hybridMultilevel"/>
    <w:tmpl w:val="BE50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5666"/>
  </w:hdrShapeDefaults>
  <w:footnotePr>
    <w:numRestart w:val="eachSect"/>
    <w:footnote w:id="-1"/>
    <w:footnote w:id="0"/>
  </w:footnotePr>
  <w:endnotePr>
    <w:endnote w:id="-1"/>
    <w:endnote w:id="0"/>
  </w:endnotePr>
  <w:compat/>
  <w:rsids>
    <w:rsidRoot w:val="001C28D1"/>
    <w:rsid w:val="00000CF1"/>
    <w:rsid w:val="00001781"/>
    <w:rsid w:val="00002668"/>
    <w:rsid w:val="000059FA"/>
    <w:rsid w:val="00006F87"/>
    <w:rsid w:val="00010ABA"/>
    <w:rsid w:val="00012428"/>
    <w:rsid w:val="00013417"/>
    <w:rsid w:val="000145C2"/>
    <w:rsid w:val="0001473F"/>
    <w:rsid w:val="00014A9E"/>
    <w:rsid w:val="00021361"/>
    <w:rsid w:val="00023913"/>
    <w:rsid w:val="00023D43"/>
    <w:rsid w:val="000329D2"/>
    <w:rsid w:val="00032E07"/>
    <w:rsid w:val="000332CA"/>
    <w:rsid w:val="0003374E"/>
    <w:rsid w:val="000344E6"/>
    <w:rsid w:val="00035C3A"/>
    <w:rsid w:val="00036E4B"/>
    <w:rsid w:val="000379D0"/>
    <w:rsid w:val="00037E58"/>
    <w:rsid w:val="00040FC4"/>
    <w:rsid w:val="000416F8"/>
    <w:rsid w:val="00041CBF"/>
    <w:rsid w:val="00042C26"/>
    <w:rsid w:val="000430E2"/>
    <w:rsid w:val="00043382"/>
    <w:rsid w:val="00044C6F"/>
    <w:rsid w:val="00051622"/>
    <w:rsid w:val="00052234"/>
    <w:rsid w:val="00053D7C"/>
    <w:rsid w:val="00054956"/>
    <w:rsid w:val="000577C9"/>
    <w:rsid w:val="0006431E"/>
    <w:rsid w:val="000716B0"/>
    <w:rsid w:val="00072433"/>
    <w:rsid w:val="00075702"/>
    <w:rsid w:val="000775C2"/>
    <w:rsid w:val="000806AD"/>
    <w:rsid w:val="00082482"/>
    <w:rsid w:val="0008708B"/>
    <w:rsid w:val="00092619"/>
    <w:rsid w:val="00092C66"/>
    <w:rsid w:val="00094E4F"/>
    <w:rsid w:val="000A26D9"/>
    <w:rsid w:val="000A2BCE"/>
    <w:rsid w:val="000A41E3"/>
    <w:rsid w:val="000A4BBA"/>
    <w:rsid w:val="000A5071"/>
    <w:rsid w:val="000B4C99"/>
    <w:rsid w:val="000C00C8"/>
    <w:rsid w:val="000C06F6"/>
    <w:rsid w:val="000C1D34"/>
    <w:rsid w:val="000C2362"/>
    <w:rsid w:val="000C2975"/>
    <w:rsid w:val="000C2F13"/>
    <w:rsid w:val="000C3C13"/>
    <w:rsid w:val="000C4D0B"/>
    <w:rsid w:val="000C53F9"/>
    <w:rsid w:val="000C5813"/>
    <w:rsid w:val="000C75CF"/>
    <w:rsid w:val="000C7DE4"/>
    <w:rsid w:val="000D15E7"/>
    <w:rsid w:val="000D1A24"/>
    <w:rsid w:val="000D21C7"/>
    <w:rsid w:val="000D248A"/>
    <w:rsid w:val="000D35D8"/>
    <w:rsid w:val="000D43F9"/>
    <w:rsid w:val="000D4717"/>
    <w:rsid w:val="000D5C46"/>
    <w:rsid w:val="000D6457"/>
    <w:rsid w:val="000D7D55"/>
    <w:rsid w:val="000E0993"/>
    <w:rsid w:val="000E37E0"/>
    <w:rsid w:val="000F02BE"/>
    <w:rsid w:val="000F427B"/>
    <w:rsid w:val="000F6FDC"/>
    <w:rsid w:val="000F7181"/>
    <w:rsid w:val="001008C1"/>
    <w:rsid w:val="001023DB"/>
    <w:rsid w:val="00103CCF"/>
    <w:rsid w:val="0010417F"/>
    <w:rsid w:val="001042D2"/>
    <w:rsid w:val="001043C9"/>
    <w:rsid w:val="0010530E"/>
    <w:rsid w:val="00105C07"/>
    <w:rsid w:val="00107EC5"/>
    <w:rsid w:val="0011019F"/>
    <w:rsid w:val="001103CD"/>
    <w:rsid w:val="00114F20"/>
    <w:rsid w:val="00117284"/>
    <w:rsid w:val="001200C6"/>
    <w:rsid w:val="001211AF"/>
    <w:rsid w:val="001219DF"/>
    <w:rsid w:val="001231DC"/>
    <w:rsid w:val="001272AE"/>
    <w:rsid w:val="00130133"/>
    <w:rsid w:val="001315DD"/>
    <w:rsid w:val="00135385"/>
    <w:rsid w:val="001364D1"/>
    <w:rsid w:val="00140DB4"/>
    <w:rsid w:val="00142EBA"/>
    <w:rsid w:val="00143170"/>
    <w:rsid w:val="00143B79"/>
    <w:rsid w:val="00150B8A"/>
    <w:rsid w:val="00150DCB"/>
    <w:rsid w:val="00151912"/>
    <w:rsid w:val="00153740"/>
    <w:rsid w:val="001541C5"/>
    <w:rsid w:val="0015623F"/>
    <w:rsid w:val="00156585"/>
    <w:rsid w:val="00156BA9"/>
    <w:rsid w:val="0016067A"/>
    <w:rsid w:val="00161761"/>
    <w:rsid w:val="00166182"/>
    <w:rsid w:val="00172CA0"/>
    <w:rsid w:val="001745DD"/>
    <w:rsid w:val="00177659"/>
    <w:rsid w:val="001779E5"/>
    <w:rsid w:val="00180FA9"/>
    <w:rsid w:val="00182A4C"/>
    <w:rsid w:val="00183F77"/>
    <w:rsid w:val="001845F3"/>
    <w:rsid w:val="00185DA8"/>
    <w:rsid w:val="00185ECB"/>
    <w:rsid w:val="001865E0"/>
    <w:rsid w:val="001870F0"/>
    <w:rsid w:val="001878D4"/>
    <w:rsid w:val="00190E48"/>
    <w:rsid w:val="00191E5C"/>
    <w:rsid w:val="0019273F"/>
    <w:rsid w:val="00193814"/>
    <w:rsid w:val="00193AD5"/>
    <w:rsid w:val="00194930"/>
    <w:rsid w:val="001A08CD"/>
    <w:rsid w:val="001A5320"/>
    <w:rsid w:val="001A5E62"/>
    <w:rsid w:val="001A7538"/>
    <w:rsid w:val="001B0B1A"/>
    <w:rsid w:val="001B2DCC"/>
    <w:rsid w:val="001B4EBC"/>
    <w:rsid w:val="001B4EC2"/>
    <w:rsid w:val="001B5B59"/>
    <w:rsid w:val="001B60E0"/>
    <w:rsid w:val="001B7C8C"/>
    <w:rsid w:val="001C181A"/>
    <w:rsid w:val="001C1877"/>
    <w:rsid w:val="001C2053"/>
    <w:rsid w:val="001C252F"/>
    <w:rsid w:val="001C2757"/>
    <w:rsid w:val="001C28D1"/>
    <w:rsid w:val="001C58F1"/>
    <w:rsid w:val="001C5CFC"/>
    <w:rsid w:val="001C7418"/>
    <w:rsid w:val="001D0051"/>
    <w:rsid w:val="001D2224"/>
    <w:rsid w:val="001D2DDF"/>
    <w:rsid w:val="001D4F88"/>
    <w:rsid w:val="001D68CF"/>
    <w:rsid w:val="001D6A8C"/>
    <w:rsid w:val="001D7A56"/>
    <w:rsid w:val="001E15C0"/>
    <w:rsid w:val="001E18E0"/>
    <w:rsid w:val="001E18E2"/>
    <w:rsid w:val="001E19D0"/>
    <w:rsid w:val="001E2A30"/>
    <w:rsid w:val="001E6998"/>
    <w:rsid w:val="001E6A81"/>
    <w:rsid w:val="00200AA0"/>
    <w:rsid w:val="00202325"/>
    <w:rsid w:val="00202736"/>
    <w:rsid w:val="00203652"/>
    <w:rsid w:val="002060B6"/>
    <w:rsid w:val="002066B5"/>
    <w:rsid w:val="002066CD"/>
    <w:rsid w:val="002156C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64A4A"/>
    <w:rsid w:val="00270864"/>
    <w:rsid w:val="002712F7"/>
    <w:rsid w:val="0027159C"/>
    <w:rsid w:val="00271CEB"/>
    <w:rsid w:val="00274549"/>
    <w:rsid w:val="00274E46"/>
    <w:rsid w:val="00276C86"/>
    <w:rsid w:val="00280C6E"/>
    <w:rsid w:val="002810A4"/>
    <w:rsid w:val="00284A26"/>
    <w:rsid w:val="00287006"/>
    <w:rsid w:val="00294437"/>
    <w:rsid w:val="00296EDC"/>
    <w:rsid w:val="002A3237"/>
    <w:rsid w:val="002A58B7"/>
    <w:rsid w:val="002A685E"/>
    <w:rsid w:val="002A72C7"/>
    <w:rsid w:val="002B03B2"/>
    <w:rsid w:val="002B0749"/>
    <w:rsid w:val="002B2645"/>
    <w:rsid w:val="002B6FA0"/>
    <w:rsid w:val="002C0CD2"/>
    <w:rsid w:val="002C0DA5"/>
    <w:rsid w:val="002C2412"/>
    <w:rsid w:val="002C5416"/>
    <w:rsid w:val="002C5F10"/>
    <w:rsid w:val="002C6E5B"/>
    <w:rsid w:val="002D18B4"/>
    <w:rsid w:val="002D20FD"/>
    <w:rsid w:val="002D231A"/>
    <w:rsid w:val="002D55C5"/>
    <w:rsid w:val="002E1877"/>
    <w:rsid w:val="002E1C31"/>
    <w:rsid w:val="002E333A"/>
    <w:rsid w:val="002E3474"/>
    <w:rsid w:val="002E400C"/>
    <w:rsid w:val="002E49C3"/>
    <w:rsid w:val="002E5114"/>
    <w:rsid w:val="002E6F0A"/>
    <w:rsid w:val="002E7570"/>
    <w:rsid w:val="002E764B"/>
    <w:rsid w:val="002F0E28"/>
    <w:rsid w:val="002F287E"/>
    <w:rsid w:val="002F2D63"/>
    <w:rsid w:val="002F7F81"/>
    <w:rsid w:val="00300A36"/>
    <w:rsid w:val="00302C93"/>
    <w:rsid w:val="00305877"/>
    <w:rsid w:val="0030678B"/>
    <w:rsid w:val="00310224"/>
    <w:rsid w:val="00310CD7"/>
    <w:rsid w:val="0032136A"/>
    <w:rsid w:val="00322936"/>
    <w:rsid w:val="00323E70"/>
    <w:rsid w:val="00325BA2"/>
    <w:rsid w:val="00326F7F"/>
    <w:rsid w:val="003320E8"/>
    <w:rsid w:val="0033555E"/>
    <w:rsid w:val="00336805"/>
    <w:rsid w:val="00337351"/>
    <w:rsid w:val="00341A54"/>
    <w:rsid w:val="0034669F"/>
    <w:rsid w:val="003474D5"/>
    <w:rsid w:val="00347DA5"/>
    <w:rsid w:val="00351498"/>
    <w:rsid w:val="00352B22"/>
    <w:rsid w:val="00354547"/>
    <w:rsid w:val="003567DE"/>
    <w:rsid w:val="003570C2"/>
    <w:rsid w:val="003574F3"/>
    <w:rsid w:val="0036319E"/>
    <w:rsid w:val="003632A4"/>
    <w:rsid w:val="00363362"/>
    <w:rsid w:val="00367D4F"/>
    <w:rsid w:val="00370743"/>
    <w:rsid w:val="00370EF5"/>
    <w:rsid w:val="0037135B"/>
    <w:rsid w:val="00371395"/>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5340"/>
    <w:rsid w:val="003A63E1"/>
    <w:rsid w:val="003A6A99"/>
    <w:rsid w:val="003A7A8F"/>
    <w:rsid w:val="003A7FF8"/>
    <w:rsid w:val="003B17AC"/>
    <w:rsid w:val="003B227A"/>
    <w:rsid w:val="003B5854"/>
    <w:rsid w:val="003B6764"/>
    <w:rsid w:val="003C1A02"/>
    <w:rsid w:val="003C6068"/>
    <w:rsid w:val="003D2BA3"/>
    <w:rsid w:val="003D3C22"/>
    <w:rsid w:val="003D7089"/>
    <w:rsid w:val="003D7DDB"/>
    <w:rsid w:val="003E02C7"/>
    <w:rsid w:val="003E0543"/>
    <w:rsid w:val="003E0B5A"/>
    <w:rsid w:val="003E31E3"/>
    <w:rsid w:val="003E46D1"/>
    <w:rsid w:val="003F06A4"/>
    <w:rsid w:val="003F58B0"/>
    <w:rsid w:val="003F7AB7"/>
    <w:rsid w:val="004007E9"/>
    <w:rsid w:val="00401825"/>
    <w:rsid w:val="00401BBC"/>
    <w:rsid w:val="0040361E"/>
    <w:rsid w:val="00403BFB"/>
    <w:rsid w:val="00404B45"/>
    <w:rsid w:val="00406CC5"/>
    <w:rsid w:val="004074A4"/>
    <w:rsid w:val="004101B2"/>
    <w:rsid w:val="00410570"/>
    <w:rsid w:val="004123D7"/>
    <w:rsid w:val="00412658"/>
    <w:rsid w:val="004172DB"/>
    <w:rsid w:val="00421485"/>
    <w:rsid w:val="00422B75"/>
    <w:rsid w:val="00424B5E"/>
    <w:rsid w:val="00433F36"/>
    <w:rsid w:val="0043503A"/>
    <w:rsid w:val="0044384F"/>
    <w:rsid w:val="00444F80"/>
    <w:rsid w:val="00446018"/>
    <w:rsid w:val="004470A3"/>
    <w:rsid w:val="00447D94"/>
    <w:rsid w:val="004543BC"/>
    <w:rsid w:val="0045645D"/>
    <w:rsid w:val="004574C6"/>
    <w:rsid w:val="00457BCF"/>
    <w:rsid w:val="00457DCE"/>
    <w:rsid w:val="00460E3F"/>
    <w:rsid w:val="00465876"/>
    <w:rsid w:val="00466CED"/>
    <w:rsid w:val="00467592"/>
    <w:rsid w:val="00467690"/>
    <w:rsid w:val="004718E7"/>
    <w:rsid w:val="00472535"/>
    <w:rsid w:val="004761CC"/>
    <w:rsid w:val="00480D4A"/>
    <w:rsid w:val="00481DA1"/>
    <w:rsid w:val="0049097E"/>
    <w:rsid w:val="0049255F"/>
    <w:rsid w:val="004926E4"/>
    <w:rsid w:val="0049445D"/>
    <w:rsid w:val="00495350"/>
    <w:rsid w:val="00497156"/>
    <w:rsid w:val="004A24D2"/>
    <w:rsid w:val="004A3214"/>
    <w:rsid w:val="004A4136"/>
    <w:rsid w:val="004A417B"/>
    <w:rsid w:val="004B03F3"/>
    <w:rsid w:val="004B2536"/>
    <w:rsid w:val="004B4A45"/>
    <w:rsid w:val="004B6320"/>
    <w:rsid w:val="004B6AF3"/>
    <w:rsid w:val="004B715E"/>
    <w:rsid w:val="004B7169"/>
    <w:rsid w:val="004B79C9"/>
    <w:rsid w:val="004C5E33"/>
    <w:rsid w:val="004C6CDA"/>
    <w:rsid w:val="004D10D4"/>
    <w:rsid w:val="004D16BD"/>
    <w:rsid w:val="004D2AAB"/>
    <w:rsid w:val="004D6F2B"/>
    <w:rsid w:val="004E0248"/>
    <w:rsid w:val="004E1B90"/>
    <w:rsid w:val="004E21A3"/>
    <w:rsid w:val="004E32EA"/>
    <w:rsid w:val="004E6866"/>
    <w:rsid w:val="004E6F0C"/>
    <w:rsid w:val="004F2221"/>
    <w:rsid w:val="004F3222"/>
    <w:rsid w:val="004F3BCB"/>
    <w:rsid w:val="004F3BFA"/>
    <w:rsid w:val="005000AB"/>
    <w:rsid w:val="005014DE"/>
    <w:rsid w:val="00501781"/>
    <w:rsid w:val="005025EE"/>
    <w:rsid w:val="00504228"/>
    <w:rsid w:val="00510588"/>
    <w:rsid w:val="0051146C"/>
    <w:rsid w:val="00514449"/>
    <w:rsid w:val="005222E7"/>
    <w:rsid w:val="00523A8B"/>
    <w:rsid w:val="00523E04"/>
    <w:rsid w:val="0052590B"/>
    <w:rsid w:val="00526591"/>
    <w:rsid w:val="00527178"/>
    <w:rsid w:val="005278CB"/>
    <w:rsid w:val="00530C7C"/>
    <w:rsid w:val="0053190D"/>
    <w:rsid w:val="00533F46"/>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1935"/>
    <w:rsid w:val="00585D0D"/>
    <w:rsid w:val="00593043"/>
    <w:rsid w:val="00595BF0"/>
    <w:rsid w:val="005A1846"/>
    <w:rsid w:val="005A258C"/>
    <w:rsid w:val="005A3560"/>
    <w:rsid w:val="005A6C99"/>
    <w:rsid w:val="005A7D5D"/>
    <w:rsid w:val="005B011A"/>
    <w:rsid w:val="005B0E3E"/>
    <w:rsid w:val="005B1D8F"/>
    <w:rsid w:val="005B1E94"/>
    <w:rsid w:val="005B5B3D"/>
    <w:rsid w:val="005C042E"/>
    <w:rsid w:val="005C0FCB"/>
    <w:rsid w:val="005C11A9"/>
    <w:rsid w:val="005C16F3"/>
    <w:rsid w:val="005C3758"/>
    <w:rsid w:val="005E2666"/>
    <w:rsid w:val="005E3064"/>
    <w:rsid w:val="005E72B2"/>
    <w:rsid w:val="005F0F2D"/>
    <w:rsid w:val="005F1115"/>
    <w:rsid w:val="005F1AB6"/>
    <w:rsid w:val="005F27F2"/>
    <w:rsid w:val="005F3AFE"/>
    <w:rsid w:val="005F424D"/>
    <w:rsid w:val="005F6B6D"/>
    <w:rsid w:val="00605AAB"/>
    <w:rsid w:val="00606BEB"/>
    <w:rsid w:val="00606C32"/>
    <w:rsid w:val="0061014A"/>
    <w:rsid w:val="0061054B"/>
    <w:rsid w:val="00613E26"/>
    <w:rsid w:val="00615641"/>
    <w:rsid w:val="00616959"/>
    <w:rsid w:val="006211D0"/>
    <w:rsid w:val="00624D0C"/>
    <w:rsid w:val="006307BA"/>
    <w:rsid w:val="006315BA"/>
    <w:rsid w:val="00634826"/>
    <w:rsid w:val="00634C4A"/>
    <w:rsid w:val="006351E1"/>
    <w:rsid w:val="006352F8"/>
    <w:rsid w:val="0063532E"/>
    <w:rsid w:val="00637BDC"/>
    <w:rsid w:val="006418C9"/>
    <w:rsid w:val="00642BD6"/>
    <w:rsid w:val="00645046"/>
    <w:rsid w:val="0064527A"/>
    <w:rsid w:val="00645EA2"/>
    <w:rsid w:val="00646935"/>
    <w:rsid w:val="006573F2"/>
    <w:rsid w:val="00662F08"/>
    <w:rsid w:val="00663589"/>
    <w:rsid w:val="00663841"/>
    <w:rsid w:val="00667DBD"/>
    <w:rsid w:val="006708E3"/>
    <w:rsid w:val="00670DDC"/>
    <w:rsid w:val="00671EB4"/>
    <w:rsid w:val="0067443B"/>
    <w:rsid w:val="00682B19"/>
    <w:rsid w:val="00684E2B"/>
    <w:rsid w:val="00690FDA"/>
    <w:rsid w:val="00691E24"/>
    <w:rsid w:val="00691E61"/>
    <w:rsid w:val="0069265E"/>
    <w:rsid w:val="00693C5E"/>
    <w:rsid w:val="00694A49"/>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64E"/>
    <w:rsid w:val="006C1D6E"/>
    <w:rsid w:val="006C3A68"/>
    <w:rsid w:val="006C6AB1"/>
    <w:rsid w:val="006D2B9C"/>
    <w:rsid w:val="006D2D39"/>
    <w:rsid w:val="006D4056"/>
    <w:rsid w:val="006D48AC"/>
    <w:rsid w:val="006D4E0E"/>
    <w:rsid w:val="006D5CE2"/>
    <w:rsid w:val="006E06D1"/>
    <w:rsid w:val="006E1313"/>
    <w:rsid w:val="006E2DC8"/>
    <w:rsid w:val="006E4776"/>
    <w:rsid w:val="006E7356"/>
    <w:rsid w:val="006E77C8"/>
    <w:rsid w:val="006F149D"/>
    <w:rsid w:val="006F1A46"/>
    <w:rsid w:val="006F5A4E"/>
    <w:rsid w:val="00702237"/>
    <w:rsid w:val="0070297A"/>
    <w:rsid w:val="00703B6C"/>
    <w:rsid w:val="00704DA1"/>
    <w:rsid w:val="00705C40"/>
    <w:rsid w:val="00706399"/>
    <w:rsid w:val="00706482"/>
    <w:rsid w:val="00706BEF"/>
    <w:rsid w:val="007116BC"/>
    <w:rsid w:val="007165CE"/>
    <w:rsid w:val="00720968"/>
    <w:rsid w:val="00721D12"/>
    <w:rsid w:val="00721F8B"/>
    <w:rsid w:val="007237CE"/>
    <w:rsid w:val="00724688"/>
    <w:rsid w:val="0073062D"/>
    <w:rsid w:val="0073254D"/>
    <w:rsid w:val="00735108"/>
    <w:rsid w:val="00736A49"/>
    <w:rsid w:val="00743B71"/>
    <w:rsid w:val="00743C2D"/>
    <w:rsid w:val="00743E36"/>
    <w:rsid w:val="007446F7"/>
    <w:rsid w:val="00744EBB"/>
    <w:rsid w:val="00745B0A"/>
    <w:rsid w:val="00745E7F"/>
    <w:rsid w:val="007468AC"/>
    <w:rsid w:val="00746AE2"/>
    <w:rsid w:val="00750C82"/>
    <w:rsid w:val="0075434A"/>
    <w:rsid w:val="00755927"/>
    <w:rsid w:val="0076100C"/>
    <w:rsid w:val="007651ED"/>
    <w:rsid w:val="00766C87"/>
    <w:rsid w:val="00781BD4"/>
    <w:rsid w:val="00781E20"/>
    <w:rsid w:val="00784832"/>
    <w:rsid w:val="00785D77"/>
    <w:rsid w:val="00786111"/>
    <w:rsid w:val="00791F1E"/>
    <w:rsid w:val="007938DE"/>
    <w:rsid w:val="00794F3D"/>
    <w:rsid w:val="00794FCC"/>
    <w:rsid w:val="00796045"/>
    <w:rsid w:val="007968AC"/>
    <w:rsid w:val="007969AB"/>
    <w:rsid w:val="007A0B39"/>
    <w:rsid w:val="007A14A4"/>
    <w:rsid w:val="007A168F"/>
    <w:rsid w:val="007A28E4"/>
    <w:rsid w:val="007A3BB3"/>
    <w:rsid w:val="007A5AD1"/>
    <w:rsid w:val="007A5B7B"/>
    <w:rsid w:val="007B0A06"/>
    <w:rsid w:val="007B2B40"/>
    <w:rsid w:val="007B5C5C"/>
    <w:rsid w:val="007B7B37"/>
    <w:rsid w:val="007B7C41"/>
    <w:rsid w:val="007C433E"/>
    <w:rsid w:val="007C4452"/>
    <w:rsid w:val="007C4B3C"/>
    <w:rsid w:val="007C4DB1"/>
    <w:rsid w:val="007C6046"/>
    <w:rsid w:val="007D0292"/>
    <w:rsid w:val="007D21AC"/>
    <w:rsid w:val="007D3882"/>
    <w:rsid w:val="007D568A"/>
    <w:rsid w:val="007D574E"/>
    <w:rsid w:val="007D6BFE"/>
    <w:rsid w:val="007E2046"/>
    <w:rsid w:val="007E3883"/>
    <w:rsid w:val="007E48BA"/>
    <w:rsid w:val="007E4FBB"/>
    <w:rsid w:val="007E55BF"/>
    <w:rsid w:val="007E6B15"/>
    <w:rsid w:val="007E71B1"/>
    <w:rsid w:val="007E7B4E"/>
    <w:rsid w:val="007F0CE2"/>
    <w:rsid w:val="007F0EFF"/>
    <w:rsid w:val="007F1375"/>
    <w:rsid w:val="007F1D94"/>
    <w:rsid w:val="007F2D2C"/>
    <w:rsid w:val="00802231"/>
    <w:rsid w:val="00803850"/>
    <w:rsid w:val="00804385"/>
    <w:rsid w:val="00805AFD"/>
    <w:rsid w:val="008078D8"/>
    <w:rsid w:val="008110FA"/>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1252"/>
    <w:rsid w:val="0085206E"/>
    <w:rsid w:val="00852AD4"/>
    <w:rsid w:val="00852BA8"/>
    <w:rsid w:val="00853718"/>
    <w:rsid w:val="008541EF"/>
    <w:rsid w:val="00855AD7"/>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54A3"/>
    <w:rsid w:val="00896535"/>
    <w:rsid w:val="00896683"/>
    <w:rsid w:val="008967A6"/>
    <w:rsid w:val="00897589"/>
    <w:rsid w:val="008A63A9"/>
    <w:rsid w:val="008A7F7E"/>
    <w:rsid w:val="008B03BF"/>
    <w:rsid w:val="008B04DB"/>
    <w:rsid w:val="008B27FD"/>
    <w:rsid w:val="008B3AF2"/>
    <w:rsid w:val="008B515D"/>
    <w:rsid w:val="008B5D31"/>
    <w:rsid w:val="008B6705"/>
    <w:rsid w:val="008C18DF"/>
    <w:rsid w:val="008C22F3"/>
    <w:rsid w:val="008C5B8D"/>
    <w:rsid w:val="008D0BD7"/>
    <w:rsid w:val="008D3527"/>
    <w:rsid w:val="008D795D"/>
    <w:rsid w:val="008D7B07"/>
    <w:rsid w:val="008D7C57"/>
    <w:rsid w:val="008E1E94"/>
    <w:rsid w:val="008E2D99"/>
    <w:rsid w:val="008E4A60"/>
    <w:rsid w:val="008E5102"/>
    <w:rsid w:val="008E744D"/>
    <w:rsid w:val="008F1E08"/>
    <w:rsid w:val="008F7BDC"/>
    <w:rsid w:val="00900D8F"/>
    <w:rsid w:val="009014E3"/>
    <w:rsid w:val="009026E8"/>
    <w:rsid w:val="00906EB7"/>
    <w:rsid w:val="009102BF"/>
    <w:rsid w:val="009115F2"/>
    <w:rsid w:val="00914ADB"/>
    <w:rsid w:val="00914E44"/>
    <w:rsid w:val="00923B25"/>
    <w:rsid w:val="0092402E"/>
    <w:rsid w:val="009259BA"/>
    <w:rsid w:val="00926FCB"/>
    <w:rsid w:val="0093311A"/>
    <w:rsid w:val="00936C7B"/>
    <w:rsid w:val="00942645"/>
    <w:rsid w:val="00950A3A"/>
    <w:rsid w:val="0095340A"/>
    <w:rsid w:val="00954581"/>
    <w:rsid w:val="0095466C"/>
    <w:rsid w:val="00954E5B"/>
    <w:rsid w:val="00956C9A"/>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5C04"/>
    <w:rsid w:val="009A0DE3"/>
    <w:rsid w:val="009A1643"/>
    <w:rsid w:val="009A215A"/>
    <w:rsid w:val="009A263A"/>
    <w:rsid w:val="009A4F1B"/>
    <w:rsid w:val="009A654E"/>
    <w:rsid w:val="009A66C5"/>
    <w:rsid w:val="009A79BA"/>
    <w:rsid w:val="009B14D1"/>
    <w:rsid w:val="009B1534"/>
    <w:rsid w:val="009B322B"/>
    <w:rsid w:val="009B4A3B"/>
    <w:rsid w:val="009B69D3"/>
    <w:rsid w:val="009B7BA7"/>
    <w:rsid w:val="009C040C"/>
    <w:rsid w:val="009C0938"/>
    <w:rsid w:val="009C22C8"/>
    <w:rsid w:val="009C3F82"/>
    <w:rsid w:val="009C72DD"/>
    <w:rsid w:val="009C7DF5"/>
    <w:rsid w:val="009D048D"/>
    <w:rsid w:val="009D056C"/>
    <w:rsid w:val="009D060F"/>
    <w:rsid w:val="009D1ADE"/>
    <w:rsid w:val="009E09D0"/>
    <w:rsid w:val="009E1283"/>
    <w:rsid w:val="009E3A7F"/>
    <w:rsid w:val="009E57B1"/>
    <w:rsid w:val="009E6379"/>
    <w:rsid w:val="009F17C7"/>
    <w:rsid w:val="009F7809"/>
    <w:rsid w:val="009F7AF5"/>
    <w:rsid w:val="00A00D14"/>
    <w:rsid w:val="00A01408"/>
    <w:rsid w:val="00A02457"/>
    <w:rsid w:val="00A03190"/>
    <w:rsid w:val="00A0404B"/>
    <w:rsid w:val="00A04296"/>
    <w:rsid w:val="00A0798C"/>
    <w:rsid w:val="00A07BDD"/>
    <w:rsid w:val="00A1105B"/>
    <w:rsid w:val="00A135F2"/>
    <w:rsid w:val="00A13A3E"/>
    <w:rsid w:val="00A14D87"/>
    <w:rsid w:val="00A15B6B"/>
    <w:rsid w:val="00A15EB4"/>
    <w:rsid w:val="00A16876"/>
    <w:rsid w:val="00A200AA"/>
    <w:rsid w:val="00A20558"/>
    <w:rsid w:val="00A2186F"/>
    <w:rsid w:val="00A21984"/>
    <w:rsid w:val="00A2270B"/>
    <w:rsid w:val="00A23B89"/>
    <w:rsid w:val="00A23FE3"/>
    <w:rsid w:val="00A248C3"/>
    <w:rsid w:val="00A2496E"/>
    <w:rsid w:val="00A258B7"/>
    <w:rsid w:val="00A32743"/>
    <w:rsid w:val="00A414A9"/>
    <w:rsid w:val="00A44CCA"/>
    <w:rsid w:val="00A44D75"/>
    <w:rsid w:val="00A45785"/>
    <w:rsid w:val="00A47CF1"/>
    <w:rsid w:val="00A50418"/>
    <w:rsid w:val="00A52339"/>
    <w:rsid w:val="00A54A47"/>
    <w:rsid w:val="00A56D26"/>
    <w:rsid w:val="00A571A7"/>
    <w:rsid w:val="00A608FB"/>
    <w:rsid w:val="00A60D25"/>
    <w:rsid w:val="00A60D83"/>
    <w:rsid w:val="00A60ED7"/>
    <w:rsid w:val="00A60F68"/>
    <w:rsid w:val="00A63DF3"/>
    <w:rsid w:val="00A65C78"/>
    <w:rsid w:val="00A660A8"/>
    <w:rsid w:val="00A67591"/>
    <w:rsid w:val="00A67CA6"/>
    <w:rsid w:val="00A70E7B"/>
    <w:rsid w:val="00A73B84"/>
    <w:rsid w:val="00A7411D"/>
    <w:rsid w:val="00A76094"/>
    <w:rsid w:val="00A768E2"/>
    <w:rsid w:val="00A82C52"/>
    <w:rsid w:val="00A85F09"/>
    <w:rsid w:val="00A86CB6"/>
    <w:rsid w:val="00A90D55"/>
    <w:rsid w:val="00A944D8"/>
    <w:rsid w:val="00A959E7"/>
    <w:rsid w:val="00A95BBA"/>
    <w:rsid w:val="00A961EE"/>
    <w:rsid w:val="00AA04B3"/>
    <w:rsid w:val="00AA1253"/>
    <w:rsid w:val="00AA28EF"/>
    <w:rsid w:val="00AA493E"/>
    <w:rsid w:val="00AA73AF"/>
    <w:rsid w:val="00AB1754"/>
    <w:rsid w:val="00AB27DD"/>
    <w:rsid w:val="00AC236C"/>
    <w:rsid w:val="00AC439D"/>
    <w:rsid w:val="00AC48A4"/>
    <w:rsid w:val="00AC713F"/>
    <w:rsid w:val="00AD067E"/>
    <w:rsid w:val="00AD2801"/>
    <w:rsid w:val="00AD5050"/>
    <w:rsid w:val="00AD6870"/>
    <w:rsid w:val="00AD68C5"/>
    <w:rsid w:val="00AE1273"/>
    <w:rsid w:val="00AE2D29"/>
    <w:rsid w:val="00AE4624"/>
    <w:rsid w:val="00AE5E14"/>
    <w:rsid w:val="00AE6115"/>
    <w:rsid w:val="00AE625B"/>
    <w:rsid w:val="00AF1668"/>
    <w:rsid w:val="00AF4FA5"/>
    <w:rsid w:val="00AF6FBB"/>
    <w:rsid w:val="00B00068"/>
    <w:rsid w:val="00B07955"/>
    <w:rsid w:val="00B14FAA"/>
    <w:rsid w:val="00B15655"/>
    <w:rsid w:val="00B15D30"/>
    <w:rsid w:val="00B17509"/>
    <w:rsid w:val="00B20624"/>
    <w:rsid w:val="00B23436"/>
    <w:rsid w:val="00B25137"/>
    <w:rsid w:val="00B25A0F"/>
    <w:rsid w:val="00B26354"/>
    <w:rsid w:val="00B26CA0"/>
    <w:rsid w:val="00B27D1A"/>
    <w:rsid w:val="00B32179"/>
    <w:rsid w:val="00B331A9"/>
    <w:rsid w:val="00B36569"/>
    <w:rsid w:val="00B40A05"/>
    <w:rsid w:val="00B40A3E"/>
    <w:rsid w:val="00B42F1A"/>
    <w:rsid w:val="00B47D4E"/>
    <w:rsid w:val="00B50227"/>
    <w:rsid w:val="00B50510"/>
    <w:rsid w:val="00B522CD"/>
    <w:rsid w:val="00B55143"/>
    <w:rsid w:val="00B5538F"/>
    <w:rsid w:val="00B55917"/>
    <w:rsid w:val="00B643A6"/>
    <w:rsid w:val="00B64DD6"/>
    <w:rsid w:val="00B6710C"/>
    <w:rsid w:val="00B72076"/>
    <w:rsid w:val="00B72303"/>
    <w:rsid w:val="00B769D0"/>
    <w:rsid w:val="00B77544"/>
    <w:rsid w:val="00B820D0"/>
    <w:rsid w:val="00B82277"/>
    <w:rsid w:val="00B91676"/>
    <w:rsid w:val="00B95833"/>
    <w:rsid w:val="00BA0F93"/>
    <w:rsid w:val="00BA1824"/>
    <w:rsid w:val="00BA2D98"/>
    <w:rsid w:val="00BA30D1"/>
    <w:rsid w:val="00BA4609"/>
    <w:rsid w:val="00BA5BE2"/>
    <w:rsid w:val="00BA7F46"/>
    <w:rsid w:val="00BB0A0A"/>
    <w:rsid w:val="00BB45B5"/>
    <w:rsid w:val="00BB6064"/>
    <w:rsid w:val="00BC09D1"/>
    <w:rsid w:val="00BC1CF3"/>
    <w:rsid w:val="00BC71F1"/>
    <w:rsid w:val="00BC7F82"/>
    <w:rsid w:val="00BD3400"/>
    <w:rsid w:val="00BD40AB"/>
    <w:rsid w:val="00BD6297"/>
    <w:rsid w:val="00BD6806"/>
    <w:rsid w:val="00BD7433"/>
    <w:rsid w:val="00BD7831"/>
    <w:rsid w:val="00BD7C10"/>
    <w:rsid w:val="00BE046F"/>
    <w:rsid w:val="00BE0DEB"/>
    <w:rsid w:val="00BE2044"/>
    <w:rsid w:val="00BE2FC1"/>
    <w:rsid w:val="00BE6365"/>
    <w:rsid w:val="00BF0B7F"/>
    <w:rsid w:val="00BF4720"/>
    <w:rsid w:val="00BF7B63"/>
    <w:rsid w:val="00C038EC"/>
    <w:rsid w:val="00C05C6D"/>
    <w:rsid w:val="00C1122B"/>
    <w:rsid w:val="00C13B34"/>
    <w:rsid w:val="00C13F26"/>
    <w:rsid w:val="00C16E9F"/>
    <w:rsid w:val="00C1713D"/>
    <w:rsid w:val="00C177F1"/>
    <w:rsid w:val="00C17C15"/>
    <w:rsid w:val="00C22F3A"/>
    <w:rsid w:val="00C24F49"/>
    <w:rsid w:val="00C2565C"/>
    <w:rsid w:val="00C25978"/>
    <w:rsid w:val="00C261C6"/>
    <w:rsid w:val="00C26E7C"/>
    <w:rsid w:val="00C30A97"/>
    <w:rsid w:val="00C31DDC"/>
    <w:rsid w:val="00C34326"/>
    <w:rsid w:val="00C344C0"/>
    <w:rsid w:val="00C36201"/>
    <w:rsid w:val="00C368E8"/>
    <w:rsid w:val="00C36C3D"/>
    <w:rsid w:val="00C372C7"/>
    <w:rsid w:val="00C42443"/>
    <w:rsid w:val="00C42CBA"/>
    <w:rsid w:val="00C5019E"/>
    <w:rsid w:val="00C5377C"/>
    <w:rsid w:val="00C53E8A"/>
    <w:rsid w:val="00C54DF3"/>
    <w:rsid w:val="00C560A7"/>
    <w:rsid w:val="00C56FC8"/>
    <w:rsid w:val="00C60F23"/>
    <w:rsid w:val="00C61884"/>
    <w:rsid w:val="00C61A6A"/>
    <w:rsid w:val="00C62EB2"/>
    <w:rsid w:val="00C71BEC"/>
    <w:rsid w:val="00C72FED"/>
    <w:rsid w:val="00C74D3A"/>
    <w:rsid w:val="00C80511"/>
    <w:rsid w:val="00C826F5"/>
    <w:rsid w:val="00C83740"/>
    <w:rsid w:val="00C84AD1"/>
    <w:rsid w:val="00C85579"/>
    <w:rsid w:val="00C863E5"/>
    <w:rsid w:val="00C90DF9"/>
    <w:rsid w:val="00C931FC"/>
    <w:rsid w:val="00C932C5"/>
    <w:rsid w:val="00C9650E"/>
    <w:rsid w:val="00CA068D"/>
    <w:rsid w:val="00CA1228"/>
    <w:rsid w:val="00CA282D"/>
    <w:rsid w:val="00CA4670"/>
    <w:rsid w:val="00CA6B1A"/>
    <w:rsid w:val="00CB20DC"/>
    <w:rsid w:val="00CB23DC"/>
    <w:rsid w:val="00CB2487"/>
    <w:rsid w:val="00CB28E2"/>
    <w:rsid w:val="00CB5E13"/>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7240"/>
    <w:rsid w:val="00CF029E"/>
    <w:rsid w:val="00CF158D"/>
    <w:rsid w:val="00CF4394"/>
    <w:rsid w:val="00D000A9"/>
    <w:rsid w:val="00D005DB"/>
    <w:rsid w:val="00D0064E"/>
    <w:rsid w:val="00D00981"/>
    <w:rsid w:val="00D0163F"/>
    <w:rsid w:val="00D0280D"/>
    <w:rsid w:val="00D07A72"/>
    <w:rsid w:val="00D10577"/>
    <w:rsid w:val="00D1160B"/>
    <w:rsid w:val="00D11836"/>
    <w:rsid w:val="00D1323B"/>
    <w:rsid w:val="00D13BE1"/>
    <w:rsid w:val="00D14BAE"/>
    <w:rsid w:val="00D152CC"/>
    <w:rsid w:val="00D1648B"/>
    <w:rsid w:val="00D16819"/>
    <w:rsid w:val="00D16DA7"/>
    <w:rsid w:val="00D20AC0"/>
    <w:rsid w:val="00D2321B"/>
    <w:rsid w:val="00D23DE4"/>
    <w:rsid w:val="00D26873"/>
    <w:rsid w:val="00D31683"/>
    <w:rsid w:val="00D336C8"/>
    <w:rsid w:val="00D339E8"/>
    <w:rsid w:val="00D3662E"/>
    <w:rsid w:val="00D37381"/>
    <w:rsid w:val="00D40B1F"/>
    <w:rsid w:val="00D40D75"/>
    <w:rsid w:val="00D449F0"/>
    <w:rsid w:val="00D50C8C"/>
    <w:rsid w:val="00D50FFA"/>
    <w:rsid w:val="00D52393"/>
    <w:rsid w:val="00D523E4"/>
    <w:rsid w:val="00D5279D"/>
    <w:rsid w:val="00D52A1B"/>
    <w:rsid w:val="00D53F14"/>
    <w:rsid w:val="00D54BE4"/>
    <w:rsid w:val="00D60483"/>
    <w:rsid w:val="00D61ABB"/>
    <w:rsid w:val="00D62534"/>
    <w:rsid w:val="00D63577"/>
    <w:rsid w:val="00D67FD7"/>
    <w:rsid w:val="00D708B7"/>
    <w:rsid w:val="00D718EA"/>
    <w:rsid w:val="00D74261"/>
    <w:rsid w:val="00D7441B"/>
    <w:rsid w:val="00D76AB2"/>
    <w:rsid w:val="00D80490"/>
    <w:rsid w:val="00D829AD"/>
    <w:rsid w:val="00D82EE2"/>
    <w:rsid w:val="00D8545C"/>
    <w:rsid w:val="00D87788"/>
    <w:rsid w:val="00D877C8"/>
    <w:rsid w:val="00D910C2"/>
    <w:rsid w:val="00D9168C"/>
    <w:rsid w:val="00D9189B"/>
    <w:rsid w:val="00D91DA6"/>
    <w:rsid w:val="00D9637B"/>
    <w:rsid w:val="00D9706F"/>
    <w:rsid w:val="00D972D4"/>
    <w:rsid w:val="00DA195B"/>
    <w:rsid w:val="00DA6B55"/>
    <w:rsid w:val="00DB0015"/>
    <w:rsid w:val="00DB2AAD"/>
    <w:rsid w:val="00DB626D"/>
    <w:rsid w:val="00DB6365"/>
    <w:rsid w:val="00DB7FCC"/>
    <w:rsid w:val="00DC0BF1"/>
    <w:rsid w:val="00DC0FD1"/>
    <w:rsid w:val="00DC41C3"/>
    <w:rsid w:val="00DC46F5"/>
    <w:rsid w:val="00DD0EB6"/>
    <w:rsid w:val="00DD3593"/>
    <w:rsid w:val="00DD67E4"/>
    <w:rsid w:val="00DD7BC5"/>
    <w:rsid w:val="00DE0C05"/>
    <w:rsid w:val="00DE0C67"/>
    <w:rsid w:val="00DE6952"/>
    <w:rsid w:val="00DE7E74"/>
    <w:rsid w:val="00DF1117"/>
    <w:rsid w:val="00DF1FDC"/>
    <w:rsid w:val="00DF6EF8"/>
    <w:rsid w:val="00E00A69"/>
    <w:rsid w:val="00E017F0"/>
    <w:rsid w:val="00E01A0E"/>
    <w:rsid w:val="00E041E4"/>
    <w:rsid w:val="00E07BCD"/>
    <w:rsid w:val="00E1012B"/>
    <w:rsid w:val="00E1038D"/>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3B97"/>
    <w:rsid w:val="00E548FA"/>
    <w:rsid w:val="00E6092F"/>
    <w:rsid w:val="00E62049"/>
    <w:rsid w:val="00E629DA"/>
    <w:rsid w:val="00E638F2"/>
    <w:rsid w:val="00E6469F"/>
    <w:rsid w:val="00E67FAC"/>
    <w:rsid w:val="00E7200B"/>
    <w:rsid w:val="00E738CB"/>
    <w:rsid w:val="00E73C88"/>
    <w:rsid w:val="00E74437"/>
    <w:rsid w:val="00E7443D"/>
    <w:rsid w:val="00E81C3E"/>
    <w:rsid w:val="00E82B6D"/>
    <w:rsid w:val="00E90830"/>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30A3"/>
    <w:rsid w:val="00EC50C9"/>
    <w:rsid w:val="00EC58B4"/>
    <w:rsid w:val="00EC5BB2"/>
    <w:rsid w:val="00ED12F0"/>
    <w:rsid w:val="00ED4773"/>
    <w:rsid w:val="00ED664B"/>
    <w:rsid w:val="00ED6A61"/>
    <w:rsid w:val="00EE03BB"/>
    <w:rsid w:val="00EE0B44"/>
    <w:rsid w:val="00EE31A9"/>
    <w:rsid w:val="00EE59B0"/>
    <w:rsid w:val="00EE6FE0"/>
    <w:rsid w:val="00EE704A"/>
    <w:rsid w:val="00EE7840"/>
    <w:rsid w:val="00EF4C74"/>
    <w:rsid w:val="00EF5268"/>
    <w:rsid w:val="00EF608E"/>
    <w:rsid w:val="00F0044B"/>
    <w:rsid w:val="00F04957"/>
    <w:rsid w:val="00F05807"/>
    <w:rsid w:val="00F07052"/>
    <w:rsid w:val="00F0706C"/>
    <w:rsid w:val="00F114E7"/>
    <w:rsid w:val="00F11EBE"/>
    <w:rsid w:val="00F12BA8"/>
    <w:rsid w:val="00F130D0"/>
    <w:rsid w:val="00F14933"/>
    <w:rsid w:val="00F1516A"/>
    <w:rsid w:val="00F22A26"/>
    <w:rsid w:val="00F233E7"/>
    <w:rsid w:val="00F24072"/>
    <w:rsid w:val="00F24FD0"/>
    <w:rsid w:val="00F26432"/>
    <w:rsid w:val="00F3197A"/>
    <w:rsid w:val="00F32139"/>
    <w:rsid w:val="00F33D56"/>
    <w:rsid w:val="00F34E08"/>
    <w:rsid w:val="00F41167"/>
    <w:rsid w:val="00F41D91"/>
    <w:rsid w:val="00F42363"/>
    <w:rsid w:val="00F46964"/>
    <w:rsid w:val="00F46F9A"/>
    <w:rsid w:val="00F5126A"/>
    <w:rsid w:val="00F62078"/>
    <w:rsid w:val="00F6636A"/>
    <w:rsid w:val="00F667C5"/>
    <w:rsid w:val="00F67E31"/>
    <w:rsid w:val="00F718A8"/>
    <w:rsid w:val="00F72183"/>
    <w:rsid w:val="00F76D01"/>
    <w:rsid w:val="00F81BEB"/>
    <w:rsid w:val="00F81C35"/>
    <w:rsid w:val="00F82981"/>
    <w:rsid w:val="00F8311F"/>
    <w:rsid w:val="00F83248"/>
    <w:rsid w:val="00F83376"/>
    <w:rsid w:val="00F853AE"/>
    <w:rsid w:val="00F93C74"/>
    <w:rsid w:val="00F93DCC"/>
    <w:rsid w:val="00F9435D"/>
    <w:rsid w:val="00F97740"/>
    <w:rsid w:val="00FA2F7B"/>
    <w:rsid w:val="00FB09FE"/>
    <w:rsid w:val="00FB2301"/>
    <w:rsid w:val="00FB593A"/>
    <w:rsid w:val="00FB6410"/>
    <w:rsid w:val="00FB6A87"/>
    <w:rsid w:val="00FB6E82"/>
    <w:rsid w:val="00FC0042"/>
    <w:rsid w:val="00FC2A13"/>
    <w:rsid w:val="00FC4284"/>
    <w:rsid w:val="00FC4576"/>
    <w:rsid w:val="00FC7B51"/>
    <w:rsid w:val="00FC7DBC"/>
    <w:rsid w:val="00FD076A"/>
    <w:rsid w:val="00FD0AA0"/>
    <w:rsid w:val="00FD1D5A"/>
    <w:rsid w:val="00FD3569"/>
    <w:rsid w:val="00FD5059"/>
    <w:rsid w:val="00FD554D"/>
    <w:rsid w:val="00FE6469"/>
    <w:rsid w:val="00FF0FF7"/>
    <w:rsid w:val="00FF1438"/>
    <w:rsid w:val="00FF264C"/>
    <w:rsid w:val="00FF3A38"/>
    <w:rsid w:val="00FF3C25"/>
    <w:rsid w:val="00FF3C51"/>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5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09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87E9-AB37-469E-9BD9-D38FDA96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2010-11-03T13:19:00Z</cp:lastPrinted>
  <dcterms:created xsi:type="dcterms:W3CDTF">2012-03-07T16:59:00Z</dcterms:created>
  <dcterms:modified xsi:type="dcterms:W3CDTF">2012-03-07T16:59:00Z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