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190E48">
      <w:pPr>
        <w:tabs>
          <w:tab w:val="left" w:pos="288"/>
          <w:tab w:val="left" w:pos="4752"/>
        </w:tabs>
        <w:spacing w:line="240" w:lineRule="exact"/>
        <w:jc w:val="both"/>
        <w:rPr>
          <w:rFonts w:asciiTheme="minorHAnsi" w:hAnsiTheme="minorHAnsi"/>
          <w:caps/>
          <w:color w:val="auto"/>
        </w:rPr>
      </w:pPr>
    </w:p>
    <w:p w:rsidR="008B446D" w:rsidRDefault="008B446D" w:rsidP="008B446D">
      <w:pPr>
        <w:tabs>
          <w:tab w:val="left" w:pos="288"/>
          <w:tab w:val="left" w:pos="4752"/>
        </w:tabs>
        <w:spacing w:line="240" w:lineRule="exact"/>
        <w:ind w:right="-1260"/>
        <w:jc w:val="both"/>
        <w:rPr>
          <w:rFonts w:asciiTheme="minorHAnsi" w:hAnsiTheme="minorHAnsi"/>
          <w:caps/>
          <w:color w:val="auto"/>
        </w:rPr>
      </w:pPr>
      <w:r>
        <w:rPr>
          <w:rFonts w:asciiTheme="minorHAnsi" w:hAnsiTheme="minorHAnsi"/>
          <w:caps/>
          <w:color w:val="auto"/>
        </w:rPr>
        <w:t xml:space="preserve">NAME: </w:t>
      </w:r>
      <w:r w:rsidR="00353DE9">
        <w:rPr>
          <w:rFonts w:asciiTheme="minorHAnsi" w:hAnsiTheme="minorHAnsi"/>
          <w:caps/>
          <w:color w:val="auto"/>
        </w:rPr>
        <w:t xml:space="preserve"> </w:t>
      </w:r>
      <w:r w:rsidR="0075063C">
        <w:rPr>
          <w:rFonts w:asciiTheme="minorHAnsi" w:hAnsiTheme="minorHAnsi"/>
          <w:caps/>
          <w:color w:val="auto"/>
        </w:rPr>
        <w:t>XXXXXXXXXXXXXXX</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r>
      <w:r w:rsidR="008904B5">
        <w:rPr>
          <w:rFonts w:asciiTheme="minorHAnsi" w:hAnsiTheme="minorHAnsi"/>
          <w:caps/>
          <w:color w:val="auto"/>
        </w:rPr>
        <w:tab/>
      </w:r>
      <w:r>
        <w:rPr>
          <w:rFonts w:asciiTheme="minorHAnsi" w:hAnsiTheme="minorHAnsi"/>
          <w:caps/>
          <w:color w:val="auto"/>
        </w:rPr>
        <w:t xml:space="preserve">BRANCH OF SERVICE: </w:t>
      </w:r>
      <w:r w:rsidR="00353DE9">
        <w:rPr>
          <w:rFonts w:asciiTheme="minorHAnsi" w:hAnsiTheme="minorHAnsi"/>
          <w:caps/>
          <w:color w:val="auto"/>
        </w:rPr>
        <w:t xml:space="preserve"> </w:t>
      </w:r>
      <w:r w:rsidRPr="00867DFA">
        <w:rPr>
          <w:rFonts w:asciiTheme="minorHAnsi" w:hAnsiTheme="minorHAnsi"/>
          <w:caps/>
          <w:color w:val="auto"/>
        </w:rPr>
        <w:t>ARMY</w:t>
      </w:r>
      <w:r>
        <w:rPr>
          <w:rFonts w:asciiTheme="minorHAnsi" w:hAnsiTheme="minorHAnsi"/>
          <w:caps/>
          <w:color w:val="auto"/>
        </w:rPr>
        <w:t xml:space="preserve"> </w:t>
      </w:r>
    </w:p>
    <w:p w:rsidR="008B446D" w:rsidRDefault="008B446D" w:rsidP="008B446D">
      <w:pPr>
        <w:tabs>
          <w:tab w:val="left" w:pos="288"/>
          <w:tab w:val="left" w:pos="4752"/>
        </w:tabs>
        <w:spacing w:line="240" w:lineRule="exact"/>
        <w:ind w:right="-900"/>
        <w:jc w:val="both"/>
        <w:rPr>
          <w:rFonts w:asciiTheme="minorHAnsi" w:hAnsiTheme="minorHAnsi"/>
          <w:caps/>
          <w:color w:val="auto"/>
        </w:rPr>
      </w:pPr>
      <w:r>
        <w:rPr>
          <w:rFonts w:asciiTheme="minorHAnsi" w:hAnsiTheme="minorHAnsi"/>
          <w:caps/>
          <w:color w:val="auto"/>
        </w:rPr>
        <w:t xml:space="preserve">CASE NUMBER: </w:t>
      </w:r>
      <w:r w:rsidR="00353DE9">
        <w:rPr>
          <w:rFonts w:asciiTheme="minorHAnsi" w:hAnsiTheme="minorHAnsi"/>
          <w:caps/>
          <w:color w:val="auto"/>
        </w:rPr>
        <w:t xml:space="preserve"> </w:t>
      </w:r>
      <w:r>
        <w:rPr>
          <w:rFonts w:asciiTheme="minorHAnsi" w:hAnsiTheme="minorHAnsi"/>
          <w:caps/>
          <w:color w:val="auto"/>
        </w:rPr>
        <w:t>PD</w:t>
      </w:r>
      <w:r w:rsidR="009B7A99">
        <w:rPr>
          <w:rFonts w:asciiTheme="minorHAnsi" w:hAnsiTheme="minorHAnsi"/>
          <w:caps/>
          <w:color w:val="auto"/>
        </w:rPr>
        <w:t>201000129</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r>
      <w:r w:rsidR="008904B5">
        <w:rPr>
          <w:rFonts w:asciiTheme="minorHAnsi" w:hAnsiTheme="minorHAnsi"/>
          <w:caps/>
          <w:color w:val="auto"/>
        </w:rPr>
        <w:tab/>
      </w:r>
      <w:r>
        <w:rPr>
          <w:rFonts w:asciiTheme="minorHAnsi" w:hAnsiTheme="minorHAnsi"/>
          <w:caps/>
          <w:color w:val="auto"/>
        </w:rPr>
        <w:t xml:space="preserve">SEPARATION DATE: </w:t>
      </w:r>
      <w:r w:rsidR="00353DE9">
        <w:rPr>
          <w:rFonts w:asciiTheme="minorHAnsi" w:hAnsiTheme="minorHAnsi"/>
          <w:caps/>
          <w:color w:val="auto"/>
        </w:rPr>
        <w:t xml:space="preserve"> </w:t>
      </w:r>
      <w:r w:rsidR="009B7A99">
        <w:rPr>
          <w:rFonts w:asciiTheme="minorHAnsi" w:hAnsiTheme="minorHAnsi"/>
          <w:caps/>
          <w:color w:val="auto"/>
        </w:rPr>
        <w:t>20071025</w:t>
      </w:r>
    </w:p>
    <w:p w:rsidR="008B446D" w:rsidRDefault="008B446D" w:rsidP="008B446D">
      <w:pPr>
        <w:tabs>
          <w:tab w:val="left" w:pos="288"/>
          <w:tab w:val="left" w:pos="4752"/>
        </w:tabs>
        <w:spacing w:line="240" w:lineRule="exact"/>
        <w:jc w:val="both"/>
        <w:rPr>
          <w:rFonts w:asciiTheme="minorHAnsi" w:hAnsiTheme="minorHAnsi"/>
          <w:caps/>
          <w:color w:val="auto"/>
        </w:rPr>
      </w:pPr>
      <w:r>
        <w:rPr>
          <w:rFonts w:asciiTheme="minorHAnsi" w:hAnsiTheme="minorHAnsi"/>
          <w:caps/>
          <w:color w:val="auto"/>
        </w:rPr>
        <w:t xml:space="preserve">BOARD DATE: </w:t>
      </w:r>
      <w:r w:rsidR="00353DE9">
        <w:rPr>
          <w:rFonts w:asciiTheme="minorHAnsi" w:hAnsiTheme="minorHAnsi"/>
          <w:caps/>
          <w:color w:val="auto"/>
        </w:rPr>
        <w:t xml:space="preserve"> </w:t>
      </w:r>
      <w:r>
        <w:rPr>
          <w:rFonts w:asciiTheme="minorHAnsi" w:hAnsiTheme="minorHAnsi"/>
          <w:caps/>
          <w:color w:val="auto"/>
        </w:rPr>
        <w:t>201</w:t>
      </w:r>
      <w:r w:rsidR="00A76EC3">
        <w:rPr>
          <w:rFonts w:asciiTheme="minorHAnsi" w:hAnsiTheme="minorHAnsi"/>
          <w:caps/>
          <w:color w:val="auto"/>
        </w:rPr>
        <w:t>1</w:t>
      </w:r>
      <w:r w:rsidR="00D54082">
        <w:rPr>
          <w:rFonts w:asciiTheme="minorHAnsi" w:hAnsiTheme="minorHAnsi"/>
          <w:caps/>
          <w:color w:val="auto"/>
        </w:rPr>
        <w:t>0204</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r>
    </w:p>
    <w:p w:rsidR="00D560DC" w:rsidRPr="00D31588" w:rsidRDefault="00D560DC" w:rsidP="00D560DC">
      <w:pPr>
        <w:tabs>
          <w:tab w:val="left" w:pos="288"/>
          <w:tab w:val="left" w:pos="4752"/>
        </w:tabs>
        <w:spacing w:line="240" w:lineRule="exact"/>
        <w:jc w:val="both"/>
        <w:rPr>
          <w:rFonts w:asciiTheme="minorHAnsi" w:hAnsiTheme="minorHAnsi"/>
          <w:caps/>
          <w:color w:val="auto"/>
          <w:u w:val="single"/>
        </w:rPr>
      </w:pPr>
      <w:r w:rsidRPr="00D31588">
        <w:rPr>
          <w:rFonts w:asciiTheme="minorHAnsi" w:hAnsiTheme="minorHAnsi"/>
          <w:color w:val="auto"/>
          <w:u w:val="single"/>
        </w:rPr>
        <w:t>______________________________________________________________________________</w:t>
      </w:r>
    </w:p>
    <w:p w:rsidR="00106AD8" w:rsidRPr="00D31588" w:rsidRDefault="00106AD8" w:rsidP="00106AD8">
      <w:pPr>
        <w:tabs>
          <w:tab w:val="left" w:pos="288"/>
          <w:tab w:val="left" w:pos="4752"/>
        </w:tabs>
        <w:spacing w:line="240" w:lineRule="exact"/>
        <w:rPr>
          <w:rFonts w:ascii="Calibri" w:hAnsi="Calibri"/>
          <w:color w:val="auto"/>
          <w:szCs w:val="24"/>
        </w:rPr>
      </w:pPr>
    </w:p>
    <w:p w:rsidR="00C31235" w:rsidRPr="00326C08" w:rsidRDefault="002C6E5B" w:rsidP="00C31235">
      <w:pPr>
        <w:tabs>
          <w:tab w:val="left" w:pos="288"/>
          <w:tab w:val="left" w:pos="4752"/>
        </w:tabs>
        <w:spacing w:line="240" w:lineRule="exact"/>
        <w:jc w:val="both"/>
        <w:rPr>
          <w:rFonts w:asciiTheme="minorHAnsi" w:hAnsiTheme="minorHAnsi"/>
          <w:color w:val="auto"/>
          <w:szCs w:val="24"/>
        </w:rPr>
      </w:pPr>
      <w:r w:rsidRPr="00D31588">
        <w:rPr>
          <w:rFonts w:asciiTheme="minorHAnsi" w:hAnsiTheme="minorHAnsi"/>
          <w:color w:val="auto"/>
          <w:u w:val="single"/>
        </w:rPr>
        <w:t>SUMMARY</w:t>
      </w:r>
      <w:r w:rsidRPr="00396779">
        <w:rPr>
          <w:rFonts w:asciiTheme="minorHAnsi" w:hAnsiTheme="minorHAnsi"/>
          <w:color w:val="auto"/>
          <w:u w:val="single"/>
        </w:rPr>
        <w:t xml:space="preserve"> OF CASE</w:t>
      </w:r>
      <w:r w:rsidRPr="00396779">
        <w:rPr>
          <w:rFonts w:asciiTheme="minorHAnsi" w:hAnsiTheme="minorHAnsi"/>
          <w:color w:val="auto"/>
        </w:rPr>
        <w:t xml:space="preserve">:  </w:t>
      </w:r>
      <w:r w:rsidRPr="00396779">
        <w:rPr>
          <w:rFonts w:asciiTheme="minorHAnsi" w:hAnsiTheme="minorHAnsi"/>
          <w:color w:val="auto"/>
          <w:szCs w:val="24"/>
        </w:rPr>
        <w:t xml:space="preserve">This covered individual (CI) was </w:t>
      </w:r>
      <w:r w:rsidR="00E322F7" w:rsidRPr="00396779">
        <w:rPr>
          <w:rFonts w:asciiTheme="minorHAnsi" w:hAnsiTheme="minorHAnsi"/>
          <w:color w:val="auto"/>
          <w:szCs w:val="24"/>
        </w:rPr>
        <w:t xml:space="preserve">an </w:t>
      </w:r>
      <w:r w:rsidR="00E322F7" w:rsidRPr="00C047C2">
        <w:rPr>
          <w:rFonts w:asciiTheme="minorHAnsi" w:hAnsiTheme="minorHAnsi"/>
          <w:color w:val="auto"/>
          <w:szCs w:val="24"/>
        </w:rPr>
        <w:t>active duty</w:t>
      </w:r>
      <w:r w:rsidR="006D4E0E" w:rsidRPr="00C047C2">
        <w:rPr>
          <w:rFonts w:asciiTheme="minorHAnsi" w:hAnsiTheme="minorHAnsi"/>
          <w:color w:val="auto"/>
          <w:szCs w:val="24"/>
        </w:rPr>
        <w:t xml:space="preserve"> </w:t>
      </w:r>
      <w:r w:rsidR="002D47F0" w:rsidRPr="00C047C2">
        <w:rPr>
          <w:rFonts w:asciiTheme="minorHAnsi" w:hAnsiTheme="minorHAnsi"/>
          <w:color w:val="auto"/>
          <w:szCs w:val="24"/>
        </w:rPr>
        <w:t>SPC</w:t>
      </w:r>
      <w:r w:rsidR="00705C40" w:rsidRPr="00C047C2">
        <w:rPr>
          <w:rFonts w:asciiTheme="minorHAnsi" w:hAnsiTheme="minorHAnsi"/>
          <w:color w:val="auto"/>
          <w:szCs w:val="24"/>
        </w:rPr>
        <w:t xml:space="preserve"> (</w:t>
      </w:r>
      <w:r w:rsidR="002D47F0" w:rsidRPr="00C047C2">
        <w:rPr>
          <w:rFonts w:asciiTheme="minorHAnsi" w:hAnsiTheme="minorHAnsi"/>
          <w:color w:val="auto"/>
          <w:szCs w:val="24"/>
        </w:rPr>
        <w:t>21B10</w:t>
      </w:r>
      <w:r w:rsidR="00E322F7" w:rsidRPr="00C047C2">
        <w:rPr>
          <w:rFonts w:asciiTheme="minorHAnsi" w:hAnsiTheme="minorHAnsi"/>
          <w:color w:val="auto"/>
          <w:szCs w:val="24"/>
        </w:rPr>
        <w:t xml:space="preserve">, </w:t>
      </w:r>
      <w:r w:rsidR="002D47F0" w:rsidRPr="00C047C2">
        <w:rPr>
          <w:rFonts w:asciiTheme="minorHAnsi" w:hAnsiTheme="minorHAnsi"/>
          <w:color w:val="auto"/>
          <w:szCs w:val="24"/>
        </w:rPr>
        <w:t>Combat Engineer</w:t>
      </w:r>
      <w:r w:rsidR="00E322F7" w:rsidRPr="00C047C2">
        <w:rPr>
          <w:rFonts w:asciiTheme="minorHAnsi" w:hAnsiTheme="minorHAnsi"/>
          <w:color w:val="auto"/>
          <w:szCs w:val="24"/>
        </w:rPr>
        <w:t>)</w:t>
      </w:r>
      <w:r w:rsidR="00E322F7" w:rsidRPr="00396779">
        <w:rPr>
          <w:rFonts w:asciiTheme="minorHAnsi" w:hAnsiTheme="minorHAnsi"/>
          <w:color w:val="auto"/>
          <w:szCs w:val="24"/>
        </w:rPr>
        <w:t xml:space="preserve"> </w:t>
      </w:r>
      <w:r w:rsidRPr="00396779">
        <w:rPr>
          <w:rFonts w:asciiTheme="minorHAnsi" w:hAnsiTheme="minorHAnsi"/>
          <w:color w:val="auto"/>
          <w:szCs w:val="24"/>
        </w:rPr>
        <w:t xml:space="preserve">medically separated from the </w:t>
      </w:r>
      <w:r w:rsidR="002D47F0">
        <w:rPr>
          <w:rFonts w:asciiTheme="minorHAnsi" w:hAnsiTheme="minorHAnsi"/>
          <w:color w:val="auto"/>
          <w:szCs w:val="24"/>
        </w:rPr>
        <w:t>Army</w:t>
      </w:r>
      <w:r w:rsidRPr="00396779">
        <w:rPr>
          <w:rFonts w:asciiTheme="minorHAnsi" w:hAnsiTheme="minorHAnsi"/>
          <w:color w:val="auto"/>
          <w:szCs w:val="24"/>
        </w:rPr>
        <w:t xml:space="preserve"> in </w:t>
      </w:r>
      <w:r w:rsidRPr="00D44FD9">
        <w:rPr>
          <w:rFonts w:asciiTheme="minorHAnsi" w:hAnsiTheme="minorHAnsi"/>
          <w:color w:val="auto"/>
          <w:szCs w:val="24"/>
        </w:rPr>
        <w:t>200</w:t>
      </w:r>
      <w:r w:rsidR="002D47F0" w:rsidRPr="00D44FD9">
        <w:rPr>
          <w:rFonts w:asciiTheme="minorHAnsi" w:hAnsiTheme="minorHAnsi"/>
          <w:color w:val="auto"/>
          <w:szCs w:val="24"/>
        </w:rPr>
        <w:t>7</w:t>
      </w:r>
      <w:r w:rsidRPr="00D44FD9">
        <w:rPr>
          <w:rFonts w:asciiTheme="minorHAnsi" w:hAnsiTheme="minorHAnsi"/>
          <w:color w:val="auto"/>
          <w:szCs w:val="24"/>
        </w:rPr>
        <w:t xml:space="preserve"> after </w:t>
      </w:r>
      <w:r w:rsidR="00944CD6">
        <w:rPr>
          <w:rFonts w:asciiTheme="minorHAnsi" w:hAnsiTheme="minorHAnsi"/>
          <w:color w:val="auto"/>
          <w:szCs w:val="24"/>
        </w:rPr>
        <w:t>nine</w:t>
      </w:r>
      <w:r w:rsidRPr="00D44FD9">
        <w:rPr>
          <w:rFonts w:asciiTheme="minorHAnsi" w:hAnsiTheme="minorHAnsi"/>
          <w:color w:val="auto"/>
          <w:szCs w:val="24"/>
        </w:rPr>
        <w:t xml:space="preserve"> years of</w:t>
      </w:r>
      <w:r w:rsidR="003A40B4" w:rsidRPr="00D44FD9">
        <w:rPr>
          <w:rFonts w:asciiTheme="minorHAnsi" w:hAnsiTheme="minorHAnsi"/>
          <w:color w:val="auto"/>
          <w:szCs w:val="24"/>
        </w:rPr>
        <w:t xml:space="preserve"> service</w:t>
      </w:r>
      <w:r w:rsidRPr="00D44FD9">
        <w:rPr>
          <w:rFonts w:asciiTheme="minorHAnsi" w:hAnsiTheme="minorHAnsi"/>
          <w:color w:val="auto"/>
          <w:szCs w:val="24"/>
        </w:rPr>
        <w:t xml:space="preserve">.  The medical basis for the separation was </w:t>
      </w:r>
      <w:r w:rsidR="00944CD6">
        <w:rPr>
          <w:rFonts w:asciiTheme="minorHAnsi" w:hAnsiTheme="minorHAnsi"/>
          <w:color w:val="auto"/>
          <w:szCs w:val="24"/>
        </w:rPr>
        <w:t>l</w:t>
      </w:r>
      <w:r w:rsidR="002D47F0" w:rsidRPr="00D44FD9">
        <w:rPr>
          <w:rFonts w:asciiTheme="minorHAnsi" w:hAnsiTheme="minorHAnsi"/>
          <w:color w:val="auto"/>
          <w:szCs w:val="24"/>
        </w:rPr>
        <w:t xml:space="preserve">eft </w:t>
      </w:r>
      <w:r w:rsidR="00944CD6">
        <w:rPr>
          <w:rFonts w:asciiTheme="minorHAnsi" w:hAnsiTheme="minorHAnsi"/>
          <w:color w:val="auto"/>
          <w:szCs w:val="24"/>
        </w:rPr>
        <w:t>f</w:t>
      </w:r>
      <w:r w:rsidR="002D47F0" w:rsidRPr="00D44FD9">
        <w:rPr>
          <w:rFonts w:asciiTheme="minorHAnsi" w:hAnsiTheme="minorHAnsi"/>
          <w:color w:val="auto"/>
          <w:szCs w:val="24"/>
        </w:rPr>
        <w:t xml:space="preserve">oot </w:t>
      </w:r>
      <w:r w:rsidR="00944CD6">
        <w:rPr>
          <w:rFonts w:asciiTheme="minorHAnsi" w:hAnsiTheme="minorHAnsi"/>
          <w:color w:val="auto"/>
          <w:szCs w:val="24"/>
        </w:rPr>
        <w:t>p</w:t>
      </w:r>
      <w:r w:rsidR="002D47F0" w:rsidRPr="00D44FD9">
        <w:rPr>
          <w:rFonts w:asciiTheme="minorHAnsi" w:hAnsiTheme="minorHAnsi"/>
          <w:color w:val="auto"/>
          <w:szCs w:val="24"/>
        </w:rPr>
        <w:t xml:space="preserve">ain, </w:t>
      </w:r>
      <w:r w:rsidR="00A21D13" w:rsidRPr="00D44FD9">
        <w:rPr>
          <w:rFonts w:asciiTheme="minorHAnsi" w:hAnsiTheme="minorHAnsi"/>
          <w:color w:val="auto"/>
          <w:szCs w:val="24"/>
        </w:rPr>
        <w:t>following</w:t>
      </w:r>
      <w:r w:rsidR="002D47F0" w:rsidRPr="00D44FD9">
        <w:rPr>
          <w:rFonts w:asciiTheme="minorHAnsi" w:hAnsiTheme="minorHAnsi"/>
          <w:color w:val="auto"/>
          <w:szCs w:val="24"/>
        </w:rPr>
        <w:t xml:space="preserve"> </w:t>
      </w:r>
      <w:r w:rsidR="00944CD6">
        <w:rPr>
          <w:rFonts w:asciiTheme="minorHAnsi" w:hAnsiTheme="minorHAnsi"/>
          <w:color w:val="auto"/>
          <w:szCs w:val="24"/>
        </w:rPr>
        <w:t>f</w:t>
      </w:r>
      <w:r w:rsidR="002D47F0" w:rsidRPr="00D44FD9">
        <w:rPr>
          <w:rFonts w:asciiTheme="minorHAnsi" w:hAnsiTheme="minorHAnsi"/>
          <w:color w:val="auto"/>
          <w:szCs w:val="24"/>
        </w:rPr>
        <w:t xml:space="preserve">ractures of </w:t>
      </w:r>
      <w:r w:rsidR="00AF04DC" w:rsidRPr="00D44FD9">
        <w:rPr>
          <w:rFonts w:asciiTheme="minorHAnsi" w:hAnsiTheme="minorHAnsi"/>
          <w:color w:val="auto"/>
          <w:szCs w:val="24"/>
        </w:rPr>
        <w:t xml:space="preserve">the </w:t>
      </w:r>
      <w:r w:rsidR="002D47F0" w:rsidRPr="00D44FD9">
        <w:rPr>
          <w:rFonts w:asciiTheme="minorHAnsi" w:hAnsiTheme="minorHAnsi"/>
          <w:color w:val="auto"/>
          <w:szCs w:val="24"/>
        </w:rPr>
        <w:t>1</w:t>
      </w:r>
      <w:r w:rsidR="002D47F0" w:rsidRPr="00D44FD9">
        <w:rPr>
          <w:rFonts w:asciiTheme="minorHAnsi" w:hAnsiTheme="minorHAnsi"/>
          <w:color w:val="auto"/>
          <w:szCs w:val="24"/>
          <w:vertAlign w:val="superscript"/>
        </w:rPr>
        <w:t>st</w:t>
      </w:r>
      <w:r w:rsidR="009B1CD7" w:rsidRPr="00D44FD9">
        <w:rPr>
          <w:rFonts w:asciiTheme="minorHAnsi" w:hAnsiTheme="minorHAnsi"/>
          <w:color w:val="auto"/>
          <w:szCs w:val="24"/>
        </w:rPr>
        <w:t xml:space="preserve"> through </w:t>
      </w:r>
      <w:r w:rsidR="002D47F0" w:rsidRPr="00D44FD9">
        <w:rPr>
          <w:rFonts w:asciiTheme="minorHAnsi" w:hAnsiTheme="minorHAnsi"/>
          <w:color w:val="auto"/>
          <w:szCs w:val="24"/>
        </w:rPr>
        <w:t>3</w:t>
      </w:r>
      <w:r w:rsidR="002D47F0" w:rsidRPr="00D44FD9">
        <w:rPr>
          <w:rFonts w:asciiTheme="minorHAnsi" w:hAnsiTheme="minorHAnsi"/>
          <w:color w:val="auto"/>
          <w:szCs w:val="24"/>
          <w:vertAlign w:val="superscript"/>
        </w:rPr>
        <w:t>rd</w:t>
      </w:r>
      <w:r w:rsidR="002D47F0" w:rsidRPr="00D44FD9">
        <w:rPr>
          <w:rFonts w:asciiTheme="minorHAnsi" w:hAnsiTheme="minorHAnsi"/>
          <w:color w:val="auto"/>
          <w:szCs w:val="24"/>
        </w:rPr>
        <w:t xml:space="preserve"> </w:t>
      </w:r>
      <w:r w:rsidR="00944CD6">
        <w:rPr>
          <w:rFonts w:asciiTheme="minorHAnsi" w:hAnsiTheme="minorHAnsi"/>
          <w:color w:val="auto"/>
          <w:szCs w:val="24"/>
        </w:rPr>
        <w:t>m</w:t>
      </w:r>
      <w:r w:rsidR="002D47F0" w:rsidRPr="00D44FD9">
        <w:rPr>
          <w:rFonts w:asciiTheme="minorHAnsi" w:hAnsiTheme="minorHAnsi"/>
          <w:color w:val="auto"/>
          <w:szCs w:val="24"/>
        </w:rPr>
        <w:t>etatarsals.</w:t>
      </w:r>
      <w:r w:rsidR="00D33CD1" w:rsidRPr="00D44FD9">
        <w:rPr>
          <w:rFonts w:asciiTheme="minorHAnsi" w:hAnsiTheme="minorHAnsi"/>
          <w:color w:val="auto"/>
          <w:szCs w:val="24"/>
        </w:rPr>
        <w:t xml:space="preserve">  The CI was initially injured in Oct</w:t>
      </w:r>
      <w:r w:rsidR="00944CD6">
        <w:rPr>
          <w:rFonts w:asciiTheme="minorHAnsi" w:hAnsiTheme="minorHAnsi"/>
          <w:color w:val="auto"/>
          <w:szCs w:val="24"/>
        </w:rPr>
        <w:t>ober</w:t>
      </w:r>
      <w:r w:rsidR="00D33CD1" w:rsidRPr="00D44FD9">
        <w:rPr>
          <w:rFonts w:asciiTheme="minorHAnsi" w:hAnsiTheme="minorHAnsi"/>
          <w:color w:val="auto"/>
          <w:szCs w:val="24"/>
        </w:rPr>
        <w:t xml:space="preserve"> </w:t>
      </w:r>
      <w:r w:rsidR="00944CD6">
        <w:rPr>
          <w:rFonts w:asciiTheme="minorHAnsi" w:hAnsiTheme="minorHAnsi"/>
          <w:color w:val="auto"/>
          <w:szCs w:val="24"/>
        </w:rPr>
        <w:t>20</w:t>
      </w:r>
      <w:r w:rsidR="00D33CD1" w:rsidRPr="00D44FD9">
        <w:rPr>
          <w:rFonts w:asciiTheme="minorHAnsi" w:hAnsiTheme="minorHAnsi"/>
          <w:color w:val="auto"/>
          <w:szCs w:val="24"/>
        </w:rPr>
        <w:t xml:space="preserve">01 when a steel beam fell on his left foot.  </w:t>
      </w:r>
      <w:r w:rsidR="00C2108F" w:rsidRPr="00D44FD9">
        <w:rPr>
          <w:rFonts w:asciiTheme="minorHAnsi" w:hAnsiTheme="minorHAnsi"/>
          <w:color w:val="auto"/>
          <w:szCs w:val="24"/>
        </w:rPr>
        <w:t>He</w:t>
      </w:r>
      <w:r w:rsidR="00AF04DC" w:rsidRPr="00D44FD9">
        <w:rPr>
          <w:rFonts w:asciiTheme="minorHAnsi" w:hAnsiTheme="minorHAnsi"/>
          <w:color w:val="auto"/>
          <w:szCs w:val="24"/>
        </w:rPr>
        <w:t xml:space="preserve"> underwent surgery</w:t>
      </w:r>
      <w:r w:rsidR="009B1CD7" w:rsidRPr="00D44FD9">
        <w:rPr>
          <w:rFonts w:asciiTheme="minorHAnsi" w:hAnsiTheme="minorHAnsi"/>
          <w:color w:val="auto"/>
          <w:szCs w:val="24"/>
        </w:rPr>
        <w:t xml:space="preserve"> the next day</w:t>
      </w:r>
      <w:r w:rsidR="00AF04DC" w:rsidRPr="00D44FD9">
        <w:rPr>
          <w:rFonts w:asciiTheme="minorHAnsi" w:hAnsiTheme="minorHAnsi"/>
          <w:color w:val="auto"/>
          <w:szCs w:val="24"/>
        </w:rPr>
        <w:t xml:space="preserve">.  He </w:t>
      </w:r>
      <w:r w:rsidR="009B1CD7" w:rsidRPr="00D44FD9">
        <w:rPr>
          <w:rFonts w:asciiTheme="minorHAnsi" w:hAnsiTheme="minorHAnsi"/>
          <w:color w:val="auto"/>
          <w:szCs w:val="24"/>
        </w:rPr>
        <w:t xml:space="preserve">had persistent pain after surgery, and </w:t>
      </w:r>
      <w:r w:rsidR="00AF04DC" w:rsidRPr="00D44FD9">
        <w:rPr>
          <w:rFonts w:asciiTheme="minorHAnsi" w:hAnsiTheme="minorHAnsi"/>
          <w:color w:val="auto"/>
          <w:szCs w:val="24"/>
        </w:rPr>
        <w:t>a M</w:t>
      </w:r>
      <w:r w:rsidR="00944CD6">
        <w:rPr>
          <w:rFonts w:asciiTheme="minorHAnsi" w:hAnsiTheme="minorHAnsi"/>
          <w:color w:val="auto"/>
          <w:szCs w:val="24"/>
        </w:rPr>
        <w:t>ilitary Occupational Specialty (M</w:t>
      </w:r>
      <w:r w:rsidR="00AF04DC" w:rsidRPr="00D44FD9">
        <w:rPr>
          <w:rFonts w:asciiTheme="minorHAnsi" w:hAnsiTheme="minorHAnsi"/>
          <w:color w:val="auto"/>
          <w:szCs w:val="24"/>
        </w:rPr>
        <w:t>OS</w:t>
      </w:r>
      <w:r w:rsidR="00944CD6">
        <w:rPr>
          <w:rFonts w:asciiTheme="minorHAnsi" w:hAnsiTheme="minorHAnsi"/>
          <w:color w:val="auto"/>
          <w:szCs w:val="24"/>
        </w:rPr>
        <w:t>)</w:t>
      </w:r>
      <w:r w:rsidR="00AF04DC" w:rsidRPr="00D44FD9">
        <w:rPr>
          <w:rFonts w:asciiTheme="minorHAnsi" w:hAnsiTheme="minorHAnsi"/>
          <w:color w:val="auto"/>
          <w:szCs w:val="24"/>
        </w:rPr>
        <w:t xml:space="preserve"> </w:t>
      </w:r>
      <w:r w:rsidR="00FC0564" w:rsidRPr="00D44FD9">
        <w:rPr>
          <w:rFonts w:asciiTheme="minorHAnsi" w:hAnsiTheme="minorHAnsi"/>
          <w:color w:val="auto"/>
          <w:szCs w:val="24"/>
        </w:rPr>
        <w:t xml:space="preserve">Medical </w:t>
      </w:r>
      <w:r w:rsidR="00AF04DC" w:rsidRPr="00D44FD9">
        <w:rPr>
          <w:rFonts w:asciiTheme="minorHAnsi" w:hAnsiTheme="minorHAnsi"/>
          <w:color w:val="auto"/>
          <w:szCs w:val="24"/>
        </w:rPr>
        <w:t>Review Bo</w:t>
      </w:r>
      <w:r w:rsidR="00AF04DC">
        <w:rPr>
          <w:rFonts w:asciiTheme="minorHAnsi" w:hAnsiTheme="minorHAnsi"/>
          <w:color w:val="auto"/>
          <w:szCs w:val="24"/>
        </w:rPr>
        <w:t>ard</w:t>
      </w:r>
      <w:r w:rsidR="009B1CD7">
        <w:rPr>
          <w:rFonts w:asciiTheme="minorHAnsi" w:hAnsiTheme="minorHAnsi"/>
          <w:color w:val="auto"/>
          <w:szCs w:val="24"/>
        </w:rPr>
        <w:t xml:space="preserve"> </w:t>
      </w:r>
      <w:r w:rsidR="00944CD6">
        <w:rPr>
          <w:rFonts w:asciiTheme="minorHAnsi" w:hAnsiTheme="minorHAnsi"/>
          <w:color w:val="auto"/>
          <w:szCs w:val="24"/>
        </w:rPr>
        <w:t>f</w:t>
      </w:r>
      <w:r w:rsidR="009B1CD7">
        <w:rPr>
          <w:rFonts w:asciiTheme="minorHAnsi" w:hAnsiTheme="minorHAnsi"/>
          <w:color w:val="auto"/>
          <w:szCs w:val="24"/>
        </w:rPr>
        <w:t xml:space="preserve">ound him </w:t>
      </w:r>
      <w:r w:rsidR="00AF04DC">
        <w:rPr>
          <w:rFonts w:asciiTheme="minorHAnsi" w:hAnsiTheme="minorHAnsi"/>
          <w:color w:val="auto"/>
          <w:szCs w:val="24"/>
        </w:rPr>
        <w:t>fit</w:t>
      </w:r>
      <w:r w:rsidR="00B96EFE">
        <w:rPr>
          <w:rFonts w:asciiTheme="minorHAnsi" w:hAnsiTheme="minorHAnsi"/>
          <w:color w:val="auto"/>
          <w:szCs w:val="24"/>
        </w:rPr>
        <w:t xml:space="preserve"> for duty and </w:t>
      </w:r>
      <w:r w:rsidR="006E7C3C">
        <w:rPr>
          <w:rFonts w:asciiTheme="minorHAnsi" w:hAnsiTheme="minorHAnsi"/>
          <w:color w:val="auto"/>
          <w:szCs w:val="24"/>
        </w:rPr>
        <w:t>issued a permanent L-2 profile</w:t>
      </w:r>
      <w:r w:rsidR="009B1CD7">
        <w:rPr>
          <w:rFonts w:asciiTheme="minorHAnsi" w:hAnsiTheme="minorHAnsi"/>
          <w:color w:val="auto"/>
          <w:szCs w:val="24"/>
        </w:rPr>
        <w:t xml:space="preserve"> for no running</w:t>
      </w:r>
      <w:r w:rsidR="00AF04DC" w:rsidRPr="00675947">
        <w:rPr>
          <w:rFonts w:asciiTheme="minorHAnsi" w:hAnsiTheme="minorHAnsi"/>
          <w:color w:val="auto"/>
          <w:szCs w:val="24"/>
        </w:rPr>
        <w:t>.</w:t>
      </w:r>
      <w:r w:rsidR="006E7C3C" w:rsidRPr="00675947">
        <w:rPr>
          <w:rFonts w:asciiTheme="minorHAnsi" w:hAnsiTheme="minorHAnsi"/>
          <w:color w:val="auto"/>
          <w:szCs w:val="24"/>
        </w:rPr>
        <w:t xml:space="preserve">  He </w:t>
      </w:r>
      <w:r w:rsidR="0089491B" w:rsidRPr="00675947">
        <w:rPr>
          <w:rFonts w:asciiTheme="minorHAnsi" w:hAnsiTheme="minorHAnsi"/>
          <w:color w:val="auto"/>
          <w:szCs w:val="24"/>
        </w:rPr>
        <w:t xml:space="preserve">subsequently </w:t>
      </w:r>
      <w:r w:rsidR="0089491B" w:rsidRPr="00256CA8">
        <w:rPr>
          <w:rFonts w:asciiTheme="minorHAnsi" w:hAnsiTheme="minorHAnsi"/>
          <w:color w:val="auto"/>
          <w:szCs w:val="24"/>
        </w:rPr>
        <w:t xml:space="preserve">deployed </w:t>
      </w:r>
      <w:r w:rsidR="00D44FD9" w:rsidRPr="00256CA8">
        <w:rPr>
          <w:rFonts w:asciiTheme="minorHAnsi" w:hAnsiTheme="minorHAnsi"/>
          <w:color w:val="auto"/>
          <w:szCs w:val="24"/>
        </w:rPr>
        <w:t>three times</w:t>
      </w:r>
      <w:r w:rsidR="00C2108F" w:rsidRPr="00256CA8">
        <w:rPr>
          <w:rFonts w:asciiTheme="minorHAnsi" w:hAnsiTheme="minorHAnsi"/>
          <w:color w:val="auto"/>
          <w:szCs w:val="24"/>
        </w:rPr>
        <w:t xml:space="preserve"> </w:t>
      </w:r>
      <w:r w:rsidR="0089491B" w:rsidRPr="00256CA8">
        <w:rPr>
          <w:rFonts w:asciiTheme="minorHAnsi" w:hAnsiTheme="minorHAnsi"/>
          <w:color w:val="auto"/>
          <w:szCs w:val="24"/>
        </w:rPr>
        <w:t>to I</w:t>
      </w:r>
      <w:r w:rsidR="006E7C3C" w:rsidRPr="00256CA8">
        <w:rPr>
          <w:rFonts w:asciiTheme="minorHAnsi" w:hAnsiTheme="minorHAnsi"/>
          <w:color w:val="auto"/>
          <w:szCs w:val="24"/>
        </w:rPr>
        <w:t>raq</w:t>
      </w:r>
      <w:r w:rsidR="0089491B" w:rsidRPr="00256CA8">
        <w:rPr>
          <w:rFonts w:asciiTheme="minorHAnsi" w:hAnsiTheme="minorHAnsi"/>
          <w:color w:val="auto"/>
          <w:szCs w:val="24"/>
        </w:rPr>
        <w:t xml:space="preserve"> </w:t>
      </w:r>
      <w:r w:rsidR="00C2108F" w:rsidRPr="00256CA8">
        <w:rPr>
          <w:rFonts w:asciiTheme="minorHAnsi" w:hAnsiTheme="minorHAnsi"/>
          <w:color w:val="auto"/>
          <w:szCs w:val="24"/>
        </w:rPr>
        <w:t xml:space="preserve">and had </w:t>
      </w:r>
      <w:r w:rsidR="00D44FD9" w:rsidRPr="00256CA8">
        <w:rPr>
          <w:rFonts w:asciiTheme="minorHAnsi" w:hAnsiTheme="minorHAnsi"/>
          <w:color w:val="auto"/>
          <w:szCs w:val="24"/>
        </w:rPr>
        <w:t xml:space="preserve">two </w:t>
      </w:r>
      <w:r w:rsidR="00C2108F" w:rsidRPr="00256CA8">
        <w:rPr>
          <w:rFonts w:asciiTheme="minorHAnsi" w:hAnsiTheme="minorHAnsi"/>
          <w:color w:val="auto"/>
          <w:szCs w:val="24"/>
        </w:rPr>
        <w:t>additional foot surgeries in Oct</w:t>
      </w:r>
      <w:r w:rsidR="00944CD6">
        <w:rPr>
          <w:rFonts w:asciiTheme="minorHAnsi" w:hAnsiTheme="minorHAnsi"/>
          <w:color w:val="auto"/>
          <w:szCs w:val="24"/>
        </w:rPr>
        <w:t>ober</w:t>
      </w:r>
      <w:r w:rsidR="00C2108F" w:rsidRPr="00256CA8">
        <w:rPr>
          <w:rFonts w:asciiTheme="minorHAnsi" w:hAnsiTheme="minorHAnsi"/>
          <w:color w:val="auto"/>
          <w:szCs w:val="24"/>
        </w:rPr>
        <w:t xml:space="preserve"> </w:t>
      </w:r>
      <w:r w:rsidR="00F83D62">
        <w:rPr>
          <w:rFonts w:asciiTheme="minorHAnsi" w:hAnsiTheme="minorHAnsi"/>
          <w:color w:val="auto"/>
          <w:szCs w:val="24"/>
        </w:rPr>
        <w:t>20</w:t>
      </w:r>
      <w:r w:rsidR="00C2108F" w:rsidRPr="00256CA8">
        <w:rPr>
          <w:rFonts w:asciiTheme="minorHAnsi" w:hAnsiTheme="minorHAnsi"/>
          <w:color w:val="auto"/>
          <w:szCs w:val="24"/>
        </w:rPr>
        <w:t>05 and Feb</w:t>
      </w:r>
      <w:r w:rsidR="00944CD6">
        <w:rPr>
          <w:rFonts w:asciiTheme="minorHAnsi" w:hAnsiTheme="minorHAnsi"/>
          <w:color w:val="auto"/>
          <w:szCs w:val="24"/>
        </w:rPr>
        <w:t>ruary</w:t>
      </w:r>
      <w:r w:rsidR="00C2108F" w:rsidRPr="00256CA8">
        <w:rPr>
          <w:rFonts w:asciiTheme="minorHAnsi" w:hAnsiTheme="minorHAnsi"/>
          <w:color w:val="auto"/>
          <w:szCs w:val="24"/>
        </w:rPr>
        <w:t xml:space="preserve"> </w:t>
      </w:r>
      <w:r w:rsidR="00F83D62">
        <w:rPr>
          <w:rFonts w:asciiTheme="minorHAnsi" w:hAnsiTheme="minorHAnsi"/>
          <w:color w:val="auto"/>
          <w:szCs w:val="24"/>
        </w:rPr>
        <w:t>20</w:t>
      </w:r>
      <w:r w:rsidR="00C2108F" w:rsidRPr="00256CA8">
        <w:rPr>
          <w:rFonts w:asciiTheme="minorHAnsi" w:hAnsiTheme="minorHAnsi"/>
          <w:color w:val="auto"/>
          <w:szCs w:val="24"/>
        </w:rPr>
        <w:t>07</w:t>
      </w:r>
      <w:r w:rsidR="00944CD6">
        <w:rPr>
          <w:rFonts w:asciiTheme="minorHAnsi" w:hAnsiTheme="minorHAnsi"/>
          <w:color w:val="auto"/>
          <w:szCs w:val="24"/>
        </w:rPr>
        <w:t>,</w:t>
      </w:r>
      <w:r w:rsidR="00C2108F" w:rsidRPr="00256CA8">
        <w:rPr>
          <w:rFonts w:asciiTheme="minorHAnsi" w:hAnsiTheme="minorHAnsi"/>
          <w:color w:val="auto"/>
          <w:szCs w:val="24"/>
        </w:rPr>
        <w:t xml:space="preserve"> including </w:t>
      </w:r>
      <w:r w:rsidR="004300FF" w:rsidRPr="00256CA8">
        <w:rPr>
          <w:rFonts w:asciiTheme="minorHAnsi" w:hAnsiTheme="minorHAnsi"/>
          <w:color w:val="auto"/>
          <w:szCs w:val="24"/>
        </w:rPr>
        <w:t>a prosthetic metatarsophala</w:t>
      </w:r>
      <w:r w:rsidR="004300FF" w:rsidRPr="00675947">
        <w:rPr>
          <w:rFonts w:asciiTheme="minorHAnsi" w:hAnsiTheme="minorHAnsi"/>
          <w:color w:val="auto"/>
          <w:szCs w:val="24"/>
        </w:rPr>
        <w:t xml:space="preserve">ngeal implant.  </w:t>
      </w:r>
      <w:r w:rsidR="003845A8" w:rsidRPr="00675947">
        <w:rPr>
          <w:rFonts w:asciiTheme="minorHAnsi" w:hAnsiTheme="minorHAnsi"/>
          <w:color w:val="auto"/>
          <w:szCs w:val="24"/>
        </w:rPr>
        <w:t xml:space="preserve">This </w:t>
      </w:r>
      <w:r w:rsidR="00C2108F" w:rsidRPr="00675947">
        <w:rPr>
          <w:rFonts w:asciiTheme="minorHAnsi" w:hAnsiTheme="minorHAnsi"/>
          <w:color w:val="auto"/>
          <w:szCs w:val="24"/>
        </w:rPr>
        <w:t xml:space="preserve">final </w:t>
      </w:r>
      <w:r w:rsidR="003845A8" w:rsidRPr="00675947">
        <w:rPr>
          <w:rFonts w:asciiTheme="minorHAnsi" w:hAnsiTheme="minorHAnsi"/>
          <w:color w:val="auto"/>
          <w:szCs w:val="24"/>
        </w:rPr>
        <w:t>procedure improved his range of motion</w:t>
      </w:r>
      <w:r w:rsidR="00944CD6">
        <w:rPr>
          <w:rFonts w:asciiTheme="minorHAnsi" w:hAnsiTheme="minorHAnsi"/>
          <w:color w:val="auto"/>
          <w:szCs w:val="24"/>
        </w:rPr>
        <w:t>;</w:t>
      </w:r>
      <w:r w:rsidR="003845A8" w:rsidRPr="00675947">
        <w:rPr>
          <w:rFonts w:asciiTheme="minorHAnsi" w:hAnsiTheme="minorHAnsi"/>
          <w:color w:val="auto"/>
          <w:szCs w:val="24"/>
        </w:rPr>
        <w:t xml:space="preserve"> but despite post</w:t>
      </w:r>
      <w:r w:rsidR="0011135B">
        <w:rPr>
          <w:rFonts w:asciiTheme="minorHAnsi" w:hAnsiTheme="minorHAnsi"/>
          <w:color w:val="auto"/>
          <w:szCs w:val="24"/>
        </w:rPr>
        <w:t>-</w:t>
      </w:r>
      <w:r w:rsidR="003845A8" w:rsidRPr="00675947">
        <w:rPr>
          <w:rFonts w:asciiTheme="minorHAnsi" w:hAnsiTheme="minorHAnsi"/>
          <w:color w:val="auto"/>
          <w:szCs w:val="24"/>
        </w:rPr>
        <w:t>operative orthotics and medications</w:t>
      </w:r>
      <w:r w:rsidR="008A498B" w:rsidRPr="00675947">
        <w:rPr>
          <w:rFonts w:asciiTheme="minorHAnsi" w:hAnsiTheme="minorHAnsi"/>
          <w:color w:val="auto"/>
          <w:szCs w:val="24"/>
        </w:rPr>
        <w:t xml:space="preserve">, </w:t>
      </w:r>
      <w:r w:rsidR="00437860" w:rsidRPr="00675947">
        <w:rPr>
          <w:rFonts w:asciiTheme="minorHAnsi" w:hAnsiTheme="minorHAnsi"/>
          <w:color w:val="auto"/>
          <w:szCs w:val="24"/>
        </w:rPr>
        <w:t xml:space="preserve">his pain persisted </w:t>
      </w:r>
      <w:r w:rsidR="008A498B" w:rsidRPr="00675947">
        <w:rPr>
          <w:rFonts w:asciiTheme="minorHAnsi" w:hAnsiTheme="minorHAnsi"/>
          <w:color w:val="auto"/>
          <w:szCs w:val="24"/>
        </w:rPr>
        <w:t xml:space="preserve">such that he could not perform within his </w:t>
      </w:r>
      <w:r w:rsidR="00944CD6">
        <w:rPr>
          <w:rFonts w:asciiTheme="minorHAnsi" w:hAnsiTheme="minorHAnsi"/>
          <w:color w:val="auto"/>
          <w:szCs w:val="24"/>
        </w:rPr>
        <w:t>MOS</w:t>
      </w:r>
      <w:r w:rsidR="008A498B" w:rsidRPr="00675947">
        <w:rPr>
          <w:rFonts w:asciiTheme="minorHAnsi" w:hAnsiTheme="minorHAnsi"/>
          <w:color w:val="auto"/>
          <w:szCs w:val="24"/>
        </w:rPr>
        <w:t xml:space="preserve"> or deploy</w:t>
      </w:r>
      <w:r w:rsidR="003845A8" w:rsidRPr="00675947">
        <w:rPr>
          <w:rFonts w:asciiTheme="minorHAnsi" w:hAnsiTheme="minorHAnsi"/>
          <w:color w:val="auto"/>
          <w:szCs w:val="24"/>
        </w:rPr>
        <w:t xml:space="preserve">.  </w:t>
      </w:r>
      <w:r w:rsidR="00256CA8">
        <w:rPr>
          <w:rFonts w:asciiTheme="minorHAnsi" w:hAnsiTheme="minorHAnsi"/>
          <w:color w:val="auto"/>
          <w:szCs w:val="24"/>
        </w:rPr>
        <w:t xml:space="preserve">The CI was also evaluated for </w:t>
      </w:r>
      <w:r w:rsidR="00944CD6">
        <w:rPr>
          <w:rFonts w:asciiTheme="minorHAnsi" w:hAnsiTheme="minorHAnsi"/>
          <w:color w:val="auto"/>
          <w:szCs w:val="24"/>
        </w:rPr>
        <w:t>m</w:t>
      </w:r>
      <w:r w:rsidR="00256CA8" w:rsidRPr="00437860">
        <w:rPr>
          <w:rFonts w:asciiTheme="minorHAnsi" w:hAnsiTheme="minorHAnsi"/>
          <w:color w:val="auto"/>
          <w:szCs w:val="24"/>
        </w:rPr>
        <w:t xml:space="preserve">ild </w:t>
      </w:r>
      <w:r w:rsidR="0011135B">
        <w:rPr>
          <w:rFonts w:asciiTheme="minorHAnsi" w:hAnsiTheme="minorHAnsi"/>
          <w:color w:val="auto"/>
          <w:szCs w:val="24"/>
        </w:rPr>
        <w:t>P</w:t>
      </w:r>
      <w:r w:rsidR="00256CA8" w:rsidRPr="00437860">
        <w:rPr>
          <w:rFonts w:asciiTheme="minorHAnsi" w:hAnsiTheme="minorHAnsi"/>
          <w:color w:val="auto"/>
          <w:szCs w:val="24"/>
        </w:rPr>
        <w:t>ost</w:t>
      </w:r>
      <w:r w:rsidR="0011135B">
        <w:rPr>
          <w:rFonts w:asciiTheme="minorHAnsi" w:hAnsiTheme="minorHAnsi"/>
          <w:color w:val="auto"/>
          <w:szCs w:val="24"/>
        </w:rPr>
        <w:t>-c</w:t>
      </w:r>
      <w:r w:rsidR="00256CA8" w:rsidRPr="00437860">
        <w:rPr>
          <w:rFonts w:asciiTheme="minorHAnsi" w:hAnsiTheme="minorHAnsi"/>
          <w:color w:val="auto"/>
          <w:szCs w:val="24"/>
        </w:rPr>
        <w:t>oncussi</w:t>
      </w:r>
      <w:r w:rsidR="0011135B">
        <w:rPr>
          <w:rFonts w:asciiTheme="minorHAnsi" w:hAnsiTheme="minorHAnsi"/>
          <w:color w:val="auto"/>
          <w:szCs w:val="24"/>
        </w:rPr>
        <w:t>ve</w:t>
      </w:r>
      <w:r w:rsidR="00256CA8" w:rsidRPr="00437860">
        <w:rPr>
          <w:rFonts w:asciiTheme="minorHAnsi" w:hAnsiTheme="minorHAnsi"/>
          <w:color w:val="auto"/>
          <w:szCs w:val="24"/>
        </w:rPr>
        <w:t xml:space="preserve"> </w:t>
      </w:r>
      <w:r w:rsidR="0011135B">
        <w:rPr>
          <w:rFonts w:asciiTheme="minorHAnsi" w:hAnsiTheme="minorHAnsi"/>
          <w:color w:val="auto"/>
          <w:szCs w:val="24"/>
        </w:rPr>
        <w:t>S</w:t>
      </w:r>
      <w:r w:rsidR="00256CA8" w:rsidRPr="00437860">
        <w:rPr>
          <w:rFonts w:asciiTheme="minorHAnsi" w:hAnsiTheme="minorHAnsi"/>
          <w:color w:val="auto"/>
          <w:szCs w:val="24"/>
        </w:rPr>
        <w:t xml:space="preserve">yndrome </w:t>
      </w:r>
      <w:r w:rsidR="0011135B">
        <w:rPr>
          <w:rFonts w:asciiTheme="minorHAnsi" w:hAnsiTheme="minorHAnsi"/>
          <w:color w:val="auto"/>
          <w:szCs w:val="24"/>
        </w:rPr>
        <w:t xml:space="preserve">(PCS) </w:t>
      </w:r>
      <w:r w:rsidR="00256CA8" w:rsidRPr="00437860">
        <w:rPr>
          <w:rFonts w:asciiTheme="minorHAnsi" w:hAnsiTheme="minorHAnsi"/>
          <w:color w:val="auto"/>
          <w:szCs w:val="24"/>
        </w:rPr>
        <w:t>w</w:t>
      </w:r>
      <w:r w:rsidR="00256CA8">
        <w:rPr>
          <w:rFonts w:asciiTheme="minorHAnsi" w:hAnsiTheme="minorHAnsi"/>
          <w:color w:val="auto"/>
          <w:szCs w:val="24"/>
        </w:rPr>
        <w:t>ith</w:t>
      </w:r>
      <w:r w:rsidR="00256CA8" w:rsidRPr="00437860">
        <w:rPr>
          <w:rFonts w:asciiTheme="minorHAnsi" w:hAnsiTheme="minorHAnsi"/>
          <w:color w:val="auto"/>
          <w:szCs w:val="24"/>
        </w:rPr>
        <w:t xml:space="preserve"> </w:t>
      </w:r>
      <w:r w:rsidR="00944CD6">
        <w:rPr>
          <w:rFonts w:asciiTheme="minorHAnsi" w:hAnsiTheme="minorHAnsi"/>
          <w:color w:val="auto"/>
          <w:szCs w:val="24"/>
        </w:rPr>
        <w:t>h</w:t>
      </w:r>
      <w:r w:rsidR="00256CA8" w:rsidRPr="00437860">
        <w:rPr>
          <w:rFonts w:asciiTheme="minorHAnsi" w:hAnsiTheme="minorHAnsi"/>
          <w:color w:val="auto"/>
          <w:szCs w:val="24"/>
        </w:rPr>
        <w:t xml:space="preserve">eadaches and </w:t>
      </w:r>
      <w:r w:rsidR="00944CD6">
        <w:rPr>
          <w:rFonts w:asciiTheme="minorHAnsi" w:hAnsiTheme="minorHAnsi"/>
          <w:color w:val="auto"/>
          <w:szCs w:val="24"/>
        </w:rPr>
        <w:t>m</w:t>
      </w:r>
      <w:r w:rsidR="00256CA8" w:rsidRPr="00437860">
        <w:rPr>
          <w:rFonts w:asciiTheme="minorHAnsi" w:hAnsiTheme="minorHAnsi"/>
          <w:color w:val="auto"/>
          <w:szCs w:val="24"/>
        </w:rPr>
        <w:t xml:space="preserve">emory </w:t>
      </w:r>
      <w:r w:rsidR="00944CD6">
        <w:rPr>
          <w:rFonts w:asciiTheme="minorHAnsi" w:hAnsiTheme="minorHAnsi"/>
          <w:color w:val="auto"/>
          <w:szCs w:val="24"/>
        </w:rPr>
        <w:t>l</w:t>
      </w:r>
      <w:r w:rsidR="00256CA8" w:rsidRPr="00437860">
        <w:rPr>
          <w:rFonts w:asciiTheme="minorHAnsi" w:hAnsiTheme="minorHAnsi"/>
          <w:color w:val="auto"/>
          <w:szCs w:val="24"/>
        </w:rPr>
        <w:t>oss</w:t>
      </w:r>
      <w:r w:rsidR="00944CD6">
        <w:rPr>
          <w:rFonts w:asciiTheme="minorHAnsi" w:hAnsiTheme="minorHAnsi"/>
          <w:color w:val="auto"/>
          <w:szCs w:val="24"/>
        </w:rPr>
        <w:t>, D</w:t>
      </w:r>
      <w:r w:rsidR="00256CA8" w:rsidRPr="00437860">
        <w:rPr>
          <w:rFonts w:asciiTheme="minorHAnsi" w:hAnsiTheme="minorHAnsi"/>
          <w:color w:val="auto"/>
          <w:szCs w:val="24"/>
        </w:rPr>
        <w:t xml:space="preserve">ysthymic </w:t>
      </w:r>
      <w:r w:rsidR="00944CD6">
        <w:rPr>
          <w:rFonts w:asciiTheme="minorHAnsi" w:hAnsiTheme="minorHAnsi"/>
          <w:color w:val="auto"/>
          <w:szCs w:val="24"/>
        </w:rPr>
        <w:t>D</w:t>
      </w:r>
      <w:r w:rsidR="00256CA8" w:rsidRPr="00437860">
        <w:rPr>
          <w:rFonts w:asciiTheme="minorHAnsi" w:hAnsiTheme="minorHAnsi"/>
          <w:color w:val="auto"/>
          <w:szCs w:val="24"/>
        </w:rPr>
        <w:t>isorder</w:t>
      </w:r>
      <w:r w:rsidR="00944CD6">
        <w:rPr>
          <w:rFonts w:asciiTheme="minorHAnsi" w:hAnsiTheme="minorHAnsi"/>
          <w:color w:val="auto"/>
          <w:szCs w:val="24"/>
        </w:rPr>
        <w:t>, A</w:t>
      </w:r>
      <w:r w:rsidR="00256CA8" w:rsidRPr="00437860">
        <w:rPr>
          <w:rFonts w:asciiTheme="minorHAnsi" w:hAnsiTheme="minorHAnsi"/>
          <w:color w:val="auto"/>
          <w:szCs w:val="24"/>
        </w:rPr>
        <w:t xml:space="preserve">nxiety </w:t>
      </w:r>
      <w:r w:rsidR="00944CD6">
        <w:rPr>
          <w:rFonts w:asciiTheme="minorHAnsi" w:hAnsiTheme="minorHAnsi"/>
          <w:color w:val="auto"/>
          <w:szCs w:val="24"/>
        </w:rPr>
        <w:t>D</w:t>
      </w:r>
      <w:r w:rsidR="00256CA8" w:rsidRPr="00437860">
        <w:rPr>
          <w:rFonts w:asciiTheme="minorHAnsi" w:hAnsiTheme="minorHAnsi"/>
          <w:color w:val="auto"/>
          <w:szCs w:val="24"/>
        </w:rPr>
        <w:t>isorder</w:t>
      </w:r>
      <w:r w:rsidR="00944CD6">
        <w:rPr>
          <w:rFonts w:asciiTheme="minorHAnsi" w:hAnsiTheme="minorHAnsi"/>
          <w:color w:val="auto"/>
          <w:szCs w:val="24"/>
        </w:rPr>
        <w:t>, A</w:t>
      </w:r>
      <w:r w:rsidR="00256CA8" w:rsidRPr="0025799B">
        <w:rPr>
          <w:rFonts w:asciiTheme="minorHAnsi" w:hAnsiTheme="minorHAnsi"/>
          <w:color w:val="auto"/>
          <w:szCs w:val="24"/>
        </w:rPr>
        <w:t xml:space="preserve">ttention </w:t>
      </w:r>
      <w:r w:rsidR="00944CD6">
        <w:rPr>
          <w:rFonts w:asciiTheme="minorHAnsi" w:hAnsiTheme="minorHAnsi"/>
          <w:color w:val="auto"/>
          <w:szCs w:val="24"/>
        </w:rPr>
        <w:t>D</w:t>
      </w:r>
      <w:r w:rsidR="00256CA8" w:rsidRPr="0025799B">
        <w:rPr>
          <w:rFonts w:asciiTheme="minorHAnsi" w:hAnsiTheme="minorHAnsi"/>
          <w:color w:val="auto"/>
          <w:szCs w:val="24"/>
        </w:rPr>
        <w:t>eficit</w:t>
      </w:r>
      <w:r w:rsidR="00256CA8">
        <w:rPr>
          <w:rFonts w:asciiTheme="minorHAnsi" w:hAnsiTheme="minorHAnsi"/>
          <w:color w:val="auto"/>
          <w:szCs w:val="24"/>
        </w:rPr>
        <w:t>/</w:t>
      </w:r>
      <w:r w:rsidR="00944CD6">
        <w:rPr>
          <w:rFonts w:asciiTheme="minorHAnsi" w:hAnsiTheme="minorHAnsi"/>
          <w:color w:val="auto"/>
          <w:szCs w:val="24"/>
        </w:rPr>
        <w:t>H</w:t>
      </w:r>
      <w:r w:rsidR="00256CA8">
        <w:rPr>
          <w:rFonts w:asciiTheme="minorHAnsi" w:hAnsiTheme="minorHAnsi"/>
          <w:color w:val="auto"/>
          <w:szCs w:val="24"/>
        </w:rPr>
        <w:t xml:space="preserve">yperactivity </w:t>
      </w:r>
      <w:r w:rsidR="00944CD6">
        <w:rPr>
          <w:rFonts w:asciiTheme="minorHAnsi" w:hAnsiTheme="minorHAnsi"/>
          <w:color w:val="auto"/>
          <w:szCs w:val="24"/>
        </w:rPr>
        <w:t>D</w:t>
      </w:r>
      <w:r w:rsidR="00256CA8">
        <w:rPr>
          <w:rFonts w:asciiTheme="minorHAnsi" w:hAnsiTheme="minorHAnsi"/>
          <w:color w:val="auto"/>
          <w:szCs w:val="24"/>
        </w:rPr>
        <w:t>isorder (</w:t>
      </w:r>
      <w:r w:rsidR="00256CA8" w:rsidRPr="00437860">
        <w:rPr>
          <w:rFonts w:asciiTheme="minorHAnsi" w:hAnsiTheme="minorHAnsi"/>
          <w:color w:val="auto"/>
          <w:szCs w:val="24"/>
        </w:rPr>
        <w:t>ADHD</w:t>
      </w:r>
      <w:r w:rsidR="00256CA8">
        <w:rPr>
          <w:rFonts w:asciiTheme="minorHAnsi" w:hAnsiTheme="minorHAnsi"/>
          <w:color w:val="auto"/>
          <w:szCs w:val="24"/>
        </w:rPr>
        <w:t>)</w:t>
      </w:r>
      <w:r w:rsidR="00944CD6">
        <w:rPr>
          <w:rFonts w:asciiTheme="minorHAnsi" w:hAnsiTheme="minorHAnsi"/>
          <w:color w:val="auto"/>
          <w:szCs w:val="24"/>
        </w:rPr>
        <w:t xml:space="preserve">, </w:t>
      </w:r>
      <w:r w:rsidR="00256CA8">
        <w:rPr>
          <w:rFonts w:asciiTheme="minorHAnsi" w:hAnsiTheme="minorHAnsi"/>
          <w:color w:val="auto"/>
          <w:szCs w:val="24"/>
        </w:rPr>
        <w:t xml:space="preserve">and </w:t>
      </w:r>
      <w:r w:rsidR="00944CD6">
        <w:rPr>
          <w:rFonts w:asciiTheme="minorHAnsi" w:hAnsiTheme="minorHAnsi"/>
          <w:color w:val="auto"/>
          <w:szCs w:val="24"/>
        </w:rPr>
        <w:t>i</w:t>
      </w:r>
      <w:r w:rsidR="00256CA8" w:rsidRPr="00437860">
        <w:rPr>
          <w:rFonts w:asciiTheme="minorHAnsi" w:hAnsiTheme="minorHAnsi"/>
          <w:color w:val="auto"/>
          <w:szCs w:val="24"/>
        </w:rPr>
        <w:t xml:space="preserve">ntermittent </w:t>
      </w:r>
      <w:r w:rsidR="00944CD6">
        <w:rPr>
          <w:rFonts w:asciiTheme="minorHAnsi" w:hAnsiTheme="minorHAnsi"/>
          <w:color w:val="auto"/>
          <w:szCs w:val="24"/>
        </w:rPr>
        <w:t>t</w:t>
      </w:r>
      <w:r w:rsidR="00256CA8" w:rsidRPr="00437860">
        <w:rPr>
          <w:rFonts w:asciiTheme="minorHAnsi" w:hAnsiTheme="minorHAnsi"/>
          <w:color w:val="auto"/>
          <w:szCs w:val="24"/>
        </w:rPr>
        <w:t>innitus</w:t>
      </w:r>
      <w:r w:rsidR="00256CA8">
        <w:rPr>
          <w:rFonts w:asciiTheme="minorHAnsi" w:hAnsiTheme="minorHAnsi"/>
          <w:color w:val="auto"/>
          <w:szCs w:val="24"/>
        </w:rPr>
        <w:t>.  T</w:t>
      </w:r>
      <w:r w:rsidR="006E7C3C">
        <w:rPr>
          <w:rFonts w:asciiTheme="minorHAnsi" w:hAnsiTheme="minorHAnsi"/>
          <w:color w:val="auto"/>
          <w:szCs w:val="24"/>
        </w:rPr>
        <w:t xml:space="preserve">he </w:t>
      </w:r>
      <w:r w:rsidR="00437860">
        <w:rPr>
          <w:rFonts w:asciiTheme="minorHAnsi" w:hAnsiTheme="minorHAnsi"/>
          <w:color w:val="auto"/>
          <w:szCs w:val="24"/>
        </w:rPr>
        <w:t xml:space="preserve">CI </w:t>
      </w:r>
      <w:r w:rsidR="006E7C3C">
        <w:rPr>
          <w:rFonts w:asciiTheme="minorHAnsi" w:hAnsiTheme="minorHAnsi"/>
          <w:color w:val="auto"/>
          <w:szCs w:val="24"/>
        </w:rPr>
        <w:t xml:space="preserve">was issued a </w:t>
      </w:r>
      <w:r w:rsidR="006E7C3C" w:rsidRPr="003121FF">
        <w:rPr>
          <w:rFonts w:asciiTheme="minorHAnsi" w:hAnsiTheme="minorHAnsi"/>
          <w:color w:val="auto"/>
          <w:szCs w:val="24"/>
        </w:rPr>
        <w:t>permanent L-3</w:t>
      </w:r>
      <w:r w:rsidR="00005B38" w:rsidRPr="003121FF">
        <w:rPr>
          <w:rFonts w:asciiTheme="minorHAnsi" w:hAnsiTheme="minorHAnsi"/>
          <w:color w:val="auto"/>
          <w:szCs w:val="24"/>
        </w:rPr>
        <w:t>/S-2</w:t>
      </w:r>
      <w:r w:rsidR="006E7C3C" w:rsidRPr="003121FF">
        <w:rPr>
          <w:rFonts w:asciiTheme="minorHAnsi" w:hAnsiTheme="minorHAnsi"/>
          <w:color w:val="auto"/>
          <w:szCs w:val="24"/>
        </w:rPr>
        <w:t xml:space="preserve"> profile and</w:t>
      </w:r>
      <w:r w:rsidR="006E7C3C">
        <w:rPr>
          <w:rFonts w:asciiTheme="minorHAnsi" w:hAnsiTheme="minorHAnsi"/>
          <w:color w:val="auto"/>
          <w:szCs w:val="24"/>
        </w:rPr>
        <w:t xml:space="preserve"> referred </w:t>
      </w:r>
      <w:r w:rsidR="00944CD6">
        <w:rPr>
          <w:rFonts w:asciiTheme="minorHAnsi" w:hAnsiTheme="minorHAnsi"/>
          <w:color w:val="auto"/>
          <w:szCs w:val="24"/>
        </w:rPr>
        <w:t xml:space="preserve">to a </w:t>
      </w:r>
      <w:r w:rsidR="006E7C3C">
        <w:rPr>
          <w:rFonts w:asciiTheme="minorHAnsi" w:hAnsiTheme="minorHAnsi"/>
          <w:color w:val="auto"/>
          <w:szCs w:val="24"/>
        </w:rPr>
        <w:t>M</w:t>
      </w:r>
      <w:r w:rsidR="00944CD6">
        <w:rPr>
          <w:rFonts w:asciiTheme="minorHAnsi" w:hAnsiTheme="minorHAnsi"/>
          <w:color w:val="auto"/>
          <w:szCs w:val="24"/>
        </w:rPr>
        <w:t>edical Evaluation Board (M</w:t>
      </w:r>
      <w:r w:rsidR="006E7C3C">
        <w:rPr>
          <w:rFonts w:asciiTheme="minorHAnsi" w:hAnsiTheme="minorHAnsi"/>
          <w:color w:val="auto"/>
          <w:szCs w:val="24"/>
        </w:rPr>
        <w:t>EB</w:t>
      </w:r>
      <w:r w:rsidR="00944CD6">
        <w:rPr>
          <w:rFonts w:asciiTheme="minorHAnsi" w:hAnsiTheme="minorHAnsi"/>
          <w:color w:val="auto"/>
          <w:szCs w:val="24"/>
        </w:rPr>
        <w:t>)</w:t>
      </w:r>
      <w:r w:rsidR="006E7C3C">
        <w:rPr>
          <w:rFonts w:asciiTheme="minorHAnsi" w:hAnsiTheme="minorHAnsi"/>
          <w:color w:val="auto"/>
          <w:szCs w:val="24"/>
        </w:rPr>
        <w:t>.</w:t>
      </w:r>
      <w:r w:rsidR="00CA66EE">
        <w:rPr>
          <w:rFonts w:asciiTheme="minorHAnsi" w:hAnsiTheme="minorHAnsi"/>
          <w:color w:val="auto"/>
          <w:szCs w:val="24"/>
        </w:rPr>
        <w:t xml:space="preserve"> </w:t>
      </w:r>
      <w:r w:rsidR="008A498B">
        <w:rPr>
          <w:rFonts w:asciiTheme="minorHAnsi" w:hAnsiTheme="minorHAnsi"/>
          <w:color w:val="auto"/>
          <w:szCs w:val="24"/>
        </w:rPr>
        <w:t xml:space="preserve"> </w:t>
      </w:r>
      <w:r w:rsidR="00B96EFE">
        <w:rPr>
          <w:rFonts w:asciiTheme="minorHAnsi" w:hAnsiTheme="minorHAnsi"/>
          <w:color w:val="auto"/>
          <w:szCs w:val="24"/>
        </w:rPr>
        <w:t xml:space="preserve">Chronic </w:t>
      </w:r>
      <w:r w:rsidR="00944CD6">
        <w:rPr>
          <w:rFonts w:asciiTheme="minorHAnsi" w:hAnsiTheme="minorHAnsi"/>
          <w:color w:val="auto"/>
          <w:szCs w:val="24"/>
        </w:rPr>
        <w:t>l</w:t>
      </w:r>
      <w:r w:rsidR="00B96EFE">
        <w:rPr>
          <w:rFonts w:asciiTheme="minorHAnsi" w:hAnsiTheme="minorHAnsi"/>
          <w:color w:val="auto"/>
          <w:szCs w:val="24"/>
        </w:rPr>
        <w:t xml:space="preserve">eft </w:t>
      </w:r>
      <w:r w:rsidR="00944CD6">
        <w:rPr>
          <w:rFonts w:asciiTheme="minorHAnsi" w:hAnsiTheme="minorHAnsi"/>
          <w:color w:val="auto"/>
          <w:szCs w:val="24"/>
        </w:rPr>
        <w:t>f</w:t>
      </w:r>
      <w:r w:rsidR="00B96EFE">
        <w:rPr>
          <w:rFonts w:asciiTheme="minorHAnsi" w:hAnsiTheme="minorHAnsi"/>
          <w:color w:val="auto"/>
          <w:szCs w:val="24"/>
        </w:rPr>
        <w:t xml:space="preserve">oot </w:t>
      </w:r>
      <w:r w:rsidR="00944CD6">
        <w:rPr>
          <w:rFonts w:asciiTheme="minorHAnsi" w:hAnsiTheme="minorHAnsi"/>
          <w:color w:val="auto"/>
          <w:szCs w:val="24"/>
        </w:rPr>
        <w:t>p</w:t>
      </w:r>
      <w:r w:rsidR="00B96EFE">
        <w:rPr>
          <w:rFonts w:asciiTheme="minorHAnsi" w:hAnsiTheme="minorHAnsi"/>
          <w:color w:val="auto"/>
          <w:szCs w:val="24"/>
        </w:rPr>
        <w:t>ain</w:t>
      </w:r>
      <w:r w:rsidR="00AF04DC">
        <w:rPr>
          <w:rFonts w:asciiTheme="minorHAnsi" w:hAnsiTheme="minorHAnsi"/>
          <w:color w:val="auto"/>
          <w:szCs w:val="24"/>
        </w:rPr>
        <w:t xml:space="preserve"> </w:t>
      </w:r>
      <w:r w:rsidR="00B96EFE" w:rsidRPr="00396779">
        <w:rPr>
          <w:rFonts w:asciiTheme="minorHAnsi" w:hAnsiTheme="minorHAnsi"/>
          <w:color w:val="auto"/>
          <w:szCs w:val="24"/>
        </w:rPr>
        <w:t>w</w:t>
      </w:r>
      <w:r w:rsidR="00B96EFE">
        <w:rPr>
          <w:rFonts w:asciiTheme="minorHAnsi" w:hAnsiTheme="minorHAnsi"/>
          <w:color w:val="auto"/>
          <w:szCs w:val="24"/>
        </w:rPr>
        <w:t>as</w:t>
      </w:r>
      <w:r w:rsidR="00B96EFE" w:rsidRPr="00396779">
        <w:rPr>
          <w:rFonts w:asciiTheme="minorHAnsi" w:hAnsiTheme="minorHAnsi"/>
          <w:color w:val="auto"/>
          <w:szCs w:val="24"/>
        </w:rPr>
        <w:t xml:space="preserve"> addressed in the </w:t>
      </w:r>
      <w:r w:rsidR="00FC0564">
        <w:rPr>
          <w:rFonts w:asciiTheme="minorHAnsi" w:hAnsiTheme="minorHAnsi"/>
          <w:color w:val="auto"/>
          <w:szCs w:val="24"/>
        </w:rPr>
        <w:t>n</w:t>
      </w:r>
      <w:r w:rsidR="00CA30F4">
        <w:rPr>
          <w:rFonts w:asciiTheme="minorHAnsi" w:hAnsiTheme="minorHAnsi"/>
          <w:color w:val="auto"/>
          <w:szCs w:val="24"/>
        </w:rPr>
        <w:t xml:space="preserve">arrative </w:t>
      </w:r>
      <w:r w:rsidR="00FC0564">
        <w:rPr>
          <w:rFonts w:asciiTheme="minorHAnsi" w:hAnsiTheme="minorHAnsi"/>
          <w:color w:val="auto"/>
          <w:szCs w:val="24"/>
        </w:rPr>
        <w:t>s</w:t>
      </w:r>
      <w:r w:rsidR="00B96EFE" w:rsidRPr="00396779">
        <w:rPr>
          <w:rFonts w:asciiTheme="minorHAnsi" w:hAnsiTheme="minorHAnsi"/>
          <w:color w:val="auto"/>
          <w:szCs w:val="24"/>
        </w:rPr>
        <w:t xml:space="preserve">ummary (NARSUM) and </w:t>
      </w:r>
      <w:r w:rsidR="00B96EFE" w:rsidRPr="0013525F">
        <w:rPr>
          <w:rFonts w:asciiTheme="minorHAnsi" w:hAnsiTheme="minorHAnsi"/>
          <w:color w:val="auto"/>
          <w:szCs w:val="24"/>
        </w:rPr>
        <w:t xml:space="preserve">forwarded to the </w:t>
      </w:r>
      <w:r w:rsidR="00F83D62">
        <w:rPr>
          <w:rFonts w:asciiTheme="minorHAnsi" w:hAnsiTheme="minorHAnsi"/>
          <w:color w:val="auto"/>
          <w:szCs w:val="24"/>
        </w:rPr>
        <w:t xml:space="preserve">Informal </w:t>
      </w:r>
      <w:r w:rsidR="00B96EFE" w:rsidRPr="00396779">
        <w:rPr>
          <w:rFonts w:asciiTheme="minorHAnsi" w:hAnsiTheme="minorHAnsi"/>
          <w:color w:val="auto"/>
          <w:szCs w:val="24"/>
        </w:rPr>
        <w:t>Physical Evaluation Board (</w:t>
      </w:r>
      <w:r w:rsidR="00F83D62">
        <w:rPr>
          <w:rFonts w:asciiTheme="minorHAnsi" w:hAnsiTheme="minorHAnsi"/>
          <w:color w:val="auto"/>
          <w:szCs w:val="24"/>
        </w:rPr>
        <w:t>I</w:t>
      </w:r>
      <w:r w:rsidR="00B96EFE" w:rsidRPr="00396779">
        <w:rPr>
          <w:rFonts w:asciiTheme="minorHAnsi" w:hAnsiTheme="minorHAnsi"/>
          <w:color w:val="auto"/>
          <w:szCs w:val="24"/>
        </w:rPr>
        <w:t xml:space="preserve">PEB) </w:t>
      </w:r>
      <w:r w:rsidR="00B96EFE" w:rsidRPr="00B96EFE">
        <w:rPr>
          <w:rFonts w:asciiTheme="minorHAnsi" w:hAnsiTheme="minorHAnsi"/>
          <w:color w:val="auto"/>
          <w:szCs w:val="24"/>
        </w:rPr>
        <w:t>as medically unacceptable IAW AR 40-501</w:t>
      </w:r>
      <w:r w:rsidR="00B96EFE">
        <w:rPr>
          <w:rFonts w:asciiTheme="minorHAnsi" w:hAnsiTheme="minorHAnsi"/>
          <w:color w:val="auto"/>
          <w:szCs w:val="24"/>
        </w:rPr>
        <w:t xml:space="preserve">.  </w:t>
      </w:r>
      <w:r w:rsidR="00944CD6">
        <w:rPr>
          <w:rFonts w:asciiTheme="minorHAnsi" w:hAnsiTheme="minorHAnsi"/>
          <w:color w:val="auto"/>
          <w:szCs w:val="24"/>
        </w:rPr>
        <w:t>The other conditions were considered m</w:t>
      </w:r>
      <w:r w:rsidR="00B96EFE" w:rsidRPr="00B96EFE">
        <w:rPr>
          <w:rFonts w:asciiTheme="minorHAnsi" w:hAnsiTheme="minorHAnsi"/>
          <w:color w:val="auto"/>
          <w:szCs w:val="24"/>
        </w:rPr>
        <w:t>edically acceptable.</w:t>
      </w:r>
      <w:r w:rsidR="00CA30F4">
        <w:rPr>
          <w:rFonts w:asciiTheme="minorHAnsi" w:hAnsiTheme="minorHAnsi"/>
          <w:color w:val="auto"/>
          <w:szCs w:val="24"/>
        </w:rPr>
        <w:t xml:space="preserve"> </w:t>
      </w:r>
      <w:r w:rsidR="00B96EFE" w:rsidRPr="00396779">
        <w:rPr>
          <w:rFonts w:asciiTheme="minorHAnsi" w:hAnsiTheme="minorHAnsi"/>
          <w:color w:val="auto"/>
          <w:szCs w:val="24"/>
        </w:rPr>
        <w:t xml:space="preserve"> </w:t>
      </w:r>
      <w:r w:rsidR="00CC00C7" w:rsidRPr="00396779">
        <w:rPr>
          <w:rFonts w:asciiTheme="minorHAnsi" w:hAnsiTheme="minorHAnsi"/>
          <w:color w:val="auto"/>
          <w:szCs w:val="24"/>
        </w:rPr>
        <w:t xml:space="preserve">The </w:t>
      </w:r>
      <w:r w:rsidR="00F83D62">
        <w:rPr>
          <w:rFonts w:asciiTheme="minorHAnsi" w:hAnsiTheme="minorHAnsi"/>
          <w:color w:val="auto"/>
          <w:szCs w:val="24"/>
        </w:rPr>
        <w:t>I</w:t>
      </w:r>
      <w:r w:rsidR="00CC00C7" w:rsidRPr="00396779">
        <w:rPr>
          <w:rFonts w:asciiTheme="minorHAnsi" w:hAnsiTheme="minorHAnsi"/>
          <w:color w:val="auto"/>
          <w:szCs w:val="24"/>
        </w:rPr>
        <w:t xml:space="preserve">PEB adjudicated the </w:t>
      </w:r>
      <w:r w:rsidR="00944CD6">
        <w:rPr>
          <w:rFonts w:asciiTheme="minorHAnsi" w:hAnsiTheme="minorHAnsi"/>
          <w:color w:val="auto"/>
          <w:szCs w:val="24"/>
        </w:rPr>
        <w:t>l</w:t>
      </w:r>
      <w:r w:rsidR="00CC00C7">
        <w:rPr>
          <w:rFonts w:asciiTheme="minorHAnsi" w:hAnsiTheme="minorHAnsi"/>
          <w:color w:val="auto"/>
          <w:szCs w:val="24"/>
        </w:rPr>
        <w:t xml:space="preserve">eft </w:t>
      </w:r>
      <w:r w:rsidR="00944CD6">
        <w:rPr>
          <w:rFonts w:asciiTheme="minorHAnsi" w:hAnsiTheme="minorHAnsi"/>
          <w:color w:val="auto"/>
          <w:szCs w:val="24"/>
        </w:rPr>
        <w:t>f</w:t>
      </w:r>
      <w:r w:rsidR="00CC00C7">
        <w:rPr>
          <w:rFonts w:asciiTheme="minorHAnsi" w:hAnsiTheme="minorHAnsi"/>
          <w:color w:val="auto"/>
          <w:szCs w:val="24"/>
        </w:rPr>
        <w:t xml:space="preserve">oot </w:t>
      </w:r>
      <w:r w:rsidR="00944CD6">
        <w:rPr>
          <w:rFonts w:asciiTheme="minorHAnsi" w:hAnsiTheme="minorHAnsi"/>
          <w:color w:val="auto"/>
          <w:szCs w:val="24"/>
        </w:rPr>
        <w:t>p</w:t>
      </w:r>
      <w:r w:rsidR="00CC00C7">
        <w:rPr>
          <w:rFonts w:asciiTheme="minorHAnsi" w:hAnsiTheme="minorHAnsi"/>
          <w:color w:val="auto"/>
          <w:szCs w:val="24"/>
        </w:rPr>
        <w:t xml:space="preserve">ain, </w:t>
      </w:r>
      <w:r w:rsidR="00944CD6">
        <w:rPr>
          <w:rFonts w:asciiTheme="minorHAnsi" w:hAnsiTheme="minorHAnsi"/>
          <w:color w:val="auto"/>
          <w:szCs w:val="24"/>
        </w:rPr>
        <w:t>s</w:t>
      </w:r>
      <w:r w:rsidR="000E5D8E">
        <w:rPr>
          <w:rFonts w:asciiTheme="minorHAnsi" w:hAnsiTheme="minorHAnsi"/>
          <w:color w:val="auto"/>
          <w:szCs w:val="24"/>
        </w:rPr>
        <w:t xml:space="preserve">tatus </w:t>
      </w:r>
      <w:r w:rsidR="00944CD6">
        <w:rPr>
          <w:rFonts w:asciiTheme="minorHAnsi" w:hAnsiTheme="minorHAnsi"/>
          <w:color w:val="auto"/>
          <w:szCs w:val="24"/>
        </w:rPr>
        <w:t>p</w:t>
      </w:r>
      <w:r w:rsidR="000E5D8E">
        <w:rPr>
          <w:rFonts w:asciiTheme="minorHAnsi" w:hAnsiTheme="minorHAnsi"/>
          <w:color w:val="auto"/>
          <w:szCs w:val="24"/>
        </w:rPr>
        <w:t>ost</w:t>
      </w:r>
      <w:r w:rsidR="00CC00C7">
        <w:rPr>
          <w:rFonts w:asciiTheme="minorHAnsi" w:hAnsiTheme="minorHAnsi"/>
          <w:color w:val="auto"/>
          <w:szCs w:val="24"/>
        </w:rPr>
        <w:t xml:space="preserve"> </w:t>
      </w:r>
      <w:r w:rsidR="00944CD6">
        <w:rPr>
          <w:rFonts w:asciiTheme="minorHAnsi" w:hAnsiTheme="minorHAnsi"/>
          <w:color w:val="auto"/>
          <w:szCs w:val="24"/>
        </w:rPr>
        <w:t>f</w:t>
      </w:r>
      <w:r w:rsidR="00CC00C7">
        <w:rPr>
          <w:rFonts w:asciiTheme="minorHAnsi" w:hAnsiTheme="minorHAnsi"/>
          <w:color w:val="auto"/>
          <w:szCs w:val="24"/>
        </w:rPr>
        <w:t>ractures of the 1</w:t>
      </w:r>
      <w:r w:rsidR="00CC00C7" w:rsidRPr="002D47F0">
        <w:rPr>
          <w:rFonts w:asciiTheme="minorHAnsi" w:hAnsiTheme="minorHAnsi"/>
          <w:color w:val="auto"/>
          <w:szCs w:val="24"/>
          <w:vertAlign w:val="superscript"/>
        </w:rPr>
        <w:t>st</w:t>
      </w:r>
      <w:r w:rsidR="00CC00C7">
        <w:rPr>
          <w:rFonts w:asciiTheme="minorHAnsi" w:hAnsiTheme="minorHAnsi"/>
          <w:color w:val="auto"/>
          <w:szCs w:val="24"/>
        </w:rPr>
        <w:t>-3</w:t>
      </w:r>
      <w:r w:rsidR="00CC00C7" w:rsidRPr="002D47F0">
        <w:rPr>
          <w:rFonts w:asciiTheme="minorHAnsi" w:hAnsiTheme="minorHAnsi"/>
          <w:color w:val="auto"/>
          <w:szCs w:val="24"/>
          <w:vertAlign w:val="superscript"/>
        </w:rPr>
        <w:t>rd</w:t>
      </w:r>
      <w:r w:rsidR="00CC00C7">
        <w:rPr>
          <w:rFonts w:asciiTheme="minorHAnsi" w:hAnsiTheme="minorHAnsi"/>
          <w:color w:val="auto"/>
          <w:szCs w:val="24"/>
        </w:rPr>
        <w:t xml:space="preserve"> </w:t>
      </w:r>
      <w:r w:rsidR="00944CD6">
        <w:rPr>
          <w:rFonts w:asciiTheme="minorHAnsi" w:hAnsiTheme="minorHAnsi"/>
          <w:color w:val="auto"/>
          <w:szCs w:val="24"/>
        </w:rPr>
        <w:t>m</w:t>
      </w:r>
      <w:r w:rsidR="00CC00C7">
        <w:rPr>
          <w:rFonts w:asciiTheme="minorHAnsi" w:hAnsiTheme="minorHAnsi"/>
          <w:color w:val="auto"/>
          <w:szCs w:val="24"/>
        </w:rPr>
        <w:t xml:space="preserve">etatarsals </w:t>
      </w:r>
      <w:r w:rsidR="00CC00C7" w:rsidRPr="00396779">
        <w:rPr>
          <w:rFonts w:asciiTheme="minorHAnsi" w:hAnsiTheme="minorHAnsi"/>
          <w:color w:val="auto"/>
          <w:szCs w:val="24"/>
        </w:rPr>
        <w:t xml:space="preserve">as </w:t>
      </w:r>
      <w:r w:rsidR="00437860">
        <w:rPr>
          <w:rFonts w:asciiTheme="minorHAnsi" w:hAnsiTheme="minorHAnsi"/>
          <w:color w:val="auto"/>
          <w:szCs w:val="24"/>
        </w:rPr>
        <w:t xml:space="preserve">the only </w:t>
      </w:r>
      <w:r w:rsidR="00CC00C7" w:rsidRPr="00396779">
        <w:rPr>
          <w:rFonts w:asciiTheme="minorHAnsi" w:hAnsiTheme="minorHAnsi"/>
          <w:color w:val="auto"/>
          <w:szCs w:val="24"/>
        </w:rPr>
        <w:t>unfitting</w:t>
      </w:r>
      <w:r w:rsidR="00437860">
        <w:rPr>
          <w:rFonts w:asciiTheme="minorHAnsi" w:hAnsiTheme="minorHAnsi"/>
          <w:color w:val="auto"/>
          <w:szCs w:val="24"/>
        </w:rPr>
        <w:t xml:space="preserve"> condition</w:t>
      </w:r>
      <w:r w:rsidR="00CC00C7" w:rsidRPr="00396779">
        <w:rPr>
          <w:rFonts w:asciiTheme="minorHAnsi" w:hAnsiTheme="minorHAnsi"/>
          <w:color w:val="auto"/>
          <w:szCs w:val="24"/>
        </w:rPr>
        <w:t xml:space="preserve">, rated </w:t>
      </w:r>
      <w:r w:rsidR="00CC00C7">
        <w:rPr>
          <w:rFonts w:asciiTheme="minorHAnsi" w:hAnsiTheme="minorHAnsi"/>
          <w:color w:val="auto"/>
          <w:szCs w:val="24"/>
        </w:rPr>
        <w:t>10</w:t>
      </w:r>
      <w:r w:rsidR="00CC00C7" w:rsidRPr="00396779">
        <w:rPr>
          <w:rFonts w:asciiTheme="minorHAnsi" w:hAnsiTheme="minorHAnsi"/>
          <w:color w:val="auto"/>
          <w:szCs w:val="24"/>
        </w:rPr>
        <w:t xml:space="preserve">% with </w:t>
      </w:r>
      <w:r w:rsidR="00650BFA">
        <w:rPr>
          <w:rFonts w:asciiTheme="minorHAnsi" w:hAnsiTheme="minorHAnsi"/>
          <w:color w:val="auto"/>
          <w:szCs w:val="24"/>
        </w:rPr>
        <w:t>likely</w:t>
      </w:r>
      <w:r w:rsidR="00CC00C7">
        <w:rPr>
          <w:rFonts w:asciiTheme="minorHAnsi" w:hAnsiTheme="minorHAnsi"/>
          <w:color w:val="auto"/>
          <w:szCs w:val="24"/>
        </w:rPr>
        <w:t xml:space="preserve"> </w:t>
      </w:r>
      <w:r w:rsidR="00CC00C7" w:rsidRPr="00396779">
        <w:rPr>
          <w:rFonts w:asciiTheme="minorHAnsi" w:hAnsiTheme="minorHAnsi"/>
          <w:color w:val="auto"/>
          <w:szCs w:val="24"/>
        </w:rPr>
        <w:t xml:space="preserve">application of the </w:t>
      </w:r>
      <w:r w:rsidR="00CC00C7" w:rsidRPr="00CC00C7">
        <w:rPr>
          <w:rFonts w:asciiTheme="minorHAnsi" w:hAnsiTheme="minorHAnsi"/>
          <w:color w:val="auto"/>
          <w:szCs w:val="24"/>
        </w:rPr>
        <w:t>US Army Physical Disability Agency (USAPDA) pain policy</w:t>
      </w:r>
      <w:r w:rsidR="00CC00C7">
        <w:rPr>
          <w:rFonts w:asciiTheme="minorHAnsi" w:hAnsiTheme="minorHAnsi"/>
          <w:color w:val="auto"/>
          <w:szCs w:val="24"/>
        </w:rPr>
        <w:t>.</w:t>
      </w:r>
      <w:r w:rsidR="00C31235">
        <w:rPr>
          <w:rFonts w:asciiTheme="minorHAnsi" w:hAnsiTheme="minorHAnsi"/>
          <w:color w:val="auto"/>
          <w:szCs w:val="24"/>
        </w:rPr>
        <w:t xml:space="preserve">  </w:t>
      </w:r>
      <w:r w:rsidR="00C31235" w:rsidRPr="00396779">
        <w:rPr>
          <w:rFonts w:asciiTheme="minorHAnsi" w:hAnsiTheme="minorHAnsi"/>
          <w:color w:val="auto"/>
        </w:rPr>
        <w:t xml:space="preserve">The CI </w:t>
      </w:r>
      <w:r w:rsidR="00CA30F4">
        <w:rPr>
          <w:rFonts w:asciiTheme="minorHAnsi" w:hAnsiTheme="minorHAnsi"/>
          <w:color w:val="auto"/>
        </w:rPr>
        <w:t xml:space="preserve">did not appeal and was </w:t>
      </w:r>
      <w:r w:rsidR="00C31235" w:rsidRPr="00396779">
        <w:rPr>
          <w:rFonts w:asciiTheme="minorHAnsi" w:hAnsiTheme="minorHAnsi"/>
          <w:color w:val="auto"/>
        </w:rPr>
        <w:t xml:space="preserve">medically separated with a </w:t>
      </w:r>
      <w:r w:rsidR="00C31235" w:rsidRPr="00C31235">
        <w:rPr>
          <w:rFonts w:asciiTheme="minorHAnsi" w:hAnsiTheme="minorHAnsi"/>
          <w:color w:val="auto"/>
        </w:rPr>
        <w:t>10%</w:t>
      </w:r>
      <w:r w:rsidR="00C31235" w:rsidRPr="00396779">
        <w:rPr>
          <w:rFonts w:asciiTheme="minorHAnsi" w:hAnsiTheme="minorHAnsi"/>
          <w:color w:val="auto"/>
        </w:rPr>
        <w:t xml:space="preserve"> </w:t>
      </w:r>
      <w:r w:rsidR="00C31235" w:rsidRPr="00326C08">
        <w:rPr>
          <w:rFonts w:asciiTheme="minorHAnsi" w:hAnsiTheme="minorHAnsi"/>
          <w:color w:val="auto"/>
        </w:rPr>
        <w:t xml:space="preserve">disability rating.  </w:t>
      </w:r>
    </w:p>
    <w:p w:rsidR="00940B8B" w:rsidRPr="00D31588" w:rsidRDefault="00940B8B"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D31588" w:rsidRDefault="00106AD8" w:rsidP="00106AD8">
      <w:pPr>
        <w:tabs>
          <w:tab w:val="left" w:pos="288"/>
          <w:tab w:val="left" w:pos="4752"/>
        </w:tabs>
        <w:spacing w:line="240" w:lineRule="exact"/>
        <w:rPr>
          <w:rFonts w:ascii="Calibri" w:hAnsi="Calibri"/>
          <w:color w:val="auto"/>
          <w:szCs w:val="24"/>
        </w:rPr>
      </w:pPr>
    </w:p>
    <w:p w:rsidR="009B7A99" w:rsidRPr="00326C08" w:rsidRDefault="002C6E5B" w:rsidP="009B7A99">
      <w:pPr>
        <w:tabs>
          <w:tab w:val="left" w:pos="288"/>
          <w:tab w:val="left" w:pos="4752"/>
        </w:tabs>
        <w:spacing w:line="240" w:lineRule="exact"/>
        <w:jc w:val="both"/>
        <w:rPr>
          <w:rFonts w:asciiTheme="minorHAnsi" w:hAnsiTheme="minorHAnsi"/>
          <w:color w:val="auto"/>
          <w:szCs w:val="24"/>
        </w:rPr>
      </w:pPr>
      <w:r w:rsidRPr="00D31588">
        <w:rPr>
          <w:rFonts w:asciiTheme="minorHAnsi" w:hAnsiTheme="minorHAnsi"/>
          <w:color w:val="auto"/>
          <w:u w:val="single"/>
        </w:rPr>
        <w:t>CI CONTENTION</w:t>
      </w:r>
      <w:r w:rsidRPr="00D31588">
        <w:rPr>
          <w:rFonts w:asciiTheme="minorHAnsi" w:hAnsiTheme="minorHAnsi"/>
          <w:color w:val="auto"/>
        </w:rPr>
        <w:t xml:space="preserve">:  </w:t>
      </w:r>
      <w:r w:rsidR="009B7A99" w:rsidRPr="00D31588">
        <w:rPr>
          <w:rFonts w:asciiTheme="minorHAnsi" w:hAnsiTheme="minorHAnsi"/>
          <w:color w:val="auto"/>
        </w:rPr>
        <w:t>“Rated at 100% by the VA</w:t>
      </w:r>
      <w:r w:rsidR="00857D86" w:rsidRPr="00D31588">
        <w:rPr>
          <w:rFonts w:asciiTheme="minorHAnsi" w:hAnsiTheme="minorHAnsi"/>
          <w:color w:val="auto"/>
        </w:rPr>
        <w:t>.</w:t>
      </w:r>
      <w:r w:rsidR="009B7A99" w:rsidRPr="00D31588">
        <w:rPr>
          <w:rFonts w:asciiTheme="minorHAnsi" w:hAnsiTheme="minorHAnsi"/>
          <w:color w:val="auto"/>
        </w:rPr>
        <w:t xml:space="preserve">”  </w:t>
      </w:r>
      <w:r w:rsidR="009B7A99" w:rsidRPr="00D31588">
        <w:rPr>
          <w:rFonts w:asciiTheme="minorHAnsi" w:hAnsiTheme="minorHAnsi"/>
          <w:color w:val="auto"/>
          <w:szCs w:val="24"/>
        </w:rPr>
        <w:t>He elaborates no specific contentions regarding rating</w:t>
      </w:r>
      <w:r w:rsidR="009B7A99" w:rsidRPr="00326C08">
        <w:rPr>
          <w:rFonts w:asciiTheme="minorHAnsi" w:hAnsiTheme="minorHAnsi"/>
          <w:color w:val="auto"/>
          <w:szCs w:val="24"/>
        </w:rPr>
        <w:t xml:space="preserve"> or coding and mentions no additionally contended conditions</w:t>
      </w:r>
      <w:r w:rsidR="009B7A99">
        <w:rPr>
          <w:rFonts w:asciiTheme="minorHAnsi" w:hAnsiTheme="minorHAnsi"/>
          <w:color w:val="auto"/>
          <w:szCs w:val="24"/>
        </w:rPr>
        <w:t xml:space="preserve">.  </w:t>
      </w:r>
      <w:r w:rsidR="009B7A99" w:rsidRPr="00326C08">
        <w:rPr>
          <w:rFonts w:asciiTheme="minorHAnsi" w:hAnsiTheme="minorHAnsi"/>
          <w:color w:val="auto"/>
          <w:szCs w:val="24"/>
        </w:rPr>
        <w:t xml:space="preserve">As a matter of policy, all service conditions are reviewed by the Board for their potential contribution to its rating recommendations. </w:t>
      </w:r>
      <w:r w:rsidR="00597953">
        <w:rPr>
          <w:rFonts w:asciiTheme="minorHAnsi" w:hAnsiTheme="minorHAnsi"/>
          <w:color w:val="auto"/>
          <w:szCs w:val="24"/>
        </w:rPr>
        <w:t xml:space="preserve"> </w:t>
      </w:r>
    </w:p>
    <w:p w:rsidR="00D31588" w:rsidRPr="00D31588" w:rsidRDefault="00D31588" w:rsidP="00D31588">
      <w:pPr>
        <w:pBdr>
          <w:bottom w:val="single" w:sz="12" w:space="1" w:color="auto"/>
        </w:pBdr>
        <w:tabs>
          <w:tab w:val="left" w:pos="288"/>
          <w:tab w:val="left" w:pos="4752"/>
        </w:tabs>
        <w:spacing w:line="240" w:lineRule="exact"/>
        <w:jc w:val="both"/>
        <w:rPr>
          <w:rFonts w:ascii="Calibri" w:hAnsi="Calibri"/>
          <w:color w:val="auto"/>
          <w:szCs w:val="24"/>
        </w:rPr>
      </w:pPr>
    </w:p>
    <w:p w:rsidR="00D31588" w:rsidRPr="00F51FD4" w:rsidRDefault="00D31588" w:rsidP="00D31588">
      <w:pPr>
        <w:tabs>
          <w:tab w:val="left" w:pos="288"/>
          <w:tab w:val="left" w:pos="4752"/>
        </w:tabs>
        <w:spacing w:line="240" w:lineRule="exact"/>
        <w:rPr>
          <w:rFonts w:ascii="Calibri" w:hAnsi="Calibri"/>
          <w:color w:val="auto"/>
          <w:szCs w:val="24"/>
        </w:rPr>
      </w:pPr>
    </w:p>
    <w:p w:rsidR="002338CA" w:rsidRPr="00F51FD4" w:rsidRDefault="00F51FD4" w:rsidP="00D17DD9">
      <w:pPr>
        <w:rPr>
          <w:rFonts w:asciiTheme="minorHAnsi" w:hAnsiTheme="minorHAnsi"/>
          <w:color w:val="auto"/>
          <w:u w:val="single"/>
        </w:rPr>
      </w:pPr>
      <w:r w:rsidRPr="00F51FD4">
        <w:rPr>
          <w:rFonts w:asciiTheme="minorHAnsi" w:hAnsiTheme="minorHAnsi"/>
          <w:color w:val="auto"/>
        </w:rPr>
        <w:t>The Rating Comparison Chart is found on page 2.</w:t>
      </w:r>
      <w:r w:rsidR="00597953">
        <w:rPr>
          <w:rFonts w:asciiTheme="minorHAnsi" w:hAnsiTheme="minorHAnsi"/>
          <w:color w:val="auto"/>
          <w:u w:val="single"/>
        </w:rPr>
        <w:br w:type="page"/>
      </w:r>
      <w:r w:rsidR="002C6E5B" w:rsidRPr="00326C08">
        <w:rPr>
          <w:rFonts w:asciiTheme="minorHAnsi" w:hAnsiTheme="minorHAnsi"/>
          <w:color w:val="auto"/>
          <w:u w:val="single"/>
        </w:rPr>
        <w:lastRenderedPageBreak/>
        <w:t>RATING COMPARISON</w:t>
      </w:r>
      <w:r w:rsidR="002C6E5B" w:rsidRPr="00326C08">
        <w:rPr>
          <w:rFonts w:asciiTheme="minorHAnsi" w:hAnsiTheme="minorHAnsi"/>
          <w:color w:val="auto"/>
        </w:rPr>
        <w:t>:</w:t>
      </w:r>
      <w:r w:rsidR="00D31588">
        <w:rPr>
          <w:rFonts w:asciiTheme="minorHAnsi" w:hAnsiTheme="minorHAnsi"/>
          <w:color w:val="auto"/>
        </w:rPr>
        <w:t xml:space="preserve">  </w:t>
      </w:r>
    </w:p>
    <w:p w:rsidR="00F82981" w:rsidRPr="00396779" w:rsidRDefault="00F82981" w:rsidP="00190E48">
      <w:pPr>
        <w:tabs>
          <w:tab w:val="left" w:pos="288"/>
          <w:tab w:val="left" w:pos="4752"/>
        </w:tabs>
        <w:spacing w:line="240" w:lineRule="exact"/>
        <w:jc w:val="both"/>
        <w:rPr>
          <w:rFonts w:asciiTheme="minorHAnsi" w:hAnsiTheme="minorHAnsi"/>
          <w:color w:val="auto"/>
        </w:rPr>
      </w:pPr>
    </w:p>
    <w:tbl>
      <w:tblPr>
        <w:tblStyle w:val="TableGrid"/>
        <w:tblW w:w="9473" w:type="dxa"/>
        <w:jc w:val="center"/>
        <w:tblInd w:w="-135" w:type="dxa"/>
        <w:tblLayout w:type="fixed"/>
        <w:tblLook w:val="04A0"/>
      </w:tblPr>
      <w:tblGrid>
        <w:gridCol w:w="2127"/>
        <w:gridCol w:w="540"/>
        <w:gridCol w:w="540"/>
        <w:gridCol w:w="810"/>
        <w:gridCol w:w="2643"/>
        <w:gridCol w:w="1047"/>
        <w:gridCol w:w="810"/>
        <w:gridCol w:w="956"/>
      </w:tblGrid>
      <w:tr w:rsidR="00684E2B" w:rsidRPr="00396779" w:rsidTr="0055746A">
        <w:trPr>
          <w:trHeight w:val="233"/>
          <w:jc w:val="center"/>
        </w:trPr>
        <w:tc>
          <w:tcPr>
            <w:tcW w:w="4017" w:type="dxa"/>
            <w:gridSpan w:val="4"/>
            <w:tcBorders>
              <w:right w:val="thinThickThinSmallGap" w:sz="24" w:space="0" w:color="auto"/>
            </w:tcBorders>
            <w:shd w:val="clear" w:color="auto" w:fill="D9D9D9" w:themeFill="background1" w:themeFillShade="D9"/>
          </w:tcPr>
          <w:p w:rsidR="00684E2B" w:rsidRPr="00396779" w:rsidRDefault="00684E2B" w:rsidP="0025799B">
            <w:pPr>
              <w:pStyle w:val="ListParagraph"/>
              <w:spacing w:after="0" w:line="240" w:lineRule="exact"/>
              <w:ind w:left="0"/>
              <w:jc w:val="center"/>
              <w:rPr>
                <w:rFonts w:cs="Times New Roman"/>
                <w:b/>
                <w:sz w:val="20"/>
                <w:szCs w:val="20"/>
              </w:rPr>
            </w:pPr>
            <w:r w:rsidRPr="00396779">
              <w:rPr>
                <w:rFonts w:cs="Times New Roman"/>
                <w:b/>
                <w:sz w:val="20"/>
                <w:szCs w:val="20"/>
              </w:rPr>
              <w:t xml:space="preserve">Service </w:t>
            </w:r>
            <w:r w:rsidR="005C08D7">
              <w:rPr>
                <w:rFonts w:cs="Times New Roman"/>
                <w:b/>
                <w:sz w:val="20"/>
                <w:szCs w:val="20"/>
              </w:rPr>
              <w:t>I</w:t>
            </w:r>
            <w:r w:rsidRPr="00396779">
              <w:rPr>
                <w:rFonts w:cs="Times New Roman"/>
                <w:b/>
                <w:sz w:val="20"/>
                <w:szCs w:val="20"/>
              </w:rPr>
              <w:t>PEB</w:t>
            </w:r>
            <w:r w:rsidR="002B2645" w:rsidRPr="00396779">
              <w:rPr>
                <w:rFonts w:cs="Times New Roman"/>
                <w:b/>
                <w:sz w:val="20"/>
                <w:szCs w:val="20"/>
              </w:rPr>
              <w:t xml:space="preserve"> – </w:t>
            </w:r>
            <w:r w:rsidR="002B2645" w:rsidRPr="002243BF">
              <w:rPr>
                <w:rFonts w:cs="Times New Roman"/>
                <w:b/>
                <w:sz w:val="20"/>
                <w:szCs w:val="20"/>
              </w:rPr>
              <w:t xml:space="preserve">Dated </w:t>
            </w:r>
            <w:r w:rsidR="00341EB5" w:rsidRPr="002243BF">
              <w:rPr>
                <w:rFonts w:cs="Times New Roman"/>
                <w:b/>
                <w:sz w:val="20"/>
                <w:szCs w:val="20"/>
              </w:rPr>
              <w:t>20070</w:t>
            </w:r>
            <w:r w:rsidR="0025799B" w:rsidRPr="002243BF">
              <w:rPr>
                <w:rFonts w:cs="Times New Roman"/>
                <w:b/>
                <w:sz w:val="20"/>
                <w:szCs w:val="20"/>
              </w:rPr>
              <w:t>820</w:t>
            </w:r>
          </w:p>
        </w:tc>
        <w:tc>
          <w:tcPr>
            <w:tcW w:w="5456" w:type="dxa"/>
            <w:gridSpan w:val="4"/>
            <w:tcBorders>
              <w:left w:val="thinThickThinSmallGap" w:sz="24" w:space="0" w:color="auto"/>
            </w:tcBorders>
            <w:shd w:val="clear" w:color="auto" w:fill="D9D9D9" w:themeFill="background1" w:themeFillShade="D9"/>
          </w:tcPr>
          <w:p w:rsidR="00684E2B" w:rsidRPr="00396779" w:rsidRDefault="00684E2B" w:rsidP="00B60C6D">
            <w:pPr>
              <w:pStyle w:val="ListParagraph"/>
              <w:spacing w:after="0" w:line="240" w:lineRule="exact"/>
              <w:ind w:left="0"/>
              <w:jc w:val="center"/>
              <w:rPr>
                <w:rFonts w:cs="Times New Roman"/>
                <w:b/>
                <w:sz w:val="20"/>
                <w:szCs w:val="20"/>
              </w:rPr>
            </w:pPr>
            <w:r w:rsidRPr="00396779">
              <w:rPr>
                <w:rFonts w:cs="Times New Roman"/>
                <w:b/>
                <w:sz w:val="20"/>
                <w:szCs w:val="20"/>
              </w:rPr>
              <w:t>VA (</w:t>
            </w:r>
            <w:r w:rsidR="00867DFA">
              <w:rPr>
                <w:rFonts w:cs="Times New Roman"/>
                <w:b/>
                <w:sz w:val="20"/>
                <w:szCs w:val="20"/>
              </w:rPr>
              <w:t>1</w:t>
            </w:r>
            <w:r w:rsidRPr="00396779">
              <w:rPr>
                <w:rFonts w:cs="Times New Roman"/>
                <w:b/>
                <w:sz w:val="20"/>
                <w:szCs w:val="20"/>
              </w:rPr>
              <w:t xml:space="preserve"> </w:t>
            </w:r>
            <w:r w:rsidR="00867DFA">
              <w:rPr>
                <w:rFonts w:cs="Times New Roman"/>
                <w:b/>
                <w:sz w:val="20"/>
                <w:szCs w:val="20"/>
              </w:rPr>
              <w:t>Day</w:t>
            </w:r>
            <w:r w:rsidRPr="00396779">
              <w:rPr>
                <w:rFonts w:cs="Times New Roman"/>
                <w:b/>
                <w:sz w:val="20"/>
                <w:szCs w:val="20"/>
              </w:rPr>
              <w:t xml:space="preserve"> </w:t>
            </w:r>
            <w:r w:rsidRPr="00867DFA">
              <w:rPr>
                <w:rFonts w:cs="Times New Roman"/>
                <w:b/>
                <w:sz w:val="20"/>
                <w:szCs w:val="20"/>
              </w:rPr>
              <w:t>after</w:t>
            </w:r>
            <w:r w:rsidRPr="00396779">
              <w:rPr>
                <w:rFonts w:cs="Times New Roman"/>
                <w:b/>
                <w:sz w:val="20"/>
                <w:szCs w:val="20"/>
              </w:rPr>
              <w:t xml:space="preserve"> Separation)</w:t>
            </w:r>
            <w:r w:rsidR="000C3C13" w:rsidRPr="00396779">
              <w:rPr>
                <w:rFonts w:cs="Times New Roman"/>
                <w:b/>
                <w:sz w:val="20"/>
                <w:szCs w:val="20"/>
              </w:rPr>
              <w:t xml:space="preserve"> – All Effective </w:t>
            </w:r>
            <w:r w:rsidR="00735CD9" w:rsidRPr="00735CD9">
              <w:rPr>
                <w:rFonts w:cs="Times New Roman"/>
                <w:b/>
                <w:sz w:val="20"/>
                <w:szCs w:val="20"/>
              </w:rPr>
              <w:t>2007102</w:t>
            </w:r>
            <w:r w:rsidR="00B60C6D">
              <w:rPr>
                <w:rFonts w:cs="Times New Roman"/>
                <w:b/>
                <w:sz w:val="20"/>
                <w:szCs w:val="20"/>
              </w:rPr>
              <w:t>6</w:t>
            </w:r>
          </w:p>
        </w:tc>
      </w:tr>
      <w:tr w:rsidR="0055746A" w:rsidRPr="00396779" w:rsidTr="008C77A0">
        <w:trPr>
          <w:trHeight w:val="233"/>
          <w:jc w:val="center"/>
        </w:trPr>
        <w:tc>
          <w:tcPr>
            <w:tcW w:w="2127" w:type="dxa"/>
            <w:tcBorders>
              <w:bottom w:val="single" w:sz="4" w:space="0" w:color="000000" w:themeColor="text1"/>
            </w:tcBorders>
            <w:shd w:val="clear" w:color="auto" w:fill="D9D9D9" w:themeFill="background1" w:themeFillShade="D9"/>
          </w:tcPr>
          <w:p w:rsidR="0055746A" w:rsidRPr="00396779" w:rsidRDefault="0055746A" w:rsidP="00190E48">
            <w:pPr>
              <w:pStyle w:val="ListParagraph"/>
              <w:spacing w:after="0" w:line="240" w:lineRule="exact"/>
              <w:ind w:left="0"/>
              <w:jc w:val="both"/>
              <w:rPr>
                <w:rFonts w:cs="Times New Roman"/>
                <w:b/>
                <w:sz w:val="20"/>
                <w:szCs w:val="20"/>
              </w:rPr>
            </w:pPr>
            <w:r w:rsidRPr="00396779">
              <w:rPr>
                <w:rFonts w:cs="Times New Roman"/>
                <w:b/>
                <w:sz w:val="20"/>
                <w:szCs w:val="20"/>
              </w:rPr>
              <w:t>Condition</w:t>
            </w:r>
          </w:p>
        </w:tc>
        <w:tc>
          <w:tcPr>
            <w:tcW w:w="1080" w:type="dxa"/>
            <w:gridSpan w:val="2"/>
            <w:tcBorders>
              <w:bottom w:val="single" w:sz="4" w:space="0" w:color="000000" w:themeColor="text1"/>
            </w:tcBorders>
            <w:shd w:val="clear" w:color="auto" w:fill="D9D9D9" w:themeFill="background1" w:themeFillShade="D9"/>
          </w:tcPr>
          <w:p w:rsidR="0055746A" w:rsidRPr="00396779" w:rsidRDefault="0055746A" w:rsidP="005709F7">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55746A" w:rsidRPr="00396779" w:rsidRDefault="0055746A" w:rsidP="005709F7">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2643" w:type="dxa"/>
            <w:tcBorders>
              <w:left w:val="thinThickThinSmallGap" w:sz="24" w:space="0" w:color="auto"/>
              <w:bottom w:val="single" w:sz="4" w:space="0" w:color="000000" w:themeColor="text1"/>
            </w:tcBorders>
            <w:shd w:val="clear" w:color="auto" w:fill="D9D9D9" w:themeFill="background1" w:themeFillShade="D9"/>
          </w:tcPr>
          <w:p w:rsidR="0055746A" w:rsidRPr="00396779" w:rsidRDefault="0055746A" w:rsidP="00190E48">
            <w:pPr>
              <w:pStyle w:val="ListParagraph"/>
              <w:spacing w:after="0" w:line="240" w:lineRule="exact"/>
              <w:ind w:left="0"/>
              <w:jc w:val="both"/>
              <w:rPr>
                <w:rFonts w:cs="Times New Roman"/>
                <w:b/>
                <w:sz w:val="20"/>
                <w:szCs w:val="20"/>
              </w:rPr>
            </w:pPr>
            <w:r w:rsidRPr="00396779">
              <w:rPr>
                <w:rFonts w:cs="Times New Roman"/>
                <w:b/>
                <w:sz w:val="20"/>
                <w:szCs w:val="20"/>
              </w:rPr>
              <w:t>Condition</w:t>
            </w:r>
          </w:p>
        </w:tc>
        <w:tc>
          <w:tcPr>
            <w:tcW w:w="1047" w:type="dxa"/>
            <w:tcBorders>
              <w:bottom w:val="single" w:sz="4" w:space="0" w:color="000000" w:themeColor="text1"/>
            </w:tcBorders>
            <w:shd w:val="clear" w:color="auto" w:fill="D9D9D9" w:themeFill="background1" w:themeFillShade="D9"/>
          </w:tcPr>
          <w:p w:rsidR="0055746A" w:rsidRPr="00396779" w:rsidRDefault="0055746A" w:rsidP="005709F7">
            <w:pPr>
              <w:pStyle w:val="ListParagraph"/>
              <w:spacing w:after="0" w:line="240" w:lineRule="exact"/>
              <w:ind w:left="0"/>
              <w:jc w:val="center"/>
              <w:rPr>
                <w:rFonts w:cs="Times New Roman"/>
                <w:b/>
                <w:sz w:val="20"/>
                <w:szCs w:val="20"/>
              </w:rPr>
            </w:pPr>
            <w:r w:rsidRPr="00396779">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55746A" w:rsidRPr="00396779" w:rsidRDefault="0055746A" w:rsidP="005709F7">
            <w:pPr>
              <w:pStyle w:val="ListParagraph"/>
              <w:spacing w:after="0" w:line="240" w:lineRule="exact"/>
              <w:ind w:left="0"/>
              <w:jc w:val="center"/>
              <w:rPr>
                <w:rFonts w:cs="Times New Roman"/>
                <w:b/>
                <w:sz w:val="20"/>
                <w:szCs w:val="20"/>
              </w:rPr>
            </w:pPr>
            <w:r w:rsidRPr="00396779">
              <w:rPr>
                <w:rFonts w:cs="Times New Roman"/>
                <w:b/>
                <w:sz w:val="20"/>
                <w:szCs w:val="20"/>
              </w:rPr>
              <w:t>Rating</w:t>
            </w:r>
          </w:p>
        </w:tc>
        <w:tc>
          <w:tcPr>
            <w:tcW w:w="956" w:type="dxa"/>
            <w:tcBorders>
              <w:bottom w:val="single" w:sz="4" w:space="0" w:color="000000" w:themeColor="text1"/>
            </w:tcBorders>
            <w:shd w:val="clear" w:color="auto" w:fill="D9D9D9" w:themeFill="background1" w:themeFillShade="D9"/>
          </w:tcPr>
          <w:p w:rsidR="0055746A" w:rsidRPr="00396779" w:rsidRDefault="0055746A" w:rsidP="005709F7">
            <w:pPr>
              <w:pStyle w:val="ListParagraph"/>
              <w:spacing w:after="0" w:line="240" w:lineRule="exact"/>
              <w:ind w:left="0"/>
              <w:jc w:val="center"/>
              <w:rPr>
                <w:rFonts w:cs="Times New Roman"/>
                <w:b/>
                <w:sz w:val="20"/>
                <w:szCs w:val="20"/>
              </w:rPr>
            </w:pPr>
            <w:r w:rsidRPr="00396779">
              <w:rPr>
                <w:rFonts w:cs="Times New Roman"/>
                <w:b/>
                <w:sz w:val="20"/>
                <w:szCs w:val="20"/>
              </w:rPr>
              <w:t>Exam</w:t>
            </w:r>
          </w:p>
        </w:tc>
      </w:tr>
      <w:tr w:rsidR="0055746A" w:rsidRPr="00396779" w:rsidTr="00297BB5">
        <w:trPr>
          <w:trHeight w:val="665"/>
          <w:jc w:val="center"/>
        </w:trPr>
        <w:tc>
          <w:tcPr>
            <w:tcW w:w="2127" w:type="dxa"/>
            <w:shd w:val="clear" w:color="auto" w:fill="FFFFFF" w:themeFill="background1"/>
          </w:tcPr>
          <w:p w:rsidR="0055746A" w:rsidRPr="00396779" w:rsidRDefault="0055746A" w:rsidP="0055746A">
            <w:pPr>
              <w:pStyle w:val="ListParagraph"/>
              <w:spacing w:after="0" w:line="220" w:lineRule="exact"/>
              <w:ind w:left="0"/>
              <w:rPr>
                <w:rFonts w:cs="Times New Roman"/>
                <w:sz w:val="18"/>
                <w:szCs w:val="18"/>
              </w:rPr>
            </w:pPr>
            <w:r>
              <w:rPr>
                <w:rFonts w:cs="Times New Roman"/>
                <w:sz w:val="18"/>
                <w:szCs w:val="18"/>
              </w:rPr>
              <w:t xml:space="preserve">Left Foot Pain, S/P </w:t>
            </w:r>
            <w:proofErr w:type="spellStart"/>
            <w:r>
              <w:rPr>
                <w:rFonts w:cs="Times New Roman"/>
                <w:sz w:val="18"/>
                <w:szCs w:val="18"/>
              </w:rPr>
              <w:t>Fx</w:t>
            </w:r>
            <w:proofErr w:type="spellEnd"/>
            <w:r>
              <w:rPr>
                <w:rFonts w:cs="Times New Roman"/>
                <w:sz w:val="18"/>
                <w:szCs w:val="18"/>
              </w:rPr>
              <w:t xml:space="preserve"> of 1</w:t>
            </w:r>
            <w:r w:rsidRPr="009B7A99">
              <w:rPr>
                <w:rFonts w:cs="Times New Roman"/>
                <w:sz w:val="18"/>
                <w:szCs w:val="18"/>
                <w:vertAlign w:val="superscript"/>
              </w:rPr>
              <w:t>st</w:t>
            </w:r>
            <w:r>
              <w:rPr>
                <w:rFonts w:cs="Times New Roman"/>
                <w:sz w:val="18"/>
                <w:szCs w:val="18"/>
              </w:rPr>
              <w:t xml:space="preserve"> - 3</w:t>
            </w:r>
            <w:r w:rsidRPr="009B7A99">
              <w:rPr>
                <w:rFonts w:cs="Times New Roman"/>
                <w:sz w:val="18"/>
                <w:szCs w:val="18"/>
                <w:vertAlign w:val="superscript"/>
              </w:rPr>
              <w:t>rd</w:t>
            </w:r>
            <w:r>
              <w:rPr>
                <w:rFonts w:cs="Times New Roman"/>
                <w:sz w:val="18"/>
                <w:szCs w:val="18"/>
              </w:rPr>
              <w:t xml:space="preserve"> Metatarsals</w:t>
            </w:r>
          </w:p>
        </w:tc>
        <w:tc>
          <w:tcPr>
            <w:tcW w:w="1080" w:type="dxa"/>
            <w:gridSpan w:val="2"/>
            <w:shd w:val="clear" w:color="auto" w:fill="FFFFFF" w:themeFill="background1"/>
          </w:tcPr>
          <w:p w:rsidR="0055746A" w:rsidRPr="00396779" w:rsidRDefault="0055746A" w:rsidP="0055746A">
            <w:pPr>
              <w:pStyle w:val="ListParagraph"/>
              <w:spacing w:after="0" w:line="220" w:lineRule="exact"/>
              <w:ind w:left="0"/>
              <w:jc w:val="center"/>
              <w:rPr>
                <w:rFonts w:cs="Times New Roman"/>
                <w:sz w:val="18"/>
                <w:szCs w:val="18"/>
              </w:rPr>
            </w:pPr>
            <w:r>
              <w:rPr>
                <w:rFonts w:cs="Times New Roman"/>
                <w:sz w:val="18"/>
                <w:szCs w:val="18"/>
              </w:rPr>
              <w:t>5299-5279</w:t>
            </w:r>
          </w:p>
        </w:tc>
        <w:tc>
          <w:tcPr>
            <w:tcW w:w="810" w:type="dxa"/>
            <w:tcBorders>
              <w:right w:val="thinThickThinSmallGap" w:sz="24" w:space="0" w:color="auto"/>
            </w:tcBorders>
            <w:shd w:val="clear" w:color="auto" w:fill="FFFFFF" w:themeFill="background1"/>
          </w:tcPr>
          <w:p w:rsidR="0055746A" w:rsidRPr="00396779" w:rsidRDefault="0055746A" w:rsidP="0055746A">
            <w:pPr>
              <w:pStyle w:val="ListParagraph"/>
              <w:spacing w:after="0" w:line="220" w:lineRule="exact"/>
              <w:ind w:left="0"/>
              <w:jc w:val="center"/>
              <w:rPr>
                <w:rFonts w:cs="Times New Roman"/>
                <w:sz w:val="18"/>
                <w:szCs w:val="18"/>
              </w:rPr>
            </w:pPr>
            <w:r>
              <w:rPr>
                <w:rFonts w:cs="Times New Roman"/>
                <w:sz w:val="18"/>
                <w:szCs w:val="18"/>
              </w:rPr>
              <w:t>10%</w:t>
            </w:r>
          </w:p>
        </w:tc>
        <w:tc>
          <w:tcPr>
            <w:tcW w:w="2643" w:type="dxa"/>
            <w:tcBorders>
              <w:left w:val="thinThickThinSmallGap" w:sz="24" w:space="0" w:color="auto"/>
            </w:tcBorders>
            <w:shd w:val="clear" w:color="auto" w:fill="FFFFFF" w:themeFill="background1"/>
          </w:tcPr>
          <w:p w:rsidR="0055746A" w:rsidRPr="00396779" w:rsidRDefault="0055746A" w:rsidP="00297BB5">
            <w:pPr>
              <w:pStyle w:val="ListParagraph"/>
              <w:spacing w:after="0" w:line="220" w:lineRule="exact"/>
              <w:ind w:left="0"/>
              <w:rPr>
                <w:rFonts w:cs="Times New Roman"/>
                <w:sz w:val="18"/>
                <w:szCs w:val="18"/>
              </w:rPr>
            </w:pPr>
            <w:r>
              <w:rPr>
                <w:rFonts w:cs="Times New Roman"/>
                <w:sz w:val="18"/>
                <w:szCs w:val="18"/>
              </w:rPr>
              <w:t xml:space="preserve">Traumatic </w:t>
            </w:r>
            <w:proofErr w:type="spellStart"/>
            <w:r>
              <w:rPr>
                <w:rFonts w:cs="Times New Roman"/>
                <w:sz w:val="18"/>
                <w:szCs w:val="18"/>
              </w:rPr>
              <w:t>Fx</w:t>
            </w:r>
            <w:proofErr w:type="spellEnd"/>
            <w:r>
              <w:rPr>
                <w:rFonts w:cs="Times New Roman"/>
                <w:sz w:val="18"/>
                <w:szCs w:val="18"/>
              </w:rPr>
              <w:t xml:space="preserve"> L 2</w:t>
            </w:r>
            <w:r w:rsidRPr="00BB4ABD">
              <w:rPr>
                <w:rFonts w:cs="Times New Roman"/>
                <w:sz w:val="18"/>
                <w:szCs w:val="18"/>
                <w:vertAlign w:val="superscript"/>
              </w:rPr>
              <w:t>nd</w:t>
            </w:r>
            <w:r>
              <w:rPr>
                <w:rFonts w:cs="Times New Roman"/>
                <w:sz w:val="18"/>
                <w:szCs w:val="18"/>
              </w:rPr>
              <w:t xml:space="preserve"> and 3</w:t>
            </w:r>
            <w:r w:rsidRPr="00341EB5">
              <w:rPr>
                <w:rFonts w:cs="Times New Roman"/>
                <w:sz w:val="18"/>
                <w:szCs w:val="18"/>
                <w:vertAlign w:val="superscript"/>
              </w:rPr>
              <w:t>rd</w:t>
            </w:r>
            <w:r>
              <w:rPr>
                <w:rFonts w:cs="Times New Roman"/>
                <w:sz w:val="18"/>
                <w:szCs w:val="18"/>
              </w:rPr>
              <w:t xml:space="preserve"> Metatarsals Distally w/Pinned &amp; Later Fusion w/ </w:t>
            </w:r>
            <w:r w:rsidR="00297BB5">
              <w:rPr>
                <w:rFonts w:cs="Times New Roman"/>
                <w:sz w:val="18"/>
                <w:szCs w:val="18"/>
              </w:rPr>
              <w:t>OA</w:t>
            </w:r>
            <w:r>
              <w:rPr>
                <w:rFonts w:cs="Times New Roman"/>
                <w:sz w:val="18"/>
                <w:szCs w:val="18"/>
              </w:rPr>
              <w:t xml:space="preserve"> and Scars</w:t>
            </w:r>
          </w:p>
        </w:tc>
        <w:tc>
          <w:tcPr>
            <w:tcW w:w="1047" w:type="dxa"/>
            <w:shd w:val="clear" w:color="auto" w:fill="FFFFFF" w:themeFill="background1"/>
          </w:tcPr>
          <w:p w:rsidR="0055746A" w:rsidRPr="00396779" w:rsidRDefault="0055746A" w:rsidP="0055746A">
            <w:pPr>
              <w:pStyle w:val="ListParagraph"/>
              <w:spacing w:after="0" w:line="220" w:lineRule="exact"/>
              <w:ind w:left="0"/>
              <w:jc w:val="center"/>
              <w:rPr>
                <w:rFonts w:cs="Times New Roman"/>
                <w:sz w:val="18"/>
                <w:szCs w:val="18"/>
              </w:rPr>
            </w:pPr>
            <w:r>
              <w:rPr>
                <w:rFonts w:cs="Times New Roman"/>
                <w:sz w:val="18"/>
                <w:szCs w:val="18"/>
              </w:rPr>
              <w:t>5010-5284</w:t>
            </w:r>
          </w:p>
        </w:tc>
        <w:tc>
          <w:tcPr>
            <w:tcW w:w="810" w:type="dxa"/>
            <w:shd w:val="clear" w:color="auto" w:fill="FFFFFF" w:themeFill="background1"/>
          </w:tcPr>
          <w:p w:rsidR="0055746A" w:rsidRPr="002243BF" w:rsidRDefault="0055746A" w:rsidP="0055746A">
            <w:pPr>
              <w:pStyle w:val="ListParagraph"/>
              <w:spacing w:after="0" w:line="220" w:lineRule="exact"/>
              <w:ind w:left="0"/>
              <w:jc w:val="center"/>
              <w:rPr>
                <w:rFonts w:cs="Times New Roman"/>
                <w:sz w:val="18"/>
                <w:szCs w:val="18"/>
              </w:rPr>
            </w:pPr>
            <w:r w:rsidRPr="002243BF">
              <w:rPr>
                <w:rFonts w:cs="Times New Roman"/>
                <w:sz w:val="18"/>
                <w:szCs w:val="18"/>
              </w:rPr>
              <w:t>20%</w:t>
            </w:r>
          </w:p>
        </w:tc>
        <w:tc>
          <w:tcPr>
            <w:tcW w:w="956" w:type="dxa"/>
            <w:shd w:val="clear" w:color="auto" w:fill="FFFFFF" w:themeFill="background1"/>
          </w:tcPr>
          <w:p w:rsidR="0055746A" w:rsidRPr="009A2777" w:rsidRDefault="0055746A" w:rsidP="0055746A">
            <w:pPr>
              <w:pStyle w:val="ListParagraph"/>
              <w:spacing w:after="0" w:line="220" w:lineRule="exact"/>
              <w:ind w:left="0"/>
              <w:jc w:val="center"/>
            </w:pPr>
            <w:r w:rsidRPr="009A2777">
              <w:rPr>
                <w:rFonts w:cs="Times New Roman"/>
                <w:sz w:val="18"/>
                <w:szCs w:val="18"/>
              </w:rPr>
              <w:t>2007</w:t>
            </w:r>
            <w:r>
              <w:rPr>
                <w:rFonts w:cs="Times New Roman"/>
                <w:sz w:val="18"/>
                <w:szCs w:val="18"/>
              </w:rPr>
              <w:t>10</w:t>
            </w:r>
            <w:r w:rsidRPr="009A2777">
              <w:rPr>
                <w:rFonts w:cs="Times New Roman"/>
                <w:sz w:val="18"/>
                <w:szCs w:val="18"/>
              </w:rPr>
              <w:t>26</w:t>
            </w:r>
          </w:p>
        </w:tc>
      </w:tr>
      <w:tr w:rsidR="00735CD9" w:rsidRPr="00396779" w:rsidTr="008904B5">
        <w:trPr>
          <w:trHeight w:val="125"/>
          <w:jc w:val="center"/>
        </w:trPr>
        <w:tc>
          <w:tcPr>
            <w:tcW w:w="2667" w:type="dxa"/>
            <w:gridSpan w:val="2"/>
            <w:shd w:val="clear" w:color="auto" w:fill="FFFFFF" w:themeFill="background1"/>
          </w:tcPr>
          <w:p w:rsidR="00735CD9" w:rsidRPr="00396779" w:rsidRDefault="00735CD9" w:rsidP="0011135B">
            <w:pPr>
              <w:pStyle w:val="ListParagraph"/>
              <w:spacing w:after="0" w:line="220" w:lineRule="exact"/>
              <w:ind w:left="0"/>
              <w:rPr>
                <w:rFonts w:cs="Times New Roman"/>
                <w:sz w:val="18"/>
                <w:szCs w:val="18"/>
              </w:rPr>
            </w:pPr>
            <w:r>
              <w:rPr>
                <w:rFonts w:cs="Times New Roman"/>
                <w:sz w:val="18"/>
                <w:szCs w:val="18"/>
              </w:rPr>
              <w:t xml:space="preserve">Mild </w:t>
            </w:r>
            <w:r w:rsidR="0011135B">
              <w:rPr>
                <w:rFonts w:cs="Times New Roman"/>
                <w:sz w:val="18"/>
                <w:szCs w:val="18"/>
              </w:rPr>
              <w:t>PCS</w:t>
            </w:r>
            <w:r w:rsidR="005C08D7">
              <w:rPr>
                <w:rFonts w:cs="Times New Roman"/>
                <w:sz w:val="18"/>
                <w:szCs w:val="18"/>
              </w:rPr>
              <w:t xml:space="preserve"> w/ Headaches and Memory Loss</w:t>
            </w:r>
          </w:p>
        </w:tc>
        <w:tc>
          <w:tcPr>
            <w:tcW w:w="1350" w:type="dxa"/>
            <w:gridSpan w:val="2"/>
            <w:tcBorders>
              <w:right w:val="thinThickThinSmallGap" w:sz="24" w:space="0" w:color="auto"/>
            </w:tcBorders>
            <w:shd w:val="clear" w:color="auto" w:fill="FFFFFF" w:themeFill="background1"/>
          </w:tcPr>
          <w:p w:rsidR="00735CD9" w:rsidRPr="00396779" w:rsidRDefault="00735CD9" w:rsidP="0055746A">
            <w:pPr>
              <w:pStyle w:val="ListParagraph"/>
              <w:spacing w:after="0" w:line="220" w:lineRule="exact"/>
              <w:ind w:left="0"/>
              <w:jc w:val="center"/>
              <w:rPr>
                <w:rFonts w:cs="Times New Roman"/>
                <w:sz w:val="18"/>
                <w:szCs w:val="18"/>
              </w:rPr>
            </w:pPr>
            <w:r>
              <w:rPr>
                <w:rFonts w:cs="Times New Roman"/>
                <w:sz w:val="18"/>
                <w:szCs w:val="18"/>
              </w:rPr>
              <w:t>Not Unfitting</w:t>
            </w:r>
          </w:p>
        </w:tc>
        <w:tc>
          <w:tcPr>
            <w:tcW w:w="2643" w:type="dxa"/>
            <w:vMerge w:val="restart"/>
            <w:tcBorders>
              <w:left w:val="thinThickThinSmallGap" w:sz="24" w:space="0" w:color="auto"/>
            </w:tcBorders>
            <w:shd w:val="clear" w:color="auto" w:fill="FFFFFF" w:themeFill="background1"/>
          </w:tcPr>
          <w:p w:rsidR="00735CD9" w:rsidRPr="00396779" w:rsidRDefault="00597953" w:rsidP="0011135B">
            <w:pPr>
              <w:pStyle w:val="ListParagraph"/>
              <w:spacing w:after="0" w:line="220" w:lineRule="exact"/>
              <w:ind w:left="0"/>
              <w:rPr>
                <w:rFonts w:cs="Times New Roman"/>
                <w:sz w:val="18"/>
                <w:szCs w:val="18"/>
              </w:rPr>
            </w:pPr>
            <w:r>
              <w:rPr>
                <w:rFonts w:cs="Times New Roman"/>
                <w:sz w:val="18"/>
                <w:szCs w:val="18"/>
              </w:rPr>
              <w:t>TBI</w:t>
            </w:r>
            <w:r w:rsidR="00735CD9">
              <w:rPr>
                <w:rFonts w:cs="Times New Roman"/>
                <w:sz w:val="18"/>
                <w:szCs w:val="18"/>
              </w:rPr>
              <w:t xml:space="preserve"> w/P</w:t>
            </w:r>
            <w:r w:rsidR="0011135B">
              <w:rPr>
                <w:rFonts w:cs="Times New Roman"/>
                <w:sz w:val="18"/>
                <w:szCs w:val="18"/>
              </w:rPr>
              <w:t>CS</w:t>
            </w:r>
            <w:r w:rsidR="00735CD9">
              <w:rPr>
                <w:rFonts w:cs="Times New Roman"/>
                <w:sz w:val="18"/>
                <w:szCs w:val="18"/>
              </w:rPr>
              <w:t xml:space="preserve">, PTSD &amp; Major Depressive Disorder </w:t>
            </w:r>
          </w:p>
        </w:tc>
        <w:tc>
          <w:tcPr>
            <w:tcW w:w="1047" w:type="dxa"/>
            <w:vMerge w:val="restart"/>
            <w:shd w:val="clear" w:color="auto" w:fill="FFFFFF" w:themeFill="background1"/>
          </w:tcPr>
          <w:p w:rsidR="00735CD9" w:rsidRPr="00396779" w:rsidRDefault="00735CD9" w:rsidP="0055746A">
            <w:pPr>
              <w:pStyle w:val="ListParagraph"/>
              <w:spacing w:after="0" w:line="220" w:lineRule="exact"/>
              <w:ind w:left="0"/>
              <w:jc w:val="center"/>
              <w:rPr>
                <w:rFonts w:cs="Times New Roman"/>
                <w:sz w:val="18"/>
                <w:szCs w:val="18"/>
              </w:rPr>
            </w:pPr>
            <w:r>
              <w:rPr>
                <w:rFonts w:cs="Times New Roman"/>
                <w:sz w:val="18"/>
                <w:szCs w:val="18"/>
              </w:rPr>
              <w:t>8045-9411</w:t>
            </w:r>
          </w:p>
        </w:tc>
        <w:tc>
          <w:tcPr>
            <w:tcW w:w="810" w:type="dxa"/>
            <w:vMerge w:val="restart"/>
            <w:shd w:val="clear" w:color="auto" w:fill="FFFFFF" w:themeFill="background1"/>
          </w:tcPr>
          <w:p w:rsidR="00735CD9" w:rsidRPr="002243BF" w:rsidRDefault="00735CD9" w:rsidP="0055746A">
            <w:pPr>
              <w:pStyle w:val="ListParagraph"/>
              <w:spacing w:after="0" w:line="220" w:lineRule="exact"/>
              <w:ind w:left="0"/>
              <w:jc w:val="center"/>
              <w:rPr>
                <w:rFonts w:cs="Times New Roman"/>
                <w:sz w:val="18"/>
                <w:szCs w:val="18"/>
              </w:rPr>
            </w:pPr>
            <w:r w:rsidRPr="002243BF">
              <w:rPr>
                <w:rFonts w:cs="Times New Roman"/>
                <w:sz w:val="18"/>
                <w:szCs w:val="18"/>
              </w:rPr>
              <w:t>100%</w:t>
            </w:r>
            <w:r w:rsidR="002243BF">
              <w:rPr>
                <w:rFonts w:cs="Times New Roman"/>
                <w:sz w:val="18"/>
                <w:szCs w:val="18"/>
              </w:rPr>
              <w:t>*</w:t>
            </w:r>
          </w:p>
        </w:tc>
        <w:tc>
          <w:tcPr>
            <w:tcW w:w="956" w:type="dxa"/>
            <w:vMerge w:val="restart"/>
            <w:shd w:val="clear" w:color="auto" w:fill="FFFFFF" w:themeFill="background1"/>
          </w:tcPr>
          <w:p w:rsidR="00735CD9" w:rsidRPr="009A2777" w:rsidRDefault="00A12A4D" w:rsidP="0055746A">
            <w:pPr>
              <w:pStyle w:val="ListParagraph"/>
              <w:spacing w:after="0" w:line="220" w:lineRule="exact"/>
              <w:ind w:left="0"/>
              <w:jc w:val="center"/>
              <w:rPr>
                <w:rFonts w:cs="Times New Roman"/>
                <w:sz w:val="18"/>
                <w:szCs w:val="18"/>
              </w:rPr>
            </w:pPr>
            <w:r w:rsidRPr="009A2777">
              <w:rPr>
                <w:rFonts w:cs="Times New Roman"/>
                <w:sz w:val="18"/>
                <w:szCs w:val="18"/>
              </w:rPr>
              <w:t>2007</w:t>
            </w:r>
            <w:r w:rsidR="006D7980">
              <w:rPr>
                <w:rFonts w:cs="Times New Roman"/>
                <w:sz w:val="18"/>
                <w:szCs w:val="18"/>
              </w:rPr>
              <w:t>10</w:t>
            </w:r>
            <w:r w:rsidRPr="009A2777">
              <w:rPr>
                <w:rFonts w:cs="Times New Roman"/>
                <w:sz w:val="18"/>
                <w:szCs w:val="18"/>
              </w:rPr>
              <w:t>26</w:t>
            </w:r>
          </w:p>
        </w:tc>
      </w:tr>
      <w:tr w:rsidR="00735CD9" w:rsidRPr="00396779" w:rsidTr="008904B5">
        <w:trPr>
          <w:trHeight w:val="125"/>
          <w:jc w:val="center"/>
        </w:trPr>
        <w:tc>
          <w:tcPr>
            <w:tcW w:w="2667" w:type="dxa"/>
            <w:gridSpan w:val="2"/>
            <w:shd w:val="clear" w:color="auto" w:fill="FFFFFF" w:themeFill="background1"/>
          </w:tcPr>
          <w:p w:rsidR="00735CD9" w:rsidRDefault="00735CD9" w:rsidP="0055746A">
            <w:pPr>
              <w:pStyle w:val="ListParagraph"/>
              <w:spacing w:after="0" w:line="220" w:lineRule="exact"/>
              <w:ind w:left="0"/>
              <w:jc w:val="both"/>
              <w:rPr>
                <w:rFonts w:cs="Times New Roman"/>
                <w:sz w:val="18"/>
                <w:szCs w:val="18"/>
              </w:rPr>
            </w:pPr>
            <w:r>
              <w:rPr>
                <w:rFonts w:cs="Times New Roman"/>
                <w:sz w:val="18"/>
                <w:szCs w:val="18"/>
              </w:rPr>
              <w:t>Dysthymic Disorder</w:t>
            </w:r>
          </w:p>
        </w:tc>
        <w:tc>
          <w:tcPr>
            <w:tcW w:w="1350" w:type="dxa"/>
            <w:gridSpan w:val="2"/>
            <w:tcBorders>
              <w:right w:val="thinThickThinSmallGap" w:sz="24" w:space="0" w:color="auto"/>
            </w:tcBorders>
            <w:shd w:val="clear" w:color="auto" w:fill="FFFFFF" w:themeFill="background1"/>
          </w:tcPr>
          <w:p w:rsidR="00735CD9" w:rsidRPr="00396779" w:rsidRDefault="005C08D7" w:rsidP="0055746A">
            <w:pPr>
              <w:pStyle w:val="ListParagraph"/>
              <w:spacing w:after="0" w:line="220" w:lineRule="exact"/>
              <w:ind w:left="0"/>
              <w:jc w:val="center"/>
              <w:rPr>
                <w:rFonts w:cs="Times New Roman"/>
                <w:sz w:val="18"/>
                <w:szCs w:val="18"/>
              </w:rPr>
            </w:pPr>
            <w:r>
              <w:rPr>
                <w:rFonts w:cs="Times New Roman"/>
                <w:sz w:val="18"/>
                <w:szCs w:val="18"/>
              </w:rPr>
              <w:t>Not Unfitting</w:t>
            </w:r>
          </w:p>
        </w:tc>
        <w:tc>
          <w:tcPr>
            <w:tcW w:w="2643" w:type="dxa"/>
            <w:vMerge/>
            <w:tcBorders>
              <w:left w:val="thinThickThinSmallGap" w:sz="24" w:space="0" w:color="auto"/>
            </w:tcBorders>
            <w:shd w:val="clear" w:color="auto" w:fill="FFFFFF" w:themeFill="background1"/>
          </w:tcPr>
          <w:p w:rsidR="00735CD9" w:rsidRPr="00396779" w:rsidRDefault="00735CD9" w:rsidP="0055746A">
            <w:pPr>
              <w:spacing w:line="220" w:lineRule="exact"/>
              <w:rPr>
                <w:rFonts w:cs="Times New Roman"/>
                <w:sz w:val="18"/>
                <w:szCs w:val="18"/>
              </w:rPr>
            </w:pPr>
          </w:p>
        </w:tc>
        <w:tc>
          <w:tcPr>
            <w:tcW w:w="1047" w:type="dxa"/>
            <w:vMerge/>
            <w:shd w:val="clear" w:color="auto" w:fill="FFFFFF" w:themeFill="background1"/>
          </w:tcPr>
          <w:p w:rsidR="00735CD9" w:rsidRPr="00396779" w:rsidRDefault="00735CD9" w:rsidP="0055746A">
            <w:pPr>
              <w:pStyle w:val="ListParagraph"/>
              <w:spacing w:after="0" w:line="220" w:lineRule="exact"/>
              <w:ind w:left="0"/>
              <w:jc w:val="center"/>
              <w:rPr>
                <w:rFonts w:cs="Times New Roman"/>
                <w:sz w:val="18"/>
                <w:szCs w:val="18"/>
              </w:rPr>
            </w:pPr>
          </w:p>
        </w:tc>
        <w:tc>
          <w:tcPr>
            <w:tcW w:w="810" w:type="dxa"/>
            <w:vMerge/>
            <w:shd w:val="clear" w:color="auto" w:fill="FFFFFF" w:themeFill="background1"/>
          </w:tcPr>
          <w:p w:rsidR="00735CD9" w:rsidRPr="002243BF" w:rsidRDefault="00735CD9" w:rsidP="0055746A">
            <w:pPr>
              <w:pStyle w:val="ListParagraph"/>
              <w:spacing w:after="0" w:line="220" w:lineRule="exact"/>
              <w:ind w:left="0"/>
              <w:jc w:val="center"/>
              <w:rPr>
                <w:rFonts w:cs="Times New Roman"/>
                <w:sz w:val="18"/>
                <w:szCs w:val="18"/>
              </w:rPr>
            </w:pPr>
          </w:p>
        </w:tc>
        <w:tc>
          <w:tcPr>
            <w:tcW w:w="956" w:type="dxa"/>
            <w:vMerge/>
            <w:shd w:val="clear" w:color="auto" w:fill="FFFFFF" w:themeFill="background1"/>
          </w:tcPr>
          <w:p w:rsidR="00735CD9" w:rsidRPr="00396779" w:rsidRDefault="00735CD9" w:rsidP="0055746A">
            <w:pPr>
              <w:pStyle w:val="ListParagraph"/>
              <w:spacing w:after="0" w:line="220" w:lineRule="exact"/>
              <w:ind w:left="0"/>
              <w:jc w:val="center"/>
              <w:rPr>
                <w:rFonts w:cs="Times New Roman"/>
                <w:sz w:val="18"/>
                <w:szCs w:val="18"/>
              </w:rPr>
            </w:pPr>
          </w:p>
        </w:tc>
      </w:tr>
      <w:tr w:rsidR="005C08D7" w:rsidRPr="00396779" w:rsidTr="008904B5">
        <w:trPr>
          <w:trHeight w:val="125"/>
          <w:jc w:val="center"/>
        </w:trPr>
        <w:tc>
          <w:tcPr>
            <w:tcW w:w="2667" w:type="dxa"/>
            <w:gridSpan w:val="2"/>
            <w:shd w:val="clear" w:color="auto" w:fill="FFFFFF" w:themeFill="background1"/>
          </w:tcPr>
          <w:p w:rsidR="005C08D7" w:rsidRPr="00396779" w:rsidRDefault="005C08D7" w:rsidP="0055746A">
            <w:pPr>
              <w:pStyle w:val="ListParagraph"/>
              <w:spacing w:after="0" w:line="220" w:lineRule="exact"/>
              <w:ind w:left="0"/>
              <w:jc w:val="both"/>
              <w:rPr>
                <w:rFonts w:cs="Times New Roman"/>
                <w:sz w:val="18"/>
                <w:szCs w:val="18"/>
              </w:rPr>
            </w:pPr>
            <w:r>
              <w:rPr>
                <w:rFonts w:cs="Times New Roman"/>
                <w:sz w:val="18"/>
                <w:szCs w:val="18"/>
              </w:rPr>
              <w:t>Anxiety Disorder</w:t>
            </w:r>
          </w:p>
        </w:tc>
        <w:tc>
          <w:tcPr>
            <w:tcW w:w="1350" w:type="dxa"/>
            <w:gridSpan w:val="2"/>
            <w:tcBorders>
              <w:right w:val="thinThickThinSmallGap" w:sz="24" w:space="0" w:color="auto"/>
            </w:tcBorders>
            <w:shd w:val="clear" w:color="auto" w:fill="FFFFFF" w:themeFill="background1"/>
          </w:tcPr>
          <w:p w:rsidR="005C08D7" w:rsidRPr="00396779" w:rsidRDefault="005C08D7" w:rsidP="0055746A">
            <w:pPr>
              <w:pStyle w:val="ListParagraph"/>
              <w:spacing w:after="0" w:line="220" w:lineRule="exact"/>
              <w:ind w:left="0"/>
              <w:jc w:val="center"/>
              <w:rPr>
                <w:rFonts w:cs="Times New Roman"/>
                <w:sz w:val="18"/>
                <w:szCs w:val="18"/>
              </w:rPr>
            </w:pPr>
            <w:r>
              <w:rPr>
                <w:rFonts w:cs="Times New Roman"/>
                <w:sz w:val="18"/>
                <w:szCs w:val="18"/>
              </w:rPr>
              <w:t>Not Unfitting</w:t>
            </w:r>
          </w:p>
        </w:tc>
        <w:tc>
          <w:tcPr>
            <w:tcW w:w="2643" w:type="dxa"/>
            <w:vMerge/>
            <w:tcBorders>
              <w:left w:val="thinThickThinSmallGap" w:sz="24" w:space="0" w:color="auto"/>
            </w:tcBorders>
            <w:shd w:val="clear" w:color="auto" w:fill="FFFFFF" w:themeFill="background1"/>
          </w:tcPr>
          <w:p w:rsidR="005C08D7" w:rsidRPr="00396779" w:rsidRDefault="005C08D7" w:rsidP="0055746A">
            <w:pPr>
              <w:spacing w:line="220" w:lineRule="exact"/>
              <w:rPr>
                <w:rFonts w:cs="Times New Roman"/>
                <w:sz w:val="18"/>
                <w:szCs w:val="18"/>
              </w:rPr>
            </w:pPr>
          </w:p>
        </w:tc>
        <w:tc>
          <w:tcPr>
            <w:tcW w:w="1047" w:type="dxa"/>
            <w:vMerge/>
            <w:shd w:val="clear" w:color="auto" w:fill="FFFFFF" w:themeFill="background1"/>
          </w:tcPr>
          <w:p w:rsidR="005C08D7" w:rsidRPr="00396779" w:rsidRDefault="005C08D7" w:rsidP="0055746A">
            <w:pPr>
              <w:pStyle w:val="ListParagraph"/>
              <w:spacing w:after="0" w:line="220" w:lineRule="exact"/>
              <w:ind w:left="0"/>
              <w:jc w:val="center"/>
              <w:rPr>
                <w:rFonts w:cs="Times New Roman"/>
                <w:sz w:val="18"/>
                <w:szCs w:val="18"/>
              </w:rPr>
            </w:pPr>
          </w:p>
        </w:tc>
        <w:tc>
          <w:tcPr>
            <w:tcW w:w="810" w:type="dxa"/>
            <w:vMerge/>
            <w:shd w:val="clear" w:color="auto" w:fill="FFFFFF" w:themeFill="background1"/>
          </w:tcPr>
          <w:p w:rsidR="005C08D7" w:rsidRPr="002243BF" w:rsidRDefault="005C08D7" w:rsidP="0055746A">
            <w:pPr>
              <w:pStyle w:val="ListParagraph"/>
              <w:spacing w:after="0" w:line="220" w:lineRule="exact"/>
              <w:ind w:left="0"/>
              <w:jc w:val="center"/>
              <w:rPr>
                <w:rFonts w:cs="Times New Roman"/>
                <w:sz w:val="18"/>
                <w:szCs w:val="18"/>
              </w:rPr>
            </w:pPr>
          </w:p>
        </w:tc>
        <w:tc>
          <w:tcPr>
            <w:tcW w:w="956" w:type="dxa"/>
            <w:vMerge/>
            <w:shd w:val="clear" w:color="auto" w:fill="FFFFFF" w:themeFill="background1"/>
          </w:tcPr>
          <w:p w:rsidR="005C08D7" w:rsidRPr="00396779" w:rsidRDefault="005C08D7" w:rsidP="0055746A">
            <w:pPr>
              <w:pStyle w:val="ListParagraph"/>
              <w:spacing w:after="0" w:line="220" w:lineRule="exact"/>
              <w:ind w:left="0"/>
              <w:jc w:val="center"/>
              <w:rPr>
                <w:rFonts w:cs="Times New Roman"/>
                <w:sz w:val="18"/>
                <w:szCs w:val="18"/>
              </w:rPr>
            </w:pPr>
          </w:p>
        </w:tc>
      </w:tr>
      <w:tr w:rsidR="005C08D7" w:rsidRPr="00396779" w:rsidTr="008904B5">
        <w:trPr>
          <w:trHeight w:val="125"/>
          <w:jc w:val="center"/>
        </w:trPr>
        <w:tc>
          <w:tcPr>
            <w:tcW w:w="2667" w:type="dxa"/>
            <w:gridSpan w:val="2"/>
            <w:tcBorders>
              <w:bottom w:val="single" w:sz="4" w:space="0" w:color="auto"/>
            </w:tcBorders>
            <w:shd w:val="clear" w:color="auto" w:fill="FFFFFF" w:themeFill="background1"/>
          </w:tcPr>
          <w:p w:rsidR="005C08D7" w:rsidRPr="00396779" w:rsidRDefault="00597953" w:rsidP="0055746A">
            <w:pPr>
              <w:pStyle w:val="ListParagraph"/>
              <w:spacing w:after="0" w:line="220" w:lineRule="exact"/>
              <w:ind w:left="0"/>
              <w:rPr>
                <w:rFonts w:cs="Times New Roman"/>
                <w:sz w:val="18"/>
                <w:szCs w:val="18"/>
              </w:rPr>
            </w:pPr>
            <w:r>
              <w:rPr>
                <w:rFonts w:cs="Times New Roman"/>
                <w:sz w:val="18"/>
                <w:szCs w:val="18"/>
              </w:rPr>
              <w:t>ADHD</w:t>
            </w:r>
            <w:r w:rsidR="005C08D7">
              <w:rPr>
                <w:rFonts w:cs="Times New Roman"/>
                <w:sz w:val="18"/>
                <w:szCs w:val="18"/>
              </w:rPr>
              <w:t xml:space="preserve"> (EPTS)</w:t>
            </w:r>
          </w:p>
        </w:tc>
        <w:tc>
          <w:tcPr>
            <w:tcW w:w="1350" w:type="dxa"/>
            <w:gridSpan w:val="2"/>
            <w:tcBorders>
              <w:right w:val="thinThickThinSmallGap" w:sz="24" w:space="0" w:color="auto"/>
            </w:tcBorders>
            <w:shd w:val="clear" w:color="auto" w:fill="FFFFFF" w:themeFill="background1"/>
          </w:tcPr>
          <w:p w:rsidR="005C08D7" w:rsidRPr="00396779" w:rsidRDefault="005C08D7" w:rsidP="0055746A">
            <w:pPr>
              <w:pStyle w:val="ListParagraph"/>
              <w:spacing w:after="0" w:line="220" w:lineRule="exact"/>
              <w:ind w:left="0"/>
              <w:jc w:val="center"/>
              <w:rPr>
                <w:rFonts w:cs="Times New Roman"/>
                <w:sz w:val="18"/>
                <w:szCs w:val="18"/>
              </w:rPr>
            </w:pPr>
            <w:r>
              <w:rPr>
                <w:rFonts w:cs="Times New Roman"/>
                <w:sz w:val="18"/>
                <w:szCs w:val="18"/>
              </w:rPr>
              <w:t>Not Unfitting</w:t>
            </w:r>
          </w:p>
        </w:tc>
        <w:tc>
          <w:tcPr>
            <w:tcW w:w="2643" w:type="dxa"/>
            <w:vMerge/>
            <w:tcBorders>
              <w:left w:val="thinThickThinSmallGap" w:sz="24" w:space="0" w:color="auto"/>
            </w:tcBorders>
            <w:shd w:val="clear" w:color="auto" w:fill="FFFFFF" w:themeFill="background1"/>
          </w:tcPr>
          <w:p w:rsidR="005C08D7" w:rsidRPr="00396779" w:rsidRDefault="005C08D7" w:rsidP="0055746A">
            <w:pPr>
              <w:spacing w:line="220" w:lineRule="exact"/>
              <w:rPr>
                <w:rFonts w:cs="Times New Roman"/>
                <w:color w:val="auto"/>
                <w:sz w:val="18"/>
                <w:szCs w:val="18"/>
              </w:rPr>
            </w:pPr>
          </w:p>
        </w:tc>
        <w:tc>
          <w:tcPr>
            <w:tcW w:w="1047" w:type="dxa"/>
            <w:vMerge/>
            <w:shd w:val="clear" w:color="auto" w:fill="FFFFFF" w:themeFill="background1"/>
          </w:tcPr>
          <w:p w:rsidR="005C08D7" w:rsidRPr="00396779" w:rsidRDefault="005C08D7" w:rsidP="0055746A">
            <w:pPr>
              <w:pStyle w:val="ListParagraph"/>
              <w:spacing w:after="0" w:line="220" w:lineRule="exact"/>
              <w:ind w:left="0"/>
              <w:jc w:val="center"/>
              <w:rPr>
                <w:rFonts w:cs="Times New Roman"/>
                <w:sz w:val="18"/>
                <w:szCs w:val="18"/>
              </w:rPr>
            </w:pPr>
          </w:p>
        </w:tc>
        <w:tc>
          <w:tcPr>
            <w:tcW w:w="810" w:type="dxa"/>
            <w:vMerge/>
            <w:shd w:val="clear" w:color="auto" w:fill="FFFFFF" w:themeFill="background1"/>
          </w:tcPr>
          <w:p w:rsidR="005C08D7" w:rsidRPr="002243BF" w:rsidRDefault="005C08D7" w:rsidP="0055746A">
            <w:pPr>
              <w:pStyle w:val="ListParagraph"/>
              <w:spacing w:after="0" w:line="220" w:lineRule="exact"/>
              <w:ind w:left="0"/>
              <w:jc w:val="center"/>
              <w:rPr>
                <w:rFonts w:cs="Times New Roman"/>
                <w:sz w:val="18"/>
                <w:szCs w:val="18"/>
              </w:rPr>
            </w:pPr>
          </w:p>
        </w:tc>
        <w:tc>
          <w:tcPr>
            <w:tcW w:w="956" w:type="dxa"/>
            <w:vMerge/>
            <w:shd w:val="clear" w:color="auto" w:fill="FFFFFF" w:themeFill="background1"/>
          </w:tcPr>
          <w:p w:rsidR="005C08D7" w:rsidRPr="00396779" w:rsidRDefault="005C08D7" w:rsidP="0055746A">
            <w:pPr>
              <w:pStyle w:val="ListParagraph"/>
              <w:spacing w:after="0" w:line="220" w:lineRule="exact"/>
              <w:ind w:left="0"/>
              <w:jc w:val="center"/>
              <w:rPr>
                <w:rFonts w:cs="Times New Roman"/>
                <w:sz w:val="18"/>
                <w:szCs w:val="18"/>
              </w:rPr>
            </w:pPr>
          </w:p>
        </w:tc>
      </w:tr>
      <w:tr w:rsidR="0055746A" w:rsidRPr="00396779" w:rsidTr="0055746A">
        <w:trPr>
          <w:trHeight w:val="188"/>
          <w:jc w:val="center"/>
        </w:trPr>
        <w:tc>
          <w:tcPr>
            <w:tcW w:w="4017" w:type="dxa"/>
            <w:gridSpan w:val="4"/>
            <w:tcBorders>
              <w:top w:val="single" w:sz="4" w:space="0" w:color="auto"/>
              <w:bottom w:val="single" w:sz="4" w:space="0" w:color="auto"/>
              <w:right w:val="thinThickThinSmallGap" w:sz="24" w:space="0" w:color="auto"/>
            </w:tcBorders>
            <w:shd w:val="clear" w:color="auto" w:fill="FFFFFF" w:themeFill="background1"/>
          </w:tcPr>
          <w:p w:rsidR="0055746A" w:rsidRPr="0055746A" w:rsidRDefault="0055746A" w:rsidP="0055746A">
            <w:pPr>
              <w:pStyle w:val="ListParagraph"/>
              <w:spacing w:after="0" w:line="220" w:lineRule="exact"/>
              <w:ind w:left="0"/>
              <w:jc w:val="center"/>
              <w:rPr>
                <w:rFonts w:cs="Times New Roman"/>
                <w:i/>
                <w:sz w:val="18"/>
                <w:szCs w:val="18"/>
              </w:rPr>
            </w:pPr>
            <w:r w:rsidRPr="0055746A">
              <w:rPr>
                <w:rFonts w:cs="Times New Roman"/>
                <w:i/>
                <w:sz w:val="18"/>
                <w:szCs w:val="18"/>
              </w:rPr>
              <w:t>(w/above)</w:t>
            </w:r>
          </w:p>
        </w:tc>
        <w:tc>
          <w:tcPr>
            <w:tcW w:w="2643" w:type="dxa"/>
            <w:tcBorders>
              <w:left w:val="thinThickThinSmallGap" w:sz="24" w:space="0" w:color="auto"/>
            </w:tcBorders>
            <w:shd w:val="clear" w:color="auto" w:fill="FFFFFF" w:themeFill="background1"/>
          </w:tcPr>
          <w:p w:rsidR="0055746A" w:rsidRPr="007419A1" w:rsidRDefault="0055746A" w:rsidP="0055746A">
            <w:pPr>
              <w:spacing w:line="220" w:lineRule="exact"/>
              <w:jc w:val="both"/>
              <w:rPr>
                <w:color w:val="auto"/>
                <w:sz w:val="18"/>
                <w:szCs w:val="18"/>
              </w:rPr>
            </w:pPr>
            <w:r>
              <w:rPr>
                <w:color w:val="auto"/>
                <w:sz w:val="18"/>
                <w:szCs w:val="18"/>
              </w:rPr>
              <w:t>Migraine Headaches</w:t>
            </w:r>
          </w:p>
        </w:tc>
        <w:tc>
          <w:tcPr>
            <w:tcW w:w="1047" w:type="dxa"/>
            <w:shd w:val="clear" w:color="auto" w:fill="FFFFFF" w:themeFill="background1"/>
          </w:tcPr>
          <w:p w:rsidR="0055746A" w:rsidRPr="00396779" w:rsidRDefault="0055746A" w:rsidP="0055746A">
            <w:pPr>
              <w:pStyle w:val="ListParagraph"/>
              <w:spacing w:after="0" w:line="220" w:lineRule="exact"/>
              <w:ind w:left="0"/>
              <w:rPr>
                <w:rFonts w:cs="Times New Roman"/>
                <w:sz w:val="18"/>
                <w:szCs w:val="18"/>
              </w:rPr>
            </w:pPr>
            <w:r>
              <w:rPr>
                <w:rFonts w:cs="Times New Roman"/>
                <w:sz w:val="18"/>
                <w:szCs w:val="18"/>
              </w:rPr>
              <w:t>8045-8100</w:t>
            </w:r>
          </w:p>
        </w:tc>
        <w:tc>
          <w:tcPr>
            <w:tcW w:w="810" w:type="dxa"/>
            <w:shd w:val="clear" w:color="auto" w:fill="FFFFFF" w:themeFill="background1"/>
          </w:tcPr>
          <w:p w:rsidR="0055746A" w:rsidRPr="002243BF" w:rsidRDefault="0055746A" w:rsidP="0055746A">
            <w:pPr>
              <w:pStyle w:val="ListParagraph"/>
              <w:spacing w:after="0" w:line="220" w:lineRule="exact"/>
              <w:ind w:left="0"/>
              <w:jc w:val="center"/>
              <w:rPr>
                <w:rFonts w:cs="Times New Roman"/>
                <w:sz w:val="18"/>
                <w:szCs w:val="18"/>
              </w:rPr>
            </w:pPr>
            <w:r w:rsidRPr="002243BF">
              <w:rPr>
                <w:rFonts w:cs="Times New Roman"/>
                <w:sz w:val="18"/>
                <w:szCs w:val="18"/>
              </w:rPr>
              <w:t>30%</w:t>
            </w:r>
          </w:p>
        </w:tc>
        <w:tc>
          <w:tcPr>
            <w:tcW w:w="956" w:type="dxa"/>
            <w:shd w:val="clear" w:color="auto" w:fill="FFFFFF" w:themeFill="background1"/>
          </w:tcPr>
          <w:p w:rsidR="0055746A" w:rsidRPr="00396779" w:rsidRDefault="0055746A" w:rsidP="0055746A">
            <w:pPr>
              <w:pStyle w:val="ListParagraph"/>
              <w:spacing w:after="0" w:line="220" w:lineRule="exact"/>
              <w:ind w:left="0"/>
              <w:jc w:val="center"/>
              <w:rPr>
                <w:rFonts w:cs="Times New Roman"/>
                <w:sz w:val="18"/>
                <w:szCs w:val="18"/>
              </w:rPr>
            </w:pPr>
            <w:r w:rsidRPr="009A2777">
              <w:rPr>
                <w:rFonts w:cs="Times New Roman"/>
                <w:sz w:val="18"/>
                <w:szCs w:val="18"/>
              </w:rPr>
              <w:t>2007</w:t>
            </w:r>
            <w:r>
              <w:rPr>
                <w:rFonts w:cs="Times New Roman"/>
                <w:sz w:val="18"/>
                <w:szCs w:val="18"/>
              </w:rPr>
              <w:t>10</w:t>
            </w:r>
            <w:r w:rsidRPr="009A2777">
              <w:rPr>
                <w:rFonts w:cs="Times New Roman"/>
                <w:sz w:val="18"/>
                <w:szCs w:val="18"/>
              </w:rPr>
              <w:t>26</w:t>
            </w:r>
          </w:p>
        </w:tc>
      </w:tr>
      <w:tr w:rsidR="0055746A" w:rsidRPr="00396779" w:rsidTr="008904B5">
        <w:trPr>
          <w:trHeight w:val="278"/>
          <w:jc w:val="center"/>
        </w:trPr>
        <w:tc>
          <w:tcPr>
            <w:tcW w:w="2667" w:type="dxa"/>
            <w:gridSpan w:val="2"/>
            <w:tcBorders>
              <w:top w:val="single" w:sz="4" w:space="0" w:color="auto"/>
              <w:bottom w:val="single" w:sz="4" w:space="0" w:color="auto"/>
              <w:right w:val="single" w:sz="4" w:space="0" w:color="auto"/>
            </w:tcBorders>
            <w:shd w:val="clear" w:color="auto" w:fill="FFFFFF" w:themeFill="background1"/>
          </w:tcPr>
          <w:p w:rsidR="0055746A" w:rsidRPr="00396779" w:rsidRDefault="0055746A" w:rsidP="0055746A">
            <w:pPr>
              <w:pStyle w:val="ListParagraph"/>
              <w:spacing w:after="0" w:line="220" w:lineRule="exact"/>
              <w:ind w:left="0"/>
              <w:rPr>
                <w:rFonts w:cs="Times New Roman"/>
                <w:sz w:val="18"/>
                <w:szCs w:val="18"/>
              </w:rPr>
            </w:pPr>
            <w:r>
              <w:rPr>
                <w:rFonts w:cs="Times New Roman"/>
                <w:sz w:val="18"/>
                <w:szCs w:val="18"/>
              </w:rPr>
              <w:t>Intermittent Tinnitus</w:t>
            </w:r>
          </w:p>
        </w:tc>
        <w:tc>
          <w:tcPr>
            <w:tcW w:w="1350" w:type="dxa"/>
            <w:gridSpan w:val="2"/>
            <w:tcBorders>
              <w:left w:val="single" w:sz="4" w:space="0" w:color="auto"/>
              <w:bottom w:val="single" w:sz="4" w:space="0" w:color="auto"/>
              <w:right w:val="thinThickThinSmallGap" w:sz="24" w:space="0" w:color="auto"/>
            </w:tcBorders>
            <w:shd w:val="clear" w:color="auto" w:fill="FFFFFF" w:themeFill="background1"/>
          </w:tcPr>
          <w:p w:rsidR="0055746A" w:rsidRPr="00396779" w:rsidRDefault="0055746A" w:rsidP="0055746A">
            <w:pPr>
              <w:pStyle w:val="ListParagraph"/>
              <w:spacing w:after="0" w:line="220" w:lineRule="exact"/>
              <w:ind w:left="0"/>
              <w:jc w:val="center"/>
              <w:rPr>
                <w:rFonts w:cs="Times New Roman"/>
                <w:sz w:val="18"/>
                <w:szCs w:val="18"/>
              </w:rPr>
            </w:pPr>
            <w:r>
              <w:rPr>
                <w:rFonts w:cs="Times New Roman"/>
                <w:sz w:val="18"/>
                <w:szCs w:val="18"/>
              </w:rPr>
              <w:t>Not Unfitting</w:t>
            </w:r>
          </w:p>
        </w:tc>
        <w:tc>
          <w:tcPr>
            <w:tcW w:w="2643" w:type="dxa"/>
            <w:tcBorders>
              <w:left w:val="thinThickThinSmallGap" w:sz="24" w:space="0" w:color="auto"/>
            </w:tcBorders>
            <w:shd w:val="clear" w:color="auto" w:fill="FFFFFF" w:themeFill="background1"/>
          </w:tcPr>
          <w:p w:rsidR="0055746A" w:rsidRPr="007419A1" w:rsidRDefault="0055746A" w:rsidP="0055746A">
            <w:pPr>
              <w:spacing w:line="220" w:lineRule="exact"/>
              <w:jc w:val="both"/>
              <w:rPr>
                <w:color w:val="auto"/>
                <w:sz w:val="18"/>
                <w:szCs w:val="18"/>
              </w:rPr>
            </w:pPr>
            <w:r>
              <w:rPr>
                <w:color w:val="auto"/>
                <w:sz w:val="18"/>
                <w:szCs w:val="18"/>
              </w:rPr>
              <w:t>Tinnitus</w:t>
            </w:r>
          </w:p>
        </w:tc>
        <w:tc>
          <w:tcPr>
            <w:tcW w:w="1047" w:type="dxa"/>
            <w:shd w:val="clear" w:color="auto" w:fill="FFFFFF" w:themeFill="background1"/>
          </w:tcPr>
          <w:p w:rsidR="0055746A" w:rsidRPr="00396779" w:rsidRDefault="0055746A" w:rsidP="0055746A">
            <w:pPr>
              <w:pStyle w:val="ListParagraph"/>
              <w:spacing w:after="0" w:line="220" w:lineRule="exact"/>
              <w:ind w:left="0"/>
              <w:jc w:val="center"/>
              <w:rPr>
                <w:rFonts w:cs="Times New Roman"/>
                <w:sz w:val="18"/>
                <w:szCs w:val="18"/>
              </w:rPr>
            </w:pPr>
            <w:r>
              <w:rPr>
                <w:rFonts w:cs="Times New Roman"/>
                <w:sz w:val="18"/>
                <w:szCs w:val="18"/>
              </w:rPr>
              <w:t>6260</w:t>
            </w:r>
          </w:p>
        </w:tc>
        <w:tc>
          <w:tcPr>
            <w:tcW w:w="810" w:type="dxa"/>
            <w:shd w:val="clear" w:color="auto" w:fill="FFFFFF" w:themeFill="background1"/>
          </w:tcPr>
          <w:p w:rsidR="0055746A" w:rsidRPr="002243BF" w:rsidRDefault="0055746A" w:rsidP="0055746A">
            <w:pPr>
              <w:pStyle w:val="ListParagraph"/>
              <w:spacing w:after="0" w:line="220" w:lineRule="exact"/>
              <w:ind w:left="0"/>
              <w:jc w:val="center"/>
              <w:rPr>
                <w:rFonts w:cs="Times New Roman"/>
                <w:sz w:val="18"/>
                <w:szCs w:val="18"/>
              </w:rPr>
            </w:pPr>
            <w:r w:rsidRPr="002243BF">
              <w:rPr>
                <w:rFonts w:cs="Times New Roman"/>
                <w:sz w:val="18"/>
                <w:szCs w:val="18"/>
              </w:rPr>
              <w:t>10%</w:t>
            </w:r>
          </w:p>
        </w:tc>
        <w:tc>
          <w:tcPr>
            <w:tcW w:w="956" w:type="dxa"/>
            <w:shd w:val="clear" w:color="auto" w:fill="FFFFFF" w:themeFill="background1"/>
          </w:tcPr>
          <w:p w:rsidR="0055746A" w:rsidRPr="00396779" w:rsidRDefault="0055746A" w:rsidP="0055746A">
            <w:pPr>
              <w:pStyle w:val="ListParagraph"/>
              <w:spacing w:after="0" w:line="220" w:lineRule="exact"/>
              <w:ind w:left="0"/>
              <w:jc w:val="center"/>
              <w:rPr>
                <w:rFonts w:cs="Times New Roman"/>
                <w:sz w:val="18"/>
                <w:szCs w:val="18"/>
              </w:rPr>
            </w:pPr>
            <w:r>
              <w:rPr>
                <w:rFonts w:cs="Times New Roman"/>
                <w:sz w:val="18"/>
                <w:szCs w:val="18"/>
              </w:rPr>
              <w:t>20071115</w:t>
            </w:r>
          </w:p>
        </w:tc>
      </w:tr>
      <w:tr w:rsidR="0055746A" w:rsidRPr="00396779" w:rsidTr="0055746A">
        <w:trPr>
          <w:trHeight w:val="125"/>
          <w:jc w:val="center"/>
        </w:trPr>
        <w:tc>
          <w:tcPr>
            <w:tcW w:w="4017" w:type="dxa"/>
            <w:gridSpan w:val="4"/>
            <w:vMerge w:val="restart"/>
            <w:tcBorders>
              <w:right w:val="thinThickThinSmallGap" w:sz="24" w:space="0" w:color="auto"/>
            </w:tcBorders>
            <w:shd w:val="clear" w:color="auto" w:fill="FFFFFF" w:themeFill="background1"/>
          </w:tcPr>
          <w:p w:rsidR="0055746A" w:rsidRPr="00396779" w:rsidRDefault="0055746A" w:rsidP="0055746A">
            <w:pPr>
              <w:pStyle w:val="ListParagraph"/>
              <w:spacing w:after="0" w:line="220" w:lineRule="exact"/>
              <w:ind w:left="0"/>
              <w:jc w:val="center"/>
              <w:rPr>
                <w:rFonts w:cs="Times New Roman"/>
                <w:sz w:val="18"/>
                <w:szCs w:val="18"/>
              </w:rPr>
            </w:pPr>
            <w:r w:rsidRPr="00396779">
              <w:rPr>
                <w:rFonts w:cs="Times New Roman"/>
                <w:sz w:val="18"/>
                <w:szCs w:val="18"/>
              </w:rPr>
              <w:t>↓No Additional MEB</w:t>
            </w:r>
            <w:r>
              <w:rPr>
                <w:rFonts w:cs="Times New Roman"/>
                <w:sz w:val="18"/>
                <w:szCs w:val="18"/>
              </w:rPr>
              <w:t>/PEB</w:t>
            </w:r>
            <w:r w:rsidRPr="00396779">
              <w:rPr>
                <w:rFonts w:cs="Times New Roman"/>
                <w:sz w:val="18"/>
                <w:szCs w:val="18"/>
              </w:rPr>
              <w:t xml:space="preserve"> Entries↓</w:t>
            </w:r>
          </w:p>
        </w:tc>
        <w:tc>
          <w:tcPr>
            <w:tcW w:w="2643" w:type="dxa"/>
            <w:tcBorders>
              <w:left w:val="thinThickThinSmallGap" w:sz="24" w:space="0" w:color="auto"/>
            </w:tcBorders>
            <w:shd w:val="clear" w:color="auto" w:fill="FFFFFF" w:themeFill="background1"/>
          </w:tcPr>
          <w:p w:rsidR="0055746A" w:rsidRPr="007419A1" w:rsidRDefault="0055746A" w:rsidP="0055746A">
            <w:pPr>
              <w:spacing w:line="220" w:lineRule="exact"/>
              <w:rPr>
                <w:color w:val="auto"/>
                <w:sz w:val="18"/>
                <w:szCs w:val="18"/>
              </w:rPr>
            </w:pPr>
            <w:r>
              <w:rPr>
                <w:color w:val="auto"/>
                <w:sz w:val="18"/>
                <w:szCs w:val="18"/>
              </w:rPr>
              <w:t xml:space="preserve">Residual </w:t>
            </w:r>
            <w:proofErr w:type="spellStart"/>
            <w:r>
              <w:rPr>
                <w:color w:val="auto"/>
                <w:sz w:val="18"/>
                <w:szCs w:val="18"/>
              </w:rPr>
              <w:t>Fx</w:t>
            </w:r>
            <w:proofErr w:type="spellEnd"/>
            <w:r>
              <w:rPr>
                <w:color w:val="auto"/>
                <w:sz w:val="18"/>
                <w:szCs w:val="18"/>
              </w:rPr>
              <w:t xml:space="preserve"> Left 4</w:t>
            </w:r>
            <w:r w:rsidRPr="00735CD9">
              <w:rPr>
                <w:color w:val="auto"/>
                <w:sz w:val="18"/>
                <w:szCs w:val="18"/>
                <w:vertAlign w:val="superscript"/>
              </w:rPr>
              <w:t>th</w:t>
            </w:r>
            <w:r>
              <w:rPr>
                <w:color w:val="auto"/>
                <w:sz w:val="18"/>
                <w:szCs w:val="18"/>
              </w:rPr>
              <w:t xml:space="preserve"> (Ring) Finger</w:t>
            </w:r>
          </w:p>
        </w:tc>
        <w:tc>
          <w:tcPr>
            <w:tcW w:w="1047" w:type="dxa"/>
            <w:shd w:val="clear" w:color="auto" w:fill="FFFFFF" w:themeFill="background1"/>
          </w:tcPr>
          <w:p w:rsidR="0055746A" w:rsidRPr="00396779" w:rsidRDefault="0055746A" w:rsidP="0055746A">
            <w:pPr>
              <w:pStyle w:val="ListParagraph"/>
              <w:spacing w:after="0" w:line="220" w:lineRule="exact"/>
              <w:ind w:left="0"/>
              <w:jc w:val="center"/>
              <w:rPr>
                <w:rFonts w:cs="Times New Roman"/>
                <w:sz w:val="18"/>
                <w:szCs w:val="18"/>
              </w:rPr>
            </w:pPr>
            <w:r>
              <w:rPr>
                <w:rFonts w:cs="Times New Roman"/>
                <w:sz w:val="18"/>
                <w:szCs w:val="18"/>
              </w:rPr>
              <w:t>5230</w:t>
            </w:r>
          </w:p>
        </w:tc>
        <w:tc>
          <w:tcPr>
            <w:tcW w:w="810" w:type="dxa"/>
            <w:shd w:val="clear" w:color="auto" w:fill="FFFFFF" w:themeFill="background1"/>
          </w:tcPr>
          <w:p w:rsidR="0055746A" w:rsidRPr="00396779" w:rsidRDefault="0055746A" w:rsidP="0055746A">
            <w:pPr>
              <w:pStyle w:val="ListParagraph"/>
              <w:spacing w:after="0" w:line="220" w:lineRule="exact"/>
              <w:ind w:left="0"/>
              <w:jc w:val="center"/>
              <w:rPr>
                <w:rFonts w:cs="Times New Roman"/>
                <w:sz w:val="18"/>
                <w:szCs w:val="18"/>
              </w:rPr>
            </w:pPr>
            <w:r>
              <w:rPr>
                <w:rFonts w:cs="Times New Roman"/>
                <w:sz w:val="18"/>
                <w:szCs w:val="18"/>
              </w:rPr>
              <w:t>0%</w:t>
            </w:r>
          </w:p>
        </w:tc>
        <w:tc>
          <w:tcPr>
            <w:tcW w:w="956" w:type="dxa"/>
            <w:shd w:val="clear" w:color="auto" w:fill="FFFFFF" w:themeFill="background1"/>
          </w:tcPr>
          <w:p w:rsidR="0055746A" w:rsidRPr="00396779" w:rsidRDefault="0055746A" w:rsidP="0055746A">
            <w:pPr>
              <w:pStyle w:val="ListParagraph"/>
              <w:spacing w:after="0" w:line="220" w:lineRule="exact"/>
              <w:ind w:left="0"/>
              <w:jc w:val="center"/>
              <w:rPr>
                <w:rFonts w:cs="Times New Roman"/>
                <w:sz w:val="18"/>
                <w:szCs w:val="18"/>
              </w:rPr>
            </w:pPr>
            <w:r>
              <w:rPr>
                <w:rFonts w:cs="Times New Roman"/>
                <w:sz w:val="18"/>
                <w:szCs w:val="18"/>
              </w:rPr>
              <w:t>STR</w:t>
            </w:r>
          </w:p>
        </w:tc>
      </w:tr>
      <w:tr w:rsidR="0055746A" w:rsidRPr="00396779" w:rsidTr="0055746A">
        <w:trPr>
          <w:trHeight w:val="125"/>
          <w:jc w:val="center"/>
        </w:trPr>
        <w:tc>
          <w:tcPr>
            <w:tcW w:w="4017" w:type="dxa"/>
            <w:gridSpan w:val="4"/>
            <w:vMerge/>
            <w:tcBorders>
              <w:right w:val="thinThickThinSmallGap" w:sz="24" w:space="0" w:color="auto"/>
            </w:tcBorders>
            <w:shd w:val="clear" w:color="auto" w:fill="FFFFFF" w:themeFill="background1"/>
          </w:tcPr>
          <w:p w:rsidR="0055746A" w:rsidRPr="00396779" w:rsidRDefault="0055746A" w:rsidP="0055746A">
            <w:pPr>
              <w:pStyle w:val="ListParagraph"/>
              <w:spacing w:after="0" w:line="220" w:lineRule="exact"/>
              <w:ind w:left="0"/>
              <w:jc w:val="center"/>
              <w:rPr>
                <w:rFonts w:cs="Times New Roman"/>
                <w:sz w:val="18"/>
                <w:szCs w:val="18"/>
              </w:rPr>
            </w:pPr>
          </w:p>
        </w:tc>
        <w:tc>
          <w:tcPr>
            <w:tcW w:w="2643" w:type="dxa"/>
            <w:tcBorders>
              <w:left w:val="thinThickThinSmallGap" w:sz="24" w:space="0" w:color="auto"/>
            </w:tcBorders>
            <w:shd w:val="clear" w:color="auto" w:fill="FFFFFF" w:themeFill="background1"/>
          </w:tcPr>
          <w:p w:rsidR="0055746A" w:rsidRPr="007419A1" w:rsidRDefault="0055746A" w:rsidP="0055746A">
            <w:pPr>
              <w:spacing w:line="220" w:lineRule="exact"/>
              <w:jc w:val="both"/>
              <w:rPr>
                <w:color w:val="auto"/>
                <w:sz w:val="18"/>
                <w:szCs w:val="18"/>
              </w:rPr>
            </w:pPr>
            <w:r>
              <w:rPr>
                <w:color w:val="auto"/>
                <w:sz w:val="18"/>
                <w:szCs w:val="18"/>
              </w:rPr>
              <w:t>Hearing Loss, L. Ear …</w:t>
            </w:r>
          </w:p>
        </w:tc>
        <w:tc>
          <w:tcPr>
            <w:tcW w:w="1047" w:type="dxa"/>
            <w:shd w:val="clear" w:color="auto" w:fill="FFFFFF" w:themeFill="background1"/>
          </w:tcPr>
          <w:p w:rsidR="0055746A" w:rsidRPr="00396779" w:rsidRDefault="0055746A" w:rsidP="0055746A">
            <w:pPr>
              <w:pStyle w:val="ListParagraph"/>
              <w:spacing w:after="0" w:line="220" w:lineRule="exact"/>
              <w:ind w:left="0"/>
              <w:jc w:val="center"/>
              <w:rPr>
                <w:rFonts w:cs="Times New Roman"/>
                <w:sz w:val="18"/>
                <w:szCs w:val="18"/>
              </w:rPr>
            </w:pPr>
            <w:r>
              <w:rPr>
                <w:rFonts w:cs="Times New Roman"/>
                <w:sz w:val="18"/>
                <w:szCs w:val="18"/>
              </w:rPr>
              <w:t>6100</w:t>
            </w:r>
          </w:p>
        </w:tc>
        <w:tc>
          <w:tcPr>
            <w:tcW w:w="810" w:type="dxa"/>
            <w:shd w:val="clear" w:color="auto" w:fill="FFFFFF" w:themeFill="background1"/>
          </w:tcPr>
          <w:p w:rsidR="0055746A" w:rsidRPr="00396779" w:rsidRDefault="0055746A" w:rsidP="0055746A">
            <w:pPr>
              <w:pStyle w:val="ListParagraph"/>
              <w:spacing w:after="0" w:line="220" w:lineRule="exact"/>
              <w:ind w:left="0"/>
              <w:jc w:val="center"/>
              <w:rPr>
                <w:rFonts w:cs="Times New Roman"/>
                <w:sz w:val="18"/>
                <w:szCs w:val="18"/>
              </w:rPr>
            </w:pPr>
            <w:r>
              <w:rPr>
                <w:rFonts w:cs="Times New Roman"/>
                <w:sz w:val="18"/>
                <w:szCs w:val="18"/>
              </w:rPr>
              <w:t>0%</w:t>
            </w:r>
          </w:p>
        </w:tc>
        <w:tc>
          <w:tcPr>
            <w:tcW w:w="956" w:type="dxa"/>
            <w:shd w:val="clear" w:color="auto" w:fill="FFFFFF" w:themeFill="background1"/>
          </w:tcPr>
          <w:p w:rsidR="0055746A" w:rsidRPr="00396779" w:rsidRDefault="0055746A" w:rsidP="0055746A">
            <w:pPr>
              <w:pStyle w:val="ListParagraph"/>
              <w:spacing w:after="0" w:line="220" w:lineRule="exact"/>
              <w:ind w:left="0"/>
              <w:jc w:val="center"/>
              <w:rPr>
                <w:rFonts w:cs="Times New Roman"/>
                <w:sz w:val="18"/>
                <w:szCs w:val="18"/>
              </w:rPr>
            </w:pPr>
            <w:r>
              <w:rPr>
                <w:rFonts w:cs="Times New Roman"/>
                <w:sz w:val="18"/>
                <w:szCs w:val="18"/>
              </w:rPr>
              <w:t>20071115</w:t>
            </w:r>
          </w:p>
        </w:tc>
      </w:tr>
      <w:tr w:rsidR="0055746A" w:rsidRPr="00396779" w:rsidTr="008904B5">
        <w:trPr>
          <w:trHeight w:val="125"/>
          <w:jc w:val="center"/>
        </w:trPr>
        <w:tc>
          <w:tcPr>
            <w:tcW w:w="4017" w:type="dxa"/>
            <w:gridSpan w:val="4"/>
            <w:vMerge/>
            <w:tcBorders>
              <w:right w:val="thinThickThinSmallGap" w:sz="24" w:space="0" w:color="auto"/>
            </w:tcBorders>
            <w:shd w:val="clear" w:color="auto" w:fill="FFFFFF" w:themeFill="background1"/>
          </w:tcPr>
          <w:p w:rsidR="0055746A" w:rsidRDefault="0055746A" w:rsidP="0055746A">
            <w:pPr>
              <w:pStyle w:val="ListParagraph"/>
              <w:spacing w:after="0" w:line="220" w:lineRule="exact"/>
              <w:ind w:left="0"/>
              <w:jc w:val="center"/>
              <w:rPr>
                <w:rFonts w:cs="Times New Roman"/>
                <w:sz w:val="18"/>
                <w:szCs w:val="18"/>
              </w:rPr>
            </w:pPr>
          </w:p>
        </w:tc>
        <w:tc>
          <w:tcPr>
            <w:tcW w:w="3690" w:type="dxa"/>
            <w:gridSpan w:val="2"/>
            <w:tcBorders>
              <w:left w:val="thinThickThinSmallGap" w:sz="24" w:space="0" w:color="auto"/>
            </w:tcBorders>
            <w:shd w:val="clear" w:color="auto" w:fill="FFFFFF" w:themeFill="background1"/>
          </w:tcPr>
          <w:p w:rsidR="0055746A" w:rsidRDefault="0055746A" w:rsidP="0055746A">
            <w:pPr>
              <w:pStyle w:val="ListParagraph"/>
              <w:spacing w:after="0" w:line="220" w:lineRule="exact"/>
              <w:ind w:left="0"/>
              <w:rPr>
                <w:rFonts w:cs="Times New Roman"/>
                <w:sz w:val="18"/>
                <w:szCs w:val="18"/>
              </w:rPr>
            </w:pPr>
            <w:r w:rsidRPr="002D47F0">
              <w:rPr>
                <w:rFonts w:cs="Times New Roman"/>
                <w:sz w:val="18"/>
                <w:szCs w:val="18"/>
              </w:rPr>
              <w:t xml:space="preserve">L Shoulder, R Arm, R Elbow, R Wrist, Low Back, R Knee, L Knee, R Ankle, </w:t>
            </w:r>
            <w:proofErr w:type="spellStart"/>
            <w:r w:rsidRPr="002D47F0">
              <w:rPr>
                <w:rFonts w:cs="Times New Roman"/>
                <w:sz w:val="18"/>
                <w:szCs w:val="18"/>
              </w:rPr>
              <w:t>Bil</w:t>
            </w:r>
            <w:proofErr w:type="spellEnd"/>
            <w:r w:rsidRPr="002D47F0">
              <w:rPr>
                <w:rFonts w:cs="Times New Roman"/>
                <w:sz w:val="18"/>
                <w:szCs w:val="18"/>
              </w:rPr>
              <w:t xml:space="preserve"> </w:t>
            </w:r>
            <w:proofErr w:type="spellStart"/>
            <w:r w:rsidRPr="002D47F0">
              <w:rPr>
                <w:rFonts w:cs="Times New Roman"/>
                <w:sz w:val="18"/>
                <w:szCs w:val="18"/>
              </w:rPr>
              <w:t>Pes</w:t>
            </w:r>
            <w:proofErr w:type="spellEnd"/>
            <w:r w:rsidRPr="002D47F0">
              <w:rPr>
                <w:rFonts w:cs="Times New Roman"/>
                <w:sz w:val="18"/>
                <w:szCs w:val="18"/>
              </w:rPr>
              <w:t xml:space="preserve"> </w:t>
            </w:r>
            <w:proofErr w:type="spellStart"/>
            <w:r w:rsidRPr="002D47F0">
              <w:rPr>
                <w:rFonts w:cs="Times New Roman"/>
                <w:sz w:val="18"/>
                <w:szCs w:val="18"/>
              </w:rPr>
              <w:t>Planus</w:t>
            </w:r>
            <w:proofErr w:type="spellEnd"/>
            <w:r w:rsidRPr="002D47F0">
              <w:rPr>
                <w:rFonts w:cs="Times New Roman"/>
                <w:sz w:val="18"/>
                <w:szCs w:val="18"/>
              </w:rPr>
              <w:t xml:space="preserve">, </w:t>
            </w:r>
            <w:r>
              <w:rPr>
                <w:rFonts w:cs="Times New Roman"/>
                <w:sz w:val="18"/>
                <w:szCs w:val="18"/>
              </w:rPr>
              <w:t xml:space="preserve">R. </w:t>
            </w:r>
            <w:r w:rsidRPr="002D47F0">
              <w:rPr>
                <w:rFonts w:cs="Times New Roman"/>
                <w:sz w:val="18"/>
                <w:szCs w:val="18"/>
              </w:rPr>
              <w:t xml:space="preserve">Hearing, </w:t>
            </w:r>
            <w:proofErr w:type="spellStart"/>
            <w:r w:rsidRPr="002D47F0">
              <w:rPr>
                <w:rFonts w:cs="Times New Roman"/>
                <w:sz w:val="18"/>
                <w:szCs w:val="18"/>
              </w:rPr>
              <w:t>Inabil</w:t>
            </w:r>
            <w:proofErr w:type="spellEnd"/>
            <w:r>
              <w:rPr>
                <w:rFonts w:cs="Times New Roman"/>
                <w:sz w:val="18"/>
                <w:szCs w:val="18"/>
              </w:rPr>
              <w:t>.</w:t>
            </w:r>
            <w:r w:rsidRPr="002D47F0">
              <w:rPr>
                <w:rFonts w:cs="Times New Roman"/>
                <w:sz w:val="18"/>
                <w:szCs w:val="18"/>
              </w:rPr>
              <w:t xml:space="preserve"> to Reg</w:t>
            </w:r>
            <w:r>
              <w:rPr>
                <w:rFonts w:cs="Times New Roman"/>
                <w:sz w:val="18"/>
                <w:szCs w:val="18"/>
              </w:rPr>
              <w:t>.</w:t>
            </w:r>
            <w:r w:rsidRPr="002D47F0">
              <w:rPr>
                <w:rFonts w:cs="Times New Roman"/>
                <w:sz w:val="18"/>
                <w:szCs w:val="18"/>
              </w:rPr>
              <w:t xml:space="preserve"> Body Temp</w:t>
            </w:r>
          </w:p>
        </w:tc>
        <w:tc>
          <w:tcPr>
            <w:tcW w:w="1766" w:type="dxa"/>
            <w:gridSpan w:val="2"/>
            <w:shd w:val="clear" w:color="auto" w:fill="FFFFFF" w:themeFill="background1"/>
          </w:tcPr>
          <w:p w:rsidR="0055746A" w:rsidRDefault="0055746A" w:rsidP="0055746A">
            <w:pPr>
              <w:pStyle w:val="ListParagraph"/>
              <w:spacing w:after="0" w:line="220" w:lineRule="exact"/>
              <w:ind w:left="0"/>
              <w:jc w:val="center"/>
              <w:rPr>
                <w:rFonts w:cs="Times New Roman"/>
                <w:sz w:val="18"/>
                <w:szCs w:val="18"/>
              </w:rPr>
            </w:pPr>
            <w:r w:rsidRPr="002D47F0">
              <w:rPr>
                <w:rFonts w:cs="Times New Roman"/>
                <w:sz w:val="18"/>
                <w:szCs w:val="18"/>
              </w:rPr>
              <w:t>NSC</w:t>
            </w:r>
          </w:p>
        </w:tc>
      </w:tr>
      <w:tr w:rsidR="00C87F76" w:rsidRPr="00396779" w:rsidTr="0055746A">
        <w:trPr>
          <w:trHeight w:val="242"/>
          <w:jc w:val="center"/>
        </w:trPr>
        <w:tc>
          <w:tcPr>
            <w:tcW w:w="4017" w:type="dxa"/>
            <w:gridSpan w:val="4"/>
            <w:tcBorders>
              <w:right w:val="thinThickThinSmallGap" w:sz="24" w:space="0" w:color="auto"/>
            </w:tcBorders>
            <w:shd w:val="clear" w:color="auto" w:fill="D9D9D9" w:themeFill="background1" w:themeFillShade="D9"/>
          </w:tcPr>
          <w:p w:rsidR="00C87F76" w:rsidRPr="00396779" w:rsidRDefault="00C87F76" w:rsidP="00735CD9">
            <w:pPr>
              <w:pStyle w:val="ListParagraph"/>
              <w:spacing w:after="0" w:line="240" w:lineRule="exact"/>
              <w:ind w:left="0"/>
              <w:jc w:val="center"/>
              <w:rPr>
                <w:rFonts w:cs="Times New Roman"/>
                <w:b/>
                <w:sz w:val="20"/>
                <w:szCs w:val="20"/>
              </w:rPr>
            </w:pPr>
            <w:r w:rsidRPr="00396779">
              <w:rPr>
                <w:rFonts w:cs="Times New Roman"/>
                <w:b/>
                <w:sz w:val="20"/>
                <w:szCs w:val="20"/>
              </w:rPr>
              <w:t xml:space="preserve">TOTAL Combined: </w:t>
            </w:r>
            <w:r w:rsidR="00735CD9">
              <w:rPr>
                <w:rFonts w:cs="Times New Roman"/>
                <w:b/>
                <w:sz w:val="20"/>
                <w:szCs w:val="20"/>
              </w:rPr>
              <w:t>1</w:t>
            </w:r>
            <w:r w:rsidRPr="00396779">
              <w:rPr>
                <w:rFonts w:cs="Times New Roman"/>
                <w:b/>
                <w:sz w:val="20"/>
                <w:szCs w:val="20"/>
              </w:rPr>
              <w:t>0%</w:t>
            </w:r>
          </w:p>
        </w:tc>
        <w:tc>
          <w:tcPr>
            <w:tcW w:w="5456" w:type="dxa"/>
            <w:gridSpan w:val="4"/>
            <w:tcBorders>
              <w:left w:val="thinThickThinSmallGap" w:sz="24" w:space="0" w:color="auto"/>
            </w:tcBorders>
            <w:shd w:val="clear" w:color="auto" w:fill="D9D9D9" w:themeFill="background1" w:themeFillShade="D9"/>
          </w:tcPr>
          <w:p w:rsidR="00C87F76" w:rsidRPr="00396779" w:rsidRDefault="00C87F76" w:rsidP="00A21D13">
            <w:pPr>
              <w:pStyle w:val="ListParagraph"/>
              <w:spacing w:after="0" w:line="240" w:lineRule="exact"/>
              <w:ind w:left="0"/>
              <w:jc w:val="center"/>
              <w:rPr>
                <w:rFonts w:cs="Times New Roman"/>
                <w:b/>
                <w:sz w:val="20"/>
                <w:szCs w:val="20"/>
              </w:rPr>
            </w:pPr>
            <w:r w:rsidRPr="00396779">
              <w:rPr>
                <w:rFonts w:cs="Times New Roman"/>
                <w:b/>
                <w:sz w:val="20"/>
                <w:szCs w:val="20"/>
              </w:rPr>
              <w:t>TOTAL Combined</w:t>
            </w:r>
            <w:r w:rsidR="00EB3307">
              <w:rPr>
                <w:rFonts w:cs="Times New Roman"/>
                <w:b/>
                <w:sz w:val="20"/>
                <w:szCs w:val="20"/>
              </w:rPr>
              <w:t xml:space="preserve"> </w:t>
            </w:r>
            <w:r w:rsidR="00EB3307" w:rsidRPr="00FB1725">
              <w:rPr>
                <w:rFonts w:cs="Times New Roman"/>
                <w:b/>
                <w:sz w:val="20"/>
                <w:szCs w:val="20"/>
              </w:rPr>
              <w:t>(</w:t>
            </w:r>
            <w:r w:rsidR="00EB3307" w:rsidRPr="00FB1725">
              <w:rPr>
                <w:rFonts w:cs="Times New Roman"/>
                <w:b/>
                <w:i/>
                <w:sz w:val="20"/>
                <w:szCs w:val="20"/>
              </w:rPr>
              <w:t>Includes Non-PEB Conditions</w:t>
            </w:r>
            <w:r w:rsidR="00EB3307" w:rsidRPr="00FB1725">
              <w:rPr>
                <w:rFonts w:cs="Times New Roman"/>
                <w:b/>
                <w:sz w:val="20"/>
                <w:szCs w:val="20"/>
              </w:rPr>
              <w:t>):</w:t>
            </w:r>
            <w:r w:rsidRPr="00396779">
              <w:rPr>
                <w:rFonts w:cs="Times New Roman"/>
                <w:b/>
                <w:sz w:val="20"/>
                <w:szCs w:val="20"/>
              </w:rPr>
              <w:t xml:space="preserve"> </w:t>
            </w:r>
            <w:r w:rsidR="00341EB5">
              <w:rPr>
                <w:rFonts w:cs="Times New Roman"/>
                <w:b/>
                <w:sz w:val="20"/>
                <w:szCs w:val="20"/>
              </w:rPr>
              <w:t>10</w:t>
            </w:r>
            <w:r w:rsidRPr="00396779">
              <w:rPr>
                <w:rFonts w:cs="Times New Roman"/>
                <w:b/>
                <w:sz w:val="20"/>
                <w:szCs w:val="20"/>
              </w:rPr>
              <w:t>0%</w:t>
            </w:r>
          </w:p>
        </w:tc>
      </w:tr>
    </w:tbl>
    <w:p w:rsidR="00ED1967" w:rsidRDefault="00ED1967" w:rsidP="00ED1967">
      <w:pPr>
        <w:tabs>
          <w:tab w:val="left" w:pos="288"/>
          <w:tab w:val="left" w:pos="4752"/>
        </w:tabs>
        <w:spacing w:line="240" w:lineRule="exact"/>
        <w:rPr>
          <w:rFonts w:asciiTheme="minorHAnsi" w:hAnsiTheme="minorHAnsi"/>
          <w:color w:val="auto"/>
          <w:sz w:val="20"/>
        </w:rPr>
      </w:pPr>
      <w:r w:rsidRPr="00692DA0">
        <w:rPr>
          <w:rFonts w:asciiTheme="minorHAnsi" w:hAnsiTheme="minorHAnsi"/>
          <w:color w:val="auto"/>
          <w:sz w:val="20"/>
        </w:rPr>
        <w:t>*</w:t>
      </w:r>
      <w:r w:rsidRPr="00ED1967">
        <w:rPr>
          <w:rFonts w:asciiTheme="minorHAnsi" w:hAnsiTheme="minorHAnsi"/>
          <w:color w:val="auto"/>
          <w:sz w:val="20"/>
        </w:rPr>
        <w:t>Diplopia (claimed as Double Vision) assoc w/TBI w/</w:t>
      </w:r>
      <w:r w:rsidR="0011135B">
        <w:rPr>
          <w:rFonts w:asciiTheme="minorHAnsi" w:hAnsiTheme="minorHAnsi"/>
          <w:color w:val="auto"/>
          <w:sz w:val="20"/>
        </w:rPr>
        <w:t>PCS</w:t>
      </w:r>
      <w:r w:rsidRPr="00ED1967">
        <w:rPr>
          <w:rFonts w:asciiTheme="minorHAnsi" w:hAnsiTheme="minorHAnsi"/>
          <w:color w:val="auto"/>
          <w:sz w:val="20"/>
        </w:rPr>
        <w:t xml:space="preserve">, PTSD </w:t>
      </w:r>
      <w:r w:rsidR="0011135B">
        <w:rPr>
          <w:rFonts w:asciiTheme="minorHAnsi" w:hAnsiTheme="minorHAnsi"/>
          <w:color w:val="auto"/>
          <w:sz w:val="20"/>
        </w:rPr>
        <w:t>and Major Depressive Disorder (p</w:t>
      </w:r>
      <w:r w:rsidRPr="00ED1967">
        <w:rPr>
          <w:rFonts w:asciiTheme="minorHAnsi" w:hAnsiTheme="minorHAnsi"/>
          <w:color w:val="auto"/>
          <w:sz w:val="20"/>
        </w:rPr>
        <w:t xml:space="preserve">reviously evaluated under </w:t>
      </w:r>
      <w:r w:rsidR="00597953" w:rsidRPr="0055746A">
        <w:rPr>
          <w:rFonts w:asciiTheme="minorHAnsi" w:hAnsiTheme="minorHAnsi"/>
          <w:color w:val="auto"/>
          <w:sz w:val="20"/>
        </w:rPr>
        <w:t>§</w:t>
      </w:r>
      <w:r w:rsidRPr="00ED1967">
        <w:rPr>
          <w:rFonts w:asciiTheme="minorHAnsi" w:hAnsiTheme="minorHAnsi"/>
          <w:color w:val="auto"/>
          <w:sz w:val="20"/>
        </w:rPr>
        <w:t>4.28</w:t>
      </w:r>
      <w:r w:rsidR="00256CA8">
        <w:rPr>
          <w:rFonts w:asciiTheme="minorHAnsi" w:hAnsiTheme="minorHAnsi"/>
          <w:color w:val="auto"/>
          <w:sz w:val="20"/>
        </w:rPr>
        <w:t>-Pre-stabilization</w:t>
      </w:r>
      <w:r w:rsidRPr="00ED1967">
        <w:rPr>
          <w:rFonts w:asciiTheme="minorHAnsi" w:hAnsiTheme="minorHAnsi"/>
          <w:color w:val="auto"/>
          <w:sz w:val="20"/>
        </w:rPr>
        <w:t>)</w:t>
      </w:r>
      <w:r>
        <w:rPr>
          <w:rFonts w:asciiTheme="minorHAnsi" w:hAnsiTheme="minorHAnsi"/>
          <w:color w:val="auto"/>
          <w:sz w:val="20"/>
        </w:rPr>
        <w:t xml:space="preserve">, </w:t>
      </w:r>
      <w:r w:rsidRPr="00ED1967">
        <w:rPr>
          <w:rFonts w:asciiTheme="minorHAnsi" w:hAnsiTheme="minorHAnsi"/>
          <w:color w:val="auto"/>
          <w:sz w:val="20"/>
        </w:rPr>
        <w:t>6090-6065</w:t>
      </w:r>
      <w:r w:rsidRPr="00692DA0">
        <w:rPr>
          <w:rFonts w:asciiTheme="minorHAnsi" w:hAnsiTheme="minorHAnsi"/>
          <w:color w:val="auto"/>
          <w:sz w:val="20"/>
        </w:rPr>
        <w:t xml:space="preserve"> at </w:t>
      </w:r>
      <w:r>
        <w:rPr>
          <w:rFonts w:asciiTheme="minorHAnsi" w:hAnsiTheme="minorHAnsi"/>
          <w:color w:val="auto"/>
          <w:sz w:val="20"/>
        </w:rPr>
        <w:t>8</w:t>
      </w:r>
      <w:r w:rsidRPr="00692DA0">
        <w:rPr>
          <w:rFonts w:asciiTheme="minorHAnsi" w:hAnsiTheme="minorHAnsi"/>
          <w:color w:val="auto"/>
          <w:sz w:val="20"/>
        </w:rPr>
        <w:t>0%</w:t>
      </w:r>
      <w:r>
        <w:rPr>
          <w:rFonts w:asciiTheme="minorHAnsi" w:hAnsiTheme="minorHAnsi"/>
          <w:color w:val="auto"/>
          <w:sz w:val="20"/>
        </w:rPr>
        <w:t>,</w:t>
      </w:r>
      <w:r w:rsidRPr="00692DA0">
        <w:rPr>
          <w:rFonts w:asciiTheme="minorHAnsi" w:hAnsiTheme="minorHAnsi"/>
          <w:color w:val="auto"/>
          <w:sz w:val="20"/>
        </w:rPr>
        <w:t xml:space="preserve"> added effective 20</w:t>
      </w:r>
      <w:r>
        <w:rPr>
          <w:rFonts w:asciiTheme="minorHAnsi" w:hAnsiTheme="minorHAnsi"/>
          <w:color w:val="auto"/>
          <w:sz w:val="20"/>
        </w:rPr>
        <w:t>0909</w:t>
      </w:r>
      <w:r w:rsidRPr="00692DA0">
        <w:rPr>
          <w:rFonts w:asciiTheme="minorHAnsi" w:hAnsiTheme="minorHAnsi"/>
          <w:color w:val="auto"/>
          <w:sz w:val="20"/>
        </w:rPr>
        <w:t>10</w:t>
      </w:r>
    </w:p>
    <w:p w:rsidR="00106AD8" w:rsidRPr="00D31588"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D31588" w:rsidRDefault="00106AD8" w:rsidP="00106AD8">
      <w:pPr>
        <w:tabs>
          <w:tab w:val="left" w:pos="288"/>
          <w:tab w:val="left" w:pos="4752"/>
        </w:tabs>
        <w:spacing w:line="240" w:lineRule="exact"/>
        <w:rPr>
          <w:rFonts w:ascii="Calibri" w:hAnsi="Calibri"/>
          <w:color w:val="auto"/>
          <w:szCs w:val="24"/>
        </w:rPr>
      </w:pPr>
    </w:p>
    <w:p w:rsidR="00FA5C9A" w:rsidRPr="00D31588" w:rsidRDefault="002C6E5B" w:rsidP="007D083F">
      <w:pPr>
        <w:tabs>
          <w:tab w:val="left" w:pos="288"/>
          <w:tab w:val="left" w:pos="4752"/>
        </w:tabs>
        <w:spacing w:line="240" w:lineRule="exact"/>
        <w:rPr>
          <w:rFonts w:asciiTheme="minorHAnsi" w:hAnsiTheme="minorHAnsi"/>
          <w:color w:val="auto"/>
          <w:szCs w:val="24"/>
        </w:rPr>
      </w:pPr>
      <w:r w:rsidRPr="00D31588">
        <w:rPr>
          <w:rFonts w:asciiTheme="minorHAnsi" w:hAnsiTheme="minorHAnsi"/>
          <w:color w:val="auto"/>
          <w:szCs w:val="24"/>
          <w:u w:val="single"/>
        </w:rPr>
        <w:t>ANALYSIS SUMMARY</w:t>
      </w:r>
      <w:r w:rsidRPr="00D31588">
        <w:rPr>
          <w:rFonts w:asciiTheme="minorHAnsi" w:hAnsiTheme="minorHAnsi"/>
          <w:color w:val="auto"/>
          <w:szCs w:val="24"/>
        </w:rPr>
        <w:t>:</w:t>
      </w:r>
      <w:r w:rsidR="00C276CD" w:rsidRPr="00D31588">
        <w:rPr>
          <w:rFonts w:asciiTheme="minorHAnsi" w:hAnsiTheme="minorHAnsi"/>
          <w:color w:val="auto"/>
          <w:szCs w:val="24"/>
        </w:rPr>
        <w:t xml:space="preserve">  </w:t>
      </w:r>
    </w:p>
    <w:p w:rsidR="00FA5C9A" w:rsidRPr="00D31588" w:rsidRDefault="00FA5C9A" w:rsidP="007D083F">
      <w:pPr>
        <w:tabs>
          <w:tab w:val="left" w:pos="288"/>
          <w:tab w:val="left" w:pos="4752"/>
        </w:tabs>
        <w:spacing w:line="240" w:lineRule="exact"/>
        <w:rPr>
          <w:rFonts w:asciiTheme="minorHAnsi" w:hAnsiTheme="minorHAnsi"/>
          <w:color w:val="auto"/>
          <w:szCs w:val="24"/>
        </w:rPr>
      </w:pPr>
    </w:p>
    <w:p w:rsidR="0005039A" w:rsidRPr="00B427BB" w:rsidRDefault="000B70C7" w:rsidP="00353DE9">
      <w:pPr>
        <w:tabs>
          <w:tab w:val="left" w:pos="288"/>
          <w:tab w:val="left" w:pos="4752"/>
        </w:tabs>
        <w:spacing w:line="240" w:lineRule="exact"/>
        <w:jc w:val="both"/>
        <w:rPr>
          <w:rFonts w:asciiTheme="minorHAnsi" w:hAnsiTheme="minorHAnsi"/>
          <w:color w:val="auto"/>
          <w:szCs w:val="24"/>
        </w:rPr>
      </w:pPr>
      <w:proofErr w:type="gramStart"/>
      <w:r w:rsidRPr="00185B80">
        <w:rPr>
          <w:rFonts w:asciiTheme="minorHAnsi" w:hAnsiTheme="minorHAnsi"/>
          <w:color w:val="auto"/>
          <w:szCs w:val="24"/>
          <w:u w:val="single"/>
        </w:rPr>
        <w:t xml:space="preserve">Left Foot </w:t>
      </w:r>
      <w:r w:rsidR="00E81EFA">
        <w:rPr>
          <w:rFonts w:asciiTheme="minorHAnsi" w:hAnsiTheme="minorHAnsi"/>
          <w:color w:val="auto"/>
          <w:szCs w:val="24"/>
          <w:u w:val="single"/>
        </w:rPr>
        <w:t>Condition</w:t>
      </w:r>
      <w:r w:rsidR="00E81EFA" w:rsidRPr="00E81EFA">
        <w:rPr>
          <w:rFonts w:asciiTheme="minorHAnsi" w:hAnsiTheme="minorHAnsi"/>
          <w:color w:val="auto"/>
          <w:szCs w:val="24"/>
        </w:rPr>
        <w:t>.</w:t>
      </w:r>
      <w:proofErr w:type="gramEnd"/>
      <w:r w:rsidR="00E81EFA" w:rsidRPr="00E81EFA">
        <w:rPr>
          <w:rFonts w:asciiTheme="minorHAnsi" w:hAnsiTheme="minorHAnsi"/>
          <w:color w:val="auto"/>
          <w:szCs w:val="24"/>
        </w:rPr>
        <w:t xml:space="preserve">  </w:t>
      </w:r>
      <w:r w:rsidR="00244C4D">
        <w:rPr>
          <w:rFonts w:asciiTheme="minorHAnsi" w:hAnsiTheme="minorHAnsi"/>
          <w:color w:val="auto"/>
          <w:szCs w:val="24"/>
        </w:rPr>
        <w:t xml:space="preserve">As noted above, </w:t>
      </w:r>
      <w:r w:rsidR="00244C4D" w:rsidRPr="00B84EAC">
        <w:rPr>
          <w:rFonts w:asciiTheme="minorHAnsi" w:hAnsiTheme="minorHAnsi"/>
          <w:color w:val="auto"/>
          <w:szCs w:val="24"/>
        </w:rPr>
        <w:t>the PEB rated</w:t>
      </w:r>
      <w:r w:rsidR="00244C4D">
        <w:rPr>
          <w:rFonts w:asciiTheme="minorHAnsi" w:hAnsiTheme="minorHAnsi"/>
          <w:color w:val="auto"/>
          <w:szCs w:val="24"/>
        </w:rPr>
        <w:t xml:space="preserve"> the left foot condition at 10%, coded analogously to 5279, </w:t>
      </w:r>
      <w:proofErr w:type="spellStart"/>
      <w:r w:rsidR="0098595B">
        <w:rPr>
          <w:rFonts w:asciiTheme="minorHAnsi" w:hAnsiTheme="minorHAnsi"/>
          <w:color w:val="auto"/>
          <w:szCs w:val="24"/>
        </w:rPr>
        <w:t>m</w:t>
      </w:r>
      <w:r w:rsidR="00244C4D" w:rsidRPr="00244C4D">
        <w:rPr>
          <w:rFonts w:asciiTheme="minorHAnsi" w:hAnsiTheme="minorHAnsi"/>
          <w:color w:val="auto"/>
          <w:szCs w:val="24"/>
        </w:rPr>
        <w:t>etatarsalgia</w:t>
      </w:r>
      <w:proofErr w:type="spellEnd"/>
      <w:r w:rsidR="00244C4D" w:rsidRPr="00244C4D">
        <w:rPr>
          <w:rFonts w:asciiTheme="minorHAnsi" w:hAnsiTheme="minorHAnsi"/>
          <w:color w:val="auto"/>
          <w:szCs w:val="24"/>
        </w:rPr>
        <w:t>, anterior (Morton’s disease)</w:t>
      </w:r>
      <w:r w:rsidR="003C5050">
        <w:rPr>
          <w:rFonts w:asciiTheme="minorHAnsi" w:hAnsiTheme="minorHAnsi"/>
          <w:color w:val="auto"/>
          <w:szCs w:val="24"/>
        </w:rPr>
        <w:t xml:space="preserve">, with </w:t>
      </w:r>
      <w:r w:rsidR="00650BFA" w:rsidRPr="00EE562A">
        <w:rPr>
          <w:rFonts w:asciiTheme="minorHAnsi" w:hAnsiTheme="minorHAnsi"/>
          <w:color w:val="auto"/>
          <w:szCs w:val="24"/>
        </w:rPr>
        <w:t>likely appli</w:t>
      </w:r>
      <w:r w:rsidR="003C5050">
        <w:rPr>
          <w:rFonts w:asciiTheme="minorHAnsi" w:hAnsiTheme="minorHAnsi"/>
          <w:color w:val="auto"/>
          <w:szCs w:val="24"/>
        </w:rPr>
        <w:t>cation of</w:t>
      </w:r>
      <w:r w:rsidR="00650BFA" w:rsidRPr="00EE562A">
        <w:rPr>
          <w:rFonts w:asciiTheme="minorHAnsi" w:hAnsiTheme="minorHAnsi"/>
          <w:color w:val="auto"/>
          <w:szCs w:val="24"/>
        </w:rPr>
        <w:t xml:space="preserve"> the </w:t>
      </w:r>
      <w:r w:rsidR="003C5050">
        <w:rPr>
          <w:rFonts w:asciiTheme="minorHAnsi" w:hAnsiTheme="minorHAnsi"/>
          <w:color w:val="auto"/>
          <w:szCs w:val="24"/>
        </w:rPr>
        <w:t>USAPDA pain policy for rating</w:t>
      </w:r>
      <w:r w:rsidR="0089220B" w:rsidRPr="00EE562A">
        <w:rPr>
          <w:rFonts w:asciiTheme="minorHAnsi" w:hAnsiTheme="minorHAnsi"/>
          <w:color w:val="auto"/>
          <w:szCs w:val="24"/>
        </w:rPr>
        <w:t xml:space="preserve">.  </w:t>
      </w:r>
      <w:r w:rsidR="003C5050">
        <w:rPr>
          <w:rFonts w:asciiTheme="minorHAnsi" w:hAnsiTheme="minorHAnsi"/>
          <w:color w:val="auto"/>
          <w:szCs w:val="24"/>
        </w:rPr>
        <w:t xml:space="preserve">The CI </w:t>
      </w:r>
      <w:r w:rsidR="008904B5">
        <w:rPr>
          <w:rFonts w:asciiTheme="minorHAnsi" w:hAnsiTheme="minorHAnsi"/>
          <w:color w:val="auto"/>
          <w:szCs w:val="24"/>
        </w:rPr>
        <w:t>sustained a new fracture of the left foot (5</w:t>
      </w:r>
      <w:r w:rsidR="008904B5" w:rsidRPr="00DC19E0">
        <w:rPr>
          <w:rFonts w:asciiTheme="minorHAnsi" w:hAnsiTheme="minorHAnsi"/>
          <w:color w:val="auto"/>
          <w:szCs w:val="24"/>
          <w:vertAlign w:val="superscript"/>
        </w:rPr>
        <w:t>th</w:t>
      </w:r>
      <w:r w:rsidR="008904B5">
        <w:rPr>
          <w:rFonts w:asciiTheme="minorHAnsi" w:hAnsiTheme="minorHAnsi"/>
          <w:color w:val="auto"/>
          <w:szCs w:val="24"/>
        </w:rPr>
        <w:t xml:space="preserve"> metatarsal head</w:t>
      </w:r>
      <w:r w:rsidR="003C5050">
        <w:rPr>
          <w:rFonts w:asciiTheme="minorHAnsi" w:hAnsiTheme="minorHAnsi"/>
          <w:color w:val="auto"/>
          <w:szCs w:val="24"/>
        </w:rPr>
        <w:t xml:space="preserve"> in Aug</w:t>
      </w:r>
      <w:r w:rsidR="008904B5">
        <w:rPr>
          <w:rFonts w:asciiTheme="minorHAnsi" w:hAnsiTheme="minorHAnsi"/>
          <w:color w:val="auto"/>
          <w:szCs w:val="24"/>
        </w:rPr>
        <w:t>ust</w:t>
      </w:r>
      <w:r w:rsidR="003C5050">
        <w:rPr>
          <w:rFonts w:asciiTheme="minorHAnsi" w:hAnsiTheme="minorHAnsi"/>
          <w:color w:val="auto"/>
          <w:szCs w:val="24"/>
        </w:rPr>
        <w:t xml:space="preserve"> 07 </w:t>
      </w:r>
      <w:r w:rsidR="008904B5">
        <w:rPr>
          <w:rFonts w:asciiTheme="minorHAnsi" w:hAnsiTheme="minorHAnsi"/>
          <w:color w:val="auto"/>
          <w:szCs w:val="24"/>
        </w:rPr>
        <w:t>(after the MEB exam and NARSUM</w:t>
      </w:r>
      <w:r w:rsidR="003C5050">
        <w:rPr>
          <w:rFonts w:asciiTheme="minorHAnsi" w:hAnsiTheme="minorHAnsi"/>
          <w:color w:val="auto"/>
          <w:szCs w:val="24"/>
        </w:rPr>
        <w:t xml:space="preserve"> but prior to the PEB</w:t>
      </w:r>
      <w:r w:rsidR="008904B5">
        <w:rPr>
          <w:rFonts w:asciiTheme="minorHAnsi" w:hAnsiTheme="minorHAnsi"/>
          <w:color w:val="auto"/>
          <w:szCs w:val="24"/>
        </w:rPr>
        <w:t xml:space="preserve">) when he </w:t>
      </w:r>
      <w:r w:rsidR="003C5050">
        <w:rPr>
          <w:rFonts w:asciiTheme="minorHAnsi" w:hAnsiTheme="minorHAnsi"/>
          <w:color w:val="auto"/>
          <w:szCs w:val="24"/>
        </w:rPr>
        <w:t>was involved in a</w:t>
      </w:r>
      <w:r w:rsidR="008904B5">
        <w:rPr>
          <w:rFonts w:asciiTheme="minorHAnsi" w:hAnsiTheme="minorHAnsi"/>
          <w:color w:val="auto"/>
          <w:szCs w:val="24"/>
        </w:rPr>
        <w:t>n</w:t>
      </w:r>
      <w:r w:rsidR="003C5050">
        <w:rPr>
          <w:rFonts w:asciiTheme="minorHAnsi" w:hAnsiTheme="minorHAnsi"/>
          <w:color w:val="auto"/>
          <w:szCs w:val="24"/>
        </w:rPr>
        <w:t xml:space="preserve"> </w:t>
      </w:r>
      <w:r w:rsidR="008904B5">
        <w:rPr>
          <w:rFonts w:asciiTheme="minorHAnsi" w:hAnsiTheme="minorHAnsi"/>
          <w:color w:val="auto"/>
          <w:szCs w:val="24"/>
        </w:rPr>
        <w:t xml:space="preserve">accident when </w:t>
      </w:r>
      <w:r w:rsidR="003C5050">
        <w:rPr>
          <w:rFonts w:asciiTheme="minorHAnsi" w:hAnsiTheme="minorHAnsi"/>
          <w:color w:val="auto"/>
          <w:szCs w:val="24"/>
        </w:rPr>
        <w:t>his scooter was struck by a car</w:t>
      </w:r>
      <w:r w:rsidR="008904B5">
        <w:rPr>
          <w:rFonts w:asciiTheme="minorHAnsi" w:hAnsiTheme="minorHAnsi"/>
          <w:color w:val="auto"/>
          <w:szCs w:val="24"/>
        </w:rPr>
        <w:t xml:space="preserve">.  </w:t>
      </w:r>
      <w:r w:rsidR="000D16E3">
        <w:rPr>
          <w:rFonts w:asciiTheme="minorHAnsi" w:hAnsiTheme="minorHAnsi"/>
          <w:color w:val="auto"/>
          <w:szCs w:val="24"/>
        </w:rPr>
        <w:t xml:space="preserve">Of note, the VA </w:t>
      </w:r>
      <w:r w:rsidR="000D16E3" w:rsidRPr="007F3BBF">
        <w:rPr>
          <w:rFonts w:asciiTheme="minorHAnsi" w:hAnsiTheme="minorHAnsi"/>
          <w:color w:val="auto"/>
          <w:szCs w:val="24"/>
        </w:rPr>
        <w:t>exam was performed one day post-separation and two m</w:t>
      </w:r>
      <w:r w:rsidR="003B3FE7" w:rsidRPr="007F3BBF">
        <w:rPr>
          <w:rFonts w:asciiTheme="minorHAnsi" w:hAnsiTheme="minorHAnsi"/>
          <w:color w:val="auto"/>
          <w:szCs w:val="24"/>
        </w:rPr>
        <w:t xml:space="preserve">onths after </w:t>
      </w:r>
      <w:r w:rsidR="00353DE9" w:rsidRPr="007F3BBF">
        <w:rPr>
          <w:rFonts w:asciiTheme="minorHAnsi" w:hAnsiTheme="minorHAnsi"/>
          <w:color w:val="auto"/>
          <w:szCs w:val="24"/>
        </w:rPr>
        <w:t xml:space="preserve">the </w:t>
      </w:r>
      <w:r w:rsidR="003B3FE7" w:rsidRPr="007F3BBF">
        <w:rPr>
          <w:rFonts w:asciiTheme="minorHAnsi" w:hAnsiTheme="minorHAnsi"/>
          <w:color w:val="auto"/>
          <w:szCs w:val="24"/>
        </w:rPr>
        <w:t xml:space="preserve">traumatic </w:t>
      </w:r>
      <w:r w:rsidR="00353DE9" w:rsidRPr="007F3BBF">
        <w:rPr>
          <w:rFonts w:asciiTheme="minorHAnsi" w:hAnsiTheme="minorHAnsi"/>
          <w:color w:val="auto"/>
          <w:szCs w:val="24"/>
        </w:rPr>
        <w:t>foot re-</w:t>
      </w:r>
      <w:r w:rsidR="003B3FE7" w:rsidRPr="007F3BBF">
        <w:rPr>
          <w:rFonts w:asciiTheme="minorHAnsi" w:hAnsiTheme="minorHAnsi"/>
          <w:color w:val="auto"/>
          <w:szCs w:val="24"/>
        </w:rPr>
        <w:t xml:space="preserve">injury.  The military exam and service treatment record </w:t>
      </w:r>
      <w:r w:rsidR="002243BF" w:rsidRPr="007F3BBF">
        <w:rPr>
          <w:rFonts w:asciiTheme="minorHAnsi" w:hAnsiTheme="minorHAnsi"/>
          <w:color w:val="auto"/>
          <w:szCs w:val="24"/>
        </w:rPr>
        <w:t xml:space="preserve">did not </w:t>
      </w:r>
      <w:r w:rsidR="007F3BBF">
        <w:rPr>
          <w:rFonts w:asciiTheme="minorHAnsi" w:hAnsiTheme="minorHAnsi"/>
          <w:color w:val="auto"/>
          <w:szCs w:val="24"/>
        </w:rPr>
        <w:t>indicate</w:t>
      </w:r>
      <w:r w:rsidR="003B3FE7" w:rsidRPr="007F3BBF">
        <w:rPr>
          <w:rFonts w:asciiTheme="minorHAnsi" w:hAnsiTheme="minorHAnsi"/>
          <w:color w:val="auto"/>
          <w:szCs w:val="24"/>
        </w:rPr>
        <w:t xml:space="preserve"> that t</w:t>
      </w:r>
      <w:r w:rsidR="00472E02" w:rsidRPr="007F3BBF">
        <w:rPr>
          <w:rFonts w:asciiTheme="minorHAnsi" w:hAnsiTheme="minorHAnsi"/>
          <w:color w:val="auto"/>
          <w:szCs w:val="24"/>
        </w:rPr>
        <w:t xml:space="preserve">he CI’s gait was </w:t>
      </w:r>
      <w:r w:rsidR="00A340D9" w:rsidRPr="007F3BBF">
        <w:rPr>
          <w:rFonts w:asciiTheme="minorHAnsi" w:hAnsiTheme="minorHAnsi"/>
          <w:color w:val="auto"/>
          <w:szCs w:val="24"/>
        </w:rPr>
        <w:t>abnormal</w:t>
      </w:r>
      <w:r w:rsidR="002243BF" w:rsidRPr="007F3BBF">
        <w:rPr>
          <w:rFonts w:asciiTheme="minorHAnsi" w:hAnsiTheme="minorHAnsi"/>
          <w:color w:val="auto"/>
          <w:szCs w:val="24"/>
        </w:rPr>
        <w:t xml:space="preserve"> at the time of the MEB</w:t>
      </w:r>
      <w:r w:rsidR="00A340D9" w:rsidRPr="007F3BBF">
        <w:rPr>
          <w:rFonts w:asciiTheme="minorHAnsi" w:hAnsiTheme="minorHAnsi"/>
          <w:color w:val="auto"/>
          <w:szCs w:val="24"/>
        </w:rPr>
        <w:t>;</w:t>
      </w:r>
      <w:r w:rsidR="003B3FE7" w:rsidRPr="007F3BBF">
        <w:rPr>
          <w:rFonts w:asciiTheme="minorHAnsi" w:hAnsiTheme="minorHAnsi"/>
          <w:color w:val="auto"/>
          <w:szCs w:val="24"/>
        </w:rPr>
        <w:t xml:space="preserve"> however, the CI was </w:t>
      </w:r>
      <w:r w:rsidR="00353DE9" w:rsidRPr="007F3BBF">
        <w:rPr>
          <w:rFonts w:asciiTheme="minorHAnsi" w:hAnsiTheme="minorHAnsi"/>
          <w:color w:val="auto"/>
          <w:szCs w:val="24"/>
        </w:rPr>
        <w:t xml:space="preserve">noted to be </w:t>
      </w:r>
      <w:r w:rsidR="003C3D4F" w:rsidRPr="007F3BBF">
        <w:rPr>
          <w:rFonts w:asciiTheme="minorHAnsi" w:hAnsiTheme="minorHAnsi"/>
          <w:color w:val="auto"/>
          <w:szCs w:val="24"/>
        </w:rPr>
        <w:t xml:space="preserve">wearing a fracture boot </w:t>
      </w:r>
      <w:r w:rsidR="003B3FE7" w:rsidRPr="007F3BBF">
        <w:rPr>
          <w:rFonts w:asciiTheme="minorHAnsi" w:hAnsiTheme="minorHAnsi"/>
          <w:color w:val="auto"/>
          <w:szCs w:val="24"/>
        </w:rPr>
        <w:t xml:space="preserve">and using a cane at separation.  He did not require a </w:t>
      </w:r>
      <w:r w:rsidR="006A2C37" w:rsidRPr="007F3BBF">
        <w:rPr>
          <w:rFonts w:asciiTheme="minorHAnsi" w:hAnsiTheme="minorHAnsi"/>
          <w:color w:val="auto"/>
          <w:szCs w:val="24"/>
        </w:rPr>
        <w:t>cane or crutches</w:t>
      </w:r>
      <w:r w:rsidR="003B3FE7" w:rsidRPr="007F3BBF">
        <w:rPr>
          <w:rFonts w:asciiTheme="minorHAnsi" w:hAnsiTheme="minorHAnsi"/>
          <w:color w:val="auto"/>
          <w:szCs w:val="24"/>
        </w:rPr>
        <w:t xml:space="preserve"> prior to his scooter crash.  The CI</w:t>
      </w:r>
      <w:r w:rsidR="003B3FE7">
        <w:rPr>
          <w:rFonts w:asciiTheme="minorHAnsi" w:hAnsiTheme="minorHAnsi"/>
          <w:color w:val="auto"/>
          <w:szCs w:val="24"/>
        </w:rPr>
        <w:t xml:space="preserve"> </w:t>
      </w:r>
      <w:r w:rsidR="00472E02">
        <w:rPr>
          <w:rFonts w:asciiTheme="minorHAnsi" w:hAnsiTheme="minorHAnsi"/>
          <w:color w:val="auto"/>
          <w:szCs w:val="24"/>
        </w:rPr>
        <w:t>did not have foot drop.</w:t>
      </w:r>
      <w:r w:rsidR="003B3FE7">
        <w:rPr>
          <w:rFonts w:asciiTheme="minorHAnsi" w:hAnsiTheme="minorHAnsi"/>
          <w:color w:val="auto"/>
          <w:szCs w:val="24"/>
        </w:rPr>
        <w:t xml:space="preserve">  Pre-scooter-crash, </w:t>
      </w:r>
      <w:r w:rsidR="003B3FE7" w:rsidRPr="002243BF">
        <w:rPr>
          <w:rFonts w:asciiTheme="minorHAnsi" w:hAnsiTheme="minorHAnsi"/>
          <w:color w:val="auto"/>
          <w:szCs w:val="24"/>
        </w:rPr>
        <w:t>the range of motion of the toes was impaired:  dorsiflexion to 10° and “minimal plantar flexion” of the 2</w:t>
      </w:r>
      <w:r w:rsidR="003B3FE7" w:rsidRPr="002243BF">
        <w:rPr>
          <w:rFonts w:asciiTheme="minorHAnsi" w:hAnsiTheme="minorHAnsi"/>
          <w:color w:val="auto"/>
          <w:szCs w:val="24"/>
          <w:vertAlign w:val="superscript"/>
        </w:rPr>
        <w:t>nd</w:t>
      </w:r>
      <w:r w:rsidR="003B3FE7" w:rsidRPr="002243BF">
        <w:rPr>
          <w:rFonts w:asciiTheme="minorHAnsi" w:hAnsiTheme="minorHAnsi"/>
          <w:color w:val="auto"/>
          <w:szCs w:val="24"/>
        </w:rPr>
        <w:t xml:space="preserve"> through 4</w:t>
      </w:r>
      <w:r w:rsidR="003B3FE7" w:rsidRPr="002243BF">
        <w:rPr>
          <w:rFonts w:asciiTheme="minorHAnsi" w:hAnsiTheme="minorHAnsi"/>
          <w:color w:val="auto"/>
          <w:szCs w:val="24"/>
          <w:vertAlign w:val="superscript"/>
        </w:rPr>
        <w:t>th</w:t>
      </w:r>
      <w:r w:rsidR="003B3FE7" w:rsidRPr="002243BF">
        <w:rPr>
          <w:rFonts w:asciiTheme="minorHAnsi" w:hAnsiTheme="minorHAnsi"/>
          <w:color w:val="auto"/>
          <w:szCs w:val="24"/>
        </w:rPr>
        <w:t xml:space="preserve"> toes in unison, all limited by pain; the surgical scar was not described as painful or otherwise interfering with duty.  The MEB examiner noted an episode of plantar fasciitis</w:t>
      </w:r>
      <w:r w:rsidR="003B3FE7">
        <w:rPr>
          <w:rFonts w:asciiTheme="minorHAnsi" w:hAnsiTheme="minorHAnsi"/>
          <w:color w:val="auto"/>
          <w:szCs w:val="24"/>
        </w:rPr>
        <w:t xml:space="preserve"> of the left foot in 2005 that had resolved.  At the </w:t>
      </w:r>
      <w:r w:rsidR="000D16E3">
        <w:rPr>
          <w:rFonts w:asciiTheme="minorHAnsi" w:hAnsiTheme="minorHAnsi"/>
          <w:color w:val="auto"/>
          <w:szCs w:val="24"/>
        </w:rPr>
        <w:t>VA exam</w:t>
      </w:r>
      <w:r w:rsidR="003B3FE7">
        <w:rPr>
          <w:rFonts w:asciiTheme="minorHAnsi" w:hAnsiTheme="minorHAnsi"/>
          <w:color w:val="auto"/>
          <w:szCs w:val="24"/>
        </w:rPr>
        <w:t>,</w:t>
      </w:r>
      <w:r w:rsidR="007D3664">
        <w:rPr>
          <w:rFonts w:asciiTheme="minorHAnsi" w:hAnsiTheme="minorHAnsi"/>
          <w:color w:val="auto"/>
          <w:szCs w:val="24"/>
        </w:rPr>
        <w:t xml:space="preserve"> the CI was still wearing a fracture boot </w:t>
      </w:r>
      <w:r w:rsidR="002243BF">
        <w:rPr>
          <w:rFonts w:asciiTheme="minorHAnsi" w:hAnsiTheme="minorHAnsi"/>
          <w:color w:val="auto"/>
          <w:szCs w:val="24"/>
        </w:rPr>
        <w:t>(</w:t>
      </w:r>
      <w:r w:rsidR="007D3664">
        <w:rPr>
          <w:rFonts w:asciiTheme="minorHAnsi" w:hAnsiTheme="minorHAnsi"/>
          <w:color w:val="auto"/>
          <w:szCs w:val="24"/>
        </w:rPr>
        <w:t>there were problems with compliance wearing the fracture boot due to discomfort</w:t>
      </w:r>
      <w:r w:rsidR="002243BF">
        <w:rPr>
          <w:rFonts w:asciiTheme="minorHAnsi" w:hAnsiTheme="minorHAnsi"/>
          <w:color w:val="auto"/>
          <w:szCs w:val="24"/>
        </w:rPr>
        <w:t>)</w:t>
      </w:r>
      <w:r w:rsidR="007D3664">
        <w:rPr>
          <w:rFonts w:asciiTheme="minorHAnsi" w:hAnsiTheme="minorHAnsi"/>
          <w:color w:val="auto"/>
          <w:szCs w:val="24"/>
        </w:rPr>
        <w:t xml:space="preserve">, and </w:t>
      </w:r>
      <w:r w:rsidR="0062629C">
        <w:rPr>
          <w:rFonts w:asciiTheme="minorHAnsi" w:hAnsiTheme="minorHAnsi"/>
          <w:color w:val="auto"/>
          <w:szCs w:val="24"/>
        </w:rPr>
        <w:t xml:space="preserve">he </w:t>
      </w:r>
      <w:r w:rsidR="007D3664">
        <w:rPr>
          <w:rFonts w:asciiTheme="minorHAnsi" w:hAnsiTheme="minorHAnsi"/>
          <w:color w:val="auto"/>
          <w:szCs w:val="24"/>
        </w:rPr>
        <w:t>was experiencing pain</w:t>
      </w:r>
      <w:r w:rsidR="0012700B">
        <w:rPr>
          <w:rFonts w:asciiTheme="minorHAnsi" w:hAnsiTheme="minorHAnsi"/>
          <w:color w:val="auto"/>
          <w:szCs w:val="24"/>
        </w:rPr>
        <w:t>, resulting in the need for an assistive device (a cane)</w:t>
      </w:r>
      <w:r w:rsidR="007D3664">
        <w:rPr>
          <w:rFonts w:asciiTheme="minorHAnsi" w:hAnsiTheme="minorHAnsi"/>
          <w:color w:val="auto"/>
          <w:szCs w:val="24"/>
        </w:rPr>
        <w:t>.</w:t>
      </w:r>
      <w:r w:rsidR="00DC19E0">
        <w:rPr>
          <w:rFonts w:asciiTheme="minorHAnsi" w:hAnsiTheme="minorHAnsi"/>
          <w:color w:val="auto"/>
          <w:szCs w:val="24"/>
        </w:rPr>
        <w:t xml:space="preserve"> </w:t>
      </w:r>
      <w:r w:rsidR="009F6078">
        <w:rPr>
          <w:rFonts w:asciiTheme="minorHAnsi" w:hAnsiTheme="minorHAnsi"/>
          <w:color w:val="auto"/>
          <w:szCs w:val="24"/>
        </w:rPr>
        <w:t xml:space="preserve"> </w:t>
      </w:r>
      <w:r w:rsidR="003B3FE7">
        <w:rPr>
          <w:rFonts w:asciiTheme="minorHAnsi" w:hAnsiTheme="minorHAnsi"/>
          <w:color w:val="auto"/>
          <w:szCs w:val="24"/>
        </w:rPr>
        <w:t>The VA examiner noted the CI’s gait was “stable but wearing a cam walking boot,” and he was</w:t>
      </w:r>
      <w:r w:rsidR="003B3FE7" w:rsidRPr="00801835">
        <w:rPr>
          <w:rFonts w:asciiTheme="minorHAnsi" w:hAnsiTheme="minorHAnsi"/>
          <w:color w:val="auto"/>
          <w:szCs w:val="24"/>
        </w:rPr>
        <w:t xml:space="preserve"> </w:t>
      </w:r>
      <w:r w:rsidR="003B3FE7">
        <w:rPr>
          <w:rFonts w:asciiTheme="minorHAnsi" w:hAnsiTheme="minorHAnsi"/>
          <w:color w:val="auto"/>
          <w:szCs w:val="24"/>
        </w:rPr>
        <w:t xml:space="preserve">“not able to walk with normal </w:t>
      </w:r>
      <w:r w:rsidR="003B3FE7" w:rsidRPr="002243BF">
        <w:rPr>
          <w:rFonts w:asciiTheme="minorHAnsi" w:hAnsiTheme="minorHAnsi"/>
          <w:color w:val="auto"/>
          <w:szCs w:val="24"/>
        </w:rPr>
        <w:t>flexion of toes.”  The VA examiner also noted there was pain with manipulation</w:t>
      </w:r>
      <w:r w:rsidR="0098595B">
        <w:rPr>
          <w:rFonts w:asciiTheme="minorHAnsi" w:hAnsiTheme="minorHAnsi"/>
          <w:color w:val="auto"/>
          <w:szCs w:val="24"/>
        </w:rPr>
        <w:t xml:space="preserve"> and</w:t>
      </w:r>
      <w:r w:rsidR="003B3FE7" w:rsidRPr="002243BF">
        <w:rPr>
          <w:rFonts w:asciiTheme="minorHAnsi" w:hAnsiTheme="minorHAnsi"/>
          <w:color w:val="auto"/>
          <w:szCs w:val="24"/>
        </w:rPr>
        <w:t xml:space="preserve"> at rest, and there was “no pain with motion or any limitation due to weakness, incoordination, fatigability or repetitive use.”  </w:t>
      </w:r>
      <w:r w:rsidR="00A0661B" w:rsidRPr="002243BF">
        <w:rPr>
          <w:rFonts w:asciiTheme="minorHAnsi" w:hAnsiTheme="minorHAnsi"/>
          <w:color w:val="auto"/>
          <w:szCs w:val="24"/>
        </w:rPr>
        <w:t>The VA C&amp;P exam noted loss of flexion of the left 2</w:t>
      </w:r>
      <w:r w:rsidR="00A0661B" w:rsidRPr="002243BF">
        <w:rPr>
          <w:rFonts w:asciiTheme="minorHAnsi" w:hAnsiTheme="minorHAnsi"/>
          <w:color w:val="auto"/>
          <w:szCs w:val="24"/>
          <w:vertAlign w:val="superscript"/>
        </w:rPr>
        <w:t>nd</w:t>
      </w:r>
      <w:r w:rsidR="00A0661B" w:rsidRPr="002243BF">
        <w:rPr>
          <w:rFonts w:asciiTheme="minorHAnsi" w:hAnsiTheme="minorHAnsi"/>
          <w:color w:val="auto"/>
          <w:szCs w:val="24"/>
        </w:rPr>
        <w:t xml:space="preserve"> and 3</w:t>
      </w:r>
      <w:r w:rsidR="00A0661B" w:rsidRPr="002243BF">
        <w:rPr>
          <w:rFonts w:asciiTheme="minorHAnsi" w:hAnsiTheme="minorHAnsi"/>
          <w:color w:val="auto"/>
          <w:szCs w:val="24"/>
          <w:vertAlign w:val="superscript"/>
        </w:rPr>
        <w:t>rd</w:t>
      </w:r>
      <w:r w:rsidR="00A0661B" w:rsidRPr="002243BF">
        <w:rPr>
          <w:rFonts w:asciiTheme="minorHAnsi" w:hAnsiTheme="minorHAnsi"/>
          <w:color w:val="auto"/>
          <w:szCs w:val="24"/>
        </w:rPr>
        <w:t xml:space="preserve"> digits, </w:t>
      </w:r>
      <w:r w:rsidR="00A0661B" w:rsidRPr="00256CA8">
        <w:rPr>
          <w:rFonts w:asciiTheme="minorHAnsi" w:hAnsiTheme="minorHAnsi"/>
          <w:color w:val="auto"/>
          <w:szCs w:val="24"/>
        </w:rPr>
        <w:t>and the 2</w:t>
      </w:r>
      <w:r w:rsidR="00A0661B" w:rsidRPr="00256CA8">
        <w:rPr>
          <w:rFonts w:asciiTheme="minorHAnsi" w:hAnsiTheme="minorHAnsi"/>
          <w:color w:val="auto"/>
          <w:szCs w:val="24"/>
          <w:vertAlign w:val="superscript"/>
        </w:rPr>
        <w:t>nd</w:t>
      </w:r>
      <w:r w:rsidR="00A0661B" w:rsidRPr="00256CA8">
        <w:rPr>
          <w:rFonts w:asciiTheme="minorHAnsi" w:hAnsiTheme="minorHAnsi"/>
          <w:color w:val="auto"/>
          <w:szCs w:val="24"/>
        </w:rPr>
        <w:t xml:space="preserve"> metatarsal was “rigid no flexion and extension; no flexion with walking.”  </w:t>
      </w:r>
      <w:r w:rsidR="003B3FE7" w:rsidRPr="00256CA8">
        <w:rPr>
          <w:rFonts w:asciiTheme="minorHAnsi" w:hAnsiTheme="minorHAnsi"/>
          <w:color w:val="auto"/>
          <w:szCs w:val="24"/>
        </w:rPr>
        <w:t xml:space="preserve">The VA examiner </w:t>
      </w:r>
      <w:r w:rsidR="007F3BBF" w:rsidRPr="00256CA8">
        <w:rPr>
          <w:rFonts w:asciiTheme="minorHAnsi" w:hAnsiTheme="minorHAnsi"/>
          <w:color w:val="auto"/>
          <w:szCs w:val="24"/>
        </w:rPr>
        <w:t>omitted reference to the 1</w:t>
      </w:r>
      <w:r w:rsidR="007F3BBF" w:rsidRPr="00256CA8">
        <w:rPr>
          <w:rFonts w:asciiTheme="minorHAnsi" w:hAnsiTheme="minorHAnsi"/>
          <w:color w:val="auto"/>
          <w:szCs w:val="24"/>
          <w:vertAlign w:val="superscript"/>
        </w:rPr>
        <w:t>st</w:t>
      </w:r>
      <w:r w:rsidR="007F3BBF" w:rsidRPr="00256CA8">
        <w:rPr>
          <w:rFonts w:asciiTheme="minorHAnsi" w:hAnsiTheme="minorHAnsi"/>
          <w:color w:val="auto"/>
          <w:szCs w:val="24"/>
        </w:rPr>
        <w:t xml:space="preserve"> metatarsal fracture, and </w:t>
      </w:r>
      <w:r w:rsidR="003B3FE7" w:rsidRPr="00256CA8">
        <w:rPr>
          <w:rFonts w:asciiTheme="minorHAnsi" w:hAnsiTheme="minorHAnsi"/>
          <w:color w:val="auto"/>
          <w:szCs w:val="24"/>
        </w:rPr>
        <w:t>felt there was a fusion</w:t>
      </w:r>
      <w:r w:rsidR="003B3FE7">
        <w:rPr>
          <w:rFonts w:asciiTheme="minorHAnsi" w:hAnsiTheme="minorHAnsi"/>
          <w:color w:val="auto"/>
          <w:szCs w:val="24"/>
        </w:rPr>
        <w:t xml:space="preserve"> of the 2</w:t>
      </w:r>
      <w:r w:rsidR="003B3FE7" w:rsidRPr="00747EFF">
        <w:rPr>
          <w:rFonts w:asciiTheme="minorHAnsi" w:hAnsiTheme="minorHAnsi"/>
          <w:color w:val="auto"/>
          <w:szCs w:val="24"/>
          <w:vertAlign w:val="superscript"/>
        </w:rPr>
        <w:t>nd</w:t>
      </w:r>
      <w:r w:rsidR="003B3FE7">
        <w:rPr>
          <w:rFonts w:asciiTheme="minorHAnsi" w:hAnsiTheme="minorHAnsi"/>
          <w:color w:val="auto"/>
          <w:szCs w:val="24"/>
        </w:rPr>
        <w:t xml:space="preserve"> (and possibly the 3</w:t>
      </w:r>
      <w:r w:rsidR="003B3FE7" w:rsidRPr="00167AA1">
        <w:rPr>
          <w:rFonts w:asciiTheme="minorHAnsi" w:hAnsiTheme="minorHAnsi"/>
          <w:color w:val="auto"/>
          <w:szCs w:val="24"/>
          <w:vertAlign w:val="superscript"/>
        </w:rPr>
        <w:t>rd</w:t>
      </w:r>
      <w:r w:rsidR="003B3FE7">
        <w:rPr>
          <w:rFonts w:asciiTheme="minorHAnsi" w:hAnsiTheme="minorHAnsi"/>
          <w:color w:val="auto"/>
          <w:szCs w:val="24"/>
        </w:rPr>
        <w:t xml:space="preserve">) metatarsophalangeal joint, although the CI had no history of fusion.  This suggests several possibilities:  (1) examiner error, (2) malfunction of the prosthetic joint, or (3) growth of bone spurs limiting joint motion.  </w:t>
      </w:r>
      <w:r w:rsidR="009F6078">
        <w:rPr>
          <w:rFonts w:asciiTheme="minorHAnsi" w:hAnsiTheme="minorHAnsi"/>
          <w:color w:val="auto"/>
          <w:szCs w:val="24"/>
        </w:rPr>
        <w:t>A VA podiatry outpatient not</w:t>
      </w:r>
      <w:r w:rsidR="00A0661B">
        <w:rPr>
          <w:rFonts w:asciiTheme="minorHAnsi" w:hAnsiTheme="minorHAnsi"/>
          <w:color w:val="auto"/>
          <w:szCs w:val="24"/>
        </w:rPr>
        <w:t>e one month after the C&amp;P exam (</w:t>
      </w:r>
      <w:r w:rsidR="009F6078">
        <w:rPr>
          <w:rFonts w:asciiTheme="minorHAnsi" w:hAnsiTheme="minorHAnsi"/>
          <w:color w:val="auto"/>
          <w:szCs w:val="24"/>
        </w:rPr>
        <w:t>three months post</w:t>
      </w:r>
      <w:r w:rsidR="0011135B">
        <w:rPr>
          <w:rFonts w:asciiTheme="minorHAnsi" w:hAnsiTheme="minorHAnsi"/>
          <w:color w:val="auto"/>
          <w:szCs w:val="24"/>
        </w:rPr>
        <w:t>-</w:t>
      </w:r>
      <w:r w:rsidR="00A0661B">
        <w:rPr>
          <w:rFonts w:asciiTheme="minorHAnsi" w:hAnsiTheme="minorHAnsi"/>
          <w:color w:val="auto"/>
          <w:szCs w:val="24"/>
        </w:rPr>
        <w:t>re-</w:t>
      </w:r>
      <w:r w:rsidR="009F6078">
        <w:rPr>
          <w:rFonts w:asciiTheme="minorHAnsi" w:hAnsiTheme="minorHAnsi"/>
          <w:color w:val="auto"/>
          <w:szCs w:val="24"/>
        </w:rPr>
        <w:t>injury</w:t>
      </w:r>
      <w:r w:rsidR="00A0661B">
        <w:rPr>
          <w:rFonts w:asciiTheme="minorHAnsi" w:hAnsiTheme="minorHAnsi"/>
          <w:color w:val="auto"/>
          <w:szCs w:val="24"/>
        </w:rPr>
        <w:t>)</w:t>
      </w:r>
      <w:r w:rsidR="009F6078">
        <w:rPr>
          <w:rFonts w:asciiTheme="minorHAnsi" w:hAnsiTheme="minorHAnsi"/>
          <w:color w:val="auto"/>
          <w:szCs w:val="24"/>
        </w:rPr>
        <w:t>, found the fracture not completely healed</w:t>
      </w:r>
      <w:r w:rsidR="0098595B">
        <w:rPr>
          <w:rFonts w:asciiTheme="minorHAnsi" w:hAnsiTheme="minorHAnsi"/>
          <w:color w:val="auto"/>
          <w:szCs w:val="24"/>
        </w:rPr>
        <w:t>. T</w:t>
      </w:r>
      <w:r w:rsidR="009F6078">
        <w:rPr>
          <w:rFonts w:asciiTheme="minorHAnsi" w:hAnsiTheme="minorHAnsi"/>
          <w:color w:val="auto"/>
          <w:szCs w:val="24"/>
        </w:rPr>
        <w:t>he CI was still wearing a fracture boot</w:t>
      </w:r>
      <w:r w:rsidR="00063F08">
        <w:rPr>
          <w:rFonts w:asciiTheme="minorHAnsi" w:hAnsiTheme="minorHAnsi"/>
          <w:color w:val="auto"/>
          <w:szCs w:val="24"/>
        </w:rPr>
        <w:t xml:space="preserve"> and using a cane to ambulate, but reported no pain at the 5</w:t>
      </w:r>
      <w:r w:rsidR="00063F08" w:rsidRPr="00063F08">
        <w:rPr>
          <w:rFonts w:asciiTheme="minorHAnsi" w:hAnsiTheme="minorHAnsi"/>
          <w:color w:val="auto"/>
          <w:szCs w:val="24"/>
          <w:vertAlign w:val="superscript"/>
        </w:rPr>
        <w:t>th</w:t>
      </w:r>
      <w:r w:rsidR="00063F08">
        <w:rPr>
          <w:rFonts w:asciiTheme="minorHAnsi" w:hAnsiTheme="minorHAnsi"/>
          <w:color w:val="auto"/>
          <w:szCs w:val="24"/>
        </w:rPr>
        <w:t xml:space="preserve"> </w:t>
      </w:r>
      <w:r w:rsidR="00063F08">
        <w:rPr>
          <w:rFonts w:asciiTheme="minorHAnsi" w:hAnsiTheme="minorHAnsi"/>
          <w:color w:val="auto"/>
          <w:szCs w:val="24"/>
        </w:rPr>
        <w:lastRenderedPageBreak/>
        <w:t>metatarsal, only at the 2</w:t>
      </w:r>
      <w:r w:rsidR="00063F08" w:rsidRPr="00063F08">
        <w:rPr>
          <w:rFonts w:asciiTheme="minorHAnsi" w:hAnsiTheme="minorHAnsi"/>
          <w:color w:val="auto"/>
          <w:szCs w:val="24"/>
          <w:vertAlign w:val="superscript"/>
        </w:rPr>
        <w:t>nd</w:t>
      </w:r>
      <w:r w:rsidR="00063F08">
        <w:rPr>
          <w:rFonts w:asciiTheme="minorHAnsi" w:hAnsiTheme="minorHAnsi"/>
          <w:color w:val="auto"/>
          <w:szCs w:val="24"/>
        </w:rPr>
        <w:t xml:space="preserve"> metatarsal with weight bearing and weather changes.  On exam, there was minimal tenderness at the 2</w:t>
      </w:r>
      <w:r w:rsidR="00063F08" w:rsidRPr="00063F08">
        <w:rPr>
          <w:rFonts w:asciiTheme="minorHAnsi" w:hAnsiTheme="minorHAnsi"/>
          <w:color w:val="auto"/>
          <w:szCs w:val="24"/>
          <w:vertAlign w:val="superscript"/>
        </w:rPr>
        <w:t>nd</w:t>
      </w:r>
      <w:r w:rsidR="00063F08">
        <w:rPr>
          <w:rFonts w:asciiTheme="minorHAnsi" w:hAnsiTheme="minorHAnsi"/>
          <w:color w:val="auto"/>
          <w:szCs w:val="24"/>
        </w:rPr>
        <w:t xml:space="preserve"> metatarsophalangeal joint, and no tenderness at the 5</w:t>
      </w:r>
      <w:r w:rsidR="00063F08" w:rsidRPr="00063F08">
        <w:rPr>
          <w:rFonts w:asciiTheme="minorHAnsi" w:hAnsiTheme="minorHAnsi"/>
          <w:color w:val="auto"/>
          <w:szCs w:val="24"/>
          <w:vertAlign w:val="superscript"/>
        </w:rPr>
        <w:t>th</w:t>
      </w:r>
      <w:r w:rsidR="00063F08">
        <w:rPr>
          <w:rFonts w:asciiTheme="minorHAnsi" w:hAnsiTheme="minorHAnsi"/>
          <w:color w:val="auto"/>
          <w:szCs w:val="24"/>
        </w:rPr>
        <w:t xml:space="preserve"> </w:t>
      </w:r>
      <w:r w:rsidR="006A3978">
        <w:rPr>
          <w:rFonts w:asciiTheme="minorHAnsi" w:hAnsiTheme="minorHAnsi"/>
          <w:color w:val="auto"/>
          <w:szCs w:val="24"/>
        </w:rPr>
        <w:t xml:space="preserve">metatarsal.  </w:t>
      </w:r>
      <w:r w:rsidR="002243BF">
        <w:rPr>
          <w:rFonts w:asciiTheme="minorHAnsi" w:hAnsiTheme="minorHAnsi"/>
          <w:color w:val="auto"/>
          <w:szCs w:val="24"/>
        </w:rPr>
        <w:t>N</w:t>
      </w:r>
      <w:r w:rsidR="00402FD5">
        <w:rPr>
          <w:rFonts w:asciiTheme="minorHAnsi" w:hAnsiTheme="minorHAnsi"/>
          <w:color w:val="auto"/>
          <w:szCs w:val="24"/>
        </w:rPr>
        <w:t>o information in the file provides insight into the CI’s condition after th</w:t>
      </w:r>
      <w:r w:rsidR="002243BF">
        <w:rPr>
          <w:rFonts w:asciiTheme="minorHAnsi" w:hAnsiTheme="minorHAnsi"/>
          <w:color w:val="auto"/>
          <w:szCs w:val="24"/>
        </w:rPr>
        <w:t>e</w:t>
      </w:r>
      <w:r w:rsidR="00402FD5">
        <w:rPr>
          <w:rFonts w:asciiTheme="minorHAnsi" w:hAnsiTheme="minorHAnsi"/>
          <w:color w:val="auto"/>
          <w:szCs w:val="24"/>
        </w:rPr>
        <w:t xml:space="preserve"> </w:t>
      </w:r>
      <w:r w:rsidR="002243BF">
        <w:rPr>
          <w:rFonts w:asciiTheme="minorHAnsi" w:hAnsiTheme="minorHAnsi"/>
          <w:color w:val="auto"/>
          <w:szCs w:val="24"/>
        </w:rPr>
        <w:t>5</w:t>
      </w:r>
      <w:r w:rsidR="002243BF" w:rsidRPr="00402FD5">
        <w:rPr>
          <w:rFonts w:asciiTheme="minorHAnsi" w:hAnsiTheme="minorHAnsi"/>
          <w:color w:val="auto"/>
          <w:szCs w:val="24"/>
          <w:vertAlign w:val="superscript"/>
        </w:rPr>
        <w:t>th</w:t>
      </w:r>
      <w:r w:rsidR="002243BF">
        <w:rPr>
          <w:rFonts w:asciiTheme="minorHAnsi" w:hAnsiTheme="minorHAnsi"/>
          <w:color w:val="auto"/>
          <w:szCs w:val="24"/>
        </w:rPr>
        <w:t xml:space="preserve"> metatarsal </w:t>
      </w:r>
      <w:r w:rsidR="00402FD5">
        <w:rPr>
          <w:rFonts w:asciiTheme="minorHAnsi" w:hAnsiTheme="minorHAnsi"/>
          <w:color w:val="auto"/>
          <w:szCs w:val="24"/>
        </w:rPr>
        <w:t xml:space="preserve">fracture had </w:t>
      </w:r>
      <w:r w:rsidR="002243BF">
        <w:rPr>
          <w:rFonts w:asciiTheme="minorHAnsi" w:hAnsiTheme="minorHAnsi"/>
          <w:color w:val="auto"/>
          <w:szCs w:val="24"/>
        </w:rPr>
        <w:t xml:space="preserve">completely </w:t>
      </w:r>
      <w:r w:rsidR="00402FD5">
        <w:rPr>
          <w:rFonts w:asciiTheme="minorHAnsi" w:hAnsiTheme="minorHAnsi"/>
          <w:color w:val="auto"/>
          <w:szCs w:val="24"/>
        </w:rPr>
        <w:t xml:space="preserve">healed.  </w:t>
      </w:r>
      <w:r w:rsidR="00353DE9">
        <w:rPr>
          <w:rFonts w:asciiTheme="minorHAnsi" w:hAnsiTheme="minorHAnsi"/>
          <w:color w:val="auto"/>
          <w:szCs w:val="24"/>
        </w:rPr>
        <w:t>T</w:t>
      </w:r>
      <w:r w:rsidR="00402FD5">
        <w:rPr>
          <w:rFonts w:asciiTheme="minorHAnsi" w:hAnsiTheme="minorHAnsi"/>
          <w:color w:val="auto"/>
          <w:szCs w:val="24"/>
        </w:rPr>
        <w:t xml:space="preserve">he </w:t>
      </w:r>
      <w:r w:rsidR="0005039A">
        <w:rPr>
          <w:rFonts w:asciiTheme="minorHAnsi" w:hAnsiTheme="minorHAnsi"/>
          <w:color w:val="auto"/>
          <w:szCs w:val="24"/>
        </w:rPr>
        <w:t>Board considered the CI’s overall foot condition, including residual impairment resulting from the 5</w:t>
      </w:r>
      <w:r w:rsidR="0005039A" w:rsidRPr="0005039A">
        <w:rPr>
          <w:rFonts w:asciiTheme="minorHAnsi" w:hAnsiTheme="minorHAnsi"/>
          <w:color w:val="auto"/>
          <w:szCs w:val="24"/>
          <w:vertAlign w:val="superscript"/>
        </w:rPr>
        <w:t>th</w:t>
      </w:r>
      <w:r w:rsidR="0005039A">
        <w:rPr>
          <w:rFonts w:asciiTheme="minorHAnsi" w:hAnsiTheme="minorHAnsi"/>
          <w:color w:val="auto"/>
          <w:szCs w:val="24"/>
        </w:rPr>
        <w:t xml:space="preserve"> metatarsal fracture at the time of the C&amp;P exam and</w:t>
      </w:r>
      <w:r w:rsidR="007F3BBF">
        <w:rPr>
          <w:rFonts w:asciiTheme="minorHAnsi" w:hAnsiTheme="minorHAnsi"/>
          <w:color w:val="auto"/>
          <w:szCs w:val="24"/>
        </w:rPr>
        <w:t>,</w:t>
      </w:r>
      <w:r w:rsidR="0005039A">
        <w:rPr>
          <w:rFonts w:asciiTheme="minorHAnsi" w:hAnsiTheme="minorHAnsi"/>
          <w:color w:val="auto"/>
          <w:szCs w:val="24"/>
        </w:rPr>
        <w:t xml:space="preserve"> </w:t>
      </w:r>
      <w:r w:rsidR="007F3BBF">
        <w:rPr>
          <w:rFonts w:asciiTheme="minorHAnsi" w:hAnsiTheme="minorHAnsi"/>
          <w:color w:val="auto"/>
          <w:szCs w:val="24"/>
        </w:rPr>
        <w:t>with</w:t>
      </w:r>
      <w:r w:rsidR="00A0661B">
        <w:rPr>
          <w:rFonts w:asciiTheme="minorHAnsi" w:hAnsiTheme="minorHAnsi"/>
          <w:color w:val="auto"/>
          <w:szCs w:val="24"/>
        </w:rPr>
        <w:t xml:space="preserve"> the proviso that the injury was not yet completely healed (potentially transient)</w:t>
      </w:r>
      <w:r w:rsidR="007F3BBF">
        <w:rPr>
          <w:rFonts w:asciiTheme="minorHAnsi" w:hAnsiTheme="minorHAnsi"/>
          <w:color w:val="auto"/>
          <w:szCs w:val="24"/>
        </w:rPr>
        <w:t>,</w:t>
      </w:r>
      <w:r w:rsidR="00353DE9">
        <w:rPr>
          <w:rFonts w:asciiTheme="minorHAnsi" w:hAnsiTheme="minorHAnsi"/>
          <w:color w:val="auto"/>
          <w:szCs w:val="24"/>
        </w:rPr>
        <w:t xml:space="preserve"> considered the subsequent outpatient evaluations</w:t>
      </w:r>
      <w:r w:rsidR="0005039A">
        <w:rPr>
          <w:rFonts w:asciiTheme="minorHAnsi" w:hAnsiTheme="minorHAnsi"/>
          <w:color w:val="auto"/>
          <w:szCs w:val="24"/>
        </w:rPr>
        <w:t xml:space="preserve">.  </w:t>
      </w:r>
      <w:r w:rsidR="00A0661B">
        <w:rPr>
          <w:rFonts w:asciiTheme="minorHAnsi" w:hAnsiTheme="minorHAnsi"/>
          <w:color w:val="auto"/>
          <w:szCs w:val="24"/>
        </w:rPr>
        <w:t xml:space="preserve">There were several diagnoses that may have contributed to the CI’s left foot pain, and the Board considered the </w:t>
      </w:r>
      <w:r w:rsidR="00A0661B" w:rsidRPr="003F5444">
        <w:rPr>
          <w:rFonts w:asciiTheme="minorHAnsi" w:hAnsiTheme="minorHAnsi"/>
          <w:color w:val="auto"/>
          <w:szCs w:val="24"/>
        </w:rPr>
        <w:t>total disability of the left foot in its rating recommendation</w:t>
      </w:r>
      <w:r w:rsidR="0098595B">
        <w:rPr>
          <w:rFonts w:asciiTheme="minorHAnsi" w:hAnsiTheme="minorHAnsi"/>
          <w:color w:val="auto"/>
          <w:szCs w:val="24"/>
        </w:rPr>
        <w:t>. M</w:t>
      </w:r>
      <w:r w:rsidR="00A0661B" w:rsidRPr="003F5444">
        <w:rPr>
          <w:rFonts w:asciiTheme="minorHAnsi" w:hAnsiTheme="minorHAnsi"/>
          <w:color w:val="auto"/>
          <w:szCs w:val="24"/>
        </w:rPr>
        <w:t>ultiple examiners and radiographs noted osteoarthritis of the foot</w:t>
      </w:r>
      <w:r w:rsidR="007525C2">
        <w:rPr>
          <w:rFonts w:asciiTheme="minorHAnsi" w:hAnsiTheme="minorHAnsi"/>
          <w:color w:val="auto"/>
          <w:szCs w:val="24"/>
        </w:rPr>
        <w:t>,</w:t>
      </w:r>
      <w:r w:rsidR="00A0661B" w:rsidRPr="003F5444">
        <w:rPr>
          <w:rFonts w:asciiTheme="minorHAnsi" w:hAnsiTheme="minorHAnsi"/>
          <w:color w:val="auto"/>
          <w:szCs w:val="24"/>
        </w:rPr>
        <w:t xml:space="preserve"> the presence of mild hallux valgus with bunion, and </w:t>
      </w:r>
      <w:proofErr w:type="spellStart"/>
      <w:r w:rsidR="00A0661B" w:rsidRPr="003F5444">
        <w:rPr>
          <w:rFonts w:asciiTheme="minorHAnsi" w:hAnsiTheme="minorHAnsi"/>
          <w:color w:val="auto"/>
          <w:szCs w:val="24"/>
        </w:rPr>
        <w:t>pes</w:t>
      </w:r>
      <w:proofErr w:type="spellEnd"/>
      <w:r w:rsidR="00A0661B" w:rsidRPr="003F5444">
        <w:rPr>
          <w:rFonts w:asciiTheme="minorHAnsi" w:hAnsiTheme="minorHAnsi"/>
          <w:color w:val="auto"/>
          <w:szCs w:val="24"/>
        </w:rPr>
        <w:t xml:space="preserve"> </w:t>
      </w:r>
      <w:proofErr w:type="spellStart"/>
      <w:r w:rsidR="00A0661B" w:rsidRPr="003F5444">
        <w:rPr>
          <w:rFonts w:asciiTheme="minorHAnsi" w:hAnsiTheme="minorHAnsi"/>
          <w:color w:val="auto"/>
          <w:szCs w:val="24"/>
        </w:rPr>
        <w:t>planus</w:t>
      </w:r>
      <w:proofErr w:type="spellEnd"/>
      <w:r w:rsidR="00A0661B" w:rsidRPr="003F5444">
        <w:rPr>
          <w:rFonts w:asciiTheme="minorHAnsi" w:hAnsiTheme="minorHAnsi"/>
          <w:color w:val="auto"/>
          <w:szCs w:val="24"/>
        </w:rPr>
        <w:t xml:space="preserve"> (flat feet).  </w:t>
      </w:r>
      <w:r w:rsidR="003C5050" w:rsidRPr="003F5444">
        <w:rPr>
          <w:rFonts w:asciiTheme="minorHAnsi" w:hAnsiTheme="minorHAnsi"/>
          <w:color w:val="auto"/>
          <w:szCs w:val="24"/>
        </w:rPr>
        <w:t>The Board determined that the CI did not meet the c</w:t>
      </w:r>
      <w:r w:rsidR="00353DE9" w:rsidRPr="003F5444">
        <w:rPr>
          <w:rFonts w:asciiTheme="minorHAnsi" w:hAnsiTheme="minorHAnsi"/>
          <w:color w:val="auto"/>
          <w:szCs w:val="24"/>
        </w:rPr>
        <w:t>riteria for §4.63 (loss of use) and that</w:t>
      </w:r>
      <w:r w:rsidR="003C5050" w:rsidRPr="003F5444">
        <w:rPr>
          <w:rFonts w:asciiTheme="minorHAnsi" w:hAnsiTheme="minorHAnsi"/>
          <w:color w:val="auto"/>
          <w:szCs w:val="24"/>
        </w:rPr>
        <w:t xml:space="preserve"> </w:t>
      </w:r>
      <w:r w:rsidR="00353DE9" w:rsidRPr="003F5444">
        <w:rPr>
          <w:rFonts w:asciiTheme="minorHAnsi" w:hAnsiTheme="minorHAnsi"/>
          <w:color w:val="auto"/>
          <w:szCs w:val="24"/>
        </w:rPr>
        <w:t>p</w:t>
      </w:r>
      <w:r w:rsidR="003C5050" w:rsidRPr="003F5444">
        <w:rPr>
          <w:rFonts w:asciiTheme="minorHAnsi" w:hAnsiTheme="minorHAnsi"/>
          <w:color w:val="auto"/>
          <w:szCs w:val="24"/>
        </w:rPr>
        <w:t xml:space="preserve">ain was a significant component of the CI’s condition.  </w:t>
      </w:r>
      <w:r w:rsidR="0005039A" w:rsidRPr="003F5444">
        <w:rPr>
          <w:rFonts w:asciiTheme="minorHAnsi" w:hAnsiTheme="minorHAnsi"/>
          <w:color w:val="auto"/>
          <w:szCs w:val="24"/>
        </w:rPr>
        <w:t xml:space="preserve">The Board agreed that the most appropriate coding option in this case is </w:t>
      </w:r>
      <w:r w:rsidR="00A0661B" w:rsidRPr="003F5444">
        <w:rPr>
          <w:rFonts w:asciiTheme="minorHAnsi" w:hAnsiTheme="minorHAnsi"/>
          <w:color w:val="auto"/>
          <w:szCs w:val="24"/>
        </w:rPr>
        <w:t>5010-</w:t>
      </w:r>
      <w:r w:rsidR="0005039A" w:rsidRPr="003F5444">
        <w:rPr>
          <w:rFonts w:asciiTheme="minorHAnsi" w:hAnsiTheme="minorHAnsi"/>
          <w:color w:val="auto"/>
          <w:szCs w:val="24"/>
        </w:rPr>
        <w:t xml:space="preserve">5284, </w:t>
      </w:r>
      <w:r w:rsidR="007525C2">
        <w:rPr>
          <w:rFonts w:asciiTheme="minorHAnsi" w:hAnsiTheme="minorHAnsi"/>
          <w:color w:val="auto"/>
          <w:szCs w:val="24"/>
        </w:rPr>
        <w:t>f</w:t>
      </w:r>
      <w:r w:rsidR="0005039A" w:rsidRPr="003F5444">
        <w:rPr>
          <w:rFonts w:asciiTheme="minorHAnsi" w:hAnsiTheme="minorHAnsi"/>
          <w:color w:val="auto"/>
          <w:szCs w:val="24"/>
        </w:rPr>
        <w:t xml:space="preserve">oot </w:t>
      </w:r>
      <w:r w:rsidR="007525C2">
        <w:rPr>
          <w:rFonts w:asciiTheme="minorHAnsi" w:hAnsiTheme="minorHAnsi"/>
          <w:color w:val="auto"/>
          <w:szCs w:val="24"/>
        </w:rPr>
        <w:t>i</w:t>
      </w:r>
      <w:r w:rsidR="0005039A" w:rsidRPr="003F5444">
        <w:rPr>
          <w:rFonts w:asciiTheme="minorHAnsi" w:hAnsiTheme="minorHAnsi"/>
          <w:color w:val="auto"/>
          <w:szCs w:val="24"/>
        </w:rPr>
        <w:t>njuries, other</w:t>
      </w:r>
      <w:r w:rsidR="00A0661B" w:rsidRPr="003F5444">
        <w:rPr>
          <w:rFonts w:asciiTheme="minorHAnsi" w:hAnsiTheme="minorHAnsi"/>
          <w:color w:val="auto"/>
          <w:szCs w:val="24"/>
        </w:rPr>
        <w:t xml:space="preserve"> (due to trauma)</w:t>
      </w:r>
      <w:r w:rsidR="0005039A" w:rsidRPr="003F5444">
        <w:rPr>
          <w:rFonts w:asciiTheme="minorHAnsi" w:hAnsiTheme="minorHAnsi"/>
          <w:color w:val="auto"/>
          <w:szCs w:val="24"/>
        </w:rPr>
        <w:t>, and the severity is best described as “moderately severe.”  After due deliberation, considering all of the evidence and mindful of VASRD §4.3 (reasonable doubt), the Board recommends a separation rating of 20% for the left foot condition.</w:t>
      </w:r>
      <w:r w:rsidR="0005039A">
        <w:rPr>
          <w:rFonts w:asciiTheme="minorHAnsi" w:hAnsiTheme="minorHAnsi"/>
          <w:color w:val="auto"/>
          <w:szCs w:val="24"/>
        </w:rPr>
        <w:t xml:space="preserve">  </w:t>
      </w:r>
    </w:p>
    <w:p w:rsidR="00E81EFA" w:rsidRDefault="00E81EFA" w:rsidP="005B6E23">
      <w:pPr>
        <w:tabs>
          <w:tab w:val="left" w:pos="288"/>
          <w:tab w:val="left" w:pos="4752"/>
        </w:tabs>
        <w:spacing w:line="240" w:lineRule="exact"/>
        <w:jc w:val="both"/>
        <w:rPr>
          <w:rFonts w:asciiTheme="minorHAnsi" w:hAnsiTheme="minorHAnsi"/>
          <w:color w:val="auto"/>
          <w:szCs w:val="24"/>
        </w:rPr>
      </w:pPr>
    </w:p>
    <w:p w:rsidR="00C02244" w:rsidRDefault="0073254D" w:rsidP="0010689E">
      <w:pPr>
        <w:tabs>
          <w:tab w:val="left" w:pos="288"/>
          <w:tab w:val="left" w:pos="4752"/>
        </w:tabs>
        <w:spacing w:line="240" w:lineRule="exact"/>
        <w:jc w:val="both"/>
        <w:rPr>
          <w:rFonts w:asciiTheme="minorHAnsi" w:hAnsiTheme="minorHAnsi"/>
          <w:color w:val="auto"/>
          <w:szCs w:val="24"/>
        </w:rPr>
      </w:pPr>
      <w:proofErr w:type="gramStart"/>
      <w:r w:rsidRPr="00B675D2">
        <w:rPr>
          <w:rFonts w:asciiTheme="minorHAnsi" w:hAnsiTheme="minorHAnsi"/>
          <w:color w:val="auto"/>
          <w:szCs w:val="24"/>
          <w:u w:val="single"/>
        </w:rPr>
        <w:t xml:space="preserve">Other DA </w:t>
      </w:r>
      <w:r w:rsidR="00705C40" w:rsidRPr="00B675D2">
        <w:rPr>
          <w:rFonts w:asciiTheme="minorHAnsi" w:hAnsiTheme="minorHAnsi"/>
          <w:color w:val="auto"/>
          <w:szCs w:val="24"/>
          <w:u w:val="single"/>
        </w:rPr>
        <w:t xml:space="preserve">Form </w:t>
      </w:r>
      <w:r w:rsidRPr="00B675D2">
        <w:rPr>
          <w:rFonts w:asciiTheme="minorHAnsi" w:hAnsiTheme="minorHAnsi"/>
          <w:color w:val="auto"/>
          <w:szCs w:val="24"/>
          <w:u w:val="single"/>
        </w:rPr>
        <w:t>3947</w:t>
      </w:r>
      <w:r w:rsidR="00C276CD" w:rsidRPr="00B675D2">
        <w:rPr>
          <w:rFonts w:asciiTheme="minorHAnsi" w:hAnsiTheme="minorHAnsi"/>
          <w:color w:val="auto"/>
          <w:szCs w:val="24"/>
          <w:u w:val="single"/>
        </w:rPr>
        <w:t xml:space="preserve"> </w:t>
      </w:r>
      <w:r w:rsidRPr="00B675D2">
        <w:rPr>
          <w:rFonts w:asciiTheme="minorHAnsi" w:hAnsiTheme="minorHAnsi"/>
          <w:color w:val="auto"/>
          <w:szCs w:val="24"/>
          <w:u w:val="single"/>
        </w:rPr>
        <w:t>Conditions (</w:t>
      </w:r>
      <w:r w:rsidR="00B675D2" w:rsidRPr="00B675D2">
        <w:rPr>
          <w:rFonts w:asciiTheme="minorHAnsi" w:hAnsiTheme="minorHAnsi"/>
          <w:color w:val="auto"/>
          <w:szCs w:val="24"/>
          <w:u w:val="single"/>
        </w:rPr>
        <w:t xml:space="preserve">Mild </w:t>
      </w:r>
      <w:r w:rsidR="0011135B">
        <w:rPr>
          <w:rFonts w:asciiTheme="minorHAnsi" w:hAnsiTheme="minorHAnsi"/>
          <w:color w:val="auto"/>
          <w:szCs w:val="24"/>
          <w:u w:val="single"/>
        </w:rPr>
        <w:t>PCS</w:t>
      </w:r>
      <w:r w:rsidR="00B675D2" w:rsidRPr="00B675D2">
        <w:rPr>
          <w:rFonts w:asciiTheme="minorHAnsi" w:hAnsiTheme="minorHAnsi"/>
          <w:color w:val="auto"/>
          <w:szCs w:val="24"/>
          <w:u w:val="single"/>
        </w:rPr>
        <w:t xml:space="preserve"> w/ Headaches and Memory Loss, Dysthymic Disorder</w:t>
      </w:r>
      <w:r w:rsidR="00B675D2">
        <w:rPr>
          <w:rFonts w:asciiTheme="minorHAnsi" w:hAnsiTheme="minorHAnsi"/>
          <w:color w:val="auto"/>
          <w:szCs w:val="24"/>
          <w:u w:val="single"/>
        </w:rPr>
        <w:t xml:space="preserve">, </w:t>
      </w:r>
      <w:r w:rsidR="00B675D2" w:rsidRPr="00B675D2">
        <w:rPr>
          <w:rFonts w:asciiTheme="minorHAnsi" w:hAnsiTheme="minorHAnsi"/>
          <w:color w:val="auto"/>
          <w:szCs w:val="24"/>
          <w:u w:val="single"/>
        </w:rPr>
        <w:t>Anxiety Disorder</w:t>
      </w:r>
      <w:r w:rsidR="00B675D2">
        <w:rPr>
          <w:rFonts w:asciiTheme="minorHAnsi" w:hAnsiTheme="minorHAnsi"/>
          <w:color w:val="auto"/>
          <w:szCs w:val="24"/>
          <w:u w:val="single"/>
        </w:rPr>
        <w:t xml:space="preserve">, </w:t>
      </w:r>
      <w:r w:rsidR="00675947">
        <w:rPr>
          <w:rFonts w:asciiTheme="minorHAnsi" w:hAnsiTheme="minorHAnsi"/>
          <w:color w:val="auto"/>
          <w:szCs w:val="24"/>
          <w:u w:val="single"/>
        </w:rPr>
        <w:t>ADHD</w:t>
      </w:r>
      <w:r w:rsidR="00B675D2" w:rsidRPr="00B675D2">
        <w:rPr>
          <w:rFonts w:asciiTheme="minorHAnsi" w:hAnsiTheme="minorHAnsi"/>
          <w:color w:val="auto"/>
          <w:szCs w:val="24"/>
          <w:u w:val="single"/>
        </w:rPr>
        <w:t xml:space="preserve"> (EPTS)</w:t>
      </w:r>
      <w:r w:rsidR="00B675D2">
        <w:rPr>
          <w:rFonts w:asciiTheme="minorHAnsi" w:hAnsiTheme="minorHAnsi"/>
          <w:color w:val="auto"/>
          <w:szCs w:val="24"/>
          <w:u w:val="single"/>
        </w:rPr>
        <w:t xml:space="preserve">, </w:t>
      </w:r>
      <w:r w:rsidR="00B675D2" w:rsidRPr="00B675D2">
        <w:rPr>
          <w:rFonts w:asciiTheme="minorHAnsi" w:hAnsiTheme="minorHAnsi"/>
          <w:color w:val="auto"/>
          <w:szCs w:val="24"/>
          <w:u w:val="single"/>
        </w:rPr>
        <w:t>Intermittent Tinnitus</w:t>
      </w:r>
      <w:r w:rsidRPr="00396779">
        <w:rPr>
          <w:rFonts w:asciiTheme="minorHAnsi" w:hAnsiTheme="minorHAnsi"/>
          <w:color w:val="auto"/>
          <w:szCs w:val="24"/>
          <w:u w:val="single"/>
        </w:rPr>
        <w:t>)</w:t>
      </w:r>
      <w:r w:rsidRPr="00396779">
        <w:rPr>
          <w:rFonts w:asciiTheme="minorHAnsi" w:hAnsiTheme="minorHAnsi"/>
          <w:color w:val="auto"/>
          <w:szCs w:val="24"/>
        </w:rPr>
        <w:t>.</w:t>
      </w:r>
      <w:proofErr w:type="gramEnd"/>
      <w:r w:rsidRPr="00396779">
        <w:rPr>
          <w:rFonts w:asciiTheme="minorHAnsi" w:hAnsiTheme="minorHAnsi"/>
          <w:color w:val="auto"/>
          <w:szCs w:val="24"/>
        </w:rPr>
        <w:t xml:space="preserve">  </w:t>
      </w:r>
      <w:r w:rsidR="00B675D2" w:rsidRPr="0053647F">
        <w:rPr>
          <w:rFonts w:asciiTheme="minorHAnsi" w:hAnsiTheme="minorHAnsi"/>
          <w:color w:val="auto"/>
          <w:szCs w:val="24"/>
        </w:rPr>
        <w:t xml:space="preserve">The MEB listed </w:t>
      </w:r>
      <w:r w:rsidR="00B675D2">
        <w:rPr>
          <w:rFonts w:asciiTheme="minorHAnsi" w:hAnsiTheme="minorHAnsi"/>
          <w:color w:val="auto"/>
          <w:szCs w:val="24"/>
        </w:rPr>
        <w:t>these conditions</w:t>
      </w:r>
      <w:r w:rsidR="00B675D2" w:rsidRPr="0053647F">
        <w:rPr>
          <w:rFonts w:asciiTheme="minorHAnsi" w:hAnsiTheme="minorHAnsi"/>
          <w:color w:val="auto"/>
          <w:szCs w:val="24"/>
        </w:rPr>
        <w:t xml:space="preserve"> on </w:t>
      </w:r>
      <w:r w:rsidR="007525C2">
        <w:rPr>
          <w:rFonts w:asciiTheme="minorHAnsi" w:hAnsiTheme="minorHAnsi"/>
          <w:color w:val="auto"/>
          <w:szCs w:val="24"/>
        </w:rPr>
        <w:t xml:space="preserve">the </w:t>
      </w:r>
      <w:r w:rsidR="00B675D2" w:rsidRPr="0053647F">
        <w:rPr>
          <w:rFonts w:asciiTheme="minorHAnsi" w:hAnsiTheme="minorHAnsi"/>
          <w:color w:val="auto"/>
          <w:szCs w:val="24"/>
        </w:rPr>
        <w:t>DA</w:t>
      </w:r>
      <w:r w:rsidR="007525C2">
        <w:rPr>
          <w:rFonts w:asciiTheme="minorHAnsi" w:hAnsiTheme="minorHAnsi"/>
          <w:color w:val="auto"/>
          <w:szCs w:val="24"/>
        </w:rPr>
        <w:t xml:space="preserve"> Form</w:t>
      </w:r>
      <w:r w:rsidR="00B675D2" w:rsidRPr="0053647F">
        <w:rPr>
          <w:rFonts w:asciiTheme="minorHAnsi" w:hAnsiTheme="minorHAnsi"/>
          <w:color w:val="auto"/>
          <w:szCs w:val="24"/>
        </w:rPr>
        <w:t xml:space="preserve"> 3947 as meeting AR 40-501 retention standards</w:t>
      </w:r>
      <w:r w:rsidR="005B6E23">
        <w:rPr>
          <w:rFonts w:asciiTheme="minorHAnsi" w:hAnsiTheme="minorHAnsi"/>
          <w:color w:val="auto"/>
          <w:szCs w:val="24"/>
        </w:rPr>
        <w:t xml:space="preserve"> </w:t>
      </w:r>
      <w:r w:rsidR="0025799B">
        <w:rPr>
          <w:rFonts w:asciiTheme="minorHAnsi" w:hAnsiTheme="minorHAnsi"/>
          <w:color w:val="auto"/>
          <w:szCs w:val="24"/>
        </w:rPr>
        <w:t xml:space="preserve">and </w:t>
      </w:r>
      <w:r w:rsidR="006E65C7">
        <w:rPr>
          <w:rFonts w:asciiTheme="minorHAnsi" w:hAnsiTheme="minorHAnsi"/>
          <w:color w:val="auto"/>
          <w:szCs w:val="24"/>
        </w:rPr>
        <w:t xml:space="preserve">the </w:t>
      </w:r>
      <w:r w:rsidR="0025799B">
        <w:rPr>
          <w:rFonts w:asciiTheme="minorHAnsi" w:hAnsiTheme="minorHAnsi"/>
          <w:color w:val="auto"/>
          <w:szCs w:val="24"/>
        </w:rPr>
        <w:t xml:space="preserve">Board agreed that </w:t>
      </w:r>
      <w:r w:rsidR="006E65C7">
        <w:rPr>
          <w:rFonts w:asciiTheme="minorHAnsi" w:hAnsiTheme="minorHAnsi"/>
          <w:color w:val="auto"/>
          <w:szCs w:val="24"/>
        </w:rPr>
        <w:t xml:space="preserve">these were </w:t>
      </w:r>
      <w:r w:rsidR="00675947">
        <w:rPr>
          <w:rFonts w:asciiTheme="minorHAnsi" w:hAnsiTheme="minorHAnsi"/>
          <w:color w:val="auto"/>
          <w:szCs w:val="24"/>
        </w:rPr>
        <w:t xml:space="preserve">likely </w:t>
      </w:r>
      <w:r w:rsidR="006E65C7">
        <w:rPr>
          <w:rFonts w:asciiTheme="minorHAnsi" w:hAnsiTheme="minorHAnsi"/>
          <w:color w:val="auto"/>
          <w:szCs w:val="24"/>
        </w:rPr>
        <w:t>not unfitting</w:t>
      </w:r>
      <w:r w:rsidR="0025799B">
        <w:rPr>
          <w:rFonts w:asciiTheme="minorHAnsi" w:hAnsiTheme="minorHAnsi"/>
          <w:color w:val="auto"/>
          <w:szCs w:val="24"/>
        </w:rPr>
        <w:t>.  H</w:t>
      </w:r>
      <w:r w:rsidR="005B6E23">
        <w:rPr>
          <w:rFonts w:asciiTheme="minorHAnsi" w:hAnsiTheme="minorHAnsi"/>
          <w:color w:val="auto"/>
          <w:szCs w:val="24"/>
        </w:rPr>
        <w:t xml:space="preserve">owever, </w:t>
      </w:r>
      <w:r w:rsidR="005B6E23" w:rsidRPr="007F3BBF">
        <w:rPr>
          <w:rFonts w:asciiTheme="minorHAnsi" w:hAnsiTheme="minorHAnsi"/>
          <w:color w:val="auto"/>
          <w:szCs w:val="24"/>
        </w:rPr>
        <w:t>t</w:t>
      </w:r>
      <w:r w:rsidR="005B6E23" w:rsidRPr="007F3BBF">
        <w:rPr>
          <w:rFonts w:asciiTheme="minorHAnsi" w:eastAsia="HiddenHorzOCR" w:hAnsiTheme="minorHAnsi"/>
          <w:color w:val="auto"/>
          <w:szCs w:val="24"/>
        </w:rPr>
        <w:t xml:space="preserve">here is sufficient evidence suggesting that </w:t>
      </w:r>
      <w:r w:rsidR="006F3792" w:rsidRPr="007F3BBF">
        <w:rPr>
          <w:rFonts w:asciiTheme="minorHAnsi" w:eastAsia="HiddenHorzOCR" w:hAnsiTheme="minorHAnsi"/>
          <w:color w:val="auto"/>
          <w:szCs w:val="24"/>
        </w:rPr>
        <w:t xml:space="preserve">these conditions </w:t>
      </w:r>
      <w:r w:rsidR="00675947" w:rsidRPr="007F3BBF">
        <w:rPr>
          <w:rFonts w:asciiTheme="minorHAnsi" w:eastAsia="HiddenHorzOCR" w:hAnsiTheme="minorHAnsi"/>
          <w:color w:val="auto"/>
          <w:szCs w:val="24"/>
        </w:rPr>
        <w:t xml:space="preserve">(absent </w:t>
      </w:r>
      <w:r w:rsidR="002D454F" w:rsidRPr="007F3BBF">
        <w:rPr>
          <w:rFonts w:asciiTheme="minorHAnsi" w:eastAsia="HiddenHorzOCR" w:hAnsiTheme="minorHAnsi"/>
          <w:color w:val="auto"/>
          <w:szCs w:val="24"/>
        </w:rPr>
        <w:t xml:space="preserve">pre-existing </w:t>
      </w:r>
      <w:r w:rsidR="00675947" w:rsidRPr="007F3BBF">
        <w:rPr>
          <w:rFonts w:asciiTheme="minorHAnsi" w:eastAsia="HiddenHorzOCR" w:hAnsiTheme="minorHAnsi"/>
          <w:color w:val="auto"/>
          <w:szCs w:val="24"/>
        </w:rPr>
        <w:t xml:space="preserve">ADHD) </w:t>
      </w:r>
      <w:r w:rsidR="006F3792" w:rsidRPr="007F3BBF">
        <w:rPr>
          <w:rFonts w:asciiTheme="minorHAnsi" w:eastAsia="HiddenHorzOCR" w:hAnsiTheme="minorHAnsi"/>
          <w:color w:val="auto"/>
          <w:szCs w:val="24"/>
        </w:rPr>
        <w:t xml:space="preserve">resulted from a </w:t>
      </w:r>
      <w:r w:rsidR="00197741" w:rsidRPr="007F3BBF">
        <w:rPr>
          <w:rFonts w:asciiTheme="minorHAnsi" w:hAnsiTheme="minorHAnsi"/>
          <w:color w:val="auto"/>
          <w:szCs w:val="24"/>
        </w:rPr>
        <w:t xml:space="preserve">Traumatic Brain Injury (TBI) </w:t>
      </w:r>
      <w:r w:rsidR="005B6E23" w:rsidRPr="007F3BBF">
        <w:rPr>
          <w:rFonts w:asciiTheme="minorHAnsi" w:eastAsia="HiddenHorzOCR" w:hAnsiTheme="minorHAnsi"/>
          <w:color w:val="auto"/>
          <w:szCs w:val="24"/>
        </w:rPr>
        <w:t xml:space="preserve">condition, </w:t>
      </w:r>
      <w:r w:rsidR="006F3792" w:rsidRPr="007F3BBF">
        <w:rPr>
          <w:rFonts w:asciiTheme="minorHAnsi" w:eastAsia="HiddenHorzOCR" w:hAnsiTheme="minorHAnsi"/>
          <w:color w:val="auto"/>
          <w:szCs w:val="24"/>
        </w:rPr>
        <w:t xml:space="preserve">which </w:t>
      </w:r>
      <w:r w:rsidR="006E65C7" w:rsidRPr="007F3BBF">
        <w:rPr>
          <w:rFonts w:asciiTheme="minorHAnsi" w:eastAsia="HiddenHorzOCR" w:hAnsiTheme="minorHAnsi"/>
          <w:color w:val="auto"/>
          <w:szCs w:val="24"/>
        </w:rPr>
        <w:t xml:space="preserve">worsened prior to separation such that that they would have </w:t>
      </w:r>
      <w:r w:rsidR="005B6E23" w:rsidRPr="007F3BBF">
        <w:rPr>
          <w:rFonts w:asciiTheme="minorHAnsi" w:eastAsia="HiddenHorzOCR" w:hAnsiTheme="minorHAnsi"/>
          <w:color w:val="auto"/>
          <w:szCs w:val="24"/>
        </w:rPr>
        <w:t xml:space="preserve">interfered significantly with military job performance.  </w:t>
      </w:r>
      <w:r w:rsidR="00CA59B0" w:rsidRPr="007F3BBF">
        <w:rPr>
          <w:rFonts w:asciiTheme="minorHAnsi" w:hAnsiTheme="minorHAnsi"/>
          <w:color w:val="auto"/>
          <w:szCs w:val="24"/>
        </w:rPr>
        <w:t>The</w:t>
      </w:r>
      <w:r w:rsidR="00CA59B0">
        <w:rPr>
          <w:rFonts w:asciiTheme="minorHAnsi" w:hAnsiTheme="minorHAnsi"/>
          <w:color w:val="auto"/>
          <w:szCs w:val="24"/>
        </w:rPr>
        <w:t xml:space="preserve"> </w:t>
      </w:r>
      <w:r w:rsidR="00CA59B0" w:rsidRPr="00CA59B0">
        <w:rPr>
          <w:rFonts w:asciiTheme="minorHAnsi" w:hAnsiTheme="minorHAnsi"/>
          <w:color w:val="auto"/>
          <w:szCs w:val="24"/>
        </w:rPr>
        <w:t xml:space="preserve">DES file, </w:t>
      </w:r>
      <w:r w:rsidR="0098595B">
        <w:rPr>
          <w:rFonts w:asciiTheme="minorHAnsi" w:hAnsiTheme="minorHAnsi"/>
          <w:color w:val="auto"/>
          <w:szCs w:val="24"/>
        </w:rPr>
        <w:t>s</w:t>
      </w:r>
      <w:r w:rsidR="00CA59B0" w:rsidRPr="00CA59B0">
        <w:rPr>
          <w:rFonts w:asciiTheme="minorHAnsi" w:hAnsiTheme="minorHAnsi"/>
          <w:color w:val="auto"/>
          <w:szCs w:val="24"/>
        </w:rPr>
        <w:t xml:space="preserve">ervice </w:t>
      </w:r>
      <w:r w:rsidR="0098595B">
        <w:rPr>
          <w:rFonts w:asciiTheme="minorHAnsi" w:hAnsiTheme="minorHAnsi"/>
          <w:color w:val="auto"/>
          <w:szCs w:val="24"/>
        </w:rPr>
        <w:t>t</w:t>
      </w:r>
      <w:r w:rsidR="00CA59B0" w:rsidRPr="00CA59B0">
        <w:rPr>
          <w:rFonts w:asciiTheme="minorHAnsi" w:hAnsiTheme="minorHAnsi"/>
          <w:color w:val="auto"/>
          <w:szCs w:val="24"/>
        </w:rPr>
        <w:t xml:space="preserve">reatment </w:t>
      </w:r>
      <w:r w:rsidR="0098595B">
        <w:rPr>
          <w:rFonts w:asciiTheme="minorHAnsi" w:hAnsiTheme="minorHAnsi"/>
          <w:color w:val="auto"/>
          <w:szCs w:val="24"/>
        </w:rPr>
        <w:t>r</w:t>
      </w:r>
      <w:r w:rsidR="00CA59B0" w:rsidRPr="00CA59B0">
        <w:rPr>
          <w:rFonts w:asciiTheme="minorHAnsi" w:hAnsiTheme="minorHAnsi"/>
          <w:color w:val="auto"/>
          <w:szCs w:val="24"/>
        </w:rPr>
        <w:t xml:space="preserve">ecord, </w:t>
      </w:r>
      <w:r w:rsidR="0098595B">
        <w:rPr>
          <w:rFonts w:asciiTheme="minorHAnsi" w:hAnsiTheme="minorHAnsi"/>
          <w:color w:val="auto"/>
          <w:szCs w:val="24"/>
        </w:rPr>
        <w:t>p</w:t>
      </w:r>
      <w:r w:rsidR="00CA59B0" w:rsidRPr="00CA59B0">
        <w:rPr>
          <w:rFonts w:asciiTheme="minorHAnsi" w:hAnsiTheme="minorHAnsi"/>
          <w:color w:val="auto"/>
          <w:szCs w:val="24"/>
        </w:rPr>
        <w:t>ost</w:t>
      </w:r>
      <w:r w:rsidR="0098595B">
        <w:rPr>
          <w:rFonts w:asciiTheme="minorHAnsi" w:hAnsiTheme="minorHAnsi"/>
          <w:color w:val="auto"/>
          <w:szCs w:val="24"/>
        </w:rPr>
        <w:t>-</w:t>
      </w:r>
      <w:r w:rsidR="00CA59B0" w:rsidRPr="00CA59B0">
        <w:rPr>
          <w:rFonts w:asciiTheme="minorHAnsi" w:hAnsiTheme="minorHAnsi"/>
          <w:color w:val="auto"/>
          <w:szCs w:val="24"/>
        </w:rPr>
        <w:t xml:space="preserve">separation VA C&amp;P exams, VA outpatient treatment records, and VA </w:t>
      </w:r>
      <w:r w:rsidR="0098595B">
        <w:rPr>
          <w:rFonts w:asciiTheme="minorHAnsi" w:hAnsiTheme="minorHAnsi"/>
          <w:color w:val="auto"/>
          <w:szCs w:val="24"/>
        </w:rPr>
        <w:t>c</w:t>
      </w:r>
      <w:r w:rsidR="00CA59B0" w:rsidRPr="00CA59B0">
        <w:rPr>
          <w:rFonts w:asciiTheme="minorHAnsi" w:hAnsiTheme="minorHAnsi"/>
          <w:color w:val="auto"/>
          <w:szCs w:val="24"/>
        </w:rPr>
        <w:t xml:space="preserve">ontact </w:t>
      </w:r>
      <w:r w:rsidR="0098595B">
        <w:rPr>
          <w:rFonts w:asciiTheme="minorHAnsi" w:hAnsiTheme="minorHAnsi"/>
          <w:color w:val="auto"/>
          <w:szCs w:val="24"/>
        </w:rPr>
        <w:t>r</w:t>
      </w:r>
      <w:r w:rsidR="00CA59B0" w:rsidRPr="00CA59B0">
        <w:rPr>
          <w:rFonts w:asciiTheme="minorHAnsi" w:hAnsiTheme="minorHAnsi"/>
          <w:color w:val="auto"/>
          <w:szCs w:val="24"/>
        </w:rPr>
        <w:t xml:space="preserve">eports provided </w:t>
      </w:r>
      <w:r w:rsidR="00CA59B0">
        <w:rPr>
          <w:rFonts w:asciiTheme="minorHAnsi" w:hAnsiTheme="minorHAnsi"/>
          <w:color w:val="auto"/>
          <w:szCs w:val="24"/>
        </w:rPr>
        <w:t xml:space="preserve">evidence of physical (headache, nausea, vomiting, sleep disturbance, balance disorder), cognitive (memory, concentration, speed of processing), and </w:t>
      </w:r>
      <w:r w:rsidR="007F3BBF">
        <w:rPr>
          <w:rFonts w:asciiTheme="minorHAnsi" w:hAnsiTheme="minorHAnsi"/>
          <w:color w:val="auto"/>
          <w:szCs w:val="24"/>
        </w:rPr>
        <w:t xml:space="preserve">possibly </w:t>
      </w:r>
      <w:r w:rsidR="00CA59B0">
        <w:rPr>
          <w:rFonts w:asciiTheme="minorHAnsi" w:hAnsiTheme="minorHAnsi"/>
          <w:color w:val="auto"/>
          <w:szCs w:val="24"/>
        </w:rPr>
        <w:t>behavioral (depression, anxiety, irritability, impulsivity) residuals of TBI</w:t>
      </w:r>
      <w:r w:rsidR="002D454F">
        <w:rPr>
          <w:rFonts w:asciiTheme="minorHAnsi" w:hAnsiTheme="minorHAnsi"/>
          <w:color w:val="auto"/>
          <w:szCs w:val="24"/>
        </w:rPr>
        <w:t xml:space="preserve"> that at the time of separation were significantly worse than the information available to the PEB indicated</w:t>
      </w:r>
      <w:r w:rsidR="00CA59B0">
        <w:rPr>
          <w:rFonts w:asciiTheme="minorHAnsi" w:hAnsiTheme="minorHAnsi"/>
          <w:color w:val="auto"/>
          <w:szCs w:val="24"/>
        </w:rPr>
        <w:t xml:space="preserve">.  </w:t>
      </w:r>
      <w:r w:rsidR="002D454F">
        <w:rPr>
          <w:rFonts w:asciiTheme="minorHAnsi" w:eastAsia="HiddenHorzOCR" w:hAnsiTheme="minorHAnsi"/>
          <w:color w:val="auto"/>
          <w:szCs w:val="24"/>
        </w:rPr>
        <w:t xml:space="preserve">Although ADHD was EPTS </w:t>
      </w:r>
      <w:r w:rsidR="001712B0">
        <w:rPr>
          <w:rFonts w:asciiTheme="minorHAnsi" w:eastAsia="HiddenHorzOCR" w:hAnsiTheme="minorHAnsi"/>
          <w:color w:val="auto"/>
          <w:szCs w:val="24"/>
        </w:rPr>
        <w:t xml:space="preserve">and the CI had a pre-service episode of major head trauma with unconsciousness </w:t>
      </w:r>
      <w:r w:rsidR="00BA599C">
        <w:rPr>
          <w:rFonts w:asciiTheme="minorHAnsi" w:eastAsia="HiddenHorzOCR" w:hAnsiTheme="minorHAnsi"/>
          <w:color w:val="auto"/>
          <w:szCs w:val="24"/>
        </w:rPr>
        <w:t>for</w:t>
      </w:r>
      <w:r w:rsidR="001712B0">
        <w:rPr>
          <w:rFonts w:asciiTheme="minorHAnsi" w:eastAsia="HiddenHorzOCR" w:hAnsiTheme="minorHAnsi"/>
          <w:color w:val="auto"/>
          <w:szCs w:val="24"/>
        </w:rPr>
        <w:t xml:space="preserve"> </w:t>
      </w:r>
      <w:r w:rsidR="00CB440F">
        <w:rPr>
          <w:rFonts w:asciiTheme="minorHAnsi" w:eastAsia="HiddenHorzOCR" w:hAnsiTheme="minorHAnsi"/>
          <w:color w:val="auto"/>
          <w:szCs w:val="24"/>
        </w:rPr>
        <w:t>one and a half</w:t>
      </w:r>
      <w:r w:rsidR="001712B0">
        <w:rPr>
          <w:rFonts w:asciiTheme="minorHAnsi" w:eastAsia="HiddenHorzOCR" w:hAnsiTheme="minorHAnsi"/>
          <w:color w:val="auto"/>
          <w:szCs w:val="24"/>
        </w:rPr>
        <w:t xml:space="preserve"> day</w:t>
      </w:r>
      <w:r w:rsidR="00BA599C">
        <w:rPr>
          <w:rFonts w:asciiTheme="minorHAnsi" w:eastAsia="HiddenHorzOCR" w:hAnsiTheme="minorHAnsi"/>
          <w:color w:val="auto"/>
          <w:szCs w:val="24"/>
        </w:rPr>
        <w:t>s and</w:t>
      </w:r>
      <w:r w:rsidR="001712B0">
        <w:rPr>
          <w:rFonts w:asciiTheme="minorHAnsi" w:eastAsia="HiddenHorzOCR" w:hAnsiTheme="minorHAnsi"/>
          <w:color w:val="auto"/>
          <w:szCs w:val="24"/>
        </w:rPr>
        <w:t xml:space="preserve"> hospitaliz</w:t>
      </w:r>
      <w:r w:rsidR="007F3BBF">
        <w:rPr>
          <w:rFonts w:asciiTheme="minorHAnsi" w:eastAsia="HiddenHorzOCR" w:hAnsiTheme="minorHAnsi"/>
          <w:color w:val="auto"/>
          <w:szCs w:val="24"/>
        </w:rPr>
        <w:t>ation</w:t>
      </w:r>
      <w:r w:rsidR="00BA599C">
        <w:rPr>
          <w:rFonts w:asciiTheme="minorHAnsi" w:eastAsia="HiddenHorzOCR" w:hAnsiTheme="minorHAnsi"/>
          <w:color w:val="auto"/>
          <w:szCs w:val="24"/>
        </w:rPr>
        <w:t xml:space="preserve"> for 12 days</w:t>
      </w:r>
      <w:r w:rsidR="001712B0">
        <w:rPr>
          <w:rFonts w:asciiTheme="minorHAnsi" w:eastAsia="HiddenHorzOCR" w:hAnsiTheme="minorHAnsi"/>
          <w:color w:val="auto"/>
          <w:szCs w:val="24"/>
        </w:rPr>
        <w:t xml:space="preserve"> (vehicle crash as suicide attempt)</w:t>
      </w:r>
      <w:r w:rsidR="00BA599C">
        <w:rPr>
          <w:rFonts w:asciiTheme="minorHAnsi" w:eastAsia="HiddenHorzOCR" w:hAnsiTheme="minorHAnsi"/>
          <w:color w:val="auto"/>
          <w:szCs w:val="24"/>
        </w:rPr>
        <w:t>,</w:t>
      </w:r>
      <w:r w:rsidR="001712B0">
        <w:rPr>
          <w:rFonts w:asciiTheme="minorHAnsi" w:eastAsia="HiddenHorzOCR" w:hAnsiTheme="minorHAnsi"/>
          <w:color w:val="auto"/>
          <w:szCs w:val="24"/>
        </w:rPr>
        <w:t xml:space="preserve"> </w:t>
      </w:r>
      <w:r w:rsidR="002D454F">
        <w:rPr>
          <w:rFonts w:asciiTheme="minorHAnsi" w:eastAsia="HiddenHorzOCR" w:hAnsiTheme="minorHAnsi"/>
          <w:color w:val="auto"/>
          <w:szCs w:val="24"/>
        </w:rPr>
        <w:t xml:space="preserve">the CI had no </w:t>
      </w:r>
      <w:r w:rsidR="001712B0">
        <w:rPr>
          <w:rFonts w:asciiTheme="minorHAnsi" w:eastAsia="HiddenHorzOCR" w:hAnsiTheme="minorHAnsi"/>
          <w:color w:val="auto"/>
          <w:szCs w:val="24"/>
        </w:rPr>
        <w:t xml:space="preserve">evidence of any </w:t>
      </w:r>
      <w:r w:rsidR="002D454F">
        <w:rPr>
          <w:rFonts w:asciiTheme="minorHAnsi" w:eastAsia="HiddenHorzOCR" w:hAnsiTheme="minorHAnsi"/>
          <w:color w:val="auto"/>
          <w:szCs w:val="24"/>
        </w:rPr>
        <w:t>pre-deployment ratable level of impairment</w:t>
      </w:r>
      <w:r w:rsidR="001712B0">
        <w:rPr>
          <w:rFonts w:asciiTheme="minorHAnsi" w:eastAsia="HiddenHorzOCR" w:hAnsiTheme="minorHAnsi"/>
          <w:color w:val="auto"/>
          <w:szCs w:val="24"/>
        </w:rPr>
        <w:t xml:space="preserve">.  The CI additionally had </w:t>
      </w:r>
      <w:r w:rsidR="002D454F">
        <w:rPr>
          <w:rFonts w:asciiTheme="minorHAnsi" w:eastAsia="HiddenHorzOCR" w:hAnsiTheme="minorHAnsi"/>
          <w:color w:val="auto"/>
          <w:szCs w:val="24"/>
        </w:rPr>
        <w:t xml:space="preserve">over </w:t>
      </w:r>
      <w:r w:rsidR="007327EC">
        <w:rPr>
          <w:rFonts w:asciiTheme="minorHAnsi" w:eastAsia="HiddenHorzOCR" w:hAnsiTheme="minorHAnsi"/>
          <w:color w:val="auto"/>
          <w:szCs w:val="24"/>
        </w:rPr>
        <w:t xml:space="preserve">eight </w:t>
      </w:r>
      <w:r w:rsidR="002D454F">
        <w:rPr>
          <w:rFonts w:asciiTheme="minorHAnsi" w:eastAsia="HiddenHorzOCR" w:hAnsiTheme="minorHAnsi"/>
          <w:color w:val="auto"/>
          <w:szCs w:val="24"/>
        </w:rPr>
        <w:t xml:space="preserve">years of service.  The mental health-related diagnoses did not appear to have been clearly unfitting absent the symptoms attributable to cognitive disorder </w:t>
      </w:r>
      <w:r w:rsidR="00DE0E2A">
        <w:rPr>
          <w:rFonts w:asciiTheme="minorHAnsi" w:eastAsia="HiddenHorzOCR" w:hAnsiTheme="minorHAnsi"/>
          <w:color w:val="auto"/>
          <w:szCs w:val="24"/>
        </w:rPr>
        <w:t>attributable to</w:t>
      </w:r>
      <w:r w:rsidR="002D454F">
        <w:rPr>
          <w:rFonts w:asciiTheme="minorHAnsi" w:eastAsia="HiddenHorzOCR" w:hAnsiTheme="minorHAnsi"/>
          <w:color w:val="auto"/>
          <w:szCs w:val="24"/>
        </w:rPr>
        <w:t xml:space="preserve"> TBI, which appeared predominate.  </w:t>
      </w:r>
      <w:r w:rsidR="0095376F">
        <w:rPr>
          <w:rFonts w:asciiTheme="minorHAnsi" w:hAnsiTheme="minorHAnsi"/>
          <w:color w:val="auto"/>
          <w:szCs w:val="24"/>
        </w:rPr>
        <w:t xml:space="preserve">The CI </w:t>
      </w:r>
      <w:r w:rsidR="00CA59B0">
        <w:rPr>
          <w:rFonts w:asciiTheme="minorHAnsi" w:hAnsiTheme="minorHAnsi"/>
          <w:color w:val="auto"/>
          <w:szCs w:val="24"/>
        </w:rPr>
        <w:t xml:space="preserve">was </w:t>
      </w:r>
      <w:r w:rsidR="0010689E">
        <w:rPr>
          <w:rFonts w:asciiTheme="minorHAnsi" w:hAnsiTheme="minorHAnsi"/>
          <w:color w:val="auto"/>
          <w:szCs w:val="24"/>
        </w:rPr>
        <w:t xml:space="preserve">exposed to </w:t>
      </w:r>
      <w:r w:rsidR="0095376F" w:rsidRPr="007F3BBF">
        <w:rPr>
          <w:rFonts w:asciiTheme="minorHAnsi" w:hAnsiTheme="minorHAnsi"/>
          <w:color w:val="auto"/>
          <w:szCs w:val="24"/>
        </w:rPr>
        <w:t>numerous (at least 2</w:t>
      </w:r>
      <w:r w:rsidR="00CA59B0" w:rsidRPr="007F3BBF">
        <w:rPr>
          <w:rFonts w:asciiTheme="minorHAnsi" w:hAnsiTheme="minorHAnsi"/>
          <w:color w:val="auto"/>
          <w:szCs w:val="24"/>
        </w:rPr>
        <w:t>3</w:t>
      </w:r>
      <w:r w:rsidR="0095376F" w:rsidRPr="007F3BBF">
        <w:rPr>
          <w:rFonts w:asciiTheme="minorHAnsi" w:hAnsiTheme="minorHAnsi"/>
          <w:color w:val="auto"/>
          <w:szCs w:val="24"/>
        </w:rPr>
        <w:t>) explosions while in Iraq</w:t>
      </w:r>
      <w:r w:rsidR="007327EC">
        <w:rPr>
          <w:rFonts w:asciiTheme="minorHAnsi" w:hAnsiTheme="minorHAnsi"/>
          <w:color w:val="auto"/>
          <w:szCs w:val="24"/>
        </w:rPr>
        <w:t>.  H</w:t>
      </w:r>
      <w:r w:rsidR="0095376F" w:rsidRPr="007F3BBF">
        <w:rPr>
          <w:rFonts w:asciiTheme="minorHAnsi" w:hAnsiTheme="minorHAnsi"/>
          <w:color w:val="auto"/>
          <w:szCs w:val="24"/>
        </w:rPr>
        <w:t xml:space="preserve">e did not lose consciousness but was “dazed for 15 minutes” </w:t>
      </w:r>
      <w:r w:rsidR="00812896" w:rsidRPr="007F3BBF">
        <w:rPr>
          <w:rFonts w:asciiTheme="minorHAnsi" w:hAnsiTheme="minorHAnsi"/>
          <w:color w:val="auto"/>
          <w:szCs w:val="24"/>
        </w:rPr>
        <w:t>after at</w:t>
      </w:r>
      <w:r w:rsidR="00812896" w:rsidRPr="006F3792">
        <w:rPr>
          <w:rFonts w:asciiTheme="minorHAnsi" w:hAnsiTheme="minorHAnsi"/>
          <w:color w:val="auto"/>
          <w:szCs w:val="24"/>
        </w:rPr>
        <w:t xml:space="preserve"> least one explosion.</w:t>
      </w:r>
      <w:r w:rsidR="0095376F" w:rsidRPr="006F3792">
        <w:rPr>
          <w:rFonts w:asciiTheme="minorHAnsi" w:hAnsiTheme="minorHAnsi"/>
          <w:color w:val="auto"/>
          <w:szCs w:val="24"/>
        </w:rPr>
        <w:t xml:space="preserve"> </w:t>
      </w:r>
      <w:r w:rsidR="00812896" w:rsidRPr="006F3792">
        <w:rPr>
          <w:rFonts w:asciiTheme="minorHAnsi" w:hAnsiTheme="minorHAnsi"/>
          <w:color w:val="auto"/>
          <w:szCs w:val="24"/>
        </w:rPr>
        <w:t xml:space="preserve"> </w:t>
      </w:r>
      <w:r w:rsidR="0095376F" w:rsidRPr="006F3792">
        <w:rPr>
          <w:rFonts w:asciiTheme="minorHAnsi" w:hAnsiTheme="minorHAnsi"/>
          <w:color w:val="auto"/>
          <w:szCs w:val="24"/>
        </w:rPr>
        <w:t xml:space="preserve">TBI symptoms and exposure to explosions were corroborated.  </w:t>
      </w:r>
      <w:r w:rsidR="00812896" w:rsidRPr="006F3792">
        <w:rPr>
          <w:rFonts w:asciiTheme="minorHAnsi" w:hAnsiTheme="minorHAnsi"/>
          <w:color w:val="auto"/>
          <w:szCs w:val="24"/>
        </w:rPr>
        <w:t>The NARSUM note</w:t>
      </w:r>
      <w:r w:rsidR="00675947">
        <w:rPr>
          <w:rFonts w:asciiTheme="minorHAnsi" w:hAnsiTheme="minorHAnsi"/>
          <w:color w:val="auto"/>
          <w:szCs w:val="24"/>
        </w:rPr>
        <w:t>d</w:t>
      </w:r>
      <w:r w:rsidR="00812896" w:rsidRPr="006F3792">
        <w:rPr>
          <w:rFonts w:asciiTheme="minorHAnsi" w:hAnsiTheme="minorHAnsi"/>
          <w:color w:val="auto"/>
          <w:szCs w:val="24"/>
        </w:rPr>
        <w:t xml:space="preserve"> these exposures to IED explosions and suggest</w:t>
      </w:r>
      <w:r w:rsidR="00675947">
        <w:rPr>
          <w:rFonts w:asciiTheme="minorHAnsi" w:hAnsiTheme="minorHAnsi"/>
          <w:color w:val="auto"/>
          <w:szCs w:val="24"/>
        </w:rPr>
        <w:t>ed</w:t>
      </w:r>
      <w:r w:rsidR="00812896" w:rsidRPr="006F3792">
        <w:rPr>
          <w:rFonts w:asciiTheme="minorHAnsi" w:hAnsiTheme="minorHAnsi"/>
          <w:color w:val="auto"/>
          <w:szCs w:val="24"/>
        </w:rPr>
        <w:t xml:space="preserve"> th</w:t>
      </w:r>
      <w:r w:rsidR="0010689E" w:rsidRPr="006F3792">
        <w:rPr>
          <w:rFonts w:asciiTheme="minorHAnsi" w:hAnsiTheme="minorHAnsi"/>
          <w:color w:val="auto"/>
          <w:szCs w:val="24"/>
        </w:rPr>
        <w:t>ey</w:t>
      </w:r>
      <w:r w:rsidR="00812896" w:rsidRPr="006F3792">
        <w:rPr>
          <w:rFonts w:asciiTheme="minorHAnsi" w:hAnsiTheme="minorHAnsi"/>
          <w:color w:val="auto"/>
          <w:szCs w:val="24"/>
        </w:rPr>
        <w:t xml:space="preserve"> </w:t>
      </w:r>
      <w:r w:rsidR="0010689E" w:rsidRPr="006F3792">
        <w:rPr>
          <w:rFonts w:asciiTheme="minorHAnsi" w:hAnsiTheme="minorHAnsi"/>
          <w:color w:val="auto"/>
          <w:szCs w:val="24"/>
        </w:rPr>
        <w:t>were</w:t>
      </w:r>
      <w:r w:rsidR="00812896" w:rsidRPr="006F3792">
        <w:rPr>
          <w:rFonts w:asciiTheme="minorHAnsi" w:hAnsiTheme="minorHAnsi"/>
          <w:color w:val="auto"/>
          <w:szCs w:val="24"/>
        </w:rPr>
        <w:t xml:space="preserve"> the cause </w:t>
      </w:r>
      <w:r w:rsidR="0010689E" w:rsidRPr="006F3792">
        <w:rPr>
          <w:rFonts w:asciiTheme="minorHAnsi" w:hAnsiTheme="minorHAnsi"/>
          <w:color w:val="auto"/>
          <w:szCs w:val="24"/>
        </w:rPr>
        <w:t xml:space="preserve">of </w:t>
      </w:r>
      <w:r w:rsidR="00812896" w:rsidRPr="006F3792">
        <w:rPr>
          <w:rFonts w:asciiTheme="minorHAnsi" w:hAnsiTheme="minorHAnsi"/>
          <w:color w:val="auto"/>
          <w:szCs w:val="24"/>
        </w:rPr>
        <w:t xml:space="preserve">possible </w:t>
      </w:r>
      <w:r w:rsidR="0011135B">
        <w:rPr>
          <w:rFonts w:asciiTheme="minorHAnsi" w:hAnsiTheme="minorHAnsi"/>
          <w:color w:val="auto"/>
          <w:szCs w:val="24"/>
        </w:rPr>
        <w:t>PCS</w:t>
      </w:r>
      <w:r w:rsidR="0010689E" w:rsidRPr="006F3792">
        <w:rPr>
          <w:rFonts w:asciiTheme="minorHAnsi" w:hAnsiTheme="minorHAnsi"/>
          <w:color w:val="auto"/>
          <w:szCs w:val="24"/>
        </w:rPr>
        <w:t>, stating</w:t>
      </w:r>
      <w:r w:rsidR="007327EC">
        <w:rPr>
          <w:rFonts w:asciiTheme="minorHAnsi" w:hAnsiTheme="minorHAnsi"/>
          <w:color w:val="auto"/>
          <w:szCs w:val="24"/>
        </w:rPr>
        <w:t>,</w:t>
      </w:r>
      <w:r w:rsidR="0010689E" w:rsidRPr="006F3792">
        <w:rPr>
          <w:rFonts w:asciiTheme="minorHAnsi" w:hAnsiTheme="minorHAnsi"/>
          <w:color w:val="auto"/>
          <w:szCs w:val="24"/>
        </w:rPr>
        <w:t xml:space="preserve"> “Since at least April 2004, the Soldier has had some memory loss, intermittent headaches, and occasional tinnitus…”</w:t>
      </w:r>
      <w:r w:rsidR="00812896" w:rsidRPr="006F3792">
        <w:rPr>
          <w:rFonts w:asciiTheme="minorHAnsi" w:hAnsiTheme="minorHAnsi"/>
          <w:color w:val="auto"/>
          <w:szCs w:val="24"/>
        </w:rPr>
        <w:t xml:space="preserve">  </w:t>
      </w:r>
      <w:r w:rsidR="0095376F" w:rsidRPr="006F3792">
        <w:rPr>
          <w:rFonts w:asciiTheme="minorHAnsi" w:hAnsiTheme="minorHAnsi"/>
          <w:color w:val="auto"/>
          <w:szCs w:val="24"/>
        </w:rPr>
        <w:t>The CI’s permanent profile included an S-2 designation, and stated</w:t>
      </w:r>
      <w:r w:rsidR="007327EC">
        <w:rPr>
          <w:rFonts w:asciiTheme="minorHAnsi" w:hAnsiTheme="minorHAnsi"/>
          <w:color w:val="auto"/>
          <w:szCs w:val="24"/>
        </w:rPr>
        <w:t>,</w:t>
      </w:r>
      <w:r w:rsidR="0095376F" w:rsidRPr="006F3792">
        <w:rPr>
          <w:rFonts w:asciiTheme="minorHAnsi" w:hAnsiTheme="minorHAnsi"/>
          <w:color w:val="auto"/>
          <w:szCs w:val="24"/>
        </w:rPr>
        <w:t xml:space="preserve"> "</w:t>
      </w:r>
      <w:proofErr w:type="gramStart"/>
      <w:r w:rsidR="0095376F" w:rsidRPr="006F3792">
        <w:rPr>
          <w:rFonts w:asciiTheme="minorHAnsi" w:hAnsiTheme="minorHAnsi"/>
          <w:color w:val="auto"/>
          <w:szCs w:val="24"/>
        </w:rPr>
        <w:t>needs</w:t>
      </w:r>
      <w:proofErr w:type="gramEnd"/>
      <w:r w:rsidR="00FB3E41">
        <w:rPr>
          <w:rFonts w:asciiTheme="minorHAnsi" w:hAnsiTheme="minorHAnsi"/>
          <w:color w:val="auto"/>
          <w:szCs w:val="24"/>
        </w:rPr>
        <w:t xml:space="preserve"> </w:t>
      </w:r>
      <w:r w:rsidR="0095376F" w:rsidRPr="006F3792">
        <w:rPr>
          <w:rFonts w:asciiTheme="minorHAnsi" w:hAnsiTheme="minorHAnsi"/>
          <w:color w:val="auto"/>
          <w:szCs w:val="24"/>
        </w:rPr>
        <w:t>intermittent</w:t>
      </w:r>
      <w:r w:rsidR="00FB3E41">
        <w:rPr>
          <w:rFonts w:asciiTheme="minorHAnsi" w:hAnsiTheme="minorHAnsi"/>
          <w:color w:val="auto"/>
          <w:szCs w:val="24"/>
        </w:rPr>
        <w:t xml:space="preserve"> psychiatric follow-up,</w:t>
      </w:r>
      <w:r w:rsidR="0095376F" w:rsidRPr="006F3792">
        <w:rPr>
          <w:rFonts w:asciiTheme="minorHAnsi" w:hAnsiTheme="minorHAnsi"/>
          <w:color w:val="auto"/>
          <w:szCs w:val="24"/>
        </w:rPr>
        <w:t>"</w:t>
      </w:r>
      <w:r w:rsidR="00FB3E41">
        <w:rPr>
          <w:rFonts w:asciiTheme="minorHAnsi" w:hAnsiTheme="minorHAnsi"/>
          <w:color w:val="auto"/>
          <w:szCs w:val="24"/>
        </w:rPr>
        <w:t xml:space="preserve"> but contained no restrictions beyond those attributed to the chronic left foot pain.</w:t>
      </w:r>
      <w:r w:rsidR="0095376F" w:rsidRPr="006F3792">
        <w:rPr>
          <w:rFonts w:asciiTheme="minorHAnsi" w:hAnsiTheme="minorHAnsi"/>
          <w:color w:val="auto"/>
          <w:szCs w:val="24"/>
        </w:rPr>
        <w:t xml:space="preserve">  Although the Commander’s statement noted the foot condition</w:t>
      </w:r>
      <w:r w:rsidR="007525C2">
        <w:rPr>
          <w:rFonts w:asciiTheme="minorHAnsi" w:hAnsiTheme="minorHAnsi"/>
          <w:color w:val="auto"/>
          <w:szCs w:val="24"/>
        </w:rPr>
        <w:t xml:space="preserve"> only</w:t>
      </w:r>
      <w:r w:rsidR="0095376F" w:rsidRPr="006F3792">
        <w:rPr>
          <w:rFonts w:asciiTheme="minorHAnsi" w:hAnsiTheme="minorHAnsi"/>
          <w:color w:val="auto"/>
          <w:szCs w:val="24"/>
        </w:rPr>
        <w:t>, it stated the CI was assigned to the rear-detachment</w:t>
      </w:r>
      <w:r w:rsidR="0095376F" w:rsidRPr="00103D89">
        <w:rPr>
          <w:rFonts w:asciiTheme="minorHAnsi" w:hAnsiTheme="minorHAnsi"/>
          <w:color w:val="auto"/>
          <w:szCs w:val="24"/>
        </w:rPr>
        <w:t xml:space="preserve"> company for the Battalion when it is deployed</w:t>
      </w:r>
      <w:r w:rsidR="007525C2">
        <w:rPr>
          <w:rFonts w:asciiTheme="minorHAnsi" w:hAnsiTheme="minorHAnsi"/>
          <w:color w:val="auto"/>
          <w:szCs w:val="24"/>
        </w:rPr>
        <w:t>. T</w:t>
      </w:r>
      <w:r w:rsidR="00C02244">
        <w:rPr>
          <w:rFonts w:asciiTheme="minorHAnsi" w:hAnsiTheme="minorHAnsi"/>
          <w:color w:val="auto"/>
          <w:szCs w:val="24"/>
        </w:rPr>
        <w:t xml:space="preserve">here was no evidence in the record whether or not </w:t>
      </w:r>
      <w:r w:rsidR="00675947">
        <w:rPr>
          <w:rFonts w:asciiTheme="minorHAnsi" w:hAnsiTheme="minorHAnsi"/>
          <w:color w:val="auto"/>
          <w:szCs w:val="24"/>
        </w:rPr>
        <w:t>t</w:t>
      </w:r>
      <w:r w:rsidR="00C02244">
        <w:rPr>
          <w:rFonts w:asciiTheme="minorHAnsi" w:hAnsiTheme="minorHAnsi"/>
          <w:color w:val="auto"/>
          <w:szCs w:val="24"/>
        </w:rPr>
        <w:t xml:space="preserve">he </w:t>
      </w:r>
      <w:r w:rsidR="00675947">
        <w:rPr>
          <w:rFonts w:asciiTheme="minorHAnsi" w:hAnsiTheme="minorHAnsi"/>
          <w:color w:val="auto"/>
          <w:szCs w:val="24"/>
        </w:rPr>
        <w:t xml:space="preserve">CI </w:t>
      </w:r>
      <w:r w:rsidR="00C02244">
        <w:rPr>
          <w:rFonts w:asciiTheme="minorHAnsi" w:hAnsiTheme="minorHAnsi"/>
          <w:color w:val="auto"/>
          <w:szCs w:val="24"/>
        </w:rPr>
        <w:t xml:space="preserve">had any significant job responsibilities in Golf Company and there is no way to gauge his job performance at that time. </w:t>
      </w:r>
      <w:r w:rsidR="002D454F">
        <w:rPr>
          <w:rFonts w:asciiTheme="minorHAnsi" w:hAnsiTheme="minorHAnsi"/>
          <w:color w:val="auto"/>
          <w:szCs w:val="24"/>
        </w:rPr>
        <w:t xml:space="preserve"> </w:t>
      </w:r>
      <w:r w:rsidR="0095376F">
        <w:rPr>
          <w:rFonts w:asciiTheme="minorHAnsi" w:hAnsiTheme="minorHAnsi"/>
          <w:color w:val="auto"/>
          <w:szCs w:val="24"/>
        </w:rPr>
        <w:t>The NARSUM stated that n</w:t>
      </w:r>
      <w:r w:rsidR="0095376F" w:rsidRPr="00C72386">
        <w:rPr>
          <w:rFonts w:asciiTheme="minorHAnsi" w:hAnsiTheme="minorHAnsi"/>
          <w:color w:val="auto"/>
          <w:szCs w:val="24"/>
        </w:rPr>
        <w:t xml:space="preserve">europsychiatric </w:t>
      </w:r>
      <w:r w:rsidR="0095376F">
        <w:rPr>
          <w:rFonts w:asciiTheme="minorHAnsi" w:hAnsiTheme="minorHAnsi"/>
          <w:color w:val="auto"/>
          <w:szCs w:val="24"/>
        </w:rPr>
        <w:t xml:space="preserve">testing </w:t>
      </w:r>
      <w:r w:rsidR="0095376F" w:rsidRPr="00C72386">
        <w:rPr>
          <w:rFonts w:asciiTheme="minorHAnsi" w:hAnsiTheme="minorHAnsi"/>
          <w:color w:val="auto"/>
          <w:szCs w:val="24"/>
        </w:rPr>
        <w:t>in Jul</w:t>
      </w:r>
      <w:r w:rsidR="007525C2">
        <w:rPr>
          <w:rFonts w:asciiTheme="minorHAnsi" w:hAnsiTheme="minorHAnsi"/>
          <w:color w:val="auto"/>
          <w:szCs w:val="24"/>
        </w:rPr>
        <w:t>y 20</w:t>
      </w:r>
      <w:r w:rsidR="0095376F" w:rsidRPr="00C72386">
        <w:rPr>
          <w:rFonts w:asciiTheme="minorHAnsi" w:hAnsiTheme="minorHAnsi"/>
          <w:color w:val="auto"/>
          <w:szCs w:val="24"/>
        </w:rPr>
        <w:t xml:space="preserve">07 </w:t>
      </w:r>
      <w:r w:rsidR="0095376F" w:rsidRPr="007F3BBF">
        <w:rPr>
          <w:rFonts w:asciiTheme="minorHAnsi" w:hAnsiTheme="minorHAnsi"/>
          <w:color w:val="auto"/>
          <w:szCs w:val="24"/>
        </w:rPr>
        <w:t xml:space="preserve">showed “intermediate memory standard score was 65, in the extremely low range,” and “the language score was 85 within the low average range.”  Although the neuropsychiatric evaluator </w:t>
      </w:r>
      <w:r w:rsidR="00E43E17" w:rsidRPr="007F3BBF">
        <w:rPr>
          <w:rFonts w:asciiTheme="minorHAnsi" w:hAnsiTheme="minorHAnsi"/>
          <w:color w:val="auto"/>
          <w:szCs w:val="24"/>
        </w:rPr>
        <w:t>suggested</w:t>
      </w:r>
      <w:r w:rsidR="0095376F" w:rsidRPr="007F3BBF">
        <w:rPr>
          <w:rFonts w:asciiTheme="minorHAnsi" w:hAnsiTheme="minorHAnsi"/>
          <w:color w:val="auto"/>
          <w:szCs w:val="24"/>
        </w:rPr>
        <w:t xml:space="preserve"> the low memory score </w:t>
      </w:r>
      <w:r w:rsidR="00E43E17" w:rsidRPr="007F3BBF">
        <w:rPr>
          <w:rFonts w:asciiTheme="minorHAnsi" w:hAnsiTheme="minorHAnsi"/>
          <w:color w:val="auto"/>
          <w:szCs w:val="24"/>
        </w:rPr>
        <w:t>was “impacted by”</w:t>
      </w:r>
      <w:r w:rsidR="0095376F" w:rsidRPr="007F3BBF">
        <w:rPr>
          <w:rFonts w:asciiTheme="minorHAnsi" w:hAnsiTheme="minorHAnsi"/>
          <w:color w:val="auto"/>
          <w:szCs w:val="24"/>
        </w:rPr>
        <w:t xml:space="preserve"> the CI’s ADHD, he</w:t>
      </w:r>
      <w:r w:rsidR="0095376F">
        <w:rPr>
          <w:rFonts w:asciiTheme="minorHAnsi" w:hAnsiTheme="minorHAnsi"/>
          <w:color w:val="auto"/>
          <w:szCs w:val="24"/>
        </w:rPr>
        <w:t xml:space="preserve"> did not comment on the potential contribution of TBI.</w:t>
      </w:r>
      <w:r w:rsidR="00C02244">
        <w:rPr>
          <w:rFonts w:asciiTheme="minorHAnsi" w:hAnsiTheme="minorHAnsi"/>
          <w:color w:val="auto"/>
          <w:szCs w:val="24"/>
        </w:rPr>
        <w:t xml:space="preserve">  </w:t>
      </w:r>
      <w:r w:rsidR="0050281E">
        <w:rPr>
          <w:rFonts w:asciiTheme="minorHAnsi" w:hAnsiTheme="minorHAnsi"/>
          <w:color w:val="auto"/>
          <w:szCs w:val="24"/>
        </w:rPr>
        <w:t xml:space="preserve">Several record </w:t>
      </w:r>
      <w:r w:rsidR="0050281E" w:rsidRPr="007F3BBF">
        <w:rPr>
          <w:rFonts w:asciiTheme="minorHAnsi" w:hAnsiTheme="minorHAnsi"/>
          <w:color w:val="auto"/>
          <w:szCs w:val="24"/>
        </w:rPr>
        <w:t>entries noted the Army had issued the CI a Personal Digital Assistant prior to separation, apparently to help with cognitive difficulties.</w:t>
      </w:r>
      <w:r w:rsidR="0050281E">
        <w:rPr>
          <w:rFonts w:asciiTheme="minorHAnsi" w:hAnsiTheme="minorHAnsi"/>
          <w:color w:val="auto"/>
          <w:szCs w:val="24"/>
        </w:rPr>
        <w:t xml:space="preserve">  </w:t>
      </w:r>
    </w:p>
    <w:p w:rsidR="0050281E" w:rsidRDefault="0050281E" w:rsidP="0010689E">
      <w:pPr>
        <w:tabs>
          <w:tab w:val="left" w:pos="288"/>
          <w:tab w:val="left" w:pos="4752"/>
        </w:tabs>
        <w:spacing w:line="240" w:lineRule="exact"/>
        <w:jc w:val="both"/>
        <w:rPr>
          <w:rFonts w:asciiTheme="minorHAnsi" w:hAnsiTheme="minorHAnsi"/>
          <w:color w:val="auto"/>
          <w:szCs w:val="24"/>
        </w:rPr>
      </w:pPr>
    </w:p>
    <w:p w:rsidR="002A422E" w:rsidRDefault="008B31C6" w:rsidP="002A422E">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w:t>
      </w:r>
      <w:r w:rsidR="002A422E" w:rsidRPr="007F3BBF">
        <w:rPr>
          <w:rFonts w:asciiTheme="minorHAnsi" w:hAnsiTheme="minorHAnsi"/>
          <w:color w:val="auto"/>
          <w:szCs w:val="24"/>
        </w:rPr>
        <w:t xml:space="preserve">here is significant evidence that the TBI condition worsened </w:t>
      </w:r>
      <w:r>
        <w:rPr>
          <w:rFonts w:asciiTheme="minorHAnsi" w:hAnsiTheme="minorHAnsi"/>
          <w:color w:val="auto"/>
          <w:szCs w:val="24"/>
        </w:rPr>
        <w:t xml:space="preserve">after the time </w:t>
      </w:r>
      <w:r w:rsidRPr="007F3BBF">
        <w:rPr>
          <w:rFonts w:asciiTheme="minorHAnsi" w:hAnsiTheme="minorHAnsi"/>
          <w:color w:val="auto"/>
          <w:szCs w:val="24"/>
        </w:rPr>
        <w:t xml:space="preserve">of the PEB, </w:t>
      </w:r>
      <w:r>
        <w:rPr>
          <w:rFonts w:asciiTheme="minorHAnsi" w:hAnsiTheme="minorHAnsi"/>
          <w:color w:val="auto"/>
          <w:szCs w:val="24"/>
        </w:rPr>
        <w:t xml:space="preserve">but </w:t>
      </w:r>
      <w:r w:rsidR="002A422E" w:rsidRPr="007F3BBF">
        <w:rPr>
          <w:rFonts w:asciiTheme="minorHAnsi" w:hAnsiTheme="minorHAnsi"/>
          <w:color w:val="auto"/>
          <w:szCs w:val="24"/>
        </w:rPr>
        <w:t xml:space="preserve">prior to separation.  </w:t>
      </w:r>
      <w:r w:rsidR="00021FB1" w:rsidRPr="007F3BBF">
        <w:rPr>
          <w:rFonts w:asciiTheme="minorHAnsi" w:hAnsiTheme="minorHAnsi"/>
          <w:color w:val="auto"/>
          <w:szCs w:val="24"/>
        </w:rPr>
        <w:t xml:space="preserve">Two-week pre-separation VA psychiatric outpatient notes described </w:t>
      </w:r>
      <w:r w:rsidR="00021FB1" w:rsidRPr="007F3BBF">
        <w:rPr>
          <w:rFonts w:asciiTheme="minorHAnsi" w:hAnsiTheme="minorHAnsi"/>
          <w:color w:val="auto"/>
          <w:szCs w:val="24"/>
        </w:rPr>
        <w:lastRenderedPageBreak/>
        <w:t xml:space="preserve">memory impairment and impulsivity and diagnosed Cognitive Disorder, NOS.  </w:t>
      </w:r>
      <w:r w:rsidR="00C02244" w:rsidRPr="007F3BBF">
        <w:rPr>
          <w:rFonts w:asciiTheme="minorHAnsi" w:hAnsiTheme="minorHAnsi"/>
          <w:color w:val="auto"/>
          <w:szCs w:val="24"/>
        </w:rPr>
        <w:t>In Jun</w:t>
      </w:r>
      <w:r w:rsidR="007525C2">
        <w:rPr>
          <w:rFonts w:asciiTheme="minorHAnsi" w:hAnsiTheme="minorHAnsi"/>
          <w:color w:val="auto"/>
          <w:szCs w:val="24"/>
        </w:rPr>
        <w:t>e 20</w:t>
      </w:r>
      <w:r w:rsidR="00C02244">
        <w:rPr>
          <w:rFonts w:asciiTheme="minorHAnsi" w:hAnsiTheme="minorHAnsi"/>
          <w:color w:val="auto"/>
          <w:szCs w:val="24"/>
        </w:rPr>
        <w:t>07</w:t>
      </w:r>
      <w:r w:rsidR="002A422E">
        <w:rPr>
          <w:rFonts w:asciiTheme="minorHAnsi" w:hAnsiTheme="minorHAnsi"/>
          <w:color w:val="auto"/>
          <w:szCs w:val="24"/>
        </w:rPr>
        <w:t xml:space="preserve">, while still on </w:t>
      </w:r>
      <w:r w:rsidR="007525C2">
        <w:rPr>
          <w:rFonts w:asciiTheme="minorHAnsi" w:hAnsiTheme="minorHAnsi"/>
          <w:color w:val="auto"/>
          <w:szCs w:val="24"/>
        </w:rPr>
        <w:t>a</w:t>
      </w:r>
      <w:r w:rsidR="002A422E">
        <w:rPr>
          <w:rFonts w:asciiTheme="minorHAnsi" w:hAnsiTheme="minorHAnsi"/>
          <w:color w:val="auto"/>
          <w:szCs w:val="24"/>
        </w:rPr>
        <w:t xml:space="preserve">ctive </w:t>
      </w:r>
      <w:r w:rsidR="007525C2">
        <w:rPr>
          <w:rFonts w:asciiTheme="minorHAnsi" w:hAnsiTheme="minorHAnsi"/>
          <w:color w:val="auto"/>
          <w:szCs w:val="24"/>
        </w:rPr>
        <w:t>d</w:t>
      </w:r>
      <w:r w:rsidR="002A422E">
        <w:rPr>
          <w:rFonts w:asciiTheme="minorHAnsi" w:hAnsiTheme="minorHAnsi"/>
          <w:color w:val="auto"/>
          <w:szCs w:val="24"/>
        </w:rPr>
        <w:t>uty,</w:t>
      </w:r>
      <w:r w:rsidR="00C02244">
        <w:rPr>
          <w:rFonts w:asciiTheme="minorHAnsi" w:hAnsiTheme="minorHAnsi"/>
          <w:color w:val="auto"/>
          <w:szCs w:val="24"/>
        </w:rPr>
        <w:t xml:space="preserve"> </w:t>
      </w:r>
      <w:r w:rsidR="00021FB1">
        <w:rPr>
          <w:rFonts w:asciiTheme="minorHAnsi" w:hAnsiTheme="minorHAnsi"/>
          <w:color w:val="auto"/>
          <w:szCs w:val="24"/>
        </w:rPr>
        <w:t>the CI</w:t>
      </w:r>
      <w:r w:rsidR="00C02244">
        <w:rPr>
          <w:rFonts w:asciiTheme="minorHAnsi" w:hAnsiTheme="minorHAnsi"/>
          <w:color w:val="auto"/>
          <w:szCs w:val="24"/>
        </w:rPr>
        <w:t xml:space="preserve"> began working as a greeter at Walgreens, </w:t>
      </w:r>
      <w:r w:rsidR="007F3BBF">
        <w:rPr>
          <w:rFonts w:asciiTheme="minorHAnsi" w:hAnsiTheme="minorHAnsi"/>
          <w:color w:val="auto"/>
          <w:szCs w:val="24"/>
        </w:rPr>
        <w:t>with no reports of difficulties</w:t>
      </w:r>
      <w:r w:rsidR="00675947">
        <w:rPr>
          <w:rFonts w:asciiTheme="minorHAnsi" w:hAnsiTheme="minorHAnsi"/>
          <w:color w:val="auto"/>
          <w:szCs w:val="24"/>
        </w:rPr>
        <w:t>;</w:t>
      </w:r>
      <w:r w:rsidR="00C02244">
        <w:rPr>
          <w:rFonts w:asciiTheme="minorHAnsi" w:hAnsiTheme="minorHAnsi"/>
          <w:color w:val="auto"/>
          <w:szCs w:val="24"/>
        </w:rPr>
        <w:t xml:space="preserve"> however</w:t>
      </w:r>
      <w:r w:rsidR="002A422E">
        <w:rPr>
          <w:rFonts w:asciiTheme="minorHAnsi" w:hAnsiTheme="minorHAnsi"/>
          <w:color w:val="auto"/>
          <w:szCs w:val="24"/>
        </w:rPr>
        <w:t xml:space="preserve">, a VA Report of </w:t>
      </w:r>
      <w:r w:rsidR="002A422E" w:rsidRPr="007F3BBF">
        <w:rPr>
          <w:rFonts w:asciiTheme="minorHAnsi" w:hAnsiTheme="minorHAnsi"/>
          <w:color w:val="auto"/>
          <w:szCs w:val="24"/>
        </w:rPr>
        <w:t xml:space="preserve">Contact </w:t>
      </w:r>
      <w:r w:rsidR="007525C2">
        <w:rPr>
          <w:rFonts w:asciiTheme="minorHAnsi" w:hAnsiTheme="minorHAnsi"/>
          <w:color w:val="auto"/>
          <w:szCs w:val="24"/>
        </w:rPr>
        <w:t>(</w:t>
      </w:r>
      <w:r w:rsidR="00021FB1" w:rsidRPr="007F3BBF">
        <w:rPr>
          <w:rFonts w:asciiTheme="minorHAnsi" w:hAnsiTheme="minorHAnsi"/>
          <w:color w:val="auto"/>
          <w:szCs w:val="24"/>
        </w:rPr>
        <w:t>nine</w:t>
      </w:r>
      <w:r w:rsidR="002A422E" w:rsidRPr="007F3BBF">
        <w:rPr>
          <w:rFonts w:asciiTheme="minorHAnsi" w:hAnsiTheme="minorHAnsi"/>
          <w:color w:val="auto"/>
          <w:szCs w:val="24"/>
        </w:rPr>
        <w:t xml:space="preserve"> days pre-separation</w:t>
      </w:r>
      <w:r w:rsidR="007525C2">
        <w:rPr>
          <w:rFonts w:asciiTheme="minorHAnsi" w:hAnsiTheme="minorHAnsi"/>
          <w:color w:val="auto"/>
          <w:szCs w:val="24"/>
        </w:rPr>
        <w:t>)</w:t>
      </w:r>
      <w:r w:rsidR="002A422E" w:rsidRPr="007F3BBF">
        <w:rPr>
          <w:rFonts w:asciiTheme="minorHAnsi" w:hAnsiTheme="minorHAnsi"/>
          <w:color w:val="auto"/>
          <w:szCs w:val="24"/>
        </w:rPr>
        <w:t xml:space="preserve"> notes he was having significant difficulties in attempting to work in the Walgreens photo lab, stating, “His memory problems prevent him from correctly filling customers' orders, and complaints had been made against him.”  The report further note</w:t>
      </w:r>
      <w:r w:rsidR="002A422E">
        <w:rPr>
          <w:rFonts w:asciiTheme="minorHAnsi" w:hAnsiTheme="minorHAnsi"/>
          <w:color w:val="auto"/>
          <w:szCs w:val="24"/>
        </w:rPr>
        <w:t xml:space="preserve">d: </w:t>
      </w:r>
    </w:p>
    <w:p w:rsidR="002A422E" w:rsidRDefault="002A422E" w:rsidP="002A422E">
      <w:pPr>
        <w:tabs>
          <w:tab w:val="left" w:pos="288"/>
          <w:tab w:val="left" w:pos="4752"/>
        </w:tabs>
        <w:spacing w:line="240" w:lineRule="exact"/>
        <w:jc w:val="both"/>
        <w:rPr>
          <w:rFonts w:asciiTheme="minorHAnsi" w:hAnsiTheme="minorHAnsi"/>
          <w:color w:val="auto"/>
          <w:szCs w:val="24"/>
        </w:rPr>
      </w:pPr>
    </w:p>
    <w:p w:rsidR="002A422E" w:rsidRPr="00675947" w:rsidRDefault="002A422E" w:rsidP="002D454F">
      <w:pPr>
        <w:tabs>
          <w:tab w:val="left" w:pos="288"/>
          <w:tab w:val="left" w:pos="4752"/>
        </w:tabs>
        <w:spacing w:line="220" w:lineRule="exact"/>
        <w:ind w:left="288" w:right="288"/>
        <w:jc w:val="both"/>
        <w:rPr>
          <w:rFonts w:asciiTheme="minorHAnsi" w:hAnsiTheme="minorHAnsi"/>
          <w:color w:val="auto"/>
          <w:sz w:val="22"/>
          <w:szCs w:val="24"/>
        </w:rPr>
      </w:pPr>
      <w:r w:rsidRPr="00675947">
        <w:rPr>
          <w:rFonts w:asciiTheme="minorHAnsi" w:hAnsiTheme="minorHAnsi"/>
          <w:color w:val="auto"/>
          <w:sz w:val="22"/>
          <w:szCs w:val="24"/>
        </w:rPr>
        <w:t>“He said he is only able to get to and from work because he has a GPS system that is programmed to tell him directions. He uses a PDA to remind him of appointments and tasks because he forgets them otherwise. He tries to write down all important conversations because he will forget.”</w:t>
      </w:r>
    </w:p>
    <w:p w:rsidR="0095376F" w:rsidRDefault="0095376F" w:rsidP="00BC2135">
      <w:pPr>
        <w:tabs>
          <w:tab w:val="left" w:pos="288"/>
          <w:tab w:val="left" w:pos="4752"/>
        </w:tabs>
        <w:spacing w:line="240" w:lineRule="exact"/>
        <w:jc w:val="both"/>
        <w:rPr>
          <w:rFonts w:asciiTheme="minorHAnsi" w:hAnsiTheme="minorHAnsi"/>
          <w:color w:val="auto"/>
          <w:szCs w:val="24"/>
        </w:rPr>
      </w:pPr>
    </w:p>
    <w:p w:rsidR="00BC2135" w:rsidRDefault="003E1B71" w:rsidP="00360926">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At the VA C&amp;P </w:t>
      </w:r>
      <w:r w:rsidRPr="007F3BBF">
        <w:rPr>
          <w:rFonts w:asciiTheme="minorHAnsi" w:hAnsiTheme="minorHAnsi"/>
          <w:color w:val="auto"/>
          <w:szCs w:val="24"/>
        </w:rPr>
        <w:t xml:space="preserve">exam, one day after separation, </w:t>
      </w:r>
      <w:r w:rsidR="00021FB1" w:rsidRPr="007F3BBF">
        <w:rPr>
          <w:rFonts w:asciiTheme="minorHAnsi" w:hAnsiTheme="minorHAnsi"/>
          <w:color w:val="auto"/>
          <w:szCs w:val="24"/>
        </w:rPr>
        <w:t>the</w:t>
      </w:r>
      <w:r w:rsidR="00021FB1">
        <w:rPr>
          <w:rFonts w:asciiTheme="minorHAnsi" w:hAnsiTheme="minorHAnsi"/>
          <w:color w:val="auto"/>
          <w:szCs w:val="24"/>
        </w:rPr>
        <w:t xml:space="preserve"> examiner reported the CI </w:t>
      </w:r>
      <w:r w:rsidR="00021FB1" w:rsidRPr="00021FB1">
        <w:rPr>
          <w:rFonts w:asciiTheme="minorHAnsi" w:hAnsiTheme="minorHAnsi"/>
          <w:color w:val="auto"/>
          <w:szCs w:val="24"/>
        </w:rPr>
        <w:t xml:space="preserve">was working at Walgreens but performing so poorly due to cognitive difficulties (mixed pictures from different rolls in the photo lab; not able to work as </w:t>
      </w:r>
      <w:r w:rsidR="00021FB1" w:rsidRPr="00256CA8">
        <w:rPr>
          <w:rFonts w:asciiTheme="minorHAnsi" w:hAnsiTheme="minorHAnsi"/>
          <w:color w:val="auto"/>
          <w:szCs w:val="24"/>
        </w:rPr>
        <w:t xml:space="preserve">cashier because of numbers and low frustration threshold) that he had lost </w:t>
      </w:r>
      <w:r w:rsidR="00FA312C" w:rsidRPr="00256CA8">
        <w:rPr>
          <w:rFonts w:asciiTheme="minorHAnsi" w:hAnsiTheme="minorHAnsi"/>
          <w:color w:val="auto"/>
          <w:szCs w:val="24"/>
        </w:rPr>
        <w:t>wages and feared losing his job</w:t>
      </w:r>
      <w:r w:rsidR="00DC72B6" w:rsidRPr="00256CA8">
        <w:rPr>
          <w:rFonts w:asciiTheme="minorHAnsi" w:hAnsiTheme="minorHAnsi"/>
          <w:color w:val="auto"/>
          <w:szCs w:val="24"/>
        </w:rPr>
        <w:t>.</w:t>
      </w:r>
      <w:r w:rsidR="00021FB1" w:rsidRPr="00256CA8">
        <w:rPr>
          <w:rFonts w:asciiTheme="minorHAnsi" w:hAnsiTheme="minorHAnsi"/>
          <w:color w:val="auto"/>
          <w:szCs w:val="24"/>
        </w:rPr>
        <w:t xml:space="preserve"> </w:t>
      </w:r>
      <w:r w:rsidR="00DC72B6" w:rsidRPr="00256CA8">
        <w:rPr>
          <w:rFonts w:asciiTheme="minorHAnsi" w:hAnsiTheme="minorHAnsi"/>
          <w:color w:val="auto"/>
          <w:szCs w:val="24"/>
        </w:rPr>
        <w:t xml:space="preserve"> </w:t>
      </w:r>
      <w:r w:rsidR="007F3BBF" w:rsidRPr="00256CA8">
        <w:rPr>
          <w:rFonts w:asciiTheme="minorHAnsi" w:hAnsiTheme="minorHAnsi"/>
          <w:color w:val="auto"/>
          <w:szCs w:val="24"/>
        </w:rPr>
        <w:t>T</w:t>
      </w:r>
      <w:r w:rsidR="00DC72B6" w:rsidRPr="00256CA8">
        <w:rPr>
          <w:rFonts w:asciiTheme="minorHAnsi" w:hAnsiTheme="minorHAnsi"/>
          <w:color w:val="auto"/>
          <w:szCs w:val="24"/>
        </w:rPr>
        <w:t xml:space="preserve">he CI </w:t>
      </w:r>
      <w:r w:rsidR="00FA312C" w:rsidRPr="00256CA8">
        <w:rPr>
          <w:rFonts w:asciiTheme="minorHAnsi" w:hAnsiTheme="minorHAnsi"/>
          <w:color w:val="auto"/>
          <w:szCs w:val="24"/>
        </w:rPr>
        <w:t>terminated</w:t>
      </w:r>
      <w:r w:rsidR="00DC72B6" w:rsidRPr="00256CA8">
        <w:rPr>
          <w:rFonts w:asciiTheme="minorHAnsi" w:hAnsiTheme="minorHAnsi"/>
          <w:color w:val="auto"/>
          <w:szCs w:val="24"/>
        </w:rPr>
        <w:t xml:space="preserve"> his</w:t>
      </w:r>
      <w:r w:rsidR="00FA312C" w:rsidRPr="00256CA8">
        <w:rPr>
          <w:rFonts w:asciiTheme="minorHAnsi" w:hAnsiTheme="minorHAnsi"/>
          <w:color w:val="auto"/>
          <w:szCs w:val="24"/>
        </w:rPr>
        <w:t xml:space="preserve"> employment </w:t>
      </w:r>
      <w:r w:rsidR="00DC72B6" w:rsidRPr="00256CA8">
        <w:rPr>
          <w:rFonts w:asciiTheme="minorHAnsi" w:hAnsiTheme="minorHAnsi"/>
          <w:color w:val="auto"/>
          <w:szCs w:val="24"/>
        </w:rPr>
        <w:t>five days post</w:t>
      </w:r>
      <w:r w:rsidR="00256CA8" w:rsidRPr="00256CA8">
        <w:rPr>
          <w:rFonts w:asciiTheme="minorHAnsi" w:hAnsiTheme="minorHAnsi"/>
          <w:color w:val="auto"/>
          <w:szCs w:val="24"/>
        </w:rPr>
        <w:t>-</w:t>
      </w:r>
      <w:r w:rsidR="00DC72B6" w:rsidRPr="00256CA8">
        <w:rPr>
          <w:rFonts w:asciiTheme="minorHAnsi" w:hAnsiTheme="minorHAnsi"/>
          <w:color w:val="auto"/>
          <w:szCs w:val="24"/>
        </w:rPr>
        <w:t>separation due to inability to drive, as noted below.</w:t>
      </w:r>
      <w:r w:rsidR="00FA312C" w:rsidRPr="00256CA8">
        <w:rPr>
          <w:rFonts w:asciiTheme="minorHAnsi" w:hAnsiTheme="minorHAnsi"/>
          <w:color w:val="auto"/>
          <w:szCs w:val="24"/>
        </w:rPr>
        <w:t xml:space="preserve">  </w:t>
      </w:r>
      <w:r w:rsidR="00021FB1" w:rsidRPr="00256CA8">
        <w:rPr>
          <w:rFonts w:asciiTheme="minorHAnsi" w:hAnsiTheme="minorHAnsi"/>
          <w:color w:val="auto"/>
          <w:szCs w:val="24"/>
        </w:rPr>
        <w:t>The</w:t>
      </w:r>
      <w:r w:rsidR="00021FB1">
        <w:rPr>
          <w:rFonts w:asciiTheme="minorHAnsi" w:hAnsiTheme="minorHAnsi"/>
          <w:color w:val="auto"/>
          <w:szCs w:val="24"/>
        </w:rPr>
        <w:t xml:space="preserve"> examiner </w:t>
      </w:r>
      <w:r w:rsidR="00F64144">
        <w:rPr>
          <w:rFonts w:asciiTheme="minorHAnsi" w:hAnsiTheme="minorHAnsi"/>
          <w:color w:val="auto"/>
          <w:szCs w:val="24"/>
        </w:rPr>
        <w:t xml:space="preserve">identified the CI’s TBI, and found </w:t>
      </w:r>
      <w:r w:rsidR="00021FB1">
        <w:rPr>
          <w:rFonts w:asciiTheme="minorHAnsi" w:hAnsiTheme="minorHAnsi"/>
          <w:color w:val="auto"/>
          <w:szCs w:val="24"/>
        </w:rPr>
        <w:t>“</w:t>
      </w:r>
      <w:r w:rsidR="00021FB1" w:rsidRPr="00021FB1">
        <w:rPr>
          <w:rFonts w:asciiTheme="minorHAnsi" w:hAnsiTheme="minorHAnsi"/>
          <w:color w:val="auto"/>
          <w:szCs w:val="24"/>
        </w:rPr>
        <w:t>slow thoughts, confused easily/loss</w:t>
      </w:r>
      <w:r w:rsidR="00021FB1">
        <w:rPr>
          <w:rFonts w:asciiTheme="minorHAnsi" w:hAnsiTheme="minorHAnsi"/>
          <w:color w:val="auto"/>
          <w:szCs w:val="24"/>
        </w:rPr>
        <w:t xml:space="preserve"> </w:t>
      </w:r>
      <w:r w:rsidR="00021FB1" w:rsidRPr="00021FB1">
        <w:rPr>
          <w:rFonts w:asciiTheme="minorHAnsi" w:hAnsiTheme="minorHAnsi"/>
          <w:color w:val="auto"/>
          <w:szCs w:val="24"/>
        </w:rPr>
        <w:t>attention,</w:t>
      </w:r>
      <w:r w:rsidR="00F64144">
        <w:rPr>
          <w:rFonts w:asciiTheme="minorHAnsi" w:hAnsiTheme="minorHAnsi"/>
          <w:color w:val="auto"/>
          <w:szCs w:val="24"/>
        </w:rPr>
        <w:t xml:space="preserve"> </w:t>
      </w:r>
      <w:r w:rsidR="00021FB1" w:rsidRPr="00021FB1">
        <w:rPr>
          <w:rFonts w:asciiTheme="minorHAnsi" w:hAnsiTheme="minorHAnsi"/>
          <w:color w:val="auto"/>
          <w:szCs w:val="24"/>
        </w:rPr>
        <w:t>difficult concentration, difficulty following direction</w:t>
      </w:r>
      <w:r w:rsidR="00021FB1">
        <w:rPr>
          <w:rFonts w:asciiTheme="minorHAnsi" w:hAnsiTheme="minorHAnsi"/>
          <w:color w:val="auto"/>
          <w:szCs w:val="24"/>
        </w:rPr>
        <w:t xml:space="preserve">s </w:t>
      </w:r>
      <w:r w:rsidR="00021FB1" w:rsidRPr="00021FB1">
        <w:rPr>
          <w:rFonts w:asciiTheme="minorHAnsi" w:hAnsiTheme="minorHAnsi"/>
          <w:color w:val="auto"/>
          <w:szCs w:val="24"/>
        </w:rPr>
        <w:t>(fold</w:t>
      </w:r>
      <w:r w:rsidR="00021FB1">
        <w:rPr>
          <w:rFonts w:asciiTheme="minorHAnsi" w:hAnsiTheme="minorHAnsi"/>
          <w:color w:val="auto"/>
          <w:szCs w:val="24"/>
        </w:rPr>
        <w:t xml:space="preserve"> </w:t>
      </w:r>
      <w:r w:rsidR="00021FB1" w:rsidRPr="00021FB1">
        <w:rPr>
          <w:rFonts w:asciiTheme="minorHAnsi" w:hAnsiTheme="minorHAnsi"/>
          <w:color w:val="auto"/>
          <w:szCs w:val="24"/>
        </w:rPr>
        <w:t>paper</w:t>
      </w:r>
      <w:r w:rsidR="00021FB1">
        <w:rPr>
          <w:rFonts w:asciiTheme="minorHAnsi" w:hAnsiTheme="minorHAnsi"/>
          <w:color w:val="auto"/>
          <w:szCs w:val="24"/>
        </w:rPr>
        <w:t xml:space="preserve"> </w:t>
      </w:r>
      <w:r w:rsidR="00021FB1" w:rsidRPr="00021FB1">
        <w:rPr>
          <w:rFonts w:asciiTheme="minorHAnsi" w:hAnsiTheme="minorHAnsi"/>
          <w:color w:val="auto"/>
          <w:szCs w:val="24"/>
        </w:rPr>
        <w:t>and place on table)</w:t>
      </w:r>
      <w:r w:rsidR="00F64144">
        <w:rPr>
          <w:rFonts w:asciiTheme="minorHAnsi" w:hAnsiTheme="minorHAnsi"/>
          <w:color w:val="auto"/>
          <w:szCs w:val="24"/>
        </w:rPr>
        <w:t>…delayed reaction time…</w:t>
      </w:r>
      <w:r w:rsidR="00021FB1" w:rsidRPr="00021FB1">
        <w:rPr>
          <w:rFonts w:asciiTheme="minorHAnsi" w:hAnsiTheme="minorHAnsi"/>
          <w:color w:val="auto"/>
          <w:szCs w:val="24"/>
        </w:rPr>
        <w:t>speech is slow</w:t>
      </w:r>
      <w:r w:rsidR="00F64144">
        <w:rPr>
          <w:rFonts w:asciiTheme="minorHAnsi" w:hAnsiTheme="minorHAnsi"/>
          <w:color w:val="auto"/>
          <w:szCs w:val="24"/>
        </w:rPr>
        <w:t>…,” and “c</w:t>
      </w:r>
      <w:r w:rsidR="00F64144" w:rsidRPr="00F64144">
        <w:rPr>
          <w:rFonts w:asciiTheme="minorHAnsi" w:hAnsiTheme="minorHAnsi"/>
          <w:color w:val="auto"/>
          <w:szCs w:val="24"/>
        </w:rPr>
        <w:t>ognitive impairment is problematic with loss</w:t>
      </w:r>
      <w:r w:rsidR="00F64144">
        <w:rPr>
          <w:rFonts w:asciiTheme="minorHAnsi" w:hAnsiTheme="minorHAnsi"/>
          <w:color w:val="auto"/>
          <w:szCs w:val="24"/>
        </w:rPr>
        <w:t xml:space="preserve"> </w:t>
      </w:r>
      <w:r w:rsidR="00F64144" w:rsidRPr="00F64144">
        <w:rPr>
          <w:rFonts w:asciiTheme="minorHAnsi" w:hAnsiTheme="minorHAnsi"/>
          <w:color w:val="auto"/>
          <w:szCs w:val="24"/>
        </w:rPr>
        <w:t>memory,</w:t>
      </w:r>
      <w:r w:rsidR="00F64144">
        <w:rPr>
          <w:rFonts w:asciiTheme="minorHAnsi" w:hAnsiTheme="minorHAnsi"/>
          <w:color w:val="auto"/>
          <w:szCs w:val="24"/>
        </w:rPr>
        <w:t xml:space="preserve"> </w:t>
      </w:r>
      <w:r w:rsidR="00F64144" w:rsidRPr="00F64144">
        <w:rPr>
          <w:rFonts w:asciiTheme="minorHAnsi" w:hAnsiTheme="minorHAnsi"/>
          <w:color w:val="auto"/>
          <w:szCs w:val="24"/>
        </w:rPr>
        <w:t>cognition,</w:t>
      </w:r>
      <w:r w:rsidR="00F64144">
        <w:rPr>
          <w:rFonts w:asciiTheme="minorHAnsi" w:hAnsiTheme="minorHAnsi"/>
          <w:color w:val="auto"/>
          <w:szCs w:val="24"/>
        </w:rPr>
        <w:t xml:space="preserve"> </w:t>
      </w:r>
      <w:r w:rsidR="00F64144" w:rsidRPr="00F64144">
        <w:rPr>
          <w:rFonts w:asciiTheme="minorHAnsi" w:hAnsiTheme="minorHAnsi"/>
          <w:color w:val="auto"/>
          <w:szCs w:val="24"/>
        </w:rPr>
        <w:t>concentration,</w:t>
      </w:r>
      <w:r w:rsidR="00F64144">
        <w:rPr>
          <w:rFonts w:asciiTheme="minorHAnsi" w:hAnsiTheme="minorHAnsi"/>
          <w:color w:val="auto"/>
          <w:szCs w:val="24"/>
        </w:rPr>
        <w:t xml:space="preserve"> </w:t>
      </w:r>
      <w:r w:rsidR="00F64144" w:rsidRPr="00F64144">
        <w:rPr>
          <w:rFonts w:asciiTheme="minorHAnsi" w:hAnsiTheme="minorHAnsi"/>
          <w:color w:val="auto"/>
          <w:szCs w:val="24"/>
        </w:rPr>
        <w:t>attention, information processing</w:t>
      </w:r>
      <w:r w:rsidR="00F64144">
        <w:rPr>
          <w:rFonts w:asciiTheme="minorHAnsi" w:hAnsiTheme="minorHAnsi"/>
          <w:color w:val="auto"/>
          <w:szCs w:val="24"/>
        </w:rPr>
        <w:t xml:space="preserve">.”  The examiner was unsure as to whether the CI was competent to handle his </w:t>
      </w:r>
      <w:r w:rsidR="00A340D9">
        <w:rPr>
          <w:rFonts w:asciiTheme="minorHAnsi" w:hAnsiTheme="minorHAnsi"/>
          <w:color w:val="auto"/>
          <w:szCs w:val="24"/>
        </w:rPr>
        <w:t>own funds</w:t>
      </w:r>
      <w:r w:rsidR="00F64144">
        <w:rPr>
          <w:rFonts w:asciiTheme="minorHAnsi" w:hAnsiTheme="minorHAnsi"/>
          <w:color w:val="auto"/>
          <w:szCs w:val="24"/>
        </w:rPr>
        <w:t xml:space="preserve"> due to impulsive spending, which required </w:t>
      </w:r>
      <w:r w:rsidR="00285564">
        <w:rPr>
          <w:rFonts w:asciiTheme="minorHAnsi" w:hAnsiTheme="minorHAnsi"/>
          <w:color w:val="auto"/>
          <w:szCs w:val="24"/>
        </w:rPr>
        <w:t xml:space="preserve">that </w:t>
      </w:r>
      <w:r w:rsidR="00F64144">
        <w:rPr>
          <w:rFonts w:asciiTheme="minorHAnsi" w:hAnsiTheme="minorHAnsi"/>
          <w:color w:val="auto"/>
          <w:szCs w:val="24"/>
        </w:rPr>
        <w:t xml:space="preserve">his wife </w:t>
      </w:r>
      <w:r w:rsidR="00A340D9">
        <w:rPr>
          <w:rFonts w:asciiTheme="minorHAnsi" w:hAnsiTheme="minorHAnsi"/>
          <w:color w:val="auto"/>
          <w:szCs w:val="24"/>
        </w:rPr>
        <w:t xml:space="preserve">control financial matters.  </w:t>
      </w:r>
      <w:r w:rsidR="002D454F" w:rsidRPr="00DC72B6">
        <w:rPr>
          <w:rFonts w:asciiTheme="minorHAnsi" w:hAnsiTheme="minorHAnsi"/>
          <w:color w:val="auto"/>
          <w:szCs w:val="24"/>
        </w:rPr>
        <w:t xml:space="preserve">Within the week following separation, the VA noted the CI could no longer drive safely due to “blackouts” (waking up finding himself driving the wrong way against traffic) and confusion (getting lost while driving).  </w:t>
      </w:r>
      <w:r w:rsidR="00487C8E">
        <w:rPr>
          <w:rFonts w:asciiTheme="minorHAnsi" w:hAnsiTheme="minorHAnsi"/>
          <w:color w:val="auto"/>
          <w:szCs w:val="24"/>
        </w:rPr>
        <w:t xml:space="preserve">An </w:t>
      </w:r>
      <w:r w:rsidR="00FA312C" w:rsidRPr="00DC72B6">
        <w:rPr>
          <w:rFonts w:asciiTheme="minorHAnsi" w:hAnsiTheme="minorHAnsi"/>
          <w:color w:val="auto"/>
          <w:szCs w:val="24"/>
        </w:rPr>
        <w:t>EEG three months post-separation (Jan</w:t>
      </w:r>
      <w:r w:rsidR="00487C8E">
        <w:rPr>
          <w:rFonts w:asciiTheme="minorHAnsi" w:hAnsiTheme="minorHAnsi"/>
          <w:color w:val="auto"/>
          <w:szCs w:val="24"/>
        </w:rPr>
        <w:t>uary 20</w:t>
      </w:r>
      <w:r w:rsidR="00FA312C" w:rsidRPr="00DC72B6">
        <w:rPr>
          <w:rFonts w:asciiTheme="minorHAnsi" w:hAnsiTheme="minorHAnsi"/>
          <w:color w:val="auto"/>
          <w:szCs w:val="24"/>
        </w:rPr>
        <w:t xml:space="preserve">08) demonstrated “intermixed slowing which was thought to be consistent with a mild degree of diffuse cerebral dysfunction.” </w:t>
      </w:r>
      <w:r w:rsidR="00487C8E">
        <w:rPr>
          <w:rFonts w:asciiTheme="minorHAnsi" w:hAnsiTheme="minorHAnsi"/>
          <w:color w:val="auto"/>
          <w:szCs w:val="24"/>
        </w:rPr>
        <w:t xml:space="preserve"> </w:t>
      </w:r>
      <w:r w:rsidR="00FA312C" w:rsidRPr="00DC72B6">
        <w:rPr>
          <w:rFonts w:asciiTheme="minorHAnsi" w:hAnsiTheme="minorHAnsi"/>
          <w:color w:val="auto"/>
          <w:szCs w:val="24"/>
        </w:rPr>
        <w:t>Subsequent neuropsychiatric testing eight months post-separation (Jun</w:t>
      </w:r>
      <w:r w:rsidR="00487C8E">
        <w:rPr>
          <w:rFonts w:asciiTheme="minorHAnsi" w:hAnsiTheme="minorHAnsi"/>
          <w:color w:val="auto"/>
          <w:szCs w:val="24"/>
        </w:rPr>
        <w:t>e</w:t>
      </w:r>
      <w:r w:rsidR="00FA312C" w:rsidRPr="00DC72B6">
        <w:rPr>
          <w:rFonts w:asciiTheme="minorHAnsi" w:hAnsiTheme="minorHAnsi"/>
          <w:color w:val="auto"/>
          <w:szCs w:val="24"/>
        </w:rPr>
        <w:t xml:space="preserve"> </w:t>
      </w:r>
      <w:r w:rsidR="00487C8E">
        <w:rPr>
          <w:rFonts w:asciiTheme="minorHAnsi" w:hAnsiTheme="minorHAnsi"/>
          <w:color w:val="auto"/>
          <w:szCs w:val="24"/>
        </w:rPr>
        <w:t>20</w:t>
      </w:r>
      <w:r w:rsidR="00FA312C" w:rsidRPr="00DC72B6">
        <w:rPr>
          <w:rFonts w:asciiTheme="minorHAnsi" w:hAnsiTheme="minorHAnsi"/>
          <w:color w:val="auto"/>
          <w:szCs w:val="24"/>
        </w:rPr>
        <w:t>08) revealed</w:t>
      </w:r>
      <w:r w:rsidR="00FA312C" w:rsidRPr="00285564">
        <w:rPr>
          <w:rFonts w:asciiTheme="minorHAnsi" w:hAnsiTheme="minorHAnsi"/>
          <w:color w:val="auto"/>
          <w:szCs w:val="24"/>
        </w:rPr>
        <w:t xml:space="preserve"> “very mild cerebral dysfunction primarily affecting speed of information processing and working memory.”  </w:t>
      </w:r>
      <w:r w:rsidR="0095376F">
        <w:rPr>
          <w:rFonts w:asciiTheme="minorHAnsi" w:hAnsiTheme="minorHAnsi"/>
          <w:color w:val="auto"/>
          <w:szCs w:val="24"/>
        </w:rPr>
        <w:t xml:space="preserve">The VA rated TBI </w:t>
      </w:r>
      <w:r w:rsidR="0095376F" w:rsidRPr="00805813">
        <w:rPr>
          <w:rFonts w:asciiTheme="minorHAnsi" w:hAnsiTheme="minorHAnsi"/>
          <w:color w:val="auto"/>
          <w:szCs w:val="24"/>
        </w:rPr>
        <w:t>w/</w:t>
      </w:r>
      <w:r w:rsidR="0011135B">
        <w:rPr>
          <w:rFonts w:asciiTheme="minorHAnsi" w:hAnsiTheme="minorHAnsi"/>
          <w:color w:val="auto"/>
          <w:szCs w:val="24"/>
        </w:rPr>
        <w:t>PCS</w:t>
      </w:r>
      <w:r w:rsidR="0095376F" w:rsidRPr="00805813">
        <w:rPr>
          <w:rFonts w:asciiTheme="minorHAnsi" w:hAnsiTheme="minorHAnsi"/>
          <w:color w:val="auto"/>
          <w:szCs w:val="24"/>
        </w:rPr>
        <w:t>, PTSD &amp; Major Depressive Disorder (also claimed as Dysthymic Disorder, Anxiety, ADD &amp; Memory Loss</w:t>
      </w:r>
      <w:r w:rsidR="0095376F">
        <w:rPr>
          <w:rFonts w:asciiTheme="minorHAnsi" w:hAnsiTheme="minorHAnsi"/>
          <w:color w:val="auto"/>
          <w:szCs w:val="24"/>
        </w:rPr>
        <w:t xml:space="preserve">), at 100% </w:t>
      </w:r>
      <w:r w:rsidR="00FA312C">
        <w:rPr>
          <w:rFonts w:asciiTheme="minorHAnsi" w:hAnsiTheme="minorHAnsi"/>
          <w:color w:val="auto"/>
          <w:szCs w:val="24"/>
        </w:rPr>
        <w:t>(pre-stabilization rating)</w:t>
      </w:r>
      <w:r w:rsidR="00487C8E">
        <w:rPr>
          <w:rFonts w:asciiTheme="minorHAnsi" w:hAnsiTheme="minorHAnsi"/>
          <w:color w:val="auto"/>
          <w:szCs w:val="24"/>
        </w:rPr>
        <w:t>,</w:t>
      </w:r>
      <w:r w:rsidR="00FA312C">
        <w:rPr>
          <w:rFonts w:asciiTheme="minorHAnsi" w:hAnsiTheme="minorHAnsi"/>
          <w:color w:val="auto"/>
          <w:szCs w:val="24"/>
        </w:rPr>
        <w:t xml:space="preserve"> </w:t>
      </w:r>
      <w:r w:rsidR="0095376F">
        <w:rPr>
          <w:rFonts w:asciiTheme="minorHAnsi" w:hAnsiTheme="minorHAnsi"/>
          <w:color w:val="auto"/>
          <w:szCs w:val="24"/>
        </w:rPr>
        <w:t xml:space="preserve">effective the day after separation.  </w:t>
      </w:r>
      <w:r w:rsidR="007C62AE">
        <w:rPr>
          <w:rFonts w:asciiTheme="minorHAnsi" w:hAnsiTheme="minorHAnsi"/>
          <w:color w:val="auto"/>
          <w:szCs w:val="24"/>
        </w:rPr>
        <w:t xml:space="preserve">The NARSUM attributed the CI’s headaches to </w:t>
      </w:r>
      <w:r w:rsidR="0011135B">
        <w:rPr>
          <w:rFonts w:asciiTheme="minorHAnsi" w:hAnsiTheme="minorHAnsi"/>
          <w:color w:val="auto"/>
          <w:szCs w:val="24"/>
        </w:rPr>
        <w:t>PCS</w:t>
      </w:r>
      <w:r w:rsidR="007C62AE">
        <w:rPr>
          <w:rFonts w:asciiTheme="minorHAnsi" w:hAnsiTheme="minorHAnsi"/>
          <w:color w:val="auto"/>
          <w:szCs w:val="24"/>
        </w:rPr>
        <w:t xml:space="preserve"> resulting from exposure to IED explosions in Iraq,</w:t>
      </w:r>
      <w:r w:rsidR="007C62AE" w:rsidRPr="007C62AE">
        <w:rPr>
          <w:rFonts w:asciiTheme="minorHAnsi" w:hAnsiTheme="minorHAnsi"/>
          <w:color w:val="auto"/>
          <w:szCs w:val="24"/>
        </w:rPr>
        <w:t xml:space="preserve"> </w:t>
      </w:r>
      <w:r w:rsidR="007C62AE">
        <w:rPr>
          <w:rFonts w:asciiTheme="minorHAnsi" w:hAnsiTheme="minorHAnsi"/>
          <w:color w:val="auto"/>
          <w:szCs w:val="24"/>
        </w:rPr>
        <w:t xml:space="preserve">and </w:t>
      </w:r>
      <w:r w:rsidR="00E250BF">
        <w:rPr>
          <w:rFonts w:asciiTheme="minorHAnsi" w:hAnsiTheme="minorHAnsi"/>
          <w:color w:val="auto"/>
          <w:szCs w:val="24"/>
        </w:rPr>
        <w:t xml:space="preserve">suggested they </w:t>
      </w:r>
      <w:r w:rsidR="00825127">
        <w:rPr>
          <w:rFonts w:asciiTheme="minorHAnsi" w:hAnsiTheme="minorHAnsi"/>
          <w:color w:val="auto"/>
          <w:szCs w:val="24"/>
        </w:rPr>
        <w:t xml:space="preserve">were </w:t>
      </w:r>
      <w:r w:rsidR="00E250BF">
        <w:rPr>
          <w:rFonts w:asciiTheme="minorHAnsi" w:hAnsiTheme="minorHAnsi"/>
          <w:color w:val="auto"/>
          <w:szCs w:val="24"/>
        </w:rPr>
        <w:t>mild</w:t>
      </w:r>
      <w:r w:rsidR="00487C8E">
        <w:rPr>
          <w:rFonts w:asciiTheme="minorHAnsi" w:hAnsiTheme="minorHAnsi"/>
          <w:color w:val="auto"/>
          <w:szCs w:val="24"/>
        </w:rPr>
        <w:t>. T</w:t>
      </w:r>
      <w:r w:rsidR="00E250BF" w:rsidRPr="00256CA8">
        <w:rPr>
          <w:rFonts w:asciiTheme="minorHAnsi" w:hAnsiTheme="minorHAnsi"/>
          <w:color w:val="auto"/>
          <w:szCs w:val="24"/>
        </w:rPr>
        <w:t xml:space="preserve">hey did </w:t>
      </w:r>
      <w:r w:rsidR="00DC72B6" w:rsidRPr="00256CA8">
        <w:rPr>
          <w:rFonts w:asciiTheme="minorHAnsi" w:hAnsiTheme="minorHAnsi"/>
          <w:color w:val="auto"/>
          <w:szCs w:val="24"/>
        </w:rPr>
        <w:t xml:space="preserve">not </w:t>
      </w:r>
      <w:r w:rsidR="00E250BF" w:rsidRPr="00256CA8">
        <w:rPr>
          <w:rFonts w:asciiTheme="minorHAnsi" w:hAnsiTheme="minorHAnsi"/>
          <w:color w:val="auto"/>
          <w:szCs w:val="24"/>
        </w:rPr>
        <w:t xml:space="preserve">require the use of </w:t>
      </w:r>
      <w:r w:rsidR="00256CA8">
        <w:rPr>
          <w:rFonts w:asciiTheme="minorHAnsi" w:hAnsiTheme="minorHAnsi"/>
          <w:color w:val="auto"/>
          <w:szCs w:val="24"/>
        </w:rPr>
        <w:t>specific</w:t>
      </w:r>
      <w:r w:rsidR="00E250BF" w:rsidRPr="00256CA8">
        <w:rPr>
          <w:rFonts w:asciiTheme="minorHAnsi" w:hAnsiTheme="minorHAnsi"/>
          <w:color w:val="auto"/>
          <w:szCs w:val="24"/>
        </w:rPr>
        <w:t xml:space="preserve"> prescribed anti-migraine medication</w:t>
      </w:r>
      <w:r w:rsidR="00487C8E">
        <w:rPr>
          <w:rFonts w:asciiTheme="minorHAnsi" w:hAnsiTheme="minorHAnsi"/>
          <w:color w:val="auto"/>
          <w:szCs w:val="24"/>
        </w:rPr>
        <w:t xml:space="preserve"> and noted, </w:t>
      </w:r>
      <w:r w:rsidR="007C62AE" w:rsidRPr="00256CA8">
        <w:rPr>
          <w:rFonts w:asciiTheme="minorHAnsi" w:hAnsiTheme="minorHAnsi"/>
          <w:color w:val="auto"/>
          <w:szCs w:val="24"/>
        </w:rPr>
        <w:t>“have never been incapacitating</w:t>
      </w:r>
      <w:r w:rsidR="007C62AE" w:rsidRPr="00DC72B6">
        <w:rPr>
          <w:rFonts w:asciiTheme="minorHAnsi" w:hAnsiTheme="minorHAnsi"/>
          <w:color w:val="auto"/>
          <w:szCs w:val="24"/>
        </w:rPr>
        <w:t xml:space="preserve"> or prostrating, and they have never resulted in limitations in his ability to function at work.”  </w:t>
      </w:r>
      <w:r w:rsidR="00546B67" w:rsidRPr="00DC72B6">
        <w:rPr>
          <w:rFonts w:asciiTheme="minorHAnsi" w:hAnsiTheme="minorHAnsi"/>
          <w:color w:val="auto"/>
          <w:szCs w:val="24"/>
        </w:rPr>
        <w:t xml:space="preserve">The </w:t>
      </w:r>
      <w:r w:rsidR="009D5F0B" w:rsidRPr="00DC72B6">
        <w:rPr>
          <w:rFonts w:asciiTheme="minorHAnsi" w:hAnsiTheme="minorHAnsi"/>
          <w:color w:val="auto"/>
          <w:szCs w:val="24"/>
        </w:rPr>
        <w:t>post</w:t>
      </w:r>
      <w:r w:rsidR="0011135B">
        <w:rPr>
          <w:rFonts w:asciiTheme="minorHAnsi" w:hAnsiTheme="minorHAnsi"/>
          <w:color w:val="auto"/>
          <w:szCs w:val="24"/>
        </w:rPr>
        <w:t>-</w:t>
      </w:r>
      <w:r w:rsidR="009D5F0B" w:rsidRPr="00DC72B6">
        <w:rPr>
          <w:rFonts w:asciiTheme="minorHAnsi" w:hAnsiTheme="minorHAnsi"/>
          <w:color w:val="auto"/>
          <w:szCs w:val="24"/>
        </w:rPr>
        <w:t xml:space="preserve">separation </w:t>
      </w:r>
      <w:r w:rsidR="00546B67" w:rsidRPr="00DC72B6">
        <w:rPr>
          <w:rFonts w:asciiTheme="minorHAnsi" w:hAnsiTheme="minorHAnsi"/>
          <w:color w:val="auto"/>
          <w:szCs w:val="24"/>
        </w:rPr>
        <w:t>VA exam noted</w:t>
      </w:r>
      <w:r w:rsidR="004E42E0" w:rsidRPr="00DC72B6">
        <w:rPr>
          <w:rFonts w:asciiTheme="minorHAnsi" w:hAnsiTheme="minorHAnsi"/>
          <w:color w:val="auto"/>
          <w:szCs w:val="24"/>
        </w:rPr>
        <w:t xml:space="preserve"> the CI </w:t>
      </w:r>
      <w:r w:rsidR="005F0AA8" w:rsidRPr="00DC72B6">
        <w:rPr>
          <w:rFonts w:asciiTheme="minorHAnsi" w:hAnsiTheme="minorHAnsi"/>
          <w:color w:val="auto"/>
          <w:szCs w:val="24"/>
        </w:rPr>
        <w:t>was experiencing weekly or</w:t>
      </w:r>
      <w:r w:rsidR="005F0AA8">
        <w:rPr>
          <w:rFonts w:asciiTheme="minorHAnsi" w:hAnsiTheme="minorHAnsi"/>
          <w:color w:val="auto"/>
          <w:szCs w:val="24"/>
        </w:rPr>
        <w:t xml:space="preserve"> less </w:t>
      </w:r>
      <w:r w:rsidR="005F0AA8" w:rsidRPr="007C62AE">
        <w:rPr>
          <w:rFonts w:asciiTheme="minorHAnsi" w:hAnsiTheme="minorHAnsi"/>
          <w:color w:val="auto"/>
          <w:szCs w:val="24"/>
        </w:rPr>
        <w:t>often</w:t>
      </w:r>
      <w:r w:rsidR="005F0AA8">
        <w:rPr>
          <w:rFonts w:asciiTheme="minorHAnsi" w:hAnsiTheme="minorHAnsi"/>
          <w:color w:val="auto"/>
          <w:szCs w:val="24"/>
        </w:rPr>
        <w:t xml:space="preserve"> </w:t>
      </w:r>
      <w:r w:rsidR="0005771E">
        <w:rPr>
          <w:rFonts w:asciiTheme="minorHAnsi" w:hAnsiTheme="minorHAnsi"/>
          <w:color w:val="auto"/>
          <w:szCs w:val="24"/>
        </w:rPr>
        <w:t>migraine headaches, which were “controlled with medications</w:t>
      </w:r>
      <w:r w:rsidR="00487C8E">
        <w:rPr>
          <w:rFonts w:asciiTheme="minorHAnsi" w:hAnsiTheme="minorHAnsi"/>
          <w:color w:val="auto"/>
          <w:szCs w:val="24"/>
        </w:rPr>
        <w:t>.</w:t>
      </w:r>
      <w:r w:rsidR="0005771E">
        <w:rPr>
          <w:rFonts w:asciiTheme="minorHAnsi" w:hAnsiTheme="minorHAnsi"/>
          <w:color w:val="auto"/>
          <w:szCs w:val="24"/>
        </w:rPr>
        <w:t xml:space="preserve">” </w:t>
      </w:r>
      <w:r w:rsidR="00487C8E">
        <w:rPr>
          <w:rFonts w:asciiTheme="minorHAnsi" w:hAnsiTheme="minorHAnsi"/>
          <w:color w:val="auto"/>
          <w:szCs w:val="24"/>
        </w:rPr>
        <w:t>T</w:t>
      </w:r>
      <w:r w:rsidR="0005771E">
        <w:rPr>
          <w:rFonts w:asciiTheme="minorHAnsi" w:hAnsiTheme="minorHAnsi"/>
          <w:color w:val="auto"/>
          <w:szCs w:val="24"/>
        </w:rPr>
        <w:t>he examiner did not describe the characteristic prostrating attacks, stated the headaches lasted for one hour, and</w:t>
      </w:r>
      <w:r w:rsidR="00487C8E">
        <w:rPr>
          <w:rFonts w:asciiTheme="minorHAnsi" w:hAnsiTheme="minorHAnsi"/>
          <w:color w:val="auto"/>
          <w:szCs w:val="24"/>
        </w:rPr>
        <w:t>,</w:t>
      </w:r>
      <w:r w:rsidR="0005771E">
        <w:rPr>
          <w:rFonts w:asciiTheme="minorHAnsi" w:hAnsiTheme="minorHAnsi"/>
          <w:color w:val="auto"/>
          <w:szCs w:val="24"/>
        </w:rPr>
        <w:t xml:space="preserve"> although there was mention of nausea and vomiting, there was no mention of impact on func</w:t>
      </w:r>
      <w:r w:rsidR="00F02F39">
        <w:rPr>
          <w:rFonts w:asciiTheme="minorHAnsi" w:hAnsiTheme="minorHAnsi"/>
          <w:color w:val="auto"/>
          <w:szCs w:val="24"/>
        </w:rPr>
        <w:t xml:space="preserve">tioning due to the headaches.  Any </w:t>
      </w:r>
      <w:r w:rsidR="00F02F39" w:rsidRPr="00DC72B6">
        <w:rPr>
          <w:rFonts w:asciiTheme="minorHAnsi" w:hAnsiTheme="minorHAnsi"/>
          <w:color w:val="auto"/>
          <w:szCs w:val="24"/>
        </w:rPr>
        <w:t>f</w:t>
      </w:r>
      <w:r w:rsidR="0005771E" w:rsidRPr="00DC72B6">
        <w:rPr>
          <w:rFonts w:asciiTheme="minorHAnsi" w:hAnsiTheme="minorHAnsi"/>
          <w:color w:val="auto"/>
          <w:szCs w:val="24"/>
        </w:rPr>
        <w:t>un</w:t>
      </w:r>
      <w:r w:rsidR="00E250BF" w:rsidRPr="00DC72B6">
        <w:rPr>
          <w:rFonts w:asciiTheme="minorHAnsi" w:hAnsiTheme="minorHAnsi"/>
          <w:color w:val="auto"/>
          <w:szCs w:val="24"/>
        </w:rPr>
        <w:t>c</w:t>
      </w:r>
      <w:r w:rsidR="0005771E" w:rsidRPr="00DC72B6">
        <w:rPr>
          <w:rFonts w:asciiTheme="minorHAnsi" w:hAnsiTheme="minorHAnsi"/>
          <w:color w:val="auto"/>
          <w:szCs w:val="24"/>
        </w:rPr>
        <w:t>tional impairment appeared to result from the cognitive impairments</w:t>
      </w:r>
      <w:r w:rsidR="0050281E" w:rsidRPr="00DC72B6">
        <w:rPr>
          <w:rFonts w:asciiTheme="minorHAnsi" w:hAnsiTheme="minorHAnsi"/>
          <w:color w:val="auto"/>
          <w:szCs w:val="24"/>
        </w:rPr>
        <w:t xml:space="preserve"> described above</w:t>
      </w:r>
      <w:r w:rsidR="0005771E" w:rsidRPr="00DC72B6">
        <w:rPr>
          <w:rFonts w:asciiTheme="minorHAnsi" w:hAnsiTheme="minorHAnsi"/>
          <w:color w:val="auto"/>
          <w:szCs w:val="24"/>
        </w:rPr>
        <w:t>.</w:t>
      </w:r>
      <w:r w:rsidR="0005771E">
        <w:rPr>
          <w:rFonts w:asciiTheme="minorHAnsi" w:hAnsiTheme="minorHAnsi"/>
          <w:color w:val="auto"/>
          <w:szCs w:val="24"/>
        </w:rPr>
        <w:t xml:space="preserve">  </w:t>
      </w:r>
      <w:r w:rsidR="006E65C7" w:rsidRPr="00825127">
        <w:rPr>
          <w:rFonts w:asciiTheme="minorHAnsi" w:hAnsiTheme="minorHAnsi"/>
          <w:color w:val="auto"/>
          <w:szCs w:val="24"/>
        </w:rPr>
        <w:t xml:space="preserve">The CI’s </w:t>
      </w:r>
      <w:r w:rsidR="006E65C7" w:rsidRPr="00256CA8">
        <w:rPr>
          <w:rFonts w:asciiTheme="minorHAnsi" w:hAnsiTheme="minorHAnsi"/>
          <w:color w:val="auto"/>
          <w:szCs w:val="24"/>
        </w:rPr>
        <w:t xml:space="preserve">behavioral </w:t>
      </w:r>
      <w:r w:rsidR="002918DD" w:rsidRPr="00256CA8">
        <w:rPr>
          <w:rFonts w:asciiTheme="minorHAnsi" w:hAnsiTheme="minorHAnsi"/>
          <w:color w:val="auto"/>
          <w:szCs w:val="24"/>
        </w:rPr>
        <w:t>dysfunctions</w:t>
      </w:r>
      <w:r w:rsidR="006E65C7" w:rsidRPr="00256CA8">
        <w:rPr>
          <w:rFonts w:asciiTheme="minorHAnsi" w:hAnsiTheme="minorHAnsi"/>
          <w:color w:val="auto"/>
          <w:szCs w:val="24"/>
        </w:rPr>
        <w:t xml:space="preserve"> were well documented</w:t>
      </w:r>
      <w:r w:rsidR="0050281E" w:rsidRPr="00256CA8">
        <w:rPr>
          <w:rFonts w:asciiTheme="minorHAnsi" w:hAnsiTheme="minorHAnsi"/>
          <w:color w:val="auto"/>
          <w:szCs w:val="24"/>
        </w:rPr>
        <w:t>, but did not appear to be unfitting at the time of separation</w:t>
      </w:r>
      <w:r w:rsidR="006E65C7" w:rsidRPr="00256CA8">
        <w:rPr>
          <w:rFonts w:asciiTheme="minorHAnsi" w:hAnsiTheme="minorHAnsi"/>
          <w:color w:val="auto"/>
          <w:szCs w:val="24"/>
        </w:rPr>
        <w:t xml:space="preserve">.  </w:t>
      </w:r>
      <w:r w:rsidR="00F44E7B" w:rsidRPr="00256CA8">
        <w:rPr>
          <w:rFonts w:asciiTheme="minorHAnsi" w:hAnsiTheme="minorHAnsi"/>
          <w:color w:val="auto"/>
          <w:szCs w:val="24"/>
        </w:rPr>
        <w:t>The</w:t>
      </w:r>
      <w:r w:rsidR="005E2DFD" w:rsidRPr="00256CA8">
        <w:rPr>
          <w:rFonts w:asciiTheme="minorHAnsi" w:hAnsiTheme="minorHAnsi"/>
          <w:color w:val="auto"/>
          <w:szCs w:val="24"/>
        </w:rPr>
        <w:t xml:space="preserve">re is no evidence in the record that the </w:t>
      </w:r>
      <w:r w:rsidR="00F44E7B" w:rsidRPr="00256CA8">
        <w:rPr>
          <w:rFonts w:asciiTheme="minorHAnsi" w:hAnsiTheme="minorHAnsi"/>
          <w:color w:val="auto"/>
          <w:szCs w:val="24"/>
        </w:rPr>
        <w:t xml:space="preserve">CI was hospitalized </w:t>
      </w:r>
      <w:r w:rsidR="007657F4" w:rsidRPr="00256CA8">
        <w:rPr>
          <w:rFonts w:asciiTheme="minorHAnsi" w:hAnsiTheme="minorHAnsi"/>
          <w:color w:val="auto"/>
          <w:szCs w:val="24"/>
        </w:rPr>
        <w:t xml:space="preserve">in the military or the VA </w:t>
      </w:r>
      <w:r w:rsidR="00F44E7B" w:rsidRPr="00256CA8">
        <w:rPr>
          <w:rFonts w:asciiTheme="minorHAnsi" w:hAnsiTheme="minorHAnsi"/>
          <w:color w:val="auto"/>
          <w:szCs w:val="24"/>
        </w:rPr>
        <w:t xml:space="preserve">for psychiatric illness, </w:t>
      </w:r>
      <w:r w:rsidR="005E2DFD" w:rsidRPr="00256CA8">
        <w:rPr>
          <w:rFonts w:asciiTheme="minorHAnsi" w:hAnsiTheme="minorHAnsi"/>
          <w:color w:val="auto"/>
          <w:szCs w:val="24"/>
        </w:rPr>
        <w:t>had</w:t>
      </w:r>
      <w:r w:rsidR="00F44E7B" w:rsidRPr="00256CA8">
        <w:rPr>
          <w:rFonts w:asciiTheme="minorHAnsi" w:hAnsiTheme="minorHAnsi"/>
          <w:color w:val="auto"/>
          <w:szCs w:val="24"/>
        </w:rPr>
        <w:t xml:space="preserve"> psychiatric-related </w:t>
      </w:r>
      <w:r w:rsidR="00F33BA5" w:rsidRPr="00256CA8">
        <w:rPr>
          <w:rFonts w:asciiTheme="minorHAnsi" w:hAnsiTheme="minorHAnsi"/>
          <w:color w:val="auto"/>
          <w:szCs w:val="24"/>
        </w:rPr>
        <w:t>“</w:t>
      </w:r>
      <w:r w:rsidR="00F44E7B" w:rsidRPr="00256CA8">
        <w:rPr>
          <w:rFonts w:asciiTheme="minorHAnsi" w:hAnsiTheme="minorHAnsi"/>
          <w:color w:val="auto"/>
          <w:szCs w:val="24"/>
        </w:rPr>
        <w:t>limitations of duty or duty in a protected environment,</w:t>
      </w:r>
      <w:r w:rsidR="00F33BA5" w:rsidRPr="00256CA8">
        <w:rPr>
          <w:rFonts w:asciiTheme="minorHAnsi" w:hAnsiTheme="minorHAnsi"/>
          <w:color w:val="auto"/>
          <w:szCs w:val="24"/>
        </w:rPr>
        <w:t xml:space="preserve">” </w:t>
      </w:r>
      <w:r w:rsidR="005E2DFD" w:rsidRPr="00256CA8">
        <w:rPr>
          <w:rFonts w:asciiTheme="minorHAnsi" w:hAnsiTheme="minorHAnsi"/>
          <w:color w:val="auto"/>
          <w:szCs w:val="24"/>
        </w:rPr>
        <w:t xml:space="preserve">or </w:t>
      </w:r>
      <w:r w:rsidR="00F44E7B" w:rsidRPr="00256CA8">
        <w:rPr>
          <w:rFonts w:asciiTheme="minorHAnsi" w:hAnsiTheme="minorHAnsi"/>
          <w:color w:val="auto"/>
          <w:szCs w:val="24"/>
        </w:rPr>
        <w:t>that</w:t>
      </w:r>
      <w:r w:rsidR="00F44E7B">
        <w:rPr>
          <w:rFonts w:asciiTheme="minorHAnsi" w:hAnsiTheme="minorHAnsi"/>
          <w:color w:val="auto"/>
          <w:szCs w:val="24"/>
        </w:rPr>
        <w:t xml:space="preserve"> his psychiatric symptoms interfered with effective military performance.  </w:t>
      </w:r>
      <w:r w:rsidR="006E65C7">
        <w:rPr>
          <w:rFonts w:asciiTheme="minorHAnsi" w:hAnsiTheme="minorHAnsi"/>
          <w:color w:val="auto"/>
          <w:szCs w:val="24"/>
        </w:rPr>
        <w:t>The NARSUM noted the CI was diagnosed with Anxiety Disorder and Depression, and was taking an antidepressant medication.  Pre-separation psychiatry notes suggest the CI had PTSD</w:t>
      </w:r>
      <w:r w:rsidR="00FA3EB1">
        <w:rPr>
          <w:rFonts w:asciiTheme="minorHAnsi" w:hAnsiTheme="minorHAnsi"/>
          <w:color w:val="auto"/>
          <w:szCs w:val="24"/>
        </w:rPr>
        <w:t xml:space="preserve"> symptoms</w:t>
      </w:r>
      <w:r w:rsidR="006E65C7">
        <w:rPr>
          <w:rFonts w:asciiTheme="minorHAnsi" w:hAnsiTheme="minorHAnsi"/>
          <w:color w:val="auto"/>
          <w:szCs w:val="24"/>
        </w:rPr>
        <w:t xml:space="preserve">, scoring 55 on his PTSD Checklist in </w:t>
      </w:r>
      <w:r w:rsidR="006E65C7" w:rsidRPr="00D42FA3">
        <w:rPr>
          <w:rFonts w:asciiTheme="minorHAnsi" w:hAnsiTheme="minorHAnsi"/>
          <w:color w:val="auto"/>
          <w:szCs w:val="24"/>
        </w:rPr>
        <w:t>Jan</w:t>
      </w:r>
      <w:r w:rsidR="00487C8E">
        <w:rPr>
          <w:rFonts w:asciiTheme="minorHAnsi" w:hAnsiTheme="minorHAnsi"/>
          <w:color w:val="auto"/>
          <w:szCs w:val="24"/>
        </w:rPr>
        <w:t>uary 20</w:t>
      </w:r>
      <w:r w:rsidR="006E65C7" w:rsidRPr="00D42FA3">
        <w:rPr>
          <w:rFonts w:asciiTheme="minorHAnsi" w:hAnsiTheme="minorHAnsi"/>
          <w:color w:val="auto"/>
          <w:szCs w:val="24"/>
        </w:rPr>
        <w:t>07</w:t>
      </w:r>
      <w:r w:rsidR="00C316CB" w:rsidRPr="00D42FA3">
        <w:rPr>
          <w:rFonts w:asciiTheme="minorHAnsi" w:hAnsiTheme="minorHAnsi"/>
          <w:color w:val="auto"/>
          <w:szCs w:val="24"/>
        </w:rPr>
        <w:t>.</w:t>
      </w:r>
      <w:r w:rsidR="006E65C7" w:rsidRPr="00D42FA3">
        <w:rPr>
          <w:rFonts w:asciiTheme="minorHAnsi" w:hAnsiTheme="minorHAnsi"/>
          <w:color w:val="auto"/>
          <w:szCs w:val="24"/>
        </w:rPr>
        <w:t xml:space="preserve">  </w:t>
      </w:r>
      <w:r w:rsidR="00684F05" w:rsidRPr="00D42FA3">
        <w:rPr>
          <w:rFonts w:asciiTheme="minorHAnsi" w:hAnsiTheme="minorHAnsi"/>
          <w:color w:val="auto"/>
          <w:szCs w:val="24"/>
        </w:rPr>
        <w:t>The CI had reportedly been treated for PTSD during his second deployment, and in Jun</w:t>
      </w:r>
      <w:r w:rsidR="00487C8E">
        <w:rPr>
          <w:rFonts w:asciiTheme="minorHAnsi" w:hAnsiTheme="minorHAnsi"/>
          <w:color w:val="auto"/>
          <w:szCs w:val="24"/>
        </w:rPr>
        <w:t>e 20</w:t>
      </w:r>
      <w:r w:rsidR="00684F05" w:rsidRPr="00D42FA3">
        <w:rPr>
          <w:rFonts w:asciiTheme="minorHAnsi" w:hAnsiTheme="minorHAnsi"/>
          <w:color w:val="auto"/>
          <w:szCs w:val="24"/>
        </w:rPr>
        <w:t>07 attempted suicide</w:t>
      </w:r>
      <w:r w:rsidR="00684F05">
        <w:rPr>
          <w:rFonts w:asciiTheme="minorHAnsi" w:hAnsiTheme="minorHAnsi"/>
          <w:color w:val="auto"/>
          <w:szCs w:val="24"/>
        </w:rPr>
        <w:t xml:space="preserve"> by huffing </w:t>
      </w:r>
      <w:proofErr w:type="spellStart"/>
      <w:r w:rsidR="00684F05">
        <w:rPr>
          <w:rFonts w:asciiTheme="minorHAnsi" w:hAnsiTheme="minorHAnsi"/>
          <w:color w:val="auto"/>
          <w:szCs w:val="24"/>
        </w:rPr>
        <w:t>Endust</w:t>
      </w:r>
      <w:proofErr w:type="spellEnd"/>
      <w:r w:rsidR="00684F05">
        <w:rPr>
          <w:rFonts w:asciiTheme="minorHAnsi" w:hAnsiTheme="minorHAnsi"/>
          <w:color w:val="auto"/>
          <w:szCs w:val="24"/>
        </w:rPr>
        <w:t>®</w:t>
      </w:r>
      <w:r w:rsidR="00487C8E">
        <w:rPr>
          <w:rFonts w:asciiTheme="minorHAnsi" w:hAnsiTheme="minorHAnsi"/>
          <w:color w:val="auto"/>
          <w:szCs w:val="24"/>
        </w:rPr>
        <w:t>.</w:t>
      </w:r>
      <w:r w:rsidR="00684F05">
        <w:rPr>
          <w:rFonts w:asciiTheme="minorHAnsi" w:hAnsiTheme="minorHAnsi"/>
          <w:color w:val="auto"/>
          <w:szCs w:val="24"/>
        </w:rPr>
        <w:t xml:space="preserve"> </w:t>
      </w:r>
      <w:r w:rsidR="00487C8E">
        <w:rPr>
          <w:rFonts w:asciiTheme="minorHAnsi" w:hAnsiTheme="minorHAnsi"/>
          <w:color w:val="auto"/>
          <w:szCs w:val="24"/>
        </w:rPr>
        <w:t>H</w:t>
      </w:r>
      <w:r w:rsidR="00684F05">
        <w:rPr>
          <w:rFonts w:asciiTheme="minorHAnsi" w:hAnsiTheme="minorHAnsi"/>
          <w:color w:val="auto"/>
          <w:szCs w:val="24"/>
        </w:rPr>
        <w:t xml:space="preserve">e was not hospitalized but was treated in the Army Substance Abuse Program.  </w:t>
      </w:r>
      <w:r w:rsidR="006E65C7">
        <w:rPr>
          <w:rFonts w:asciiTheme="minorHAnsi" w:hAnsiTheme="minorHAnsi"/>
          <w:color w:val="auto"/>
          <w:szCs w:val="24"/>
        </w:rPr>
        <w:t xml:space="preserve">Pre-separation symptoms included irritability, insomnia, “jittering,” impulsivity, chronic relationship </w:t>
      </w:r>
      <w:r w:rsidR="006E65C7" w:rsidRPr="00D42FA3">
        <w:rPr>
          <w:rFonts w:asciiTheme="minorHAnsi" w:hAnsiTheme="minorHAnsi"/>
          <w:color w:val="auto"/>
          <w:szCs w:val="24"/>
        </w:rPr>
        <w:t>problems</w:t>
      </w:r>
      <w:r w:rsidR="00684F05" w:rsidRPr="00D42FA3">
        <w:rPr>
          <w:rFonts w:asciiTheme="minorHAnsi" w:hAnsiTheme="minorHAnsi"/>
          <w:color w:val="auto"/>
          <w:szCs w:val="24"/>
        </w:rPr>
        <w:t xml:space="preserve">, decreased concentration, nightmares, flashbacks, avoidance, </w:t>
      </w:r>
      <w:proofErr w:type="spellStart"/>
      <w:r w:rsidR="00684F05" w:rsidRPr="00D42FA3">
        <w:rPr>
          <w:rFonts w:asciiTheme="minorHAnsi" w:hAnsiTheme="minorHAnsi"/>
          <w:color w:val="auto"/>
          <w:szCs w:val="24"/>
        </w:rPr>
        <w:t>hypervigilance</w:t>
      </w:r>
      <w:proofErr w:type="spellEnd"/>
      <w:r w:rsidR="00684F05" w:rsidRPr="00D42FA3">
        <w:rPr>
          <w:rFonts w:asciiTheme="minorHAnsi" w:hAnsiTheme="minorHAnsi"/>
          <w:color w:val="auto"/>
          <w:szCs w:val="24"/>
        </w:rPr>
        <w:t>, and detachment</w:t>
      </w:r>
      <w:r w:rsidR="006E65C7" w:rsidRPr="00D42FA3">
        <w:rPr>
          <w:rFonts w:asciiTheme="minorHAnsi" w:hAnsiTheme="minorHAnsi"/>
          <w:color w:val="auto"/>
          <w:szCs w:val="24"/>
        </w:rPr>
        <w:t>.  Mental Status Exam</w:t>
      </w:r>
      <w:r w:rsidR="006E65C7">
        <w:rPr>
          <w:rFonts w:asciiTheme="minorHAnsi" w:hAnsiTheme="minorHAnsi"/>
          <w:color w:val="auto"/>
          <w:szCs w:val="24"/>
        </w:rPr>
        <w:t xml:space="preserve"> (MSE) showed </w:t>
      </w:r>
      <w:r w:rsidR="00487C8E">
        <w:rPr>
          <w:rFonts w:asciiTheme="minorHAnsi" w:hAnsiTheme="minorHAnsi"/>
          <w:color w:val="auto"/>
          <w:szCs w:val="24"/>
        </w:rPr>
        <w:t xml:space="preserve">him to be </w:t>
      </w:r>
      <w:r w:rsidR="006E65C7">
        <w:rPr>
          <w:rFonts w:asciiTheme="minorHAnsi" w:hAnsiTheme="minorHAnsi"/>
          <w:color w:val="auto"/>
          <w:szCs w:val="24"/>
        </w:rPr>
        <w:t>depressed, anxious, angry, labile, and restricted affect</w:t>
      </w:r>
      <w:r w:rsidR="00487C8E">
        <w:rPr>
          <w:rFonts w:asciiTheme="minorHAnsi" w:hAnsiTheme="minorHAnsi"/>
          <w:color w:val="auto"/>
          <w:szCs w:val="24"/>
        </w:rPr>
        <w:t xml:space="preserve">, with a </w:t>
      </w:r>
      <w:r w:rsidR="006E65C7">
        <w:rPr>
          <w:rFonts w:asciiTheme="minorHAnsi" w:hAnsiTheme="minorHAnsi"/>
          <w:color w:val="auto"/>
          <w:szCs w:val="24"/>
        </w:rPr>
        <w:t xml:space="preserve">depressed mood and “jittery psychomotor activity.” </w:t>
      </w:r>
      <w:r w:rsidR="00DE0E2A">
        <w:rPr>
          <w:rFonts w:asciiTheme="minorHAnsi" w:hAnsiTheme="minorHAnsi"/>
          <w:color w:val="auto"/>
          <w:szCs w:val="24"/>
        </w:rPr>
        <w:t xml:space="preserve"> </w:t>
      </w:r>
      <w:r w:rsidR="006E65C7">
        <w:rPr>
          <w:rFonts w:asciiTheme="minorHAnsi" w:hAnsiTheme="minorHAnsi"/>
          <w:color w:val="auto"/>
          <w:szCs w:val="24"/>
        </w:rPr>
        <w:t xml:space="preserve">Global Assessment of Functioning (GAF) was rated at 55, </w:t>
      </w:r>
      <w:r w:rsidR="006E65C7" w:rsidRPr="00D42FA3">
        <w:rPr>
          <w:rFonts w:asciiTheme="minorHAnsi" w:hAnsiTheme="minorHAnsi"/>
          <w:color w:val="auto"/>
          <w:szCs w:val="24"/>
        </w:rPr>
        <w:t xml:space="preserve">corresponding to moderate symptoms or moderate difficulty in social or occupational functioning.  </w:t>
      </w:r>
      <w:r w:rsidR="00BC2135" w:rsidRPr="00D42FA3">
        <w:rPr>
          <w:rFonts w:asciiTheme="minorHAnsi" w:hAnsiTheme="minorHAnsi"/>
          <w:color w:val="auto"/>
          <w:szCs w:val="24"/>
        </w:rPr>
        <w:t xml:space="preserve">Pre-separation VA psychiatric </w:t>
      </w:r>
      <w:r w:rsidR="00BC2135" w:rsidRPr="00D42FA3">
        <w:rPr>
          <w:rFonts w:asciiTheme="minorHAnsi" w:hAnsiTheme="minorHAnsi"/>
          <w:color w:val="auto"/>
          <w:szCs w:val="24"/>
        </w:rPr>
        <w:lastRenderedPageBreak/>
        <w:t xml:space="preserve">outpatient notes </w:t>
      </w:r>
      <w:r w:rsidR="00405FA7" w:rsidRPr="00D42FA3">
        <w:rPr>
          <w:rFonts w:asciiTheme="minorHAnsi" w:hAnsiTheme="minorHAnsi"/>
          <w:color w:val="auto"/>
          <w:szCs w:val="24"/>
        </w:rPr>
        <w:t>appear to corroborate pre-separation military psychiatry notes</w:t>
      </w:r>
      <w:r w:rsidR="00487C8E">
        <w:rPr>
          <w:rFonts w:asciiTheme="minorHAnsi" w:hAnsiTheme="minorHAnsi"/>
          <w:color w:val="auto"/>
          <w:szCs w:val="24"/>
        </w:rPr>
        <w:t>. T</w:t>
      </w:r>
      <w:r w:rsidR="00405FA7" w:rsidRPr="00D42FA3">
        <w:rPr>
          <w:rFonts w:asciiTheme="minorHAnsi" w:hAnsiTheme="minorHAnsi"/>
          <w:color w:val="auto"/>
          <w:szCs w:val="24"/>
        </w:rPr>
        <w:t xml:space="preserve">he VA </w:t>
      </w:r>
      <w:r w:rsidR="00BC2135" w:rsidRPr="00D42FA3">
        <w:rPr>
          <w:rFonts w:asciiTheme="minorHAnsi" w:hAnsiTheme="minorHAnsi"/>
          <w:color w:val="auto"/>
          <w:szCs w:val="24"/>
        </w:rPr>
        <w:t>identified Major Depressive Disorder</w:t>
      </w:r>
      <w:r w:rsidR="00125696" w:rsidRPr="00D42FA3">
        <w:rPr>
          <w:rFonts w:asciiTheme="minorHAnsi" w:hAnsiTheme="minorHAnsi"/>
          <w:color w:val="auto"/>
          <w:szCs w:val="24"/>
        </w:rPr>
        <w:t xml:space="preserve"> (MDD)</w:t>
      </w:r>
      <w:r w:rsidR="00FB3E41" w:rsidRPr="00D42FA3">
        <w:rPr>
          <w:rFonts w:asciiTheme="minorHAnsi" w:hAnsiTheme="minorHAnsi"/>
          <w:color w:val="auto"/>
          <w:szCs w:val="24"/>
        </w:rPr>
        <w:t>;</w:t>
      </w:r>
      <w:r w:rsidR="00E8374D" w:rsidRPr="00D42FA3">
        <w:rPr>
          <w:rFonts w:asciiTheme="minorHAnsi" w:hAnsiTheme="minorHAnsi"/>
          <w:color w:val="auto"/>
          <w:szCs w:val="24"/>
        </w:rPr>
        <w:t xml:space="preserve"> </w:t>
      </w:r>
      <w:r w:rsidR="00BC2135" w:rsidRPr="00D42FA3">
        <w:rPr>
          <w:rFonts w:asciiTheme="minorHAnsi" w:hAnsiTheme="minorHAnsi"/>
          <w:color w:val="auto"/>
          <w:szCs w:val="24"/>
        </w:rPr>
        <w:t>Cognitive Disorder, NOS</w:t>
      </w:r>
      <w:r w:rsidR="00FB3E41" w:rsidRPr="00D42FA3">
        <w:rPr>
          <w:rFonts w:asciiTheme="minorHAnsi" w:hAnsiTheme="minorHAnsi"/>
          <w:color w:val="auto"/>
          <w:szCs w:val="24"/>
        </w:rPr>
        <w:t>; and “Rule-Out”</w:t>
      </w:r>
      <w:r w:rsidR="00FB3E41">
        <w:rPr>
          <w:rFonts w:asciiTheme="minorHAnsi" w:hAnsiTheme="minorHAnsi"/>
          <w:color w:val="auto"/>
          <w:szCs w:val="24"/>
        </w:rPr>
        <w:t xml:space="preserve"> or “History of” PTSD</w:t>
      </w:r>
      <w:r w:rsidR="00E8374D">
        <w:rPr>
          <w:rFonts w:asciiTheme="minorHAnsi" w:hAnsiTheme="minorHAnsi"/>
          <w:color w:val="auto"/>
          <w:szCs w:val="24"/>
        </w:rPr>
        <w:t xml:space="preserve"> as Axis I diagnoses.  </w:t>
      </w:r>
      <w:r w:rsidR="005415BC">
        <w:rPr>
          <w:rFonts w:asciiTheme="minorHAnsi" w:hAnsiTheme="minorHAnsi"/>
          <w:color w:val="auto"/>
          <w:szCs w:val="24"/>
        </w:rPr>
        <w:t>T</w:t>
      </w:r>
      <w:r w:rsidR="00BC2135" w:rsidRPr="00B122B7">
        <w:rPr>
          <w:rFonts w:asciiTheme="minorHAnsi" w:hAnsiTheme="minorHAnsi"/>
          <w:color w:val="auto"/>
          <w:szCs w:val="24"/>
        </w:rPr>
        <w:t xml:space="preserve">he two </w:t>
      </w:r>
      <w:r w:rsidR="00405FA7">
        <w:rPr>
          <w:rFonts w:asciiTheme="minorHAnsi" w:hAnsiTheme="minorHAnsi"/>
          <w:color w:val="auto"/>
          <w:szCs w:val="24"/>
        </w:rPr>
        <w:t>VA providers</w:t>
      </w:r>
      <w:r w:rsidR="00BC2135" w:rsidRPr="00B122B7">
        <w:rPr>
          <w:rFonts w:asciiTheme="minorHAnsi" w:hAnsiTheme="minorHAnsi"/>
          <w:color w:val="auto"/>
          <w:szCs w:val="24"/>
        </w:rPr>
        <w:t xml:space="preserve"> rated the CI’s </w:t>
      </w:r>
      <w:r w:rsidR="00405FA7">
        <w:rPr>
          <w:rFonts w:asciiTheme="minorHAnsi" w:hAnsiTheme="minorHAnsi"/>
          <w:color w:val="auto"/>
          <w:szCs w:val="24"/>
        </w:rPr>
        <w:t>GAF</w:t>
      </w:r>
      <w:r w:rsidR="00BC2135" w:rsidRPr="00B122B7">
        <w:rPr>
          <w:rFonts w:asciiTheme="minorHAnsi" w:hAnsiTheme="minorHAnsi"/>
          <w:color w:val="auto"/>
          <w:szCs w:val="24"/>
        </w:rPr>
        <w:t xml:space="preserve"> as 60, </w:t>
      </w:r>
      <w:r w:rsidR="00405FA7">
        <w:rPr>
          <w:rFonts w:asciiTheme="minorHAnsi" w:hAnsiTheme="minorHAnsi"/>
          <w:color w:val="auto"/>
          <w:szCs w:val="24"/>
        </w:rPr>
        <w:t xml:space="preserve">in the same range as the military mental health </w:t>
      </w:r>
      <w:r w:rsidR="00405FA7" w:rsidRPr="00D42FA3">
        <w:rPr>
          <w:rFonts w:asciiTheme="minorHAnsi" w:hAnsiTheme="minorHAnsi"/>
          <w:color w:val="auto"/>
          <w:szCs w:val="24"/>
        </w:rPr>
        <w:t xml:space="preserve">providers.  </w:t>
      </w:r>
      <w:r w:rsidR="00046101" w:rsidRPr="00D42FA3">
        <w:rPr>
          <w:rFonts w:asciiTheme="minorHAnsi" w:hAnsiTheme="minorHAnsi"/>
          <w:color w:val="auto"/>
          <w:szCs w:val="24"/>
        </w:rPr>
        <w:t>The post</w:t>
      </w:r>
      <w:r w:rsidR="0011135B">
        <w:rPr>
          <w:rFonts w:asciiTheme="minorHAnsi" w:hAnsiTheme="minorHAnsi"/>
          <w:color w:val="auto"/>
          <w:szCs w:val="24"/>
        </w:rPr>
        <w:t>-</w:t>
      </w:r>
      <w:r w:rsidR="00046101" w:rsidRPr="00D42FA3">
        <w:rPr>
          <w:rFonts w:asciiTheme="minorHAnsi" w:hAnsiTheme="minorHAnsi"/>
          <w:color w:val="auto"/>
          <w:szCs w:val="24"/>
        </w:rPr>
        <w:t>separation VA psychiatric C&amp;P exam diagnosed PTSD and MDD, with the MDD</w:t>
      </w:r>
      <w:r w:rsidR="00046101">
        <w:rPr>
          <w:rFonts w:asciiTheme="minorHAnsi" w:hAnsiTheme="minorHAnsi"/>
          <w:color w:val="auto"/>
          <w:szCs w:val="24"/>
        </w:rPr>
        <w:t xml:space="preserve"> being “related not only to his PTSD but also to the consequences of his…brain injury.”  Symptoms </w:t>
      </w:r>
      <w:r w:rsidR="00137580">
        <w:rPr>
          <w:rFonts w:asciiTheme="minorHAnsi" w:hAnsiTheme="minorHAnsi"/>
          <w:color w:val="auto"/>
          <w:szCs w:val="24"/>
        </w:rPr>
        <w:t>were the same as pre-separation</w:t>
      </w:r>
      <w:r w:rsidR="00046101">
        <w:rPr>
          <w:rFonts w:asciiTheme="minorHAnsi" w:hAnsiTheme="minorHAnsi"/>
          <w:color w:val="auto"/>
          <w:szCs w:val="24"/>
        </w:rPr>
        <w:t xml:space="preserve">, </w:t>
      </w:r>
      <w:r w:rsidR="00137580">
        <w:rPr>
          <w:rFonts w:asciiTheme="minorHAnsi" w:hAnsiTheme="minorHAnsi"/>
          <w:color w:val="auto"/>
          <w:szCs w:val="24"/>
        </w:rPr>
        <w:t xml:space="preserve">plus </w:t>
      </w:r>
      <w:r w:rsidR="00046101">
        <w:rPr>
          <w:rFonts w:asciiTheme="minorHAnsi" w:hAnsiTheme="minorHAnsi"/>
          <w:color w:val="auto"/>
          <w:szCs w:val="24"/>
        </w:rPr>
        <w:t>emotional volatility</w:t>
      </w:r>
      <w:r w:rsidR="00137580">
        <w:rPr>
          <w:rFonts w:asciiTheme="minorHAnsi" w:hAnsiTheme="minorHAnsi"/>
          <w:color w:val="auto"/>
          <w:szCs w:val="24"/>
        </w:rPr>
        <w:t xml:space="preserve"> </w:t>
      </w:r>
      <w:r w:rsidR="00046101">
        <w:rPr>
          <w:rFonts w:asciiTheme="minorHAnsi" w:hAnsiTheme="minorHAnsi"/>
          <w:color w:val="auto"/>
          <w:szCs w:val="24"/>
        </w:rPr>
        <w:t xml:space="preserve">and suspiciousness.  Mental </w:t>
      </w:r>
      <w:r w:rsidR="00046101" w:rsidRPr="00D42FA3">
        <w:rPr>
          <w:rFonts w:asciiTheme="minorHAnsi" w:hAnsiTheme="minorHAnsi"/>
          <w:color w:val="auto"/>
          <w:szCs w:val="24"/>
        </w:rPr>
        <w:t xml:space="preserve">Status Exam (MSE) reported “he is quite depressed and anxious,” </w:t>
      </w:r>
      <w:r w:rsidR="00470FE3" w:rsidRPr="00D42FA3">
        <w:rPr>
          <w:rFonts w:asciiTheme="minorHAnsi" w:hAnsiTheme="minorHAnsi"/>
          <w:color w:val="auto"/>
          <w:szCs w:val="24"/>
        </w:rPr>
        <w:t xml:space="preserve">had a </w:t>
      </w:r>
      <w:r w:rsidR="005E2DFD" w:rsidRPr="00D42FA3">
        <w:rPr>
          <w:rFonts w:asciiTheme="minorHAnsi" w:hAnsiTheme="minorHAnsi"/>
          <w:color w:val="auto"/>
          <w:szCs w:val="24"/>
        </w:rPr>
        <w:t>history of</w:t>
      </w:r>
      <w:r w:rsidR="00046101" w:rsidRPr="00D42FA3">
        <w:rPr>
          <w:rFonts w:asciiTheme="minorHAnsi" w:hAnsiTheme="minorHAnsi"/>
          <w:color w:val="auto"/>
          <w:szCs w:val="24"/>
        </w:rPr>
        <w:t xml:space="preserve"> suicidal ideation with intent (loading weapon with intent of killing himself; date unspecified), and </w:t>
      </w:r>
      <w:r w:rsidR="00470FE3" w:rsidRPr="00D42FA3">
        <w:rPr>
          <w:rFonts w:asciiTheme="minorHAnsi" w:hAnsiTheme="minorHAnsi"/>
          <w:color w:val="auto"/>
          <w:szCs w:val="24"/>
        </w:rPr>
        <w:t xml:space="preserve">endorsed </w:t>
      </w:r>
      <w:r w:rsidR="00046101" w:rsidRPr="00D42FA3">
        <w:rPr>
          <w:rFonts w:asciiTheme="minorHAnsi" w:hAnsiTheme="minorHAnsi"/>
          <w:color w:val="auto"/>
          <w:szCs w:val="24"/>
        </w:rPr>
        <w:t>visual hallucinations, “seeing</w:t>
      </w:r>
      <w:r w:rsidR="00046101">
        <w:rPr>
          <w:rFonts w:asciiTheme="minorHAnsi" w:hAnsiTheme="minorHAnsi"/>
          <w:color w:val="auto"/>
          <w:szCs w:val="24"/>
        </w:rPr>
        <w:t xml:space="preserve"> things out of the corner of his eye </w:t>
      </w:r>
      <w:r w:rsidR="00046101" w:rsidRPr="00D42FA3">
        <w:rPr>
          <w:rFonts w:asciiTheme="minorHAnsi" w:hAnsiTheme="minorHAnsi"/>
          <w:color w:val="auto"/>
          <w:szCs w:val="24"/>
        </w:rPr>
        <w:t xml:space="preserve">when there is nothing or no one there.” </w:t>
      </w:r>
      <w:r w:rsidR="00DE0E2A" w:rsidRPr="00D42FA3">
        <w:rPr>
          <w:rFonts w:asciiTheme="minorHAnsi" w:hAnsiTheme="minorHAnsi"/>
          <w:color w:val="auto"/>
          <w:szCs w:val="24"/>
        </w:rPr>
        <w:t xml:space="preserve"> </w:t>
      </w:r>
      <w:r w:rsidR="00046101" w:rsidRPr="00D42FA3">
        <w:rPr>
          <w:rFonts w:asciiTheme="minorHAnsi" w:hAnsiTheme="minorHAnsi"/>
          <w:color w:val="auto"/>
          <w:szCs w:val="24"/>
        </w:rPr>
        <w:t xml:space="preserve">GAF was 53, the same range as pre-separation exams.  </w:t>
      </w:r>
      <w:r w:rsidR="005E2DFD" w:rsidRPr="00D42FA3">
        <w:rPr>
          <w:rFonts w:asciiTheme="minorHAnsi" w:hAnsiTheme="minorHAnsi"/>
          <w:color w:val="auto"/>
          <w:szCs w:val="24"/>
        </w:rPr>
        <w:t>Taken together, the pre- and post</w:t>
      </w:r>
      <w:r w:rsidR="0011135B">
        <w:rPr>
          <w:rFonts w:asciiTheme="minorHAnsi" w:hAnsiTheme="minorHAnsi"/>
          <w:color w:val="auto"/>
          <w:szCs w:val="24"/>
        </w:rPr>
        <w:t>-</w:t>
      </w:r>
      <w:r w:rsidR="005E2DFD" w:rsidRPr="00D42FA3">
        <w:rPr>
          <w:rFonts w:asciiTheme="minorHAnsi" w:hAnsiTheme="minorHAnsi"/>
          <w:color w:val="auto"/>
          <w:szCs w:val="24"/>
        </w:rPr>
        <w:t xml:space="preserve">separation psychiatric evaluations suggest the CI’s </w:t>
      </w:r>
      <w:r w:rsidR="00125696" w:rsidRPr="00D42FA3">
        <w:rPr>
          <w:rFonts w:asciiTheme="minorHAnsi" w:hAnsiTheme="minorHAnsi"/>
          <w:color w:val="auto"/>
          <w:szCs w:val="24"/>
        </w:rPr>
        <w:t xml:space="preserve">behavioral </w:t>
      </w:r>
      <w:r w:rsidR="005E2DFD" w:rsidRPr="00D42FA3">
        <w:rPr>
          <w:rFonts w:asciiTheme="minorHAnsi" w:hAnsiTheme="minorHAnsi"/>
          <w:color w:val="auto"/>
          <w:szCs w:val="24"/>
        </w:rPr>
        <w:t xml:space="preserve">level of functioning was </w:t>
      </w:r>
      <w:r w:rsidR="00DE0E2A" w:rsidRPr="00D42FA3">
        <w:rPr>
          <w:rFonts w:asciiTheme="minorHAnsi" w:hAnsiTheme="minorHAnsi"/>
          <w:color w:val="auto"/>
          <w:szCs w:val="24"/>
        </w:rPr>
        <w:t>potentially</w:t>
      </w:r>
      <w:r w:rsidR="005E2DFD" w:rsidRPr="00D42FA3">
        <w:rPr>
          <w:rFonts w:asciiTheme="minorHAnsi" w:hAnsiTheme="minorHAnsi"/>
          <w:color w:val="auto"/>
          <w:szCs w:val="24"/>
        </w:rPr>
        <w:t xml:space="preserve"> unfitting at the time of separation</w:t>
      </w:r>
      <w:r w:rsidR="00DE0E2A" w:rsidRPr="00D42FA3">
        <w:rPr>
          <w:rFonts w:asciiTheme="minorHAnsi" w:hAnsiTheme="minorHAnsi"/>
          <w:color w:val="auto"/>
          <w:szCs w:val="24"/>
        </w:rPr>
        <w:t xml:space="preserve"> when considered in conjunction with overlapping symptoms of TBI</w:t>
      </w:r>
      <w:r w:rsidR="005E2DFD">
        <w:rPr>
          <w:rFonts w:asciiTheme="minorHAnsi" w:hAnsiTheme="minorHAnsi"/>
          <w:color w:val="auto"/>
          <w:szCs w:val="24"/>
        </w:rPr>
        <w:t>.</w:t>
      </w:r>
    </w:p>
    <w:p w:rsidR="00032341" w:rsidRPr="003746ED" w:rsidRDefault="00032341" w:rsidP="005B6E23">
      <w:pPr>
        <w:tabs>
          <w:tab w:val="left" w:pos="288"/>
          <w:tab w:val="left" w:pos="4752"/>
        </w:tabs>
        <w:spacing w:line="240" w:lineRule="exact"/>
        <w:jc w:val="both"/>
        <w:rPr>
          <w:rFonts w:asciiTheme="minorHAnsi" w:eastAsiaTheme="minorHAnsi" w:hAnsiTheme="minorHAnsi"/>
          <w:color w:val="auto"/>
          <w:szCs w:val="24"/>
          <w:highlight w:val="yellow"/>
        </w:rPr>
      </w:pPr>
    </w:p>
    <w:p w:rsidR="002F4E47" w:rsidRPr="00396779" w:rsidRDefault="00FA3EB1" w:rsidP="002F4E47">
      <w:pPr>
        <w:tabs>
          <w:tab w:val="left" w:pos="288"/>
          <w:tab w:val="left" w:pos="4752"/>
        </w:tabs>
        <w:spacing w:line="240" w:lineRule="exact"/>
        <w:jc w:val="both"/>
        <w:rPr>
          <w:rFonts w:asciiTheme="minorHAnsi" w:hAnsiTheme="minorHAnsi"/>
          <w:color w:val="auto"/>
          <w:szCs w:val="24"/>
        </w:rPr>
      </w:pPr>
      <w:r w:rsidRPr="002F4E47">
        <w:rPr>
          <w:rFonts w:asciiTheme="minorHAnsi" w:eastAsia="HiddenHorzOCR" w:hAnsiTheme="minorHAnsi"/>
          <w:color w:val="auto"/>
          <w:szCs w:val="24"/>
        </w:rPr>
        <w:t xml:space="preserve">If the foregoing evidence </w:t>
      </w:r>
      <w:r w:rsidR="00256CA8">
        <w:rPr>
          <w:rFonts w:asciiTheme="minorHAnsi" w:eastAsia="HiddenHorzOCR" w:hAnsiTheme="minorHAnsi"/>
          <w:color w:val="auto"/>
          <w:szCs w:val="24"/>
        </w:rPr>
        <w:t>of post</w:t>
      </w:r>
      <w:r w:rsidR="0011135B">
        <w:rPr>
          <w:rFonts w:asciiTheme="minorHAnsi" w:eastAsia="HiddenHorzOCR" w:hAnsiTheme="minorHAnsi"/>
          <w:color w:val="auto"/>
          <w:szCs w:val="24"/>
        </w:rPr>
        <w:t>-</w:t>
      </w:r>
      <w:r w:rsidR="00256CA8">
        <w:rPr>
          <w:rFonts w:asciiTheme="minorHAnsi" w:eastAsia="HiddenHorzOCR" w:hAnsiTheme="minorHAnsi"/>
          <w:color w:val="auto"/>
          <w:szCs w:val="24"/>
        </w:rPr>
        <w:t xml:space="preserve">MEB worsening of the CI’s conditions </w:t>
      </w:r>
      <w:r w:rsidRPr="002F4E47">
        <w:rPr>
          <w:rFonts w:asciiTheme="minorHAnsi" w:eastAsia="HiddenHorzOCR" w:hAnsiTheme="minorHAnsi"/>
          <w:color w:val="auto"/>
          <w:szCs w:val="24"/>
        </w:rPr>
        <w:t xml:space="preserve">had been available to the PEB, they would most likely have judged the TBI condition to be unfitting.  </w:t>
      </w:r>
      <w:r w:rsidRPr="002F4E47">
        <w:rPr>
          <w:rFonts w:asciiTheme="minorHAnsi" w:hAnsiTheme="minorHAnsi"/>
          <w:color w:val="auto"/>
          <w:szCs w:val="24"/>
        </w:rPr>
        <w:t xml:space="preserve">After due deliberation, the Board </w:t>
      </w:r>
      <w:r w:rsidR="00256CA8">
        <w:rPr>
          <w:rFonts w:asciiTheme="minorHAnsi" w:hAnsiTheme="minorHAnsi"/>
          <w:color w:val="auto"/>
          <w:szCs w:val="24"/>
        </w:rPr>
        <w:t xml:space="preserve">majority </w:t>
      </w:r>
      <w:r w:rsidRPr="002F4E47">
        <w:rPr>
          <w:rFonts w:asciiTheme="minorHAnsi" w:hAnsiTheme="minorHAnsi"/>
          <w:color w:val="auto"/>
          <w:szCs w:val="24"/>
        </w:rPr>
        <w:t>agreed</w:t>
      </w:r>
      <w:r w:rsidR="00DC72B6">
        <w:rPr>
          <w:rFonts w:asciiTheme="minorHAnsi" w:hAnsiTheme="minorHAnsi"/>
          <w:color w:val="auto"/>
          <w:szCs w:val="24"/>
        </w:rPr>
        <w:t xml:space="preserve">, </w:t>
      </w:r>
      <w:r w:rsidRPr="002F4E47">
        <w:rPr>
          <w:rFonts w:asciiTheme="minorHAnsi" w:hAnsiTheme="minorHAnsi"/>
          <w:color w:val="auto"/>
          <w:szCs w:val="24"/>
        </w:rPr>
        <w:t xml:space="preserve">that the preponderance of evidence with regard to the functional impairment of the TBI favors its recommendation as an additionally unfitting condition for separation rating.  </w:t>
      </w:r>
      <w:r w:rsidR="00DE0E2A" w:rsidRPr="002F4E47">
        <w:rPr>
          <w:rFonts w:asciiTheme="minorHAnsi" w:hAnsiTheme="minorHAnsi"/>
          <w:color w:val="auto"/>
          <w:szCs w:val="24"/>
        </w:rPr>
        <w:t xml:space="preserve">The Board cannot find reasonable doubt in the CI’s favor supporting </w:t>
      </w:r>
      <w:proofErr w:type="spellStart"/>
      <w:r w:rsidR="00DE0E2A" w:rsidRPr="002F4E47">
        <w:rPr>
          <w:rFonts w:asciiTheme="minorHAnsi" w:hAnsiTheme="minorHAnsi"/>
          <w:color w:val="auto"/>
          <w:szCs w:val="24"/>
        </w:rPr>
        <w:t>recharacterization</w:t>
      </w:r>
      <w:proofErr w:type="spellEnd"/>
      <w:r w:rsidR="00DE0E2A" w:rsidRPr="002F4E47">
        <w:rPr>
          <w:rFonts w:asciiTheme="minorHAnsi" w:hAnsiTheme="minorHAnsi"/>
          <w:color w:val="auto"/>
          <w:szCs w:val="24"/>
        </w:rPr>
        <w:t xml:space="preserve"> of the PEB fitness adjudication</w:t>
      </w:r>
      <w:r w:rsidR="00DE0E2A">
        <w:rPr>
          <w:rFonts w:asciiTheme="minorHAnsi" w:hAnsiTheme="minorHAnsi"/>
          <w:color w:val="auto"/>
          <w:szCs w:val="24"/>
        </w:rPr>
        <w:t>s</w:t>
      </w:r>
      <w:r w:rsidR="00DE0E2A" w:rsidRPr="002F4E47">
        <w:rPr>
          <w:rFonts w:asciiTheme="minorHAnsi" w:hAnsiTheme="minorHAnsi"/>
          <w:color w:val="auto"/>
          <w:szCs w:val="24"/>
        </w:rPr>
        <w:t xml:space="preserve"> for the</w:t>
      </w:r>
      <w:r w:rsidR="00DE0E2A">
        <w:rPr>
          <w:rFonts w:asciiTheme="minorHAnsi" w:hAnsiTheme="minorHAnsi"/>
          <w:color w:val="auto"/>
          <w:szCs w:val="24"/>
        </w:rPr>
        <w:t xml:space="preserve"> </w:t>
      </w:r>
      <w:r w:rsidR="00DE0E2A" w:rsidRPr="002F4E47">
        <w:rPr>
          <w:rFonts w:asciiTheme="minorHAnsi" w:hAnsiTheme="minorHAnsi"/>
          <w:color w:val="auto"/>
          <w:szCs w:val="24"/>
        </w:rPr>
        <w:t>Dysthymic Disorder and Anxiety Disorder</w:t>
      </w:r>
      <w:r w:rsidR="00487C8E">
        <w:rPr>
          <w:rFonts w:asciiTheme="minorHAnsi" w:hAnsiTheme="minorHAnsi"/>
          <w:color w:val="auto"/>
          <w:szCs w:val="24"/>
        </w:rPr>
        <w:t>,</w:t>
      </w:r>
      <w:r w:rsidR="00DE0E2A" w:rsidRPr="002F4E47">
        <w:rPr>
          <w:rFonts w:asciiTheme="minorHAnsi" w:hAnsiTheme="minorHAnsi"/>
          <w:color w:val="auto"/>
          <w:szCs w:val="24"/>
        </w:rPr>
        <w:t xml:space="preserve"> and cannot find evidence supporting addition of MDD or PTSD as unfitting conditions for separation rating</w:t>
      </w:r>
      <w:r w:rsidR="00DE0E2A">
        <w:rPr>
          <w:rFonts w:asciiTheme="minorHAnsi" w:hAnsiTheme="minorHAnsi"/>
          <w:color w:val="auto"/>
          <w:szCs w:val="24"/>
        </w:rPr>
        <w:t xml:space="preserve"> once th</w:t>
      </w:r>
      <w:r w:rsidR="001B64D6">
        <w:rPr>
          <w:rFonts w:asciiTheme="minorHAnsi" w:hAnsiTheme="minorHAnsi"/>
          <w:color w:val="auto"/>
          <w:szCs w:val="24"/>
        </w:rPr>
        <w:t xml:space="preserve">e </w:t>
      </w:r>
      <w:r w:rsidR="00DE0E2A">
        <w:rPr>
          <w:rFonts w:asciiTheme="minorHAnsi" w:hAnsiTheme="minorHAnsi"/>
          <w:color w:val="auto"/>
          <w:szCs w:val="24"/>
        </w:rPr>
        <w:t xml:space="preserve">symptoms most likely attributable to TBI are removed from </w:t>
      </w:r>
      <w:r w:rsidR="00DE0E2A" w:rsidRPr="00256CA8">
        <w:rPr>
          <w:rFonts w:asciiTheme="minorHAnsi" w:hAnsiTheme="minorHAnsi"/>
          <w:color w:val="auto"/>
          <w:szCs w:val="24"/>
        </w:rPr>
        <w:t>consideration.</w:t>
      </w:r>
      <w:r w:rsidR="001B64D6" w:rsidRPr="00256CA8">
        <w:rPr>
          <w:rFonts w:asciiTheme="minorHAnsi" w:hAnsiTheme="minorHAnsi"/>
          <w:color w:val="auto"/>
          <w:szCs w:val="24"/>
        </w:rPr>
        <w:t xml:space="preserve">  </w:t>
      </w:r>
      <w:r w:rsidR="00FA312C" w:rsidRPr="00256CA8">
        <w:rPr>
          <w:rFonts w:asciiTheme="minorHAnsi" w:hAnsiTheme="minorHAnsi"/>
          <w:color w:val="auto"/>
          <w:szCs w:val="24"/>
        </w:rPr>
        <w:t xml:space="preserve">Although the VA linked these conditions to the TBI, the Board agreed that they likely </w:t>
      </w:r>
      <w:r w:rsidR="00DC72B6" w:rsidRPr="00256CA8">
        <w:rPr>
          <w:rFonts w:asciiTheme="minorHAnsi" w:hAnsiTheme="minorHAnsi"/>
          <w:color w:val="auto"/>
          <w:szCs w:val="24"/>
        </w:rPr>
        <w:t>resulted</w:t>
      </w:r>
      <w:r w:rsidR="00FA312C" w:rsidRPr="00256CA8">
        <w:rPr>
          <w:rFonts w:asciiTheme="minorHAnsi" w:hAnsiTheme="minorHAnsi"/>
          <w:color w:val="auto"/>
          <w:szCs w:val="24"/>
        </w:rPr>
        <w:t xml:space="preserve"> from the same </w:t>
      </w:r>
      <w:r w:rsidR="00DC72B6" w:rsidRPr="00256CA8">
        <w:rPr>
          <w:rFonts w:asciiTheme="minorHAnsi" w:hAnsiTheme="minorHAnsi"/>
          <w:color w:val="auto"/>
          <w:szCs w:val="24"/>
        </w:rPr>
        <w:t>trauma (Iraq deployment with IED exposures)</w:t>
      </w:r>
      <w:r w:rsidR="00FA312C" w:rsidRPr="00256CA8">
        <w:rPr>
          <w:rFonts w:asciiTheme="minorHAnsi" w:hAnsiTheme="minorHAnsi"/>
          <w:color w:val="auto"/>
          <w:szCs w:val="24"/>
        </w:rPr>
        <w:t>, but were unlikely due to the TBI pathology</w:t>
      </w:r>
      <w:r w:rsidR="00DC72B6" w:rsidRPr="00256CA8">
        <w:rPr>
          <w:rFonts w:asciiTheme="minorHAnsi" w:hAnsiTheme="minorHAnsi"/>
          <w:color w:val="auto"/>
          <w:szCs w:val="24"/>
        </w:rPr>
        <w:t>.</w:t>
      </w:r>
      <w:r w:rsidR="00FA312C" w:rsidRPr="00256CA8">
        <w:rPr>
          <w:rFonts w:asciiTheme="minorHAnsi" w:hAnsiTheme="minorHAnsi"/>
          <w:color w:val="auto"/>
          <w:sz w:val="20"/>
          <w:szCs w:val="24"/>
        </w:rPr>
        <w:t xml:space="preserve">  </w:t>
      </w:r>
      <w:r w:rsidR="00856C39" w:rsidRPr="00256CA8">
        <w:rPr>
          <w:rFonts w:asciiTheme="minorHAnsi" w:hAnsiTheme="minorHAnsi"/>
          <w:color w:val="auto"/>
          <w:szCs w:val="24"/>
        </w:rPr>
        <w:t>T</w:t>
      </w:r>
      <w:r w:rsidRPr="00256CA8">
        <w:rPr>
          <w:rFonts w:asciiTheme="minorHAnsi" w:hAnsiTheme="minorHAnsi"/>
          <w:color w:val="auto"/>
          <w:szCs w:val="24"/>
        </w:rPr>
        <w:t xml:space="preserve">he Board </w:t>
      </w:r>
      <w:r w:rsidR="00856C39" w:rsidRPr="00256CA8">
        <w:rPr>
          <w:rFonts w:asciiTheme="minorHAnsi" w:hAnsiTheme="minorHAnsi"/>
          <w:color w:val="auto"/>
          <w:szCs w:val="24"/>
        </w:rPr>
        <w:t xml:space="preserve">majority </w:t>
      </w:r>
      <w:r w:rsidRPr="00256CA8">
        <w:rPr>
          <w:rFonts w:asciiTheme="minorHAnsi" w:hAnsiTheme="minorHAnsi"/>
          <w:color w:val="auto"/>
          <w:szCs w:val="24"/>
        </w:rPr>
        <w:t>recommends that the residuals of TBI be separately rated IAW VA Training Letter 07-05 (TL 07-05)</w:t>
      </w:r>
      <w:r w:rsidR="00856C39" w:rsidRPr="00256CA8">
        <w:rPr>
          <w:rFonts w:asciiTheme="minorHAnsi" w:hAnsiTheme="minorHAnsi"/>
          <w:color w:val="auto"/>
          <w:szCs w:val="24"/>
        </w:rPr>
        <w:t>, with</w:t>
      </w:r>
      <w:r w:rsidR="00856C39" w:rsidRPr="007657F4">
        <w:rPr>
          <w:rFonts w:asciiTheme="minorHAnsi" w:hAnsiTheme="minorHAnsi"/>
          <w:color w:val="auto"/>
          <w:szCs w:val="24"/>
        </w:rPr>
        <w:t xml:space="preserve"> the </w:t>
      </w:r>
      <w:r w:rsidRPr="007657F4">
        <w:rPr>
          <w:rFonts w:asciiTheme="minorHAnsi" w:hAnsiTheme="minorHAnsi"/>
          <w:color w:val="auto"/>
          <w:szCs w:val="24"/>
        </w:rPr>
        <w:t>TBI-related cognitive disorder rated as 8045</w:t>
      </w:r>
      <w:r w:rsidRPr="002F4E47">
        <w:rPr>
          <w:rFonts w:asciiTheme="minorHAnsi" w:hAnsiTheme="minorHAnsi"/>
          <w:color w:val="auto"/>
          <w:szCs w:val="24"/>
        </w:rPr>
        <w:t>-9304 (brain disease due to trauma</w:t>
      </w:r>
      <w:r w:rsidR="00470FE3">
        <w:rPr>
          <w:rFonts w:asciiTheme="minorHAnsi" w:hAnsiTheme="minorHAnsi"/>
          <w:color w:val="auto"/>
          <w:szCs w:val="24"/>
        </w:rPr>
        <w:t xml:space="preserve"> – dementia due to head trauma</w:t>
      </w:r>
      <w:r w:rsidRPr="002F4E47">
        <w:rPr>
          <w:rFonts w:asciiTheme="minorHAnsi" w:hAnsiTheme="minorHAnsi"/>
          <w:color w:val="auto"/>
          <w:szCs w:val="24"/>
        </w:rPr>
        <w:t xml:space="preserve">) at 10% under the VASRD in effect at the time of separation.  </w:t>
      </w:r>
      <w:r w:rsidR="00522FAB" w:rsidRPr="002F4E47">
        <w:rPr>
          <w:rFonts w:asciiTheme="minorHAnsi" w:hAnsiTheme="minorHAnsi"/>
          <w:color w:val="auto"/>
          <w:szCs w:val="24"/>
        </w:rPr>
        <w:t xml:space="preserve">The </w:t>
      </w:r>
      <w:r w:rsidR="00522FAB" w:rsidRPr="008B31C6">
        <w:rPr>
          <w:rFonts w:asciiTheme="minorHAnsi" w:hAnsiTheme="minorHAnsi"/>
          <w:color w:val="auto"/>
          <w:szCs w:val="24"/>
        </w:rPr>
        <w:t xml:space="preserve">Board </w:t>
      </w:r>
      <w:r w:rsidR="00856C39" w:rsidRPr="008B31C6">
        <w:rPr>
          <w:rFonts w:asciiTheme="minorHAnsi" w:hAnsiTheme="minorHAnsi"/>
          <w:color w:val="auto"/>
          <w:szCs w:val="24"/>
        </w:rPr>
        <w:t xml:space="preserve">majority </w:t>
      </w:r>
      <w:r w:rsidR="00522FAB" w:rsidRPr="008B31C6">
        <w:rPr>
          <w:rFonts w:asciiTheme="minorHAnsi" w:hAnsiTheme="minorHAnsi"/>
          <w:color w:val="auto"/>
          <w:szCs w:val="24"/>
        </w:rPr>
        <w:t xml:space="preserve">further </w:t>
      </w:r>
      <w:r w:rsidR="00623BC4" w:rsidRPr="008B31C6">
        <w:rPr>
          <w:rFonts w:asciiTheme="minorHAnsi" w:hAnsiTheme="minorHAnsi"/>
          <w:color w:val="auto"/>
          <w:szCs w:val="24"/>
        </w:rPr>
        <w:t>advises</w:t>
      </w:r>
      <w:r w:rsidR="00522FAB" w:rsidRPr="008B31C6">
        <w:rPr>
          <w:rFonts w:asciiTheme="minorHAnsi" w:hAnsiTheme="minorHAnsi"/>
          <w:color w:val="auto"/>
          <w:szCs w:val="24"/>
        </w:rPr>
        <w:t xml:space="preserve"> that the </w:t>
      </w:r>
      <w:r w:rsidR="00623BC4" w:rsidRPr="008B31C6">
        <w:rPr>
          <w:rFonts w:asciiTheme="minorHAnsi" w:hAnsiTheme="minorHAnsi"/>
          <w:color w:val="auto"/>
          <w:szCs w:val="24"/>
        </w:rPr>
        <w:t xml:space="preserve">TBI-related </w:t>
      </w:r>
      <w:r w:rsidR="00046101" w:rsidRPr="008B31C6">
        <w:rPr>
          <w:rFonts w:asciiTheme="minorHAnsi" w:hAnsiTheme="minorHAnsi"/>
          <w:color w:val="auto"/>
          <w:szCs w:val="24"/>
        </w:rPr>
        <w:t xml:space="preserve">tinnitus condition be rated under 8045-6260 at 10%, and </w:t>
      </w:r>
      <w:r w:rsidR="001B64D6" w:rsidRPr="008B31C6">
        <w:rPr>
          <w:rFonts w:asciiTheme="minorHAnsi" w:hAnsiTheme="minorHAnsi"/>
          <w:color w:val="auto"/>
          <w:szCs w:val="24"/>
        </w:rPr>
        <w:t xml:space="preserve">that </w:t>
      </w:r>
      <w:r w:rsidR="00046101" w:rsidRPr="008B31C6">
        <w:rPr>
          <w:rFonts w:asciiTheme="minorHAnsi" w:hAnsiTheme="minorHAnsi"/>
          <w:color w:val="auto"/>
          <w:szCs w:val="24"/>
        </w:rPr>
        <w:t xml:space="preserve">the TBI-related </w:t>
      </w:r>
      <w:r w:rsidR="00522FAB" w:rsidRPr="008B31C6">
        <w:rPr>
          <w:rFonts w:asciiTheme="minorHAnsi" w:hAnsiTheme="minorHAnsi"/>
          <w:color w:val="auto"/>
          <w:szCs w:val="24"/>
        </w:rPr>
        <w:t xml:space="preserve">headache condition be rated </w:t>
      </w:r>
      <w:r w:rsidR="00623BC4" w:rsidRPr="008B31C6">
        <w:rPr>
          <w:rFonts w:asciiTheme="minorHAnsi" w:hAnsiTheme="minorHAnsi"/>
          <w:color w:val="auto"/>
          <w:szCs w:val="24"/>
        </w:rPr>
        <w:t xml:space="preserve">as </w:t>
      </w:r>
      <w:r w:rsidR="00522FAB" w:rsidRPr="008B31C6">
        <w:rPr>
          <w:rFonts w:asciiTheme="minorHAnsi" w:hAnsiTheme="minorHAnsi"/>
          <w:color w:val="auto"/>
          <w:szCs w:val="24"/>
        </w:rPr>
        <w:t>8045-8100,</w:t>
      </w:r>
      <w:r w:rsidR="00522FAB" w:rsidRPr="002F4E47">
        <w:rPr>
          <w:rFonts w:asciiTheme="minorHAnsi" w:hAnsiTheme="minorHAnsi"/>
          <w:color w:val="auto"/>
          <w:szCs w:val="24"/>
        </w:rPr>
        <w:t xml:space="preserve"> at 0%</w:t>
      </w:r>
      <w:r w:rsidR="00046101" w:rsidRPr="002F4E47">
        <w:rPr>
          <w:rFonts w:asciiTheme="minorHAnsi" w:hAnsiTheme="minorHAnsi"/>
          <w:color w:val="auto"/>
          <w:szCs w:val="24"/>
        </w:rPr>
        <w:t xml:space="preserve">.  </w:t>
      </w:r>
    </w:p>
    <w:p w:rsidR="007C62AE" w:rsidRDefault="007C62AE" w:rsidP="005B6E23">
      <w:pPr>
        <w:tabs>
          <w:tab w:val="left" w:pos="288"/>
          <w:tab w:val="left" w:pos="4752"/>
        </w:tabs>
        <w:spacing w:line="240" w:lineRule="exact"/>
        <w:jc w:val="both"/>
        <w:rPr>
          <w:rFonts w:asciiTheme="minorHAnsi" w:hAnsiTheme="minorHAnsi"/>
          <w:color w:val="auto"/>
          <w:szCs w:val="24"/>
          <w:u w:val="single"/>
        </w:rPr>
      </w:pPr>
    </w:p>
    <w:p w:rsidR="000A122C" w:rsidRDefault="002C6E5B" w:rsidP="005B6E23">
      <w:pPr>
        <w:tabs>
          <w:tab w:val="left" w:pos="288"/>
          <w:tab w:val="left" w:pos="4752"/>
        </w:tabs>
        <w:spacing w:line="240" w:lineRule="exact"/>
        <w:jc w:val="both"/>
        <w:rPr>
          <w:rFonts w:asciiTheme="minorHAnsi" w:eastAsiaTheme="minorHAnsi" w:hAnsiTheme="minorHAnsi"/>
          <w:color w:val="auto"/>
          <w:szCs w:val="24"/>
        </w:rPr>
      </w:pPr>
      <w:proofErr w:type="gramStart"/>
      <w:r w:rsidRPr="00C276CD">
        <w:rPr>
          <w:rFonts w:asciiTheme="minorHAnsi" w:hAnsiTheme="minorHAnsi"/>
          <w:color w:val="auto"/>
          <w:szCs w:val="24"/>
          <w:u w:val="single"/>
        </w:rPr>
        <w:t>Other</w:t>
      </w:r>
      <w:r w:rsidRPr="00396779">
        <w:rPr>
          <w:rFonts w:asciiTheme="minorHAnsi" w:hAnsiTheme="minorHAnsi"/>
          <w:color w:val="auto"/>
          <w:szCs w:val="24"/>
          <w:u w:val="single"/>
        </w:rPr>
        <w:t xml:space="preserve"> Conditions</w:t>
      </w:r>
      <w:r w:rsidRPr="00396779">
        <w:rPr>
          <w:rFonts w:asciiTheme="minorHAnsi" w:hAnsiTheme="minorHAnsi"/>
          <w:color w:val="auto"/>
          <w:szCs w:val="24"/>
        </w:rPr>
        <w:t>.</w:t>
      </w:r>
      <w:proofErr w:type="gramEnd"/>
      <w:r w:rsidRPr="00396779">
        <w:rPr>
          <w:rFonts w:asciiTheme="minorHAnsi" w:hAnsiTheme="minorHAnsi"/>
          <w:color w:val="auto"/>
          <w:szCs w:val="24"/>
        </w:rPr>
        <w:t xml:space="preserve">  </w:t>
      </w:r>
      <w:r w:rsidR="00D45C9B">
        <w:rPr>
          <w:rFonts w:asciiTheme="minorHAnsi" w:hAnsiTheme="minorHAnsi"/>
          <w:color w:val="auto"/>
          <w:szCs w:val="24"/>
        </w:rPr>
        <w:t xml:space="preserve">The </w:t>
      </w:r>
      <w:r w:rsidR="00D45C9B" w:rsidRPr="00856C39">
        <w:rPr>
          <w:rFonts w:asciiTheme="minorHAnsi" w:hAnsiTheme="minorHAnsi"/>
          <w:color w:val="auto"/>
          <w:szCs w:val="24"/>
        </w:rPr>
        <w:t xml:space="preserve">NARSUM noted </w:t>
      </w:r>
      <w:r w:rsidR="00487C8E">
        <w:rPr>
          <w:rFonts w:asciiTheme="minorHAnsi" w:hAnsiTheme="minorHAnsi"/>
          <w:color w:val="auto"/>
          <w:szCs w:val="24"/>
        </w:rPr>
        <w:t>l</w:t>
      </w:r>
      <w:r w:rsidR="00D45C9B" w:rsidRPr="00856C39">
        <w:rPr>
          <w:rFonts w:asciiTheme="minorHAnsi" w:hAnsiTheme="minorHAnsi"/>
          <w:color w:val="auto"/>
          <w:szCs w:val="24"/>
        </w:rPr>
        <w:t xml:space="preserve">eft </w:t>
      </w:r>
      <w:r w:rsidR="00487C8E">
        <w:rPr>
          <w:rFonts w:asciiTheme="minorHAnsi" w:hAnsiTheme="minorHAnsi"/>
          <w:color w:val="auto"/>
          <w:szCs w:val="24"/>
        </w:rPr>
        <w:t>k</w:t>
      </w:r>
      <w:r w:rsidR="00D45C9B" w:rsidRPr="00856C39">
        <w:rPr>
          <w:rFonts w:asciiTheme="minorHAnsi" w:hAnsiTheme="minorHAnsi"/>
          <w:color w:val="auto"/>
          <w:szCs w:val="24"/>
        </w:rPr>
        <w:t xml:space="preserve">nee </w:t>
      </w:r>
      <w:r w:rsidR="00487C8E">
        <w:rPr>
          <w:rFonts w:asciiTheme="minorHAnsi" w:hAnsiTheme="minorHAnsi"/>
          <w:color w:val="auto"/>
          <w:szCs w:val="24"/>
        </w:rPr>
        <w:t>a</w:t>
      </w:r>
      <w:r w:rsidR="00D45C9B" w:rsidRPr="00856C39">
        <w:rPr>
          <w:rFonts w:asciiTheme="minorHAnsi" w:hAnsiTheme="minorHAnsi"/>
          <w:color w:val="auto"/>
          <w:szCs w:val="24"/>
        </w:rPr>
        <w:t xml:space="preserve">rthroscopy, and the </w:t>
      </w:r>
      <w:r w:rsidR="00131D9E" w:rsidRPr="00856C39">
        <w:rPr>
          <w:rFonts w:asciiTheme="minorHAnsi" w:hAnsiTheme="minorHAnsi"/>
          <w:color w:val="auto"/>
          <w:szCs w:val="24"/>
        </w:rPr>
        <w:t xml:space="preserve">MEB physical noted chronic bilateral foot pain (since 2006), </w:t>
      </w:r>
      <w:r w:rsidR="000A122C" w:rsidRPr="00856C39">
        <w:rPr>
          <w:rFonts w:asciiTheme="minorHAnsi" w:hAnsiTheme="minorHAnsi"/>
          <w:color w:val="auto"/>
          <w:szCs w:val="24"/>
        </w:rPr>
        <w:t xml:space="preserve">rib contusion (2003), ankle sprain (2000), right knee pain with retro patellar pain syndrome (1999), and hematuria (2007).  </w:t>
      </w:r>
      <w:r w:rsidR="00CD218D" w:rsidRPr="00856C39">
        <w:rPr>
          <w:rFonts w:asciiTheme="minorHAnsi" w:hAnsiTheme="minorHAnsi"/>
          <w:color w:val="auto"/>
          <w:szCs w:val="24"/>
        </w:rPr>
        <w:t xml:space="preserve">In addition to those addressed above, the DES documents noted several other relatively minor conditions with no potential link to fitness.  </w:t>
      </w:r>
      <w:r w:rsidR="00D45C9B" w:rsidRPr="00856C39">
        <w:rPr>
          <w:rFonts w:asciiTheme="minorHAnsi" w:hAnsiTheme="minorHAnsi"/>
          <w:color w:val="auto"/>
          <w:szCs w:val="24"/>
        </w:rPr>
        <w:t xml:space="preserve">In addition to the conditions noted </w:t>
      </w:r>
      <w:r w:rsidR="000A122C" w:rsidRPr="00856C39">
        <w:rPr>
          <w:rFonts w:asciiTheme="minorHAnsi" w:hAnsiTheme="minorHAnsi"/>
          <w:color w:val="auto"/>
          <w:szCs w:val="24"/>
        </w:rPr>
        <w:t>in the preceding paragraph</w:t>
      </w:r>
      <w:r w:rsidR="00D45C9B" w:rsidRPr="00856C39">
        <w:rPr>
          <w:rFonts w:asciiTheme="minorHAnsi" w:hAnsiTheme="minorHAnsi"/>
          <w:color w:val="auto"/>
          <w:szCs w:val="24"/>
        </w:rPr>
        <w:t xml:space="preserve">, the VA also rated </w:t>
      </w:r>
      <w:r w:rsidR="00487C8E">
        <w:rPr>
          <w:rFonts w:asciiTheme="minorHAnsi" w:hAnsiTheme="minorHAnsi"/>
          <w:color w:val="auto"/>
          <w:szCs w:val="24"/>
        </w:rPr>
        <w:t>m</w:t>
      </w:r>
      <w:r w:rsidR="00D45C9B" w:rsidRPr="00856C39">
        <w:rPr>
          <w:rFonts w:asciiTheme="minorHAnsi" w:hAnsiTheme="minorHAnsi"/>
          <w:color w:val="auto"/>
          <w:szCs w:val="24"/>
        </w:rPr>
        <w:t xml:space="preserve">igraine </w:t>
      </w:r>
      <w:r w:rsidR="00487C8E">
        <w:rPr>
          <w:rFonts w:asciiTheme="minorHAnsi" w:hAnsiTheme="minorHAnsi"/>
          <w:color w:val="auto"/>
          <w:szCs w:val="24"/>
        </w:rPr>
        <w:t>h</w:t>
      </w:r>
      <w:r w:rsidR="00D45C9B" w:rsidRPr="00856C39">
        <w:rPr>
          <w:rFonts w:asciiTheme="minorHAnsi" w:hAnsiTheme="minorHAnsi"/>
          <w:color w:val="auto"/>
          <w:szCs w:val="24"/>
        </w:rPr>
        <w:t xml:space="preserve">eadaches at 30% within 12 months of separation.  </w:t>
      </w:r>
      <w:r w:rsidR="00795FF2" w:rsidRPr="00856C39">
        <w:rPr>
          <w:rFonts w:asciiTheme="minorHAnsi" w:hAnsiTheme="minorHAnsi"/>
          <w:color w:val="auto"/>
          <w:szCs w:val="24"/>
        </w:rPr>
        <w:t>The Board considered the CI’s overall headache condition</w:t>
      </w:r>
      <w:r w:rsidR="00795FF2" w:rsidRPr="00EE562A">
        <w:rPr>
          <w:rFonts w:asciiTheme="minorHAnsi" w:hAnsiTheme="minorHAnsi"/>
          <w:color w:val="auto"/>
          <w:szCs w:val="24"/>
        </w:rPr>
        <w:t xml:space="preserve"> and disability</w:t>
      </w:r>
      <w:r w:rsidR="00795FF2">
        <w:rPr>
          <w:rFonts w:asciiTheme="minorHAnsi" w:hAnsiTheme="minorHAnsi"/>
          <w:color w:val="auto"/>
          <w:szCs w:val="24"/>
        </w:rPr>
        <w:t>, regardless of the specific diagnosis, and that analysis and rating is included in the TBI discussion above.</w:t>
      </w:r>
      <w:r w:rsidR="005415BC">
        <w:rPr>
          <w:rFonts w:asciiTheme="minorHAnsi" w:hAnsiTheme="minorHAnsi"/>
          <w:color w:val="auto"/>
          <w:szCs w:val="24"/>
        </w:rPr>
        <w:t xml:space="preserve"> </w:t>
      </w:r>
      <w:r w:rsidR="00795FF2">
        <w:rPr>
          <w:rFonts w:asciiTheme="minorHAnsi" w:hAnsiTheme="minorHAnsi"/>
          <w:color w:val="auto"/>
          <w:szCs w:val="24"/>
        </w:rPr>
        <w:t xml:space="preserve"> </w:t>
      </w:r>
      <w:r w:rsidR="000A122C" w:rsidRPr="000A122C">
        <w:rPr>
          <w:rFonts w:asciiTheme="minorHAnsi" w:eastAsiaTheme="minorHAnsi" w:hAnsiTheme="minorHAnsi"/>
          <w:color w:val="auto"/>
          <w:szCs w:val="24"/>
        </w:rPr>
        <w:t xml:space="preserve">No other conditions were service connected with a compensable rating by the VA within twelve months of </w:t>
      </w:r>
      <w:r w:rsidR="000A122C" w:rsidRPr="008B31C6">
        <w:rPr>
          <w:rFonts w:asciiTheme="minorHAnsi" w:eastAsiaTheme="minorHAnsi" w:hAnsiTheme="minorHAnsi"/>
          <w:color w:val="auto"/>
          <w:szCs w:val="24"/>
        </w:rPr>
        <w:t xml:space="preserve">separation. </w:t>
      </w:r>
      <w:r w:rsidR="000A122C" w:rsidRPr="008B31C6">
        <w:rPr>
          <w:rFonts w:asciiTheme="minorHAnsi" w:hAnsiTheme="minorHAnsi"/>
          <w:color w:val="auto"/>
          <w:szCs w:val="24"/>
        </w:rPr>
        <w:t xml:space="preserve"> </w:t>
      </w:r>
      <w:proofErr w:type="gramStart"/>
      <w:r w:rsidR="00146D9D" w:rsidRPr="008B31C6">
        <w:rPr>
          <w:rFonts w:asciiTheme="minorHAnsi" w:eastAsiaTheme="minorHAnsi" w:hAnsiTheme="minorHAnsi"/>
          <w:color w:val="auto"/>
          <w:szCs w:val="24"/>
        </w:rPr>
        <w:t>Diplopia,</w:t>
      </w:r>
      <w:proofErr w:type="gramEnd"/>
      <w:r w:rsidR="00146D9D" w:rsidRPr="008B31C6">
        <w:rPr>
          <w:rFonts w:asciiTheme="minorHAnsi" w:eastAsiaTheme="minorHAnsi" w:hAnsiTheme="minorHAnsi"/>
          <w:color w:val="auto"/>
          <w:szCs w:val="24"/>
        </w:rPr>
        <w:t xml:space="preserve"> was noted in the VA rating decisions </w:t>
      </w:r>
      <w:r w:rsidR="00146D9D" w:rsidRPr="008B31C6">
        <w:rPr>
          <w:rFonts w:asciiTheme="minorHAnsi" w:hAnsiTheme="minorHAnsi"/>
          <w:color w:val="auto"/>
          <w:szCs w:val="24"/>
        </w:rPr>
        <w:t>after the 12-month period of special consideration post</w:t>
      </w:r>
      <w:r w:rsidR="0011135B">
        <w:rPr>
          <w:rFonts w:asciiTheme="minorHAnsi" w:hAnsiTheme="minorHAnsi"/>
          <w:color w:val="auto"/>
          <w:szCs w:val="24"/>
        </w:rPr>
        <w:t>- s</w:t>
      </w:r>
      <w:r w:rsidR="00146D9D" w:rsidRPr="008B31C6">
        <w:rPr>
          <w:rFonts w:asciiTheme="minorHAnsi" w:hAnsiTheme="minorHAnsi"/>
          <w:color w:val="auto"/>
          <w:szCs w:val="24"/>
        </w:rPr>
        <w:t>eparation</w:t>
      </w:r>
      <w:r w:rsidR="00595260" w:rsidRPr="008B31C6">
        <w:rPr>
          <w:rFonts w:asciiTheme="minorHAnsi" w:hAnsiTheme="minorHAnsi"/>
          <w:color w:val="auto"/>
          <w:szCs w:val="24"/>
        </w:rPr>
        <w:t xml:space="preserve"> and is therefore ineligible for Board consideration</w:t>
      </w:r>
      <w:r w:rsidR="00146D9D" w:rsidRPr="008B31C6">
        <w:rPr>
          <w:rFonts w:asciiTheme="minorHAnsi" w:eastAsiaTheme="minorHAnsi" w:hAnsiTheme="minorHAnsi"/>
          <w:color w:val="auto"/>
          <w:szCs w:val="24"/>
        </w:rPr>
        <w:t xml:space="preserve">.  </w:t>
      </w:r>
      <w:r w:rsidR="00277268" w:rsidRPr="008B31C6">
        <w:rPr>
          <w:rFonts w:asciiTheme="minorHAnsi" w:eastAsiaTheme="minorHAnsi" w:hAnsiTheme="minorHAnsi"/>
          <w:color w:val="auto"/>
          <w:szCs w:val="24"/>
        </w:rPr>
        <w:t>T</w:t>
      </w:r>
      <w:r w:rsidR="00277268" w:rsidRPr="008B31C6">
        <w:rPr>
          <w:rFonts w:asciiTheme="minorHAnsi" w:hAnsiTheme="minorHAnsi"/>
          <w:color w:val="auto"/>
          <w:szCs w:val="24"/>
        </w:rPr>
        <w:t xml:space="preserve">he Board does not have the authority under </w:t>
      </w:r>
      <w:proofErr w:type="spellStart"/>
      <w:r w:rsidR="00277268" w:rsidRPr="008B31C6">
        <w:rPr>
          <w:rFonts w:asciiTheme="minorHAnsi" w:hAnsiTheme="minorHAnsi"/>
          <w:color w:val="auto"/>
          <w:szCs w:val="24"/>
        </w:rPr>
        <w:t>DoDI</w:t>
      </w:r>
      <w:proofErr w:type="spellEnd"/>
      <w:r w:rsidR="00277268" w:rsidRPr="008B31C6">
        <w:rPr>
          <w:rFonts w:asciiTheme="minorHAnsi" w:hAnsiTheme="minorHAnsi"/>
          <w:color w:val="auto"/>
          <w:szCs w:val="24"/>
        </w:rPr>
        <w:t xml:space="preserve"> </w:t>
      </w:r>
      <w:r w:rsidR="00277268" w:rsidRPr="008B31C6">
        <w:rPr>
          <w:rFonts w:asciiTheme="minorHAnsi" w:eastAsiaTheme="minorHAnsi" w:hAnsiTheme="minorHAnsi"/>
          <w:color w:val="auto"/>
          <w:szCs w:val="24"/>
        </w:rPr>
        <w:t xml:space="preserve">6040.44 to render fitness or rating recommendations for any conditions not considered by the DES.  The Diplopia and any contended conditions not covered above remain eligible for Army Board for Correction of Military Records (ABCMR) consideration.  </w:t>
      </w:r>
      <w:r w:rsidR="000A122C" w:rsidRPr="008B31C6">
        <w:rPr>
          <w:rFonts w:asciiTheme="minorHAnsi" w:hAnsiTheme="minorHAnsi"/>
          <w:color w:val="auto"/>
          <w:szCs w:val="24"/>
        </w:rPr>
        <w:t xml:space="preserve">Neither the physical profile nor the Commander’s statement identified any conditions other than the </w:t>
      </w:r>
      <w:r w:rsidR="002313F7" w:rsidRPr="008B31C6">
        <w:rPr>
          <w:rFonts w:asciiTheme="minorHAnsi" w:hAnsiTheme="minorHAnsi"/>
          <w:color w:val="auto"/>
          <w:szCs w:val="24"/>
        </w:rPr>
        <w:t>left foot pain and profiled psychiatric conditions noted above.</w:t>
      </w:r>
      <w:r w:rsidR="000A122C" w:rsidRPr="008B31C6">
        <w:rPr>
          <w:rFonts w:asciiTheme="minorHAnsi" w:hAnsiTheme="minorHAnsi"/>
          <w:color w:val="auto"/>
          <w:szCs w:val="24"/>
        </w:rPr>
        <w:t xml:space="preserve">  No link to fitness is in evidence for any of these </w:t>
      </w:r>
      <w:r w:rsidR="00CD218D" w:rsidRPr="008B31C6">
        <w:rPr>
          <w:rFonts w:asciiTheme="minorHAnsi" w:hAnsiTheme="minorHAnsi"/>
          <w:color w:val="auto"/>
          <w:szCs w:val="24"/>
        </w:rPr>
        <w:t xml:space="preserve">other </w:t>
      </w:r>
      <w:r w:rsidR="000A122C" w:rsidRPr="008B31C6">
        <w:rPr>
          <w:rFonts w:asciiTheme="minorHAnsi" w:hAnsiTheme="minorHAnsi"/>
          <w:color w:val="auto"/>
          <w:szCs w:val="24"/>
        </w:rPr>
        <w:t xml:space="preserve">conditions.  </w:t>
      </w:r>
      <w:r w:rsidR="00CD218D" w:rsidRPr="008B31C6">
        <w:rPr>
          <w:rFonts w:asciiTheme="minorHAnsi" w:hAnsiTheme="minorHAnsi"/>
          <w:color w:val="auto"/>
          <w:szCs w:val="24"/>
        </w:rPr>
        <w:t>The Board, therefore, has no reasonable basis for</w:t>
      </w:r>
      <w:r w:rsidR="00CD218D" w:rsidRPr="00B427BB">
        <w:rPr>
          <w:rFonts w:asciiTheme="minorHAnsi" w:hAnsiTheme="minorHAnsi"/>
          <w:color w:val="auto"/>
          <w:szCs w:val="24"/>
        </w:rPr>
        <w:t xml:space="preserve"> recommending any additional unfitting conditions for separation rating.</w:t>
      </w:r>
      <w:r w:rsidR="001B64D6">
        <w:rPr>
          <w:rFonts w:asciiTheme="minorHAnsi" w:hAnsiTheme="minorHAnsi"/>
          <w:color w:val="auto"/>
          <w:szCs w:val="24"/>
        </w:rPr>
        <w:t xml:space="preserve">  </w:t>
      </w:r>
    </w:p>
    <w:p w:rsidR="00106AD8" w:rsidRPr="00D31588" w:rsidRDefault="00106AD8" w:rsidP="005B6E23">
      <w:pPr>
        <w:pBdr>
          <w:bottom w:val="single" w:sz="12" w:space="1" w:color="auto"/>
        </w:pBdr>
        <w:tabs>
          <w:tab w:val="left" w:pos="288"/>
          <w:tab w:val="left" w:pos="4752"/>
        </w:tabs>
        <w:spacing w:line="240" w:lineRule="exact"/>
        <w:jc w:val="both"/>
        <w:rPr>
          <w:rFonts w:ascii="Calibri" w:hAnsi="Calibri"/>
          <w:color w:val="auto"/>
          <w:szCs w:val="24"/>
        </w:rPr>
      </w:pPr>
    </w:p>
    <w:p w:rsidR="00106AD8" w:rsidRPr="00D31588" w:rsidRDefault="00106AD8" w:rsidP="005B6E23">
      <w:pPr>
        <w:tabs>
          <w:tab w:val="left" w:pos="288"/>
          <w:tab w:val="left" w:pos="4752"/>
        </w:tabs>
        <w:spacing w:line="240" w:lineRule="exact"/>
        <w:jc w:val="both"/>
        <w:rPr>
          <w:rFonts w:ascii="Calibri" w:hAnsi="Calibri"/>
          <w:color w:val="auto"/>
          <w:szCs w:val="24"/>
        </w:rPr>
      </w:pPr>
    </w:p>
    <w:p w:rsidR="00ED2DBE" w:rsidRDefault="00ED2DBE" w:rsidP="005B6E23">
      <w:pPr>
        <w:spacing w:line="240" w:lineRule="exact"/>
        <w:jc w:val="both"/>
        <w:rPr>
          <w:rFonts w:asciiTheme="minorHAnsi" w:hAnsiTheme="minorHAnsi"/>
          <w:color w:val="auto"/>
          <w:szCs w:val="24"/>
          <w:u w:val="single"/>
        </w:rPr>
      </w:pPr>
    </w:p>
    <w:p w:rsidR="00796FBC" w:rsidRPr="00396779" w:rsidRDefault="00C56FC8" w:rsidP="005B6E23">
      <w:pPr>
        <w:spacing w:line="240" w:lineRule="exact"/>
        <w:jc w:val="both"/>
        <w:rPr>
          <w:rFonts w:asciiTheme="minorHAnsi" w:eastAsiaTheme="minorHAnsi" w:hAnsiTheme="minorHAnsi"/>
          <w:color w:val="auto"/>
          <w:szCs w:val="24"/>
        </w:rPr>
      </w:pPr>
      <w:r w:rsidRPr="00C276CD">
        <w:rPr>
          <w:rFonts w:asciiTheme="minorHAnsi" w:hAnsiTheme="minorHAnsi"/>
          <w:color w:val="auto"/>
          <w:szCs w:val="24"/>
          <w:u w:val="single"/>
        </w:rPr>
        <w:lastRenderedPageBreak/>
        <w:t>BOARD FINDINGS</w:t>
      </w:r>
      <w:r w:rsidRPr="00C276CD">
        <w:rPr>
          <w:rFonts w:asciiTheme="minorHAnsi" w:hAnsiTheme="minorHAnsi"/>
          <w:color w:val="auto"/>
          <w:szCs w:val="24"/>
        </w:rPr>
        <w:t>:</w:t>
      </w:r>
      <w:r w:rsidRPr="00C276CD">
        <w:rPr>
          <w:rFonts w:asciiTheme="minorHAnsi" w:eastAsiaTheme="minorHAnsi" w:hAnsiTheme="minorHAnsi"/>
          <w:color w:val="auto"/>
          <w:szCs w:val="24"/>
        </w:rPr>
        <w:t xml:space="preserve">  IAW </w:t>
      </w:r>
      <w:proofErr w:type="spellStart"/>
      <w:r w:rsidRPr="00C276CD">
        <w:rPr>
          <w:rFonts w:asciiTheme="minorHAnsi" w:eastAsiaTheme="minorHAnsi" w:hAnsiTheme="minorHAnsi"/>
          <w:color w:val="auto"/>
          <w:szCs w:val="24"/>
        </w:rPr>
        <w:t>DoDI</w:t>
      </w:r>
      <w:proofErr w:type="spellEnd"/>
      <w:r w:rsidRPr="00C276CD">
        <w:rPr>
          <w:rFonts w:asciiTheme="minorHAnsi" w:eastAsiaTheme="minorHAnsi" w:hAnsiTheme="minorHAnsi"/>
          <w:color w:val="auto"/>
          <w:szCs w:val="24"/>
        </w:rPr>
        <w:t xml:space="preserve"> 6040.44, provisions </w:t>
      </w:r>
      <w:r w:rsidRPr="00396779">
        <w:rPr>
          <w:rFonts w:asciiTheme="minorHAnsi" w:eastAsiaTheme="minorHAnsi" w:hAnsiTheme="minorHAnsi"/>
          <w:color w:val="auto"/>
          <w:szCs w:val="24"/>
        </w:rPr>
        <w:t xml:space="preserve">of </w:t>
      </w:r>
      <w:proofErr w:type="spellStart"/>
      <w:r w:rsidRPr="00396779">
        <w:rPr>
          <w:rFonts w:asciiTheme="minorHAnsi" w:eastAsiaTheme="minorHAnsi" w:hAnsiTheme="minorHAnsi"/>
          <w:color w:val="auto"/>
          <w:szCs w:val="24"/>
        </w:rPr>
        <w:t>DoD</w:t>
      </w:r>
      <w:proofErr w:type="spellEnd"/>
      <w:r w:rsidRPr="00396779">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 </w:t>
      </w:r>
      <w:r w:rsidR="001D68CF" w:rsidRPr="00396779">
        <w:rPr>
          <w:rFonts w:asciiTheme="minorHAnsi" w:eastAsiaTheme="minorHAnsi" w:hAnsiTheme="minorHAnsi"/>
          <w:color w:val="auto"/>
          <w:szCs w:val="24"/>
        </w:rPr>
        <w:t xml:space="preserve"> </w:t>
      </w:r>
      <w:r w:rsidR="00FE4686" w:rsidRPr="00FE4686">
        <w:rPr>
          <w:rFonts w:asciiTheme="minorHAnsi" w:eastAsiaTheme="minorHAnsi" w:hAnsiTheme="minorHAnsi"/>
          <w:color w:val="auto"/>
          <w:szCs w:val="24"/>
        </w:rPr>
        <w:t xml:space="preserve">As discussed above, PEB reliance on the USAPDA pain policy for rating the </w:t>
      </w:r>
      <w:r w:rsidR="0011135B">
        <w:rPr>
          <w:rFonts w:asciiTheme="minorHAnsi" w:eastAsiaTheme="minorHAnsi" w:hAnsiTheme="minorHAnsi"/>
          <w:color w:val="auto"/>
          <w:szCs w:val="24"/>
        </w:rPr>
        <w:t>l</w:t>
      </w:r>
      <w:r w:rsidR="00FE4686" w:rsidRPr="00FE4686">
        <w:rPr>
          <w:rFonts w:asciiTheme="minorHAnsi" w:eastAsiaTheme="minorHAnsi" w:hAnsiTheme="minorHAnsi"/>
          <w:color w:val="auto"/>
          <w:szCs w:val="24"/>
        </w:rPr>
        <w:t xml:space="preserve">eft </w:t>
      </w:r>
      <w:r w:rsidR="0011135B">
        <w:rPr>
          <w:rFonts w:asciiTheme="minorHAnsi" w:eastAsiaTheme="minorHAnsi" w:hAnsiTheme="minorHAnsi"/>
          <w:color w:val="auto"/>
          <w:szCs w:val="24"/>
        </w:rPr>
        <w:t>f</w:t>
      </w:r>
      <w:r w:rsidR="00FE4686" w:rsidRPr="00FE4686">
        <w:rPr>
          <w:rFonts w:asciiTheme="minorHAnsi" w:eastAsiaTheme="minorHAnsi" w:hAnsiTheme="minorHAnsi"/>
          <w:color w:val="auto"/>
          <w:szCs w:val="24"/>
        </w:rPr>
        <w:t xml:space="preserve">oot </w:t>
      </w:r>
      <w:r w:rsidR="0011135B">
        <w:rPr>
          <w:rFonts w:asciiTheme="minorHAnsi" w:eastAsiaTheme="minorHAnsi" w:hAnsiTheme="minorHAnsi"/>
          <w:color w:val="auto"/>
          <w:szCs w:val="24"/>
        </w:rPr>
        <w:t>p</w:t>
      </w:r>
      <w:r w:rsidR="00FE4686" w:rsidRPr="00FE4686">
        <w:rPr>
          <w:rFonts w:asciiTheme="minorHAnsi" w:eastAsiaTheme="minorHAnsi" w:hAnsiTheme="minorHAnsi"/>
          <w:color w:val="auto"/>
          <w:szCs w:val="24"/>
        </w:rPr>
        <w:t>ain was operant in this case and the condition was adjudicated independently of that policy by the</w:t>
      </w:r>
      <w:r w:rsidR="00FE4686" w:rsidRPr="00396779">
        <w:rPr>
          <w:rFonts w:asciiTheme="minorHAnsi" w:eastAsiaTheme="minorHAnsi" w:hAnsiTheme="minorHAnsi"/>
          <w:color w:val="auto"/>
          <w:szCs w:val="24"/>
        </w:rPr>
        <w:t xml:space="preserve"> Board. </w:t>
      </w:r>
      <w:r w:rsidR="00FE4686">
        <w:rPr>
          <w:rFonts w:asciiTheme="minorHAnsi" w:eastAsiaTheme="minorHAnsi" w:hAnsiTheme="minorHAnsi"/>
          <w:color w:val="auto"/>
          <w:szCs w:val="24"/>
        </w:rPr>
        <w:t xml:space="preserve"> </w:t>
      </w:r>
      <w:r w:rsidR="00E250BF" w:rsidRPr="00AE3316">
        <w:rPr>
          <w:rFonts w:asciiTheme="minorHAnsi" w:eastAsiaTheme="minorHAnsi" w:hAnsiTheme="minorHAnsi"/>
          <w:color w:val="auto"/>
          <w:szCs w:val="24"/>
        </w:rPr>
        <w:t>As discussed above, some Board recommendations in this</w:t>
      </w:r>
      <w:r w:rsidR="00E250BF">
        <w:rPr>
          <w:rFonts w:asciiTheme="minorHAnsi" w:eastAsiaTheme="minorHAnsi" w:hAnsiTheme="minorHAnsi"/>
          <w:color w:val="auto"/>
          <w:szCs w:val="24"/>
        </w:rPr>
        <w:t xml:space="preserve"> case are IAW application of TL07-05, </w:t>
      </w:r>
      <w:r w:rsidR="00FA312C">
        <w:rPr>
          <w:rFonts w:asciiTheme="minorHAnsi" w:eastAsiaTheme="minorHAnsi" w:hAnsiTheme="minorHAnsi"/>
          <w:color w:val="auto"/>
          <w:szCs w:val="24"/>
        </w:rPr>
        <w:t>effective</w:t>
      </w:r>
      <w:r w:rsidR="00E250BF">
        <w:rPr>
          <w:rFonts w:asciiTheme="minorHAnsi" w:eastAsiaTheme="minorHAnsi" w:hAnsiTheme="minorHAnsi"/>
          <w:color w:val="auto"/>
          <w:szCs w:val="24"/>
        </w:rPr>
        <w:t xml:space="preserve"> </w:t>
      </w:r>
      <w:r w:rsidR="00E250BF" w:rsidRPr="008C4708">
        <w:rPr>
          <w:rFonts w:ascii="Calibri" w:hAnsi="Calibri"/>
          <w:color w:val="auto"/>
          <w:szCs w:val="24"/>
        </w:rPr>
        <w:t>20070831,</w:t>
      </w:r>
      <w:r w:rsidR="00E250BF" w:rsidRPr="008C4708">
        <w:rPr>
          <w:rFonts w:asciiTheme="minorHAnsi" w:eastAsiaTheme="minorHAnsi" w:hAnsiTheme="minorHAnsi"/>
          <w:color w:val="auto"/>
          <w:szCs w:val="24"/>
        </w:rPr>
        <w:t xml:space="preserve"> to rating under VASRD code 8045 prior to promulgation of the current </w:t>
      </w:r>
      <w:r w:rsidR="00FA312C">
        <w:rPr>
          <w:rFonts w:asciiTheme="minorHAnsi" w:eastAsiaTheme="minorHAnsi" w:hAnsiTheme="minorHAnsi"/>
          <w:color w:val="auto"/>
          <w:szCs w:val="24"/>
        </w:rPr>
        <w:t xml:space="preserve">TBI </w:t>
      </w:r>
      <w:r w:rsidR="00E250BF" w:rsidRPr="008C4708">
        <w:rPr>
          <w:rFonts w:asciiTheme="minorHAnsi" w:eastAsiaTheme="minorHAnsi" w:hAnsiTheme="minorHAnsi"/>
          <w:color w:val="auto"/>
          <w:szCs w:val="24"/>
        </w:rPr>
        <w:t xml:space="preserve">standards </w:t>
      </w:r>
      <w:r w:rsidR="00FA312C">
        <w:rPr>
          <w:rFonts w:asciiTheme="minorHAnsi" w:eastAsiaTheme="minorHAnsi" w:hAnsiTheme="minorHAnsi"/>
          <w:color w:val="auto"/>
          <w:szCs w:val="24"/>
        </w:rPr>
        <w:t>(</w:t>
      </w:r>
      <w:r w:rsidR="00E250BF" w:rsidRPr="008C4708">
        <w:rPr>
          <w:rFonts w:ascii="Calibri" w:hAnsi="Calibri"/>
          <w:color w:val="auto"/>
          <w:szCs w:val="24"/>
        </w:rPr>
        <w:t>effective 20081023</w:t>
      </w:r>
      <w:r w:rsidR="00FA312C">
        <w:rPr>
          <w:rFonts w:ascii="Calibri" w:hAnsi="Calibri"/>
          <w:color w:val="auto"/>
          <w:szCs w:val="24"/>
        </w:rPr>
        <w:t>)</w:t>
      </w:r>
      <w:r w:rsidR="00E250BF" w:rsidRPr="008C4708">
        <w:rPr>
          <w:rFonts w:ascii="Calibri" w:hAnsi="Calibri"/>
          <w:color w:val="auto"/>
          <w:szCs w:val="24"/>
        </w:rPr>
        <w:t>.</w:t>
      </w:r>
      <w:r w:rsidR="00E250BF">
        <w:rPr>
          <w:rFonts w:ascii="Calibri" w:hAnsi="Calibri"/>
          <w:color w:val="auto"/>
          <w:szCs w:val="24"/>
        </w:rPr>
        <w:t xml:space="preserve">  </w:t>
      </w:r>
      <w:r w:rsidR="00B00A14" w:rsidRPr="00396779">
        <w:rPr>
          <w:rFonts w:asciiTheme="minorHAnsi" w:eastAsiaTheme="minorHAnsi" w:hAnsiTheme="minorHAnsi"/>
          <w:color w:val="auto"/>
          <w:szCs w:val="24"/>
        </w:rPr>
        <w:t xml:space="preserve">In the matter of the </w:t>
      </w:r>
      <w:r w:rsidR="0011135B">
        <w:rPr>
          <w:rFonts w:asciiTheme="minorHAnsi" w:eastAsiaTheme="minorHAnsi" w:hAnsiTheme="minorHAnsi"/>
          <w:color w:val="auto"/>
          <w:szCs w:val="24"/>
        </w:rPr>
        <w:t>l</w:t>
      </w:r>
      <w:r w:rsidR="00B00A14">
        <w:rPr>
          <w:rFonts w:asciiTheme="minorHAnsi" w:eastAsiaTheme="minorHAnsi" w:hAnsiTheme="minorHAnsi"/>
          <w:color w:val="auto"/>
          <w:szCs w:val="24"/>
        </w:rPr>
        <w:t xml:space="preserve">eft </w:t>
      </w:r>
      <w:r w:rsidR="0011135B">
        <w:rPr>
          <w:rFonts w:asciiTheme="minorHAnsi" w:eastAsiaTheme="minorHAnsi" w:hAnsiTheme="minorHAnsi"/>
          <w:color w:val="auto"/>
          <w:szCs w:val="24"/>
        </w:rPr>
        <w:t>f</w:t>
      </w:r>
      <w:r w:rsidR="00B00A14">
        <w:rPr>
          <w:rFonts w:asciiTheme="minorHAnsi" w:eastAsiaTheme="minorHAnsi" w:hAnsiTheme="minorHAnsi"/>
          <w:color w:val="auto"/>
          <w:szCs w:val="24"/>
        </w:rPr>
        <w:t xml:space="preserve">oot </w:t>
      </w:r>
      <w:r w:rsidR="0011135B">
        <w:rPr>
          <w:rFonts w:asciiTheme="minorHAnsi" w:eastAsiaTheme="minorHAnsi" w:hAnsiTheme="minorHAnsi"/>
          <w:color w:val="auto"/>
          <w:szCs w:val="24"/>
        </w:rPr>
        <w:t>p</w:t>
      </w:r>
      <w:r w:rsidR="00B00A14">
        <w:rPr>
          <w:rFonts w:asciiTheme="minorHAnsi" w:eastAsiaTheme="minorHAnsi" w:hAnsiTheme="minorHAnsi"/>
          <w:color w:val="auto"/>
          <w:szCs w:val="24"/>
        </w:rPr>
        <w:t>ain</w:t>
      </w:r>
      <w:r w:rsidR="00B00A14" w:rsidRPr="00396779">
        <w:rPr>
          <w:rFonts w:asciiTheme="minorHAnsi" w:eastAsiaTheme="minorHAnsi" w:hAnsiTheme="minorHAnsi"/>
          <w:color w:val="auto"/>
          <w:szCs w:val="24"/>
        </w:rPr>
        <w:t xml:space="preserve"> condition, the Board </w:t>
      </w:r>
      <w:r w:rsidR="00B00A14" w:rsidRPr="00976304">
        <w:rPr>
          <w:rFonts w:asciiTheme="minorHAnsi" w:eastAsiaTheme="minorHAnsi" w:hAnsiTheme="minorHAnsi"/>
          <w:color w:val="auto"/>
          <w:szCs w:val="24"/>
        </w:rPr>
        <w:t>unanimously</w:t>
      </w:r>
      <w:r w:rsidR="00B00A14" w:rsidRPr="00396779">
        <w:rPr>
          <w:rFonts w:asciiTheme="minorHAnsi" w:eastAsiaTheme="minorHAnsi" w:hAnsiTheme="minorHAnsi"/>
          <w:color w:val="auto"/>
          <w:szCs w:val="24"/>
        </w:rPr>
        <w:t xml:space="preserve"> recommends a rating </w:t>
      </w:r>
      <w:r w:rsidR="00B00A14" w:rsidRPr="00976304">
        <w:rPr>
          <w:rFonts w:asciiTheme="minorHAnsi" w:eastAsiaTheme="minorHAnsi" w:hAnsiTheme="minorHAnsi"/>
          <w:color w:val="auto"/>
          <w:szCs w:val="24"/>
        </w:rPr>
        <w:t>of 20</w:t>
      </w:r>
      <w:r w:rsidR="00B00A14" w:rsidRPr="008B31C6">
        <w:rPr>
          <w:rFonts w:asciiTheme="minorHAnsi" w:eastAsiaTheme="minorHAnsi" w:hAnsiTheme="minorHAnsi"/>
          <w:color w:val="auto"/>
          <w:szCs w:val="24"/>
        </w:rPr>
        <w:t xml:space="preserve">% coded </w:t>
      </w:r>
      <w:r w:rsidR="001B64D6" w:rsidRPr="008B31C6">
        <w:rPr>
          <w:rFonts w:asciiTheme="minorHAnsi" w:hAnsiTheme="minorHAnsi"/>
          <w:color w:val="auto"/>
          <w:szCs w:val="24"/>
        </w:rPr>
        <w:t>5010-</w:t>
      </w:r>
      <w:r w:rsidR="00B00A14" w:rsidRPr="008B31C6">
        <w:rPr>
          <w:rFonts w:asciiTheme="minorHAnsi" w:eastAsiaTheme="minorHAnsi" w:hAnsiTheme="minorHAnsi"/>
          <w:color w:val="auto"/>
          <w:szCs w:val="24"/>
        </w:rPr>
        <w:t xml:space="preserve">5284 </w:t>
      </w:r>
      <w:r w:rsidR="00B00A14" w:rsidRPr="008B31C6">
        <w:rPr>
          <w:rFonts w:asciiTheme="minorHAnsi" w:hAnsiTheme="minorHAnsi"/>
          <w:color w:val="auto"/>
          <w:szCs w:val="24"/>
        </w:rPr>
        <w:t>IAW VASRD §4.71a.</w:t>
      </w:r>
      <w:r w:rsidR="00E250BF" w:rsidRPr="008B31C6">
        <w:rPr>
          <w:rFonts w:asciiTheme="minorHAnsi" w:hAnsiTheme="minorHAnsi"/>
          <w:color w:val="auto"/>
          <w:szCs w:val="24"/>
        </w:rPr>
        <w:t xml:space="preserve">  </w:t>
      </w:r>
      <w:r w:rsidR="00796FBC" w:rsidRPr="008B31C6">
        <w:rPr>
          <w:rFonts w:asciiTheme="minorHAnsi" w:eastAsiaTheme="minorHAnsi" w:hAnsiTheme="minorHAnsi"/>
          <w:color w:val="auto"/>
          <w:szCs w:val="24"/>
        </w:rPr>
        <w:t xml:space="preserve">In the matter of the </w:t>
      </w:r>
      <w:r w:rsidR="0011135B">
        <w:rPr>
          <w:rFonts w:asciiTheme="minorHAnsi" w:eastAsiaTheme="minorHAnsi" w:hAnsiTheme="minorHAnsi"/>
          <w:color w:val="auto"/>
          <w:szCs w:val="24"/>
        </w:rPr>
        <w:t>m</w:t>
      </w:r>
      <w:r w:rsidR="00796FBC" w:rsidRPr="008B31C6">
        <w:rPr>
          <w:rFonts w:asciiTheme="minorHAnsi" w:eastAsiaTheme="minorHAnsi" w:hAnsiTheme="minorHAnsi"/>
          <w:color w:val="auto"/>
          <w:szCs w:val="24"/>
        </w:rPr>
        <w:t xml:space="preserve">ild </w:t>
      </w:r>
      <w:r w:rsidR="0011135B">
        <w:rPr>
          <w:rFonts w:asciiTheme="minorHAnsi" w:eastAsiaTheme="minorHAnsi" w:hAnsiTheme="minorHAnsi"/>
          <w:color w:val="auto"/>
          <w:szCs w:val="24"/>
        </w:rPr>
        <w:t>PCS</w:t>
      </w:r>
      <w:r w:rsidR="00796FBC" w:rsidRPr="008B31C6">
        <w:rPr>
          <w:rFonts w:asciiTheme="minorHAnsi" w:eastAsiaTheme="minorHAnsi" w:hAnsiTheme="minorHAnsi"/>
          <w:color w:val="auto"/>
          <w:szCs w:val="24"/>
        </w:rPr>
        <w:t xml:space="preserve"> w/</w:t>
      </w:r>
      <w:r w:rsidR="0011135B">
        <w:rPr>
          <w:rFonts w:asciiTheme="minorHAnsi" w:eastAsiaTheme="minorHAnsi" w:hAnsiTheme="minorHAnsi"/>
          <w:color w:val="auto"/>
          <w:szCs w:val="24"/>
        </w:rPr>
        <w:t>h</w:t>
      </w:r>
      <w:r w:rsidR="00796FBC" w:rsidRPr="008B31C6">
        <w:rPr>
          <w:rFonts w:asciiTheme="minorHAnsi" w:eastAsiaTheme="minorHAnsi" w:hAnsiTheme="minorHAnsi"/>
          <w:color w:val="auto"/>
          <w:szCs w:val="24"/>
        </w:rPr>
        <w:t xml:space="preserve">eadaches and </w:t>
      </w:r>
      <w:r w:rsidR="0011135B">
        <w:rPr>
          <w:rFonts w:asciiTheme="minorHAnsi" w:eastAsiaTheme="minorHAnsi" w:hAnsiTheme="minorHAnsi"/>
          <w:color w:val="auto"/>
          <w:szCs w:val="24"/>
        </w:rPr>
        <w:t>m</w:t>
      </w:r>
      <w:r w:rsidR="00796FBC" w:rsidRPr="008B31C6">
        <w:rPr>
          <w:rFonts w:asciiTheme="minorHAnsi" w:eastAsiaTheme="minorHAnsi" w:hAnsiTheme="minorHAnsi"/>
          <w:color w:val="auto"/>
          <w:szCs w:val="24"/>
        </w:rPr>
        <w:t xml:space="preserve">emory </w:t>
      </w:r>
      <w:r w:rsidR="0011135B">
        <w:rPr>
          <w:rFonts w:asciiTheme="minorHAnsi" w:eastAsiaTheme="minorHAnsi" w:hAnsiTheme="minorHAnsi"/>
          <w:color w:val="auto"/>
          <w:szCs w:val="24"/>
        </w:rPr>
        <w:t>l</w:t>
      </w:r>
      <w:r w:rsidR="00796FBC" w:rsidRPr="008B31C6">
        <w:rPr>
          <w:rFonts w:asciiTheme="minorHAnsi" w:eastAsiaTheme="minorHAnsi" w:hAnsiTheme="minorHAnsi"/>
          <w:color w:val="auto"/>
          <w:szCs w:val="24"/>
        </w:rPr>
        <w:t xml:space="preserve">oss, and </w:t>
      </w:r>
      <w:r w:rsidR="0011135B">
        <w:rPr>
          <w:rFonts w:asciiTheme="minorHAnsi" w:eastAsiaTheme="minorHAnsi" w:hAnsiTheme="minorHAnsi"/>
          <w:color w:val="auto"/>
          <w:szCs w:val="24"/>
        </w:rPr>
        <w:t>i</w:t>
      </w:r>
      <w:r w:rsidR="00796FBC" w:rsidRPr="008B31C6">
        <w:rPr>
          <w:rFonts w:asciiTheme="minorHAnsi" w:eastAsiaTheme="minorHAnsi" w:hAnsiTheme="minorHAnsi"/>
          <w:color w:val="auto"/>
          <w:szCs w:val="24"/>
        </w:rPr>
        <w:t xml:space="preserve">ntermittent </w:t>
      </w:r>
      <w:r w:rsidR="0011135B">
        <w:rPr>
          <w:rFonts w:asciiTheme="minorHAnsi" w:eastAsiaTheme="minorHAnsi" w:hAnsiTheme="minorHAnsi"/>
          <w:color w:val="auto"/>
          <w:szCs w:val="24"/>
        </w:rPr>
        <w:t>t</w:t>
      </w:r>
      <w:r w:rsidR="00796FBC" w:rsidRPr="008B31C6">
        <w:rPr>
          <w:rFonts w:asciiTheme="minorHAnsi" w:eastAsiaTheme="minorHAnsi" w:hAnsiTheme="minorHAnsi"/>
          <w:color w:val="auto"/>
          <w:szCs w:val="24"/>
        </w:rPr>
        <w:t>innitus conditions, the Board recommends</w:t>
      </w:r>
      <w:r w:rsidR="008B31C6" w:rsidRPr="008B31C6">
        <w:rPr>
          <w:rFonts w:asciiTheme="minorHAnsi" w:eastAsiaTheme="minorHAnsi" w:hAnsiTheme="minorHAnsi"/>
          <w:color w:val="auto"/>
          <w:szCs w:val="24"/>
        </w:rPr>
        <w:t>,</w:t>
      </w:r>
      <w:r w:rsidR="00796FBC" w:rsidRPr="008B31C6">
        <w:rPr>
          <w:rFonts w:asciiTheme="minorHAnsi" w:eastAsiaTheme="minorHAnsi" w:hAnsiTheme="minorHAnsi"/>
          <w:color w:val="auto"/>
          <w:szCs w:val="24"/>
        </w:rPr>
        <w:t xml:space="preserve"> </w:t>
      </w:r>
      <w:r w:rsidR="00E00BC6" w:rsidRPr="008B31C6">
        <w:rPr>
          <w:rFonts w:asciiTheme="minorHAnsi" w:eastAsiaTheme="minorHAnsi" w:hAnsiTheme="minorHAnsi"/>
          <w:color w:val="auto"/>
          <w:szCs w:val="24"/>
        </w:rPr>
        <w:t>by a vote of 2:1</w:t>
      </w:r>
      <w:r w:rsidR="008B31C6" w:rsidRPr="008B31C6">
        <w:rPr>
          <w:rFonts w:asciiTheme="minorHAnsi" w:eastAsiaTheme="minorHAnsi" w:hAnsiTheme="minorHAnsi"/>
          <w:color w:val="auto"/>
          <w:szCs w:val="24"/>
        </w:rPr>
        <w:t>,</w:t>
      </w:r>
      <w:r w:rsidR="00E00BC6" w:rsidRPr="008B31C6">
        <w:rPr>
          <w:rFonts w:asciiTheme="minorHAnsi" w:eastAsiaTheme="minorHAnsi" w:hAnsiTheme="minorHAnsi"/>
          <w:color w:val="auto"/>
          <w:szCs w:val="24"/>
        </w:rPr>
        <w:t xml:space="preserve"> </w:t>
      </w:r>
      <w:r w:rsidR="00817AC9" w:rsidRPr="008B31C6">
        <w:rPr>
          <w:rFonts w:asciiTheme="minorHAnsi" w:hAnsiTheme="minorHAnsi"/>
          <w:color w:val="auto"/>
          <w:szCs w:val="24"/>
        </w:rPr>
        <w:t xml:space="preserve">that it be added as an additionally unfitting condition for separation rating; coded </w:t>
      </w:r>
      <w:r w:rsidR="009D1DB4" w:rsidRPr="008B31C6">
        <w:rPr>
          <w:rFonts w:asciiTheme="minorHAnsi" w:hAnsiTheme="minorHAnsi"/>
          <w:color w:val="auto"/>
          <w:szCs w:val="24"/>
        </w:rPr>
        <w:t xml:space="preserve">as Traumatic Brain Injury, and its residuals rated separately IAW </w:t>
      </w:r>
      <w:r w:rsidR="009D1DB4" w:rsidRPr="008B31C6">
        <w:rPr>
          <w:rFonts w:asciiTheme="minorHAnsi" w:eastAsiaTheme="minorHAnsi" w:hAnsiTheme="minorHAnsi"/>
          <w:color w:val="auto"/>
          <w:szCs w:val="24"/>
        </w:rPr>
        <w:t xml:space="preserve">TL07-05 and the </w:t>
      </w:r>
      <w:r w:rsidR="009D1DB4" w:rsidRPr="008B31C6">
        <w:rPr>
          <w:rFonts w:asciiTheme="minorHAnsi" w:hAnsiTheme="minorHAnsi"/>
          <w:color w:val="auto"/>
          <w:szCs w:val="24"/>
        </w:rPr>
        <w:t>VASRD in effect at the time of separation</w:t>
      </w:r>
      <w:r w:rsidR="009D1DB4" w:rsidRPr="008B31C6">
        <w:rPr>
          <w:rFonts w:asciiTheme="minorHAnsi" w:eastAsiaTheme="minorHAnsi" w:hAnsiTheme="minorHAnsi"/>
          <w:color w:val="auto"/>
          <w:szCs w:val="24"/>
        </w:rPr>
        <w:t xml:space="preserve">; Brain Disease </w:t>
      </w:r>
      <w:r w:rsidR="0011135B">
        <w:rPr>
          <w:rFonts w:asciiTheme="minorHAnsi" w:eastAsiaTheme="minorHAnsi" w:hAnsiTheme="minorHAnsi"/>
          <w:color w:val="auto"/>
          <w:szCs w:val="24"/>
        </w:rPr>
        <w:t>d</w:t>
      </w:r>
      <w:r w:rsidR="009D1DB4" w:rsidRPr="008B31C6">
        <w:rPr>
          <w:rFonts w:asciiTheme="minorHAnsi" w:eastAsiaTheme="minorHAnsi" w:hAnsiTheme="minorHAnsi"/>
          <w:color w:val="auto"/>
          <w:szCs w:val="24"/>
        </w:rPr>
        <w:t xml:space="preserve">ue to </w:t>
      </w:r>
      <w:r w:rsidR="0011135B">
        <w:rPr>
          <w:rFonts w:asciiTheme="minorHAnsi" w:eastAsiaTheme="minorHAnsi" w:hAnsiTheme="minorHAnsi"/>
          <w:color w:val="auto"/>
          <w:szCs w:val="24"/>
        </w:rPr>
        <w:t>t</w:t>
      </w:r>
      <w:r w:rsidR="009D1DB4" w:rsidRPr="008B31C6">
        <w:rPr>
          <w:rFonts w:asciiTheme="minorHAnsi" w:eastAsiaTheme="minorHAnsi" w:hAnsiTheme="minorHAnsi"/>
          <w:color w:val="auto"/>
          <w:szCs w:val="24"/>
        </w:rPr>
        <w:t>rauma</w:t>
      </w:r>
      <w:r w:rsidR="00687641" w:rsidRPr="008B31C6">
        <w:rPr>
          <w:rFonts w:asciiTheme="minorHAnsi" w:eastAsiaTheme="minorHAnsi" w:hAnsiTheme="minorHAnsi"/>
          <w:color w:val="auto"/>
          <w:szCs w:val="24"/>
        </w:rPr>
        <w:t xml:space="preserve"> </w:t>
      </w:r>
      <w:r w:rsidR="00687641" w:rsidRPr="008B31C6">
        <w:rPr>
          <w:rFonts w:asciiTheme="minorHAnsi" w:hAnsiTheme="minorHAnsi"/>
          <w:color w:val="auto"/>
          <w:szCs w:val="24"/>
        </w:rPr>
        <w:t xml:space="preserve">– Dementia due to </w:t>
      </w:r>
      <w:r w:rsidR="0011135B">
        <w:rPr>
          <w:rFonts w:asciiTheme="minorHAnsi" w:hAnsiTheme="minorHAnsi"/>
          <w:color w:val="auto"/>
          <w:szCs w:val="24"/>
        </w:rPr>
        <w:t>h</w:t>
      </w:r>
      <w:r w:rsidR="00687641" w:rsidRPr="008B31C6">
        <w:rPr>
          <w:rFonts w:asciiTheme="minorHAnsi" w:hAnsiTheme="minorHAnsi"/>
          <w:color w:val="auto"/>
          <w:szCs w:val="24"/>
        </w:rPr>
        <w:t xml:space="preserve">ead </w:t>
      </w:r>
      <w:r w:rsidR="0011135B">
        <w:rPr>
          <w:rFonts w:asciiTheme="minorHAnsi" w:hAnsiTheme="minorHAnsi"/>
          <w:color w:val="auto"/>
          <w:szCs w:val="24"/>
        </w:rPr>
        <w:t>t</w:t>
      </w:r>
      <w:r w:rsidR="00687641" w:rsidRPr="008B31C6">
        <w:rPr>
          <w:rFonts w:asciiTheme="minorHAnsi" w:hAnsiTheme="minorHAnsi"/>
          <w:color w:val="auto"/>
          <w:szCs w:val="24"/>
        </w:rPr>
        <w:t>rauma</w:t>
      </w:r>
      <w:r w:rsidR="009D1DB4" w:rsidRPr="008B31C6">
        <w:rPr>
          <w:rFonts w:asciiTheme="minorHAnsi" w:eastAsiaTheme="minorHAnsi" w:hAnsiTheme="minorHAnsi"/>
          <w:color w:val="auto"/>
          <w:szCs w:val="24"/>
        </w:rPr>
        <w:t>, 8045</w:t>
      </w:r>
      <w:r w:rsidR="00E35FF2" w:rsidRPr="008B31C6">
        <w:rPr>
          <w:rFonts w:asciiTheme="minorHAnsi" w:eastAsiaTheme="minorHAnsi" w:hAnsiTheme="minorHAnsi"/>
          <w:color w:val="auto"/>
          <w:szCs w:val="24"/>
        </w:rPr>
        <w:t>-9304</w:t>
      </w:r>
      <w:r w:rsidR="009D1DB4" w:rsidRPr="008B31C6">
        <w:rPr>
          <w:rFonts w:asciiTheme="minorHAnsi" w:eastAsiaTheme="minorHAnsi" w:hAnsiTheme="minorHAnsi"/>
          <w:color w:val="auto"/>
          <w:szCs w:val="24"/>
        </w:rPr>
        <w:t xml:space="preserve">, at 10%; TBI-related </w:t>
      </w:r>
      <w:r w:rsidR="0011135B">
        <w:rPr>
          <w:rFonts w:asciiTheme="minorHAnsi" w:eastAsiaTheme="minorHAnsi" w:hAnsiTheme="minorHAnsi"/>
          <w:color w:val="auto"/>
          <w:szCs w:val="24"/>
        </w:rPr>
        <w:t>t</w:t>
      </w:r>
      <w:r w:rsidR="009D1DB4" w:rsidRPr="008B31C6">
        <w:rPr>
          <w:rFonts w:asciiTheme="minorHAnsi" w:eastAsiaTheme="minorHAnsi" w:hAnsiTheme="minorHAnsi"/>
          <w:color w:val="auto"/>
          <w:szCs w:val="24"/>
        </w:rPr>
        <w:t>innitus, 8045-62</w:t>
      </w:r>
      <w:r w:rsidR="00F83D62">
        <w:rPr>
          <w:rFonts w:asciiTheme="minorHAnsi" w:eastAsiaTheme="minorHAnsi" w:hAnsiTheme="minorHAnsi"/>
          <w:color w:val="auto"/>
          <w:szCs w:val="24"/>
        </w:rPr>
        <w:t>6</w:t>
      </w:r>
      <w:r w:rsidR="009D1DB4" w:rsidRPr="008B31C6">
        <w:rPr>
          <w:rFonts w:asciiTheme="minorHAnsi" w:eastAsiaTheme="minorHAnsi" w:hAnsiTheme="minorHAnsi"/>
          <w:color w:val="auto"/>
          <w:szCs w:val="24"/>
        </w:rPr>
        <w:t>0, at 10%</w:t>
      </w:r>
      <w:r w:rsidR="001B64D6" w:rsidRPr="008B31C6">
        <w:rPr>
          <w:rFonts w:asciiTheme="minorHAnsi" w:eastAsiaTheme="minorHAnsi" w:hAnsiTheme="minorHAnsi"/>
          <w:color w:val="auto"/>
          <w:szCs w:val="24"/>
        </w:rPr>
        <w:t xml:space="preserve">; and TBI-related </w:t>
      </w:r>
      <w:r w:rsidR="0011135B">
        <w:rPr>
          <w:rFonts w:asciiTheme="minorHAnsi" w:eastAsiaTheme="minorHAnsi" w:hAnsiTheme="minorHAnsi"/>
          <w:color w:val="auto"/>
          <w:szCs w:val="24"/>
        </w:rPr>
        <w:t>h</w:t>
      </w:r>
      <w:r w:rsidR="001B64D6" w:rsidRPr="008B31C6">
        <w:rPr>
          <w:rFonts w:asciiTheme="minorHAnsi" w:eastAsiaTheme="minorHAnsi" w:hAnsiTheme="minorHAnsi"/>
          <w:color w:val="auto"/>
          <w:szCs w:val="24"/>
        </w:rPr>
        <w:t>eadaches, 8045-8100 at 0%</w:t>
      </w:r>
      <w:r w:rsidR="00687641" w:rsidRPr="008B31C6">
        <w:rPr>
          <w:rFonts w:asciiTheme="minorHAnsi" w:eastAsiaTheme="minorHAnsi" w:hAnsiTheme="minorHAnsi"/>
          <w:color w:val="auto"/>
          <w:szCs w:val="24"/>
        </w:rPr>
        <w:t xml:space="preserve">.  </w:t>
      </w:r>
      <w:r w:rsidR="00E00BC6" w:rsidRPr="008B31C6">
        <w:rPr>
          <w:rFonts w:asciiTheme="minorHAnsi" w:eastAsiaTheme="minorHAnsi" w:hAnsiTheme="minorHAnsi"/>
          <w:color w:val="auto"/>
          <w:szCs w:val="24"/>
        </w:rPr>
        <w:t xml:space="preserve">The single voter for dissent (who recommended no </w:t>
      </w:r>
      <w:proofErr w:type="spellStart"/>
      <w:r w:rsidR="00E00BC6" w:rsidRPr="008B31C6">
        <w:rPr>
          <w:rFonts w:asciiTheme="minorHAnsi" w:eastAsiaTheme="minorHAnsi" w:hAnsiTheme="minorHAnsi"/>
          <w:color w:val="auto"/>
          <w:szCs w:val="24"/>
        </w:rPr>
        <w:t>recharactarization</w:t>
      </w:r>
      <w:proofErr w:type="spellEnd"/>
      <w:r w:rsidR="00E00BC6" w:rsidRPr="008B31C6">
        <w:rPr>
          <w:rFonts w:asciiTheme="minorHAnsi" w:eastAsiaTheme="minorHAnsi" w:hAnsiTheme="minorHAnsi"/>
          <w:color w:val="auto"/>
          <w:szCs w:val="24"/>
        </w:rPr>
        <w:t xml:space="preserve"> of the PEB adjudications as not unfitting </w:t>
      </w:r>
      <w:r w:rsidR="003121FF" w:rsidRPr="008B31C6">
        <w:rPr>
          <w:rFonts w:asciiTheme="minorHAnsi" w:eastAsiaTheme="minorHAnsi" w:hAnsiTheme="minorHAnsi"/>
          <w:color w:val="auto"/>
          <w:szCs w:val="24"/>
        </w:rPr>
        <w:t xml:space="preserve">for </w:t>
      </w:r>
      <w:r w:rsidR="0011135B">
        <w:rPr>
          <w:rFonts w:asciiTheme="minorHAnsi" w:eastAsiaTheme="minorHAnsi" w:hAnsiTheme="minorHAnsi"/>
          <w:color w:val="auto"/>
          <w:szCs w:val="24"/>
        </w:rPr>
        <w:t>m</w:t>
      </w:r>
      <w:r w:rsidR="00E00BC6" w:rsidRPr="008B31C6">
        <w:rPr>
          <w:rFonts w:asciiTheme="minorHAnsi" w:eastAsiaTheme="minorHAnsi" w:hAnsiTheme="minorHAnsi"/>
          <w:color w:val="auto"/>
          <w:szCs w:val="24"/>
        </w:rPr>
        <w:t xml:space="preserve">ild </w:t>
      </w:r>
      <w:r w:rsidR="0011135B">
        <w:rPr>
          <w:rFonts w:asciiTheme="minorHAnsi" w:eastAsiaTheme="minorHAnsi" w:hAnsiTheme="minorHAnsi"/>
          <w:color w:val="auto"/>
          <w:szCs w:val="24"/>
        </w:rPr>
        <w:t>PCS</w:t>
      </w:r>
      <w:r w:rsidR="00E00BC6" w:rsidRPr="008B31C6">
        <w:rPr>
          <w:rFonts w:asciiTheme="minorHAnsi" w:eastAsiaTheme="minorHAnsi" w:hAnsiTheme="minorHAnsi"/>
          <w:color w:val="auto"/>
          <w:szCs w:val="24"/>
        </w:rPr>
        <w:t xml:space="preserve"> w/</w:t>
      </w:r>
      <w:r w:rsidR="0011135B">
        <w:rPr>
          <w:rFonts w:asciiTheme="minorHAnsi" w:eastAsiaTheme="minorHAnsi" w:hAnsiTheme="minorHAnsi"/>
          <w:color w:val="auto"/>
          <w:szCs w:val="24"/>
        </w:rPr>
        <w:t>h</w:t>
      </w:r>
      <w:r w:rsidR="00E00BC6" w:rsidRPr="008B31C6">
        <w:rPr>
          <w:rFonts w:asciiTheme="minorHAnsi" w:eastAsiaTheme="minorHAnsi" w:hAnsiTheme="minorHAnsi"/>
          <w:color w:val="auto"/>
          <w:szCs w:val="24"/>
        </w:rPr>
        <w:t xml:space="preserve">eadaches and </w:t>
      </w:r>
      <w:r w:rsidR="0011135B">
        <w:rPr>
          <w:rFonts w:asciiTheme="minorHAnsi" w:eastAsiaTheme="minorHAnsi" w:hAnsiTheme="minorHAnsi"/>
          <w:color w:val="auto"/>
          <w:szCs w:val="24"/>
        </w:rPr>
        <w:t>m</w:t>
      </w:r>
      <w:r w:rsidR="00E00BC6" w:rsidRPr="008B31C6">
        <w:rPr>
          <w:rFonts w:asciiTheme="minorHAnsi" w:eastAsiaTheme="minorHAnsi" w:hAnsiTheme="minorHAnsi"/>
          <w:color w:val="auto"/>
          <w:szCs w:val="24"/>
        </w:rPr>
        <w:t xml:space="preserve">emory Loss, and </w:t>
      </w:r>
      <w:r w:rsidR="0011135B">
        <w:rPr>
          <w:rFonts w:asciiTheme="minorHAnsi" w:eastAsiaTheme="minorHAnsi" w:hAnsiTheme="minorHAnsi"/>
          <w:color w:val="auto"/>
          <w:szCs w:val="24"/>
        </w:rPr>
        <w:t>i</w:t>
      </w:r>
      <w:r w:rsidR="00E00BC6" w:rsidRPr="008B31C6">
        <w:rPr>
          <w:rFonts w:asciiTheme="minorHAnsi" w:eastAsiaTheme="minorHAnsi" w:hAnsiTheme="minorHAnsi"/>
          <w:color w:val="auto"/>
          <w:szCs w:val="24"/>
        </w:rPr>
        <w:t xml:space="preserve">ntermittent </w:t>
      </w:r>
      <w:r w:rsidR="0011135B">
        <w:rPr>
          <w:rFonts w:asciiTheme="minorHAnsi" w:eastAsiaTheme="minorHAnsi" w:hAnsiTheme="minorHAnsi"/>
          <w:color w:val="auto"/>
          <w:szCs w:val="24"/>
        </w:rPr>
        <w:t>t</w:t>
      </w:r>
      <w:r w:rsidR="00E00BC6" w:rsidRPr="008B31C6">
        <w:rPr>
          <w:rFonts w:asciiTheme="minorHAnsi" w:eastAsiaTheme="minorHAnsi" w:hAnsiTheme="minorHAnsi"/>
          <w:color w:val="auto"/>
          <w:szCs w:val="24"/>
        </w:rPr>
        <w:t xml:space="preserve">innitus) did not elect to submit a minority opinion.  </w:t>
      </w:r>
      <w:r w:rsidR="00687641" w:rsidRPr="008B31C6">
        <w:rPr>
          <w:rFonts w:asciiTheme="minorHAnsi" w:eastAsiaTheme="minorHAnsi" w:hAnsiTheme="minorHAnsi"/>
          <w:color w:val="auto"/>
          <w:szCs w:val="24"/>
        </w:rPr>
        <w:t xml:space="preserve">In the matter of the </w:t>
      </w:r>
      <w:r w:rsidR="00687641" w:rsidRPr="008B31C6">
        <w:rPr>
          <w:rFonts w:asciiTheme="minorHAnsi" w:hAnsiTheme="minorHAnsi"/>
          <w:color w:val="auto"/>
          <w:szCs w:val="24"/>
        </w:rPr>
        <w:t>Dysthymic Disorder and Anxiety Disorder</w:t>
      </w:r>
      <w:r w:rsidR="0057707C" w:rsidRPr="008B31C6">
        <w:rPr>
          <w:rFonts w:asciiTheme="minorHAnsi" w:hAnsiTheme="minorHAnsi"/>
          <w:color w:val="auto"/>
          <w:szCs w:val="24"/>
        </w:rPr>
        <w:t>,</w:t>
      </w:r>
      <w:r w:rsidR="00687641" w:rsidRPr="008B31C6">
        <w:rPr>
          <w:rFonts w:asciiTheme="minorHAnsi" w:eastAsiaTheme="minorHAnsi" w:hAnsiTheme="minorHAnsi"/>
          <w:color w:val="auto"/>
          <w:szCs w:val="24"/>
        </w:rPr>
        <w:t xml:space="preserve"> the Board unanimously recommends no </w:t>
      </w:r>
      <w:proofErr w:type="spellStart"/>
      <w:r w:rsidR="00687641" w:rsidRPr="008B31C6">
        <w:rPr>
          <w:rFonts w:asciiTheme="minorHAnsi" w:eastAsiaTheme="minorHAnsi" w:hAnsiTheme="minorHAnsi"/>
          <w:color w:val="auto"/>
          <w:szCs w:val="24"/>
        </w:rPr>
        <w:t>recharacterization</w:t>
      </w:r>
      <w:proofErr w:type="spellEnd"/>
      <w:r w:rsidR="00687641" w:rsidRPr="008B31C6">
        <w:rPr>
          <w:rFonts w:asciiTheme="minorHAnsi" w:eastAsiaTheme="minorHAnsi" w:hAnsiTheme="minorHAnsi"/>
          <w:color w:val="auto"/>
          <w:szCs w:val="24"/>
        </w:rPr>
        <w:t xml:space="preserve"> of the PEB adjudications as not unfitting.</w:t>
      </w:r>
      <w:r w:rsidR="009D1DB4" w:rsidRPr="008B31C6">
        <w:rPr>
          <w:rFonts w:asciiTheme="minorHAnsi" w:eastAsiaTheme="minorHAnsi" w:hAnsiTheme="minorHAnsi"/>
          <w:color w:val="auto"/>
          <w:szCs w:val="24"/>
        </w:rPr>
        <w:t xml:space="preserve">  </w:t>
      </w:r>
      <w:r w:rsidR="001B64D6" w:rsidRPr="008B31C6">
        <w:rPr>
          <w:rFonts w:asciiTheme="minorHAnsi" w:eastAsiaTheme="minorHAnsi" w:hAnsiTheme="minorHAnsi"/>
          <w:color w:val="auto"/>
          <w:szCs w:val="24"/>
        </w:rPr>
        <w:t>In the matter of the Attention Deficit/Hyperactivity Disorder</w:t>
      </w:r>
      <w:r w:rsidR="0057707C" w:rsidRPr="008B31C6">
        <w:rPr>
          <w:rFonts w:asciiTheme="minorHAnsi" w:eastAsiaTheme="minorHAnsi" w:hAnsiTheme="minorHAnsi"/>
          <w:color w:val="auto"/>
          <w:szCs w:val="24"/>
        </w:rPr>
        <w:t>,</w:t>
      </w:r>
      <w:r w:rsidR="001B64D6" w:rsidRPr="008B31C6">
        <w:rPr>
          <w:rFonts w:asciiTheme="minorHAnsi" w:eastAsiaTheme="minorHAnsi" w:hAnsiTheme="minorHAnsi"/>
          <w:color w:val="auto"/>
          <w:szCs w:val="24"/>
        </w:rPr>
        <w:t xml:space="preserve"> the Board unanimously concurs that it existed prior to service (designated EPTS) and was not</w:t>
      </w:r>
      <w:r w:rsidR="001B64D6" w:rsidRPr="001D31AA">
        <w:rPr>
          <w:rFonts w:asciiTheme="minorHAnsi" w:eastAsiaTheme="minorHAnsi" w:hAnsiTheme="minorHAnsi"/>
          <w:color w:val="auto"/>
          <w:szCs w:val="24"/>
        </w:rPr>
        <w:t xml:space="preserve"> permanently service aggravated and is thereby not eli</w:t>
      </w:r>
      <w:r w:rsidR="001B64D6">
        <w:rPr>
          <w:rFonts w:asciiTheme="minorHAnsi" w:eastAsiaTheme="minorHAnsi" w:hAnsiTheme="minorHAnsi"/>
          <w:color w:val="auto"/>
          <w:szCs w:val="24"/>
        </w:rPr>
        <w:t>gible for separation rating.</w:t>
      </w:r>
      <w:r w:rsidR="001B64D6" w:rsidRPr="001D31AA">
        <w:rPr>
          <w:rFonts w:asciiTheme="minorHAnsi" w:eastAsiaTheme="minorHAnsi" w:hAnsiTheme="minorHAnsi"/>
          <w:color w:val="auto"/>
          <w:szCs w:val="24"/>
        </w:rPr>
        <w:t xml:space="preserve">  </w:t>
      </w:r>
      <w:r w:rsidR="00687641" w:rsidRPr="00396779">
        <w:rPr>
          <w:rFonts w:asciiTheme="minorHAnsi" w:hAnsiTheme="minorHAnsi"/>
          <w:color w:val="auto"/>
          <w:szCs w:val="24"/>
        </w:rPr>
        <w:t xml:space="preserve">In the matter of the </w:t>
      </w:r>
      <w:r w:rsidR="00687641" w:rsidRPr="002F4E47">
        <w:rPr>
          <w:rFonts w:asciiTheme="minorHAnsi" w:hAnsiTheme="minorHAnsi"/>
          <w:color w:val="auto"/>
          <w:szCs w:val="24"/>
        </w:rPr>
        <w:t>MDD</w:t>
      </w:r>
      <w:r w:rsidR="00687641">
        <w:rPr>
          <w:rFonts w:asciiTheme="minorHAnsi" w:hAnsiTheme="minorHAnsi"/>
          <w:color w:val="auto"/>
          <w:szCs w:val="24"/>
        </w:rPr>
        <w:t>,</w:t>
      </w:r>
      <w:r w:rsidR="00687641" w:rsidRPr="002F4E47">
        <w:rPr>
          <w:rFonts w:asciiTheme="minorHAnsi" w:hAnsiTheme="minorHAnsi"/>
          <w:color w:val="auto"/>
          <w:szCs w:val="24"/>
        </w:rPr>
        <w:t xml:space="preserve"> PTSD</w:t>
      </w:r>
      <w:r w:rsidR="00687641">
        <w:rPr>
          <w:rFonts w:asciiTheme="minorHAnsi" w:hAnsiTheme="minorHAnsi"/>
          <w:color w:val="auto"/>
          <w:szCs w:val="24"/>
        </w:rPr>
        <w:t>,</w:t>
      </w:r>
      <w:r w:rsidR="00687641" w:rsidRPr="002F4E47">
        <w:rPr>
          <w:rFonts w:asciiTheme="minorHAnsi" w:hAnsiTheme="minorHAnsi"/>
          <w:color w:val="auto"/>
          <w:szCs w:val="24"/>
        </w:rPr>
        <w:t xml:space="preserve"> </w:t>
      </w:r>
      <w:r w:rsidR="00687641">
        <w:rPr>
          <w:rFonts w:asciiTheme="minorHAnsi" w:hAnsiTheme="minorHAnsi"/>
          <w:color w:val="auto"/>
          <w:szCs w:val="24"/>
        </w:rPr>
        <w:t xml:space="preserve">right knee pain with </w:t>
      </w:r>
      <w:proofErr w:type="spellStart"/>
      <w:r w:rsidR="00687641">
        <w:rPr>
          <w:rFonts w:asciiTheme="minorHAnsi" w:hAnsiTheme="minorHAnsi"/>
          <w:color w:val="auto"/>
          <w:szCs w:val="24"/>
        </w:rPr>
        <w:t>retropatellar</w:t>
      </w:r>
      <w:proofErr w:type="spellEnd"/>
      <w:r w:rsidR="00687641">
        <w:rPr>
          <w:rFonts w:asciiTheme="minorHAnsi" w:hAnsiTheme="minorHAnsi"/>
          <w:color w:val="auto"/>
          <w:szCs w:val="24"/>
        </w:rPr>
        <w:t xml:space="preserve"> pain syndrome, </w:t>
      </w:r>
      <w:r w:rsidR="00687641" w:rsidRPr="00396779">
        <w:rPr>
          <w:rFonts w:asciiTheme="minorHAnsi" w:hAnsiTheme="minorHAnsi"/>
          <w:color w:val="auto"/>
          <w:szCs w:val="24"/>
        </w:rPr>
        <w:t>or any other medical conditions eligible for Board consideration</w:t>
      </w:r>
      <w:r w:rsidR="0011135B">
        <w:rPr>
          <w:rFonts w:asciiTheme="minorHAnsi" w:hAnsiTheme="minorHAnsi"/>
          <w:color w:val="auto"/>
          <w:szCs w:val="24"/>
        </w:rPr>
        <w:t>,</w:t>
      </w:r>
      <w:r w:rsidR="00687641" w:rsidRPr="00396779">
        <w:rPr>
          <w:rFonts w:asciiTheme="minorHAnsi" w:hAnsiTheme="minorHAnsi"/>
          <w:color w:val="auto"/>
          <w:szCs w:val="24"/>
        </w:rPr>
        <w:t xml:space="preserve"> the Board </w:t>
      </w:r>
      <w:r w:rsidR="00687641" w:rsidRPr="00976304">
        <w:rPr>
          <w:rFonts w:asciiTheme="minorHAnsi" w:hAnsiTheme="minorHAnsi"/>
          <w:color w:val="auto"/>
          <w:szCs w:val="24"/>
        </w:rPr>
        <w:t xml:space="preserve">unanimously </w:t>
      </w:r>
      <w:r w:rsidR="00687641" w:rsidRPr="00396779">
        <w:rPr>
          <w:rFonts w:asciiTheme="minorHAnsi" w:hAnsiTheme="minorHAnsi"/>
          <w:color w:val="auto"/>
          <w:szCs w:val="24"/>
        </w:rPr>
        <w:t>agrees that it cannot</w:t>
      </w:r>
      <w:r w:rsidR="00687641" w:rsidRPr="00396779">
        <w:rPr>
          <w:rFonts w:asciiTheme="minorHAnsi" w:hAnsiTheme="minorHAnsi"/>
          <w:color w:val="000080"/>
          <w:szCs w:val="24"/>
        </w:rPr>
        <w:t xml:space="preserve"> </w:t>
      </w:r>
      <w:r w:rsidR="00687641" w:rsidRPr="00396779">
        <w:rPr>
          <w:rFonts w:asciiTheme="minorHAnsi" w:hAnsiTheme="minorHAnsi"/>
          <w:color w:val="auto"/>
          <w:szCs w:val="24"/>
        </w:rPr>
        <w:t>recommend any findings of unfit for additional rating at separation.</w:t>
      </w:r>
      <w:r w:rsidR="00687641">
        <w:rPr>
          <w:rFonts w:asciiTheme="minorHAnsi" w:hAnsiTheme="minorHAnsi"/>
          <w:color w:val="auto"/>
          <w:szCs w:val="24"/>
        </w:rPr>
        <w:t xml:space="preserve">  </w:t>
      </w:r>
      <w:r w:rsidR="00146D9D">
        <w:rPr>
          <w:rFonts w:asciiTheme="minorHAnsi" w:hAnsiTheme="minorHAnsi"/>
          <w:color w:val="auto"/>
          <w:szCs w:val="24"/>
        </w:rPr>
        <w:t xml:space="preserve"> </w:t>
      </w:r>
    </w:p>
    <w:p w:rsidR="00817AC9" w:rsidRPr="00D31588" w:rsidRDefault="00817AC9" w:rsidP="005B6E23">
      <w:pPr>
        <w:pBdr>
          <w:bottom w:val="single" w:sz="12" w:space="1" w:color="auto"/>
        </w:pBdr>
        <w:tabs>
          <w:tab w:val="left" w:pos="288"/>
          <w:tab w:val="left" w:pos="4752"/>
        </w:tabs>
        <w:spacing w:line="240" w:lineRule="exact"/>
        <w:jc w:val="both"/>
        <w:rPr>
          <w:rFonts w:ascii="Calibri" w:hAnsi="Calibri"/>
          <w:color w:val="auto"/>
          <w:szCs w:val="24"/>
        </w:rPr>
      </w:pPr>
    </w:p>
    <w:p w:rsidR="00106AD8" w:rsidRPr="00D31588" w:rsidRDefault="00106AD8" w:rsidP="005B6E23">
      <w:pPr>
        <w:tabs>
          <w:tab w:val="left" w:pos="288"/>
          <w:tab w:val="left" w:pos="4752"/>
        </w:tabs>
        <w:spacing w:line="240" w:lineRule="exact"/>
        <w:jc w:val="both"/>
        <w:rPr>
          <w:rFonts w:ascii="Calibri" w:hAnsi="Calibri"/>
          <w:color w:val="auto"/>
          <w:szCs w:val="24"/>
        </w:rPr>
      </w:pPr>
    </w:p>
    <w:p w:rsidR="00B00A14" w:rsidRPr="00817AC9" w:rsidRDefault="00C56FC8" w:rsidP="005B6E23">
      <w:pPr>
        <w:tabs>
          <w:tab w:val="left" w:pos="288"/>
          <w:tab w:val="left" w:pos="4752"/>
        </w:tabs>
        <w:spacing w:line="240" w:lineRule="exact"/>
        <w:jc w:val="both"/>
        <w:rPr>
          <w:rFonts w:asciiTheme="minorHAnsi" w:hAnsiTheme="minorHAnsi"/>
          <w:color w:val="auto"/>
        </w:rPr>
      </w:pPr>
      <w:r w:rsidRPr="00D31588">
        <w:rPr>
          <w:rFonts w:asciiTheme="minorHAnsi" w:hAnsiTheme="minorHAnsi"/>
          <w:color w:val="auto"/>
          <w:szCs w:val="24"/>
          <w:u w:val="single"/>
        </w:rPr>
        <w:t>RECOMMENDATION</w:t>
      </w:r>
      <w:r w:rsidRPr="00D31588">
        <w:rPr>
          <w:rFonts w:asciiTheme="minorHAnsi" w:hAnsiTheme="minorHAnsi"/>
          <w:color w:val="auto"/>
          <w:szCs w:val="24"/>
        </w:rPr>
        <w:t xml:space="preserve">: </w:t>
      </w:r>
      <w:r w:rsidR="00805813" w:rsidRPr="00D31588">
        <w:rPr>
          <w:rFonts w:asciiTheme="minorHAnsi" w:hAnsiTheme="minorHAnsi"/>
          <w:color w:val="auto"/>
          <w:szCs w:val="24"/>
        </w:rPr>
        <w:t xml:space="preserve"> </w:t>
      </w:r>
      <w:r w:rsidR="00817AC9" w:rsidRPr="00D31588">
        <w:rPr>
          <w:rFonts w:asciiTheme="minorHAnsi" w:hAnsiTheme="minorHAnsi"/>
          <w:color w:val="auto"/>
          <w:szCs w:val="24"/>
        </w:rPr>
        <w:t xml:space="preserve">The Board recommends that the CI’s prior determination be modified as follows and that the discharge with severance pay be </w:t>
      </w:r>
      <w:proofErr w:type="spellStart"/>
      <w:r w:rsidR="00817AC9" w:rsidRPr="00D31588">
        <w:rPr>
          <w:rFonts w:asciiTheme="minorHAnsi" w:hAnsiTheme="minorHAnsi"/>
          <w:color w:val="auto"/>
          <w:szCs w:val="24"/>
        </w:rPr>
        <w:t>recharacterized</w:t>
      </w:r>
      <w:proofErr w:type="spellEnd"/>
      <w:r w:rsidR="00817AC9" w:rsidRPr="00D31588">
        <w:rPr>
          <w:rFonts w:asciiTheme="minorHAnsi" w:hAnsiTheme="minorHAnsi"/>
          <w:color w:val="auto"/>
          <w:szCs w:val="24"/>
        </w:rPr>
        <w:t xml:space="preserve"> to reflect permanent disability</w:t>
      </w:r>
      <w:r w:rsidR="00817AC9" w:rsidRPr="00B427BB">
        <w:rPr>
          <w:rFonts w:asciiTheme="minorHAnsi" w:hAnsiTheme="minorHAnsi"/>
          <w:color w:val="auto"/>
          <w:szCs w:val="24"/>
        </w:rPr>
        <w:t xml:space="preserve"> retirement, effective as of the date of his prior medical separation.</w:t>
      </w:r>
    </w:p>
    <w:p w:rsidR="004101B2" w:rsidRPr="00396779" w:rsidRDefault="004101B2" w:rsidP="00190E48">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396779" w:rsidTr="00911490">
        <w:trPr>
          <w:trHeight w:val="233"/>
          <w:jc w:val="center"/>
        </w:trPr>
        <w:tc>
          <w:tcPr>
            <w:tcW w:w="6480" w:type="dxa"/>
            <w:shd w:val="clear" w:color="auto" w:fill="D9D9D9"/>
          </w:tcPr>
          <w:p w:rsidR="00A95BBA" w:rsidRPr="00396779" w:rsidRDefault="00A95BBA" w:rsidP="00106AD8">
            <w:pPr>
              <w:tabs>
                <w:tab w:val="left" w:pos="288"/>
                <w:tab w:val="left" w:pos="4752"/>
              </w:tabs>
              <w:spacing w:before="20" w:line="240" w:lineRule="exact"/>
              <w:jc w:val="both"/>
              <w:rPr>
                <w:rFonts w:asciiTheme="minorHAnsi" w:hAnsiTheme="minorHAnsi"/>
                <w:b/>
                <w:color w:val="auto"/>
                <w:szCs w:val="24"/>
              </w:rPr>
            </w:pPr>
            <w:r w:rsidRPr="00396779">
              <w:rPr>
                <w:rFonts w:asciiTheme="minorHAnsi" w:hAnsiTheme="minorHAnsi"/>
                <w:b/>
                <w:color w:val="auto"/>
                <w:szCs w:val="24"/>
              </w:rPr>
              <w:t>UNFITTING CONDITION</w:t>
            </w:r>
          </w:p>
        </w:tc>
        <w:tc>
          <w:tcPr>
            <w:tcW w:w="1710" w:type="dxa"/>
            <w:shd w:val="clear" w:color="auto" w:fill="D9D9D9"/>
          </w:tcPr>
          <w:p w:rsidR="00A95BBA" w:rsidRPr="00396779" w:rsidRDefault="00A95BBA" w:rsidP="00911490">
            <w:pPr>
              <w:tabs>
                <w:tab w:val="left" w:pos="288"/>
                <w:tab w:val="left" w:pos="4752"/>
              </w:tabs>
              <w:spacing w:before="20" w:line="240" w:lineRule="exact"/>
              <w:jc w:val="center"/>
              <w:rPr>
                <w:rFonts w:asciiTheme="minorHAnsi" w:hAnsiTheme="minorHAnsi"/>
                <w:b/>
                <w:color w:val="auto"/>
                <w:szCs w:val="24"/>
              </w:rPr>
            </w:pPr>
            <w:r w:rsidRPr="00396779">
              <w:rPr>
                <w:rFonts w:asciiTheme="minorHAnsi" w:hAnsiTheme="minorHAnsi"/>
                <w:b/>
                <w:color w:val="auto"/>
                <w:szCs w:val="24"/>
              </w:rPr>
              <w:t>VASRD CODE</w:t>
            </w:r>
          </w:p>
        </w:tc>
        <w:tc>
          <w:tcPr>
            <w:tcW w:w="1170" w:type="dxa"/>
            <w:shd w:val="clear" w:color="auto" w:fill="D9D9D9"/>
          </w:tcPr>
          <w:p w:rsidR="00A95BBA" w:rsidRPr="00396779" w:rsidRDefault="00A95BBA" w:rsidP="00911490">
            <w:pPr>
              <w:tabs>
                <w:tab w:val="left" w:pos="288"/>
                <w:tab w:val="left" w:pos="4752"/>
              </w:tabs>
              <w:spacing w:before="20" w:line="240" w:lineRule="exact"/>
              <w:jc w:val="center"/>
              <w:rPr>
                <w:rFonts w:asciiTheme="minorHAnsi" w:hAnsiTheme="minorHAnsi"/>
                <w:b/>
                <w:color w:val="auto"/>
                <w:szCs w:val="24"/>
              </w:rPr>
            </w:pPr>
            <w:r w:rsidRPr="00396779">
              <w:rPr>
                <w:rFonts w:asciiTheme="minorHAnsi" w:hAnsiTheme="minorHAnsi"/>
                <w:b/>
                <w:color w:val="auto"/>
                <w:szCs w:val="24"/>
              </w:rPr>
              <w:t>RATING</w:t>
            </w:r>
          </w:p>
        </w:tc>
      </w:tr>
      <w:tr w:rsidR="00825127" w:rsidRPr="00396779" w:rsidTr="0085089F">
        <w:trPr>
          <w:jc w:val="center"/>
        </w:trPr>
        <w:tc>
          <w:tcPr>
            <w:tcW w:w="6480" w:type="dxa"/>
          </w:tcPr>
          <w:p w:rsidR="00825127" w:rsidRPr="00396779" w:rsidRDefault="00825127" w:rsidP="009E11D2">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Left Foot Pain, S/P Fractures of the 1</w:t>
            </w:r>
            <w:r w:rsidRPr="002D47F0">
              <w:rPr>
                <w:rFonts w:asciiTheme="minorHAnsi" w:hAnsiTheme="minorHAnsi"/>
                <w:color w:val="auto"/>
                <w:szCs w:val="24"/>
                <w:vertAlign w:val="superscript"/>
              </w:rPr>
              <w:t>st</w:t>
            </w:r>
            <w:r>
              <w:rPr>
                <w:rFonts w:asciiTheme="minorHAnsi" w:hAnsiTheme="minorHAnsi"/>
                <w:color w:val="auto"/>
                <w:szCs w:val="24"/>
              </w:rPr>
              <w:t>-3</w:t>
            </w:r>
            <w:r w:rsidRPr="002D47F0">
              <w:rPr>
                <w:rFonts w:asciiTheme="minorHAnsi" w:hAnsiTheme="minorHAnsi"/>
                <w:color w:val="auto"/>
                <w:szCs w:val="24"/>
                <w:vertAlign w:val="superscript"/>
              </w:rPr>
              <w:t>rd</w:t>
            </w:r>
            <w:r>
              <w:rPr>
                <w:rFonts w:asciiTheme="minorHAnsi" w:hAnsiTheme="minorHAnsi"/>
                <w:color w:val="auto"/>
                <w:szCs w:val="24"/>
              </w:rPr>
              <w:t xml:space="preserve"> Metatarsals</w:t>
            </w:r>
          </w:p>
        </w:tc>
        <w:tc>
          <w:tcPr>
            <w:tcW w:w="1710" w:type="dxa"/>
          </w:tcPr>
          <w:p w:rsidR="00825127" w:rsidRPr="00396779" w:rsidRDefault="00A0661B" w:rsidP="00A0661B">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5010-</w:t>
            </w:r>
            <w:r w:rsidR="00825127">
              <w:rPr>
                <w:rFonts w:asciiTheme="minorHAnsi" w:hAnsiTheme="minorHAnsi"/>
                <w:color w:val="auto"/>
                <w:szCs w:val="24"/>
              </w:rPr>
              <w:t>5284</w:t>
            </w:r>
          </w:p>
        </w:tc>
        <w:tc>
          <w:tcPr>
            <w:tcW w:w="1170" w:type="dxa"/>
          </w:tcPr>
          <w:p w:rsidR="00825127" w:rsidRPr="00976304" w:rsidRDefault="00825127" w:rsidP="009E11D2">
            <w:pPr>
              <w:tabs>
                <w:tab w:val="left" w:pos="288"/>
                <w:tab w:val="left" w:pos="4752"/>
              </w:tabs>
              <w:spacing w:line="240" w:lineRule="exact"/>
              <w:jc w:val="center"/>
              <w:rPr>
                <w:rFonts w:asciiTheme="minorHAnsi" w:hAnsiTheme="minorHAnsi"/>
                <w:color w:val="auto"/>
                <w:szCs w:val="24"/>
              </w:rPr>
            </w:pPr>
            <w:r w:rsidRPr="00976304">
              <w:rPr>
                <w:rFonts w:asciiTheme="minorHAnsi" w:hAnsiTheme="minorHAnsi"/>
                <w:color w:val="auto"/>
                <w:szCs w:val="24"/>
              </w:rPr>
              <w:t>20%</w:t>
            </w:r>
          </w:p>
        </w:tc>
      </w:tr>
      <w:tr w:rsidR="00825127" w:rsidRPr="00396779" w:rsidTr="0085089F">
        <w:trPr>
          <w:jc w:val="center"/>
        </w:trPr>
        <w:tc>
          <w:tcPr>
            <w:tcW w:w="6480" w:type="dxa"/>
          </w:tcPr>
          <w:p w:rsidR="00825127" w:rsidRPr="00396779" w:rsidRDefault="00825127"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Brain Disease Due to Trauma</w:t>
            </w:r>
            <w:r w:rsidR="00687641">
              <w:rPr>
                <w:rFonts w:asciiTheme="minorHAnsi" w:hAnsiTheme="minorHAnsi"/>
                <w:color w:val="auto"/>
                <w:szCs w:val="24"/>
              </w:rPr>
              <w:t xml:space="preserve"> – Dementia due to Head Trauma</w:t>
            </w:r>
          </w:p>
        </w:tc>
        <w:tc>
          <w:tcPr>
            <w:tcW w:w="1710" w:type="dxa"/>
          </w:tcPr>
          <w:p w:rsidR="00825127" w:rsidRPr="00396779" w:rsidRDefault="00825127" w:rsidP="00911490">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8045</w:t>
            </w:r>
            <w:r w:rsidR="006F3792">
              <w:rPr>
                <w:rFonts w:asciiTheme="minorHAnsi" w:hAnsiTheme="minorHAnsi"/>
                <w:color w:val="auto"/>
                <w:szCs w:val="24"/>
              </w:rPr>
              <w:t>-9304</w:t>
            </w:r>
          </w:p>
        </w:tc>
        <w:tc>
          <w:tcPr>
            <w:tcW w:w="1170" w:type="dxa"/>
          </w:tcPr>
          <w:p w:rsidR="00825127" w:rsidRPr="00976304" w:rsidRDefault="00825127" w:rsidP="00911490">
            <w:pPr>
              <w:tabs>
                <w:tab w:val="left" w:pos="288"/>
                <w:tab w:val="left" w:pos="4752"/>
              </w:tabs>
              <w:spacing w:line="240" w:lineRule="exact"/>
              <w:jc w:val="center"/>
              <w:rPr>
                <w:rFonts w:asciiTheme="minorHAnsi" w:hAnsiTheme="minorHAnsi"/>
                <w:color w:val="auto"/>
                <w:szCs w:val="24"/>
              </w:rPr>
            </w:pPr>
            <w:r w:rsidRPr="00976304">
              <w:rPr>
                <w:rFonts w:asciiTheme="minorHAnsi" w:hAnsiTheme="minorHAnsi"/>
                <w:color w:val="auto"/>
                <w:szCs w:val="24"/>
              </w:rPr>
              <w:t>10%</w:t>
            </w:r>
          </w:p>
        </w:tc>
      </w:tr>
      <w:tr w:rsidR="00825127" w:rsidRPr="00396779" w:rsidTr="0085089F">
        <w:trPr>
          <w:jc w:val="center"/>
        </w:trPr>
        <w:tc>
          <w:tcPr>
            <w:tcW w:w="6480" w:type="dxa"/>
          </w:tcPr>
          <w:p w:rsidR="00825127" w:rsidRDefault="00825127" w:rsidP="00C45404">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TBI-related Tinnitus</w:t>
            </w:r>
          </w:p>
        </w:tc>
        <w:tc>
          <w:tcPr>
            <w:tcW w:w="1710" w:type="dxa"/>
          </w:tcPr>
          <w:p w:rsidR="00825127" w:rsidRDefault="00825127" w:rsidP="00C45404">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8045-6260</w:t>
            </w:r>
          </w:p>
        </w:tc>
        <w:tc>
          <w:tcPr>
            <w:tcW w:w="1170" w:type="dxa"/>
          </w:tcPr>
          <w:p w:rsidR="00825127" w:rsidRPr="00976304" w:rsidRDefault="00825127" w:rsidP="00C45404">
            <w:pPr>
              <w:tabs>
                <w:tab w:val="left" w:pos="288"/>
                <w:tab w:val="left" w:pos="4752"/>
              </w:tabs>
              <w:spacing w:line="240" w:lineRule="exact"/>
              <w:jc w:val="center"/>
              <w:rPr>
                <w:rFonts w:asciiTheme="minorHAnsi" w:hAnsiTheme="minorHAnsi"/>
                <w:color w:val="auto"/>
                <w:szCs w:val="24"/>
              </w:rPr>
            </w:pPr>
            <w:r w:rsidRPr="00976304">
              <w:rPr>
                <w:rFonts w:asciiTheme="minorHAnsi" w:hAnsiTheme="minorHAnsi"/>
                <w:color w:val="auto"/>
                <w:szCs w:val="24"/>
              </w:rPr>
              <w:t>10%</w:t>
            </w:r>
          </w:p>
        </w:tc>
      </w:tr>
      <w:tr w:rsidR="001B64D6" w:rsidRPr="00396779" w:rsidTr="0085089F">
        <w:trPr>
          <w:jc w:val="center"/>
        </w:trPr>
        <w:tc>
          <w:tcPr>
            <w:tcW w:w="6480" w:type="dxa"/>
          </w:tcPr>
          <w:p w:rsidR="001B64D6" w:rsidRDefault="001B64D6" w:rsidP="00C45404">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TBI-related Headaches</w:t>
            </w:r>
          </w:p>
        </w:tc>
        <w:tc>
          <w:tcPr>
            <w:tcW w:w="1710" w:type="dxa"/>
          </w:tcPr>
          <w:p w:rsidR="001B64D6" w:rsidRDefault="001B64D6" w:rsidP="00C45404">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8045-8100</w:t>
            </w:r>
          </w:p>
        </w:tc>
        <w:tc>
          <w:tcPr>
            <w:tcW w:w="1170" w:type="dxa"/>
          </w:tcPr>
          <w:p w:rsidR="001B64D6" w:rsidRPr="00976304" w:rsidRDefault="001B64D6" w:rsidP="00C45404">
            <w:pPr>
              <w:tabs>
                <w:tab w:val="left" w:pos="288"/>
                <w:tab w:val="left" w:pos="4752"/>
              </w:tabs>
              <w:spacing w:line="240" w:lineRule="exact"/>
              <w:jc w:val="center"/>
              <w:rPr>
                <w:rFonts w:asciiTheme="minorHAnsi" w:hAnsiTheme="minorHAnsi"/>
                <w:color w:val="auto"/>
                <w:szCs w:val="24"/>
              </w:rPr>
            </w:pPr>
            <w:r w:rsidRPr="00976304">
              <w:rPr>
                <w:rFonts w:asciiTheme="minorHAnsi" w:hAnsiTheme="minorHAnsi"/>
                <w:color w:val="auto"/>
                <w:szCs w:val="24"/>
              </w:rPr>
              <w:t>0%</w:t>
            </w:r>
          </w:p>
        </w:tc>
      </w:tr>
      <w:tr w:rsidR="006F3792" w:rsidRPr="00396779" w:rsidTr="00911490">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tcPr>
          <w:p w:rsidR="006F3792" w:rsidRPr="00396779" w:rsidRDefault="006F3792" w:rsidP="00911490">
            <w:pPr>
              <w:tabs>
                <w:tab w:val="left" w:pos="288"/>
                <w:tab w:val="left" w:pos="4752"/>
              </w:tabs>
              <w:spacing w:before="20" w:line="240" w:lineRule="exact"/>
              <w:jc w:val="center"/>
              <w:rPr>
                <w:rFonts w:asciiTheme="minorHAnsi" w:hAnsiTheme="minorHAnsi"/>
                <w:b/>
                <w:color w:val="auto"/>
                <w:szCs w:val="24"/>
              </w:rPr>
            </w:pPr>
            <w:r w:rsidRPr="00396779">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6F3792" w:rsidRPr="00976304" w:rsidRDefault="00E35FF2" w:rsidP="00911490">
            <w:pPr>
              <w:tabs>
                <w:tab w:val="left" w:pos="288"/>
                <w:tab w:val="left" w:pos="4752"/>
              </w:tabs>
              <w:spacing w:before="20" w:line="240" w:lineRule="exact"/>
              <w:jc w:val="center"/>
              <w:rPr>
                <w:rFonts w:asciiTheme="minorHAnsi" w:hAnsiTheme="minorHAnsi"/>
                <w:b/>
                <w:color w:val="auto"/>
                <w:szCs w:val="24"/>
              </w:rPr>
            </w:pPr>
            <w:r w:rsidRPr="00976304">
              <w:rPr>
                <w:rFonts w:asciiTheme="minorHAnsi" w:hAnsiTheme="minorHAnsi"/>
                <w:b/>
                <w:color w:val="auto"/>
                <w:szCs w:val="24"/>
              </w:rPr>
              <w:t>4</w:t>
            </w:r>
            <w:r w:rsidR="006F3792" w:rsidRPr="00976304">
              <w:rPr>
                <w:rFonts w:asciiTheme="minorHAnsi" w:hAnsiTheme="minorHAnsi"/>
                <w:b/>
                <w:color w:val="auto"/>
                <w:szCs w:val="24"/>
              </w:rPr>
              <w:t>0%</w:t>
            </w:r>
          </w:p>
        </w:tc>
      </w:tr>
    </w:tbl>
    <w:p w:rsidR="00A21D13" w:rsidRPr="00D31588" w:rsidRDefault="00A21D13" w:rsidP="00A21D13">
      <w:pPr>
        <w:pBdr>
          <w:bottom w:val="single" w:sz="12" w:space="1" w:color="auto"/>
        </w:pBdr>
        <w:tabs>
          <w:tab w:val="left" w:pos="288"/>
          <w:tab w:val="left" w:pos="4752"/>
        </w:tabs>
        <w:spacing w:line="240" w:lineRule="exact"/>
        <w:jc w:val="both"/>
        <w:rPr>
          <w:rFonts w:ascii="Calibri" w:hAnsi="Calibri"/>
          <w:color w:val="auto"/>
          <w:szCs w:val="24"/>
        </w:rPr>
      </w:pPr>
    </w:p>
    <w:p w:rsidR="00DF071B" w:rsidRDefault="00DF071B" w:rsidP="00190E48">
      <w:pPr>
        <w:tabs>
          <w:tab w:val="left" w:pos="288"/>
          <w:tab w:val="left" w:pos="1710"/>
        </w:tabs>
        <w:spacing w:line="240" w:lineRule="exact"/>
        <w:jc w:val="both"/>
        <w:rPr>
          <w:rFonts w:asciiTheme="minorHAnsi" w:hAnsiTheme="minorHAnsi"/>
          <w:color w:val="auto"/>
          <w:szCs w:val="24"/>
          <w:highlight w:val="yellow"/>
        </w:rPr>
      </w:pPr>
    </w:p>
    <w:p w:rsidR="00D91DA6"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190E48">
      <w:pPr>
        <w:tabs>
          <w:tab w:val="left" w:pos="288"/>
          <w:tab w:val="left" w:pos="4752"/>
        </w:tabs>
        <w:spacing w:line="240" w:lineRule="exact"/>
        <w:jc w:val="both"/>
        <w:rPr>
          <w:rFonts w:asciiTheme="minorHAnsi" w:hAnsiTheme="minorHAnsi"/>
          <w:color w:val="auto"/>
        </w:rPr>
      </w:pP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9B7A99">
        <w:rPr>
          <w:rFonts w:asciiTheme="minorHAnsi" w:hAnsiTheme="minorHAnsi"/>
          <w:color w:val="auto"/>
        </w:rPr>
        <w:t>100212</w:t>
      </w:r>
      <w:r>
        <w:rPr>
          <w:rFonts w:asciiTheme="minorHAnsi" w:hAnsiTheme="minorHAnsi"/>
          <w:color w:val="auto"/>
        </w:rPr>
        <w:t>,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Default="00D91DA6" w:rsidP="00190E48">
      <w:pPr>
        <w:tabs>
          <w:tab w:val="left" w:pos="288"/>
          <w:tab w:val="left" w:pos="4752"/>
        </w:tabs>
        <w:spacing w:line="240" w:lineRule="exact"/>
        <w:jc w:val="both"/>
        <w:rPr>
          <w:rFonts w:asciiTheme="minorHAnsi" w:hAnsiTheme="minorHAnsi"/>
          <w:color w:val="auto"/>
        </w:rPr>
      </w:pPr>
    </w:p>
    <w:p w:rsidR="008B31C6" w:rsidRPr="00006186" w:rsidRDefault="008B31C6"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D91DA6" w:rsidRPr="00006186" w:rsidRDefault="00FB1725" w:rsidP="00190E48">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75063C">
        <w:rPr>
          <w:rFonts w:asciiTheme="minorHAnsi" w:hAnsiTheme="minorHAnsi"/>
          <w:color w:val="auto"/>
        </w:rPr>
        <w:t xml:space="preserve"> </w:t>
      </w:r>
      <w:bookmarkStart w:id="0" w:name="_GoBack"/>
      <w:bookmarkEnd w:id="0"/>
    </w:p>
    <w:p w:rsidR="00D91DA6" w:rsidRPr="00006186" w:rsidRDefault="00FB1725" w:rsidP="00190E48">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92487F" w:rsidRDefault="00FB1725"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92487F" w:rsidRDefault="0092487F">
      <w:pPr>
        <w:rPr>
          <w:rFonts w:asciiTheme="minorHAnsi" w:hAnsiTheme="minorHAnsi"/>
          <w:color w:val="auto"/>
        </w:rPr>
      </w:pPr>
      <w:r>
        <w:rPr>
          <w:rFonts w:asciiTheme="minorHAnsi" w:hAnsiTheme="minorHAnsi"/>
          <w:color w:val="auto"/>
        </w:rPr>
        <w:br w:type="page"/>
      </w:r>
    </w:p>
    <w:p w:rsidR="0092487F" w:rsidRDefault="0092487F"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noProof/>
          <w:color w:val="auto"/>
        </w:rPr>
        <w:lastRenderedPageBreak/>
        <w:drawing>
          <wp:anchor distT="0" distB="0" distL="114300" distR="114300" simplePos="0" relativeHeight="251658240" behindDoc="0" locked="0" layoutInCell="1" allowOverlap="1">
            <wp:simplePos x="0" y="0"/>
            <wp:positionH relativeFrom="column">
              <wp:posOffset>-298450</wp:posOffset>
            </wp:positionH>
            <wp:positionV relativeFrom="paragraph">
              <wp:posOffset>-835909</wp:posOffset>
            </wp:positionV>
            <wp:extent cx="6699250" cy="8722609"/>
            <wp:effectExtent l="1905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99250" cy="8722609"/>
                    </a:xfrm>
                    <a:prstGeom prst="rect">
                      <a:avLst/>
                    </a:prstGeom>
                    <a:noFill/>
                    <a:ln w="9525">
                      <a:noFill/>
                      <a:miter lim="800000"/>
                      <a:headEnd/>
                      <a:tailEnd/>
                    </a:ln>
                  </pic:spPr>
                </pic:pic>
              </a:graphicData>
            </a:graphic>
          </wp:anchor>
        </w:drawing>
      </w:r>
    </w:p>
    <w:p w:rsidR="0092487F" w:rsidRDefault="0092487F"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92487F" w:rsidRDefault="0092487F"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92487F" w:rsidRDefault="0092487F"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92487F" w:rsidRDefault="0092487F"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92487F" w:rsidRDefault="0092487F"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92487F" w:rsidRDefault="0092487F"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92487F" w:rsidRDefault="0092487F"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92487F" w:rsidRDefault="0092487F"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92487F" w:rsidRDefault="0092487F">
      <w:pPr>
        <w:rPr>
          <w:rFonts w:asciiTheme="minorHAnsi" w:hAnsiTheme="minorHAnsi"/>
          <w:color w:val="auto"/>
        </w:rPr>
      </w:pPr>
      <w:r>
        <w:rPr>
          <w:rFonts w:asciiTheme="minorHAnsi" w:hAnsiTheme="minorHAnsi"/>
          <w:color w:val="auto"/>
        </w:rPr>
        <w:br w:type="page"/>
      </w:r>
    </w:p>
    <w:p w:rsidR="0092487F" w:rsidRDefault="0092487F" w:rsidP="0092487F">
      <w:pPr>
        <w:pStyle w:val="Default"/>
        <w:pageBreakBefore/>
        <w:framePr w:w="15157" w:wrap="auto" w:vAnchor="page" w:hAnchor="page" w:x="1" w:y="1"/>
      </w:pPr>
      <w:r>
        <w:rPr>
          <w:noProof/>
        </w:rPr>
        <w:lastRenderedPageBreak/>
        <w:drawing>
          <wp:inline distT="0" distB="0" distL="0" distR="0">
            <wp:extent cx="7696200" cy="10033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696200" cy="10033000"/>
                    </a:xfrm>
                    <a:prstGeom prst="rect">
                      <a:avLst/>
                    </a:prstGeom>
                    <a:noFill/>
                    <a:ln w="9525">
                      <a:noFill/>
                      <a:miter lim="800000"/>
                      <a:headEnd/>
                      <a:tailEnd/>
                    </a:ln>
                  </pic:spPr>
                </pic:pic>
              </a:graphicData>
            </a:graphic>
          </wp:inline>
        </w:drawing>
      </w:r>
    </w:p>
    <w:p w:rsidR="00AA04B3" w:rsidRPr="00006186" w:rsidRDefault="00AA04B3"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AA04B3" w:rsidRPr="00006186" w:rsidSect="002A5C3C">
      <w:footerReference w:type="even" r:id="rId10"/>
      <w:footerReference w:type="default" r:id="rId11"/>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FF1" w:rsidRDefault="00757FF1">
      <w:r>
        <w:separator/>
      </w:r>
    </w:p>
  </w:endnote>
  <w:endnote w:type="continuationSeparator" w:id="0">
    <w:p w:rsidR="00757FF1" w:rsidRDefault="00757F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DC" w:rsidRDefault="00A46D78">
    <w:pPr>
      <w:pStyle w:val="Footer"/>
      <w:framePr w:wrap="around" w:vAnchor="text" w:hAnchor="margin" w:xAlign="center" w:y="1"/>
      <w:rPr>
        <w:rStyle w:val="PageNumber"/>
      </w:rPr>
    </w:pPr>
    <w:r>
      <w:rPr>
        <w:rStyle w:val="PageNumber"/>
      </w:rPr>
      <w:fldChar w:fldCharType="begin"/>
    </w:r>
    <w:r w:rsidR="00AF04DC">
      <w:rPr>
        <w:rStyle w:val="PageNumber"/>
      </w:rPr>
      <w:instrText xml:space="preserve">PAGE  </w:instrText>
    </w:r>
    <w:r>
      <w:rPr>
        <w:rStyle w:val="PageNumber"/>
      </w:rPr>
      <w:fldChar w:fldCharType="separate"/>
    </w:r>
    <w:r w:rsidR="00AF04DC">
      <w:rPr>
        <w:rStyle w:val="PageNumber"/>
        <w:noProof/>
      </w:rPr>
      <w:t>2</w:t>
    </w:r>
    <w:r>
      <w:rPr>
        <w:rStyle w:val="PageNumber"/>
      </w:rPr>
      <w:fldChar w:fldCharType="end"/>
    </w:r>
  </w:p>
  <w:p w:rsidR="00AF04DC" w:rsidRDefault="00AF04DC"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DC" w:rsidRPr="00AC713F" w:rsidRDefault="00A46D78">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AF04DC"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92487F">
      <w:rPr>
        <w:rStyle w:val="PageNumber"/>
        <w:rFonts w:asciiTheme="minorHAnsi" w:hAnsiTheme="minorHAnsi"/>
        <w:noProof/>
        <w:color w:val="auto"/>
      </w:rPr>
      <w:t>8</w:t>
    </w:r>
    <w:r w:rsidRPr="00AC713F">
      <w:rPr>
        <w:rStyle w:val="PageNumber"/>
        <w:rFonts w:asciiTheme="minorHAnsi" w:hAnsiTheme="minorHAnsi"/>
        <w:color w:val="auto"/>
      </w:rPr>
      <w:fldChar w:fldCharType="end"/>
    </w:r>
  </w:p>
  <w:p w:rsidR="00AF04DC" w:rsidRPr="00396779" w:rsidRDefault="00AF04DC" w:rsidP="002B0749">
    <w:pPr>
      <w:pStyle w:val="Footer"/>
      <w:jc w:val="right"/>
      <w:rPr>
        <w:rFonts w:asciiTheme="minorHAnsi" w:hAnsiTheme="minorHAnsi"/>
        <w:color w:val="auto"/>
      </w:rPr>
    </w:pPr>
    <w:r>
      <w:tab/>
    </w:r>
    <w:r>
      <w:tab/>
    </w:r>
    <w:r w:rsidRPr="00396779">
      <w:rPr>
        <w:rFonts w:asciiTheme="minorHAnsi" w:hAnsiTheme="minorHAnsi"/>
        <w:caps/>
        <w:color w:val="auto"/>
      </w:rPr>
      <w:t>PD</w:t>
    </w:r>
    <w:r>
      <w:rPr>
        <w:rFonts w:asciiTheme="minorHAnsi" w:hAnsiTheme="minorHAnsi"/>
        <w:caps/>
        <w:color w:val="auto"/>
      </w:rPr>
      <w:t>201000129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FF1" w:rsidRDefault="00757FF1">
      <w:r>
        <w:separator/>
      </w:r>
    </w:p>
  </w:footnote>
  <w:footnote w:type="continuationSeparator" w:id="0">
    <w:p w:rsidR="00757FF1" w:rsidRDefault="00757F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540E6E"/>
    <w:multiLevelType w:val="hybridMultilevel"/>
    <w:tmpl w:val="970E9736"/>
    <w:lvl w:ilvl="0" w:tplc="04090001">
      <w:start w:val="609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rsids>
    <w:rsidRoot w:val="001C28D1"/>
    <w:rsid w:val="000059FA"/>
    <w:rsid w:val="00005B38"/>
    <w:rsid w:val="00006186"/>
    <w:rsid w:val="000067BA"/>
    <w:rsid w:val="00006F87"/>
    <w:rsid w:val="00010ABA"/>
    <w:rsid w:val="00012428"/>
    <w:rsid w:val="0001286D"/>
    <w:rsid w:val="00013417"/>
    <w:rsid w:val="000145C2"/>
    <w:rsid w:val="0001473F"/>
    <w:rsid w:val="00014A9E"/>
    <w:rsid w:val="00021361"/>
    <w:rsid w:val="00021FB1"/>
    <w:rsid w:val="00022CF3"/>
    <w:rsid w:val="00023913"/>
    <w:rsid w:val="00023D43"/>
    <w:rsid w:val="00023F79"/>
    <w:rsid w:val="00032341"/>
    <w:rsid w:val="00032E07"/>
    <w:rsid w:val="000332CA"/>
    <w:rsid w:val="0003374E"/>
    <w:rsid w:val="000344E6"/>
    <w:rsid w:val="00035C3A"/>
    <w:rsid w:val="00036E4B"/>
    <w:rsid w:val="000379D0"/>
    <w:rsid w:val="00040FC4"/>
    <w:rsid w:val="000416F8"/>
    <w:rsid w:val="00042C26"/>
    <w:rsid w:val="00043382"/>
    <w:rsid w:val="00044623"/>
    <w:rsid w:val="00046101"/>
    <w:rsid w:val="0005039A"/>
    <w:rsid w:val="00051622"/>
    <w:rsid w:val="00052234"/>
    <w:rsid w:val="00053AAB"/>
    <w:rsid w:val="00053D7C"/>
    <w:rsid w:val="0005771E"/>
    <w:rsid w:val="000577C9"/>
    <w:rsid w:val="0006195B"/>
    <w:rsid w:val="00063F08"/>
    <w:rsid w:val="0006431E"/>
    <w:rsid w:val="00065E21"/>
    <w:rsid w:val="00072433"/>
    <w:rsid w:val="00075702"/>
    <w:rsid w:val="000775C2"/>
    <w:rsid w:val="000806AD"/>
    <w:rsid w:val="00081DCC"/>
    <w:rsid w:val="00082482"/>
    <w:rsid w:val="00085965"/>
    <w:rsid w:val="0008708B"/>
    <w:rsid w:val="00092619"/>
    <w:rsid w:val="00092C66"/>
    <w:rsid w:val="00094E4F"/>
    <w:rsid w:val="000A122C"/>
    <w:rsid w:val="000A2BCE"/>
    <w:rsid w:val="000A41E3"/>
    <w:rsid w:val="000A4BBA"/>
    <w:rsid w:val="000A5071"/>
    <w:rsid w:val="000B25DF"/>
    <w:rsid w:val="000B4C99"/>
    <w:rsid w:val="000B70C7"/>
    <w:rsid w:val="000C06F6"/>
    <w:rsid w:val="000C1D34"/>
    <w:rsid w:val="000C1D4F"/>
    <w:rsid w:val="000C2362"/>
    <w:rsid w:val="000C2911"/>
    <w:rsid w:val="000C3C13"/>
    <w:rsid w:val="000C53F9"/>
    <w:rsid w:val="000C5813"/>
    <w:rsid w:val="000C75CF"/>
    <w:rsid w:val="000C7B83"/>
    <w:rsid w:val="000C7DE4"/>
    <w:rsid w:val="000D15E7"/>
    <w:rsid w:val="000D16E3"/>
    <w:rsid w:val="000D1A24"/>
    <w:rsid w:val="000D21C7"/>
    <w:rsid w:val="000D248A"/>
    <w:rsid w:val="000D35D8"/>
    <w:rsid w:val="000D43F9"/>
    <w:rsid w:val="000D4717"/>
    <w:rsid w:val="000D4F16"/>
    <w:rsid w:val="000D6457"/>
    <w:rsid w:val="000D7AAD"/>
    <w:rsid w:val="000D7D55"/>
    <w:rsid w:val="000E0993"/>
    <w:rsid w:val="000E34C7"/>
    <w:rsid w:val="000E37E0"/>
    <w:rsid w:val="000E5D8E"/>
    <w:rsid w:val="000E7034"/>
    <w:rsid w:val="000E7168"/>
    <w:rsid w:val="000F02BE"/>
    <w:rsid w:val="000F427B"/>
    <w:rsid w:val="000F586B"/>
    <w:rsid w:val="000F5DBE"/>
    <w:rsid w:val="000F7181"/>
    <w:rsid w:val="001008C1"/>
    <w:rsid w:val="001023DB"/>
    <w:rsid w:val="0010373A"/>
    <w:rsid w:val="00103CCF"/>
    <w:rsid w:val="00103D89"/>
    <w:rsid w:val="0010417F"/>
    <w:rsid w:val="001042D2"/>
    <w:rsid w:val="0010530E"/>
    <w:rsid w:val="00105C07"/>
    <w:rsid w:val="0010689E"/>
    <w:rsid w:val="00106AD8"/>
    <w:rsid w:val="00107EC5"/>
    <w:rsid w:val="001103CD"/>
    <w:rsid w:val="0011135B"/>
    <w:rsid w:val="00114F20"/>
    <w:rsid w:val="00116C5A"/>
    <w:rsid w:val="001211AF"/>
    <w:rsid w:val="001219DF"/>
    <w:rsid w:val="00122ABE"/>
    <w:rsid w:val="001231DC"/>
    <w:rsid w:val="00125696"/>
    <w:rsid w:val="0012700B"/>
    <w:rsid w:val="001272AE"/>
    <w:rsid w:val="00127345"/>
    <w:rsid w:val="001315DD"/>
    <w:rsid w:val="00131D9E"/>
    <w:rsid w:val="0013525F"/>
    <w:rsid w:val="00135385"/>
    <w:rsid w:val="001364D1"/>
    <w:rsid w:val="00137580"/>
    <w:rsid w:val="00141507"/>
    <w:rsid w:val="00142EBA"/>
    <w:rsid w:val="00143B79"/>
    <w:rsid w:val="00146D9D"/>
    <w:rsid w:val="00150B8A"/>
    <w:rsid w:val="00150DCB"/>
    <w:rsid w:val="00151912"/>
    <w:rsid w:val="00153740"/>
    <w:rsid w:val="001541C5"/>
    <w:rsid w:val="0015623F"/>
    <w:rsid w:val="00156585"/>
    <w:rsid w:val="00156BA9"/>
    <w:rsid w:val="001608F3"/>
    <w:rsid w:val="00161761"/>
    <w:rsid w:val="00166182"/>
    <w:rsid w:val="00167AA1"/>
    <w:rsid w:val="001712B0"/>
    <w:rsid w:val="001745DD"/>
    <w:rsid w:val="00177659"/>
    <w:rsid w:val="001779E5"/>
    <w:rsid w:val="00182A4C"/>
    <w:rsid w:val="00183F77"/>
    <w:rsid w:val="001844D8"/>
    <w:rsid w:val="00185B80"/>
    <w:rsid w:val="00185DA8"/>
    <w:rsid w:val="00185ECB"/>
    <w:rsid w:val="001865E0"/>
    <w:rsid w:val="001870F0"/>
    <w:rsid w:val="00190E48"/>
    <w:rsid w:val="0019273F"/>
    <w:rsid w:val="00193814"/>
    <w:rsid w:val="00193AD5"/>
    <w:rsid w:val="00194930"/>
    <w:rsid w:val="00197741"/>
    <w:rsid w:val="001A08CD"/>
    <w:rsid w:val="001A0A1E"/>
    <w:rsid w:val="001A5320"/>
    <w:rsid w:val="001A5E62"/>
    <w:rsid w:val="001A6848"/>
    <w:rsid w:val="001A7538"/>
    <w:rsid w:val="001B0B1A"/>
    <w:rsid w:val="001B4EC2"/>
    <w:rsid w:val="001B5B59"/>
    <w:rsid w:val="001B60E0"/>
    <w:rsid w:val="001B64D6"/>
    <w:rsid w:val="001B6C37"/>
    <w:rsid w:val="001B7C8C"/>
    <w:rsid w:val="001C181A"/>
    <w:rsid w:val="001C1877"/>
    <w:rsid w:val="001C2053"/>
    <w:rsid w:val="001C252F"/>
    <w:rsid w:val="001C28D1"/>
    <w:rsid w:val="001C3B7F"/>
    <w:rsid w:val="001C5CFC"/>
    <w:rsid w:val="001C7418"/>
    <w:rsid w:val="001C7EBE"/>
    <w:rsid w:val="001D0051"/>
    <w:rsid w:val="001D2224"/>
    <w:rsid w:val="001D31AA"/>
    <w:rsid w:val="001D4F88"/>
    <w:rsid w:val="001D68CF"/>
    <w:rsid w:val="001D6A8C"/>
    <w:rsid w:val="001D7A56"/>
    <w:rsid w:val="001E15C0"/>
    <w:rsid w:val="001E18E0"/>
    <w:rsid w:val="001E18E2"/>
    <w:rsid w:val="001E19D0"/>
    <w:rsid w:val="001E2A30"/>
    <w:rsid w:val="001E62B3"/>
    <w:rsid w:val="00200AA0"/>
    <w:rsid w:val="0020136F"/>
    <w:rsid w:val="00202325"/>
    <w:rsid w:val="00202736"/>
    <w:rsid w:val="00203652"/>
    <w:rsid w:val="00205B4F"/>
    <w:rsid w:val="002060B6"/>
    <w:rsid w:val="002066B5"/>
    <w:rsid w:val="002119B6"/>
    <w:rsid w:val="00212B40"/>
    <w:rsid w:val="00213BD0"/>
    <w:rsid w:val="00215ED6"/>
    <w:rsid w:val="00216049"/>
    <w:rsid w:val="0021677A"/>
    <w:rsid w:val="00217606"/>
    <w:rsid w:val="00217C09"/>
    <w:rsid w:val="00220F5C"/>
    <w:rsid w:val="002243BF"/>
    <w:rsid w:val="00225196"/>
    <w:rsid w:val="002251AF"/>
    <w:rsid w:val="002255F3"/>
    <w:rsid w:val="00225CB4"/>
    <w:rsid w:val="0023049F"/>
    <w:rsid w:val="002313F7"/>
    <w:rsid w:val="002316F6"/>
    <w:rsid w:val="00232C9B"/>
    <w:rsid w:val="00232F09"/>
    <w:rsid w:val="002335D5"/>
    <w:rsid w:val="002338CA"/>
    <w:rsid w:val="00233FE5"/>
    <w:rsid w:val="002342A0"/>
    <w:rsid w:val="00234B3B"/>
    <w:rsid w:val="00234C62"/>
    <w:rsid w:val="0024174E"/>
    <w:rsid w:val="0024227D"/>
    <w:rsid w:val="00242D14"/>
    <w:rsid w:val="00244C4D"/>
    <w:rsid w:val="00246860"/>
    <w:rsid w:val="00246DFF"/>
    <w:rsid w:val="00246E89"/>
    <w:rsid w:val="0025183C"/>
    <w:rsid w:val="002528EC"/>
    <w:rsid w:val="00255049"/>
    <w:rsid w:val="00256CA8"/>
    <w:rsid w:val="0025799B"/>
    <w:rsid w:val="00257DE5"/>
    <w:rsid w:val="00260531"/>
    <w:rsid w:val="0026318D"/>
    <w:rsid w:val="00270864"/>
    <w:rsid w:val="002712F7"/>
    <w:rsid w:val="0027159C"/>
    <w:rsid w:val="00274549"/>
    <w:rsid w:val="00274E46"/>
    <w:rsid w:val="00276C86"/>
    <w:rsid w:val="00277268"/>
    <w:rsid w:val="002810A4"/>
    <w:rsid w:val="00284A26"/>
    <w:rsid w:val="00285564"/>
    <w:rsid w:val="00286E99"/>
    <w:rsid w:val="00287006"/>
    <w:rsid w:val="002918DD"/>
    <w:rsid w:val="00292AB2"/>
    <w:rsid w:val="00294437"/>
    <w:rsid w:val="00297BB5"/>
    <w:rsid w:val="002A3237"/>
    <w:rsid w:val="002A422E"/>
    <w:rsid w:val="002A58B7"/>
    <w:rsid w:val="002A5943"/>
    <w:rsid w:val="002A5C3C"/>
    <w:rsid w:val="002A685E"/>
    <w:rsid w:val="002A72C7"/>
    <w:rsid w:val="002B03B2"/>
    <w:rsid w:val="002B0749"/>
    <w:rsid w:val="002B0B68"/>
    <w:rsid w:val="002B1782"/>
    <w:rsid w:val="002B2645"/>
    <w:rsid w:val="002B4BC1"/>
    <w:rsid w:val="002B6FA0"/>
    <w:rsid w:val="002C1113"/>
    <w:rsid w:val="002C4F16"/>
    <w:rsid w:val="002C5F10"/>
    <w:rsid w:val="002C6C3C"/>
    <w:rsid w:val="002C6E5B"/>
    <w:rsid w:val="002D18B4"/>
    <w:rsid w:val="002D231A"/>
    <w:rsid w:val="002D454F"/>
    <w:rsid w:val="002D47F0"/>
    <w:rsid w:val="002E1877"/>
    <w:rsid w:val="002E1C31"/>
    <w:rsid w:val="002E333A"/>
    <w:rsid w:val="002E3474"/>
    <w:rsid w:val="002E400C"/>
    <w:rsid w:val="002E49C3"/>
    <w:rsid w:val="002E5114"/>
    <w:rsid w:val="002E7570"/>
    <w:rsid w:val="002E764B"/>
    <w:rsid w:val="002F0E28"/>
    <w:rsid w:val="002F287E"/>
    <w:rsid w:val="002F2D63"/>
    <w:rsid w:val="002F4E47"/>
    <w:rsid w:val="002F7F81"/>
    <w:rsid w:val="00300A36"/>
    <w:rsid w:val="0030678B"/>
    <w:rsid w:val="00310CD7"/>
    <w:rsid w:val="003121FF"/>
    <w:rsid w:val="0032136A"/>
    <w:rsid w:val="00323E70"/>
    <w:rsid w:val="00325BA2"/>
    <w:rsid w:val="00326C08"/>
    <w:rsid w:val="00326F7F"/>
    <w:rsid w:val="0032721D"/>
    <w:rsid w:val="003320E8"/>
    <w:rsid w:val="0033334F"/>
    <w:rsid w:val="003334BA"/>
    <w:rsid w:val="003353B0"/>
    <w:rsid w:val="0033555E"/>
    <w:rsid w:val="00336805"/>
    <w:rsid w:val="00337351"/>
    <w:rsid w:val="00337FF2"/>
    <w:rsid w:val="00341A54"/>
    <w:rsid w:val="00341EB5"/>
    <w:rsid w:val="0034669F"/>
    <w:rsid w:val="00351498"/>
    <w:rsid w:val="0035195C"/>
    <w:rsid w:val="00352B22"/>
    <w:rsid w:val="00353DE9"/>
    <w:rsid w:val="00354547"/>
    <w:rsid w:val="003549EB"/>
    <w:rsid w:val="003567DE"/>
    <w:rsid w:val="003574F3"/>
    <w:rsid w:val="00360926"/>
    <w:rsid w:val="00360F90"/>
    <w:rsid w:val="0036319E"/>
    <w:rsid w:val="003632A4"/>
    <w:rsid w:val="00363362"/>
    <w:rsid w:val="00367D4F"/>
    <w:rsid w:val="00370743"/>
    <w:rsid w:val="00370EF5"/>
    <w:rsid w:val="0037135B"/>
    <w:rsid w:val="00372251"/>
    <w:rsid w:val="00373A0D"/>
    <w:rsid w:val="003746ED"/>
    <w:rsid w:val="0037520D"/>
    <w:rsid w:val="00375724"/>
    <w:rsid w:val="00375809"/>
    <w:rsid w:val="0037628C"/>
    <w:rsid w:val="00376B81"/>
    <w:rsid w:val="00377BD2"/>
    <w:rsid w:val="003821E1"/>
    <w:rsid w:val="003845A8"/>
    <w:rsid w:val="00384866"/>
    <w:rsid w:val="003857D4"/>
    <w:rsid w:val="00385D6F"/>
    <w:rsid w:val="00387095"/>
    <w:rsid w:val="00390092"/>
    <w:rsid w:val="00393651"/>
    <w:rsid w:val="00395E12"/>
    <w:rsid w:val="00396779"/>
    <w:rsid w:val="00397DB7"/>
    <w:rsid w:val="003A27B2"/>
    <w:rsid w:val="003A34EA"/>
    <w:rsid w:val="003A40B4"/>
    <w:rsid w:val="003A41BA"/>
    <w:rsid w:val="003A4A6D"/>
    <w:rsid w:val="003A6A99"/>
    <w:rsid w:val="003A7FF8"/>
    <w:rsid w:val="003B17AC"/>
    <w:rsid w:val="003B227A"/>
    <w:rsid w:val="003B3B54"/>
    <w:rsid w:val="003B3FE7"/>
    <w:rsid w:val="003B5854"/>
    <w:rsid w:val="003B6764"/>
    <w:rsid w:val="003C3D4F"/>
    <w:rsid w:val="003C407E"/>
    <w:rsid w:val="003C43A8"/>
    <w:rsid w:val="003C5050"/>
    <w:rsid w:val="003C6068"/>
    <w:rsid w:val="003D0980"/>
    <w:rsid w:val="003D2BA3"/>
    <w:rsid w:val="003D3C22"/>
    <w:rsid w:val="003D7089"/>
    <w:rsid w:val="003D7DDB"/>
    <w:rsid w:val="003E02C7"/>
    <w:rsid w:val="003E0543"/>
    <w:rsid w:val="003E0B5A"/>
    <w:rsid w:val="003E1B71"/>
    <w:rsid w:val="003E31E3"/>
    <w:rsid w:val="003E46D1"/>
    <w:rsid w:val="003E61C4"/>
    <w:rsid w:val="003E6214"/>
    <w:rsid w:val="003F070E"/>
    <w:rsid w:val="003F2458"/>
    <w:rsid w:val="003F5444"/>
    <w:rsid w:val="003F58B0"/>
    <w:rsid w:val="004007E9"/>
    <w:rsid w:val="00401825"/>
    <w:rsid w:val="00401BBC"/>
    <w:rsid w:val="00402FD5"/>
    <w:rsid w:val="00403BFB"/>
    <w:rsid w:val="00404B45"/>
    <w:rsid w:val="00405FA7"/>
    <w:rsid w:val="00406CC5"/>
    <w:rsid w:val="004074A4"/>
    <w:rsid w:val="004101B2"/>
    <w:rsid w:val="004123D7"/>
    <w:rsid w:val="00412658"/>
    <w:rsid w:val="004150C1"/>
    <w:rsid w:val="004172DB"/>
    <w:rsid w:val="00421485"/>
    <w:rsid w:val="00422B75"/>
    <w:rsid w:val="004300FF"/>
    <w:rsid w:val="004318AC"/>
    <w:rsid w:val="00433F36"/>
    <w:rsid w:val="0043503A"/>
    <w:rsid w:val="00437860"/>
    <w:rsid w:val="0044384F"/>
    <w:rsid w:val="00444F80"/>
    <w:rsid w:val="00446018"/>
    <w:rsid w:val="004543BC"/>
    <w:rsid w:val="0045645D"/>
    <w:rsid w:val="004574C6"/>
    <w:rsid w:val="00457BCF"/>
    <w:rsid w:val="00457DCE"/>
    <w:rsid w:val="00460E3F"/>
    <w:rsid w:val="00462F68"/>
    <w:rsid w:val="00465EB1"/>
    <w:rsid w:val="00466CED"/>
    <w:rsid w:val="00467592"/>
    <w:rsid w:val="00467690"/>
    <w:rsid w:val="00470FE3"/>
    <w:rsid w:val="004718E7"/>
    <w:rsid w:val="00472535"/>
    <w:rsid w:val="00472E02"/>
    <w:rsid w:val="004761CC"/>
    <w:rsid w:val="00480D4A"/>
    <w:rsid w:val="00481DA1"/>
    <w:rsid w:val="00484212"/>
    <w:rsid w:val="00487C8E"/>
    <w:rsid w:val="0049255F"/>
    <w:rsid w:val="0049445D"/>
    <w:rsid w:val="00495350"/>
    <w:rsid w:val="00497156"/>
    <w:rsid w:val="004A0C79"/>
    <w:rsid w:val="004A24D2"/>
    <w:rsid w:val="004A3214"/>
    <w:rsid w:val="004A4136"/>
    <w:rsid w:val="004A417B"/>
    <w:rsid w:val="004B03F3"/>
    <w:rsid w:val="004B0CC9"/>
    <w:rsid w:val="004B2536"/>
    <w:rsid w:val="004B627F"/>
    <w:rsid w:val="004B6AF3"/>
    <w:rsid w:val="004B715E"/>
    <w:rsid w:val="004B7169"/>
    <w:rsid w:val="004B79C9"/>
    <w:rsid w:val="004C5E33"/>
    <w:rsid w:val="004C6CDA"/>
    <w:rsid w:val="004D1077"/>
    <w:rsid w:val="004D10D4"/>
    <w:rsid w:val="004D154A"/>
    <w:rsid w:val="004D16BD"/>
    <w:rsid w:val="004D2AAB"/>
    <w:rsid w:val="004D5446"/>
    <w:rsid w:val="004D6F2B"/>
    <w:rsid w:val="004E0248"/>
    <w:rsid w:val="004E21A3"/>
    <w:rsid w:val="004E32EA"/>
    <w:rsid w:val="004E42E0"/>
    <w:rsid w:val="004E6866"/>
    <w:rsid w:val="004F3222"/>
    <w:rsid w:val="004F3BFA"/>
    <w:rsid w:val="005000AB"/>
    <w:rsid w:val="005025EE"/>
    <w:rsid w:val="0050281E"/>
    <w:rsid w:val="00510588"/>
    <w:rsid w:val="0051146C"/>
    <w:rsid w:val="00511F01"/>
    <w:rsid w:val="005135C5"/>
    <w:rsid w:val="00514449"/>
    <w:rsid w:val="005157BD"/>
    <w:rsid w:val="005214A3"/>
    <w:rsid w:val="005222E7"/>
    <w:rsid w:val="00522FAB"/>
    <w:rsid w:val="00523A8B"/>
    <w:rsid w:val="00523E04"/>
    <w:rsid w:val="0052590B"/>
    <w:rsid w:val="00526591"/>
    <w:rsid w:val="00527178"/>
    <w:rsid w:val="005278CB"/>
    <w:rsid w:val="00534D42"/>
    <w:rsid w:val="005350A5"/>
    <w:rsid w:val="00536379"/>
    <w:rsid w:val="00537238"/>
    <w:rsid w:val="005400C5"/>
    <w:rsid w:val="00540BEF"/>
    <w:rsid w:val="005415BC"/>
    <w:rsid w:val="00542C9A"/>
    <w:rsid w:val="005436C2"/>
    <w:rsid w:val="005442D4"/>
    <w:rsid w:val="0054586A"/>
    <w:rsid w:val="0054631F"/>
    <w:rsid w:val="00546B67"/>
    <w:rsid w:val="005503D9"/>
    <w:rsid w:val="0055288D"/>
    <w:rsid w:val="00552D2E"/>
    <w:rsid w:val="00555259"/>
    <w:rsid w:val="0055746A"/>
    <w:rsid w:val="00560D57"/>
    <w:rsid w:val="00560EBD"/>
    <w:rsid w:val="00562A94"/>
    <w:rsid w:val="005709F7"/>
    <w:rsid w:val="005710A9"/>
    <w:rsid w:val="00571D1B"/>
    <w:rsid w:val="005738F5"/>
    <w:rsid w:val="0057707C"/>
    <w:rsid w:val="0058039C"/>
    <w:rsid w:val="00593043"/>
    <w:rsid w:val="00593D05"/>
    <w:rsid w:val="00595260"/>
    <w:rsid w:val="00595BF0"/>
    <w:rsid w:val="00597953"/>
    <w:rsid w:val="00597F69"/>
    <w:rsid w:val="005A1846"/>
    <w:rsid w:val="005A258C"/>
    <w:rsid w:val="005A3560"/>
    <w:rsid w:val="005A464E"/>
    <w:rsid w:val="005A6C99"/>
    <w:rsid w:val="005A7D5D"/>
    <w:rsid w:val="005B011A"/>
    <w:rsid w:val="005B1D8F"/>
    <w:rsid w:val="005B1E94"/>
    <w:rsid w:val="005B5B3D"/>
    <w:rsid w:val="005B64CF"/>
    <w:rsid w:val="005B6E23"/>
    <w:rsid w:val="005C08D7"/>
    <w:rsid w:val="005C16F3"/>
    <w:rsid w:val="005C3758"/>
    <w:rsid w:val="005D5FBB"/>
    <w:rsid w:val="005E2DFD"/>
    <w:rsid w:val="005E3064"/>
    <w:rsid w:val="005E72B2"/>
    <w:rsid w:val="005F0AA8"/>
    <w:rsid w:val="005F1115"/>
    <w:rsid w:val="005F1AB6"/>
    <w:rsid w:val="005F27F2"/>
    <w:rsid w:val="005F3AFE"/>
    <w:rsid w:val="005F424D"/>
    <w:rsid w:val="005F6B6D"/>
    <w:rsid w:val="00600505"/>
    <w:rsid w:val="00603622"/>
    <w:rsid w:val="00605AAB"/>
    <w:rsid w:val="00606BEB"/>
    <w:rsid w:val="0061014A"/>
    <w:rsid w:val="0061054B"/>
    <w:rsid w:val="00613E26"/>
    <w:rsid w:val="006146EC"/>
    <w:rsid w:val="00615641"/>
    <w:rsid w:val="00616959"/>
    <w:rsid w:val="00616E6B"/>
    <w:rsid w:val="006211D0"/>
    <w:rsid w:val="00623BC4"/>
    <w:rsid w:val="00624D0C"/>
    <w:rsid w:val="0062629C"/>
    <w:rsid w:val="00626709"/>
    <w:rsid w:val="006274B4"/>
    <w:rsid w:val="006307BA"/>
    <w:rsid w:val="00630FE0"/>
    <w:rsid w:val="006315BA"/>
    <w:rsid w:val="00634C4A"/>
    <w:rsid w:val="0063532E"/>
    <w:rsid w:val="00637BDC"/>
    <w:rsid w:val="006418C9"/>
    <w:rsid w:val="00642BD6"/>
    <w:rsid w:val="00645046"/>
    <w:rsid w:val="0064527A"/>
    <w:rsid w:val="00645EA2"/>
    <w:rsid w:val="00650BFA"/>
    <w:rsid w:val="00653D2D"/>
    <w:rsid w:val="006573F2"/>
    <w:rsid w:val="00662F08"/>
    <w:rsid w:val="00663589"/>
    <w:rsid w:val="006708E3"/>
    <w:rsid w:val="00670DDC"/>
    <w:rsid w:val="00671EB4"/>
    <w:rsid w:val="0067443B"/>
    <w:rsid w:val="00675051"/>
    <w:rsid w:val="00675947"/>
    <w:rsid w:val="006835B2"/>
    <w:rsid w:val="00684E2B"/>
    <w:rsid w:val="00684F05"/>
    <w:rsid w:val="00687641"/>
    <w:rsid w:val="00690FDA"/>
    <w:rsid w:val="00691E61"/>
    <w:rsid w:val="006935BC"/>
    <w:rsid w:val="00693C5E"/>
    <w:rsid w:val="00694EEA"/>
    <w:rsid w:val="006955B4"/>
    <w:rsid w:val="00696476"/>
    <w:rsid w:val="006A10FA"/>
    <w:rsid w:val="006A2C37"/>
    <w:rsid w:val="006A3978"/>
    <w:rsid w:val="006A40E6"/>
    <w:rsid w:val="006A5C07"/>
    <w:rsid w:val="006A75FA"/>
    <w:rsid w:val="006B07D5"/>
    <w:rsid w:val="006B1309"/>
    <w:rsid w:val="006B2493"/>
    <w:rsid w:val="006B3923"/>
    <w:rsid w:val="006B3F3E"/>
    <w:rsid w:val="006B5923"/>
    <w:rsid w:val="006B67D9"/>
    <w:rsid w:val="006B6C14"/>
    <w:rsid w:val="006B715E"/>
    <w:rsid w:val="006C1D6E"/>
    <w:rsid w:val="006C2EF6"/>
    <w:rsid w:val="006C3A68"/>
    <w:rsid w:val="006C3FA6"/>
    <w:rsid w:val="006C68C1"/>
    <w:rsid w:val="006C6AB1"/>
    <w:rsid w:val="006D2D39"/>
    <w:rsid w:val="006D4E0E"/>
    <w:rsid w:val="006D5CE2"/>
    <w:rsid w:val="006D7980"/>
    <w:rsid w:val="006E06D1"/>
    <w:rsid w:val="006E1313"/>
    <w:rsid w:val="006E2DC8"/>
    <w:rsid w:val="006E2DE4"/>
    <w:rsid w:val="006E65C7"/>
    <w:rsid w:val="006E7356"/>
    <w:rsid w:val="006E77C8"/>
    <w:rsid w:val="006E7C3C"/>
    <w:rsid w:val="006F149D"/>
    <w:rsid w:val="006F1A46"/>
    <w:rsid w:val="006F3792"/>
    <w:rsid w:val="006F4F06"/>
    <w:rsid w:val="006F5A4E"/>
    <w:rsid w:val="006F6005"/>
    <w:rsid w:val="006F7B95"/>
    <w:rsid w:val="00703B6C"/>
    <w:rsid w:val="00705C40"/>
    <w:rsid w:val="00706482"/>
    <w:rsid w:val="00706BEF"/>
    <w:rsid w:val="00707ECE"/>
    <w:rsid w:val="00710CE8"/>
    <w:rsid w:val="007116BC"/>
    <w:rsid w:val="007165CE"/>
    <w:rsid w:val="00720968"/>
    <w:rsid w:val="00721705"/>
    <w:rsid w:val="00721D12"/>
    <w:rsid w:val="00721F8B"/>
    <w:rsid w:val="007237CE"/>
    <w:rsid w:val="00724688"/>
    <w:rsid w:val="0073062D"/>
    <w:rsid w:val="0073254D"/>
    <w:rsid w:val="007327EC"/>
    <w:rsid w:val="00735CD9"/>
    <w:rsid w:val="00736A49"/>
    <w:rsid w:val="007419A1"/>
    <w:rsid w:val="00743B71"/>
    <w:rsid w:val="00743C2D"/>
    <w:rsid w:val="00743E36"/>
    <w:rsid w:val="007446F7"/>
    <w:rsid w:val="00744EBB"/>
    <w:rsid w:val="00745B0A"/>
    <w:rsid w:val="007468AC"/>
    <w:rsid w:val="00746AE2"/>
    <w:rsid w:val="00747EFF"/>
    <w:rsid w:val="0075063C"/>
    <w:rsid w:val="00750C82"/>
    <w:rsid w:val="007525C2"/>
    <w:rsid w:val="00757FF1"/>
    <w:rsid w:val="00760B66"/>
    <w:rsid w:val="0076100C"/>
    <w:rsid w:val="007612A5"/>
    <w:rsid w:val="00763F95"/>
    <w:rsid w:val="007651ED"/>
    <w:rsid w:val="007657F4"/>
    <w:rsid w:val="00766C87"/>
    <w:rsid w:val="0077091C"/>
    <w:rsid w:val="00775B10"/>
    <w:rsid w:val="00777D9F"/>
    <w:rsid w:val="00780378"/>
    <w:rsid w:val="00781BD4"/>
    <w:rsid w:val="00784832"/>
    <w:rsid w:val="00785D77"/>
    <w:rsid w:val="00786111"/>
    <w:rsid w:val="00791F1E"/>
    <w:rsid w:val="00794F3D"/>
    <w:rsid w:val="00795FF2"/>
    <w:rsid w:val="00796045"/>
    <w:rsid w:val="007968AC"/>
    <w:rsid w:val="007969AB"/>
    <w:rsid w:val="00796FBC"/>
    <w:rsid w:val="007A0B39"/>
    <w:rsid w:val="007A14A4"/>
    <w:rsid w:val="007A168F"/>
    <w:rsid w:val="007A28E4"/>
    <w:rsid w:val="007A3BB3"/>
    <w:rsid w:val="007A5AD1"/>
    <w:rsid w:val="007A5B7B"/>
    <w:rsid w:val="007B0A06"/>
    <w:rsid w:val="007B5C5C"/>
    <w:rsid w:val="007B7B37"/>
    <w:rsid w:val="007B7C41"/>
    <w:rsid w:val="007C11E9"/>
    <w:rsid w:val="007C433E"/>
    <w:rsid w:val="007C4452"/>
    <w:rsid w:val="007C4B3C"/>
    <w:rsid w:val="007C4DB1"/>
    <w:rsid w:val="007C6046"/>
    <w:rsid w:val="007C62AE"/>
    <w:rsid w:val="007D0292"/>
    <w:rsid w:val="007D083F"/>
    <w:rsid w:val="007D21AC"/>
    <w:rsid w:val="007D3664"/>
    <w:rsid w:val="007D3882"/>
    <w:rsid w:val="007D568A"/>
    <w:rsid w:val="007D574E"/>
    <w:rsid w:val="007D6BFE"/>
    <w:rsid w:val="007E2046"/>
    <w:rsid w:val="007E3883"/>
    <w:rsid w:val="007E4FBB"/>
    <w:rsid w:val="007E55BF"/>
    <w:rsid w:val="007E71B1"/>
    <w:rsid w:val="007E7B4E"/>
    <w:rsid w:val="007F05F5"/>
    <w:rsid w:val="007F0CE2"/>
    <w:rsid w:val="007F0EFF"/>
    <w:rsid w:val="007F1375"/>
    <w:rsid w:val="007F3BBF"/>
    <w:rsid w:val="00801835"/>
    <w:rsid w:val="00803850"/>
    <w:rsid w:val="00804385"/>
    <w:rsid w:val="00805813"/>
    <w:rsid w:val="00805AFD"/>
    <w:rsid w:val="008078D8"/>
    <w:rsid w:val="00811D5B"/>
    <w:rsid w:val="00812896"/>
    <w:rsid w:val="00817270"/>
    <w:rsid w:val="00817713"/>
    <w:rsid w:val="00817AC9"/>
    <w:rsid w:val="008220F1"/>
    <w:rsid w:val="0082340B"/>
    <w:rsid w:val="00825127"/>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5089F"/>
    <w:rsid w:val="0085206E"/>
    <w:rsid w:val="00852AD4"/>
    <w:rsid w:val="00852BA8"/>
    <w:rsid w:val="008530F4"/>
    <w:rsid w:val="00853718"/>
    <w:rsid w:val="008541EF"/>
    <w:rsid w:val="00856AC7"/>
    <w:rsid w:val="00856C39"/>
    <w:rsid w:val="00856FA4"/>
    <w:rsid w:val="00857D86"/>
    <w:rsid w:val="0086162B"/>
    <w:rsid w:val="00861D5C"/>
    <w:rsid w:val="00865207"/>
    <w:rsid w:val="008656A7"/>
    <w:rsid w:val="00866231"/>
    <w:rsid w:val="00867DFA"/>
    <w:rsid w:val="00871262"/>
    <w:rsid w:val="00871D4E"/>
    <w:rsid w:val="00871E7B"/>
    <w:rsid w:val="00875B51"/>
    <w:rsid w:val="00875F2D"/>
    <w:rsid w:val="008764DC"/>
    <w:rsid w:val="00882CC2"/>
    <w:rsid w:val="00883930"/>
    <w:rsid w:val="008904B5"/>
    <w:rsid w:val="0089220B"/>
    <w:rsid w:val="0089491B"/>
    <w:rsid w:val="00896535"/>
    <w:rsid w:val="00896683"/>
    <w:rsid w:val="0089750B"/>
    <w:rsid w:val="00897589"/>
    <w:rsid w:val="008A498B"/>
    <w:rsid w:val="008A63A9"/>
    <w:rsid w:val="008A7F7E"/>
    <w:rsid w:val="008B04DB"/>
    <w:rsid w:val="008B10FF"/>
    <w:rsid w:val="008B27FD"/>
    <w:rsid w:val="008B31C6"/>
    <w:rsid w:val="008B35A5"/>
    <w:rsid w:val="008B3AF2"/>
    <w:rsid w:val="008B446D"/>
    <w:rsid w:val="008B515D"/>
    <w:rsid w:val="008B5D31"/>
    <w:rsid w:val="008B6705"/>
    <w:rsid w:val="008C22F3"/>
    <w:rsid w:val="008D1C0F"/>
    <w:rsid w:val="008D795D"/>
    <w:rsid w:val="008D7B07"/>
    <w:rsid w:val="008E1E94"/>
    <w:rsid w:val="008E2D99"/>
    <w:rsid w:val="008E4A60"/>
    <w:rsid w:val="008E744D"/>
    <w:rsid w:val="008F1E08"/>
    <w:rsid w:val="008F75BF"/>
    <w:rsid w:val="00900D8F"/>
    <w:rsid w:val="009014E3"/>
    <w:rsid w:val="009026E8"/>
    <w:rsid w:val="00906EB7"/>
    <w:rsid w:val="009102BF"/>
    <w:rsid w:val="00911490"/>
    <w:rsid w:val="009115F2"/>
    <w:rsid w:val="00914ADB"/>
    <w:rsid w:val="00923B25"/>
    <w:rsid w:val="0092402E"/>
    <w:rsid w:val="0092487F"/>
    <w:rsid w:val="009255FE"/>
    <w:rsid w:val="009259BA"/>
    <w:rsid w:val="00926FCB"/>
    <w:rsid w:val="0093311A"/>
    <w:rsid w:val="00940B8B"/>
    <w:rsid w:val="00942645"/>
    <w:rsid w:val="00944CD6"/>
    <w:rsid w:val="00945949"/>
    <w:rsid w:val="00950A3A"/>
    <w:rsid w:val="0095340A"/>
    <w:rsid w:val="0095376F"/>
    <w:rsid w:val="00954581"/>
    <w:rsid w:val="0095466C"/>
    <w:rsid w:val="00954E5B"/>
    <w:rsid w:val="009576BC"/>
    <w:rsid w:val="00960357"/>
    <w:rsid w:val="0096168C"/>
    <w:rsid w:val="00961840"/>
    <w:rsid w:val="00962F2D"/>
    <w:rsid w:val="009672CD"/>
    <w:rsid w:val="009701BF"/>
    <w:rsid w:val="00972996"/>
    <w:rsid w:val="009732B8"/>
    <w:rsid w:val="00975C72"/>
    <w:rsid w:val="00976304"/>
    <w:rsid w:val="00976869"/>
    <w:rsid w:val="00977740"/>
    <w:rsid w:val="00977CB4"/>
    <w:rsid w:val="009809B8"/>
    <w:rsid w:val="0098222D"/>
    <w:rsid w:val="00982FB8"/>
    <w:rsid w:val="00985099"/>
    <w:rsid w:val="0098595B"/>
    <w:rsid w:val="0099421F"/>
    <w:rsid w:val="009969DD"/>
    <w:rsid w:val="009A0DE3"/>
    <w:rsid w:val="009A1643"/>
    <w:rsid w:val="009A215A"/>
    <w:rsid w:val="009A2777"/>
    <w:rsid w:val="009A49D3"/>
    <w:rsid w:val="009A4F1B"/>
    <w:rsid w:val="009A66C5"/>
    <w:rsid w:val="009A79BA"/>
    <w:rsid w:val="009B0CDC"/>
    <w:rsid w:val="009B14D1"/>
    <w:rsid w:val="009B1534"/>
    <w:rsid w:val="009B1CD7"/>
    <w:rsid w:val="009B4963"/>
    <w:rsid w:val="009B4A3B"/>
    <w:rsid w:val="009B69D3"/>
    <w:rsid w:val="009B7A99"/>
    <w:rsid w:val="009B7BA7"/>
    <w:rsid w:val="009C0938"/>
    <w:rsid w:val="009C22C8"/>
    <w:rsid w:val="009C3F82"/>
    <w:rsid w:val="009C72DD"/>
    <w:rsid w:val="009C7DF5"/>
    <w:rsid w:val="009D056C"/>
    <w:rsid w:val="009D060F"/>
    <w:rsid w:val="009D1ADE"/>
    <w:rsid w:val="009D1DB4"/>
    <w:rsid w:val="009D37CA"/>
    <w:rsid w:val="009D5F0B"/>
    <w:rsid w:val="009E09D0"/>
    <w:rsid w:val="009E0DBD"/>
    <w:rsid w:val="009E1283"/>
    <w:rsid w:val="009E2018"/>
    <w:rsid w:val="009E36DD"/>
    <w:rsid w:val="009E3A7F"/>
    <w:rsid w:val="009E3FB8"/>
    <w:rsid w:val="009E57B1"/>
    <w:rsid w:val="009E5E49"/>
    <w:rsid w:val="009E6379"/>
    <w:rsid w:val="009F30D5"/>
    <w:rsid w:val="009F6078"/>
    <w:rsid w:val="009F7809"/>
    <w:rsid w:val="009F7AF5"/>
    <w:rsid w:val="00A00D14"/>
    <w:rsid w:val="00A01408"/>
    <w:rsid w:val="00A02457"/>
    <w:rsid w:val="00A03190"/>
    <w:rsid w:val="00A0404B"/>
    <w:rsid w:val="00A0661B"/>
    <w:rsid w:val="00A069C3"/>
    <w:rsid w:val="00A0798C"/>
    <w:rsid w:val="00A07BDD"/>
    <w:rsid w:val="00A1105B"/>
    <w:rsid w:val="00A1213C"/>
    <w:rsid w:val="00A12A4D"/>
    <w:rsid w:val="00A130E8"/>
    <w:rsid w:val="00A153AB"/>
    <w:rsid w:val="00A15B6B"/>
    <w:rsid w:val="00A15EB4"/>
    <w:rsid w:val="00A16876"/>
    <w:rsid w:val="00A200AA"/>
    <w:rsid w:val="00A20558"/>
    <w:rsid w:val="00A2186F"/>
    <w:rsid w:val="00A21D13"/>
    <w:rsid w:val="00A2270B"/>
    <w:rsid w:val="00A23B89"/>
    <w:rsid w:val="00A23FE3"/>
    <w:rsid w:val="00A248C3"/>
    <w:rsid w:val="00A2496E"/>
    <w:rsid w:val="00A258B7"/>
    <w:rsid w:val="00A32743"/>
    <w:rsid w:val="00A340D9"/>
    <w:rsid w:val="00A3464F"/>
    <w:rsid w:val="00A414A9"/>
    <w:rsid w:val="00A43208"/>
    <w:rsid w:val="00A44CCA"/>
    <w:rsid w:val="00A44D75"/>
    <w:rsid w:val="00A46C34"/>
    <w:rsid w:val="00A46D78"/>
    <w:rsid w:val="00A47CF1"/>
    <w:rsid w:val="00A50418"/>
    <w:rsid w:val="00A54A47"/>
    <w:rsid w:val="00A56D26"/>
    <w:rsid w:val="00A571A7"/>
    <w:rsid w:val="00A608FB"/>
    <w:rsid w:val="00A60D83"/>
    <w:rsid w:val="00A60F68"/>
    <w:rsid w:val="00A63DF3"/>
    <w:rsid w:val="00A648C1"/>
    <w:rsid w:val="00A65C78"/>
    <w:rsid w:val="00A660A8"/>
    <w:rsid w:val="00A67591"/>
    <w:rsid w:val="00A67CA6"/>
    <w:rsid w:val="00A70E7B"/>
    <w:rsid w:val="00A73B84"/>
    <w:rsid w:val="00A7411D"/>
    <w:rsid w:val="00A7587F"/>
    <w:rsid w:val="00A76094"/>
    <w:rsid w:val="00A7632F"/>
    <w:rsid w:val="00A768E2"/>
    <w:rsid w:val="00A76EC3"/>
    <w:rsid w:val="00A82C52"/>
    <w:rsid w:val="00A86CB6"/>
    <w:rsid w:val="00A90D55"/>
    <w:rsid w:val="00A90E5F"/>
    <w:rsid w:val="00A944D8"/>
    <w:rsid w:val="00A959E7"/>
    <w:rsid w:val="00A95BBA"/>
    <w:rsid w:val="00A95D60"/>
    <w:rsid w:val="00A961EE"/>
    <w:rsid w:val="00AA04B3"/>
    <w:rsid w:val="00AA1253"/>
    <w:rsid w:val="00AA1ED0"/>
    <w:rsid w:val="00AA24B5"/>
    <w:rsid w:val="00AA28EF"/>
    <w:rsid w:val="00AA3593"/>
    <w:rsid w:val="00AA38CA"/>
    <w:rsid w:val="00AA493E"/>
    <w:rsid w:val="00AA73AF"/>
    <w:rsid w:val="00AB0A8A"/>
    <w:rsid w:val="00AB1754"/>
    <w:rsid w:val="00AB27DD"/>
    <w:rsid w:val="00AC439D"/>
    <w:rsid w:val="00AC713F"/>
    <w:rsid w:val="00AD067E"/>
    <w:rsid w:val="00AD2801"/>
    <w:rsid w:val="00AD6870"/>
    <w:rsid w:val="00AD68C5"/>
    <w:rsid w:val="00AE1273"/>
    <w:rsid w:val="00AE2D29"/>
    <w:rsid w:val="00AE4624"/>
    <w:rsid w:val="00AE5E14"/>
    <w:rsid w:val="00AE6115"/>
    <w:rsid w:val="00AE625B"/>
    <w:rsid w:val="00AF04DC"/>
    <w:rsid w:val="00AF1668"/>
    <w:rsid w:val="00AF37EF"/>
    <w:rsid w:val="00AF4FA5"/>
    <w:rsid w:val="00B00A14"/>
    <w:rsid w:val="00B07955"/>
    <w:rsid w:val="00B122B7"/>
    <w:rsid w:val="00B140B8"/>
    <w:rsid w:val="00B14FAA"/>
    <w:rsid w:val="00B15D30"/>
    <w:rsid w:val="00B20624"/>
    <w:rsid w:val="00B23436"/>
    <w:rsid w:val="00B237F1"/>
    <w:rsid w:val="00B24F33"/>
    <w:rsid w:val="00B26354"/>
    <w:rsid w:val="00B26CA0"/>
    <w:rsid w:val="00B32179"/>
    <w:rsid w:val="00B33007"/>
    <w:rsid w:val="00B331A9"/>
    <w:rsid w:val="00B36569"/>
    <w:rsid w:val="00B40A05"/>
    <w:rsid w:val="00B40A3E"/>
    <w:rsid w:val="00B427BB"/>
    <w:rsid w:val="00B449EE"/>
    <w:rsid w:val="00B50227"/>
    <w:rsid w:val="00B50510"/>
    <w:rsid w:val="00B522CD"/>
    <w:rsid w:val="00B55143"/>
    <w:rsid w:val="00B555C8"/>
    <w:rsid w:val="00B55917"/>
    <w:rsid w:val="00B60C6D"/>
    <w:rsid w:val="00B643A6"/>
    <w:rsid w:val="00B643BB"/>
    <w:rsid w:val="00B64DD6"/>
    <w:rsid w:val="00B666D4"/>
    <w:rsid w:val="00B6710C"/>
    <w:rsid w:val="00B675D2"/>
    <w:rsid w:val="00B67E84"/>
    <w:rsid w:val="00B72076"/>
    <w:rsid w:val="00B72303"/>
    <w:rsid w:val="00B72C72"/>
    <w:rsid w:val="00B82277"/>
    <w:rsid w:val="00B91676"/>
    <w:rsid w:val="00B92211"/>
    <w:rsid w:val="00B95833"/>
    <w:rsid w:val="00B96EFE"/>
    <w:rsid w:val="00BA1824"/>
    <w:rsid w:val="00BA2D98"/>
    <w:rsid w:val="00BA30D1"/>
    <w:rsid w:val="00BA30E1"/>
    <w:rsid w:val="00BA4609"/>
    <w:rsid w:val="00BA599C"/>
    <w:rsid w:val="00BA5BE2"/>
    <w:rsid w:val="00BA7F46"/>
    <w:rsid w:val="00BB0A0A"/>
    <w:rsid w:val="00BB133C"/>
    <w:rsid w:val="00BB45B5"/>
    <w:rsid w:val="00BB4ABD"/>
    <w:rsid w:val="00BB6064"/>
    <w:rsid w:val="00BC09D1"/>
    <w:rsid w:val="00BC1CF3"/>
    <w:rsid w:val="00BC2135"/>
    <w:rsid w:val="00BC3573"/>
    <w:rsid w:val="00BC7F82"/>
    <w:rsid w:val="00BD40AB"/>
    <w:rsid w:val="00BD4719"/>
    <w:rsid w:val="00BD48EC"/>
    <w:rsid w:val="00BD6297"/>
    <w:rsid w:val="00BD6806"/>
    <w:rsid w:val="00BD7433"/>
    <w:rsid w:val="00BD7831"/>
    <w:rsid w:val="00BD7C10"/>
    <w:rsid w:val="00BE046F"/>
    <w:rsid w:val="00BE0DEB"/>
    <w:rsid w:val="00BE2CF0"/>
    <w:rsid w:val="00BE2FC1"/>
    <w:rsid w:val="00BE6365"/>
    <w:rsid w:val="00BF0B7F"/>
    <w:rsid w:val="00BF4720"/>
    <w:rsid w:val="00BF4F49"/>
    <w:rsid w:val="00BF7B4F"/>
    <w:rsid w:val="00BF7B63"/>
    <w:rsid w:val="00C02244"/>
    <w:rsid w:val="00C03548"/>
    <w:rsid w:val="00C038EC"/>
    <w:rsid w:val="00C047C2"/>
    <w:rsid w:val="00C05C6D"/>
    <w:rsid w:val="00C1122B"/>
    <w:rsid w:val="00C13B34"/>
    <w:rsid w:val="00C13F26"/>
    <w:rsid w:val="00C1474E"/>
    <w:rsid w:val="00C16E9F"/>
    <w:rsid w:val="00C1713D"/>
    <w:rsid w:val="00C177F1"/>
    <w:rsid w:val="00C17EE6"/>
    <w:rsid w:val="00C20F5B"/>
    <w:rsid w:val="00C2108F"/>
    <w:rsid w:val="00C22F3A"/>
    <w:rsid w:val="00C23311"/>
    <w:rsid w:val="00C25978"/>
    <w:rsid w:val="00C261C6"/>
    <w:rsid w:val="00C26E7C"/>
    <w:rsid w:val="00C276CD"/>
    <w:rsid w:val="00C30A97"/>
    <w:rsid w:val="00C31235"/>
    <w:rsid w:val="00C316CB"/>
    <w:rsid w:val="00C31DDC"/>
    <w:rsid w:val="00C34326"/>
    <w:rsid w:val="00C36201"/>
    <w:rsid w:val="00C368E8"/>
    <w:rsid w:val="00C36C3D"/>
    <w:rsid w:val="00C372C7"/>
    <w:rsid w:val="00C42443"/>
    <w:rsid w:val="00C42CBA"/>
    <w:rsid w:val="00C47996"/>
    <w:rsid w:val="00C5019E"/>
    <w:rsid w:val="00C5377C"/>
    <w:rsid w:val="00C53E8A"/>
    <w:rsid w:val="00C54DF3"/>
    <w:rsid w:val="00C55A7F"/>
    <w:rsid w:val="00C560A7"/>
    <w:rsid w:val="00C56FC8"/>
    <w:rsid w:val="00C60F23"/>
    <w:rsid w:val="00C62EB2"/>
    <w:rsid w:val="00C71BEC"/>
    <w:rsid w:val="00C72386"/>
    <w:rsid w:val="00C74D3A"/>
    <w:rsid w:val="00C80511"/>
    <w:rsid w:val="00C81F69"/>
    <w:rsid w:val="00C826F5"/>
    <w:rsid w:val="00C83740"/>
    <w:rsid w:val="00C84AD1"/>
    <w:rsid w:val="00C85579"/>
    <w:rsid w:val="00C863E5"/>
    <w:rsid w:val="00C87BE6"/>
    <w:rsid w:val="00C87F76"/>
    <w:rsid w:val="00C931FC"/>
    <w:rsid w:val="00C932C5"/>
    <w:rsid w:val="00C9650E"/>
    <w:rsid w:val="00CA068D"/>
    <w:rsid w:val="00CA1228"/>
    <w:rsid w:val="00CA282D"/>
    <w:rsid w:val="00CA30F4"/>
    <w:rsid w:val="00CA4670"/>
    <w:rsid w:val="00CA59B0"/>
    <w:rsid w:val="00CA66EE"/>
    <w:rsid w:val="00CA6B1A"/>
    <w:rsid w:val="00CB1848"/>
    <w:rsid w:val="00CB20DC"/>
    <w:rsid w:val="00CB23DC"/>
    <w:rsid w:val="00CB2487"/>
    <w:rsid w:val="00CB28E2"/>
    <w:rsid w:val="00CB440F"/>
    <w:rsid w:val="00CB7A3E"/>
    <w:rsid w:val="00CB7FF7"/>
    <w:rsid w:val="00CC00C7"/>
    <w:rsid w:val="00CC0D0E"/>
    <w:rsid w:val="00CC19B3"/>
    <w:rsid w:val="00CC2044"/>
    <w:rsid w:val="00CC39D2"/>
    <w:rsid w:val="00CC69EC"/>
    <w:rsid w:val="00CD15BE"/>
    <w:rsid w:val="00CD1EF2"/>
    <w:rsid w:val="00CD218D"/>
    <w:rsid w:val="00CD32BD"/>
    <w:rsid w:val="00CD34C7"/>
    <w:rsid w:val="00CD5653"/>
    <w:rsid w:val="00CD5E6D"/>
    <w:rsid w:val="00CD63C8"/>
    <w:rsid w:val="00CE2C46"/>
    <w:rsid w:val="00CE3473"/>
    <w:rsid w:val="00CF158D"/>
    <w:rsid w:val="00CF1AB6"/>
    <w:rsid w:val="00CF4394"/>
    <w:rsid w:val="00D000A9"/>
    <w:rsid w:val="00D005DB"/>
    <w:rsid w:val="00D0064E"/>
    <w:rsid w:val="00D00981"/>
    <w:rsid w:val="00D009CF"/>
    <w:rsid w:val="00D02596"/>
    <w:rsid w:val="00D0280D"/>
    <w:rsid w:val="00D077CE"/>
    <w:rsid w:val="00D07A72"/>
    <w:rsid w:val="00D10577"/>
    <w:rsid w:val="00D1323B"/>
    <w:rsid w:val="00D14534"/>
    <w:rsid w:val="00D14BAE"/>
    <w:rsid w:val="00D1648B"/>
    <w:rsid w:val="00D16819"/>
    <w:rsid w:val="00D17DD9"/>
    <w:rsid w:val="00D20AC0"/>
    <w:rsid w:val="00D21E44"/>
    <w:rsid w:val="00D2321B"/>
    <w:rsid w:val="00D23DE4"/>
    <w:rsid w:val="00D26873"/>
    <w:rsid w:val="00D30EAB"/>
    <w:rsid w:val="00D31588"/>
    <w:rsid w:val="00D31683"/>
    <w:rsid w:val="00D324E4"/>
    <w:rsid w:val="00D336C8"/>
    <w:rsid w:val="00D339E8"/>
    <w:rsid w:val="00D33CD1"/>
    <w:rsid w:val="00D34858"/>
    <w:rsid w:val="00D3662E"/>
    <w:rsid w:val="00D40B1F"/>
    <w:rsid w:val="00D40D75"/>
    <w:rsid w:val="00D42FA3"/>
    <w:rsid w:val="00D449F0"/>
    <w:rsid w:val="00D44FD9"/>
    <w:rsid w:val="00D45C9B"/>
    <w:rsid w:val="00D50C8C"/>
    <w:rsid w:val="00D52393"/>
    <w:rsid w:val="00D523E4"/>
    <w:rsid w:val="00D5279D"/>
    <w:rsid w:val="00D52A1B"/>
    <w:rsid w:val="00D52FCC"/>
    <w:rsid w:val="00D53F14"/>
    <w:rsid w:val="00D54082"/>
    <w:rsid w:val="00D54BE4"/>
    <w:rsid w:val="00D55C37"/>
    <w:rsid w:val="00D560DC"/>
    <w:rsid w:val="00D60483"/>
    <w:rsid w:val="00D61ABB"/>
    <w:rsid w:val="00D63577"/>
    <w:rsid w:val="00D66A0F"/>
    <w:rsid w:val="00D67FD7"/>
    <w:rsid w:val="00D734AD"/>
    <w:rsid w:val="00D74261"/>
    <w:rsid w:val="00D7441B"/>
    <w:rsid w:val="00D76AB2"/>
    <w:rsid w:val="00D80490"/>
    <w:rsid w:val="00D829AD"/>
    <w:rsid w:val="00D82EE2"/>
    <w:rsid w:val="00D8545C"/>
    <w:rsid w:val="00D87788"/>
    <w:rsid w:val="00D877C8"/>
    <w:rsid w:val="00D910C2"/>
    <w:rsid w:val="00D9168C"/>
    <w:rsid w:val="00D9189B"/>
    <w:rsid w:val="00D91DA6"/>
    <w:rsid w:val="00D94F0B"/>
    <w:rsid w:val="00D9706F"/>
    <w:rsid w:val="00D972D4"/>
    <w:rsid w:val="00DA195B"/>
    <w:rsid w:val="00DA6B55"/>
    <w:rsid w:val="00DA6B97"/>
    <w:rsid w:val="00DB0015"/>
    <w:rsid w:val="00DB136B"/>
    <w:rsid w:val="00DB2AAD"/>
    <w:rsid w:val="00DB626D"/>
    <w:rsid w:val="00DB6365"/>
    <w:rsid w:val="00DC0BF1"/>
    <w:rsid w:val="00DC19E0"/>
    <w:rsid w:val="00DC41C3"/>
    <w:rsid w:val="00DC72B6"/>
    <w:rsid w:val="00DD286D"/>
    <w:rsid w:val="00DD2CAF"/>
    <w:rsid w:val="00DD3593"/>
    <w:rsid w:val="00DD64E0"/>
    <w:rsid w:val="00DE0C67"/>
    <w:rsid w:val="00DE0E2A"/>
    <w:rsid w:val="00DE3B6D"/>
    <w:rsid w:val="00DE3D35"/>
    <w:rsid w:val="00DE5FFE"/>
    <w:rsid w:val="00DE6952"/>
    <w:rsid w:val="00DE7E74"/>
    <w:rsid w:val="00DF071B"/>
    <w:rsid w:val="00DF6EF8"/>
    <w:rsid w:val="00E009E2"/>
    <w:rsid w:val="00E00A69"/>
    <w:rsid w:val="00E00BC6"/>
    <w:rsid w:val="00E017F0"/>
    <w:rsid w:val="00E01A0E"/>
    <w:rsid w:val="00E041E4"/>
    <w:rsid w:val="00E0507A"/>
    <w:rsid w:val="00E06FD9"/>
    <w:rsid w:val="00E1012B"/>
    <w:rsid w:val="00E103C8"/>
    <w:rsid w:val="00E1085B"/>
    <w:rsid w:val="00E1308B"/>
    <w:rsid w:val="00E14581"/>
    <w:rsid w:val="00E15539"/>
    <w:rsid w:val="00E15783"/>
    <w:rsid w:val="00E16541"/>
    <w:rsid w:val="00E250BF"/>
    <w:rsid w:val="00E2536E"/>
    <w:rsid w:val="00E25B8A"/>
    <w:rsid w:val="00E2632B"/>
    <w:rsid w:val="00E322F7"/>
    <w:rsid w:val="00E334B3"/>
    <w:rsid w:val="00E3369B"/>
    <w:rsid w:val="00E35FF2"/>
    <w:rsid w:val="00E36D76"/>
    <w:rsid w:val="00E405EA"/>
    <w:rsid w:val="00E408B7"/>
    <w:rsid w:val="00E41637"/>
    <w:rsid w:val="00E42789"/>
    <w:rsid w:val="00E43D1F"/>
    <w:rsid w:val="00E43E17"/>
    <w:rsid w:val="00E43F59"/>
    <w:rsid w:val="00E464F0"/>
    <w:rsid w:val="00E50BEB"/>
    <w:rsid w:val="00E534BA"/>
    <w:rsid w:val="00E548FA"/>
    <w:rsid w:val="00E5704F"/>
    <w:rsid w:val="00E57ED4"/>
    <w:rsid w:val="00E6092F"/>
    <w:rsid w:val="00E62049"/>
    <w:rsid w:val="00E629DA"/>
    <w:rsid w:val="00E6469F"/>
    <w:rsid w:val="00E670F8"/>
    <w:rsid w:val="00E67FAC"/>
    <w:rsid w:val="00E7200B"/>
    <w:rsid w:val="00E738CB"/>
    <w:rsid w:val="00E73C88"/>
    <w:rsid w:val="00E74437"/>
    <w:rsid w:val="00E7443D"/>
    <w:rsid w:val="00E81AE3"/>
    <w:rsid w:val="00E81C3E"/>
    <w:rsid w:val="00E81EFA"/>
    <w:rsid w:val="00E82B6D"/>
    <w:rsid w:val="00E8374D"/>
    <w:rsid w:val="00EA1177"/>
    <w:rsid w:val="00EA118B"/>
    <w:rsid w:val="00EA11B6"/>
    <w:rsid w:val="00EA2181"/>
    <w:rsid w:val="00EA2DD8"/>
    <w:rsid w:val="00EA3377"/>
    <w:rsid w:val="00EA4475"/>
    <w:rsid w:val="00EA681F"/>
    <w:rsid w:val="00EB3307"/>
    <w:rsid w:val="00EB3823"/>
    <w:rsid w:val="00EB47D8"/>
    <w:rsid w:val="00EB57D3"/>
    <w:rsid w:val="00EB5EFD"/>
    <w:rsid w:val="00EB679F"/>
    <w:rsid w:val="00EB76E4"/>
    <w:rsid w:val="00EC0E65"/>
    <w:rsid w:val="00EC2938"/>
    <w:rsid w:val="00EC38EF"/>
    <w:rsid w:val="00EC4467"/>
    <w:rsid w:val="00EC50C9"/>
    <w:rsid w:val="00EC58B4"/>
    <w:rsid w:val="00EC5BB2"/>
    <w:rsid w:val="00ED12F0"/>
    <w:rsid w:val="00ED1967"/>
    <w:rsid w:val="00ED2DBE"/>
    <w:rsid w:val="00ED4773"/>
    <w:rsid w:val="00ED664B"/>
    <w:rsid w:val="00ED6A61"/>
    <w:rsid w:val="00EE03BB"/>
    <w:rsid w:val="00EE0B44"/>
    <w:rsid w:val="00EE562A"/>
    <w:rsid w:val="00EE6FE0"/>
    <w:rsid w:val="00EE704A"/>
    <w:rsid w:val="00EE7840"/>
    <w:rsid w:val="00EF4C74"/>
    <w:rsid w:val="00EF5268"/>
    <w:rsid w:val="00EF608E"/>
    <w:rsid w:val="00F0044B"/>
    <w:rsid w:val="00F02F39"/>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BA5"/>
    <w:rsid w:val="00F33D30"/>
    <w:rsid w:val="00F33D56"/>
    <w:rsid w:val="00F34E08"/>
    <w:rsid w:val="00F41D91"/>
    <w:rsid w:val="00F42363"/>
    <w:rsid w:val="00F44E7B"/>
    <w:rsid w:val="00F46964"/>
    <w:rsid w:val="00F46F9A"/>
    <w:rsid w:val="00F470FD"/>
    <w:rsid w:val="00F50F30"/>
    <w:rsid w:val="00F5126A"/>
    <w:rsid w:val="00F5126E"/>
    <w:rsid w:val="00F51FD4"/>
    <w:rsid w:val="00F64144"/>
    <w:rsid w:val="00F6636A"/>
    <w:rsid w:val="00F667C5"/>
    <w:rsid w:val="00F67E31"/>
    <w:rsid w:val="00F718A8"/>
    <w:rsid w:val="00F72183"/>
    <w:rsid w:val="00F76D01"/>
    <w:rsid w:val="00F77083"/>
    <w:rsid w:val="00F81C35"/>
    <w:rsid w:val="00F82981"/>
    <w:rsid w:val="00F8311F"/>
    <w:rsid w:val="00F83248"/>
    <w:rsid w:val="00F83376"/>
    <w:rsid w:val="00F83D62"/>
    <w:rsid w:val="00F853AE"/>
    <w:rsid w:val="00F93B39"/>
    <w:rsid w:val="00F93C74"/>
    <w:rsid w:val="00F93CB2"/>
    <w:rsid w:val="00F93DCC"/>
    <w:rsid w:val="00F9435D"/>
    <w:rsid w:val="00F97740"/>
    <w:rsid w:val="00FA2428"/>
    <w:rsid w:val="00FA2F7B"/>
    <w:rsid w:val="00FA312C"/>
    <w:rsid w:val="00FA3C97"/>
    <w:rsid w:val="00FA3EB1"/>
    <w:rsid w:val="00FA5C9A"/>
    <w:rsid w:val="00FA78C8"/>
    <w:rsid w:val="00FB09FE"/>
    <w:rsid w:val="00FB101D"/>
    <w:rsid w:val="00FB1725"/>
    <w:rsid w:val="00FB3E41"/>
    <w:rsid w:val="00FB593A"/>
    <w:rsid w:val="00FB6410"/>
    <w:rsid w:val="00FB6E82"/>
    <w:rsid w:val="00FC0042"/>
    <w:rsid w:val="00FC0564"/>
    <w:rsid w:val="00FC2A13"/>
    <w:rsid w:val="00FC4284"/>
    <w:rsid w:val="00FC4576"/>
    <w:rsid w:val="00FC78FB"/>
    <w:rsid w:val="00FC79D7"/>
    <w:rsid w:val="00FC7DBC"/>
    <w:rsid w:val="00FD076A"/>
    <w:rsid w:val="00FD0AA0"/>
    <w:rsid w:val="00FD1D5A"/>
    <w:rsid w:val="00FD5059"/>
    <w:rsid w:val="00FD554D"/>
    <w:rsid w:val="00FE0A7A"/>
    <w:rsid w:val="00FE3EA9"/>
    <w:rsid w:val="00FE4686"/>
    <w:rsid w:val="00FE6469"/>
    <w:rsid w:val="00FF0FF7"/>
    <w:rsid w:val="00FF10A2"/>
    <w:rsid w:val="00FF1438"/>
    <w:rsid w:val="00FF3A38"/>
    <w:rsid w:val="00FF3C25"/>
    <w:rsid w:val="00FF61BD"/>
    <w:rsid w:val="00FF7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92487F"/>
    <w:pPr>
      <w:widowControl w:val="0"/>
      <w:autoSpaceDE w:val="0"/>
      <w:autoSpaceDN w:val="0"/>
      <w:adjustRightInd w:val="0"/>
    </w:pPr>
    <w:rPr>
      <w:rFonts w:ascii="Times New Roman" w:eastAsiaTheme="minorEastAsia"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23677502">
      <w:bodyDiv w:val="1"/>
      <w:marLeft w:val="0"/>
      <w:marRight w:val="0"/>
      <w:marTop w:val="0"/>
      <w:marBottom w:val="0"/>
      <w:divBdr>
        <w:top w:val="none" w:sz="0" w:space="0" w:color="auto"/>
        <w:left w:val="none" w:sz="0" w:space="0" w:color="auto"/>
        <w:bottom w:val="none" w:sz="0" w:space="0" w:color="auto"/>
        <w:right w:val="none" w:sz="0" w:space="0" w:color="auto"/>
      </w:divBdr>
      <w:divsChild>
        <w:div w:id="866677956">
          <w:marLeft w:val="0"/>
          <w:marRight w:val="0"/>
          <w:marTop w:val="0"/>
          <w:marBottom w:val="360"/>
          <w:divBdr>
            <w:top w:val="single" w:sz="12" w:space="0" w:color="FF3300"/>
            <w:left w:val="none" w:sz="0" w:space="0" w:color="auto"/>
            <w:bottom w:val="none" w:sz="0" w:space="0" w:color="auto"/>
            <w:right w:val="none" w:sz="0" w:space="0" w:color="auto"/>
          </w:divBdr>
          <w:divsChild>
            <w:div w:id="38021057">
              <w:marLeft w:val="0"/>
              <w:marRight w:val="0"/>
              <w:marTop w:val="0"/>
              <w:marBottom w:val="0"/>
              <w:divBdr>
                <w:top w:val="none" w:sz="0" w:space="0" w:color="auto"/>
                <w:left w:val="none" w:sz="0" w:space="0" w:color="auto"/>
                <w:bottom w:val="none" w:sz="0" w:space="0" w:color="auto"/>
                <w:right w:val="none" w:sz="0" w:space="0" w:color="auto"/>
              </w:divBdr>
              <w:divsChild>
                <w:div w:id="1639801729">
                  <w:marLeft w:val="0"/>
                  <w:marRight w:val="-3456"/>
                  <w:marTop w:val="0"/>
                  <w:marBottom w:val="0"/>
                  <w:divBdr>
                    <w:top w:val="none" w:sz="0" w:space="0" w:color="auto"/>
                    <w:left w:val="none" w:sz="0" w:space="0" w:color="auto"/>
                    <w:bottom w:val="none" w:sz="0" w:space="0" w:color="auto"/>
                    <w:right w:val="none" w:sz="0" w:space="0" w:color="auto"/>
                  </w:divBdr>
                  <w:divsChild>
                    <w:div w:id="970207988">
                      <w:marLeft w:val="0"/>
                      <w:marRight w:val="0"/>
                      <w:marTop w:val="360"/>
                      <w:marBottom w:val="360"/>
                      <w:divBdr>
                        <w:top w:val="none" w:sz="0" w:space="0" w:color="auto"/>
                        <w:left w:val="none" w:sz="0" w:space="0" w:color="auto"/>
                        <w:bottom w:val="none" w:sz="0" w:space="0" w:color="auto"/>
                        <w:right w:val="none" w:sz="0" w:space="0" w:color="auto"/>
                      </w:divBdr>
                      <w:divsChild>
                        <w:div w:id="164936218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D27B5-ABB8-4E8D-9856-EED23970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3479</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11</cp:revision>
  <cp:lastPrinted>2011-02-11T16:18:00Z</cp:lastPrinted>
  <dcterms:created xsi:type="dcterms:W3CDTF">2011-02-10T17:10:00Z</dcterms:created>
  <dcterms:modified xsi:type="dcterms:W3CDTF">2012-09-18T16:30:00Z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