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6A2F34">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6A2F34">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6A2F34">
      <w:pPr>
        <w:tabs>
          <w:tab w:val="left" w:pos="288"/>
          <w:tab w:val="left" w:pos="4752"/>
        </w:tabs>
        <w:spacing w:line="240" w:lineRule="exact"/>
        <w:jc w:val="both"/>
        <w:rPr>
          <w:rFonts w:asciiTheme="minorHAnsi" w:hAnsiTheme="minorHAnsi"/>
          <w:caps/>
          <w:color w:val="auto"/>
        </w:rPr>
      </w:pPr>
    </w:p>
    <w:p w:rsidR="00540BEF" w:rsidRPr="00396779" w:rsidRDefault="00540BEF" w:rsidP="006A2F34">
      <w:pPr>
        <w:tabs>
          <w:tab w:val="left" w:pos="288"/>
          <w:tab w:val="left" w:pos="4752"/>
        </w:tabs>
        <w:spacing w:line="240" w:lineRule="exact"/>
        <w:ind w:right="-1260"/>
        <w:jc w:val="both"/>
        <w:rPr>
          <w:rFonts w:asciiTheme="minorHAnsi" w:hAnsiTheme="minorHAnsi"/>
          <w:caps/>
          <w:color w:val="auto"/>
        </w:rPr>
      </w:pPr>
      <w:r w:rsidRPr="00396779">
        <w:rPr>
          <w:rFonts w:asciiTheme="minorHAnsi" w:hAnsiTheme="minorHAnsi"/>
          <w:caps/>
          <w:color w:val="auto"/>
        </w:rPr>
        <w:t>NAME:</w:t>
      </w:r>
      <w:r w:rsidR="00326C08">
        <w:rPr>
          <w:rFonts w:asciiTheme="minorHAnsi" w:hAnsiTheme="minorHAnsi"/>
          <w:caps/>
          <w:color w:val="auto"/>
        </w:rPr>
        <w:t xml:space="preserve"> </w:t>
      </w:r>
      <w:r w:rsidR="00060B7B">
        <w:rPr>
          <w:rFonts w:asciiTheme="minorHAnsi" w:hAnsiTheme="minorHAnsi"/>
          <w:caps/>
          <w:color w:val="auto"/>
        </w:rPr>
        <w:t xml:space="preserve"> </w:t>
      </w:r>
      <w:r w:rsidR="003D7484">
        <w:rPr>
          <w:rFonts w:asciiTheme="minorHAnsi" w:hAnsiTheme="minorHAnsi"/>
          <w:caps/>
          <w:color w:val="auto"/>
        </w:rPr>
        <w:t xml:space="preserve"> </w:t>
      </w:r>
      <w:r w:rsidRPr="00396779">
        <w:rPr>
          <w:rFonts w:asciiTheme="minorHAnsi" w:hAnsiTheme="minorHAnsi"/>
          <w:caps/>
          <w:color w:val="auto"/>
        </w:rPr>
        <w:tab/>
      </w:r>
      <w:r w:rsidRPr="00396779">
        <w:rPr>
          <w:rFonts w:asciiTheme="minorHAnsi" w:hAnsiTheme="minorHAnsi"/>
          <w:caps/>
          <w:color w:val="auto"/>
        </w:rPr>
        <w:tab/>
      </w:r>
      <w:r w:rsidR="00B427BB">
        <w:rPr>
          <w:rFonts w:asciiTheme="minorHAnsi" w:hAnsiTheme="minorHAnsi"/>
          <w:caps/>
          <w:color w:val="auto"/>
        </w:rPr>
        <w:tab/>
      </w:r>
      <w:r w:rsidRPr="00902C20">
        <w:rPr>
          <w:rFonts w:asciiTheme="minorHAnsi" w:hAnsiTheme="minorHAnsi"/>
          <w:caps/>
          <w:color w:val="auto"/>
        </w:rPr>
        <w:t>BRANCH OF SERVICE:</w:t>
      </w:r>
      <w:r w:rsidR="00060B7B" w:rsidRPr="00902C20">
        <w:rPr>
          <w:rFonts w:asciiTheme="minorHAnsi" w:hAnsiTheme="minorHAnsi"/>
          <w:caps/>
          <w:color w:val="auto"/>
        </w:rPr>
        <w:t xml:space="preserve"> </w:t>
      </w:r>
      <w:r w:rsidRPr="00902C20">
        <w:rPr>
          <w:rFonts w:asciiTheme="minorHAnsi" w:hAnsiTheme="minorHAnsi"/>
          <w:caps/>
          <w:color w:val="auto"/>
        </w:rPr>
        <w:t xml:space="preserve"> </w:t>
      </w:r>
      <w:r w:rsidR="003A27B2" w:rsidRPr="00902C20">
        <w:rPr>
          <w:rFonts w:asciiTheme="minorHAnsi" w:hAnsiTheme="minorHAnsi"/>
          <w:caps/>
          <w:color w:val="auto"/>
        </w:rPr>
        <w:t>AIR FORCE</w:t>
      </w:r>
    </w:p>
    <w:p w:rsidR="00540BEF" w:rsidRPr="00396779" w:rsidRDefault="00396779" w:rsidP="006A2F34">
      <w:pPr>
        <w:tabs>
          <w:tab w:val="left" w:pos="288"/>
          <w:tab w:val="left" w:pos="4752"/>
        </w:tabs>
        <w:spacing w:line="240" w:lineRule="exact"/>
        <w:ind w:right="-900"/>
        <w:jc w:val="both"/>
        <w:rPr>
          <w:rFonts w:asciiTheme="minorHAnsi" w:hAnsiTheme="minorHAnsi"/>
          <w:caps/>
          <w:color w:val="auto"/>
        </w:rPr>
      </w:pPr>
      <w:r w:rsidRPr="00902C20">
        <w:rPr>
          <w:rFonts w:asciiTheme="minorHAnsi" w:hAnsiTheme="minorHAnsi"/>
          <w:caps/>
          <w:color w:val="auto"/>
        </w:rPr>
        <w:t xml:space="preserve">CASE NUMBER: </w:t>
      </w:r>
      <w:r w:rsidR="00AB0440">
        <w:rPr>
          <w:rFonts w:asciiTheme="minorHAnsi" w:hAnsiTheme="minorHAnsi"/>
          <w:caps/>
          <w:color w:val="auto"/>
        </w:rPr>
        <w:t xml:space="preserve"> </w:t>
      </w:r>
      <w:r w:rsidR="00540BEF" w:rsidRPr="00902C20">
        <w:rPr>
          <w:rFonts w:asciiTheme="minorHAnsi" w:hAnsiTheme="minorHAnsi"/>
          <w:caps/>
          <w:color w:val="auto"/>
        </w:rPr>
        <w:t>PD</w:t>
      </w:r>
      <w:r w:rsidR="00D00981" w:rsidRPr="00902C20">
        <w:rPr>
          <w:rFonts w:asciiTheme="minorHAnsi" w:hAnsiTheme="minorHAnsi"/>
          <w:caps/>
          <w:color w:val="auto"/>
        </w:rPr>
        <w:t>10</w:t>
      </w:r>
      <w:r w:rsidR="00540BEF" w:rsidRPr="00902C20">
        <w:rPr>
          <w:rFonts w:asciiTheme="minorHAnsi" w:hAnsiTheme="minorHAnsi"/>
          <w:caps/>
          <w:color w:val="auto"/>
        </w:rPr>
        <w:t>00</w:t>
      </w:r>
      <w:r w:rsidR="00060B7B" w:rsidRPr="00902C20">
        <w:rPr>
          <w:rFonts w:asciiTheme="minorHAnsi" w:hAnsiTheme="minorHAnsi"/>
          <w:caps/>
          <w:color w:val="auto"/>
        </w:rPr>
        <w:t>126</w:t>
      </w:r>
      <w:r w:rsidR="00540BEF" w:rsidRPr="00902C20">
        <w:rPr>
          <w:rFonts w:asciiTheme="minorHAnsi" w:hAnsiTheme="minorHAnsi"/>
          <w:caps/>
          <w:color w:val="auto"/>
        </w:rPr>
        <w:tab/>
      </w:r>
      <w:r w:rsidR="00540BEF" w:rsidRPr="00902C20">
        <w:rPr>
          <w:rFonts w:asciiTheme="minorHAnsi" w:hAnsiTheme="minorHAnsi"/>
          <w:caps/>
          <w:color w:val="auto"/>
        </w:rPr>
        <w:tab/>
      </w:r>
      <w:r w:rsidR="00B427BB" w:rsidRPr="00902C20">
        <w:rPr>
          <w:rFonts w:asciiTheme="minorHAnsi" w:hAnsiTheme="minorHAnsi"/>
          <w:caps/>
          <w:color w:val="auto"/>
        </w:rPr>
        <w:tab/>
      </w:r>
      <w:r w:rsidR="00C22F3A" w:rsidRPr="00902C20">
        <w:rPr>
          <w:rFonts w:asciiTheme="minorHAnsi" w:hAnsiTheme="minorHAnsi"/>
          <w:caps/>
          <w:color w:val="auto"/>
        </w:rPr>
        <w:t xml:space="preserve">SEPARATION DATE: </w:t>
      </w:r>
      <w:r w:rsidR="00AB0440">
        <w:rPr>
          <w:rFonts w:asciiTheme="minorHAnsi" w:hAnsiTheme="minorHAnsi"/>
          <w:caps/>
          <w:color w:val="auto"/>
        </w:rPr>
        <w:t xml:space="preserve"> </w:t>
      </w:r>
      <w:r w:rsidR="00C22F3A" w:rsidRPr="00902C20">
        <w:rPr>
          <w:rFonts w:asciiTheme="minorHAnsi" w:hAnsiTheme="minorHAnsi"/>
          <w:caps/>
          <w:color w:val="auto"/>
        </w:rPr>
        <w:t>200</w:t>
      </w:r>
      <w:r w:rsidR="00060B7B" w:rsidRPr="00902C20">
        <w:rPr>
          <w:rFonts w:asciiTheme="minorHAnsi" w:hAnsiTheme="minorHAnsi"/>
          <w:caps/>
          <w:color w:val="auto"/>
        </w:rPr>
        <w:t>90810</w:t>
      </w:r>
    </w:p>
    <w:p w:rsidR="00540BEF" w:rsidRPr="00396779" w:rsidRDefault="00540BEF" w:rsidP="006A2F34">
      <w:pPr>
        <w:tabs>
          <w:tab w:val="left" w:pos="288"/>
          <w:tab w:val="left" w:pos="4752"/>
        </w:tabs>
        <w:spacing w:line="240" w:lineRule="exact"/>
        <w:jc w:val="both"/>
        <w:rPr>
          <w:rFonts w:asciiTheme="minorHAnsi" w:hAnsiTheme="minorHAnsi"/>
          <w:caps/>
          <w:color w:val="auto"/>
        </w:rPr>
      </w:pPr>
      <w:r w:rsidRPr="00396779">
        <w:rPr>
          <w:rFonts w:asciiTheme="minorHAnsi" w:hAnsiTheme="minorHAnsi"/>
          <w:caps/>
          <w:color w:val="auto"/>
        </w:rPr>
        <w:t xml:space="preserve">BOARD DATE: </w:t>
      </w:r>
      <w:r w:rsidR="00AB0440">
        <w:rPr>
          <w:rFonts w:asciiTheme="minorHAnsi" w:hAnsiTheme="minorHAnsi"/>
          <w:caps/>
          <w:color w:val="auto"/>
        </w:rPr>
        <w:t xml:space="preserve"> </w:t>
      </w:r>
      <w:r w:rsidR="000F02BE" w:rsidRPr="00396779">
        <w:rPr>
          <w:rFonts w:asciiTheme="minorHAnsi" w:hAnsiTheme="minorHAnsi"/>
          <w:caps/>
          <w:color w:val="auto"/>
        </w:rPr>
        <w:t>20</w:t>
      </w:r>
      <w:r w:rsidR="00E44324">
        <w:rPr>
          <w:rFonts w:asciiTheme="minorHAnsi" w:hAnsiTheme="minorHAnsi"/>
          <w:caps/>
          <w:color w:val="auto"/>
        </w:rPr>
        <w:t>11</w:t>
      </w:r>
      <w:r w:rsidR="006F46A0">
        <w:rPr>
          <w:rFonts w:asciiTheme="minorHAnsi" w:hAnsiTheme="minorHAnsi"/>
          <w:caps/>
          <w:color w:val="auto"/>
        </w:rPr>
        <w:t>0112</w:t>
      </w:r>
      <w:r w:rsidRPr="00396779">
        <w:rPr>
          <w:rFonts w:asciiTheme="minorHAnsi" w:hAnsiTheme="minorHAnsi"/>
          <w:caps/>
          <w:color w:val="auto"/>
        </w:rPr>
        <w:tab/>
      </w:r>
      <w:r w:rsidRPr="00396779">
        <w:rPr>
          <w:rFonts w:asciiTheme="minorHAnsi" w:hAnsiTheme="minorHAnsi"/>
          <w:caps/>
          <w:color w:val="auto"/>
        </w:rPr>
        <w:tab/>
      </w:r>
      <w:r w:rsidR="00B427BB">
        <w:rPr>
          <w:rFonts w:asciiTheme="minorHAnsi" w:hAnsiTheme="minorHAnsi"/>
          <w:caps/>
          <w:color w:val="auto"/>
        </w:rPr>
        <w:tab/>
      </w:r>
    </w:p>
    <w:p w:rsidR="00B427BB" w:rsidRPr="00721705" w:rsidRDefault="00B427BB" w:rsidP="006A2F34">
      <w:pPr>
        <w:pStyle w:val="Footer"/>
        <w:spacing w:line="240" w:lineRule="exact"/>
        <w:jc w:val="center"/>
        <w:rPr>
          <w:color w:val="auto"/>
        </w:rPr>
      </w:pPr>
      <w:r w:rsidRPr="00721705">
        <w:rPr>
          <w:rFonts w:asciiTheme="minorHAnsi" w:hAnsiTheme="minorHAnsi"/>
          <w:color w:val="auto"/>
        </w:rPr>
        <w:t>______________________________________________________________________________</w:t>
      </w:r>
    </w:p>
    <w:p w:rsidR="00B522CD" w:rsidRPr="00396779" w:rsidRDefault="00B522CD" w:rsidP="006A2F34">
      <w:pPr>
        <w:tabs>
          <w:tab w:val="left" w:pos="288"/>
          <w:tab w:val="left" w:pos="4752"/>
        </w:tabs>
        <w:spacing w:line="240" w:lineRule="exact"/>
        <w:rPr>
          <w:rFonts w:asciiTheme="minorHAnsi" w:hAnsiTheme="minorHAnsi"/>
          <w:color w:val="auto"/>
        </w:rPr>
      </w:pPr>
    </w:p>
    <w:p w:rsidR="002047D4" w:rsidRDefault="002C6E5B" w:rsidP="006A2F34">
      <w:pPr>
        <w:tabs>
          <w:tab w:val="left" w:pos="288"/>
          <w:tab w:val="left" w:pos="4752"/>
        </w:tabs>
        <w:spacing w:line="240" w:lineRule="exact"/>
        <w:jc w:val="both"/>
        <w:rPr>
          <w:rFonts w:asciiTheme="minorHAnsi" w:hAnsiTheme="minorHAnsi"/>
          <w:color w:val="auto"/>
        </w:rPr>
      </w:pPr>
      <w:r w:rsidRPr="00902C20">
        <w:rPr>
          <w:rFonts w:asciiTheme="minorHAnsi" w:hAnsiTheme="minorHAnsi"/>
          <w:color w:val="auto"/>
          <w:u w:val="single"/>
        </w:rPr>
        <w:t>SUMMARY OF CASE</w:t>
      </w:r>
      <w:r w:rsidRPr="00902C20">
        <w:rPr>
          <w:rFonts w:asciiTheme="minorHAnsi" w:hAnsiTheme="minorHAnsi"/>
          <w:color w:val="auto"/>
        </w:rPr>
        <w:t xml:space="preserve">:  </w:t>
      </w:r>
      <w:r w:rsidR="00FB0FEC">
        <w:rPr>
          <w:rFonts w:asciiTheme="minorHAnsi" w:hAnsiTheme="minorHAnsi"/>
          <w:color w:val="auto"/>
        </w:rPr>
        <w:t>Data extracted from available records reflects that t</w:t>
      </w:r>
      <w:r w:rsidRPr="00902C20">
        <w:rPr>
          <w:rFonts w:asciiTheme="minorHAnsi" w:hAnsiTheme="minorHAnsi"/>
          <w:color w:val="auto"/>
          <w:szCs w:val="24"/>
        </w:rPr>
        <w:t xml:space="preserve">his covered individual (CI) was </w:t>
      </w:r>
      <w:r w:rsidR="00E322F7" w:rsidRPr="00902C20">
        <w:rPr>
          <w:rFonts w:asciiTheme="minorHAnsi" w:hAnsiTheme="minorHAnsi"/>
          <w:color w:val="auto"/>
          <w:szCs w:val="24"/>
        </w:rPr>
        <w:t>an active duty</w:t>
      </w:r>
      <w:r w:rsidR="006D4E0E" w:rsidRPr="00902C20">
        <w:rPr>
          <w:rFonts w:asciiTheme="minorHAnsi" w:hAnsiTheme="minorHAnsi"/>
          <w:color w:val="auto"/>
          <w:szCs w:val="24"/>
        </w:rPr>
        <w:t xml:space="preserve"> </w:t>
      </w:r>
      <w:r w:rsidR="00060B7B" w:rsidRPr="00902C20">
        <w:rPr>
          <w:rFonts w:asciiTheme="minorHAnsi" w:hAnsiTheme="minorHAnsi"/>
          <w:color w:val="auto"/>
          <w:szCs w:val="24"/>
        </w:rPr>
        <w:t>SRA, E4 (1N471 Network Intel Analysis Craftsman) medically separated from the Air Force in 2009 after eight years of service</w:t>
      </w:r>
      <w:r w:rsidRPr="00902C20">
        <w:rPr>
          <w:rFonts w:asciiTheme="minorHAnsi" w:hAnsiTheme="minorHAnsi"/>
          <w:color w:val="auto"/>
          <w:szCs w:val="24"/>
        </w:rPr>
        <w:t xml:space="preserve">.  The medical basis for the separation was </w:t>
      </w:r>
      <w:r w:rsidR="00060B7B" w:rsidRPr="00902C20">
        <w:rPr>
          <w:rFonts w:asciiTheme="minorHAnsi" w:hAnsiTheme="minorHAnsi"/>
          <w:color w:val="auto"/>
          <w:szCs w:val="24"/>
        </w:rPr>
        <w:t xml:space="preserve">bilateral foot </w:t>
      </w:r>
      <w:r w:rsidR="00060B7B" w:rsidRPr="002047D4">
        <w:rPr>
          <w:rFonts w:asciiTheme="minorHAnsi" w:hAnsiTheme="minorHAnsi"/>
          <w:color w:val="auto"/>
          <w:szCs w:val="24"/>
        </w:rPr>
        <w:t>and</w:t>
      </w:r>
      <w:r w:rsidR="00060B7B" w:rsidRPr="00902C20">
        <w:rPr>
          <w:rFonts w:asciiTheme="minorHAnsi" w:hAnsiTheme="minorHAnsi"/>
          <w:color w:val="auto"/>
          <w:szCs w:val="24"/>
        </w:rPr>
        <w:t xml:space="preserve"> calf pain.</w:t>
      </w:r>
      <w:r w:rsidR="00214C9E">
        <w:rPr>
          <w:rFonts w:asciiTheme="minorHAnsi" w:hAnsiTheme="minorHAnsi"/>
          <w:color w:val="auto"/>
          <w:szCs w:val="24"/>
        </w:rPr>
        <w:t xml:space="preserve">  His pain began in 2004 after he sprained his ankles playing basketball (right in Jul 04, left in Aug 04).  He was treated conservatively with physical therapy, orthotics, </w:t>
      </w:r>
      <w:r w:rsidR="00D74F07">
        <w:rPr>
          <w:rFonts w:asciiTheme="minorHAnsi" w:hAnsiTheme="minorHAnsi"/>
          <w:color w:val="auto"/>
          <w:szCs w:val="24"/>
        </w:rPr>
        <w:t xml:space="preserve">ankle supports and medications with no improvement.  </w:t>
      </w:r>
      <w:r w:rsidR="00394672">
        <w:rPr>
          <w:rFonts w:asciiTheme="minorHAnsi" w:hAnsiTheme="minorHAnsi"/>
          <w:color w:val="auto"/>
          <w:szCs w:val="24"/>
        </w:rPr>
        <w:t xml:space="preserve">He was issued a temporary L-2 profile with running restrictions and subsequently gained a significant amount of weight (from 230 lbs in Jul 04 to 290 lbs in Apr 07), which prevented him from passing Air Force fitness tests.  </w:t>
      </w:r>
      <w:r w:rsidR="00FB0FEC">
        <w:rPr>
          <w:rFonts w:asciiTheme="minorHAnsi" w:hAnsiTheme="minorHAnsi"/>
          <w:color w:val="auto"/>
          <w:szCs w:val="24"/>
        </w:rPr>
        <w:t>He underwent an I</w:t>
      </w:r>
      <w:r w:rsidR="00521691" w:rsidRPr="00394672">
        <w:rPr>
          <w:rFonts w:asciiTheme="minorHAnsi" w:hAnsiTheme="minorHAnsi"/>
          <w:color w:val="auto"/>
          <w:szCs w:val="24"/>
        </w:rPr>
        <w:t xml:space="preserve">nformal </w:t>
      </w:r>
      <w:r w:rsidR="00394672" w:rsidRPr="00DB56A4">
        <w:rPr>
          <w:rFonts w:asciiTheme="minorHAnsi" w:hAnsiTheme="minorHAnsi"/>
          <w:color w:val="auto"/>
          <w:szCs w:val="24"/>
        </w:rPr>
        <w:t>Physical Evaluation Board (</w:t>
      </w:r>
      <w:r w:rsidR="00FB0FEC">
        <w:rPr>
          <w:rFonts w:asciiTheme="minorHAnsi" w:hAnsiTheme="minorHAnsi"/>
          <w:color w:val="auto"/>
          <w:szCs w:val="24"/>
        </w:rPr>
        <w:t>I</w:t>
      </w:r>
      <w:r w:rsidR="00394672" w:rsidRPr="00DB56A4">
        <w:rPr>
          <w:rFonts w:asciiTheme="minorHAnsi" w:hAnsiTheme="minorHAnsi"/>
          <w:color w:val="auto"/>
          <w:szCs w:val="24"/>
        </w:rPr>
        <w:t xml:space="preserve">PEB) </w:t>
      </w:r>
      <w:r w:rsidR="00521691" w:rsidRPr="00394672">
        <w:rPr>
          <w:rFonts w:asciiTheme="minorHAnsi" w:hAnsiTheme="minorHAnsi"/>
          <w:color w:val="auto"/>
          <w:szCs w:val="24"/>
        </w:rPr>
        <w:t xml:space="preserve">in Jul 07 that found his chronic bilateral ankle pain </w:t>
      </w:r>
      <w:r w:rsidR="00AB0440">
        <w:rPr>
          <w:rFonts w:asciiTheme="minorHAnsi" w:hAnsiTheme="minorHAnsi"/>
          <w:color w:val="auto"/>
          <w:szCs w:val="24"/>
        </w:rPr>
        <w:t xml:space="preserve">and </w:t>
      </w:r>
      <w:r w:rsidR="005923CB">
        <w:rPr>
          <w:rFonts w:asciiTheme="minorHAnsi" w:hAnsiTheme="minorHAnsi"/>
          <w:color w:val="auto"/>
          <w:szCs w:val="24"/>
        </w:rPr>
        <w:t xml:space="preserve">obesity </w:t>
      </w:r>
      <w:r w:rsidR="00521691" w:rsidRPr="00394672">
        <w:rPr>
          <w:rFonts w:asciiTheme="minorHAnsi" w:hAnsiTheme="minorHAnsi"/>
          <w:color w:val="auto"/>
          <w:szCs w:val="24"/>
        </w:rPr>
        <w:t>not unfitting and returned him to duty</w:t>
      </w:r>
      <w:r w:rsidR="005923CB">
        <w:rPr>
          <w:rFonts w:asciiTheme="minorHAnsi" w:hAnsiTheme="minorHAnsi"/>
          <w:color w:val="auto"/>
          <w:szCs w:val="24"/>
        </w:rPr>
        <w:t xml:space="preserve"> (Assignment Limitation Code:  ALC C-1)</w:t>
      </w:r>
      <w:r w:rsidR="00521691" w:rsidRPr="00394672">
        <w:rPr>
          <w:rFonts w:asciiTheme="minorHAnsi" w:hAnsiTheme="minorHAnsi"/>
          <w:color w:val="auto"/>
          <w:szCs w:val="24"/>
        </w:rPr>
        <w:t>.</w:t>
      </w:r>
      <w:r w:rsidR="00521691">
        <w:rPr>
          <w:rFonts w:asciiTheme="minorHAnsi" w:hAnsiTheme="minorHAnsi"/>
          <w:color w:val="auto"/>
          <w:szCs w:val="24"/>
        </w:rPr>
        <w:t xml:space="preserve">  </w:t>
      </w:r>
      <w:r w:rsidR="006050D3">
        <w:rPr>
          <w:rFonts w:asciiTheme="minorHAnsi" w:hAnsiTheme="minorHAnsi"/>
          <w:color w:val="auto"/>
          <w:szCs w:val="24"/>
        </w:rPr>
        <w:t xml:space="preserve">After a motor vehicle accident </w:t>
      </w:r>
      <w:r w:rsidR="009D31A5">
        <w:rPr>
          <w:rFonts w:asciiTheme="minorHAnsi" w:hAnsiTheme="minorHAnsi"/>
          <w:color w:val="auto"/>
          <w:szCs w:val="24"/>
        </w:rPr>
        <w:t xml:space="preserve">(MVA) </w:t>
      </w:r>
      <w:r w:rsidR="006050D3">
        <w:rPr>
          <w:rFonts w:asciiTheme="minorHAnsi" w:hAnsiTheme="minorHAnsi"/>
          <w:color w:val="auto"/>
          <w:szCs w:val="24"/>
        </w:rPr>
        <w:t>in Jul 08 which exacerbated his right ankle symptoms, t</w:t>
      </w:r>
      <w:r w:rsidR="00521691">
        <w:rPr>
          <w:rFonts w:asciiTheme="minorHAnsi" w:hAnsiTheme="minorHAnsi"/>
          <w:color w:val="auto"/>
          <w:szCs w:val="24"/>
        </w:rPr>
        <w:t>he CI</w:t>
      </w:r>
      <w:r w:rsidR="00D74F07">
        <w:rPr>
          <w:rFonts w:asciiTheme="minorHAnsi" w:hAnsiTheme="minorHAnsi"/>
          <w:color w:val="auto"/>
          <w:szCs w:val="24"/>
        </w:rPr>
        <w:t xml:space="preserve"> underwent bilateral ankle surgery in Aug 0</w:t>
      </w:r>
      <w:r w:rsidR="006050D3">
        <w:rPr>
          <w:rFonts w:asciiTheme="minorHAnsi" w:hAnsiTheme="minorHAnsi"/>
          <w:color w:val="auto"/>
          <w:szCs w:val="24"/>
        </w:rPr>
        <w:t>8</w:t>
      </w:r>
      <w:r w:rsidR="00D74F07">
        <w:rPr>
          <w:rFonts w:asciiTheme="minorHAnsi" w:hAnsiTheme="minorHAnsi"/>
          <w:color w:val="auto"/>
          <w:szCs w:val="24"/>
        </w:rPr>
        <w:t xml:space="preserve"> with some improvement</w:t>
      </w:r>
      <w:r w:rsidR="00EB63E9">
        <w:rPr>
          <w:rFonts w:asciiTheme="minorHAnsi" w:hAnsiTheme="minorHAnsi"/>
          <w:color w:val="auto"/>
          <w:szCs w:val="24"/>
        </w:rPr>
        <w:t xml:space="preserve"> in </w:t>
      </w:r>
      <w:r w:rsidR="00B8071B">
        <w:rPr>
          <w:rFonts w:asciiTheme="minorHAnsi" w:hAnsiTheme="minorHAnsi"/>
          <w:color w:val="auto"/>
          <w:szCs w:val="24"/>
        </w:rPr>
        <w:t xml:space="preserve">his </w:t>
      </w:r>
      <w:r w:rsidR="00EB63E9">
        <w:rPr>
          <w:rFonts w:asciiTheme="minorHAnsi" w:hAnsiTheme="minorHAnsi"/>
          <w:color w:val="auto"/>
          <w:szCs w:val="24"/>
        </w:rPr>
        <w:t>ankle pain and stability</w:t>
      </w:r>
      <w:r w:rsidR="00D74F07">
        <w:rPr>
          <w:rFonts w:asciiTheme="minorHAnsi" w:hAnsiTheme="minorHAnsi"/>
          <w:color w:val="auto"/>
          <w:szCs w:val="24"/>
        </w:rPr>
        <w:t xml:space="preserve">.  </w:t>
      </w:r>
      <w:r w:rsidR="00EB63E9" w:rsidRPr="00D25B77">
        <w:rPr>
          <w:rFonts w:asciiTheme="minorHAnsi" w:hAnsiTheme="minorHAnsi"/>
          <w:color w:val="auto"/>
          <w:szCs w:val="24"/>
        </w:rPr>
        <w:t xml:space="preserve">Despite treatment, he did not respond adequately to </w:t>
      </w:r>
      <w:r w:rsidR="008F5315">
        <w:rPr>
          <w:rFonts w:asciiTheme="minorHAnsi" w:hAnsiTheme="minorHAnsi"/>
          <w:color w:val="auto"/>
          <w:szCs w:val="24"/>
        </w:rPr>
        <w:t xml:space="preserve">deploy or </w:t>
      </w:r>
      <w:r w:rsidR="00EB63E9" w:rsidRPr="00D25B77">
        <w:rPr>
          <w:rFonts w:asciiTheme="minorHAnsi" w:hAnsiTheme="minorHAnsi"/>
          <w:color w:val="auto"/>
          <w:szCs w:val="24"/>
        </w:rPr>
        <w:t xml:space="preserve">participate in </w:t>
      </w:r>
      <w:r w:rsidR="009D31A5">
        <w:rPr>
          <w:rFonts w:asciiTheme="minorHAnsi" w:hAnsiTheme="minorHAnsi"/>
          <w:color w:val="auto"/>
          <w:szCs w:val="24"/>
        </w:rPr>
        <w:t xml:space="preserve">the aerobic or anaerobic portions of the </w:t>
      </w:r>
      <w:r w:rsidR="000D73DC">
        <w:rPr>
          <w:rFonts w:asciiTheme="minorHAnsi" w:hAnsiTheme="minorHAnsi"/>
          <w:color w:val="auto"/>
          <w:szCs w:val="24"/>
        </w:rPr>
        <w:t>physical fitness test,</w:t>
      </w:r>
      <w:r w:rsidR="00EB63E9" w:rsidRPr="00D25B77">
        <w:rPr>
          <w:rFonts w:asciiTheme="minorHAnsi" w:hAnsiTheme="minorHAnsi"/>
          <w:color w:val="auto"/>
          <w:szCs w:val="24"/>
        </w:rPr>
        <w:t xml:space="preserve"> was issued a permanent L</w:t>
      </w:r>
      <w:r w:rsidR="009D31A5">
        <w:rPr>
          <w:rFonts w:asciiTheme="minorHAnsi" w:hAnsiTheme="minorHAnsi"/>
          <w:color w:val="auto"/>
          <w:szCs w:val="24"/>
        </w:rPr>
        <w:t>-</w:t>
      </w:r>
      <w:r w:rsidR="008F5315">
        <w:rPr>
          <w:rFonts w:asciiTheme="minorHAnsi" w:hAnsiTheme="minorHAnsi"/>
          <w:color w:val="auto"/>
          <w:szCs w:val="24"/>
        </w:rPr>
        <w:t>4</w:t>
      </w:r>
      <w:r w:rsidR="00EB63E9" w:rsidRPr="00D25B77">
        <w:rPr>
          <w:rFonts w:asciiTheme="minorHAnsi" w:hAnsiTheme="minorHAnsi"/>
          <w:color w:val="auto"/>
          <w:szCs w:val="24"/>
        </w:rPr>
        <w:t xml:space="preserve"> profile and underwent a </w:t>
      </w:r>
      <w:r w:rsidR="008F5315">
        <w:rPr>
          <w:rFonts w:asciiTheme="minorHAnsi" w:hAnsiTheme="minorHAnsi"/>
          <w:color w:val="auto"/>
          <w:szCs w:val="24"/>
        </w:rPr>
        <w:t>Medical Evaluation Board (</w:t>
      </w:r>
      <w:r w:rsidR="00EB63E9" w:rsidRPr="00D25B77">
        <w:rPr>
          <w:rFonts w:asciiTheme="minorHAnsi" w:hAnsiTheme="minorHAnsi"/>
          <w:color w:val="auto"/>
          <w:szCs w:val="24"/>
        </w:rPr>
        <w:t>MEB</w:t>
      </w:r>
      <w:r w:rsidR="008F5315">
        <w:rPr>
          <w:rFonts w:asciiTheme="minorHAnsi" w:hAnsiTheme="minorHAnsi"/>
          <w:color w:val="auto"/>
          <w:szCs w:val="24"/>
        </w:rPr>
        <w:t>)</w:t>
      </w:r>
      <w:r w:rsidR="00EB63E9" w:rsidRPr="00D25B77">
        <w:rPr>
          <w:rFonts w:asciiTheme="minorHAnsi" w:hAnsiTheme="minorHAnsi"/>
          <w:color w:val="auto"/>
          <w:szCs w:val="24"/>
        </w:rPr>
        <w:t>.</w:t>
      </w:r>
      <w:r w:rsidR="00B179DF">
        <w:rPr>
          <w:rFonts w:asciiTheme="minorHAnsi" w:hAnsiTheme="minorHAnsi"/>
          <w:color w:val="auto"/>
          <w:szCs w:val="24"/>
        </w:rPr>
        <w:t xml:space="preserve">  </w:t>
      </w:r>
      <w:r w:rsidR="002047D4">
        <w:rPr>
          <w:rFonts w:asciiTheme="minorHAnsi" w:hAnsiTheme="minorHAnsi"/>
          <w:color w:val="auto"/>
          <w:szCs w:val="24"/>
        </w:rPr>
        <w:t>Bilateral foot and calf pain</w:t>
      </w:r>
      <w:r w:rsidR="002047D4" w:rsidRPr="00396779">
        <w:rPr>
          <w:rFonts w:asciiTheme="minorHAnsi" w:hAnsiTheme="minorHAnsi"/>
          <w:color w:val="auto"/>
          <w:szCs w:val="24"/>
        </w:rPr>
        <w:t xml:space="preserve"> w</w:t>
      </w:r>
      <w:r w:rsidR="002047D4">
        <w:rPr>
          <w:rFonts w:asciiTheme="minorHAnsi" w:hAnsiTheme="minorHAnsi"/>
          <w:color w:val="auto"/>
          <w:szCs w:val="24"/>
        </w:rPr>
        <w:t>as</w:t>
      </w:r>
      <w:r w:rsidR="002047D4" w:rsidRPr="00396779">
        <w:rPr>
          <w:rFonts w:asciiTheme="minorHAnsi" w:hAnsiTheme="minorHAnsi"/>
          <w:color w:val="auto"/>
          <w:szCs w:val="24"/>
        </w:rPr>
        <w:t xml:space="preserve"> addressed in the narrative </w:t>
      </w:r>
      <w:r w:rsidR="002047D4" w:rsidRPr="00DB56A4">
        <w:rPr>
          <w:rFonts w:asciiTheme="minorHAnsi" w:hAnsiTheme="minorHAnsi"/>
          <w:color w:val="auto"/>
          <w:szCs w:val="24"/>
        </w:rPr>
        <w:t xml:space="preserve">summary (NARSUM) and forwarded to the </w:t>
      </w:r>
      <w:r w:rsidR="00FB0FEC">
        <w:rPr>
          <w:rFonts w:asciiTheme="minorHAnsi" w:hAnsiTheme="minorHAnsi"/>
          <w:color w:val="auto"/>
          <w:szCs w:val="24"/>
        </w:rPr>
        <w:t>I</w:t>
      </w:r>
      <w:r w:rsidR="00394672">
        <w:rPr>
          <w:rFonts w:asciiTheme="minorHAnsi" w:hAnsiTheme="minorHAnsi"/>
          <w:color w:val="auto"/>
          <w:szCs w:val="24"/>
        </w:rPr>
        <w:t xml:space="preserve">PEB </w:t>
      </w:r>
      <w:r w:rsidR="002047D4" w:rsidRPr="00DB56A4">
        <w:rPr>
          <w:rFonts w:asciiTheme="minorHAnsi" w:hAnsiTheme="minorHAnsi"/>
          <w:color w:val="auto"/>
          <w:szCs w:val="24"/>
        </w:rPr>
        <w:t xml:space="preserve">as medically unacceptable </w:t>
      </w:r>
      <w:r w:rsidR="002047D4" w:rsidRPr="009D31A5">
        <w:rPr>
          <w:rFonts w:asciiTheme="minorHAnsi" w:hAnsiTheme="minorHAnsi"/>
          <w:color w:val="auto"/>
          <w:szCs w:val="24"/>
        </w:rPr>
        <w:t>IAW AFI 44-113 and 48-123.  No other conditions appeared on the MEB’s AF IMT 618 submission.  A</w:t>
      </w:r>
      <w:r w:rsidR="002047D4" w:rsidRPr="00396779">
        <w:rPr>
          <w:rFonts w:asciiTheme="minorHAnsi" w:hAnsiTheme="minorHAnsi"/>
          <w:color w:val="auto"/>
          <w:szCs w:val="24"/>
        </w:rPr>
        <w:t xml:space="preserve">dditional conditions supported in the Disability Evaluation System (DES) </w:t>
      </w:r>
      <w:r w:rsidR="002047D4">
        <w:rPr>
          <w:rFonts w:asciiTheme="minorHAnsi" w:hAnsiTheme="minorHAnsi"/>
          <w:color w:val="auto"/>
          <w:szCs w:val="24"/>
        </w:rPr>
        <w:t>file</w:t>
      </w:r>
      <w:r w:rsidR="002047D4" w:rsidRPr="00396779">
        <w:rPr>
          <w:rFonts w:asciiTheme="minorHAnsi" w:hAnsiTheme="minorHAnsi"/>
          <w:color w:val="auto"/>
          <w:szCs w:val="24"/>
        </w:rPr>
        <w:t xml:space="preserve"> </w:t>
      </w:r>
      <w:r w:rsidR="009D31A5">
        <w:rPr>
          <w:rFonts w:asciiTheme="minorHAnsi" w:hAnsiTheme="minorHAnsi"/>
          <w:color w:val="auto"/>
          <w:szCs w:val="24"/>
        </w:rPr>
        <w:t>(</w:t>
      </w:r>
      <w:r w:rsidR="009D31A5" w:rsidRPr="00951DEC">
        <w:rPr>
          <w:rFonts w:asciiTheme="minorHAnsi" w:hAnsiTheme="minorHAnsi"/>
          <w:color w:val="auto"/>
          <w:szCs w:val="24"/>
        </w:rPr>
        <w:t xml:space="preserve">including bilateral shoulder pain and back pain subsequent to the Jul 08 MVA) </w:t>
      </w:r>
      <w:r w:rsidR="002047D4" w:rsidRPr="00951DEC">
        <w:rPr>
          <w:rFonts w:asciiTheme="minorHAnsi" w:hAnsiTheme="minorHAnsi"/>
          <w:color w:val="auto"/>
          <w:szCs w:val="24"/>
        </w:rPr>
        <w:t>are discussed below</w:t>
      </w:r>
      <w:r w:rsidR="002047D4" w:rsidRPr="00396779">
        <w:rPr>
          <w:rFonts w:asciiTheme="minorHAnsi" w:hAnsiTheme="minorHAnsi"/>
          <w:color w:val="auto"/>
          <w:szCs w:val="24"/>
        </w:rPr>
        <w:t xml:space="preserve">, but were not forwarded for PEB </w:t>
      </w:r>
      <w:r w:rsidR="002047D4" w:rsidRPr="00DB56A4">
        <w:rPr>
          <w:rFonts w:asciiTheme="minorHAnsi" w:hAnsiTheme="minorHAnsi"/>
          <w:color w:val="auto"/>
          <w:szCs w:val="24"/>
        </w:rPr>
        <w:t>adjudication on the AF IMT 618</w:t>
      </w:r>
      <w:r w:rsidR="002047D4" w:rsidRPr="00396779">
        <w:rPr>
          <w:rFonts w:asciiTheme="minorHAnsi" w:hAnsiTheme="minorHAnsi"/>
          <w:color w:val="auto"/>
          <w:szCs w:val="24"/>
        </w:rPr>
        <w:t>.</w:t>
      </w:r>
      <w:r w:rsidR="002047D4">
        <w:rPr>
          <w:rFonts w:asciiTheme="minorHAnsi" w:hAnsiTheme="minorHAnsi"/>
          <w:color w:val="auto"/>
          <w:szCs w:val="24"/>
        </w:rPr>
        <w:t xml:space="preserve">  </w:t>
      </w:r>
      <w:r w:rsidR="00FB0FEC">
        <w:rPr>
          <w:rFonts w:asciiTheme="minorHAnsi" w:hAnsiTheme="minorHAnsi"/>
          <w:color w:val="auto"/>
          <w:szCs w:val="24"/>
        </w:rPr>
        <w:t>The I</w:t>
      </w:r>
      <w:r w:rsidR="002047D4" w:rsidRPr="00396779">
        <w:rPr>
          <w:rFonts w:asciiTheme="minorHAnsi" w:hAnsiTheme="minorHAnsi"/>
          <w:color w:val="auto"/>
          <w:szCs w:val="24"/>
        </w:rPr>
        <w:t xml:space="preserve">PEB adjudicated the </w:t>
      </w:r>
      <w:r w:rsidR="002047D4">
        <w:rPr>
          <w:rFonts w:asciiTheme="minorHAnsi" w:hAnsiTheme="minorHAnsi"/>
          <w:color w:val="auto"/>
          <w:szCs w:val="24"/>
        </w:rPr>
        <w:t>bilateral foot and calf pain</w:t>
      </w:r>
      <w:r w:rsidR="002047D4" w:rsidRPr="00396779">
        <w:rPr>
          <w:rFonts w:asciiTheme="minorHAnsi" w:hAnsiTheme="minorHAnsi"/>
          <w:color w:val="auto"/>
          <w:szCs w:val="24"/>
        </w:rPr>
        <w:t xml:space="preserve"> condition as </w:t>
      </w:r>
      <w:r w:rsidR="009D31A5">
        <w:rPr>
          <w:rFonts w:asciiTheme="minorHAnsi" w:hAnsiTheme="minorHAnsi"/>
          <w:color w:val="auto"/>
          <w:szCs w:val="24"/>
        </w:rPr>
        <w:t xml:space="preserve">separate right and left foot, calf pain </w:t>
      </w:r>
      <w:r w:rsidR="002047D4" w:rsidRPr="00396779">
        <w:rPr>
          <w:rFonts w:asciiTheme="minorHAnsi" w:hAnsiTheme="minorHAnsi"/>
          <w:color w:val="auto"/>
          <w:szCs w:val="24"/>
        </w:rPr>
        <w:t>unfitting</w:t>
      </w:r>
      <w:r w:rsidR="009D31A5">
        <w:rPr>
          <w:rFonts w:asciiTheme="minorHAnsi" w:hAnsiTheme="minorHAnsi"/>
          <w:color w:val="auto"/>
          <w:szCs w:val="24"/>
        </w:rPr>
        <w:t xml:space="preserve"> conditions</w:t>
      </w:r>
      <w:r w:rsidR="002047D4" w:rsidRPr="00396779">
        <w:rPr>
          <w:rFonts w:asciiTheme="minorHAnsi" w:hAnsiTheme="minorHAnsi"/>
          <w:color w:val="auto"/>
          <w:szCs w:val="24"/>
        </w:rPr>
        <w:t xml:space="preserve">, rated </w:t>
      </w:r>
      <w:r w:rsidR="002047D4">
        <w:rPr>
          <w:rFonts w:asciiTheme="minorHAnsi" w:hAnsiTheme="minorHAnsi"/>
          <w:color w:val="auto"/>
          <w:szCs w:val="24"/>
        </w:rPr>
        <w:t>10</w:t>
      </w:r>
      <w:r w:rsidR="002047D4" w:rsidRPr="00396779">
        <w:rPr>
          <w:rFonts w:asciiTheme="minorHAnsi" w:hAnsiTheme="minorHAnsi"/>
          <w:color w:val="auto"/>
          <w:szCs w:val="24"/>
        </w:rPr>
        <w:t>% each</w:t>
      </w:r>
      <w:r w:rsidR="002047D4">
        <w:rPr>
          <w:rFonts w:asciiTheme="minorHAnsi" w:hAnsiTheme="minorHAnsi"/>
          <w:color w:val="auto"/>
          <w:szCs w:val="24"/>
        </w:rPr>
        <w:t>, IAW</w:t>
      </w:r>
      <w:r w:rsidR="002047D4" w:rsidRPr="00396779">
        <w:rPr>
          <w:rFonts w:asciiTheme="minorHAnsi" w:hAnsiTheme="minorHAnsi"/>
          <w:color w:val="auto"/>
          <w:szCs w:val="24"/>
        </w:rPr>
        <w:t xml:space="preserve"> the </w:t>
      </w:r>
      <w:r w:rsidR="002047D4">
        <w:rPr>
          <w:rFonts w:asciiTheme="minorHAnsi" w:hAnsiTheme="minorHAnsi"/>
          <w:color w:val="auto"/>
          <w:szCs w:val="24"/>
        </w:rPr>
        <w:t>Veterans Administration Schedule for Rating Disabilities (VASRD)</w:t>
      </w:r>
      <w:r w:rsidR="009D31A5">
        <w:rPr>
          <w:rFonts w:asciiTheme="minorHAnsi" w:hAnsiTheme="minorHAnsi"/>
          <w:color w:val="auto"/>
          <w:szCs w:val="24"/>
        </w:rPr>
        <w:t xml:space="preserve"> and with consideration of the bilateral factor</w:t>
      </w:r>
      <w:r w:rsidR="002047D4" w:rsidRPr="00396779">
        <w:rPr>
          <w:rFonts w:asciiTheme="minorHAnsi" w:hAnsiTheme="minorHAnsi"/>
          <w:color w:val="auto"/>
          <w:szCs w:val="24"/>
        </w:rPr>
        <w:t xml:space="preserve">.  </w:t>
      </w:r>
      <w:r w:rsidR="002047D4" w:rsidRPr="00396779">
        <w:rPr>
          <w:rFonts w:asciiTheme="minorHAnsi" w:hAnsiTheme="minorHAnsi"/>
          <w:color w:val="auto"/>
        </w:rPr>
        <w:t xml:space="preserve">The CI </w:t>
      </w:r>
      <w:r w:rsidR="002047D4">
        <w:rPr>
          <w:rFonts w:asciiTheme="minorHAnsi" w:hAnsiTheme="minorHAnsi"/>
          <w:color w:val="auto"/>
        </w:rPr>
        <w:t xml:space="preserve">did not appeal for a </w:t>
      </w:r>
      <w:r w:rsidR="00FB0FEC">
        <w:rPr>
          <w:rFonts w:asciiTheme="minorHAnsi" w:hAnsiTheme="minorHAnsi"/>
          <w:color w:val="auto"/>
        </w:rPr>
        <w:t>F</w:t>
      </w:r>
      <w:r w:rsidR="002047D4">
        <w:rPr>
          <w:rFonts w:asciiTheme="minorHAnsi" w:hAnsiTheme="minorHAnsi"/>
          <w:color w:val="auto"/>
        </w:rPr>
        <w:t>ormal PEB</w:t>
      </w:r>
      <w:r w:rsidR="002047D4" w:rsidRPr="00396779">
        <w:rPr>
          <w:rFonts w:asciiTheme="minorHAnsi" w:hAnsiTheme="minorHAnsi"/>
          <w:color w:val="auto"/>
        </w:rPr>
        <w:t xml:space="preserve">, and was medically separated with </w:t>
      </w:r>
      <w:r w:rsidR="002047D4" w:rsidRPr="002047D4">
        <w:rPr>
          <w:rFonts w:asciiTheme="minorHAnsi" w:hAnsiTheme="minorHAnsi"/>
          <w:color w:val="auto"/>
        </w:rPr>
        <w:t>a 20% combined disability rating.</w:t>
      </w:r>
      <w:r w:rsidR="002047D4" w:rsidRPr="00326C08">
        <w:rPr>
          <w:rFonts w:asciiTheme="minorHAnsi" w:hAnsiTheme="minorHAnsi"/>
          <w:color w:val="auto"/>
        </w:rPr>
        <w:t xml:space="preserve">  </w:t>
      </w:r>
    </w:p>
    <w:p w:rsidR="00B427BB" w:rsidRPr="00326C08" w:rsidRDefault="00B427BB" w:rsidP="006A2F34">
      <w:pPr>
        <w:spacing w:line="240" w:lineRule="exact"/>
        <w:jc w:val="both"/>
        <w:rPr>
          <w:color w:val="auto"/>
        </w:rPr>
      </w:pPr>
      <w:r w:rsidRPr="00326C08">
        <w:rPr>
          <w:rFonts w:asciiTheme="minorHAnsi" w:hAnsiTheme="minorHAnsi"/>
          <w:color w:val="auto"/>
        </w:rPr>
        <w:t>______________________________________________________________________________</w:t>
      </w:r>
    </w:p>
    <w:p w:rsidR="00B427BB" w:rsidRPr="00326C08" w:rsidRDefault="00B427BB" w:rsidP="006A2F34">
      <w:pPr>
        <w:tabs>
          <w:tab w:val="left" w:pos="288"/>
          <w:tab w:val="left" w:pos="4752"/>
        </w:tabs>
        <w:spacing w:line="240" w:lineRule="exact"/>
        <w:jc w:val="both"/>
        <w:rPr>
          <w:rFonts w:asciiTheme="minorHAnsi" w:hAnsiTheme="minorHAnsi"/>
          <w:color w:val="auto"/>
        </w:rPr>
      </w:pPr>
    </w:p>
    <w:p w:rsidR="00D25B77" w:rsidRPr="00326C08" w:rsidRDefault="002C6E5B" w:rsidP="006A2F34">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Pr="00326C08">
        <w:rPr>
          <w:rFonts w:asciiTheme="minorHAnsi" w:hAnsiTheme="minorHAnsi"/>
          <w:color w:val="auto"/>
          <w:szCs w:val="24"/>
        </w:rPr>
        <w:t>The CI states:</w:t>
      </w:r>
      <w:r w:rsidR="00AB0440">
        <w:rPr>
          <w:rFonts w:asciiTheme="minorHAnsi" w:hAnsiTheme="minorHAnsi"/>
          <w:color w:val="auto"/>
          <w:szCs w:val="24"/>
        </w:rPr>
        <w:t xml:space="preserve">  “</w:t>
      </w:r>
      <w:r w:rsidR="00D25B77">
        <w:rPr>
          <w:rFonts w:asciiTheme="minorHAnsi" w:hAnsiTheme="minorHAnsi"/>
          <w:color w:val="auto"/>
          <w:szCs w:val="24"/>
        </w:rPr>
        <w:t>Bilateral Feet.</w:t>
      </w:r>
      <w:r w:rsidR="00AB0440">
        <w:rPr>
          <w:rFonts w:asciiTheme="minorHAnsi" w:hAnsiTheme="minorHAnsi"/>
          <w:color w:val="auto"/>
          <w:szCs w:val="24"/>
        </w:rPr>
        <w:t>”</w:t>
      </w:r>
      <w:r w:rsidR="00D25B77">
        <w:rPr>
          <w:rFonts w:asciiTheme="minorHAnsi" w:hAnsiTheme="minorHAnsi"/>
          <w:color w:val="auto"/>
          <w:szCs w:val="24"/>
        </w:rPr>
        <w:t xml:space="preserve">  </w:t>
      </w:r>
      <w:r w:rsidR="00D25B77" w:rsidRPr="00326C08">
        <w:rPr>
          <w:rFonts w:asciiTheme="minorHAnsi" w:hAnsiTheme="minorHAnsi"/>
          <w:color w:val="auto"/>
          <w:szCs w:val="24"/>
        </w:rPr>
        <w:t xml:space="preserve">He additionally lists all of his VA conditions and ratings as per the rating chart </w:t>
      </w:r>
      <w:r w:rsidR="00D25B77" w:rsidRPr="00951DEC">
        <w:rPr>
          <w:rFonts w:asciiTheme="minorHAnsi" w:hAnsiTheme="minorHAnsi"/>
          <w:color w:val="auto"/>
          <w:szCs w:val="24"/>
        </w:rPr>
        <w:t>below</w:t>
      </w:r>
      <w:r w:rsidR="00B52005" w:rsidRPr="00951DEC">
        <w:rPr>
          <w:rFonts w:asciiTheme="minorHAnsi" w:hAnsiTheme="minorHAnsi"/>
          <w:color w:val="auto"/>
          <w:szCs w:val="24"/>
        </w:rPr>
        <w:t xml:space="preserve"> (depression, skin abscess, tender scar, hypertension and </w:t>
      </w:r>
      <w:r w:rsidR="00C43FB6">
        <w:rPr>
          <w:rFonts w:asciiTheme="minorHAnsi" w:hAnsiTheme="minorHAnsi"/>
          <w:color w:val="auto"/>
          <w:szCs w:val="24"/>
        </w:rPr>
        <w:t>x</w:t>
      </w:r>
      <w:r w:rsidR="00B52005" w:rsidRPr="00951DEC">
        <w:rPr>
          <w:rFonts w:asciiTheme="minorHAnsi" w:hAnsiTheme="minorHAnsi"/>
          <w:color w:val="auto"/>
          <w:szCs w:val="24"/>
        </w:rPr>
        <w:t>eroderma)</w:t>
      </w:r>
      <w:r w:rsidR="00D25B77" w:rsidRPr="00951DEC">
        <w:rPr>
          <w:rFonts w:asciiTheme="minorHAnsi" w:hAnsiTheme="minorHAnsi"/>
          <w:color w:val="auto"/>
          <w:szCs w:val="24"/>
        </w:rPr>
        <w:t>.  A contention for their inclusion in the separation rating is therefore implied.  As a matter of policy, all service conditions</w:t>
      </w:r>
      <w:r w:rsidR="00D25B77" w:rsidRPr="00326C08">
        <w:rPr>
          <w:rFonts w:asciiTheme="minorHAnsi" w:hAnsiTheme="minorHAnsi"/>
          <w:color w:val="auto"/>
          <w:szCs w:val="24"/>
        </w:rPr>
        <w:t xml:space="preserve"> are reviewed by the Board for their potential contribution to its rating recommendations. </w:t>
      </w:r>
      <w:r w:rsidR="00AB0440">
        <w:rPr>
          <w:rFonts w:asciiTheme="minorHAnsi" w:hAnsiTheme="minorHAnsi"/>
          <w:color w:val="auto"/>
          <w:szCs w:val="24"/>
        </w:rPr>
        <w:t xml:space="preserve"> </w:t>
      </w:r>
    </w:p>
    <w:p w:rsidR="00B427BB" w:rsidRPr="00326C08" w:rsidRDefault="00B427BB" w:rsidP="006A2F34">
      <w:pPr>
        <w:spacing w:line="240" w:lineRule="exact"/>
        <w:rPr>
          <w:color w:val="auto"/>
        </w:rPr>
      </w:pPr>
      <w:r w:rsidRPr="00326C08">
        <w:rPr>
          <w:rFonts w:asciiTheme="minorHAnsi" w:hAnsiTheme="minorHAnsi"/>
          <w:color w:val="auto"/>
        </w:rPr>
        <w:t>______________________________________________________________________________</w:t>
      </w:r>
    </w:p>
    <w:p w:rsidR="0069572E" w:rsidRDefault="0069572E" w:rsidP="006A2F34">
      <w:pPr>
        <w:spacing w:line="240" w:lineRule="exact"/>
        <w:rPr>
          <w:rFonts w:asciiTheme="minorHAnsi" w:hAnsiTheme="minorHAnsi"/>
          <w:color w:val="auto"/>
          <w:u w:val="single"/>
        </w:rPr>
      </w:pPr>
      <w:r>
        <w:rPr>
          <w:rFonts w:asciiTheme="minorHAnsi" w:hAnsiTheme="minorHAnsi"/>
          <w:color w:val="auto"/>
          <w:u w:val="single"/>
        </w:rPr>
        <w:br w:type="page"/>
      </w:r>
    </w:p>
    <w:p w:rsidR="002338CA" w:rsidRPr="0069572E" w:rsidRDefault="002C6E5B" w:rsidP="006A2F34">
      <w:pPr>
        <w:spacing w:line="240" w:lineRule="exact"/>
        <w:rPr>
          <w:rFonts w:asciiTheme="minorHAnsi" w:hAnsiTheme="minorHAnsi"/>
          <w:color w:val="auto"/>
        </w:rPr>
      </w:pPr>
      <w:r w:rsidRPr="00326C08">
        <w:rPr>
          <w:rFonts w:asciiTheme="minorHAnsi" w:hAnsiTheme="minorHAnsi"/>
          <w:color w:val="auto"/>
          <w:u w:val="single"/>
        </w:rPr>
        <w:lastRenderedPageBreak/>
        <w:t>RATING COMPARISON</w:t>
      </w:r>
      <w:r w:rsidRPr="00326C08">
        <w:rPr>
          <w:rFonts w:asciiTheme="minorHAnsi" w:hAnsiTheme="minorHAnsi"/>
          <w:color w:val="auto"/>
        </w:rPr>
        <w:t>:</w:t>
      </w:r>
      <w:r w:rsidR="009D31A5">
        <w:rPr>
          <w:rFonts w:asciiTheme="minorHAnsi" w:hAnsiTheme="minorHAnsi"/>
          <w:color w:val="auto"/>
        </w:rPr>
        <w:t xml:space="preserve">  </w:t>
      </w:r>
    </w:p>
    <w:p w:rsidR="00F82981" w:rsidRPr="0069572E" w:rsidRDefault="00F82981" w:rsidP="006A2F34">
      <w:pPr>
        <w:tabs>
          <w:tab w:val="left" w:pos="288"/>
          <w:tab w:val="left" w:pos="4752"/>
        </w:tabs>
        <w:spacing w:line="240" w:lineRule="exact"/>
        <w:jc w:val="both"/>
        <w:rPr>
          <w:rFonts w:asciiTheme="minorHAnsi" w:hAnsiTheme="minorHAnsi"/>
          <w:color w:val="auto"/>
        </w:rPr>
      </w:pPr>
    </w:p>
    <w:tbl>
      <w:tblPr>
        <w:tblStyle w:val="TableGrid"/>
        <w:tblW w:w="9518" w:type="dxa"/>
        <w:jc w:val="center"/>
        <w:tblLayout w:type="fixed"/>
        <w:tblLook w:val="04A0"/>
      </w:tblPr>
      <w:tblGrid>
        <w:gridCol w:w="2655"/>
        <w:gridCol w:w="720"/>
        <w:gridCol w:w="810"/>
        <w:gridCol w:w="2408"/>
        <w:gridCol w:w="1080"/>
        <w:gridCol w:w="810"/>
        <w:gridCol w:w="1035"/>
      </w:tblGrid>
      <w:tr w:rsidR="00684E2B" w:rsidRPr="0069572E" w:rsidTr="007A094D">
        <w:trPr>
          <w:trHeight w:val="233"/>
          <w:jc w:val="center"/>
        </w:trPr>
        <w:tc>
          <w:tcPr>
            <w:tcW w:w="4185" w:type="dxa"/>
            <w:gridSpan w:val="3"/>
            <w:tcBorders>
              <w:right w:val="thinThickThinSmallGap" w:sz="24" w:space="0" w:color="auto"/>
            </w:tcBorders>
            <w:shd w:val="clear" w:color="auto" w:fill="D9D9D9" w:themeFill="background1" w:themeFillShade="D9"/>
          </w:tcPr>
          <w:p w:rsidR="00684E2B" w:rsidRPr="0069572E" w:rsidRDefault="00684E2B" w:rsidP="006A2F34">
            <w:pPr>
              <w:pStyle w:val="ListParagraph"/>
              <w:spacing w:after="0" w:line="240" w:lineRule="exact"/>
              <w:ind w:left="0"/>
              <w:jc w:val="center"/>
              <w:rPr>
                <w:rFonts w:cs="Times New Roman"/>
                <w:b/>
                <w:sz w:val="20"/>
                <w:szCs w:val="20"/>
              </w:rPr>
            </w:pPr>
            <w:r w:rsidRPr="0069572E">
              <w:rPr>
                <w:rFonts w:cs="Times New Roman"/>
                <w:b/>
                <w:sz w:val="20"/>
                <w:szCs w:val="20"/>
              </w:rPr>
              <w:t xml:space="preserve">Service </w:t>
            </w:r>
            <w:r w:rsidR="00B52005" w:rsidRPr="0069572E">
              <w:rPr>
                <w:rFonts w:cs="Times New Roman"/>
                <w:b/>
                <w:sz w:val="20"/>
                <w:szCs w:val="20"/>
              </w:rPr>
              <w:t>I</w:t>
            </w:r>
            <w:r w:rsidRPr="0069572E">
              <w:rPr>
                <w:rFonts w:cs="Times New Roman"/>
                <w:b/>
                <w:sz w:val="20"/>
                <w:szCs w:val="20"/>
              </w:rPr>
              <w:t>PEB</w:t>
            </w:r>
            <w:r w:rsidR="002B2645" w:rsidRPr="0069572E">
              <w:rPr>
                <w:rFonts w:cs="Times New Roman"/>
                <w:b/>
                <w:sz w:val="20"/>
                <w:szCs w:val="20"/>
              </w:rPr>
              <w:t xml:space="preserve"> – Dated </w:t>
            </w:r>
            <w:r w:rsidR="00B52005" w:rsidRPr="0069572E">
              <w:rPr>
                <w:rFonts w:cs="Times New Roman"/>
                <w:b/>
                <w:sz w:val="20"/>
                <w:szCs w:val="20"/>
              </w:rPr>
              <w:t>20090626</w:t>
            </w:r>
          </w:p>
        </w:tc>
        <w:tc>
          <w:tcPr>
            <w:tcW w:w="5333" w:type="dxa"/>
            <w:gridSpan w:val="4"/>
            <w:tcBorders>
              <w:left w:val="thinThickThinSmallGap" w:sz="24" w:space="0" w:color="auto"/>
            </w:tcBorders>
            <w:shd w:val="clear" w:color="auto" w:fill="D9D9D9" w:themeFill="background1" w:themeFillShade="D9"/>
          </w:tcPr>
          <w:p w:rsidR="00684E2B" w:rsidRPr="0069572E" w:rsidRDefault="00684E2B" w:rsidP="006A2F34">
            <w:pPr>
              <w:pStyle w:val="ListParagraph"/>
              <w:spacing w:after="0" w:line="240" w:lineRule="exact"/>
              <w:ind w:left="0"/>
              <w:jc w:val="center"/>
              <w:rPr>
                <w:rFonts w:cs="Times New Roman"/>
                <w:b/>
                <w:sz w:val="20"/>
                <w:szCs w:val="20"/>
              </w:rPr>
            </w:pPr>
            <w:r w:rsidRPr="0069572E">
              <w:rPr>
                <w:rFonts w:cs="Times New Roman"/>
                <w:b/>
                <w:sz w:val="20"/>
                <w:szCs w:val="20"/>
              </w:rPr>
              <w:t>VA (</w:t>
            </w:r>
            <w:r w:rsidR="00B52005" w:rsidRPr="0069572E">
              <w:rPr>
                <w:rFonts w:cs="Times New Roman"/>
                <w:b/>
                <w:sz w:val="20"/>
                <w:szCs w:val="20"/>
              </w:rPr>
              <w:t>5</w:t>
            </w:r>
            <w:r w:rsidRPr="0069572E">
              <w:rPr>
                <w:rFonts w:cs="Times New Roman"/>
                <w:b/>
                <w:sz w:val="20"/>
                <w:szCs w:val="20"/>
              </w:rPr>
              <w:t xml:space="preserve"> Mo. after Separation)</w:t>
            </w:r>
            <w:r w:rsidR="000C3C13" w:rsidRPr="0069572E">
              <w:rPr>
                <w:rFonts w:cs="Times New Roman"/>
                <w:b/>
                <w:sz w:val="20"/>
                <w:szCs w:val="20"/>
              </w:rPr>
              <w:t xml:space="preserve"> – All Effective </w:t>
            </w:r>
            <w:r w:rsidR="00B52005" w:rsidRPr="0069572E">
              <w:rPr>
                <w:rFonts w:cs="Times New Roman"/>
                <w:b/>
                <w:sz w:val="20"/>
                <w:szCs w:val="20"/>
              </w:rPr>
              <w:t>20090811</w:t>
            </w:r>
          </w:p>
        </w:tc>
      </w:tr>
      <w:tr w:rsidR="002B2645" w:rsidRPr="0069572E" w:rsidTr="007A094D">
        <w:trPr>
          <w:trHeight w:val="233"/>
          <w:jc w:val="center"/>
        </w:trPr>
        <w:tc>
          <w:tcPr>
            <w:tcW w:w="2655" w:type="dxa"/>
            <w:tcBorders>
              <w:bottom w:val="single" w:sz="4" w:space="0" w:color="000000" w:themeColor="text1"/>
            </w:tcBorders>
            <w:shd w:val="clear" w:color="auto" w:fill="D9D9D9" w:themeFill="background1" w:themeFillShade="D9"/>
          </w:tcPr>
          <w:p w:rsidR="002B2645" w:rsidRPr="0069572E" w:rsidRDefault="002B2645" w:rsidP="006A2F34">
            <w:pPr>
              <w:pStyle w:val="ListParagraph"/>
              <w:spacing w:after="0" w:line="240" w:lineRule="exact"/>
              <w:ind w:left="0"/>
              <w:jc w:val="both"/>
              <w:rPr>
                <w:rFonts w:cs="Times New Roman"/>
                <w:b/>
                <w:sz w:val="20"/>
                <w:szCs w:val="20"/>
              </w:rPr>
            </w:pPr>
            <w:r w:rsidRPr="0069572E">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69572E" w:rsidRDefault="002B2645" w:rsidP="006A2F34">
            <w:pPr>
              <w:pStyle w:val="ListParagraph"/>
              <w:spacing w:after="0" w:line="240" w:lineRule="exact"/>
              <w:ind w:left="0"/>
              <w:jc w:val="center"/>
              <w:rPr>
                <w:rFonts w:cs="Times New Roman"/>
                <w:b/>
                <w:sz w:val="20"/>
                <w:szCs w:val="20"/>
              </w:rPr>
            </w:pPr>
            <w:r w:rsidRPr="0069572E">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69572E" w:rsidRDefault="002B2645" w:rsidP="006A2F34">
            <w:pPr>
              <w:pStyle w:val="ListParagraph"/>
              <w:spacing w:after="0" w:line="240" w:lineRule="exact"/>
              <w:ind w:left="0"/>
              <w:jc w:val="center"/>
              <w:rPr>
                <w:rFonts w:cs="Times New Roman"/>
                <w:b/>
                <w:sz w:val="20"/>
                <w:szCs w:val="20"/>
              </w:rPr>
            </w:pPr>
            <w:r w:rsidRPr="0069572E">
              <w:rPr>
                <w:rFonts w:cs="Times New Roman"/>
                <w:b/>
                <w:sz w:val="20"/>
                <w:szCs w:val="20"/>
              </w:rPr>
              <w:t>Rating</w:t>
            </w:r>
          </w:p>
        </w:tc>
        <w:tc>
          <w:tcPr>
            <w:tcW w:w="2408" w:type="dxa"/>
            <w:tcBorders>
              <w:left w:val="thinThickThinSmallGap" w:sz="24" w:space="0" w:color="auto"/>
              <w:bottom w:val="single" w:sz="4" w:space="0" w:color="000000" w:themeColor="text1"/>
            </w:tcBorders>
            <w:shd w:val="clear" w:color="auto" w:fill="D9D9D9" w:themeFill="background1" w:themeFillShade="D9"/>
          </w:tcPr>
          <w:p w:rsidR="002B2645" w:rsidRPr="0069572E" w:rsidRDefault="002B2645" w:rsidP="006A2F34">
            <w:pPr>
              <w:pStyle w:val="ListParagraph"/>
              <w:spacing w:after="0" w:line="240" w:lineRule="exact"/>
              <w:ind w:left="0"/>
              <w:jc w:val="both"/>
              <w:rPr>
                <w:rFonts w:cs="Times New Roman"/>
                <w:b/>
                <w:sz w:val="20"/>
                <w:szCs w:val="20"/>
              </w:rPr>
            </w:pPr>
            <w:r w:rsidRPr="0069572E">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2B2645" w:rsidRPr="0069572E" w:rsidRDefault="002B2645" w:rsidP="006A2F34">
            <w:pPr>
              <w:pStyle w:val="ListParagraph"/>
              <w:spacing w:after="0" w:line="240" w:lineRule="exact"/>
              <w:ind w:left="0"/>
              <w:jc w:val="center"/>
              <w:rPr>
                <w:rFonts w:cs="Times New Roman"/>
                <w:b/>
                <w:sz w:val="20"/>
                <w:szCs w:val="20"/>
              </w:rPr>
            </w:pPr>
            <w:r w:rsidRPr="0069572E">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69572E" w:rsidRDefault="002B2645" w:rsidP="006A2F34">
            <w:pPr>
              <w:pStyle w:val="ListParagraph"/>
              <w:spacing w:after="0" w:line="240" w:lineRule="exact"/>
              <w:ind w:left="0"/>
              <w:jc w:val="center"/>
              <w:rPr>
                <w:rFonts w:cs="Times New Roman"/>
                <w:b/>
                <w:sz w:val="20"/>
                <w:szCs w:val="20"/>
              </w:rPr>
            </w:pPr>
            <w:r w:rsidRPr="0069572E">
              <w:rPr>
                <w:rFonts w:cs="Times New Roman"/>
                <w:b/>
                <w:sz w:val="20"/>
                <w:szCs w:val="20"/>
              </w:rPr>
              <w:t>Rating</w:t>
            </w:r>
          </w:p>
        </w:tc>
        <w:tc>
          <w:tcPr>
            <w:tcW w:w="1035" w:type="dxa"/>
            <w:tcBorders>
              <w:bottom w:val="single" w:sz="4" w:space="0" w:color="000000" w:themeColor="text1"/>
            </w:tcBorders>
            <w:shd w:val="clear" w:color="auto" w:fill="D9D9D9" w:themeFill="background1" w:themeFillShade="D9"/>
          </w:tcPr>
          <w:p w:rsidR="002B2645" w:rsidRPr="0069572E" w:rsidRDefault="002B2645" w:rsidP="006A2F34">
            <w:pPr>
              <w:pStyle w:val="ListParagraph"/>
              <w:spacing w:after="0" w:line="240" w:lineRule="exact"/>
              <w:ind w:left="0"/>
              <w:jc w:val="center"/>
              <w:rPr>
                <w:rFonts w:cs="Times New Roman"/>
                <w:b/>
                <w:sz w:val="20"/>
                <w:szCs w:val="20"/>
              </w:rPr>
            </w:pPr>
            <w:r w:rsidRPr="0069572E">
              <w:rPr>
                <w:rFonts w:cs="Times New Roman"/>
                <w:b/>
                <w:sz w:val="20"/>
                <w:szCs w:val="20"/>
              </w:rPr>
              <w:t>Exam</w:t>
            </w:r>
          </w:p>
        </w:tc>
      </w:tr>
      <w:tr w:rsidR="00B52005" w:rsidRPr="0069572E" w:rsidTr="007A094D">
        <w:trPr>
          <w:trHeight w:val="278"/>
          <w:jc w:val="center"/>
        </w:trPr>
        <w:tc>
          <w:tcPr>
            <w:tcW w:w="2655" w:type="dxa"/>
            <w:vMerge w:val="restart"/>
            <w:shd w:val="clear" w:color="auto" w:fill="FFFFFF" w:themeFill="background1"/>
          </w:tcPr>
          <w:p w:rsidR="00B52005" w:rsidRPr="0069572E" w:rsidRDefault="007A094D" w:rsidP="006A2F34">
            <w:pPr>
              <w:pStyle w:val="ListParagraph"/>
              <w:spacing w:after="0" w:line="240" w:lineRule="exact"/>
              <w:ind w:left="0"/>
              <w:rPr>
                <w:rFonts w:cs="Times New Roman"/>
                <w:sz w:val="18"/>
                <w:szCs w:val="18"/>
              </w:rPr>
            </w:pPr>
            <w:r>
              <w:rPr>
                <w:rFonts w:cs="Times New Roman"/>
                <w:sz w:val="18"/>
                <w:szCs w:val="18"/>
              </w:rPr>
              <w:t>Right Foot, C</w:t>
            </w:r>
            <w:r w:rsidR="006A2F34">
              <w:rPr>
                <w:rFonts w:cs="Times New Roman"/>
                <w:sz w:val="18"/>
                <w:szCs w:val="18"/>
              </w:rPr>
              <w:t>alf P</w:t>
            </w:r>
            <w:r w:rsidR="00B52005" w:rsidRPr="0069572E">
              <w:rPr>
                <w:rFonts w:cs="Times New Roman"/>
                <w:sz w:val="18"/>
                <w:szCs w:val="18"/>
              </w:rPr>
              <w:t>ain s/p</w:t>
            </w:r>
            <w:r>
              <w:rPr>
                <w:rFonts w:cs="Times New Roman"/>
                <w:sz w:val="18"/>
                <w:szCs w:val="18"/>
              </w:rPr>
              <w:t xml:space="preserve"> S</w:t>
            </w:r>
            <w:r w:rsidR="00B52005" w:rsidRPr="0069572E">
              <w:rPr>
                <w:rFonts w:cs="Times New Roman"/>
                <w:sz w:val="18"/>
                <w:szCs w:val="18"/>
              </w:rPr>
              <w:t>urgery</w:t>
            </w:r>
          </w:p>
        </w:tc>
        <w:tc>
          <w:tcPr>
            <w:tcW w:w="720" w:type="dxa"/>
            <w:vMerge w:val="restart"/>
            <w:shd w:val="clear" w:color="auto" w:fill="FFFFFF" w:themeFill="background1"/>
          </w:tcPr>
          <w:p w:rsidR="00B52005" w:rsidRPr="0069572E" w:rsidRDefault="00B52005" w:rsidP="006A2F34">
            <w:pPr>
              <w:pStyle w:val="ListParagraph"/>
              <w:spacing w:after="0" w:line="240" w:lineRule="exact"/>
              <w:ind w:left="0"/>
              <w:jc w:val="center"/>
              <w:rPr>
                <w:rFonts w:cs="Times New Roman"/>
                <w:sz w:val="18"/>
                <w:szCs w:val="18"/>
              </w:rPr>
            </w:pPr>
            <w:r w:rsidRPr="0069572E">
              <w:rPr>
                <w:rFonts w:cs="Times New Roman"/>
                <w:sz w:val="18"/>
                <w:szCs w:val="18"/>
              </w:rPr>
              <w:t>5271</w:t>
            </w:r>
          </w:p>
        </w:tc>
        <w:tc>
          <w:tcPr>
            <w:tcW w:w="810" w:type="dxa"/>
            <w:vMerge w:val="restart"/>
            <w:tcBorders>
              <w:right w:val="thinThickThinSmallGap" w:sz="24" w:space="0" w:color="auto"/>
            </w:tcBorders>
            <w:shd w:val="clear" w:color="auto" w:fill="FFFFFF" w:themeFill="background1"/>
          </w:tcPr>
          <w:p w:rsidR="00B52005" w:rsidRPr="0069572E" w:rsidRDefault="00B52005" w:rsidP="006A2F34">
            <w:pPr>
              <w:pStyle w:val="ListParagraph"/>
              <w:spacing w:after="0" w:line="240" w:lineRule="exact"/>
              <w:ind w:left="0"/>
              <w:jc w:val="center"/>
              <w:rPr>
                <w:rFonts w:cs="Times New Roman"/>
                <w:sz w:val="18"/>
                <w:szCs w:val="18"/>
              </w:rPr>
            </w:pPr>
            <w:r w:rsidRPr="0069572E">
              <w:rPr>
                <w:rFonts w:cs="Times New Roman"/>
                <w:sz w:val="18"/>
                <w:szCs w:val="18"/>
              </w:rPr>
              <w:t>10%</w:t>
            </w:r>
          </w:p>
        </w:tc>
        <w:tc>
          <w:tcPr>
            <w:tcW w:w="2408" w:type="dxa"/>
            <w:tcBorders>
              <w:left w:val="thinThickThinSmallGap" w:sz="24" w:space="0" w:color="auto"/>
            </w:tcBorders>
            <w:shd w:val="clear" w:color="auto" w:fill="FFFFFF" w:themeFill="background1"/>
          </w:tcPr>
          <w:p w:rsidR="00B52005" w:rsidRPr="0069572E" w:rsidRDefault="00B52005" w:rsidP="006A2F34">
            <w:pPr>
              <w:pStyle w:val="ListParagraph"/>
              <w:spacing w:after="0" w:line="240" w:lineRule="exact"/>
              <w:ind w:left="0"/>
              <w:rPr>
                <w:rFonts w:cs="Times New Roman"/>
                <w:sz w:val="18"/>
                <w:szCs w:val="18"/>
              </w:rPr>
            </w:pPr>
            <w:r w:rsidRPr="0069572E">
              <w:rPr>
                <w:rFonts w:cs="Times New Roman"/>
                <w:sz w:val="18"/>
                <w:szCs w:val="18"/>
              </w:rPr>
              <w:t>B</w:t>
            </w:r>
            <w:r w:rsidR="007A094D">
              <w:rPr>
                <w:rFonts w:cs="Times New Roman"/>
                <w:sz w:val="18"/>
                <w:szCs w:val="18"/>
              </w:rPr>
              <w:t>ilateral</w:t>
            </w:r>
            <w:r w:rsidRPr="0069572E">
              <w:rPr>
                <w:rFonts w:cs="Times New Roman"/>
                <w:sz w:val="18"/>
                <w:szCs w:val="18"/>
              </w:rPr>
              <w:t xml:space="preserve"> Pes Planus</w:t>
            </w:r>
          </w:p>
        </w:tc>
        <w:tc>
          <w:tcPr>
            <w:tcW w:w="1080" w:type="dxa"/>
            <w:shd w:val="clear" w:color="auto" w:fill="FFFFFF" w:themeFill="background1"/>
          </w:tcPr>
          <w:p w:rsidR="00B52005" w:rsidRPr="0069572E" w:rsidRDefault="00B52005" w:rsidP="006A2F34">
            <w:pPr>
              <w:pStyle w:val="ListParagraph"/>
              <w:spacing w:after="0" w:line="240" w:lineRule="exact"/>
              <w:ind w:left="0"/>
              <w:jc w:val="center"/>
              <w:rPr>
                <w:rFonts w:cs="Times New Roman"/>
                <w:sz w:val="18"/>
                <w:szCs w:val="18"/>
              </w:rPr>
            </w:pPr>
            <w:r w:rsidRPr="0069572E">
              <w:rPr>
                <w:rFonts w:cs="Times New Roman"/>
                <w:sz w:val="18"/>
                <w:szCs w:val="18"/>
              </w:rPr>
              <w:t>5276</w:t>
            </w:r>
          </w:p>
        </w:tc>
        <w:tc>
          <w:tcPr>
            <w:tcW w:w="810" w:type="dxa"/>
            <w:shd w:val="clear" w:color="auto" w:fill="FFFFFF" w:themeFill="background1"/>
          </w:tcPr>
          <w:p w:rsidR="00B52005" w:rsidRPr="0069572E" w:rsidRDefault="00B52005" w:rsidP="006A2F34">
            <w:pPr>
              <w:pStyle w:val="ListParagraph"/>
              <w:spacing w:after="0" w:line="240" w:lineRule="exact"/>
              <w:ind w:left="0"/>
              <w:jc w:val="center"/>
              <w:rPr>
                <w:rFonts w:cs="Times New Roman"/>
                <w:sz w:val="18"/>
                <w:szCs w:val="18"/>
              </w:rPr>
            </w:pPr>
            <w:r w:rsidRPr="0069572E">
              <w:rPr>
                <w:rFonts w:cs="Times New Roman"/>
                <w:sz w:val="18"/>
                <w:szCs w:val="18"/>
              </w:rPr>
              <w:t>0%</w:t>
            </w:r>
          </w:p>
        </w:tc>
        <w:tc>
          <w:tcPr>
            <w:tcW w:w="1035" w:type="dxa"/>
            <w:shd w:val="clear" w:color="auto" w:fill="FFFFFF" w:themeFill="background1"/>
          </w:tcPr>
          <w:p w:rsidR="00B52005" w:rsidRPr="0069572E" w:rsidRDefault="008B4349" w:rsidP="006A2F34">
            <w:pPr>
              <w:pStyle w:val="ListParagraph"/>
              <w:spacing w:after="0" w:line="240" w:lineRule="exact"/>
              <w:ind w:left="0"/>
              <w:jc w:val="center"/>
              <w:rPr>
                <w:rFonts w:cs="Times New Roman"/>
                <w:sz w:val="18"/>
                <w:szCs w:val="18"/>
              </w:rPr>
            </w:pPr>
            <w:r w:rsidRPr="0069572E">
              <w:rPr>
                <w:rFonts w:cs="Times New Roman"/>
                <w:sz w:val="18"/>
                <w:szCs w:val="18"/>
              </w:rPr>
              <w:t>20091119</w:t>
            </w:r>
          </w:p>
        </w:tc>
      </w:tr>
      <w:tr w:rsidR="006274B4" w:rsidRPr="0069572E" w:rsidTr="007A094D">
        <w:trPr>
          <w:trHeight w:val="260"/>
          <w:jc w:val="center"/>
        </w:trPr>
        <w:tc>
          <w:tcPr>
            <w:tcW w:w="2655" w:type="dxa"/>
            <w:vMerge/>
            <w:shd w:val="clear" w:color="auto" w:fill="FFFFFF" w:themeFill="background1"/>
          </w:tcPr>
          <w:p w:rsidR="006274B4" w:rsidRPr="0069572E" w:rsidRDefault="006274B4" w:rsidP="006A2F34">
            <w:pPr>
              <w:pStyle w:val="ListParagraph"/>
              <w:spacing w:after="0" w:line="240" w:lineRule="exact"/>
              <w:ind w:left="0"/>
              <w:rPr>
                <w:rFonts w:cs="Times New Roman"/>
                <w:sz w:val="18"/>
                <w:szCs w:val="18"/>
              </w:rPr>
            </w:pPr>
          </w:p>
        </w:tc>
        <w:tc>
          <w:tcPr>
            <w:tcW w:w="720" w:type="dxa"/>
            <w:vMerge/>
            <w:shd w:val="clear" w:color="auto" w:fill="FFFFFF" w:themeFill="background1"/>
          </w:tcPr>
          <w:p w:rsidR="006274B4" w:rsidRPr="0069572E" w:rsidRDefault="006274B4" w:rsidP="006A2F34">
            <w:pPr>
              <w:pStyle w:val="ListParagraph"/>
              <w:spacing w:after="0" w:line="240" w:lineRule="exact"/>
              <w:ind w:left="0"/>
              <w:jc w:val="center"/>
              <w:rPr>
                <w:rFonts w:cs="Times New Roman"/>
                <w:sz w:val="18"/>
                <w:szCs w:val="18"/>
              </w:rPr>
            </w:pPr>
          </w:p>
        </w:tc>
        <w:tc>
          <w:tcPr>
            <w:tcW w:w="810" w:type="dxa"/>
            <w:vMerge/>
            <w:tcBorders>
              <w:right w:val="thinThickThinSmallGap" w:sz="24" w:space="0" w:color="auto"/>
            </w:tcBorders>
            <w:shd w:val="clear" w:color="auto" w:fill="FFFFFF" w:themeFill="background1"/>
          </w:tcPr>
          <w:p w:rsidR="006274B4" w:rsidRPr="0069572E" w:rsidRDefault="006274B4" w:rsidP="006A2F34">
            <w:pPr>
              <w:pStyle w:val="ListParagraph"/>
              <w:spacing w:after="0" w:line="240" w:lineRule="exact"/>
              <w:ind w:left="0"/>
              <w:jc w:val="center"/>
              <w:rPr>
                <w:rFonts w:cs="Times New Roman"/>
                <w:sz w:val="18"/>
                <w:szCs w:val="18"/>
              </w:rPr>
            </w:pPr>
          </w:p>
        </w:tc>
        <w:tc>
          <w:tcPr>
            <w:tcW w:w="2408" w:type="dxa"/>
            <w:tcBorders>
              <w:left w:val="thinThickThinSmallGap" w:sz="24" w:space="0" w:color="auto"/>
            </w:tcBorders>
            <w:shd w:val="clear" w:color="auto" w:fill="FFFFFF" w:themeFill="background1"/>
          </w:tcPr>
          <w:p w:rsidR="006274B4" w:rsidRPr="0069572E" w:rsidRDefault="008B4151" w:rsidP="006A2F34">
            <w:pPr>
              <w:pStyle w:val="ListParagraph"/>
              <w:spacing w:after="0" w:line="240" w:lineRule="exact"/>
              <w:ind w:left="0"/>
              <w:rPr>
                <w:rFonts w:cs="Times New Roman"/>
                <w:sz w:val="18"/>
                <w:szCs w:val="18"/>
              </w:rPr>
            </w:pPr>
            <w:r w:rsidRPr="0069572E">
              <w:rPr>
                <w:rFonts w:cs="Times New Roman"/>
                <w:sz w:val="18"/>
                <w:szCs w:val="18"/>
              </w:rPr>
              <w:t>R</w:t>
            </w:r>
            <w:r w:rsidR="007A094D">
              <w:rPr>
                <w:rFonts w:cs="Times New Roman"/>
                <w:sz w:val="18"/>
                <w:szCs w:val="18"/>
              </w:rPr>
              <w:t>ight</w:t>
            </w:r>
            <w:r w:rsidRPr="0069572E">
              <w:rPr>
                <w:rFonts w:cs="Times New Roman"/>
                <w:sz w:val="18"/>
                <w:szCs w:val="18"/>
              </w:rPr>
              <w:t xml:space="preserve"> Ankle </w:t>
            </w:r>
            <w:r w:rsidR="005D0208" w:rsidRPr="0069572E">
              <w:rPr>
                <w:rFonts w:cs="Times New Roman"/>
                <w:sz w:val="18"/>
                <w:szCs w:val="18"/>
              </w:rPr>
              <w:t xml:space="preserve">Scar, Post-Op </w:t>
            </w:r>
            <w:r w:rsidRPr="0069572E">
              <w:rPr>
                <w:rFonts w:cs="Times New Roman"/>
                <w:sz w:val="18"/>
                <w:szCs w:val="18"/>
              </w:rPr>
              <w:t xml:space="preserve">…. </w:t>
            </w:r>
          </w:p>
        </w:tc>
        <w:tc>
          <w:tcPr>
            <w:tcW w:w="1080" w:type="dxa"/>
            <w:shd w:val="clear" w:color="auto" w:fill="FFFFFF" w:themeFill="background1"/>
          </w:tcPr>
          <w:p w:rsidR="006274B4" w:rsidRPr="0069572E" w:rsidRDefault="00747FF0" w:rsidP="006A2F34">
            <w:pPr>
              <w:pStyle w:val="ListParagraph"/>
              <w:spacing w:after="0" w:line="240" w:lineRule="exact"/>
              <w:ind w:left="0"/>
              <w:jc w:val="center"/>
              <w:rPr>
                <w:rFonts w:cs="Times New Roman"/>
                <w:sz w:val="18"/>
                <w:szCs w:val="18"/>
              </w:rPr>
            </w:pPr>
            <w:r w:rsidRPr="0069572E">
              <w:rPr>
                <w:rFonts w:cs="Times New Roman"/>
                <w:sz w:val="18"/>
                <w:szCs w:val="18"/>
              </w:rPr>
              <w:t>7805</w:t>
            </w:r>
          </w:p>
        </w:tc>
        <w:tc>
          <w:tcPr>
            <w:tcW w:w="810" w:type="dxa"/>
            <w:shd w:val="clear" w:color="auto" w:fill="FFFFFF" w:themeFill="background1"/>
          </w:tcPr>
          <w:p w:rsidR="006274B4" w:rsidRPr="0069572E" w:rsidRDefault="00747FF0" w:rsidP="006A2F34">
            <w:pPr>
              <w:pStyle w:val="ListParagraph"/>
              <w:spacing w:after="0" w:line="240" w:lineRule="exact"/>
              <w:ind w:left="0"/>
              <w:jc w:val="center"/>
              <w:rPr>
                <w:rFonts w:cs="Times New Roman"/>
                <w:sz w:val="18"/>
                <w:szCs w:val="18"/>
                <w:highlight w:val="yellow"/>
              </w:rPr>
            </w:pPr>
            <w:r w:rsidRPr="0069572E">
              <w:rPr>
                <w:rFonts w:cs="Times New Roman"/>
                <w:sz w:val="18"/>
                <w:szCs w:val="18"/>
              </w:rPr>
              <w:t>0%</w:t>
            </w:r>
          </w:p>
        </w:tc>
        <w:tc>
          <w:tcPr>
            <w:tcW w:w="1035" w:type="dxa"/>
            <w:shd w:val="clear" w:color="auto" w:fill="FFFFFF" w:themeFill="background1"/>
          </w:tcPr>
          <w:p w:rsidR="006274B4" w:rsidRPr="0069572E" w:rsidRDefault="00A14D62" w:rsidP="006A2F34">
            <w:pPr>
              <w:pStyle w:val="ListParagraph"/>
              <w:spacing w:after="0" w:line="240" w:lineRule="exact"/>
              <w:ind w:left="0"/>
              <w:jc w:val="center"/>
              <w:rPr>
                <w:rFonts w:cs="Times New Roman"/>
                <w:sz w:val="18"/>
                <w:szCs w:val="18"/>
                <w:highlight w:val="yellow"/>
              </w:rPr>
            </w:pPr>
            <w:r w:rsidRPr="0069572E">
              <w:rPr>
                <w:rFonts w:cs="Times New Roman"/>
                <w:sz w:val="18"/>
                <w:szCs w:val="18"/>
              </w:rPr>
              <w:t>20</w:t>
            </w:r>
            <w:r w:rsidR="008B4349" w:rsidRPr="0069572E">
              <w:rPr>
                <w:rFonts w:cs="Times New Roman"/>
                <w:sz w:val="18"/>
                <w:szCs w:val="18"/>
              </w:rPr>
              <w:t>09</w:t>
            </w:r>
            <w:r w:rsidRPr="0069572E">
              <w:rPr>
                <w:rFonts w:cs="Times New Roman"/>
                <w:sz w:val="18"/>
                <w:szCs w:val="18"/>
              </w:rPr>
              <w:t>1119</w:t>
            </w:r>
          </w:p>
        </w:tc>
      </w:tr>
      <w:tr w:rsidR="00747FF0" w:rsidRPr="0069572E" w:rsidTr="007A094D">
        <w:trPr>
          <w:trHeight w:val="125"/>
          <w:jc w:val="center"/>
        </w:trPr>
        <w:tc>
          <w:tcPr>
            <w:tcW w:w="2655" w:type="dxa"/>
            <w:vMerge w:val="restart"/>
            <w:shd w:val="clear" w:color="auto" w:fill="FFFFFF" w:themeFill="background1"/>
          </w:tcPr>
          <w:p w:rsidR="00747FF0" w:rsidRPr="0069572E" w:rsidRDefault="00747FF0" w:rsidP="006A2F34">
            <w:pPr>
              <w:pStyle w:val="ListParagraph"/>
              <w:spacing w:after="0" w:line="240" w:lineRule="exact"/>
              <w:ind w:left="0"/>
              <w:jc w:val="center"/>
              <w:rPr>
                <w:rFonts w:cs="Times New Roman"/>
                <w:sz w:val="18"/>
                <w:szCs w:val="18"/>
              </w:rPr>
            </w:pPr>
            <w:r w:rsidRPr="0069572E">
              <w:rPr>
                <w:rFonts w:cs="Times New Roman"/>
                <w:sz w:val="18"/>
                <w:szCs w:val="18"/>
              </w:rPr>
              <w:t xml:space="preserve">Left </w:t>
            </w:r>
            <w:r w:rsidR="006A2F34">
              <w:rPr>
                <w:rFonts w:cs="Times New Roman"/>
                <w:sz w:val="18"/>
                <w:szCs w:val="18"/>
              </w:rPr>
              <w:t>Foot, Calf P</w:t>
            </w:r>
            <w:r w:rsidR="007A094D" w:rsidRPr="007A094D">
              <w:rPr>
                <w:rFonts w:cs="Times New Roman"/>
                <w:sz w:val="18"/>
                <w:szCs w:val="18"/>
              </w:rPr>
              <w:t>ain s/p Surgery</w:t>
            </w:r>
          </w:p>
        </w:tc>
        <w:tc>
          <w:tcPr>
            <w:tcW w:w="720" w:type="dxa"/>
            <w:vMerge w:val="restart"/>
            <w:shd w:val="clear" w:color="auto" w:fill="FFFFFF" w:themeFill="background1"/>
          </w:tcPr>
          <w:p w:rsidR="00747FF0" w:rsidRPr="0069572E" w:rsidRDefault="00747FF0" w:rsidP="006A2F34">
            <w:pPr>
              <w:pStyle w:val="ListParagraph"/>
              <w:spacing w:after="0" w:line="240" w:lineRule="exact"/>
              <w:ind w:left="0"/>
              <w:jc w:val="center"/>
              <w:rPr>
                <w:rFonts w:cs="Times New Roman"/>
                <w:sz w:val="18"/>
                <w:szCs w:val="18"/>
              </w:rPr>
            </w:pPr>
            <w:r w:rsidRPr="0069572E">
              <w:rPr>
                <w:rFonts w:cs="Times New Roman"/>
                <w:sz w:val="18"/>
                <w:szCs w:val="18"/>
              </w:rPr>
              <w:t>5271</w:t>
            </w:r>
          </w:p>
        </w:tc>
        <w:tc>
          <w:tcPr>
            <w:tcW w:w="810" w:type="dxa"/>
            <w:vMerge w:val="restart"/>
            <w:tcBorders>
              <w:right w:val="thinThickThinSmallGap" w:sz="24" w:space="0" w:color="auto"/>
            </w:tcBorders>
            <w:shd w:val="clear" w:color="auto" w:fill="FFFFFF" w:themeFill="background1"/>
          </w:tcPr>
          <w:p w:rsidR="00747FF0" w:rsidRPr="0069572E" w:rsidRDefault="00747FF0" w:rsidP="006A2F34">
            <w:pPr>
              <w:pStyle w:val="ListParagraph"/>
              <w:spacing w:after="0" w:line="240" w:lineRule="exact"/>
              <w:ind w:left="0"/>
              <w:jc w:val="center"/>
              <w:rPr>
                <w:rFonts w:cs="Times New Roman"/>
                <w:sz w:val="18"/>
                <w:szCs w:val="18"/>
              </w:rPr>
            </w:pPr>
            <w:r w:rsidRPr="0069572E">
              <w:rPr>
                <w:rFonts w:cs="Times New Roman"/>
                <w:sz w:val="18"/>
                <w:szCs w:val="18"/>
              </w:rPr>
              <w:t>10%</w:t>
            </w:r>
          </w:p>
        </w:tc>
        <w:tc>
          <w:tcPr>
            <w:tcW w:w="2408" w:type="dxa"/>
            <w:tcBorders>
              <w:left w:val="thinThickThinSmallGap" w:sz="24" w:space="0" w:color="auto"/>
            </w:tcBorders>
            <w:shd w:val="clear" w:color="auto" w:fill="FFFFFF" w:themeFill="background1"/>
          </w:tcPr>
          <w:p w:rsidR="00747FF0" w:rsidRPr="0069572E" w:rsidRDefault="00747FF0" w:rsidP="006A2F34">
            <w:pPr>
              <w:pStyle w:val="ListParagraph"/>
              <w:spacing w:after="0" w:line="240" w:lineRule="exact"/>
              <w:ind w:left="0"/>
              <w:rPr>
                <w:rFonts w:cs="Times New Roman"/>
                <w:sz w:val="18"/>
                <w:szCs w:val="18"/>
              </w:rPr>
            </w:pPr>
            <w:r w:rsidRPr="0069572E">
              <w:rPr>
                <w:rFonts w:cs="Times New Roman"/>
                <w:sz w:val="18"/>
                <w:szCs w:val="18"/>
              </w:rPr>
              <w:t>B</w:t>
            </w:r>
            <w:r w:rsidR="007A094D">
              <w:rPr>
                <w:rFonts w:cs="Times New Roman"/>
                <w:sz w:val="18"/>
                <w:szCs w:val="18"/>
              </w:rPr>
              <w:t>ilateral</w:t>
            </w:r>
            <w:r w:rsidRPr="0069572E">
              <w:rPr>
                <w:rFonts w:cs="Times New Roman"/>
                <w:sz w:val="18"/>
                <w:szCs w:val="18"/>
              </w:rPr>
              <w:t xml:space="preserve"> Pes Planus</w:t>
            </w:r>
          </w:p>
        </w:tc>
        <w:tc>
          <w:tcPr>
            <w:tcW w:w="1080" w:type="dxa"/>
            <w:shd w:val="clear" w:color="auto" w:fill="FFFFFF" w:themeFill="background1"/>
          </w:tcPr>
          <w:p w:rsidR="00747FF0" w:rsidRPr="0069572E" w:rsidRDefault="00747FF0" w:rsidP="006A2F34">
            <w:pPr>
              <w:pStyle w:val="ListParagraph"/>
              <w:spacing w:after="0" w:line="240" w:lineRule="exact"/>
              <w:ind w:left="0"/>
              <w:jc w:val="center"/>
              <w:rPr>
                <w:rFonts w:cs="Times New Roman"/>
                <w:sz w:val="18"/>
                <w:szCs w:val="18"/>
              </w:rPr>
            </w:pPr>
            <w:r w:rsidRPr="0069572E">
              <w:rPr>
                <w:rFonts w:cs="Times New Roman"/>
                <w:sz w:val="18"/>
                <w:szCs w:val="18"/>
              </w:rPr>
              <w:t>5276</w:t>
            </w:r>
          </w:p>
        </w:tc>
        <w:tc>
          <w:tcPr>
            <w:tcW w:w="810" w:type="dxa"/>
            <w:shd w:val="clear" w:color="auto" w:fill="FFFFFF" w:themeFill="background1"/>
          </w:tcPr>
          <w:p w:rsidR="00747FF0" w:rsidRPr="0069572E" w:rsidRDefault="00747FF0" w:rsidP="006A2F34">
            <w:pPr>
              <w:pStyle w:val="ListParagraph"/>
              <w:spacing w:after="0" w:line="240" w:lineRule="exact"/>
              <w:ind w:left="0"/>
              <w:jc w:val="center"/>
              <w:rPr>
                <w:rFonts w:cs="Times New Roman"/>
                <w:sz w:val="18"/>
                <w:szCs w:val="18"/>
              </w:rPr>
            </w:pPr>
            <w:r w:rsidRPr="0069572E">
              <w:rPr>
                <w:rFonts w:cs="Times New Roman"/>
                <w:sz w:val="18"/>
                <w:szCs w:val="18"/>
              </w:rPr>
              <w:t>0%</w:t>
            </w:r>
          </w:p>
        </w:tc>
        <w:tc>
          <w:tcPr>
            <w:tcW w:w="1035" w:type="dxa"/>
            <w:shd w:val="clear" w:color="auto" w:fill="FFFFFF" w:themeFill="background1"/>
          </w:tcPr>
          <w:p w:rsidR="00747FF0" w:rsidRPr="0069572E" w:rsidRDefault="008B4349" w:rsidP="006A2F34">
            <w:pPr>
              <w:pStyle w:val="ListParagraph"/>
              <w:spacing w:after="0" w:line="240" w:lineRule="exact"/>
              <w:ind w:left="0"/>
              <w:jc w:val="center"/>
              <w:rPr>
                <w:rFonts w:cs="Times New Roman"/>
                <w:sz w:val="18"/>
                <w:szCs w:val="18"/>
              </w:rPr>
            </w:pPr>
            <w:r w:rsidRPr="0069572E">
              <w:rPr>
                <w:rFonts w:cs="Times New Roman"/>
                <w:sz w:val="18"/>
                <w:szCs w:val="18"/>
              </w:rPr>
              <w:t>20091119</w:t>
            </w:r>
          </w:p>
        </w:tc>
      </w:tr>
      <w:tr w:rsidR="00747FF0" w:rsidRPr="0069572E" w:rsidTr="007A094D">
        <w:trPr>
          <w:trHeight w:val="125"/>
          <w:jc w:val="center"/>
        </w:trPr>
        <w:tc>
          <w:tcPr>
            <w:tcW w:w="2655" w:type="dxa"/>
            <w:vMerge/>
            <w:shd w:val="clear" w:color="auto" w:fill="FFFFFF" w:themeFill="background1"/>
          </w:tcPr>
          <w:p w:rsidR="00747FF0" w:rsidRPr="0069572E" w:rsidRDefault="00747FF0" w:rsidP="006A2F34">
            <w:pPr>
              <w:pStyle w:val="ListParagraph"/>
              <w:spacing w:after="0" w:line="240" w:lineRule="exact"/>
              <w:ind w:left="0"/>
              <w:jc w:val="both"/>
              <w:rPr>
                <w:rFonts w:cs="Times New Roman"/>
                <w:sz w:val="18"/>
                <w:szCs w:val="18"/>
              </w:rPr>
            </w:pPr>
          </w:p>
        </w:tc>
        <w:tc>
          <w:tcPr>
            <w:tcW w:w="720" w:type="dxa"/>
            <w:vMerge/>
            <w:shd w:val="clear" w:color="auto" w:fill="FFFFFF" w:themeFill="background1"/>
          </w:tcPr>
          <w:p w:rsidR="00747FF0" w:rsidRPr="0069572E" w:rsidRDefault="00747FF0" w:rsidP="006A2F34">
            <w:pPr>
              <w:pStyle w:val="ListParagraph"/>
              <w:spacing w:after="0" w:line="240" w:lineRule="exact"/>
              <w:ind w:left="0"/>
              <w:jc w:val="center"/>
              <w:rPr>
                <w:rFonts w:cs="Times New Roman"/>
                <w:sz w:val="18"/>
                <w:szCs w:val="18"/>
              </w:rPr>
            </w:pPr>
          </w:p>
        </w:tc>
        <w:tc>
          <w:tcPr>
            <w:tcW w:w="810" w:type="dxa"/>
            <w:vMerge/>
            <w:tcBorders>
              <w:right w:val="thinThickThinSmallGap" w:sz="24" w:space="0" w:color="auto"/>
            </w:tcBorders>
            <w:shd w:val="clear" w:color="auto" w:fill="FFFFFF" w:themeFill="background1"/>
          </w:tcPr>
          <w:p w:rsidR="00747FF0" w:rsidRPr="0069572E" w:rsidRDefault="00747FF0" w:rsidP="006A2F34">
            <w:pPr>
              <w:pStyle w:val="ListParagraph"/>
              <w:spacing w:after="0" w:line="240" w:lineRule="exact"/>
              <w:ind w:left="0"/>
              <w:jc w:val="center"/>
              <w:rPr>
                <w:rFonts w:cs="Times New Roman"/>
                <w:sz w:val="18"/>
                <w:szCs w:val="18"/>
              </w:rPr>
            </w:pPr>
          </w:p>
        </w:tc>
        <w:tc>
          <w:tcPr>
            <w:tcW w:w="2408" w:type="dxa"/>
            <w:tcBorders>
              <w:left w:val="thinThickThinSmallGap" w:sz="24" w:space="0" w:color="auto"/>
            </w:tcBorders>
            <w:shd w:val="clear" w:color="auto" w:fill="FFFFFF" w:themeFill="background1"/>
          </w:tcPr>
          <w:p w:rsidR="00747FF0" w:rsidRPr="0069572E" w:rsidRDefault="008B4151" w:rsidP="006A2F34">
            <w:pPr>
              <w:pStyle w:val="ListParagraph"/>
              <w:spacing w:after="0" w:line="240" w:lineRule="exact"/>
              <w:ind w:left="0"/>
              <w:rPr>
                <w:rFonts w:cs="Times New Roman"/>
                <w:sz w:val="18"/>
                <w:szCs w:val="18"/>
              </w:rPr>
            </w:pPr>
            <w:r w:rsidRPr="0069572E">
              <w:rPr>
                <w:rFonts w:cs="Times New Roman"/>
                <w:sz w:val="18"/>
                <w:szCs w:val="18"/>
              </w:rPr>
              <w:t>L</w:t>
            </w:r>
            <w:r w:rsidR="007A094D">
              <w:rPr>
                <w:rFonts w:cs="Times New Roman"/>
                <w:sz w:val="18"/>
                <w:szCs w:val="18"/>
              </w:rPr>
              <w:t xml:space="preserve">eft </w:t>
            </w:r>
            <w:r w:rsidRPr="0069572E">
              <w:rPr>
                <w:rFonts w:cs="Times New Roman"/>
                <w:sz w:val="18"/>
                <w:szCs w:val="18"/>
              </w:rPr>
              <w:t>Ankle Scar, Post-Op ….</w:t>
            </w:r>
          </w:p>
        </w:tc>
        <w:tc>
          <w:tcPr>
            <w:tcW w:w="1080" w:type="dxa"/>
            <w:shd w:val="clear" w:color="auto" w:fill="FFFFFF" w:themeFill="background1"/>
          </w:tcPr>
          <w:p w:rsidR="00747FF0" w:rsidRPr="0069572E" w:rsidRDefault="00747FF0" w:rsidP="006A2F34">
            <w:pPr>
              <w:pStyle w:val="ListParagraph"/>
              <w:spacing w:after="0" w:line="240" w:lineRule="exact"/>
              <w:ind w:left="0"/>
              <w:jc w:val="center"/>
              <w:rPr>
                <w:rFonts w:cs="Times New Roman"/>
                <w:sz w:val="18"/>
                <w:szCs w:val="18"/>
              </w:rPr>
            </w:pPr>
            <w:r w:rsidRPr="0069572E">
              <w:rPr>
                <w:rFonts w:cs="Times New Roman"/>
                <w:sz w:val="18"/>
                <w:szCs w:val="18"/>
              </w:rPr>
              <w:t>7805</w:t>
            </w:r>
          </w:p>
        </w:tc>
        <w:tc>
          <w:tcPr>
            <w:tcW w:w="810" w:type="dxa"/>
            <w:shd w:val="clear" w:color="auto" w:fill="FFFFFF" w:themeFill="background1"/>
          </w:tcPr>
          <w:p w:rsidR="00747FF0" w:rsidRPr="0069572E" w:rsidRDefault="00747FF0" w:rsidP="006A2F34">
            <w:pPr>
              <w:pStyle w:val="ListParagraph"/>
              <w:spacing w:after="0" w:line="240" w:lineRule="exact"/>
              <w:ind w:left="0"/>
              <w:jc w:val="center"/>
              <w:rPr>
                <w:rFonts w:cs="Times New Roman"/>
                <w:sz w:val="18"/>
                <w:szCs w:val="18"/>
              </w:rPr>
            </w:pPr>
            <w:r w:rsidRPr="0069572E">
              <w:rPr>
                <w:rFonts w:cs="Times New Roman"/>
                <w:sz w:val="18"/>
                <w:szCs w:val="18"/>
              </w:rPr>
              <w:t>0%</w:t>
            </w:r>
          </w:p>
        </w:tc>
        <w:tc>
          <w:tcPr>
            <w:tcW w:w="1035" w:type="dxa"/>
            <w:shd w:val="clear" w:color="auto" w:fill="FFFFFF" w:themeFill="background1"/>
          </w:tcPr>
          <w:p w:rsidR="00747FF0" w:rsidRPr="0069572E" w:rsidRDefault="008B4349" w:rsidP="006A2F34">
            <w:pPr>
              <w:pStyle w:val="ListParagraph"/>
              <w:spacing w:after="0" w:line="240" w:lineRule="exact"/>
              <w:ind w:left="0"/>
              <w:jc w:val="center"/>
              <w:rPr>
                <w:rFonts w:cs="Times New Roman"/>
                <w:sz w:val="18"/>
                <w:szCs w:val="18"/>
              </w:rPr>
            </w:pPr>
            <w:r w:rsidRPr="0069572E">
              <w:rPr>
                <w:rFonts w:cs="Times New Roman"/>
                <w:sz w:val="18"/>
                <w:szCs w:val="18"/>
              </w:rPr>
              <w:t>20091119</w:t>
            </w:r>
          </w:p>
        </w:tc>
      </w:tr>
      <w:tr w:rsidR="00242EAE" w:rsidRPr="0069572E" w:rsidTr="007A094D">
        <w:trPr>
          <w:trHeight w:val="125"/>
          <w:jc w:val="center"/>
        </w:trPr>
        <w:tc>
          <w:tcPr>
            <w:tcW w:w="4185" w:type="dxa"/>
            <w:gridSpan w:val="3"/>
            <w:vMerge w:val="restart"/>
            <w:tcBorders>
              <w:righ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↓No Additional MEB Entries↓</w:t>
            </w:r>
            <w:r w:rsidR="005928C3" w:rsidRPr="0069572E">
              <w:rPr>
                <w:rFonts w:cs="Times New Roman"/>
                <w:sz w:val="18"/>
                <w:szCs w:val="18"/>
              </w:rPr>
              <w:t xml:space="preserve"> </w:t>
            </w:r>
          </w:p>
        </w:tc>
        <w:tc>
          <w:tcPr>
            <w:tcW w:w="2408" w:type="dxa"/>
            <w:tcBorders>
              <w:lef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rPr>
                <w:rFonts w:cs="Times New Roman"/>
                <w:sz w:val="18"/>
                <w:szCs w:val="18"/>
              </w:rPr>
            </w:pPr>
            <w:r w:rsidRPr="0069572E">
              <w:rPr>
                <w:rFonts w:cs="Times New Roman"/>
                <w:sz w:val="18"/>
                <w:szCs w:val="18"/>
              </w:rPr>
              <w:t>Depressive Disorder, NOS</w:t>
            </w:r>
          </w:p>
        </w:tc>
        <w:tc>
          <w:tcPr>
            <w:tcW w:w="1080"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9499-9434</w:t>
            </w:r>
          </w:p>
        </w:tc>
        <w:tc>
          <w:tcPr>
            <w:tcW w:w="810"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30%</w:t>
            </w:r>
          </w:p>
        </w:tc>
        <w:tc>
          <w:tcPr>
            <w:tcW w:w="1035"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20091119</w:t>
            </w:r>
          </w:p>
        </w:tc>
      </w:tr>
      <w:tr w:rsidR="00242EAE" w:rsidRPr="0069572E" w:rsidTr="007A094D">
        <w:trPr>
          <w:trHeight w:val="125"/>
          <w:jc w:val="center"/>
        </w:trPr>
        <w:tc>
          <w:tcPr>
            <w:tcW w:w="4185" w:type="dxa"/>
            <w:gridSpan w:val="3"/>
            <w:vMerge/>
            <w:tcBorders>
              <w:righ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p>
        </w:tc>
        <w:tc>
          <w:tcPr>
            <w:tcW w:w="2408" w:type="dxa"/>
            <w:tcBorders>
              <w:lef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rPr>
                <w:rFonts w:cs="Times New Roman"/>
                <w:sz w:val="18"/>
                <w:szCs w:val="18"/>
              </w:rPr>
            </w:pPr>
            <w:r w:rsidRPr="0069572E">
              <w:rPr>
                <w:rFonts w:cs="Times New Roman"/>
                <w:sz w:val="18"/>
                <w:szCs w:val="18"/>
              </w:rPr>
              <w:t>Skin Abscess, Scalp</w:t>
            </w:r>
            <w:r w:rsidR="008B4151" w:rsidRPr="0069572E">
              <w:rPr>
                <w:rFonts w:cs="Times New Roman"/>
                <w:sz w:val="18"/>
                <w:szCs w:val="18"/>
              </w:rPr>
              <w:t xml:space="preserve"> </w:t>
            </w:r>
          </w:p>
        </w:tc>
        <w:tc>
          <w:tcPr>
            <w:tcW w:w="1080"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7819-7800</w:t>
            </w:r>
          </w:p>
        </w:tc>
        <w:tc>
          <w:tcPr>
            <w:tcW w:w="810" w:type="dxa"/>
            <w:shd w:val="clear" w:color="auto" w:fill="FFFFFF" w:themeFill="background1"/>
          </w:tcPr>
          <w:p w:rsidR="00242EAE" w:rsidRPr="0069572E" w:rsidRDefault="00771578" w:rsidP="006A2F34">
            <w:pPr>
              <w:pStyle w:val="ListParagraph"/>
              <w:spacing w:after="0" w:line="240" w:lineRule="exact"/>
              <w:ind w:left="0"/>
              <w:jc w:val="center"/>
              <w:rPr>
                <w:rFonts w:cs="Times New Roman"/>
                <w:sz w:val="18"/>
                <w:szCs w:val="18"/>
              </w:rPr>
            </w:pPr>
            <w:r w:rsidRPr="0069572E">
              <w:rPr>
                <w:rFonts w:cs="Times New Roman"/>
                <w:sz w:val="18"/>
                <w:szCs w:val="18"/>
              </w:rPr>
              <w:t>3</w:t>
            </w:r>
            <w:r w:rsidR="00242EAE" w:rsidRPr="0069572E">
              <w:rPr>
                <w:rFonts w:cs="Times New Roman"/>
                <w:sz w:val="18"/>
                <w:szCs w:val="18"/>
              </w:rPr>
              <w:t>0%</w:t>
            </w:r>
          </w:p>
        </w:tc>
        <w:tc>
          <w:tcPr>
            <w:tcW w:w="1035"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20091119</w:t>
            </w:r>
          </w:p>
        </w:tc>
      </w:tr>
      <w:tr w:rsidR="00242EAE" w:rsidRPr="0069572E" w:rsidTr="007A094D">
        <w:trPr>
          <w:trHeight w:val="125"/>
          <w:jc w:val="center"/>
        </w:trPr>
        <w:tc>
          <w:tcPr>
            <w:tcW w:w="4185" w:type="dxa"/>
            <w:gridSpan w:val="3"/>
            <w:vMerge/>
            <w:tcBorders>
              <w:righ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p>
        </w:tc>
        <w:tc>
          <w:tcPr>
            <w:tcW w:w="2408" w:type="dxa"/>
            <w:tcBorders>
              <w:lef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rPr>
                <w:rFonts w:cs="Times New Roman"/>
                <w:sz w:val="18"/>
                <w:szCs w:val="18"/>
              </w:rPr>
            </w:pPr>
            <w:r w:rsidRPr="0069572E">
              <w:rPr>
                <w:rFonts w:cs="Times New Roman"/>
                <w:sz w:val="18"/>
                <w:szCs w:val="18"/>
              </w:rPr>
              <w:t xml:space="preserve">Tender Abscess </w:t>
            </w:r>
            <w:r w:rsidR="008B4151" w:rsidRPr="0069572E">
              <w:rPr>
                <w:rFonts w:cs="Times New Roman"/>
                <w:sz w:val="18"/>
                <w:szCs w:val="18"/>
              </w:rPr>
              <w:t>a/w</w:t>
            </w:r>
            <w:r w:rsidR="00186ED0">
              <w:rPr>
                <w:rFonts w:cs="Times New Roman"/>
                <w:sz w:val="18"/>
                <w:szCs w:val="18"/>
              </w:rPr>
              <w:t xml:space="preserve"> </w:t>
            </w:r>
            <w:r w:rsidR="008B4151" w:rsidRPr="0069572E">
              <w:rPr>
                <w:rFonts w:cs="Times New Roman"/>
                <w:sz w:val="18"/>
                <w:szCs w:val="18"/>
              </w:rPr>
              <w:t xml:space="preserve">… </w:t>
            </w:r>
            <w:r w:rsidRPr="0069572E">
              <w:rPr>
                <w:rFonts w:cs="Times New Roman"/>
                <w:sz w:val="18"/>
                <w:szCs w:val="18"/>
              </w:rPr>
              <w:t>Scalp</w:t>
            </w:r>
          </w:p>
        </w:tc>
        <w:tc>
          <w:tcPr>
            <w:tcW w:w="1080"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7819-7804</w:t>
            </w:r>
          </w:p>
        </w:tc>
        <w:tc>
          <w:tcPr>
            <w:tcW w:w="810"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10%</w:t>
            </w:r>
          </w:p>
        </w:tc>
        <w:tc>
          <w:tcPr>
            <w:tcW w:w="1035"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20091119</w:t>
            </w:r>
          </w:p>
        </w:tc>
      </w:tr>
      <w:tr w:rsidR="00242EAE" w:rsidRPr="0069572E" w:rsidTr="007A094D">
        <w:trPr>
          <w:trHeight w:val="215"/>
          <w:jc w:val="center"/>
        </w:trPr>
        <w:tc>
          <w:tcPr>
            <w:tcW w:w="4185" w:type="dxa"/>
            <w:gridSpan w:val="3"/>
            <w:vMerge/>
            <w:tcBorders>
              <w:righ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p>
        </w:tc>
        <w:tc>
          <w:tcPr>
            <w:tcW w:w="2408" w:type="dxa"/>
            <w:tcBorders>
              <w:lef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rPr>
                <w:rFonts w:cs="Times New Roman"/>
                <w:sz w:val="18"/>
                <w:szCs w:val="18"/>
              </w:rPr>
            </w:pPr>
            <w:r w:rsidRPr="0069572E">
              <w:rPr>
                <w:rFonts w:cs="Times New Roman"/>
                <w:sz w:val="18"/>
                <w:szCs w:val="18"/>
              </w:rPr>
              <w:t>L</w:t>
            </w:r>
            <w:r w:rsidR="007A094D">
              <w:rPr>
                <w:rFonts w:cs="Times New Roman"/>
                <w:sz w:val="18"/>
                <w:szCs w:val="18"/>
              </w:rPr>
              <w:t xml:space="preserve">eft </w:t>
            </w:r>
            <w:r w:rsidRPr="0069572E">
              <w:rPr>
                <w:rFonts w:cs="Times New Roman"/>
                <w:sz w:val="18"/>
                <w:szCs w:val="18"/>
              </w:rPr>
              <w:t xml:space="preserve"> Wrist Strain </w:t>
            </w:r>
            <w:r w:rsidRPr="0069572E">
              <w:rPr>
                <w:rFonts w:cs="Times New Roman"/>
                <w:sz w:val="16"/>
                <w:szCs w:val="18"/>
              </w:rPr>
              <w:t>(Nondominant)</w:t>
            </w:r>
          </w:p>
        </w:tc>
        <w:tc>
          <w:tcPr>
            <w:tcW w:w="1080"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5215-5024</w:t>
            </w:r>
          </w:p>
        </w:tc>
        <w:tc>
          <w:tcPr>
            <w:tcW w:w="810"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10%</w:t>
            </w:r>
          </w:p>
        </w:tc>
        <w:tc>
          <w:tcPr>
            <w:tcW w:w="1035"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20091119</w:t>
            </w:r>
          </w:p>
        </w:tc>
      </w:tr>
      <w:tr w:rsidR="00242EAE" w:rsidRPr="0069572E" w:rsidTr="007A094D">
        <w:trPr>
          <w:trHeight w:val="125"/>
          <w:jc w:val="center"/>
        </w:trPr>
        <w:tc>
          <w:tcPr>
            <w:tcW w:w="4185" w:type="dxa"/>
            <w:gridSpan w:val="3"/>
            <w:vMerge/>
            <w:tcBorders>
              <w:righ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p>
        </w:tc>
        <w:tc>
          <w:tcPr>
            <w:tcW w:w="2408" w:type="dxa"/>
            <w:tcBorders>
              <w:lef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rPr>
                <w:rFonts w:cs="Times New Roman"/>
                <w:sz w:val="18"/>
                <w:szCs w:val="18"/>
              </w:rPr>
            </w:pPr>
            <w:r w:rsidRPr="0069572E">
              <w:rPr>
                <w:rFonts w:cs="Times New Roman"/>
                <w:sz w:val="18"/>
                <w:szCs w:val="18"/>
              </w:rPr>
              <w:t>R</w:t>
            </w:r>
            <w:r w:rsidR="007A094D">
              <w:rPr>
                <w:rFonts w:cs="Times New Roman"/>
                <w:sz w:val="18"/>
                <w:szCs w:val="18"/>
              </w:rPr>
              <w:t>ight</w:t>
            </w:r>
            <w:r w:rsidRPr="0069572E">
              <w:rPr>
                <w:rFonts w:cs="Times New Roman"/>
                <w:sz w:val="18"/>
                <w:szCs w:val="18"/>
              </w:rPr>
              <w:t xml:space="preserve"> Wrist Strain </w:t>
            </w:r>
            <w:r w:rsidRPr="0069572E">
              <w:rPr>
                <w:rFonts w:cs="Times New Roman"/>
                <w:sz w:val="16"/>
                <w:szCs w:val="18"/>
              </w:rPr>
              <w:t>(Dominant)</w:t>
            </w:r>
          </w:p>
        </w:tc>
        <w:tc>
          <w:tcPr>
            <w:tcW w:w="1080"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5215-5024</w:t>
            </w:r>
          </w:p>
        </w:tc>
        <w:tc>
          <w:tcPr>
            <w:tcW w:w="810"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10%</w:t>
            </w:r>
          </w:p>
        </w:tc>
        <w:tc>
          <w:tcPr>
            <w:tcW w:w="1035"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20091119</w:t>
            </w:r>
          </w:p>
        </w:tc>
      </w:tr>
      <w:tr w:rsidR="00242EAE" w:rsidRPr="0069572E" w:rsidTr="007A094D">
        <w:trPr>
          <w:trHeight w:val="125"/>
          <w:jc w:val="center"/>
        </w:trPr>
        <w:tc>
          <w:tcPr>
            <w:tcW w:w="4185" w:type="dxa"/>
            <w:gridSpan w:val="3"/>
            <w:vMerge/>
            <w:tcBorders>
              <w:righ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p>
        </w:tc>
        <w:tc>
          <w:tcPr>
            <w:tcW w:w="2408" w:type="dxa"/>
            <w:tcBorders>
              <w:lef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rPr>
                <w:rFonts w:cs="Times New Roman"/>
                <w:sz w:val="18"/>
                <w:szCs w:val="18"/>
              </w:rPr>
            </w:pPr>
            <w:r w:rsidRPr="0069572E">
              <w:rPr>
                <w:rFonts w:cs="Times New Roman"/>
                <w:sz w:val="18"/>
                <w:szCs w:val="18"/>
              </w:rPr>
              <w:t>L</w:t>
            </w:r>
            <w:r w:rsidR="007A094D">
              <w:rPr>
                <w:rFonts w:cs="Times New Roman"/>
                <w:sz w:val="18"/>
                <w:szCs w:val="18"/>
              </w:rPr>
              <w:t>eft</w:t>
            </w:r>
            <w:r w:rsidRPr="0069572E">
              <w:rPr>
                <w:rFonts w:cs="Times New Roman"/>
                <w:sz w:val="18"/>
                <w:szCs w:val="18"/>
              </w:rPr>
              <w:t xml:space="preserve"> Shoulder Tendinitis</w:t>
            </w:r>
          </w:p>
        </w:tc>
        <w:tc>
          <w:tcPr>
            <w:tcW w:w="1080"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5024</w:t>
            </w:r>
          </w:p>
        </w:tc>
        <w:tc>
          <w:tcPr>
            <w:tcW w:w="810"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10%</w:t>
            </w:r>
          </w:p>
        </w:tc>
        <w:tc>
          <w:tcPr>
            <w:tcW w:w="1035"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20091119</w:t>
            </w:r>
          </w:p>
        </w:tc>
      </w:tr>
      <w:tr w:rsidR="00242EAE" w:rsidRPr="0069572E" w:rsidTr="007A094D">
        <w:trPr>
          <w:trHeight w:val="125"/>
          <w:jc w:val="center"/>
        </w:trPr>
        <w:tc>
          <w:tcPr>
            <w:tcW w:w="4185" w:type="dxa"/>
            <w:gridSpan w:val="3"/>
            <w:vMerge/>
            <w:tcBorders>
              <w:righ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p>
        </w:tc>
        <w:tc>
          <w:tcPr>
            <w:tcW w:w="2408" w:type="dxa"/>
            <w:tcBorders>
              <w:lef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rPr>
                <w:rFonts w:cs="Times New Roman"/>
                <w:sz w:val="18"/>
                <w:szCs w:val="18"/>
              </w:rPr>
            </w:pPr>
            <w:r w:rsidRPr="0069572E">
              <w:rPr>
                <w:rFonts w:cs="Times New Roman"/>
                <w:sz w:val="18"/>
                <w:szCs w:val="18"/>
              </w:rPr>
              <w:t>Thoracic Strain w/ DDD L4/5</w:t>
            </w:r>
          </w:p>
        </w:tc>
        <w:tc>
          <w:tcPr>
            <w:tcW w:w="1080"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5243-5237</w:t>
            </w:r>
          </w:p>
        </w:tc>
        <w:tc>
          <w:tcPr>
            <w:tcW w:w="810"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10%</w:t>
            </w:r>
          </w:p>
        </w:tc>
        <w:tc>
          <w:tcPr>
            <w:tcW w:w="1035"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20091119</w:t>
            </w:r>
          </w:p>
        </w:tc>
      </w:tr>
      <w:tr w:rsidR="00242EAE" w:rsidRPr="0069572E" w:rsidTr="007A094D">
        <w:trPr>
          <w:trHeight w:val="125"/>
          <w:jc w:val="center"/>
        </w:trPr>
        <w:tc>
          <w:tcPr>
            <w:tcW w:w="4185" w:type="dxa"/>
            <w:gridSpan w:val="3"/>
            <w:vMerge/>
            <w:tcBorders>
              <w:righ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p>
        </w:tc>
        <w:tc>
          <w:tcPr>
            <w:tcW w:w="2408" w:type="dxa"/>
            <w:tcBorders>
              <w:lef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rPr>
                <w:rFonts w:cs="Times New Roman"/>
                <w:sz w:val="18"/>
                <w:szCs w:val="18"/>
              </w:rPr>
            </w:pPr>
            <w:r w:rsidRPr="0069572E">
              <w:rPr>
                <w:rFonts w:cs="Times New Roman"/>
                <w:sz w:val="18"/>
                <w:szCs w:val="18"/>
              </w:rPr>
              <w:t xml:space="preserve">Xeroderma of </w:t>
            </w:r>
            <w:r w:rsidR="00C43FB6" w:rsidRPr="0069572E">
              <w:rPr>
                <w:rFonts w:cs="Times New Roman"/>
                <w:sz w:val="18"/>
                <w:szCs w:val="18"/>
              </w:rPr>
              <w:t>F</w:t>
            </w:r>
            <w:r w:rsidRPr="0069572E">
              <w:rPr>
                <w:rFonts w:cs="Times New Roman"/>
                <w:sz w:val="18"/>
                <w:szCs w:val="18"/>
              </w:rPr>
              <w:t>ace</w:t>
            </w:r>
          </w:p>
        </w:tc>
        <w:tc>
          <w:tcPr>
            <w:tcW w:w="1080"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7806</w:t>
            </w:r>
          </w:p>
        </w:tc>
        <w:tc>
          <w:tcPr>
            <w:tcW w:w="810"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10%</w:t>
            </w:r>
          </w:p>
        </w:tc>
        <w:tc>
          <w:tcPr>
            <w:tcW w:w="1035"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20091119</w:t>
            </w:r>
          </w:p>
        </w:tc>
      </w:tr>
      <w:tr w:rsidR="00242EAE" w:rsidRPr="0069572E" w:rsidTr="007A094D">
        <w:trPr>
          <w:trHeight w:val="125"/>
          <w:jc w:val="center"/>
        </w:trPr>
        <w:tc>
          <w:tcPr>
            <w:tcW w:w="4185" w:type="dxa"/>
            <w:gridSpan w:val="3"/>
            <w:vMerge/>
            <w:tcBorders>
              <w:righ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p>
        </w:tc>
        <w:tc>
          <w:tcPr>
            <w:tcW w:w="2408" w:type="dxa"/>
            <w:tcBorders>
              <w:lef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rPr>
                <w:rFonts w:cs="Times New Roman"/>
                <w:sz w:val="18"/>
                <w:szCs w:val="18"/>
              </w:rPr>
            </w:pPr>
            <w:r w:rsidRPr="0069572E">
              <w:rPr>
                <w:rFonts w:cs="Times New Roman"/>
                <w:sz w:val="18"/>
                <w:szCs w:val="18"/>
              </w:rPr>
              <w:t>Hypertension</w:t>
            </w:r>
          </w:p>
        </w:tc>
        <w:tc>
          <w:tcPr>
            <w:tcW w:w="1080"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7107</w:t>
            </w:r>
          </w:p>
        </w:tc>
        <w:tc>
          <w:tcPr>
            <w:tcW w:w="810"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0%</w:t>
            </w:r>
          </w:p>
        </w:tc>
        <w:tc>
          <w:tcPr>
            <w:tcW w:w="1035"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20091119</w:t>
            </w:r>
          </w:p>
        </w:tc>
      </w:tr>
      <w:tr w:rsidR="00242EAE" w:rsidRPr="0069572E" w:rsidTr="007A094D">
        <w:trPr>
          <w:trHeight w:val="170"/>
          <w:jc w:val="center"/>
        </w:trPr>
        <w:tc>
          <w:tcPr>
            <w:tcW w:w="4185" w:type="dxa"/>
            <w:gridSpan w:val="3"/>
            <w:vMerge/>
            <w:tcBorders>
              <w:righ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highlight w:val="yellow"/>
              </w:rPr>
            </w:pPr>
          </w:p>
        </w:tc>
        <w:tc>
          <w:tcPr>
            <w:tcW w:w="4298" w:type="dxa"/>
            <w:gridSpan w:val="3"/>
            <w:tcBorders>
              <w:left w:val="thinThickThinSmallGap" w:sz="24" w:space="0" w:color="auto"/>
            </w:tcBorders>
            <w:shd w:val="clear" w:color="auto" w:fill="FFFFFF" w:themeFill="background1"/>
          </w:tcPr>
          <w:p w:rsidR="00242EAE" w:rsidRPr="0069572E" w:rsidRDefault="00242EAE" w:rsidP="006A2F34">
            <w:pPr>
              <w:pStyle w:val="ListParagraph"/>
              <w:spacing w:after="0" w:line="240" w:lineRule="exact"/>
              <w:ind w:left="0"/>
              <w:rPr>
                <w:rFonts w:cs="Times New Roman"/>
                <w:sz w:val="18"/>
                <w:szCs w:val="18"/>
              </w:rPr>
            </w:pPr>
            <w:r w:rsidRPr="0069572E">
              <w:rPr>
                <w:rFonts w:cs="Times New Roman"/>
                <w:sz w:val="18"/>
                <w:szCs w:val="18"/>
              </w:rPr>
              <w:t>R</w:t>
            </w:r>
            <w:r w:rsidR="007A094D">
              <w:rPr>
                <w:rFonts w:cs="Times New Roman"/>
                <w:sz w:val="18"/>
                <w:szCs w:val="18"/>
              </w:rPr>
              <w:t>ight</w:t>
            </w:r>
            <w:r w:rsidRPr="0069572E">
              <w:rPr>
                <w:rFonts w:cs="Times New Roman"/>
                <w:sz w:val="18"/>
                <w:szCs w:val="18"/>
              </w:rPr>
              <w:t xml:space="preserve"> Shoulder Pain, R</w:t>
            </w:r>
            <w:r w:rsidR="007A094D">
              <w:rPr>
                <w:rFonts w:cs="Times New Roman"/>
                <w:sz w:val="18"/>
                <w:szCs w:val="18"/>
              </w:rPr>
              <w:t>ight</w:t>
            </w:r>
            <w:r w:rsidRPr="0069572E">
              <w:rPr>
                <w:rFonts w:cs="Times New Roman"/>
                <w:sz w:val="18"/>
                <w:szCs w:val="18"/>
              </w:rPr>
              <w:t xml:space="preserve"> Talus Fracture, Plantar Fasciitis, Sinusitis w/ Sinus Headaches, Snoring and Fatigue w/ Poor Sleep Patterns, Migraines, Obesity</w:t>
            </w:r>
          </w:p>
        </w:tc>
        <w:tc>
          <w:tcPr>
            <w:tcW w:w="1035" w:type="dxa"/>
            <w:shd w:val="clear" w:color="auto" w:fill="FFFFFF" w:themeFill="background1"/>
          </w:tcPr>
          <w:p w:rsidR="00242EAE" w:rsidRPr="0069572E" w:rsidRDefault="00242EAE" w:rsidP="006A2F34">
            <w:pPr>
              <w:pStyle w:val="ListParagraph"/>
              <w:spacing w:after="0" w:line="240" w:lineRule="exact"/>
              <w:ind w:left="0"/>
              <w:jc w:val="center"/>
              <w:rPr>
                <w:rFonts w:cs="Times New Roman"/>
                <w:sz w:val="18"/>
                <w:szCs w:val="18"/>
              </w:rPr>
            </w:pPr>
            <w:r w:rsidRPr="0069572E">
              <w:rPr>
                <w:rFonts w:cs="Times New Roman"/>
                <w:sz w:val="18"/>
                <w:szCs w:val="18"/>
              </w:rPr>
              <w:t>NSC</w:t>
            </w:r>
          </w:p>
        </w:tc>
      </w:tr>
      <w:tr w:rsidR="009C221C" w:rsidRPr="0069572E" w:rsidTr="007A094D">
        <w:trPr>
          <w:trHeight w:val="242"/>
          <w:jc w:val="center"/>
        </w:trPr>
        <w:tc>
          <w:tcPr>
            <w:tcW w:w="4185" w:type="dxa"/>
            <w:gridSpan w:val="3"/>
            <w:tcBorders>
              <w:right w:val="thinThickThinSmallGap" w:sz="24" w:space="0" w:color="auto"/>
            </w:tcBorders>
            <w:shd w:val="clear" w:color="auto" w:fill="D9D9D9" w:themeFill="background1" w:themeFillShade="D9"/>
          </w:tcPr>
          <w:p w:rsidR="009C221C" w:rsidRPr="0069572E" w:rsidRDefault="009C221C" w:rsidP="006A2F34">
            <w:pPr>
              <w:pStyle w:val="ListParagraph"/>
              <w:spacing w:after="0" w:line="240" w:lineRule="exact"/>
              <w:ind w:left="0"/>
              <w:jc w:val="center"/>
              <w:rPr>
                <w:rFonts w:cs="Times New Roman"/>
                <w:b/>
                <w:sz w:val="20"/>
                <w:szCs w:val="20"/>
              </w:rPr>
            </w:pPr>
            <w:r w:rsidRPr="0069572E">
              <w:rPr>
                <w:rFonts w:cs="Times New Roman"/>
                <w:b/>
                <w:sz w:val="20"/>
                <w:szCs w:val="20"/>
              </w:rPr>
              <w:t xml:space="preserve">TOTAL Combined: </w:t>
            </w:r>
            <w:r w:rsidR="00AB0440" w:rsidRPr="0069572E">
              <w:rPr>
                <w:rFonts w:cs="Times New Roman"/>
                <w:b/>
                <w:sz w:val="20"/>
                <w:szCs w:val="20"/>
              </w:rPr>
              <w:t xml:space="preserve"> </w:t>
            </w:r>
            <w:r w:rsidRPr="0069572E">
              <w:rPr>
                <w:rFonts w:cs="Times New Roman"/>
                <w:b/>
                <w:sz w:val="20"/>
                <w:szCs w:val="20"/>
              </w:rPr>
              <w:t>20%</w:t>
            </w:r>
          </w:p>
        </w:tc>
        <w:tc>
          <w:tcPr>
            <w:tcW w:w="5333" w:type="dxa"/>
            <w:gridSpan w:val="4"/>
            <w:tcBorders>
              <w:left w:val="thinThickThinSmallGap" w:sz="24" w:space="0" w:color="auto"/>
            </w:tcBorders>
            <w:shd w:val="clear" w:color="auto" w:fill="D9D9D9" w:themeFill="background1" w:themeFillShade="D9"/>
          </w:tcPr>
          <w:p w:rsidR="009C221C" w:rsidRPr="0069572E" w:rsidRDefault="009C221C" w:rsidP="006A2F34">
            <w:pPr>
              <w:pStyle w:val="ListParagraph"/>
              <w:spacing w:after="0" w:line="240" w:lineRule="exact"/>
              <w:ind w:left="0"/>
              <w:jc w:val="center"/>
              <w:rPr>
                <w:rFonts w:cs="Times New Roman"/>
                <w:b/>
                <w:sz w:val="20"/>
                <w:szCs w:val="20"/>
              </w:rPr>
            </w:pPr>
            <w:r w:rsidRPr="0069572E">
              <w:rPr>
                <w:rFonts w:cs="Times New Roman"/>
                <w:b/>
                <w:sz w:val="20"/>
                <w:szCs w:val="20"/>
              </w:rPr>
              <w:t>TOTAL Combined (</w:t>
            </w:r>
            <w:r w:rsidRPr="0069572E">
              <w:rPr>
                <w:rFonts w:cs="Times New Roman"/>
                <w:b/>
                <w:i/>
                <w:sz w:val="20"/>
                <w:szCs w:val="20"/>
              </w:rPr>
              <w:t>Includes Non-PEB Conditions</w:t>
            </w:r>
            <w:r w:rsidRPr="0069572E">
              <w:rPr>
                <w:rFonts w:cs="Times New Roman"/>
                <w:b/>
                <w:sz w:val="20"/>
                <w:szCs w:val="20"/>
              </w:rPr>
              <w:t xml:space="preserve">): </w:t>
            </w:r>
            <w:r w:rsidR="00AB0440" w:rsidRPr="0069572E">
              <w:rPr>
                <w:rFonts w:cs="Times New Roman"/>
                <w:b/>
                <w:sz w:val="20"/>
                <w:szCs w:val="20"/>
              </w:rPr>
              <w:t xml:space="preserve"> </w:t>
            </w:r>
            <w:r w:rsidRPr="0069572E">
              <w:rPr>
                <w:rFonts w:cs="Times New Roman"/>
                <w:b/>
                <w:sz w:val="20"/>
                <w:szCs w:val="20"/>
              </w:rPr>
              <w:t>80%</w:t>
            </w:r>
          </w:p>
        </w:tc>
      </w:tr>
    </w:tbl>
    <w:p w:rsidR="00B427BB" w:rsidRPr="0069572E" w:rsidRDefault="00B427BB" w:rsidP="006A2F34">
      <w:pPr>
        <w:spacing w:line="240" w:lineRule="exact"/>
        <w:rPr>
          <w:color w:val="auto"/>
        </w:rPr>
      </w:pPr>
      <w:r w:rsidRPr="0069572E">
        <w:rPr>
          <w:rFonts w:asciiTheme="minorHAnsi" w:hAnsiTheme="minorHAnsi"/>
          <w:color w:val="auto"/>
        </w:rPr>
        <w:t>______________________________________________________________________________</w:t>
      </w:r>
    </w:p>
    <w:p w:rsidR="00A90D55" w:rsidRPr="0069572E" w:rsidRDefault="00A90D55" w:rsidP="006A2F34">
      <w:pPr>
        <w:tabs>
          <w:tab w:val="left" w:pos="288"/>
          <w:tab w:val="left" w:pos="4752"/>
        </w:tabs>
        <w:spacing w:line="240" w:lineRule="exact"/>
        <w:jc w:val="both"/>
        <w:rPr>
          <w:rFonts w:asciiTheme="minorHAnsi" w:hAnsiTheme="minorHAnsi"/>
          <w:color w:val="auto"/>
        </w:rPr>
      </w:pPr>
    </w:p>
    <w:p w:rsidR="002C6E5B" w:rsidRPr="00396779" w:rsidRDefault="002C6E5B" w:rsidP="006A2F34">
      <w:pPr>
        <w:tabs>
          <w:tab w:val="left" w:pos="288"/>
          <w:tab w:val="left" w:pos="4752"/>
        </w:tabs>
        <w:spacing w:line="240" w:lineRule="exact"/>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p>
    <w:p w:rsidR="002C6E5B" w:rsidRPr="00396779" w:rsidRDefault="002C6E5B" w:rsidP="006A2F34">
      <w:pPr>
        <w:tabs>
          <w:tab w:val="left" w:pos="2980"/>
        </w:tabs>
        <w:spacing w:line="240" w:lineRule="exact"/>
        <w:jc w:val="both"/>
        <w:rPr>
          <w:rFonts w:asciiTheme="minorHAnsi" w:hAnsiTheme="minorHAnsi"/>
          <w:color w:val="auto"/>
          <w:szCs w:val="24"/>
        </w:rPr>
      </w:pPr>
    </w:p>
    <w:p w:rsidR="00750F33" w:rsidRDefault="008D18E5" w:rsidP="00FB0FEC">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r>
        <w:rPr>
          <w:rFonts w:asciiTheme="minorHAnsi" w:hAnsiTheme="minorHAnsi"/>
          <w:color w:val="auto"/>
          <w:szCs w:val="24"/>
          <w:u w:val="single"/>
        </w:rPr>
        <w:t>Bilateral Foot</w:t>
      </w:r>
      <w:r w:rsidR="00954E70">
        <w:rPr>
          <w:rFonts w:asciiTheme="minorHAnsi" w:hAnsiTheme="minorHAnsi"/>
          <w:color w:val="auto"/>
          <w:szCs w:val="24"/>
          <w:u w:val="single"/>
        </w:rPr>
        <w:t xml:space="preserve"> and </w:t>
      </w:r>
      <w:r>
        <w:rPr>
          <w:rFonts w:asciiTheme="minorHAnsi" w:hAnsiTheme="minorHAnsi"/>
          <w:color w:val="auto"/>
          <w:szCs w:val="24"/>
          <w:u w:val="single"/>
        </w:rPr>
        <w:t>Calf</w:t>
      </w:r>
      <w:r w:rsidR="001E0A72" w:rsidRPr="001E0A72">
        <w:rPr>
          <w:rFonts w:asciiTheme="minorHAnsi" w:hAnsiTheme="minorHAnsi"/>
          <w:color w:val="auto"/>
          <w:szCs w:val="24"/>
          <w:u w:val="single"/>
        </w:rPr>
        <w:t xml:space="preserve"> Condition</w:t>
      </w:r>
      <w:r w:rsidR="00954E70">
        <w:rPr>
          <w:rFonts w:asciiTheme="minorHAnsi" w:hAnsiTheme="minorHAnsi"/>
          <w:color w:val="auto"/>
          <w:szCs w:val="24"/>
          <w:u w:val="single"/>
        </w:rPr>
        <w:t>s</w:t>
      </w:r>
      <w:r w:rsidR="001E0A72" w:rsidRPr="001E0A72">
        <w:rPr>
          <w:rFonts w:asciiTheme="minorHAnsi" w:hAnsiTheme="minorHAnsi"/>
          <w:color w:val="auto"/>
          <w:szCs w:val="24"/>
        </w:rPr>
        <w:t xml:space="preserve">.  </w:t>
      </w:r>
      <w:r w:rsidR="006A5C1A">
        <w:rPr>
          <w:rFonts w:asciiTheme="minorHAnsi" w:hAnsiTheme="minorHAnsi"/>
          <w:color w:val="auto"/>
          <w:szCs w:val="24"/>
        </w:rPr>
        <w:t xml:space="preserve">As noted above, </w:t>
      </w:r>
      <w:r w:rsidR="006A5C1A" w:rsidRPr="00B84EAC">
        <w:rPr>
          <w:rFonts w:asciiTheme="minorHAnsi" w:hAnsiTheme="minorHAnsi"/>
          <w:color w:val="auto"/>
          <w:szCs w:val="24"/>
        </w:rPr>
        <w:t xml:space="preserve">the PEB </w:t>
      </w:r>
      <w:r w:rsidR="00B84EAC" w:rsidRPr="00B84EAC">
        <w:rPr>
          <w:rFonts w:asciiTheme="minorHAnsi" w:hAnsiTheme="minorHAnsi"/>
          <w:color w:val="auto"/>
          <w:szCs w:val="24"/>
        </w:rPr>
        <w:t xml:space="preserve">separately </w:t>
      </w:r>
      <w:r w:rsidR="006A5C1A" w:rsidRPr="00B84EAC">
        <w:rPr>
          <w:rFonts w:asciiTheme="minorHAnsi" w:hAnsiTheme="minorHAnsi"/>
          <w:color w:val="auto"/>
          <w:szCs w:val="24"/>
        </w:rPr>
        <w:t xml:space="preserve">rated </w:t>
      </w:r>
      <w:r w:rsidR="00B84EAC" w:rsidRPr="00B84EAC">
        <w:rPr>
          <w:rFonts w:asciiTheme="minorHAnsi" w:hAnsiTheme="minorHAnsi"/>
          <w:color w:val="auto"/>
          <w:szCs w:val="24"/>
        </w:rPr>
        <w:t>each</w:t>
      </w:r>
      <w:r w:rsidR="006A5C1A" w:rsidRPr="00B84EAC">
        <w:rPr>
          <w:rFonts w:asciiTheme="minorHAnsi" w:hAnsiTheme="minorHAnsi"/>
          <w:color w:val="auto"/>
          <w:szCs w:val="24"/>
        </w:rPr>
        <w:t xml:space="preserve"> ankle</w:t>
      </w:r>
      <w:r w:rsidR="00B84EAC" w:rsidRPr="00B84EAC">
        <w:rPr>
          <w:rFonts w:asciiTheme="minorHAnsi" w:hAnsiTheme="minorHAnsi"/>
          <w:color w:val="auto"/>
          <w:szCs w:val="24"/>
        </w:rPr>
        <w:t xml:space="preserve">/foot/calf </w:t>
      </w:r>
      <w:r w:rsidR="00B84EAC">
        <w:rPr>
          <w:rFonts w:asciiTheme="minorHAnsi" w:hAnsiTheme="minorHAnsi"/>
          <w:color w:val="auto"/>
          <w:szCs w:val="24"/>
        </w:rPr>
        <w:t>condition</w:t>
      </w:r>
      <w:r w:rsidR="006A5C1A" w:rsidRPr="00B84EAC">
        <w:rPr>
          <w:rFonts w:asciiTheme="minorHAnsi" w:hAnsiTheme="minorHAnsi"/>
          <w:color w:val="auto"/>
          <w:szCs w:val="24"/>
        </w:rPr>
        <w:t xml:space="preserve"> </w:t>
      </w:r>
      <w:r w:rsidR="00B84EAC" w:rsidRPr="00B84EAC">
        <w:rPr>
          <w:rFonts w:asciiTheme="minorHAnsi" w:hAnsiTheme="minorHAnsi"/>
          <w:color w:val="auto"/>
          <w:szCs w:val="24"/>
        </w:rPr>
        <w:t xml:space="preserve">using coding </w:t>
      </w:r>
      <w:r w:rsidR="006A5C1A" w:rsidRPr="00B84EAC">
        <w:rPr>
          <w:rFonts w:asciiTheme="minorHAnsi" w:hAnsiTheme="minorHAnsi"/>
          <w:color w:val="auto"/>
          <w:szCs w:val="24"/>
        </w:rPr>
        <w:t xml:space="preserve">for </w:t>
      </w:r>
      <w:r w:rsidR="00B84EAC" w:rsidRPr="00B84EAC">
        <w:rPr>
          <w:rFonts w:asciiTheme="minorHAnsi" w:hAnsiTheme="minorHAnsi"/>
          <w:color w:val="auto"/>
          <w:szCs w:val="24"/>
        </w:rPr>
        <w:t xml:space="preserve">ankle </w:t>
      </w:r>
      <w:r w:rsidR="006A5C1A" w:rsidRPr="00B84EAC">
        <w:rPr>
          <w:rFonts w:asciiTheme="minorHAnsi" w:hAnsiTheme="minorHAnsi"/>
          <w:color w:val="auto"/>
          <w:szCs w:val="24"/>
        </w:rPr>
        <w:t xml:space="preserve">limitation of motion, at </w:t>
      </w:r>
      <w:r w:rsidR="00B84EAC" w:rsidRPr="00B84EAC">
        <w:rPr>
          <w:rFonts w:asciiTheme="minorHAnsi" w:hAnsiTheme="minorHAnsi"/>
          <w:color w:val="auto"/>
          <w:szCs w:val="24"/>
        </w:rPr>
        <w:t>1</w:t>
      </w:r>
      <w:r w:rsidR="006A5C1A" w:rsidRPr="00B84EAC">
        <w:rPr>
          <w:rFonts w:asciiTheme="minorHAnsi" w:hAnsiTheme="minorHAnsi"/>
          <w:color w:val="auto"/>
          <w:szCs w:val="24"/>
        </w:rPr>
        <w:t xml:space="preserve">0% </w:t>
      </w:r>
      <w:r w:rsidR="00B84EAC">
        <w:rPr>
          <w:rFonts w:asciiTheme="minorHAnsi" w:hAnsiTheme="minorHAnsi"/>
          <w:color w:val="auto"/>
          <w:szCs w:val="24"/>
        </w:rPr>
        <w:t xml:space="preserve">for </w:t>
      </w:r>
      <w:r w:rsidR="00B84EAC" w:rsidRPr="00B84EAC">
        <w:rPr>
          <w:rFonts w:asciiTheme="minorHAnsi" w:hAnsiTheme="minorHAnsi"/>
          <w:color w:val="auto"/>
          <w:szCs w:val="24"/>
        </w:rPr>
        <w:t>each</w:t>
      </w:r>
      <w:r w:rsidR="00B84EAC">
        <w:rPr>
          <w:rFonts w:asciiTheme="minorHAnsi" w:hAnsiTheme="minorHAnsi"/>
          <w:color w:val="auto"/>
          <w:szCs w:val="24"/>
        </w:rPr>
        <w:t xml:space="preserve"> side</w:t>
      </w:r>
      <w:r w:rsidR="00F727B7">
        <w:rPr>
          <w:rFonts w:asciiTheme="minorHAnsi" w:hAnsiTheme="minorHAnsi"/>
          <w:color w:val="auto"/>
          <w:szCs w:val="24"/>
        </w:rPr>
        <w:t xml:space="preserve"> (</w:t>
      </w:r>
      <w:r w:rsidR="00F727B7" w:rsidRPr="00F727B7">
        <w:rPr>
          <w:rFonts w:asciiTheme="minorHAnsi" w:hAnsiTheme="minorHAnsi"/>
          <w:color w:val="auto"/>
          <w:szCs w:val="24"/>
        </w:rPr>
        <w:t xml:space="preserve">5271 </w:t>
      </w:r>
      <w:r w:rsidR="00F727B7" w:rsidRPr="00F727B7">
        <w:rPr>
          <w:rFonts w:asciiTheme="minorHAnsi" w:hAnsiTheme="minorHAnsi"/>
          <w:color w:val="auto"/>
          <w:szCs w:val="24"/>
        </w:rPr>
        <w:tab/>
        <w:t>Ankle, limited motion of: Moderate is the 10% VASRD criteria).</w:t>
      </w:r>
      <w:r w:rsidR="00F727B7">
        <w:rPr>
          <w:rFonts w:asciiTheme="minorHAnsi" w:hAnsiTheme="minorHAnsi"/>
          <w:color w:val="auto"/>
          <w:szCs w:val="24"/>
        </w:rPr>
        <w:t xml:space="preserve">  The Board considered the CI’s overall ankle/cal</w:t>
      </w:r>
      <w:r w:rsidR="00A3541A">
        <w:rPr>
          <w:rFonts w:asciiTheme="minorHAnsi" w:hAnsiTheme="minorHAnsi"/>
          <w:color w:val="auto"/>
          <w:szCs w:val="24"/>
        </w:rPr>
        <w:t>f</w:t>
      </w:r>
      <w:r w:rsidR="00F727B7">
        <w:rPr>
          <w:rFonts w:asciiTheme="minorHAnsi" w:hAnsiTheme="minorHAnsi"/>
          <w:color w:val="auto"/>
          <w:szCs w:val="24"/>
        </w:rPr>
        <w:t>/foot condition</w:t>
      </w:r>
      <w:r w:rsidR="00A3541A">
        <w:rPr>
          <w:rFonts w:asciiTheme="minorHAnsi" w:hAnsiTheme="minorHAnsi"/>
          <w:color w:val="auto"/>
          <w:szCs w:val="24"/>
        </w:rPr>
        <w:t>s</w:t>
      </w:r>
      <w:r w:rsidR="00F727B7">
        <w:rPr>
          <w:rFonts w:asciiTheme="minorHAnsi" w:hAnsiTheme="minorHAnsi"/>
          <w:color w:val="auto"/>
          <w:szCs w:val="24"/>
        </w:rPr>
        <w:t xml:space="preserve"> and disability and determined that </w:t>
      </w:r>
      <w:r w:rsidR="00487F58">
        <w:rPr>
          <w:rFonts w:asciiTheme="minorHAnsi" w:hAnsiTheme="minorHAnsi"/>
          <w:color w:val="auto"/>
          <w:szCs w:val="24"/>
        </w:rPr>
        <w:t xml:space="preserve">the CI did not meet the criteria for §4.63 (loss of use) and discussed </w:t>
      </w:r>
      <w:r w:rsidR="00F727B7">
        <w:rPr>
          <w:rFonts w:asciiTheme="minorHAnsi" w:hAnsiTheme="minorHAnsi"/>
          <w:color w:val="auto"/>
          <w:szCs w:val="24"/>
        </w:rPr>
        <w:t xml:space="preserve">multiple other coding schema within </w:t>
      </w:r>
      <w:r w:rsidR="00487F58">
        <w:rPr>
          <w:rFonts w:asciiTheme="minorHAnsi" w:hAnsiTheme="minorHAnsi"/>
          <w:color w:val="auto"/>
          <w:szCs w:val="24"/>
        </w:rPr>
        <w:t xml:space="preserve">§4.71a, with code 5271 being predominate.  </w:t>
      </w:r>
      <w:r w:rsidR="00435F40">
        <w:rPr>
          <w:rFonts w:asciiTheme="minorHAnsi" w:hAnsiTheme="minorHAnsi"/>
          <w:color w:val="auto"/>
          <w:szCs w:val="24"/>
        </w:rPr>
        <w:t>The CI’s gait was normal and he did not have foot drop.  Pain was a significant component of his disability and that is included in rating his conditions.  In addition to the multiple ankle, calf, foot, and other lower extremity exams in the record, t</w:t>
      </w:r>
      <w:r w:rsidR="00750F33" w:rsidRPr="00B84EAC">
        <w:rPr>
          <w:rFonts w:asciiTheme="minorHAnsi" w:hAnsiTheme="minorHAnsi"/>
          <w:color w:val="auto"/>
          <w:szCs w:val="24"/>
        </w:rPr>
        <w:t>here were two range-of-motion (ROM) evaluations in evidence which</w:t>
      </w:r>
      <w:r w:rsidR="00750F33" w:rsidRPr="00396779">
        <w:rPr>
          <w:rFonts w:asciiTheme="minorHAnsi" w:hAnsiTheme="minorHAnsi"/>
          <w:color w:val="auto"/>
          <w:szCs w:val="24"/>
        </w:rPr>
        <w:t xml:space="preserve"> the Board weighed in arriving at its rating recommendation.</w:t>
      </w:r>
      <w:r w:rsidR="00750F33">
        <w:rPr>
          <w:rFonts w:asciiTheme="minorHAnsi" w:hAnsiTheme="minorHAnsi"/>
          <w:color w:val="auto"/>
          <w:szCs w:val="24"/>
        </w:rPr>
        <w:t xml:space="preserve"> </w:t>
      </w:r>
      <w:r w:rsidR="00750F33" w:rsidRPr="00396779">
        <w:rPr>
          <w:rFonts w:asciiTheme="minorHAnsi" w:hAnsiTheme="minorHAnsi"/>
          <w:color w:val="auto"/>
          <w:szCs w:val="24"/>
        </w:rPr>
        <w:t xml:space="preserve"> </w:t>
      </w:r>
      <w:r w:rsidR="00750F33" w:rsidRPr="00B25D43">
        <w:rPr>
          <w:rFonts w:asciiTheme="minorHAnsi" w:hAnsiTheme="minorHAnsi"/>
          <w:color w:val="auto"/>
          <w:szCs w:val="24"/>
        </w:rPr>
        <w:t>Both</w:t>
      </w:r>
      <w:r w:rsidR="00750F33" w:rsidRPr="00396779">
        <w:rPr>
          <w:rFonts w:asciiTheme="minorHAnsi" w:hAnsiTheme="minorHAnsi"/>
          <w:color w:val="auto"/>
          <w:szCs w:val="24"/>
        </w:rPr>
        <w:t xml:space="preserve"> of these exams are summarized in the chart below.</w:t>
      </w:r>
      <w:r w:rsidR="00AB0440">
        <w:rPr>
          <w:rFonts w:asciiTheme="minorHAnsi" w:hAnsiTheme="minorHAnsi"/>
          <w:color w:val="auto"/>
          <w:szCs w:val="24"/>
        </w:rPr>
        <w:t xml:space="preserve">  </w:t>
      </w:r>
    </w:p>
    <w:p w:rsidR="003958F7" w:rsidRPr="0069572E" w:rsidRDefault="003958F7" w:rsidP="006A2F34">
      <w:pPr>
        <w:tabs>
          <w:tab w:val="left" w:pos="288"/>
          <w:tab w:val="left" w:pos="4752"/>
        </w:tabs>
        <w:spacing w:line="240" w:lineRule="exact"/>
        <w:jc w:val="both"/>
        <w:rPr>
          <w:rFonts w:asciiTheme="minorHAnsi" w:hAnsiTheme="minorHAnsi"/>
          <w:color w:val="auto"/>
          <w:szCs w:val="24"/>
        </w:rPr>
      </w:pPr>
    </w:p>
    <w:tbl>
      <w:tblPr>
        <w:tblW w:w="9201" w:type="dxa"/>
        <w:jc w:val="center"/>
        <w:tblInd w:w="-1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27"/>
        <w:gridCol w:w="2430"/>
        <w:gridCol w:w="1254"/>
        <w:gridCol w:w="1176"/>
        <w:gridCol w:w="1614"/>
      </w:tblGrid>
      <w:tr w:rsidR="003958F7" w:rsidRPr="0069572E" w:rsidTr="002238FB">
        <w:trPr>
          <w:jc w:val="center"/>
        </w:trPr>
        <w:tc>
          <w:tcPr>
            <w:tcW w:w="2727" w:type="dxa"/>
            <w:shd w:val="clear" w:color="auto" w:fill="D9D9D9" w:themeFill="background1" w:themeFillShade="D9"/>
          </w:tcPr>
          <w:p w:rsidR="003958F7" w:rsidRPr="0069572E" w:rsidRDefault="003958F7" w:rsidP="006A2F34">
            <w:pPr>
              <w:spacing w:line="240" w:lineRule="exact"/>
              <w:contextualSpacing/>
              <w:jc w:val="center"/>
              <w:rPr>
                <w:rFonts w:asciiTheme="minorHAnsi" w:eastAsia="Calibri" w:hAnsiTheme="minorHAnsi"/>
                <w:color w:val="auto"/>
                <w:sz w:val="22"/>
                <w:szCs w:val="22"/>
              </w:rPr>
            </w:pPr>
            <w:r w:rsidRPr="0069572E">
              <w:rPr>
                <w:rFonts w:asciiTheme="minorHAnsi" w:eastAsia="Calibri" w:hAnsiTheme="minorHAnsi"/>
                <w:color w:val="auto"/>
                <w:sz w:val="22"/>
                <w:szCs w:val="22"/>
              </w:rPr>
              <w:t>Ankle</w:t>
            </w:r>
          </w:p>
        </w:tc>
        <w:tc>
          <w:tcPr>
            <w:tcW w:w="6474" w:type="dxa"/>
            <w:gridSpan w:val="4"/>
            <w:shd w:val="clear" w:color="auto" w:fill="D9D9D9" w:themeFill="background1" w:themeFillShade="D9"/>
          </w:tcPr>
          <w:p w:rsidR="003958F7" w:rsidRPr="0069572E" w:rsidRDefault="00E17E1F" w:rsidP="006A2F34">
            <w:pPr>
              <w:spacing w:line="240" w:lineRule="exact"/>
              <w:contextualSpacing/>
              <w:jc w:val="center"/>
              <w:rPr>
                <w:rFonts w:asciiTheme="minorHAnsi" w:eastAsia="Calibri" w:hAnsiTheme="minorHAnsi"/>
                <w:color w:val="auto"/>
                <w:sz w:val="22"/>
                <w:szCs w:val="22"/>
              </w:rPr>
            </w:pPr>
            <w:r w:rsidRPr="0069572E">
              <w:rPr>
                <w:rFonts w:asciiTheme="minorHAnsi" w:eastAsia="Calibri" w:hAnsiTheme="minorHAnsi"/>
                <w:color w:val="auto"/>
                <w:sz w:val="22"/>
                <w:szCs w:val="22"/>
              </w:rPr>
              <w:t>Surgery</w:t>
            </w:r>
            <w:r w:rsidR="00750F33" w:rsidRPr="0069572E">
              <w:rPr>
                <w:rFonts w:asciiTheme="minorHAnsi" w:eastAsia="Calibri" w:hAnsiTheme="minorHAnsi"/>
                <w:color w:val="auto"/>
                <w:sz w:val="22"/>
                <w:szCs w:val="22"/>
              </w:rPr>
              <w:t xml:space="preserve"> Date</w:t>
            </w:r>
            <w:r w:rsidRPr="0069572E">
              <w:rPr>
                <w:rFonts w:asciiTheme="minorHAnsi" w:eastAsia="Calibri" w:hAnsiTheme="minorHAnsi"/>
                <w:color w:val="auto"/>
                <w:sz w:val="22"/>
                <w:szCs w:val="22"/>
              </w:rPr>
              <w:t xml:space="preserve">:  20080807   </w:t>
            </w:r>
            <w:r w:rsidR="00435F40" w:rsidRPr="0069572E">
              <w:rPr>
                <w:rFonts w:asciiTheme="minorHAnsi" w:eastAsia="Calibri" w:hAnsiTheme="minorHAnsi"/>
                <w:color w:val="auto"/>
                <w:sz w:val="22"/>
                <w:szCs w:val="22"/>
              </w:rPr>
              <w:t xml:space="preserve">           </w:t>
            </w:r>
            <w:r w:rsidR="003958F7" w:rsidRPr="0069572E">
              <w:rPr>
                <w:rFonts w:asciiTheme="minorHAnsi" w:eastAsia="Calibri" w:hAnsiTheme="minorHAnsi"/>
                <w:color w:val="auto"/>
                <w:sz w:val="22"/>
                <w:szCs w:val="22"/>
              </w:rPr>
              <w:t>Separation Date:  20090810</w:t>
            </w:r>
          </w:p>
        </w:tc>
      </w:tr>
      <w:tr w:rsidR="00750F33" w:rsidRPr="0069572E" w:rsidTr="002238FB">
        <w:trPr>
          <w:jc w:val="center"/>
        </w:trPr>
        <w:tc>
          <w:tcPr>
            <w:tcW w:w="2727" w:type="dxa"/>
            <w:vMerge w:val="restart"/>
            <w:shd w:val="clear" w:color="auto" w:fill="D9D9D9" w:themeFill="background1" w:themeFillShade="D9"/>
          </w:tcPr>
          <w:p w:rsidR="00750F33" w:rsidRPr="0069572E" w:rsidRDefault="00750F33" w:rsidP="006A2F34">
            <w:pPr>
              <w:spacing w:line="240" w:lineRule="exact"/>
              <w:contextualSpacing/>
              <w:jc w:val="center"/>
              <w:rPr>
                <w:rFonts w:asciiTheme="minorHAnsi" w:eastAsia="Calibri" w:hAnsiTheme="minorHAnsi"/>
                <w:color w:val="auto"/>
                <w:sz w:val="22"/>
                <w:szCs w:val="22"/>
              </w:rPr>
            </w:pPr>
            <w:r w:rsidRPr="0069572E">
              <w:rPr>
                <w:rFonts w:asciiTheme="minorHAnsi" w:eastAsia="Calibri" w:hAnsiTheme="minorHAnsi"/>
                <w:color w:val="auto"/>
                <w:sz w:val="22"/>
                <w:szCs w:val="22"/>
              </w:rPr>
              <w:t>ROM</w:t>
            </w:r>
          </w:p>
        </w:tc>
        <w:tc>
          <w:tcPr>
            <w:tcW w:w="3684" w:type="dxa"/>
            <w:gridSpan w:val="2"/>
            <w:shd w:val="clear" w:color="auto" w:fill="D9D9D9" w:themeFill="background1" w:themeFillShade="D9"/>
          </w:tcPr>
          <w:p w:rsidR="00750F33" w:rsidRPr="0069572E" w:rsidRDefault="00750F33" w:rsidP="006A2F34">
            <w:pPr>
              <w:spacing w:line="240" w:lineRule="exact"/>
              <w:contextualSpacing/>
              <w:jc w:val="center"/>
              <w:rPr>
                <w:rFonts w:asciiTheme="minorHAnsi" w:eastAsia="Calibri" w:hAnsiTheme="minorHAnsi"/>
                <w:color w:val="auto"/>
                <w:sz w:val="22"/>
                <w:szCs w:val="22"/>
              </w:rPr>
            </w:pPr>
            <w:r w:rsidRPr="0069572E">
              <w:rPr>
                <w:rFonts w:asciiTheme="minorHAnsi" w:eastAsia="Calibri" w:hAnsiTheme="minorHAnsi"/>
                <w:color w:val="auto"/>
                <w:sz w:val="22"/>
                <w:szCs w:val="22"/>
              </w:rPr>
              <w:t>MEB – 20090410 (</w:t>
            </w:r>
            <w:r w:rsidR="00BB2924" w:rsidRPr="0069572E">
              <w:rPr>
                <w:rFonts w:asciiTheme="minorHAnsi" w:eastAsia="Calibri" w:hAnsiTheme="minorHAnsi"/>
                <w:color w:val="auto"/>
                <w:sz w:val="22"/>
                <w:szCs w:val="22"/>
              </w:rPr>
              <w:t xml:space="preserve">PT </w:t>
            </w:r>
            <w:r w:rsidRPr="0069572E">
              <w:rPr>
                <w:rFonts w:asciiTheme="minorHAnsi" w:eastAsia="Calibri" w:hAnsiTheme="minorHAnsi"/>
                <w:color w:val="auto"/>
                <w:sz w:val="22"/>
                <w:szCs w:val="22"/>
              </w:rPr>
              <w:t>ROMs 20090217)</w:t>
            </w:r>
            <w:r w:rsidR="00435F40" w:rsidRPr="0069572E">
              <w:rPr>
                <w:rFonts w:asciiTheme="minorHAnsi" w:eastAsia="Calibri" w:hAnsiTheme="minorHAnsi"/>
                <w:color w:val="auto"/>
                <w:sz w:val="22"/>
                <w:szCs w:val="22"/>
              </w:rPr>
              <w:t xml:space="preserve"> </w:t>
            </w:r>
          </w:p>
        </w:tc>
        <w:tc>
          <w:tcPr>
            <w:tcW w:w="2790" w:type="dxa"/>
            <w:gridSpan w:val="2"/>
            <w:shd w:val="clear" w:color="auto" w:fill="D9D9D9" w:themeFill="background1" w:themeFillShade="D9"/>
          </w:tcPr>
          <w:p w:rsidR="00750F33" w:rsidRPr="0069572E" w:rsidRDefault="00750F33" w:rsidP="006A2F34">
            <w:pPr>
              <w:spacing w:line="240" w:lineRule="exact"/>
              <w:contextualSpacing/>
              <w:jc w:val="center"/>
              <w:rPr>
                <w:rFonts w:asciiTheme="minorHAnsi" w:eastAsiaTheme="minorHAnsi" w:hAnsiTheme="minorHAnsi" w:cstheme="minorBidi"/>
                <w:color w:val="auto"/>
                <w:sz w:val="22"/>
                <w:szCs w:val="22"/>
              </w:rPr>
            </w:pPr>
            <w:r w:rsidRPr="0069572E">
              <w:rPr>
                <w:rFonts w:asciiTheme="minorHAnsi" w:eastAsia="Calibri" w:hAnsiTheme="minorHAnsi"/>
                <w:color w:val="auto"/>
                <w:sz w:val="22"/>
                <w:szCs w:val="22"/>
              </w:rPr>
              <w:t>VA</w:t>
            </w:r>
            <w:r w:rsidRPr="0069572E">
              <w:rPr>
                <w:rFonts w:asciiTheme="minorHAnsi" w:eastAsiaTheme="minorHAnsi" w:hAnsiTheme="minorHAnsi" w:cstheme="minorBidi"/>
                <w:color w:val="auto"/>
                <w:sz w:val="22"/>
                <w:szCs w:val="22"/>
              </w:rPr>
              <w:t xml:space="preserve"> C&amp;P - </w:t>
            </w:r>
            <w:r w:rsidRPr="0069572E">
              <w:rPr>
                <w:rFonts w:asciiTheme="minorHAnsi" w:eastAsia="Calibri" w:hAnsiTheme="minorHAnsi"/>
                <w:color w:val="auto"/>
                <w:sz w:val="22"/>
                <w:szCs w:val="22"/>
              </w:rPr>
              <w:t>20091119</w:t>
            </w:r>
          </w:p>
        </w:tc>
      </w:tr>
      <w:tr w:rsidR="00750F33" w:rsidRPr="0069572E" w:rsidTr="002238FB">
        <w:trPr>
          <w:jc w:val="center"/>
        </w:trPr>
        <w:tc>
          <w:tcPr>
            <w:tcW w:w="2727" w:type="dxa"/>
            <w:vMerge/>
            <w:shd w:val="clear" w:color="auto" w:fill="D9D9D9" w:themeFill="background1" w:themeFillShade="D9"/>
          </w:tcPr>
          <w:p w:rsidR="00750F33" w:rsidRPr="0069572E" w:rsidRDefault="00750F33" w:rsidP="006A2F34">
            <w:pPr>
              <w:spacing w:line="240" w:lineRule="exact"/>
              <w:contextualSpacing/>
              <w:jc w:val="center"/>
              <w:rPr>
                <w:rFonts w:asciiTheme="minorHAnsi" w:eastAsia="Calibri" w:hAnsiTheme="minorHAnsi"/>
                <w:color w:val="auto"/>
                <w:sz w:val="22"/>
                <w:szCs w:val="22"/>
              </w:rPr>
            </w:pPr>
          </w:p>
        </w:tc>
        <w:tc>
          <w:tcPr>
            <w:tcW w:w="2430" w:type="dxa"/>
            <w:shd w:val="clear" w:color="auto" w:fill="D9D9D9" w:themeFill="background1" w:themeFillShade="D9"/>
          </w:tcPr>
          <w:p w:rsidR="00750F33" w:rsidRPr="0069572E" w:rsidRDefault="00750F33" w:rsidP="006A2F34">
            <w:pPr>
              <w:spacing w:line="240" w:lineRule="exact"/>
              <w:contextualSpacing/>
              <w:jc w:val="center"/>
              <w:rPr>
                <w:rFonts w:asciiTheme="minorHAnsi" w:eastAsia="Calibri" w:hAnsiTheme="minorHAnsi"/>
                <w:color w:val="auto"/>
                <w:sz w:val="22"/>
                <w:szCs w:val="22"/>
              </w:rPr>
            </w:pPr>
            <w:r w:rsidRPr="0069572E">
              <w:rPr>
                <w:rFonts w:asciiTheme="minorHAnsi" w:eastAsia="Calibri" w:hAnsiTheme="minorHAnsi"/>
                <w:color w:val="auto"/>
                <w:sz w:val="22"/>
                <w:szCs w:val="22"/>
              </w:rPr>
              <w:t>Right</w:t>
            </w:r>
          </w:p>
        </w:tc>
        <w:tc>
          <w:tcPr>
            <w:tcW w:w="1254" w:type="dxa"/>
            <w:shd w:val="clear" w:color="auto" w:fill="D9D9D9" w:themeFill="background1" w:themeFillShade="D9"/>
          </w:tcPr>
          <w:p w:rsidR="00750F33" w:rsidRPr="0069572E" w:rsidRDefault="00750F33" w:rsidP="006A2F34">
            <w:pPr>
              <w:spacing w:line="240" w:lineRule="exact"/>
              <w:contextualSpacing/>
              <w:jc w:val="center"/>
              <w:rPr>
                <w:rFonts w:asciiTheme="minorHAnsi" w:eastAsia="Calibri" w:hAnsiTheme="minorHAnsi"/>
                <w:color w:val="auto"/>
                <w:sz w:val="22"/>
                <w:szCs w:val="22"/>
              </w:rPr>
            </w:pPr>
            <w:r w:rsidRPr="0069572E">
              <w:rPr>
                <w:rFonts w:asciiTheme="minorHAnsi" w:eastAsia="Calibri" w:hAnsiTheme="minorHAnsi"/>
                <w:color w:val="auto"/>
                <w:sz w:val="22"/>
                <w:szCs w:val="22"/>
              </w:rPr>
              <w:t>Left</w:t>
            </w:r>
          </w:p>
        </w:tc>
        <w:tc>
          <w:tcPr>
            <w:tcW w:w="1176" w:type="dxa"/>
            <w:shd w:val="clear" w:color="auto" w:fill="D9D9D9" w:themeFill="background1" w:themeFillShade="D9"/>
          </w:tcPr>
          <w:p w:rsidR="00750F33" w:rsidRPr="0069572E" w:rsidRDefault="00750F33" w:rsidP="006A2F34">
            <w:pPr>
              <w:spacing w:line="240" w:lineRule="exact"/>
              <w:contextualSpacing/>
              <w:jc w:val="center"/>
              <w:rPr>
                <w:rFonts w:asciiTheme="minorHAnsi" w:eastAsia="Calibri" w:hAnsiTheme="minorHAnsi"/>
                <w:color w:val="auto"/>
                <w:sz w:val="22"/>
                <w:szCs w:val="22"/>
              </w:rPr>
            </w:pPr>
            <w:r w:rsidRPr="0069572E">
              <w:rPr>
                <w:rFonts w:asciiTheme="minorHAnsi" w:eastAsia="Calibri" w:hAnsiTheme="minorHAnsi"/>
                <w:color w:val="auto"/>
                <w:sz w:val="22"/>
                <w:szCs w:val="22"/>
              </w:rPr>
              <w:t>Right</w:t>
            </w:r>
          </w:p>
        </w:tc>
        <w:tc>
          <w:tcPr>
            <w:tcW w:w="1614" w:type="dxa"/>
            <w:shd w:val="clear" w:color="auto" w:fill="D9D9D9" w:themeFill="background1" w:themeFillShade="D9"/>
          </w:tcPr>
          <w:p w:rsidR="00750F33" w:rsidRPr="0069572E" w:rsidRDefault="00750F33" w:rsidP="006A2F34">
            <w:pPr>
              <w:spacing w:line="240" w:lineRule="exact"/>
              <w:contextualSpacing/>
              <w:jc w:val="center"/>
              <w:rPr>
                <w:rFonts w:asciiTheme="minorHAnsi" w:eastAsia="Calibri" w:hAnsiTheme="minorHAnsi"/>
                <w:color w:val="auto"/>
                <w:sz w:val="22"/>
                <w:szCs w:val="22"/>
              </w:rPr>
            </w:pPr>
            <w:r w:rsidRPr="0069572E">
              <w:rPr>
                <w:rFonts w:asciiTheme="minorHAnsi" w:eastAsia="Calibri" w:hAnsiTheme="minorHAnsi"/>
                <w:color w:val="auto"/>
                <w:sz w:val="22"/>
                <w:szCs w:val="22"/>
              </w:rPr>
              <w:t>Left</w:t>
            </w:r>
          </w:p>
        </w:tc>
      </w:tr>
      <w:tr w:rsidR="003958F7" w:rsidRPr="0069572E" w:rsidTr="002238FB">
        <w:trPr>
          <w:jc w:val="center"/>
        </w:trPr>
        <w:tc>
          <w:tcPr>
            <w:tcW w:w="2727" w:type="dxa"/>
          </w:tcPr>
          <w:p w:rsidR="003958F7" w:rsidRPr="0069572E" w:rsidRDefault="003958F7" w:rsidP="006A2F34">
            <w:pPr>
              <w:spacing w:line="240" w:lineRule="exact"/>
              <w:contextualSpacing/>
              <w:rPr>
                <w:rFonts w:asciiTheme="minorHAnsi" w:eastAsia="Calibri" w:hAnsiTheme="minorHAnsi"/>
                <w:color w:val="auto"/>
                <w:sz w:val="22"/>
                <w:szCs w:val="22"/>
              </w:rPr>
            </w:pPr>
            <w:r w:rsidRPr="0069572E">
              <w:rPr>
                <w:rFonts w:asciiTheme="minorHAnsi" w:eastAsia="Calibri" w:hAnsiTheme="minorHAnsi"/>
                <w:color w:val="auto"/>
                <w:sz w:val="22"/>
                <w:szCs w:val="22"/>
              </w:rPr>
              <w:t>Dorsiflexion 20⁰ normal</w:t>
            </w:r>
          </w:p>
        </w:tc>
        <w:tc>
          <w:tcPr>
            <w:tcW w:w="2430" w:type="dxa"/>
          </w:tcPr>
          <w:p w:rsidR="003958F7" w:rsidRPr="0069572E" w:rsidRDefault="003958F7" w:rsidP="006A2F34">
            <w:pPr>
              <w:spacing w:line="240" w:lineRule="exact"/>
              <w:contextualSpacing/>
              <w:jc w:val="center"/>
              <w:rPr>
                <w:rFonts w:asciiTheme="minorHAnsi" w:eastAsia="Calibri" w:hAnsiTheme="minorHAnsi"/>
                <w:color w:val="auto"/>
                <w:sz w:val="22"/>
                <w:szCs w:val="22"/>
              </w:rPr>
            </w:pPr>
            <w:r w:rsidRPr="0069572E">
              <w:rPr>
                <w:rFonts w:asciiTheme="minorHAnsi" w:eastAsia="Calibri" w:hAnsiTheme="minorHAnsi"/>
                <w:color w:val="auto"/>
                <w:sz w:val="22"/>
                <w:szCs w:val="22"/>
              </w:rPr>
              <w:t>2⁰</w:t>
            </w:r>
          </w:p>
        </w:tc>
        <w:tc>
          <w:tcPr>
            <w:tcW w:w="1254" w:type="dxa"/>
          </w:tcPr>
          <w:p w:rsidR="003958F7" w:rsidRPr="0069572E" w:rsidRDefault="003958F7" w:rsidP="006A2F34">
            <w:pPr>
              <w:spacing w:line="240" w:lineRule="exact"/>
              <w:contextualSpacing/>
              <w:jc w:val="center"/>
              <w:rPr>
                <w:rFonts w:asciiTheme="minorHAnsi" w:eastAsia="Calibri" w:hAnsiTheme="minorHAnsi"/>
                <w:color w:val="auto"/>
                <w:sz w:val="22"/>
                <w:szCs w:val="22"/>
              </w:rPr>
            </w:pPr>
            <w:r w:rsidRPr="0069572E">
              <w:rPr>
                <w:rFonts w:asciiTheme="minorHAnsi" w:eastAsia="Calibri" w:hAnsiTheme="minorHAnsi"/>
                <w:color w:val="auto"/>
                <w:sz w:val="22"/>
                <w:szCs w:val="22"/>
              </w:rPr>
              <w:t>8⁰</w:t>
            </w:r>
          </w:p>
        </w:tc>
        <w:tc>
          <w:tcPr>
            <w:tcW w:w="1176" w:type="dxa"/>
          </w:tcPr>
          <w:p w:rsidR="003958F7" w:rsidRPr="0069572E" w:rsidRDefault="00E17E1F" w:rsidP="006A2F34">
            <w:pPr>
              <w:spacing w:line="240" w:lineRule="exact"/>
              <w:contextualSpacing/>
              <w:jc w:val="center"/>
              <w:rPr>
                <w:rFonts w:asciiTheme="minorHAnsi" w:eastAsia="Calibri" w:hAnsiTheme="minorHAnsi"/>
                <w:color w:val="auto"/>
                <w:sz w:val="22"/>
                <w:szCs w:val="22"/>
              </w:rPr>
            </w:pPr>
            <w:r w:rsidRPr="0069572E">
              <w:rPr>
                <w:rFonts w:asciiTheme="minorHAnsi" w:eastAsia="Calibri" w:hAnsiTheme="minorHAnsi"/>
                <w:color w:val="auto"/>
                <w:sz w:val="22"/>
                <w:szCs w:val="22"/>
              </w:rPr>
              <w:t>10⁰</w:t>
            </w:r>
          </w:p>
        </w:tc>
        <w:tc>
          <w:tcPr>
            <w:tcW w:w="1614" w:type="dxa"/>
          </w:tcPr>
          <w:p w:rsidR="003958F7" w:rsidRPr="0069572E" w:rsidRDefault="00E17E1F" w:rsidP="006A2F34">
            <w:pPr>
              <w:spacing w:line="240" w:lineRule="exact"/>
              <w:contextualSpacing/>
              <w:jc w:val="center"/>
              <w:rPr>
                <w:rFonts w:asciiTheme="minorHAnsi" w:eastAsia="Calibri" w:hAnsiTheme="minorHAnsi"/>
                <w:color w:val="auto"/>
                <w:sz w:val="22"/>
                <w:szCs w:val="22"/>
              </w:rPr>
            </w:pPr>
            <w:r w:rsidRPr="0069572E">
              <w:rPr>
                <w:rFonts w:asciiTheme="minorHAnsi" w:eastAsia="Calibri" w:hAnsiTheme="minorHAnsi"/>
                <w:color w:val="auto"/>
                <w:sz w:val="22"/>
                <w:szCs w:val="22"/>
              </w:rPr>
              <w:t>15⁰</w:t>
            </w:r>
          </w:p>
        </w:tc>
      </w:tr>
      <w:tr w:rsidR="003958F7" w:rsidRPr="0069572E" w:rsidTr="002238FB">
        <w:trPr>
          <w:jc w:val="center"/>
        </w:trPr>
        <w:tc>
          <w:tcPr>
            <w:tcW w:w="2727" w:type="dxa"/>
          </w:tcPr>
          <w:p w:rsidR="003958F7" w:rsidRPr="0069572E" w:rsidRDefault="003958F7" w:rsidP="006A2F34">
            <w:pPr>
              <w:spacing w:line="240" w:lineRule="exact"/>
              <w:contextualSpacing/>
              <w:rPr>
                <w:rFonts w:asciiTheme="minorHAnsi" w:eastAsia="Calibri" w:hAnsiTheme="minorHAnsi"/>
                <w:color w:val="auto"/>
                <w:sz w:val="22"/>
                <w:szCs w:val="22"/>
              </w:rPr>
            </w:pPr>
            <w:r w:rsidRPr="0069572E">
              <w:rPr>
                <w:rFonts w:asciiTheme="minorHAnsi" w:eastAsia="Calibri" w:hAnsiTheme="minorHAnsi"/>
                <w:color w:val="auto"/>
                <w:sz w:val="22"/>
                <w:szCs w:val="22"/>
              </w:rPr>
              <w:t>Plantar Flexion 45⁰ normal</w:t>
            </w:r>
          </w:p>
        </w:tc>
        <w:tc>
          <w:tcPr>
            <w:tcW w:w="2430" w:type="dxa"/>
          </w:tcPr>
          <w:p w:rsidR="003958F7" w:rsidRPr="0069572E" w:rsidRDefault="003958F7" w:rsidP="006A2F34">
            <w:pPr>
              <w:spacing w:line="240" w:lineRule="exact"/>
              <w:contextualSpacing/>
              <w:jc w:val="center"/>
              <w:rPr>
                <w:rFonts w:asciiTheme="minorHAnsi" w:eastAsia="Calibri" w:hAnsiTheme="minorHAnsi"/>
                <w:color w:val="auto"/>
                <w:sz w:val="22"/>
                <w:szCs w:val="22"/>
              </w:rPr>
            </w:pPr>
            <w:r w:rsidRPr="0069572E">
              <w:rPr>
                <w:rFonts w:asciiTheme="minorHAnsi" w:eastAsia="Calibri" w:hAnsiTheme="minorHAnsi"/>
                <w:color w:val="auto"/>
                <w:sz w:val="22"/>
                <w:szCs w:val="22"/>
              </w:rPr>
              <w:t>50⁰</w:t>
            </w:r>
          </w:p>
        </w:tc>
        <w:tc>
          <w:tcPr>
            <w:tcW w:w="1254" w:type="dxa"/>
          </w:tcPr>
          <w:p w:rsidR="003958F7" w:rsidRPr="0069572E" w:rsidRDefault="003958F7" w:rsidP="006A2F34">
            <w:pPr>
              <w:spacing w:line="240" w:lineRule="exact"/>
              <w:contextualSpacing/>
              <w:jc w:val="center"/>
              <w:rPr>
                <w:rFonts w:asciiTheme="minorHAnsi" w:eastAsia="Calibri" w:hAnsiTheme="minorHAnsi"/>
                <w:color w:val="auto"/>
                <w:sz w:val="22"/>
                <w:szCs w:val="22"/>
              </w:rPr>
            </w:pPr>
            <w:r w:rsidRPr="0069572E">
              <w:rPr>
                <w:rFonts w:asciiTheme="minorHAnsi" w:eastAsia="Calibri" w:hAnsiTheme="minorHAnsi"/>
                <w:color w:val="auto"/>
                <w:sz w:val="22"/>
                <w:szCs w:val="22"/>
              </w:rPr>
              <w:t>55⁰</w:t>
            </w:r>
          </w:p>
        </w:tc>
        <w:tc>
          <w:tcPr>
            <w:tcW w:w="1176" w:type="dxa"/>
          </w:tcPr>
          <w:p w:rsidR="003958F7" w:rsidRPr="0069572E" w:rsidRDefault="00E17E1F" w:rsidP="006A2F34">
            <w:pPr>
              <w:spacing w:line="240" w:lineRule="exact"/>
              <w:contextualSpacing/>
              <w:jc w:val="center"/>
              <w:rPr>
                <w:rFonts w:asciiTheme="minorHAnsi" w:eastAsia="Calibri" w:hAnsiTheme="minorHAnsi"/>
                <w:color w:val="auto"/>
                <w:sz w:val="22"/>
                <w:szCs w:val="22"/>
              </w:rPr>
            </w:pPr>
            <w:r w:rsidRPr="0069572E">
              <w:rPr>
                <w:rFonts w:asciiTheme="minorHAnsi" w:eastAsia="Calibri" w:hAnsiTheme="minorHAnsi"/>
                <w:color w:val="auto"/>
                <w:sz w:val="22"/>
                <w:szCs w:val="22"/>
              </w:rPr>
              <w:t>60⁰</w:t>
            </w:r>
          </w:p>
        </w:tc>
        <w:tc>
          <w:tcPr>
            <w:tcW w:w="1614" w:type="dxa"/>
          </w:tcPr>
          <w:p w:rsidR="003958F7" w:rsidRPr="0069572E" w:rsidRDefault="00E17E1F" w:rsidP="006A2F34">
            <w:pPr>
              <w:spacing w:line="240" w:lineRule="exact"/>
              <w:contextualSpacing/>
              <w:jc w:val="center"/>
              <w:rPr>
                <w:rFonts w:asciiTheme="minorHAnsi" w:eastAsia="Calibri" w:hAnsiTheme="minorHAnsi"/>
                <w:color w:val="auto"/>
                <w:sz w:val="22"/>
                <w:szCs w:val="22"/>
              </w:rPr>
            </w:pPr>
            <w:r w:rsidRPr="0069572E">
              <w:rPr>
                <w:rFonts w:asciiTheme="minorHAnsi" w:eastAsia="Calibri" w:hAnsiTheme="minorHAnsi"/>
                <w:color w:val="auto"/>
                <w:sz w:val="22"/>
                <w:szCs w:val="22"/>
              </w:rPr>
              <w:t>65⁰</w:t>
            </w:r>
          </w:p>
        </w:tc>
      </w:tr>
      <w:tr w:rsidR="00B84EAC" w:rsidRPr="0069572E" w:rsidTr="002238FB">
        <w:trPr>
          <w:jc w:val="center"/>
        </w:trPr>
        <w:tc>
          <w:tcPr>
            <w:tcW w:w="2727" w:type="dxa"/>
          </w:tcPr>
          <w:p w:rsidR="00B84EAC" w:rsidRPr="0069572E" w:rsidRDefault="00B84EAC" w:rsidP="006A2F34">
            <w:pPr>
              <w:tabs>
                <w:tab w:val="left" w:pos="288"/>
                <w:tab w:val="left" w:pos="4752"/>
              </w:tabs>
              <w:spacing w:line="240" w:lineRule="exact"/>
              <w:rPr>
                <w:rFonts w:asciiTheme="minorHAnsi" w:eastAsiaTheme="minorHAnsi" w:hAnsiTheme="minorHAnsi"/>
                <w:color w:val="auto"/>
                <w:sz w:val="22"/>
                <w:szCs w:val="22"/>
              </w:rPr>
            </w:pPr>
            <w:r w:rsidRPr="0069572E">
              <w:rPr>
                <w:rFonts w:asciiTheme="minorHAnsi" w:eastAsiaTheme="minorHAnsi" w:hAnsiTheme="minorHAnsi"/>
                <w:color w:val="auto"/>
                <w:sz w:val="22"/>
                <w:szCs w:val="22"/>
              </w:rPr>
              <w:t>§4.71a Rating</w:t>
            </w:r>
          </w:p>
        </w:tc>
        <w:tc>
          <w:tcPr>
            <w:tcW w:w="2430" w:type="dxa"/>
          </w:tcPr>
          <w:p w:rsidR="00B84EAC" w:rsidRPr="0069572E" w:rsidRDefault="00435F40" w:rsidP="006A2F34">
            <w:pPr>
              <w:tabs>
                <w:tab w:val="left" w:pos="288"/>
                <w:tab w:val="left" w:pos="4752"/>
              </w:tabs>
              <w:spacing w:line="240" w:lineRule="exact"/>
              <w:jc w:val="center"/>
              <w:rPr>
                <w:rFonts w:asciiTheme="minorHAnsi" w:eastAsiaTheme="minorHAnsi" w:hAnsiTheme="minorHAnsi"/>
                <w:color w:val="auto"/>
                <w:sz w:val="22"/>
                <w:szCs w:val="22"/>
              </w:rPr>
            </w:pPr>
            <w:r w:rsidRPr="0069572E">
              <w:rPr>
                <w:rFonts w:asciiTheme="minorHAnsi" w:eastAsiaTheme="minorHAnsi" w:hAnsiTheme="minorHAnsi"/>
                <w:color w:val="auto"/>
                <w:sz w:val="22"/>
                <w:szCs w:val="22"/>
              </w:rPr>
              <w:t>1</w:t>
            </w:r>
            <w:r w:rsidR="00B84EAC" w:rsidRPr="0069572E">
              <w:rPr>
                <w:rFonts w:asciiTheme="minorHAnsi" w:eastAsiaTheme="minorHAnsi" w:hAnsiTheme="minorHAnsi"/>
                <w:color w:val="auto"/>
                <w:sz w:val="22"/>
                <w:szCs w:val="22"/>
              </w:rPr>
              <w:t>0%</w:t>
            </w:r>
          </w:p>
        </w:tc>
        <w:tc>
          <w:tcPr>
            <w:tcW w:w="1254" w:type="dxa"/>
          </w:tcPr>
          <w:p w:rsidR="00B84EAC" w:rsidRPr="0069572E" w:rsidRDefault="00435F40" w:rsidP="006A2F34">
            <w:pPr>
              <w:tabs>
                <w:tab w:val="left" w:pos="288"/>
                <w:tab w:val="left" w:pos="4752"/>
              </w:tabs>
              <w:spacing w:line="240" w:lineRule="exact"/>
              <w:jc w:val="center"/>
              <w:rPr>
                <w:rFonts w:asciiTheme="minorHAnsi" w:eastAsiaTheme="minorHAnsi" w:hAnsiTheme="minorHAnsi"/>
                <w:color w:val="auto"/>
                <w:sz w:val="22"/>
                <w:szCs w:val="22"/>
              </w:rPr>
            </w:pPr>
            <w:r w:rsidRPr="0069572E">
              <w:rPr>
                <w:rFonts w:asciiTheme="minorHAnsi" w:eastAsiaTheme="minorHAnsi" w:hAnsiTheme="minorHAnsi"/>
                <w:color w:val="auto"/>
                <w:sz w:val="22"/>
                <w:szCs w:val="22"/>
              </w:rPr>
              <w:t>1</w:t>
            </w:r>
            <w:r w:rsidR="00B84EAC" w:rsidRPr="0069572E">
              <w:rPr>
                <w:rFonts w:asciiTheme="minorHAnsi" w:eastAsiaTheme="minorHAnsi" w:hAnsiTheme="minorHAnsi"/>
                <w:color w:val="auto"/>
                <w:sz w:val="22"/>
                <w:szCs w:val="22"/>
              </w:rPr>
              <w:t>0%</w:t>
            </w:r>
          </w:p>
        </w:tc>
        <w:tc>
          <w:tcPr>
            <w:tcW w:w="1176" w:type="dxa"/>
          </w:tcPr>
          <w:p w:rsidR="00B84EAC" w:rsidRPr="0069572E" w:rsidRDefault="00B84EAC" w:rsidP="006A2F34">
            <w:pPr>
              <w:tabs>
                <w:tab w:val="left" w:pos="288"/>
                <w:tab w:val="left" w:pos="4752"/>
              </w:tabs>
              <w:spacing w:line="240" w:lineRule="exact"/>
              <w:jc w:val="center"/>
              <w:rPr>
                <w:rFonts w:asciiTheme="minorHAnsi" w:eastAsiaTheme="minorHAnsi" w:hAnsiTheme="minorHAnsi"/>
                <w:color w:val="auto"/>
                <w:sz w:val="22"/>
                <w:szCs w:val="22"/>
              </w:rPr>
            </w:pPr>
            <w:r w:rsidRPr="0069572E">
              <w:rPr>
                <w:rFonts w:asciiTheme="minorHAnsi" w:eastAsiaTheme="minorHAnsi" w:hAnsiTheme="minorHAnsi"/>
                <w:color w:val="auto"/>
                <w:sz w:val="22"/>
                <w:szCs w:val="22"/>
              </w:rPr>
              <w:t>0%</w:t>
            </w:r>
          </w:p>
        </w:tc>
        <w:tc>
          <w:tcPr>
            <w:tcW w:w="1614" w:type="dxa"/>
          </w:tcPr>
          <w:p w:rsidR="00B84EAC" w:rsidRPr="0069572E" w:rsidRDefault="00B84EAC" w:rsidP="006A2F34">
            <w:pPr>
              <w:tabs>
                <w:tab w:val="left" w:pos="288"/>
                <w:tab w:val="left" w:pos="4752"/>
              </w:tabs>
              <w:spacing w:line="240" w:lineRule="exact"/>
              <w:jc w:val="center"/>
              <w:rPr>
                <w:rFonts w:asciiTheme="minorHAnsi" w:eastAsiaTheme="minorHAnsi" w:hAnsiTheme="minorHAnsi"/>
                <w:color w:val="auto"/>
                <w:sz w:val="22"/>
                <w:szCs w:val="22"/>
              </w:rPr>
            </w:pPr>
            <w:r w:rsidRPr="0069572E">
              <w:rPr>
                <w:rFonts w:asciiTheme="minorHAnsi" w:eastAsiaTheme="minorHAnsi" w:hAnsiTheme="minorHAnsi"/>
                <w:color w:val="auto"/>
                <w:sz w:val="22"/>
                <w:szCs w:val="22"/>
              </w:rPr>
              <w:t>0%</w:t>
            </w:r>
          </w:p>
        </w:tc>
      </w:tr>
      <w:tr w:rsidR="003958F7" w:rsidRPr="0069572E" w:rsidTr="002238FB">
        <w:trPr>
          <w:jc w:val="center"/>
        </w:trPr>
        <w:tc>
          <w:tcPr>
            <w:tcW w:w="2727" w:type="dxa"/>
          </w:tcPr>
          <w:p w:rsidR="003958F7" w:rsidRPr="0069572E" w:rsidRDefault="003958F7" w:rsidP="006A2F34">
            <w:pPr>
              <w:tabs>
                <w:tab w:val="left" w:pos="288"/>
                <w:tab w:val="left" w:pos="4752"/>
              </w:tabs>
              <w:spacing w:line="240" w:lineRule="exact"/>
              <w:rPr>
                <w:rFonts w:asciiTheme="minorHAnsi" w:eastAsiaTheme="minorHAnsi" w:hAnsiTheme="minorHAnsi"/>
                <w:color w:val="auto"/>
                <w:sz w:val="22"/>
                <w:szCs w:val="22"/>
              </w:rPr>
            </w:pPr>
            <w:r w:rsidRPr="0069572E">
              <w:rPr>
                <w:rFonts w:asciiTheme="minorHAnsi" w:eastAsiaTheme="minorHAnsi" w:hAnsiTheme="minorHAnsi"/>
                <w:color w:val="auto"/>
                <w:sz w:val="22"/>
                <w:szCs w:val="22"/>
              </w:rPr>
              <w:t>Comments</w:t>
            </w:r>
          </w:p>
        </w:tc>
        <w:tc>
          <w:tcPr>
            <w:tcW w:w="3684" w:type="dxa"/>
            <w:gridSpan w:val="2"/>
          </w:tcPr>
          <w:p w:rsidR="003958F7" w:rsidRPr="0069572E" w:rsidRDefault="009E4821" w:rsidP="006A2F34">
            <w:pPr>
              <w:tabs>
                <w:tab w:val="left" w:pos="288"/>
                <w:tab w:val="left" w:pos="4752"/>
              </w:tabs>
              <w:spacing w:line="240" w:lineRule="exact"/>
              <w:rPr>
                <w:rFonts w:asciiTheme="minorHAnsi" w:eastAsiaTheme="minorHAnsi" w:hAnsiTheme="minorHAnsi"/>
                <w:color w:val="auto"/>
                <w:sz w:val="22"/>
                <w:szCs w:val="22"/>
              </w:rPr>
            </w:pPr>
            <w:r w:rsidRPr="0069572E">
              <w:rPr>
                <w:rFonts w:asciiTheme="minorHAnsi" w:eastAsiaTheme="minorHAnsi" w:hAnsiTheme="minorHAnsi"/>
                <w:color w:val="auto"/>
                <w:sz w:val="22"/>
                <w:szCs w:val="22"/>
              </w:rPr>
              <w:t xml:space="preserve">PT: </w:t>
            </w:r>
            <w:r w:rsidR="00B84EAC" w:rsidRPr="0069572E">
              <w:rPr>
                <w:rFonts w:asciiTheme="minorHAnsi" w:eastAsiaTheme="minorHAnsi" w:hAnsiTheme="minorHAnsi"/>
                <w:color w:val="auto"/>
                <w:sz w:val="22"/>
                <w:szCs w:val="22"/>
              </w:rPr>
              <w:t>…</w:t>
            </w:r>
            <w:r w:rsidRPr="0069572E">
              <w:rPr>
                <w:rFonts w:asciiTheme="minorHAnsi" w:eastAsiaTheme="minorHAnsi" w:hAnsiTheme="minorHAnsi"/>
                <w:color w:val="auto"/>
                <w:sz w:val="22"/>
                <w:szCs w:val="22"/>
              </w:rPr>
              <w:t xml:space="preserve"> both ankle pain and instability, restrict from high impact activities; </w:t>
            </w:r>
            <w:r w:rsidR="006A5C1A" w:rsidRPr="0069572E">
              <w:rPr>
                <w:rFonts w:asciiTheme="minorHAnsi" w:eastAsiaTheme="minorHAnsi" w:hAnsiTheme="minorHAnsi"/>
                <w:color w:val="auto"/>
                <w:sz w:val="22"/>
                <w:szCs w:val="22"/>
              </w:rPr>
              <w:t xml:space="preserve">NARSUM: </w:t>
            </w:r>
            <w:r w:rsidRPr="0069572E">
              <w:rPr>
                <w:rFonts w:asciiTheme="minorHAnsi" w:eastAsiaTheme="minorHAnsi" w:hAnsiTheme="minorHAnsi"/>
                <w:color w:val="auto"/>
                <w:sz w:val="22"/>
                <w:szCs w:val="22"/>
              </w:rPr>
              <w:t>i</w:t>
            </w:r>
            <w:r w:rsidR="00750F33" w:rsidRPr="0069572E">
              <w:rPr>
                <w:rFonts w:asciiTheme="minorHAnsi" w:eastAsiaTheme="minorHAnsi" w:hAnsiTheme="minorHAnsi"/>
                <w:color w:val="auto"/>
                <w:sz w:val="22"/>
                <w:szCs w:val="22"/>
              </w:rPr>
              <w:t>nversion nontender</w:t>
            </w:r>
            <w:r w:rsidR="00B91899" w:rsidRPr="0069572E">
              <w:rPr>
                <w:rFonts w:asciiTheme="minorHAnsi" w:eastAsiaTheme="minorHAnsi" w:hAnsiTheme="minorHAnsi"/>
                <w:color w:val="auto"/>
                <w:sz w:val="22"/>
                <w:szCs w:val="22"/>
              </w:rPr>
              <w:t>; AHLTA: pain elicited by motion</w:t>
            </w:r>
            <w:r w:rsidR="00B84EAC" w:rsidRPr="0069572E">
              <w:rPr>
                <w:rFonts w:asciiTheme="minorHAnsi" w:eastAsiaTheme="minorHAnsi" w:hAnsiTheme="minorHAnsi"/>
                <w:color w:val="auto"/>
                <w:sz w:val="22"/>
                <w:szCs w:val="22"/>
              </w:rPr>
              <w:t xml:space="preserve"> </w:t>
            </w:r>
          </w:p>
        </w:tc>
        <w:tc>
          <w:tcPr>
            <w:tcW w:w="2790" w:type="dxa"/>
            <w:gridSpan w:val="2"/>
          </w:tcPr>
          <w:p w:rsidR="003958F7" w:rsidRPr="0069572E" w:rsidRDefault="002238FB" w:rsidP="006A2F34">
            <w:pPr>
              <w:tabs>
                <w:tab w:val="left" w:pos="288"/>
                <w:tab w:val="left" w:pos="4752"/>
              </w:tabs>
              <w:spacing w:line="240" w:lineRule="exact"/>
              <w:rPr>
                <w:rFonts w:asciiTheme="minorHAnsi" w:eastAsiaTheme="minorHAnsi" w:hAnsiTheme="minorHAnsi"/>
                <w:color w:val="auto"/>
                <w:sz w:val="22"/>
                <w:szCs w:val="22"/>
              </w:rPr>
            </w:pPr>
            <w:r w:rsidRPr="0069572E">
              <w:rPr>
                <w:rFonts w:asciiTheme="minorHAnsi" w:eastAsiaTheme="minorHAnsi" w:hAnsiTheme="minorHAnsi"/>
                <w:color w:val="auto"/>
                <w:sz w:val="22"/>
                <w:szCs w:val="22"/>
              </w:rPr>
              <w:t>ROMs (above) measured “without pain”; ‘</w:t>
            </w:r>
            <w:r w:rsidR="005D6B49" w:rsidRPr="0069572E">
              <w:rPr>
                <w:rFonts w:asciiTheme="minorHAnsi" w:eastAsiaTheme="minorHAnsi" w:hAnsiTheme="minorHAnsi"/>
                <w:color w:val="auto"/>
                <w:sz w:val="22"/>
                <w:szCs w:val="22"/>
              </w:rPr>
              <w:t xml:space="preserve">ROMs appear appropriate, </w:t>
            </w:r>
            <w:r w:rsidR="009E4821" w:rsidRPr="0069572E">
              <w:rPr>
                <w:rFonts w:asciiTheme="minorHAnsi" w:eastAsiaTheme="minorHAnsi" w:hAnsiTheme="minorHAnsi"/>
                <w:color w:val="auto"/>
                <w:sz w:val="22"/>
                <w:szCs w:val="22"/>
              </w:rPr>
              <w:t>no evidence of painful motion</w:t>
            </w:r>
            <w:r w:rsidRPr="0069572E">
              <w:rPr>
                <w:rFonts w:asciiTheme="minorHAnsi" w:eastAsiaTheme="minorHAnsi" w:hAnsiTheme="minorHAnsi"/>
                <w:color w:val="auto"/>
                <w:sz w:val="22"/>
                <w:szCs w:val="22"/>
              </w:rPr>
              <w:t>’</w:t>
            </w:r>
          </w:p>
        </w:tc>
      </w:tr>
    </w:tbl>
    <w:p w:rsidR="003958F7" w:rsidRDefault="003958F7" w:rsidP="006A2F34">
      <w:pPr>
        <w:tabs>
          <w:tab w:val="left" w:pos="288"/>
          <w:tab w:val="left" w:pos="4752"/>
        </w:tabs>
        <w:spacing w:line="240" w:lineRule="exact"/>
        <w:rPr>
          <w:rFonts w:asciiTheme="minorHAnsi" w:hAnsiTheme="minorHAnsi"/>
          <w:color w:val="auto"/>
          <w:szCs w:val="24"/>
        </w:rPr>
      </w:pPr>
    </w:p>
    <w:p w:rsidR="009D7765" w:rsidRPr="00396779" w:rsidRDefault="00990E13" w:rsidP="006A2F34">
      <w:pPr>
        <w:spacing w:line="240" w:lineRule="exact"/>
        <w:jc w:val="both"/>
        <w:rPr>
          <w:rFonts w:asciiTheme="minorHAnsi" w:hAnsiTheme="minorHAnsi"/>
          <w:color w:val="auto"/>
          <w:szCs w:val="24"/>
        </w:rPr>
      </w:pPr>
      <w:r>
        <w:rPr>
          <w:rFonts w:asciiTheme="minorHAnsi" w:hAnsiTheme="minorHAnsi"/>
          <w:color w:val="auto"/>
          <w:szCs w:val="24"/>
        </w:rPr>
        <w:t>There were two VA Compensation and Pension (C&amp;P) exams</w:t>
      </w:r>
      <w:r w:rsidR="00D54DCB">
        <w:rPr>
          <w:rFonts w:asciiTheme="minorHAnsi" w:hAnsiTheme="minorHAnsi"/>
          <w:color w:val="auto"/>
          <w:szCs w:val="24"/>
        </w:rPr>
        <w:t xml:space="preserve"> of the lower extremities</w:t>
      </w:r>
      <w:r>
        <w:rPr>
          <w:rFonts w:asciiTheme="minorHAnsi" w:hAnsiTheme="minorHAnsi"/>
          <w:color w:val="auto"/>
          <w:szCs w:val="24"/>
        </w:rPr>
        <w:t xml:space="preserve">, one </w:t>
      </w:r>
      <w:r w:rsidR="00D54DCB">
        <w:rPr>
          <w:rFonts w:asciiTheme="minorHAnsi" w:hAnsiTheme="minorHAnsi"/>
          <w:color w:val="auto"/>
          <w:szCs w:val="24"/>
        </w:rPr>
        <w:t xml:space="preserve">performed </w:t>
      </w:r>
      <w:r>
        <w:rPr>
          <w:rFonts w:asciiTheme="minorHAnsi" w:hAnsiTheme="minorHAnsi"/>
          <w:color w:val="auto"/>
          <w:szCs w:val="24"/>
        </w:rPr>
        <w:t xml:space="preserve">by a Physical Medicine and Rehabilitation </w:t>
      </w:r>
      <w:r w:rsidR="00A3541A">
        <w:rPr>
          <w:rFonts w:asciiTheme="minorHAnsi" w:hAnsiTheme="minorHAnsi"/>
          <w:color w:val="auto"/>
          <w:szCs w:val="24"/>
        </w:rPr>
        <w:t xml:space="preserve">(PMR-MD) </w:t>
      </w:r>
      <w:r>
        <w:rPr>
          <w:rFonts w:asciiTheme="minorHAnsi" w:hAnsiTheme="minorHAnsi"/>
          <w:color w:val="auto"/>
          <w:szCs w:val="24"/>
        </w:rPr>
        <w:t xml:space="preserve">physician, and one by </w:t>
      </w:r>
      <w:r w:rsidR="005D6B49">
        <w:rPr>
          <w:rFonts w:asciiTheme="minorHAnsi" w:hAnsiTheme="minorHAnsi"/>
          <w:color w:val="auto"/>
          <w:szCs w:val="24"/>
        </w:rPr>
        <w:t>another physician (</w:t>
      </w:r>
      <w:r w:rsidR="00A3541A">
        <w:rPr>
          <w:rFonts w:asciiTheme="minorHAnsi" w:hAnsiTheme="minorHAnsi"/>
          <w:color w:val="auto"/>
          <w:szCs w:val="24"/>
        </w:rPr>
        <w:t>VA-MD)</w:t>
      </w:r>
      <w:r w:rsidR="005D6B49">
        <w:rPr>
          <w:rFonts w:asciiTheme="minorHAnsi" w:hAnsiTheme="minorHAnsi"/>
          <w:color w:val="auto"/>
          <w:szCs w:val="24"/>
        </w:rPr>
        <w:t xml:space="preserve">.  Only </w:t>
      </w:r>
      <w:r w:rsidR="00A3541A">
        <w:rPr>
          <w:rFonts w:asciiTheme="minorHAnsi" w:hAnsiTheme="minorHAnsi"/>
          <w:color w:val="auto"/>
          <w:szCs w:val="24"/>
        </w:rPr>
        <w:t>the PMR-MD</w:t>
      </w:r>
      <w:r w:rsidR="00951DEC">
        <w:rPr>
          <w:rFonts w:asciiTheme="minorHAnsi" w:hAnsiTheme="minorHAnsi"/>
          <w:color w:val="auto"/>
          <w:szCs w:val="24"/>
        </w:rPr>
        <w:t>’s</w:t>
      </w:r>
      <w:r w:rsidR="00A3541A">
        <w:rPr>
          <w:rFonts w:asciiTheme="minorHAnsi" w:hAnsiTheme="minorHAnsi"/>
          <w:color w:val="auto"/>
          <w:szCs w:val="24"/>
        </w:rPr>
        <w:t xml:space="preserve"> </w:t>
      </w:r>
      <w:r w:rsidR="005D6B49">
        <w:rPr>
          <w:rFonts w:asciiTheme="minorHAnsi" w:hAnsiTheme="minorHAnsi"/>
          <w:color w:val="auto"/>
          <w:szCs w:val="24"/>
        </w:rPr>
        <w:t>exam provided ROM measurements</w:t>
      </w:r>
      <w:r w:rsidR="00AE1D67">
        <w:rPr>
          <w:rFonts w:asciiTheme="minorHAnsi" w:hAnsiTheme="minorHAnsi"/>
          <w:color w:val="auto"/>
          <w:szCs w:val="24"/>
        </w:rPr>
        <w:t>.</w:t>
      </w:r>
      <w:r w:rsidR="005D6B49">
        <w:rPr>
          <w:rFonts w:asciiTheme="minorHAnsi" w:hAnsiTheme="minorHAnsi"/>
          <w:color w:val="auto"/>
          <w:szCs w:val="24"/>
        </w:rPr>
        <w:t xml:space="preserve"> </w:t>
      </w:r>
      <w:r w:rsidR="00A3541A">
        <w:rPr>
          <w:rFonts w:asciiTheme="minorHAnsi" w:hAnsiTheme="minorHAnsi"/>
          <w:color w:val="auto"/>
          <w:szCs w:val="24"/>
        </w:rPr>
        <w:t xml:space="preserve">The VA-MD </w:t>
      </w:r>
      <w:r w:rsidR="00756400">
        <w:rPr>
          <w:rFonts w:asciiTheme="minorHAnsi" w:hAnsiTheme="minorHAnsi"/>
          <w:color w:val="auto"/>
          <w:szCs w:val="24"/>
        </w:rPr>
        <w:lastRenderedPageBreak/>
        <w:t xml:space="preserve">merely </w:t>
      </w:r>
      <w:r w:rsidR="005D6B49">
        <w:rPr>
          <w:rFonts w:asciiTheme="minorHAnsi" w:hAnsiTheme="minorHAnsi"/>
          <w:color w:val="auto"/>
          <w:szCs w:val="24"/>
        </w:rPr>
        <w:t xml:space="preserve">stated </w:t>
      </w:r>
      <w:r w:rsidR="00A3541A">
        <w:rPr>
          <w:rFonts w:asciiTheme="minorHAnsi" w:hAnsiTheme="minorHAnsi"/>
          <w:color w:val="auto"/>
          <w:szCs w:val="24"/>
        </w:rPr>
        <w:t xml:space="preserve">that </w:t>
      </w:r>
      <w:r w:rsidR="005D6B49">
        <w:rPr>
          <w:rFonts w:asciiTheme="minorHAnsi" w:hAnsiTheme="minorHAnsi"/>
          <w:color w:val="auto"/>
          <w:szCs w:val="24"/>
        </w:rPr>
        <w:t>bilateral foot ranges of motion appear</w:t>
      </w:r>
      <w:r w:rsidR="00756400">
        <w:rPr>
          <w:rFonts w:asciiTheme="minorHAnsi" w:hAnsiTheme="minorHAnsi"/>
          <w:color w:val="auto"/>
          <w:szCs w:val="24"/>
        </w:rPr>
        <w:t>ed</w:t>
      </w:r>
      <w:r w:rsidR="005D6B49">
        <w:rPr>
          <w:rFonts w:asciiTheme="minorHAnsi" w:hAnsiTheme="minorHAnsi"/>
          <w:color w:val="auto"/>
          <w:szCs w:val="24"/>
        </w:rPr>
        <w:t xml:space="preserve"> </w:t>
      </w:r>
      <w:r w:rsidR="00756400">
        <w:rPr>
          <w:rFonts w:asciiTheme="minorHAnsi" w:hAnsiTheme="minorHAnsi"/>
          <w:color w:val="auto"/>
          <w:szCs w:val="24"/>
        </w:rPr>
        <w:t>“</w:t>
      </w:r>
      <w:r w:rsidR="005D6B49">
        <w:rPr>
          <w:rFonts w:asciiTheme="minorHAnsi" w:hAnsiTheme="minorHAnsi"/>
          <w:color w:val="auto"/>
          <w:szCs w:val="24"/>
        </w:rPr>
        <w:t xml:space="preserve">appropriate.”  </w:t>
      </w:r>
      <w:r w:rsidR="00CA41B3">
        <w:rPr>
          <w:rFonts w:asciiTheme="minorHAnsi" w:hAnsiTheme="minorHAnsi"/>
          <w:color w:val="auto"/>
          <w:szCs w:val="24"/>
        </w:rPr>
        <w:t xml:space="preserve">Both </w:t>
      </w:r>
      <w:r w:rsidR="005D6B49">
        <w:rPr>
          <w:rFonts w:asciiTheme="minorHAnsi" w:hAnsiTheme="minorHAnsi"/>
          <w:color w:val="auto"/>
          <w:szCs w:val="24"/>
        </w:rPr>
        <w:t xml:space="preserve">the VA and MEB </w:t>
      </w:r>
      <w:r w:rsidR="00CA41B3">
        <w:rPr>
          <w:rFonts w:asciiTheme="minorHAnsi" w:hAnsiTheme="minorHAnsi"/>
          <w:color w:val="auto"/>
          <w:szCs w:val="24"/>
        </w:rPr>
        <w:t>exams</w:t>
      </w:r>
      <w:r w:rsidR="00A3541A">
        <w:rPr>
          <w:rFonts w:asciiTheme="minorHAnsi" w:hAnsiTheme="minorHAnsi"/>
          <w:color w:val="auto"/>
          <w:szCs w:val="24"/>
        </w:rPr>
        <w:t xml:space="preserve"> documented </w:t>
      </w:r>
      <w:r w:rsidR="00CA41B3">
        <w:rPr>
          <w:rFonts w:asciiTheme="minorHAnsi" w:hAnsiTheme="minorHAnsi"/>
          <w:color w:val="auto"/>
          <w:szCs w:val="24"/>
        </w:rPr>
        <w:t>reduced range of ankle dorsiflexion</w:t>
      </w:r>
      <w:r w:rsidR="00435F40">
        <w:rPr>
          <w:rFonts w:asciiTheme="minorHAnsi" w:hAnsiTheme="minorHAnsi"/>
          <w:color w:val="auto"/>
          <w:szCs w:val="24"/>
        </w:rPr>
        <w:t>.  Given the totality of the ankle limited motions</w:t>
      </w:r>
      <w:r w:rsidR="00435F40" w:rsidRPr="00951DEC">
        <w:rPr>
          <w:rFonts w:asciiTheme="minorHAnsi" w:hAnsiTheme="minorHAnsi"/>
          <w:color w:val="auto"/>
          <w:szCs w:val="24"/>
        </w:rPr>
        <w:t xml:space="preserve">, </w:t>
      </w:r>
      <w:r w:rsidR="00934DD4" w:rsidRPr="00951DEC">
        <w:rPr>
          <w:rFonts w:asciiTheme="minorHAnsi" w:hAnsiTheme="minorHAnsi"/>
          <w:color w:val="auto"/>
          <w:szCs w:val="24"/>
        </w:rPr>
        <w:t xml:space="preserve">the Board agreed </w:t>
      </w:r>
      <w:r w:rsidR="00435F40" w:rsidRPr="00951DEC">
        <w:rPr>
          <w:rFonts w:asciiTheme="minorHAnsi" w:hAnsiTheme="minorHAnsi"/>
          <w:color w:val="auto"/>
          <w:szCs w:val="24"/>
        </w:rPr>
        <w:t xml:space="preserve">these </w:t>
      </w:r>
      <w:r w:rsidR="00934DD4" w:rsidRPr="00951DEC">
        <w:rPr>
          <w:rFonts w:asciiTheme="minorHAnsi" w:hAnsiTheme="minorHAnsi"/>
          <w:color w:val="auto"/>
          <w:szCs w:val="24"/>
        </w:rPr>
        <w:t>could reasonably be considered “moderate” ROM limitation</w:t>
      </w:r>
      <w:r w:rsidR="00435F40" w:rsidRPr="00951DEC">
        <w:rPr>
          <w:rFonts w:asciiTheme="minorHAnsi" w:hAnsiTheme="minorHAnsi"/>
          <w:color w:val="auto"/>
          <w:szCs w:val="24"/>
        </w:rPr>
        <w:t xml:space="preserve"> (10% IAW 5271)</w:t>
      </w:r>
      <w:r w:rsidR="00934DD4" w:rsidRPr="00951DEC">
        <w:rPr>
          <w:rFonts w:asciiTheme="minorHAnsi" w:hAnsiTheme="minorHAnsi"/>
          <w:color w:val="auto"/>
          <w:szCs w:val="24"/>
        </w:rPr>
        <w:t xml:space="preserve">, but </w:t>
      </w:r>
      <w:r w:rsidR="00435F40" w:rsidRPr="00951DEC">
        <w:rPr>
          <w:rFonts w:asciiTheme="minorHAnsi" w:hAnsiTheme="minorHAnsi"/>
          <w:color w:val="auto"/>
          <w:szCs w:val="24"/>
        </w:rPr>
        <w:t xml:space="preserve">did not reach the level of </w:t>
      </w:r>
      <w:r w:rsidR="00934DD4" w:rsidRPr="00951DEC">
        <w:rPr>
          <w:rFonts w:asciiTheme="minorHAnsi" w:hAnsiTheme="minorHAnsi"/>
          <w:color w:val="auto"/>
          <w:szCs w:val="24"/>
        </w:rPr>
        <w:t>“marked”</w:t>
      </w:r>
      <w:r w:rsidR="00435F40" w:rsidRPr="00951DEC">
        <w:rPr>
          <w:rFonts w:asciiTheme="minorHAnsi" w:hAnsiTheme="minorHAnsi"/>
          <w:color w:val="auto"/>
          <w:szCs w:val="24"/>
        </w:rPr>
        <w:t xml:space="preserve"> (20</w:t>
      </w:r>
      <w:r w:rsidR="00435F40">
        <w:rPr>
          <w:rFonts w:asciiTheme="minorHAnsi" w:hAnsiTheme="minorHAnsi"/>
          <w:color w:val="auto"/>
          <w:szCs w:val="24"/>
        </w:rPr>
        <w:t xml:space="preserve">%).  </w:t>
      </w:r>
      <w:r w:rsidR="00CA41B3">
        <w:rPr>
          <w:rFonts w:asciiTheme="minorHAnsi" w:hAnsiTheme="minorHAnsi"/>
          <w:color w:val="auto"/>
          <w:szCs w:val="24"/>
        </w:rPr>
        <w:t xml:space="preserve">Painful motion </w:t>
      </w:r>
      <w:r w:rsidR="005144E9">
        <w:rPr>
          <w:rFonts w:asciiTheme="minorHAnsi" w:hAnsiTheme="minorHAnsi"/>
          <w:color w:val="auto"/>
          <w:szCs w:val="24"/>
        </w:rPr>
        <w:t xml:space="preserve">was </w:t>
      </w:r>
      <w:r w:rsidR="00CA41B3">
        <w:rPr>
          <w:rFonts w:asciiTheme="minorHAnsi" w:hAnsiTheme="minorHAnsi"/>
          <w:color w:val="auto"/>
          <w:szCs w:val="24"/>
        </w:rPr>
        <w:t xml:space="preserve">noted in the MEB ROMs </w:t>
      </w:r>
      <w:r w:rsidR="005144E9">
        <w:rPr>
          <w:rFonts w:asciiTheme="minorHAnsi" w:hAnsiTheme="minorHAnsi"/>
          <w:color w:val="auto"/>
          <w:szCs w:val="24"/>
        </w:rPr>
        <w:t xml:space="preserve">(6 months post surgery), and in the NARSUM AHLTA note (8 months post surgery), although </w:t>
      </w:r>
      <w:r w:rsidR="00A3541A">
        <w:rPr>
          <w:rFonts w:asciiTheme="minorHAnsi" w:hAnsiTheme="minorHAnsi"/>
          <w:color w:val="auto"/>
          <w:szCs w:val="24"/>
        </w:rPr>
        <w:t xml:space="preserve">it </w:t>
      </w:r>
      <w:r w:rsidR="005144E9">
        <w:rPr>
          <w:rFonts w:asciiTheme="minorHAnsi" w:hAnsiTheme="minorHAnsi"/>
          <w:color w:val="auto"/>
          <w:szCs w:val="24"/>
        </w:rPr>
        <w:t xml:space="preserve">was not noted in the NARSUM.  The painful motion </w:t>
      </w:r>
      <w:r w:rsidR="00CA41B3">
        <w:rPr>
          <w:rFonts w:asciiTheme="minorHAnsi" w:hAnsiTheme="minorHAnsi"/>
          <w:color w:val="auto"/>
          <w:szCs w:val="24"/>
        </w:rPr>
        <w:t xml:space="preserve">may have been residual from the ankle surgery </w:t>
      </w:r>
      <w:r w:rsidR="005144E9">
        <w:rPr>
          <w:rFonts w:asciiTheme="minorHAnsi" w:hAnsiTheme="minorHAnsi"/>
          <w:color w:val="auto"/>
          <w:szCs w:val="24"/>
        </w:rPr>
        <w:t>6-8</w:t>
      </w:r>
      <w:r w:rsidR="00CA41B3">
        <w:rPr>
          <w:rFonts w:asciiTheme="minorHAnsi" w:hAnsiTheme="minorHAnsi"/>
          <w:color w:val="auto"/>
          <w:szCs w:val="24"/>
        </w:rPr>
        <w:t xml:space="preserve"> months prior, </w:t>
      </w:r>
      <w:r w:rsidR="00D54DCB">
        <w:rPr>
          <w:rFonts w:asciiTheme="minorHAnsi" w:hAnsiTheme="minorHAnsi"/>
          <w:color w:val="auto"/>
          <w:szCs w:val="24"/>
        </w:rPr>
        <w:t xml:space="preserve">and </w:t>
      </w:r>
      <w:r w:rsidR="00CA41B3">
        <w:rPr>
          <w:rFonts w:asciiTheme="minorHAnsi" w:hAnsiTheme="minorHAnsi"/>
          <w:color w:val="auto"/>
          <w:szCs w:val="24"/>
        </w:rPr>
        <w:t xml:space="preserve">had apparently </w:t>
      </w:r>
      <w:r w:rsidR="00CA41B3" w:rsidRPr="00983B6A">
        <w:rPr>
          <w:rFonts w:asciiTheme="minorHAnsi" w:hAnsiTheme="minorHAnsi"/>
          <w:color w:val="auto"/>
          <w:szCs w:val="24"/>
        </w:rPr>
        <w:t xml:space="preserve">resolved by the time of the VA </w:t>
      </w:r>
      <w:r w:rsidRPr="00983B6A">
        <w:rPr>
          <w:rFonts w:asciiTheme="minorHAnsi" w:hAnsiTheme="minorHAnsi"/>
          <w:color w:val="auto"/>
          <w:szCs w:val="24"/>
        </w:rPr>
        <w:t xml:space="preserve">C&amp;P </w:t>
      </w:r>
      <w:r w:rsidR="00CA41B3" w:rsidRPr="00983B6A">
        <w:rPr>
          <w:rFonts w:asciiTheme="minorHAnsi" w:hAnsiTheme="minorHAnsi"/>
          <w:color w:val="auto"/>
          <w:szCs w:val="24"/>
        </w:rPr>
        <w:t>exam</w:t>
      </w:r>
      <w:r w:rsidRPr="00983B6A">
        <w:rPr>
          <w:rFonts w:asciiTheme="minorHAnsi" w:hAnsiTheme="minorHAnsi"/>
          <w:color w:val="auto"/>
          <w:szCs w:val="24"/>
        </w:rPr>
        <w:t>s</w:t>
      </w:r>
      <w:r w:rsidR="00CA41B3" w:rsidRPr="00983B6A">
        <w:rPr>
          <w:rFonts w:asciiTheme="minorHAnsi" w:hAnsiTheme="minorHAnsi"/>
          <w:color w:val="auto"/>
          <w:szCs w:val="24"/>
        </w:rPr>
        <w:t xml:space="preserve"> 15 months post surgery. </w:t>
      </w:r>
      <w:r w:rsidR="00D54DCB" w:rsidRPr="00983B6A">
        <w:rPr>
          <w:rFonts w:asciiTheme="minorHAnsi" w:hAnsiTheme="minorHAnsi"/>
          <w:color w:val="auto"/>
          <w:szCs w:val="24"/>
        </w:rPr>
        <w:t xml:space="preserve"> </w:t>
      </w:r>
      <w:r w:rsidR="00435F40" w:rsidRPr="00983B6A">
        <w:rPr>
          <w:rFonts w:asciiTheme="minorHAnsi" w:hAnsiTheme="minorHAnsi"/>
          <w:color w:val="auto"/>
          <w:szCs w:val="24"/>
        </w:rPr>
        <w:t>The Board agreed that c</w:t>
      </w:r>
      <w:r w:rsidR="0059623C" w:rsidRPr="00983B6A">
        <w:rPr>
          <w:rFonts w:asciiTheme="minorHAnsi" w:hAnsiTheme="minorHAnsi"/>
          <w:color w:val="auto"/>
          <w:szCs w:val="24"/>
        </w:rPr>
        <w:t xml:space="preserve">onsidering VASRD §4.3 (reasonable doubt), </w:t>
      </w:r>
      <w:r w:rsidR="006A4E2E">
        <w:rPr>
          <w:rFonts w:asciiTheme="minorHAnsi" w:hAnsiTheme="minorHAnsi"/>
          <w:color w:val="auto"/>
          <w:szCs w:val="24"/>
        </w:rPr>
        <w:t>each of the CI’s ankles</w:t>
      </w:r>
      <w:r w:rsidR="00435F40" w:rsidRPr="00983B6A">
        <w:rPr>
          <w:rFonts w:asciiTheme="minorHAnsi" w:hAnsiTheme="minorHAnsi"/>
          <w:color w:val="auto"/>
          <w:szCs w:val="24"/>
        </w:rPr>
        <w:t xml:space="preserve"> </w:t>
      </w:r>
      <w:r w:rsidR="00435F40" w:rsidRPr="00951DEC">
        <w:rPr>
          <w:rFonts w:asciiTheme="minorHAnsi" w:hAnsiTheme="minorHAnsi"/>
          <w:color w:val="auto"/>
          <w:szCs w:val="24"/>
        </w:rPr>
        <w:t>could alternatively be rated a</w:t>
      </w:r>
      <w:r w:rsidR="002238FB" w:rsidRPr="00951DEC">
        <w:rPr>
          <w:rFonts w:asciiTheme="minorHAnsi" w:hAnsiTheme="minorHAnsi"/>
          <w:color w:val="auto"/>
          <w:szCs w:val="24"/>
        </w:rPr>
        <w:t>s</w:t>
      </w:r>
      <w:r w:rsidR="00435F40" w:rsidRPr="00951DEC">
        <w:rPr>
          <w:rFonts w:asciiTheme="minorHAnsi" w:hAnsiTheme="minorHAnsi"/>
          <w:color w:val="auto"/>
          <w:szCs w:val="24"/>
        </w:rPr>
        <w:t xml:space="preserve"> </w:t>
      </w:r>
      <w:r w:rsidR="002238FB" w:rsidRPr="00951DEC">
        <w:rPr>
          <w:rFonts w:asciiTheme="minorHAnsi" w:hAnsiTheme="minorHAnsi"/>
          <w:color w:val="auto"/>
          <w:szCs w:val="24"/>
        </w:rPr>
        <w:t xml:space="preserve">5003 at </w:t>
      </w:r>
      <w:r w:rsidR="00435F40" w:rsidRPr="00951DEC">
        <w:rPr>
          <w:rFonts w:asciiTheme="minorHAnsi" w:hAnsiTheme="minorHAnsi"/>
          <w:color w:val="auto"/>
          <w:szCs w:val="24"/>
        </w:rPr>
        <w:t xml:space="preserve">10% for </w:t>
      </w:r>
      <w:r w:rsidR="0059623C" w:rsidRPr="00951DEC">
        <w:rPr>
          <w:rFonts w:asciiTheme="minorHAnsi" w:hAnsiTheme="minorHAnsi"/>
          <w:color w:val="auto"/>
          <w:szCs w:val="24"/>
        </w:rPr>
        <w:t xml:space="preserve">painful motion of </w:t>
      </w:r>
      <w:r w:rsidR="00435F40" w:rsidRPr="00951DEC">
        <w:rPr>
          <w:rFonts w:asciiTheme="minorHAnsi" w:hAnsiTheme="minorHAnsi"/>
          <w:color w:val="auto"/>
          <w:szCs w:val="24"/>
        </w:rPr>
        <w:t xml:space="preserve">each </w:t>
      </w:r>
      <w:r w:rsidR="0059623C" w:rsidRPr="00951DEC">
        <w:rPr>
          <w:rFonts w:asciiTheme="minorHAnsi" w:hAnsiTheme="minorHAnsi"/>
          <w:color w:val="auto"/>
          <w:szCs w:val="24"/>
        </w:rPr>
        <w:t xml:space="preserve">ankle </w:t>
      </w:r>
      <w:r w:rsidR="00435F40" w:rsidRPr="00951DEC">
        <w:rPr>
          <w:rFonts w:asciiTheme="minorHAnsi" w:hAnsiTheme="minorHAnsi"/>
          <w:color w:val="auto"/>
          <w:szCs w:val="24"/>
        </w:rPr>
        <w:t xml:space="preserve">IAW </w:t>
      </w:r>
      <w:r w:rsidR="0059623C" w:rsidRPr="00951DEC">
        <w:rPr>
          <w:rFonts w:asciiTheme="minorHAnsi" w:hAnsiTheme="minorHAnsi"/>
          <w:color w:val="auto"/>
          <w:szCs w:val="24"/>
        </w:rPr>
        <w:t>VASRD §4.59</w:t>
      </w:r>
      <w:r w:rsidR="00AA7DA6" w:rsidRPr="00951DEC">
        <w:rPr>
          <w:rFonts w:asciiTheme="minorHAnsi" w:hAnsiTheme="minorHAnsi"/>
          <w:color w:val="auto"/>
          <w:szCs w:val="24"/>
        </w:rPr>
        <w:t xml:space="preserve"> (painful</w:t>
      </w:r>
      <w:r w:rsidR="00AA7DA6" w:rsidRPr="00983B6A">
        <w:rPr>
          <w:rFonts w:asciiTheme="minorHAnsi" w:hAnsiTheme="minorHAnsi"/>
          <w:color w:val="auto"/>
          <w:szCs w:val="24"/>
        </w:rPr>
        <w:t xml:space="preserve"> motion)</w:t>
      </w:r>
      <w:r w:rsidR="002238FB" w:rsidRPr="00983B6A">
        <w:rPr>
          <w:rFonts w:asciiTheme="minorHAnsi" w:hAnsiTheme="minorHAnsi"/>
          <w:color w:val="auto"/>
          <w:szCs w:val="24"/>
        </w:rPr>
        <w:t xml:space="preserve"> rather than using code 5271</w:t>
      </w:r>
      <w:r w:rsidR="0059623C" w:rsidRPr="00983B6A">
        <w:rPr>
          <w:rFonts w:asciiTheme="minorHAnsi" w:hAnsiTheme="minorHAnsi"/>
          <w:color w:val="auto"/>
          <w:szCs w:val="24"/>
        </w:rPr>
        <w:t>.</w:t>
      </w:r>
      <w:r w:rsidR="00AA7DA6" w:rsidRPr="00983B6A">
        <w:rPr>
          <w:rFonts w:asciiTheme="minorHAnsi" w:hAnsiTheme="minorHAnsi"/>
          <w:color w:val="auto"/>
          <w:szCs w:val="24"/>
        </w:rPr>
        <w:t xml:space="preserve"> </w:t>
      </w:r>
      <w:r w:rsidR="00435F40" w:rsidRPr="00983B6A">
        <w:rPr>
          <w:rFonts w:asciiTheme="minorHAnsi" w:hAnsiTheme="minorHAnsi"/>
          <w:color w:val="auto"/>
          <w:szCs w:val="24"/>
        </w:rPr>
        <w:t xml:space="preserve"> </w:t>
      </w:r>
      <w:r w:rsidR="00D54DCB" w:rsidRPr="00983B6A">
        <w:rPr>
          <w:rFonts w:asciiTheme="minorHAnsi" w:hAnsiTheme="minorHAnsi"/>
          <w:color w:val="auto"/>
          <w:szCs w:val="24"/>
        </w:rPr>
        <w:t>The VA also evaluated the</w:t>
      </w:r>
      <w:r w:rsidR="00D54DCB">
        <w:rPr>
          <w:rFonts w:asciiTheme="minorHAnsi" w:hAnsiTheme="minorHAnsi"/>
          <w:color w:val="auto"/>
          <w:szCs w:val="24"/>
        </w:rPr>
        <w:t xml:space="preserve"> CI’s </w:t>
      </w:r>
      <w:r w:rsidR="00771578">
        <w:rPr>
          <w:rFonts w:asciiTheme="minorHAnsi" w:hAnsiTheme="minorHAnsi"/>
          <w:color w:val="auto"/>
          <w:szCs w:val="24"/>
        </w:rPr>
        <w:t xml:space="preserve">bilateral lower extremity </w:t>
      </w:r>
      <w:r w:rsidR="00D54DCB">
        <w:rPr>
          <w:rFonts w:asciiTheme="minorHAnsi" w:hAnsiTheme="minorHAnsi"/>
          <w:color w:val="auto"/>
          <w:szCs w:val="24"/>
        </w:rPr>
        <w:t>surgical scars</w:t>
      </w:r>
      <w:r w:rsidR="0001165B">
        <w:rPr>
          <w:rFonts w:asciiTheme="minorHAnsi" w:hAnsiTheme="minorHAnsi"/>
          <w:color w:val="auto"/>
          <w:szCs w:val="24"/>
        </w:rPr>
        <w:t xml:space="preserve"> and </w:t>
      </w:r>
      <w:r w:rsidR="00771578">
        <w:rPr>
          <w:rFonts w:asciiTheme="minorHAnsi" w:hAnsiTheme="minorHAnsi"/>
          <w:color w:val="auto"/>
          <w:szCs w:val="24"/>
        </w:rPr>
        <w:t xml:space="preserve">bilateral </w:t>
      </w:r>
      <w:r w:rsidR="002238FB">
        <w:rPr>
          <w:rFonts w:asciiTheme="minorHAnsi" w:hAnsiTheme="minorHAnsi"/>
          <w:color w:val="auto"/>
          <w:szCs w:val="24"/>
        </w:rPr>
        <w:t>Pes</w:t>
      </w:r>
      <w:r w:rsidR="0001165B">
        <w:rPr>
          <w:rFonts w:asciiTheme="minorHAnsi" w:hAnsiTheme="minorHAnsi"/>
          <w:color w:val="auto"/>
          <w:szCs w:val="24"/>
        </w:rPr>
        <w:t xml:space="preserve"> </w:t>
      </w:r>
      <w:r w:rsidR="002238FB">
        <w:rPr>
          <w:rFonts w:asciiTheme="minorHAnsi" w:hAnsiTheme="minorHAnsi"/>
          <w:color w:val="auto"/>
          <w:szCs w:val="24"/>
        </w:rPr>
        <w:t>Planus</w:t>
      </w:r>
      <w:r w:rsidR="0001165B">
        <w:rPr>
          <w:rFonts w:asciiTheme="minorHAnsi" w:hAnsiTheme="minorHAnsi"/>
          <w:color w:val="auto"/>
          <w:szCs w:val="24"/>
        </w:rPr>
        <w:t xml:space="preserve">, both </w:t>
      </w:r>
      <w:r w:rsidR="00D54DCB">
        <w:rPr>
          <w:rFonts w:asciiTheme="minorHAnsi" w:hAnsiTheme="minorHAnsi"/>
          <w:color w:val="auto"/>
          <w:szCs w:val="24"/>
        </w:rPr>
        <w:t xml:space="preserve">rated 0%.  </w:t>
      </w:r>
      <w:r w:rsidR="002238FB" w:rsidRPr="00954E70">
        <w:rPr>
          <w:rFonts w:asciiTheme="minorHAnsi" w:hAnsiTheme="minorHAnsi"/>
          <w:color w:val="auto"/>
          <w:szCs w:val="24"/>
        </w:rPr>
        <w:t xml:space="preserve">Pes </w:t>
      </w:r>
      <w:r w:rsidR="002238FB">
        <w:rPr>
          <w:rFonts w:asciiTheme="minorHAnsi" w:hAnsiTheme="minorHAnsi"/>
          <w:color w:val="auto"/>
          <w:szCs w:val="24"/>
        </w:rPr>
        <w:t>P</w:t>
      </w:r>
      <w:r w:rsidR="002238FB" w:rsidRPr="00954E70">
        <w:rPr>
          <w:rFonts w:asciiTheme="minorHAnsi" w:hAnsiTheme="minorHAnsi"/>
          <w:color w:val="auto"/>
          <w:szCs w:val="24"/>
        </w:rPr>
        <w:t xml:space="preserve">lanus was also noted on the CI’s enlistment physical in May 01.  </w:t>
      </w:r>
      <w:r w:rsidR="002238FB">
        <w:rPr>
          <w:rFonts w:asciiTheme="minorHAnsi" w:hAnsiTheme="minorHAnsi"/>
          <w:color w:val="auto"/>
          <w:szCs w:val="24"/>
        </w:rPr>
        <w:t xml:space="preserve">Neither the scars or Pes Planus condition rose to the level of being unfitting or separately ratable.  Any </w:t>
      </w:r>
      <w:proofErr w:type="gramStart"/>
      <w:r w:rsidR="002238FB">
        <w:rPr>
          <w:rFonts w:asciiTheme="minorHAnsi" w:hAnsiTheme="minorHAnsi"/>
          <w:color w:val="auto"/>
          <w:szCs w:val="24"/>
        </w:rPr>
        <w:t>impact</w:t>
      </w:r>
      <w:proofErr w:type="gramEnd"/>
      <w:r w:rsidR="002238FB">
        <w:rPr>
          <w:rFonts w:asciiTheme="minorHAnsi" w:hAnsiTheme="minorHAnsi"/>
          <w:color w:val="auto"/>
          <w:szCs w:val="24"/>
        </w:rPr>
        <w:t xml:space="preserve"> they may have had on the CI’</w:t>
      </w:r>
      <w:r w:rsidR="006A4E2E">
        <w:rPr>
          <w:rFonts w:asciiTheme="minorHAnsi" w:hAnsiTheme="minorHAnsi"/>
          <w:color w:val="auto"/>
          <w:szCs w:val="24"/>
        </w:rPr>
        <w:t>s</w:t>
      </w:r>
      <w:r w:rsidR="002238FB">
        <w:rPr>
          <w:rFonts w:asciiTheme="minorHAnsi" w:hAnsiTheme="minorHAnsi"/>
          <w:color w:val="auto"/>
          <w:szCs w:val="24"/>
        </w:rPr>
        <w:t xml:space="preserve"> </w:t>
      </w:r>
      <w:r w:rsidR="00A81310">
        <w:rPr>
          <w:rFonts w:asciiTheme="minorHAnsi" w:hAnsiTheme="minorHAnsi"/>
          <w:color w:val="auto"/>
          <w:szCs w:val="24"/>
        </w:rPr>
        <w:t xml:space="preserve">primary unfitting </w:t>
      </w:r>
      <w:r w:rsidR="00A81310" w:rsidRPr="00954E70">
        <w:rPr>
          <w:rFonts w:asciiTheme="minorHAnsi" w:hAnsiTheme="minorHAnsi"/>
          <w:color w:val="auto"/>
          <w:szCs w:val="24"/>
        </w:rPr>
        <w:t>condition</w:t>
      </w:r>
      <w:r w:rsidR="00D46892" w:rsidRPr="00954E70">
        <w:rPr>
          <w:rFonts w:asciiTheme="minorHAnsi" w:hAnsiTheme="minorHAnsi"/>
          <w:color w:val="auto"/>
          <w:szCs w:val="24"/>
        </w:rPr>
        <w:t>s</w:t>
      </w:r>
      <w:r w:rsidR="00A81310" w:rsidRPr="00954E70">
        <w:rPr>
          <w:rFonts w:asciiTheme="minorHAnsi" w:hAnsiTheme="minorHAnsi"/>
          <w:color w:val="auto"/>
          <w:szCs w:val="24"/>
        </w:rPr>
        <w:t xml:space="preserve"> </w:t>
      </w:r>
      <w:r w:rsidR="002238FB">
        <w:rPr>
          <w:rFonts w:asciiTheme="minorHAnsi" w:hAnsiTheme="minorHAnsi"/>
          <w:color w:val="auto"/>
          <w:szCs w:val="24"/>
        </w:rPr>
        <w:t xml:space="preserve">were considered in the rating.  </w:t>
      </w:r>
      <w:r w:rsidR="009D7765" w:rsidRPr="00954E70">
        <w:rPr>
          <w:rFonts w:asciiTheme="minorHAnsi" w:hAnsiTheme="minorHAnsi"/>
          <w:color w:val="auto"/>
          <w:szCs w:val="24"/>
        </w:rPr>
        <w:t xml:space="preserve">All evidence considered </w:t>
      </w:r>
      <w:r w:rsidR="009D7765" w:rsidRPr="00951DEC">
        <w:rPr>
          <w:rFonts w:asciiTheme="minorHAnsi" w:hAnsiTheme="minorHAnsi"/>
          <w:color w:val="auto"/>
          <w:szCs w:val="24"/>
        </w:rPr>
        <w:t>there is not reasonable doubt in the CI’s favor</w:t>
      </w:r>
      <w:r w:rsidR="009D7765" w:rsidRPr="00954E70">
        <w:rPr>
          <w:rFonts w:asciiTheme="minorHAnsi" w:hAnsiTheme="minorHAnsi"/>
          <w:color w:val="auto"/>
          <w:szCs w:val="24"/>
        </w:rPr>
        <w:t xml:space="preserve"> supporting a change from the PEB’s rating decision for the bilateral ankle and foot conditions</w:t>
      </w:r>
      <w:r w:rsidR="002238FB">
        <w:rPr>
          <w:rFonts w:asciiTheme="minorHAnsi" w:hAnsiTheme="minorHAnsi"/>
          <w:color w:val="auto"/>
          <w:szCs w:val="24"/>
        </w:rPr>
        <w:t xml:space="preserve"> as 5271 at 10% each</w:t>
      </w:r>
      <w:r w:rsidR="009D7765" w:rsidRPr="00954E70">
        <w:rPr>
          <w:rFonts w:asciiTheme="minorHAnsi" w:hAnsiTheme="minorHAnsi"/>
          <w:color w:val="auto"/>
          <w:szCs w:val="24"/>
        </w:rPr>
        <w:t>.</w:t>
      </w:r>
      <w:r w:rsidR="002238FB">
        <w:rPr>
          <w:rFonts w:asciiTheme="minorHAnsi" w:hAnsiTheme="minorHAnsi"/>
          <w:color w:val="auto"/>
          <w:szCs w:val="24"/>
        </w:rPr>
        <w:t xml:space="preserve">  </w:t>
      </w:r>
      <w:r w:rsidR="009D7765">
        <w:rPr>
          <w:rFonts w:asciiTheme="minorHAnsi" w:hAnsiTheme="minorHAnsi"/>
          <w:color w:val="auto"/>
          <w:szCs w:val="24"/>
        </w:rPr>
        <w:t xml:space="preserve">  </w:t>
      </w:r>
    </w:p>
    <w:p w:rsidR="00D13F41" w:rsidRDefault="00D13F41" w:rsidP="006A2F34">
      <w:pPr>
        <w:spacing w:line="240" w:lineRule="exact"/>
        <w:jc w:val="both"/>
        <w:rPr>
          <w:rFonts w:asciiTheme="minorHAnsi" w:hAnsiTheme="minorHAnsi"/>
          <w:color w:val="auto"/>
          <w:szCs w:val="24"/>
        </w:rPr>
      </w:pPr>
    </w:p>
    <w:p w:rsidR="00382FCD" w:rsidRPr="00396779" w:rsidRDefault="002C6E5B" w:rsidP="006A2F34">
      <w:pPr>
        <w:tabs>
          <w:tab w:val="left" w:pos="288"/>
          <w:tab w:val="left" w:pos="4752"/>
        </w:tabs>
        <w:spacing w:line="240" w:lineRule="exact"/>
        <w:jc w:val="both"/>
        <w:rPr>
          <w:rFonts w:asciiTheme="minorHAnsi" w:hAnsiTheme="minorHAnsi"/>
          <w:color w:val="auto"/>
          <w:szCs w:val="24"/>
        </w:rPr>
      </w:pPr>
      <w:r w:rsidRPr="00C276CD">
        <w:rPr>
          <w:rFonts w:asciiTheme="minorHAnsi" w:hAnsiTheme="minorHAnsi"/>
          <w:color w:val="auto"/>
          <w:szCs w:val="24"/>
          <w:u w:val="single"/>
        </w:rPr>
        <w:t>Other</w:t>
      </w:r>
      <w:r w:rsidRPr="00396779">
        <w:rPr>
          <w:rFonts w:asciiTheme="minorHAnsi" w:hAnsiTheme="minorHAnsi"/>
          <w:color w:val="auto"/>
          <w:szCs w:val="24"/>
          <w:u w:val="single"/>
        </w:rPr>
        <w:t xml:space="preserve"> Conditions</w:t>
      </w:r>
      <w:r w:rsidRPr="00396779">
        <w:rPr>
          <w:rFonts w:asciiTheme="minorHAnsi" w:hAnsiTheme="minorHAnsi"/>
          <w:color w:val="auto"/>
          <w:szCs w:val="24"/>
        </w:rPr>
        <w:t xml:space="preserve">.  </w:t>
      </w:r>
      <w:r w:rsidR="0022591A">
        <w:rPr>
          <w:rFonts w:asciiTheme="minorHAnsi" w:hAnsiTheme="minorHAnsi"/>
          <w:color w:val="auto"/>
          <w:szCs w:val="24"/>
        </w:rPr>
        <w:t xml:space="preserve">No other conditions were contended.  </w:t>
      </w:r>
      <w:r w:rsidR="00382FCD">
        <w:rPr>
          <w:rFonts w:asciiTheme="minorHAnsi" w:hAnsiTheme="minorHAnsi"/>
          <w:color w:val="auto"/>
          <w:szCs w:val="24"/>
        </w:rPr>
        <w:t>The CI was diagnosed with obesity</w:t>
      </w:r>
      <w:r w:rsidR="00FD6805">
        <w:rPr>
          <w:rFonts w:asciiTheme="minorHAnsi" w:hAnsiTheme="minorHAnsi"/>
          <w:color w:val="auto"/>
          <w:szCs w:val="24"/>
        </w:rPr>
        <w:t xml:space="preserve"> (BMI 38.5)</w:t>
      </w:r>
      <w:r w:rsidR="00382FCD">
        <w:rPr>
          <w:rFonts w:asciiTheme="minorHAnsi" w:hAnsiTheme="minorHAnsi"/>
          <w:color w:val="auto"/>
          <w:szCs w:val="24"/>
        </w:rPr>
        <w:t xml:space="preserve">.  </w:t>
      </w:r>
      <w:r w:rsidR="00382FCD" w:rsidRPr="00382FCD">
        <w:rPr>
          <w:rFonts w:asciiTheme="minorHAnsi" w:hAnsiTheme="minorHAnsi"/>
          <w:color w:val="auto"/>
          <w:szCs w:val="24"/>
        </w:rPr>
        <w:t xml:space="preserve">IAW DODI 1332.38, obesity falls under “conditions and circumstances not constituting a physical disability,” and cannot be adjudicated as separately unfitting.  </w:t>
      </w:r>
      <w:r w:rsidR="00FD6805">
        <w:rPr>
          <w:rFonts w:asciiTheme="minorHAnsi" w:hAnsiTheme="minorHAnsi"/>
          <w:color w:val="auto"/>
          <w:szCs w:val="24"/>
        </w:rPr>
        <w:t>T</w:t>
      </w:r>
      <w:r w:rsidR="00382FCD" w:rsidRPr="00382FCD">
        <w:rPr>
          <w:rFonts w:asciiTheme="minorHAnsi" w:hAnsiTheme="minorHAnsi"/>
          <w:color w:val="auto"/>
          <w:szCs w:val="24"/>
        </w:rPr>
        <w:t>here was no deduction from the CI’s unfitting ankle/</w:t>
      </w:r>
      <w:r w:rsidR="00FD6805">
        <w:rPr>
          <w:rFonts w:asciiTheme="minorHAnsi" w:hAnsiTheme="minorHAnsi"/>
          <w:color w:val="auto"/>
          <w:szCs w:val="24"/>
        </w:rPr>
        <w:t>calf/</w:t>
      </w:r>
      <w:r w:rsidR="00382FCD" w:rsidRPr="00382FCD">
        <w:rPr>
          <w:rFonts w:asciiTheme="minorHAnsi" w:hAnsiTheme="minorHAnsi"/>
          <w:color w:val="auto"/>
          <w:szCs w:val="24"/>
        </w:rPr>
        <w:t xml:space="preserve">foot </w:t>
      </w:r>
      <w:r w:rsidR="00FD6805">
        <w:rPr>
          <w:rFonts w:asciiTheme="minorHAnsi" w:hAnsiTheme="minorHAnsi"/>
          <w:color w:val="auto"/>
          <w:szCs w:val="24"/>
        </w:rPr>
        <w:t xml:space="preserve">rating IAW </w:t>
      </w:r>
      <w:r w:rsidR="00FD6805" w:rsidRPr="00382FCD">
        <w:rPr>
          <w:rFonts w:asciiTheme="minorHAnsi" w:hAnsiTheme="minorHAnsi"/>
          <w:color w:val="auto"/>
          <w:szCs w:val="24"/>
        </w:rPr>
        <w:t xml:space="preserve">§4.71a </w:t>
      </w:r>
      <w:r w:rsidR="00382FCD" w:rsidRPr="00382FCD">
        <w:rPr>
          <w:rFonts w:asciiTheme="minorHAnsi" w:hAnsiTheme="minorHAnsi"/>
          <w:color w:val="auto"/>
          <w:szCs w:val="24"/>
        </w:rPr>
        <w:t xml:space="preserve">for any potential contribution from obesity.  </w:t>
      </w:r>
      <w:r w:rsidR="0022591A">
        <w:rPr>
          <w:rFonts w:asciiTheme="minorHAnsi" w:eastAsia="HiddenHorzOCR" w:hAnsiTheme="minorHAnsi"/>
          <w:color w:val="auto"/>
          <w:szCs w:val="24"/>
        </w:rPr>
        <w:t xml:space="preserve">The VA identified the following compensable conditions within 12 months of </w:t>
      </w:r>
      <w:r w:rsidR="0022591A" w:rsidRPr="00951DEC">
        <w:rPr>
          <w:rFonts w:asciiTheme="minorHAnsi" w:eastAsia="HiddenHorzOCR" w:hAnsiTheme="minorHAnsi"/>
          <w:color w:val="auto"/>
          <w:szCs w:val="24"/>
        </w:rPr>
        <w:t xml:space="preserve">separation:  Depressive Disorder, </w:t>
      </w:r>
      <w:r w:rsidR="0022591A" w:rsidRPr="00951DEC">
        <w:rPr>
          <w:rFonts w:asciiTheme="minorHAnsi" w:hAnsiTheme="minorHAnsi"/>
          <w:color w:val="auto"/>
          <w:szCs w:val="24"/>
        </w:rPr>
        <w:t xml:space="preserve">Left Shoulder, Thoracic Strain, </w:t>
      </w:r>
      <w:r w:rsidR="0022591A" w:rsidRPr="00951DEC">
        <w:rPr>
          <w:rFonts w:asciiTheme="minorHAnsi" w:eastAsia="HiddenHorzOCR" w:hAnsiTheme="minorHAnsi"/>
          <w:color w:val="auto"/>
          <w:szCs w:val="24"/>
        </w:rPr>
        <w:t>Scalp abscess scar and tenderness, Bilateral Wrist Strains, and Xeroderma of the Face</w:t>
      </w:r>
      <w:r w:rsidR="007929ED" w:rsidRPr="00951DEC">
        <w:rPr>
          <w:rFonts w:asciiTheme="minorHAnsi" w:eastAsia="HiddenHorzOCR" w:hAnsiTheme="minorHAnsi"/>
          <w:color w:val="auto"/>
          <w:szCs w:val="24"/>
        </w:rPr>
        <w:t xml:space="preserve"> (skin)</w:t>
      </w:r>
      <w:r w:rsidR="0022591A" w:rsidRPr="00951DEC">
        <w:rPr>
          <w:rFonts w:asciiTheme="minorHAnsi" w:eastAsia="HiddenHorzOCR" w:hAnsiTheme="minorHAnsi"/>
          <w:color w:val="auto"/>
          <w:szCs w:val="24"/>
        </w:rPr>
        <w:t xml:space="preserve">.  All of the conditions except for Xeroderma were mentioned in the DES </w:t>
      </w:r>
      <w:r w:rsidR="00B73C56">
        <w:rPr>
          <w:rFonts w:asciiTheme="minorHAnsi" w:eastAsia="HiddenHorzOCR" w:hAnsiTheme="minorHAnsi"/>
          <w:color w:val="auto"/>
          <w:szCs w:val="24"/>
        </w:rPr>
        <w:t>file</w:t>
      </w:r>
      <w:r w:rsidR="0022591A" w:rsidRPr="00951DEC">
        <w:rPr>
          <w:rFonts w:asciiTheme="minorHAnsi" w:eastAsia="HiddenHorzOCR" w:hAnsiTheme="minorHAnsi"/>
          <w:color w:val="auto"/>
          <w:szCs w:val="24"/>
        </w:rPr>
        <w:t>.  The NA</w:t>
      </w:r>
      <w:r w:rsidR="00951DEC">
        <w:rPr>
          <w:rFonts w:asciiTheme="minorHAnsi" w:eastAsia="HiddenHorzOCR" w:hAnsiTheme="minorHAnsi"/>
          <w:color w:val="auto"/>
          <w:szCs w:val="24"/>
        </w:rPr>
        <w:t>R</w:t>
      </w:r>
      <w:r w:rsidR="0022591A" w:rsidRPr="00951DEC">
        <w:rPr>
          <w:rFonts w:asciiTheme="minorHAnsi" w:eastAsia="HiddenHorzOCR" w:hAnsiTheme="minorHAnsi"/>
          <w:color w:val="auto"/>
          <w:szCs w:val="24"/>
        </w:rPr>
        <w:t xml:space="preserve">SUM specifically addressed </w:t>
      </w:r>
      <w:r w:rsidR="0022591A" w:rsidRPr="00951DEC">
        <w:rPr>
          <w:rFonts w:asciiTheme="minorHAnsi" w:hAnsiTheme="minorHAnsi"/>
          <w:color w:val="auto"/>
          <w:szCs w:val="24"/>
        </w:rPr>
        <w:t>bilateral shoulder pain, back pain, right wrist pain, and skin abscess of the scalp</w:t>
      </w:r>
      <w:r w:rsidR="0022591A" w:rsidRPr="00951DEC">
        <w:rPr>
          <w:rFonts w:asciiTheme="minorHAnsi" w:eastAsia="HiddenHorzOCR" w:hAnsiTheme="minorHAnsi"/>
          <w:color w:val="auto"/>
          <w:szCs w:val="24"/>
        </w:rPr>
        <w:t xml:space="preserve"> as acceptable condition</w:t>
      </w:r>
      <w:r w:rsidR="00954E70" w:rsidRPr="00951DEC">
        <w:rPr>
          <w:rFonts w:asciiTheme="minorHAnsi" w:eastAsia="HiddenHorzOCR" w:hAnsiTheme="minorHAnsi"/>
          <w:color w:val="auto"/>
          <w:szCs w:val="24"/>
        </w:rPr>
        <w:t>s.</w:t>
      </w:r>
      <w:r w:rsidR="0022591A" w:rsidRPr="00951DEC">
        <w:rPr>
          <w:rFonts w:asciiTheme="minorHAnsi" w:eastAsia="HiddenHorzOCR" w:hAnsiTheme="minorHAnsi"/>
          <w:color w:val="auto"/>
          <w:szCs w:val="24"/>
        </w:rPr>
        <w:t xml:space="preserve">  </w:t>
      </w:r>
      <w:r w:rsidR="005971F5" w:rsidRPr="00951DEC">
        <w:rPr>
          <w:rFonts w:asciiTheme="minorHAnsi" w:hAnsiTheme="minorHAnsi"/>
          <w:color w:val="auto"/>
          <w:szCs w:val="24"/>
        </w:rPr>
        <w:t>The MEB physical exam, summarized on the Report of Medical Assessment, DD Form 2697, identifie</w:t>
      </w:r>
      <w:r w:rsidR="00954E70" w:rsidRPr="00951DEC">
        <w:rPr>
          <w:rFonts w:asciiTheme="minorHAnsi" w:hAnsiTheme="minorHAnsi"/>
          <w:color w:val="auto"/>
          <w:szCs w:val="24"/>
        </w:rPr>
        <w:t>d</w:t>
      </w:r>
      <w:r w:rsidR="005971F5" w:rsidRPr="00951DEC">
        <w:rPr>
          <w:rFonts w:asciiTheme="minorHAnsi" w:hAnsiTheme="minorHAnsi"/>
          <w:color w:val="auto"/>
          <w:szCs w:val="24"/>
        </w:rPr>
        <w:t xml:space="preserve"> anxiety </w:t>
      </w:r>
      <w:r w:rsidR="00954E70" w:rsidRPr="00951DEC">
        <w:rPr>
          <w:rFonts w:asciiTheme="minorHAnsi" w:hAnsiTheme="minorHAnsi"/>
          <w:color w:val="auto"/>
          <w:szCs w:val="24"/>
        </w:rPr>
        <w:t xml:space="preserve">as </w:t>
      </w:r>
      <w:r w:rsidR="005971F5" w:rsidRPr="00951DEC">
        <w:rPr>
          <w:rFonts w:asciiTheme="minorHAnsi" w:hAnsiTheme="minorHAnsi"/>
          <w:color w:val="auto"/>
          <w:szCs w:val="24"/>
        </w:rPr>
        <w:t>“stable”</w:t>
      </w:r>
      <w:r w:rsidR="00954E70" w:rsidRPr="00951DEC">
        <w:rPr>
          <w:rFonts w:asciiTheme="minorHAnsi" w:hAnsiTheme="minorHAnsi"/>
          <w:color w:val="auto"/>
          <w:szCs w:val="24"/>
        </w:rPr>
        <w:t xml:space="preserve"> and </w:t>
      </w:r>
      <w:r w:rsidR="005971F5" w:rsidRPr="00951DEC">
        <w:rPr>
          <w:rFonts w:asciiTheme="minorHAnsi" w:hAnsiTheme="minorHAnsi"/>
          <w:color w:val="auto"/>
          <w:szCs w:val="24"/>
        </w:rPr>
        <w:t>bilateral hand pain</w:t>
      </w:r>
      <w:r w:rsidR="00954E70" w:rsidRPr="00951DEC">
        <w:rPr>
          <w:rFonts w:asciiTheme="minorHAnsi" w:hAnsiTheme="minorHAnsi"/>
          <w:color w:val="auto"/>
          <w:szCs w:val="24"/>
        </w:rPr>
        <w:t xml:space="preserve"> as</w:t>
      </w:r>
      <w:r w:rsidR="00954E70">
        <w:rPr>
          <w:rFonts w:asciiTheme="minorHAnsi" w:hAnsiTheme="minorHAnsi"/>
          <w:color w:val="auto"/>
          <w:szCs w:val="24"/>
        </w:rPr>
        <w:t xml:space="preserve"> chronic.  </w:t>
      </w:r>
      <w:r w:rsidR="00983B6A">
        <w:rPr>
          <w:rFonts w:asciiTheme="minorHAnsi" w:hAnsiTheme="minorHAnsi"/>
          <w:color w:val="auto"/>
          <w:szCs w:val="24"/>
        </w:rPr>
        <w:t xml:space="preserve">Tinnitus was also mentioned in the DES </w:t>
      </w:r>
      <w:r w:rsidR="00951DEC">
        <w:rPr>
          <w:rFonts w:asciiTheme="minorHAnsi" w:hAnsiTheme="minorHAnsi"/>
          <w:color w:val="auto"/>
          <w:szCs w:val="24"/>
        </w:rPr>
        <w:t>file</w:t>
      </w:r>
      <w:r w:rsidR="00983B6A">
        <w:rPr>
          <w:rFonts w:asciiTheme="minorHAnsi" w:hAnsiTheme="minorHAnsi"/>
          <w:color w:val="auto"/>
          <w:szCs w:val="24"/>
        </w:rPr>
        <w:t xml:space="preserve">, but did not interfere with understanding speech and it does not appear as a VA claimed condition.  </w:t>
      </w:r>
      <w:r w:rsidR="005D242B">
        <w:rPr>
          <w:rFonts w:asciiTheme="minorHAnsi" w:hAnsiTheme="minorHAnsi"/>
          <w:color w:val="auto"/>
          <w:szCs w:val="24"/>
        </w:rPr>
        <w:t xml:space="preserve">Hypertension was a noted condition and no sequelae of hypertension interfered with duty (VA 0% rating).  </w:t>
      </w:r>
      <w:r w:rsidR="00983B6A" w:rsidRPr="00983B6A">
        <w:rPr>
          <w:rFonts w:asciiTheme="minorHAnsi" w:eastAsia="HiddenHorzOCR" w:hAnsiTheme="minorHAnsi"/>
          <w:color w:val="auto"/>
          <w:szCs w:val="24"/>
        </w:rPr>
        <w:t xml:space="preserve">Anxiety and depression </w:t>
      </w:r>
      <w:r w:rsidR="00983B6A">
        <w:rPr>
          <w:rFonts w:asciiTheme="minorHAnsi" w:eastAsia="HiddenHorzOCR" w:hAnsiTheme="minorHAnsi"/>
          <w:color w:val="auto"/>
          <w:szCs w:val="24"/>
        </w:rPr>
        <w:t>were specified in the CI’s additional comments to the MEB as beginning after an MVA in Jul 08.  The CI was seen by mental health for chronic pain and mild depression/anxiety</w:t>
      </w:r>
      <w:r w:rsidR="004231BA">
        <w:rPr>
          <w:rFonts w:asciiTheme="minorHAnsi" w:eastAsia="HiddenHorzOCR" w:hAnsiTheme="minorHAnsi"/>
          <w:color w:val="auto"/>
          <w:szCs w:val="24"/>
        </w:rPr>
        <w:t xml:space="preserve"> and was prescribed medication.  The mental status exams in the record did not indicate abnormalities that would interfere with performance of duties.</w:t>
      </w:r>
      <w:r w:rsidR="00D21B8D">
        <w:rPr>
          <w:rFonts w:asciiTheme="minorHAnsi" w:eastAsia="HiddenHorzOCR" w:hAnsiTheme="minorHAnsi"/>
          <w:color w:val="auto"/>
          <w:szCs w:val="24"/>
        </w:rPr>
        <w:t xml:space="preserve">  </w:t>
      </w:r>
      <w:r w:rsidR="00D21B8D">
        <w:rPr>
          <w:rFonts w:asciiTheme="minorHAnsi" w:hAnsiTheme="minorHAnsi"/>
          <w:color w:val="auto"/>
          <w:szCs w:val="24"/>
        </w:rPr>
        <w:t xml:space="preserve">The CI’s back and shoulder pain developed after an MVA in Jul 08.  In Jun 09, two months after the MEB (one year after the </w:t>
      </w:r>
      <w:r w:rsidR="00D21B8D" w:rsidRPr="00FD6805">
        <w:rPr>
          <w:rFonts w:asciiTheme="minorHAnsi" w:hAnsiTheme="minorHAnsi"/>
          <w:color w:val="auto"/>
          <w:szCs w:val="24"/>
        </w:rPr>
        <w:t xml:space="preserve">MVA), the CI’s back and shoulder conditions had not reached maximum medical improvement.  The CI was temporarily profiled for these conditions, with restrictions against push-ups and sit-ups.  </w:t>
      </w:r>
      <w:r w:rsidR="00954E70" w:rsidRPr="00FD6805">
        <w:rPr>
          <w:rFonts w:asciiTheme="minorHAnsi" w:eastAsia="HiddenHorzOCR" w:hAnsiTheme="minorHAnsi"/>
          <w:color w:val="auto"/>
          <w:szCs w:val="24"/>
        </w:rPr>
        <w:t>Scalp abscess scar and tenderness</w:t>
      </w:r>
      <w:r w:rsidR="00D21B8D" w:rsidRPr="00FD6805">
        <w:rPr>
          <w:rFonts w:asciiTheme="minorHAnsi" w:eastAsia="HiddenHorzOCR" w:hAnsiTheme="minorHAnsi"/>
          <w:color w:val="auto"/>
          <w:szCs w:val="24"/>
        </w:rPr>
        <w:t xml:space="preserve"> and</w:t>
      </w:r>
      <w:r w:rsidR="00954E70" w:rsidRPr="00FD6805">
        <w:rPr>
          <w:rFonts w:asciiTheme="minorHAnsi" w:eastAsia="HiddenHorzOCR" w:hAnsiTheme="minorHAnsi"/>
          <w:color w:val="auto"/>
          <w:szCs w:val="24"/>
        </w:rPr>
        <w:t xml:space="preserve"> Bilateral Wrist Strains</w:t>
      </w:r>
      <w:r w:rsidR="00B747AB" w:rsidRPr="00FD6805">
        <w:rPr>
          <w:rFonts w:asciiTheme="minorHAnsi" w:eastAsia="HiddenHorzOCR" w:hAnsiTheme="minorHAnsi"/>
          <w:color w:val="auto"/>
          <w:szCs w:val="24"/>
        </w:rPr>
        <w:t xml:space="preserve"> </w:t>
      </w:r>
      <w:r w:rsidR="00D21B8D" w:rsidRPr="00FD6805">
        <w:rPr>
          <w:rFonts w:asciiTheme="minorHAnsi" w:eastAsia="HiddenHorzOCR" w:hAnsiTheme="minorHAnsi"/>
          <w:color w:val="auto"/>
          <w:szCs w:val="24"/>
        </w:rPr>
        <w:t>were noted</w:t>
      </w:r>
      <w:r w:rsidR="00D21B8D">
        <w:rPr>
          <w:rFonts w:asciiTheme="minorHAnsi" w:eastAsia="HiddenHorzOCR" w:hAnsiTheme="minorHAnsi"/>
          <w:color w:val="auto"/>
          <w:szCs w:val="24"/>
        </w:rPr>
        <w:t xml:space="preserve"> as chronic minor conditi</w:t>
      </w:r>
      <w:r w:rsidR="00382FCD">
        <w:rPr>
          <w:rFonts w:asciiTheme="minorHAnsi" w:eastAsia="HiddenHorzOCR" w:hAnsiTheme="minorHAnsi"/>
          <w:color w:val="auto"/>
          <w:szCs w:val="24"/>
        </w:rPr>
        <w:t>ons with no linkage to fitness.</w:t>
      </w:r>
      <w:r w:rsidR="00D21B8D">
        <w:rPr>
          <w:rFonts w:asciiTheme="minorHAnsi" w:eastAsia="HiddenHorzOCR" w:hAnsiTheme="minorHAnsi"/>
          <w:color w:val="auto"/>
          <w:szCs w:val="24"/>
        </w:rPr>
        <w:t xml:space="preserve"> </w:t>
      </w:r>
      <w:r w:rsidR="00B747AB">
        <w:rPr>
          <w:rFonts w:asciiTheme="minorHAnsi" w:eastAsia="HiddenHorzOCR" w:hAnsiTheme="minorHAnsi"/>
          <w:color w:val="auto"/>
          <w:szCs w:val="24"/>
        </w:rPr>
        <w:t xml:space="preserve"> </w:t>
      </w:r>
      <w:r w:rsidR="00954E70">
        <w:rPr>
          <w:rFonts w:asciiTheme="minorHAnsi" w:hAnsiTheme="minorHAnsi"/>
          <w:color w:val="auto"/>
          <w:szCs w:val="24"/>
        </w:rPr>
        <w:t>The</w:t>
      </w:r>
      <w:r w:rsidR="00901A2C">
        <w:rPr>
          <w:rFonts w:asciiTheme="minorHAnsi" w:hAnsiTheme="minorHAnsi"/>
          <w:color w:val="auto"/>
          <w:szCs w:val="24"/>
        </w:rPr>
        <w:t xml:space="preserve"> Commander’s Statement</w:t>
      </w:r>
      <w:r w:rsidR="00D21B8D">
        <w:rPr>
          <w:rFonts w:asciiTheme="minorHAnsi" w:hAnsiTheme="minorHAnsi"/>
          <w:color w:val="auto"/>
          <w:szCs w:val="24"/>
        </w:rPr>
        <w:t xml:space="preserve"> </w:t>
      </w:r>
      <w:r w:rsidR="00D21B8D">
        <w:rPr>
          <w:rFonts w:asciiTheme="minorHAnsi" w:eastAsia="HiddenHorzOCR" w:hAnsiTheme="minorHAnsi"/>
          <w:color w:val="auto"/>
          <w:szCs w:val="24"/>
        </w:rPr>
        <w:t xml:space="preserve">specifically noted </w:t>
      </w:r>
      <w:r w:rsidR="00FD6805">
        <w:rPr>
          <w:rFonts w:asciiTheme="minorHAnsi" w:eastAsia="HiddenHorzOCR" w:hAnsiTheme="minorHAnsi"/>
          <w:color w:val="auto"/>
          <w:szCs w:val="24"/>
        </w:rPr>
        <w:t xml:space="preserve">that </w:t>
      </w:r>
      <w:r w:rsidR="00D21B8D">
        <w:rPr>
          <w:rFonts w:asciiTheme="minorHAnsi" w:eastAsia="HiddenHorzOCR" w:hAnsiTheme="minorHAnsi"/>
          <w:color w:val="auto"/>
          <w:szCs w:val="24"/>
        </w:rPr>
        <w:t xml:space="preserve">the CI had no decrease in duty performance and recommended retention.  The Commander indicated </w:t>
      </w:r>
      <w:r w:rsidR="00954E70">
        <w:rPr>
          <w:rFonts w:asciiTheme="minorHAnsi" w:hAnsiTheme="minorHAnsi"/>
          <w:color w:val="auto"/>
          <w:szCs w:val="24"/>
        </w:rPr>
        <w:t xml:space="preserve">that </w:t>
      </w:r>
      <w:r w:rsidR="00FD6805">
        <w:rPr>
          <w:rFonts w:asciiTheme="minorHAnsi" w:hAnsiTheme="minorHAnsi"/>
          <w:color w:val="auto"/>
          <w:szCs w:val="24"/>
        </w:rPr>
        <w:t>the CI’s</w:t>
      </w:r>
      <w:r w:rsidR="00692F55" w:rsidRPr="007D0D2A">
        <w:rPr>
          <w:rFonts w:asciiTheme="minorHAnsi" w:hAnsiTheme="minorHAnsi"/>
          <w:color w:val="auto"/>
          <w:szCs w:val="24"/>
        </w:rPr>
        <w:t xml:space="preserve"> profile “limits his fitness workouts and his ability to adhere to Air Force fitness standards.”</w:t>
      </w:r>
      <w:r w:rsidR="00D21B8D">
        <w:rPr>
          <w:rFonts w:asciiTheme="minorHAnsi" w:hAnsiTheme="minorHAnsi"/>
          <w:color w:val="auto"/>
          <w:szCs w:val="24"/>
        </w:rPr>
        <w:t xml:space="preserve">  He noted that the CI was demoted </w:t>
      </w:r>
      <w:r w:rsidR="00382FCD">
        <w:rPr>
          <w:rFonts w:asciiTheme="minorHAnsi" w:hAnsiTheme="minorHAnsi"/>
          <w:color w:val="auto"/>
          <w:szCs w:val="24"/>
        </w:rPr>
        <w:t>--</w:t>
      </w:r>
      <w:r w:rsidR="00D21B8D">
        <w:rPr>
          <w:rFonts w:asciiTheme="minorHAnsi" w:hAnsiTheme="minorHAnsi"/>
          <w:color w:val="auto"/>
          <w:szCs w:val="24"/>
        </w:rPr>
        <w:t xml:space="preserve"> this appeared to be due to f</w:t>
      </w:r>
      <w:r w:rsidR="00B73C56">
        <w:rPr>
          <w:rFonts w:asciiTheme="minorHAnsi" w:hAnsiTheme="minorHAnsi"/>
          <w:color w:val="auto"/>
          <w:szCs w:val="24"/>
        </w:rPr>
        <w:t>ailure to meet weight standards</w:t>
      </w:r>
      <w:r w:rsidR="00FD6805">
        <w:rPr>
          <w:rFonts w:asciiTheme="minorHAnsi" w:hAnsiTheme="minorHAnsi"/>
          <w:color w:val="auto"/>
          <w:szCs w:val="24"/>
        </w:rPr>
        <w:t>,</w:t>
      </w:r>
      <w:r w:rsidR="00B73C56">
        <w:rPr>
          <w:rFonts w:asciiTheme="minorHAnsi" w:hAnsiTheme="minorHAnsi"/>
          <w:color w:val="auto"/>
          <w:szCs w:val="24"/>
        </w:rPr>
        <w:t xml:space="preserve"> </w:t>
      </w:r>
      <w:r w:rsidR="00382FCD">
        <w:rPr>
          <w:rFonts w:asciiTheme="minorHAnsi" w:hAnsiTheme="minorHAnsi"/>
          <w:color w:val="auto"/>
          <w:szCs w:val="24"/>
        </w:rPr>
        <w:t>and the</w:t>
      </w:r>
      <w:r w:rsidR="00FD6805">
        <w:rPr>
          <w:rFonts w:asciiTheme="minorHAnsi" w:hAnsiTheme="minorHAnsi"/>
          <w:color w:val="auto"/>
          <w:szCs w:val="24"/>
        </w:rPr>
        <w:t xml:space="preserve"> Commander stated:  </w:t>
      </w:r>
      <w:r w:rsidR="00382FCD">
        <w:rPr>
          <w:rFonts w:asciiTheme="minorHAnsi" w:hAnsiTheme="minorHAnsi"/>
          <w:color w:val="auto"/>
          <w:szCs w:val="24"/>
        </w:rPr>
        <w:t xml:space="preserve">“His </w:t>
      </w:r>
      <w:r w:rsidR="00B73C56">
        <w:rPr>
          <w:rFonts w:asciiTheme="minorHAnsi" w:hAnsiTheme="minorHAnsi"/>
          <w:color w:val="auto"/>
          <w:szCs w:val="24"/>
        </w:rPr>
        <w:t>[</w:t>
      </w:r>
      <w:r w:rsidR="00382FCD">
        <w:rPr>
          <w:rFonts w:asciiTheme="minorHAnsi" w:hAnsiTheme="minorHAnsi"/>
          <w:color w:val="auto"/>
          <w:szCs w:val="24"/>
        </w:rPr>
        <w:t>CI</w:t>
      </w:r>
      <w:r w:rsidR="00FD6805">
        <w:rPr>
          <w:rFonts w:asciiTheme="minorHAnsi" w:hAnsiTheme="minorHAnsi"/>
          <w:color w:val="auto"/>
          <w:szCs w:val="24"/>
        </w:rPr>
        <w:t>’s</w:t>
      </w:r>
      <w:r w:rsidR="00B73C56">
        <w:rPr>
          <w:rFonts w:asciiTheme="minorHAnsi" w:hAnsiTheme="minorHAnsi"/>
          <w:color w:val="auto"/>
          <w:szCs w:val="24"/>
        </w:rPr>
        <w:t>]</w:t>
      </w:r>
      <w:r w:rsidR="00382FCD">
        <w:rPr>
          <w:rFonts w:asciiTheme="minorHAnsi" w:hAnsiTheme="minorHAnsi"/>
          <w:color w:val="auto"/>
          <w:szCs w:val="24"/>
        </w:rPr>
        <w:t xml:space="preserve"> problems arise from personal choices on how to address his physical condition, and accordingly are not relevant to a Medical Evaluation.”  There was no evidence in the DES file to suggest any of these conditions were unfitting at the time of separation.  The only permanently profiled conditions were those of the unfitting bilateral ankles/calf and feet, and the Commanders’ </w:t>
      </w:r>
      <w:r w:rsidR="00382FCD" w:rsidRPr="00951DEC">
        <w:rPr>
          <w:rFonts w:asciiTheme="minorHAnsi" w:hAnsiTheme="minorHAnsi"/>
          <w:color w:val="auto"/>
          <w:szCs w:val="24"/>
        </w:rPr>
        <w:t xml:space="preserve">Statements did not identify any limitations </w:t>
      </w:r>
      <w:r w:rsidR="007929ED" w:rsidRPr="00951DEC">
        <w:rPr>
          <w:rFonts w:asciiTheme="minorHAnsi" w:hAnsiTheme="minorHAnsi"/>
          <w:color w:val="auto"/>
          <w:szCs w:val="24"/>
        </w:rPr>
        <w:t>to duty performance</w:t>
      </w:r>
      <w:r w:rsidR="00382FCD" w:rsidRPr="00951DEC">
        <w:rPr>
          <w:rFonts w:asciiTheme="minorHAnsi" w:hAnsiTheme="minorHAnsi"/>
          <w:color w:val="auto"/>
          <w:szCs w:val="24"/>
        </w:rPr>
        <w:t>.  All evidence considered, there is not reasonable doubt in the CI’s favor supporting addition of any of these conditions as unfitti</w:t>
      </w:r>
      <w:r w:rsidR="00933AF0">
        <w:rPr>
          <w:rFonts w:asciiTheme="minorHAnsi" w:hAnsiTheme="minorHAnsi"/>
          <w:color w:val="auto"/>
          <w:szCs w:val="24"/>
        </w:rPr>
        <w:t>ng for separation rating.  The F</w:t>
      </w:r>
      <w:r w:rsidR="00382FCD" w:rsidRPr="00951DEC">
        <w:rPr>
          <w:rFonts w:asciiTheme="minorHAnsi" w:hAnsiTheme="minorHAnsi"/>
          <w:color w:val="auto"/>
          <w:szCs w:val="24"/>
        </w:rPr>
        <w:t xml:space="preserve">acial </w:t>
      </w:r>
      <w:r w:rsidR="00382FCD" w:rsidRPr="00951DEC">
        <w:rPr>
          <w:rFonts w:asciiTheme="minorHAnsi" w:eastAsia="HiddenHorzOCR" w:hAnsiTheme="minorHAnsi"/>
          <w:color w:val="auto"/>
          <w:szCs w:val="24"/>
        </w:rPr>
        <w:t>Xeroderma</w:t>
      </w:r>
      <w:r w:rsidR="00B73C56">
        <w:rPr>
          <w:rFonts w:asciiTheme="minorHAnsi" w:hAnsiTheme="minorHAnsi"/>
          <w:color w:val="auto"/>
          <w:szCs w:val="24"/>
        </w:rPr>
        <w:t xml:space="preserve"> condition</w:t>
      </w:r>
      <w:r w:rsidR="00382FCD" w:rsidRPr="00951DEC">
        <w:rPr>
          <w:rFonts w:asciiTheme="minorHAnsi" w:hAnsiTheme="minorHAnsi"/>
          <w:color w:val="auto"/>
          <w:szCs w:val="24"/>
        </w:rPr>
        <w:t xml:space="preserve"> and any other conditions not associated with the recommendation</w:t>
      </w:r>
      <w:r w:rsidR="00B73C56">
        <w:rPr>
          <w:rFonts w:asciiTheme="minorHAnsi" w:hAnsiTheme="minorHAnsi"/>
          <w:color w:val="auto"/>
          <w:szCs w:val="24"/>
        </w:rPr>
        <w:t>s already rendered by the Board</w:t>
      </w:r>
      <w:r w:rsidR="00382FCD" w:rsidRPr="00951DEC">
        <w:rPr>
          <w:rFonts w:asciiTheme="minorHAnsi" w:hAnsiTheme="minorHAnsi"/>
          <w:color w:val="auto"/>
          <w:szCs w:val="24"/>
        </w:rPr>
        <w:t xml:space="preserve"> remain eligible for consideration by the Air Force Board for Correction of Military Records (</w:t>
      </w:r>
      <w:r w:rsidR="00FB0FEC">
        <w:rPr>
          <w:rFonts w:asciiTheme="minorHAnsi" w:hAnsiTheme="minorHAnsi"/>
          <w:color w:val="auto"/>
          <w:szCs w:val="24"/>
        </w:rPr>
        <w:t>AF</w:t>
      </w:r>
      <w:r w:rsidR="00382FCD" w:rsidRPr="00951DEC">
        <w:rPr>
          <w:rFonts w:asciiTheme="minorHAnsi" w:hAnsiTheme="minorHAnsi"/>
          <w:color w:val="auto"/>
          <w:szCs w:val="24"/>
        </w:rPr>
        <w:t>BCMR)</w:t>
      </w:r>
      <w:r w:rsidR="00382FCD" w:rsidRPr="00B747AB">
        <w:rPr>
          <w:rFonts w:asciiTheme="minorHAnsi" w:hAnsiTheme="minorHAnsi"/>
          <w:color w:val="auto"/>
          <w:szCs w:val="24"/>
        </w:rPr>
        <w:t>.</w:t>
      </w:r>
      <w:r w:rsidR="005D242B">
        <w:rPr>
          <w:rFonts w:asciiTheme="minorHAnsi" w:hAnsiTheme="minorHAnsi"/>
          <w:color w:val="auto"/>
          <w:szCs w:val="24"/>
        </w:rPr>
        <w:t xml:space="preserve">  </w:t>
      </w:r>
    </w:p>
    <w:p w:rsidR="00412658" w:rsidRPr="00396779" w:rsidRDefault="00C56FC8" w:rsidP="006A2F34">
      <w:pPr>
        <w:spacing w:line="240" w:lineRule="exact"/>
        <w:jc w:val="both"/>
        <w:rPr>
          <w:rFonts w:asciiTheme="minorHAnsi" w:hAnsiTheme="minorHAnsi"/>
          <w:color w:val="auto"/>
          <w:szCs w:val="24"/>
        </w:rPr>
      </w:pPr>
      <w:r w:rsidRPr="00C276CD">
        <w:rPr>
          <w:rFonts w:asciiTheme="minorHAnsi" w:hAnsiTheme="minorHAnsi"/>
          <w:color w:val="auto"/>
          <w:szCs w:val="24"/>
          <w:u w:val="single"/>
        </w:rPr>
        <w:lastRenderedPageBreak/>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 xml:space="preserve">of DoD or Military Department regulations or guidelines relied upon by the PEB will not be considered by the Board to the extent they were inconsistent with the VASRD in effect at the time of the adjudication. </w:t>
      </w:r>
      <w:r w:rsidR="001D68CF" w:rsidRPr="00396779">
        <w:rPr>
          <w:rFonts w:asciiTheme="minorHAnsi" w:eastAsiaTheme="minorHAnsi" w:hAnsiTheme="minorHAnsi"/>
          <w:color w:val="auto"/>
          <w:szCs w:val="24"/>
        </w:rPr>
        <w:t xml:space="preserve"> </w:t>
      </w:r>
      <w:r w:rsidRPr="00396779">
        <w:rPr>
          <w:rFonts w:asciiTheme="minorHAnsi" w:eastAsiaTheme="minorHAnsi" w:hAnsiTheme="minorHAnsi"/>
          <w:color w:val="auto"/>
          <w:szCs w:val="24"/>
        </w:rPr>
        <w:t>The Board did not surmise from the record or PEB ruling in this case that any prerogatives outside the VASRD were exercised</w:t>
      </w:r>
      <w:r w:rsidRPr="00951DEC">
        <w:rPr>
          <w:rFonts w:asciiTheme="minorHAnsi" w:eastAsiaTheme="minorHAnsi" w:hAnsiTheme="minorHAnsi"/>
          <w:color w:val="auto"/>
          <w:szCs w:val="24"/>
        </w:rPr>
        <w:t>.</w:t>
      </w:r>
      <w:r w:rsidR="00D47BC4" w:rsidRPr="00951DEC">
        <w:rPr>
          <w:rFonts w:asciiTheme="minorHAnsi" w:hAnsiTheme="minorHAnsi"/>
          <w:b/>
          <w:color w:val="FF0000"/>
          <w:szCs w:val="24"/>
        </w:rPr>
        <w:t xml:space="preserve"> </w:t>
      </w:r>
      <w:r w:rsidR="00BE0643" w:rsidRPr="00951DEC">
        <w:rPr>
          <w:rFonts w:asciiTheme="minorHAnsi" w:hAnsiTheme="minorHAnsi"/>
          <w:color w:val="auto"/>
          <w:szCs w:val="24"/>
        </w:rPr>
        <w:t xml:space="preserve"> </w:t>
      </w:r>
      <w:r w:rsidR="00BE0643" w:rsidRPr="00951DEC">
        <w:rPr>
          <w:rFonts w:asciiTheme="minorHAnsi" w:eastAsiaTheme="minorHAnsi" w:hAnsiTheme="minorHAnsi"/>
          <w:color w:val="auto"/>
          <w:szCs w:val="24"/>
        </w:rPr>
        <w:t>In the matter of the bilateral ankle and foot</w:t>
      </w:r>
      <w:r w:rsidR="00B84EAC" w:rsidRPr="00951DEC">
        <w:rPr>
          <w:rFonts w:asciiTheme="minorHAnsi" w:eastAsiaTheme="minorHAnsi" w:hAnsiTheme="minorHAnsi"/>
          <w:color w:val="auto"/>
          <w:szCs w:val="24"/>
        </w:rPr>
        <w:t>/calf</w:t>
      </w:r>
      <w:r w:rsidR="00BE0643" w:rsidRPr="00951DEC">
        <w:rPr>
          <w:rFonts w:asciiTheme="minorHAnsi" w:eastAsiaTheme="minorHAnsi" w:hAnsiTheme="minorHAnsi"/>
          <w:color w:val="auto"/>
          <w:szCs w:val="24"/>
        </w:rPr>
        <w:t xml:space="preserve"> condition</w:t>
      </w:r>
      <w:r w:rsidR="00B84EAC" w:rsidRPr="00951DEC">
        <w:rPr>
          <w:rFonts w:asciiTheme="minorHAnsi" w:eastAsiaTheme="minorHAnsi" w:hAnsiTheme="minorHAnsi"/>
          <w:color w:val="auto"/>
          <w:szCs w:val="24"/>
        </w:rPr>
        <w:t>s</w:t>
      </w:r>
      <w:r w:rsidR="00BE0643" w:rsidRPr="00951DEC">
        <w:rPr>
          <w:rFonts w:asciiTheme="minorHAnsi" w:eastAsiaTheme="minorHAnsi" w:hAnsiTheme="minorHAnsi"/>
          <w:color w:val="auto"/>
          <w:szCs w:val="24"/>
        </w:rPr>
        <w:t xml:space="preserve"> and </w:t>
      </w:r>
      <w:r w:rsidR="00BE0643" w:rsidRPr="00951DEC">
        <w:rPr>
          <w:rFonts w:asciiTheme="minorHAnsi" w:hAnsiTheme="minorHAnsi"/>
          <w:color w:val="auto"/>
          <w:szCs w:val="24"/>
        </w:rPr>
        <w:t>IAW VASRD §4.71a</w:t>
      </w:r>
      <w:r w:rsidR="00BE0643" w:rsidRPr="00951DEC">
        <w:rPr>
          <w:rFonts w:asciiTheme="minorHAnsi" w:eastAsiaTheme="minorHAnsi" w:hAnsiTheme="minorHAnsi"/>
          <w:color w:val="auto"/>
          <w:szCs w:val="24"/>
        </w:rPr>
        <w:t>, the Board unanimously recommends</w:t>
      </w:r>
      <w:r w:rsidR="009D7765" w:rsidRPr="00951DEC">
        <w:rPr>
          <w:rFonts w:asciiTheme="minorHAnsi" w:eastAsiaTheme="minorHAnsi" w:hAnsiTheme="minorHAnsi"/>
          <w:color w:val="auto"/>
          <w:szCs w:val="24"/>
        </w:rPr>
        <w:t xml:space="preserve"> no change in the PEB adjudication</w:t>
      </w:r>
      <w:r w:rsidR="00983B6A" w:rsidRPr="00951DEC">
        <w:rPr>
          <w:rFonts w:asciiTheme="minorHAnsi" w:eastAsiaTheme="minorHAnsi" w:hAnsiTheme="minorHAnsi"/>
          <w:color w:val="auto"/>
          <w:szCs w:val="24"/>
        </w:rPr>
        <w:t xml:space="preserve"> of 5271 at 10% for each ankle (combined 20% including bilateral factor)</w:t>
      </w:r>
      <w:r w:rsidR="00204B1D" w:rsidRPr="00951DEC">
        <w:rPr>
          <w:rFonts w:asciiTheme="minorHAnsi" w:hAnsiTheme="minorHAnsi"/>
          <w:color w:val="auto"/>
          <w:szCs w:val="24"/>
        </w:rPr>
        <w:t xml:space="preserve">.  </w:t>
      </w:r>
      <w:r w:rsidR="00412658" w:rsidRPr="00951DEC">
        <w:rPr>
          <w:rFonts w:asciiTheme="minorHAnsi" w:hAnsiTheme="minorHAnsi"/>
          <w:color w:val="auto"/>
          <w:szCs w:val="24"/>
        </w:rPr>
        <w:t xml:space="preserve">In the matter of the </w:t>
      </w:r>
      <w:r w:rsidR="00BE0643" w:rsidRPr="00951DEC">
        <w:rPr>
          <w:rFonts w:asciiTheme="minorHAnsi" w:hAnsiTheme="minorHAnsi"/>
          <w:color w:val="auto"/>
          <w:szCs w:val="24"/>
        </w:rPr>
        <w:t xml:space="preserve">bilateral shoulder pain, back pain, depressive disorder, skin abscess, </w:t>
      </w:r>
      <w:r w:rsidR="00117028" w:rsidRPr="00951DEC">
        <w:rPr>
          <w:rFonts w:asciiTheme="minorHAnsi" w:hAnsiTheme="minorHAnsi"/>
          <w:color w:val="auto"/>
          <w:szCs w:val="24"/>
        </w:rPr>
        <w:t xml:space="preserve">tender scar, </w:t>
      </w:r>
      <w:r w:rsidR="00BE0643" w:rsidRPr="00951DEC">
        <w:rPr>
          <w:rFonts w:asciiTheme="minorHAnsi" w:hAnsiTheme="minorHAnsi"/>
          <w:color w:val="auto"/>
          <w:szCs w:val="24"/>
        </w:rPr>
        <w:t xml:space="preserve">hypertension, </w:t>
      </w:r>
      <w:r w:rsidR="00412658" w:rsidRPr="00951DEC">
        <w:rPr>
          <w:rFonts w:asciiTheme="minorHAnsi" w:hAnsiTheme="minorHAnsi"/>
          <w:color w:val="auto"/>
          <w:szCs w:val="24"/>
        </w:rPr>
        <w:t>or any other medical conditions eligible for Board consideration; the Board unanimously agrees</w:t>
      </w:r>
      <w:r w:rsidR="00412658" w:rsidRPr="00396779">
        <w:rPr>
          <w:rFonts w:asciiTheme="minorHAnsi" w:hAnsiTheme="minorHAnsi"/>
          <w:color w:val="auto"/>
          <w:szCs w:val="24"/>
        </w:rPr>
        <w:t xml:space="preserve"> that it cannot</w:t>
      </w:r>
      <w:r w:rsidR="00412658" w:rsidRPr="00396779">
        <w:rPr>
          <w:rFonts w:asciiTheme="minorHAnsi" w:hAnsiTheme="minorHAnsi"/>
          <w:color w:val="000080"/>
          <w:szCs w:val="24"/>
        </w:rPr>
        <w:t xml:space="preserve"> </w:t>
      </w:r>
      <w:r w:rsidR="00412658" w:rsidRPr="00396779">
        <w:rPr>
          <w:rFonts w:asciiTheme="minorHAnsi" w:hAnsiTheme="minorHAnsi"/>
          <w:color w:val="auto"/>
          <w:szCs w:val="24"/>
        </w:rPr>
        <w:t>recommend any findings of unfit for additional rating at separation.</w:t>
      </w:r>
      <w:r w:rsidR="00AB0440">
        <w:rPr>
          <w:rFonts w:asciiTheme="minorHAnsi" w:hAnsiTheme="minorHAnsi"/>
          <w:color w:val="auto"/>
          <w:szCs w:val="24"/>
        </w:rPr>
        <w:t xml:space="preserve">  </w:t>
      </w:r>
    </w:p>
    <w:p w:rsidR="00B427BB" w:rsidRPr="00C276CD" w:rsidRDefault="00B427BB" w:rsidP="006A2F34">
      <w:pPr>
        <w:spacing w:line="240" w:lineRule="exact"/>
        <w:jc w:val="both"/>
        <w:rPr>
          <w:color w:val="auto"/>
        </w:rPr>
      </w:pPr>
      <w:r w:rsidRPr="00C276CD">
        <w:rPr>
          <w:rFonts w:asciiTheme="minorHAnsi" w:hAnsiTheme="minorHAnsi"/>
          <w:color w:val="auto"/>
        </w:rPr>
        <w:t>______________________________________________________________________________</w:t>
      </w:r>
    </w:p>
    <w:p w:rsidR="00FB593A" w:rsidRPr="00C276CD" w:rsidRDefault="00FB593A" w:rsidP="006A2F34">
      <w:pPr>
        <w:tabs>
          <w:tab w:val="left" w:pos="288"/>
          <w:tab w:val="left" w:pos="4752"/>
        </w:tabs>
        <w:spacing w:line="240" w:lineRule="exact"/>
        <w:jc w:val="both"/>
        <w:rPr>
          <w:rFonts w:asciiTheme="minorHAnsi" w:hAnsiTheme="minorHAnsi"/>
          <w:color w:val="auto"/>
        </w:rPr>
      </w:pPr>
    </w:p>
    <w:p w:rsidR="00BF4CC0" w:rsidRDefault="00C56FC8" w:rsidP="006A2F34">
      <w:pPr>
        <w:tabs>
          <w:tab w:val="left" w:pos="720"/>
          <w:tab w:val="left" w:pos="1080"/>
          <w:tab w:val="left" w:pos="1340"/>
          <w:tab w:val="left" w:pos="1620"/>
          <w:tab w:val="right" w:leader="dot" w:pos="9180"/>
        </w:tabs>
        <w:spacing w:line="240" w:lineRule="exact"/>
        <w:ind w:right="-720"/>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D47BC4">
        <w:rPr>
          <w:rFonts w:asciiTheme="minorHAnsi" w:hAnsiTheme="minorHAnsi"/>
          <w:color w:val="000080"/>
          <w:szCs w:val="24"/>
        </w:rPr>
        <w:t xml:space="preserve"> </w:t>
      </w:r>
      <w:r w:rsidR="00B91899">
        <w:rPr>
          <w:rFonts w:asciiTheme="minorHAnsi" w:hAnsiTheme="minorHAnsi"/>
          <w:color w:val="000080"/>
          <w:szCs w:val="24"/>
        </w:rPr>
        <w:t xml:space="preserve"> </w:t>
      </w:r>
      <w:r w:rsidR="009D7765" w:rsidRPr="00396779">
        <w:rPr>
          <w:rFonts w:asciiTheme="minorHAnsi" w:hAnsiTheme="minorHAnsi"/>
          <w:color w:val="auto"/>
          <w:szCs w:val="24"/>
        </w:rPr>
        <w:t xml:space="preserve">The Board therefore recommends that there be no </w:t>
      </w:r>
      <w:r w:rsidR="009D7765" w:rsidRPr="00AB0440">
        <w:rPr>
          <w:rFonts w:asciiTheme="minorHAnsi" w:hAnsiTheme="minorHAnsi"/>
          <w:color w:val="auto"/>
          <w:szCs w:val="24"/>
        </w:rPr>
        <w:t>recharacterization of</w:t>
      </w:r>
      <w:r w:rsidR="006A2F34">
        <w:rPr>
          <w:rFonts w:asciiTheme="minorHAnsi" w:hAnsiTheme="minorHAnsi"/>
          <w:color w:val="auto"/>
          <w:szCs w:val="24"/>
        </w:rPr>
        <w:t xml:space="preserve"> </w:t>
      </w:r>
    </w:p>
    <w:p w:rsidR="00C56FC8" w:rsidRPr="0069572E" w:rsidRDefault="009D7765" w:rsidP="006A2F34">
      <w:pPr>
        <w:tabs>
          <w:tab w:val="left" w:pos="720"/>
          <w:tab w:val="left" w:pos="1080"/>
          <w:tab w:val="left" w:pos="1340"/>
          <w:tab w:val="left" w:pos="1620"/>
          <w:tab w:val="right" w:leader="dot" w:pos="9180"/>
        </w:tabs>
        <w:spacing w:line="240" w:lineRule="exact"/>
        <w:ind w:right="-720"/>
        <w:jc w:val="both"/>
        <w:rPr>
          <w:rFonts w:ascii="Janson Text" w:hAnsi="Janson Text"/>
          <w:b/>
          <w:color w:val="auto"/>
        </w:rPr>
      </w:pPr>
      <w:r w:rsidRPr="00AB0440">
        <w:rPr>
          <w:rFonts w:asciiTheme="minorHAnsi" w:hAnsiTheme="minorHAnsi"/>
          <w:color w:val="auto"/>
          <w:szCs w:val="24"/>
        </w:rPr>
        <w:t>the CI’s disability and separation determination.</w:t>
      </w:r>
      <w:r w:rsidR="00B84EAC">
        <w:rPr>
          <w:rFonts w:asciiTheme="minorHAnsi" w:hAnsiTheme="minorHAnsi"/>
          <w:color w:val="auto"/>
          <w:szCs w:val="24"/>
        </w:rPr>
        <w:t xml:space="preserve">  </w:t>
      </w:r>
    </w:p>
    <w:p w:rsidR="004101B2" w:rsidRPr="0069572E" w:rsidRDefault="004101B2" w:rsidP="006A2F34">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2610"/>
        <w:gridCol w:w="1724"/>
        <w:gridCol w:w="1084"/>
      </w:tblGrid>
      <w:tr w:rsidR="004101B2" w:rsidRPr="0069572E" w:rsidTr="0085089F">
        <w:trPr>
          <w:trHeight w:val="287"/>
          <w:jc w:val="center"/>
        </w:trPr>
        <w:tc>
          <w:tcPr>
            <w:tcW w:w="6660" w:type="dxa"/>
            <w:gridSpan w:val="2"/>
            <w:tcBorders>
              <w:right w:val="single" w:sz="4" w:space="0" w:color="auto"/>
            </w:tcBorders>
            <w:shd w:val="clear" w:color="auto" w:fill="D9D9D9"/>
          </w:tcPr>
          <w:p w:rsidR="004101B2" w:rsidRPr="0069572E" w:rsidRDefault="004101B2" w:rsidP="006A2F34">
            <w:pPr>
              <w:tabs>
                <w:tab w:val="left" w:pos="288"/>
                <w:tab w:val="left" w:pos="4752"/>
              </w:tabs>
              <w:spacing w:line="240" w:lineRule="exact"/>
              <w:jc w:val="both"/>
              <w:rPr>
                <w:rFonts w:asciiTheme="minorHAnsi" w:hAnsiTheme="minorHAnsi"/>
                <w:b/>
                <w:color w:val="auto"/>
                <w:szCs w:val="24"/>
              </w:rPr>
            </w:pPr>
            <w:r w:rsidRPr="0069572E">
              <w:rPr>
                <w:rFonts w:asciiTheme="minorHAnsi" w:hAnsiTheme="minorHAnsi"/>
                <w:b/>
                <w:color w:val="auto"/>
                <w:szCs w:val="24"/>
              </w:rPr>
              <w:t>UNFITTING CONDITION</w:t>
            </w:r>
          </w:p>
        </w:tc>
        <w:tc>
          <w:tcPr>
            <w:tcW w:w="1724" w:type="dxa"/>
            <w:tcBorders>
              <w:left w:val="single" w:sz="4" w:space="0" w:color="auto"/>
            </w:tcBorders>
            <w:shd w:val="clear" w:color="auto" w:fill="D9D9D9"/>
          </w:tcPr>
          <w:p w:rsidR="004101B2" w:rsidRPr="0069572E" w:rsidRDefault="004101B2" w:rsidP="006A2F34">
            <w:pPr>
              <w:tabs>
                <w:tab w:val="left" w:pos="288"/>
                <w:tab w:val="left" w:pos="4752"/>
              </w:tabs>
              <w:spacing w:line="240" w:lineRule="exact"/>
              <w:jc w:val="center"/>
              <w:rPr>
                <w:rFonts w:asciiTheme="minorHAnsi" w:hAnsiTheme="minorHAnsi"/>
                <w:b/>
                <w:color w:val="auto"/>
                <w:szCs w:val="24"/>
              </w:rPr>
            </w:pPr>
            <w:r w:rsidRPr="0069572E">
              <w:rPr>
                <w:rFonts w:asciiTheme="minorHAnsi" w:hAnsiTheme="minorHAnsi"/>
                <w:b/>
                <w:color w:val="auto"/>
                <w:szCs w:val="24"/>
              </w:rPr>
              <w:t>VASRD CODE</w:t>
            </w:r>
          </w:p>
        </w:tc>
        <w:tc>
          <w:tcPr>
            <w:tcW w:w="1084" w:type="dxa"/>
            <w:shd w:val="clear" w:color="auto" w:fill="D9D9D9"/>
          </w:tcPr>
          <w:p w:rsidR="004101B2" w:rsidRPr="0069572E" w:rsidRDefault="004101B2" w:rsidP="006A2F34">
            <w:pPr>
              <w:tabs>
                <w:tab w:val="left" w:pos="288"/>
                <w:tab w:val="left" w:pos="4752"/>
              </w:tabs>
              <w:spacing w:line="240" w:lineRule="exact"/>
              <w:jc w:val="center"/>
              <w:rPr>
                <w:rFonts w:asciiTheme="minorHAnsi" w:hAnsiTheme="minorHAnsi"/>
                <w:b/>
                <w:color w:val="auto"/>
                <w:szCs w:val="24"/>
              </w:rPr>
            </w:pPr>
            <w:r w:rsidRPr="0069572E">
              <w:rPr>
                <w:rFonts w:asciiTheme="minorHAnsi" w:hAnsiTheme="minorHAnsi"/>
                <w:b/>
                <w:color w:val="auto"/>
                <w:szCs w:val="24"/>
              </w:rPr>
              <w:t>RATING</w:t>
            </w:r>
          </w:p>
        </w:tc>
      </w:tr>
      <w:tr w:rsidR="004101B2" w:rsidRPr="0069572E" w:rsidTr="0085089F">
        <w:trPr>
          <w:jc w:val="center"/>
        </w:trPr>
        <w:tc>
          <w:tcPr>
            <w:tcW w:w="6660" w:type="dxa"/>
            <w:gridSpan w:val="2"/>
            <w:tcBorders>
              <w:right w:val="single" w:sz="4" w:space="0" w:color="auto"/>
            </w:tcBorders>
          </w:tcPr>
          <w:p w:rsidR="004101B2" w:rsidRPr="0069572E" w:rsidRDefault="00933AF0" w:rsidP="00933AF0">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Right F</w:t>
            </w:r>
            <w:r w:rsidR="00AB5077" w:rsidRPr="0069572E">
              <w:rPr>
                <w:rFonts w:asciiTheme="minorHAnsi" w:hAnsiTheme="minorHAnsi"/>
                <w:color w:val="auto"/>
                <w:szCs w:val="24"/>
              </w:rPr>
              <w:t xml:space="preserve">oot, </w:t>
            </w:r>
            <w:r>
              <w:rPr>
                <w:rFonts w:asciiTheme="minorHAnsi" w:hAnsiTheme="minorHAnsi"/>
                <w:color w:val="auto"/>
                <w:szCs w:val="24"/>
              </w:rPr>
              <w:t>C</w:t>
            </w:r>
            <w:r w:rsidR="00AB5077" w:rsidRPr="0069572E">
              <w:rPr>
                <w:rFonts w:asciiTheme="minorHAnsi" w:hAnsiTheme="minorHAnsi"/>
                <w:color w:val="auto"/>
                <w:szCs w:val="24"/>
              </w:rPr>
              <w:t xml:space="preserve">alf </w:t>
            </w:r>
            <w:r>
              <w:rPr>
                <w:rFonts w:asciiTheme="minorHAnsi" w:hAnsiTheme="minorHAnsi"/>
                <w:color w:val="auto"/>
                <w:szCs w:val="24"/>
              </w:rPr>
              <w:t>P</w:t>
            </w:r>
            <w:r w:rsidR="00AB5077" w:rsidRPr="0069572E">
              <w:rPr>
                <w:rFonts w:asciiTheme="minorHAnsi" w:hAnsiTheme="minorHAnsi"/>
                <w:color w:val="auto"/>
                <w:szCs w:val="24"/>
              </w:rPr>
              <w:t xml:space="preserve">ain s/p </w:t>
            </w:r>
            <w:r>
              <w:rPr>
                <w:rFonts w:asciiTheme="minorHAnsi" w:hAnsiTheme="minorHAnsi"/>
                <w:color w:val="auto"/>
                <w:szCs w:val="24"/>
              </w:rPr>
              <w:t>S</w:t>
            </w:r>
            <w:r w:rsidR="00AB5077" w:rsidRPr="0069572E">
              <w:rPr>
                <w:rFonts w:asciiTheme="minorHAnsi" w:hAnsiTheme="minorHAnsi"/>
                <w:color w:val="auto"/>
                <w:szCs w:val="24"/>
              </w:rPr>
              <w:t>urgery</w:t>
            </w:r>
          </w:p>
        </w:tc>
        <w:tc>
          <w:tcPr>
            <w:tcW w:w="1724" w:type="dxa"/>
            <w:tcBorders>
              <w:left w:val="single" w:sz="4" w:space="0" w:color="auto"/>
            </w:tcBorders>
          </w:tcPr>
          <w:p w:rsidR="004101B2" w:rsidRPr="0069572E" w:rsidRDefault="00AB5077" w:rsidP="006A2F34">
            <w:pPr>
              <w:tabs>
                <w:tab w:val="left" w:pos="288"/>
                <w:tab w:val="left" w:pos="4752"/>
              </w:tabs>
              <w:spacing w:line="240" w:lineRule="exact"/>
              <w:jc w:val="center"/>
              <w:rPr>
                <w:rFonts w:asciiTheme="minorHAnsi" w:hAnsiTheme="minorHAnsi"/>
                <w:color w:val="auto"/>
                <w:szCs w:val="24"/>
              </w:rPr>
            </w:pPr>
            <w:r w:rsidRPr="0069572E">
              <w:rPr>
                <w:rFonts w:asciiTheme="minorHAnsi" w:hAnsiTheme="minorHAnsi"/>
                <w:color w:val="auto"/>
                <w:szCs w:val="24"/>
              </w:rPr>
              <w:t>5271</w:t>
            </w:r>
          </w:p>
        </w:tc>
        <w:tc>
          <w:tcPr>
            <w:tcW w:w="1084" w:type="dxa"/>
          </w:tcPr>
          <w:p w:rsidR="004101B2" w:rsidRPr="0069572E" w:rsidRDefault="009D7765" w:rsidP="006A2F34">
            <w:pPr>
              <w:tabs>
                <w:tab w:val="left" w:pos="288"/>
                <w:tab w:val="left" w:pos="4752"/>
              </w:tabs>
              <w:spacing w:line="240" w:lineRule="exact"/>
              <w:jc w:val="center"/>
              <w:rPr>
                <w:rFonts w:asciiTheme="minorHAnsi" w:hAnsiTheme="minorHAnsi"/>
                <w:color w:val="auto"/>
                <w:szCs w:val="24"/>
              </w:rPr>
            </w:pPr>
            <w:r w:rsidRPr="0069572E">
              <w:rPr>
                <w:rFonts w:asciiTheme="minorHAnsi" w:hAnsiTheme="minorHAnsi"/>
                <w:color w:val="auto"/>
                <w:szCs w:val="24"/>
              </w:rPr>
              <w:t>1</w:t>
            </w:r>
            <w:r w:rsidR="00E74437" w:rsidRPr="0069572E">
              <w:rPr>
                <w:rFonts w:asciiTheme="minorHAnsi" w:hAnsiTheme="minorHAnsi"/>
                <w:color w:val="auto"/>
                <w:szCs w:val="24"/>
              </w:rPr>
              <w:t>0</w:t>
            </w:r>
            <w:r w:rsidR="00182A4C" w:rsidRPr="0069572E">
              <w:rPr>
                <w:rFonts w:asciiTheme="minorHAnsi" w:hAnsiTheme="minorHAnsi"/>
                <w:color w:val="auto"/>
                <w:szCs w:val="24"/>
              </w:rPr>
              <w:t>%</w:t>
            </w:r>
          </w:p>
        </w:tc>
      </w:tr>
      <w:tr w:rsidR="00185AD8" w:rsidRPr="0069572E" w:rsidTr="0085089F">
        <w:trPr>
          <w:jc w:val="center"/>
        </w:trPr>
        <w:tc>
          <w:tcPr>
            <w:tcW w:w="6660" w:type="dxa"/>
            <w:gridSpan w:val="2"/>
            <w:tcBorders>
              <w:right w:val="single" w:sz="4" w:space="0" w:color="auto"/>
            </w:tcBorders>
          </w:tcPr>
          <w:p w:rsidR="00185AD8" w:rsidRPr="0069572E" w:rsidRDefault="00AB5077" w:rsidP="006A2F34">
            <w:pPr>
              <w:tabs>
                <w:tab w:val="left" w:pos="288"/>
                <w:tab w:val="left" w:pos="4752"/>
              </w:tabs>
              <w:spacing w:line="240" w:lineRule="exact"/>
              <w:jc w:val="both"/>
              <w:rPr>
                <w:rFonts w:asciiTheme="minorHAnsi" w:hAnsiTheme="minorHAnsi"/>
                <w:color w:val="auto"/>
                <w:szCs w:val="24"/>
              </w:rPr>
            </w:pPr>
            <w:r w:rsidRPr="0069572E">
              <w:rPr>
                <w:rFonts w:asciiTheme="minorHAnsi" w:hAnsiTheme="minorHAnsi"/>
                <w:color w:val="auto"/>
                <w:szCs w:val="24"/>
              </w:rPr>
              <w:t xml:space="preserve">Left </w:t>
            </w:r>
            <w:r w:rsidR="00933AF0" w:rsidRPr="00933AF0">
              <w:rPr>
                <w:rFonts w:asciiTheme="minorHAnsi" w:hAnsiTheme="minorHAnsi"/>
                <w:color w:val="auto"/>
                <w:szCs w:val="24"/>
              </w:rPr>
              <w:t>Foot, Calf Pain s/p Surgery</w:t>
            </w:r>
          </w:p>
        </w:tc>
        <w:tc>
          <w:tcPr>
            <w:tcW w:w="1724" w:type="dxa"/>
            <w:tcBorders>
              <w:left w:val="single" w:sz="4" w:space="0" w:color="auto"/>
            </w:tcBorders>
          </w:tcPr>
          <w:p w:rsidR="00185AD8" w:rsidRPr="0069572E" w:rsidRDefault="00AB5077" w:rsidP="006A2F34">
            <w:pPr>
              <w:tabs>
                <w:tab w:val="left" w:pos="288"/>
                <w:tab w:val="left" w:pos="4752"/>
              </w:tabs>
              <w:spacing w:line="240" w:lineRule="exact"/>
              <w:jc w:val="center"/>
              <w:rPr>
                <w:rFonts w:asciiTheme="minorHAnsi" w:hAnsiTheme="minorHAnsi"/>
                <w:color w:val="auto"/>
                <w:szCs w:val="24"/>
              </w:rPr>
            </w:pPr>
            <w:r w:rsidRPr="0069572E">
              <w:rPr>
                <w:rFonts w:asciiTheme="minorHAnsi" w:hAnsiTheme="minorHAnsi"/>
                <w:color w:val="auto"/>
                <w:szCs w:val="24"/>
              </w:rPr>
              <w:t>5271</w:t>
            </w:r>
          </w:p>
        </w:tc>
        <w:tc>
          <w:tcPr>
            <w:tcW w:w="1084" w:type="dxa"/>
          </w:tcPr>
          <w:p w:rsidR="00185AD8" w:rsidRPr="0069572E" w:rsidRDefault="009D7765" w:rsidP="006A2F34">
            <w:pPr>
              <w:tabs>
                <w:tab w:val="left" w:pos="288"/>
                <w:tab w:val="left" w:pos="4752"/>
              </w:tabs>
              <w:spacing w:line="240" w:lineRule="exact"/>
              <w:jc w:val="center"/>
              <w:rPr>
                <w:rFonts w:asciiTheme="minorHAnsi" w:hAnsiTheme="minorHAnsi"/>
                <w:color w:val="auto"/>
                <w:szCs w:val="24"/>
              </w:rPr>
            </w:pPr>
            <w:r w:rsidRPr="0069572E">
              <w:rPr>
                <w:rFonts w:asciiTheme="minorHAnsi" w:hAnsiTheme="minorHAnsi"/>
                <w:color w:val="auto"/>
                <w:szCs w:val="24"/>
              </w:rPr>
              <w:t>1</w:t>
            </w:r>
            <w:r w:rsidR="00185AD8" w:rsidRPr="0069572E">
              <w:rPr>
                <w:rFonts w:asciiTheme="minorHAnsi" w:hAnsiTheme="minorHAnsi"/>
                <w:color w:val="auto"/>
                <w:szCs w:val="24"/>
              </w:rPr>
              <w:t>0%</w:t>
            </w:r>
          </w:p>
        </w:tc>
      </w:tr>
      <w:tr w:rsidR="004101B2" w:rsidRPr="0069572E" w:rsidTr="0085089F">
        <w:tblPrEx>
          <w:tblLook w:val="0000"/>
        </w:tblPrEx>
        <w:trPr>
          <w:gridBefore w:val="1"/>
          <w:wBefore w:w="4050" w:type="dxa"/>
          <w:trHeight w:val="287"/>
          <w:jc w:val="center"/>
        </w:trPr>
        <w:tc>
          <w:tcPr>
            <w:tcW w:w="4334" w:type="dxa"/>
            <w:gridSpan w:val="2"/>
            <w:tcBorders>
              <w:left w:val="single" w:sz="4" w:space="0" w:color="auto"/>
              <w:bottom w:val="single" w:sz="4" w:space="0" w:color="auto"/>
            </w:tcBorders>
            <w:shd w:val="clear" w:color="auto" w:fill="D9D9D9" w:themeFill="background1" w:themeFillShade="D9"/>
          </w:tcPr>
          <w:p w:rsidR="004101B2" w:rsidRPr="0069572E" w:rsidRDefault="004101B2" w:rsidP="006A2F34">
            <w:pPr>
              <w:tabs>
                <w:tab w:val="left" w:pos="288"/>
                <w:tab w:val="left" w:pos="4752"/>
              </w:tabs>
              <w:spacing w:line="240" w:lineRule="exact"/>
              <w:jc w:val="center"/>
              <w:rPr>
                <w:rFonts w:asciiTheme="minorHAnsi" w:hAnsiTheme="minorHAnsi"/>
                <w:b/>
                <w:color w:val="auto"/>
                <w:szCs w:val="24"/>
              </w:rPr>
            </w:pPr>
            <w:r w:rsidRPr="0069572E">
              <w:rPr>
                <w:rFonts w:asciiTheme="minorHAnsi" w:hAnsiTheme="minorHAnsi"/>
                <w:b/>
                <w:color w:val="auto"/>
                <w:szCs w:val="24"/>
              </w:rPr>
              <w:t>COMBINED (Incorporating BLF)</w:t>
            </w:r>
          </w:p>
        </w:tc>
        <w:tc>
          <w:tcPr>
            <w:tcW w:w="1084" w:type="dxa"/>
            <w:tcBorders>
              <w:bottom w:val="single" w:sz="4" w:space="0" w:color="000000"/>
            </w:tcBorders>
            <w:shd w:val="clear" w:color="auto" w:fill="D9D9D9" w:themeFill="background1" w:themeFillShade="D9"/>
          </w:tcPr>
          <w:p w:rsidR="004101B2" w:rsidRPr="0069572E" w:rsidRDefault="009D7765" w:rsidP="006A2F34">
            <w:pPr>
              <w:tabs>
                <w:tab w:val="left" w:pos="288"/>
                <w:tab w:val="left" w:pos="4752"/>
              </w:tabs>
              <w:spacing w:line="240" w:lineRule="exact"/>
              <w:jc w:val="center"/>
              <w:rPr>
                <w:rFonts w:asciiTheme="minorHAnsi" w:hAnsiTheme="minorHAnsi"/>
                <w:b/>
                <w:color w:val="auto"/>
                <w:szCs w:val="24"/>
              </w:rPr>
            </w:pPr>
            <w:r w:rsidRPr="0069572E">
              <w:rPr>
                <w:rFonts w:asciiTheme="minorHAnsi" w:hAnsiTheme="minorHAnsi"/>
                <w:b/>
                <w:color w:val="auto"/>
                <w:szCs w:val="24"/>
              </w:rPr>
              <w:t>2</w:t>
            </w:r>
            <w:r w:rsidR="00E74437" w:rsidRPr="0069572E">
              <w:rPr>
                <w:rFonts w:asciiTheme="minorHAnsi" w:hAnsiTheme="minorHAnsi"/>
                <w:b/>
                <w:color w:val="auto"/>
                <w:szCs w:val="24"/>
              </w:rPr>
              <w:t>0</w:t>
            </w:r>
            <w:r w:rsidR="004101B2" w:rsidRPr="0069572E">
              <w:rPr>
                <w:rFonts w:asciiTheme="minorHAnsi" w:hAnsiTheme="minorHAnsi"/>
                <w:b/>
                <w:color w:val="auto"/>
                <w:szCs w:val="24"/>
              </w:rPr>
              <w:t>%</w:t>
            </w:r>
          </w:p>
        </w:tc>
      </w:tr>
    </w:tbl>
    <w:p w:rsidR="00B427BB" w:rsidRPr="0069572E" w:rsidRDefault="00FB1725" w:rsidP="006A2F34">
      <w:pPr>
        <w:spacing w:line="240" w:lineRule="exact"/>
        <w:rPr>
          <w:color w:val="auto"/>
        </w:rPr>
      </w:pPr>
      <w:r w:rsidRPr="0069572E">
        <w:rPr>
          <w:rFonts w:asciiTheme="minorHAnsi" w:hAnsiTheme="minorHAnsi"/>
          <w:color w:val="auto"/>
        </w:rPr>
        <w:t>______________________________________________________________________________</w:t>
      </w:r>
    </w:p>
    <w:p w:rsidR="00D91DA6" w:rsidRPr="0069572E" w:rsidRDefault="00D91DA6" w:rsidP="006A2F34">
      <w:pPr>
        <w:tabs>
          <w:tab w:val="left" w:pos="288"/>
          <w:tab w:val="left" w:pos="4752"/>
        </w:tabs>
        <w:spacing w:line="240" w:lineRule="exact"/>
        <w:jc w:val="both"/>
        <w:rPr>
          <w:rFonts w:asciiTheme="minorHAnsi" w:hAnsiTheme="minorHAnsi"/>
          <w:color w:val="auto"/>
        </w:rPr>
      </w:pPr>
    </w:p>
    <w:p w:rsidR="00D91DA6" w:rsidRPr="00006186" w:rsidRDefault="00FB1725" w:rsidP="006A2F34">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6A2F34">
      <w:pPr>
        <w:tabs>
          <w:tab w:val="left" w:pos="288"/>
          <w:tab w:val="left" w:pos="4752"/>
        </w:tabs>
        <w:spacing w:line="240" w:lineRule="exact"/>
        <w:jc w:val="both"/>
        <w:rPr>
          <w:rFonts w:asciiTheme="minorHAnsi" w:hAnsiTheme="minorHAnsi"/>
          <w:color w:val="auto"/>
        </w:rPr>
      </w:pPr>
    </w:p>
    <w:p w:rsidR="00114F20" w:rsidRPr="00006186" w:rsidRDefault="00FB1725" w:rsidP="006A2F34">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060B7B">
        <w:rPr>
          <w:rFonts w:asciiTheme="minorHAnsi" w:hAnsiTheme="minorHAnsi"/>
          <w:color w:val="auto"/>
        </w:rPr>
        <w:t>100219</w:t>
      </w:r>
      <w:r>
        <w:rPr>
          <w:rFonts w:asciiTheme="minorHAnsi" w:hAnsiTheme="minorHAnsi"/>
          <w:color w:val="auto"/>
        </w:rPr>
        <w:t>, w/atchs.</w:t>
      </w:r>
    </w:p>
    <w:p w:rsidR="00114F20" w:rsidRPr="00006186" w:rsidRDefault="00FB1725" w:rsidP="006A2F34">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6A2F34">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6A2F34">
      <w:pPr>
        <w:tabs>
          <w:tab w:val="left" w:pos="288"/>
          <w:tab w:val="left" w:pos="4752"/>
        </w:tabs>
        <w:spacing w:line="240" w:lineRule="exact"/>
        <w:jc w:val="both"/>
        <w:rPr>
          <w:rFonts w:asciiTheme="minorHAnsi" w:hAnsiTheme="minorHAnsi"/>
          <w:color w:val="auto"/>
        </w:rPr>
      </w:pPr>
    </w:p>
    <w:p w:rsidR="00114F20" w:rsidRPr="00006186" w:rsidRDefault="00114F20" w:rsidP="006A2F34">
      <w:pPr>
        <w:tabs>
          <w:tab w:val="left" w:pos="288"/>
          <w:tab w:val="left" w:pos="4752"/>
        </w:tabs>
        <w:spacing w:line="240" w:lineRule="exact"/>
        <w:jc w:val="both"/>
        <w:rPr>
          <w:rFonts w:asciiTheme="minorHAnsi" w:hAnsiTheme="minorHAnsi"/>
          <w:color w:val="auto"/>
        </w:rPr>
      </w:pPr>
    </w:p>
    <w:p w:rsidR="00114F20" w:rsidRPr="00006186" w:rsidRDefault="00114F20" w:rsidP="006A2F34">
      <w:pPr>
        <w:tabs>
          <w:tab w:val="left" w:pos="288"/>
          <w:tab w:val="left" w:pos="4752"/>
        </w:tabs>
        <w:spacing w:line="240" w:lineRule="exact"/>
        <w:jc w:val="both"/>
        <w:rPr>
          <w:rFonts w:asciiTheme="minorHAnsi" w:hAnsiTheme="minorHAnsi"/>
          <w:color w:val="auto"/>
        </w:rPr>
      </w:pPr>
    </w:p>
    <w:p w:rsidR="00114F20" w:rsidRPr="00006186" w:rsidRDefault="00114F20" w:rsidP="006A2F34">
      <w:pPr>
        <w:tabs>
          <w:tab w:val="left" w:pos="288"/>
          <w:tab w:val="left" w:pos="4752"/>
        </w:tabs>
        <w:spacing w:line="240" w:lineRule="exact"/>
        <w:jc w:val="both"/>
        <w:rPr>
          <w:rFonts w:asciiTheme="minorHAnsi" w:hAnsiTheme="minorHAnsi"/>
          <w:color w:val="auto"/>
        </w:rPr>
      </w:pPr>
    </w:p>
    <w:p w:rsidR="00D91DA6" w:rsidRPr="00006186" w:rsidRDefault="00FB1725" w:rsidP="006A2F34">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3D7484">
        <w:rPr>
          <w:rFonts w:asciiTheme="minorHAnsi" w:hAnsiTheme="minorHAnsi"/>
          <w:color w:val="auto"/>
        </w:rPr>
        <w:t xml:space="preserve"> </w:t>
      </w:r>
    </w:p>
    <w:p w:rsidR="00D91DA6" w:rsidRPr="00006186" w:rsidRDefault="00FB1725" w:rsidP="006A2F34">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3D7484" w:rsidRDefault="00FB1725" w:rsidP="006A2F3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r w:rsidR="00AB0440">
        <w:rPr>
          <w:rFonts w:asciiTheme="minorHAnsi" w:hAnsiTheme="minorHAnsi"/>
          <w:color w:val="auto"/>
        </w:rPr>
        <w:t xml:space="preserve">  </w:t>
      </w:r>
    </w:p>
    <w:p w:rsidR="003D7484" w:rsidRDefault="003D7484">
      <w:pPr>
        <w:rPr>
          <w:rFonts w:asciiTheme="minorHAnsi" w:hAnsiTheme="minorHAnsi"/>
          <w:color w:val="auto"/>
        </w:rPr>
      </w:pPr>
      <w:r>
        <w:rPr>
          <w:rFonts w:asciiTheme="minorHAnsi" w:hAnsiTheme="minorHAnsi"/>
          <w:color w:val="auto"/>
        </w:rPr>
        <w:br w:type="page"/>
      </w:r>
    </w:p>
    <w:p w:rsidR="003D7484" w:rsidRPr="003D7484" w:rsidRDefault="003D7484" w:rsidP="003D7484">
      <w:pPr>
        <w:tabs>
          <w:tab w:val="left" w:pos="576"/>
        </w:tabs>
        <w:spacing w:line="240" w:lineRule="exact"/>
        <w:ind w:right="-1080"/>
        <w:rPr>
          <w:rFonts w:ascii="Times New Roman" w:hAnsi="Times New Roman"/>
          <w:color w:val="000080"/>
        </w:rPr>
      </w:pPr>
      <w:r w:rsidRPr="003D7484">
        <w:rPr>
          <w:rFonts w:ascii="Times New Roman" w:hAnsi="Times New Roman"/>
          <w:color w:val="000080"/>
        </w:rPr>
        <w:lastRenderedPageBreak/>
        <w:t>SAF/MRB</w:t>
      </w:r>
    </w:p>
    <w:p w:rsidR="003D7484" w:rsidRPr="003D7484" w:rsidRDefault="003D7484" w:rsidP="003D7484">
      <w:pPr>
        <w:tabs>
          <w:tab w:val="left" w:pos="576"/>
        </w:tabs>
        <w:spacing w:line="240" w:lineRule="exact"/>
        <w:ind w:right="-1080"/>
        <w:rPr>
          <w:rFonts w:ascii="Times New Roman" w:hAnsi="Times New Roman"/>
          <w:color w:val="000080"/>
        </w:rPr>
      </w:pPr>
      <w:r w:rsidRPr="003D7484">
        <w:rPr>
          <w:rFonts w:ascii="Times New Roman" w:hAnsi="Times New Roman"/>
          <w:color w:val="000080"/>
        </w:rPr>
        <w:t>1535 Command Drive, Suite E-302</w:t>
      </w:r>
    </w:p>
    <w:p w:rsidR="003D7484" w:rsidRPr="003D7484" w:rsidRDefault="003D7484" w:rsidP="003D7484">
      <w:pPr>
        <w:tabs>
          <w:tab w:val="left" w:pos="576"/>
        </w:tabs>
        <w:spacing w:line="240" w:lineRule="exact"/>
        <w:ind w:right="-1080"/>
        <w:rPr>
          <w:rFonts w:ascii="Times New Roman" w:hAnsi="Times New Roman"/>
          <w:color w:val="000080"/>
        </w:rPr>
      </w:pPr>
      <w:r w:rsidRPr="003D7484">
        <w:rPr>
          <w:rFonts w:ascii="Times New Roman" w:hAnsi="Times New Roman"/>
          <w:color w:val="000080"/>
        </w:rPr>
        <w:t>Andrews AFB, MD  20762-7002</w:t>
      </w:r>
    </w:p>
    <w:p w:rsidR="003D7484" w:rsidRPr="003D7484" w:rsidRDefault="003D7484" w:rsidP="003D7484">
      <w:pPr>
        <w:tabs>
          <w:tab w:val="left" w:pos="576"/>
        </w:tabs>
        <w:spacing w:line="240" w:lineRule="exact"/>
        <w:ind w:right="-1080"/>
        <w:rPr>
          <w:rFonts w:ascii="Times New Roman" w:hAnsi="Times New Roman"/>
          <w:color w:val="000080"/>
        </w:rPr>
      </w:pPr>
    </w:p>
    <w:p w:rsidR="003D7484" w:rsidRPr="003D7484" w:rsidRDefault="003D7484" w:rsidP="003D7484">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3D7484" w:rsidRPr="003D7484" w:rsidRDefault="003D7484" w:rsidP="003D7484">
      <w:pPr>
        <w:tabs>
          <w:tab w:val="left" w:pos="720"/>
        </w:tabs>
        <w:spacing w:line="240" w:lineRule="exact"/>
        <w:ind w:right="-1080"/>
        <w:rPr>
          <w:rFonts w:ascii="Times New Roman" w:hAnsi="Times New Roman"/>
          <w:color w:val="000080"/>
        </w:rPr>
      </w:pPr>
    </w:p>
    <w:p w:rsidR="003D7484" w:rsidRPr="003D7484" w:rsidRDefault="003D7484" w:rsidP="003D7484">
      <w:pPr>
        <w:tabs>
          <w:tab w:val="left" w:pos="720"/>
        </w:tabs>
        <w:spacing w:line="240" w:lineRule="exact"/>
        <w:ind w:right="-360"/>
        <w:rPr>
          <w:rFonts w:ascii="Times New Roman" w:hAnsi="Times New Roman"/>
          <w:color w:val="000080"/>
        </w:rPr>
      </w:pPr>
      <w:r w:rsidRPr="003D7484">
        <w:rPr>
          <w:rFonts w:ascii="Times New Roman" w:hAnsi="Times New Roman"/>
          <w:color w:val="000080"/>
        </w:rPr>
        <w:tab/>
        <w:t xml:space="preserve">Reference your application submitted under the provisions of </w:t>
      </w:r>
      <w:proofErr w:type="spellStart"/>
      <w:r w:rsidRPr="003D7484">
        <w:rPr>
          <w:rFonts w:ascii="Times New Roman" w:hAnsi="Times New Roman"/>
          <w:color w:val="000080"/>
        </w:rPr>
        <w:t>DoDI</w:t>
      </w:r>
      <w:proofErr w:type="spellEnd"/>
      <w:r w:rsidRPr="003D7484">
        <w:rPr>
          <w:rFonts w:ascii="Times New Roman" w:hAnsi="Times New Roman"/>
          <w:color w:val="000080"/>
        </w:rPr>
        <w:t xml:space="preserve"> 6040.44 (Section 1554, 10 USC), PDBR Case Number PD-2010-00126.</w:t>
      </w:r>
    </w:p>
    <w:p w:rsidR="003D7484" w:rsidRPr="003D7484" w:rsidRDefault="003D7484" w:rsidP="003D7484">
      <w:pPr>
        <w:tabs>
          <w:tab w:val="left" w:pos="720"/>
        </w:tabs>
        <w:spacing w:line="240" w:lineRule="exact"/>
        <w:ind w:right="-1080"/>
        <w:rPr>
          <w:rFonts w:ascii="Times New Roman" w:hAnsi="Times New Roman"/>
          <w:color w:val="000080"/>
        </w:rPr>
      </w:pPr>
    </w:p>
    <w:p w:rsidR="003D7484" w:rsidRPr="003D7484" w:rsidRDefault="003D7484" w:rsidP="003D7484">
      <w:pPr>
        <w:tabs>
          <w:tab w:val="left" w:pos="720"/>
        </w:tabs>
        <w:spacing w:line="240" w:lineRule="exact"/>
        <w:ind w:right="-360"/>
        <w:rPr>
          <w:rFonts w:ascii="Times New Roman" w:hAnsi="Times New Roman"/>
          <w:color w:val="000080"/>
        </w:rPr>
      </w:pPr>
      <w:r w:rsidRPr="003D7484">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3D7484" w:rsidRPr="003D7484" w:rsidRDefault="003D7484" w:rsidP="003D7484">
      <w:pPr>
        <w:tabs>
          <w:tab w:val="left" w:pos="720"/>
        </w:tabs>
        <w:spacing w:line="240" w:lineRule="exact"/>
        <w:ind w:right="-1080"/>
        <w:rPr>
          <w:rFonts w:ascii="Times New Roman" w:hAnsi="Times New Roman"/>
          <w:color w:val="000080"/>
        </w:rPr>
      </w:pPr>
    </w:p>
    <w:p w:rsidR="003D7484" w:rsidRPr="003D7484" w:rsidRDefault="003D7484" w:rsidP="003D7484">
      <w:pPr>
        <w:tabs>
          <w:tab w:val="left" w:pos="720"/>
        </w:tabs>
        <w:spacing w:line="240" w:lineRule="exact"/>
        <w:rPr>
          <w:rFonts w:ascii="Times New Roman" w:hAnsi="Times New Roman"/>
          <w:color w:val="000080"/>
        </w:rPr>
      </w:pPr>
      <w:r w:rsidRPr="003D7484">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3D7484" w:rsidRPr="003D7484" w:rsidRDefault="003D7484" w:rsidP="003D7484">
      <w:pPr>
        <w:tabs>
          <w:tab w:val="left" w:pos="720"/>
        </w:tabs>
        <w:spacing w:line="240" w:lineRule="exact"/>
        <w:ind w:right="-360"/>
        <w:rPr>
          <w:rFonts w:ascii="Times New Roman" w:hAnsi="Times New Roman"/>
          <w:color w:val="000080"/>
        </w:rPr>
      </w:pPr>
    </w:p>
    <w:p w:rsidR="003D7484" w:rsidRPr="003D7484" w:rsidRDefault="003D7484" w:rsidP="003D7484">
      <w:pPr>
        <w:tabs>
          <w:tab w:val="left" w:pos="720"/>
        </w:tabs>
        <w:spacing w:line="240" w:lineRule="exact"/>
        <w:ind w:right="-1080"/>
        <w:rPr>
          <w:rFonts w:ascii="Times New Roman" w:hAnsi="Times New Roman"/>
          <w:color w:val="000080"/>
        </w:rPr>
      </w:pPr>
      <w:r w:rsidRPr="003D7484">
        <w:rPr>
          <w:rFonts w:ascii="Times New Roman" w:hAnsi="Times New Roman"/>
          <w:color w:val="000080"/>
        </w:rPr>
        <w:tab/>
      </w:r>
      <w:r w:rsidRPr="003D7484">
        <w:rPr>
          <w:rFonts w:ascii="Times New Roman" w:hAnsi="Times New Roman"/>
          <w:color w:val="000080"/>
        </w:rPr>
        <w:tab/>
      </w:r>
      <w:r w:rsidRPr="003D7484">
        <w:rPr>
          <w:rFonts w:ascii="Times New Roman" w:hAnsi="Times New Roman"/>
          <w:color w:val="000080"/>
        </w:rPr>
        <w:tab/>
      </w:r>
      <w:r w:rsidRPr="003D7484">
        <w:rPr>
          <w:rFonts w:ascii="Times New Roman" w:hAnsi="Times New Roman"/>
          <w:color w:val="000080"/>
        </w:rPr>
        <w:tab/>
      </w:r>
      <w:r w:rsidRPr="003D7484">
        <w:rPr>
          <w:rFonts w:ascii="Times New Roman" w:hAnsi="Times New Roman"/>
          <w:color w:val="000080"/>
        </w:rPr>
        <w:tab/>
      </w:r>
      <w:r w:rsidRPr="003D7484">
        <w:rPr>
          <w:rFonts w:ascii="Times New Roman" w:hAnsi="Times New Roman"/>
          <w:color w:val="000080"/>
        </w:rPr>
        <w:tab/>
      </w:r>
      <w:r w:rsidRPr="003D7484">
        <w:rPr>
          <w:rFonts w:ascii="Times New Roman" w:hAnsi="Times New Roman"/>
          <w:color w:val="000080"/>
        </w:rPr>
        <w:tab/>
        <w:t>Sincerely</w:t>
      </w:r>
    </w:p>
    <w:p w:rsidR="003D7484" w:rsidRPr="003D7484" w:rsidRDefault="003D7484" w:rsidP="003D7484">
      <w:pPr>
        <w:tabs>
          <w:tab w:val="left" w:pos="720"/>
        </w:tabs>
        <w:spacing w:line="240" w:lineRule="exact"/>
        <w:ind w:right="-1080"/>
        <w:rPr>
          <w:rFonts w:ascii="Times New Roman" w:hAnsi="Times New Roman"/>
          <w:color w:val="000080"/>
        </w:rPr>
      </w:pPr>
    </w:p>
    <w:p w:rsidR="003D7484" w:rsidRPr="003D7484" w:rsidRDefault="003D7484" w:rsidP="003D7484">
      <w:pPr>
        <w:tabs>
          <w:tab w:val="left" w:pos="720"/>
        </w:tabs>
        <w:spacing w:line="240" w:lineRule="exact"/>
        <w:ind w:right="-1080"/>
        <w:rPr>
          <w:rFonts w:ascii="Times New Roman" w:hAnsi="Times New Roman"/>
          <w:color w:val="000080"/>
        </w:rPr>
      </w:pPr>
    </w:p>
    <w:p w:rsidR="003D7484" w:rsidRPr="003D7484" w:rsidRDefault="003D7484" w:rsidP="003D7484">
      <w:pPr>
        <w:tabs>
          <w:tab w:val="left" w:pos="720"/>
        </w:tabs>
        <w:spacing w:line="240" w:lineRule="exact"/>
        <w:ind w:right="-1080"/>
        <w:rPr>
          <w:rFonts w:ascii="Times New Roman" w:hAnsi="Times New Roman"/>
          <w:color w:val="000080"/>
        </w:rPr>
      </w:pPr>
    </w:p>
    <w:p w:rsidR="003D7484" w:rsidRPr="003D7484" w:rsidRDefault="003D7484" w:rsidP="003D7484">
      <w:pPr>
        <w:tabs>
          <w:tab w:val="left" w:pos="720"/>
        </w:tabs>
        <w:spacing w:line="240" w:lineRule="exact"/>
        <w:ind w:right="-1080"/>
        <w:rPr>
          <w:rFonts w:ascii="Times New Roman" w:hAnsi="Times New Roman"/>
          <w:color w:val="000080"/>
        </w:rPr>
      </w:pPr>
    </w:p>
    <w:p w:rsidR="003D7484" w:rsidRPr="003D7484" w:rsidRDefault="003D7484" w:rsidP="003D7484">
      <w:pPr>
        <w:tabs>
          <w:tab w:val="left" w:pos="720"/>
        </w:tabs>
        <w:spacing w:line="240" w:lineRule="exact"/>
        <w:ind w:right="-1080"/>
        <w:rPr>
          <w:rFonts w:ascii="Times New Roman" w:hAnsi="Times New Roman"/>
          <w:color w:val="000080"/>
        </w:rPr>
      </w:pPr>
    </w:p>
    <w:p w:rsidR="003D7484" w:rsidRPr="003D7484" w:rsidRDefault="003D7484" w:rsidP="003D7484">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3D7484" w:rsidRPr="003D7484" w:rsidRDefault="003D7484" w:rsidP="003D7484">
      <w:pPr>
        <w:tabs>
          <w:tab w:val="left" w:pos="720"/>
        </w:tabs>
        <w:spacing w:line="240" w:lineRule="exact"/>
        <w:ind w:left="5040" w:right="-1080"/>
        <w:rPr>
          <w:rFonts w:ascii="Times New Roman" w:hAnsi="Times New Roman"/>
          <w:color w:val="000080"/>
        </w:rPr>
      </w:pPr>
      <w:r w:rsidRPr="003D7484">
        <w:rPr>
          <w:rFonts w:ascii="Times New Roman" w:hAnsi="Times New Roman"/>
          <w:color w:val="000080"/>
        </w:rPr>
        <w:t>Director</w:t>
      </w:r>
    </w:p>
    <w:p w:rsidR="003D7484" w:rsidRPr="003D7484" w:rsidRDefault="003D7484" w:rsidP="003D7484">
      <w:pPr>
        <w:tabs>
          <w:tab w:val="left" w:pos="720"/>
        </w:tabs>
        <w:spacing w:line="240" w:lineRule="exact"/>
        <w:ind w:left="5040" w:right="-1080"/>
        <w:rPr>
          <w:rFonts w:ascii="Times New Roman" w:hAnsi="Times New Roman"/>
          <w:color w:val="000080"/>
        </w:rPr>
      </w:pPr>
      <w:r w:rsidRPr="003D7484">
        <w:rPr>
          <w:rFonts w:ascii="Times New Roman" w:hAnsi="Times New Roman"/>
          <w:color w:val="000080"/>
        </w:rPr>
        <w:t>Air Force Review Boards Agency</w:t>
      </w:r>
    </w:p>
    <w:p w:rsidR="003D7484" w:rsidRPr="003D7484" w:rsidRDefault="003D7484" w:rsidP="003D7484">
      <w:pPr>
        <w:tabs>
          <w:tab w:val="left" w:pos="720"/>
        </w:tabs>
        <w:spacing w:line="240" w:lineRule="exact"/>
        <w:ind w:right="-1080"/>
        <w:rPr>
          <w:rFonts w:ascii="Times New Roman" w:hAnsi="Times New Roman"/>
          <w:color w:val="000080"/>
        </w:rPr>
      </w:pPr>
    </w:p>
    <w:p w:rsidR="003D7484" w:rsidRPr="003D7484" w:rsidRDefault="003D7484" w:rsidP="003D7484">
      <w:pPr>
        <w:tabs>
          <w:tab w:val="left" w:pos="720"/>
        </w:tabs>
        <w:spacing w:line="240" w:lineRule="exact"/>
        <w:ind w:right="-1080"/>
        <w:rPr>
          <w:rFonts w:ascii="Times New Roman" w:hAnsi="Times New Roman"/>
          <w:color w:val="000080"/>
        </w:rPr>
      </w:pPr>
      <w:r w:rsidRPr="003D7484">
        <w:rPr>
          <w:rFonts w:ascii="Times New Roman" w:hAnsi="Times New Roman"/>
          <w:color w:val="000080"/>
        </w:rPr>
        <w:t>Attachment:</w:t>
      </w:r>
    </w:p>
    <w:p w:rsidR="003D7484" w:rsidRPr="003D7484" w:rsidRDefault="003D7484" w:rsidP="003D7484">
      <w:pPr>
        <w:tabs>
          <w:tab w:val="left" w:pos="720"/>
        </w:tabs>
        <w:spacing w:line="240" w:lineRule="exact"/>
        <w:ind w:right="-1080"/>
        <w:rPr>
          <w:rFonts w:ascii="Times New Roman" w:hAnsi="Times New Roman"/>
          <w:color w:val="000080"/>
        </w:rPr>
      </w:pPr>
      <w:r w:rsidRPr="003D7484">
        <w:rPr>
          <w:rFonts w:ascii="Times New Roman" w:hAnsi="Times New Roman"/>
          <w:color w:val="000080"/>
        </w:rPr>
        <w:t>Record of Proceedings</w:t>
      </w:r>
    </w:p>
    <w:p w:rsidR="003D7484" w:rsidRPr="003D7484" w:rsidRDefault="003D7484" w:rsidP="003D7484">
      <w:pPr>
        <w:tabs>
          <w:tab w:val="left" w:pos="720"/>
        </w:tabs>
        <w:spacing w:line="240" w:lineRule="exact"/>
        <w:ind w:right="-1080"/>
        <w:rPr>
          <w:rFonts w:ascii="Times New Roman" w:hAnsi="Times New Roman"/>
          <w:color w:val="000080"/>
        </w:rPr>
      </w:pPr>
    </w:p>
    <w:p w:rsidR="003D7484" w:rsidRPr="003D7484" w:rsidRDefault="003D7484" w:rsidP="003D7484">
      <w:pPr>
        <w:tabs>
          <w:tab w:val="left" w:pos="720"/>
        </w:tabs>
        <w:spacing w:line="240" w:lineRule="exact"/>
        <w:ind w:right="-1080"/>
        <w:rPr>
          <w:rFonts w:ascii="Times New Roman" w:hAnsi="Times New Roman"/>
          <w:color w:val="000080"/>
        </w:rPr>
      </w:pPr>
      <w:r w:rsidRPr="003D7484">
        <w:rPr>
          <w:rFonts w:ascii="Times New Roman" w:hAnsi="Times New Roman"/>
          <w:color w:val="000080"/>
        </w:rPr>
        <w:t>cc:</w:t>
      </w:r>
    </w:p>
    <w:p w:rsidR="003D7484" w:rsidRPr="003D7484" w:rsidRDefault="003D7484" w:rsidP="003D7484">
      <w:pPr>
        <w:tabs>
          <w:tab w:val="left" w:pos="720"/>
        </w:tabs>
        <w:spacing w:line="240" w:lineRule="exact"/>
        <w:ind w:right="-1080"/>
        <w:rPr>
          <w:rFonts w:ascii="Times New Roman" w:hAnsi="Times New Roman"/>
          <w:color w:val="000080"/>
        </w:rPr>
      </w:pPr>
      <w:r w:rsidRPr="003D7484">
        <w:rPr>
          <w:rFonts w:ascii="Times New Roman" w:hAnsi="Times New Roman"/>
          <w:color w:val="000080"/>
        </w:rPr>
        <w:t>SAF/MRBR</w:t>
      </w:r>
    </w:p>
    <w:p w:rsidR="00B522CD" w:rsidRPr="00006186" w:rsidRDefault="00B522CD" w:rsidP="006A2F3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B522CD" w:rsidRPr="0000618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E75" w:rsidRDefault="00EE7E75">
      <w:r>
        <w:separator/>
      </w:r>
    </w:p>
  </w:endnote>
  <w:endnote w:type="continuationSeparator" w:id="0">
    <w:p w:rsidR="00EE7E75" w:rsidRDefault="00EE7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Janson Tex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24" w:rsidRDefault="00740743">
    <w:pPr>
      <w:pStyle w:val="Footer"/>
      <w:framePr w:wrap="around" w:vAnchor="text" w:hAnchor="margin" w:xAlign="center" w:y="1"/>
      <w:rPr>
        <w:rStyle w:val="PageNumber"/>
      </w:rPr>
    </w:pPr>
    <w:r>
      <w:rPr>
        <w:rStyle w:val="PageNumber"/>
      </w:rPr>
      <w:fldChar w:fldCharType="begin"/>
    </w:r>
    <w:r w:rsidR="00BB2924">
      <w:rPr>
        <w:rStyle w:val="PageNumber"/>
      </w:rPr>
      <w:instrText xml:space="preserve">PAGE  </w:instrText>
    </w:r>
    <w:r>
      <w:rPr>
        <w:rStyle w:val="PageNumber"/>
      </w:rPr>
      <w:fldChar w:fldCharType="separate"/>
    </w:r>
    <w:r w:rsidR="00BB2924">
      <w:rPr>
        <w:rStyle w:val="PageNumber"/>
        <w:noProof/>
      </w:rPr>
      <w:t>2</w:t>
    </w:r>
    <w:r>
      <w:rPr>
        <w:rStyle w:val="PageNumber"/>
      </w:rPr>
      <w:fldChar w:fldCharType="end"/>
    </w:r>
  </w:p>
  <w:p w:rsidR="00BB2924" w:rsidRDefault="00BB292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24" w:rsidRPr="00AC713F" w:rsidRDefault="00740743">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BB2924"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3D7484">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BB2924" w:rsidRPr="00396779" w:rsidRDefault="00BB2924"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Pr="00060B7B">
      <w:rPr>
        <w:rFonts w:asciiTheme="minorHAnsi" w:hAnsiTheme="minorHAnsi"/>
        <w:caps/>
        <w:color w:val="auto"/>
      </w:rPr>
      <w:t>1000126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E75" w:rsidRDefault="00EE7E75">
      <w:r>
        <w:separator/>
      </w:r>
    </w:p>
  </w:footnote>
  <w:footnote w:type="continuationSeparator" w:id="0">
    <w:p w:rsidR="00EE7E75" w:rsidRDefault="00EE7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41026"/>
  </w:hdrShapeDefaults>
  <w:footnotePr>
    <w:numRestart w:val="eachSect"/>
    <w:footnote w:id="-1"/>
    <w:footnote w:id="0"/>
  </w:footnotePr>
  <w:endnotePr>
    <w:endnote w:id="-1"/>
    <w:endnote w:id="0"/>
  </w:endnotePr>
  <w:compat/>
  <w:rsids>
    <w:rsidRoot w:val="001C28D1"/>
    <w:rsid w:val="000059FA"/>
    <w:rsid w:val="00006186"/>
    <w:rsid w:val="00006F87"/>
    <w:rsid w:val="00010ABA"/>
    <w:rsid w:val="0001165B"/>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7017"/>
    <w:rsid w:val="000577C9"/>
    <w:rsid w:val="00060B7B"/>
    <w:rsid w:val="0006431E"/>
    <w:rsid w:val="00065E21"/>
    <w:rsid w:val="00072433"/>
    <w:rsid w:val="00075702"/>
    <w:rsid w:val="000775C2"/>
    <w:rsid w:val="000806AD"/>
    <w:rsid w:val="00082482"/>
    <w:rsid w:val="0008708B"/>
    <w:rsid w:val="00092619"/>
    <w:rsid w:val="00092C66"/>
    <w:rsid w:val="00094E4F"/>
    <w:rsid w:val="00097905"/>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3DC"/>
    <w:rsid w:val="000D7D55"/>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4F20"/>
    <w:rsid w:val="00117028"/>
    <w:rsid w:val="001211AF"/>
    <w:rsid w:val="001219DF"/>
    <w:rsid w:val="00122ABE"/>
    <w:rsid w:val="001231DC"/>
    <w:rsid w:val="001272AE"/>
    <w:rsid w:val="001315DD"/>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745DD"/>
    <w:rsid w:val="00177659"/>
    <w:rsid w:val="001779E5"/>
    <w:rsid w:val="00182A4C"/>
    <w:rsid w:val="00182FE2"/>
    <w:rsid w:val="00183F77"/>
    <w:rsid w:val="001844D8"/>
    <w:rsid w:val="00185AD8"/>
    <w:rsid w:val="00185DA8"/>
    <w:rsid w:val="00185ECB"/>
    <w:rsid w:val="001865E0"/>
    <w:rsid w:val="00186ED0"/>
    <w:rsid w:val="001870F0"/>
    <w:rsid w:val="00190E48"/>
    <w:rsid w:val="0019273F"/>
    <w:rsid w:val="00193814"/>
    <w:rsid w:val="00193AD5"/>
    <w:rsid w:val="00194930"/>
    <w:rsid w:val="001A08CD"/>
    <w:rsid w:val="001A0A1E"/>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4520"/>
    <w:rsid w:val="001C5CFC"/>
    <w:rsid w:val="001C7418"/>
    <w:rsid w:val="001C7EBE"/>
    <w:rsid w:val="001D0051"/>
    <w:rsid w:val="001D2224"/>
    <w:rsid w:val="001D31AA"/>
    <w:rsid w:val="001D4F88"/>
    <w:rsid w:val="001D68CF"/>
    <w:rsid w:val="001D6A8C"/>
    <w:rsid w:val="001D7A56"/>
    <w:rsid w:val="001E0A72"/>
    <w:rsid w:val="001E15C0"/>
    <w:rsid w:val="001E18E0"/>
    <w:rsid w:val="001E18E2"/>
    <w:rsid w:val="001E19D0"/>
    <w:rsid w:val="001E2A30"/>
    <w:rsid w:val="00200AA0"/>
    <w:rsid w:val="00202325"/>
    <w:rsid w:val="00202736"/>
    <w:rsid w:val="00203652"/>
    <w:rsid w:val="00203F39"/>
    <w:rsid w:val="002047D4"/>
    <w:rsid w:val="00204B1D"/>
    <w:rsid w:val="002060B6"/>
    <w:rsid w:val="002066B5"/>
    <w:rsid w:val="002119B6"/>
    <w:rsid w:val="00212B40"/>
    <w:rsid w:val="00214C9E"/>
    <w:rsid w:val="00215ED6"/>
    <w:rsid w:val="00216049"/>
    <w:rsid w:val="00217606"/>
    <w:rsid w:val="00217C09"/>
    <w:rsid w:val="00220F5C"/>
    <w:rsid w:val="002238FB"/>
    <w:rsid w:val="00225196"/>
    <w:rsid w:val="0022591A"/>
    <w:rsid w:val="00225CB4"/>
    <w:rsid w:val="0023049F"/>
    <w:rsid w:val="002316F6"/>
    <w:rsid w:val="00232C9B"/>
    <w:rsid w:val="00232F09"/>
    <w:rsid w:val="002335D5"/>
    <w:rsid w:val="002338CA"/>
    <w:rsid w:val="00233FE5"/>
    <w:rsid w:val="00234B3B"/>
    <w:rsid w:val="0024174E"/>
    <w:rsid w:val="0024227D"/>
    <w:rsid w:val="00242D14"/>
    <w:rsid w:val="00242EAE"/>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87006"/>
    <w:rsid w:val="00292AB2"/>
    <w:rsid w:val="00294437"/>
    <w:rsid w:val="002A0613"/>
    <w:rsid w:val="002A3237"/>
    <w:rsid w:val="002A515E"/>
    <w:rsid w:val="002A58B7"/>
    <w:rsid w:val="002A5943"/>
    <w:rsid w:val="002A5C3C"/>
    <w:rsid w:val="002A685E"/>
    <w:rsid w:val="002A72C7"/>
    <w:rsid w:val="002B03B2"/>
    <w:rsid w:val="002B0749"/>
    <w:rsid w:val="002B2645"/>
    <w:rsid w:val="002B58BA"/>
    <w:rsid w:val="002B6EF3"/>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3C3"/>
    <w:rsid w:val="0030678B"/>
    <w:rsid w:val="00310CD7"/>
    <w:rsid w:val="0032136A"/>
    <w:rsid w:val="00323E70"/>
    <w:rsid w:val="00325BA2"/>
    <w:rsid w:val="00326C08"/>
    <w:rsid w:val="00326F7F"/>
    <w:rsid w:val="003320E8"/>
    <w:rsid w:val="0033555E"/>
    <w:rsid w:val="00336805"/>
    <w:rsid w:val="00337351"/>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2FCD"/>
    <w:rsid w:val="00384866"/>
    <w:rsid w:val="003857D4"/>
    <w:rsid w:val="00385D6F"/>
    <w:rsid w:val="00387095"/>
    <w:rsid w:val="00390092"/>
    <w:rsid w:val="00393651"/>
    <w:rsid w:val="00394672"/>
    <w:rsid w:val="003958F7"/>
    <w:rsid w:val="00395E12"/>
    <w:rsid w:val="00396779"/>
    <w:rsid w:val="00397DB7"/>
    <w:rsid w:val="003A27B2"/>
    <w:rsid w:val="003A40B4"/>
    <w:rsid w:val="003A41BA"/>
    <w:rsid w:val="003A6A99"/>
    <w:rsid w:val="003A7FF8"/>
    <w:rsid w:val="003B17AC"/>
    <w:rsid w:val="003B227A"/>
    <w:rsid w:val="003B5854"/>
    <w:rsid w:val="003B6764"/>
    <w:rsid w:val="003C6068"/>
    <w:rsid w:val="003D2BA3"/>
    <w:rsid w:val="003D3C22"/>
    <w:rsid w:val="003D7089"/>
    <w:rsid w:val="003D7484"/>
    <w:rsid w:val="003D7DDB"/>
    <w:rsid w:val="003E02C7"/>
    <w:rsid w:val="003E0543"/>
    <w:rsid w:val="003E0B5A"/>
    <w:rsid w:val="003E31E3"/>
    <w:rsid w:val="003E46D1"/>
    <w:rsid w:val="003E6214"/>
    <w:rsid w:val="003F070E"/>
    <w:rsid w:val="003F58B0"/>
    <w:rsid w:val="004007E9"/>
    <w:rsid w:val="00401825"/>
    <w:rsid w:val="00401BBC"/>
    <w:rsid w:val="004034F9"/>
    <w:rsid w:val="00403BFB"/>
    <w:rsid w:val="00404B45"/>
    <w:rsid w:val="00406CC5"/>
    <w:rsid w:val="004074A4"/>
    <w:rsid w:val="004101B2"/>
    <w:rsid w:val="004123D7"/>
    <w:rsid w:val="00412658"/>
    <w:rsid w:val="004172DB"/>
    <w:rsid w:val="00417917"/>
    <w:rsid w:val="00421485"/>
    <w:rsid w:val="00422B75"/>
    <w:rsid w:val="004231BA"/>
    <w:rsid w:val="00433F36"/>
    <w:rsid w:val="0043503A"/>
    <w:rsid w:val="00435F40"/>
    <w:rsid w:val="0044384F"/>
    <w:rsid w:val="00444F80"/>
    <w:rsid w:val="00446018"/>
    <w:rsid w:val="004543BC"/>
    <w:rsid w:val="0045645D"/>
    <w:rsid w:val="004574C6"/>
    <w:rsid w:val="00457BCF"/>
    <w:rsid w:val="00457DCE"/>
    <w:rsid w:val="00460E3F"/>
    <w:rsid w:val="00462F68"/>
    <w:rsid w:val="0046536B"/>
    <w:rsid w:val="00466CED"/>
    <w:rsid w:val="00467592"/>
    <w:rsid w:val="00467690"/>
    <w:rsid w:val="004718E7"/>
    <w:rsid w:val="00472535"/>
    <w:rsid w:val="004761CC"/>
    <w:rsid w:val="00480D4A"/>
    <w:rsid w:val="00481DA1"/>
    <w:rsid w:val="00487F58"/>
    <w:rsid w:val="0049255F"/>
    <w:rsid w:val="0049445D"/>
    <w:rsid w:val="004944D3"/>
    <w:rsid w:val="00495350"/>
    <w:rsid w:val="00497156"/>
    <w:rsid w:val="004A0C79"/>
    <w:rsid w:val="004A24D2"/>
    <w:rsid w:val="004A3214"/>
    <w:rsid w:val="004A4136"/>
    <w:rsid w:val="004A417B"/>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075"/>
    <w:rsid w:val="004E32EA"/>
    <w:rsid w:val="004E6866"/>
    <w:rsid w:val="004F1B82"/>
    <w:rsid w:val="004F2E1C"/>
    <w:rsid w:val="004F3222"/>
    <w:rsid w:val="004F3BFA"/>
    <w:rsid w:val="005000AB"/>
    <w:rsid w:val="005025EE"/>
    <w:rsid w:val="00510588"/>
    <w:rsid w:val="0051146C"/>
    <w:rsid w:val="00514449"/>
    <w:rsid w:val="005144E9"/>
    <w:rsid w:val="005157BD"/>
    <w:rsid w:val="00521691"/>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709F7"/>
    <w:rsid w:val="005710A9"/>
    <w:rsid w:val="00571D1B"/>
    <w:rsid w:val="0058039C"/>
    <w:rsid w:val="005867BE"/>
    <w:rsid w:val="00586C77"/>
    <w:rsid w:val="005874C2"/>
    <w:rsid w:val="005923CB"/>
    <w:rsid w:val="005928C3"/>
    <w:rsid w:val="00593043"/>
    <w:rsid w:val="00595BF0"/>
    <w:rsid w:val="0059623C"/>
    <w:rsid w:val="005971F5"/>
    <w:rsid w:val="005A1846"/>
    <w:rsid w:val="005A258C"/>
    <w:rsid w:val="005A3560"/>
    <w:rsid w:val="005A464E"/>
    <w:rsid w:val="005A6C99"/>
    <w:rsid w:val="005A7D5D"/>
    <w:rsid w:val="005B011A"/>
    <w:rsid w:val="005B1D8F"/>
    <w:rsid w:val="005B1E94"/>
    <w:rsid w:val="005B5B3D"/>
    <w:rsid w:val="005C16F3"/>
    <w:rsid w:val="005C36C3"/>
    <w:rsid w:val="005C3758"/>
    <w:rsid w:val="005D0208"/>
    <w:rsid w:val="005D242B"/>
    <w:rsid w:val="005D6B49"/>
    <w:rsid w:val="005E3064"/>
    <w:rsid w:val="005E72B2"/>
    <w:rsid w:val="005F1115"/>
    <w:rsid w:val="005F14B9"/>
    <w:rsid w:val="005F1758"/>
    <w:rsid w:val="005F1AB6"/>
    <w:rsid w:val="005F27F2"/>
    <w:rsid w:val="005F2BE8"/>
    <w:rsid w:val="005F3AFE"/>
    <w:rsid w:val="005F424D"/>
    <w:rsid w:val="005F6B6D"/>
    <w:rsid w:val="006032DA"/>
    <w:rsid w:val="006050D3"/>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7BDC"/>
    <w:rsid w:val="006418C9"/>
    <w:rsid w:val="00642BD6"/>
    <w:rsid w:val="00645046"/>
    <w:rsid w:val="0064527A"/>
    <w:rsid w:val="00645EA2"/>
    <w:rsid w:val="00651DC6"/>
    <w:rsid w:val="00653D2D"/>
    <w:rsid w:val="006573F2"/>
    <w:rsid w:val="00662F08"/>
    <w:rsid w:val="00662F1E"/>
    <w:rsid w:val="00663589"/>
    <w:rsid w:val="006708E3"/>
    <w:rsid w:val="00670DDC"/>
    <w:rsid w:val="00671EB4"/>
    <w:rsid w:val="0067443B"/>
    <w:rsid w:val="00684E2B"/>
    <w:rsid w:val="00690DA3"/>
    <w:rsid w:val="00690FDA"/>
    <w:rsid w:val="00691E61"/>
    <w:rsid w:val="00692F55"/>
    <w:rsid w:val="00693C5E"/>
    <w:rsid w:val="00694EEA"/>
    <w:rsid w:val="006955B4"/>
    <w:rsid w:val="0069572E"/>
    <w:rsid w:val="00696476"/>
    <w:rsid w:val="006A10FA"/>
    <w:rsid w:val="006A2F34"/>
    <w:rsid w:val="006A40E6"/>
    <w:rsid w:val="006A4E2E"/>
    <w:rsid w:val="006A5C07"/>
    <w:rsid w:val="006A5C1A"/>
    <w:rsid w:val="006A62DE"/>
    <w:rsid w:val="006A75FA"/>
    <w:rsid w:val="006B07D5"/>
    <w:rsid w:val="006B1309"/>
    <w:rsid w:val="006B3923"/>
    <w:rsid w:val="006B3F3E"/>
    <w:rsid w:val="006B5923"/>
    <w:rsid w:val="006B67D9"/>
    <w:rsid w:val="006B6C14"/>
    <w:rsid w:val="006B715E"/>
    <w:rsid w:val="006C1D6E"/>
    <w:rsid w:val="006C2EF6"/>
    <w:rsid w:val="006C3A68"/>
    <w:rsid w:val="006C59BD"/>
    <w:rsid w:val="006C6AB1"/>
    <w:rsid w:val="006D1BC6"/>
    <w:rsid w:val="006D2D39"/>
    <w:rsid w:val="006D4E0E"/>
    <w:rsid w:val="006D5CE2"/>
    <w:rsid w:val="006E06D1"/>
    <w:rsid w:val="006E1313"/>
    <w:rsid w:val="006E2DC8"/>
    <w:rsid w:val="006E7356"/>
    <w:rsid w:val="006E77C8"/>
    <w:rsid w:val="006F149D"/>
    <w:rsid w:val="006F1A46"/>
    <w:rsid w:val="006F46A0"/>
    <w:rsid w:val="006F4F06"/>
    <w:rsid w:val="006F5A4E"/>
    <w:rsid w:val="00703B6C"/>
    <w:rsid w:val="00705C40"/>
    <w:rsid w:val="00706482"/>
    <w:rsid w:val="00706BEF"/>
    <w:rsid w:val="00707ECE"/>
    <w:rsid w:val="00710CE8"/>
    <w:rsid w:val="007116BC"/>
    <w:rsid w:val="007165CE"/>
    <w:rsid w:val="00720578"/>
    <w:rsid w:val="00720968"/>
    <w:rsid w:val="00721705"/>
    <w:rsid w:val="00721D12"/>
    <w:rsid w:val="00721F8B"/>
    <w:rsid w:val="007237CE"/>
    <w:rsid w:val="00724688"/>
    <w:rsid w:val="0073062D"/>
    <w:rsid w:val="0073254D"/>
    <w:rsid w:val="00736A49"/>
    <w:rsid w:val="00740743"/>
    <w:rsid w:val="007419A1"/>
    <w:rsid w:val="00743B71"/>
    <w:rsid w:val="00743C2D"/>
    <w:rsid w:val="00743E36"/>
    <w:rsid w:val="007446F7"/>
    <w:rsid w:val="00744EBB"/>
    <w:rsid w:val="00745B0A"/>
    <w:rsid w:val="007468AC"/>
    <w:rsid w:val="00746AE2"/>
    <w:rsid w:val="00747FF0"/>
    <w:rsid w:val="00750C82"/>
    <w:rsid w:val="00750F33"/>
    <w:rsid w:val="00756400"/>
    <w:rsid w:val="0076100C"/>
    <w:rsid w:val="007612A5"/>
    <w:rsid w:val="007651ED"/>
    <w:rsid w:val="00766C87"/>
    <w:rsid w:val="00771578"/>
    <w:rsid w:val="00781BD4"/>
    <w:rsid w:val="00784832"/>
    <w:rsid w:val="00785D77"/>
    <w:rsid w:val="00786111"/>
    <w:rsid w:val="00791F1E"/>
    <w:rsid w:val="007929ED"/>
    <w:rsid w:val="00794F3D"/>
    <w:rsid w:val="00796045"/>
    <w:rsid w:val="007968AC"/>
    <w:rsid w:val="007969AB"/>
    <w:rsid w:val="007A094D"/>
    <w:rsid w:val="007A0B39"/>
    <w:rsid w:val="007A14A4"/>
    <w:rsid w:val="007A168F"/>
    <w:rsid w:val="007A28E4"/>
    <w:rsid w:val="007A3BB3"/>
    <w:rsid w:val="007A5AD1"/>
    <w:rsid w:val="007A5B7B"/>
    <w:rsid w:val="007B0A06"/>
    <w:rsid w:val="007B2C1F"/>
    <w:rsid w:val="007B5C5C"/>
    <w:rsid w:val="007B7B37"/>
    <w:rsid w:val="007B7C41"/>
    <w:rsid w:val="007C11E9"/>
    <w:rsid w:val="007C433E"/>
    <w:rsid w:val="007C4452"/>
    <w:rsid w:val="007C4B3C"/>
    <w:rsid w:val="007C4DB1"/>
    <w:rsid w:val="007C6046"/>
    <w:rsid w:val="007D0292"/>
    <w:rsid w:val="007D0D2A"/>
    <w:rsid w:val="007D21AC"/>
    <w:rsid w:val="007D3882"/>
    <w:rsid w:val="007D3E81"/>
    <w:rsid w:val="007D568A"/>
    <w:rsid w:val="007D574E"/>
    <w:rsid w:val="007D6BFE"/>
    <w:rsid w:val="007E2046"/>
    <w:rsid w:val="007E3883"/>
    <w:rsid w:val="007E4FBB"/>
    <w:rsid w:val="007E55BF"/>
    <w:rsid w:val="007E71B1"/>
    <w:rsid w:val="007E7B4E"/>
    <w:rsid w:val="007F0CE2"/>
    <w:rsid w:val="007F0EFF"/>
    <w:rsid w:val="007F1375"/>
    <w:rsid w:val="00803850"/>
    <w:rsid w:val="008042E3"/>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1893"/>
    <w:rsid w:val="0084374E"/>
    <w:rsid w:val="00844842"/>
    <w:rsid w:val="00844DD0"/>
    <w:rsid w:val="00847379"/>
    <w:rsid w:val="0085089F"/>
    <w:rsid w:val="0085206E"/>
    <w:rsid w:val="00852AD4"/>
    <w:rsid w:val="00852BA8"/>
    <w:rsid w:val="00853718"/>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94235"/>
    <w:rsid w:val="00896535"/>
    <w:rsid w:val="00896683"/>
    <w:rsid w:val="0089750B"/>
    <w:rsid w:val="00897589"/>
    <w:rsid w:val="008A63A9"/>
    <w:rsid w:val="008A7F7E"/>
    <w:rsid w:val="008B04DB"/>
    <w:rsid w:val="008B27FD"/>
    <w:rsid w:val="008B3AF2"/>
    <w:rsid w:val="008B4151"/>
    <w:rsid w:val="008B4349"/>
    <w:rsid w:val="008B515D"/>
    <w:rsid w:val="008B5D31"/>
    <w:rsid w:val="008B6705"/>
    <w:rsid w:val="008C22F3"/>
    <w:rsid w:val="008D18E5"/>
    <w:rsid w:val="008D795D"/>
    <w:rsid w:val="008D7B07"/>
    <w:rsid w:val="008E1E94"/>
    <w:rsid w:val="008E2D99"/>
    <w:rsid w:val="008E4A60"/>
    <w:rsid w:val="008E744D"/>
    <w:rsid w:val="008F1E08"/>
    <w:rsid w:val="008F5315"/>
    <w:rsid w:val="00900D8F"/>
    <w:rsid w:val="009014E3"/>
    <w:rsid w:val="00901A2C"/>
    <w:rsid w:val="009026E8"/>
    <w:rsid w:val="00902C20"/>
    <w:rsid w:val="00906EB7"/>
    <w:rsid w:val="009102BF"/>
    <w:rsid w:val="009115F2"/>
    <w:rsid w:val="00914ADB"/>
    <w:rsid w:val="00923B25"/>
    <w:rsid w:val="0092402E"/>
    <w:rsid w:val="009259BA"/>
    <w:rsid w:val="00926FCB"/>
    <w:rsid w:val="0093311A"/>
    <w:rsid w:val="00933AF0"/>
    <w:rsid w:val="00934DD4"/>
    <w:rsid w:val="00942645"/>
    <w:rsid w:val="009436ED"/>
    <w:rsid w:val="00946272"/>
    <w:rsid w:val="00950A3A"/>
    <w:rsid w:val="00951DEC"/>
    <w:rsid w:val="0095340A"/>
    <w:rsid w:val="00954581"/>
    <w:rsid w:val="0095466C"/>
    <w:rsid w:val="00954E5B"/>
    <w:rsid w:val="00954E70"/>
    <w:rsid w:val="009576BC"/>
    <w:rsid w:val="00960357"/>
    <w:rsid w:val="0096168C"/>
    <w:rsid w:val="00961840"/>
    <w:rsid w:val="00962F2D"/>
    <w:rsid w:val="009672CD"/>
    <w:rsid w:val="00972996"/>
    <w:rsid w:val="009732B8"/>
    <w:rsid w:val="00975C72"/>
    <w:rsid w:val="00976869"/>
    <w:rsid w:val="00977740"/>
    <w:rsid w:val="00977CB4"/>
    <w:rsid w:val="009809B8"/>
    <w:rsid w:val="0098106A"/>
    <w:rsid w:val="0098222D"/>
    <w:rsid w:val="00983B6A"/>
    <w:rsid w:val="00985099"/>
    <w:rsid w:val="00990E13"/>
    <w:rsid w:val="0099421F"/>
    <w:rsid w:val="009A0DE3"/>
    <w:rsid w:val="009A1643"/>
    <w:rsid w:val="009A215A"/>
    <w:rsid w:val="009A4F1B"/>
    <w:rsid w:val="009A66C5"/>
    <w:rsid w:val="009A79BA"/>
    <w:rsid w:val="009B14D1"/>
    <w:rsid w:val="009B1534"/>
    <w:rsid w:val="009B4963"/>
    <w:rsid w:val="009B4A3B"/>
    <w:rsid w:val="009B69D3"/>
    <w:rsid w:val="009B7BA7"/>
    <w:rsid w:val="009C0938"/>
    <w:rsid w:val="009C221C"/>
    <w:rsid w:val="009C22C8"/>
    <w:rsid w:val="009C3F82"/>
    <w:rsid w:val="009C72DD"/>
    <w:rsid w:val="009C7DF5"/>
    <w:rsid w:val="009D056C"/>
    <w:rsid w:val="009D060F"/>
    <w:rsid w:val="009D1ADE"/>
    <w:rsid w:val="009D31A5"/>
    <w:rsid w:val="009D37CA"/>
    <w:rsid w:val="009D7765"/>
    <w:rsid w:val="009D7A34"/>
    <w:rsid w:val="009E09D0"/>
    <w:rsid w:val="009E1283"/>
    <w:rsid w:val="009E3A7F"/>
    <w:rsid w:val="009E4821"/>
    <w:rsid w:val="009E57B1"/>
    <w:rsid w:val="009E6379"/>
    <w:rsid w:val="009F7809"/>
    <w:rsid w:val="009F7AF5"/>
    <w:rsid w:val="00A00D14"/>
    <w:rsid w:val="00A01408"/>
    <w:rsid w:val="00A01CBF"/>
    <w:rsid w:val="00A02457"/>
    <w:rsid w:val="00A03190"/>
    <w:rsid w:val="00A0404B"/>
    <w:rsid w:val="00A0798C"/>
    <w:rsid w:val="00A07BDD"/>
    <w:rsid w:val="00A1105B"/>
    <w:rsid w:val="00A1213C"/>
    <w:rsid w:val="00A14D62"/>
    <w:rsid w:val="00A15B6B"/>
    <w:rsid w:val="00A15EB4"/>
    <w:rsid w:val="00A16876"/>
    <w:rsid w:val="00A200AA"/>
    <w:rsid w:val="00A20558"/>
    <w:rsid w:val="00A2186F"/>
    <w:rsid w:val="00A22517"/>
    <w:rsid w:val="00A2270B"/>
    <w:rsid w:val="00A23B89"/>
    <w:rsid w:val="00A23FE3"/>
    <w:rsid w:val="00A248C3"/>
    <w:rsid w:val="00A2496E"/>
    <w:rsid w:val="00A258B7"/>
    <w:rsid w:val="00A32743"/>
    <w:rsid w:val="00A3541A"/>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4D39"/>
    <w:rsid w:val="00A751BC"/>
    <w:rsid w:val="00A76094"/>
    <w:rsid w:val="00A768E2"/>
    <w:rsid w:val="00A8097A"/>
    <w:rsid w:val="00A81310"/>
    <w:rsid w:val="00A82C52"/>
    <w:rsid w:val="00A84D01"/>
    <w:rsid w:val="00A86CB6"/>
    <w:rsid w:val="00A90D55"/>
    <w:rsid w:val="00A944D8"/>
    <w:rsid w:val="00A959E7"/>
    <w:rsid w:val="00A95BBA"/>
    <w:rsid w:val="00A961EE"/>
    <w:rsid w:val="00AA04B3"/>
    <w:rsid w:val="00AA1253"/>
    <w:rsid w:val="00AA1ED0"/>
    <w:rsid w:val="00AA28EF"/>
    <w:rsid w:val="00AA38CA"/>
    <w:rsid w:val="00AA493E"/>
    <w:rsid w:val="00AA73AF"/>
    <w:rsid w:val="00AA7DA6"/>
    <w:rsid w:val="00AB0440"/>
    <w:rsid w:val="00AB0A8A"/>
    <w:rsid w:val="00AB0A9F"/>
    <w:rsid w:val="00AB1754"/>
    <w:rsid w:val="00AB27DD"/>
    <w:rsid w:val="00AB5077"/>
    <w:rsid w:val="00AC439D"/>
    <w:rsid w:val="00AC713F"/>
    <w:rsid w:val="00AD067E"/>
    <w:rsid w:val="00AD2801"/>
    <w:rsid w:val="00AD6870"/>
    <w:rsid w:val="00AD68C5"/>
    <w:rsid w:val="00AE1273"/>
    <w:rsid w:val="00AE1D67"/>
    <w:rsid w:val="00AE2D29"/>
    <w:rsid w:val="00AE4624"/>
    <w:rsid w:val="00AE5E14"/>
    <w:rsid w:val="00AE6115"/>
    <w:rsid w:val="00AE625B"/>
    <w:rsid w:val="00AF1668"/>
    <w:rsid w:val="00AF4FA5"/>
    <w:rsid w:val="00B07955"/>
    <w:rsid w:val="00B140B8"/>
    <w:rsid w:val="00B14FAA"/>
    <w:rsid w:val="00B15D30"/>
    <w:rsid w:val="00B179DF"/>
    <w:rsid w:val="00B20624"/>
    <w:rsid w:val="00B23436"/>
    <w:rsid w:val="00B26354"/>
    <w:rsid w:val="00B26CA0"/>
    <w:rsid w:val="00B32179"/>
    <w:rsid w:val="00B33007"/>
    <w:rsid w:val="00B331A9"/>
    <w:rsid w:val="00B36569"/>
    <w:rsid w:val="00B40A05"/>
    <w:rsid w:val="00B40A3E"/>
    <w:rsid w:val="00B427BB"/>
    <w:rsid w:val="00B449EE"/>
    <w:rsid w:val="00B50227"/>
    <w:rsid w:val="00B50510"/>
    <w:rsid w:val="00B52005"/>
    <w:rsid w:val="00B522CD"/>
    <w:rsid w:val="00B5382C"/>
    <w:rsid w:val="00B55143"/>
    <w:rsid w:val="00B55917"/>
    <w:rsid w:val="00B643A6"/>
    <w:rsid w:val="00B64DD6"/>
    <w:rsid w:val="00B6710C"/>
    <w:rsid w:val="00B72076"/>
    <w:rsid w:val="00B72303"/>
    <w:rsid w:val="00B72C72"/>
    <w:rsid w:val="00B73C56"/>
    <w:rsid w:val="00B747AB"/>
    <w:rsid w:val="00B8071B"/>
    <w:rsid w:val="00B82277"/>
    <w:rsid w:val="00B84EAC"/>
    <w:rsid w:val="00B91676"/>
    <w:rsid w:val="00B91899"/>
    <w:rsid w:val="00B95833"/>
    <w:rsid w:val="00BA1824"/>
    <w:rsid w:val="00BA2D98"/>
    <w:rsid w:val="00BA30D1"/>
    <w:rsid w:val="00BA4609"/>
    <w:rsid w:val="00BA5BE2"/>
    <w:rsid w:val="00BA7F46"/>
    <w:rsid w:val="00BB0A0A"/>
    <w:rsid w:val="00BB133C"/>
    <w:rsid w:val="00BB2924"/>
    <w:rsid w:val="00BB45B5"/>
    <w:rsid w:val="00BB6064"/>
    <w:rsid w:val="00BC09D1"/>
    <w:rsid w:val="00BC1CF3"/>
    <w:rsid w:val="00BC3573"/>
    <w:rsid w:val="00BC7F82"/>
    <w:rsid w:val="00BD40AB"/>
    <w:rsid w:val="00BD6297"/>
    <w:rsid w:val="00BD6806"/>
    <w:rsid w:val="00BD7433"/>
    <w:rsid w:val="00BD7831"/>
    <w:rsid w:val="00BD7C10"/>
    <w:rsid w:val="00BE046F"/>
    <w:rsid w:val="00BE0643"/>
    <w:rsid w:val="00BE0DEB"/>
    <w:rsid w:val="00BE2FC1"/>
    <w:rsid w:val="00BE6365"/>
    <w:rsid w:val="00BF0B7F"/>
    <w:rsid w:val="00BF4720"/>
    <w:rsid w:val="00BF4CC0"/>
    <w:rsid w:val="00BF4F49"/>
    <w:rsid w:val="00BF7B4F"/>
    <w:rsid w:val="00BF7B63"/>
    <w:rsid w:val="00C01E70"/>
    <w:rsid w:val="00C038EC"/>
    <w:rsid w:val="00C05C6D"/>
    <w:rsid w:val="00C1122B"/>
    <w:rsid w:val="00C13B34"/>
    <w:rsid w:val="00C13F26"/>
    <w:rsid w:val="00C1474E"/>
    <w:rsid w:val="00C16E9F"/>
    <w:rsid w:val="00C1713D"/>
    <w:rsid w:val="00C177F1"/>
    <w:rsid w:val="00C17EE6"/>
    <w:rsid w:val="00C22F3A"/>
    <w:rsid w:val="00C25978"/>
    <w:rsid w:val="00C261C6"/>
    <w:rsid w:val="00C26E7C"/>
    <w:rsid w:val="00C276CD"/>
    <w:rsid w:val="00C30A97"/>
    <w:rsid w:val="00C31DDC"/>
    <w:rsid w:val="00C34326"/>
    <w:rsid w:val="00C36201"/>
    <w:rsid w:val="00C368E8"/>
    <w:rsid w:val="00C36C3D"/>
    <w:rsid w:val="00C372C7"/>
    <w:rsid w:val="00C42443"/>
    <w:rsid w:val="00C42CBA"/>
    <w:rsid w:val="00C43FB6"/>
    <w:rsid w:val="00C5019E"/>
    <w:rsid w:val="00C5377C"/>
    <w:rsid w:val="00C53E8A"/>
    <w:rsid w:val="00C54DF3"/>
    <w:rsid w:val="00C560A7"/>
    <w:rsid w:val="00C56FC8"/>
    <w:rsid w:val="00C60F23"/>
    <w:rsid w:val="00C62EB2"/>
    <w:rsid w:val="00C71378"/>
    <w:rsid w:val="00C71BEC"/>
    <w:rsid w:val="00C74D3A"/>
    <w:rsid w:val="00C80511"/>
    <w:rsid w:val="00C826F5"/>
    <w:rsid w:val="00C83740"/>
    <w:rsid w:val="00C8458F"/>
    <w:rsid w:val="00C84AD1"/>
    <w:rsid w:val="00C85579"/>
    <w:rsid w:val="00C863E5"/>
    <w:rsid w:val="00C87F76"/>
    <w:rsid w:val="00C931FC"/>
    <w:rsid w:val="00C932C5"/>
    <w:rsid w:val="00C93423"/>
    <w:rsid w:val="00C9650E"/>
    <w:rsid w:val="00CA068D"/>
    <w:rsid w:val="00CA1228"/>
    <w:rsid w:val="00CA282D"/>
    <w:rsid w:val="00CA41B3"/>
    <w:rsid w:val="00CA4670"/>
    <w:rsid w:val="00CA6B1A"/>
    <w:rsid w:val="00CB20DC"/>
    <w:rsid w:val="00CB23DC"/>
    <w:rsid w:val="00CB2487"/>
    <w:rsid w:val="00CB28E2"/>
    <w:rsid w:val="00CB6B95"/>
    <w:rsid w:val="00CB7A3E"/>
    <w:rsid w:val="00CB7FF7"/>
    <w:rsid w:val="00CC0D0E"/>
    <w:rsid w:val="00CC13A5"/>
    <w:rsid w:val="00CC19B3"/>
    <w:rsid w:val="00CC2044"/>
    <w:rsid w:val="00CC2F15"/>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4E2A"/>
    <w:rsid w:val="00D07A72"/>
    <w:rsid w:val="00D10577"/>
    <w:rsid w:val="00D1323B"/>
    <w:rsid w:val="00D13F41"/>
    <w:rsid w:val="00D14BAE"/>
    <w:rsid w:val="00D1648B"/>
    <w:rsid w:val="00D16819"/>
    <w:rsid w:val="00D17DD9"/>
    <w:rsid w:val="00D20AC0"/>
    <w:rsid w:val="00D21B8D"/>
    <w:rsid w:val="00D2321B"/>
    <w:rsid w:val="00D23DE4"/>
    <w:rsid w:val="00D25B77"/>
    <w:rsid w:val="00D26873"/>
    <w:rsid w:val="00D31683"/>
    <w:rsid w:val="00D336C8"/>
    <w:rsid w:val="00D339E8"/>
    <w:rsid w:val="00D3662E"/>
    <w:rsid w:val="00D40B1F"/>
    <w:rsid w:val="00D40D75"/>
    <w:rsid w:val="00D4498D"/>
    <w:rsid w:val="00D449F0"/>
    <w:rsid w:val="00D46892"/>
    <w:rsid w:val="00D47BC4"/>
    <w:rsid w:val="00D50C8C"/>
    <w:rsid w:val="00D52393"/>
    <w:rsid w:val="00D523E4"/>
    <w:rsid w:val="00D5279D"/>
    <w:rsid w:val="00D52A1B"/>
    <w:rsid w:val="00D52FCC"/>
    <w:rsid w:val="00D53F14"/>
    <w:rsid w:val="00D54BE4"/>
    <w:rsid w:val="00D54DCB"/>
    <w:rsid w:val="00D60483"/>
    <w:rsid w:val="00D61ABB"/>
    <w:rsid w:val="00D63577"/>
    <w:rsid w:val="00D67FD7"/>
    <w:rsid w:val="00D74261"/>
    <w:rsid w:val="00D7441B"/>
    <w:rsid w:val="00D74F07"/>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56A4"/>
    <w:rsid w:val="00DB626D"/>
    <w:rsid w:val="00DB6365"/>
    <w:rsid w:val="00DC0BF1"/>
    <w:rsid w:val="00DC41C3"/>
    <w:rsid w:val="00DD2CAF"/>
    <w:rsid w:val="00DD3593"/>
    <w:rsid w:val="00DD64E0"/>
    <w:rsid w:val="00DE0C67"/>
    <w:rsid w:val="00DE6952"/>
    <w:rsid w:val="00DE7E74"/>
    <w:rsid w:val="00DF071B"/>
    <w:rsid w:val="00DF6EF8"/>
    <w:rsid w:val="00E00A69"/>
    <w:rsid w:val="00E017F0"/>
    <w:rsid w:val="00E01A0E"/>
    <w:rsid w:val="00E041E4"/>
    <w:rsid w:val="00E05165"/>
    <w:rsid w:val="00E1012B"/>
    <w:rsid w:val="00E103C8"/>
    <w:rsid w:val="00E1085B"/>
    <w:rsid w:val="00E1308B"/>
    <w:rsid w:val="00E14581"/>
    <w:rsid w:val="00E15539"/>
    <w:rsid w:val="00E16541"/>
    <w:rsid w:val="00E17E1F"/>
    <w:rsid w:val="00E2536E"/>
    <w:rsid w:val="00E25B8A"/>
    <w:rsid w:val="00E2632B"/>
    <w:rsid w:val="00E322F7"/>
    <w:rsid w:val="00E3369B"/>
    <w:rsid w:val="00E36D76"/>
    <w:rsid w:val="00E405EA"/>
    <w:rsid w:val="00E408B7"/>
    <w:rsid w:val="00E41637"/>
    <w:rsid w:val="00E42789"/>
    <w:rsid w:val="00E42A8D"/>
    <w:rsid w:val="00E43F59"/>
    <w:rsid w:val="00E44324"/>
    <w:rsid w:val="00E464F0"/>
    <w:rsid w:val="00E50BEB"/>
    <w:rsid w:val="00E548FA"/>
    <w:rsid w:val="00E6092F"/>
    <w:rsid w:val="00E62049"/>
    <w:rsid w:val="00E62348"/>
    <w:rsid w:val="00E629DA"/>
    <w:rsid w:val="00E63D02"/>
    <w:rsid w:val="00E6469F"/>
    <w:rsid w:val="00E670F8"/>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681F"/>
    <w:rsid w:val="00EB3307"/>
    <w:rsid w:val="00EB3823"/>
    <w:rsid w:val="00EB47D8"/>
    <w:rsid w:val="00EB57D3"/>
    <w:rsid w:val="00EB5EFD"/>
    <w:rsid w:val="00EB63E9"/>
    <w:rsid w:val="00EB679F"/>
    <w:rsid w:val="00EB76E4"/>
    <w:rsid w:val="00EC0E65"/>
    <w:rsid w:val="00EC2938"/>
    <w:rsid w:val="00EC3F24"/>
    <w:rsid w:val="00EC50C9"/>
    <w:rsid w:val="00EC58B4"/>
    <w:rsid w:val="00EC5BB2"/>
    <w:rsid w:val="00ED12F0"/>
    <w:rsid w:val="00ED4773"/>
    <w:rsid w:val="00ED664B"/>
    <w:rsid w:val="00ED6A61"/>
    <w:rsid w:val="00EE03BB"/>
    <w:rsid w:val="00EE0B44"/>
    <w:rsid w:val="00EE2E7D"/>
    <w:rsid w:val="00EE6FE0"/>
    <w:rsid w:val="00EE704A"/>
    <w:rsid w:val="00EE7840"/>
    <w:rsid w:val="00EE7E75"/>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576ED"/>
    <w:rsid w:val="00F60661"/>
    <w:rsid w:val="00F6636A"/>
    <w:rsid w:val="00F667C5"/>
    <w:rsid w:val="00F67E31"/>
    <w:rsid w:val="00F7176C"/>
    <w:rsid w:val="00F718A8"/>
    <w:rsid w:val="00F72183"/>
    <w:rsid w:val="00F727B7"/>
    <w:rsid w:val="00F76D01"/>
    <w:rsid w:val="00F81C35"/>
    <w:rsid w:val="00F82981"/>
    <w:rsid w:val="00F8311F"/>
    <w:rsid w:val="00F83248"/>
    <w:rsid w:val="00F83376"/>
    <w:rsid w:val="00F853AE"/>
    <w:rsid w:val="00F93C74"/>
    <w:rsid w:val="00F93DCC"/>
    <w:rsid w:val="00F9435D"/>
    <w:rsid w:val="00F97740"/>
    <w:rsid w:val="00FA2F7B"/>
    <w:rsid w:val="00FA3C97"/>
    <w:rsid w:val="00FB09FE"/>
    <w:rsid w:val="00FB0FEC"/>
    <w:rsid w:val="00FB101D"/>
    <w:rsid w:val="00FB152A"/>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D6805"/>
    <w:rsid w:val="00FE6469"/>
    <w:rsid w:val="00FF0FF7"/>
    <w:rsid w:val="00FF1438"/>
    <w:rsid w:val="00FF18BF"/>
    <w:rsid w:val="00FF3A38"/>
    <w:rsid w:val="00FF3C25"/>
    <w:rsid w:val="00FF569B"/>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240AB-B3EC-4B7E-AA20-11AEFAB8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2011-01-19T19:18:00Z</cp:lastPrinted>
  <dcterms:created xsi:type="dcterms:W3CDTF">2011-01-12T18:40:00Z</dcterms:created>
  <dcterms:modified xsi:type="dcterms:W3CDTF">2012-05-14T21:25:00Z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