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5" w:rsidRPr="00396779" w:rsidRDefault="006B0BB5" w:rsidP="006B0BB5">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6B0BB5" w:rsidRPr="00396779" w:rsidRDefault="006B0BB5" w:rsidP="006B0BB5">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6B0BB5" w:rsidRPr="00396779" w:rsidRDefault="006B0BB5" w:rsidP="006B0BB5">
      <w:pPr>
        <w:tabs>
          <w:tab w:val="left" w:pos="288"/>
          <w:tab w:val="left" w:pos="4752"/>
        </w:tabs>
        <w:spacing w:line="240" w:lineRule="exact"/>
        <w:jc w:val="both"/>
        <w:rPr>
          <w:rFonts w:asciiTheme="minorHAnsi" w:hAnsiTheme="minorHAnsi"/>
          <w:caps/>
          <w:color w:val="auto"/>
        </w:rPr>
      </w:pPr>
    </w:p>
    <w:p w:rsidR="006B0BB5" w:rsidRPr="00C146D9" w:rsidRDefault="006B0BB5" w:rsidP="006B0BB5">
      <w:pPr>
        <w:tabs>
          <w:tab w:val="left" w:pos="288"/>
          <w:tab w:val="left" w:pos="4752"/>
          <w:tab w:val="left" w:pos="5130"/>
          <w:tab w:val="left" w:pos="9270"/>
        </w:tabs>
        <w:spacing w:line="240" w:lineRule="exact"/>
        <w:jc w:val="both"/>
        <w:rPr>
          <w:rFonts w:asciiTheme="minorHAnsi" w:hAnsiTheme="minorHAnsi"/>
          <w:caps/>
          <w:color w:val="auto"/>
        </w:rPr>
      </w:pPr>
      <w:r w:rsidRPr="00C146D9">
        <w:rPr>
          <w:rFonts w:asciiTheme="minorHAnsi" w:hAnsiTheme="minorHAnsi"/>
          <w:caps/>
          <w:color w:val="auto"/>
        </w:rPr>
        <w:t xml:space="preserve">NAME:  </w:t>
      </w:r>
      <w:r w:rsidR="003133E3">
        <w:rPr>
          <w:rFonts w:asciiTheme="minorHAnsi" w:hAnsiTheme="minorHAnsi"/>
          <w:caps/>
          <w:color w:val="auto"/>
        </w:rPr>
        <w:t xml:space="preserve">XXXXX                      </w:t>
      </w:r>
      <w:r w:rsidRPr="00C146D9">
        <w:rPr>
          <w:rFonts w:asciiTheme="minorHAnsi" w:hAnsiTheme="minorHAnsi"/>
          <w:caps/>
          <w:color w:val="auto"/>
        </w:rPr>
        <w:t xml:space="preserve">                </w:t>
      </w:r>
      <w:r>
        <w:rPr>
          <w:rFonts w:asciiTheme="minorHAnsi" w:hAnsiTheme="minorHAnsi"/>
          <w:caps/>
          <w:color w:val="auto"/>
        </w:rPr>
        <w:t xml:space="preserve">                          </w:t>
      </w:r>
      <w:r w:rsidRPr="00C146D9">
        <w:rPr>
          <w:rFonts w:asciiTheme="minorHAnsi" w:hAnsiTheme="minorHAnsi"/>
          <w:caps/>
          <w:color w:val="auto"/>
        </w:rPr>
        <w:t xml:space="preserve">BRANCH OF SERVICE:  marine corps </w:t>
      </w:r>
    </w:p>
    <w:p w:rsidR="006B0BB5" w:rsidRPr="00C146D9" w:rsidRDefault="006B0BB5" w:rsidP="006B0BB5">
      <w:pPr>
        <w:tabs>
          <w:tab w:val="left" w:pos="288"/>
          <w:tab w:val="left" w:pos="4752"/>
          <w:tab w:val="left" w:pos="5130"/>
          <w:tab w:val="left" w:pos="9270"/>
        </w:tabs>
        <w:spacing w:line="240" w:lineRule="exact"/>
        <w:jc w:val="both"/>
        <w:rPr>
          <w:rFonts w:asciiTheme="minorHAnsi" w:hAnsiTheme="minorHAnsi"/>
          <w:caps/>
          <w:color w:val="auto"/>
        </w:rPr>
      </w:pPr>
      <w:r w:rsidRPr="00C146D9">
        <w:rPr>
          <w:rFonts w:asciiTheme="minorHAnsi" w:hAnsiTheme="minorHAnsi"/>
          <w:caps/>
          <w:color w:val="auto"/>
        </w:rPr>
        <w:t>CASE NUMBER:  PD1000</w:t>
      </w:r>
      <w:r>
        <w:rPr>
          <w:rFonts w:asciiTheme="minorHAnsi" w:hAnsiTheme="minorHAnsi"/>
          <w:caps/>
          <w:color w:val="auto"/>
        </w:rPr>
        <w:t>101</w:t>
      </w:r>
      <w:r w:rsidRPr="00C146D9">
        <w:rPr>
          <w:rFonts w:asciiTheme="minorHAnsi" w:hAnsiTheme="minorHAnsi"/>
          <w:color w:val="auto"/>
        </w:rPr>
        <w:tab/>
        <w:t xml:space="preserve">               </w:t>
      </w:r>
      <w:r w:rsidR="00EC389D">
        <w:rPr>
          <w:rFonts w:asciiTheme="minorHAnsi" w:hAnsiTheme="minorHAnsi"/>
          <w:color w:val="auto"/>
        </w:rPr>
        <w:t xml:space="preserve"> </w:t>
      </w:r>
      <w:r w:rsidRPr="00C146D9">
        <w:rPr>
          <w:rFonts w:asciiTheme="minorHAnsi" w:hAnsiTheme="minorHAnsi"/>
          <w:color w:val="auto"/>
        </w:rPr>
        <w:t>SEPARATION DATE:  200</w:t>
      </w:r>
      <w:r>
        <w:rPr>
          <w:rFonts w:asciiTheme="minorHAnsi" w:hAnsiTheme="minorHAnsi"/>
          <w:color w:val="auto"/>
        </w:rPr>
        <w:t>11130</w:t>
      </w:r>
    </w:p>
    <w:p w:rsidR="006B0BB5" w:rsidRPr="00C146D9" w:rsidRDefault="006B0BB5" w:rsidP="006B0BB5">
      <w:pPr>
        <w:tabs>
          <w:tab w:val="left" w:pos="288"/>
          <w:tab w:val="left" w:pos="5130"/>
        </w:tabs>
        <w:spacing w:line="240" w:lineRule="exact"/>
        <w:jc w:val="both"/>
        <w:rPr>
          <w:rFonts w:asciiTheme="minorHAnsi" w:hAnsiTheme="minorHAnsi"/>
          <w:color w:val="auto"/>
        </w:rPr>
      </w:pPr>
      <w:r w:rsidRPr="00C146D9">
        <w:rPr>
          <w:rFonts w:asciiTheme="minorHAnsi" w:hAnsiTheme="minorHAnsi"/>
          <w:caps/>
          <w:color w:val="auto"/>
        </w:rPr>
        <w:t>BOARD DATE:  2011</w:t>
      </w:r>
      <w:r w:rsidR="00161BF5">
        <w:rPr>
          <w:rFonts w:asciiTheme="minorHAnsi" w:hAnsiTheme="minorHAnsi"/>
          <w:caps/>
          <w:color w:val="auto"/>
        </w:rPr>
        <w:t>07</w:t>
      </w:r>
      <w:r w:rsidR="001856D2">
        <w:rPr>
          <w:rFonts w:asciiTheme="minorHAnsi" w:hAnsiTheme="minorHAnsi"/>
          <w:caps/>
          <w:color w:val="auto"/>
        </w:rPr>
        <w:t>20</w:t>
      </w:r>
    </w:p>
    <w:p w:rsidR="006B0BB5" w:rsidRDefault="006B0BB5" w:rsidP="006B0BB5">
      <w:pPr>
        <w:pBdr>
          <w:bottom w:val="single" w:sz="12" w:space="1" w:color="auto"/>
        </w:pBdr>
        <w:tabs>
          <w:tab w:val="left" w:pos="288"/>
          <w:tab w:val="left" w:pos="4752"/>
        </w:tabs>
        <w:spacing w:line="240" w:lineRule="exact"/>
        <w:jc w:val="both"/>
        <w:rPr>
          <w:rFonts w:asciiTheme="minorHAnsi" w:hAnsiTheme="minorHAnsi"/>
          <w:color w:val="auto"/>
          <w:u w:val="single"/>
        </w:rPr>
      </w:pPr>
    </w:p>
    <w:p w:rsidR="006B0BB5" w:rsidRDefault="006B0BB5" w:rsidP="006B0BB5">
      <w:pPr>
        <w:tabs>
          <w:tab w:val="left" w:pos="288"/>
          <w:tab w:val="left" w:pos="4752"/>
        </w:tabs>
        <w:spacing w:line="240" w:lineRule="exact"/>
        <w:jc w:val="both"/>
        <w:rPr>
          <w:rFonts w:asciiTheme="minorHAnsi" w:hAnsiTheme="minorHAnsi"/>
          <w:color w:val="auto"/>
        </w:rPr>
      </w:pPr>
    </w:p>
    <w:p w:rsidR="006B0BB5" w:rsidRDefault="006B0BB5" w:rsidP="001C15E0">
      <w:pPr>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Data extracted from the available evidence of record reflects that this covered individual (CI) </w:t>
      </w:r>
      <w:r w:rsidRPr="00AD7F8F">
        <w:rPr>
          <w:rFonts w:asciiTheme="minorHAnsi" w:hAnsiTheme="minorHAnsi"/>
          <w:color w:val="auto"/>
          <w:szCs w:val="24"/>
        </w:rPr>
        <w:t xml:space="preserve">was an </w:t>
      </w:r>
      <w:r w:rsidR="001C15E0">
        <w:rPr>
          <w:rFonts w:asciiTheme="minorHAnsi" w:hAnsiTheme="minorHAnsi"/>
          <w:color w:val="auto"/>
          <w:szCs w:val="24"/>
        </w:rPr>
        <w:t>a</w:t>
      </w:r>
      <w:r w:rsidR="001C15E0" w:rsidRPr="00AD7F8F">
        <w:rPr>
          <w:rFonts w:asciiTheme="minorHAnsi" w:hAnsiTheme="minorHAnsi"/>
          <w:color w:val="auto"/>
          <w:szCs w:val="24"/>
        </w:rPr>
        <w:t xml:space="preserve">ctive </w:t>
      </w:r>
      <w:r w:rsidR="001C15E0">
        <w:rPr>
          <w:rFonts w:asciiTheme="minorHAnsi" w:hAnsiTheme="minorHAnsi"/>
          <w:color w:val="auto"/>
          <w:szCs w:val="24"/>
        </w:rPr>
        <w:t>d</w:t>
      </w:r>
      <w:r w:rsidR="001C15E0" w:rsidRPr="00AD7F8F">
        <w:rPr>
          <w:rFonts w:asciiTheme="minorHAnsi" w:hAnsiTheme="minorHAnsi"/>
          <w:color w:val="auto"/>
          <w:szCs w:val="24"/>
        </w:rPr>
        <w:t xml:space="preserve">uty </w:t>
      </w:r>
      <w:proofErr w:type="spellStart"/>
      <w:r>
        <w:rPr>
          <w:rFonts w:asciiTheme="minorHAnsi" w:hAnsiTheme="minorHAnsi"/>
          <w:color w:val="auto"/>
          <w:szCs w:val="24"/>
        </w:rPr>
        <w:t>LCpl</w:t>
      </w:r>
      <w:proofErr w:type="spellEnd"/>
      <w:r w:rsidRPr="00AD7F8F">
        <w:rPr>
          <w:rFonts w:asciiTheme="minorHAnsi" w:hAnsiTheme="minorHAnsi"/>
          <w:color w:val="auto"/>
          <w:szCs w:val="24"/>
        </w:rPr>
        <w:t xml:space="preserve"> (</w:t>
      </w:r>
      <w:r>
        <w:rPr>
          <w:rFonts w:asciiTheme="minorHAnsi" w:hAnsiTheme="minorHAnsi"/>
          <w:color w:val="auto"/>
          <w:szCs w:val="24"/>
        </w:rPr>
        <w:t>3</w:t>
      </w:r>
      <w:r w:rsidR="009A2D4F">
        <w:rPr>
          <w:rFonts w:asciiTheme="minorHAnsi" w:hAnsiTheme="minorHAnsi"/>
          <w:color w:val="auto"/>
          <w:szCs w:val="24"/>
        </w:rPr>
        <w:t>53</w:t>
      </w:r>
      <w:r>
        <w:rPr>
          <w:rFonts w:asciiTheme="minorHAnsi" w:hAnsiTheme="minorHAnsi"/>
          <w:color w:val="auto"/>
          <w:szCs w:val="24"/>
        </w:rPr>
        <w:t>1 / Motor Transport Operator</w:t>
      </w:r>
      <w:r w:rsidRPr="00AD7F8F">
        <w:rPr>
          <w:rFonts w:asciiTheme="minorHAnsi" w:hAnsiTheme="minorHAnsi"/>
          <w:color w:val="auto"/>
          <w:szCs w:val="24"/>
        </w:rPr>
        <w:t>)</w:t>
      </w:r>
      <w:r>
        <w:rPr>
          <w:rFonts w:asciiTheme="minorHAnsi" w:hAnsiTheme="minorHAnsi"/>
          <w:color w:val="auto"/>
          <w:szCs w:val="24"/>
        </w:rPr>
        <w:t xml:space="preserve"> </w:t>
      </w:r>
      <w:r w:rsidRPr="00AD7F8F">
        <w:rPr>
          <w:rFonts w:asciiTheme="minorHAnsi" w:hAnsiTheme="minorHAnsi"/>
          <w:color w:val="auto"/>
          <w:szCs w:val="24"/>
        </w:rPr>
        <w:t xml:space="preserve">medically separated for </w:t>
      </w:r>
      <w:r>
        <w:rPr>
          <w:rFonts w:asciiTheme="minorHAnsi" w:hAnsiTheme="minorHAnsi"/>
          <w:color w:val="auto"/>
          <w:szCs w:val="24"/>
        </w:rPr>
        <w:t>left r</w:t>
      </w:r>
      <w:r w:rsidRPr="00C146D9">
        <w:rPr>
          <w:rFonts w:asciiTheme="minorHAnsi" w:hAnsiTheme="minorHAnsi"/>
          <w:color w:val="auto"/>
          <w:szCs w:val="24"/>
        </w:rPr>
        <w:t xml:space="preserve">ecurrent </w:t>
      </w:r>
      <w:r>
        <w:rPr>
          <w:rFonts w:asciiTheme="minorHAnsi" w:hAnsiTheme="minorHAnsi"/>
          <w:color w:val="auto"/>
          <w:szCs w:val="24"/>
        </w:rPr>
        <w:t>s</w:t>
      </w:r>
      <w:r w:rsidRPr="00C146D9">
        <w:rPr>
          <w:rFonts w:asciiTheme="minorHAnsi" w:hAnsiTheme="minorHAnsi"/>
          <w:color w:val="auto"/>
          <w:szCs w:val="24"/>
        </w:rPr>
        <w:t xml:space="preserve">napping </w:t>
      </w:r>
      <w:r>
        <w:rPr>
          <w:rFonts w:asciiTheme="minorHAnsi" w:hAnsiTheme="minorHAnsi"/>
          <w:color w:val="auto"/>
          <w:szCs w:val="24"/>
        </w:rPr>
        <w:t>h</w:t>
      </w:r>
      <w:r w:rsidRPr="00C146D9">
        <w:rPr>
          <w:rFonts w:asciiTheme="minorHAnsi" w:hAnsiTheme="minorHAnsi"/>
          <w:color w:val="auto"/>
          <w:szCs w:val="24"/>
        </w:rPr>
        <w:t xml:space="preserve">amstring </w:t>
      </w:r>
      <w:r>
        <w:rPr>
          <w:rFonts w:asciiTheme="minorHAnsi" w:hAnsiTheme="minorHAnsi"/>
          <w:color w:val="auto"/>
          <w:szCs w:val="24"/>
        </w:rPr>
        <w:t>t</w:t>
      </w:r>
      <w:r w:rsidRPr="00C146D9">
        <w:rPr>
          <w:rFonts w:asciiTheme="minorHAnsi" w:hAnsiTheme="minorHAnsi"/>
          <w:color w:val="auto"/>
          <w:szCs w:val="24"/>
        </w:rPr>
        <w:t>endons</w:t>
      </w:r>
      <w:r>
        <w:rPr>
          <w:rFonts w:asciiTheme="minorHAnsi" w:hAnsiTheme="minorHAnsi"/>
          <w:color w:val="auto"/>
          <w:szCs w:val="24"/>
        </w:rPr>
        <w:t xml:space="preserve"> </w:t>
      </w:r>
      <w:r w:rsidR="009A2D4F">
        <w:rPr>
          <w:rFonts w:asciiTheme="minorHAnsi" w:hAnsiTheme="minorHAnsi"/>
          <w:color w:val="auto"/>
          <w:szCs w:val="24"/>
        </w:rPr>
        <w:t>in 2001</w:t>
      </w:r>
      <w:r>
        <w:rPr>
          <w:rFonts w:asciiTheme="minorHAnsi" w:hAnsiTheme="minorHAnsi"/>
          <w:i/>
          <w:color w:val="auto"/>
          <w:szCs w:val="24"/>
        </w:rPr>
        <w:t xml:space="preserve">.  </w:t>
      </w:r>
      <w:r w:rsidRPr="00C146D9">
        <w:rPr>
          <w:rFonts w:asciiTheme="minorHAnsi" w:hAnsiTheme="minorHAnsi"/>
          <w:color w:val="auto"/>
          <w:szCs w:val="24"/>
        </w:rPr>
        <w:t>He did not respond adequately to treatment</w:t>
      </w:r>
      <w:r>
        <w:rPr>
          <w:rFonts w:asciiTheme="minorHAnsi" w:hAnsiTheme="minorHAnsi"/>
          <w:color w:val="auto"/>
          <w:szCs w:val="24"/>
        </w:rPr>
        <w:t>, which included surgery, and</w:t>
      </w:r>
      <w:r w:rsidRPr="00C146D9">
        <w:rPr>
          <w:rFonts w:asciiTheme="minorHAnsi" w:hAnsiTheme="minorHAnsi"/>
          <w:color w:val="auto"/>
          <w:szCs w:val="24"/>
        </w:rPr>
        <w:t xml:space="preserve"> was unable to perform within his </w:t>
      </w:r>
      <w:r w:rsidR="001C15E0" w:rsidRPr="00C146D9">
        <w:rPr>
          <w:rFonts w:asciiTheme="minorHAnsi" w:hAnsiTheme="minorHAnsi"/>
          <w:color w:val="auto"/>
          <w:szCs w:val="24"/>
        </w:rPr>
        <w:t>military occupational specialty</w:t>
      </w:r>
      <w:r w:rsidRPr="00C146D9">
        <w:rPr>
          <w:rFonts w:asciiTheme="minorHAnsi" w:hAnsiTheme="minorHAnsi"/>
          <w:color w:val="auto"/>
          <w:szCs w:val="24"/>
        </w:rPr>
        <w:t xml:space="preserve"> (MOS) or </w:t>
      </w:r>
      <w:r>
        <w:rPr>
          <w:rFonts w:asciiTheme="minorHAnsi" w:hAnsiTheme="minorHAnsi"/>
          <w:color w:val="auto"/>
          <w:szCs w:val="24"/>
        </w:rPr>
        <w:t xml:space="preserve">to </w:t>
      </w:r>
      <w:r w:rsidRPr="00C146D9">
        <w:rPr>
          <w:rFonts w:asciiTheme="minorHAnsi" w:hAnsiTheme="minorHAnsi"/>
          <w:color w:val="auto"/>
          <w:szCs w:val="24"/>
        </w:rPr>
        <w:t>meet physical fitness standards</w:t>
      </w:r>
      <w:r w:rsidR="001C15E0">
        <w:rPr>
          <w:rFonts w:asciiTheme="minorHAnsi" w:hAnsiTheme="minorHAnsi"/>
          <w:color w:val="auto"/>
          <w:szCs w:val="24"/>
        </w:rPr>
        <w:t>.</w:t>
      </w:r>
      <w:r w:rsidRPr="00C146D9">
        <w:rPr>
          <w:rFonts w:asciiTheme="minorHAnsi" w:hAnsiTheme="minorHAnsi"/>
          <w:color w:val="auto"/>
          <w:szCs w:val="24"/>
        </w:rPr>
        <w:t xml:space="preserve">  He was placed on limited duty </w:t>
      </w:r>
      <w:r>
        <w:rPr>
          <w:rFonts w:asciiTheme="minorHAnsi" w:hAnsiTheme="minorHAnsi"/>
          <w:color w:val="auto"/>
          <w:szCs w:val="24"/>
        </w:rPr>
        <w:t xml:space="preserve">(LIMDU) </w:t>
      </w:r>
      <w:r w:rsidRPr="00C146D9">
        <w:rPr>
          <w:rFonts w:asciiTheme="minorHAnsi" w:hAnsiTheme="minorHAnsi"/>
          <w:color w:val="auto"/>
          <w:szCs w:val="24"/>
        </w:rPr>
        <w:t>and underwent a Medical Evaluation Board (MEB</w:t>
      </w:r>
      <w:r w:rsidRPr="001C15E0">
        <w:rPr>
          <w:rFonts w:asciiTheme="minorHAnsi" w:hAnsiTheme="minorHAnsi"/>
          <w:color w:val="auto"/>
          <w:szCs w:val="24"/>
        </w:rPr>
        <w:t xml:space="preserve">).  </w:t>
      </w:r>
      <w:r w:rsidR="001C15E0" w:rsidRPr="001C15E0">
        <w:rPr>
          <w:rFonts w:asciiTheme="minorHAnsi" w:hAnsiTheme="minorHAnsi"/>
          <w:color w:val="auto"/>
          <w:szCs w:val="24"/>
        </w:rPr>
        <w:t>Status post (</w:t>
      </w:r>
      <w:r w:rsidRPr="001C15E0">
        <w:rPr>
          <w:rFonts w:asciiTheme="minorHAnsi" w:hAnsiTheme="minorHAnsi"/>
          <w:color w:val="auto"/>
          <w:szCs w:val="24"/>
        </w:rPr>
        <w:t>S/P</w:t>
      </w:r>
      <w:r w:rsidR="001C15E0" w:rsidRPr="001C15E0">
        <w:rPr>
          <w:rFonts w:asciiTheme="minorHAnsi" w:hAnsiTheme="minorHAnsi"/>
          <w:color w:val="auto"/>
          <w:szCs w:val="24"/>
        </w:rPr>
        <w:t>)</w:t>
      </w:r>
      <w:r w:rsidRPr="001C15E0">
        <w:rPr>
          <w:rFonts w:asciiTheme="minorHAnsi" w:hAnsiTheme="minorHAnsi"/>
          <w:color w:val="auto"/>
          <w:szCs w:val="24"/>
        </w:rPr>
        <w:t xml:space="preserve"> left hamstring</w:t>
      </w:r>
      <w:r w:rsidR="001C15E0" w:rsidRPr="001C15E0">
        <w:rPr>
          <w:rFonts w:asciiTheme="minorHAnsi" w:hAnsiTheme="minorHAnsi"/>
          <w:color w:val="auto"/>
          <w:szCs w:val="24"/>
        </w:rPr>
        <w:t xml:space="preserve"> and</w:t>
      </w:r>
      <w:r w:rsidRPr="001C15E0">
        <w:rPr>
          <w:rFonts w:asciiTheme="minorHAnsi" w:hAnsiTheme="minorHAnsi"/>
          <w:color w:val="auto"/>
          <w:szCs w:val="24"/>
        </w:rPr>
        <w:t xml:space="preserve"> </w:t>
      </w:r>
      <w:proofErr w:type="spellStart"/>
      <w:r w:rsidR="001C15E0" w:rsidRPr="001C15E0">
        <w:rPr>
          <w:rFonts w:asciiTheme="minorHAnsi" w:hAnsiTheme="minorHAnsi"/>
          <w:color w:val="auto"/>
          <w:szCs w:val="24"/>
        </w:rPr>
        <w:t>semitendinosus</w:t>
      </w:r>
      <w:proofErr w:type="spellEnd"/>
      <w:r w:rsidR="001C15E0" w:rsidRPr="001C15E0">
        <w:rPr>
          <w:rFonts w:asciiTheme="minorHAnsi" w:hAnsiTheme="minorHAnsi"/>
          <w:color w:val="auto"/>
          <w:szCs w:val="24"/>
        </w:rPr>
        <w:t xml:space="preserve"> tendon/</w:t>
      </w:r>
      <w:proofErr w:type="spellStart"/>
      <w:r w:rsidR="001C15E0" w:rsidRPr="001C15E0">
        <w:rPr>
          <w:rFonts w:asciiTheme="minorHAnsi" w:hAnsiTheme="minorHAnsi"/>
          <w:color w:val="auto"/>
          <w:szCs w:val="24"/>
        </w:rPr>
        <w:t>gracilis</w:t>
      </w:r>
      <w:proofErr w:type="spellEnd"/>
      <w:r w:rsidR="001C15E0" w:rsidRPr="001C15E0">
        <w:rPr>
          <w:rFonts w:asciiTheme="minorHAnsi" w:hAnsiTheme="minorHAnsi"/>
          <w:color w:val="auto"/>
          <w:szCs w:val="24"/>
        </w:rPr>
        <w:t xml:space="preserve"> tendon (ST/GT) </w:t>
      </w:r>
      <w:r w:rsidRPr="001C15E0">
        <w:rPr>
          <w:rFonts w:asciiTheme="minorHAnsi" w:hAnsiTheme="minorHAnsi"/>
          <w:color w:val="auto"/>
          <w:szCs w:val="24"/>
        </w:rPr>
        <w:t>release for snapping</w:t>
      </w:r>
      <w:r>
        <w:rPr>
          <w:rFonts w:asciiTheme="minorHAnsi" w:hAnsiTheme="minorHAnsi"/>
          <w:color w:val="auto"/>
          <w:szCs w:val="24"/>
        </w:rPr>
        <w:t xml:space="preserve"> hamstring w</w:t>
      </w:r>
      <w:r w:rsidR="001C15E0">
        <w:rPr>
          <w:rFonts w:asciiTheme="minorHAnsi" w:hAnsiTheme="minorHAnsi"/>
          <w:color w:val="auto"/>
          <w:szCs w:val="24"/>
        </w:rPr>
        <w:t>ere</w:t>
      </w:r>
      <w:r w:rsidRPr="00C472C7">
        <w:rPr>
          <w:rFonts w:asciiTheme="minorHAnsi" w:hAnsiTheme="minorHAnsi"/>
          <w:color w:val="auto"/>
          <w:szCs w:val="24"/>
        </w:rPr>
        <w:t xml:space="preserve"> forwarded to the Physical Evaluation Board (PEB) as </w:t>
      </w:r>
      <w:r>
        <w:rPr>
          <w:rFonts w:asciiTheme="minorHAnsi" w:hAnsiTheme="minorHAnsi"/>
          <w:color w:val="auto"/>
          <w:szCs w:val="24"/>
        </w:rPr>
        <w:t xml:space="preserve">the only </w:t>
      </w:r>
      <w:r w:rsidRPr="00C472C7">
        <w:rPr>
          <w:rFonts w:asciiTheme="minorHAnsi" w:hAnsiTheme="minorHAnsi"/>
          <w:color w:val="auto"/>
          <w:szCs w:val="24"/>
        </w:rPr>
        <w:t xml:space="preserve">medically unacceptable </w:t>
      </w:r>
      <w:r>
        <w:rPr>
          <w:rFonts w:asciiTheme="minorHAnsi" w:hAnsiTheme="minorHAnsi"/>
          <w:color w:val="auto"/>
          <w:szCs w:val="24"/>
        </w:rPr>
        <w:t xml:space="preserve">condition </w:t>
      </w:r>
      <w:r w:rsidRPr="00C472C7">
        <w:rPr>
          <w:rFonts w:asciiTheme="minorHAnsi" w:hAnsiTheme="minorHAnsi"/>
          <w:color w:val="auto"/>
          <w:szCs w:val="24"/>
        </w:rPr>
        <w:t xml:space="preserve">IAW </w:t>
      </w:r>
      <w:r w:rsidRPr="00C146D9">
        <w:rPr>
          <w:rFonts w:asciiTheme="minorHAnsi" w:hAnsiTheme="minorHAnsi"/>
          <w:color w:val="auto"/>
          <w:szCs w:val="24"/>
        </w:rPr>
        <w:t>SECNAVINST 1850.4E.</w:t>
      </w:r>
      <w:r>
        <w:rPr>
          <w:rFonts w:asciiTheme="minorHAnsi" w:hAnsiTheme="minorHAnsi"/>
          <w:color w:val="auto"/>
          <w:szCs w:val="24"/>
        </w:rPr>
        <w:t xml:space="preserve">  One </w:t>
      </w:r>
      <w:r w:rsidRPr="00C472C7">
        <w:rPr>
          <w:rFonts w:asciiTheme="minorHAnsi" w:hAnsiTheme="minorHAnsi"/>
          <w:color w:val="auto"/>
          <w:szCs w:val="24"/>
        </w:rPr>
        <w:t xml:space="preserve">other condition, as identified in the rating chart below, </w:t>
      </w:r>
      <w:r>
        <w:rPr>
          <w:rFonts w:asciiTheme="minorHAnsi" w:hAnsiTheme="minorHAnsi"/>
          <w:color w:val="auto"/>
          <w:szCs w:val="24"/>
        </w:rPr>
        <w:t>was</w:t>
      </w:r>
      <w:r w:rsidRPr="00C472C7">
        <w:rPr>
          <w:rFonts w:asciiTheme="minorHAnsi" w:hAnsiTheme="minorHAnsi"/>
          <w:color w:val="auto"/>
          <w:szCs w:val="24"/>
        </w:rPr>
        <w:t xml:space="preserve"> forwarded on the MEB submission as</w:t>
      </w:r>
      <w:r>
        <w:rPr>
          <w:rFonts w:asciiTheme="minorHAnsi" w:hAnsiTheme="minorHAnsi"/>
          <w:color w:val="auto"/>
          <w:szCs w:val="24"/>
        </w:rPr>
        <w:t xml:space="preserve"> medically acceptable</w:t>
      </w:r>
      <w:r w:rsidRPr="00C472C7">
        <w:rPr>
          <w:rFonts w:asciiTheme="minorHAnsi" w:hAnsiTheme="minorHAnsi"/>
          <w:color w:val="auto"/>
          <w:szCs w:val="24"/>
        </w:rPr>
        <w:t>.</w:t>
      </w:r>
      <w:r>
        <w:rPr>
          <w:rFonts w:asciiTheme="minorHAnsi" w:hAnsiTheme="minorHAnsi"/>
          <w:color w:val="auto"/>
          <w:szCs w:val="24"/>
        </w:rPr>
        <w:t xml:space="preserve">  </w:t>
      </w:r>
      <w:r w:rsidRPr="00C472C7">
        <w:rPr>
          <w:rFonts w:asciiTheme="minorHAnsi" w:hAnsiTheme="minorHAnsi"/>
          <w:color w:val="auto"/>
          <w:szCs w:val="24"/>
        </w:rPr>
        <w:t xml:space="preserve">The PEB adjudicated the </w:t>
      </w:r>
      <w:r>
        <w:rPr>
          <w:rFonts w:asciiTheme="minorHAnsi" w:hAnsiTheme="minorHAnsi"/>
          <w:color w:val="auto"/>
          <w:szCs w:val="24"/>
        </w:rPr>
        <w:t>recurring snapping hamstring tendons recalcitrant to surgical intervention and conservative measures exhaus</w:t>
      </w:r>
      <w:r w:rsidR="00161BF5">
        <w:rPr>
          <w:rFonts w:asciiTheme="minorHAnsi" w:hAnsiTheme="minorHAnsi"/>
          <w:color w:val="auto"/>
          <w:szCs w:val="24"/>
        </w:rPr>
        <w:t>t</w:t>
      </w:r>
      <w:r>
        <w:rPr>
          <w:rFonts w:asciiTheme="minorHAnsi" w:hAnsiTheme="minorHAnsi"/>
          <w:color w:val="auto"/>
          <w:szCs w:val="24"/>
        </w:rPr>
        <w:t>ed</w:t>
      </w:r>
      <w:r w:rsidRPr="00C472C7">
        <w:rPr>
          <w:rFonts w:asciiTheme="minorHAnsi" w:hAnsiTheme="minorHAnsi"/>
          <w:color w:val="auto"/>
          <w:szCs w:val="24"/>
        </w:rPr>
        <w:t xml:space="preserve"> as unfitting, rated </w:t>
      </w:r>
      <w:r w:rsidRPr="00577BCD">
        <w:rPr>
          <w:rFonts w:asciiTheme="minorHAnsi" w:hAnsiTheme="minorHAnsi"/>
          <w:color w:val="auto"/>
          <w:szCs w:val="24"/>
        </w:rPr>
        <w:t>10%</w:t>
      </w:r>
      <w:r w:rsidR="001C15E0">
        <w:rPr>
          <w:rFonts w:asciiTheme="minorHAnsi" w:hAnsiTheme="minorHAnsi"/>
          <w:color w:val="auto"/>
          <w:szCs w:val="24"/>
        </w:rPr>
        <w:t>,</w:t>
      </w:r>
      <w:r w:rsidRPr="00577BCD">
        <w:rPr>
          <w:rFonts w:asciiTheme="minorHAnsi" w:hAnsiTheme="minorHAnsi"/>
          <w:color w:val="auto"/>
          <w:szCs w:val="24"/>
        </w:rPr>
        <w:t xml:space="preserve"> </w:t>
      </w:r>
      <w:r>
        <w:rPr>
          <w:rFonts w:asciiTheme="minorHAnsi" w:hAnsiTheme="minorHAnsi"/>
          <w:color w:val="auto"/>
          <w:szCs w:val="24"/>
        </w:rPr>
        <w:t xml:space="preserve">and </w:t>
      </w:r>
      <w:r w:rsidR="001C15E0">
        <w:rPr>
          <w:rFonts w:asciiTheme="minorHAnsi" w:hAnsiTheme="minorHAnsi"/>
          <w:color w:val="auto"/>
          <w:szCs w:val="24"/>
        </w:rPr>
        <w:t>S/P</w:t>
      </w:r>
      <w:r>
        <w:rPr>
          <w:rFonts w:asciiTheme="minorHAnsi" w:hAnsiTheme="minorHAnsi"/>
          <w:color w:val="auto"/>
          <w:szCs w:val="24"/>
        </w:rPr>
        <w:t xml:space="preserve"> </w:t>
      </w:r>
      <w:r w:rsidR="001C15E0">
        <w:rPr>
          <w:rFonts w:asciiTheme="minorHAnsi" w:hAnsiTheme="minorHAnsi"/>
          <w:color w:val="auto"/>
          <w:szCs w:val="24"/>
        </w:rPr>
        <w:t>left</w:t>
      </w:r>
      <w:r>
        <w:rPr>
          <w:rFonts w:asciiTheme="minorHAnsi" w:hAnsiTheme="minorHAnsi"/>
          <w:color w:val="auto"/>
          <w:szCs w:val="24"/>
        </w:rPr>
        <w:t xml:space="preserve"> hamstring ST/GT release for snapping hamstring as </w:t>
      </w:r>
      <w:r w:rsidR="001C15E0">
        <w:rPr>
          <w:rFonts w:asciiTheme="minorHAnsi" w:hAnsiTheme="minorHAnsi"/>
          <w:color w:val="auto"/>
          <w:szCs w:val="24"/>
        </w:rPr>
        <w:t>c</w:t>
      </w:r>
      <w:r>
        <w:rPr>
          <w:rFonts w:asciiTheme="minorHAnsi" w:hAnsiTheme="minorHAnsi"/>
          <w:color w:val="auto"/>
          <w:szCs w:val="24"/>
        </w:rPr>
        <w:t xml:space="preserve">ategory II (conditions that contribute to the unfitting condition) </w:t>
      </w:r>
      <w:r w:rsidRPr="00577BCD">
        <w:rPr>
          <w:rFonts w:asciiTheme="minorHAnsi" w:hAnsiTheme="minorHAnsi"/>
          <w:color w:val="auto"/>
          <w:szCs w:val="24"/>
        </w:rPr>
        <w:t>with application of SECNAVINST 1850.4E</w:t>
      </w:r>
      <w:r>
        <w:rPr>
          <w:rFonts w:asciiTheme="minorHAnsi" w:hAnsiTheme="minorHAnsi"/>
          <w:color w:val="auto"/>
          <w:szCs w:val="24"/>
        </w:rPr>
        <w:t xml:space="preserve"> and </w:t>
      </w:r>
      <w:r w:rsidRPr="00577BCD">
        <w:rPr>
          <w:rFonts w:asciiTheme="minorHAnsi" w:hAnsiTheme="minorHAnsi"/>
          <w:color w:val="auto"/>
          <w:szCs w:val="24"/>
        </w:rPr>
        <w:t>DoDI 1332.39.</w:t>
      </w:r>
      <w:r>
        <w:rPr>
          <w:rFonts w:asciiTheme="minorHAnsi" w:hAnsiTheme="minorHAnsi"/>
          <w:color w:val="auto"/>
          <w:szCs w:val="24"/>
        </w:rPr>
        <w:t xml:space="preserve">  </w:t>
      </w:r>
      <w:r w:rsidRPr="00C472C7">
        <w:rPr>
          <w:rFonts w:asciiTheme="minorHAnsi" w:hAnsiTheme="minorHAnsi"/>
          <w:color w:val="auto"/>
        </w:rPr>
        <w:t xml:space="preserve">The CI made no appeals, and was medically separated with a </w:t>
      </w:r>
      <w:r>
        <w:rPr>
          <w:rFonts w:asciiTheme="minorHAnsi" w:hAnsiTheme="minorHAnsi"/>
          <w:color w:val="auto"/>
        </w:rPr>
        <w:t>10</w:t>
      </w:r>
      <w:r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577BCD">
        <w:rPr>
          <w:rFonts w:asciiTheme="minorHAnsi" w:hAnsiTheme="minorHAnsi"/>
          <w:color w:val="auto"/>
        </w:rPr>
        <w:t xml:space="preserve"> </w:t>
      </w:r>
      <w:r w:rsidR="00B02B2B">
        <w:rPr>
          <w:rFonts w:asciiTheme="minorHAnsi" w:hAnsiTheme="minorHAnsi"/>
          <w:color w:val="auto"/>
        </w:rPr>
        <w:t xml:space="preserve"> </w:t>
      </w:r>
      <w:r w:rsidR="00ED5284" w:rsidRPr="00577BCD">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6B0BB5" w:rsidRPr="002A4119" w:rsidRDefault="006B0BB5" w:rsidP="006B0BB5">
      <w:pPr>
        <w:spacing w:line="240" w:lineRule="exact"/>
        <w:rPr>
          <w:rFonts w:asciiTheme="minorHAnsi" w:hAnsiTheme="minorHAnsi"/>
          <w:color w:val="auto"/>
        </w:rPr>
      </w:pPr>
    </w:p>
    <w:tbl>
      <w:tblPr>
        <w:tblStyle w:val="TableGrid"/>
        <w:tblW w:w="9198" w:type="dxa"/>
        <w:jc w:val="center"/>
        <w:tblInd w:w="378" w:type="dxa"/>
        <w:tblLayout w:type="fixed"/>
        <w:tblLook w:val="04A0"/>
      </w:tblPr>
      <w:tblGrid>
        <w:gridCol w:w="2790"/>
        <w:gridCol w:w="1080"/>
        <w:gridCol w:w="720"/>
        <w:gridCol w:w="1800"/>
        <w:gridCol w:w="1080"/>
        <w:gridCol w:w="720"/>
        <w:gridCol w:w="1008"/>
      </w:tblGrid>
      <w:tr w:rsidR="006B0BB5" w:rsidRPr="002A4119" w:rsidTr="00E763A5">
        <w:trPr>
          <w:trHeight w:val="233"/>
          <w:jc w:val="center"/>
        </w:trPr>
        <w:tc>
          <w:tcPr>
            <w:tcW w:w="4590" w:type="dxa"/>
            <w:gridSpan w:val="3"/>
            <w:tcBorders>
              <w:right w:val="thinThickThinSmallGap" w:sz="24" w:space="0" w:color="auto"/>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Service IPEB – Dated 20010925</w:t>
            </w:r>
          </w:p>
        </w:tc>
        <w:tc>
          <w:tcPr>
            <w:tcW w:w="4608" w:type="dxa"/>
            <w:gridSpan w:val="4"/>
            <w:tcBorders>
              <w:left w:val="thinThickThinSmallGap" w:sz="24" w:space="0" w:color="auto"/>
            </w:tcBorders>
            <w:shd w:val="clear" w:color="auto" w:fill="D9D9D9" w:themeFill="background1" w:themeFillShade="D9"/>
            <w:vAlign w:val="center"/>
          </w:tcPr>
          <w:p w:rsidR="006B0BB5" w:rsidRPr="00B02B2B" w:rsidRDefault="006B0BB5" w:rsidP="009A2D4F">
            <w:pPr>
              <w:spacing w:line="200" w:lineRule="exact"/>
              <w:contextualSpacing/>
              <w:jc w:val="center"/>
              <w:rPr>
                <w:b/>
                <w:color w:val="auto"/>
                <w:sz w:val="18"/>
                <w:szCs w:val="18"/>
              </w:rPr>
            </w:pPr>
            <w:r w:rsidRPr="00B02B2B">
              <w:rPr>
                <w:b/>
                <w:color w:val="auto"/>
                <w:sz w:val="18"/>
                <w:szCs w:val="18"/>
              </w:rPr>
              <w:t>VA (</w:t>
            </w:r>
            <w:r w:rsidR="009A2D4F">
              <w:rPr>
                <w:b/>
                <w:color w:val="auto"/>
                <w:sz w:val="18"/>
                <w:szCs w:val="18"/>
              </w:rPr>
              <w:t>5 Mo. before</w:t>
            </w:r>
            <w:r w:rsidRPr="00B02B2B">
              <w:rPr>
                <w:b/>
                <w:color w:val="auto"/>
                <w:sz w:val="18"/>
                <w:szCs w:val="18"/>
              </w:rPr>
              <w:t xml:space="preserve"> S</w:t>
            </w:r>
            <w:r w:rsidR="00D071AD">
              <w:rPr>
                <w:b/>
                <w:color w:val="auto"/>
                <w:sz w:val="18"/>
                <w:szCs w:val="18"/>
              </w:rPr>
              <w:t xml:space="preserve">eparation) – All Effective </w:t>
            </w:r>
            <w:r w:rsidRPr="00B02B2B">
              <w:rPr>
                <w:b/>
                <w:color w:val="auto"/>
                <w:sz w:val="18"/>
                <w:szCs w:val="18"/>
              </w:rPr>
              <w:t>20011201</w:t>
            </w:r>
          </w:p>
        </w:tc>
      </w:tr>
      <w:tr w:rsidR="006B0BB5" w:rsidRPr="002A4119" w:rsidTr="00E763A5">
        <w:trPr>
          <w:trHeight w:val="278"/>
          <w:jc w:val="center"/>
        </w:trPr>
        <w:tc>
          <w:tcPr>
            <w:tcW w:w="2790" w:type="dxa"/>
            <w:tcBorders>
              <w:bottom w:val="single" w:sz="4" w:space="0" w:color="000000" w:themeColor="text1"/>
              <w:right w:val="single" w:sz="4" w:space="0" w:color="auto"/>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Rating</w:t>
            </w:r>
          </w:p>
        </w:tc>
        <w:tc>
          <w:tcPr>
            <w:tcW w:w="1800" w:type="dxa"/>
            <w:tcBorders>
              <w:left w:val="thinThickThinSmallGap" w:sz="24" w:space="0" w:color="auto"/>
              <w:bottom w:val="single" w:sz="4" w:space="0" w:color="000000" w:themeColor="text1"/>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Rating</w:t>
            </w:r>
          </w:p>
        </w:tc>
        <w:tc>
          <w:tcPr>
            <w:tcW w:w="1008" w:type="dxa"/>
            <w:tcBorders>
              <w:bottom w:val="single" w:sz="4" w:space="0" w:color="000000" w:themeColor="text1"/>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Exam</w:t>
            </w:r>
          </w:p>
        </w:tc>
      </w:tr>
      <w:tr w:rsidR="006B0BB5" w:rsidRPr="00B00B82" w:rsidTr="00E763A5">
        <w:trPr>
          <w:trHeight w:val="287"/>
          <w:jc w:val="center"/>
        </w:trPr>
        <w:tc>
          <w:tcPr>
            <w:tcW w:w="2790" w:type="dxa"/>
            <w:tcBorders>
              <w:right w:val="single" w:sz="4" w:space="0" w:color="auto"/>
            </w:tcBorders>
            <w:shd w:val="clear" w:color="auto" w:fill="FFFFFF" w:themeFill="background1"/>
            <w:vAlign w:val="center"/>
          </w:tcPr>
          <w:p w:rsidR="006B0BB5" w:rsidRPr="00B02B2B" w:rsidRDefault="006B0BB5" w:rsidP="00E763A5">
            <w:pPr>
              <w:spacing w:line="180" w:lineRule="exact"/>
              <w:contextualSpacing/>
              <w:rPr>
                <w:color w:val="auto"/>
                <w:sz w:val="18"/>
                <w:szCs w:val="18"/>
              </w:rPr>
            </w:pPr>
            <w:r w:rsidRPr="00B02B2B">
              <w:rPr>
                <w:color w:val="auto"/>
                <w:sz w:val="18"/>
                <w:szCs w:val="18"/>
              </w:rPr>
              <w:t xml:space="preserve">Recurrent </w:t>
            </w:r>
            <w:r w:rsidR="00E763A5">
              <w:rPr>
                <w:color w:val="auto"/>
                <w:sz w:val="18"/>
                <w:szCs w:val="18"/>
              </w:rPr>
              <w:t>S</w:t>
            </w:r>
            <w:r w:rsidR="00E763A5" w:rsidRPr="00B02B2B">
              <w:rPr>
                <w:color w:val="auto"/>
                <w:sz w:val="18"/>
                <w:szCs w:val="18"/>
              </w:rPr>
              <w:t xml:space="preserve">napping </w:t>
            </w:r>
            <w:r w:rsidR="00E763A5">
              <w:rPr>
                <w:color w:val="auto"/>
                <w:sz w:val="18"/>
                <w:szCs w:val="18"/>
              </w:rPr>
              <w:t>H</w:t>
            </w:r>
            <w:r w:rsidR="00E763A5" w:rsidRPr="00B02B2B">
              <w:rPr>
                <w:color w:val="auto"/>
                <w:sz w:val="18"/>
                <w:szCs w:val="18"/>
              </w:rPr>
              <w:t xml:space="preserve">amstring </w:t>
            </w:r>
            <w:r w:rsidR="00E763A5">
              <w:rPr>
                <w:color w:val="auto"/>
                <w:sz w:val="18"/>
                <w:szCs w:val="18"/>
              </w:rPr>
              <w:t>Tendons Recalcitrant To Surgery and</w:t>
            </w:r>
            <w:r w:rsidR="00E763A5" w:rsidRPr="00B02B2B">
              <w:rPr>
                <w:color w:val="auto"/>
                <w:sz w:val="18"/>
                <w:szCs w:val="18"/>
              </w:rPr>
              <w:t xml:space="preserve"> Conservative Measures Exhausted</w:t>
            </w:r>
          </w:p>
        </w:tc>
        <w:tc>
          <w:tcPr>
            <w:tcW w:w="1080" w:type="dxa"/>
            <w:tcBorders>
              <w:left w:val="single" w:sz="4" w:space="0" w:color="auto"/>
            </w:tcBorders>
            <w:shd w:val="clear" w:color="auto" w:fill="FFFFFF" w:themeFill="background1"/>
            <w:tcMar>
              <w:left w:w="101" w:type="dxa"/>
              <w:right w:w="115" w:type="dxa"/>
            </w:tcMar>
            <w:vAlign w:val="center"/>
          </w:tcPr>
          <w:p w:rsidR="006B0BB5" w:rsidRPr="00B02B2B" w:rsidRDefault="006B0BB5" w:rsidP="00FD3AEC">
            <w:pPr>
              <w:spacing w:line="180" w:lineRule="exact"/>
              <w:contextualSpacing/>
              <w:jc w:val="center"/>
              <w:rPr>
                <w:color w:val="auto"/>
                <w:sz w:val="18"/>
                <w:szCs w:val="18"/>
              </w:rPr>
            </w:pPr>
            <w:r w:rsidRPr="00B02B2B">
              <w:rPr>
                <w:color w:val="auto"/>
                <w:sz w:val="18"/>
                <w:szCs w:val="18"/>
              </w:rPr>
              <w:t>5299-5003</w:t>
            </w:r>
          </w:p>
        </w:tc>
        <w:tc>
          <w:tcPr>
            <w:tcW w:w="720" w:type="dxa"/>
            <w:tcBorders>
              <w:right w:val="thinThickThinSmallGap" w:sz="2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r w:rsidRPr="00B02B2B">
              <w:rPr>
                <w:color w:val="auto"/>
                <w:sz w:val="18"/>
                <w:szCs w:val="18"/>
              </w:rPr>
              <w:t>10%</w:t>
            </w:r>
          </w:p>
        </w:tc>
        <w:tc>
          <w:tcPr>
            <w:tcW w:w="1800" w:type="dxa"/>
            <w:vMerge w:val="restart"/>
            <w:tcBorders>
              <w:left w:val="thinThickThinSmallGap" w:sz="24" w:space="0" w:color="auto"/>
            </w:tcBorders>
            <w:shd w:val="clear" w:color="auto" w:fill="FFFFFF" w:themeFill="background1"/>
          </w:tcPr>
          <w:p w:rsidR="006B0BB5" w:rsidRPr="00B02B2B" w:rsidRDefault="006B0BB5" w:rsidP="00E763A5">
            <w:pPr>
              <w:spacing w:line="180" w:lineRule="exact"/>
              <w:contextualSpacing/>
              <w:rPr>
                <w:color w:val="auto"/>
                <w:sz w:val="18"/>
                <w:szCs w:val="18"/>
              </w:rPr>
            </w:pPr>
            <w:r>
              <w:rPr>
                <w:color w:val="auto"/>
                <w:sz w:val="18"/>
                <w:szCs w:val="18"/>
              </w:rPr>
              <w:t>Post-</w:t>
            </w:r>
            <w:r w:rsidR="00E763A5">
              <w:rPr>
                <w:color w:val="auto"/>
                <w:sz w:val="18"/>
                <w:szCs w:val="18"/>
              </w:rPr>
              <w:t xml:space="preserve">Op </w:t>
            </w:r>
            <w:r>
              <w:rPr>
                <w:color w:val="auto"/>
                <w:sz w:val="18"/>
                <w:szCs w:val="18"/>
              </w:rPr>
              <w:t>L</w:t>
            </w:r>
            <w:r w:rsidR="00E763A5">
              <w:rPr>
                <w:color w:val="auto"/>
                <w:sz w:val="18"/>
                <w:szCs w:val="18"/>
              </w:rPr>
              <w:t>eft</w:t>
            </w:r>
            <w:r w:rsidRPr="00B02B2B">
              <w:rPr>
                <w:color w:val="auto"/>
                <w:sz w:val="18"/>
                <w:szCs w:val="18"/>
              </w:rPr>
              <w:t xml:space="preserve"> </w:t>
            </w:r>
            <w:r w:rsidR="00E763A5">
              <w:rPr>
                <w:color w:val="auto"/>
                <w:sz w:val="18"/>
                <w:szCs w:val="18"/>
              </w:rPr>
              <w:t>H</w:t>
            </w:r>
            <w:r w:rsidR="00E763A5" w:rsidRPr="00B02B2B">
              <w:rPr>
                <w:color w:val="auto"/>
                <w:sz w:val="18"/>
                <w:szCs w:val="18"/>
              </w:rPr>
              <w:t xml:space="preserve">amstring </w:t>
            </w:r>
            <w:r w:rsidR="00E763A5">
              <w:rPr>
                <w:color w:val="auto"/>
                <w:sz w:val="18"/>
                <w:szCs w:val="18"/>
              </w:rPr>
              <w:t>R</w:t>
            </w:r>
            <w:r w:rsidR="00E763A5" w:rsidRPr="00B02B2B">
              <w:rPr>
                <w:color w:val="auto"/>
                <w:sz w:val="18"/>
                <w:szCs w:val="18"/>
              </w:rPr>
              <w:t>elease</w:t>
            </w:r>
          </w:p>
        </w:tc>
        <w:tc>
          <w:tcPr>
            <w:tcW w:w="1080" w:type="dxa"/>
            <w:vMerge w:val="restart"/>
            <w:shd w:val="clear" w:color="auto" w:fill="FFFFFF" w:themeFill="background1"/>
            <w:tcMar>
              <w:left w:w="86" w:type="dxa"/>
              <w:right w:w="115" w:type="dxa"/>
            </w:tcMar>
          </w:tcPr>
          <w:p w:rsidR="006B0BB5" w:rsidRPr="00B02B2B" w:rsidRDefault="006B0BB5" w:rsidP="00FD3AEC">
            <w:pPr>
              <w:spacing w:line="180" w:lineRule="exact"/>
              <w:contextualSpacing/>
              <w:jc w:val="center"/>
              <w:rPr>
                <w:color w:val="auto"/>
                <w:sz w:val="18"/>
                <w:szCs w:val="18"/>
              </w:rPr>
            </w:pPr>
            <w:r w:rsidRPr="00B02B2B">
              <w:rPr>
                <w:color w:val="auto"/>
                <w:sz w:val="18"/>
                <w:szCs w:val="18"/>
              </w:rPr>
              <w:t>5257</w:t>
            </w:r>
          </w:p>
        </w:tc>
        <w:tc>
          <w:tcPr>
            <w:tcW w:w="720" w:type="dxa"/>
            <w:vMerge w:val="restart"/>
            <w:shd w:val="clear" w:color="auto" w:fill="FFFFFF" w:themeFill="background1"/>
          </w:tcPr>
          <w:p w:rsidR="006B0BB5" w:rsidRPr="00B02B2B" w:rsidRDefault="006B0BB5" w:rsidP="00FD3AEC">
            <w:pPr>
              <w:spacing w:line="180" w:lineRule="exact"/>
              <w:contextualSpacing/>
              <w:jc w:val="center"/>
              <w:rPr>
                <w:color w:val="auto"/>
                <w:sz w:val="18"/>
                <w:szCs w:val="18"/>
              </w:rPr>
            </w:pPr>
            <w:r w:rsidRPr="00B02B2B">
              <w:rPr>
                <w:color w:val="auto"/>
                <w:sz w:val="18"/>
                <w:szCs w:val="18"/>
              </w:rPr>
              <w:t>20%</w:t>
            </w:r>
          </w:p>
        </w:tc>
        <w:tc>
          <w:tcPr>
            <w:tcW w:w="1008" w:type="dxa"/>
            <w:vMerge w:val="restart"/>
            <w:shd w:val="clear" w:color="auto" w:fill="FFFFFF" w:themeFill="background1"/>
          </w:tcPr>
          <w:p w:rsidR="006B0BB5" w:rsidRPr="00B02B2B" w:rsidRDefault="006B0BB5" w:rsidP="00FD3AEC">
            <w:pPr>
              <w:spacing w:line="180" w:lineRule="exact"/>
              <w:contextualSpacing/>
              <w:jc w:val="center"/>
              <w:rPr>
                <w:color w:val="auto"/>
                <w:sz w:val="18"/>
                <w:szCs w:val="18"/>
              </w:rPr>
            </w:pPr>
            <w:r w:rsidRPr="00B02B2B">
              <w:rPr>
                <w:color w:val="auto"/>
                <w:sz w:val="18"/>
                <w:szCs w:val="18"/>
              </w:rPr>
              <w:t>20010620</w:t>
            </w:r>
          </w:p>
        </w:tc>
      </w:tr>
      <w:tr w:rsidR="006B0BB5" w:rsidRPr="002A4119" w:rsidTr="00E763A5">
        <w:trPr>
          <w:trHeight w:val="287"/>
          <w:jc w:val="center"/>
        </w:trPr>
        <w:tc>
          <w:tcPr>
            <w:tcW w:w="2790" w:type="dxa"/>
            <w:tcBorders>
              <w:right w:val="single" w:sz="4" w:space="0" w:color="auto"/>
            </w:tcBorders>
            <w:shd w:val="clear" w:color="auto" w:fill="FFFFFF" w:themeFill="background1"/>
            <w:vAlign w:val="center"/>
          </w:tcPr>
          <w:p w:rsidR="006B0BB5" w:rsidRPr="00B02B2B" w:rsidRDefault="00E763A5" w:rsidP="00FD3AEC">
            <w:pPr>
              <w:spacing w:line="180" w:lineRule="exact"/>
              <w:contextualSpacing/>
              <w:rPr>
                <w:color w:val="auto"/>
                <w:sz w:val="18"/>
                <w:szCs w:val="18"/>
              </w:rPr>
            </w:pPr>
            <w:r>
              <w:rPr>
                <w:color w:val="auto"/>
                <w:sz w:val="18"/>
                <w:szCs w:val="18"/>
              </w:rPr>
              <w:t>S/P</w:t>
            </w:r>
            <w:r w:rsidRPr="00B02B2B">
              <w:rPr>
                <w:color w:val="auto"/>
                <w:sz w:val="18"/>
                <w:szCs w:val="18"/>
              </w:rPr>
              <w:t xml:space="preserve"> </w:t>
            </w:r>
            <w:r>
              <w:rPr>
                <w:color w:val="auto"/>
                <w:sz w:val="18"/>
                <w:szCs w:val="18"/>
              </w:rPr>
              <w:t>H</w:t>
            </w:r>
            <w:r w:rsidRPr="00B02B2B">
              <w:rPr>
                <w:color w:val="auto"/>
                <w:sz w:val="18"/>
                <w:szCs w:val="18"/>
              </w:rPr>
              <w:t xml:space="preserve">amstring </w:t>
            </w:r>
            <w:r w:rsidR="006B0BB5" w:rsidRPr="00B02B2B">
              <w:rPr>
                <w:color w:val="auto"/>
                <w:sz w:val="18"/>
                <w:szCs w:val="18"/>
              </w:rPr>
              <w:t>ST</w:t>
            </w:r>
            <w:r w:rsidRPr="00B02B2B">
              <w:rPr>
                <w:color w:val="auto"/>
                <w:sz w:val="18"/>
                <w:szCs w:val="18"/>
              </w:rPr>
              <w:t>/</w:t>
            </w:r>
            <w:r w:rsidR="006B0BB5" w:rsidRPr="00B02B2B">
              <w:rPr>
                <w:color w:val="auto"/>
                <w:sz w:val="18"/>
                <w:szCs w:val="18"/>
              </w:rPr>
              <w:t xml:space="preserve">GT </w:t>
            </w:r>
            <w:r>
              <w:rPr>
                <w:color w:val="auto"/>
                <w:sz w:val="18"/>
                <w:szCs w:val="18"/>
              </w:rPr>
              <w:t>R</w:t>
            </w:r>
            <w:r w:rsidRPr="00B02B2B">
              <w:rPr>
                <w:color w:val="auto"/>
                <w:sz w:val="18"/>
                <w:szCs w:val="18"/>
              </w:rPr>
              <w:t xml:space="preserve">elease For Snapping </w:t>
            </w:r>
          </w:p>
        </w:tc>
        <w:tc>
          <w:tcPr>
            <w:tcW w:w="1800" w:type="dxa"/>
            <w:gridSpan w:val="2"/>
            <w:tcBorders>
              <w:left w:val="single" w:sz="4" w:space="0" w:color="auto"/>
              <w:right w:val="thinThickThinSmallGap" w:sz="2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r w:rsidRPr="00B02B2B">
              <w:rPr>
                <w:color w:val="auto"/>
                <w:sz w:val="18"/>
                <w:szCs w:val="18"/>
              </w:rPr>
              <w:t>Category II</w:t>
            </w:r>
          </w:p>
        </w:tc>
        <w:tc>
          <w:tcPr>
            <w:tcW w:w="1800" w:type="dxa"/>
            <w:vMerge/>
            <w:tcBorders>
              <w:left w:val="thinThickThinSmallGap" w:sz="24" w:space="0" w:color="auto"/>
            </w:tcBorders>
            <w:shd w:val="clear" w:color="auto" w:fill="FFFFFF" w:themeFill="background1"/>
            <w:vAlign w:val="center"/>
          </w:tcPr>
          <w:p w:rsidR="006B0BB5" w:rsidRPr="00B02B2B" w:rsidRDefault="006B0BB5" w:rsidP="00FD3AEC">
            <w:pPr>
              <w:spacing w:line="180" w:lineRule="exact"/>
              <w:contextualSpacing/>
              <w:rPr>
                <w:color w:val="auto"/>
                <w:sz w:val="18"/>
                <w:szCs w:val="18"/>
              </w:rPr>
            </w:pPr>
          </w:p>
        </w:tc>
        <w:tc>
          <w:tcPr>
            <w:tcW w:w="1080" w:type="dxa"/>
            <w:vMerge/>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p>
        </w:tc>
        <w:tc>
          <w:tcPr>
            <w:tcW w:w="720" w:type="dxa"/>
            <w:vMerge/>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p>
        </w:tc>
        <w:tc>
          <w:tcPr>
            <w:tcW w:w="1008" w:type="dxa"/>
            <w:vMerge/>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p>
        </w:tc>
      </w:tr>
      <w:tr w:rsidR="006B0BB5" w:rsidRPr="002A4119" w:rsidTr="00E763A5">
        <w:trPr>
          <w:trHeight w:val="287"/>
          <w:jc w:val="center"/>
        </w:trPr>
        <w:tc>
          <w:tcPr>
            <w:tcW w:w="4590" w:type="dxa"/>
            <w:gridSpan w:val="3"/>
            <w:vMerge w:val="restart"/>
            <w:tcBorders>
              <w:right w:val="thinThickThinSmallGap" w:sz="24" w:space="0" w:color="auto"/>
            </w:tcBorders>
            <w:shd w:val="clear" w:color="auto" w:fill="FFFFFF" w:themeFill="background1"/>
          </w:tcPr>
          <w:p w:rsidR="006B0BB5" w:rsidRPr="00B02B2B" w:rsidRDefault="006B0BB5" w:rsidP="00FD3AEC">
            <w:pPr>
              <w:spacing w:line="180" w:lineRule="exact"/>
              <w:contextualSpacing/>
              <w:jc w:val="center"/>
              <w:rPr>
                <w:color w:val="auto"/>
                <w:sz w:val="18"/>
                <w:szCs w:val="18"/>
                <w:highlight w:val="yellow"/>
              </w:rPr>
            </w:pPr>
            <w:r w:rsidRPr="00B02B2B">
              <w:rPr>
                <w:color w:val="auto"/>
                <w:sz w:val="18"/>
                <w:szCs w:val="18"/>
              </w:rPr>
              <w:t>No Additional MEB/PEB Entries</w:t>
            </w:r>
          </w:p>
        </w:tc>
        <w:tc>
          <w:tcPr>
            <w:tcW w:w="1800" w:type="dxa"/>
            <w:tcBorders>
              <w:left w:val="thinThickThinSmallGap" w:sz="24" w:space="0" w:color="auto"/>
              <w:right w:val="single" w:sz="4" w:space="0" w:color="auto"/>
            </w:tcBorders>
            <w:shd w:val="clear" w:color="auto" w:fill="FFFFFF" w:themeFill="background1"/>
            <w:vAlign w:val="center"/>
          </w:tcPr>
          <w:p w:rsidR="006B0BB5" w:rsidRPr="00B02B2B" w:rsidRDefault="006B0BB5" w:rsidP="00FD3AEC">
            <w:pPr>
              <w:spacing w:line="180" w:lineRule="exact"/>
              <w:contextualSpacing/>
              <w:rPr>
                <w:color w:val="auto"/>
                <w:sz w:val="18"/>
                <w:szCs w:val="18"/>
              </w:rPr>
            </w:pPr>
            <w:r w:rsidRPr="00B02B2B">
              <w:rPr>
                <w:color w:val="auto"/>
                <w:sz w:val="18"/>
                <w:szCs w:val="18"/>
              </w:rPr>
              <w:t xml:space="preserve">Lumbosacral Strain </w:t>
            </w:r>
          </w:p>
        </w:tc>
        <w:tc>
          <w:tcPr>
            <w:tcW w:w="1080" w:type="dxa"/>
            <w:tcBorders>
              <w:left w:val="single" w:sz="4" w:space="0" w:color="auto"/>
              <w:right w:val="single" w:sz="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r w:rsidRPr="00B02B2B">
              <w:rPr>
                <w:color w:val="auto"/>
                <w:sz w:val="18"/>
                <w:szCs w:val="18"/>
              </w:rPr>
              <w:t>5295-5292</w:t>
            </w:r>
          </w:p>
        </w:tc>
        <w:tc>
          <w:tcPr>
            <w:tcW w:w="720" w:type="dxa"/>
            <w:tcBorders>
              <w:left w:val="single" w:sz="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r w:rsidRPr="00B02B2B">
              <w:rPr>
                <w:color w:val="auto"/>
                <w:sz w:val="18"/>
                <w:szCs w:val="18"/>
              </w:rPr>
              <w:t>10%</w:t>
            </w:r>
          </w:p>
        </w:tc>
        <w:tc>
          <w:tcPr>
            <w:tcW w:w="1008" w:type="dxa"/>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r w:rsidRPr="00B02B2B">
              <w:rPr>
                <w:color w:val="auto"/>
                <w:sz w:val="18"/>
                <w:szCs w:val="18"/>
              </w:rPr>
              <w:t>20010620</w:t>
            </w:r>
          </w:p>
        </w:tc>
      </w:tr>
      <w:tr w:rsidR="006B0BB5" w:rsidRPr="002A4119" w:rsidTr="00E763A5">
        <w:trPr>
          <w:trHeight w:val="287"/>
          <w:jc w:val="center"/>
        </w:trPr>
        <w:tc>
          <w:tcPr>
            <w:tcW w:w="4590" w:type="dxa"/>
            <w:gridSpan w:val="3"/>
            <w:vMerge/>
            <w:tcBorders>
              <w:right w:val="thinThickThinSmallGap" w:sz="2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p>
        </w:tc>
        <w:tc>
          <w:tcPr>
            <w:tcW w:w="1800" w:type="dxa"/>
            <w:tcBorders>
              <w:left w:val="thinThickThinSmallGap" w:sz="24" w:space="0" w:color="auto"/>
              <w:right w:val="single" w:sz="4" w:space="0" w:color="auto"/>
            </w:tcBorders>
            <w:shd w:val="clear" w:color="auto" w:fill="FFFFFF" w:themeFill="background1"/>
            <w:vAlign w:val="center"/>
          </w:tcPr>
          <w:p w:rsidR="006B0BB5" w:rsidRPr="00B02B2B" w:rsidRDefault="006B0BB5" w:rsidP="00FD3AEC">
            <w:pPr>
              <w:spacing w:line="180" w:lineRule="exact"/>
              <w:contextualSpacing/>
              <w:rPr>
                <w:color w:val="auto"/>
                <w:sz w:val="18"/>
                <w:szCs w:val="18"/>
              </w:rPr>
            </w:pPr>
            <w:r w:rsidRPr="00B02B2B">
              <w:rPr>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r w:rsidRPr="00B02B2B">
              <w:rPr>
                <w:color w:val="auto"/>
                <w:sz w:val="18"/>
                <w:szCs w:val="18"/>
              </w:rPr>
              <w:t>6260</w:t>
            </w:r>
          </w:p>
        </w:tc>
        <w:tc>
          <w:tcPr>
            <w:tcW w:w="720" w:type="dxa"/>
            <w:tcBorders>
              <w:left w:val="single" w:sz="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rPr>
            </w:pPr>
            <w:r w:rsidRPr="00B02B2B">
              <w:rPr>
                <w:color w:val="auto"/>
                <w:sz w:val="18"/>
                <w:szCs w:val="18"/>
              </w:rPr>
              <w:t>10%</w:t>
            </w:r>
          </w:p>
        </w:tc>
        <w:tc>
          <w:tcPr>
            <w:tcW w:w="1008" w:type="dxa"/>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r w:rsidRPr="00B02B2B">
              <w:rPr>
                <w:color w:val="auto"/>
                <w:sz w:val="18"/>
                <w:szCs w:val="18"/>
              </w:rPr>
              <w:t>20010620</w:t>
            </w:r>
          </w:p>
        </w:tc>
      </w:tr>
      <w:tr w:rsidR="006B0BB5" w:rsidRPr="002A4119" w:rsidTr="00E763A5">
        <w:trPr>
          <w:trHeight w:val="260"/>
          <w:jc w:val="center"/>
        </w:trPr>
        <w:tc>
          <w:tcPr>
            <w:tcW w:w="4590" w:type="dxa"/>
            <w:gridSpan w:val="3"/>
            <w:vMerge/>
            <w:tcBorders>
              <w:right w:val="thinThickThinSmallGap" w:sz="24" w:space="0" w:color="auto"/>
            </w:tcBorders>
            <w:shd w:val="clear" w:color="auto" w:fill="FFFFFF" w:themeFill="background1"/>
          </w:tcPr>
          <w:p w:rsidR="006B0BB5" w:rsidRPr="00B02B2B" w:rsidRDefault="006B0BB5" w:rsidP="00FD3AEC">
            <w:pPr>
              <w:spacing w:line="180" w:lineRule="exact"/>
              <w:contextualSpacing/>
              <w:jc w:val="center"/>
              <w:rPr>
                <w:color w:val="auto"/>
                <w:sz w:val="18"/>
                <w:szCs w:val="18"/>
              </w:rPr>
            </w:pPr>
          </w:p>
        </w:tc>
        <w:tc>
          <w:tcPr>
            <w:tcW w:w="4608" w:type="dxa"/>
            <w:gridSpan w:val="4"/>
            <w:tcBorders>
              <w:left w:val="thinThickThinSmallGap" w:sz="24" w:space="0" w:color="auto"/>
            </w:tcBorders>
            <w:shd w:val="clear" w:color="auto" w:fill="FFFFFF" w:themeFill="background1"/>
            <w:vAlign w:val="center"/>
          </w:tcPr>
          <w:p w:rsidR="006B0BB5" w:rsidRPr="00B02B2B" w:rsidRDefault="006B0BB5" w:rsidP="00FD3AEC">
            <w:pPr>
              <w:spacing w:line="180" w:lineRule="exact"/>
              <w:contextualSpacing/>
              <w:jc w:val="center"/>
              <w:rPr>
                <w:color w:val="auto"/>
                <w:sz w:val="18"/>
                <w:szCs w:val="18"/>
                <w:highlight w:val="yellow"/>
              </w:rPr>
            </w:pPr>
            <w:r w:rsidRPr="00B02B2B">
              <w:rPr>
                <w:rFonts w:cs="Times New Roman"/>
                <w:color w:val="auto"/>
                <w:sz w:val="18"/>
                <w:szCs w:val="18"/>
              </w:rPr>
              <w:t>0% x2/Not Service Connected x 3</w:t>
            </w:r>
          </w:p>
        </w:tc>
      </w:tr>
      <w:tr w:rsidR="006B0BB5" w:rsidRPr="002A4119" w:rsidTr="00E763A5">
        <w:trPr>
          <w:trHeight w:val="242"/>
          <w:jc w:val="center"/>
        </w:trPr>
        <w:tc>
          <w:tcPr>
            <w:tcW w:w="4590" w:type="dxa"/>
            <w:gridSpan w:val="3"/>
            <w:tcBorders>
              <w:right w:val="thinThickThinSmallGap" w:sz="24" w:space="0" w:color="auto"/>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Combined:  10%</w:t>
            </w:r>
          </w:p>
        </w:tc>
        <w:tc>
          <w:tcPr>
            <w:tcW w:w="4608" w:type="dxa"/>
            <w:gridSpan w:val="4"/>
            <w:tcBorders>
              <w:left w:val="thinThickThinSmallGap" w:sz="24" w:space="0" w:color="auto"/>
            </w:tcBorders>
            <w:shd w:val="clear" w:color="auto" w:fill="D9D9D9" w:themeFill="background1" w:themeFillShade="D9"/>
            <w:vAlign w:val="center"/>
          </w:tcPr>
          <w:p w:rsidR="006B0BB5" w:rsidRPr="00B02B2B" w:rsidRDefault="006B0BB5" w:rsidP="00FD3AEC">
            <w:pPr>
              <w:spacing w:line="200" w:lineRule="exact"/>
              <w:contextualSpacing/>
              <w:jc w:val="center"/>
              <w:rPr>
                <w:b/>
                <w:color w:val="auto"/>
                <w:sz w:val="18"/>
                <w:szCs w:val="18"/>
              </w:rPr>
            </w:pPr>
            <w:r w:rsidRPr="00B02B2B">
              <w:rPr>
                <w:b/>
                <w:color w:val="auto"/>
                <w:sz w:val="18"/>
                <w:szCs w:val="18"/>
              </w:rPr>
              <w:t>Combined:  40%</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1596C" w:rsidRDefault="0011596C" w:rsidP="00C6170B">
      <w:pPr>
        <w:rPr>
          <w:rFonts w:asciiTheme="minorHAnsi" w:hAnsiTheme="minorHAnsi"/>
          <w:color w:val="auto"/>
          <w:szCs w:val="24"/>
          <w:u w:val="single"/>
        </w:rPr>
      </w:pPr>
    </w:p>
    <w:p w:rsidR="004C60A3" w:rsidRDefault="002C6E5B" w:rsidP="00B52491">
      <w:pPr>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AC3623">
        <w:rPr>
          <w:rFonts w:asciiTheme="minorHAnsi" w:hAnsiTheme="minorHAnsi"/>
          <w:color w:val="auto"/>
          <w:szCs w:val="24"/>
        </w:rPr>
        <w:t xml:space="preserve"> </w:t>
      </w:r>
    </w:p>
    <w:p w:rsidR="00B52491" w:rsidRDefault="00B52491" w:rsidP="00B52491">
      <w:pPr>
        <w:rPr>
          <w:rFonts w:asciiTheme="minorHAnsi" w:hAnsiTheme="minorHAnsi"/>
          <w:color w:val="auto"/>
          <w:szCs w:val="24"/>
        </w:rPr>
      </w:pPr>
    </w:p>
    <w:p w:rsidR="006B0BB5" w:rsidRDefault="00B52491" w:rsidP="006B0BB5">
      <w:pPr>
        <w:spacing w:line="240" w:lineRule="exact"/>
        <w:jc w:val="both"/>
        <w:rPr>
          <w:rFonts w:asciiTheme="minorHAnsi" w:hAnsiTheme="minorHAnsi"/>
          <w:color w:val="auto"/>
          <w:szCs w:val="24"/>
        </w:rPr>
      </w:pPr>
      <w:r w:rsidRPr="00B52491">
        <w:rPr>
          <w:rFonts w:asciiTheme="minorHAnsi" w:hAnsiTheme="minorHAnsi"/>
          <w:color w:val="auto"/>
          <w:szCs w:val="24"/>
          <w:u w:val="single"/>
        </w:rPr>
        <w:t xml:space="preserve">Recurrent </w:t>
      </w:r>
      <w:r w:rsidR="00E763A5" w:rsidRPr="00B52491">
        <w:rPr>
          <w:rFonts w:asciiTheme="minorHAnsi" w:hAnsiTheme="minorHAnsi"/>
          <w:color w:val="auto"/>
          <w:szCs w:val="24"/>
          <w:u w:val="single"/>
        </w:rPr>
        <w:t xml:space="preserve">Snapping Hamstring Tendons Recalcitrant </w:t>
      </w:r>
      <w:proofErr w:type="gramStart"/>
      <w:r w:rsidR="00E763A5" w:rsidRPr="00B52491">
        <w:rPr>
          <w:rFonts w:asciiTheme="minorHAnsi" w:hAnsiTheme="minorHAnsi"/>
          <w:color w:val="auto"/>
          <w:szCs w:val="24"/>
          <w:u w:val="single"/>
        </w:rPr>
        <w:t>To</w:t>
      </w:r>
      <w:proofErr w:type="gramEnd"/>
      <w:r w:rsidR="00E763A5" w:rsidRPr="00B52491">
        <w:rPr>
          <w:rFonts w:asciiTheme="minorHAnsi" w:hAnsiTheme="minorHAnsi"/>
          <w:color w:val="auto"/>
          <w:szCs w:val="24"/>
          <w:u w:val="single"/>
        </w:rPr>
        <w:t xml:space="preserve"> Surgical Intervention And Conservative Measures Exhausted</w:t>
      </w:r>
      <w:r>
        <w:rPr>
          <w:rFonts w:asciiTheme="minorHAnsi" w:hAnsiTheme="minorHAnsi"/>
          <w:color w:val="auto"/>
          <w:szCs w:val="24"/>
        </w:rPr>
        <w:t xml:space="preserve">.  </w:t>
      </w:r>
      <w:r w:rsidR="006B0BB5">
        <w:rPr>
          <w:rFonts w:asciiTheme="minorHAnsi" w:hAnsiTheme="minorHAnsi"/>
          <w:color w:val="auto"/>
          <w:szCs w:val="24"/>
        </w:rPr>
        <w:t>In March 2000 the CI first noted left knee and posterior left hamstring pain and snapping after a 25</w:t>
      </w:r>
      <w:r w:rsidR="00E763A5">
        <w:rPr>
          <w:rFonts w:asciiTheme="minorHAnsi" w:hAnsiTheme="minorHAnsi"/>
          <w:color w:val="auto"/>
          <w:szCs w:val="24"/>
        </w:rPr>
        <w:t>-</w:t>
      </w:r>
      <w:r w:rsidR="006B0BB5">
        <w:rPr>
          <w:rFonts w:asciiTheme="minorHAnsi" w:hAnsiTheme="minorHAnsi"/>
          <w:color w:val="auto"/>
          <w:szCs w:val="24"/>
        </w:rPr>
        <w:t xml:space="preserve">mile hike.  Surgical release of the </w:t>
      </w:r>
      <w:r w:rsidR="00E763A5">
        <w:rPr>
          <w:rFonts w:asciiTheme="minorHAnsi" w:hAnsiTheme="minorHAnsi"/>
          <w:color w:val="auto"/>
          <w:szCs w:val="24"/>
        </w:rPr>
        <w:t>ST/GT</w:t>
      </w:r>
      <w:r w:rsidR="006B0BB5">
        <w:rPr>
          <w:rFonts w:asciiTheme="minorHAnsi" w:hAnsiTheme="minorHAnsi"/>
          <w:color w:val="auto"/>
          <w:szCs w:val="24"/>
        </w:rPr>
        <w:t xml:space="preserve"> was performed </w:t>
      </w:r>
      <w:r w:rsidR="00E763A5">
        <w:rPr>
          <w:rFonts w:asciiTheme="minorHAnsi" w:hAnsiTheme="minorHAnsi"/>
          <w:color w:val="auto"/>
          <w:szCs w:val="24"/>
        </w:rPr>
        <w:t xml:space="preserve">on 28 February </w:t>
      </w:r>
      <w:r w:rsidR="006B0BB5">
        <w:rPr>
          <w:rFonts w:asciiTheme="minorHAnsi" w:hAnsiTheme="minorHAnsi"/>
          <w:color w:val="auto"/>
          <w:szCs w:val="24"/>
        </w:rPr>
        <w:t>2001</w:t>
      </w:r>
      <w:r w:rsidR="00E763A5">
        <w:rPr>
          <w:rFonts w:asciiTheme="minorHAnsi" w:hAnsiTheme="minorHAnsi"/>
          <w:color w:val="auto"/>
          <w:szCs w:val="24"/>
        </w:rPr>
        <w:t>,</w:t>
      </w:r>
      <w:r w:rsidR="006B0BB5">
        <w:rPr>
          <w:rFonts w:asciiTheme="minorHAnsi" w:hAnsiTheme="minorHAnsi"/>
          <w:color w:val="auto"/>
          <w:szCs w:val="24"/>
        </w:rPr>
        <w:t xml:space="preserve"> followed by extensive physical therapy without improvement.  There were t</w:t>
      </w:r>
      <w:r w:rsidR="001E3A2F">
        <w:rPr>
          <w:rFonts w:asciiTheme="minorHAnsi" w:hAnsiTheme="minorHAnsi"/>
          <w:color w:val="auto"/>
          <w:szCs w:val="24"/>
        </w:rPr>
        <w:t>hree</w:t>
      </w:r>
      <w:r w:rsidR="006B0BB5">
        <w:rPr>
          <w:rFonts w:asciiTheme="minorHAnsi" w:hAnsiTheme="minorHAnsi"/>
          <w:color w:val="auto"/>
          <w:szCs w:val="24"/>
        </w:rPr>
        <w:t xml:space="preserve"> goniometric </w:t>
      </w:r>
      <w:proofErr w:type="gramStart"/>
      <w:r w:rsidR="00E763A5">
        <w:rPr>
          <w:rFonts w:asciiTheme="minorHAnsi" w:hAnsiTheme="minorHAnsi"/>
          <w:color w:val="auto"/>
          <w:szCs w:val="24"/>
        </w:rPr>
        <w:t>range</w:t>
      </w:r>
      <w:proofErr w:type="gramEnd"/>
      <w:r w:rsidR="00E763A5">
        <w:rPr>
          <w:rFonts w:asciiTheme="minorHAnsi" w:hAnsiTheme="minorHAnsi"/>
          <w:color w:val="auto"/>
          <w:szCs w:val="24"/>
        </w:rPr>
        <w:t xml:space="preserve"> of motion (ROM) </w:t>
      </w:r>
      <w:r w:rsidR="006B0BB5">
        <w:rPr>
          <w:rFonts w:asciiTheme="minorHAnsi" w:hAnsiTheme="minorHAnsi"/>
          <w:color w:val="auto"/>
          <w:szCs w:val="24"/>
        </w:rPr>
        <w:t xml:space="preserve">evaluations after the immediate post-surgical period summarized in the </w:t>
      </w:r>
      <w:r w:rsidR="00E763A5">
        <w:rPr>
          <w:rFonts w:asciiTheme="minorHAnsi" w:hAnsiTheme="minorHAnsi"/>
          <w:color w:val="auto"/>
          <w:szCs w:val="24"/>
        </w:rPr>
        <w:t xml:space="preserve">following </w:t>
      </w:r>
      <w:r w:rsidR="006B0BB5">
        <w:rPr>
          <w:rFonts w:asciiTheme="minorHAnsi" w:hAnsiTheme="minorHAnsi"/>
          <w:color w:val="auto"/>
          <w:szCs w:val="24"/>
        </w:rPr>
        <w:t>chart.</w:t>
      </w:r>
    </w:p>
    <w:p w:rsidR="006B68EA" w:rsidRDefault="006B68EA" w:rsidP="006B0BB5">
      <w:pPr>
        <w:spacing w:line="240" w:lineRule="exact"/>
        <w:jc w:val="both"/>
        <w:rPr>
          <w:rFonts w:asciiTheme="minorHAnsi" w:hAnsiTheme="minorHAnsi"/>
          <w:color w:val="auto"/>
          <w:szCs w:val="24"/>
        </w:rPr>
      </w:pPr>
    </w:p>
    <w:tbl>
      <w:tblPr>
        <w:tblW w:w="8820"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2160"/>
        <w:gridCol w:w="2430"/>
        <w:gridCol w:w="2160"/>
      </w:tblGrid>
      <w:tr w:rsidR="001E3A2F" w:rsidRPr="00FB42B7" w:rsidTr="00E763A5">
        <w:trPr>
          <w:jc w:val="center"/>
        </w:trPr>
        <w:tc>
          <w:tcPr>
            <w:tcW w:w="2070" w:type="dxa"/>
            <w:shd w:val="clear" w:color="auto" w:fill="D9D9D9" w:themeFill="background1" w:themeFillShade="D9"/>
            <w:vAlign w:val="center"/>
          </w:tcPr>
          <w:p w:rsidR="001E3A2F" w:rsidRPr="00FD3AEC" w:rsidRDefault="001E3A2F" w:rsidP="005A59B4">
            <w:pPr>
              <w:spacing w:line="200" w:lineRule="exact"/>
              <w:contextualSpacing/>
              <w:rPr>
                <w:rFonts w:asciiTheme="minorHAnsi" w:eastAsia="Calibri" w:hAnsiTheme="minorHAnsi"/>
                <w:color w:val="auto"/>
                <w:sz w:val="18"/>
                <w:szCs w:val="18"/>
              </w:rPr>
            </w:pPr>
            <w:r w:rsidRPr="00FD3AEC">
              <w:rPr>
                <w:rFonts w:asciiTheme="minorHAnsi" w:eastAsia="Calibri" w:hAnsiTheme="minorHAnsi"/>
                <w:color w:val="auto"/>
                <w:sz w:val="18"/>
                <w:szCs w:val="18"/>
              </w:rPr>
              <w:t>ROM –L Knee</w:t>
            </w:r>
          </w:p>
        </w:tc>
        <w:tc>
          <w:tcPr>
            <w:tcW w:w="2160" w:type="dxa"/>
            <w:shd w:val="clear" w:color="auto" w:fill="D9D9D9" w:themeFill="background1" w:themeFillShade="D9"/>
            <w:vAlign w:val="center"/>
          </w:tcPr>
          <w:p w:rsidR="001E3A2F" w:rsidRPr="00FD3AEC" w:rsidRDefault="001E3A2F" w:rsidP="00FD3AEC">
            <w:pPr>
              <w:spacing w:line="20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MEB ~4 Mo. Pre-Sep</w:t>
            </w:r>
          </w:p>
        </w:tc>
        <w:tc>
          <w:tcPr>
            <w:tcW w:w="2430" w:type="dxa"/>
            <w:shd w:val="clear" w:color="auto" w:fill="D9D9D9" w:themeFill="background1" w:themeFillShade="D9"/>
            <w:vAlign w:val="center"/>
          </w:tcPr>
          <w:p w:rsidR="001E3A2F" w:rsidRPr="00FD3AEC" w:rsidRDefault="001E3A2F" w:rsidP="00FD3AEC">
            <w:pPr>
              <w:spacing w:line="200" w:lineRule="exact"/>
              <w:contextualSpacing/>
              <w:jc w:val="center"/>
              <w:rPr>
                <w:rFonts w:asciiTheme="minorHAnsi" w:eastAsiaTheme="minorHAnsi" w:hAnsiTheme="minorHAnsi" w:cstheme="minorBidi"/>
                <w:color w:val="auto"/>
                <w:sz w:val="18"/>
                <w:szCs w:val="18"/>
              </w:rPr>
            </w:pPr>
            <w:r w:rsidRPr="00FD3AEC">
              <w:rPr>
                <w:rFonts w:asciiTheme="minorHAnsi" w:eastAsia="Calibri" w:hAnsiTheme="minorHAnsi"/>
                <w:color w:val="auto"/>
                <w:sz w:val="18"/>
                <w:szCs w:val="18"/>
              </w:rPr>
              <w:t>VA</w:t>
            </w:r>
            <w:r w:rsidRPr="00FD3AEC">
              <w:rPr>
                <w:rFonts w:asciiTheme="minorHAnsi" w:eastAsiaTheme="minorHAnsi" w:hAnsiTheme="minorHAnsi" w:cstheme="minorBidi"/>
                <w:color w:val="auto"/>
                <w:sz w:val="18"/>
                <w:szCs w:val="18"/>
              </w:rPr>
              <w:t xml:space="preserve"> C&amp;P </w:t>
            </w:r>
            <w:r w:rsidRPr="00FD3AEC">
              <w:rPr>
                <w:rFonts w:asciiTheme="minorHAnsi" w:eastAsia="Calibri" w:hAnsiTheme="minorHAnsi"/>
                <w:color w:val="auto"/>
                <w:sz w:val="18"/>
                <w:szCs w:val="18"/>
              </w:rPr>
              <w:t>~ 5 Mo. Pre-Sep</w:t>
            </w:r>
          </w:p>
        </w:tc>
        <w:tc>
          <w:tcPr>
            <w:tcW w:w="2160" w:type="dxa"/>
            <w:shd w:val="clear" w:color="auto" w:fill="D9D9D9" w:themeFill="background1" w:themeFillShade="D9"/>
            <w:vAlign w:val="center"/>
          </w:tcPr>
          <w:p w:rsidR="001E3A2F" w:rsidRPr="00FD3AEC" w:rsidRDefault="001E3A2F" w:rsidP="001E3A2F">
            <w:pPr>
              <w:spacing w:line="20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VA</w:t>
            </w:r>
            <w:r w:rsidRPr="00FD3AEC">
              <w:rPr>
                <w:rFonts w:asciiTheme="minorHAnsi" w:eastAsiaTheme="minorHAnsi" w:hAnsiTheme="minorHAnsi" w:cstheme="minorBidi"/>
                <w:color w:val="auto"/>
                <w:sz w:val="18"/>
                <w:szCs w:val="18"/>
              </w:rPr>
              <w:t xml:space="preserve"> C&amp;P </w:t>
            </w:r>
            <w:r w:rsidRPr="00FD3AEC">
              <w:rPr>
                <w:rFonts w:asciiTheme="minorHAnsi" w:eastAsia="Calibri" w:hAnsiTheme="minorHAnsi"/>
                <w:color w:val="auto"/>
                <w:sz w:val="18"/>
                <w:szCs w:val="18"/>
              </w:rPr>
              <w:t>~ 11 Mo. Post-Sep</w:t>
            </w:r>
          </w:p>
        </w:tc>
      </w:tr>
      <w:tr w:rsidR="001E3A2F" w:rsidRPr="00C34CEB" w:rsidTr="00E763A5">
        <w:trPr>
          <w:jc w:val="center"/>
        </w:trPr>
        <w:tc>
          <w:tcPr>
            <w:tcW w:w="2070" w:type="dxa"/>
            <w:vAlign w:val="center"/>
          </w:tcPr>
          <w:p w:rsidR="001E3A2F" w:rsidRPr="00FD3AEC" w:rsidRDefault="001E3A2F" w:rsidP="005A59B4">
            <w:pPr>
              <w:spacing w:line="180" w:lineRule="exact"/>
              <w:contextualSpacing/>
              <w:rPr>
                <w:rFonts w:asciiTheme="minorHAnsi" w:eastAsia="Calibri" w:hAnsiTheme="minorHAnsi"/>
                <w:color w:val="auto"/>
                <w:sz w:val="18"/>
                <w:szCs w:val="18"/>
              </w:rPr>
            </w:pPr>
            <w:r w:rsidRPr="00FD3AEC">
              <w:rPr>
                <w:rFonts w:asciiTheme="minorHAnsi" w:eastAsia="Calibri" w:hAnsiTheme="minorHAnsi"/>
                <w:color w:val="auto"/>
                <w:sz w:val="18"/>
                <w:szCs w:val="18"/>
              </w:rPr>
              <w:t>Flexion (140⁰ normal)</w:t>
            </w:r>
          </w:p>
        </w:tc>
        <w:tc>
          <w:tcPr>
            <w:tcW w:w="2160" w:type="dxa"/>
            <w:vAlign w:val="center"/>
          </w:tcPr>
          <w:p w:rsidR="001E3A2F" w:rsidRPr="00FD3AEC" w:rsidRDefault="001E3A2F" w:rsidP="00FD3AEC">
            <w:pPr>
              <w:spacing w:line="18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0-130⁰</w:t>
            </w:r>
          </w:p>
        </w:tc>
        <w:tc>
          <w:tcPr>
            <w:tcW w:w="2430" w:type="dxa"/>
            <w:vAlign w:val="center"/>
          </w:tcPr>
          <w:p w:rsidR="001E3A2F" w:rsidRPr="00FD3AEC" w:rsidRDefault="001E3A2F" w:rsidP="00FD3AEC">
            <w:pPr>
              <w:spacing w:line="18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0-125⁰</w:t>
            </w:r>
          </w:p>
        </w:tc>
        <w:tc>
          <w:tcPr>
            <w:tcW w:w="2160" w:type="dxa"/>
          </w:tcPr>
          <w:p w:rsidR="001E3A2F" w:rsidRPr="00FD3AEC" w:rsidRDefault="001E3A2F" w:rsidP="00FD3AEC">
            <w:pPr>
              <w:spacing w:line="18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0-85⁰</w:t>
            </w:r>
          </w:p>
        </w:tc>
      </w:tr>
      <w:tr w:rsidR="001E3A2F" w:rsidRPr="00C34CEB" w:rsidTr="00E763A5">
        <w:trPr>
          <w:jc w:val="center"/>
        </w:trPr>
        <w:tc>
          <w:tcPr>
            <w:tcW w:w="2070" w:type="dxa"/>
            <w:tcBorders>
              <w:bottom w:val="single" w:sz="4" w:space="0" w:color="auto"/>
            </w:tcBorders>
            <w:vAlign w:val="center"/>
          </w:tcPr>
          <w:p w:rsidR="001E3A2F" w:rsidRPr="00FD3AEC" w:rsidRDefault="001E3A2F" w:rsidP="005A59B4">
            <w:pPr>
              <w:spacing w:line="180" w:lineRule="exact"/>
              <w:contextualSpacing/>
              <w:rPr>
                <w:rFonts w:asciiTheme="minorHAnsi" w:eastAsia="Calibri" w:hAnsiTheme="minorHAnsi"/>
                <w:color w:val="auto"/>
                <w:sz w:val="18"/>
                <w:szCs w:val="18"/>
              </w:rPr>
            </w:pPr>
            <w:r w:rsidRPr="00FD3AEC">
              <w:rPr>
                <w:rFonts w:asciiTheme="minorHAnsi" w:eastAsia="Calibri" w:hAnsiTheme="minorHAnsi"/>
                <w:color w:val="auto"/>
                <w:sz w:val="18"/>
                <w:szCs w:val="18"/>
              </w:rPr>
              <w:t>Extension (0⁰ normal)</w:t>
            </w:r>
          </w:p>
        </w:tc>
        <w:tc>
          <w:tcPr>
            <w:tcW w:w="2160" w:type="dxa"/>
            <w:tcBorders>
              <w:bottom w:val="single" w:sz="4" w:space="0" w:color="auto"/>
            </w:tcBorders>
            <w:vAlign w:val="center"/>
          </w:tcPr>
          <w:p w:rsidR="001E3A2F" w:rsidRPr="00FD3AEC" w:rsidRDefault="001E3A2F" w:rsidP="00FD3AEC">
            <w:pPr>
              <w:spacing w:line="180" w:lineRule="exact"/>
              <w:contextualSpacing/>
              <w:jc w:val="center"/>
              <w:rPr>
                <w:rFonts w:asciiTheme="minorHAnsi" w:eastAsia="Calibri" w:hAnsiTheme="minorHAnsi"/>
                <w:color w:val="auto"/>
                <w:sz w:val="18"/>
                <w:szCs w:val="18"/>
              </w:rPr>
            </w:pPr>
          </w:p>
        </w:tc>
        <w:tc>
          <w:tcPr>
            <w:tcW w:w="2430" w:type="dxa"/>
            <w:tcBorders>
              <w:bottom w:val="single" w:sz="4" w:space="0" w:color="auto"/>
            </w:tcBorders>
            <w:vAlign w:val="center"/>
          </w:tcPr>
          <w:p w:rsidR="001E3A2F" w:rsidRPr="00FD3AEC" w:rsidRDefault="001E3A2F" w:rsidP="00FD3AEC">
            <w:pPr>
              <w:spacing w:line="18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0-7⁰(hyperextension)</w:t>
            </w:r>
          </w:p>
        </w:tc>
        <w:tc>
          <w:tcPr>
            <w:tcW w:w="2160" w:type="dxa"/>
            <w:tcBorders>
              <w:bottom w:val="single" w:sz="4" w:space="0" w:color="auto"/>
            </w:tcBorders>
          </w:tcPr>
          <w:p w:rsidR="001E3A2F" w:rsidRPr="00FD3AEC" w:rsidRDefault="001E3A2F" w:rsidP="00FD3AEC">
            <w:pPr>
              <w:spacing w:line="180" w:lineRule="exact"/>
              <w:contextualSpacing/>
              <w:jc w:val="center"/>
              <w:rPr>
                <w:rFonts w:asciiTheme="minorHAnsi" w:eastAsia="Calibri" w:hAnsiTheme="minorHAnsi"/>
                <w:color w:val="auto"/>
                <w:sz w:val="18"/>
                <w:szCs w:val="18"/>
              </w:rPr>
            </w:pPr>
            <w:r w:rsidRPr="00FD3AEC">
              <w:rPr>
                <w:rFonts w:asciiTheme="minorHAnsi" w:eastAsia="Calibri" w:hAnsiTheme="minorHAnsi"/>
                <w:color w:val="auto"/>
                <w:sz w:val="18"/>
                <w:szCs w:val="18"/>
              </w:rPr>
              <w:t>-</w:t>
            </w:r>
          </w:p>
        </w:tc>
      </w:tr>
      <w:tr w:rsidR="001E3A2F" w:rsidRPr="00C34CEB" w:rsidTr="00E763A5">
        <w:trPr>
          <w:jc w:val="center"/>
        </w:trPr>
        <w:tc>
          <w:tcPr>
            <w:tcW w:w="207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5A59B4">
            <w:pPr>
              <w:tabs>
                <w:tab w:val="left" w:pos="288"/>
                <w:tab w:val="left" w:pos="4752"/>
              </w:tabs>
              <w:spacing w:line="180" w:lineRule="exact"/>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Comment</w:t>
            </w:r>
          </w:p>
        </w:tc>
        <w:tc>
          <w:tcPr>
            <w:tcW w:w="216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1E3A2F">
            <w:pPr>
              <w:tabs>
                <w:tab w:val="left" w:pos="288"/>
                <w:tab w:val="left" w:pos="4752"/>
              </w:tabs>
              <w:spacing w:line="180" w:lineRule="exact"/>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Palpable  &amp; audible pop</w:t>
            </w:r>
          </w:p>
        </w:tc>
        <w:tc>
          <w:tcPr>
            <w:tcW w:w="243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FD3AEC">
            <w:pPr>
              <w:tabs>
                <w:tab w:val="left" w:pos="288"/>
                <w:tab w:val="left" w:pos="4752"/>
              </w:tabs>
              <w:spacing w:line="180" w:lineRule="exact"/>
              <w:rPr>
                <w:rFonts w:asciiTheme="minorHAnsi" w:eastAsiaTheme="minorHAnsi" w:hAnsiTheme="minorHAnsi"/>
                <w:color w:val="auto"/>
                <w:sz w:val="18"/>
                <w:szCs w:val="18"/>
              </w:rPr>
            </w:pPr>
          </w:p>
        </w:tc>
        <w:tc>
          <w:tcPr>
            <w:tcW w:w="2160" w:type="dxa"/>
            <w:tcBorders>
              <w:top w:val="single" w:sz="4" w:space="0" w:color="auto"/>
              <w:left w:val="single" w:sz="4" w:space="0" w:color="auto"/>
              <w:bottom w:val="single" w:sz="4" w:space="0" w:color="auto"/>
              <w:right w:val="single" w:sz="4" w:space="0" w:color="auto"/>
            </w:tcBorders>
          </w:tcPr>
          <w:p w:rsidR="001E3A2F" w:rsidRPr="00FD3AEC" w:rsidRDefault="001E3A2F" w:rsidP="001E3A2F">
            <w:pPr>
              <w:tabs>
                <w:tab w:val="left" w:pos="288"/>
                <w:tab w:val="left" w:pos="4752"/>
              </w:tabs>
              <w:spacing w:line="180" w:lineRule="exact"/>
              <w:jc w:val="center"/>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“Joint instability”</w:t>
            </w:r>
          </w:p>
        </w:tc>
      </w:tr>
      <w:tr w:rsidR="001E3A2F" w:rsidRPr="00C34CEB" w:rsidTr="00E763A5">
        <w:trPr>
          <w:jc w:val="center"/>
        </w:trPr>
        <w:tc>
          <w:tcPr>
            <w:tcW w:w="207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5A59B4">
            <w:pPr>
              <w:tabs>
                <w:tab w:val="left" w:pos="288"/>
                <w:tab w:val="left" w:pos="4752"/>
              </w:tabs>
              <w:spacing w:line="180" w:lineRule="exact"/>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§4.71a Rating</w:t>
            </w:r>
          </w:p>
        </w:tc>
        <w:tc>
          <w:tcPr>
            <w:tcW w:w="216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FD3AEC">
            <w:pPr>
              <w:tabs>
                <w:tab w:val="left" w:pos="288"/>
                <w:tab w:val="left" w:pos="4752"/>
              </w:tabs>
              <w:spacing w:line="180" w:lineRule="exact"/>
              <w:jc w:val="center"/>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10%</w:t>
            </w:r>
            <w:r w:rsidR="005A59B4">
              <w:rPr>
                <w:rFonts w:asciiTheme="minorHAnsi" w:eastAsiaTheme="minorHAnsi" w:hAnsiTheme="minorHAnsi"/>
                <w:color w:val="auto"/>
                <w:sz w:val="18"/>
                <w:szCs w:val="18"/>
              </w:rPr>
              <w:t xml:space="preserve"> pain</w:t>
            </w:r>
          </w:p>
        </w:tc>
        <w:tc>
          <w:tcPr>
            <w:tcW w:w="2430" w:type="dxa"/>
            <w:tcBorders>
              <w:top w:val="single" w:sz="4" w:space="0" w:color="auto"/>
              <w:left w:val="single" w:sz="4" w:space="0" w:color="auto"/>
              <w:bottom w:val="single" w:sz="4" w:space="0" w:color="auto"/>
              <w:right w:val="single" w:sz="4" w:space="0" w:color="auto"/>
            </w:tcBorders>
            <w:vAlign w:val="center"/>
          </w:tcPr>
          <w:p w:rsidR="001E3A2F" w:rsidRPr="00FD3AEC" w:rsidRDefault="001E3A2F" w:rsidP="005A59B4">
            <w:pPr>
              <w:tabs>
                <w:tab w:val="left" w:pos="288"/>
                <w:tab w:val="left" w:pos="4752"/>
              </w:tabs>
              <w:spacing w:line="180" w:lineRule="exact"/>
              <w:jc w:val="center"/>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20</w:t>
            </w:r>
            <w:r w:rsidR="005A59B4">
              <w:rPr>
                <w:rFonts w:asciiTheme="minorHAnsi" w:eastAsiaTheme="minorHAnsi" w:hAnsiTheme="minorHAnsi"/>
                <w:color w:val="auto"/>
                <w:sz w:val="18"/>
                <w:szCs w:val="18"/>
              </w:rPr>
              <w:t xml:space="preserve">% for instability </w:t>
            </w:r>
          </w:p>
        </w:tc>
        <w:tc>
          <w:tcPr>
            <w:tcW w:w="2160" w:type="dxa"/>
            <w:tcBorders>
              <w:top w:val="single" w:sz="4" w:space="0" w:color="auto"/>
              <w:left w:val="single" w:sz="4" w:space="0" w:color="auto"/>
              <w:bottom w:val="single" w:sz="4" w:space="0" w:color="auto"/>
              <w:right w:val="single" w:sz="4" w:space="0" w:color="auto"/>
            </w:tcBorders>
          </w:tcPr>
          <w:p w:rsidR="001E3A2F" w:rsidRPr="00FD3AEC" w:rsidRDefault="005A59B4" w:rsidP="00FD3AEC">
            <w:pPr>
              <w:tabs>
                <w:tab w:val="left" w:pos="288"/>
                <w:tab w:val="left" w:pos="4752"/>
              </w:tabs>
              <w:spacing w:line="180" w:lineRule="exact"/>
              <w:jc w:val="center"/>
              <w:rPr>
                <w:rFonts w:asciiTheme="minorHAnsi" w:eastAsiaTheme="minorHAnsi" w:hAnsiTheme="minorHAnsi"/>
                <w:color w:val="auto"/>
                <w:sz w:val="18"/>
                <w:szCs w:val="18"/>
              </w:rPr>
            </w:pPr>
            <w:r w:rsidRPr="00FD3AEC">
              <w:rPr>
                <w:rFonts w:asciiTheme="minorHAnsi" w:eastAsiaTheme="minorHAnsi" w:hAnsiTheme="minorHAnsi"/>
                <w:color w:val="auto"/>
                <w:sz w:val="18"/>
                <w:szCs w:val="18"/>
              </w:rPr>
              <w:t>20</w:t>
            </w:r>
            <w:r>
              <w:rPr>
                <w:rFonts w:asciiTheme="minorHAnsi" w:eastAsiaTheme="minorHAnsi" w:hAnsiTheme="minorHAnsi"/>
                <w:color w:val="auto"/>
                <w:sz w:val="18"/>
                <w:szCs w:val="18"/>
              </w:rPr>
              <w:t>% for instability</w:t>
            </w:r>
          </w:p>
        </w:tc>
      </w:tr>
    </w:tbl>
    <w:p w:rsidR="006F0738" w:rsidRDefault="006F0738" w:rsidP="000A4A45">
      <w:pPr>
        <w:spacing w:line="240" w:lineRule="exact"/>
        <w:rPr>
          <w:rFonts w:asciiTheme="minorHAnsi" w:hAnsiTheme="minorHAnsi"/>
          <w:color w:val="auto"/>
          <w:szCs w:val="24"/>
        </w:rPr>
      </w:pPr>
    </w:p>
    <w:p w:rsidR="0072412F" w:rsidRPr="00AE3316" w:rsidRDefault="006B0BB5" w:rsidP="0072412F">
      <w:pPr>
        <w:spacing w:line="240" w:lineRule="exact"/>
        <w:jc w:val="both"/>
        <w:rPr>
          <w:rFonts w:asciiTheme="minorHAnsi" w:hAnsiTheme="minorHAnsi"/>
          <w:color w:val="auto"/>
          <w:szCs w:val="24"/>
        </w:rPr>
      </w:pPr>
      <w:r w:rsidRPr="00287A08">
        <w:rPr>
          <w:rFonts w:asciiTheme="minorHAnsi" w:hAnsiTheme="minorHAnsi"/>
          <w:color w:val="auto"/>
          <w:szCs w:val="24"/>
        </w:rPr>
        <w:t>The PEB exa</w:t>
      </w:r>
      <w:r w:rsidR="00FD3AEC">
        <w:rPr>
          <w:rFonts w:asciiTheme="minorHAnsi" w:hAnsiTheme="minorHAnsi"/>
          <w:color w:val="auto"/>
          <w:szCs w:val="24"/>
        </w:rPr>
        <w:t xml:space="preserve">m </w:t>
      </w:r>
      <w:r w:rsidR="00E763A5">
        <w:rPr>
          <w:rFonts w:asciiTheme="minorHAnsi" w:hAnsiTheme="minorHAnsi"/>
          <w:color w:val="auto"/>
          <w:szCs w:val="24"/>
        </w:rPr>
        <w:t xml:space="preserve">on </w:t>
      </w:r>
      <w:r w:rsidR="00FD3AEC">
        <w:rPr>
          <w:rFonts w:asciiTheme="minorHAnsi" w:hAnsiTheme="minorHAnsi"/>
          <w:color w:val="auto"/>
          <w:szCs w:val="24"/>
        </w:rPr>
        <w:t>9 May 2001 was six months pre-</w:t>
      </w:r>
      <w:r w:rsidRPr="00287A08">
        <w:rPr>
          <w:rFonts w:asciiTheme="minorHAnsi" w:hAnsiTheme="minorHAnsi"/>
          <w:color w:val="auto"/>
          <w:szCs w:val="24"/>
        </w:rPr>
        <w:t>separation and only two months post</w:t>
      </w:r>
      <w:r w:rsidR="00E763A5">
        <w:rPr>
          <w:rFonts w:asciiTheme="minorHAnsi" w:hAnsiTheme="minorHAnsi"/>
          <w:color w:val="auto"/>
          <w:szCs w:val="24"/>
        </w:rPr>
        <w:t>-</w:t>
      </w:r>
      <w:r w:rsidRPr="00287A08">
        <w:rPr>
          <w:rFonts w:asciiTheme="minorHAnsi" w:hAnsiTheme="minorHAnsi"/>
          <w:color w:val="auto"/>
          <w:szCs w:val="24"/>
        </w:rPr>
        <w:t>surgery.  It was noted that he was still in physical therapy and was unable to fully flex his knee, limited to 30 degrees, with considerable weakness of the knee flexors.  Significant clicking and popping were noted with passive motion as well as a mild decrease in sensation of the distal anterior tibia.</w:t>
      </w:r>
      <w:r w:rsidR="00DB7822">
        <w:rPr>
          <w:rFonts w:asciiTheme="minorHAnsi" w:hAnsiTheme="minorHAnsi"/>
          <w:color w:val="auto"/>
          <w:szCs w:val="24"/>
        </w:rPr>
        <w:t xml:space="preserve"> </w:t>
      </w:r>
      <w:r w:rsidRPr="00287A08">
        <w:rPr>
          <w:rFonts w:asciiTheme="minorHAnsi" w:hAnsiTheme="minorHAnsi"/>
          <w:color w:val="auto"/>
          <w:szCs w:val="24"/>
        </w:rPr>
        <w:t xml:space="preserve"> This</w:t>
      </w:r>
      <w:r w:rsidR="001E3A2F">
        <w:rPr>
          <w:rFonts w:asciiTheme="minorHAnsi" w:hAnsiTheme="minorHAnsi"/>
          <w:color w:val="auto"/>
          <w:szCs w:val="24"/>
        </w:rPr>
        <w:t xml:space="preserve"> examination was</w:t>
      </w:r>
      <w:r>
        <w:rPr>
          <w:rFonts w:asciiTheme="minorHAnsi" w:hAnsiTheme="minorHAnsi"/>
          <w:color w:val="auto"/>
          <w:szCs w:val="24"/>
        </w:rPr>
        <w:t xml:space="preserve"> early in the post</w:t>
      </w:r>
      <w:r w:rsidR="00E763A5">
        <w:rPr>
          <w:rFonts w:asciiTheme="minorHAnsi" w:hAnsiTheme="minorHAnsi"/>
          <w:color w:val="auto"/>
          <w:szCs w:val="24"/>
        </w:rPr>
        <w:t>-</w:t>
      </w:r>
      <w:r>
        <w:rPr>
          <w:rFonts w:asciiTheme="minorHAnsi" w:hAnsiTheme="minorHAnsi"/>
          <w:color w:val="auto"/>
          <w:szCs w:val="24"/>
        </w:rPr>
        <w:t xml:space="preserve">operative period and thus has limited probative value for use in the permanent rating.  </w:t>
      </w:r>
      <w:r w:rsidR="00FD3AEC">
        <w:rPr>
          <w:rFonts w:asciiTheme="minorHAnsi" w:hAnsiTheme="minorHAnsi"/>
          <w:color w:val="auto"/>
          <w:szCs w:val="24"/>
        </w:rPr>
        <w:t>In</w:t>
      </w:r>
      <w:r w:rsidR="00D723B0">
        <w:rPr>
          <w:rFonts w:asciiTheme="minorHAnsi" w:hAnsiTheme="minorHAnsi"/>
          <w:color w:val="auto"/>
          <w:szCs w:val="24"/>
        </w:rPr>
        <w:t xml:space="preserve"> physical therapy evaluation</w:t>
      </w:r>
      <w:r w:rsidR="00FD3AEC">
        <w:rPr>
          <w:rFonts w:asciiTheme="minorHAnsi" w:hAnsiTheme="minorHAnsi"/>
          <w:color w:val="auto"/>
          <w:szCs w:val="24"/>
        </w:rPr>
        <w:t>s</w:t>
      </w:r>
      <w:r w:rsidR="00D723B0">
        <w:rPr>
          <w:rFonts w:asciiTheme="minorHAnsi" w:hAnsiTheme="minorHAnsi"/>
          <w:color w:val="auto"/>
          <w:szCs w:val="24"/>
        </w:rPr>
        <w:t xml:space="preserve"> the previous month</w:t>
      </w:r>
      <w:r w:rsidR="00FD3AEC">
        <w:rPr>
          <w:rFonts w:asciiTheme="minorHAnsi" w:hAnsiTheme="minorHAnsi"/>
          <w:color w:val="auto"/>
          <w:szCs w:val="24"/>
        </w:rPr>
        <w:t>, the therapist</w:t>
      </w:r>
      <w:r w:rsidR="00D723B0">
        <w:rPr>
          <w:rFonts w:asciiTheme="minorHAnsi" w:hAnsiTheme="minorHAnsi"/>
          <w:color w:val="auto"/>
          <w:szCs w:val="24"/>
        </w:rPr>
        <w:t xml:space="preserve"> noted 3/5 motor function and that he had fallen six weeks after surgery</w:t>
      </w:r>
      <w:r w:rsidR="00E763A5">
        <w:rPr>
          <w:rFonts w:asciiTheme="minorHAnsi" w:hAnsiTheme="minorHAnsi"/>
          <w:color w:val="auto"/>
          <w:szCs w:val="24"/>
        </w:rPr>
        <w:t>,</w:t>
      </w:r>
      <w:r w:rsidR="00D723B0">
        <w:rPr>
          <w:rFonts w:asciiTheme="minorHAnsi" w:hAnsiTheme="minorHAnsi"/>
          <w:color w:val="auto"/>
          <w:szCs w:val="24"/>
        </w:rPr>
        <w:t xml:space="preserve"> with a consequent relapse in his recovery.</w:t>
      </w:r>
      <w:r w:rsidR="00DB7822">
        <w:rPr>
          <w:rFonts w:asciiTheme="minorHAnsi" w:hAnsiTheme="minorHAnsi"/>
          <w:color w:val="auto"/>
          <w:szCs w:val="24"/>
        </w:rPr>
        <w:t xml:space="preserve">  </w:t>
      </w:r>
      <w:r w:rsidR="009A2D4F" w:rsidRPr="00D723B0">
        <w:rPr>
          <w:rFonts w:asciiTheme="minorHAnsi" w:hAnsiTheme="minorHAnsi"/>
          <w:color w:val="auto"/>
          <w:szCs w:val="24"/>
        </w:rPr>
        <w:t xml:space="preserve">The initial VA compensation and pension </w:t>
      </w:r>
      <w:r w:rsidR="00E763A5">
        <w:rPr>
          <w:rFonts w:asciiTheme="minorHAnsi" w:hAnsiTheme="minorHAnsi"/>
          <w:color w:val="auto"/>
          <w:szCs w:val="24"/>
        </w:rPr>
        <w:t xml:space="preserve">(C&amp;P) </w:t>
      </w:r>
      <w:r w:rsidR="009A2D4F" w:rsidRPr="00D723B0">
        <w:rPr>
          <w:rFonts w:asciiTheme="minorHAnsi" w:hAnsiTheme="minorHAnsi"/>
          <w:color w:val="auto"/>
          <w:szCs w:val="24"/>
        </w:rPr>
        <w:t xml:space="preserve">exam was performed </w:t>
      </w:r>
      <w:r w:rsidR="00FD3AEC">
        <w:rPr>
          <w:rFonts w:asciiTheme="minorHAnsi" w:hAnsiTheme="minorHAnsi"/>
          <w:color w:val="auto"/>
          <w:szCs w:val="24"/>
        </w:rPr>
        <w:t>20 Jun</w:t>
      </w:r>
      <w:r w:rsidR="00E763A5">
        <w:rPr>
          <w:rFonts w:asciiTheme="minorHAnsi" w:hAnsiTheme="minorHAnsi"/>
          <w:color w:val="auto"/>
          <w:szCs w:val="24"/>
        </w:rPr>
        <w:t>e</w:t>
      </w:r>
      <w:r w:rsidR="00FD3AEC">
        <w:rPr>
          <w:rFonts w:asciiTheme="minorHAnsi" w:hAnsiTheme="minorHAnsi"/>
          <w:color w:val="auto"/>
          <w:szCs w:val="24"/>
        </w:rPr>
        <w:t xml:space="preserve"> </w:t>
      </w:r>
      <w:r w:rsidR="009A2D4F" w:rsidRPr="00D723B0">
        <w:rPr>
          <w:rFonts w:asciiTheme="minorHAnsi" w:hAnsiTheme="minorHAnsi"/>
          <w:color w:val="auto"/>
          <w:szCs w:val="24"/>
        </w:rPr>
        <w:t xml:space="preserve">2001, five months prior to separation and three months after surgery.  At this exam, the CI noted constant pain treated with </w:t>
      </w:r>
      <w:proofErr w:type="spellStart"/>
      <w:proofErr w:type="gramStart"/>
      <w:r w:rsidR="00E763A5">
        <w:rPr>
          <w:rFonts w:asciiTheme="minorHAnsi" w:hAnsiTheme="minorHAnsi"/>
          <w:color w:val="auto"/>
          <w:szCs w:val="24"/>
        </w:rPr>
        <w:t>t</w:t>
      </w:r>
      <w:r w:rsidR="009A2D4F" w:rsidRPr="00D723B0">
        <w:rPr>
          <w:rFonts w:asciiTheme="minorHAnsi" w:hAnsiTheme="minorHAnsi"/>
          <w:color w:val="auto"/>
          <w:szCs w:val="24"/>
        </w:rPr>
        <w:t>ylenol</w:t>
      </w:r>
      <w:proofErr w:type="spellEnd"/>
      <w:proofErr w:type="gramEnd"/>
      <w:r w:rsidR="009A2D4F" w:rsidRPr="00D723B0">
        <w:rPr>
          <w:rFonts w:asciiTheme="minorHAnsi" w:hAnsiTheme="minorHAnsi"/>
          <w:color w:val="auto"/>
          <w:szCs w:val="24"/>
        </w:rPr>
        <w:t xml:space="preserve"> and ice.  He was noted to wear a brace and to have</w:t>
      </w:r>
      <w:r w:rsidR="005656F3">
        <w:rPr>
          <w:rFonts w:asciiTheme="minorHAnsi" w:hAnsiTheme="minorHAnsi"/>
          <w:color w:val="auto"/>
          <w:szCs w:val="24"/>
        </w:rPr>
        <w:t xml:space="preserve"> had</w:t>
      </w:r>
      <w:r w:rsidR="009A2D4F" w:rsidRPr="00D723B0">
        <w:rPr>
          <w:rFonts w:asciiTheme="minorHAnsi" w:hAnsiTheme="minorHAnsi"/>
          <w:color w:val="auto"/>
          <w:szCs w:val="24"/>
        </w:rPr>
        <w:t xml:space="preserve"> lim</w:t>
      </w:r>
      <w:r w:rsidR="005656F3">
        <w:rPr>
          <w:rFonts w:asciiTheme="minorHAnsi" w:hAnsiTheme="minorHAnsi"/>
          <w:color w:val="auto"/>
          <w:szCs w:val="24"/>
        </w:rPr>
        <w:t>itations going up and down stairs</w:t>
      </w:r>
      <w:r w:rsidR="009A2D4F" w:rsidRPr="00D723B0">
        <w:rPr>
          <w:rFonts w:asciiTheme="minorHAnsi" w:hAnsiTheme="minorHAnsi"/>
          <w:color w:val="auto"/>
          <w:szCs w:val="24"/>
        </w:rPr>
        <w:t xml:space="preserve"> and </w:t>
      </w:r>
      <w:r w:rsidR="005656F3">
        <w:rPr>
          <w:rFonts w:asciiTheme="minorHAnsi" w:hAnsiTheme="minorHAnsi"/>
          <w:color w:val="auto"/>
          <w:szCs w:val="24"/>
        </w:rPr>
        <w:t xml:space="preserve">was </w:t>
      </w:r>
      <w:r w:rsidR="009A2D4F" w:rsidRPr="00D723B0">
        <w:rPr>
          <w:rFonts w:asciiTheme="minorHAnsi" w:hAnsiTheme="minorHAnsi"/>
          <w:color w:val="auto"/>
          <w:szCs w:val="24"/>
        </w:rPr>
        <w:t xml:space="preserve">unable to use a clutch while driving.  </w:t>
      </w:r>
      <w:r w:rsidR="009A2D4F" w:rsidRPr="005656F3">
        <w:rPr>
          <w:rFonts w:asciiTheme="minorHAnsi" w:hAnsiTheme="minorHAnsi"/>
          <w:color w:val="auto"/>
          <w:szCs w:val="24"/>
        </w:rPr>
        <w:t>(</w:t>
      </w:r>
      <w:r w:rsidR="005656F3" w:rsidRPr="005656F3">
        <w:rPr>
          <w:rFonts w:asciiTheme="minorHAnsi" w:hAnsiTheme="minorHAnsi"/>
          <w:color w:val="auto"/>
          <w:szCs w:val="24"/>
        </w:rPr>
        <w:t>The</w:t>
      </w:r>
      <w:r w:rsidR="009A2D4F" w:rsidRPr="005656F3">
        <w:rPr>
          <w:rFonts w:asciiTheme="minorHAnsi" w:hAnsiTheme="minorHAnsi"/>
          <w:color w:val="auto"/>
          <w:szCs w:val="24"/>
        </w:rPr>
        <w:t xml:space="preserve"> CI was a motor transport operator.)  </w:t>
      </w:r>
      <w:proofErr w:type="spellStart"/>
      <w:r w:rsidR="009A2D4F" w:rsidRPr="005656F3">
        <w:rPr>
          <w:rFonts w:asciiTheme="minorHAnsi" w:hAnsiTheme="minorHAnsi"/>
          <w:color w:val="auto"/>
          <w:szCs w:val="24"/>
        </w:rPr>
        <w:t>Crepitus</w:t>
      </w:r>
      <w:proofErr w:type="spellEnd"/>
      <w:r w:rsidR="009A2D4F" w:rsidRPr="005656F3">
        <w:rPr>
          <w:rFonts w:asciiTheme="minorHAnsi" w:hAnsiTheme="minorHAnsi"/>
          <w:color w:val="auto"/>
          <w:szCs w:val="24"/>
        </w:rPr>
        <w:t xml:space="preserve"> was noted with tenderness along the lateral joint line.  There was fullness of the </w:t>
      </w:r>
      <w:proofErr w:type="spellStart"/>
      <w:r w:rsidR="009A2D4F" w:rsidRPr="005656F3">
        <w:rPr>
          <w:rFonts w:asciiTheme="minorHAnsi" w:hAnsiTheme="minorHAnsi"/>
          <w:color w:val="auto"/>
          <w:szCs w:val="24"/>
        </w:rPr>
        <w:t>infrapatellar</w:t>
      </w:r>
      <w:proofErr w:type="spellEnd"/>
      <w:r w:rsidR="009A2D4F" w:rsidRPr="00D723B0">
        <w:rPr>
          <w:rFonts w:asciiTheme="minorHAnsi" w:hAnsiTheme="minorHAnsi"/>
          <w:color w:val="auto"/>
          <w:szCs w:val="24"/>
        </w:rPr>
        <w:t xml:space="preserve"> </w:t>
      </w:r>
      <w:proofErr w:type="spellStart"/>
      <w:r w:rsidR="009A2D4F" w:rsidRPr="00D723B0">
        <w:rPr>
          <w:rFonts w:asciiTheme="minorHAnsi" w:hAnsiTheme="minorHAnsi"/>
          <w:color w:val="auto"/>
          <w:szCs w:val="24"/>
        </w:rPr>
        <w:t>fossa</w:t>
      </w:r>
      <w:proofErr w:type="spellEnd"/>
      <w:r w:rsidR="009A2D4F" w:rsidRPr="00D723B0">
        <w:rPr>
          <w:rFonts w:asciiTheme="minorHAnsi" w:hAnsiTheme="minorHAnsi"/>
          <w:color w:val="auto"/>
          <w:szCs w:val="24"/>
        </w:rPr>
        <w:t xml:space="preserve"> suggesting effusion.  Flexion of the knee was 125 degrees and extension 0-7 degrees (hyper-extension). </w:t>
      </w:r>
      <w:r w:rsidR="005656F3">
        <w:rPr>
          <w:rFonts w:asciiTheme="minorHAnsi" w:hAnsiTheme="minorHAnsi"/>
          <w:color w:val="auto"/>
          <w:szCs w:val="24"/>
        </w:rPr>
        <w:t xml:space="preserve"> L</w:t>
      </w:r>
      <w:r w:rsidR="009A2D4F" w:rsidRPr="00D723B0">
        <w:rPr>
          <w:rFonts w:asciiTheme="minorHAnsi" w:hAnsiTheme="minorHAnsi"/>
          <w:color w:val="auto"/>
          <w:szCs w:val="24"/>
        </w:rPr>
        <w:t>axity of the anterior cruciate ligament was noted.  McMurray’s sign was</w:t>
      </w:r>
      <w:r w:rsidR="009A2D4F">
        <w:rPr>
          <w:rFonts w:asciiTheme="minorHAnsi" w:hAnsiTheme="minorHAnsi"/>
          <w:color w:val="auto"/>
          <w:szCs w:val="24"/>
        </w:rPr>
        <w:t xml:space="preserve"> negative.  Plain films of the knee were without significant abnormality.  Gait was normal.  </w:t>
      </w:r>
      <w:r w:rsidRPr="00D723B0">
        <w:rPr>
          <w:rFonts w:asciiTheme="minorHAnsi" w:hAnsiTheme="minorHAnsi"/>
          <w:color w:val="auto"/>
          <w:szCs w:val="24"/>
        </w:rPr>
        <w:t xml:space="preserve">An </w:t>
      </w:r>
      <w:r w:rsidR="00E763A5">
        <w:rPr>
          <w:rFonts w:asciiTheme="minorHAnsi" w:hAnsiTheme="minorHAnsi"/>
          <w:color w:val="auto"/>
          <w:szCs w:val="24"/>
        </w:rPr>
        <w:t>o</w:t>
      </w:r>
      <w:r w:rsidRPr="00D723B0">
        <w:rPr>
          <w:rFonts w:asciiTheme="minorHAnsi" w:hAnsiTheme="minorHAnsi"/>
          <w:color w:val="auto"/>
          <w:szCs w:val="24"/>
        </w:rPr>
        <w:t xml:space="preserve">rthopedic addendum to the MEB/PEB </w:t>
      </w:r>
      <w:r w:rsidR="00E763A5">
        <w:rPr>
          <w:rFonts w:asciiTheme="minorHAnsi" w:hAnsiTheme="minorHAnsi"/>
          <w:color w:val="auto"/>
          <w:szCs w:val="24"/>
        </w:rPr>
        <w:t xml:space="preserve">on </w:t>
      </w:r>
      <w:r w:rsidR="00FD3AEC">
        <w:rPr>
          <w:rFonts w:asciiTheme="minorHAnsi" w:hAnsiTheme="minorHAnsi"/>
          <w:color w:val="auto"/>
          <w:szCs w:val="24"/>
        </w:rPr>
        <w:t>23 Jul</w:t>
      </w:r>
      <w:r w:rsidR="00E763A5">
        <w:rPr>
          <w:rFonts w:asciiTheme="minorHAnsi" w:hAnsiTheme="minorHAnsi"/>
          <w:color w:val="auto"/>
          <w:szCs w:val="24"/>
        </w:rPr>
        <w:t>y</w:t>
      </w:r>
      <w:r w:rsidR="00FD3AEC">
        <w:rPr>
          <w:rFonts w:asciiTheme="minorHAnsi" w:hAnsiTheme="minorHAnsi"/>
          <w:color w:val="auto"/>
          <w:szCs w:val="24"/>
        </w:rPr>
        <w:t xml:space="preserve"> </w:t>
      </w:r>
      <w:proofErr w:type="gramStart"/>
      <w:r w:rsidRPr="00D723B0">
        <w:rPr>
          <w:rFonts w:asciiTheme="minorHAnsi" w:hAnsiTheme="minorHAnsi"/>
          <w:color w:val="auto"/>
          <w:szCs w:val="24"/>
        </w:rPr>
        <w:t>2001</w:t>
      </w:r>
      <w:r w:rsidR="00FD3AEC">
        <w:rPr>
          <w:rFonts w:asciiTheme="minorHAnsi" w:hAnsiTheme="minorHAnsi"/>
          <w:color w:val="auto"/>
          <w:szCs w:val="24"/>
        </w:rPr>
        <w:t>,</w:t>
      </w:r>
      <w:proofErr w:type="gramEnd"/>
      <w:r w:rsidRPr="00D723B0">
        <w:rPr>
          <w:rFonts w:asciiTheme="minorHAnsi" w:hAnsiTheme="minorHAnsi"/>
          <w:color w:val="auto"/>
          <w:szCs w:val="24"/>
        </w:rPr>
        <w:t xml:space="preserve"> occurred four months prior to separation, almost five months after surgery.  At that time, the CI continued to complain of pain.  His ROM was 130 degrees of flexion; extension was not annotated.  Sensation was decreased along the proximal </w:t>
      </w:r>
      <w:proofErr w:type="spellStart"/>
      <w:r w:rsidRPr="00D723B0">
        <w:rPr>
          <w:rFonts w:asciiTheme="minorHAnsi" w:hAnsiTheme="minorHAnsi"/>
          <w:color w:val="auto"/>
          <w:szCs w:val="24"/>
        </w:rPr>
        <w:t>anterolateral</w:t>
      </w:r>
      <w:proofErr w:type="spellEnd"/>
      <w:r w:rsidRPr="00D723B0">
        <w:rPr>
          <w:rFonts w:asciiTheme="minorHAnsi" w:hAnsiTheme="minorHAnsi"/>
          <w:color w:val="auto"/>
          <w:szCs w:val="24"/>
        </w:rPr>
        <w:t xml:space="preserve"> aspect of the left tibia in the area of the incision.  Motor function was decreased </w:t>
      </w:r>
      <w:r w:rsidR="00D723B0">
        <w:rPr>
          <w:rFonts w:asciiTheme="minorHAnsi" w:hAnsiTheme="minorHAnsi"/>
          <w:color w:val="auto"/>
          <w:szCs w:val="24"/>
        </w:rPr>
        <w:t xml:space="preserve">(but improved) </w:t>
      </w:r>
      <w:r w:rsidRPr="00D723B0">
        <w:rPr>
          <w:rFonts w:asciiTheme="minorHAnsi" w:hAnsiTheme="minorHAnsi"/>
          <w:color w:val="auto"/>
          <w:szCs w:val="24"/>
        </w:rPr>
        <w:t xml:space="preserve">in the hamstrings 4/5.  An audible and palpable pop of the </w:t>
      </w:r>
      <w:proofErr w:type="spellStart"/>
      <w:r w:rsidRPr="00D723B0">
        <w:rPr>
          <w:rFonts w:asciiTheme="minorHAnsi" w:hAnsiTheme="minorHAnsi"/>
          <w:color w:val="auto"/>
          <w:szCs w:val="24"/>
        </w:rPr>
        <w:t>posteromedial</w:t>
      </w:r>
      <w:proofErr w:type="spellEnd"/>
      <w:r w:rsidRPr="00D723B0">
        <w:rPr>
          <w:rFonts w:asciiTheme="minorHAnsi" w:hAnsiTheme="minorHAnsi"/>
          <w:color w:val="auto"/>
          <w:szCs w:val="24"/>
        </w:rPr>
        <w:t xml:space="preserve"> aspect of the left knee was noted, consistent with hamstring snapping.  </w:t>
      </w:r>
      <w:r w:rsidR="009A2D4F" w:rsidRPr="00D071AD">
        <w:rPr>
          <w:rFonts w:asciiTheme="minorHAnsi" w:hAnsiTheme="minorHAnsi" w:cstheme="minorHAnsi"/>
          <w:color w:val="auto"/>
          <w:szCs w:val="24"/>
        </w:rPr>
        <w:t xml:space="preserve">The second VA C&amp;P exam was performed </w:t>
      </w:r>
      <w:r w:rsidR="00D071AD">
        <w:rPr>
          <w:rFonts w:asciiTheme="minorHAnsi" w:hAnsiTheme="minorHAnsi" w:cstheme="minorHAnsi"/>
          <w:color w:val="auto"/>
          <w:szCs w:val="24"/>
        </w:rPr>
        <w:t>29 Oct</w:t>
      </w:r>
      <w:r w:rsidR="00E763A5">
        <w:rPr>
          <w:rFonts w:asciiTheme="minorHAnsi" w:hAnsiTheme="minorHAnsi" w:cstheme="minorHAnsi"/>
          <w:color w:val="auto"/>
          <w:szCs w:val="24"/>
        </w:rPr>
        <w:t>ober</w:t>
      </w:r>
      <w:r w:rsidR="00D071AD">
        <w:rPr>
          <w:rFonts w:asciiTheme="minorHAnsi" w:hAnsiTheme="minorHAnsi" w:cstheme="minorHAnsi"/>
          <w:color w:val="auto"/>
          <w:szCs w:val="24"/>
        </w:rPr>
        <w:t xml:space="preserve"> </w:t>
      </w:r>
      <w:r w:rsidR="009A2D4F" w:rsidRPr="00D071AD">
        <w:rPr>
          <w:rFonts w:asciiTheme="minorHAnsi" w:hAnsiTheme="minorHAnsi" w:cstheme="minorHAnsi"/>
          <w:color w:val="auto"/>
          <w:szCs w:val="24"/>
        </w:rPr>
        <w:t>200</w:t>
      </w:r>
      <w:r w:rsidR="00D071AD">
        <w:rPr>
          <w:rFonts w:asciiTheme="minorHAnsi" w:hAnsiTheme="minorHAnsi" w:cstheme="minorHAnsi"/>
          <w:color w:val="auto"/>
          <w:szCs w:val="24"/>
        </w:rPr>
        <w:t>2</w:t>
      </w:r>
      <w:r w:rsidR="00D723B0">
        <w:rPr>
          <w:rFonts w:asciiTheme="minorHAnsi" w:hAnsiTheme="minorHAnsi" w:cstheme="minorHAnsi"/>
          <w:color w:val="auto"/>
          <w:szCs w:val="24"/>
        </w:rPr>
        <w:t>, eleven</w:t>
      </w:r>
      <w:r w:rsidR="009A2D4F" w:rsidRPr="00D071AD">
        <w:rPr>
          <w:rFonts w:asciiTheme="minorHAnsi" w:hAnsiTheme="minorHAnsi" w:cstheme="minorHAnsi"/>
          <w:color w:val="auto"/>
          <w:szCs w:val="24"/>
        </w:rPr>
        <w:t xml:space="preserve"> months </w:t>
      </w:r>
      <w:r w:rsidR="00D723B0">
        <w:rPr>
          <w:rFonts w:asciiTheme="minorHAnsi" w:hAnsiTheme="minorHAnsi" w:cstheme="minorHAnsi"/>
          <w:color w:val="auto"/>
          <w:szCs w:val="24"/>
        </w:rPr>
        <w:t>after</w:t>
      </w:r>
      <w:r w:rsidR="009A2D4F" w:rsidRPr="00D071AD">
        <w:rPr>
          <w:rFonts w:asciiTheme="minorHAnsi" w:hAnsiTheme="minorHAnsi" w:cstheme="minorHAnsi"/>
          <w:color w:val="auto"/>
          <w:szCs w:val="24"/>
        </w:rPr>
        <w:t xml:space="preserve"> separation and </w:t>
      </w:r>
      <w:r w:rsidR="00D723B0">
        <w:rPr>
          <w:rFonts w:asciiTheme="minorHAnsi" w:hAnsiTheme="minorHAnsi" w:cstheme="minorHAnsi"/>
          <w:color w:val="auto"/>
          <w:szCs w:val="24"/>
        </w:rPr>
        <w:t>twenty</w:t>
      </w:r>
      <w:r w:rsidR="009A2D4F" w:rsidRPr="00D071AD">
        <w:rPr>
          <w:rFonts w:asciiTheme="minorHAnsi" w:hAnsiTheme="minorHAnsi" w:cstheme="minorHAnsi"/>
          <w:color w:val="auto"/>
          <w:szCs w:val="24"/>
        </w:rPr>
        <w:t xml:space="preserve"> months after surgery.  </w:t>
      </w:r>
      <w:r w:rsidR="00D071AD" w:rsidRPr="00D071AD">
        <w:rPr>
          <w:rFonts w:asciiTheme="minorHAnsi" w:hAnsiTheme="minorHAnsi" w:cstheme="minorHAnsi"/>
          <w:color w:val="auto"/>
          <w:szCs w:val="24"/>
        </w:rPr>
        <w:t xml:space="preserve">Gait was noted to be normal.  </w:t>
      </w:r>
      <w:r w:rsidR="005656F3">
        <w:rPr>
          <w:rFonts w:asciiTheme="minorHAnsi" w:hAnsiTheme="minorHAnsi" w:cstheme="minorHAnsi"/>
          <w:color w:val="auto"/>
          <w:szCs w:val="24"/>
        </w:rPr>
        <w:t>T</w:t>
      </w:r>
      <w:r w:rsidR="00D071AD" w:rsidRPr="00D071AD">
        <w:rPr>
          <w:rFonts w:asciiTheme="minorHAnsi" w:hAnsiTheme="minorHAnsi" w:cstheme="minorHAnsi"/>
          <w:color w:val="auto"/>
          <w:szCs w:val="24"/>
        </w:rPr>
        <w:t>he examiner documented</w:t>
      </w:r>
      <w:r w:rsidR="005656F3">
        <w:rPr>
          <w:rFonts w:asciiTheme="minorHAnsi" w:hAnsiTheme="minorHAnsi" w:cstheme="minorHAnsi"/>
          <w:color w:val="auto"/>
          <w:szCs w:val="24"/>
        </w:rPr>
        <w:t xml:space="preserve">, </w:t>
      </w:r>
      <w:r w:rsidR="00D071AD" w:rsidRPr="00D071AD">
        <w:rPr>
          <w:rFonts w:asciiTheme="minorHAnsi" w:hAnsiTheme="minorHAnsi" w:cstheme="minorHAnsi"/>
          <w:color w:val="auto"/>
          <w:szCs w:val="24"/>
        </w:rPr>
        <w:t xml:space="preserve">“no deformity, no </w:t>
      </w:r>
      <w:proofErr w:type="spellStart"/>
      <w:r w:rsidR="00D071AD" w:rsidRPr="00D071AD">
        <w:rPr>
          <w:rFonts w:asciiTheme="minorHAnsi" w:hAnsiTheme="minorHAnsi" w:cstheme="minorHAnsi"/>
          <w:color w:val="auto"/>
          <w:szCs w:val="24"/>
        </w:rPr>
        <w:t>inflam</w:t>
      </w:r>
      <w:proofErr w:type="spellEnd"/>
      <w:r w:rsidR="00D071AD" w:rsidRPr="00D071AD">
        <w:rPr>
          <w:rFonts w:asciiTheme="minorHAnsi" w:hAnsiTheme="minorHAnsi" w:cstheme="minorHAnsi"/>
          <w:color w:val="auto"/>
          <w:szCs w:val="24"/>
        </w:rPr>
        <w:t xml:space="preserve">, no effusion, positive for </w:t>
      </w:r>
      <w:proofErr w:type="spellStart"/>
      <w:r w:rsidR="00D071AD" w:rsidRPr="00D071AD">
        <w:rPr>
          <w:rFonts w:asciiTheme="minorHAnsi" w:hAnsiTheme="minorHAnsi" w:cstheme="minorHAnsi"/>
          <w:color w:val="auto"/>
          <w:szCs w:val="24"/>
        </w:rPr>
        <w:t>crepitus</w:t>
      </w:r>
      <w:proofErr w:type="spellEnd"/>
      <w:r w:rsidR="00D071AD" w:rsidRPr="00D071AD">
        <w:rPr>
          <w:rFonts w:asciiTheme="minorHAnsi" w:hAnsiTheme="minorHAnsi" w:cstheme="minorHAnsi"/>
          <w:color w:val="auto"/>
          <w:szCs w:val="24"/>
        </w:rPr>
        <w:t xml:space="preserve">, positive for laxity in joint. </w:t>
      </w:r>
      <w:r w:rsidR="00DB7822">
        <w:rPr>
          <w:rFonts w:asciiTheme="minorHAnsi" w:hAnsiTheme="minorHAnsi" w:cstheme="minorHAnsi"/>
          <w:color w:val="auto"/>
          <w:szCs w:val="24"/>
        </w:rPr>
        <w:t xml:space="preserve"> </w:t>
      </w:r>
      <w:proofErr w:type="gramStart"/>
      <w:r w:rsidR="00D071AD" w:rsidRPr="00D071AD">
        <w:rPr>
          <w:rFonts w:asciiTheme="minorHAnsi" w:hAnsiTheme="minorHAnsi" w:cstheme="minorHAnsi"/>
          <w:color w:val="auto"/>
          <w:szCs w:val="24"/>
        </w:rPr>
        <w:t>Pain</w:t>
      </w:r>
      <w:r w:rsidR="001E3A2F">
        <w:rPr>
          <w:rFonts w:asciiTheme="minorHAnsi" w:hAnsiTheme="minorHAnsi" w:cstheme="minorHAnsi"/>
          <w:color w:val="auto"/>
          <w:szCs w:val="24"/>
        </w:rPr>
        <w:t xml:space="preserve"> </w:t>
      </w:r>
      <w:r w:rsidR="00D071AD" w:rsidRPr="00D071AD">
        <w:rPr>
          <w:rFonts w:asciiTheme="minorHAnsi" w:hAnsiTheme="minorHAnsi" w:cstheme="minorHAnsi"/>
          <w:color w:val="auto"/>
          <w:szCs w:val="24"/>
        </w:rPr>
        <w:t xml:space="preserve">with </w:t>
      </w:r>
      <w:proofErr w:type="spellStart"/>
      <w:r w:rsidR="00D071AD" w:rsidRPr="00D071AD">
        <w:rPr>
          <w:rFonts w:asciiTheme="minorHAnsi" w:hAnsiTheme="minorHAnsi" w:cstheme="minorHAnsi"/>
          <w:color w:val="auto"/>
          <w:szCs w:val="24"/>
        </w:rPr>
        <w:t>varus</w:t>
      </w:r>
      <w:proofErr w:type="spellEnd"/>
      <w:r w:rsidR="00D071AD" w:rsidRPr="00D071AD">
        <w:rPr>
          <w:rFonts w:asciiTheme="minorHAnsi" w:hAnsiTheme="minorHAnsi" w:cstheme="minorHAnsi"/>
          <w:color w:val="auto"/>
          <w:szCs w:val="24"/>
        </w:rPr>
        <w:t>/</w:t>
      </w:r>
      <w:proofErr w:type="spellStart"/>
      <w:r w:rsidR="00D071AD" w:rsidRPr="00D071AD">
        <w:rPr>
          <w:rFonts w:asciiTheme="minorHAnsi" w:hAnsiTheme="minorHAnsi" w:cstheme="minorHAnsi"/>
          <w:color w:val="auto"/>
          <w:szCs w:val="24"/>
        </w:rPr>
        <w:t>valgus</w:t>
      </w:r>
      <w:proofErr w:type="spellEnd"/>
      <w:r w:rsidR="00D071AD" w:rsidRPr="00D071AD">
        <w:rPr>
          <w:rFonts w:asciiTheme="minorHAnsi" w:hAnsiTheme="minorHAnsi" w:cstheme="minorHAnsi"/>
          <w:color w:val="auto"/>
          <w:szCs w:val="24"/>
        </w:rPr>
        <w:t xml:space="preserve"> stress, predominately medial aspect.</w:t>
      </w:r>
      <w:proofErr w:type="gramEnd"/>
      <w:r w:rsidR="00D071AD" w:rsidRPr="00D071AD">
        <w:rPr>
          <w:rFonts w:asciiTheme="minorHAnsi" w:hAnsiTheme="minorHAnsi" w:cstheme="minorHAnsi"/>
          <w:color w:val="auto"/>
          <w:szCs w:val="24"/>
        </w:rPr>
        <w:t xml:space="preserve"> ROM: flexion 85 degrees, extension 0 degrees, hyperextension 7 degrees.”</w:t>
      </w:r>
      <w:r w:rsidR="00DB7822">
        <w:rPr>
          <w:rFonts w:asciiTheme="minorHAnsi" w:hAnsiTheme="minorHAnsi" w:cstheme="minorHAnsi"/>
          <w:color w:val="auto"/>
          <w:szCs w:val="24"/>
        </w:rPr>
        <w:t xml:space="preserve">  </w:t>
      </w:r>
      <w:r w:rsidR="001E3A2F">
        <w:rPr>
          <w:rFonts w:asciiTheme="minorHAnsi" w:hAnsiTheme="minorHAnsi"/>
          <w:color w:val="auto"/>
          <w:szCs w:val="24"/>
        </w:rPr>
        <w:t xml:space="preserve">The </w:t>
      </w:r>
      <w:r w:rsidR="00FD3AEC">
        <w:rPr>
          <w:rFonts w:asciiTheme="minorHAnsi" w:hAnsiTheme="minorHAnsi"/>
          <w:color w:val="auto"/>
          <w:szCs w:val="24"/>
        </w:rPr>
        <w:t xml:space="preserve">two </w:t>
      </w:r>
      <w:r w:rsidR="001E3A2F">
        <w:rPr>
          <w:rFonts w:asciiTheme="minorHAnsi" w:hAnsiTheme="minorHAnsi"/>
          <w:color w:val="auto"/>
          <w:szCs w:val="24"/>
        </w:rPr>
        <w:t xml:space="preserve">VA C&amp;P and the </w:t>
      </w:r>
      <w:r w:rsidR="00E763A5">
        <w:rPr>
          <w:rFonts w:asciiTheme="minorHAnsi" w:hAnsiTheme="minorHAnsi"/>
          <w:color w:val="auto"/>
          <w:szCs w:val="24"/>
        </w:rPr>
        <w:t>or</w:t>
      </w:r>
      <w:r w:rsidR="001E3A2F">
        <w:rPr>
          <w:rFonts w:asciiTheme="minorHAnsi" w:hAnsiTheme="minorHAnsi"/>
          <w:color w:val="auto"/>
          <w:szCs w:val="24"/>
        </w:rPr>
        <w:t xml:space="preserve">thopedic </w:t>
      </w:r>
      <w:r w:rsidR="00FD3AEC">
        <w:rPr>
          <w:rFonts w:asciiTheme="minorHAnsi" w:hAnsiTheme="minorHAnsi"/>
          <w:color w:val="auto"/>
          <w:szCs w:val="24"/>
        </w:rPr>
        <w:t xml:space="preserve">(addendum) </w:t>
      </w:r>
      <w:r w:rsidR="001E3A2F">
        <w:rPr>
          <w:rFonts w:asciiTheme="minorHAnsi" w:hAnsiTheme="minorHAnsi"/>
          <w:color w:val="auto"/>
          <w:szCs w:val="24"/>
        </w:rPr>
        <w:t xml:space="preserve">MEB examinations were considered in determining the permanent rating recommendation for the unfitting hamstring condition.  </w:t>
      </w:r>
      <w:r w:rsidR="00DB7822">
        <w:rPr>
          <w:rFonts w:asciiTheme="minorHAnsi" w:hAnsiTheme="minorHAnsi"/>
          <w:color w:val="auto"/>
          <w:szCs w:val="24"/>
        </w:rPr>
        <w:t>T</w:t>
      </w:r>
      <w:r w:rsidR="0072412F" w:rsidRPr="00825D53">
        <w:rPr>
          <w:rFonts w:asciiTheme="minorHAnsi" w:hAnsiTheme="minorHAnsi"/>
          <w:color w:val="auto"/>
          <w:szCs w:val="24"/>
        </w:rPr>
        <w:t>he Board noted that the PEB coded the hamstring condition as 5299-5003 (analogous to arthritis) rated 10%</w:t>
      </w:r>
      <w:r w:rsidR="00E763A5">
        <w:rPr>
          <w:rFonts w:asciiTheme="minorHAnsi" w:hAnsiTheme="minorHAnsi"/>
          <w:color w:val="auto"/>
          <w:szCs w:val="24"/>
        </w:rPr>
        <w:t>,</w:t>
      </w:r>
      <w:r w:rsidR="0072412F" w:rsidRPr="00825D53">
        <w:rPr>
          <w:rFonts w:asciiTheme="minorHAnsi" w:hAnsiTheme="minorHAnsi"/>
          <w:color w:val="auto"/>
          <w:szCs w:val="24"/>
        </w:rPr>
        <w:t xml:space="preserve"> likely due painful motion since there was no compensable limitation of </w:t>
      </w:r>
      <w:r w:rsidR="00E763A5">
        <w:rPr>
          <w:rFonts w:asciiTheme="minorHAnsi" w:hAnsiTheme="minorHAnsi"/>
          <w:color w:val="auto"/>
          <w:szCs w:val="24"/>
        </w:rPr>
        <w:t>ROM</w:t>
      </w:r>
      <w:r w:rsidR="0072412F" w:rsidRPr="00825D53">
        <w:rPr>
          <w:rFonts w:asciiTheme="minorHAnsi" w:hAnsiTheme="minorHAnsi"/>
          <w:color w:val="auto"/>
          <w:szCs w:val="24"/>
        </w:rPr>
        <w:t xml:space="preserve"> for the knee joint.  </w:t>
      </w:r>
      <w:r w:rsidR="0072412F">
        <w:rPr>
          <w:rFonts w:asciiTheme="minorHAnsi" w:hAnsiTheme="minorHAnsi"/>
          <w:color w:val="auto"/>
          <w:szCs w:val="24"/>
        </w:rPr>
        <w:t>The VA coded</w:t>
      </w:r>
      <w:r w:rsidR="0072412F" w:rsidRPr="00825D53">
        <w:rPr>
          <w:rFonts w:asciiTheme="minorHAnsi" w:hAnsiTheme="minorHAnsi"/>
          <w:color w:val="auto"/>
          <w:szCs w:val="24"/>
        </w:rPr>
        <w:t xml:space="preserve"> the hamstring condition as 5257 (recurrent </w:t>
      </w:r>
      <w:proofErr w:type="spellStart"/>
      <w:r w:rsidR="0072412F" w:rsidRPr="00825D53">
        <w:rPr>
          <w:rFonts w:asciiTheme="minorHAnsi" w:hAnsiTheme="minorHAnsi"/>
          <w:color w:val="auto"/>
          <w:szCs w:val="24"/>
        </w:rPr>
        <w:t>subluxation</w:t>
      </w:r>
      <w:proofErr w:type="spellEnd"/>
      <w:r w:rsidR="0072412F" w:rsidRPr="00825D53">
        <w:rPr>
          <w:rFonts w:asciiTheme="minorHAnsi" w:hAnsiTheme="minorHAnsi"/>
          <w:color w:val="auto"/>
          <w:szCs w:val="24"/>
        </w:rPr>
        <w:t xml:space="preserve"> or lateral instability) rated 20% for moderate lateral instability.  </w:t>
      </w:r>
      <w:r w:rsidR="0072412F" w:rsidRPr="001E3A2F">
        <w:rPr>
          <w:rFonts w:asciiTheme="minorHAnsi" w:hAnsiTheme="minorHAnsi"/>
          <w:color w:val="auto"/>
          <w:szCs w:val="24"/>
        </w:rPr>
        <w:t xml:space="preserve">The Board </w:t>
      </w:r>
      <w:r w:rsidR="00FD3AEC">
        <w:rPr>
          <w:rFonts w:asciiTheme="minorHAnsi" w:hAnsiTheme="minorHAnsi"/>
          <w:color w:val="auto"/>
          <w:szCs w:val="24"/>
        </w:rPr>
        <w:t>determined</w:t>
      </w:r>
      <w:r w:rsidR="0072412F" w:rsidRPr="001E3A2F">
        <w:rPr>
          <w:rFonts w:asciiTheme="minorHAnsi" w:hAnsiTheme="minorHAnsi"/>
          <w:color w:val="auto"/>
          <w:szCs w:val="24"/>
        </w:rPr>
        <w:t xml:space="preserve"> that the hamstring condition of the knee had several </w:t>
      </w:r>
      <w:r w:rsidR="00D723B0" w:rsidRPr="001E3A2F">
        <w:rPr>
          <w:rFonts w:asciiTheme="minorHAnsi" w:hAnsiTheme="minorHAnsi"/>
          <w:color w:val="auto"/>
          <w:szCs w:val="24"/>
        </w:rPr>
        <w:t xml:space="preserve">potentially </w:t>
      </w:r>
      <w:r w:rsidR="0072412F" w:rsidRPr="001E3A2F">
        <w:rPr>
          <w:rFonts w:asciiTheme="minorHAnsi" w:hAnsiTheme="minorHAnsi"/>
          <w:color w:val="auto"/>
          <w:szCs w:val="24"/>
        </w:rPr>
        <w:t>disabling components</w:t>
      </w:r>
      <w:r w:rsidR="00D723B0" w:rsidRPr="001E3A2F">
        <w:rPr>
          <w:rFonts w:asciiTheme="minorHAnsi" w:hAnsiTheme="minorHAnsi"/>
          <w:color w:val="auto"/>
          <w:szCs w:val="24"/>
        </w:rPr>
        <w:t>.  I</w:t>
      </w:r>
      <w:r w:rsidR="0072412F" w:rsidRPr="001E3A2F">
        <w:rPr>
          <w:rFonts w:asciiTheme="minorHAnsi" w:hAnsiTheme="minorHAnsi"/>
          <w:color w:val="auto"/>
          <w:szCs w:val="24"/>
        </w:rPr>
        <w:t>n addition to the 10% for painful motion granted by the PEB under 5299-5003</w:t>
      </w:r>
      <w:r w:rsidR="00FD3AEC">
        <w:rPr>
          <w:rFonts w:asciiTheme="minorHAnsi" w:hAnsiTheme="minorHAnsi"/>
          <w:color w:val="auto"/>
          <w:szCs w:val="24"/>
        </w:rPr>
        <w:t xml:space="preserve"> and the lateral instability coded 5257 by the VA, </w:t>
      </w:r>
      <w:r w:rsidR="001E3A2F" w:rsidRPr="001E3A2F">
        <w:rPr>
          <w:rFonts w:asciiTheme="minorHAnsi" w:hAnsiTheme="minorHAnsi"/>
          <w:color w:val="auto"/>
          <w:szCs w:val="24"/>
        </w:rPr>
        <w:t>t</w:t>
      </w:r>
      <w:r w:rsidR="0072412F" w:rsidRPr="001E3A2F">
        <w:rPr>
          <w:rFonts w:asciiTheme="minorHAnsi" w:hAnsiTheme="minorHAnsi"/>
          <w:color w:val="auto"/>
          <w:szCs w:val="24"/>
        </w:rPr>
        <w:t xml:space="preserve">he Board considered a 10% rating under </w:t>
      </w:r>
      <w:r w:rsidR="0072412F" w:rsidRPr="001E3A2F">
        <w:rPr>
          <w:color w:val="auto"/>
          <w:szCs w:val="24"/>
        </w:rPr>
        <w:t>§</w:t>
      </w:r>
      <w:r w:rsidR="0072412F" w:rsidRPr="001E3A2F">
        <w:rPr>
          <w:rFonts w:asciiTheme="minorHAnsi" w:hAnsiTheme="minorHAnsi"/>
          <w:color w:val="auto"/>
          <w:szCs w:val="24"/>
        </w:rPr>
        <w:t>4.10 and 5313 for functional impairment due to the demonstrated weakness of the hamstring muscles and the inability to use the leg to drive clutch vehicles</w:t>
      </w:r>
      <w:r w:rsidR="001E3A2F" w:rsidRPr="001E3A2F">
        <w:rPr>
          <w:rFonts w:asciiTheme="minorHAnsi" w:hAnsiTheme="minorHAnsi"/>
          <w:color w:val="auto"/>
          <w:szCs w:val="24"/>
        </w:rPr>
        <w:t xml:space="preserve"> noted on the initial C&amp;P</w:t>
      </w:r>
      <w:r w:rsidR="005656F3">
        <w:rPr>
          <w:rFonts w:asciiTheme="minorHAnsi" w:hAnsiTheme="minorHAnsi"/>
          <w:color w:val="auto"/>
          <w:szCs w:val="24"/>
        </w:rPr>
        <w:t>; however, the loss of function was not present after post</w:t>
      </w:r>
      <w:r w:rsidR="009C6C25">
        <w:rPr>
          <w:rFonts w:asciiTheme="minorHAnsi" w:hAnsiTheme="minorHAnsi"/>
          <w:color w:val="auto"/>
          <w:szCs w:val="24"/>
        </w:rPr>
        <w:t>-</w:t>
      </w:r>
      <w:r w:rsidR="005656F3">
        <w:rPr>
          <w:rFonts w:asciiTheme="minorHAnsi" w:hAnsiTheme="minorHAnsi"/>
          <w:color w:val="auto"/>
          <w:szCs w:val="24"/>
        </w:rPr>
        <w:t xml:space="preserve">operative healing.  </w:t>
      </w:r>
      <w:r w:rsidR="0072412F" w:rsidRPr="001E3A2F">
        <w:rPr>
          <w:rFonts w:asciiTheme="minorHAnsi" w:hAnsiTheme="minorHAnsi"/>
          <w:color w:val="auto"/>
          <w:szCs w:val="24"/>
        </w:rPr>
        <w:t xml:space="preserve">The </w:t>
      </w:r>
      <w:r w:rsidR="005656F3">
        <w:rPr>
          <w:rFonts w:asciiTheme="minorHAnsi" w:hAnsiTheme="minorHAnsi"/>
          <w:color w:val="auto"/>
          <w:szCs w:val="24"/>
        </w:rPr>
        <w:t>B</w:t>
      </w:r>
      <w:r w:rsidR="0072412F" w:rsidRPr="001E3A2F">
        <w:rPr>
          <w:rFonts w:asciiTheme="minorHAnsi" w:hAnsiTheme="minorHAnsi"/>
          <w:color w:val="auto"/>
          <w:szCs w:val="24"/>
        </w:rPr>
        <w:t>oard noted that the CI wore a brace and that he stated that his knee had given way</w:t>
      </w:r>
      <w:r w:rsidR="001E3A2F" w:rsidRPr="001E3A2F">
        <w:rPr>
          <w:rFonts w:asciiTheme="minorHAnsi" w:hAnsiTheme="minorHAnsi"/>
          <w:color w:val="auto"/>
          <w:szCs w:val="24"/>
        </w:rPr>
        <w:t xml:space="preserve"> on the initial </w:t>
      </w:r>
      <w:r w:rsidR="0013090C" w:rsidRPr="001E3A2F">
        <w:rPr>
          <w:rFonts w:asciiTheme="minorHAnsi" w:hAnsiTheme="minorHAnsi"/>
          <w:color w:val="auto"/>
          <w:szCs w:val="24"/>
        </w:rPr>
        <w:t xml:space="preserve">C&amp;P; </w:t>
      </w:r>
      <w:r w:rsidR="001E3A2F" w:rsidRPr="001E3A2F">
        <w:rPr>
          <w:rFonts w:asciiTheme="minorHAnsi" w:hAnsiTheme="minorHAnsi"/>
          <w:color w:val="auto"/>
          <w:szCs w:val="24"/>
        </w:rPr>
        <w:t xml:space="preserve">however, this was </w:t>
      </w:r>
      <w:r w:rsidR="0013090C" w:rsidRPr="001E3A2F">
        <w:rPr>
          <w:rFonts w:asciiTheme="minorHAnsi" w:hAnsiTheme="minorHAnsi"/>
          <w:color w:val="auto"/>
          <w:szCs w:val="24"/>
        </w:rPr>
        <w:t xml:space="preserve">not documented </w:t>
      </w:r>
      <w:r w:rsidR="001E3A2F" w:rsidRPr="001E3A2F">
        <w:rPr>
          <w:rFonts w:asciiTheme="minorHAnsi" w:hAnsiTheme="minorHAnsi"/>
          <w:color w:val="auto"/>
          <w:szCs w:val="24"/>
        </w:rPr>
        <w:t xml:space="preserve">on subsequent </w:t>
      </w:r>
      <w:r w:rsidR="0013090C" w:rsidRPr="001E3A2F">
        <w:rPr>
          <w:rFonts w:asciiTheme="minorHAnsi" w:hAnsiTheme="minorHAnsi"/>
          <w:color w:val="auto"/>
          <w:szCs w:val="24"/>
        </w:rPr>
        <w:t>exam</w:t>
      </w:r>
      <w:r w:rsidR="001E3A2F" w:rsidRPr="001E3A2F">
        <w:rPr>
          <w:rFonts w:asciiTheme="minorHAnsi" w:hAnsiTheme="minorHAnsi"/>
          <w:color w:val="auto"/>
          <w:szCs w:val="24"/>
        </w:rPr>
        <w:t>s</w:t>
      </w:r>
      <w:r w:rsidR="0013090C" w:rsidRPr="001E3A2F">
        <w:rPr>
          <w:rFonts w:asciiTheme="minorHAnsi" w:hAnsiTheme="minorHAnsi"/>
          <w:i/>
          <w:color w:val="auto"/>
          <w:szCs w:val="24"/>
        </w:rPr>
        <w:t>.</w:t>
      </w:r>
      <w:r w:rsidR="00367550">
        <w:rPr>
          <w:rFonts w:asciiTheme="minorHAnsi" w:hAnsiTheme="minorHAnsi"/>
          <w:i/>
          <w:color w:val="auto"/>
          <w:szCs w:val="24"/>
        </w:rPr>
        <w:t xml:space="preserve">  </w:t>
      </w:r>
      <w:r w:rsidR="0072412F" w:rsidRPr="00DB7822">
        <w:rPr>
          <w:rFonts w:asciiTheme="minorHAnsi" w:hAnsiTheme="minorHAnsi"/>
          <w:color w:val="auto"/>
          <w:szCs w:val="24"/>
        </w:rPr>
        <w:t>The</w:t>
      </w:r>
      <w:r w:rsidR="0072412F" w:rsidRPr="00367550">
        <w:rPr>
          <w:rFonts w:asciiTheme="minorHAnsi" w:hAnsiTheme="minorHAnsi"/>
          <w:color w:val="auto"/>
          <w:szCs w:val="24"/>
        </w:rPr>
        <w:t xml:space="preserve"> </w:t>
      </w:r>
      <w:r w:rsidR="00367550">
        <w:rPr>
          <w:rFonts w:asciiTheme="minorHAnsi" w:hAnsiTheme="minorHAnsi"/>
          <w:color w:val="auto"/>
          <w:szCs w:val="24"/>
        </w:rPr>
        <w:t xml:space="preserve">Board notes that </w:t>
      </w:r>
      <w:r w:rsidR="0072412F" w:rsidRPr="00367550">
        <w:rPr>
          <w:rFonts w:asciiTheme="minorHAnsi" w:hAnsiTheme="minorHAnsi"/>
          <w:color w:val="auto"/>
          <w:szCs w:val="24"/>
        </w:rPr>
        <w:t>surgical release of the hamstring tendons denies the CI of full support of</w:t>
      </w:r>
      <w:r w:rsidR="00367550" w:rsidRPr="00367550">
        <w:rPr>
          <w:rFonts w:asciiTheme="minorHAnsi" w:hAnsiTheme="minorHAnsi"/>
          <w:color w:val="auto"/>
          <w:szCs w:val="24"/>
        </w:rPr>
        <w:t xml:space="preserve"> the lateral and posterior knee </w:t>
      </w:r>
      <w:r w:rsidR="0072412F" w:rsidRPr="00367550">
        <w:rPr>
          <w:rFonts w:asciiTheme="minorHAnsi" w:hAnsiTheme="minorHAnsi"/>
          <w:color w:val="auto"/>
          <w:szCs w:val="24"/>
        </w:rPr>
        <w:t xml:space="preserve">and is a </w:t>
      </w:r>
      <w:r w:rsidR="00367550">
        <w:rPr>
          <w:rFonts w:asciiTheme="minorHAnsi" w:hAnsiTheme="minorHAnsi"/>
          <w:color w:val="auto"/>
          <w:szCs w:val="24"/>
        </w:rPr>
        <w:t xml:space="preserve">potential </w:t>
      </w:r>
      <w:r w:rsidR="0072412F" w:rsidRPr="00367550">
        <w:rPr>
          <w:rFonts w:asciiTheme="minorHAnsi" w:hAnsiTheme="minorHAnsi"/>
          <w:color w:val="auto"/>
          <w:szCs w:val="24"/>
        </w:rPr>
        <w:t>source of instability.  The hyper</w:t>
      </w:r>
      <w:r w:rsidR="009C6C25">
        <w:rPr>
          <w:rFonts w:asciiTheme="minorHAnsi" w:hAnsiTheme="minorHAnsi"/>
          <w:color w:val="auto"/>
          <w:szCs w:val="24"/>
        </w:rPr>
        <w:t>-</w:t>
      </w:r>
      <w:r w:rsidR="0072412F" w:rsidRPr="00367550">
        <w:rPr>
          <w:rFonts w:asciiTheme="minorHAnsi" w:hAnsiTheme="minorHAnsi"/>
          <w:color w:val="auto"/>
          <w:szCs w:val="24"/>
        </w:rPr>
        <w:t xml:space="preserve">extension of the knee was additional evidence of this instability.  While the </w:t>
      </w:r>
      <w:r w:rsidR="002C6F2D" w:rsidRPr="002C6F2D">
        <w:rPr>
          <w:rFonts w:asciiTheme="minorHAnsi" w:hAnsiTheme="minorHAnsi"/>
          <w:color w:val="auto"/>
          <w:szCs w:val="24"/>
        </w:rPr>
        <w:t>anterior cruciate ligament</w:t>
      </w:r>
      <w:r w:rsidR="002C6F2D">
        <w:rPr>
          <w:rFonts w:asciiTheme="minorHAnsi" w:hAnsiTheme="minorHAnsi"/>
          <w:color w:val="auto"/>
          <w:szCs w:val="24"/>
        </w:rPr>
        <w:t xml:space="preserve"> </w:t>
      </w:r>
      <w:r w:rsidR="0072412F" w:rsidRPr="00367550">
        <w:rPr>
          <w:rFonts w:asciiTheme="minorHAnsi" w:hAnsiTheme="minorHAnsi"/>
          <w:color w:val="auto"/>
          <w:szCs w:val="24"/>
        </w:rPr>
        <w:t>was also noted to be lax</w:t>
      </w:r>
      <w:r w:rsidR="00367550">
        <w:rPr>
          <w:rFonts w:asciiTheme="minorHAnsi" w:hAnsiTheme="minorHAnsi"/>
          <w:color w:val="auto"/>
          <w:szCs w:val="24"/>
        </w:rPr>
        <w:t xml:space="preserve"> on the initial VA C&amp;P</w:t>
      </w:r>
      <w:r w:rsidR="0072412F" w:rsidRPr="00367550">
        <w:rPr>
          <w:rFonts w:asciiTheme="minorHAnsi" w:hAnsiTheme="minorHAnsi"/>
          <w:color w:val="auto"/>
          <w:szCs w:val="24"/>
        </w:rPr>
        <w:t>, it was not part of the unfitting condition</w:t>
      </w:r>
      <w:r w:rsidR="00367550">
        <w:rPr>
          <w:rFonts w:asciiTheme="minorHAnsi" w:hAnsiTheme="minorHAnsi"/>
          <w:color w:val="auto"/>
          <w:szCs w:val="24"/>
        </w:rPr>
        <w:t>.  However, it</w:t>
      </w:r>
      <w:r w:rsidR="0072412F" w:rsidRPr="00367550">
        <w:rPr>
          <w:rFonts w:asciiTheme="minorHAnsi" w:hAnsiTheme="minorHAnsi"/>
          <w:color w:val="auto"/>
          <w:szCs w:val="24"/>
        </w:rPr>
        <w:t xml:space="preserve"> could have added to the </w:t>
      </w:r>
      <w:r w:rsidR="005656F3">
        <w:rPr>
          <w:rFonts w:asciiTheme="minorHAnsi" w:hAnsiTheme="minorHAnsi"/>
          <w:color w:val="auto"/>
          <w:szCs w:val="24"/>
        </w:rPr>
        <w:t xml:space="preserve">knee </w:t>
      </w:r>
      <w:r w:rsidR="0072412F" w:rsidRPr="00367550">
        <w:rPr>
          <w:rFonts w:asciiTheme="minorHAnsi" w:hAnsiTheme="minorHAnsi"/>
          <w:color w:val="auto"/>
          <w:szCs w:val="24"/>
        </w:rPr>
        <w:t>instability that is present after two of the lateral ligaments supporting the knee are released.</w:t>
      </w:r>
      <w:r w:rsidR="0072412F" w:rsidRPr="001E3A2F">
        <w:rPr>
          <w:rFonts w:asciiTheme="minorHAnsi" w:hAnsiTheme="minorHAnsi"/>
          <w:color w:val="auto"/>
          <w:szCs w:val="24"/>
        </w:rPr>
        <w:t xml:space="preserve">  </w:t>
      </w:r>
      <w:r w:rsidR="00367550">
        <w:rPr>
          <w:rFonts w:asciiTheme="minorHAnsi" w:hAnsiTheme="minorHAnsi"/>
          <w:color w:val="auto"/>
          <w:szCs w:val="24"/>
        </w:rPr>
        <w:t>The Board determined that while both the PEB code of 5099-5003 for painful motion under VASRD §4.59 and 5257 for instability could be supported</w:t>
      </w:r>
      <w:r w:rsidR="002C6F2D">
        <w:rPr>
          <w:rFonts w:asciiTheme="minorHAnsi" w:hAnsiTheme="minorHAnsi"/>
          <w:color w:val="auto"/>
          <w:szCs w:val="24"/>
        </w:rPr>
        <w:t>;</w:t>
      </w:r>
      <w:r w:rsidR="00367550">
        <w:rPr>
          <w:rFonts w:asciiTheme="minorHAnsi" w:hAnsiTheme="minorHAnsi"/>
          <w:color w:val="auto"/>
          <w:szCs w:val="24"/>
        </w:rPr>
        <w:t xml:space="preserve"> both stemmed from the same </w:t>
      </w:r>
      <w:r w:rsidR="00367550">
        <w:rPr>
          <w:rFonts w:asciiTheme="minorHAnsi" w:hAnsiTheme="minorHAnsi"/>
          <w:color w:val="auto"/>
          <w:szCs w:val="24"/>
        </w:rPr>
        <w:lastRenderedPageBreak/>
        <w:t xml:space="preserve">underlying condition, snapping hamstrings with release, and combining them would violate VASRD §4.14 (pyramiding).  A higher rating is supported under code 5257.  </w:t>
      </w:r>
      <w:r w:rsidR="0072412F" w:rsidRPr="001E3A2F">
        <w:rPr>
          <w:rFonts w:asciiTheme="minorHAnsi" w:hAnsiTheme="minorHAnsi"/>
          <w:color w:val="auto"/>
          <w:szCs w:val="24"/>
        </w:rPr>
        <w:t xml:space="preserve">After due deliberation considering all of the evidence and mindful of VASRD §4.3 (reasonable doubt), the Board recommends a combined separation rating of </w:t>
      </w:r>
      <w:r w:rsidR="009A2D4F" w:rsidRPr="001E3A2F">
        <w:rPr>
          <w:rFonts w:asciiTheme="minorHAnsi" w:hAnsiTheme="minorHAnsi"/>
          <w:color w:val="auto"/>
          <w:szCs w:val="24"/>
        </w:rPr>
        <w:t>20%</w:t>
      </w:r>
      <w:r w:rsidR="0072412F" w:rsidRPr="001E3A2F">
        <w:rPr>
          <w:rFonts w:asciiTheme="minorHAnsi" w:hAnsiTheme="minorHAnsi"/>
          <w:color w:val="auto"/>
          <w:szCs w:val="24"/>
        </w:rPr>
        <w:t xml:space="preserve"> for the left hamstring condition</w:t>
      </w:r>
      <w:r w:rsidR="00FD3AEC">
        <w:rPr>
          <w:rFonts w:asciiTheme="minorHAnsi" w:hAnsiTheme="minorHAnsi"/>
          <w:color w:val="auto"/>
          <w:szCs w:val="24"/>
        </w:rPr>
        <w:t xml:space="preserve"> </w:t>
      </w:r>
      <w:r w:rsidR="001E3A2F" w:rsidRPr="001E3A2F">
        <w:rPr>
          <w:rFonts w:asciiTheme="minorHAnsi" w:hAnsiTheme="minorHAnsi"/>
          <w:color w:val="auto"/>
          <w:szCs w:val="24"/>
        </w:rPr>
        <w:t>coded as instability under 5257 and rated as moderate (20%)</w:t>
      </w:r>
      <w:r w:rsidR="00FD3AEC">
        <w:rPr>
          <w:rFonts w:asciiTheme="minorHAnsi" w:hAnsiTheme="minorHAnsi"/>
          <w:color w:val="auto"/>
          <w:szCs w:val="24"/>
        </w:rPr>
        <w:t>.</w:t>
      </w:r>
    </w:p>
    <w:p w:rsidR="0072412F" w:rsidRDefault="0072412F" w:rsidP="0072412F">
      <w:pPr>
        <w:spacing w:line="240" w:lineRule="exact"/>
        <w:jc w:val="both"/>
        <w:rPr>
          <w:rFonts w:asciiTheme="minorHAnsi" w:hAnsiTheme="minorHAnsi"/>
          <w:color w:val="auto"/>
          <w:szCs w:val="24"/>
          <w:u w:val="single"/>
        </w:rPr>
      </w:pPr>
    </w:p>
    <w:p w:rsidR="0072412F" w:rsidRDefault="0072412F" w:rsidP="0072412F">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Pr>
          <w:rFonts w:asciiTheme="minorHAnsi" w:hAnsiTheme="minorHAnsi"/>
          <w:color w:val="auto"/>
          <w:szCs w:val="24"/>
        </w:rPr>
        <w:t xml:space="preserve">  </w:t>
      </w:r>
      <w:r w:rsidRPr="00711350">
        <w:rPr>
          <w:rFonts w:asciiTheme="minorHAnsi" w:hAnsiTheme="minorHAnsi"/>
          <w:color w:val="auto"/>
          <w:szCs w:val="24"/>
        </w:rPr>
        <w:t>Other conditions identified in the D</w:t>
      </w:r>
      <w:r w:rsidR="002C6F2D">
        <w:rPr>
          <w:rFonts w:asciiTheme="minorHAnsi" w:hAnsiTheme="minorHAnsi"/>
          <w:color w:val="auto"/>
          <w:szCs w:val="24"/>
        </w:rPr>
        <w:t>isability Evaluation System (D</w:t>
      </w:r>
      <w:r w:rsidRPr="00711350">
        <w:rPr>
          <w:rFonts w:asciiTheme="minorHAnsi" w:hAnsiTheme="minorHAnsi"/>
          <w:color w:val="auto"/>
          <w:szCs w:val="24"/>
        </w:rPr>
        <w:t>ES</w:t>
      </w:r>
      <w:r w:rsidR="002C6F2D">
        <w:rPr>
          <w:rFonts w:asciiTheme="minorHAnsi" w:hAnsiTheme="minorHAnsi"/>
          <w:color w:val="auto"/>
          <w:szCs w:val="24"/>
        </w:rPr>
        <w:t>)</w:t>
      </w:r>
      <w:r w:rsidRPr="00711350">
        <w:rPr>
          <w:rFonts w:asciiTheme="minorHAnsi" w:hAnsiTheme="minorHAnsi"/>
          <w:color w:val="auto"/>
          <w:szCs w:val="24"/>
        </w:rPr>
        <w:t xml:space="preserve"> file were </w:t>
      </w:r>
      <w:r w:rsidRPr="00A57A08">
        <w:rPr>
          <w:rFonts w:asciiTheme="minorHAnsi" w:hAnsiTheme="minorHAnsi"/>
          <w:color w:val="auto"/>
          <w:szCs w:val="24"/>
        </w:rPr>
        <w:t xml:space="preserve">car sickness, </w:t>
      </w:r>
      <w:r>
        <w:rPr>
          <w:rFonts w:asciiTheme="minorHAnsi" w:hAnsiTheme="minorHAnsi"/>
          <w:color w:val="auto"/>
          <w:szCs w:val="24"/>
        </w:rPr>
        <w:t xml:space="preserve">migraines, nasal fracture with subsequent congestion, </w:t>
      </w:r>
      <w:r w:rsidRPr="00A57A08">
        <w:rPr>
          <w:rFonts w:asciiTheme="minorHAnsi" w:hAnsiTheme="minorHAnsi"/>
          <w:color w:val="auto"/>
          <w:szCs w:val="24"/>
        </w:rPr>
        <w:t>trouble getting to sleep</w:t>
      </w:r>
      <w:r>
        <w:rPr>
          <w:rFonts w:asciiTheme="minorHAnsi" w:hAnsiTheme="minorHAnsi"/>
          <w:color w:val="auto"/>
          <w:szCs w:val="24"/>
        </w:rPr>
        <w:t>,</w:t>
      </w:r>
      <w:r w:rsidRPr="00A57A08">
        <w:rPr>
          <w:rFonts w:asciiTheme="minorHAnsi" w:hAnsiTheme="minorHAnsi"/>
          <w:color w:val="auto"/>
          <w:szCs w:val="24"/>
        </w:rPr>
        <w:t xml:space="preserve"> and heartburn</w:t>
      </w:r>
      <w:r w:rsidRPr="00711350">
        <w:rPr>
          <w:rFonts w:asciiTheme="minorHAnsi" w:hAnsiTheme="minorHAnsi"/>
          <w:color w:val="auto"/>
          <w:szCs w:val="24"/>
        </w:rPr>
        <w:t>.  Several additional non-acute conditions or medical complaints were also documented.  None of these condition</w:t>
      </w:r>
      <w:r w:rsidRPr="00A57A08">
        <w:rPr>
          <w:rFonts w:asciiTheme="minorHAnsi" w:hAnsiTheme="minorHAnsi"/>
          <w:color w:val="auto"/>
          <w:szCs w:val="24"/>
        </w:rPr>
        <w:t>s</w:t>
      </w:r>
      <w:r w:rsidRPr="00711350">
        <w:rPr>
          <w:rFonts w:asciiTheme="minorHAnsi" w:hAnsiTheme="minorHAnsi"/>
          <w:color w:val="auto"/>
          <w:szCs w:val="24"/>
        </w:rPr>
        <w:t xml:space="preserve"> were clinically </w:t>
      </w:r>
      <w:r>
        <w:rPr>
          <w:rFonts w:asciiTheme="minorHAnsi" w:hAnsiTheme="minorHAnsi"/>
          <w:color w:val="auto"/>
          <w:szCs w:val="24"/>
        </w:rPr>
        <w:t>significant</w:t>
      </w:r>
      <w:r w:rsidRPr="00711350">
        <w:rPr>
          <w:rFonts w:asciiTheme="minorHAnsi" w:hAnsiTheme="minorHAnsi"/>
          <w:color w:val="auto"/>
          <w:szCs w:val="24"/>
        </w:rPr>
        <w:t xml:space="preserve"> during the MEB period</w:t>
      </w:r>
      <w:r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1143C4">
        <w:rPr>
          <w:rFonts w:asciiTheme="minorHAnsi" w:hAnsiTheme="minorHAnsi"/>
          <w:color w:val="auto"/>
          <w:szCs w:val="24"/>
        </w:rPr>
        <w:t>were the</w:t>
      </w:r>
      <w:r w:rsidRPr="00A57A08">
        <w:rPr>
          <w:rFonts w:asciiTheme="minorHAnsi" w:hAnsiTheme="minorHAnsi"/>
          <w:color w:val="auto"/>
          <w:szCs w:val="24"/>
        </w:rPr>
        <w:t xml:space="preserve"> bas</w:t>
      </w:r>
      <w:r w:rsidR="005656F3">
        <w:rPr>
          <w:rFonts w:asciiTheme="minorHAnsi" w:hAnsiTheme="minorHAnsi"/>
          <w:color w:val="auto"/>
          <w:szCs w:val="24"/>
        </w:rPr>
        <w:t>i</w:t>
      </w:r>
      <w:r w:rsidRPr="00A57A08">
        <w:rPr>
          <w:rFonts w:asciiTheme="minorHAnsi" w:hAnsiTheme="minorHAnsi"/>
          <w:color w:val="auto"/>
          <w:szCs w:val="24"/>
        </w:rPr>
        <w:t>s for limited duty</w:t>
      </w:r>
      <w:r>
        <w:rPr>
          <w:rFonts w:asciiTheme="minorHAnsi" w:hAnsiTheme="minorHAnsi"/>
          <w:color w:val="auto"/>
          <w:szCs w:val="24"/>
        </w:rPr>
        <w:t>,</w:t>
      </w:r>
      <w:r w:rsidRPr="00A57A08">
        <w:rPr>
          <w:rFonts w:asciiTheme="minorHAnsi" w:hAnsiTheme="minorHAnsi"/>
          <w:color w:val="auto"/>
          <w:szCs w:val="24"/>
        </w:rPr>
        <w:t xml:space="preserve"> </w:t>
      </w:r>
      <w:r w:rsidRPr="00711350">
        <w:rPr>
          <w:rFonts w:asciiTheme="minorHAnsi" w:hAnsiTheme="minorHAnsi"/>
          <w:color w:val="auto"/>
          <w:szCs w:val="24"/>
        </w:rPr>
        <w:t>and none</w:t>
      </w:r>
      <w:r>
        <w:rPr>
          <w:rFonts w:asciiTheme="minorHAnsi" w:hAnsiTheme="minorHAnsi"/>
          <w:color w:val="auto"/>
          <w:szCs w:val="24"/>
        </w:rPr>
        <w:t xml:space="preserve"> </w:t>
      </w:r>
      <w:r w:rsidRPr="00A57A08">
        <w:rPr>
          <w:rFonts w:asciiTheme="minorHAnsi" w:hAnsiTheme="minorHAnsi"/>
          <w:color w:val="auto"/>
          <w:szCs w:val="24"/>
        </w:rPr>
        <w:t>were</w:t>
      </w:r>
      <w:r w:rsidRPr="00711350">
        <w:rPr>
          <w:rFonts w:asciiTheme="minorHAnsi" w:hAnsiTheme="minorHAnsi"/>
          <w:color w:val="auto"/>
          <w:szCs w:val="24"/>
        </w:rPr>
        <w:t xml:space="preserve"> implicated in the </w:t>
      </w:r>
      <w:r w:rsidR="002C6F2D">
        <w:rPr>
          <w:rFonts w:asciiTheme="minorHAnsi" w:hAnsiTheme="minorHAnsi"/>
          <w:color w:val="auto"/>
          <w:szCs w:val="24"/>
        </w:rPr>
        <w:t>non-medical assessment (</w:t>
      </w:r>
      <w:r w:rsidRPr="00A57A08">
        <w:rPr>
          <w:rFonts w:asciiTheme="minorHAnsi" w:hAnsiTheme="minorHAnsi"/>
          <w:color w:val="auto"/>
          <w:szCs w:val="24"/>
        </w:rPr>
        <w:t>NMA</w:t>
      </w:r>
      <w:r w:rsidR="002C6F2D">
        <w:rPr>
          <w:rFonts w:asciiTheme="minorHAnsi" w:hAnsiTheme="minorHAnsi"/>
          <w:color w:val="auto"/>
          <w:szCs w:val="24"/>
        </w:rPr>
        <w:t>)</w:t>
      </w:r>
      <w:r w:rsidRPr="00711350">
        <w:rPr>
          <w:rFonts w:asciiTheme="minorHAnsi" w:hAnsiTheme="minorHAnsi"/>
          <w:color w:val="auto"/>
          <w:szCs w:val="24"/>
        </w:rPr>
        <w:t xml:space="preserve">.  These conditions were reviewed by the </w:t>
      </w:r>
      <w:r w:rsidR="002C6F2D">
        <w:rPr>
          <w:rFonts w:asciiTheme="minorHAnsi" w:hAnsiTheme="minorHAnsi"/>
          <w:color w:val="auto"/>
          <w:szCs w:val="24"/>
        </w:rPr>
        <w:t>a</w:t>
      </w:r>
      <w:r w:rsidR="002C6F2D" w:rsidRPr="00711350">
        <w:rPr>
          <w:rFonts w:asciiTheme="minorHAnsi" w:hAnsiTheme="minorHAnsi"/>
          <w:color w:val="auto"/>
          <w:szCs w:val="24"/>
        </w:rPr>
        <w:t xml:space="preserve">ction </w:t>
      </w:r>
      <w:r w:rsidR="002C6F2D">
        <w:rPr>
          <w:rFonts w:asciiTheme="minorHAnsi" w:hAnsiTheme="minorHAnsi"/>
          <w:color w:val="auto"/>
          <w:szCs w:val="24"/>
        </w:rPr>
        <w:t>o</w:t>
      </w:r>
      <w:r w:rsidR="002C6F2D" w:rsidRPr="00711350">
        <w:rPr>
          <w:rFonts w:asciiTheme="minorHAnsi" w:hAnsiTheme="minorHAnsi"/>
          <w:color w:val="auto"/>
          <w:szCs w:val="24"/>
        </w:rPr>
        <w:t xml:space="preserve">fficer </w:t>
      </w:r>
      <w:r w:rsidRPr="00711350">
        <w:rPr>
          <w:rFonts w:asciiTheme="minorHAnsi" w:hAnsiTheme="minorHAnsi"/>
          <w:color w:val="auto"/>
          <w:szCs w:val="24"/>
        </w:rPr>
        <w:t>and considered by the Board.  It was determined that none could be argued as unfitting and subject to separation rating.  Additionally</w:t>
      </w:r>
      <w:r>
        <w:rPr>
          <w:rFonts w:asciiTheme="minorHAnsi" w:hAnsiTheme="minorHAnsi"/>
          <w:color w:val="auto"/>
          <w:szCs w:val="24"/>
        </w:rPr>
        <w:t>, lumbosacral s</w:t>
      </w:r>
      <w:r w:rsidRPr="00A57A08">
        <w:rPr>
          <w:rFonts w:asciiTheme="minorHAnsi" w:hAnsiTheme="minorHAnsi"/>
          <w:color w:val="auto"/>
          <w:szCs w:val="24"/>
        </w:rPr>
        <w:t>train</w:t>
      </w:r>
      <w:r w:rsidRPr="001143C4">
        <w:rPr>
          <w:rFonts w:asciiTheme="minorHAnsi" w:hAnsiTheme="minorHAnsi"/>
          <w:color w:val="auto"/>
          <w:szCs w:val="24"/>
        </w:rPr>
        <w:t>,</w:t>
      </w:r>
      <w:r w:rsidRPr="001143C4">
        <w:rPr>
          <w:color w:val="auto"/>
        </w:rPr>
        <w:t xml:space="preserve"> t</w:t>
      </w:r>
      <w:r w:rsidRPr="001143C4">
        <w:rPr>
          <w:rFonts w:asciiTheme="minorHAnsi" w:hAnsiTheme="minorHAnsi"/>
          <w:color w:val="auto"/>
          <w:szCs w:val="24"/>
        </w:rPr>
        <w:t>innitus</w:t>
      </w:r>
      <w:r>
        <w:rPr>
          <w:rFonts w:asciiTheme="minorHAnsi" w:hAnsiTheme="minorHAnsi"/>
          <w:color w:val="auto"/>
          <w:szCs w:val="24"/>
        </w:rPr>
        <w:t>,</w:t>
      </w:r>
      <w:r w:rsidRPr="00A57A08">
        <w:rPr>
          <w:rFonts w:asciiTheme="minorHAnsi" w:hAnsiTheme="minorHAnsi"/>
          <w:color w:val="auto"/>
          <w:szCs w:val="24"/>
        </w:rPr>
        <w:t xml:space="preserve"> </w:t>
      </w:r>
      <w:r w:rsidRPr="00711350">
        <w:rPr>
          <w:rFonts w:asciiTheme="minorHAnsi" w:hAnsiTheme="minorHAnsi"/>
          <w:color w:val="auto"/>
          <w:szCs w:val="24"/>
        </w:rPr>
        <w:t xml:space="preserve">and several other non-acute conditions were noted in the VA rating decision proximal to separation, but were not documented in the DES file.  The Board does not have the authority under DoDI 6040.44 to render fitness or rating recommendations for any conditions not </w:t>
      </w:r>
      <w:r w:rsidR="009A2D4F">
        <w:rPr>
          <w:rFonts w:asciiTheme="minorHAnsi" w:hAnsiTheme="minorHAnsi"/>
          <w:color w:val="auto"/>
          <w:szCs w:val="24"/>
        </w:rPr>
        <w:t>c</w:t>
      </w:r>
      <w:r w:rsidRPr="00711350">
        <w:rPr>
          <w:rFonts w:asciiTheme="minorHAnsi" w:hAnsiTheme="minorHAnsi"/>
          <w:color w:val="auto"/>
          <w:szCs w:val="24"/>
        </w:rPr>
        <w:t>onsidered by the DES.</w:t>
      </w:r>
      <w:r>
        <w:rPr>
          <w:rFonts w:asciiTheme="minorHAnsi" w:hAnsiTheme="minorHAnsi"/>
          <w:color w:val="auto"/>
          <w:szCs w:val="24"/>
        </w:rPr>
        <w:t xml:space="preserve">  </w:t>
      </w:r>
      <w:r w:rsidRPr="00B56F3D">
        <w:rPr>
          <w:rFonts w:asciiTheme="minorHAnsi" w:hAnsiTheme="minorHAnsi"/>
          <w:color w:val="auto"/>
          <w:szCs w:val="24"/>
        </w:rPr>
        <w:t>The Board therefore has no reasonable basis for recommending any additional unfitting conditions for separation rating.</w:t>
      </w:r>
    </w:p>
    <w:p w:rsidR="0072412F" w:rsidRPr="00391858" w:rsidRDefault="0072412F" w:rsidP="0072412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2412F" w:rsidRDefault="0072412F" w:rsidP="0072412F">
      <w:pPr>
        <w:spacing w:line="240" w:lineRule="exact"/>
        <w:rPr>
          <w:rFonts w:asciiTheme="minorHAnsi" w:hAnsiTheme="minorHAnsi"/>
          <w:b/>
          <w:color w:val="auto"/>
          <w:szCs w:val="24"/>
          <w:u w:val="single"/>
        </w:rPr>
      </w:pPr>
    </w:p>
    <w:p w:rsidR="0072412F" w:rsidRPr="009C78FD" w:rsidRDefault="0072412F" w:rsidP="0072412F">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 xml:space="preserve">BOARD </w:t>
      </w:r>
      <w:r w:rsidRPr="00DB7822">
        <w:rPr>
          <w:rFonts w:asciiTheme="minorHAnsi" w:hAnsiTheme="minorHAnsi"/>
          <w:color w:val="auto"/>
          <w:szCs w:val="24"/>
          <w:u w:val="single"/>
        </w:rPr>
        <w:t>FINDINGS</w:t>
      </w:r>
      <w:r w:rsidRPr="00DB7822">
        <w:rPr>
          <w:rFonts w:asciiTheme="minorHAnsi" w:hAnsiTheme="minorHAnsi"/>
          <w:color w:val="auto"/>
          <w:szCs w:val="24"/>
        </w:rPr>
        <w:t>:</w:t>
      </w:r>
      <w:r w:rsidRPr="00DB782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In the matter of the left hamstring condition</w:t>
      </w:r>
      <w:r w:rsidRPr="00DB7822">
        <w:rPr>
          <w:color w:val="auto"/>
          <w:szCs w:val="24"/>
        </w:rPr>
        <w:t xml:space="preserve"> and IAW VASRD §4.71a, the Board unanimously recommends </w:t>
      </w:r>
      <w:r w:rsidR="00DB7822" w:rsidRPr="00DB7822">
        <w:rPr>
          <w:color w:val="auto"/>
          <w:szCs w:val="24"/>
        </w:rPr>
        <w:t xml:space="preserve">that the </w:t>
      </w:r>
      <w:r w:rsidRPr="00DB7822">
        <w:rPr>
          <w:color w:val="auto"/>
          <w:szCs w:val="24"/>
        </w:rPr>
        <w:t>PEB adjudication</w:t>
      </w:r>
      <w:r w:rsidR="00DB7822" w:rsidRPr="00DB7822">
        <w:rPr>
          <w:color w:val="auto"/>
          <w:szCs w:val="24"/>
        </w:rPr>
        <w:t xml:space="preserve"> be </w:t>
      </w:r>
      <w:proofErr w:type="spellStart"/>
      <w:r w:rsidR="00DB7822" w:rsidRPr="00DB7822">
        <w:rPr>
          <w:color w:val="auto"/>
          <w:szCs w:val="24"/>
        </w:rPr>
        <w:t>recharacterized</w:t>
      </w:r>
      <w:proofErr w:type="spellEnd"/>
      <w:r w:rsidR="00DB7822" w:rsidRPr="00DB7822">
        <w:rPr>
          <w:color w:val="auto"/>
          <w:szCs w:val="24"/>
        </w:rPr>
        <w:t xml:space="preserve"> to left knee lateral instability, coded 5257, and rated as moderate at 20%</w:t>
      </w:r>
      <w:r w:rsidRPr="00DB7822">
        <w:rPr>
          <w:color w:val="auto"/>
          <w:szCs w:val="24"/>
        </w:rPr>
        <w:t>.  In the matter of the left hamstring release or any other medical conditions eligible for Board consideration, the Board unanimously agrees that it cannot recommend a finding of unfit for additional rating at separation.</w:t>
      </w:r>
    </w:p>
    <w:p w:rsidR="0072412F" w:rsidRPr="00391858" w:rsidRDefault="0072412F" w:rsidP="0072412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2412F" w:rsidRDefault="0072412F" w:rsidP="0072412F">
      <w:pPr>
        <w:spacing w:line="240" w:lineRule="exact"/>
        <w:rPr>
          <w:rFonts w:asciiTheme="minorHAnsi" w:hAnsiTheme="minorHAnsi"/>
          <w:b/>
          <w:color w:val="auto"/>
          <w:szCs w:val="24"/>
          <w:u w:val="single"/>
        </w:rPr>
      </w:pPr>
    </w:p>
    <w:p w:rsidR="0072412F" w:rsidRDefault="0072412F" w:rsidP="001856D2">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Pr>
          <w:rFonts w:asciiTheme="minorHAnsi" w:hAnsiTheme="minorHAnsi"/>
          <w:color w:val="000080"/>
          <w:szCs w:val="24"/>
        </w:rPr>
        <w:t xml:space="preserve"> </w:t>
      </w:r>
      <w:r w:rsidR="001856D2" w:rsidRPr="00396779">
        <w:rPr>
          <w:rFonts w:asciiTheme="minorHAnsi" w:hAnsiTheme="minorHAnsi"/>
          <w:color w:val="auto"/>
          <w:szCs w:val="24"/>
        </w:rPr>
        <w:t xml:space="preserve">The Board recommends that the CI’s prior determination be modified </w:t>
      </w:r>
      <w:r w:rsidR="001856D2" w:rsidRPr="00B427BB">
        <w:rPr>
          <w:rFonts w:asciiTheme="minorHAnsi" w:hAnsiTheme="minorHAnsi"/>
          <w:color w:val="auto"/>
          <w:szCs w:val="24"/>
        </w:rPr>
        <w:t>as follows, effective as of the date of his</w:t>
      </w:r>
      <w:r w:rsidR="001856D2">
        <w:rPr>
          <w:rFonts w:asciiTheme="minorHAnsi" w:hAnsiTheme="minorHAnsi"/>
          <w:color w:val="auto"/>
          <w:szCs w:val="24"/>
        </w:rPr>
        <w:t xml:space="preserve"> prior medical separation:</w:t>
      </w:r>
      <w:r>
        <w:rPr>
          <w:rFonts w:asciiTheme="minorHAnsi" w:hAnsiTheme="minorHAnsi"/>
          <w:color w:val="auto"/>
          <w:szCs w:val="24"/>
        </w:rPr>
        <w:t xml:space="preserve"> </w:t>
      </w:r>
    </w:p>
    <w:p w:rsidR="0072412F" w:rsidRPr="00AF01B2" w:rsidRDefault="0072412F" w:rsidP="0072412F">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72412F" w:rsidRPr="00AF01B2" w:rsidTr="00FD3AEC">
        <w:trPr>
          <w:trHeight w:val="233"/>
          <w:jc w:val="center"/>
        </w:trPr>
        <w:tc>
          <w:tcPr>
            <w:tcW w:w="6480" w:type="dxa"/>
            <w:shd w:val="clear" w:color="auto" w:fill="D9D9D9"/>
            <w:vAlign w:val="center"/>
          </w:tcPr>
          <w:p w:rsidR="0072412F" w:rsidRPr="00AF01B2" w:rsidRDefault="0072412F" w:rsidP="00FD3AE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72412F" w:rsidRPr="00AF01B2" w:rsidRDefault="0072412F" w:rsidP="00FD3AE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72412F" w:rsidRPr="00AF01B2" w:rsidRDefault="0072412F" w:rsidP="00FD3AE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72412F" w:rsidRPr="00AF01B2" w:rsidTr="00FD3AEC">
        <w:trPr>
          <w:jc w:val="center"/>
        </w:trPr>
        <w:tc>
          <w:tcPr>
            <w:tcW w:w="6480" w:type="dxa"/>
            <w:vAlign w:val="center"/>
          </w:tcPr>
          <w:p w:rsidR="0072412F" w:rsidRDefault="00DB7822" w:rsidP="00FD3AEC">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Left </w:t>
            </w:r>
            <w:r w:rsidR="002C6F2D">
              <w:rPr>
                <w:rFonts w:asciiTheme="minorHAnsi" w:hAnsiTheme="minorHAnsi"/>
                <w:color w:val="auto"/>
                <w:szCs w:val="24"/>
              </w:rPr>
              <w:t xml:space="preserve">Knee Lateral Instability </w:t>
            </w:r>
          </w:p>
        </w:tc>
        <w:tc>
          <w:tcPr>
            <w:tcW w:w="1710" w:type="dxa"/>
            <w:vAlign w:val="center"/>
          </w:tcPr>
          <w:p w:rsidR="0072412F" w:rsidRDefault="0072412F" w:rsidP="009A2D4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9A2D4F">
              <w:rPr>
                <w:rFonts w:asciiTheme="minorHAnsi" w:hAnsiTheme="minorHAnsi"/>
                <w:color w:val="auto"/>
                <w:szCs w:val="24"/>
              </w:rPr>
              <w:t>5</w:t>
            </w:r>
            <w:r>
              <w:rPr>
                <w:rFonts w:asciiTheme="minorHAnsi" w:hAnsiTheme="minorHAnsi"/>
                <w:color w:val="auto"/>
                <w:szCs w:val="24"/>
              </w:rPr>
              <w:t>7</w:t>
            </w:r>
          </w:p>
        </w:tc>
        <w:tc>
          <w:tcPr>
            <w:tcW w:w="1170" w:type="dxa"/>
            <w:vAlign w:val="center"/>
          </w:tcPr>
          <w:p w:rsidR="0072412F" w:rsidRDefault="009A2D4F" w:rsidP="00FD3AEC">
            <w:pPr>
              <w:tabs>
                <w:tab w:val="left" w:pos="288"/>
                <w:tab w:val="left" w:pos="4752"/>
              </w:tabs>
              <w:spacing w:line="240" w:lineRule="exact"/>
              <w:jc w:val="center"/>
              <w:rPr>
                <w:rFonts w:asciiTheme="minorHAnsi" w:hAnsiTheme="minorHAnsi"/>
                <w:color w:val="auto"/>
                <w:szCs w:val="24"/>
                <w:highlight w:val="yellow"/>
              </w:rPr>
            </w:pPr>
            <w:r w:rsidRPr="009A2D4F">
              <w:rPr>
                <w:rFonts w:asciiTheme="minorHAnsi" w:hAnsiTheme="minorHAnsi"/>
                <w:color w:val="auto"/>
                <w:szCs w:val="24"/>
              </w:rPr>
              <w:t>2</w:t>
            </w:r>
            <w:r w:rsidR="0072412F" w:rsidRPr="009A2D4F">
              <w:rPr>
                <w:rFonts w:asciiTheme="minorHAnsi" w:hAnsiTheme="minorHAnsi"/>
                <w:color w:val="auto"/>
                <w:szCs w:val="24"/>
              </w:rPr>
              <w:t>0%</w:t>
            </w:r>
          </w:p>
        </w:tc>
      </w:tr>
      <w:tr w:rsidR="0072412F" w:rsidRPr="00AF01B2" w:rsidTr="00FD3AE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72412F" w:rsidRPr="00AF01B2" w:rsidRDefault="0072412F" w:rsidP="00FD3AE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72412F" w:rsidRPr="00AF01B2" w:rsidRDefault="009A2D4F" w:rsidP="00FD3AE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72412F" w:rsidRPr="00AF01B2">
              <w:rPr>
                <w:rFonts w:asciiTheme="minorHAnsi" w:hAnsiTheme="minorHAnsi"/>
                <w:b/>
                <w:color w:val="auto"/>
                <w:szCs w:val="24"/>
              </w:rPr>
              <w:t>%</w:t>
            </w:r>
          </w:p>
        </w:tc>
      </w:tr>
    </w:tbl>
    <w:p w:rsidR="002C6F2D" w:rsidRDefault="002C6F2D"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72412F" w:rsidRPr="00006186" w:rsidRDefault="0072412F"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201000101, w/</w:t>
      </w:r>
      <w:proofErr w:type="spellStart"/>
      <w:r>
        <w:rPr>
          <w:rFonts w:asciiTheme="minorHAnsi" w:hAnsiTheme="minorHAnsi"/>
          <w:color w:val="auto"/>
        </w:rPr>
        <w:t>atchs</w:t>
      </w:r>
      <w:proofErr w:type="spellEnd"/>
      <w:r>
        <w:rPr>
          <w:rFonts w:asciiTheme="minorHAnsi" w:hAnsiTheme="minorHAnsi"/>
          <w:color w:val="auto"/>
        </w:rPr>
        <w:t>.</w:t>
      </w:r>
    </w:p>
    <w:p w:rsidR="0072412F" w:rsidRPr="00006186" w:rsidRDefault="0072412F" w:rsidP="0072412F">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72412F" w:rsidRPr="00006186" w:rsidRDefault="0072412F" w:rsidP="0072412F">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72412F" w:rsidRPr="00006186" w:rsidRDefault="0072412F"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288"/>
          <w:tab w:val="left" w:pos="4752"/>
        </w:tabs>
        <w:spacing w:line="240" w:lineRule="exact"/>
        <w:jc w:val="both"/>
        <w:rPr>
          <w:rFonts w:asciiTheme="minorHAnsi" w:hAnsiTheme="minorHAnsi"/>
          <w:color w:val="auto"/>
        </w:rPr>
      </w:pPr>
    </w:p>
    <w:p w:rsidR="0072412F" w:rsidRPr="00006186" w:rsidRDefault="0072412F" w:rsidP="0072412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72412F" w:rsidRPr="00006186" w:rsidRDefault="0072412F" w:rsidP="0072412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7F0AB7" w:rsidRDefault="0072412F" w:rsidP="00DB782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133E3" w:rsidRDefault="003133E3" w:rsidP="003133E3">
      <w:pPr>
        <w:rPr>
          <w:color w:val="auto"/>
        </w:rPr>
      </w:pPr>
    </w:p>
    <w:p w:rsidR="003133E3" w:rsidRDefault="003133E3">
      <w:pPr>
        <w:rPr>
          <w:color w:val="auto"/>
        </w:rPr>
      </w:pPr>
      <w:r>
        <w:rPr>
          <w:color w:val="auto"/>
        </w:rPr>
        <w:br w:type="page"/>
      </w:r>
    </w:p>
    <w:p w:rsidR="003133E3" w:rsidRDefault="003133E3" w:rsidP="003133E3">
      <w:pPr>
        <w:rPr>
          <w:color w:val="auto"/>
        </w:rPr>
      </w:pPr>
    </w:p>
    <w:p w:rsidR="003133E3" w:rsidRPr="003133E3" w:rsidRDefault="003133E3" w:rsidP="003133E3">
      <w:pPr>
        <w:rPr>
          <w:color w:val="auto"/>
        </w:rPr>
      </w:pPr>
      <w:r w:rsidRPr="003133E3">
        <w:rPr>
          <w:color w:val="auto"/>
        </w:rPr>
        <w:t>MEMORANDUM FOR DEPUTY COMMANDANT, MANPOWER &amp; RESERVE AFFAIRS</w:t>
      </w:r>
    </w:p>
    <w:p w:rsidR="003133E3" w:rsidRPr="003133E3" w:rsidRDefault="003133E3" w:rsidP="003133E3">
      <w:pPr>
        <w:rPr>
          <w:color w:val="auto"/>
        </w:rPr>
      </w:pPr>
    </w:p>
    <w:p w:rsidR="003133E3" w:rsidRPr="003133E3" w:rsidRDefault="003133E3" w:rsidP="003133E3">
      <w:pPr>
        <w:rPr>
          <w:color w:val="auto"/>
        </w:rPr>
      </w:pPr>
      <w:proofErr w:type="spellStart"/>
      <w:r w:rsidRPr="003133E3">
        <w:rPr>
          <w:color w:val="auto"/>
        </w:rPr>
        <w:t>Subj</w:t>
      </w:r>
      <w:proofErr w:type="spellEnd"/>
      <w:r w:rsidRPr="003133E3">
        <w:rPr>
          <w:color w:val="auto"/>
        </w:rPr>
        <w:t>:  PHYSICAL DISABILITY BOARD OF REVIEW (PDBR) RECOMMENDATION</w:t>
      </w:r>
    </w:p>
    <w:p w:rsidR="003133E3" w:rsidRPr="003133E3" w:rsidRDefault="003133E3" w:rsidP="003133E3">
      <w:pPr>
        <w:tabs>
          <w:tab w:val="left" w:pos="630"/>
        </w:tabs>
        <w:rPr>
          <w:color w:val="auto"/>
        </w:rPr>
      </w:pPr>
      <w:r w:rsidRPr="003133E3">
        <w:rPr>
          <w:color w:val="auto"/>
        </w:rPr>
        <w:t xml:space="preserve">          </w:t>
      </w:r>
      <w:r w:rsidRPr="003133E3">
        <w:rPr>
          <w:color w:val="auto"/>
        </w:rPr>
        <w:tab/>
        <w:t xml:space="preserve">ICO </w:t>
      </w:r>
      <w:r>
        <w:rPr>
          <w:color w:val="auto"/>
        </w:rPr>
        <w:t>XXXX</w:t>
      </w:r>
      <w:r w:rsidRPr="003133E3">
        <w:rPr>
          <w:color w:val="auto"/>
        </w:rPr>
        <w:t xml:space="preserve">, FORMER USMC, XXX XX </w:t>
      </w:r>
      <w:r>
        <w:rPr>
          <w:color w:val="auto"/>
        </w:rPr>
        <w:t>XXXX</w:t>
      </w:r>
    </w:p>
    <w:p w:rsidR="003133E3" w:rsidRPr="003133E3" w:rsidRDefault="003133E3" w:rsidP="003133E3">
      <w:pPr>
        <w:rPr>
          <w:color w:val="auto"/>
        </w:rPr>
      </w:pPr>
    </w:p>
    <w:p w:rsidR="003133E3" w:rsidRPr="003133E3" w:rsidRDefault="003133E3" w:rsidP="003133E3">
      <w:pPr>
        <w:rPr>
          <w:color w:val="auto"/>
        </w:rPr>
      </w:pPr>
      <w:r w:rsidRPr="003133E3">
        <w:rPr>
          <w:color w:val="auto"/>
        </w:rPr>
        <w:t>Ref:   (a) DoDI 6040.44</w:t>
      </w:r>
    </w:p>
    <w:p w:rsidR="003133E3" w:rsidRPr="003133E3" w:rsidRDefault="003133E3" w:rsidP="003133E3">
      <w:pPr>
        <w:rPr>
          <w:color w:val="auto"/>
        </w:rPr>
      </w:pPr>
      <w:r w:rsidRPr="003133E3">
        <w:rPr>
          <w:color w:val="auto"/>
        </w:rPr>
        <w:t xml:space="preserve">          (b) PDBR </w:t>
      </w:r>
      <w:proofErr w:type="spellStart"/>
      <w:r w:rsidRPr="003133E3">
        <w:rPr>
          <w:color w:val="auto"/>
        </w:rPr>
        <w:t>ltr</w:t>
      </w:r>
      <w:proofErr w:type="spellEnd"/>
      <w:r w:rsidRPr="003133E3">
        <w:rPr>
          <w:color w:val="auto"/>
        </w:rPr>
        <w:t xml:space="preserve"> </w:t>
      </w:r>
      <w:proofErr w:type="spellStart"/>
      <w:r w:rsidRPr="003133E3">
        <w:rPr>
          <w:color w:val="auto"/>
        </w:rPr>
        <w:t>dtd</w:t>
      </w:r>
      <w:proofErr w:type="spellEnd"/>
      <w:r w:rsidRPr="003133E3">
        <w:rPr>
          <w:color w:val="auto"/>
        </w:rPr>
        <w:t xml:space="preserve"> 23 Aug 11</w:t>
      </w:r>
    </w:p>
    <w:p w:rsidR="003133E3" w:rsidRPr="003133E3" w:rsidRDefault="003133E3" w:rsidP="003133E3">
      <w:pPr>
        <w:rPr>
          <w:color w:val="auto"/>
        </w:rPr>
      </w:pPr>
    </w:p>
    <w:p w:rsidR="003133E3" w:rsidRPr="003133E3" w:rsidRDefault="003133E3" w:rsidP="003133E3">
      <w:pPr>
        <w:rPr>
          <w:color w:val="auto"/>
        </w:rPr>
      </w:pPr>
      <w:r w:rsidRPr="003133E3">
        <w:rPr>
          <w:color w:val="auto"/>
        </w:rPr>
        <w:t>1.  I have reviewed the subject case pursuant to reference (a) and approve the recommendation of the Physical Disability Board of Review (reference (b)).</w:t>
      </w:r>
    </w:p>
    <w:p w:rsidR="003133E3" w:rsidRPr="003133E3" w:rsidRDefault="003133E3" w:rsidP="003133E3">
      <w:pPr>
        <w:rPr>
          <w:color w:val="auto"/>
        </w:rPr>
      </w:pPr>
    </w:p>
    <w:p w:rsidR="003133E3" w:rsidRPr="003133E3" w:rsidRDefault="003133E3" w:rsidP="003133E3">
      <w:pPr>
        <w:rPr>
          <w:color w:val="auto"/>
        </w:rPr>
      </w:pPr>
      <w:r w:rsidRPr="003133E3">
        <w:rPr>
          <w:color w:val="auto"/>
        </w:rPr>
        <w:t>2.  The subject member’s official records are to be corrected to reflect the following disposition:</w:t>
      </w:r>
    </w:p>
    <w:p w:rsidR="003133E3" w:rsidRPr="003133E3" w:rsidRDefault="003133E3" w:rsidP="003133E3">
      <w:pPr>
        <w:rPr>
          <w:color w:val="auto"/>
        </w:rPr>
      </w:pPr>
    </w:p>
    <w:p w:rsidR="003133E3" w:rsidRPr="003133E3" w:rsidRDefault="003133E3" w:rsidP="003133E3">
      <w:pPr>
        <w:rPr>
          <w:color w:val="auto"/>
        </w:rPr>
      </w:pPr>
      <w:r w:rsidRPr="003133E3">
        <w:rPr>
          <w:color w:val="auto"/>
        </w:rPr>
        <w:tab/>
        <w:t>a. Separation from the naval service due to physical disability rated at 20 percent (increased from 10 percent) effective 30 November 2001.</w:t>
      </w:r>
    </w:p>
    <w:p w:rsidR="003133E3" w:rsidRPr="003133E3" w:rsidRDefault="003133E3" w:rsidP="003133E3">
      <w:pPr>
        <w:rPr>
          <w:color w:val="auto"/>
        </w:rPr>
      </w:pPr>
    </w:p>
    <w:p w:rsidR="003133E3" w:rsidRPr="003133E3" w:rsidRDefault="003133E3" w:rsidP="003133E3">
      <w:pPr>
        <w:rPr>
          <w:color w:val="auto"/>
        </w:rPr>
      </w:pPr>
      <w:r w:rsidRPr="003133E3">
        <w:rPr>
          <w:color w:val="auto"/>
        </w:rPr>
        <w:t>3.  Please ensure all necessary actions are taken to implement this decision including notification to the subject member once those actions are completed.</w:t>
      </w:r>
    </w:p>
    <w:p w:rsidR="003133E3" w:rsidRPr="003133E3" w:rsidRDefault="003133E3" w:rsidP="003133E3">
      <w:pPr>
        <w:rPr>
          <w:color w:val="auto"/>
        </w:rPr>
      </w:pPr>
    </w:p>
    <w:p w:rsidR="003133E3" w:rsidRPr="003133E3" w:rsidRDefault="003133E3" w:rsidP="003133E3">
      <w:pPr>
        <w:rPr>
          <w:color w:val="auto"/>
        </w:rPr>
      </w:pPr>
    </w:p>
    <w:p w:rsidR="003133E3" w:rsidRPr="003133E3" w:rsidRDefault="003133E3" w:rsidP="003133E3">
      <w:pPr>
        <w:rPr>
          <w:color w:val="auto"/>
        </w:rPr>
      </w:pPr>
    </w:p>
    <w:p w:rsidR="003133E3" w:rsidRPr="003133E3" w:rsidRDefault="003133E3" w:rsidP="003133E3">
      <w:pPr>
        <w:tabs>
          <w:tab w:val="left" w:pos="4680"/>
        </w:tabs>
        <w:rPr>
          <w:color w:val="auto"/>
        </w:rPr>
      </w:pPr>
      <w:r w:rsidRPr="003133E3">
        <w:rPr>
          <w:color w:val="auto"/>
        </w:rPr>
        <w:tab/>
      </w:r>
    </w:p>
    <w:p w:rsidR="003133E3" w:rsidRPr="003133E3" w:rsidRDefault="003133E3" w:rsidP="003133E3">
      <w:pPr>
        <w:tabs>
          <w:tab w:val="left" w:pos="4680"/>
        </w:tabs>
        <w:rPr>
          <w:color w:val="auto"/>
        </w:rPr>
      </w:pPr>
      <w:r w:rsidRPr="003133E3">
        <w:rPr>
          <w:color w:val="auto"/>
        </w:rPr>
        <w:tab/>
        <w:t>Assistant General Counsel</w:t>
      </w:r>
    </w:p>
    <w:p w:rsidR="003133E3" w:rsidRPr="003133E3" w:rsidRDefault="003133E3" w:rsidP="003133E3">
      <w:pPr>
        <w:tabs>
          <w:tab w:val="left" w:pos="4680"/>
        </w:tabs>
        <w:rPr>
          <w:color w:val="auto"/>
        </w:rPr>
      </w:pPr>
      <w:r w:rsidRPr="003133E3">
        <w:rPr>
          <w:color w:val="auto"/>
        </w:rPr>
        <w:tab/>
        <w:t xml:space="preserve">  (Manpower &amp; Reserve Affairs)</w:t>
      </w:r>
    </w:p>
    <w:p w:rsidR="003133E3" w:rsidRDefault="003133E3" w:rsidP="003133E3"/>
    <w:p w:rsidR="003133E3" w:rsidRDefault="003133E3" w:rsidP="00DB782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133E3" w:rsidRDefault="003133E3" w:rsidP="00DB7822">
      <w:pPr>
        <w:tabs>
          <w:tab w:val="left" w:pos="288"/>
          <w:tab w:val="left" w:pos="4320"/>
          <w:tab w:val="left" w:pos="4410"/>
          <w:tab w:val="left" w:pos="4770"/>
          <w:tab w:val="left" w:pos="4860"/>
          <w:tab w:val="left" w:pos="5040"/>
        </w:tabs>
        <w:spacing w:line="240" w:lineRule="exact"/>
        <w:jc w:val="both"/>
        <w:rPr>
          <w:rFonts w:asciiTheme="minorHAnsi" w:hAnsiTheme="minorHAnsi"/>
          <w:b/>
          <w:color w:val="auto"/>
          <w:szCs w:val="24"/>
          <w:u w:val="single"/>
        </w:rPr>
      </w:pPr>
    </w:p>
    <w:sectPr w:rsidR="003133E3"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CB" w:rsidRDefault="00D905CB">
      <w:r>
        <w:separator/>
      </w:r>
    </w:p>
  </w:endnote>
  <w:endnote w:type="continuationSeparator" w:id="0">
    <w:p w:rsidR="00D905CB" w:rsidRDefault="00D9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D3AEC" w:rsidRPr="00684CE6" w:rsidRDefault="001C7D87" w:rsidP="00F65ED5">
        <w:pPr>
          <w:pStyle w:val="Footer"/>
          <w:jc w:val="right"/>
          <w:rPr>
            <w:color w:val="auto"/>
          </w:rPr>
        </w:pPr>
        <w:r w:rsidRPr="00684CE6">
          <w:rPr>
            <w:color w:val="auto"/>
          </w:rPr>
          <w:fldChar w:fldCharType="begin"/>
        </w:r>
        <w:r w:rsidR="00FD3AEC" w:rsidRPr="00684CE6">
          <w:rPr>
            <w:color w:val="auto"/>
          </w:rPr>
          <w:instrText xml:space="preserve"> PAGE   \* MERGEFORMAT </w:instrText>
        </w:r>
        <w:r w:rsidRPr="00684CE6">
          <w:rPr>
            <w:color w:val="auto"/>
          </w:rPr>
          <w:fldChar w:fldCharType="separate"/>
        </w:r>
        <w:r w:rsidR="003133E3">
          <w:rPr>
            <w:noProof/>
            <w:color w:val="auto"/>
          </w:rPr>
          <w:t>2</w:t>
        </w:r>
        <w:r w:rsidRPr="00684CE6">
          <w:rPr>
            <w:color w:val="auto"/>
          </w:rPr>
          <w:fldChar w:fldCharType="end"/>
        </w:r>
        <w:r w:rsidR="00FD3AEC" w:rsidRPr="00684CE6">
          <w:rPr>
            <w:color w:val="auto"/>
          </w:rPr>
          <w:t xml:space="preserve">                                                           PD</w:t>
        </w:r>
        <w:r w:rsidR="00FD3AEC" w:rsidRPr="00577BCD">
          <w:rPr>
            <w:color w:val="auto"/>
          </w:rPr>
          <w:t>10001</w:t>
        </w:r>
        <w:r w:rsidR="00FD3AEC">
          <w:rPr>
            <w:color w:val="auto"/>
          </w:rPr>
          <w:t>01</w:t>
        </w:r>
      </w:p>
    </w:sdtContent>
  </w:sdt>
  <w:p w:rsidR="00FD3AEC" w:rsidRPr="00684CE6" w:rsidRDefault="00FD3AEC">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EC" w:rsidRPr="00DB4A6D" w:rsidRDefault="00FD3AEC"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CB" w:rsidRDefault="00D905CB">
      <w:r>
        <w:separator/>
      </w:r>
    </w:p>
  </w:footnote>
  <w:footnote w:type="continuationSeparator" w:id="0">
    <w:p w:rsidR="00D905CB" w:rsidRDefault="00D90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9138"/>
  </w:hdrShapeDefaults>
  <w:footnotePr>
    <w:numRestart w:val="eachSect"/>
    <w:footnote w:id="-1"/>
    <w:footnote w:id="0"/>
  </w:footnotePr>
  <w:endnotePr>
    <w:endnote w:id="-1"/>
    <w:endnote w:id="0"/>
  </w:endnotePr>
  <w:compat/>
  <w:rsids>
    <w:rsidRoot w:val="001C28D1"/>
    <w:rsid w:val="00001BE2"/>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9FF"/>
    <w:rsid w:val="00035C3A"/>
    <w:rsid w:val="00036E4B"/>
    <w:rsid w:val="00037929"/>
    <w:rsid w:val="000379D0"/>
    <w:rsid w:val="00040FC4"/>
    <w:rsid w:val="000416F8"/>
    <w:rsid w:val="00042C26"/>
    <w:rsid w:val="00043382"/>
    <w:rsid w:val="00044623"/>
    <w:rsid w:val="000452D7"/>
    <w:rsid w:val="00046F35"/>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0521"/>
    <w:rsid w:val="00092619"/>
    <w:rsid w:val="00092C66"/>
    <w:rsid w:val="000949DD"/>
    <w:rsid w:val="00094E4F"/>
    <w:rsid w:val="000A2BCE"/>
    <w:rsid w:val="000A33C8"/>
    <w:rsid w:val="000A41E3"/>
    <w:rsid w:val="000A4A45"/>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1D0"/>
    <w:rsid w:val="000F02BE"/>
    <w:rsid w:val="000F0928"/>
    <w:rsid w:val="000F35FB"/>
    <w:rsid w:val="000F427B"/>
    <w:rsid w:val="000F43D0"/>
    <w:rsid w:val="000F4F18"/>
    <w:rsid w:val="000F688E"/>
    <w:rsid w:val="000F70AC"/>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85C"/>
    <w:rsid w:val="00113D2A"/>
    <w:rsid w:val="001143C4"/>
    <w:rsid w:val="00114F20"/>
    <w:rsid w:val="0011590B"/>
    <w:rsid w:val="0011596C"/>
    <w:rsid w:val="001211AF"/>
    <w:rsid w:val="001219DF"/>
    <w:rsid w:val="0012220B"/>
    <w:rsid w:val="00122ABE"/>
    <w:rsid w:val="001231DC"/>
    <w:rsid w:val="0012489B"/>
    <w:rsid w:val="001272AE"/>
    <w:rsid w:val="00130756"/>
    <w:rsid w:val="0013090C"/>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1BF5"/>
    <w:rsid w:val="00166182"/>
    <w:rsid w:val="0017139A"/>
    <w:rsid w:val="001724C8"/>
    <w:rsid w:val="001732C4"/>
    <w:rsid w:val="001745DD"/>
    <w:rsid w:val="00174FDE"/>
    <w:rsid w:val="00174FE3"/>
    <w:rsid w:val="00176340"/>
    <w:rsid w:val="00177659"/>
    <w:rsid w:val="001779E5"/>
    <w:rsid w:val="00180826"/>
    <w:rsid w:val="00181240"/>
    <w:rsid w:val="00182A4C"/>
    <w:rsid w:val="00183F77"/>
    <w:rsid w:val="00183FB3"/>
    <w:rsid w:val="001844D8"/>
    <w:rsid w:val="001856D2"/>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5E0"/>
    <w:rsid w:val="001C181A"/>
    <w:rsid w:val="001C1877"/>
    <w:rsid w:val="001C2053"/>
    <w:rsid w:val="001C252F"/>
    <w:rsid w:val="001C28D1"/>
    <w:rsid w:val="001C3473"/>
    <w:rsid w:val="001C4528"/>
    <w:rsid w:val="001C5BDA"/>
    <w:rsid w:val="001C5CFC"/>
    <w:rsid w:val="001C7231"/>
    <w:rsid w:val="001C7418"/>
    <w:rsid w:val="001C7D87"/>
    <w:rsid w:val="001C7EBE"/>
    <w:rsid w:val="001D0051"/>
    <w:rsid w:val="001D169A"/>
    <w:rsid w:val="001D2224"/>
    <w:rsid w:val="001D31AA"/>
    <w:rsid w:val="001D3DC0"/>
    <w:rsid w:val="001D4F88"/>
    <w:rsid w:val="001D68CF"/>
    <w:rsid w:val="001D6A8C"/>
    <w:rsid w:val="001D7A56"/>
    <w:rsid w:val="001E15C0"/>
    <w:rsid w:val="001E18E0"/>
    <w:rsid w:val="001E18E2"/>
    <w:rsid w:val="001E19A8"/>
    <w:rsid w:val="001E19D0"/>
    <w:rsid w:val="001E2A30"/>
    <w:rsid w:val="001E2FF1"/>
    <w:rsid w:val="001E3A2F"/>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962"/>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9BC"/>
    <w:rsid w:val="00297A45"/>
    <w:rsid w:val="00297E20"/>
    <w:rsid w:val="002A233F"/>
    <w:rsid w:val="002A3237"/>
    <w:rsid w:val="002A4119"/>
    <w:rsid w:val="002A58B7"/>
    <w:rsid w:val="002A5943"/>
    <w:rsid w:val="002A5C3C"/>
    <w:rsid w:val="002A685E"/>
    <w:rsid w:val="002A72C7"/>
    <w:rsid w:val="002A7D16"/>
    <w:rsid w:val="002B0204"/>
    <w:rsid w:val="002B03B2"/>
    <w:rsid w:val="002B0749"/>
    <w:rsid w:val="002B2645"/>
    <w:rsid w:val="002B303A"/>
    <w:rsid w:val="002B32E9"/>
    <w:rsid w:val="002B4E22"/>
    <w:rsid w:val="002B53ED"/>
    <w:rsid w:val="002B6FA0"/>
    <w:rsid w:val="002C0DEA"/>
    <w:rsid w:val="002C34F6"/>
    <w:rsid w:val="002C3B6D"/>
    <w:rsid w:val="002C5D9D"/>
    <w:rsid w:val="002C5F10"/>
    <w:rsid w:val="002C6E5B"/>
    <w:rsid w:val="002C6F2D"/>
    <w:rsid w:val="002D08F3"/>
    <w:rsid w:val="002D18B4"/>
    <w:rsid w:val="002D1A80"/>
    <w:rsid w:val="002D231A"/>
    <w:rsid w:val="002D4591"/>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ACC"/>
    <w:rsid w:val="00301B45"/>
    <w:rsid w:val="00305856"/>
    <w:rsid w:val="0030678B"/>
    <w:rsid w:val="00306D16"/>
    <w:rsid w:val="00307595"/>
    <w:rsid w:val="00310CD7"/>
    <w:rsid w:val="003133E3"/>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426"/>
    <w:rsid w:val="00354547"/>
    <w:rsid w:val="003549F5"/>
    <w:rsid w:val="003567DE"/>
    <w:rsid w:val="003574F3"/>
    <w:rsid w:val="00357831"/>
    <w:rsid w:val="003604A5"/>
    <w:rsid w:val="0036319E"/>
    <w:rsid w:val="003632A4"/>
    <w:rsid w:val="00363362"/>
    <w:rsid w:val="00365767"/>
    <w:rsid w:val="003659C0"/>
    <w:rsid w:val="003660DF"/>
    <w:rsid w:val="00367550"/>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1C5"/>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4713"/>
    <w:rsid w:val="003D56A0"/>
    <w:rsid w:val="003D69F5"/>
    <w:rsid w:val="003D7030"/>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933"/>
    <w:rsid w:val="004C6CDA"/>
    <w:rsid w:val="004D10D4"/>
    <w:rsid w:val="004D16BD"/>
    <w:rsid w:val="004D2AAB"/>
    <w:rsid w:val="004D6E90"/>
    <w:rsid w:val="004D6F2B"/>
    <w:rsid w:val="004E0248"/>
    <w:rsid w:val="004E21A3"/>
    <w:rsid w:val="004E32EA"/>
    <w:rsid w:val="004E6866"/>
    <w:rsid w:val="004F0C58"/>
    <w:rsid w:val="004F281E"/>
    <w:rsid w:val="004F3222"/>
    <w:rsid w:val="004F3639"/>
    <w:rsid w:val="004F3BFA"/>
    <w:rsid w:val="004F4E3C"/>
    <w:rsid w:val="004F5A1A"/>
    <w:rsid w:val="004F77A3"/>
    <w:rsid w:val="005000AB"/>
    <w:rsid w:val="00500F3C"/>
    <w:rsid w:val="005024EC"/>
    <w:rsid w:val="005025EE"/>
    <w:rsid w:val="00502D47"/>
    <w:rsid w:val="00503DDF"/>
    <w:rsid w:val="00505524"/>
    <w:rsid w:val="00506688"/>
    <w:rsid w:val="00507D8B"/>
    <w:rsid w:val="00510588"/>
    <w:rsid w:val="00510F9C"/>
    <w:rsid w:val="0051146C"/>
    <w:rsid w:val="0051220B"/>
    <w:rsid w:val="00512253"/>
    <w:rsid w:val="00512484"/>
    <w:rsid w:val="00514449"/>
    <w:rsid w:val="00515419"/>
    <w:rsid w:val="005157BD"/>
    <w:rsid w:val="005214A3"/>
    <w:rsid w:val="005222E7"/>
    <w:rsid w:val="00523A8B"/>
    <w:rsid w:val="00523E04"/>
    <w:rsid w:val="00524D78"/>
    <w:rsid w:val="00525003"/>
    <w:rsid w:val="0052590B"/>
    <w:rsid w:val="00526591"/>
    <w:rsid w:val="00527178"/>
    <w:rsid w:val="005278CB"/>
    <w:rsid w:val="00527AFD"/>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56F3"/>
    <w:rsid w:val="005701C1"/>
    <w:rsid w:val="005703BF"/>
    <w:rsid w:val="00570754"/>
    <w:rsid w:val="005709F7"/>
    <w:rsid w:val="005710A9"/>
    <w:rsid w:val="00571B11"/>
    <w:rsid w:val="00571D1B"/>
    <w:rsid w:val="00571DA3"/>
    <w:rsid w:val="005738F5"/>
    <w:rsid w:val="00573D34"/>
    <w:rsid w:val="00575963"/>
    <w:rsid w:val="00575EBE"/>
    <w:rsid w:val="00577BCD"/>
    <w:rsid w:val="0058039C"/>
    <w:rsid w:val="00580A63"/>
    <w:rsid w:val="00583379"/>
    <w:rsid w:val="0058417C"/>
    <w:rsid w:val="00586EC6"/>
    <w:rsid w:val="00586FBE"/>
    <w:rsid w:val="00587DDE"/>
    <w:rsid w:val="00593043"/>
    <w:rsid w:val="00595B60"/>
    <w:rsid w:val="00595BF0"/>
    <w:rsid w:val="00597E16"/>
    <w:rsid w:val="005A0B1D"/>
    <w:rsid w:val="005A1846"/>
    <w:rsid w:val="005A258C"/>
    <w:rsid w:val="005A3560"/>
    <w:rsid w:val="005A464E"/>
    <w:rsid w:val="005A59B4"/>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478A"/>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296F"/>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0BB5"/>
    <w:rsid w:val="006B1309"/>
    <w:rsid w:val="006B31E6"/>
    <w:rsid w:val="006B3923"/>
    <w:rsid w:val="006B3F3E"/>
    <w:rsid w:val="006B4AA2"/>
    <w:rsid w:val="006B53C4"/>
    <w:rsid w:val="006B586B"/>
    <w:rsid w:val="006B5923"/>
    <w:rsid w:val="006B67D9"/>
    <w:rsid w:val="006B68EA"/>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73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A88"/>
    <w:rsid w:val="007165CE"/>
    <w:rsid w:val="00717CEB"/>
    <w:rsid w:val="0072035D"/>
    <w:rsid w:val="00720968"/>
    <w:rsid w:val="00721705"/>
    <w:rsid w:val="00721B7A"/>
    <w:rsid w:val="00721D12"/>
    <w:rsid w:val="00721F8B"/>
    <w:rsid w:val="007237CE"/>
    <w:rsid w:val="0072412F"/>
    <w:rsid w:val="00724688"/>
    <w:rsid w:val="007272F1"/>
    <w:rsid w:val="0073062D"/>
    <w:rsid w:val="0073093B"/>
    <w:rsid w:val="0073229D"/>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0CBC"/>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0B7"/>
    <w:rsid w:val="007C11E9"/>
    <w:rsid w:val="007C433E"/>
    <w:rsid w:val="007C4452"/>
    <w:rsid w:val="007C4B3C"/>
    <w:rsid w:val="007C4DB1"/>
    <w:rsid w:val="007C6046"/>
    <w:rsid w:val="007C6F0C"/>
    <w:rsid w:val="007D0292"/>
    <w:rsid w:val="007D136C"/>
    <w:rsid w:val="007D21AC"/>
    <w:rsid w:val="007D24B0"/>
    <w:rsid w:val="007D2997"/>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2E0"/>
    <w:rsid w:val="0080064F"/>
    <w:rsid w:val="00801B85"/>
    <w:rsid w:val="00803850"/>
    <w:rsid w:val="008039E8"/>
    <w:rsid w:val="00804385"/>
    <w:rsid w:val="00804E0E"/>
    <w:rsid w:val="00805AFD"/>
    <w:rsid w:val="008078D8"/>
    <w:rsid w:val="0080798E"/>
    <w:rsid w:val="00811D5B"/>
    <w:rsid w:val="00813C51"/>
    <w:rsid w:val="00815DE0"/>
    <w:rsid w:val="00816CCB"/>
    <w:rsid w:val="00817572"/>
    <w:rsid w:val="00817713"/>
    <w:rsid w:val="008208C3"/>
    <w:rsid w:val="008220F1"/>
    <w:rsid w:val="0082225B"/>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4F1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2F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9B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2A82"/>
    <w:rsid w:val="00914ADB"/>
    <w:rsid w:val="00917182"/>
    <w:rsid w:val="00923B25"/>
    <w:rsid w:val="0092402E"/>
    <w:rsid w:val="009259BA"/>
    <w:rsid w:val="00926FCB"/>
    <w:rsid w:val="009303BB"/>
    <w:rsid w:val="0093108A"/>
    <w:rsid w:val="0093311A"/>
    <w:rsid w:val="009346D0"/>
    <w:rsid w:val="009419B4"/>
    <w:rsid w:val="00941A4C"/>
    <w:rsid w:val="009423D2"/>
    <w:rsid w:val="00942645"/>
    <w:rsid w:val="009461E6"/>
    <w:rsid w:val="00950A3A"/>
    <w:rsid w:val="00952CE5"/>
    <w:rsid w:val="0095340A"/>
    <w:rsid w:val="0095388C"/>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66FE"/>
    <w:rsid w:val="00996931"/>
    <w:rsid w:val="009A0DE3"/>
    <w:rsid w:val="009A1643"/>
    <w:rsid w:val="009A215A"/>
    <w:rsid w:val="009A2D4F"/>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6C25"/>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E6718"/>
    <w:rsid w:val="009F020F"/>
    <w:rsid w:val="009F3B63"/>
    <w:rsid w:val="009F43E2"/>
    <w:rsid w:val="009F6292"/>
    <w:rsid w:val="009F7809"/>
    <w:rsid w:val="009F7AF5"/>
    <w:rsid w:val="00A006F1"/>
    <w:rsid w:val="00A007A7"/>
    <w:rsid w:val="00A00D14"/>
    <w:rsid w:val="00A01408"/>
    <w:rsid w:val="00A02457"/>
    <w:rsid w:val="00A03190"/>
    <w:rsid w:val="00A03553"/>
    <w:rsid w:val="00A0404B"/>
    <w:rsid w:val="00A06F66"/>
    <w:rsid w:val="00A07231"/>
    <w:rsid w:val="00A0798C"/>
    <w:rsid w:val="00A07BDD"/>
    <w:rsid w:val="00A07F12"/>
    <w:rsid w:val="00A1105B"/>
    <w:rsid w:val="00A1213C"/>
    <w:rsid w:val="00A130E8"/>
    <w:rsid w:val="00A15B6B"/>
    <w:rsid w:val="00A15EB4"/>
    <w:rsid w:val="00A16172"/>
    <w:rsid w:val="00A16876"/>
    <w:rsid w:val="00A200AA"/>
    <w:rsid w:val="00A20558"/>
    <w:rsid w:val="00A208F4"/>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A08"/>
    <w:rsid w:val="00A57BA8"/>
    <w:rsid w:val="00A608FB"/>
    <w:rsid w:val="00A60D83"/>
    <w:rsid w:val="00A60F68"/>
    <w:rsid w:val="00A61154"/>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623"/>
    <w:rsid w:val="00AC37BE"/>
    <w:rsid w:val="00AC39D7"/>
    <w:rsid w:val="00AC439D"/>
    <w:rsid w:val="00AC4E0F"/>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0B82"/>
    <w:rsid w:val="00B022DC"/>
    <w:rsid w:val="00B02B2B"/>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2491"/>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1AB"/>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5B74"/>
    <w:rsid w:val="00BB6064"/>
    <w:rsid w:val="00BB65CE"/>
    <w:rsid w:val="00BB7012"/>
    <w:rsid w:val="00BC07B3"/>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6D9"/>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2E34"/>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DB0"/>
    <w:rsid w:val="00CD76F8"/>
    <w:rsid w:val="00CE02E8"/>
    <w:rsid w:val="00CE069E"/>
    <w:rsid w:val="00CE0DE0"/>
    <w:rsid w:val="00CE192F"/>
    <w:rsid w:val="00CE2C20"/>
    <w:rsid w:val="00CE3722"/>
    <w:rsid w:val="00CF158D"/>
    <w:rsid w:val="00CF2166"/>
    <w:rsid w:val="00CF263C"/>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1AD"/>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09D2"/>
    <w:rsid w:val="00D31683"/>
    <w:rsid w:val="00D336C8"/>
    <w:rsid w:val="00D339E8"/>
    <w:rsid w:val="00D3654A"/>
    <w:rsid w:val="00D3662E"/>
    <w:rsid w:val="00D40B1F"/>
    <w:rsid w:val="00D40D75"/>
    <w:rsid w:val="00D4295C"/>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2A5"/>
    <w:rsid w:val="00D723B0"/>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05CB"/>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110"/>
    <w:rsid w:val="00DA5564"/>
    <w:rsid w:val="00DA6B55"/>
    <w:rsid w:val="00DA6B97"/>
    <w:rsid w:val="00DA6CEE"/>
    <w:rsid w:val="00DB0015"/>
    <w:rsid w:val="00DB0359"/>
    <w:rsid w:val="00DB0ABB"/>
    <w:rsid w:val="00DB2AAD"/>
    <w:rsid w:val="00DB44E2"/>
    <w:rsid w:val="00DB4A6D"/>
    <w:rsid w:val="00DB5941"/>
    <w:rsid w:val="00DB626D"/>
    <w:rsid w:val="00DB6365"/>
    <w:rsid w:val="00DB7822"/>
    <w:rsid w:val="00DC07B7"/>
    <w:rsid w:val="00DC0BF1"/>
    <w:rsid w:val="00DC17F2"/>
    <w:rsid w:val="00DC1C95"/>
    <w:rsid w:val="00DC41C3"/>
    <w:rsid w:val="00DC4A3C"/>
    <w:rsid w:val="00DC4FA4"/>
    <w:rsid w:val="00DC5B37"/>
    <w:rsid w:val="00DC6CBD"/>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145A"/>
    <w:rsid w:val="00E7200B"/>
    <w:rsid w:val="00E738CB"/>
    <w:rsid w:val="00E73C88"/>
    <w:rsid w:val="00E74437"/>
    <w:rsid w:val="00E7443D"/>
    <w:rsid w:val="00E75ACE"/>
    <w:rsid w:val="00E763A5"/>
    <w:rsid w:val="00E771AF"/>
    <w:rsid w:val="00E80386"/>
    <w:rsid w:val="00E809C3"/>
    <w:rsid w:val="00E81A1A"/>
    <w:rsid w:val="00E81C3E"/>
    <w:rsid w:val="00E82359"/>
    <w:rsid w:val="00E82883"/>
    <w:rsid w:val="00E82B6D"/>
    <w:rsid w:val="00E83187"/>
    <w:rsid w:val="00E831E9"/>
    <w:rsid w:val="00E8608F"/>
    <w:rsid w:val="00E86C1D"/>
    <w:rsid w:val="00E953ED"/>
    <w:rsid w:val="00E9763D"/>
    <w:rsid w:val="00EA1177"/>
    <w:rsid w:val="00EA118B"/>
    <w:rsid w:val="00EA11B6"/>
    <w:rsid w:val="00EA2181"/>
    <w:rsid w:val="00EA2DD8"/>
    <w:rsid w:val="00EA4475"/>
    <w:rsid w:val="00EA52FE"/>
    <w:rsid w:val="00EA557C"/>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9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1B9"/>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290D"/>
    <w:rsid w:val="00F43D6C"/>
    <w:rsid w:val="00F44ABB"/>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5BAC"/>
    <w:rsid w:val="00F87278"/>
    <w:rsid w:val="00F908D5"/>
    <w:rsid w:val="00F913B9"/>
    <w:rsid w:val="00F93C74"/>
    <w:rsid w:val="00F93DCC"/>
    <w:rsid w:val="00F94078"/>
    <w:rsid w:val="00F9435D"/>
    <w:rsid w:val="00F966F9"/>
    <w:rsid w:val="00F96F61"/>
    <w:rsid w:val="00F97740"/>
    <w:rsid w:val="00FA0C8F"/>
    <w:rsid w:val="00FA24E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AEC"/>
    <w:rsid w:val="00FD5059"/>
    <w:rsid w:val="00FD554D"/>
    <w:rsid w:val="00FD5BCC"/>
    <w:rsid w:val="00FD7B23"/>
    <w:rsid w:val="00FE0F2A"/>
    <w:rsid w:val="00FE1E0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760CBC"/>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984117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D7A4-CB90-4806-8EC9-C39EA981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2011-08-18T14:24:00Z</cp:lastPrinted>
  <dcterms:created xsi:type="dcterms:W3CDTF">2012-03-07T19:36:00Z</dcterms:created>
  <dcterms:modified xsi:type="dcterms:W3CDTF">2012-03-07T19:36:00Z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