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70" w:rsidRPr="00B20624" w:rsidRDefault="00540BEF" w:rsidP="008014A7">
      <w:pPr>
        <w:tabs>
          <w:tab w:val="left" w:pos="288"/>
          <w:tab w:val="left" w:pos="4752"/>
        </w:tabs>
        <w:spacing w:line="240" w:lineRule="exact"/>
        <w:jc w:val="center"/>
        <w:rPr>
          <w:rFonts w:asciiTheme="minorHAnsi" w:hAnsiTheme="minorHAnsi"/>
          <w:color w:val="auto"/>
        </w:rPr>
      </w:pPr>
      <w:r w:rsidRPr="00B20624">
        <w:rPr>
          <w:rFonts w:asciiTheme="minorHAnsi" w:hAnsiTheme="minorHAnsi"/>
          <w:color w:val="auto"/>
        </w:rPr>
        <w:t>RECORD OF PROCEEDINGS</w:t>
      </w:r>
    </w:p>
    <w:p w:rsidR="00540BEF" w:rsidRPr="00B20624" w:rsidRDefault="00540BEF" w:rsidP="008014A7">
      <w:pPr>
        <w:tabs>
          <w:tab w:val="left" w:pos="288"/>
          <w:tab w:val="left" w:pos="4752"/>
        </w:tabs>
        <w:spacing w:line="240" w:lineRule="exact"/>
        <w:jc w:val="center"/>
        <w:rPr>
          <w:rFonts w:asciiTheme="minorHAnsi" w:hAnsiTheme="minorHAnsi"/>
          <w:color w:val="auto"/>
        </w:rPr>
      </w:pPr>
      <w:r w:rsidRPr="00B20624">
        <w:rPr>
          <w:rFonts w:asciiTheme="minorHAnsi" w:hAnsiTheme="minorHAnsi"/>
          <w:color w:val="auto"/>
        </w:rPr>
        <w:t>PHYSICAL DISABILITY BOARD OF REVIEW</w:t>
      </w:r>
    </w:p>
    <w:p w:rsidR="00540BEF" w:rsidRPr="00B20624" w:rsidRDefault="00540BEF" w:rsidP="00E42F1D">
      <w:pPr>
        <w:tabs>
          <w:tab w:val="left" w:pos="288"/>
          <w:tab w:val="left" w:pos="4752"/>
        </w:tabs>
        <w:spacing w:line="240" w:lineRule="exact"/>
        <w:jc w:val="both"/>
        <w:rPr>
          <w:rFonts w:asciiTheme="minorHAnsi" w:hAnsiTheme="minorHAnsi"/>
          <w:caps/>
          <w:color w:val="auto"/>
        </w:rPr>
      </w:pPr>
    </w:p>
    <w:p w:rsidR="00540BEF" w:rsidRPr="00B20624" w:rsidRDefault="00540BEF" w:rsidP="007A51F4">
      <w:pPr>
        <w:tabs>
          <w:tab w:val="left" w:pos="288"/>
          <w:tab w:val="left" w:pos="4752"/>
        </w:tabs>
        <w:spacing w:line="240" w:lineRule="exact"/>
        <w:ind w:right="-1260"/>
        <w:jc w:val="both"/>
        <w:rPr>
          <w:rFonts w:asciiTheme="minorHAnsi" w:hAnsiTheme="minorHAnsi"/>
          <w:caps/>
          <w:color w:val="auto"/>
        </w:rPr>
      </w:pPr>
      <w:r w:rsidRPr="00B20624">
        <w:rPr>
          <w:rFonts w:asciiTheme="minorHAnsi" w:hAnsiTheme="minorHAnsi"/>
          <w:caps/>
          <w:color w:val="auto"/>
        </w:rPr>
        <w:t>NAME:</w:t>
      </w:r>
      <w:r w:rsidR="00446DD8">
        <w:rPr>
          <w:rFonts w:asciiTheme="minorHAnsi" w:hAnsiTheme="minorHAnsi"/>
          <w:caps/>
          <w:color w:val="auto"/>
        </w:rPr>
        <w:t xml:space="preserve">  </w:t>
      </w:r>
      <w:r w:rsidRPr="00B20624">
        <w:rPr>
          <w:rFonts w:asciiTheme="minorHAnsi" w:hAnsiTheme="minorHAnsi"/>
          <w:caps/>
          <w:color w:val="auto"/>
        </w:rPr>
        <w:tab/>
      </w:r>
      <w:r w:rsidRPr="00B20624">
        <w:rPr>
          <w:rFonts w:asciiTheme="minorHAnsi" w:hAnsiTheme="minorHAnsi"/>
          <w:caps/>
          <w:color w:val="auto"/>
        </w:rPr>
        <w:tab/>
      </w:r>
      <w:r w:rsidR="00D542E0">
        <w:rPr>
          <w:rFonts w:asciiTheme="minorHAnsi" w:hAnsiTheme="minorHAnsi"/>
          <w:caps/>
          <w:color w:val="auto"/>
        </w:rPr>
        <w:tab/>
        <w:t xml:space="preserve">          </w:t>
      </w:r>
      <w:r w:rsidRPr="00B20624">
        <w:rPr>
          <w:rFonts w:asciiTheme="minorHAnsi" w:hAnsiTheme="minorHAnsi"/>
          <w:caps/>
          <w:color w:val="auto"/>
        </w:rPr>
        <w:t>BRANCH OF SERVICE:</w:t>
      </w:r>
      <w:r w:rsidR="00446DD8">
        <w:rPr>
          <w:rFonts w:asciiTheme="minorHAnsi" w:hAnsiTheme="minorHAnsi"/>
          <w:caps/>
          <w:color w:val="auto"/>
        </w:rPr>
        <w:t xml:space="preserve"> </w:t>
      </w:r>
      <w:r w:rsidRPr="00B20624">
        <w:rPr>
          <w:rFonts w:asciiTheme="minorHAnsi" w:hAnsiTheme="minorHAnsi"/>
          <w:caps/>
          <w:color w:val="auto"/>
        </w:rPr>
        <w:t xml:space="preserve"> </w:t>
      </w:r>
      <w:r w:rsidR="000E0993" w:rsidRPr="00561D78">
        <w:rPr>
          <w:rFonts w:asciiTheme="minorHAnsi" w:hAnsiTheme="minorHAnsi"/>
          <w:caps/>
          <w:color w:val="auto"/>
        </w:rPr>
        <w:t>ARMY</w:t>
      </w:r>
      <w:r w:rsidR="007E3883" w:rsidRPr="00B20624">
        <w:rPr>
          <w:rFonts w:asciiTheme="minorHAnsi" w:hAnsiTheme="minorHAnsi"/>
          <w:caps/>
          <w:color w:val="auto"/>
        </w:rPr>
        <w:t xml:space="preserve"> </w:t>
      </w:r>
    </w:p>
    <w:p w:rsidR="00540BEF" w:rsidRPr="00B20624" w:rsidRDefault="00540BEF" w:rsidP="007A51F4">
      <w:pPr>
        <w:tabs>
          <w:tab w:val="left" w:pos="288"/>
          <w:tab w:val="left" w:pos="4752"/>
        </w:tabs>
        <w:spacing w:line="240" w:lineRule="exact"/>
        <w:ind w:right="-900"/>
        <w:jc w:val="both"/>
        <w:rPr>
          <w:rFonts w:asciiTheme="minorHAnsi" w:hAnsiTheme="minorHAnsi"/>
          <w:caps/>
          <w:color w:val="auto"/>
        </w:rPr>
      </w:pPr>
      <w:r w:rsidRPr="00B20624">
        <w:rPr>
          <w:rFonts w:asciiTheme="minorHAnsi" w:hAnsiTheme="minorHAnsi"/>
          <w:caps/>
          <w:color w:val="auto"/>
        </w:rPr>
        <w:t xml:space="preserve">CASE NUMBER:  </w:t>
      </w:r>
      <w:r w:rsidRPr="00B96C30">
        <w:rPr>
          <w:rFonts w:asciiTheme="minorHAnsi" w:hAnsiTheme="minorHAnsi"/>
          <w:caps/>
          <w:color w:val="auto"/>
        </w:rPr>
        <w:t>PD</w:t>
      </w:r>
      <w:r w:rsidR="00187BEA" w:rsidRPr="00B96C30">
        <w:rPr>
          <w:rFonts w:asciiTheme="minorHAnsi" w:hAnsiTheme="minorHAnsi"/>
          <w:caps/>
          <w:color w:val="auto"/>
        </w:rPr>
        <w:t>10</w:t>
      </w:r>
      <w:r w:rsidR="00561D78" w:rsidRPr="00B96C30">
        <w:rPr>
          <w:rFonts w:asciiTheme="minorHAnsi" w:hAnsiTheme="minorHAnsi"/>
          <w:caps/>
          <w:color w:val="auto"/>
        </w:rPr>
        <w:t>00036</w:t>
      </w:r>
      <w:r w:rsidRPr="00B20624">
        <w:rPr>
          <w:rFonts w:asciiTheme="minorHAnsi" w:hAnsiTheme="minorHAnsi"/>
          <w:caps/>
          <w:color w:val="auto"/>
        </w:rPr>
        <w:tab/>
      </w:r>
      <w:r w:rsidRPr="00B20624">
        <w:rPr>
          <w:rFonts w:asciiTheme="minorHAnsi" w:hAnsiTheme="minorHAnsi"/>
          <w:caps/>
          <w:color w:val="auto"/>
        </w:rPr>
        <w:tab/>
      </w:r>
      <w:r w:rsidR="00D542E0">
        <w:rPr>
          <w:rFonts w:asciiTheme="minorHAnsi" w:hAnsiTheme="minorHAnsi"/>
          <w:caps/>
          <w:color w:val="auto"/>
        </w:rPr>
        <w:tab/>
        <w:t xml:space="preserve">          </w:t>
      </w:r>
      <w:r w:rsidR="00C22F3A" w:rsidRPr="00B20624">
        <w:rPr>
          <w:rFonts w:asciiTheme="minorHAnsi" w:hAnsiTheme="minorHAnsi"/>
          <w:caps/>
          <w:color w:val="auto"/>
        </w:rPr>
        <w:t>SEPARATION DATE:</w:t>
      </w:r>
      <w:r w:rsidR="00446DD8">
        <w:rPr>
          <w:rFonts w:asciiTheme="minorHAnsi" w:hAnsiTheme="minorHAnsi"/>
          <w:caps/>
          <w:color w:val="auto"/>
        </w:rPr>
        <w:t xml:space="preserve"> </w:t>
      </w:r>
      <w:r w:rsidR="00C22F3A" w:rsidRPr="00B20624">
        <w:rPr>
          <w:rFonts w:asciiTheme="minorHAnsi" w:hAnsiTheme="minorHAnsi"/>
          <w:caps/>
          <w:color w:val="auto"/>
        </w:rPr>
        <w:t xml:space="preserve"> </w:t>
      </w:r>
      <w:r w:rsidR="008014A7" w:rsidRPr="00B96C30">
        <w:rPr>
          <w:rFonts w:asciiTheme="minorHAnsi" w:hAnsiTheme="minorHAnsi"/>
          <w:caps/>
          <w:color w:val="auto"/>
        </w:rPr>
        <w:t>200</w:t>
      </w:r>
      <w:r w:rsidR="00561D78" w:rsidRPr="00B96C30">
        <w:rPr>
          <w:rFonts w:asciiTheme="minorHAnsi" w:hAnsiTheme="minorHAnsi"/>
          <w:caps/>
          <w:color w:val="auto"/>
        </w:rPr>
        <w:t>50812</w:t>
      </w:r>
    </w:p>
    <w:p w:rsidR="006A18AC" w:rsidRPr="006A18AC" w:rsidRDefault="00540BEF" w:rsidP="007A51F4">
      <w:pPr>
        <w:tabs>
          <w:tab w:val="left" w:pos="288"/>
          <w:tab w:val="left" w:pos="4752"/>
        </w:tabs>
        <w:spacing w:line="240" w:lineRule="exact"/>
        <w:jc w:val="both"/>
        <w:rPr>
          <w:rFonts w:asciiTheme="minorHAnsi" w:hAnsiTheme="minorHAnsi"/>
          <w:caps/>
          <w:color w:val="auto"/>
          <w:highlight w:val="yellow"/>
        </w:rPr>
      </w:pPr>
      <w:r w:rsidRPr="00B20624">
        <w:rPr>
          <w:rFonts w:asciiTheme="minorHAnsi" w:hAnsiTheme="minorHAnsi"/>
          <w:caps/>
          <w:color w:val="auto"/>
        </w:rPr>
        <w:t>BOARD DATE:</w:t>
      </w:r>
      <w:r w:rsidR="00446DD8">
        <w:rPr>
          <w:rFonts w:asciiTheme="minorHAnsi" w:hAnsiTheme="minorHAnsi"/>
          <w:caps/>
          <w:color w:val="auto"/>
        </w:rPr>
        <w:t xml:space="preserve"> </w:t>
      </w:r>
      <w:r w:rsidRPr="00B20624">
        <w:rPr>
          <w:rFonts w:asciiTheme="minorHAnsi" w:hAnsiTheme="minorHAnsi"/>
          <w:caps/>
          <w:color w:val="auto"/>
        </w:rPr>
        <w:t xml:space="preserve"> </w:t>
      </w:r>
      <w:r w:rsidR="000F02BE" w:rsidRPr="00B20624">
        <w:rPr>
          <w:rFonts w:asciiTheme="minorHAnsi" w:hAnsiTheme="minorHAnsi"/>
          <w:caps/>
          <w:color w:val="auto"/>
        </w:rPr>
        <w:t>201</w:t>
      </w:r>
      <w:r w:rsidR="003F70E8">
        <w:rPr>
          <w:rFonts w:asciiTheme="minorHAnsi" w:hAnsiTheme="minorHAnsi"/>
          <w:caps/>
          <w:color w:val="auto"/>
        </w:rPr>
        <w:t>1</w:t>
      </w:r>
      <w:r w:rsidR="00F15A23">
        <w:rPr>
          <w:rFonts w:asciiTheme="minorHAnsi" w:hAnsiTheme="minorHAnsi"/>
          <w:caps/>
          <w:color w:val="auto"/>
        </w:rPr>
        <w:t>0816</w:t>
      </w:r>
      <w:r w:rsidR="006A18AC" w:rsidRPr="006A18AC">
        <w:rPr>
          <w:rFonts w:asciiTheme="minorHAnsi" w:hAnsiTheme="minorHAnsi"/>
          <w:caps/>
          <w:color w:val="auto"/>
          <w:highlight w:val="yellow"/>
        </w:rPr>
        <w:t xml:space="preserve">                 </w:t>
      </w:r>
    </w:p>
    <w:p w:rsidR="00E3577D" w:rsidRDefault="00E3577D" w:rsidP="00E3577D">
      <w:pPr>
        <w:pBdr>
          <w:bottom w:val="single" w:sz="12" w:space="1" w:color="auto"/>
        </w:pBdr>
        <w:tabs>
          <w:tab w:val="left" w:pos="288"/>
          <w:tab w:val="left" w:pos="4752"/>
        </w:tabs>
        <w:spacing w:line="240" w:lineRule="exact"/>
        <w:jc w:val="both"/>
        <w:rPr>
          <w:rFonts w:asciiTheme="minorHAnsi" w:hAnsiTheme="minorHAnsi"/>
          <w:color w:val="auto"/>
          <w:szCs w:val="24"/>
        </w:rPr>
      </w:pPr>
    </w:p>
    <w:p w:rsidR="00B522CD" w:rsidRPr="00D91DA6" w:rsidRDefault="00B522CD" w:rsidP="007A51F4">
      <w:pPr>
        <w:tabs>
          <w:tab w:val="left" w:pos="288"/>
          <w:tab w:val="left" w:pos="4752"/>
        </w:tabs>
        <w:spacing w:line="240" w:lineRule="exact"/>
        <w:jc w:val="both"/>
        <w:rPr>
          <w:color w:val="000080"/>
        </w:rPr>
      </w:pPr>
    </w:p>
    <w:p w:rsidR="005052D4" w:rsidRPr="00A315F3" w:rsidRDefault="005052D4" w:rsidP="007A51F4">
      <w:pPr>
        <w:tabs>
          <w:tab w:val="left" w:pos="288"/>
          <w:tab w:val="left" w:pos="4752"/>
        </w:tabs>
        <w:spacing w:line="240" w:lineRule="exact"/>
        <w:jc w:val="both"/>
        <w:rPr>
          <w:rFonts w:asciiTheme="minorHAnsi" w:hAnsiTheme="minorHAnsi"/>
          <w:color w:val="auto"/>
          <w:szCs w:val="24"/>
        </w:rPr>
      </w:pPr>
      <w:r w:rsidRPr="00A315F3">
        <w:rPr>
          <w:rFonts w:asciiTheme="minorHAnsi" w:hAnsiTheme="minorHAnsi"/>
          <w:color w:val="auto"/>
          <w:u w:val="single"/>
        </w:rPr>
        <w:t>SUMMARY OF CASE</w:t>
      </w:r>
      <w:r w:rsidRPr="00A315F3">
        <w:rPr>
          <w:rFonts w:asciiTheme="minorHAnsi" w:hAnsiTheme="minorHAnsi"/>
          <w:color w:val="auto"/>
        </w:rPr>
        <w:t xml:space="preserve">:  </w:t>
      </w:r>
      <w:r w:rsidR="00014D04" w:rsidRPr="00A315F3">
        <w:rPr>
          <w:rFonts w:asciiTheme="minorHAnsi" w:hAnsiTheme="minorHAnsi"/>
          <w:color w:val="auto"/>
        </w:rPr>
        <w:t>Data extracted from the available evidence of record reflects that this</w:t>
      </w:r>
      <w:r w:rsidRPr="00A315F3">
        <w:rPr>
          <w:rFonts w:asciiTheme="minorHAnsi" w:hAnsiTheme="minorHAnsi"/>
          <w:color w:val="auto"/>
          <w:szCs w:val="24"/>
        </w:rPr>
        <w:t xml:space="preserve"> covered individual (CI) was </w:t>
      </w:r>
      <w:r w:rsidRPr="00BC5C9E">
        <w:rPr>
          <w:rFonts w:asciiTheme="minorHAnsi" w:hAnsiTheme="minorHAnsi"/>
          <w:color w:val="auto"/>
          <w:szCs w:val="24"/>
        </w:rPr>
        <w:t>a</w:t>
      </w:r>
      <w:r w:rsidR="00BC5C9E">
        <w:rPr>
          <w:rFonts w:asciiTheme="minorHAnsi" w:hAnsiTheme="minorHAnsi"/>
          <w:color w:val="auto"/>
          <w:szCs w:val="24"/>
        </w:rPr>
        <w:t xml:space="preserve"> </w:t>
      </w:r>
      <w:r w:rsidR="00F15A23">
        <w:rPr>
          <w:rFonts w:asciiTheme="minorHAnsi" w:hAnsiTheme="minorHAnsi"/>
          <w:color w:val="auto"/>
          <w:szCs w:val="24"/>
        </w:rPr>
        <w:t xml:space="preserve">mobilized </w:t>
      </w:r>
      <w:r w:rsidR="00BC5C9E">
        <w:rPr>
          <w:rFonts w:asciiTheme="minorHAnsi" w:hAnsiTheme="minorHAnsi"/>
          <w:color w:val="auto"/>
          <w:szCs w:val="24"/>
        </w:rPr>
        <w:t xml:space="preserve">National Guard </w:t>
      </w:r>
      <w:r w:rsidR="00BC5C9E" w:rsidRPr="00BC5C9E">
        <w:rPr>
          <w:rFonts w:asciiTheme="minorHAnsi" w:hAnsiTheme="minorHAnsi"/>
          <w:color w:val="auto"/>
          <w:szCs w:val="24"/>
        </w:rPr>
        <w:t>SGT</w:t>
      </w:r>
      <w:r w:rsidRPr="00BC5C9E">
        <w:rPr>
          <w:rFonts w:asciiTheme="minorHAnsi" w:hAnsiTheme="minorHAnsi"/>
          <w:color w:val="auto"/>
          <w:szCs w:val="24"/>
        </w:rPr>
        <w:t xml:space="preserve"> (</w:t>
      </w:r>
      <w:r w:rsidR="00BC5C9E" w:rsidRPr="00BC5C9E">
        <w:rPr>
          <w:rFonts w:asciiTheme="minorHAnsi" w:hAnsiTheme="minorHAnsi"/>
          <w:color w:val="auto"/>
          <w:szCs w:val="24"/>
        </w:rPr>
        <w:t>12B</w:t>
      </w:r>
      <w:r w:rsidRPr="00BC5C9E">
        <w:rPr>
          <w:rFonts w:asciiTheme="minorHAnsi" w:hAnsiTheme="minorHAnsi"/>
          <w:color w:val="auto"/>
          <w:szCs w:val="24"/>
        </w:rPr>
        <w:t xml:space="preserve">, </w:t>
      </w:r>
      <w:r w:rsidR="00BC5C9E" w:rsidRPr="00BC5C9E">
        <w:rPr>
          <w:rFonts w:asciiTheme="minorHAnsi" w:hAnsiTheme="minorHAnsi"/>
          <w:color w:val="auto"/>
          <w:szCs w:val="24"/>
        </w:rPr>
        <w:t>Combat Engineer</w:t>
      </w:r>
      <w:r w:rsidRPr="00BC5C9E">
        <w:rPr>
          <w:rFonts w:asciiTheme="minorHAnsi" w:hAnsiTheme="minorHAnsi"/>
          <w:color w:val="auto"/>
          <w:szCs w:val="24"/>
        </w:rPr>
        <w:t>)</w:t>
      </w:r>
      <w:r w:rsidRPr="00A315F3">
        <w:rPr>
          <w:rFonts w:asciiTheme="minorHAnsi" w:hAnsiTheme="minorHAnsi"/>
          <w:color w:val="auto"/>
          <w:szCs w:val="24"/>
        </w:rPr>
        <w:t xml:space="preserve"> medically separated </w:t>
      </w:r>
      <w:r w:rsidR="00AB5FE8" w:rsidRPr="00A315F3">
        <w:rPr>
          <w:rFonts w:asciiTheme="minorHAnsi" w:hAnsiTheme="minorHAnsi"/>
          <w:color w:val="auto"/>
          <w:szCs w:val="24"/>
        </w:rPr>
        <w:t xml:space="preserve">for </w:t>
      </w:r>
      <w:r w:rsidR="00BC5C9E">
        <w:rPr>
          <w:rFonts w:asciiTheme="minorHAnsi" w:hAnsiTheme="minorHAnsi"/>
          <w:color w:val="auto"/>
          <w:szCs w:val="24"/>
        </w:rPr>
        <w:t>low back pain and left foot pain</w:t>
      </w:r>
      <w:r w:rsidRPr="00A315F3">
        <w:rPr>
          <w:rFonts w:asciiTheme="minorHAnsi" w:hAnsiTheme="minorHAnsi"/>
          <w:color w:val="auto"/>
          <w:szCs w:val="24"/>
        </w:rPr>
        <w:t xml:space="preserve">.  </w:t>
      </w:r>
      <w:r w:rsidR="00BC5C9E">
        <w:rPr>
          <w:rFonts w:asciiTheme="minorHAnsi" w:hAnsiTheme="minorHAnsi"/>
          <w:color w:val="auto"/>
          <w:szCs w:val="24"/>
        </w:rPr>
        <w:t>His</w:t>
      </w:r>
      <w:r w:rsidR="001339A7" w:rsidRPr="00A315F3">
        <w:rPr>
          <w:rFonts w:asciiTheme="minorHAnsi" w:hAnsiTheme="minorHAnsi"/>
          <w:color w:val="auto"/>
          <w:szCs w:val="24"/>
        </w:rPr>
        <w:t xml:space="preserve"> </w:t>
      </w:r>
      <w:r w:rsidR="00BC5C9E">
        <w:rPr>
          <w:rFonts w:asciiTheme="minorHAnsi" w:hAnsiTheme="minorHAnsi"/>
          <w:color w:val="auto"/>
          <w:szCs w:val="24"/>
        </w:rPr>
        <w:t>back was injured</w:t>
      </w:r>
      <w:r w:rsidR="001339A7" w:rsidRPr="00A315F3">
        <w:rPr>
          <w:rFonts w:asciiTheme="minorHAnsi" w:hAnsiTheme="minorHAnsi"/>
          <w:color w:val="auto"/>
          <w:szCs w:val="24"/>
        </w:rPr>
        <w:t xml:space="preserve"> </w:t>
      </w:r>
      <w:r w:rsidR="00BC5C9E">
        <w:rPr>
          <w:rFonts w:asciiTheme="minorHAnsi" w:hAnsiTheme="minorHAnsi"/>
          <w:color w:val="auto"/>
          <w:szCs w:val="24"/>
        </w:rPr>
        <w:t xml:space="preserve">during </w:t>
      </w:r>
      <w:r w:rsidR="004524BF">
        <w:rPr>
          <w:rFonts w:asciiTheme="minorHAnsi" w:hAnsiTheme="minorHAnsi"/>
          <w:color w:val="auto"/>
          <w:szCs w:val="24"/>
        </w:rPr>
        <w:t xml:space="preserve">an explosion in Iraq </w:t>
      </w:r>
      <w:r w:rsidR="00BC5C9E">
        <w:rPr>
          <w:rFonts w:asciiTheme="minorHAnsi" w:hAnsiTheme="minorHAnsi"/>
          <w:color w:val="auto"/>
          <w:szCs w:val="24"/>
        </w:rPr>
        <w:t xml:space="preserve">in </w:t>
      </w:r>
      <w:r w:rsidR="00694861">
        <w:rPr>
          <w:rFonts w:asciiTheme="minorHAnsi" w:hAnsiTheme="minorHAnsi"/>
          <w:color w:val="auto"/>
          <w:szCs w:val="24"/>
        </w:rPr>
        <w:t>2003</w:t>
      </w:r>
      <w:r w:rsidR="00BC5C9E">
        <w:rPr>
          <w:rFonts w:asciiTheme="minorHAnsi" w:hAnsiTheme="minorHAnsi"/>
          <w:color w:val="auto"/>
          <w:szCs w:val="24"/>
        </w:rPr>
        <w:t>.  While still deployed in 2004</w:t>
      </w:r>
      <w:r w:rsidR="004E54E8">
        <w:rPr>
          <w:rFonts w:asciiTheme="minorHAnsi" w:hAnsiTheme="minorHAnsi"/>
          <w:color w:val="auto"/>
          <w:szCs w:val="24"/>
        </w:rPr>
        <w:t>,</w:t>
      </w:r>
      <w:r w:rsidR="00BC5C9E">
        <w:rPr>
          <w:rFonts w:asciiTheme="minorHAnsi" w:hAnsiTheme="minorHAnsi"/>
          <w:color w:val="auto"/>
          <w:szCs w:val="24"/>
        </w:rPr>
        <w:t xml:space="preserve"> he dropped a heavy container on his left foot, fracturing the second and third metatarsals.  Neither condition was </w:t>
      </w:r>
      <w:r w:rsidR="00EF31F3" w:rsidRPr="00BC5C9E">
        <w:rPr>
          <w:rFonts w:asciiTheme="minorHAnsi" w:hAnsiTheme="minorHAnsi"/>
          <w:color w:val="auto"/>
          <w:szCs w:val="24"/>
        </w:rPr>
        <w:t>associated with a surgical indication.</w:t>
      </w:r>
      <w:r w:rsidR="00247125">
        <w:rPr>
          <w:rFonts w:asciiTheme="minorHAnsi" w:hAnsiTheme="minorHAnsi"/>
          <w:color w:val="auto"/>
          <w:szCs w:val="24"/>
        </w:rPr>
        <w:t xml:space="preserve">  </w:t>
      </w:r>
      <w:r w:rsidR="00EF31F3" w:rsidRPr="00247125">
        <w:rPr>
          <w:rFonts w:asciiTheme="minorHAnsi" w:hAnsiTheme="minorHAnsi"/>
          <w:color w:val="auto"/>
          <w:szCs w:val="24"/>
        </w:rPr>
        <w:t xml:space="preserve">He did not respond adequately to treatment and was unable to perform within his </w:t>
      </w:r>
      <w:r w:rsidR="00843CBF" w:rsidRPr="00247125">
        <w:rPr>
          <w:rFonts w:asciiTheme="minorHAnsi" w:hAnsiTheme="minorHAnsi"/>
          <w:color w:val="auto"/>
          <w:szCs w:val="24"/>
        </w:rPr>
        <w:t>military occupational specialty</w:t>
      </w:r>
      <w:r w:rsidR="00EF31F3" w:rsidRPr="00247125">
        <w:rPr>
          <w:rFonts w:asciiTheme="minorHAnsi" w:hAnsiTheme="minorHAnsi"/>
          <w:color w:val="auto"/>
          <w:szCs w:val="24"/>
        </w:rPr>
        <w:t xml:space="preserve"> (MOS) or meet physical fitness standards.  He was issued a permanent L3</w:t>
      </w:r>
      <w:r w:rsidR="00F15A23">
        <w:rPr>
          <w:rFonts w:asciiTheme="minorHAnsi" w:hAnsiTheme="minorHAnsi"/>
          <w:color w:val="auto"/>
          <w:szCs w:val="24"/>
        </w:rPr>
        <w:t>/H2/S1</w:t>
      </w:r>
      <w:r w:rsidR="00EF31F3" w:rsidRPr="00247125">
        <w:rPr>
          <w:rFonts w:asciiTheme="minorHAnsi" w:hAnsiTheme="minorHAnsi"/>
          <w:color w:val="auto"/>
          <w:szCs w:val="24"/>
        </w:rPr>
        <w:t xml:space="preserve"> profile and underwent a Medical Evaluation Board (MEB).</w:t>
      </w:r>
      <w:r w:rsidR="00247125">
        <w:rPr>
          <w:rFonts w:asciiTheme="minorHAnsi" w:hAnsiTheme="minorHAnsi"/>
          <w:color w:val="auto"/>
          <w:szCs w:val="24"/>
        </w:rPr>
        <w:t xml:space="preserve">  Foot pain and low back pain</w:t>
      </w:r>
      <w:r w:rsidRPr="00A315F3">
        <w:rPr>
          <w:rFonts w:asciiTheme="minorHAnsi" w:hAnsiTheme="minorHAnsi"/>
          <w:color w:val="auto"/>
          <w:szCs w:val="24"/>
        </w:rPr>
        <w:t xml:space="preserve"> were </w:t>
      </w:r>
      <w:r w:rsidRPr="00247125">
        <w:rPr>
          <w:rFonts w:asciiTheme="minorHAnsi" w:hAnsiTheme="minorHAnsi"/>
          <w:color w:val="auto"/>
          <w:szCs w:val="24"/>
        </w:rPr>
        <w:t xml:space="preserve">forwarded to the </w:t>
      </w:r>
      <w:r w:rsidRPr="00A315F3">
        <w:rPr>
          <w:rFonts w:asciiTheme="minorHAnsi" w:hAnsiTheme="minorHAnsi"/>
          <w:color w:val="auto"/>
          <w:szCs w:val="24"/>
        </w:rPr>
        <w:t xml:space="preserve">Physical Evaluation Board (PEB) </w:t>
      </w:r>
      <w:r w:rsidRPr="00247125">
        <w:rPr>
          <w:rFonts w:asciiTheme="minorHAnsi" w:hAnsiTheme="minorHAnsi"/>
          <w:color w:val="auto"/>
          <w:szCs w:val="24"/>
        </w:rPr>
        <w:t>as medically unacceptable IAW AR 40-501.</w:t>
      </w:r>
      <w:r w:rsidR="00247125">
        <w:rPr>
          <w:rFonts w:asciiTheme="minorHAnsi" w:hAnsiTheme="minorHAnsi"/>
          <w:color w:val="auto"/>
          <w:szCs w:val="24"/>
        </w:rPr>
        <w:t xml:space="preserve">  Sensorineural hearing loss and adjustment disorder were also identified and forwarded as medically acceptable conditions.</w:t>
      </w:r>
      <w:r w:rsidRPr="00A315F3">
        <w:rPr>
          <w:rFonts w:asciiTheme="minorHAnsi" w:hAnsiTheme="minorHAnsi"/>
          <w:color w:val="auto"/>
          <w:szCs w:val="24"/>
        </w:rPr>
        <w:t xml:space="preserve">  Additional conditions supported in the Disability Evaluation System (DES) </w:t>
      </w:r>
      <w:r w:rsidR="00E8623B" w:rsidRPr="00A315F3">
        <w:rPr>
          <w:rFonts w:asciiTheme="minorHAnsi" w:hAnsiTheme="minorHAnsi"/>
          <w:color w:val="auto"/>
          <w:szCs w:val="24"/>
        </w:rPr>
        <w:t>file</w:t>
      </w:r>
      <w:r w:rsidRPr="00A315F3">
        <w:rPr>
          <w:rFonts w:asciiTheme="minorHAnsi" w:hAnsiTheme="minorHAnsi"/>
          <w:color w:val="auto"/>
          <w:szCs w:val="24"/>
        </w:rPr>
        <w:t xml:space="preserve"> are discussed below, but were not forwarded for PEB adjudication.</w:t>
      </w:r>
      <w:r w:rsidR="008E5346">
        <w:rPr>
          <w:rFonts w:asciiTheme="minorHAnsi" w:hAnsiTheme="minorHAnsi"/>
          <w:color w:val="auto"/>
          <w:szCs w:val="24"/>
        </w:rPr>
        <w:t xml:space="preserve">  </w:t>
      </w:r>
      <w:r w:rsidR="00136DAA" w:rsidRPr="00A315F3">
        <w:rPr>
          <w:rFonts w:asciiTheme="minorHAnsi" w:hAnsiTheme="minorHAnsi"/>
          <w:color w:val="auto"/>
          <w:szCs w:val="24"/>
        </w:rPr>
        <w:t xml:space="preserve">The </w:t>
      </w:r>
      <w:r w:rsidRPr="00A315F3">
        <w:rPr>
          <w:rFonts w:asciiTheme="minorHAnsi" w:hAnsiTheme="minorHAnsi"/>
          <w:color w:val="auto"/>
          <w:szCs w:val="24"/>
        </w:rPr>
        <w:t>PEB</w:t>
      </w:r>
      <w:r w:rsidR="00136DAA" w:rsidRPr="00A315F3">
        <w:rPr>
          <w:rFonts w:asciiTheme="minorHAnsi" w:hAnsiTheme="minorHAnsi"/>
          <w:color w:val="auto"/>
          <w:szCs w:val="24"/>
        </w:rPr>
        <w:t xml:space="preserve"> </w:t>
      </w:r>
      <w:r w:rsidRPr="00A315F3">
        <w:rPr>
          <w:rFonts w:asciiTheme="minorHAnsi" w:hAnsiTheme="minorHAnsi"/>
          <w:color w:val="auto"/>
          <w:szCs w:val="24"/>
        </w:rPr>
        <w:t xml:space="preserve">adjudicated the </w:t>
      </w:r>
      <w:r w:rsidR="008E5346">
        <w:rPr>
          <w:rFonts w:asciiTheme="minorHAnsi" w:hAnsiTheme="minorHAnsi"/>
          <w:color w:val="auto"/>
          <w:szCs w:val="24"/>
        </w:rPr>
        <w:t>low back</w:t>
      </w:r>
      <w:r w:rsidRPr="00A315F3">
        <w:rPr>
          <w:rFonts w:asciiTheme="minorHAnsi" w:hAnsiTheme="minorHAnsi"/>
          <w:color w:val="auto"/>
          <w:szCs w:val="24"/>
        </w:rPr>
        <w:t xml:space="preserve"> condition and </w:t>
      </w:r>
      <w:r w:rsidR="008E5346">
        <w:rPr>
          <w:rFonts w:asciiTheme="minorHAnsi" w:hAnsiTheme="minorHAnsi"/>
          <w:color w:val="auto"/>
          <w:szCs w:val="24"/>
        </w:rPr>
        <w:t>left foot condition</w:t>
      </w:r>
      <w:r w:rsidRPr="00A315F3">
        <w:rPr>
          <w:rFonts w:asciiTheme="minorHAnsi" w:hAnsiTheme="minorHAnsi"/>
          <w:color w:val="auto"/>
          <w:szCs w:val="24"/>
        </w:rPr>
        <w:t xml:space="preserve"> as unfitting, rated </w:t>
      </w:r>
      <w:r w:rsidR="008E5346">
        <w:rPr>
          <w:rFonts w:asciiTheme="minorHAnsi" w:hAnsiTheme="minorHAnsi"/>
          <w:color w:val="auto"/>
          <w:szCs w:val="24"/>
        </w:rPr>
        <w:t>10</w:t>
      </w:r>
      <w:r w:rsidRPr="00A315F3">
        <w:rPr>
          <w:rFonts w:asciiTheme="minorHAnsi" w:hAnsiTheme="minorHAnsi"/>
          <w:color w:val="auto"/>
          <w:szCs w:val="24"/>
        </w:rPr>
        <w:t>% each</w:t>
      </w:r>
      <w:r w:rsidR="00843CBF">
        <w:rPr>
          <w:rFonts w:asciiTheme="minorHAnsi" w:hAnsiTheme="minorHAnsi"/>
          <w:color w:val="auto"/>
          <w:szCs w:val="24"/>
        </w:rPr>
        <w:t>,</w:t>
      </w:r>
      <w:r w:rsidRPr="00A315F3">
        <w:rPr>
          <w:rFonts w:asciiTheme="minorHAnsi" w:hAnsiTheme="minorHAnsi"/>
          <w:color w:val="auto"/>
          <w:szCs w:val="24"/>
        </w:rPr>
        <w:t xml:space="preserve"> with application of the </w:t>
      </w:r>
      <w:r w:rsidRPr="008E5346">
        <w:rPr>
          <w:rFonts w:asciiTheme="minorHAnsi" w:hAnsiTheme="minorHAnsi"/>
          <w:color w:val="auto"/>
          <w:szCs w:val="24"/>
        </w:rPr>
        <w:t>US Army Physical Disability Agency (USAPDA) pain policy</w:t>
      </w:r>
      <w:r w:rsidR="000A23DC" w:rsidRPr="00A315F3">
        <w:rPr>
          <w:rFonts w:asciiTheme="minorHAnsi" w:hAnsiTheme="minorHAnsi"/>
          <w:color w:val="auto"/>
          <w:szCs w:val="24"/>
        </w:rPr>
        <w:t>.</w:t>
      </w:r>
      <w:r w:rsidR="008E5346">
        <w:rPr>
          <w:rFonts w:asciiTheme="minorHAnsi" w:hAnsiTheme="minorHAnsi"/>
          <w:color w:val="auto"/>
          <w:szCs w:val="24"/>
        </w:rPr>
        <w:t xml:space="preserve"> </w:t>
      </w:r>
      <w:r w:rsidR="000A23DC" w:rsidRPr="00A315F3">
        <w:rPr>
          <w:rFonts w:asciiTheme="minorHAnsi" w:hAnsiTheme="minorHAnsi"/>
          <w:color w:val="auto"/>
          <w:szCs w:val="24"/>
        </w:rPr>
        <w:t xml:space="preserve"> </w:t>
      </w:r>
      <w:r w:rsidRPr="00A315F3">
        <w:rPr>
          <w:rFonts w:asciiTheme="minorHAnsi" w:hAnsiTheme="minorHAnsi"/>
          <w:color w:val="auto"/>
        </w:rPr>
        <w:t xml:space="preserve">The CI made </w:t>
      </w:r>
      <w:r w:rsidRPr="008E5346">
        <w:rPr>
          <w:rFonts w:asciiTheme="minorHAnsi" w:hAnsiTheme="minorHAnsi"/>
          <w:color w:val="auto"/>
        </w:rPr>
        <w:t>no appeals</w:t>
      </w:r>
      <w:r w:rsidR="00901574" w:rsidRPr="00A315F3">
        <w:rPr>
          <w:rFonts w:asciiTheme="minorHAnsi" w:hAnsiTheme="minorHAnsi"/>
          <w:color w:val="auto"/>
        </w:rPr>
        <w:t>,</w:t>
      </w:r>
      <w:r w:rsidR="002E69EA" w:rsidRPr="00A315F3">
        <w:rPr>
          <w:rFonts w:asciiTheme="minorHAnsi" w:hAnsiTheme="minorHAnsi"/>
          <w:color w:val="auto"/>
        </w:rPr>
        <w:t xml:space="preserve"> and was</w:t>
      </w:r>
      <w:r w:rsidRPr="00A315F3">
        <w:rPr>
          <w:rFonts w:asciiTheme="minorHAnsi" w:hAnsiTheme="minorHAnsi"/>
          <w:color w:val="auto"/>
        </w:rPr>
        <w:t xml:space="preserve"> medically separated with a </w:t>
      </w:r>
      <w:r w:rsidR="008E5346">
        <w:rPr>
          <w:rFonts w:asciiTheme="minorHAnsi" w:hAnsiTheme="minorHAnsi"/>
          <w:color w:val="auto"/>
        </w:rPr>
        <w:t>20</w:t>
      </w:r>
      <w:r w:rsidRPr="00A315F3">
        <w:rPr>
          <w:rFonts w:asciiTheme="minorHAnsi" w:hAnsiTheme="minorHAnsi"/>
          <w:color w:val="auto"/>
        </w:rPr>
        <w:t xml:space="preserve">% </w:t>
      </w:r>
      <w:r w:rsidRPr="008E5346">
        <w:rPr>
          <w:rFonts w:asciiTheme="minorHAnsi" w:hAnsiTheme="minorHAnsi"/>
          <w:color w:val="auto"/>
        </w:rPr>
        <w:t>combined</w:t>
      </w:r>
      <w:r w:rsidRPr="00A315F3">
        <w:rPr>
          <w:rFonts w:asciiTheme="minorHAnsi" w:hAnsiTheme="minorHAnsi"/>
          <w:color w:val="auto"/>
        </w:rPr>
        <w:t xml:space="preserve"> disability rating.  </w:t>
      </w:r>
    </w:p>
    <w:p w:rsidR="005052D4" w:rsidRPr="007A51F4" w:rsidRDefault="005052D4" w:rsidP="007A51F4">
      <w:pPr>
        <w:pBdr>
          <w:bottom w:val="single" w:sz="12" w:space="1" w:color="auto"/>
        </w:pBdr>
        <w:tabs>
          <w:tab w:val="left" w:pos="288"/>
          <w:tab w:val="left" w:pos="4752"/>
        </w:tabs>
        <w:spacing w:line="240" w:lineRule="exact"/>
        <w:jc w:val="both"/>
        <w:rPr>
          <w:rFonts w:asciiTheme="minorHAnsi" w:hAnsiTheme="minorHAnsi"/>
          <w:b/>
          <w:color w:val="auto"/>
          <w:szCs w:val="24"/>
        </w:rPr>
      </w:pPr>
    </w:p>
    <w:p w:rsidR="0085089F" w:rsidRPr="00AC713F" w:rsidRDefault="0085089F" w:rsidP="007A51F4">
      <w:pPr>
        <w:tabs>
          <w:tab w:val="left" w:pos="288"/>
          <w:tab w:val="left" w:pos="4752"/>
        </w:tabs>
        <w:spacing w:line="240" w:lineRule="exact"/>
        <w:jc w:val="both"/>
        <w:rPr>
          <w:rFonts w:asciiTheme="minorHAnsi" w:hAnsiTheme="minorHAnsi"/>
          <w:color w:val="auto"/>
          <w:u w:val="single"/>
        </w:rPr>
      </w:pPr>
    </w:p>
    <w:p w:rsidR="00841243" w:rsidRPr="00A315F3" w:rsidRDefault="002C6E5B" w:rsidP="0072575B">
      <w:pPr>
        <w:tabs>
          <w:tab w:val="left" w:pos="288"/>
          <w:tab w:val="left" w:pos="4752"/>
        </w:tabs>
        <w:spacing w:line="240" w:lineRule="exact"/>
        <w:jc w:val="both"/>
        <w:rPr>
          <w:rFonts w:asciiTheme="minorHAnsi" w:hAnsiTheme="minorHAnsi"/>
          <w:color w:val="auto"/>
          <w:szCs w:val="24"/>
        </w:rPr>
      </w:pPr>
      <w:r w:rsidRPr="00A315F3">
        <w:rPr>
          <w:rFonts w:asciiTheme="minorHAnsi" w:hAnsiTheme="minorHAnsi"/>
          <w:color w:val="auto"/>
          <w:u w:val="single"/>
        </w:rPr>
        <w:t>CI CONTENTION</w:t>
      </w:r>
      <w:r w:rsidRPr="00A315F3">
        <w:rPr>
          <w:rFonts w:asciiTheme="minorHAnsi" w:hAnsiTheme="minorHAnsi"/>
          <w:color w:val="auto"/>
        </w:rPr>
        <w:t>:</w:t>
      </w:r>
      <w:r w:rsidRPr="00A315F3">
        <w:rPr>
          <w:rFonts w:asciiTheme="minorHAnsi" w:hAnsiTheme="minorHAnsi"/>
          <w:color w:val="000080"/>
        </w:rPr>
        <w:t xml:space="preserve">  </w:t>
      </w:r>
      <w:r w:rsidR="0072575B">
        <w:rPr>
          <w:rFonts w:asciiTheme="minorHAnsi" w:hAnsiTheme="minorHAnsi"/>
          <w:color w:val="auto"/>
          <w:szCs w:val="24"/>
        </w:rPr>
        <w:t>“As you can see from my V</w:t>
      </w:r>
      <w:r w:rsidR="0072575B" w:rsidRPr="0072575B">
        <w:rPr>
          <w:rFonts w:asciiTheme="minorHAnsi" w:hAnsiTheme="minorHAnsi"/>
          <w:color w:val="auto"/>
          <w:szCs w:val="24"/>
        </w:rPr>
        <w:t>A ra</w:t>
      </w:r>
      <w:r w:rsidR="0072575B">
        <w:rPr>
          <w:rFonts w:asciiTheme="minorHAnsi" w:hAnsiTheme="minorHAnsi"/>
          <w:color w:val="auto"/>
          <w:szCs w:val="24"/>
        </w:rPr>
        <w:t>ting,</w:t>
      </w:r>
      <w:r w:rsidR="0072575B" w:rsidRPr="0072575B">
        <w:rPr>
          <w:rFonts w:asciiTheme="minorHAnsi" w:hAnsiTheme="minorHAnsi"/>
          <w:color w:val="auto"/>
          <w:szCs w:val="24"/>
        </w:rPr>
        <w:t xml:space="preserve"> there was far more</w:t>
      </w:r>
      <w:r w:rsidR="0072575B">
        <w:rPr>
          <w:rFonts w:asciiTheme="minorHAnsi" w:hAnsiTheme="minorHAnsi"/>
          <w:color w:val="auto"/>
          <w:szCs w:val="24"/>
        </w:rPr>
        <w:t xml:space="preserve"> wrong </w:t>
      </w:r>
      <w:r w:rsidR="0072575B" w:rsidRPr="0072575B">
        <w:rPr>
          <w:rFonts w:asciiTheme="minorHAnsi" w:hAnsiTheme="minorHAnsi"/>
          <w:color w:val="auto"/>
          <w:szCs w:val="24"/>
        </w:rPr>
        <w:t>with me physically and mentally than wha</w:t>
      </w:r>
      <w:r w:rsidR="0072575B">
        <w:rPr>
          <w:rFonts w:asciiTheme="minorHAnsi" w:hAnsiTheme="minorHAnsi"/>
          <w:color w:val="auto"/>
          <w:szCs w:val="24"/>
        </w:rPr>
        <w:t>t</w:t>
      </w:r>
      <w:r w:rsidR="0072575B" w:rsidRPr="0072575B">
        <w:rPr>
          <w:rFonts w:asciiTheme="minorHAnsi" w:hAnsiTheme="minorHAnsi"/>
          <w:color w:val="auto"/>
          <w:szCs w:val="24"/>
        </w:rPr>
        <w:t xml:space="preserve"> </w:t>
      </w:r>
      <w:r w:rsidR="0072575B">
        <w:rPr>
          <w:rFonts w:asciiTheme="minorHAnsi" w:hAnsiTheme="minorHAnsi"/>
          <w:color w:val="auto"/>
          <w:szCs w:val="24"/>
        </w:rPr>
        <w:t xml:space="preserve">I </w:t>
      </w:r>
      <w:r w:rsidR="0072575B" w:rsidRPr="0072575B">
        <w:rPr>
          <w:rFonts w:asciiTheme="minorHAnsi" w:hAnsiTheme="minorHAnsi"/>
          <w:color w:val="auto"/>
          <w:szCs w:val="24"/>
        </w:rPr>
        <w:t>was separated from the A</w:t>
      </w:r>
      <w:r w:rsidR="0072575B">
        <w:rPr>
          <w:rFonts w:asciiTheme="minorHAnsi" w:hAnsiTheme="minorHAnsi"/>
          <w:color w:val="auto"/>
          <w:szCs w:val="24"/>
        </w:rPr>
        <w:t>r</w:t>
      </w:r>
      <w:r w:rsidR="0072575B" w:rsidRPr="0072575B">
        <w:rPr>
          <w:rFonts w:asciiTheme="minorHAnsi" w:hAnsiTheme="minorHAnsi"/>
          <w:color w:val="auto"/>
          <w:szCs w:val="24"/>
        </w:rPr>
        <w:t xml:space="preserve">my </w:t>
      </w:r>
      <w:r w:rsidR="0072575B">
        <w:rPr>
          <w:rFonts w:asciiTheme="minorHAnsi" w:hAnsiTheme="minorHAnsi"/>
          <w:color w:val="auto"/>
          <w:szCs w:val="24"/>
        </w:rPr>
        <w:t>f</w:t>
      </w:r>
      <w:r w:rsidR="0072575B" w:rsidRPr="0072575B">
        <w:rPr>
          <w:rFonts w:asciiTheme="minorHAnsi" w:hAnsiTheme="minorHAnsi"/>
          <w:color w:val="auto"/>
          <w:szCs w:val="24"/>
        </w:rPr>
        <w:t>or.</w:t>
      </w:r>
      <w:r w:rsidR="0072575B">
        <w:rPr>
          <w:rFonts w:asciiTheme="minorHAnsi" w:hAnsiTheme="minorHAnsi"/>
          <w:color w:val="auto"/>
          <w:szCs w:val="24"/>
        </w:rPr>
        <w:t xml:space="preserve"> </w:t>
      </w:r>
      <w:r w:rsidR="0072575B" w:rsidRPr="0072575B">
        <w:rPr>
          <w:rFonts w:asciiTheme="minorHAnsi" w:hAnsiTheme="minorHAnsi"/>
          <w:color w:val="auto"/>
          <w:szCs w:val="24"/>
        </w:rPr>
        <w:t xml:space="preserve"> Th</w:t>
      </w:r>
      <w:r w:rsidR="0072575B">
        <w:rPr>
          <w:rFonts w:asciiTheme="minorHAnsi" w:hAnsiTheme="minorHAnsi"/>
          <w:color w:val="auto"/>
          <w:szCs w:val="24"/>
        </w:rPr>
        <w:t xml:space="preserve">e </w:t>
      </w:r>
      <w:r w:rsidR="0072575B" w:rsidRPr="0072575B">
        <w:rPr>
          <w:rFonts w:asciiTheme="minorHAnsi" w:hAnsiTheme="minorHAnsi"/>
          <w:color w:val="auto"/>
          <w:szCs w:val="24"/>
        </w:rPr>
        <w:t>VA determined that I was exposed to chemical agen</w:t>
      </w:r>
      <w:r w:rsidR="0072575B">
        <w:rPr>
          <w:rFonts w:asciiTheme="minorHAnsi" w:hAnsiTheme="minorHAnsi"/>
          <w:color w:val="auto"/>
          <w:szCs w:val="24"/>
        </w:rPr>
        <w:t>ts</w:t>
      </w:r>
      <w:r w:rsidR="0072575B" w:rsidRPr="0072575B">
        <w:rPr>
          <w:rFonts w:asciiTheme="minorHAnsi" w:hAnsiTheme="minorHAnsi"/>
          <w:color w:val="auto"/>
          <w:szCs w:val="24"/>
        </w:rPr>
        <w:t xml:space="preserve"> while in the Army</w:t>
      </w:r>
      <w:r w:rsidR="0072575B">
        <w:rPr>
          <w:rFonts w:asciiTheme="minorHAnsi" w:hAnsiTheme="minorHAnsi"/>
          <w:color w:val="auto"/>
          <w:szCs w:val="24"/>
        </w:rPr>
        <w:t>, which resulted in</w:t>
      </w:r>
      <w:r w:rsidR="0072575B" w:rsidRPr="0072575B">
        <w:rPr>
          <w:rFonts w:asciiTheme="minorHAnsi" w:hAnsiTheme="minorHAnsi"/>
          <w:color w:val="auto"/>
          <w:szCs w:val="24"/>
        </w:rPr>
        <w:t xml:space="preserve"> my having cancer of the spine.</w:t>
      </w:r>
      <w:r w:rsidR="00843CBF">
        <w:rPr>
          <w:rFonts w:asciiTheme="minorHAnsi" w:hAnsiTheme="minorHAnsi"/>
          <w:color w:val="auto"/>
          <w:szCs w:val="24"/>
        </w:rPr>
        <w:t xml:space="preserve"> </w:t>
      </w:r>
      <w:r w:rsidR="0072575B" w:rsidRPr="0072575B">
        <w:rPr>
          <w:rFonts w:asciiTheme="minorHAnsi" w:hAnsiTheme="minorHAnsi"/>
          <w:color w:val="auto"/>
          <w:szCs w:val="24"/>
        </w:rPr>
        <w:t xml:space="preserve"> I am currently rated at</w:t>
      </w:r>
      <w:r w:rsidR="0072575B">
        <w:rPr>
          <w:rFonts w:asciiTheme="minorHAnsi" w:hAnsiTheme="minorHAnsi"/>
          <w:color w:val="auto"/>
          <w:szCs w:val="24"/>
        </w:rPr>
        <w:t xml:space="preserve"> </w:t>
      </w:r>
      <w:r w:rsidR="0072575B" w:rsidRPr="0072575B">
        <w:rPr>
          <w:rFonts w:asciiTheme="minorHAnsi" w:hAnsiTheme="minorHAnsi"/>
          <w:color w:val="auto"/>
          <w:szCs w:val="24"/>
        </w:rPr>
        <w:t>100% through the VA for injuries and illnesses that should have been pa</w:t>
      </w:r>
      <w:r w:rsidR="0072575B">
        <w:rPr>
          <w:rFonts w:asciiTheme="minorHAnsi" w:hAnsiTheme="minorHAnsi"/>
          <w:color w:val="auto"/>
          <w:szCs w:val="24"/>
        </w:rPr>
        <w:t>rt</w:t>
      </w:r>
      <w:r w:rsidR="0072575B" w:rsidRPr="0072575B">
        <w:rPr>
          <w:rFonts w:asciiTheme="minorHAnsi" w:hAnsiTheme="minorHAnsi"/>
          <w:color w:val="auto"/>
          <w:szCs w:val="24"/>
        </w:rPr>
        <w:t xml:space="preserve"> of</w:t>
      </w:r>
      <w:r w:rsidR="0072575B">
        <w:rPr>
          <w:rFonts w:asciiTheme="minorHAnsi" w:hAnsiTheme="minorHAnsi"/>
          <w:color w:val="auto"/>
          <w:szCs w:val="24"/>
        </w:rPr>
        <w:t xml:space="preserve"> </w:t>
      </w:r>
      <w:r w:rsidR="0072575B" w:rsidRPr="0072575B">
        <w:rPr>
          <w:rFonts w:asciiTheme="minorHAnsi" w:hAnsiTheme="minorHAnsi"/>
          <w:color w:val="auto"/>
          <w:szCs w:val="24"/>
        </w:rPr>
        <w:t>my phy</w:t>
      </w:r>
      <w:r w:rsidR="0072575B">
        <w:rPr>
          <w:rFonts w:asciiTheme="minorHAnsi" w:hAnsiTheme="minorHAnsi"/>
          <w:color w:val="auto"/>
          <w:szCs w:val="24"/>
        </w:rPr>
        <w:t>si</w:t>
      </w:r>
      <w:r w:rsidR="0072575B" w:rsidRPr="0072575B">
        <w:rPr>
          <w:rFonts w:asciiTheme="minorHAnsi" w:hAnsiTheme="minorHAnsi"/>
          <w:color w:val="auto"/>
          <w:szCs w:val="24"/>
        </w:rPr>
        <w:t>cal disabilit</w:t>
      </w:r>
      <w:r w:rsidR="0072575B">
        <w:rPr>
          <w:rFonts w:asciiTheme="minorHAnsi" w:hAnsiTheme="minorHAnsi"/>
          <w:color w:val="auto"/>
          <w:szCs w:val="24"/>
        </w:rPr>
        <w:t>y rating from the military</w:t>
      </w:r>
      <w:r w:rsidR="00896535" w:rsidRPr="00A315F3">
        <w:rPr>
          <w:rFonts w:asciiTheme="minorHAnsi" w:hAnsiTheme="minorHAnsi"/>
          <w:color w:val="auto"/>
          <w:szCs w:val="24"/>
        </w:rPr>
        <w:t>.</w:t>
      </w:r>
      <w:r w:rsidR="004524BF">
        <w:rPr>
          <w:rFonts w:asciiTheme="minorHAnsi" w:hAnsiTheme="minorHAnsi"/>
          <w:color w:val="auto"/>
          <w:szCs w:val="24"/>
        </w:rPr>
        <w:t xml:space="preserve">  I feel that I was rushed out of the military without being properly diagnosed at the time.  As a result I was medically discharged when I feel I should have been placed on the disability retirement list.</w:t>
      </w:r>
      <w:r w:rsidR="00156585" w:rsidRPr="00A315F3">
        <w:rPr>
          <w:rFonts w:asciiTheme="minorHAnsi" w:hAnsiTheme="minorHAnsi"/>
          <w:color w:val="auto"/>
          <w:szCs w:val="24"/>
        </w:rPr>
        <w:t>”</w:t>
      </w:r>
      <w:r w:rsidR="0072575B">
        <w:rPr>
          <w:rFonts w:asciiTheme="minorHAnsi" w:hAnsiTheme="minorHAnsi"/>
          <w:color w:val="auto"/>
          <w:szCs w:val="24"/>
        </w:rPr>
        <w:t xml:space="preserve"> </w:t>
      </w:r>
      <w:r w:rsidR="003E0B5A" w:rsidRPr="00A315F3">
        <w:rPr>
          <w:rFonts w:asciiTheme="minorHAnsi" w:hAnsiTheme="minorHAnsi"/>
          <w:color w:val="auto"/>
          <w:szCs w:val="24"/>
        </w:rPr>
        <w:t xml:space="preserve"> </w:t>
      </w:r>
      <w:r w:rsidR="006573F2" w:rsidRPr="0072575B">
        <w:rPr>
          <w:rFonts w:asciiTheme="minorHAnsi" w:hAnsiTheme="minorHAnsi"/>
          <w:color w:val="auto"/>
          <w:szCs w:val="24"/>
        </w:rPr>
        <w:t>He</w:t>
      </w:r>
      <w:r w:rsidR="006573F2" w:rsidRPr="00A315F3">
        <w:rPr>
          <w:rFonts w:asciiTheme="minorHAnsi" w:hAnsiTheme="minorHAnsi"/>
          <w:color w:val="auto"/>
          <w:szCs w:val="24"/>
        </w:rPr>
        <w:t xml:space="preserve"> additionally lists all of </w:t>
      </w:r>
      <w:r w:rsidR="006573F2" w:rsidRPr="0072575B">
        <w:rPr>
          <w:rFonts w:asciiTheme="minorHAnsi" w:hAnsiTheme="minorHAnsi"/>
          <w:color w:val="auto"/>
          <w:szCs w:val="24"/>
        </w:rPr>
        <w:t>his</w:t>
      </w:r>
      <w:r w:rsidR="006573F2" w:rsidRPr="00A315F3">
        <w:rPr>
          <w:rFonts w:asciiTheme="minorHAnsi" w:hAnsiTheme="minorHAnsi"/>
          <w:color w:val="auto"/>
          <w:szCs w:val="24"/>
        </w:rPr>
        <w:t xml:space="preserve"> VA conditions and ratings as per the rating chart below.  </w:t>
      </w:r>
      <w:r w:rsidR="00841243" w:rsidRPr="00A315F3">
        <w:rPr>
          <w:rFonts w:asciiTheme="minorHAnsi" w:hAnsiTheme="minorHAnsi"/>
          <w:color w:val="auto"/>
          <w:szCs w:val="24"/>
        </w:rPr>
        <w:t xml:space="preserve">A contention for their inclusion in the separation rating is therefore implied.  </w:t>
      </w:r>
    </w:p>
    <w:p w:rsidR="004637AB" w:rsidRDefault="004637AB" w:rsidP="004637AB">
      <w:pPr>
        <w:pBdr>
          <w:bottom w:val="single" w:sz="12" w:space="1" w:color="auto"/>
        </w:pBdr>
        <w:tabs>
          <w:tab w:val="left" w:pos="288"/>
          <w:tab w:val="left" w:pos="4752"/>
        </w:tabs>
        <w:spacing w:line="240" w:lineRule="exact"/>
        <w:jc w:val="both"/>
        <w:rPr>
          <w:rFonts w:asciiTheme="minorHAnsi" w:hAnsiTheme="minorHAnsi"/>
          <w:color w:val="auto"/>
          <w:szCs w:val="24"/>
        </w:rPr>
      </w:pPr>
    </w:p>
    <w:p w:rsidR="00F55366" w:rsidRDefault="00F55366" w:rsidP="00190E48">
      <w:pPr>
        <w:spacing w:line="240" w:lineRule="exact"/>
        <w:jc w:val="both"/>
        <w:rPr>
          <w:rFonts w:ascii="Calibri" w:hAnsi="Calibri"/>
          <w:color w:val="auto"/>
          <w:u w:val="single"/>
        </w:rPr>
      </w:pPr>
    </w:p>
    <w:p w:rsidR="002338CA" w:rsidRDefault="002C6E5B" w:rsidP="00190E48">
      <w:pPr>
        <w:spacing w:line="240" w:lineRule="exact"/>
        <w:jc w:val="both"/>
        <w:rPr>
          <w:rFonts w:ascii="Calibri" w:hAnsi="Calibri"/>
          <w:color w:val="auto"/>
        </w:rPr>
      </w:pPr>
      <w:r w:rsidRPr="00542C9A">
        <w:rPr>
          <w:rFonts w:ascii="Calibri" w:hAnsi="Calibri"/>
          <w:color w:val="auto"/>
          <w:u w:val="single"/>
        </w:rPr>
        <w:t>RATING COMPARISON</w:t>
      </w:r>
      <w:r w:rsidRPr="00542C9A">
        <w:rPr>
          <w:rFonts w:ascii="Calibri" w:hAnsi="Calibri"/>
          <w:color w:val="auto"/>
        </w:rPr>
        <w:t>:</w:t>
      </w:r>
    </w:p>
    <w:p w:rsidR="00191A51" w:rsidRDefault="00191A51" w:rsidP="00C96B10">
      <w:pPr>
        <w:tabs>
          <w:tab w:val="left" w:pos="288"/>
          <w:tab w:val="left" w:pos="4752"/>
        </w:tabs>
        <w:spacing w:line="240" w:lineRule="exact"/>
        <w:jc w:val="both"/>
        <w:rPr>
          <w:rFonts w:asciiTheme="minorHAnsi" w:hAnsiTheme="minorHAnsi"/>
          <w:color w:val="auto"/>
          <w:szCs w:val="24"/>
        </w:rPr>
      </w:pPr>
    </w:p>
    <w:tbl>
      <w:tblPr>
        <w:tblStyle w:val="TableGrid"/>
        <w:tblW w:w="9428" w:type="dxa"/>
        <w:jc w:val="center"/>
        <w:tblInd w:w="-45" w:type="dxa"/>
        <w:tblLayout w:type="fixed"/>
        <w:tblLook w:val="04A0"/>
      </w:tblPr>
      <w:tblGrid>
        <w:gridCol w:w="2189"/>
        <w:gridCol w:w="1083"/>
        <w:gridCol w:w="827"/>
        <w:gridCol w:w="2415"/>
        <w:gridCol w:w="1080"/>
        <w:gridCol w:w="810"/>
        <w:gridCol w:w="1024"/>
      </w:tblGrid>
      <w:tr w:rsidR="00191A51" w:rsidRPr="002A685E" w:rsidTr="00B3561C">
        <w:trPr>
          <w:trHeight w:val="233"/>
          <w:jc w:val="center"/>
        </w:trPr>
        <w:tc>
          <w:tcPr>
            <w:tcW w:w="4099" w:type="dxa"/>
            <w:gridSpan w:val="3"/>
            <w:tcBorders>
              <w:right w:val="thinThickThinSmallGap" w:sz="24" w:space="0" w:color="auto"/>
            </w:tcBorders>
            <w:shd w:val="clear" w:color="auto" w:fill="D9D9D9" w:themeFill="background1" w:themeFillShade="D9"/>
          </w:tcPr>
          <w:p w:rsidR="00191A51" w:rsidRPr="0085089F" w:rsidRDefault="00191A51" w:rsidP="00CF1B2D">
            <w:pPr>
              <w:pStyle w:val="ListParagraph"/>
              <w:spacing w:after="0" w:line="240" w:lineRule="exact"/>
              <w:ind w:left="0"/>
              <w:jc w:val="center"/>
              <w:rPr>
                <w:rFonts w:cs="Times New Roman"/>
                <w:b/>
                <w:sz w:val="20"/>
                <w:szCs w:val="20"/>
              </w:rPr>
            </w:pPr>
            <w:r w:rsidRPr="0085089F">
              <w:rPr>
                <w:rFonts w:cs="Times New Roman"/>
                <w:b/>
                <w:sz w:val="20"/>
                <w:szCs w:val="20"/>
              </w:rPr>
              <w:t xml:space="preserve">Service </w:t>
            </w:r>
            <w:r w:rsidR="00CF1B2D">
              <w:rPr>
                <w:rFonts w:cs="Times New Roman"/>
                <w:b/>
                <w:sz w:val="20"/>
                <w:szCs w:val="20"/>
              </w:rPr>
              <w:t>I</w:t>
            </w:r>
            <w:r w:rsidRPr="0085089F">
              <w:rPr>
                <w:rFonts w:cs="Times New Roman"/>
                <w:b/>
                <w:sz w:val="20"/>
                <w:szCs w:val="20"/>
              </w:rPr>
              <w:t xml:space="preserve">PEB – Dated </w:t>
            </w:r>
            <w:r w:rsidR="00CF1B2D">
              <w:rPr>
                <w:rFonts w:cs="Times New Roman"/>
                <w:b/>
                <w:sz w:val="20"/>
                <w:szCs w:val="20"/>
              </w:rPr>
              <w:t>20050712</w:t>
            </w:r>
          </w:p>
        </w:tc>
        <w:tc>
          <w:tcPr>
            <w:tcW w:w="5329" w:type="dxa"/>
            <w:gridSpan w:val="4"/>
            <w:tcBorders>
              <w:left w:val="thinThickThinSmallGap" w:sz="24" w:space="0" w:color="auto"/>
            </w:tcBorders>
            <w:shd w:val="clear" w:color="auto" w:fill="D9D9D9" w:themeFill="background1" w:themeFillShade="D9"/>
          </w:tcPr>
          <w:p w:rsidR="00191A51" w:rsidRPr="0085089F" w:rsidRDefault="00191A51" w:rsidP="00CF1B2D">
            <w:pPr>
              <w:pStyle w:val="ListParagraph"/>
              <w:spacing w:after="0" w:line="240" w:lineRule="exact"/>
              <w:ind w:left="0"/>
              <w:jc w:val="center"/>
              <w:rPr>
                <w:rFonts w:cs="Times New Roman"/>
                <w:b/>
                <w:sz w:val="20"/>
                <w:szCs w:val="20"/>
              </w:rPr>
            </w:pPr>
            <w:r w:rsidRPr="0085089F">
              <w:rPr>
                <w:rFonts w:cs="Times New Roman"/>
                <w:b/>
                <w:sz w:val="20"/>
                <w:szCs w:val="20"/>
              </w:rPr>
              <w:t>VA (</w:t>
            </w:r>
            <w:r w:rsidR="00CF1B2D">
              <w:rPr>
                <w:rFonts w:cs="Times New Roman"/>
                <w:b/>
                <w:sz w:val="20"/>
                <w:szCs w:val="20"/>
              </w:rPr>
              <w:t>1</w:t>
            </w:r>
            <w:r w:rsidRPr="0085089F">
              <w:rPr>
                <w:rFonts w:cs="Times New Roman"/>
                <w:b/>
                <w:sz w:val="20"/>
                <w:szCs w:val="20"/>
              </w:rPr>
              <w:t xml:space="preserve"> Mo. after Separation) – All Effective </w:t>
            </w:r>
            <w:r w:rsidR="00CF1B2D">
              <w:rPr>
                <w:rFonts w:cs="Times New Roman"/>
                <w:b/>
                <w:sz w:val="20"/>
                <w:szCs w:val="20"/>
              </w:rPr>
              <w:t>20050813</w:t>
            </w:r>
          </w:p>
        </w:tc>
      </w:tr>
      <w:tr w:rsidR="00191A51" w:rsidRPr="002A685E" w:rsidTr="00735BDD">
        <w:trPr>
          <w:trHeight w:val="224"/>
          <w:jc w:val="center"/>
        </w:trPr>
        <w:tc>
          <w:tcPr>
            <w:tcW w:w="2189" w:type="dxa"/>
            <w:tcBorders>
              <w:bottom w:val="single" w:sz="4" w:space="0" w:color="000000" w:themeColor="text1"/>
            </w:tcBorders>
            <w:shd w:val="clear" w:color="auto" w:fill="D9D9D9" w:themeFill="background1" w:themeFillShade="D9"/>
          </w:tcPr>
          <w:p w:rsidR="00191A51" w:rsidRPr="0085089F" w:rsidRDefault="00191A51" w:rsidP="00191A51">
            <w:pPr>
              <w:pStyle w:val="ListParagraph"/>
              <w:spacing w:after="0" w:line="240" w:lineRule="exact"/>
              <w:ind w:left="0"/>
              <w:jc w:val="both"/>
              <w:rPr>
                <w:rFonts w:cs="Times New Roman"/>
                <w:b/>
                <w:sz w:val="20"/>
                <w:szCs w:val="20"/>
              </w:rPr>
            </w:pPr>
            <w:r w:rsidRPr="0085089F">
              <w:rPr>
                <w:rFonts w:cs="Times New Roman"/>
                <w:b/>
                <w:sz w:val="20"/>
                <w:szCs w:val="20"/>
              </w:rPr>
              <w:t>Condition</w:t>
            </w:r>
          </w:p>
        </w:tc>
        <w:tc>
          <w:tcPr>
            <w:tcW w:w="1083" w:type="dxa"/>
            <w:tcBorders>
              <w:bottom w:val="single" w:sz="4" w:space="0" w:color="000000" w:themeColor="text1"/>
            </w:tcBorders>
            <w:shd w:val="clear" w:color="auto" w:fill="D9D9D9" w:themeFill="background1" w:themeFillShade="D9"/>
          </w:tcPr>
          <w:p w:rsidR="00191A51" w:rsidRPr="0085089F" w:rsidRDefault="00191A51" w:rsidP="00191A51">
            <w:pPr>
              <w:pStyle w:val="ListParagraph"/>
              <w:spacing w:after="0" w:line="240" w:lineRule="exact"/>
              <w:ind w:left="0"/>
              <w:jc w:val="center"/>
              <w:rPr>
                <w:rFonts w:cs="Times New Roman"/>
                <w:b/>
                <w:sz w:val="20"/>
                <w:szCs w:val="20"/>
              </w:rPr>
            </w:pPr>
            <w:r w:rsidRPr="0085089F">
              <w:rPr>
                <w:rFonts w:cs="Times New Roman"/>
                <w:b/>
                <w:sz w:val="20"/>
                <w:szCs w:val="20"/>
              </w:rPr>
              <w:t>Code</w:t>
            </w:r>
          </w:p>
        </w:tc>
        <w:tc>
          <w:tcPr>
            <w:tcW w:w="827" w:type="dxa"/>
            <w:tcBorders>
              <w:bottom w:val="single" w:sz="4" w:space="0" w:color="000000" w:themeColor="text1"/>
              <w:right w:val="thinThickThinSmallGap" w:sz="24" w:space="0" w:color="auto"/>
            </w:tcBorders>
            <w:shd w:val="clear" w:color="auto" w:fill="D9D9D9" w:themeFill="background1" w:themeFillShade="D9"/>
          </w:tcPr>
          <w:p w:rsidR="00191A51" w:rsidRPr="0085089F" w:rsidRDefault="00191A51" w:rsidP="00191A51">
            <w:pPr>
              <w:pStyle w:val="ListParagraph"/>
              <w:spacing w:after="0" w:line="240" w:lineRule="exact"/>
              <w:ind w:left="0"/>
              <w:jc w:val="center"/>
              <w:rPr>
                <w:rFonts w:cs="Times New Roman"/>
                <w:b/>
                <w:sz w:val="20"/>
                <w:szCs w:val="20"/>
              </w:rPr>
            </w:pPr>
            <w:r w:rsidRPr="0085089F">
              <w:rPr>
                <w:rFonts w:cs="Times New Roman"/>
                <w:b/>
                <w:sz w:val="20"/>
                <w:szCs w:val="20"/>
              </w:rPr>
              <w:t>Rating</w:t>
            </w:r>
          </w:p>
        </w:tc>
        <w:tc>
          <w:tcPr>
            <w:tcW w:w="2415" w:type="dxa"/>
            <w:tcBorders>
              <w:left w:val="thinThickThinSmallGap" w:sz="24" w:space="0" w:color="auto"/>
              <w:bottom w:val="single" w:sz="4" w:space="0" w:color="000000" w:themeColor="text1"/>
            </w:tcBorders>
            <w:shd w:val="clear" w:color="auto" w:fill="D9D9D9" w:themeFill="background1" w:themeFillShade="D9"/>
          </w:tcPr>
          <w:p w:rsidR="00191A51" w:rsidRPr="0085089F" w:rsidRDefault="00191A51" w:rsidP="00191A51">
            <w:pPr>
              <w:pStyle w:val="ListParagraph"/>
              <w:spacing w:after="0" w:line="240" w:lineRule="exact"/>
              <w:ind w:left="0"/>
              <w:jc w:val="both"/>
              <w:rPr>
                <w:rFonts w:cs="Times New Roman"/>
                <w:b/>
                <w:sz w:val="20"/>
                <w:szCs w:val="20"/>
              </w:rPr>
            </w:pPr>
            <w:r w:rsidRPr="0085089F">
              <w:rPr>
                <w:rFonts w:cs="Times New Roman"/>
                <w:b/>
                <w:sz w:val="20"/>
                <w:szCs w:val="20"/>
              </w:rPr>
              <w:t>Condition</w:t>
            </w:r>
          </w:p>
        </w:tc>
        <w:tc>
          <w:tcPr>
            <w:tcW w:w="1080" w:type="dxa"/>
            <w:tcBorders>
              <w:bottom w:val="single" w:sz="4" w:space="0" w:color="000000" w:themeColor="text1"/>
            </w:tcBorders>
            <w:shd w:val="clear" w:color="auto" w:fill="D9D9D9" w:themeFill="background1" w:themeFillShade="D9"/>
          </w:tcPr>
          <w:p w:rsidR="00191A51" w:rsidRPr="0085089F" w:rsidRDefault="00191A51" w:rsidP="00191A51">
            <w:pPr>
              <w:pStyle w:val="ListParagraph"/>
              <w:spacing w:after="0" w:line="240" w:lineRule="exact"/>
              <w:ind w:left="0"/>
              <w:jc w:val="center"/>
              <w:rPr>
                <w:rFonts w:cs="Times New Roman"/>
                <w:b/>
                <w:sz w:val="20"/>
                <w:szCs w:val="20"/>
              </w:rPr>
            </w:pPr>
            <w:r w:rsidRPr="0085089F">
              <w:rPr>
                <w:rFonts w:cs="Times New Roman"/>
                <w:b/>
                <w:sz w:val="20"/>
                <w:szCs w:val="20"/>
              </w:rPr>
              <w:t>Code</w:t>
            </w:r>
          </w:p>
        </w:tc>
        <w:tc>
          <w:tcPr>
            <w:tcW w:w="810" w:type="dxa"/>
            <w:tcBorders>
              <w:bottom w:val="single" w:sz="4" w:space="0" w:color="000000" w:themeColor="text1"/>
            </w:tcBorders>
            <w:shd w:val="clear" w:color="auto" w:fill="D9D9D9" w:themeFill="background1" w:themeFillShade="D9"/>
          </w:tcPr>
          <w:p w:rsidR="00191A51" w:rsidRPr="0085089F" w:rsidRDefault="00191A51" w:rsidP="00191A51">
            <w:pPr>
              <w:pStyle w:val="ListParagraph"/>
              <w:spacing w:after="0" w:line="240" w:lineRule="exact"/>
              <w:ind w:left="0"/>
              <w:jc w:val="center"/>
              <w:rPr>
                <w:rFonts w:cs="Times New Roman"/>
                <w:b/>
                <w:sz w:val="20"/>
                <w:szCs w:val="20"/>
              </w:rPr>
            </w:pPr>
            <w:r w:rsidRPr="0085089F">
              <w:rPr>
                <w:rFonts w:cs="Times New Roman"/>
                <w:b/>
                <w:sz w:val="20"/>
                <w:szCs w:val="20"/>
              </w:rPr>
              <w:t>Rating</w:t>
            </w:r>
          </w:p>
        </w:tc>
        <w:tc>
          <w:tcPr>
            <w:tcW w:w="1024" w:type="dxa"/>
            <w:tcBorders>
              <w:bottom w:val="single" w:sz="4" w:space="0" w:color="000000" w:themeColor="text1"/>
            </w:tcBorders>
            <w:shd w:val="clear" w:color="auto" w:fill="D9D9D9" w:themeFill="background1" w:themeFillShade="D9"/>
          </w:tcPr>
          <w:p w:rsidR="00191A51" w:rsidRPr="0085089F" w:rsidRDefault="00191A51" w:rsidP="00191A51">
            <w:pPr>
              <w:pStyle w:val="ListParagraph"/>
              <w:spacing w:after="0" w:line="240" w:lineRule="exact"/>
              <w:ind w:left="0"/>
              <w:jc w:val="center"/>
              <w:rPr>
                <w:rFonts w:cs="Times New Roman"/>
                <w:b/>
                <w:sz w:val="20"/>
                <w:szCs w:val="20"/>
              </w:rPr>
            </w:pPr>
            <w:r w:rsidRPr="0085089F">
              <w:rPr>
                <w:rFonts w:cs="Times New Roman"/>
                <w:b/>
                <w:sz w:val="20"/>
                <w:szCs w:val="20"/>
              </w:rPr>
              <w:t>Exam</w:t>
            </w:r>
          </w:p>
        </w:tc>
      </w:tr>
      <w:tr w:rsidR="00191A51" w:rsidRPr="002A685E" w:rsidTr="00735BDD">
        <w:trPr>
          <w:trHeight w:val="190"/>
          <w:jc w:val="center"/>
        </w:trPr>
        <w:tc>
          <w:tcPr>
            <w:tcW w:w="2189" w:type="dxa"/>
            <w:tcBorders>
              <w:bottom w:val="single" w:sz="4" w:space="0" w:color="auto"/>
              <w:right w:val="single" w:sz="4" w:space="0" w:color="auto"/>
            </w:tcBorders>
            <w:shd w:val="clear" w:color="auto" w:fill="FFFFFF" w:themeFill="background1"/>
            <w:vAlign w:val="center"/>
          </w:tcPr>
          <w:p w:rsidR="00D17740" w:rsidRPr="00BC3538" w:rsidRDefault="00CF1B2D" w:rsidP="00191A51">
            <w:pPr>
              <w:pStyle w:val="ListParagraph"/>
              <w:spacing w:after="0" w:line="200" w:lineRule="exact"/>
              <w:ind w:left="0"/>
              <w:rPr>
                <w:rFonts w:cs="Times New Roman"/>
                <w:sz w:val="18"/>
                <w:szCs w:val="18"/>
              </w:rPr>
            </w:pPr>
            <w:r>
              <w:rPr>
                <w:rFonts w:cs="Times New Roman"/>
                <w:sz w:val="18"/>
                <w:szCs w:val="18"/>
              </w:rPr>
              <w:t>Low Back Pain</w:t>
            </w:r>
          </w:p>
        </w:tc>
        <w:tc>
          <w:tcPr>
            <w:tcW w:w="1083" w:type="dxa"/>
            <w:tcBorders>
              <w:left w:val="single" w:sz="4" w:space="0" w:color="auto"/>
              <w:bottom w:val="single" w:sz="4" w:space="0" w:color="auto"/>
            </w:tcBorders>
            <w:shd w:val="clear" w:color="auto" w:fill="FFFFFF" w:themeFill="background1"/>
            <w:vAlign w:val="center"/>
          </w:tcPr>
          <w:p w:rsidR="00191A51" w:rsidRPr="00BC3538" w:rsidRDefault="00B3561C" w:rsidP="00B3561C">
            <w:pPr>
              <w:pStyle w:val="ListParagraph"/>
              <w:spacing w:after="0" w:line="200" w:lineRule="exact"/>
              <w:ind w:left="0"/>
              <w:jc w:val="center"/>
              <w:rPr>
                <w:rFonts w:cs="Times New Roman"/>
                <w:sz w:val="18"/>
                <w:szCs w:val="18"/>
              </w:rPr>
            </w:pPr>
            <w:r>
              <w:rPr>
                <w:rFonts w:cs="Times New Roman"/>
                <w:sz w:val="18"/>
                <w:szCs w:val="18"/>
              </w:rPr>
              <w:t>5237</w:t>
            </w:r>
          </w:p>
        </w:tc>
        <w:tc>
          <w:tcPr>
            <w:tcW w:w="827" w:type="dxa"/>
            <w:tcBorders>
              <w:bottom w:val="single" w:sz="4" w:space="0" w:color="auto"/>
              <w:right w:val="thinThickThinSmallGap" w:sz="24" w:space="0" w:color="auto"/>
            </w:tcBorders>
            <w:shd w:val="clear" w:color="auto" w:fill="FFFFFF" w:themeFill="background1"/>
            <w:vAlign w:val="center"/>
          </w:tcPr>
          <w:p w:rsidR="00191A51" w:rsidRPr="00BC3538" w:rsidRDefault="00B3561C" w:rsidP="00191A51">
            <w:pPr>
              <w:pStyle w:val="ListParagraph"/>
              <w:spacing w:after="0" w:line="200" w:lineRule="exact"/>
              <w:ind w:left="0"/>
              <w:jc w:val="center"/>
              <w:rPr>
                <w:rFonts w:cs="Times New Roman"/>
                <w:sz w:val="18"/>
                <w:szCs w:val="18"/>
              </w:rPr>
            </w:pPr>
            <w:r>
              <w:rPr>
                <w:rFonts w:cs="Times New Roman"/>
                <w:sz w:val="18"/>
                <w:szCs w:val="18"/>
              </w:rPr>
              <w:t>10%</w:t>
            </w:r>
          </w:p>
        </w:tc>
        <w:tc>
          <w:tcPr>
            <w:tcW w:w="2415" w:type="dxa"/>
            <w:tcBorders>
              <w:left w:val="thinThickThinSmallGap" w:sz="24" w:space="0" w:color="auto"/>
              <w:bottom w:val="single" w:sz="4" w:space="0" w:color="auto"/>
            </w:tcBorders>
            <w:shd w:val="clear" w:color="auto" w:fill="FFFFFF" w:themeFill="background1"/>
            <w:vAlign w:val="center"/>
          </w:tcPr>
          <w:p w:rsidR="00191A51" w:rsidRPr="00BC3538" w:rsidRDefault="00B3561C" w:rsidP="00954058">
            <w:pPr>
              <w:pStyle w:val="ListParagraph"/>
              <w:spacing w:line="200" w:lineRule="exact"/>
              <w:ind w:left="0"/>
              <w:rPr>
                <w:rFonts w:cs="Times New Roman"/>
                <w:sz w:val="18"/>
                <w:szCs w:val="18"/>
              </w:rPr>
            </w:pPr>
            <w:r>
              <w:rPr>
                <w:rFonts w:cs="Times New Roman"/>
                <w:sz w:val="18"/>
                <w:szCs w:val="18"/>
              </w:rPr>
              <w:t>Lumbar D</w:t>
            </w:r>
            <w:r w:rsidR="00954058">
              <w:rPr>
                <w:rFonts w:cs="Times New Roman"/>
                <w:sz w:val="18"/>
                <w:szCs w:val="18"/>
              </w:rPr>
              <w:t>egenerative Dis</w:t>
            </w:r>
            <w:r w:rsidR="00735BDD">
              <w:rPr>
                <w:rFonts w:cs="Times New Roman"/>
                <w:sz w:val="18"/>
                <w:szCs w:val="18"/>
              </w:rPr>
              <w:t>ease</w:t>
            </w:r>
          </w:p>
        </w:tc>
        <w:tc>
          <w:tcPr>
            <w:tcW w:w="1080" w:type="dxa"/>
            <w:tcBorders>
              <w:bottom w:val="single" w:sz="4" w:space="0" w:color="auto"/>
            </w:tcBorders>
            <w:shd w:val="clear" w:color="auto" w:fill="FFFFFF" w:themeFill="background1"/>
          </w:tcPr>
          <w:p w:rsidR="00191A51" w:rsidRPr="00BC3538" w:rsidRDefault="00B3561C" w:rsidP="00191A51">
            <w:pPr>
              <w:pStyle w:val="ListParagraph"/>
              <w:spacing w:after="0" w:line="200" w:lineRule="exact"/>
              <w:ind w:left="0"/>
              <w:jc w:val="center"/>
              <w:rPr>
                <w:rFonts w:cs="Times New Roman"/>
                <w:sz w:val="18"/>
                <w:szCs w:val="18"/>
              </w:rPr>
            </w:pPr>
            <w:r>
              <w:rPr>
                <w:rFonts w:cs="Times New Roman"/>
                <w:sz w:val="18"/>
                <w:szCs w:val="18"/>
              </w:rPr>
              <w:t>5242</w:t>
            </w:r>
          </w:p>
        </w:tc>
        <w:tc>
          <w:tcPr>
            <w:tcW w:w="810" w:type="dxa"/>
            <w:tcBorders>
              <w:bottom w:val="single" w:sz="4" w:space="0" w:color="auto"/>
            </w:tcBorders>
            <w:shd w:val="clear" w:color="auto" w:fill="FFFFFF" w:themeFill="background1"/>
          </w:tcPr>
          <w:p w:rsidR="00191A51" w:rsidRPr="00542C9A" w:rsidRDefault="00B3561C" w:rsidP="00191A51">
            <w:pPr>
              <w:pStyle w:val="ListParagraph"/>
              <w:spacing w:after="0" w:line="200" w:lineRule="exact"/>
              <w:ind w:left="0"/>
              <w:jc w:val="center"/>
              <w:rPr>
                <w:rFonts w:cs="Times New Roman"/>
                <w:sz w:val="18"/>
                <w:szCs w:val="18"/>
              </w:rPr>
            </w:pPr>
            <w:r>
              <w:rPr>
                <w:rFonts w:cs="Times New Roman"/>
                <w:sz w:val="18"/>
                <w:szCs w:val="18"/>
              </w:rPr>
              <w:t>10</w:t>
            </w:r>
            <w:r w:rsidR="001627DC">
              <w:rPr>
                <w:rFonts w:cs="Times New Roman"/>
                <w:sz w:val="18"/>
                <w:szCs w:val="18"/>
              </w:rPr>
              <w:t>%</w:t>
            </w:r>
          </w:p>
        </w:tc>
        <w:tc>
          <w:tcPr>
            <w:tcW w:w="1024" w:type="dxa"/>
            <w:tcBorders>
              <w:bottom w:val="single" w:sz="4" w:space="0" w:color="auto"/>
            </w:tcBorders>
            <w:shd w:val="clear" w:color="auto" w:fill="FFFFFF" w:themeFill="background1"/>
          </w:tcPr>
          <w:p w:rsidR="00191A51" w:rsidRPr="00542C9A" w:rsidRDefault="00954058" w:rsidP="00954058">
            <w:pPr>
              <w:pStyle w:val="ListParagraph"/>
              <w:spacing w:after="0" w:line="200" w:lineRule="exact"/>
              <w:ind w:left="0"/>
              <w:jc w:val="center"/>
              <w:rPr>
                <w:rFonts w:cs="Times New Roman"/>
                <w:sz w:val="18"/>
                <w:szCs w:val="18"/>
              </w:rPr>
            </w:pPr>
            <w:r>
              <w:rPr>
                <w:rFonts w:cs="Times New Roman"/>
                <w:sz w:val="18"/>
                <w:szCs w:val="18"/>
              </w:rPr>
              <w:t>20050909</w:t>
            </w:r>
          </w:p>
        </w:tc>
      </w:tr>
      <w:tr w:rsidR="00191A51" w:rsidRPr="002A685E" w:rsidTr="00735BDD">
        <w:trPr>
          <w:trHeight w:val="206"/>
          <w:jc w:val="center"/>
        </w:trPr>
        <w:tc>
          <w:tcPr>
            <w:tcW w:w="2189" w:type="dxa"/>
            <w:tcBorders>
              <w:top w:val="single" w:sz="4" w:space="0" w:color="auto"/>
              <w:bottom w:val="nil"/>
              <w:right w:val="single" w:sz="4" w:space="0" w:color="auto"/>
            </w:tcBorders>
            <w:shd w:val="clear" w:color="auto" w:fill="FFFFFF" w:themeFill="background1"/>
            <w:vAlign w:val="center"/>
          </w:tcPr>
          <w:p w:rsidR="00191A51" w:rsidRDefault="00B3561C" w:rsidP="00191A51">
            <w:pPr>
              <w:pStyle w:val="ListParagraph"/>
              <w:spacing w:after="0" w:line="200" w:lineRule="exact"/>
              <w:ind w:left="0"/>
              <w:rPr>
                <w:rFonts w:cs="Times New Roman"/>
                <w:sz w:val="18"/>
                <w:szCs w:val="18"/>
              </w:rPr>
            </w:pPr>
            <w:r>
              <w:rPr>
                <w:rFonts w:cs="Times New Roman"/>
                <w:sz w:val="18"/>
                <w:szCs w:val="18"/>
              </w:rPr>
              <w:t>Left Foot Pain</w:t>
            </w:r>
          </w:p>
        </w:tc>
        <w:tc>
          <w:tcPr>
            <w:tcW w:w="1083" w:type="dxa"/>
            <w:tcBorders>
              <w:top w:val="single" w:sz="4" w:space="0" w:color="auto"/>
              <w:left w:val="single" w:sz="4" w:space="0" w:color="auto"/>
              <w:bottom w:val="nil"/>
            </w:tcBorders>
            <w:shd w:val="clear" w:color="auto" w:fill="FFFFFF" w:themeFill="background1"/>
            <w:vAlign w:val="center"/>
          </w:tcPr>
          <w:p w:rsidR="00191A51" w:rsidRDefault="00B3561C" w:rsidP="00B3561C">
            <w:pPr>
              <w:pStyle w:val="ListParagraph"/>
              <w:spacing w:after="0" w:line="200" w:lineRule="exact"/>
              <w:ind w:left="0"/>
              <w:jc w:val="center"/>
              <w:rPr>
                <w:rFonts w:cs="Times New Roman"/>
                <w:sz w:val="18"/>
                <w:szCs w:val="18"/>
              </w:rPr>
            </w:pPr>
            <w:r>
              <w:rPr>
                <w:rFonts w:cs="Times New Roman"/>
                <w:sz w:val="18"/>
                <w:szCs w:val="18"/>
              </w:rPr>
              <w:t>5099-5003</w:t>
            </w:r>
          </w:p>
        </w:tc>
        <w:tc>
          <w:tcPr>
            <w:tcW w:w="827" w:type="dxa"/>
            <w:tcBorders>
              <w:top w:val="single" w:sz="4" w:space="0" w:color="auto"/>
              <w:bottom w:val="nil"/>
              <w:right w:val="thinThickThinSmallGap" w:sz="24" w:space="0" w:color="auto"/>
            </w:tcBorders>
            <w:shd w:val="clear" w:color="auto" w:fill="FFFFFF" w:themeFill="background1"/>
            <w:vAlign w:val="center"/>
          </w:tcPr>
          <w:p w:rsidR="00191A51" w:rsidRDefault="00B3561C" w:rsidP="00191A51">
            <w:pPr>
              <w:pStyle w:val="ListParagraph"/>
              <w:spacing w:after="0" w:line="200" w:lineRule="exact"/>
              <w:ind w:left="0"/>
              <w:jc w:val="center"/>
              <w:rPr>
                <w:rFonts w:cs="Times New Roman"/>
                <w:sz w:val="18"/>
                <w:szCs w:val="18"/>
              </w:rPr>
            </w:pPr>
            <w:r>
              <w:rPr>
                <w:rFonts w:cs="Times New Roman"/>
                <w:sz w:val="18"/>
                <w:szCs w:val="18"/>
              </w:rPr>
              <w:t>10%</w:t>
            </w:r>
          </w:p>
        </w:tc>
        <w:tc>
          <w:tcPr>
            <w:tcW w:w="2415" w:type="dxa"/>
            <w:tcBorders>
              <w:top w:val="single" w:sz="4" w:space="0" w:color="auto"/>
              <w:left w:val="thinThickThinSmallGap" w:sz="24" w:space="0" w:color="auto"/>
            </w:tcBorders>
            <w:shd w:val="clear" w:color="auto" w:fill="FFFFFF" w:themeFill="background1"/>
            <w:vAlign w:val="center"/>
          </w:tcPr>
          <w:p w:rsidR="00191A51" w:rsidRPr="00BC3538" w:rsidRDefault="003F7973" w:rsidP="003F7973">
            <w:pPr>
              <w:pStyle w:val="ListParagraph"/>
              <w:spacing w:after="0" w:line="200" w:lineRule="exact"/>
              <w:ind w:left="0"/>
              <w:rPr>
                <w:rFonts w:cs="Times New Roman"/>
                <w:sz w:val="18"/>
                <w:szCs w:val="18"/>
              </w:rPr>
            </w:pPr>
            <w:r>
              <w:rPr>
                <w:rFonts w:cs="Times New Roman"/>
                <w:sz w:val="18"/>
                <w:szCs w:val="18"/>
              </w:rPr>
              <w:t>Left Foot Injury Residuals</w:t>
            </w:r>
          </w:p>
        </w:tc>
        <w:tc>
          <w:tcPr>
            <w:tcW w:w="1080" w:type="dxa"/>
            <w:tcBorders>
              <w:top w:val="single" w:sz="4" w:space="0" w:color="auto"/>
            </w:tcBorders>
            <w:shd w:val="clear" w:color="auto" w:fill="FFFFFF" w:themeFill="background1"/>
            <w:vAlign w:val="center"/>
          </w:tcPr>
          <w:p w:rsidR="00191A51" w:rsidRPr="00BC3538" w:rsidRDefault="00B3561C" w:rsidP="00191A51">
            <w:pPr>
              <w:pStyle w:val="ListParagraph"/>
              <w:spacing w:after="0" w:line="200" w:lineRule="exact"/>
              <w:ind w:left="0"/>
              <w:jc w:val="center"/>
              <w:rPr>
                <w:rFonts w:cs="Times New Roman"/>
                <w:sz w:val="18"/>
                <w:szCs w:val="18"/>
              </w:rPr>
            </w:pPr>
            <w:r>
              <w:rPr>
                <w:rFonts w:cs="Times New Roman"/>
                <w:sz w:val="18"/>
                <w:szCs w:val="18"/>
              </w:rPr>
              <w:t>5013-5283</w:t>
            </w:r>
          </w:p>
        </w:tc>
        <w:tc>
          <w:tcPr>
            <w:tcW w:w="810" w:type="dxa"/>
            <w:tcBorders>
              <w:top w:val="single" w:sz="4" w:space="0" w:color="auto"/>
            </w:tcBorders>
            <w:shd w:val="clear" w:color="auto" w:fill="FFFFFF" w:themeFill="background1"/>
            <w:vAlign w:val="center"/>
          </w:tcPr>
          <w:p w:rsidR="00191A51" w:rsidRPr="00542C9A" w:rsidRDefault="00B3561C" w:rsidP="00191A51">
            <w:pPr>
              <w:pStyle w:val="ListParagraph"/>
              <w:spacing w:after="0" w:line="200" w:lineRule="exact"/>
              <w:ind w:left="0"/>
              <w:jc w:val="center"/>
              <w:rPr>
                <w:rFonts w:cs="Times New Roman"/>
                <w:sz w:val="18"/>
                <w:szCs w:val="18"/>
              </w:rPr>
            </w:pPr>
            <w:r>
              <w:rPr>
                <w:rFonts w:cs="Times New Roman"/>
                <w:sz w:val="18"/>
                <w:szCs w:val="18"/>
              </w:rPr>
              <w:t>10</w:t>
            </w:r>
            <w:r w:rsidR="001627DC">
              <w:rPr>
                <w:rFonts w:cs="Times New Roman"/>
                <w:sz w:val="18"/>
                <w:szCs w:val="18"/>
              </w:rPr>
              <w:t>%</w:t>
            </w:r>
          </w:p>
        </w:tc>
        <w:tc>
          <w:tcPr>
            <w:tcW w:w="1024" w:type="dxa"/>
            <w:tcBorders>
              <w:top w:val="single" w:sz="4" w:space="0" w:color="auto"/>
            </w:tcBorders>
            <w:shd w:val="clear" w:color="auto" w:fill="FFFFFF" w:themeFill="background1"/>
            <w:vAlign w:val="center"/>
          </w:tcPr>
          <w:p w:rsidR="00191A51" w:rsidRPr="00542C9A" w:rsidRDefault="00735BDD" w:rsidP="00191A51">
            <w:pPr>
              <w:pStyle w:val="ListParagraph"/>
              <w:spacing w:after="0" w:line="200" w:lineRule="exact"/>
              <w:ind w:left="0"/>
              <w:jc w:val="center"/>
              <w:rPr>
                <w:rFonts w:cs="Times New Roman"/>
                <w:sz w:val="18"/>
                <w:szCs w:val="18"/>
              </w:rPr>
            </w:pPr>
            <w:r>
              <w:rPr>
                <w:rFonts w:cs="Times New Roman"/>
                <w:sz w:val="18"/>
                <w:szCs w:val="18"/>
              </w:rPr>
              <w:t>20050909</w:t>
            </w:r>
          </w:p>
        </w:tc>
      </w:tr>
      <w:tr w:rsidR="00B3561C" w:rsidRPr="002A685E" w:rsidTr="00735BDD">
        <w:trPr>
          <w:trHeight w:val="143"/>
          <w:jc w:val="center"/>
        </w:trPr>
        <w:tc>
          <w:tcPr>
            <w:tcW w:w="2189" w:type="dxa"/>
            <w:tcBorders>
              <w:top w:val="single" w:sz="4" w:space="0" w:color="auto"/>
              <w:bottom w:val="single" w:sz="4" w:space="0" w:color="auto"/>
              <w:right w:val="single" w:sz="4" w:space="0" w:color="auto"/>
            </w:tcBorders>
            <w:shd w:val="clear" w:color="auto" w:fill="FFFFFF" w:themeFill="background1"/>
          </w:tcPr>
          <w:p w:rsidR="00B3561C" w:rsidRPr="00BC3538" w:rsidRDefault="00B3561C" w:rsidP="00C82627">
            <w:pPr>
              <w:pStyle w:val="ListParagraph"/>
              <w:spacing w:after="0" w:line="200" w:lineRule="exact"/>
              <w:ind w:left="0"/>
              <w:rPr>
                <w:rFonts w:cs="Times New Roman"/>
                <w:sz w:val="18"/>
                <w:szCs w:val="18"/>
              </w:rPr>
            </w:pPr>
            <w:r>
              <w:rPr>
                <w:rFonts w:cs="Times New Roman"/>
                <w:sz w:val="18"/>
                <w:szCs w:val="18"/>
              </w:rPr>
              <w:t>Sensorineural Hearing Loss</w:t>
            </w:r>
          </w:p>
        </w:tc>
        <w:tc>
          <w:tcPr>
            <w:tcW w:w="1910" w:type="dxa"/>
            <w:gridSpan w:val="2"/>
            <w:tcBorders>
              <w:top w:val="single" w:sz="4" w:space="0" w:color="auto"/>
              <w:bottom w:val="single" w:sz="4" w:space="0" w:color="auto"/>
              <w:right w:val="thinThickThinSmallGap" w:sz="24" w:space="0" w:color="auto"/>
            </w:tcBorders>
            <w:shd w:val="clear" w:color="auto" w:fill="FFFFFF" w:themeFill="background1"/>
          </w:tcPr>
          <w:p w:rsidR="00B3561C" w:rsidRPr="00BC3538" w:rsidRDefault="00B3561C" w:rsidP="00C82627">
            <w:pPr>
              <w:pStyle w:val="ListParagraph"/>
              <w:spacing w:after="0" w:line="200" w:lineRule="exact"/>
              <w:ind w:left="0"/>
              <w:jc w:val="center"/>
              <w:rPr>
                <w:rFonts w:cs="Times New Roman"/>
                <w:sz w:val="18"/>
                <w:szCs w:val="18"/>
              </w:rPr>
            </w:pPr>
            <w:r>
              <w:rPr>
                <w:rFonts w:cs="Times New Roman"/>
                <w:sz w:val="18"/>
                <w:szCs w:val="18"/>
              </w:rPr>
              <w:t>Not Unfitting</w:t>
            </w:r>
          </w:p>
        </w:tc>
        <w:tc>
          <w:tcPr>
            <w:tcW w:w="2415" w:type="dxa"/>
            <w:tcBorders>
              <w:left w:val="thinThickThinSmallGap" w:sz="24" w:space="0" w:color="auto"/>
            </w:tcBorders>
            <w:shd w:val="clear" w:color="auto" w:fill="FFFFFF" w:themeFill="background1"/>
          </w:tcPr>
          <w:p w:rsidR="00B3561C" w:rsidRPr="00BC3538" w:rsidRDefault="00B3561C" w:rsidP="001239FC">
            <w:pPr>
              <w:pStyle w:val="ListParagraph"/>
              <w:spacing w:after="0" w:line="200" w:lineRule="exact"/>
              <w:ind w:left="0"/>
              <w:rPr>
                <w:rFonts w:cs="Times New Roman"/>
                <w:sz w:val="18"/>
                <w:szCs w:val="18"/>
              </w:rPr>
            </w:pPr>
            <w:r>
              <w:rPr>
                <w:rFonts w:cs="Times New Roman"/>
                <w:sz w:val="18"/>
                <w:szCs w:val="18"/>
              </w:rPr>
              <w:t>Bilateral Hearing Loss</w:t>
            </w:r>
          </w:p>
        </w:tc>
        <w:tc>
          <w:tcPr>
            <w:tcW w:w="1080" w:type="dxa"/>
            <w:tcBorders>
              <w:right w:val="single" w:sz="4" w:space="0" w:color="auto"/>
            </w:tcBorders>
            <w:shd w:val="clear" w:color="auto" w:fill="FFFFFF" w:themeFill="background1"/>
          </w:tcPr>
          <w:p w:rsidR="00B3561C" w:rsidRPr="00BC3538" w:rsidRDefault="00B3561C" w:rsidP="00B3561C">
            <w:pPr>
              <w:pStyle w:val="ListParagraph"/>
              <w:spacing w:after="0" w:line="200" w:lineRule="exact"/>
              <w:ind w:left="0"/>
              <w:jc w:val="center"/>
              <w:rPr>
                <w:rFonts w:cs="Times New Roman"/>
                <w:sz w:val="18"/>
                <w:szCs w:val="18"/>
              </w:rPr>
            </w:pPr>
            <w:r>
              <w:rPr>
                <w:rFonts w:cs="Times New Roman"/>
                <w:sz w:val="18"/>
                <w:szCs w:val="18"/>
              </w:rPr>
              <w:t>6100</w:t>
            </w:r>
          </w:p>
        </w:tc>
        <w:tc>
          <w:tcPr>
            <w:tcW w:w="810" w:type="dxa"/>
            <w:tcBorders>
              <w:left w:val="single" w:sz="4" w:space="0" w:color="auto"/>
            </w:tcBorders>
            <w:shd w:val="clear" w:color="auto" w:fill="FFFFFF" w:themeFill="background1"/>
          </w:tcPr>
          <w:p w:rsidR="00B3561C" w:rsidRPr="00542C9A" w:rsidRDefault="00B3561C" w:rsidP="001627DC">
            <w:pPr>
              <w:pStyle w:val="ListParagraph"/>
              <w:spacing w:after="0" w:line="200" w:lineRule="exact"/>
              <w:ind w:left="0"/>
              <w:jc w:val="center"/>
              <w:rPr>
                <w:rFonts w:cs="Times New Roman"/>
                <w:sz w:val="18"/>
                <w:szCs w:val="18"/>
              </w:rPr>
            </w:pPr>
            <w:r>
              <w:rPr>
                <w:rFonts w:cs="Times New Roman"/>
                <w:sz w:val="18"/>
                <w:szCs w:val="18"/>
              </w:rPr>
              <w:t>10</w:t>
            </w:r>
            <w:r w:rsidR="001627DC">
              <w:rPr>
                <w:rFonts w:cs="Times New Roman"/>
                <w:sz w:val="18"/>
                <w:szCs w:val="18"/>
              </w:rPr>
              <w:t>%</w:t>
            </w:r>
          </w:p>
        </w:tc>
        <w:tc>
          <w:tcPr>
            <w:tcW w:w="1024" w:type="dxa"/>
            <w:shd w:val="clear" w:color="auto" w:fill="FFFFFF" w:themeFill="background1"/>
          </w:tcPr>
          <w:p w:rsidR="00B3561C" w:rsidRPr="00542C9A" w:rsidRDefault="00735BDD" w:rsidP="00B96C30">
            <w:pPr>
              <w:pStyle w:val="ListParagraph"/>
              <w:spacing w:after="0" w:line="200" w:lineRule="exact"/>
              <w:ind w:left="0"/>
              <w:jc w:val="center"/>
              <w:rPr>
                <w:rFonts w:cs="Times New Roman"/>
                <w:sz w:val="18"/>
                <w:szCs w:val="18"/>
              </w:rPr>
            </w:pPr>
            <w:r>
              <w:rPr>
                <w:rFonts w:cs="Times New Roman"/>
                <w:sz w:val="18"/>
                <w:szCs w:val="18"/>
              </w:rPr>
              <w:t>2005090</w:t>
            </w:r>
            <w:r w:rsidR="00B96C30">
              <w:rPr>
                <w:rFonts w:cs="Times New Roman"/>
                <w:sz w:val="18"/>
                <w:szCs w:val="18"/>
              </w:rPr>
              <w:t>3</w:t>
            </w:r>
          </w:p>
        </w:tc>
      </w:tr>
      <w:tr w:rsidR="00B3561C" w:rsidRPr="002A685E" w:rsidTr="00735BDD">
        <w:trPr>
          <w:trHeight w:val="143"/>
          <w:jc w:val="center"/>
        </w:trPr>
        <w:tc>
          <w:tcPr>
            <w:tcW w:w="2189" w:type="dxa"/>
            <w:tcBorders>
              <w:top w:val="single" w:sz="4" w:space="0" w:color="auto"/>
              <w:bottom w:val="single" w:sz="4" w:space="0" w:color="auto"/>
              <w:right w:val="single" w:sz="4" w:space="0" w:color="auto"/>
            </w:tcBorders>
            <w:shd w:val="clear" w:color="auto" w:fill="FFFFFF" w:themeFill="background1"/>
          </w:tcPr>
          <w:p w:rsidR="00B3561C" w:rsidRPr="00B3561C" w:rsidRDefault="00B3561C" w:rsidP="00B3561C">
            <w:pPr>
              <w:pStyle w:val="ListParagraph"/>
              <w:spacing w:after="0" w:line="200" w:lineRule="exact"/>
              <w:ind w:left="0"/>
              <w:rPr>
                <w:rFonts w:cs="Times New Roman"/>
                <w:sz w:val="18"/>
                <w:szCs w:val="18"/>
              </w:rPr>
            </w:pPr>
            <w:r>
              <w:rPr>
                <w:rFonts w:cs="Times New Roman"/>
                <w:sz w:val="18"/>
                <w:szCs w:val="18"/>
              </w:rPr>
              <w:t>Adjustment Disorder</w:t>
            </w:r>
          </w:p>
        </w:tc>
        <w:tc>
          <w:tcPr>
            <w:tcW w:w="1910" w:type="dxa"/>
            <w:gridSpan w:val="2"/>
            <w:tcBorders>
              <w:top w:val="single" w:sz="4" w:space="0" w:color="auto"/>
              <w:left w:val="single" w:sz="4" w:space="0" w:color="auto"/>
              <w:bottom w:val="single" w:sz="4" w:space="0" w:color="auto"/>
              <w:right w:val="thinThickThinSmallGap" w:sz="24" w:space="0" w:color="auto"/>
            </w:tcBorders>
            <w:shd w:val="clear" w:color="auto" w:fill="FFFFFF" w:themeFill="background1"/>
          </w:tcPr>
          <w:p w:rsidR="00B3561C" w:rsidRPr="00B3561C" w:rsidRDefault="00B3561C" w:rsidP="00B3561C">
            <w:pPr>
              <w:pStyle w:val="ListParagraph"/>
              <w:spacing w:after="0" w:line="200" w:lineRule="exact"/>
              <w:ind w:left="0"/>
              <w:jc w:val="center"/>
              <w:rPr>
                <w:rFonts w:cs="Times New Roman"/>
                <w:sz w:val="18"/>
                <w:szCs w:val="18"/>
              </w:rPr>
            </w:pPr>
            <w:r>
              <w:rPr>
                <w:rFonts w:cs="Times New Roman"/>
                <w:sz w:val="18"/>
                <w:szCs w:val="18"/>
              </w:rPr>
              <w:t>Not Unfitting</w:t>
            </w:r>
          </w:p>
        </w:tc>
        <w:tc>
          <w:tcPr>
            <w:tcW w:w="2415" w:type="dxa"/>
            <w:tcBorders>
              <w:left w:val="thinThickThinSmallGap" w:sz="24" w:space="0" w:color="auto"/>
              <w:right w:val="single" w:sz="4" w:space="0" w:color="auto"/>
            </w:tcBorders>
            <w:shd w:val="clear" w:color="auto" w:fill="FFFFFF" w:themeFill="background1"/>
            <w:vAlign w:val="center"/>
          </w:tcPr>
          <w:p w:rsidR="00B3561C" w:rsidRDefault="00B3561C" w:rsidP="00735BDD">
            <w:pPr>
              <w:pStyle w:val="ListParagraph"/>
              <w:spacing w:after="0" w:line="200" w:lineRule="exact"/>
              <w:ind w:left="0"/>
              <w:rPr>
                <w:rFonts w:cs="Times New Roman"/>
                <w:sz w:val="18"/>
                <w:szCs w:val="18"/>
              </w:rPr>
            </w:pPr>
            <w:r>
              <w:rPr>
                <w:rFonts w:cs="Times New Roman"/>
                <w:sz w:val="18"/>
                <w:szCs w:val="18"/>
              </w:rPr>
              <w:t>P</w:t>
            </w:r>
            <w:r w:rsidR="00735BDD">
              <w:rPr>
                <w:rFonts w:cs="Times New Roman"/>
                <w:sz w:val="18"/>
                <w:szCs w:val="18"/>
              </w:rPr>
              <w:t>TSD</w:t>
            </w:r>
          </w:p>
        </w:tc>
        <w:tc>
          <w:tcPr>
            <w:tcW w:w="1080" w:type="dxa"/>
            <w:tcBorders>
              <w:left w:val="single" w:sz="4" w:space="0" w:color="auto"/>
              <w:right w:val="single" w:sz="4" w:space="0" w:color="auto"/>
            </w:tcBorders>
            <w:shd w:val="clear" w:color="auto" w:fill="FFFFFF" w:themeFill="background1"/>
            <w:vAlign w:val="center"/>
          </w:tcPr>
          <w:p w:rsidR="00B3561C" w:rsidRDefault="00B3561C" w:rsidP="00191A51">
            <w:pPr>
              <w:pStyle w:val="ListParagraph"/>
              <w:spacing w:after="0" w:line="200" w:lineRule="exact"/>
              <w:ind w:left="0"/>
              <w:jc w:val="center"/>
              <w:rPr>
                <w:rFonts w:cs="Times New Roman"/>
                <w:sz w:val="18"/>
                <w:szCs w:val="18"/>
              </w:rPr>
            </w:pPr>
            <w:r>
              <w:rPr>
                <w:rFonts w:cs="Times New Roman"/>
                <w:sz w:val="18"/>
                <w:szCs w:val="18"/>
              </w:rPr>
              <w:t>9411</w:t>
            </w:r>
          </w:p>
        </w:tc>
        <w:tc>
          <w:tcPr>
            <w:tcW w:w="810" w:type="dxa"/>
            <w:tcBorders>
              <w:left w:val="single" w:sz="4" w:space="0" w:color="auto"/>
            </w:tcBorders>
            <w:shd w:val="clear" w:color="auto" w:fill="FFFFFF" w:themeFill="background1"/>
            <w:vAlign w:val="center"/>
          </w:tcPr>
          <w:p w:rsidR="00B3561C" w:rsidRDefault="00B3561C" w:rsidP="00191A51">
            <w:pPr>
              <w:pStyle w:val="ListParagraph"/>
              <w:spacing w:after="0" w:line="200" w:lineRule="exact"/>
              <w:ind w:left="0"/>
              <w:jc w:val="center"/>
              <w:rPr>
                <w:rFonts w:cs="Times New Roman"/>
                <w:sz w:val="18"/>
                <w:szCs w:val="18"/>
              </w:rPr>
            </w:pPr>
            <w:r>
              <w:rPr>
                <w:rFonts w:cs="Times New Roman"/>
                <w:sz w:val="18"/>
                <w:szCs w:val="18"/>
              </w:rPr>
              <w:t>50</w:t>
            </w:r>
            <w:r w:rsidR="001627DC">
              <w:rPr>
                <w:rFonts w:cs="Times New Roman"/>
                <w:sz w:val="18"/>
                <w:szCs w:val="18"/>
              </w:rPr>
              <w:t>%</w:t>
            </w:r>
          </w:p>
        </w:tc>
        <w:tc>
          <w:tcPr>
            <w:tcW w:w="1024" w:type="dxa"/>
            <w:shd w:val="clear" w:color="auto" w:fill="FFFFFF" w:themeFill="background1"/>
            <w:vAlign w:val="center"/>
          </w:tcPr>
          <w:p w:rsidR="00B3561C" w:rsidRPr="00542C9A" w:rsidRDefault="00735BDD" w:rsidP="00735BDD">
            <w:pPr>
              <w:pStyle w:val="ListParagraph"/>
              <w:spacing w:after="0" w:line="200" w:lineRule="exact"/>
              <w:ind w:left="0"/>
              <w:jc w:val="center"/>
              <w:rPr>
                <w:rFonts w:cs="Times New Roman"/>
                <w:sz w:val="18"/>
                <w:szCs w:val="18"/>
              </w:rPr>
            </w:pPr>
            <w:r>
              <w:rPr>
                <w:rFonts w:cs="Times New Roman"/>
                <w:sz w:val="18"/>
                <w:szCs w:val="18"/>
              </w:rPr>
              <w:t>20050903</w:t>
            </w:r>
          </w:p>
        </w:tc>
      </w:tr>
      <w:tr w:rsidR="00191A51" w:rsidRPr="002A685E" w:rsidTr="00735BDD">
        <w:trPr>
          <w:trHeight w:val="170"/>
          <w:jc w:val="center"/>
        </w:trPr>
        <w:tc>
          <w:tcPr>
            <w:tcW w:w="4099" w:type="dxa"/>
            <w:gridSpan w:val="3"/>
            <w:vMerge w:val="restart"/>
            <w:tcBorders>
              <w:top w:val="single" w:sz="4" w:space="0" w:color="auto"/>
              <w:right w:val="thinThickThinSmallGap" w:sz="24" w:space="0" w:color="auto"/>
            </w:tcBorders>
            <w:shd w:val="clear" w:color="auto" w:fill="FFFFFF" w:themeFill="background1"/>
          </w:tcPr>
          <w:p w:rsidR="00191A51" w:rsidRPr="00AF7266" w:rsidRDefault="00B3561C" w:rsidP="00191A51">
            <w:pPr>
              <w:pStyle w:val="ListParagraph"/>
              <w:spacing w:line="240" w:lineRule="exact"/>
              <w:ind w:left="0"/>
              <w:jc w:val="center"/>
              <w:rPr>
                <w:rFonts w:cs="Times New Roman"/>
                <w:sz w:val="18"/>
                <w:szCs w:val="18"/>
                <w:highlight w:val="yellow"/>
              </w:rPr>
            </w:pPr>
            <w:r w:rsidRPr="00BC3538">
              <w:rPr>
                <w:rFonts w:cs="Times New Roman"/>
                <w:sz w:val="18"/>
                <w:szCs w:val="18"/>
              </w:rPr>
              <w:t>↓No Additional MEB Entries↓</w:t>
            </w:r>
          </w:p>
        </w:tc>
        <w:tc>
          <w:tcPr>
            <w:tcW w:w="2415" w:type="dxa"/>
            <w:tcBorders>
              <w:left w:val="thinThickThinSmallGap" w:sz="24" w:space="0" w:color="auto"/>
              <w:right w:val="single" w:sz="4" w:space="0" w:color="auto"/>
            </w:tcBorders>
            <w:shd w:val="clear" w:color="auto" w:fill="FFFFFF" w:themeFill="background1"/>
            <w:vAlign w:val="center"/>
          </w:tcPr>
          <w:p w:rsidR="00191A51" w:rsidRDefault="00954058" w:rsidP="00191A51">
            <w:pPr>
              <w:pStyle w:val="ListParagraph"/>
              <w:spacing w:after="0" w:line="200" w:lineRule="exact"/>
              <w:ind w:left="0"/>
              <w:rPr>
                <w:rFonts w:cs="Times New Roman"/>
                <w:sz w:val="18"/>
                <w:szCs w:val="18"/>
              </w:rPr>
            </w:pPr>
            <w:r>
              <w:rPr>
                <w:rFonts w:cs="Times New Roman"/>
                <w:sz w:val="18"/>
                <w:szCs w:val="18"/>
              </w:rPr>
              <w:t>Gastroesophageal Reflux</w:t>
            </w:r>
          </w:p>
        </w:tc>
        <w:tc>
          <w:tcPr>
            <w:tcW w:w="1080" w:type="dxa"/>
            <w:tcBorders>
              <w:left w:val="single" w:sz="4" w:space="0" w:color="auto"/>
              <w:right w:val="single" w:sz="4" w:space="0" w:color="auto"/>
            </w:tcBorders>
            <w:shd w:val="clear" w:color="auto" w:fill="FFFFFF" w:themeFill="background1"/>
            <w:vAlign w:val="center"/>
          </w:tcPr>
          <w:p w:rsidR="00191A51" w:rsidRDefault="00954058" w:rsidP="00191A51">
            <w:pPr>
              <w:pStyle w:val="ListParagraph"/>
              <w:spacing w:after="0" w:line="200" w:lineRule="exact"/>
              <w:ind w:left="0"/>
              <w:jc w:val="center"/>
              <w:rPr>
                <w:rFonts w:cs="Times New Roman"/>
                <w:sz w:val="18"/>
                <w:szCs w:val="18"/>
              </w:rPr>
            </w:pPr>
            <w:r>
              <w:rPr>
                <w:rFonts w:cs="Times New Roman"/>
                <w:sz w:val="18"/>
                <w:szCs w:val="18"/>
              </w:rPr>
              <w:t>7327-7346</w:t>
            </w:r>
          </w:p>
        </w:tc>
        <w:tc>
          <w:tcPr>
            <w:tcW w:w="810" w:type="dxa"/>
            <w:tcBorders>
              <w:left w:val="single" w:sz="4" w:space="0" w:color="auto"/>
            </w:tcBorders>
            <w:shd w:val="clear" w:color="auto" w:fill="FFFFFF" w:themeFill="background1"/>
            <w:vAlign w:val="center"/>
          </w:tcPr>
          <w:p w:rsidR="00191A51" w:rsidRDefault="00954058" w:rsidP="00191A51">
            <w:pPr>
              <w:pStyle w:val="ListParagraph"/>
              <w:spacing w:after="0" w:line="200" w:lineRule="exact"/>
              <w:ind w:left="0"/>
              <w:jc w:val="center"/>
              <w:rPr>
                <w:rFonts w:cs="Times New Roman"/>
                <w:sz w:val="18"/>
                <w:szCs w:val="18"/>
              </w:rPr>
            </w:pPr>
            <w:r>
              <w:rPr>
                <w:rFonts w:cs="Times New Roman"/>
                <w:sz w:val="18"/>
                <w:szCs w:val="18"/>
              </w:rPr>
              <w:t>10%</w:t>
            </w:r>
          </w:p>
        </w:tc>
        <w:tc>
          <w:tcPr>
            <w:tcW w:w="1024" w:type="dxa"/>
            <w:shd w:val="clear" w:color="auto" w:fill="FFFFFF" w:themeFill="background1"/>
            <w:vAlign w:val="center"/>
          </w:tcPr>
          <w:p w:rsidR="00191A51" w:rsidRPr="00542C9A" w:rsidRDefault="00735BDD" w:rsidP="00191A51">
            <w:pPr>
              <w:pStyle w:val="ListParagraph"/>
              <w:spacing w:after="0" w:line="200" w:lineRule="exact"/>
              <w:ind w:left="0"/>
              <w:jc w:val="center"/>
              <w:rPr>
                <w:rFonts w:cs="Times New Roman"/>
                <w:sz w:val="18"/>
                <w:szCs w:val="18"/>
              </w:rPr>
            </w:pPr>
            <w:r>
              <w:rPr>
                <w:rFonts w:cs="Times New Roman"/>
                <w:sz w:val="18"/>
                <w:szCs w:val="18"/>
              </w:rPr>
              <w:t>20050909</w:t>
            </w:r>
          </w:p>
        </w:tc>
      </w:tr>
      <w:tr w:rsidR="00954058" w:rsidRPr="002A685E" w:rsidTr="00735BDD">
        <w:trPr>
          <w:trHeight w:val="170"/>
          <w:jc w:val="center"/>
        </w:trPr>
        <w:tc>
          <w:tcPr>
            <w:tcW w:w="4099" w:type="dxa"/>
            <w:gridSpan w:val="3"/>
            <w:vMerge/>
            <w:tcBorders>
              <w:top w:val="single" w:sz="4" w:space="0" w:color="auto"/>
              <w:right w:val="thinThickThinSmallGap" w:sz="24" w:space="0" w:color="auto"/>
            </w:tcBorders>
            <w:shd w:val="clear" w:color="auto" w:fill="FFFFFF" w:themeFill="background1"/>
          </w:tcPr>
          <w:p w:rsidR="00954058" w:rsidRPr="00BC3538" w:rsidRDefault="00954058" w:rsidP="00191A51">
            <w:pPr>
              <w:pStyle w:val="ListParagraph"/>
              <w:spacing w:line="240" w:lineRule="exact"/>
              <w:ind w:left="0"/>
              <w:jc w:val="center"/>
              <w:rPr>
                <w:rFonts w:cs="Times New Roman"/>
                <w:sz w:val="18"/>
                <w:szCs w:val="18"/>
              </w:rPr>
            </w:pPr>
          </w:p>
        </w:tc>
        <w:tc>
          <w:tcPr>
            <w:tcW w:w="2415" w:type="dxa"/>
            <w:tcBorders>
              <w:left w:val="thinThickThinSmallGap" w:sz="24" w:space="0" w:color="auto"/>
              <w:right w:val="single" w:sz="4" w:space="0" w:color="auto"/>
            </w:tcBorders>
            <w:shd w:val="clear" w:color="auto" w:fill="FFFFFF" w:themeFill="background1"/>
            <w:vAlign w:val="center"/>
          </w:tcPr>
          <w:p w:rsidR="00954058" w:rsidRDefault="00954058" w:rsidP="00191A51">
            <w:pPr>
              <w:pStyle w:val="ListParagraph"/>
              <w:spacing w:after="0" w:line="200" w:lineRule="exact"/>
              <w:ind w:left="0"/>
              <w:rPr>
                <w:rFonts w:cs="Times New Roman"/>
                <w:sz w:val="18"/>
                <w:szCs w:val="18"/>
              </w:rPr>
            </w:pPr>
            <w:r>
              <w:rPr>
                <w:rFonts w:cs="Times New Roman"/>
                <w:sz w:val="18"/>
                <w:szCs w:val="18"/>
              </w:rPr>
              <w:t>Left Wrist Strain</w:t>
            </w:r>
          </w:p>
        </w:tc>
        <w:tc>
          <w:tcPr>
            <w:tcW w:w="1080" w:type="dxa"/>
            <w:tcBorders>
              <w:left w:val="single" w:sz="4" w:space="0" w:color="auto"/>
              <w:right w:val="single" w:sz="4" w:space="0" w:color="auto"/>
            </w:tcBorders>
            <w:shd w:val="clear" w:color="auto" w:fill="FFFFFF" w:themeFill="background1"/>
            <w:vAlign w:val="center"/>
          </w:tcPr>
          <w:p w:rsidR="00954058" w:rsidRDefault="00954058" w:rsidP="00191A51">
            <w:pPr>
              <w:pStyle w:val="ListParagraph"/>
              <w:spacing w:after="0" w:line="200" w:lineRule="exact"/>
              <w:ind w:left="0"/>
              <w:jc w:val="center"/>
              <w:rPr>
                <w:rFonts w:cs="Times New Roman"/>
                <w:sz w:val="18"/>
                <w:szCs w:val="18"/>
              </w:rPr>
            </w:pPr>
            <w:r>
              <w:rPr>
                <w:rFonts w:cs="Times New Roman"/>
                <w:sz w:val="18"/>
                <w:szCs w:val="18"/>
              </w:rPr>
              <w:t>5215</w:t>
            </w:r>
          </w:p>
        </w:tc>
        <w:tc>
          <w:tcPr>
            <w:tcW w:w="810" w:type="dxa"/>
            <w:tcBorders>
              <w:left w:val="single" w:sz="4" w:space="0" w:color="auto"/>
            </w:tcBorders>
            <w:shd w:val="clear" w:color="auto" w:fill="FFFFFF" w:themeFill="background1"/>
            <w:vAlign w:val="center"/>
          </w:tcPr>
          <w:p w:rsidR="00954058" w:rsidRDefault="00954058" w:rsidP="00191A51">
            <w:pPr>
              <w:pStyle w:val="ListParagraph"/>
              <w:spacing w:after="0" w:line="200" w:lineRule="exact"/>
              <w:ind w:left="0"/>
              <w:jc w:val="center"/>
              <w:rPr>
                <w:rFonts w:cs="Times New Roman"/>
                <w:sz w:val="18"/>
                <w:szCs w:val="18"/>
              </w:rPr>
            </w:pPr>
            <w:r>
              <w:rPr>
                <w:rFonts w:cs="Times New Roman"/>
                <w:sz w:val="18"/>
                <w:szCs w:val="18"/>
              </w:rPr>
              <w:t>10%</w:t>
            </w:r>
          </w:p>
        </w:tc>
        <w:tc>
          <w:tcPr>
            <w:tcW w:w="1024" w:type="dxa"/>
            <w:shd w:val="clear" w:color="auto" w:fill="FFFFFF" w:themeFill="background1"/>
            <w:vAlign w:val="center"/>
          </w:tcPr>
          <w:p w:rsidR="00954058" w:rsidRPr="00542C9A" w:rsidRDefault="00735BDD" w:rsidP="00C66475">
            <w:pPr>
              <w:pStyle w:val="ListParagraph"/>
              <w:spacing w:after="0" w:line="200" w:lineRule="exact"/>
              <w:ind w:left="0"/>
              <w:jc w:val="center"/>
              <w:rPr>
                <w:rFonts w:cs="Times New Roman"/>
                <w:sz w:val="18"/>
                <w:szCs w:val="18"/>
              </w:rPr>
            </w:pPr>
            <w:r>
              <w:rPr>
                <w:rFonts w:cs="Times New Roman"/>
                <w:sz w:val="18"/>
                <w:szCs w:val="18"/>
              </w:rPr>
              <w:t>200</w:t>
            </w:r>
            <w:r w:rsidR="00C66475">
              <w:rPr>
                <w:rFonts w:cs="Times New Roman"/>
                <w:sz w:val="18"/>
                <w:szCs w:val="18"/>
              </w:rPr>
              <w:t>6</w:t>
            </w:r>
            <w:r>
              <w:rPr>
                <w:rFonts w:cs="Times New Roman"/>
                <w:sz w:val="18"/>
                <w:szCs w:val="18"/>
              </w:rPr>
              <w:t>0</w:t>
            </w:r>
            <w:r w:rsidR="00C66475">
              <w:rPr>
                <w:rFonts w:cs="Times New Roman"/>
                <w:sz w:val="18"/>
                <w:szCs w:val="18"/>
              </w:rPr>
              <w:t>822</w:t>
            </w:r>
          </w:p>
        </w:tc>
      </w:tr>
      <w:tr w:rsidR="00954058" w:rsidRPr="002A685E" w:rsidTr="00735BDD">
        <w:trPr>
          <w:trHeight w:val="170"/>
          <w:jc w:val="center"/>
        </w:trPr>
        <w:tc>
          <w:tcPr>
            <w:tcW w:w="4099" w:type="dxa"/>
            <w:gridSpan w:val="3"/>
            <w:vMerge/>
            <w:tcBorders>
              <w:top w:val="single" w:sz="4" w:space="0" w:color="auto"/>
              <w:right w:val="thinThickThinSmallGap" w:sz="24" w:space="0" w:color="auto"/>
            </w:tcBorders>
            <w:shd w:val="clear" w:color="auto" w:fill="FFFFFF" w:themeFill="background1"/>
          </w:tcPr>
          <w:p w:rsidR="00954058" w:rsidRPr="00BC3538" w:rsidRDefault="00954058" w:rsidP="00191A51">
            <w:pPr>
              <w:pStyle w:val="ListParagraph"/>
              <w:spacing w:line="240" w:lineRule="exact"/>
              <w:ind w:left="0"/>
              <w:jc w:val="center"/>
              <w:rPr>
                <w:rFonts w:cs="Times New Roman"/>
                <w:sz w:val="18"/>
                <w:szCs w:val="18"/>
              </w:rPr>
            </w:pPr>
          </w:p>
        </w:tc>
        <w:tc>
          <w:tcPr>
            <w:tcW w:w="2415" w:type="dxa"/>
            <w:tcBorders>
              <w:left w:val="thinThickThinSmallGap" w:sz="24" w:space="0" w:color="auto"/>
              <w:right w:val="single" w:sz="4" w:space="0" w:color="auto"/>
            </w:tcBorders>
            <w:shd w:val="clear" w:color="auto" w:fill="FFFFFF" w:themeFill="background1"/>
            <w:vAlign w:val="center"/>
          </w:tcPr>
          <w:p w:rsidR="00954058" w:rsidRDefault="00954058" w:rsidP="00735BDD">
            <w:pPr>
              <w:pStyle w:val="ListParagraph"/>
              <w:spacing w:after="0" w:line="200" w:lineRule="exact"/>
              <w:ind w:left="0"/>
              <w:rPr>
                <w:rFonts w:cs="Times New Roman"/>
                <w:sz w:val="18"/>
                <w:szCs w:val="18"/>
              </w:rPr>
            </w:pPr>
            <w:r>
              <w:rPr>
                <w:rFonts w:cs="Times New Roman"/>
                <w:sz w:val="18"/>
                <w:szCs w:val="18"/>
              </w:rPr>
              <w:t>Cervical D</w:t>
            </w:r>
            <w:r w:rsidR="00735BDD">
              <w:rPr>
                <w:rFonts w:cs="Times New Roman"/>
                <w:sz w:val="18"/>
                <w:szCs w:val="18"/>
              </w:rPr>
              <w:t>egenerative Disease</w:t>
            </w:r>
          </w:p>
        </w:tc>
        <w:tc>
          <w:tcPr>
            <w:tcW w:w="1080" w:type="dxa"/>
            <w:tcBorders>
              <w:left w:val="single" w:sz="4" w:space="0" w:color="auto"/>
              <w:right w:val="single" w:sz="4" w:space="0" w:color="auto"/>
            </w:tcBorders>
            <w:shd w:val="clear" w:color="auto" w:fill="FFFFFF" w:themeFill="background1"/>
            <w:vAlign w:val="center"/>
          </w:tcPr>
          <w:p w:rsidR="00954058" w:rsidRDefault="00735BDD" w:rsidP="00191A51">
            <w:pPr>
              <w:pStyle w:val="ListParagraph"/>
              <w:spacing w:after="0" w:line="200" w:lineRule="exact"/>
              <w:ind w:left="0"/>
              <w:jc w:val="center"/>
              <w:rPr>
                <w:rFonts w:cs="Times New Roman"/>
                <w:sz w:val="18"/>
                <w:szCs w:val="18"/>
              </w:rPr>
            </w:pPr>
            <w:r>
              <w:rPr>
                <w:rFonts w:cs="Times New Roman"/>
                <w:sz w:val="18"/>
                <w:szCs w:val="18"/>
              </w:rPr>
              <w:t>5242</w:t>
            </w:r>
          </w:p>
        </w:tc>
        <w:tc>
          <w:tcPr>
            <w:tcW w:w="810" w:type="dxa"/>
            <w:tcBorders>
              <w:left w:val="single" w:sz="4" w:space="0" w:color="auto"/>
            </w:tcBorders>
            <w:shd w:val="clear" w:color="auto" w:fill="FFFFFF" w:themeFill="background1"/>
            <w:vAlign w:val="center"/>
          </w:tcPr>
          <w:p w:rsidR="00954058" w:rsidRDefault="00735BDD" w:rsidP="00191A51">
            <w:pPr>
              <w:pStyle w:val="ListParagraph"/>
              <w:spacing w:after="0" w:line="200" w:lineRule="exact"/>
              <w:ind w:left="0"/>
              <w:jc w:val="center"/>
              <w:rPr>
                <w:rFonts w:cs="Times New Roman"/>
                <w:sz w:val="18"/>
                <w:szCs w:val="18"/>
              </w:rPr>
            </w:pPr>
            <w:r>
              <w:rPr>
                <w:rFonts w:cs="Times New Roman"/>
                <w:sz w:val="18"/>
                <w:szCs w:val="18"/>
              </w:rPr>
              <w:t>10%</w:t>
            </w:r>
          </w:p>
        </w:tc>
        <w:tc>
          <w:tcPr>
            <w:tcW w:w="1024" w:type="dxa"/>
            <w:shd w:val="clear" w:color="auto" w:fill="FFFFFF" w:themeFill="background1"/>
            <w:vAlign w:val="center"/>
          </w:tcPr>
          <w:p w:rsidR="00954058" w:rsidRPr="00542C9A" w:rsidRDefault="00735BDD" w:rsidP="00191A51">
            <w:pPr>
              <w:pStyle w:val="ListParagraph"/>
              <w:spacing w:after="0" w:line="200" w:lineRule="exact"/>
              <w:ind w:left="0"/>
              <w:jc w:val="center"/>
              <w:rPr>
                <w:rFonts w:cs="Times New Roman"/>
                <w:sz w:val="18"/>
                <w:szCs w:val="18"/>
              </w:rPr>
            </w:pPr>
            <w:r>
              <w:rPr>
                <w:rFonts w:cs="Times New Roman"/>
                <w:sz w:val="18"/>
                <w:szCs w:val="18"/>
              </w:rPr>
              <w:t>20050909</w:t>
            </w:r>
          </w:p>
        </w:tc>
      </w:tr>
      <w:tr w:rsidR="00735BDD" w:rsidRPr="002A685E" w:rsidTr="00735BDD">
        <w:trPr>
          <w:trHeight w:val="170"/>
          <w:jc w:val="center"/>
        </w:trPr>
        <w:tc>
          <w:tcPr>
            <w:tcW w:w="4099" w:type="dxa"/>
            <w:gridSpan w:val="3"/>
            <w:vMerge/>
            <w:tcBorders>
              <w:top w:val="single" w:sz="4" w:space="0" w:color="auto"/>
              <w:right w:val="thinThickThinSmallGap" w:sz="24" w:space="0" w:color="auto"/>
            </w:tcBorders>
            <w:shd w:val="clear" w:color="auto" w:fill="FFFFFF" w:themeFill="background1"/>
          </w:tcPr>
          <w:p w:rsidR="00735BDD" w:rsidRPr="00BC3538" w:rsidRDefault="00735BDD" w:rsidP="00191A51">
            <w:pPr>
              <w:pStyle w:val="ListParagraph"/>
              <w:spacing w:line="240" w:lineRule="exact"/>
              <w:ind w:left="0"/>
              <w:jc w:val="center"/>
              <w:rPr>
                <w:rFonts w:cs="Times New Roman"/>
                <w:sz w:val="18"/>
                <w:szCs w:val="18"/>
              </w:rPr>
            </w:pPr>
          </w:p>
        </w:tc>
        <w:tc>
          <w:tcPr>
            <w:tcW w:w="2415" w:type="dxa"/>
            <w:tcBorders>
              <w:left w:val="thinThickThinSmallGap" w:sz="24" w:space="0" w:color="auto"/>
              <w:right w:val="single" w:sz="4" w:space="0" w:color="auto"/>
            </w:tcBorders>
            <w:shd w:val="clear" w:color="auto" w:fill="FFFFFF" w:themeFill="background1"/>
            <w:vAlign w:val="center"/>
          </w:tcPr>
          <w:p w:rsidR="00735BDD" w:rsidRDefault="00735BDD" w:rsidP="00735BDD">
            <w:pPr>
              <w:pStyle w:val="ListParagraph"/>
              <w:spacing w:after="0" w:line="200" w:lineRule="exact"/>
              <w:ind w:left="0"/>
              <w:rPr>
                <w:rFonts w:cs="Times New Roman"/>
                <w:sz w:val="18"/>
                <w:szCs w:val="18"/>
              </w:rPr>
            </w:pPr>
            <w:r>
              <w:rPr>
                <w:rFonts w:cs="Times New Roman"/>
                <w:sz w:val="18"/>
                <w:szCs w:val="18"/>
              </w:rPr>
              <w:t>Tinnitus</w:t>
            </w:r>
          </w:p>
        </w:tc>
        <w:tc>
          <w:tcPr>
            <w:tcW w:w="1080" w:type="dxa"/>
            <w:tcBorders>
              <w:left w:val="single" w:sz="4" w:space="0" w:color="auto"/>
              <w:right w:val="single" w:sz="4" w:space="0" w:color="auto"/>
            </w:tcBorders>
            <w:shd w:val="clear" w:color="auto" w:fill="FFFFFF" w:themeFill="background1"/>
            <w:vAlign w:val="center"/>
          </w:tcPr>
          <w:p w:rsidR="00735BDD" w:rsidRDefault="00735BDD" w:rsidP="00191A51">
            <w:pPr>
              <w:pStyle w:val="ListParagraph"/>
              <w:spacing w:after="0" w:line="200" w:lineRule="exact"/>
              <w:ind w:left="0"/>
              <w:jc w:val="center"/>
              <w:rPr>
                <w:rFonts w:cs="Times New Roman"/>
                <w:sz w:val="18"/>
                <w:szCs w:val="18"/>
              </w:rPr>
            </w:pPr>
            <w:r>
              <w:rPr>
                <w:rFonts w:cs="Times New Roman"/>
                <w:sz w:val="18"/>
                <w:szCs w:val="18"/>
              </w:rPr>
              <w:t>6260</w:t>
            </w:r>
          </w:p>
        </w:tc>
        <w:tc>
          <w:tcPr>
            <w:tcW w:w="810" w:type="dxa"/>
            <w:tcBorders>
              <w:left w:val="single" w:sz="4" w:space="0" w:color="auto"/>
            </w:tcBorders>
            <w:shd w:val="clear" w:color="auto" w:fill="FFFFFF" w:themeFill="background1"/>
            <w:vAlign w:val="center"/>
          </w:tcPr>
          <w:p w:rsidR="00735BDD" w:rsidRDefault="00735BDD" w:rsidP="00191A51">
            <w:pPr>
              <w:pStyle w:val="ListParagraph"/>
              <w:spacing w:after="0" w:line="200" w:lineRule="exact"/>
              <w:ind w:left="0"/>
              <w:jc w:val="center"/>
              <w:rPr>
                <w:rFonts w:cs="Times New Roman"/>
                <w:sz w:val="18"/>
                <w:szCs w:val="18"/>
              </w:rPr>
            </w:pPr>
            <w:r>
              <w:rPr>
                <w:rFonts w:cs="Times New Roman"/>
                <w:sz w:val="18"/>
                <w:szCs w:val="18"/>
              </w:rPr>
              <w:t>10%</w:t>
            </w:r>
          </w:p>
        </w:tc>
        <w:tc>
          <w:tcPr>
            <w:tcW w:w="1024" w:type="dxa"/>
            <w:shd w:val="clear" w:color="auto" w:fill="FFFFFF" w:themeFill="background1"/>
            <w:vAlign w:val="center"/>
          </w:tcPr>
          <w:p w:rsidR="00735BDD" w:rsidRDefault="00B96C30" w:rsidP="00191A51">
            <w:pPr>
              <w:pStyle w:val="ListParagraph"/>
              <w:spacing w:after="0" w:line="200" w:lineRule="exact"/>
              <w:ind w:left="0"/>
              <w:jc w:val="center"/>
              <w:rPr>
                <w:rFonts w:cs="Times New Roman"/>
                <w:sz w:val="18"/>
                <w:szCs w:val="18"/>
              </w:rPr>
            </w:pPr>
            <w:r>
              <w:rPr>
                <w:rFonts w:cs="Times New Roman"/>
                <w:sz w:val="18"/>
                <w:szCs w:val="18"/>
              </w:rPr>
              <w:t>20050903</w:t>
            </w:r>
          </w:p>
        </w:tc>
      </w:tr>
      <w:tr w:rsidR="00191A51" w:rsidRPr="002A685E" w:rsidTr="00954058">
        <w:trPr>
          <w:trHeight w:val="188"/>
          <w:jc w:val="center"/>
        </w:trPr>
        <w:tc>
          <w:tcPr>
            <w:tcW w:w="4099" w:type="dxa"/>
            <w:gridSpan w:val="3"/>
            <w:vMerge/>
            <w:tcBorders>
              <w:right w:val="thinThickThinSmallGap" w:sz="24" w:space="0" w:color="auto"/>
            </w:tcBorders>
            <w:shd w:val="clear" w:color="auto" w:fill="FFFFFF" w:themeFill="background1"/>
          </w:tcPr>
          <w:p w:rsidR="00191A51" w:rsidRPr="00AF7266" w:rsidRDefault="00191A51" w:rsidP="00191A51">
            <w:pPr>
              <w:pStyle w:val="ListParagraph"/>
              <w:spacing w:after="0" w:line="240" w:lineRule="exact"/>
              <w:ind w:left="0"/>
              <w:jc w:val="both"/>
              <w:rPr>
                <w:rFonts w:cs="Times New Roman"/>
                <w:sz w:val="18"/>
                <w:szCs w:val="18"/>
                <w:highlight w:val="yellow"/>
              </w:rPr>
            </w:pPr>
          </w:p>
        </w:tc>
        <w:tc>
          <w:tcPr>
            <w:tcW w:w="4305" w:type="dxa"/>
            <w:gridSpan w:val="3"/>
            <w:tcBorders>
              <w:left w:val="thinThickThinSmallGap" w:sz="24" w:space="0" w:color="auto"/>
            </w:tcBorders>
            <w:shd w:val="clear" w:color="auto" w:fill="FFFFFF" w:themeFill="background1"/>
            <w:vAlign w:val="center"/>
          </w:tcPr>
          <w:p w:rsidR="00191A51" w:rsidRPr="0038532B" w:rsidRDefault="001627DC" w:rsidP="001627DC">
            <w:pPr>
              <w:pStyle w:val="ListParagraph"/>
              <w:spacing w:after="0" w:line="200" w:lineRule="exact"/>
              <w:ind w:left="0"/>
              <w:jc w:val="center"/>
              <w:rPr>
                <w:rFonts w:cs="Times New Roman"/>
                <w:sz w:val="18"/>
                <w:szCs w:val="18"/>
              </w:rPr>
            </w:pPr>
            <w:r>
              <w:rPr>
                <w:rFonts w:cs="Times New Roman"/>
                <w:sz w:val="18"/>
                <w:szCs w:val="18"/>
              </w:rPr>
              <w:t>1</w:t>
            </w:r>
            <w:r w:rsidR="00191A51" w:rsidRPr="0038532B">
              <w:rPr>
                <w:rFonts w:cs="Times New Roman"/>
                <w:sz w:val="18"/>
                <w:szCs w:val="18"/>
              </w:rPr>
              <w:t xml:space="preserve"> x 0% / </w:t>
            </w:r>
            <w:r>
              <w:rPr>
                <w:rFonts w:cs="Times New Roman"/>
                <w:sz w:val="18"/>
                <w:szCs w:val="18"/>
              </w:rPr>
              <w:t>3</w:t>
            </w:r>
            <w:r w:rsidR="00191A51">
              <w:rPr>
                <w:rFonts w:cs="Times New Roman"/>
                <w:sz w:val="18"/>
                <w:szCs w:val="18"/>
              </w:rPr>
              <w:t xml:space="preserve"> </w:t>
            </w:r>
            <w:r w:rsidR="00191A51" w:rsidRPr="0038532B">
              <w:rPr>
                <w:rFonts w:cs="Times New Roman"/>
                <w:sz w:val="18"/>
                <w:szCs w:val="18"/>
              </w:rPr>
              <w:t>x Not Service Connected</w:t>
            </w:r>
          </w:p>
        </w:tc>
        <w:tc>
          <w:tcPr>
            <w:tcW w:w="1024" w:type="dxa"/>
            <w:shd w:val="clear" w:color="auto" w:fill="FFFFFF" w:themeFill="background1"/>
            <w:vAlign w:val="center"/>
          </w:tcPr>
          <w:p w:rsidR="00191A51" w:rsidRPr="00542C9A" w:rsidRDefault="00C66475" w:rsidP="00191A51">
            <w:pPr>
              <w:pStyle w:val="ListParagraph"/>
              <w:spacing w:after="0" w:line="200" w:lineRule="exact"/>
              <w:ind w:left="0"/>
              <w:jc w:val="center"/>
              <w:rPr>
                <w:rFonts w:cs="Times New Roman"/>
                <w:sz w:val="18"/>
                <w:szCs w:val="18"/>
              </w:rPr>
            </w:pPr>
            <w:r>
              <w:rPr>
                <w:rFonts w:cs="Times New Roman"/>
                <w:sz w:val="18"/>
                <w:szCs w:val="18"/>
              </w:rPr>
              <w:t xml:space="preserve">20050909 </w:t>
            </w:r>
          </w:p>
        </w:tc>
      </w:tr>
      <w:tr w:rsidR="00191A51" w:rsidRPr="002A685E" w:rsidTr="00B3561C">
        <w:trPr>
          <w:trHeight w:val="242"/>
          <w:jc w:val="center"/>
        </w:trPr>
        <w:tc>
          <w:tcPr>
            <w:tcW w:w="4099" w:type="dxa"/>
            <w:gridSpan w:val="3"/>
            <w:tcBorders>
              <w:right w:val="thinThickThinSmallGap" w:sz="24" w:space="0" w:color="auto"/>
            </w:tcBorders>
            <w:shd w:val="clear" w:color="auto" w:fill="D9D9D9" w:themeFill="background1" w:themeFillShade="D9"/>
          </w:tcPr>
          <w:p w:rsidR="00191A51" w:rsidRPr="0085089F" w:rsidRDefault="00191A51" w:rsidP="00191A51">
            <w:pPr>
              <w:pStyle w:val="ListParagraph"/>
              <w:spacing w:after="0" w:line="240" w:lineRule="exact"/>
              <w:ind w:left="0"/>
              <w:jc w:val="center"/>
              <w:rPr>
                <w:rFonts w:cs="Times New Roman"/>
                <w:b/>
                <w:sz w:val="20"/>
                <w:szCs w:val="20"/>
              </w:rPr>
            </w:pPr>
            <w:r w:rsidRPr="0085089F">
              <w:rPr>
                <w:rFonts w:cs="Times New Roman"/>
                <w:b/>
                <w:sz w:val="20"/>
                <w:szCs w:val="20"/>
              </w:rPr>
              <w:t xml:space="preserve">Combined:  </w:t>
            </w:r>
            <w:r w:rsidR="004F1AAC">
              <w:rPr>
                <w:rFonts w:cs="Times New Roman"/>
                <w:b/>
                <w:sz w:val="20"/>
                <w:szCs w:val="20"/>
              </w:rPr>
              <w:t>2</w:t>
            </w:r>
            <w:r w:rsidRPr="00ED6A61">
              <w:rPr>
                <w:rFonts w:cs="Times New Roman"/>
                <w:b/>
                <w:sz w:val="20"/>
                <w:szCs w:val="20"/>
              </w:rPr>
              <w:t>0</w:t>
            </w:r>
            <w:r w:rsidRPr="0085089F">
              <w:rPr>
                <w:rFonts w:cs="Times New Roman"/>
                <w:b/>
                <w:sz w:val="20"/>
                <w:szCs w:val="20"/>
              </w:rPr>
              <w:t>%</w:t>
            </w:r>
          </w:p>
        </w:tc>
        <w:tc>
          <w:tcPr>
            <w:tcW w:w="5329" w:type="dxa"/>
            <w:gridSpan w:val="4"/>
            <w:tcBorders>
              <w:left w:val="thinThickThinSmallGap" w:sz="24" w:space="0" w:color="auto"/>
            </w:tcBorders>
            <w:shd w:val="clear" w:color="auto" w:fill="D9D9D9" w:themeFill="background1" w:themeFillShade="D9"/>
          </w:tcPr>
          <w:p w:rsidR="00191A51" w:rsidRPr="0085089F" w:rsidRDefault="00191A51" w:rsidP="00191A51">
            <w:pPr>
              <w:pStyle w:val="ListParagraph"/>
              <w:spacing w:after="0" w:line="240" w:lineRule="exact"/>
              <w:ind w:left="0"/>
              <w:jc w:val="center"/>
              <w:rPr>
                <w:rFonts w:cs="Times New Roman"/>
                <w:b/>
                <w:sz w:val="20"/>
                <w:szCs w:val="20"/>
              </w:rPr>
            </w:pPr>
            <w:r w:rsidRPr="0085089F">
              <w:rPr>
                <w:rFonts w:cs="Times New Roman"/>
                <w:b/>
                <w:sz w:val="20"/>
                <w:szCs w:val="20"/>
              </w:rPr>
              <w:t xml:space="preserve">Combined: </w:t>
            </w:r>
            <w:r w:rsidR="001627DC">
              <w:rPr>
                <w:rFonts w:cs="Times New Roman"/>
                <w:b/>
                <w:sz w:val="20"/>
                <w:szCs w:val="20"/>
              </w:rPr>
              <w:t>8</w:t>
            </w:r>
            <w:r w:rsidRPr="00ED6A61">
              <w:rPr>
                <w:rFonts w:cs="Times New Roman"/>
                <w:b/>
                <w:sz w:val="20"/>
                <w:szCs w:val="20"/>
              </w:rPr>
              <w:t>0%</w:t>
            </w:r>
          </w:p>
        </w:tc>
      </w:tr>
    </w:tbl>
    <w:p w:rsidR="00191A51" w:rsidRDefault="00191A51" w:rsidP="004637AB">
      <w:pPr>
        <w:pBdr>
          <w:bottom w:val="single" w:sz="12" w:space="1" w:color="auto"/>
        </w:pBdr>
        <w:tabs>
          <w:tab w:val="left" w:pos="288"/>
          <w:tab w:val="left" w:pos="4752"/>
        </w:tabs>
        <w:spacing w:line="240" w:lineRule="exact"/>
        <w:jc w:val="both"/>
        <w:rPr>
          <w:rFonts w:asciiTheme="minorHAnsi" w:hAnsiTheme="minorHAnsi"/>
          <w:color w:val="auto"/>
          <w:szCs w:val="24"/>
        </w:rPr>
      </w:pPr>
    </w:p>
    <w:p w:rsidR="004637AB" w:rsidRDefault="004637AB" w:rsidP="00190E48">
      <w:pPr>
        <w:tabs>
          <w:tab w:val="left" w:pos="288"/>
          <w:tab w:val="left" w:pos="4752"/>
        </w:tabs>
        <w:spacing w:line="240" w:lineRule="exact"/>
        <w:jc w:val="both"/>
        <w:rPr>
          <w:color w:val="000080"/>
        </w:rPr>
      </w:pPr>
    </w:p>
    <w:p w:rsidR="005372E9" w:rsidRDefault="002C6E5B" w:rsidP="005372E9">
      <w:pPr>
        <w:tabs>
          <w:tab w:val="left" w:pos="288"/>
          <w:tab w:val="left" w:pos="4752"/>
        </w:tabs>
        <w:spacing w:line="240" w:lineRule="exact"/>
        <w:jc w:val="both"/>
        <w:rPr>
          <w:rFonts w:asciiTheme="minorHAnsi" w:hAnsiTheme="minorHAnsi"/>
          <w:color w:val="auto"/>
          <w:szCs w:val="24"/>
        </w:rPr>
      </w:pPr>
      <w:r w:rsidRPr="00542C9A">
        <w:rPr>
          <w:rFonts w:asciiTheme="minorHAnsi" w:hAnsiTheme="minorHAnsi"/>
          <w:color w:val="auto"/>
          <w:szCs w:val="24"/>
          <w:u w:val="single"/>
        </w:rPr>
        <w:t>ANALYSIS SUMMARY</w:t>
      </w:r>
      <w:r w:rsidRPr="00542C9A">
        <w:rPr>
          <w:rFonts w:asciiTheme="minorHAnsi" w:hAnsiTheme="minorHAnsi"/>
          <w:color w:val="auto"/>
          <w:szCs w:val="24"/>
        </w:rPr>
        <w:t>:</w:t>
      </w:r>
      <w:r w:rsidR="005372E9">
        <w:rPr>
          <w:rFonts w:asciiTheme="minorHAnsi" w:hAnsiTheme="minorHAnsi"/>
          <w:color w:val="auto"/>
          <w:szCs w:val="24"/>
        </w:rPr>
        <w:t xml:space="preserve">  </w:t>
      </w:r>
      <w:r w:rsidR="00183159" w:rsidRPr="007B5D59">
        <w:rPr>
          <w:rFonts w:asciiTheme="minorHAnsi" w:hAnsiTheme="minorHAnsi"/>
          <w:color w:val="auto"/>
          <w:szCs w:val="24"/>
        </w:rPr>
        <w:t>The Board acknowledges the sentiment expressed in the CI’s application regarding the significant impact that</w:t>
      </w:r>
      <w:r w:rsidR="00183159">
        <w:rPr>
          <w:rFonts w:asciiTheme="minorHAnsi" w:hAnsiTheme="minorHAnsi"/>
          <w:color w:val="auto"/>
          <w:szCs w:val="24"/>
        </w:rPr>
        <w:t xml:space="preserve"> </w:t>
      </w:r>
      <w:r w:rsidR="00183159" w:rsidRPr="007B5D59">
        <w:rPr>
          <w:rFonts w:asciiTheme="minorHAnsi" w:hAnsiTheme="minorHAnsi"/>
          <w:color w:val="auto"/>
          <w:szCs w:val="24"/>
        </w:rPr>
        <w:t>his</w:t>
      </w:r>
      <w:r w:rsidR="00183159">
        <w:rPr>
          <w:rFonts w:asciiTheme="minorHAnsi" w:hAnsiTheme="minorHAnsi"/>
          <w:color w:val="auto"/>
          <w:szCs w:val="24"/>
        </w:rPr>
        <w:t xml:space="preserve"> </w:t>
      </w:r>
      <w:r w:rsidR="00183159" w:rsidRPr="007B5D59">
        <w:rPr>
          <w:rFonts w:asciiTheme="minorHAnsi" w:hAnsiTheme="minorHAnsi"/>
          <w:color w:val="auto"/>
          <w:szCs w:val="24"/>
        </w:rPr>
        <w:t>service-incurred conditions have had on</w:t>
      </w:r>
      <w:r w:rsidR="00183159">
        <w:rPr>
          <w:rFonts w:asciiTheme="minorHAnsi" w:hAnsiTheme="minorHAnsi"/>
          <w:color w:val="auto"/>
          <w:szCs w:val="24"/>
        </w:rPr>
        <w:t xml:space="preserve"> his </w:t>
      </w:r>
      <w:r w:rsidR="00183159" w:rsidRPr="007B5D59">
        <w:rPr>
          <w:rFonts w:asciiTheme="minorHAnsi" w:hAnsiTheme="minorHAnsi"/>
          <w:color w:val="auto"/>
          <w:szCs w:val="24"/>
        </w:rPr>
        <w:t xml:space="preserve">quality of </w:t>
      </w:r>
      <w:r w:rsidR="00183159" w:rsidRPr="007B5D59">
        <w:rPr>
          <w:rFonts w:asciiTheme="minorHAnsi" w:hAnsiTheme="minorHAnsi"/>
          <w:color w:val="auto"/>
          <w:szCs w:val="24"/>
        </w:rPr>
        <w:lastRenderedPageBreak/>
        <w:t>life.  However,</w:t>
      </w:r>
      <w:r w:rsidR="00183159">
        <w:rPr>
          <w:rFonts w:asciiTheme="minorHAnsi" w:hAnsiTheme="minorHAnsi"/>
          <w:color w:val="auto"/>
          <w:szCs w:val="24"/>
        </w:rPr>
        <w:t xml:space="preserve"> t</w:t>
      </w:r>
      <w:r w:rsidR="008D03CE" w:rsidRPr="00CF3633">
        <w:rPr>
          <w:rFonts w:asciiTheme="minorHAnsi" w:eastAsia="HiddenHorzOCR" w:hAnsiTheme="minorHAnsi"/>
          <w:color w:val="auto"/>
          <w:szCs w:val="24"/>
        </w:rPr>
        <w:t xml:space="preserve">he </w:t>
      </w:r>
      <w:r w:rsidR="00843CBF" w:rsidRPr="00CF3633">
        <w:rPr>
          <w:rFonts w:asciiTheme="minorHAnsi" w:eastAsia="HiddenHorzOCR" w:hAnsiTheme="minorHAnsi"/>
          <w:color w:val="auto"/>
          <w:szCs w:val="24"/>
        </w:rPr>
        <w:t>military services</w:t>
      </w:r>
      <w:r w:rsidR="008D03CE" w:rsidRPr="00CF3633">
        <w:rPr>
          <w:rFonts w:asciiTheme="minorHAnsi" w:eastAsia="HiddenHorzOCR" w:hAnsiTheme="minorHAnsi"/>
          <w:color w:val="auto"/>
          <w:szCs w:val="24"/>
        </w:rPr>
        <w:t>, by law, can only rate and compensate for those conditions that were found unfitting for continued military service based on the severity of the condition at the time of separation and not based on possible future changes.  The VA</w:t>
      </w:r>
      <w:r w:rsidR="00843CBF">
        <w:rPr>
          <w:rFonts w:asciiTheme="minorHAnsi" w:eastAsia="HiddenHorzOCR" w:hAnsiTheme="minorHAnsi"/>
          <w:color w:val="auto"/>
          <w:szCs w:val="24"/>
        </w:rPr>
        <w:t>,</w:t>
      </w:r>
      <w:r w:rsidR="008D03CE" w:rsidRPr="00CF3633">
        <w:rPr>
          <w:rFonts w:asciiTheme="minorHAnsi" w:eastAsia="HiddenHorzOCR" w:hAnsiTheme="minorHAnsi"/>
          <w:color w:val="auto"/>
          <w:szCs w:val="24"/>
        </w:rPr>
        <w:t xml:space="preserve"> however, can rate and compensate all service connected conditions without regard to their impact on performance of military duties, including conditions developing after separation that are direct complications of a service connected condition.  The VA can also increase or decrease ratings based on the changing severity of each condition over time.  The Board’s role is confined to the review of medical records and all evidence at hand to assess the fairness of PEB rating determinations compared to </w:t>
      </w:r>
      <w:r w:rsidR="00843CBF">
        <w:rPr>
          <w:rFonts w:asciiTheme="minorHAnsi" w:eastAsia="HiddenHorzOCR" w:hAnsiTheme="minorHAnsi"/>
          <w:color w:val="auto"/>
          <w:szCs w:val="24"/>
        </w:rPr>
        <w:t>the VA Schedule for Rating Disabilities (</w:t>
      </w:r>
      <w:r w:rsidR="008D03CE" w:rsidRPr="00CF3633">
        <w:rPr>
          <w:rFonts w:asciiTheme="minorHAnsi" w:eastAsia="HiddenHorzOCR" w:hAnsiTheme="minorHAnsi"/>
          <w:color w:val="auto"/>
          <w:szCs w:val="24"/>
        </w:rPr>
        <w:t>VASRD</w:t>
      </w:r>
      <w:r w:rsidR="00843CBF">
        <w:rPr>
          <w:rFonts w:asciiTheme="minorHAnsi" w:eastAsia="HiddenHorzOCR" w:hAnsiTheme="minorHAnsi"/>
          <w:color w:val="auto"/>
          <w:szCs w:val="24"/>
        </w:rPr>
        <w:t>)</w:t>
      </w:r>
      <w:r w:rsidR="008D03CE" w:rsidRPr="00CF3633">
        <w:rPr>
          <w:rFonts w:asciiTheme="minorHAnsi" w:eastAsia="HiddenHorzOCR" w:hAnsiTheme="minorHAnsi"/>
          <w:color w:val="auto"/>
          <w:szCs w:val="24"/>
        </w:rPr>
        <w:t xml:space="preserve"> standards, as well as the fairness of PEB fitness adjudications at the time of separation.  </w:t>
      </w:r>
      <w:r w:rsidR="005372E9" w:rsidRPr="005372E9">
        <w:rPr>
          <w:rFonts w:asciiTheme="minorHAnsi" w:hAnsiTheme="minorHAnsi"/>
          <w:color w:val="auto"/>
          <w:szCs w:val="24"/>
        </w:rPr>
        <w:t xml:space="preserve">It is noted for the record that the Board has neither the jurisdiction nor authority to scrutinize or render opinions in reference to the CI’s statements in the application regarding </w:t>
      </w:r>
      <w:r w:rsidR="000F2BC7">
        <w:rPr>
          <w:rFonts w:asciiTheme="minorHAnsi" w:hAnsiTheme="minorHAnsi"/>
          <w:color w:val="auto"/>
          <w:szCs w:val="24"/>
        </w:rPr>
        <w:t xml:space="preserve">assertions of improper diagnosis or </w:t>
      </w:r>
      <w:r w:rsidR="005372E9" w:rsidRPr="005372E9">
        <w:rPr>
          <w:rFonts w:asciiTheme="minorHAnsi" w:hAnsiTheme="minorHAnsi"/>
          <w:color w:val="auto"/>
          <w:szCs w:val="24"/>
        </w:rPr>
        <w:t xml:space="preserve">suspected DES improprieties in the processing of his case.  </w:t>
      </w:r>
    </w:p>
    <w:p w:rsidR="002C6E5B" w:rsidRPr="00542C9A" w:rsidRDefault="002C6E5B" w:rsidP="00885447">
      <w:pPr>
        <w:tabs>
          <w:tab w:val="left" w:pos="2980"/>
        </w:tabs>
        <w:spacing w:line="240" w:lineRule="exact"/>
        <w:jc w:val="both"/>
        <w:rPr>
          <w:rFonts w:asciiTheme="minorHAnsi" w:hAnsiTheme="minorHAnsi"/>
          <w:color w:val="auto"/>
          <w:szCs w:val="24"/>
        </w:rPr>
      </w:pPr>
    </w:p>
    <w:p w:rsidR="009C22C8" w:rsidRDefault="00637FCB" w:rsidP="00885447">
      <w:pPr>
        <w:tabs>
          <w:tab w:val="left" w:pos="288"/>
          <w:tab w:val="left" w:pos="4752"/>
        </w:tabs>
        <w:spacing w:line="240" w:lineRule="exact"/>
        <w:jc w:val="both"/>
        <w:rPr>
          <w:rFonts w:asciiTheme="minorHAnsi" w:hAnsiTheme="minorHAnsi"/>
          <w:color w:val="auto"/>
          <w:szCs w:val="24"/>
        </w:rPr>
      </w:pPr>
      <w:proofErr w:type="gramStart"/>
      <w:r>
        <w:rPr>
          <w:rFonts w:asciiTheme="minorHAnsi" w:hAnsiTheme="minorHAnsi"/>
          <w:color w:val="auto"/>
          <w:szCs w:val="24"/>
          <w:u w:val="single"/>
        </w:rPr>
        <w:t>Lumbar Spine</w:t>
      </w:r>
      <w:r w:rsidR="002C6E5B" w:rsidRPr="00542C9A">
        <w:rPr>
          <w:rFonts w:asciiTheme="minorHAnsi" w:hAnsiTheme="minorHAnsi"/>
          <w:color w:val="auto"/>
          <w:szCs w:val="24"/>
          <w:u w:val="single"/>
        </w:rPr>
        <w:t xml:space="preserve"> Condition</w:t>
      </w:r>
      <w:r w:rsidR="00843CBF">
        <w:rPr>
          <w:rFonts w:asciiTheme="minorHAnsi" w:hAnsiTheme="minorHAnsi"/>
          <w:color w:val="auto"/>
          <w:szCs w:val="24"/>
          <w:u w:val="single"/>
        </w:rPr>
        <w:t>.</w:t>
      </w:r>
      <w:proofErr w:type="gramEnd"/>
      <w:r w:rsidR="002C6E5B" w:rsidRPr="00542C9A">
        <w:rPr>
          <w:rFonts w:asciiTheme="minorHAnsi" w:hAnsiTheme="minorHAnsi"/>
          <w:color w:val="auto"/>
          <w:szCs w:val="24"/>
        </w:rPr>
        <w:t xml:space="preserve">  </w:t>
      </w:r>
      <w:r w:rsidR="007C6046" w:rsidRPr="00542C9A">
        <w:rPr>
          <w:rFonts w:asciiTheme="minorHAnsi" w:hAnsiTheme="minorHAnsi"/>
          <w:color w:val="auto"/>
          <w:szCs w:val="24"/>
        </w:rPr>
        <w:t>There</w:t>
      </w:r>
      <w:r w:rsidR="007C6046">
        <w:rPr>
          <w:rFonts w:asciiTheme="minorHAnsi" w:hAnsiTheme="minorHAnsi"/>
          <w:color w:val="auto"/>
          <w:szCs w:val="24"/>
        </w:rPr>
        <w:t xml:space="preserve"> were </w:t>
      </w:r>
      <w:r w:rsidR="007B08D0">
        <w:rPr>
          <w:rFonts w:asciiTheme="minorHAnsi" w:hAnsiTheme="minorHAnsi"/>
          <w:color w:val="auto"/>
          <w:szCs w:val="24"/>
        </w:rPr>
        <w:t>three</w:t>
      </w:r>
      <w:r w:rsidR="007C6046">
        <w:rPr>
          <w:rFonts w:asciiTheme="minorHAnsi" w:hAnsiTheme="minorHAnsi"/>
          <w:color w:val="auto"/>
          <w:szCs w:val="24"/>
        </w:rPr>
        <w:t xml:space="preserve"> </w:t>
      </w:r>
      <w:r w:rsidR="007C6046" w:rsidRPr="00B33F4A">
        <w:rPr>
          <w:rFonts w:asciiTheme="minorHAnsi" w:hAnsiTheme="minorHAnsi"/>
          <w:color w:val="auto"/>
          <w:szCs w:val="24"/>
        </w:rPr>
        <w:t>goniometric</w:t>
      </w:r>
      <w:r w:rsidR="007C6046">
        <w:rPr>
          <w:rFonts w:asciiTheme="minorHAnsi" w:hAnsiTheme="minorHAnsi"/>
          <w:color w:val="auto"/>
          <w:szCs w:val="24"/>
        </w:rPr>
        <w:t xml:space="preserve"> </w:t>
      </w:r>
      <w:proofErr w:type="gramStart"/>
      <w:r w:rsidR="007C6046">
        <w:rPr>
          <w:rFonts w:asciiTheme="minorHAnsi" w:hAnsiTheme="minorHAnsi"/>
          <w:color w:val="auto"/>
          <w:szCs w:val="24"/>
        </w:rPr>
        <w:t>range</w:t>
      </w:r>
      <w:proofErr w:type="gramEnd"/>
      <w:r w:rsidR="00843CBF">
        <w:rPr>
          <w:rFonts w:asciiTheme="minorHAnsi" w:hAnsiTheme="minorHAnsi"/>
          <w:color w:val="auto"/>
          <w:szCs w:val="24"/>
        </w:rPr>
        <w:t xml:space="preserve"> </w:t>
      </w:r>
      <w:r w:rsidR="007C6046">
        <w:rPr>
          <w:rFonts w:asciiTheme="minorHAnsi" w:hAnsiTheme="minorHAnsi"/>
          <w:color w:val="auto"/>
          <w:szCs w:val="24"/>
        </w:rPr>
        <w:t>of</w:t>
      </w:r>
      <w:r w:rsidR="00843CBF">
        <w:rPr>
          <w:rFonts w:asciiTheme="minorHAnsi" w:hAnsiTheme="minorHAnsi"/>
          <w:color w:val="auto"/>
          <w:szCs w:val="24"/>
        </w:rPr>
        <w:t xml:space="preserve"> </w:t>
      </w:r>
      <w:r w:rsidR="007C6046">
        <w:rPr>
          <w:rFonts w:asciiTheme="minorHAnsi" w:hAnsiTheme="minorHAnsi"/>
          <w:color w:val="auto"/>
          <w:szCs w:val="24"/>
        </w:rPr>
        <w:t xml:space="preserve">motion (ROM) evaluations in evidence which the Board </w:t>
      </w:r>
      <w:r w:rsidR="00743E36" w:rsidRPr="00743E36">
        <w:rPr>
          <w:rFonts w:asciiTheme="minorHAnsi" w:hAnsiTheme="minorHAnsi"/>
          <w:color w:val="auto"/>
          <w:szCs w:val="24"/>
        </w:rPr>
        <w:t>weighed in arriving at its rating recommendation</w:t>
      </w:r>
      <w:r w:rsidR="00843CBF">
        <w:rPr>
          <w:rFonts w:asciiTheme="minorHAnsi" w:hAnsiTheme="minorHAnsi"/>
          <w:color w:val="auto"/>
          <w:szCs w:val="24"/>
        </w:rPr>
        <w:t xml:space="preserve">, as </w:t>
      </w:r>
      <w:r w:rsidR="009C22C8">
        <w:rPr>
          <w:rFonts w:asciiTheme="minorHAnsi" w:hAnsiTheme="minorHAnsi"/>
          <w:color w:val="auto"/>
          <w:szCs w:val="24"/>
        </w:rPr>
        <w:t>summarized</w:t>
      </w:r>
      <w:r w:rsidR="00843CBF">
        <w:rPr>
          <w:rFonts w:asciiTheme="minorHAnsi" w:hAnsiTheme="minorHAnsi"/>
          <w:color w:val="auto"/>
          <w:szCs w:val="24"/>
        </w:rPr>
        <w:t xml:space="preserve"> </w:t>
      </w:r>
      <w:r w:rsidR="009C22C8">
        <w:rPr>
          <w:rFonts w:asciiTheme="minorHAnsi" w:hAnsiTheme="minorHAnsi"/>
          <w:color w:val="auto"/>
          <w:szCs w:val="24"/>
        </w:rPr>
        <w:t>below.</w:t>
      </w:r>
    </w:p>
    <w:p w:rsidR="009259BA" w:rsidRDefault="009259BA" w:rsidP="00AF1668">
      <w:pPr>
        <w:tabs>
          <w:tab w:val="left" w:pos="288"/>
          <w:tab w:val="left" w:pos="4752"/>
        </w:tabs>
        <w:spacing w:line="240" w:lineRule="exact"/>
        <w:rPr>
          <w:rFonts w:asciiTheme="minorHAnsi" w:hAnsiTheme="minorHAnsi"/>
          <w:color w:val="auto"/>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81"/>
        <w:gridCol w:w="1859"/>
        <w:gridCol w:w="2033"/>
        <w:gridCol w:w="2138"/>
      </w:tblGrid>
      <w:tr w:rsidR="007B08D0" w:rsidRPr="00C34CEB" w:rsidTr="00843CBF">
        <w:trPr>
          <w:trHeight w:val="440"/>
          <w:jc w:val="center"/>
        </w:trPr>
        <w:tc>
          <w:tcPr>
            <w:tcW w:w="2181"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7B08D0" w:rsidRPr="00FB42B7" w:rsidRDefault="00C641EB" w:rsidP="00CC3B3F">
            <w:pPr>
              <w:pStyle w:val="ListParagraph"/>
              <w:spacing w:after="0" w:line="200" w:lineRule="exact"/>
              <w:ind w:left="0"/>
              <w:jc w:val="center"/>
              <w:rPr>
                <w:rFonts w:eastAsia="Calibri" w:cs="Times New Roman"/>
                <w:b/>
                <w:sz w:val="20"/>
                <w:szCs w:val="20"/>
              </w:rPr>
            </w:pPr>
            <w:r>
              <w:rPr>
                <w:rFonts w:eastAsia="Calibri"/>
                <w:sz w:val="20"/>
                <w:szCs w:val="20"/>
              </w:rPr>
              <w:t>Goniometric ROM -L</w:t>
            </w:r>
            <w:r w:rsidR="007B08D0" w:rsidRPr="00FB42B7">
              <w:rPr>
                <w:rFonts w:eastAsia="Calibri"/>
                <w:sz w:val="20"/>
                <w:szCs w:val="20"/>
              </w:rPr>
              <w:t>umbar</w:t>
            </w:r>
          </w:p>
        </w:tc>
        <w:tc>
          <w:tcPr>
            <w:tcW w:w="1859" w:type="dxa"/>
            <w:tcBorders>
              <w:top w:val="single" w:sz="4" w:space="0" w:color="000000"/>
              <w:left w:val="single" w:sz="4" w:space="0" w:color="000000"/>
              <w:bottom w:val="single" w:sz="4" w:space="0" w:color="000000"/>
              <w:right w:val="single" w:sz="4" w:space="0" w:color="000000"/>
            </w:tcBorders>
            <w:shd w:val="pct15" w:color="auto" w:fill="auto"/>
            <w:vAlign w:val="center"/>
          </w:tcPr>
          <w:p w:rsidR="007B08D0" w:rsidRDefault="007B08D0" w:rsidP="007B08D0">
            <w:pPr>
              <w:spacing w:line="200" w:lineRule="exact"/>
              <w:contextualSpacing/>
              <w:jc w:val="center"/>
              <w:rPr>
                <w:rFonts w:asciiTheme="minorHAnsi" w:eastAsia="Calibri" w:hAnsiTheme="minorHAnsi"/>
                <w:color w:val="auto"/>
                <w:sz w:val="20"/>
              </w:rPr>
            </w:pPr>
            <w:r>
              <w:rPr>
                <w:rFonts w:asciiTheme="minorHAnsi" w:eastAsia="Calibri" w:hAnsiTheme="minorHAnsi"/>
                <w:color w:val="auto"/>
                <w:sz w:val="20"/>
              </w:rPr>
              <w:t>PT ~ 6 Mo. Pre-Sep</w:t>
            </w:r>
          </w:p>
        </w:tc>
        <w:tc>
          <w:tcPr>
            <w:tcW w:w="2033"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7B08D0" w:rsidRPr="00FB42B7" w:rsidRDefault="007B08D0" w:rsidP="000F7F6D">
            <w:pPr>
              <w:spacing w:line="200" w:lineRule="exact"/>
              <w:contextualSpacing/>
              <w:jc w:val="center"/>
              <w:rPr>
                <w:rFonts w:asciiTheme="minorHAnsi" w:eastAsia="Calibri" w:hAnsiTheme="minorHAnsi"/>
                <w:color w:val="auto"/>
                <w:sz w:val="20"/>
              </w:rPr>
            </w:pPr>
            <w:r>
              <w:rPr>
                <w:rFonts w:asciiTheme="minorHAnsi" w:eastAsia="Calibri" w:hAnsiTheme="minorHAnsi"/>
                <w:color w:val="auto"/>
                <w:sz w:val="20"/>
              </w:rPr>
              <w:t>MEB</w:t>
            </w:r>
            <w:r w:rsidRPr="00FB42B7">
              <w:rPr>
                <w:rFonts w:asciiTheme="minorHAnsi" w:eastAsia="Calibri" w:hAnsiTheme="minorHAnsi"/>
                <w:color w:val="auto"/>
                <w:sz w:val="20"/>
              </w:rPr>
              <w:t xml:space="preserve"> ~ </w:t>
            </w:r>
            <w:r>
              <w:rPr>
                <w:rFonts w:asciiTheme="minorHAnsi" w:eastAsia="Calibri" w:hAnsiTheme="minorHAnsi"/>
                <w:color w:val="auto"/>
                <w:sz w:val="20"/>
              </w:rPr>
              <w:t>5</w:t>
            </w:r>
            <w:r w:rsidRPr="00FB42B7">
              <w:rPr>
                <w:rFonts w:asciiTheme="minorHAnsi" w:eastAsia="Calibri" w:hAnsiTheme="minorHAnsi"/>
                <w:color w:val="auto"/>
                <w:sz w:val="20"/>
              </w:rPr>
              <w:t xml:space="preserve"> Mo. Pre-Sep</w:t>
            </w:r>
          </w:p>
        </w:tc>
        <w:tc>
          <w:tcPr>
            <w:tcW w:w="2138"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7B08D0" w:rsidRPr="00FB42B7" w:rsidRDefault="007B08D0" w:rsidP="000F7F6D">
            <w:pPr>
              <w:spacing w:line="200" w:lineRule="exact"/>
              <w:contextualSpacing/>
              <w:jc w:val="center"/>
              <w:rPr>
                <w:rFonts w:asciiTheme="minorHAnsi" w:eastAsiaTheme="minorHAnsi" w:hAnsiTheme="minorHAnsi" w:cstheme="minorBidi"/>
                <w:color w:val="auto"/>
                <w:sz w:val="20"/>
              </w:rPr>
            </w:pPr>
            <w:r w:rsidRPr="00FB42B7">
              <w:rPr>
                <w:rFonts w:asciiTheme="minorHAnsi" w:eastAsia="Calibri" w:hAnsiTheme="minorHAnsi"/>
                <w:color w:val="auto"/>
                <w:sz w:val="20"/>
              </w:rPr>
              <w:t>VA</w:t>
            </w:r>
            <w:r w:rsidRPr="00FB42B7">
              <w:rPr>
                <w:rFonts w:asciiTheme="minorHAnsi" w:eastAsiaTheme="minorHAnsi" w:hAnsiTheme="minorHAnsi" w:cstheme="minorBidi"/>
                <w:color w:val="auto"/>
                <w:sz w:val="20"/>
              </w:rPr>
              <w:t xml:space="preserve"> C&amp;P </w:t>
            </w:r>
            <w:r w:rsidRPr="00FB42B7">
              <w:rPr>
                <w:rFonts w:asciiTheme="minorHAnsi" w:eastAsia="Calibri" w:hAnsiTheme="minorHAnsi"/>
                <w:color w:val="auto"/>
                <w:sz w:val="20"/>
              </w:rPr>
              <w:t xml:space="preserve">~  </w:t>
            </w:r>
            <w:r>
              <w:rPr>
                <w:rFonts w:asciiTheme="minorHAnsi" w:eastAsia="Calibri" w:hAnsiTheme="minorHAnsi"/>
                <w:color w:val="auto"/>
                <w:sz w:val="20"/>
              </w:rPr>
              <w:t xml:space="preserve">1 </w:t>
            </w:r>
            <w:r w:rsidRPr="00FB42B7">
              <w:rPr>
                <w:rFonts w:asciiTheme="minorHAnsi" w:eastAsia="Calibri" w:hAnsiTheme="minorHAnsi"/>
                <w:color w:val="auto"/>
                <w:sz w:val="20"/>
              </w:rPr>
              <w:t>Mo. After-Sep</w:t>
            </w:r>
          </w:p>
        </w:tc>
      </w:tr>
      <w:tr w:rsidR="007B08D0" w:rsidRPr="00C34CEB" w:rsidTr="00843CBF">
        <w:trPr>
          <w:jc w:val="center"/>
        </w:trPr>
        <w:tc>
          <w:tcPr>
            <w:tcW w:w="2181" w:type="dxa"/>
            <w:tcBorders>
              <w:top w:val="single" w:sz="4" w:space="0" w:color="000000"/>
              <w:left w:val="single" w:sz="4" w:space="0" w:color="000000"/>
              <w:bottom w:val="single" w:sz="4" w:space="0" w:color="000000"/>
              <w:right w:val="single" w:sz="4" w:space="0" w:color="000000"/>
            </w:tcBorders>
            <w:vAlign w:val="center"/>
            <w:hideMark/>
          </w:tcPr>
          <w:p w:rsidR="007B08D0" w:rsidRPr="00C34CEB" w:rsidRDefault="007B08D0" w:rsidP="00843CBF">
            <w:pPr>
              <w:pStyle w:val="ListParagraph"/>
              <w:spacing w:after="0" w:line="180" w:lineRule="exact"/>
              <w:ind w:left="0"/>
              <w:rPr>
                <w:rFonts w:eastAsia="Calibri" w:cs="Times New Roman"/>
                <w:sz w:val="18"/>
                <w:szCs w:val="18"/>
              </w:rPr>
            </w:pPr>
            <w:r w:rsidRPr="00C34CEB">
              <w:rPr>
                <w:rFonts w:eastAsia="Calibri" w:cs="Times New Roman"/>
                <w:sz w:val="18"/>
                <w:szCs w:val="18"/>
              </w:rPr>
              <w:t>Flex</w:t>
            </w:r>
            <w:r>
              <w:rPr>
                <w:rFonts w:eastAsia="Calibri" w:cs="Times New Roman"/>
                <w:sz w:val="18"/>
                <w:szCs w:val="18"/>
              </w:rPr>
              <w:t>ion</w:t>
            </w:r>
            <w:r w:rsidRPr="00C34CEB">
              <w:rPr>
                <w:rFonts w:eastAsia="Calibri" w:cs="Times New Roman"/>
                <w:sz w:val="18"/>
                <w:szCs w:val="18"/>
              </w:rPr>
              <w:t xml:space="preserve"> 0-90</w:t>
            </w:r>
            <w:r w:rsidRPr="00C34CEB">
              <w:rPr>
                <w:rFonts w:eastAsia="Calibri"/>
                <w:sz w:val="18"/>
                <w:szCs w:val="18"/>
              </w:rPr>
              <w:t>⁰</w:t>
            </w:r>
            <w:r>
              <w:rPr>
                <w:rFonts w:eastAsia="Calibri"/>
                <w:sz w:val="18"/>
                <w:szCs w:val="18"/>
              </w:rPr>
              <w:t xml:space="preserve"> normal</w:t>
            </w:r>
          </w:p>
        </w:tc>
        <w:tc>
          <w:tcPr>
            <w:tcW w:w="1859" w:type="dxa"/>
            <w:tcBorders>
              <w:top w:val="single" w:sz="4" w:space="0" w:color="000000"/>
              <w:left w:val="single" w:sz="4" w:space="0" w:color="000000"/>
              <w:bottom w:val="single" w:sz="4" w:space="0" w:color="000000"/>
              <w:right w:val="single" w:sz="4" w:space="0" w:color="000000"/>
            </w:tcBorders>
          </w:tcPr>
          <w:p w:rsidR="007B08D0" w:rsidRPr="000F7F6D" w:rsidRDefault="007B08D0" w:rsidP="00CC3B3F">
            <w:pPr>
              <w:spacing w:line="180" w:lineRule="exact"/>
              <w:contextualSpacing/>
              <w:jc w:val="center"/>
              <w:rPr>
                <w:rFonts w:asciiTheme="minorHAnsi" w:eastAsia="Calibri" w:hAnsiTheme="minorHAnsi"/>
                <w:color w:val="auto"/>
                <w:sz w:val="18"/>
                <w:szCs w:val="18"/>
                <w:highlight w:val="red"/>
              </w:rPr>
            </w:pPr>
            <w:r w:rsidRPr="007B08D0">
              <w:rPr>
                <w:rFonts w:asciiTheme="minorHAnsi" w:eastAsia="Calibri" w:hAnsiTheme="minorHAnsi"/>
                <w:color w:val="auto"/>
                <w:sz w:val="18"/>
                <w:szCs w:val="18"/>
              </w:rPr>
              <w:t>80</w:t>
            </w:r>
            <w:r w:rsidR="004E7F01" w:rsidRPr="00C34CEB">
              <w:rPr>
                <w:rFonts w:asciiTheme="minorHAnsi" w:eastAsia="Calibri" w:hAnsiTheme="minorHAnsi"/>
                <w:color w:val="auto"/>
                <w:sz w:val="18"/>
                <w:szCs w:val="18"/>
              </w:rPr>
              <w:t>⁰</w:t>
            </w:r>
          </w:p>
        </w:tc>
        <w:tc>
          <w:tcPr>
            <w:tcW w:w="2033" w:type="dxa"/>
            <w:tcBorders>
              <w:top w:val="single" w:sz="4" w:space="0" w:color="000000"/>
              <w:left w:val="single" w:sz="4" w:space="0" w:color="000000"/>
              <w:bottom w:val="single" w:sz="4" w:space="0" w:color="000000"/>
              <w:right w:val="single" w:sz="4" w:space="0" w:color="000000"/>
            </w:tcBorders>
            <w:vAlign w:val="center"/>
          </w:tcPr>
          <w:p w:rsidR="007B08D0" w:rsidRPr="00C34CEB" w:rsidRDefault="007B08D0" w:rsidP="00CC3B3F">
            <w:pPr>
              <w:spacing w:line="180" w:lineRule="exact"/>
              <w:contextualSpacing/>
              <w:jc w:val="center"/>
              <w:rPr>
                <w:rFonts w:asciiTheme="minorHAnsi" w:eastAsia="Calibri" w:hAnsiTheme="minorHAnsi"/>
                <w:color w:val="auto"/>
                <w:sz w:val="18"/>
                <w:szCs w:val="18"/>
              </w:rPr>
            </w:pPr>
            <w:r w:rsidRPr="00CC3B3F">
              <w:rPr>
                <w:rFonts w:asciiTheme="minorHAnsi" w:eastAsia="Calibri" w:hAnsiTheme="minorHAnsi"/>
                <w:color w:val="auto"/>
                <w:sz w:val="18"/>
                <w:szCs w:val="18"/>
              </w:rPr>
              <w:t>35</w:t>
            </w:r>
            <w:r w:rsidRPr="00C34CEB">
              <w:rPr>
                <w:rFonts w:asciiTheme="minorHAnsi" w:eastAsia="Calibri" w:hAnsiTheme="minorHAnsi"/>
                <w:color w:val="auto"/>
                <w:sz w:val="18"/>
                <w:szCs w:val="18"/>
              </w:rPr>
              <w:t>⁰</w:t>
            </w:r>
          </w:p>
        </w:tc>
        <w:tc>
          <w:tcPr>
            <w:tcW w:w="2138" w:type="dxa"/>
            <w:tcBorders>
              <w:top w:val="single" w:sz="4" w:space="0" w:color="000000"/>
              <w:left w:val="single" w:sz="4" w:space="0" w:color="000000"/>
              <w:bottom w:val="single" w:sz="4" w:space="0" w:color="000000"/>
              <w:right w:val="single" w:sz="4" w:space="0" w:color="000000"/>
            </w:tcBorders>
            <w:vAlign w:val="center"/>
          </w:tcPr>
          <w:p w:rsidR="007B08D0" w:rsidRPr="00C34CEB" w:rsidRDefault="00C641EB" w:rsidP="00C641EB">
            <w:pPr>
              <w:spacing w:line="180" w:lineRule="exact"/>
              <w:contextualSpacing/>
              <w:jc w:val="center"/>
              <w:rPr>
                <w:rFonts w:asciiTheme="minorHAnsi" w:eastAsia="Calibri" w:hAnsiTheme="minorHAnsi"/>
                <w:color w:val="auto"/>
                <w:sz w:val="18"/>
                <w:szCs w:val="18"/>
              </w:rPr>
            </w:pPr>
            <w:r w:rsidRPr="00C641EB">
              <w:rPr>
                <w:rFonts w:asciiTheme="minorHAnsi" w:eastAsia="Calibri" w:hAnsiTheme="minorHAnsi"/>
                <w:color w:val="auto"/>
                <w:sz w:val="18"/>
                <w:szCs w:val="18"/>
              </w:rPr>
              <w:t>75</w:t>
            </w:r>
            <w:r w:rsidR="007B08D0" w:rsidRPr="00C34CEB">
              <w:rPr>
                <w:rFonts w:asciiTheme="minorHAnsi" w:eastAsia="Calibri" w:hAnsiTheme="minorHAnsi"/>
                <w:color w:val="auto"/>
                <w:sz w:val="18"/>
                <w:szCs w:val="18"/>
              </w:rPr>
              <w:t>⁰</w:t>
            </w:r>
            <w:r>
              <w:rPr>
                <w:rFonts w:asciiTheme="minorHAnsi" w:eastAsia="Calibri" w:hAnsiTheme="minorHAnsi"/>
                <w:color w:val="auto"/>
                <w:sz w:val="18"/>
                <w:szCs w:val="18"/>
              </w:rPr>
              <w:t>*</w:t>
            </w:r>
          </w:p>
        </w:tc>
      </w:tr>
      <w:tr w:rsidR="007B08D0" w:rsidRPr="00C34CEB" w:rsidTr="00843CBF">
        <w:trPr>
          <w:jc w:val="center"/>
        </w:trPr>
        <w:tc>
          <w:tcPr>
            <w:tcW w:w="2181" w:type="dxa"/>
            <w:tcBorders>
              <w:top w:val="single" w:sz="4" w:space="0" w:color="000000"/>
              <w:left w:val="single" w:sz="4" w:space="0" w:color="000000"/>
              <w:bottom w:val="single" w:sz="4" w:space="0" w:color="000000"/>
              <w:right w:val="single" w:sz="4" w:space="0" w:color="000000"/>
            </w:tcBorders>
            <w:vAlign w:val="center"/>
            <w:hideMark/>
          </w:tcPr>
          <w:p w:rsidR="007B08D0" w:rsidRPr="00C34CEB" w:rsidRDefault="007B08D0" w:rsidP="00843CBF">
            <w:pPr>
              <w:pStyle w:val="ListParagraph"/>
              <w:spacing w:after="0" w:line="180" w:lineRule="exact"/>
              <w:ind w:left="0"/>
              <w:rPr>
                <w:rFonts w:eastAsia="Calibri" w:cs="Times New Roman"/>
                <w:sz w:val="18"/>
                <w:szCs w:val="18"/>
              </w:rPr>
            </w:pPr>
            <w:r w:rsidRPr="00C34CEB">
              <w:rPr>
                <w:rFonts w:eastAsia="Calibri" w:cs="Times New Roman"/>
                <w:sz w:val="18"/>
                <w:szCs w:val="18"/>
              </w:rPr>
              <w:t>C</w:t>
            </w:r>
            <w:r>
              <w:rPr>
                <w:rFonts w:eastAsia="Calibri" w:cs="Times New Roman"/>
                <w:sz w:val="18"/>
                <w:szCs w:val="18"/>
              </w:rPr>
              <w:t xml:space="preserve">ombined </w:t>
            </w:r>
            <w:r w:rsidRPr="00C34CEB">
              <w:rPr>
                <w:rFonts w:eastAsia="Calibri" w:cs="Times New Roman"/>
                <w:sz w:val="18"/>
                <w:szCs w:val="18"/>
              </w:rPr>
              <w:t>240</w:t>
            </w:r>
            <w:r w:rsidRPr="00C34CEB">
              <w:rPr>
                <w:rFonts w:eastAsia="Calibri"/>
                <w:sz w:val="18"/>
                <w:szCs w:val="18"/>
              </w:rPr>
              <w:t>⁰</w:t>
            </w:r>
            <w:r>
              <w:rPr>
                <w:rFonts w:eastAsia="Calibri"/>
                <w:sz w:val="18"/>
                <w:szCs w:val="18"/>
              </w:rPr>
              <w:t xml:space="preserve"> normal</w:t>
            </w:r>
          </w:p>
        </w:tc>
        <w:tc>
          <w:tcPr>
            <w:tcW w:w="1859" w:type="dxa"/>
            <w:tcBorders>
              <w:top w:val="single" w:sz="4" w:space="0" w:color="000000"/>
              <w:left w:val="single" w:sz="4" w:space="0" w:color="000000"/>
              <w:bottom w:val="single" w:sz="4" w:space="0" w:color="000000"/>
              <w:right w:val="single" w:sz="4" w:space="0" w:color="000000"/>
            </w:tcBorders>
          </w:tcPr>
          <w:p w:rsidR="007B08D0" w:rsidRDefault="004E7F01" w:rsidP="00CC3B3F">
            <w:pPr>
              <w:pStyle w:val="ListParagraph"/>
              <w:spacing w:after="0" w:line="180" w:lineRule="exact"/>
              <w:ind w:left="0"/>
              <w:jc w:val="center"/>
              <w:rPr>
                <w:rFonts w:eastAsia="Calibri" w:cs="Times New Roman"/>
                <w:sz w:val="18"/>
                <w:szCs w:val="18"/>
                <w:highlight w:val="red"/>
              </w:rPr>
            </w:pPr>
            <w:r>
              <w:rPr>
                <w:rFonts w:eastAsia="Calibri"/>
                <w:sz w:val="18"/>
                <w:szCs w:val="18"/>
              </w:rPr>
              <w:t>16</w:t>
            </w:r>
            <w:r w:rsidRPr="007B08D0">
              <w:rPr>
                <w:rFonts w:eastAsia="Calibri"/>
                <w:sz w:val="18"/>
                <w:szCs w:val="18"/>
              </w:rPr>
              <w:t>0</w:t>
            </w:r>
            <w:r w:rsidRPr="00C34CEB">
              <w:rPr>
                <w:rFonts w:eastAsia="Calibri"/>
                <w:sz w:val="18"/>
                <w:szCs w:val="18"/>
              </w:rPr>
              <w:t>⁰</w:t>
            </w:r>
          </w:p>
        </w:tc>
        <w:tc>
          <w:tcPr>
            <w:tcW w:w="2033" w:type="dxa"/>
            <w:tcBorders>
              <w:top w:val="single" w:sz="4" w:space="0" w:color="000000"/>
              <w:left w:val="single" w:sz="4" w:space="0" w:color="000000"/>
              <w:bottom w:val="single" w:sz="4" w:space="0" w:color="000000"/>
              <w:right w:val="single" w:sz="4" w:space="0" w:color="000000"/>
            </w:tcBorders>
            <w:vAlign w:val="center"/>
          </w:tcPr>
          <w:p w:rsidR="007B08D0" w:rsidRPr="00C34CEB" w:rsidRDefault="007B08D0" w:rsidP="00CC3B3F">
            <w:pPr>
              <w:pStyle w:val="ListParagraph"/>
              <w:spacing w:after="0" w:line="180" w:lineRule="exact"/>
              <w:ind w:left="0"/>
              <w:jc w:val="center"/>
              <w:rPr>
                <w:rFonts w:eastAsia="Calibri" w:cs="Times New Roman"/>
                <w:sz w:val="18"/>
                <w:szCs w:val="18"/>
              </w:rPr>
            </w:pPr>
            <w:r w:rsidRPr="00ED17C9">
              <w:rPr>
                <w:rFonts w:eastAsia="Calibri" w:cs="Times New Roman"/>
                <w:sz w:val="18"/>
                <w:szCs w:val="18"/>
              </w:rPr>
              <w:t>190</w:t>
            </w:r>
            <w:r w:rsidRPr="00C34CEB">
              <w:rPr>
                <w:rFonts w:eastAsia="Calibri" w:cs="Times New Roman"/>
                <w:sz w:val="18"/>
                <w:szCs w:val="18"/>
              </w:rPr>
              <w:t>⁰</w:t>
            </w:r>
          </w:p>
        </w:tc>
        <w:tc>
          <w:tcPr>
            <w:tcW w:w="2138" w:type="dxa"/>
            <w:tcBorders>
              <w:top w:val="single" w:sz="4" w:space="0" w:color="000000"/>
              <w:left w:val="single" w:sz="4" w:space="0" w:color="000000"/>
              <w:bottom w:val="single" w:sz="4" w:space="0" w:color="000000"/>
              <w:right w:val="single" w:sz="4" w:space="0" w:color="000000"/>
            </w:tcBorders>
            <w:vAlign w:val="center"/>
          </w:tcPr>
          <w:p w:rsidR="007B08D0" w:rsidRPr="00C34CEB" w:rsidRDefault="007B08D0" w:rsidP="00CC3B3F">
            <w:pPr>
              <w:spacing w:line="180" w:lineRule="exact"/>
              <w:jc w:val="center"/>
              <w:rPr>
                <w:rFonts w:asciiTheme="minorHAnsi" w:hAnsiTheme="minorHAnsi"/>
                <w:color w:val="auto"/>
                <w:sz w:val="18"/>
                <w:szCs w:val="18"/>
              </w:rPr>
            </w:pPr>
            <w:r w:rsidRPr="00C641EB">
              <w:rPr>
                <w:rFonts w:asciiTheme="minorHAnsi" w:eastAsia="Calibri" w:hAnsiTheme="minorHAnsi"/>
                <w:color w:val="auto"/>
                <w:sz w:val="18"/>
                <w:szCs w:val="18"/>
              </w:rPr>
              <w:t>165</w:t>
            </w:r>
            <w:r w:rsidRPr="00C34CEB">
              <w:rPr>
                <w:rFonts w:asciiTheme="minorHAnsi" w:eastAsia="Calibri" w:hAnsiTheme="minorHAnsi"/>
                <w:color w:val="auto"/>
                <w:sz w:val="18"/>
                <w:szCs w:val="18"/>
              </w:rPr>
              <w:t>⁰</w:t>
            </w:r>
          </w:p>
        </w:tc>
      </w:tr>
      <w:tr w:rsidR="007B08D0" w:rsidRPr="00C34CEB" w:rsidTr="00843CBF">
        <w:trPr>
          <w:jc w:val="center"/>
        </w:trPr>
        <w:tc>
          <w:tcPr>
            <w:tcW w:w="2181" w:type="dxa"/>
            <w:tcBorders>
              <w:top w:val="single" w:sz="4" w:space="0" w:color="000000"/>
              <w:left w:val="single" w:sz="4" w:space="0" w:color="000000"/>
              <w:bottom w:val="single" w:sz="4" w:space="0" w:color="000000"/>
              <w:right w:val="single" w:sz="4" w:space="0" w:color="000000"/>
            </w:tcBorders>
            <w:vAlign w:val="center"/>
            <w:hideMark/>
          </w:tcPr>
          <w:p w:rsidR="007B08D0" w:rsidRPr="00C34CEB" w:rsidRDefault="007B08D0" w:rsidP="00843CBF">
            <w:pPr>
              <w:pStyle w:val="ListParagraph"/>
              <w:spacing w:after="0" w:line="180" w:lineRule="exact"/>
              <w:ind w:left="0"/>
              <w:rPr>
                <w:rFonts w:eastAsia="Calibri" w:cs="Times New Roman"/>
                <w:sz w:val="18"/>
                <w:szCs w:val="18"/>
              </w:rPr>
            </w:pPr>
            <w:r w:rsidRPr="00C34CEB">
              <w:rPr>
                <w:rFonts w:eastAsia="Calibri" w:cs="Times New Roman"/>
                <w:sz w:val="18"/>
                <w:szCs w:val="18"/>
              </w:rPr>
              <w:t>Comment</w:t>
            </w:r>
            <w:r>
              <w:rPr>
                <w:rFonts w:eastAsia="Calibri" w:cs="Times New Roman"/>
                <w:sz w:val="18"/>
                <w:szCs w:val="18"/>
              </w:rPr>
              <w:t>s</w:t>
            </w:r>
          </w:p>
        </w:tc>
        <w:tc>
          <w:tcPr>
            <w:tcW w:w="1859" w:type="dxa"/>
            <w:tcBorders>
              <w:top w:val="single" w:sz="4" w:space="0" w:color="000000"/>
              <w:left w:val="single" w:sz="4" w:space="0" w:color="000000"/>
              <w:bottom w:val="single" w:sz="4" w:space="0" w:color="000000"/>
              <w:right w:val="single" w:sz="4" w:space="0" w:color="000000"/>
            </w:tcBorders>
          </w:tcPr>
          <w:p w:rsidR="007B08D0" w:rsidRPr="00C34CEB" w:rsidRDefault="007B08D0" w:rsidP="00CC3B3F">
            <w:pPr>
              <w:tabs>
                <w:tab w:val="left" w:pos="288"/>
                <w:tab w:val="left" w:pos="4752"/>
              </w:tabs>
              <w:spacing w:line="180" w:lineRule="exact"/>
              <w:jc w:val="center"/>
              <w:rPr>
                <w:rFonts w:asciiTheme="minorHAnsi" w:eastAsiaTheme="minorHAnsi" w:hAnsiTheme="minorHAnsi"/>
                <w:color w:val="auto"/>
                <w:sz w:val="18"/>
                <w:szCs w:val="18"/>
              </w:rPr>
            </w:pPr>
          </w:p>
        </w:tc>
        <w:tc>
          <w:tcPr>
            <w:tcW w:w="2033" w:type="dxa"/>
            <w:tcBorders>
              <w:top w:val="single" w:sz="4" w:space="0" w:color="000000"/>
              <w:left w:val="single" w:sz="4" w:space="0" w:color="000000"/>
              <w:bottom w:val="single" w:sz="4" w:space="0" w:color="000000"/>
              <w:right w:val="single" w:sz="4" w:space="0" w:color="000000"/>
            </w:tcBorders>
            <w:vAlign w:val="center"/>
          </w:tcPr>
          <w:p w:rsidR="007B08D0" w:rsidRPr="00C34CEB" w:rsidRDefault="007B08D0" w:rsidP="00CC3B3F">
            <w:pPr>
              <w:tabs>
                <w:tab w:val="left" w:pos="288"/>
                <w:tab w:val="left" w:pos="4752"/>
              </w:tabs>
              <w:spacing w:line="180" w:lineRule="exact"/>
              <w:jc w:val="center"/>
              <w:rPr>
                <w:rFonts w:asciiTheme="minorHAnsi" w:eastAsiaTheme="minorHAnsi" w:hAnsiTheme="minorHAnsi"/>
                <w:color w:val="auto"/>
                <w:sz w:val="18"/>
                <w:szCs w:val="18"/>
              </w:rPr>
            </w:pPr>
          </w:p>
        </w:tc>
        <w:tc>
          <w:tcPr>
            <w:tcW w:w="2138" w:type="dxa"/>
            <w:tcBorders>
              <w:top w:val="single" w:sz="4" w:space="0" w:color="000000"/>
              <w:left w:val="single" w:sz="4" w:space="0" w:color="000000"/>
              <w:bottom w:val="single" w:sz="4" w:space="0" w:color="000000"/>
              <w:right w:val="single" w:sz="4" w:space="0" w:color="000000"/>
            </w:tcBorders>
            <w:vAlign w:val="center"/>
          </w:tcPr>
          <w:p w:rsidR="007B08D0" w:rsidRPr="00C34CEB" w:rsidRDefault="00195F6A" w:rsidP="00CC3B3F">
            <w:pPr>
              <w:tabs>
                <w:tab w:val="left" w:pos="288"/>
                <w:tab w:val="left" w:pos="4752"/>
              </w:tabs>
              <w:spacing w:line="180" w:lineRule="exact"/>
              <w:jc w:val="center"/>
              <w:rPr>
                <w:rFonts w:asciiTheme="minorHAnsi" w:eastAsiaTheme="minorHAnsi" w:hAnsiTheme="minorHAnsi"/>
                <w:color w:val="auto"/>
                <w:sz w:val="18"/>
                <w:szCs w:val="18"/>
              </w:rPr>
            </w:pPr>
            <w:r>
              <w:rPr>
                <w:rFonts w:asciiTheme="minorHAnsi" w:eastAsiaTheme="minorHAnsi" w:hAnsiTheme="minorHAnsi"/>
                <w:color w:val="auto"/>
                <w:sz w:val="18"/>
                <w:szCs w:val="18"/>
              </w:rPr>
              <w:t>Tenderness, mild spasm</w:t>
            </w:r>
          </w:p>
        </w:tc>
      </w:tr>
      <w:tr w:rsidR="007B08D0" w:rsidRPr="00C34CEB" w:rsidTr="00843CBF">
        <w:trPr>
          <w:jc w:val="center"/>
        </w:trPr>
        <w:tc>
          <w:tcPr>
            <w:tcW w:w="2181" w:type="dxa"/>
            <w:tcBorders>
              <w:top w:val="single" w:sz="4" w:space="0" w:color="000000"/>
              <w:left w:val="single" w:sz="4" w:space="0" w:color="000000"/>
              <w:bottom w:val="single" w:sz="4" w:space="0" w:color="000000"/>
              <w:right w:val="single" w:sz="4" w:space="0" w:color="000000"/>
            </w:tcBorders>
            <w:vAlign w:val="center"/>
            <w:hideMark/>
          </w:tcPr>
          <w:p w:rsidR="007B08D0" w:rsidRPr="00C34CEB" w:rsidRDefault="007B08D0" w:rsidP="00843CBF">
            <w:pPr>
              <w:pStyle w:val="ListParagraph"/>
              <w:spacing w:after="0" w:line="180" w:lineRule="exact"/>
              <w:ind w:left="0"/>
              <w:rPr>
                <w:rFonts w:eastAsia="Calibri" w:cs="Times New Roman"/>
                <w:sz w:val="18"/>
                <w:szCs w:val="18"/>
              </w:rPr>
            </w:pPr>
            <w:r w:rsidRPr="00C34CEB">
              <w:rPr>
                <w:rFonts w:eastAsia="Calibri" w:cs="Times New Roman"/>
                <w:sz w:val="18"/>
                <w:szCs w:val="18"/>
              </w:rPr>
              <w:t>§4.71a Rating</w:t>
            </w:r>
          </w:p>
        </w:tc>
        <w:tc>
          <w:tcPr>
            <w:tcW w:w="1859" w:type="dxa"/>
            <w:tcBorders>
              <w:top w:val="single" w:sz="4" w:space="0" w:color="000000"/>
              <w:left w:val="single" w:sz="4" w:space="0" w:color="000000"/>
              <w:bottom w:val="single" w:sz="4" w:space="0" w:color="000000"/>
              <w:right w:val="single" w:sz="4" w:space="0" w:color="000000"/>
            </w:tcBorders>
          </w:tcPr>
          <w:p w:rsidR="007B08D0" w:rsidRDefault="004E7F01" w:rsidP="00CC3B3F">
            <w:pPr>
              <w:tabs>
                <w:tab w:val="left" w:pos="288"/>
                <w:tab w:val="left" w:pos="4752"/>
              </w:tabs>
              <w:spacing w:line="180" w:lineRule="exact"/>
              <w:jc w:val="center"/>
              <w:rPr>
                <w:rFonts w:asciiTheme="minorHAnsi" w:eastAsiaTheme="minorHAnsi" w:hAnsiTheme="minorHAnsi"/>
                <w:color w:val="auto"/>
                <w:sz w:val="18"/>
                <w:szCs w:val="18"/>
              </w:rPr>
            </w:pPr>
            <w:r>
              <w:rPr>
                <w:rFonts w:asciiTheme="minorHAnsi" w:eastAsiaTheme="minorHAnsi" w:hAnsiTheme="minorHAnsi"/>
                <w:color w:val="auto"/>
                <w:sz w:val="18"/>
                <w:szCs w:val="18"/>
              </w:rPr>
              <w:t>10%</w:t>
            </w:r>
          </w:p>
        </w:tc>
        <w:tc>
          <w:tcPr>
            <w:tcW w:w="2033" w:type="dxa"/>
            <w:tcBorders>
              <w:top w:val="single" w:sz="4" w:space="0" w:color="000000"/>
              <w:left w:val="single" w:sz="4" w:space="0" w:color="000000"/>
              <w:bottom w:val="single" w:sz="4" w:space="0" w:color="000000"/>
              <w:right w:val="single" w:sz="4" w:space="0" w:color="000000"/>
            </w:tcBorders>
            <w:vAlign w:val="center"/>
          </w:tcPr>
          <w:p w:rsidR="007B08D0" w:rsidRPr="00C34CEB" w:rsidRDefault="007B08D0" w:rsidP="00CC3B3F">
            <w:pPr>
              <w:tabs>
                <w:tab w:val="left" w:pos="288"/>
                <w:tab w:val="left" w:pos="4752"/>
              </w:tabs>
              <w:spacing w:line="180" w:lineRule="exact"/>
              <w:jc w:val="center"/>
              <w:rPr>
                <w:rFonts w:asciiTheme="minorHAnsi" w:eastAsiaTheme="minorHAnsi" w:hAnsiTheme="minorHAnsi"/>
                <w:color w:val="auto"/>
                <w:sz w:val="18"/>
                <w:szCs w:val="18"/>
              </w:rPr>
            </w:pPr>
            <w:r>
              <w:rPr>
                <w:rFonts w:asciiTheme="minorHAnsi" w:eastAsiaTheme="minorHAnsi" w:hAnsiTheme="minorHAnsi"/>
                <w:color w:val="auto"/>
                <w:sz w:val="18"/>
                <w:szCs w:val="18"/>
              </w:rPr>
              <w:t>20</w:t>
            </w:r>
            <w:r w:rsidRPr="00C34CEB">
              <w:rPr>
                <w:rFonts w:asciiTheme="minorHAnsi" w:eastAsiaTheme="minorHAnsi" w:hAnsiTheme="minorHAnsi"/>
                <w:color w:val="auto"/>
                <w:sz w:val="18"/>
                <w:szCs w:val="18"/>
              </w:rPr>
              <w:t>%</w:t>
            </w:r>
          </w:p>
        </w:tc>
        <w:tc>
          <w:tcPr>
            <w:tcW w:w="2138" w:type="dxa"/>
            <w:tcBorders>
              <w:top w:val="single" w:sz="4" w:space="0" w:color="000000"/>
              <w:left w:val="single" w:sz="4" w:space="0" w:color="000000"/>
              <w:bottom w:val="single" w:sz="4" w:space="0" w:color="000000"/>
              <w:right w:val="single" w:sz="4" w:space="0" w:color="000000"/>
            </w:tcBorders>
            <w:vAlign w:val="center"/>
          </w:tcPr>
          <w:p w:rsidR="007B08D0" w:rsidRPr="00C34CEB" w:rsidRDefault="00CC3B3F" w:rsidP="00CC3B3F">
            <w:pPr>
              <w:tabs>
                <w:tab w:val="left" w:pos="288"/>
                <w:tab w:val="left" w:pos="4752"/>
              </w:tabs>
              <w:spacing w:line="180" w:lineRule="exact"/>
              <w:jc w:val="center"/>
              <w:rPr>
                <w:rFonts w:asciiTheme="minorHAnsi" w:eastAsiaTheme="minorHAnsi" w:hAnsiTheme="minorHAnsi"/>
                <w:color w:val="auto"/>
                <w:sz w:val="18"/>
                <w:szCs w:val="18"/>
              </w:rPr>
            </w:pPr>
            <w:r>
              <w:rPr>
                <w:rFonts w:asciiTheme="minorHAnsi" w:eastAsiaTheme="minorHAnsi" w:hAnsiTheme="minorHAnsi"/>
                <w:color w:val="auto"/>
                <w:sz w:val="18"/>
                <w:szCs w:val="18"/>
              </w:rPr>
              <w:t>1</w:t>
            </w:r>
            <w:r w:rsidR="007B08D0">
              <w:rPr>
                <w:rFonts w:asciiTheme="minorHAnsi" w:eastAsiaTheme="minorHAnsi" w:hAnsiTheme="minorHAnsi"/>
                <w:color w:val="auto"/>
                <w:sz w:val="18"/>
                <w:szCs w:val="18"/>
              </w:rPr>
              <w:t>0</w:t>
            </w:r>
            <w:r w:rsidR="007B08D0" w:rsidRPr="00C34CEB">
              <w:rPr>
                <w:rFonts w:asciiTheme="minorHAnsi" w:eastAsiaTheme="minorHAnsi" w:hAnsiTheme="minorHAnsi"/>
                <w:color w:val="auto"/>
                <w:sz w:val="18"/>
                <w:szCs w:val="18"/>
              </w:rPr>
              <w:t>%</w:t>
            </w:r>
          </w:p>
        </w:tc>
      </w:tr>
    </w:tbl>
    <w:p w:rsidR="004E7F01" w:rsidRPr="00195F6A" w:rsidRDefault="00EE03CC" w:rsidP="00AF1668">
      <w:pPr>
        <w:tabs>
          <w:tab w:val="left" w:pos="288"/>
          <w:tab w:val="left" w:pos="4752"/>
        </w:tabs>
        <w:spacing w:line="240" w:lineRule="exact"/>
        <w:rPr>
          <w:rFonts w:asciiTheme="minorHAnsi" w:hAnsiTheme="minorHAnsi"/>
          <w:color w:val="auto"/>
          <w:sz w:val="18"/>
          <w:szCs w:val="18"/>
        </w:rPr>
      </w:pPr>
      <w:r>
        <w:rPr>
          <w:rFonts w:asciiTheme="minorHAnsi" w:hAnsiTheme="minorHAnsi"/>
          <w:color w:val="auto"/>
          <w:szCs w:val="24"/>
        </w:rPr>
        <w:tab/>
      </w:r>
      <w:r w:rsidR="00843CBF">
        <w:rPr>
          <w:rFonts w:asciiTheme="minorHAnsi" w:hAnsiTheme="minorHAnsi"/>
          <w:color w:val="auto"/>
          <w:szCs w:val="24"/>
        </w:rPr>
        <w:t xml:space="preserve">      </w:t>
      </w:r>
      <w:r w:rsidR="00195F6A" w:rsidRPr="00195F6A">
        <w:rPr>
          <w:rFonts w:asciiTheme="minorHAnsi" w:hAnsiTheme="minorHAnsi"/>
          <w:color w:val="auto"/>
          <w:sz w:val="18"/>
          <w:szCs w:val="18"/>
        </w:rPr>
        <w:t>*</w:t>
      </w:r>
      <w:r>
        <w:rPr>
          <w:rFonts w:asciiTheme="minorHAnsi" w:hAnsiTheme="minorHAnsi"/>
          <w:color w:val="auto"/>
          <w:sz w:val="18"/>
          <w:szCs w:val="18"/>
        </w:rPr>
        <w:t xml:space="preserve">VA C&amp;P examination: </w:t>
      </w:r>
      <w:r w:rsidR="00843CBF">
        <w:rPr>
          <w:rFonts w:asciiTheme="minorHAnsi" w:hAnsiTheme="minorHAnsi"/>
          <w:color w:val="auto"/>
          <w:sz w:val="18"/>
          <w:szCs w:val="18"/>
        </w:rPr>
        <w:t>f</w:t>
      </w:r>
      <w:r w:rsidR="00195F6A">
        <w:rPr>
          <w:rFonts w:asciiTheme="minorHAnsi" w:hAnsiTheme="minorHAnsi"/>
          <w:color w:val="auto"/>
          <w:sz w:val="18"/>
          <w:szCs w:val="18"/>
        </w:rPr>
        <w:t xml:space="preserve">lexion </w:t>
      </w:r>
      <w:r w:rsidR="00195F6A" w:rsidRPr="00195F6A">
        <w:rPr>
          <w:rFonts w:asciiTheme="minorHAnsi" w:hAnsiTheme="minorHAnsi"/>
          <w:color w:val="auto"/>
          <w:sz w:val="18"/>
          <w:szCs w:val="18"/>
        </w:rPr>
        <w:t>50⁰</w:t>
      </w:r>
      <w:r w:rsidR="00195F6A">
        <w:rPr>
          <w:rFonts w:asciiTheme="minorHAnsi" w:hAnsiTheme="minorHAnsi"/>
          <w:color w:val="auto"/>
          <w:sz w:val="18"/>
          <w:szCs w:val="18"/>
        </w:rPr>
        <w:t xml:space="preserve"> with goniometer</w:t>
      </w:r>
      <w:r>
        <w:rPr>
          <w:rFonts w:asciiTheme="minorHAnsi" w:hAnsiTheme="minorHAnsi"/>
          <w:color w:val="auto"/>
          <w:sz w:val="18"/>
          <w:szCs w:val="18"/>
        </w:rPr>
        <w:t>, 75</w:t>
      </w:r>
      <w:r w:rsidRPr="00195F6A">
        <w:rPr>
          <w:rFonts w:asciiTheme="minorHAnsi" w:hAnsiTheme="minorHAnsi"/>
          <w:color w:val="auto"/>
          <w:sz w:val="18"/>
          <w:szCs w:val="18"/>
        </w:rPr>
        <w:t>⁰</w:t>
      </w:r>
      <w:r>
        <w:rPr>
          <w:rFonts w:asciiTheme="minorHAnsi" w:hAnsiTheme="minorHAnsi"/>
          <w:color w:val="auto"/>
          <w:sz w:val="18"/>
          <w:szCs w:val="18"/>
        </w:rPr>
        <w:t xml:space="preserve"> observed.</w:t>
      </w:r>
      <w:r w:rsidR="00195F6A" w:rsidRPr="00195F6A">
        <w:rPr>
          <w:rFonts w:asciiTheme="minorHAnsi" w:hAnsiTheme="minorHAnsi"/>
          <w:color w:val="auto"/>
          <w:sz w:val="18"/>
          <w:szCs w:val="18"/>
        </w:rPr>
        <w:tab/>
      </w:r>
    </w:p>
    <w:p w:rsidR="00195F6A" w:rsidRDefault="00195F6A" w:rsidP="00AF1668">
      <w:pPr>
        <w:tabs>
          <w:tab w:val="left" w:pos="288"/>
          <w:tab w:val="left" w:pos="4752"/>
        </w:tabs>
        <w:spacing w:line="240" w:lineRule="exact"/>
        <w:rPr>
          <w:rFonts w:asciiTheme="minorHAnsi" w:hAnsiTheme="minorHAnsi"/>
          <w:color w:val="auto"/>
          <w:szCs w:val="24"/>
        </w:rPr>
      </w:pPr>
    </w:p>
    <w:p w:rsidR="008C2C8C" w:rsidRDefault="007B08D0" w:rsidP="00B41176">
      <w:pPr>
        <w:tabs>
          <w:tab w:val="left" w:pos="288"/>
          <w:tab w:val="left" w:pos="4752"/>
        </w:tabs>
        <w:spacing w:line="240" w:lineRule="exact"/>
        <w:jc w:val="both"/>
        <w:rPr>
          <w:rFonts w:asciiTheme="minorHAnsi" w:hAnsiTheme="minorHAnsi"/>
          <w:color w:val="auto"/>
          <w:szCs w:val="24"/>
        </w:rPr>
      </w:pPr>
      <w:r>
        <w:rPr>
          <w:rFonts w:asciiTheme="minorHAnsi" w:hAnsiTheme="minorHAnsi"/>
          <w:color w:val="auto"/>
          <w:szCs w:val="24"/>
        </w:rPr>
        <w:t xml:space="preserve">The </w:t>
      </w:r>
      <w:r w:rsidR="00843CBF">
        <w:rPr>
          <w:rFonts w:asciiTheme="minorHAnsi" w:hAnsiTheme="minorHAnsi"/>
          <w:color w:val="auto"/>
          <w:szCs w:val="24"/>
        </w:rPr>
        <w:t>narrative summary (</w:t>
      </w:r>
      <w:r>
        <w:rPr>
          <w:rFonts w:asciiTheme="minorHAnsi" w:hAnsiTheme="minorHAnsi"/>
          <w:color w:val="auto"/>
          <w:szCs w:val="24"/>
        </w:rPr>
        <w:t>NARSUM</w:t>
      </w:r>
      <w:r w:rsidR="00843CBF">
        <w:rPr>
          <w:rFonts w:asciiTheme="minorHAnsi" w:hAnsiTheme="minorHAnsi"/>
          <w:color w:val="auto"/>
          <w:szCs w:val="24"/>
        </w:rPr>
        <w:t>)</w:t>
      </w:r>
      <w:r>
        <w:rPr>
          <w:rFonts w:asciiTheme="minorHAnsi" w:hAnsiTheme="minorHAnsi"/>
          <w:color w:val="auto"/>
          <w:szCs w:val="24"/>
        </w:rPr>
        <w:t xml:space="preserve"> examin</w:t>
      </w:r>
      <w:r w:rsidR="00CA4C72">
        <w:rPr>
          <w:rFonts w:asciiTheme="minorHAnsi" w:hAnsiTheme="minorHAnsi"/>
          <w:color w:val="auto"/>
          <w:szCs w:val="24"/>
        </w:rPr>
        <w:t>ation</w:t>
      </w:r>
      <w:r>
        <w:rPr>
          <w:rFonts w:asciiTheme="minorHAnsi" w:hAnsiTheme="minorHAnsi"/>
          <w:color w:val="auto"/>
          <w:szCs w:val="24"/>
        </w:rPr>
        <w:t xml:space="preserve"> was silent regarding gait, spin</w:t>
      </w:r>
      <w:r w:rsidR="00ED17C9">
        <w:rPr>
          <w:rFonts w:asciiTheme="minorHAnsi" w:hAnsiTheme="minorHAnsi"/>
          <w:color w:val="auto"/>
          <w:szCs w:val="24"/>
        </w:rPr>
        <w:t>al contour, tenderness or spasm, although the</w:t>
      </w:r>
      <w:r w:rsidR="00CF7C51">
        <w:rPr>
          <w:rFonts w:asciiTheme="minorHAnsi" w:hAnsiTheme="minorHAnsi"/>
          <w:color w:val="auto"/>
          <w:szCs w:val="24"/>
        </w:rPr>
        <w:t xml:space="preserve"> use of cane</w:t>
      </w:r>
      <w:r w:rsidR="00ED17C9">
        <w:rPr>
          <w:rFonts w:asciiTheme="minorHAnsi" w:hAnsiTheme="minorHAnsi"/>
          <w:color w:val="auto"/>
          <w:szCs w:val="24"/>
        </w:rPr>
        <w:t xml:space="preserve"> was noted</w:t>
      </w:r>
      <w:r w:rsidR="00CF7C51">
        <w:rPr>
          <w:rFonts w:asciiTheme="minorHAnsi" w:hAnsiTheme="minorHAnsi"/>
          <w:color w:val="auto"/>
          <w:szCs w:val="24"/>
        </w:rPr>
        <w:t>.</w:t>
      </w:r>
      <w:r w:rsidR="00F65C62">
        <w:rPr>
          <w:rFonts w:asciiTheme="minorHAnsi" w:hAnsiTheme="minorHAnsi"/>
          <w:color w:val="auto"/>
          <w:szCs w:val="24"/>
        </w:rPr>
        <w:t xml:space="preserve">  </w:t>
      </w:r>
      <w:r w:rsidR="00843CBF">
        <w:rPr>
          <w:rFonts w:asciiTheme="minorHAnsi" w:hAnsiTheme="minorHAnsi"/>
          <w:color w:val="auto"/>
          <w:szCs w:val="24"/>
        </w:rPr>
        <w:t>A magnetic resonance imaging (</w:t>
      </w:r>
      <w:r w:rsidR="00863576" w:rsidRPr="00863576">
        <w:rPr>
          <w:rFonts w:asciiTheme="minorHAnsi" w:hAnsiTheme="minorHAnsi"/>
          <w:color w:val="auto"/>
          <w:szCs w:val="24"/>
        </w:rPr>
        <w:t>MRI</w:t>
      </w:r>
      <w:r w:rsidR="00843CBF">
        <w:rPr>
          <w:rFonts w:asciiTheme="minorHAnsi" w:hAnsiTheme="minorHAnsi"/>
          <w:color w:val="auto"/>
          <w:szCs w:val="24"/>
        </w:rPr>
        <w:t>)</w:t>
      </w:r>
      <w:r w:rsidR="00863576" w:rsidRPr="00863576">
        <w:rPr>
          <w:rFonts w:asciiTheme="minorHAnsi" w:hAnsiTheme="minorHAnsi"/>
          <w:color w:val="auto"/>
          <w:szCs w:val="24"/>
        </w:rPr>
        <w:t xml:space="preserve"> showed central disc protrusion at L4-5</w:t>
      </w:r>
      <w:r w:rsidR="00843CBF">
        <w:rPr>
          <w:rFonts w:asciiTheme="minorHAnsi" w:hAnsiTheme="minorHAnsi"/>
          <w:color w:val="auto"/>
          <w:szCs w:val="24"/>
        </w:rPr>
        <w:t>,</w:t>
      </w:r>
      <w:r w:rsidR="00863576" w:rsidRPr="00863576">
        <w:rPr>
          <w:rFonts w:asciiTheme="minorHAnsi" w:hAnsiTheme="minorHAnsi"/>
          <w:color w:val="auto"/>
          <w:szCs w:val="24"/>
        </w:rPr>
        <w:t xml:space="preserve"> with a possible annular tear; X-rays showed mild spurring at L2-3.  </w:t>
      </w:r>
      <w:r w:rsidR="00CA4C72">
        <w:rPr>
          <w:rFonts w:asciiTheme="minorHAnsi" w:hAnsiTheme="minorHAnsi"/>
          <w:color w:val="auto"/>
          <w:szCs w:val="24"/>
        </w:rPr>
        <w:t xml:space="preserve">The VA </w:t>
      </w:r>
      <w:r w:rsidR="00843CBF">
        <w:rPr>
          <w:rFonts w:asciiTheme="minorHAnsi" w:hAnsiTheme="minorHAnsi"/>
          <w:color w:val="auto"/>
          <w:szCs w:val="24"/>
        </w:rPr>
        <w:t xml:space="preserve">compensation and pension </w:t>
      </w:r>
      <w:r w:rsidR="00CA4C72">
        <w:rPr>
          <w:rFonts w:asciiTheme="minorHAnsi" w:hAnsiTheme="minorHAnsi"/>
          <w:color w:val="auto"/>
          <w:szCs w:val="24"/>
        </w:rPr>
        <w:t xml:space="preserve">(C&amp;P) examiner noted erect posture and normal gait with a cane carried in the right hand.  Although tenderness of the lumbar spine with mild muscle spasm </w:t>
      </w:r>
      <w:r w:rsidR="00B163A0">
        <w:rPr>
          <w:rFonts w:asciiTheme="minorHAnsi" w:hAnsiTheme="minorHAnsi"/>
          <w:color w:val="auto"/>
          <w:szCs w:val="24"/>
        </w:rPr>
        <w:t xml:space="preserve">was </w:t>
      </w:r>
      <w:r w:rsidR="00CA4C72">
        <w:rPr>
          <w:rFonts w:asciiTheme="minorHAnsi" w:hAnsiTheme="minorHAnsi"/>
          <w:color w:val="auto"/>
          <w:szCs w:val="24"/>
        </w:rPr>
        <w:t xml:space="preserve">noted, spinal curvature was </w:t>
      </w:r>
      <w:r w:rsidR="00B163A0">
        <w:rPr>
          <w:rFonts w:asciiTheme="minorHAnsi" w:hAnsiTheme="minorHAnsi"/>
          <w:color w:val="auto"/>
          <w:szCs w:val="24"/>
        </w:rPr>
        <w:t>normal</w:t>
      </w:r>
      <w:r w:rsidR="00CA4C72">
        <w:rPr>
          <w:rFonts w:asciiTheme="minorHAnsi" w:hAnsiTheme="minorHAnsi"/>
          <w:color w:val="auto"/>
          <w:szCs w:val="24"/>
        </w:rPr>
        <w:t xml:space="preserve">.  The C&amp;P </w:t>
      </w:r>
      <w:r w:rsidR="00B163A0">
        <w:rPr>
          <w:rFonts w:asciiTheme="minorHAnsi" w:hAnsiTheme="minorHAnsi"/>
          <w:color w:val="auto"/>
          <w:szCs w:val="24"/>
        </w:rPr>
        <w:t>examiner</w:t>
      </w:r>
      <w:r w:rsidR="00B66D0B">
        <w:rPr>
          <w:rFonts w:asciiTheme="minorHAnsi" w:hAnsiTheme="minorHAnsi"/>
          <w:color w:val="auto"/>
          <w:szCs w:val="24"/>
        </w:rPr>
        <w:t>’</w:t>
      </w:r>
      <w:r w:rsidR="00B163A0" w:rsidRPr="00B66D0B">
        <w:rPr>
          <w:rFonts w:asciiTheme="minorHAnsi" w:hAnsiTheme="minorHAnsi"/>
          <w:color w:val="auto"/>
          <w:szCs w:val="24"/>
        </w:rPr>
        <w:t>s</w:t>
      </w:r>
      <w:r w:rsidR="00B163A0">
        <w:rPr>
          <w:rFonts w:asciiTheme="minorHAnsi" w:hAnsiTheme="minorHAnsi"/>
          <w:color w:val="auto"/>
          <w:szCs w:val="24"/>
        </w:rPr>
        <w:t xml:space="preserve"> </w:t>
      </w:r>
      <w:r w:rsidR="00CA4C72">
        <w:rPr>
          <w:rFonts w:asciiTheme="minorHAnsi" w:hAnsiTheme="minorHAnsi"/>
          <w:color w:val="auto"/>
          <w:szCs w:val="24"/>
        </w:rPr>
        <w:t>estimated 75</w:t>
      </w:r>
      <w:r w:rsidR="00CA4C72" w:rsidRPr="00C641EB">
        <w:rPr>
          <w:rFonts w:asciiTheme="minorHAnsi" w:hAnsiTheme="minorHAnsi"/>
          <w:color w:val="auto"/>
          <w:szCs w:val="24"/>
        </w:rPr>
        <w:t>⁰</w:t>
      </w:r>
      <w:r w:rsidR="00CA4C72">
        <w:rPr>
          <w:rFonts w:asciiTheme="minorHAnsi" w:hAnsiTheme="minorHAnsi"/>
          <w:color w:val="auto"/>
          <w:szCs w:val="24"/>
        </w:rPr>
        <w:t xml:space="preserve"> </w:t>
      </w:r>
      <w:r w:rsidR="00B163A0">
        <w:rPr>
          <w:rFonts w:asciiTheme="minorHAnsi" w:hAnsiTheme="minorHAnsi"/>
          <w:color w:val="auto"/>
          <w:szCs w:val="24"/>
        </w:rPr>
        <w:t xml:space="preserve">of flexion </w:t>
      </w:r>
      <w:r w:rsidR="00705D78">
        <w:rPr>
          <w:rFonts w:asciiTheme="minorHAnsi" w:hAnsiTheme="minorHAnsi"/>
          <w:color w:val="auto"/>
          <w:szCs w:val="24"/>
        </w:rPr>
        <w:t>(</w:t>
      </w:r>
      <w:r w:rsidR="00B163A0">
        <w:rPr>
          <w:rFonts w:asciiTheme="minorHAnsi" w:hAnsiTheme="minorHAnsi"/>
          <w:color w:val="auto"/>
          <w:szCs w:val="24"/>
        </w:rPr>
        <w:t xml:space="preserve">while the CI </w:t>
      </w:r>
      <w:r w:rsidR="00863576">
        <w:rPr>
          <w:rFonts w:asciiTheme="minorHAnsi" w:hAnsiTheme="minorHAnsi"/>
          <w:color w:val="auto"/>
          <w:szCs w:val="24"/>
        </w:rPr>
        <w:t xml:space="preserve">painlessly </w:t>
      </w:r>
      <w:r w:rsidR="00B163A0">
        <w:rPr>
          <w:rFonts w:asciiTheme="minorHAnsi" w:hAnsiTheme="minorHAnsi"/>
          <w:color w:val="auto"/>
          <w:szCs w:val="24"/>
        </w:rPr>
        <w:t>bent over to remove his shoes</w:t>
      </w:r>
      <w:r w:rsidR="00705D78">
        <w:rPr>
          <w:rFonts w:asciiTheme="minorHAnsi" w:hAnsiTheme="minorHAnsi"/>
          <w:color w:val="auto"/>
          <w:szCs w:val="24"/>
        </w:rPr>
        <w:t>)</w:t>
      </w:r>
      <w:r w:rsidR="00B163A0">
        <w:rPr>
          <w:rFonts w:asciiTheme="minorHAnsi" w:hAnsiTheme="minorHAnsi"/>
          <w:color w:val="auto"/>
          <w:szCs w:val="24"/>
        </w:rPr>
        <w:t xml:space="preserve"> was the basis for the </w:t>
      </w:r>
      <w:r w:rsidR="00CA4C72">
        <w:rPr>
          <w:rFonts w:asciiTheme="minorHAnsi" w:hAnsiTheme="minorHAnsi"/>
          <w:color w:val="auto"/>
          <w:szCs w:val="24"/>
        </w:rPr>
        <w:t>VA</w:t>
      </w:r>
      <w:r w:rsidR="00B163A0">
        <w:rPr>
          <w:rFonts w:asciiTheme="minorHAnsi" w:hAnsiTheme="minorHAnsi"/>
          <w:color w:val="auto"/>
          <w:szCs w:val="24"/>
        </w:rPr>
        <w:t>’s</w:t>
      </w:r>
      <w:r w:rsidR="00CA4C72">
        <w:rPr>
          <w:rFonts w:asciiTheme="minorHAnsi" w:hAnsiTheme="minorHAnsi"/>
          <w:color w:val="auto"/>
          <w:szCs w:val="24"/>
        </w:rPr>
        <w:t xml:space="preserve"> 10% rating.</w:t>
      </w:r>
      <w:r w:rsidR="00B163A0">
        <w:rPr>
          <w:rFonts w:asciiTheme="minorHAnsi" w:hAnsiTheme="minorHAnsi"/>
          <w:color w:val="auto"/>
          <w:szCs w:val="24"/>
        </w:rPr>
        <w:t xml:space="preserve"> </w:t>
      </w:r>
      <w:r w:rsidR="00705D78">
        <w:rPr>
          <w:rFonts w:asciiTheme="minorHAnsi" w:hAnsiTheme="minorHAnsi"/>
          <w:color w:val="auto"/>
          <w:szCs w:val="24"/>
        </w:rPr>
        <w:t xml:space="preserve"> </w:t>
      </w:r>
      <w:r w:rsidR="00B41176">
        <w:rPr>
          <w:rFonts w:asciiTheme="minorHAnsi" w:hAnsiTheme="minorHAnsi"/>
          <w:color w:val="auto"/>
          <w:szCs w:val="24"/>
        </w:rPr>
        <w:t>Similarly</w:t>
      </w:r>
      <w:r w:rsidR="00705D78">
        <w:rPr>
          <w:rFonts w:asciiTheme="minorHAnsi" w:hAnsiTheme="minorHAnsi"/>
          <w:color w:val="auto"/>
          <w:szCs w:val="24"/>
        </w:rPr>
        <w:t>,</w:t>
      </w:r>
      <w:r w:rsidR="00B41176">
        <w:rPr>
          <w:rFonts w:asciiTheme="minorHAnsi" w:hAnsiTheme="minorHAnsi"/>
          <w:color w:val="auto"/>
          <w:szCs w:val="24"/>
        </w:rPr>
        <w:t xml:space="preserve"> the NARSUM examiner observ</w:t>
      </w:r>
      <w:r w:rsidR="00705D78">
        <w:rPr>
          <w:rFonts w:asciiTheme="minorHAnsi" w:hAnsiTheme="minorHAnsi"/>
          <w:color w:val="auto"/>
          <w:szCs w:val="24"/>
        </w:rPr>
        <w:t>ed</w:t>
      </w:r>
      <w:r w:rsidR="00B41176">
        <w:rPr>
          <w:rFonts w:asciiTheme="minorHAnsi" w:hAnsiTheme="minorHAnsi"/>
          <w:color w:val="auto"/>
          <w:szCs w:val="24"/>
        </w:rPr>
        <w:t xml:space="preserve"> the CI bend</w:t>
      </w:r>
      <w:r w:rsidR="00705D78">
        <w:rPr>
          <w:rFonts w:asciiTheme="minorHAnsi" w:hAnsiTheme="minorHAnsi"/>
          <w:color w:val="auto"/>
          <w:szCs w:val="24"/>
        </w:rPr>
        <w:t>ing</w:t>
      </w:r>
      <w:r w:rsidR="00B41176">
        <w:rPr>
          <w:rFonts w:asciiTheme="minorHAnsi" w:hAnsiTheme="minorHAnsi"/>
          <w:color w:val="auto"/>
          <w:szCs w:val="24"/>
        </w:rPr>
        <w:t xml:space="preserve"> forward on the exam table to untie his shoe</w:t>
      </w:r>
      <w:r w:rsidR="00705D78">
        <w:rPr>
          <w:rFonts w:asciiTheme="minorHAnsi" w:hAnsiTheme="minorHAnsi"/>
          <w:color w:val="auto"/>
          <w:szCs w:val="24"/>
        </w:rPr>
        <w:t>,</w:t>
      </w:r>
      <w:r w:rsidR="00B41176">
        <w:rPr>
          <w:rFonts w:asciiTheme="minorHAnsi" w:hAnsiTheme="minorHAnsi"/>
          <w:color w:val="auto"/>
          <w:szCs w:val="24"/>
        </w:rPr>
        <w:t xml:space="preserve"> inconsistent with </w:t>
      </w:r>
      <w:r w:rsidR="00303D0E" w:rsidRPr="00B66D0B">
        <w:rPr>
          <w:rFonts w:asciiTheme="minorHAnsi" w:hAnsiTheme="minorHAnsi"/>
          <w:color w:val="auto"/>
          <w:szCs w:val="24"/>
        </w:rPr>
        <w:t>the</w:t>
      </w:r>
      <w:r w:rsidR="00303D0E">
        <w:rPr>
          <w:rFonts w:asciiTheme="minorHAnsi" w:hAnsiTheme="minorHAnsi"/>
          <w:color w:val="auto"/>
          <w:szCs w:val="24"/>
        </w:rPr>
        <w:t xml:space="preserve"> </w:t>
      </w:r>
      <w:r w:rsidR="00B41176">
        <w:rPr>
          <w:rFonts w:asciiTheme="minorHAnsi" w:hAnsiTheme="minorHAnsi"/>
          <w:color w:val="auto"/>
          <w:szCs w:val="24"/>
        </w:rPr>
        <w:t>35</w:t>
      </w:r>
      <w:r w:rsidR="00B41176" w:rsidRPr="00B66D0B">
        <w:rPr>
          <w:rFonts w:asciiTheme="minorHAnsi" w:hAnsiTheme="minorHAnsi"/>
          <w:color w:val="auto"/>
          <w:szCs w:val="24"/>
        </w:rPr>
        <w:t>°</w:t>
      </w:r>
      <w:r w:rsidR="00B41176">
        <w:rPr>
          <w:rFonts w:asciiTheme="minorHAnsi" w:hAnsiTheme="minorHAnsi"/>
          <w:color w:val="auto"/>
          <w:szCs w:val="24"/>
        </w:rPr>
        <w:t xml:space="preserve"> value.  At the time of the MEB history and physical examination</w:t>
      </w:r>
      <w:r w:rsidR="00705D78">
        <w:rPr>
          <w:rFonts w:asciiTheme="minorHAnsi" w:hAnsiTheme="minorHAnsi"/>
          <w:color w:val="auto"/>
          <w:szCs w:val="24"/>
        </w:rPr>
        <w:t xml:space="preserve"> on</w:t>
      </w:r>
      <w:r w:rsidR="00B41176">
        <w:rPr>
          <w:rFonts w:asciiTheme="minorHAnsi" w:hAnsiTheme="minorHAnsi"/>
          <w:color w:val="auto"/>
          <w:szCs w:val="24"/>
        </w:rPr>
        <w:t xml:space="preserve"> June 22, 2005 the examiner recorded forward flexion with fingertips reaching the ankles, an essentially normal flexion.  A February 23, 2005 </w:t>
      </w:r>
      <w:r w:rsidR="008C2C8C">
        <w:rPr>
          <w:rFonts w:asciiTheme="minorHAnsi" w:hAnsiTheme="minorHAnsi"/>
          <w:color w:val="auto"/>
          <w:szCs w:val="24"/>
        </w:rPr>
        <w:t>examination, two weeks before the examination cited in the NARSUM,</w:t>
      </w:r>
      <w:r w:rsidR="00B41176">
        <w:rPr>
          <w:rFonts w:asciiTheme="minorHAnsi" w:hAnsiTheme="minorHAnsi"/>
          <w:color w:val="auto"/>
          <w:szCs w:val="24"/>
        </w:rPr>
        <w:t xml:space="preserve"> recorded 80</w:t>
      </w:r>
      <w:r w:rsidR="00B41176">
        <w:rPr>
          <w:rFonts w:asciiTheme="minorHAnsi" w:hAnsiTheme="minorHAnsi" w:cstheme="minorHAnsi"/>
          <w:color w:val="auto"/>
          <w:szCs w:val="24"/>
        </w:rPr>
        <w:t>°</w:t>
      </w:r>
      <w:r w:rsidR="00B41176">
        <w:rPr>
          <w:rFonts w:asciiTheme="minorHAnsi" w:hAnsiTheme="minorHAnsi"/>
          <w:color w:val="auto"/>
          <w:szCs w:val="24"/>
        </w:rPr>
        <w:t xml:space="preserve"> of flexion</w:t>
      </w:r>
      <w:r w:rsidR="008C2C8C">
        <w:rPr>
          <w:rFonts w:asciiTheme="minorHAnsi" w:hAnsiTheme="minorHAnsi"/>
          <w:color w:val="auto"/>
          <w:szCs w:val="24"/>
        </w:rPr>
        <w:t xml:space="preserve">, also </w:t>
      </w:r>
      <w:r w:rsidR="00B41176">
        <w:rPr>
          <w:rFonts w:asciiTheme="minorHAnsi" w:hAnsiTheme="minorHAnsi"/>
          <w:color w:val="auto"/>
          <w:szCs w:val="24"/>
        </w:rPr>
        <w:t>consistent with the MEB examination</w:t>
      </w:r>
      <w:r w:rsidR="008C2C8C">
        <w:rPr>
          <w:rFonts w:asciiTheme="minorHAnsi" w:hAnsiTheme="minorHAnsi"/>
          <w:color w:val="auto"/>
          <w:szCs w:val="24"/>
        </w:rPr>
        <w:t xml:space="preserve"> in June 2005 and the C&amp;P examination </w:t>
      </w:r>
      <w:r w:rsidR="00705D78">
        <w:rPr>
          <w:rFonts w:asciiTheme="minorHAnsi" w:hAnsiTheme="minorHAnsi"/>
          <w:color w:val="auto"/>
          <w:szCs w:val="24"/>
        </w:rPr>
        <w:t xml:space="preserve">in </w:t>
      </w:r>
      <w:r w:rsidR="008C2C8C">
        <w:rPr>
          <w:rFonts w:asciiTheme="minorHAnsi" w:hAnsiTheme="minorHAnsi"/>
          <w:color w:val="auto"/>
          <w:szCs w:val="24"/>
        </w:rPr>
        <w:t>September 2005.</w:t>
      </w:r>
      <w:r w:rsidR="00B41176">
        <w:rPr>
          <w:rFonts w:asciiTheme="minorHAnsi" w:hAnsiTheme="minorHAnsi"/>
          <w:color w:val="auto"/>
          <w:szCs w:val="24"/>
        </w:rPr>
        <w:t xml:space="preserve"> </w:t>
      </w:r>
      <w:r w:rsidR="008C2C8C">
        <w:rPr>
          <w:rFonts w:asciiTheme="minorHAnsi" w:hAnsiTheme="minorHAnsi"/>
          <w:color w:val="auto"/>
          <w:szCs w:val="24"/>
        </w:rPr>
        <w:t xml:space="preserve"> </w:t>
      </w:r>
      <w:r w:rsidR="00BB4A0F" w:rsidRPr="00A015D6">
        <w:rPr>
          <w:rFonts w:asciiTheme="minorHAnsi" w:hAnsiTheme="minorHAnsi"/>
          <w:color w:val="auto"/>
          <w:szCs w:val="24"/>
        </w:rPr>
        <w:t xml:space="preserve">The PEB’s 10% rating required application of the USAPDA pain policy since §4.71a yields a 20% rating based upon the ROM </w:t>
      </w:r>
      <w:r w:rsidR="00EE03CC">
        <w:rPr>
          <w:rFonts w:asciiTheme="minorHAnsi" w:hAnsiTheme="minorHAnsi"/>
          <w:color w:val="auto"/>
          <w:szCs w:val="24"/>
        </w:rPr>
        <w:t>recorded in the NARSUM</w:t>
      </w:r>
      <w:r w:rsidR="00BB4A0F" w:rsidRPr="00A015D6">
        <w:rPr>
          <w:rFonts w:asciiTheme="minorHAnsi" w:hAnsiTheme="minorHAnsi"/>
          <w:color w:val="auto"/>
          <w:szCs w:val="24"/>
        </w:rPr>
        <w:t>.</w:t>
      </w:r>
      <w:r w:rsidR="00EE03CC">
        <w:rPr>
          <w:rFonts w:asciiTheme="minorHAnsi" w:hAnsiTheme="minorHAnsi"/>
          <w:color w:val="auto"/>
          <w:szCs w:val="24"/>
        </w:rPr>
        <w:t xml:space="preserve">  </w:t>
      </w:r>
      <w:r w:rsidR="003F7973">
        <w:rPr>
          <w:rFonts w:asciiTheme="minorHAnsi" w:hAnsiTheme="minorHAnsi"/>
          <w:color w:val="auto"/>
          <w:szCs w:val="24"/>
        </w:rPr>
        <w:t xml:space="preserve">Given </w:t>
      </w:r>
      <w:r w:rsidR="00863576">
        <w:rPr>
          <w:rFonts w:asciiTheme="minorHAnsi" w:hAnsiTheme="minorHAnsi"/>
          <w:color w:val="auto"/>
          <w:szCs w:val="24"/>
        </w:rPr>
        <w:t>the</w:t>
      </w:r>
      <w:r w:rsidR="003F7973">
        <w:rPr>
          <w:rFonts w:asciiTheme="minorHAnsi" w:hAnsiTheme="minorHAnsi"/>
          <w:color w:val="auto"/>
          <w:szCs w:val="24"/>
        </w:rPr>
        <w:t xml:space="preserve"> </w:t>
      </w:r>
      <w:r w:rsidR="001F14D4">
        <w:rPr>
          <w:rFonts w:asciiTheme="minorHAnsi" w:hAnsiTheme="minorHAnsi"/>
          <w:color w:val="auto"/>
          <w:szCs w:val="24"/>
        </w:rPr>
        <w:t>proximity to separation</w:t>
      </w:r>
      <w:r w:rsidR="008C2C8C">
        <w:rPr>
          <w:rFonts w:asciiTheme="minorHAnsi" w:hAnsiTheme="minorHAnsi"/>
          <w:color w:val="auto"/>
          <w:szCs w:val="24"/>
        </w:rPr>
        <w:t xml:space="preserve">, </w:t>
      </w:r>
      <w:r w:rsidR="00BA662B">
        <w:rPr>
          <w:rFonts w:asciiTheme="minorHAnsi" w:hAnsiTheme="minorHAnsi"/>
          <w:color w:val="auto"/>
          <w:szCs w:val="24"/>
        </w:rPr>
        <w:t>detailed physical examination findings</w:t>
      </w:r>
      <w:r w:rsidR="008C2C8C">
        <w:rPr>
          <w:rFonts w:asciiTheme="minorHAnsi" w:hAnsiTheme="minorHAnsi"/>
          <w:color w:val="auto"/>
          <w:szCs w:val="24"/>
        </w:rPr>
        <w:t>, and the similarity with two of the three pre-separation examinations,</w:t>
      </w:r>
      <w:r w:rsidR="00BA662B">
        <w:rPr>
          <w:rFonts w:asciiTheme="minorHAnsi" w:hAnsiTheme="minorHAnsi"/>
          <w:color w:val="auto"/>
          <w:szCs w:val="24"/>
        </w:rPr>
        <w:t xml:space="preserve"> </w:t>
      </w:r>
      <w:r w:rsidR="00863576">
        <w:rPr>
          <w:rFonts w:asciiTheme="minorHAnsi" w:hAnsiTheme="minorHAnsi"/>
          <w:color w:val="auto"/>
          <w:szCs w:val="24"/>
        </w:rPr>
        <w:t xml:space="preserve">the Board relied more heavily on </w:t>
      </w:r>
      <w:r w:rsidR="00BA662B">
        <w:rPr>
          <w:rFonts w:asciiTheme="minorHAnsi" w:hAnsiTheme="minorHAnsi"/>
          <w:color w:val="auto"/>
          <w:szCs w:val="24"/>
        </w:rPr>
        <w:t xml:space="preserve">the </w:t>
      </w:r>
      <w:r w:rsidR="003F7973">
        <w:rPr>
          <w:rFonts w:asciiTheme="minorHAnsi" w:hAnsiTheme="minorHAnsi"/>
          <w:color w:val="auto"/>
          <w:szCs w:val="24"/>
        </w:rPr>
        <w:t xml:space="preserve">C&amp;P </w:t>
      </w:r>
      <w:r w:rsidR="00BA662B">
        <w:rPr>
          <w:rFonts w:asciiTheme="minorHAnsi" w:hAnsiTheme="minorHAnsi"/>
          <w:color w:val="auto"/>
          <w:szCs w:val="24"/>
        </w:rPr>
        <w:t xml:space="preserve">evaluation in its </w:t>
      </w:r>
      <w:r w:rsidR="00BB4A0F">
        <w:rPr>
          <w:rFonts w:asciiTheme="minorHAnsi" w:hAnsiTheme="minorHAnsi"/>
          <w:color w:val="auto"/>
          <w:szCs w:val="24"/>
        </w:rPr>
        <w:t>rating recommendation</w:t>
      </w:r>
      <w:r w:rsidR="00B41176">
        <w:rPr>
          <w:rFonts w:asciiTheme="minorHAnsi" w:hAnsiTheme="minorHAnsi"/>
          <w:color w:val="auto"/>
          <w:szCs w:val="24"/>
        </w:rPr>
        <w:t>.</w:t>
      </w:r>
      <w:r w:rsidR="003F7973">
        <w:rPr>
          <w:rFonts w:asciiTheme="minorHAnsi" w:hAnsiTheme="minorHAnsi"/>
          <w:color w:val="auto"/>
          <w:szCs w:val="24"/>
        </w:rPr>
        <w:t xml:space="preserve">  </w:t>
      </w:r>
      <w:r w:rsidR="00BA662B">
        <w:rPr>
          <w:rFonts w:asciiTheme="minorHAnsi" w:hAnsiTheme="minorHAnsi"/>
          <w:color w:val="auto"/>
          <w:szCs w:val="24"/>
        </w:rPr>
        <w:t>The preponderance of evidence in this case supports a 10% rating under the VASRD spine formula.</w:t>
      </w:r>
      <w:r w:rsidR="00BB4A0F">
        <w:rPr>
          <w:rFonts w:asciiTheme="minorHAnsi" w:hAnsiTheme="minorHAnsi"/>
          <w:color w:val="auto"/>
          <w:szCs w:val="24"/>
        </w:rPr>
        <w:t xml:space="preserve">  </w:t>
      </w:r>
      <w:r w:rsidR="00926FCB" w:rsidRPr="00AE3316">
        <w:rPr>
          <w:rFonts w:asciiTheme="minorHAnsi" w:hAnsiTheme="minorHAnsi"/>
          <w:color w:val="auto"/>
          <w:szCs w:val="24"/>
        </w:rPr>
        <w:t>The</w:t>
      </w:r>
      <w:r w:rsidR="009576BC">
        <w:rPr>
          <w:rFonts w:asciiTheme="minorHAnsi" w:hAnsiTheme="minorHAnsi"/>
          <w:color w:val="auto"/>
          <w:szCs w:val="24"/>
        </w:rPr>
        <w:t xml:space="preserve"> </w:t>
      </w:r>
      <w:r w:rsidR="00705C40">
        <w:rPr>
          <w:rFonts w:asciiTheme="minorHAnsi" w:hAnsiTheme="minorHAnsi"/>
          <w:color w:val="auto"/>
          <w:szCs w:val="24"/>
        </w:rPr>
        <w:t>P</w:t>
      </w:r>
      <w:r w:rsidR="00705D78">
        <w:rPr>
          <w:rFonts w:asciiTheme="minorHAnsi" w:hAnsiTheme="minorHAnsi"/>
          <w:color w:val="auto"/>
          <w:szCs w:val="24"/>
        </w:rPr>
        <w:t>EB</w:t>
      </w:r>
      <w:r w:rsidR="00705C40">
        <w:rPr>
          <w:rFonts w:asciiTheme="minorHAnsi" w:hAnsiTheme="minorHAnsi"/>
          <w:color w:val="auto"/>
          <w:szCs w:val="24"/>
        </w:rPr>
        <w:t xml:space="preserve"> </w:t>
      </w:r>
      <w:r w:rsidR="00926FCB">
        <w:rPr>
          <w:rFonts w:asciiTheme="minorHAnsi" w:hAnsiTheme="minorHAnsi"/>
          <w:color w:val="auto"/>
          <w:szCs w:val="24"/>
        </w:rPr>
        <w:t>and VA chose different coding options for th</w:t>
      </w:r>
      <w:r w:rsidR="009576BC">
        <w:rPr>
          <w:rFonts w:asciiTheme="minorHAnsi" w:hAnsiTheme="minorHAnsi"/>
          <w:color w:val="auto"/>
          <w:szCs w:val="24"/>
        </w:rPr>
        <w:t>e</w:t>
      </w:r>
      <w:r w:rsidR="00926FCB">
        <w:rPr>
          <w:rFonts w:asciiTheme="minorHAnsi" w:hAnsiTheme="minorHAnsi"/>
          <w:color w:val="auto"/>
          <w:szCs w:val="24"/>
        </w:rPr>
        <w:t xml:space="preserve"> condition, but this did not bear on rating.  </w:t>
      </w:r>
      <w:r w:rsidR="00637FCB">
        <w:rPr>
          <w:rFonts w:asciiTheme="minorHAnsi" w:hAnsiTheme="minorHAnsi"/>
          <w:color w:val="auto"/>
          <w:szCs w:val="24"/>
        </w:rPr>
        <w:t xml:space="preserve">After due deliberation in consideration of the totality of the evidence, the Board concluded that there was insufficient cause to recommend a change from the PEB fitness adjudication for the lumbar spine condition.  </w:t>
      </w:r>
      <w:r w:rsidR="003F7973">
        <w:rPr>
          <w:rFonts w:asciiTheme="minorHAnsi" w:hAnsiTheme="minorHAnsi"/>
          <w:color w:val="auto"/>
          <w:szCs w:val="24"/>
        </w:rPr>
        <w:t xml:space="preserve">There was no evidence of ratable peripheral nerve impairment in this case.  There is not reasonable doubt in the CI’s favor therefore to justify a Board recommendation for other than the </w:t>
      </w:r>
      <w:r w:rsidR="003F7973" w:rsidRPr="00637FCB">
        <w:rPr>
          <w:rFonts w:asciiTheme="minorHAnsi" w:hAnsiTheme="minorHAnsi"/>
          <w:color w:val="auto"/>
          <w:szCs w:val="24"/>
        </w:rPr>
        <w:t>10%</w:t>
      </w:r>
      <w:r w:rsidR="003F7973">
        <w:rPr>
          <w:rFonts w:asciiTheme="minorHAnsi" w:hAnsiTheme="minorHAnsi"/>
          <w:color w:val="auto"/>
          <w:szCs w:val="24"/>
        </w:rPr>
        <w:t xml:space="preserve"> rating assigned by the PEB for the </w:t>
      </w:r>
      <w:r w:rsidR="003F7973" w:rsidRPr="00637FCB">
        <w:rPr>
          <w:rFonts w:asciiTheme="minorHAnsi" w:hAnsiTheme="minorHAnsi"/>
          <w:color w:val="auto"/>
          <w:szCs w:val="24"/>
        </w:rPr>
        <w:t>back</w:t>
      </w:r>
      <w:r w:rsidR="003F7973">
        <w:rPr>
          <w:rFonts w:asciiTheme="minorHAnsi" w:hAnsiTheme="minorHAnsi"/>
          <w:color w:val="auto"/>
          <w:szCs w:val="24"/>
        </w:rPr>
        <w:t xml:space="preserve"> condition.</w:t>
      </w:r>
      <w:r w:rsidR="00BB4A0F">
        <w:rPr>
          <w:rFonts w:asciiTheme="minorHAnsi" w:hAnsiTheme="minorHAnsi"/>
          <w:color w:val="auto"/>
          <w:szCs w:val="24"/>
        </w:rPr>
        <w:t xml:space="preserve"> </w:t>
      </w:r>
    </w:p>
    <w:p w:rsidR="008C2C8C" w:rsidRDefault="008C2C8C" w:rsidP="00B41176">
      <w:pPr>
        <w:tabs>
          <w:tab w:val="left" w:pos="288"/>
          <w:tab w:val="left" w:pos="4752"/>
        </w:tabs>
        <w:spacing w:line="240" w:lineRule="exact"/>
        <w:jc w:val="both"/>
        <w:rPr>
          <w:rFonts w:asciiTheme="minorHAnsi" w:hAnsiTheme="minorHAnsi"/>
          <w:color w:val="auto"/>
          <w:szCs w:val="24"/>
          <w:u w:val="single"/>
        </w:rPr>
      </w:pPr>
    </w:p>
    <w:p w:rsidR="000D4652" w:rsidRDefault="00637FCB" w:rsidP="00B41176">
      <w:pPr>
        <w:tabs>
          <w:tab w:val="left" w:pos="288"/>
          <w:tab w:val="left" w:pos="4752"/>
        </w:tabs>
        <w:spacing w:line="240" w:lineRule="exact"/>
        <w:jc w:val="both"/>
        <w:rPr>
          <w:rFonts w:asciiTheme="minorHAnsi" w:hAnsiTheme="minorHAnsi"/>
          <w:color w:val="auto"/>
          <w:szCs w:val="24"/>
        </w:rPr>
      </w:pPr>
      <w:proofErr w:type="gramStart"/>
      <w:r w:rsidRPr="00637FCB">
        <w:rPr>
          <w:rFonts w:asciiTheme="minorHAnsi" w:hAnsiTheme="minorHAnsi"/>
          <w:color w:val="auto"/>
          <w:szCs w:val="24"/>
          <w:u w:val="single"/>
        </w:rPr>
        <w:t>Left Foot Condition</w:t>
      </w:r>
      <w:r w:rsidR="00705D78">
        <w:rPr>
          <w:rFonts w:asciiTheme="minorHAnsi" w:hAnsiTheme="minorHAnsi"/>
          <w:color w:val="auto"/>
          <w:szCs w:val="24"/>
          <w:u w:val="single"/>
        </w:rPr>
        <w:t>.</w:t>
      </w:r>
      <w:proofErr w:type="gramEnd"/>
      <w:r>
        <w:rPr>
          <w:rFonts w:asciiTheme="minorHAnsi" w:hAnsiTheme="minorHAnsi"/>
          <w:color w:val="auto"/>
          <w:szCs w:val="24"/>
        </w:rPr>
        <w:t xml:space="preserve">  </w:t>
      </w:r>
      <w:r w:rsidR="006B081F">
        <w:rPr>
          <w:rFonts w:asciiTheme="minorHAnsi" w:hAnsiTheme="minorHAnsi"/>
          <w:color w:val="auto"/>
          <w:szCs w:val="24"/>
        </w:rPr>
        <w:t xml:space="preserve">The </w:t>
      </w:r>
      <w:r w:rsidR="00246A87">
        <w:rPr>
          <w:rFonts w:asciiTheme="minorHAnsi" w:hAnsiTheme="minorHAnsi"/>
          <w:color w:val="auto"/>
          <w:szCs w:val="24"/>
        </w:rPr>
        <w:t>NARSUM examiner report</w:t>
      </w:r>
      <w:r w:rsidR="006B081F">
        <w:rPr>
          <w:rFonts w:asciiTheme="minorHAnsi" w:hAnsiTheme="minorHAnsi"/>
          <w:color w:val="auto"/>
          <w:szCs w:val="24"/>
        </w:rPr>
        <w:t xml:space="preserve">ed tenderness over the mid-foot. </w:t>
      </w:r>
      <w:r w:rsidR="00246A87">
        <w:rPr>
          <w:rFonts w:asciiTheme="minorHAnsi" w:hAnsiTheme="minorHAnsi"/>
          <w:color w:val="auto"/>
          <w:szCs w:val="24"/>
        </w:rPr>
        <w:t xml:space="preserve"> </w:t>
      </w:r>
      <w:r w:rsidR="006B081F">
        <w:rPr>
          <w:rFonts w:asciiTheme="minorHAnsi" w:hAnsiTheme="minorHAnsi"/>
          <w:color w:val="auto"/>
          <w:szCs w:val="24"/>
        </w:rPr>
        <w:t xml:space="preserve">X-rays showed healing metatarsal fractures. </w:t>
      </w:r>
      <w:r w:rsidR="00705D78">
        <w:rPr>
          <w:rFonts w:asciiTheme="minorHAnsi" w:hAnsiTheme="minorHAnsi"/>
          <w:color w:val="auto"/>
          <w:szCs w:val="24"/>
        </w:rPr>
        <w:t xml:space="preserve"> </w:t>
      </w:r>
      <w:r w:rsidR="002B3301">
        <w:rPr>
          <w:rFonts w:asciiTheme="minorHAnsi" w:hAnsiTheme="minorHAnsi"/>
          <w:color w:val="auto"/>
          <w:szCs w:val="24"/>
        </w:rPr>
        <w:t xml:space="preserve">The </w:t>
      </w:r>
      <w:r w:rsidR="00463249">
        <w:rPr>
          <w:rFonts w:asciiTheme="minorHAnsi" w:hAnsiTheme="minorHAnsi"/>
          <w:color w:val="auto"/>
          <w:szCs w:val="24"/>
        </w:rPr>
        <w:t xml:space="preserve">C&amp;P examiner reported tenderness over the </w:t>
      </w:r>
      <w:r w:rsidR="002B3301">
        <w:rPr>
          <w:rFonts w:asciiTheme="minorHAnsi" w:hAnsiTheme="minorHAnsi"/>
          <w:color w:val="auto"/>
          <w:szCs w:val="24"/>
        </w:rPr>
        <w:t>second and third</w:t>
      </w:r>
      <w:r w:rsidR="00463249">
        <w:rPr>
          <w:rFonts w:asciiTheme="minorHAnsi" w:hAnsiTheme="minorHAnsi"/>
          <w:color w:val="auto"/>
          <w:szCs w:val="24"/>
        </w:rPr>
        <w:t xml:space="preserve"> metatarsals</w:t>
      </w:r>
      <w:r w:rsidR="002B3301">
        <w:rPr>
          <w:rFonts w:asciiTheme="minorHAnsi" w:hAnsiTheme="minorHAnsi"/>
          <w:color w:val="auto"/>
          <w:szCs w:val="24"/>
        </w:rPr>
        <w:t>.</w:t>
      </w:r>
      <w:r w:rsidR="00463249">
        <w:rPr>
          <w:rFonts w:asciiTheme="minorHAnsi" w:hAnsiTheme="minorHAnsi"/>
          <w:color w:val="auto"/>
          <w:szCs w:val="24"/>
        </w:rPr>
        <w:t xml:space="preserve">  No functional limitations on standing or walking were noted, although </w:t>
      </w:r>
      <w:r w:rsidR="00463249">
        <w:rPr>
          <w:rFonts w:asciiTheme="minorHAnsi" w:hAnsiTheme="minorHAnsi"/>
          <w:color w:val="auto"/>
          <w:szCs w:val="24"/>
        </w:rPr>
        <w:lastRenderedPageBreak/>
        <w:t>o</w:t>
      </w:r>
      <w:r w:rsidR="003F7973">
        <w:rPr>
          <w:rFonts w:asciiTheme="minorHAnsi" w:hAnsiTheme="minorHAnsi"/>
          <w:color w:val="auto"/>
          <w:szCs w:val="24"/>
        </w:rPr>
        <w:t>b</w:t>
      </w:r>
      <w:r w:rsidR="00463249">
        <w:rPr>
          <w:rFonts w:asciiTheme="minorHAnsi" w:hAnsiTheme="minorHAnsi"/>
          <w:color w:val="auto"/>
          <w:szCs w:val="24"/>
        </w:rPr>
        <w:t>jective evidence of pain was present.</w:t>
      </w:r>
      <w:r w:rsidR="000A722C">
        <w:rPr>
          <w:rFonts w:asciiTheme="minorHAnsi" w:hAnsiTheme="minorHAnsi"/>
          <w:color w:val="auto"/>
          <w:szCs w:val="24"/>
        </w:rPr>
        <w:t xml:space="preserve"> </w:t>
      </w:r>
      <w:r w:rsidR="006B081F">
        <w:rPr>
          <w:rFonts w:asciiTheme="minorHAnsi" w:hAnsiTheme="minorHAnsi"/>
          <w:color w:val="auto"/>
          <w:szCs w:val="24"/>
        </w:rPr>
        <w:t xml:space="preserve"> While both examiners reported some limitation in ankle motion, </w:t>
      </w:r>
      <w:r w:rsidR="00E868F1">
        <w:rPr>
          <w:rFonts w:asciiTheme="minorHAnsi" w:hAnsiTheme="minorHAnsi"/>
          <w:color w:val="auto"/>
          <w:szCs w:val="24"/>
        </w:rPr>
        <w:t xml:space="preserve">this is of questionable significance since </w:t>
      </w:r>
      <w:r w:rsidR="006B081F">
        <w:rPr>
          <w:rFonts w:asciiTheme="minorHAnsi" w:hAnsiTheme="minorHAnsi"/>
          <w:color w:val="auto"/>
          <w:szCs w:val="24"/>
        </w:rPr>
        <w:t xml:space="preserve">there was no history or complaint of an ankle condition.  </w:t>
      </w:r>
      <w:r w:rsidR="000A722C" w:rsidRPr="000A722C">
        <w:rPr>
          <w:rFonts w:asciiTheme="minorHAnsi" w:hAnsiTheme="minorHAnsi"/>
          <w:color w:val="auto"/>
          <w:szCs w:val="24"/>
        </w:rPr>
        <w:t>The PEB’s DA Form 199 reflected application of the USAPDA pain policy for rating, but its 10% determination was consistent with §4.71a standards.</w:t>
      </w:r>
      <w:r w:rsidR="000A722C">
        <w:rPr>
          <w:rFonts w:asciiTheme="minorHAnsi" w:hAnsiTheme="minorHAnsi"/>
          <w:color w:val="auto"/>
          <w:szCs w:val="24"/>
        </w:rPr>
        <w:t xml:space="preserve">  </w:t>
      </w:r>
      <w:r w:rsidR="002B3301">
        <w:rPr>
          <w:rFonts w:asciiTheme="minorHAnsi" w:hAnsiTheme="minorHAnsi"/>
          <w:color w:val="auto"/>
          <w:szCs w:val="24"/>
        </w:rPr>
        <w:t xml:space="preserve">Pain with use </w:t>
      </w:r>
      <w:r w:rsidR="009755A2">
        <w:rPr>
          <w:rFonts w:asciiTheme="minorHAnsi" w:hAnsiTheme="minorHAnsi"/>
          <w:color w:val="auto"/>
          <w:szCs w:val="24"/>
        </w:rPr>
        <w:t>(</w:t>
      </w:r>
      <w:r w:rsidR="006B081F" w:rsidRPr="006B081F">
        <w:rPr>
          <w:rFonts w:asciiTheme="minorHAnsi" w:hAnsiTheme="minorHAnsi"/>
          <w:color w:val="auto"/>
          <w:szCs w:val="24"/>
        </w:rPr>
        <w:t>§4.40</w:t>
      </w:r>
      <w:r w:rsidR="009755A2">
        <w:rPr>
          <w:rFonts w:asciiTheme="minorHAnsi" w:hAnsiTheme="minorHAnsi"/>
          <w:color w:val="auto"/>
          <w:szCs w:val="24"/>
        </w:rPr>
        <w:t xml:space="preserve">) and </w:t>
      </w:r>
      <w:r w:rsidR="002B3301">
        <w:rPr>
          <w:rFonts w:asciiTheme="minorHAnsi" w:hAnsiTheme="minorHAnsi"/>
          <w:color w:val="auto"/>
          <w:szCs w:val="24"/>
        </w:rPr>
        <w:t>painful motion (</w:t>
      </w:r>
      <w:r w:rsidR="006B081F" w:rsidRPr="006B081F">
        <w:rPr>
          <w:rFonts w:asciiTheme="minorHAnsi" w:hAnsiTheme="minorHAnsi"/>
          <w:color w:val="auto"/>
          <w:szCs w:val="24"/>
        </w:rPr>
        <w:t>§4.</w:t>
      </w:r>
      <w:r w:rsidR="006B081F">
        <w:rPr>
          <w:rFonts w:asciiTheme="minorHAnsi" w:hAnsiTheme="minorHAnsi"/>
          <w:color w:val="auto"/>
          <w:szCs w:val="24"/>
        </w:rPr>
        <w:t>59</w:t>
      </w:r>
      <w:r w:rsidR="002B3301">
        <w:rPr>
          <w:rFonts w:asciiTheme="minorHAnsi" w:hAnsiTheme="minorHAnsi"/>
          <w:color w:val="auto"/>
          <w:szCs w:val="24"/>
        </w:rPr>
        <w:t>)</w:t>
      </w:r>
      <w:r w:rsidR="009755A2">
        <w:rPr>
          <w:rFonts w:asciiTheme="minorHAnsi" w:hAnsiTheme="minorHAnsi"/>
          <w:color w:val="auto"/>
          <w:szCs w:val="24"/>
        </w:rPr>
        <w:t xml:space="preserve"> were both evident, and clearly supported a 10% rating. </w:t>
      </w:r>
      <w:r w:rsidR="006B081F" w:rsidRPr="006B081F">
        <w:rPr>
          <w:rFonts w:asciiTheme="minorHAnsi" w:hAnsiTheme="minorHAnsi"/>
          <w:color w:val="auto"/>
          <w:szCs w:val="24"/>
        </w:rPr>
        <w:t xml:space="preserve"> </w:t>
      </w:r>
      <w:r w:rsidR="00DB3FAA">
        <w:rPr>
          <w:rFonts w:asciiTheme="minorHAnsi" w:hAnsiTheme="minorHAnsi"/>
          <w:color w:val="auto"/>
          <w:szCs w:val="24"/>
        </w:rPr>
        <w:t xml:space="preserve">The Board </w:t>
      </w:r>
      <w:r w:rsidR="00CA4C72">
        <w:rPr>
          <w:rFonts w:asciiTheme="minorHAnsi" w:hAnsiTheme="minorHAnsi"/>
          <w:color w:val="auto"/>
          <w:szCs w:val="24"/>
        </w:rPr>
        <w:t xml:space="preserve">considered </w:t>
      </w:r>
      <w:r w:rsidR="009755A2">
        <w:rPr>
          <w:rFonts w:asciiTheme="minorHAnsi" w:hAnsiTheme="minorHAnsi"/>
          <w:color w:val="auto"/>
          <w:szCs w:val="24"/>
        </w:rPr>
        <w:t>other</w:t>
      </w:r>
      <w:r w:rsidR="00CA4C72">
        <w:rPr>
          <w:rFonts w:asciiTheme="minorHAnsi" w:hAnsiTheme="minorHAnsi"/>
          <w:color w:val="auto"/>
          <w:szCs w:val="24"/>
        </w:rPr>
        <w:t xml:space="preserve"> options but </w:t>
      </w:r>
      <w:r w:rsidR="00DB3FAA">
        <w:rPr>
          <w:rFonts w:asciiTheme="minorHAnsi" w:hAnsiTheme="minorHAnsi"/>
          <w:color w:val="auto"/>
          <w:szCs w:val="24"/>
        </w:rPr>
        <w:t xml:space="preserve">could identify no rational coding choice that would lead to a rating higher than 10%.  </w:t>
      </w:r>
      <w:r w:rsidR="003F7973">
        <w:rPr>
          <w:rFonts w:asciiTheme="minorHAnsi" w:hAnsiTheme="minorHAnsi"/>
          <w:color w:val="auto"/>
          <w:szCs w:val="24"/>
        </w:rPr>
        <w:t xml:space="preserve">After due deliberation in consideration of the totality of the evidence, the Board concluded that there was insufficient cause to recommend a change from the PEB fitness adjudication for the left foot condition.  </w:t>
      </w:r>
    </w:p>
    <w:p w:rsidR="00D80CCB" w:rsidRDefault="00D80CCB" w:rsidP="00E42F1D">
      <w:pPr>
        <w:tabs>
          <w:tab w:val="left" w:pos="288"/>
          <w:tab w:val="left" w:pos="4752"/>
        </w:tabs>
        <w:spacing w:line="240" w:lineRule="exact"/>
        <w:rPr>
          <w:rFonts w:asciiTheme="minorHAnsi" w:hAnsiTheme="minorHAnsi"/>
          <w:color w:val="auto"/>
          <w:szCs w:val="24"/>
          <w:u w:val="single"/>
        </w:rPr>
      </w:pPr>
    </w:p>
    <w:p w:rsidR="006F12BD" w:rsidRDefault="00E42F1D" w:rsidP="00705D78">
      <w:pPr>
        <w:tabs>
          <w:tab w:val="left" w:pos="288"/>
          <w:tab w:val="left" w:pos="4752"/>
        </w:tabs>
        <w:spacing w:line="240" w:lineRule="exact"/>
        <w:jc w:val="both"/>
        <w:rPr>
          <w:rFonts w:asciiTheme="minorHAnsi" w:hAnsiTheme="minorHAnsi"/>
          <w:color w:val="auto"/>
          <w:szCs w:val="24"/>
        </w:rPr>
      </w:pPr>
      <w:proofErr w:type="gramStart"/>
      <w:r w:rsidRPr="00E42F1D">
        <w:rPr>
          <w:rFonts w:asciiTheme="minorHAnsi" w:hAnsiTheme="minorHAnsi"/>
          <w:color w:val="auto"/>
          <w:szCs w:val="24"/>
          <w:u w:val="single"/>
        </w:rPr>
        <w:t>Other PEB</w:t>
      </w:r>
      <w:r>
        <w:rPr>
          <w:rFonts w:asciiTheme="minorHAnsi" w:hAnsiTheme="minorHAnsi"/>
          <w:color w:val="auto"/>
          <w:szCs w:val="24"/>
          <w:u w:val="single"/>
        </w:rPr>
        <w:t xml:space="preserve"> Conditions</w:t>
      </w:r>
      <w:r w:rsidR="00705D78">
        <w:rPr>
          <w:rFonts w:asciiTheme="minorHAnsi" w:hAnsiTheme="minorHAnsi"/>
          <w:color w:val="auto"/>
          <w:szCs w:val="24"/>
          <w:u w:val="single"/>
        </w:rPr>
        <w:t>.</w:t>
      </w:r>
      <w:proofErr w:type="gramEnd"/>
      <w:r w:rsidR="0088109F">
        <w:rPr>
          <w:rFonts w:asciiTheme="minorHAnsi" w:hAnsiTheme="minorHAnsi"/>
          <w:color w:val="auto"/>
          <w:szCs w:val="24"/>
        </w:rPr>
        <w:t xml:space="preserve"> </w:t>
      </w:r>
      <w:r w:rsidRPr="00E42F1D">
        <w:rPr>
          <w:rFonts w:asciiTheme="minorHAnsi" w:hAnsiTheme="minorHAnsi"/>
          <w:color w:val="auto"/>
          <w:szCs w:val="24"/>
        </w:rPr>
        <w:t xml:space="preserve"> The other condition</w:t>
      </w:r>
      <w:r w:rsidRPr="00F15A23">
        <w:rPr>
          <w:rFonts w:asciiTheme="minorHAnsi" w:hAnsiTheme="minorHAnsi"/>
          <w:color w:val="auto"/>
          <w:szCs w:val="24"/>
        </w:rPr>
        <w:t>s</w:t>
      </w:r>
      <w:r w:rsidRPr="00E42F1D">
        <w:rPr>
          <w:rFonts w:asciiTheme="minorHAnsi" w:hAnsiTheme="minorHAnsi"/>
          <w:color w:val="auto"/>
          <w:szCs w:val="24"/>
        </w:rPr>
        <w:t xml:space="preserve"> forwarded by the MEB and adjudicated as not unfitting by the PEB </w:t>
      </w:r>
      <w:r w:rsidRPr="00F15A23">
        <w:rPr>
          <w:rFonts w:asciiTheme="minorHAnsi" w:hAnsiTheme="minorHAnsi"/>
          <w:color w:val="auto"/>
          <w:szCs w:val="24"/>
        </w:rPr>
        <w:t xml:space="preserve">were </w:t>
      </w:r>
      <w:r w:rsidR="00A01979" w:rsidRPr="00F15A23">
        <w:rPr>
          <w:rFonts w:asciiTheme="minorHAnsi" w:hAnsiTheme="minorHAnsi"/>
          <w:color w:val="auto"/>
          <w:szCs w:val="24"/>
        </w:rPr>
        <w:t>sensorineural hearing loss and</w:t>
      </w:r>
      <w:r w:rsidR="00A01979">
        <w:rPr>
          <w:rFonts w:asciiTheme="minorHAnsi" w:hAnsiTheme="minorHAnsi"/>
          <w:color w:val="auto"/>
          <w:szCs w:val="24"/>
        </w:rPr>
        <w:t xml:space="preserve"> adjustment disorder</w:t>
      </w:r>
      <w:r w:rsidR="00705D78">
        <w:rPr>
          <w:rFonts w:asciiTheme="minorHAnsi" w:hAnsiTheme="minorHAnsi"/>
          <w:color w:val="auto"/>
          <w:szCs w:val="24"/>
        </w:rPr>
        <w:t xml:space="preserve">. </w:t>
      </w:r>
      <w:r w:rsidR="006F12BD" w:rsidRPr="00705D78">
        <w:rPr>
          <w:rFonts w:asciiTheme="minorHAnsi" w:hAnsiTheme="minorHAnsi"/>
          <w:color w:val="auto"/>
          <w:szCs w:val="24"/>
        </w:rPr>
        <w:t xml:space="preserve">Bilateral </w:t>
      </w:r>
      <w:r w:rsidR="00A01979" w:rsidRPr="00705D78">
        <w:rPr>
          <w:rFonts w:asciiTheme="minorHAnsi" w:hAnsiTheme="minorHAnsi"/>
          <w:color w:val="auto"/>
          <w:szCs w:val="24"/>
        </w:rPr>
        <w:t xml:space="preserve">hearing loss </w:t>
      </w:r>
      <w:r w:rsidR="00AA0BEC" w:rsidRPr="00705D78">
        <w:rPr>
          <w:rFonts w:asciiTheme="minorHAnsi" w:hAnsiTheme="minorHAnsi"/>
          <w:color w:val="auto"/>
          <w:szCs w:val="24"/>
        </w:rPr>
        <w:t xml:space="preserve">was a consequence of acoustic trauma sustained in </w:t>
      </w:r>
      <w:r w:rsidR="00A01979" w:rsidRPr="00705D78">
        <w:rPr>
          <w:rFonts w:asciiTheme="minorHAnsi" w:hAnsiTheme="minorHAnsi"/>
          <w:color w:val="auto"/>
          <w:szCs w:val="24"/>
        </w:rPr>
        <w:t xml:space="preserve">the </w:t>
      </w:r>
      <w:r w:rsidR="006F12BD" w:rsidRPr="00705D78">
        <w:rPr>
          <w:rFonts w:asciiTheme="minorHAnsi" w:hAnsiTheme="minorHAnsi"/>
          <w:color w:val="auto"/>
          <w:szCs w:val="24"/>
        </w:rPr>
        <w:t xml:space="preserve">same </w:t>
      </w:r>
      <w:r w:rsidR="00AA0BEC" w:rsidRPr="00705D78">
        <w:rPr>
          <w:rFonts w:asciiTheme="minorHAnsi" w:hAnsiTheme="minorHAnsi"/>
          <w:color w:val="auto"/>
          <w:szCs w:val="24"/>
        </w:rPr>
        <w:t xml:space="preserve">2003 </w:t>
      </w:r>
      <w:r w:rsidR="00A01979" w:rsidRPr="00705D78">
        <w:rPr>
          <w:rFonts w:asciiTheme="minorHAnsi" w:hAnsiTheme="minorHAnsi"/>
          <w:color w:val="auto"/>
          <w:szCs w:val="24"/>
        </w:rPr>
        <w:t>explosion that</w:t>
      </w:r>
      <w:r w:rsidR="00A01979">
        <w:rPr>
          <w:rFonts w:asciiTheme="minorHAnsi" w:hAnsiTheme="minorHAnsi"/>
          <w:color w:val="auto"/>
          <w:szCs w:val="24"/>
        </w:rPr>
        <w:t xml:space="preserve"> caused the back condition</w:t>
      </w:r>
      <w:r w:rsidR="006F12BD">
        <w:rPr>
          <w:rFonts w:asciiTheme="minorHAnsi" w:hAnsiTheme="minorHAnsi"/>
          <w:color w:val="auto"/>
          <w:szCs w:val="24"/>
        </w:rPr>
        <w:t xml:space="preserve">, and </w:t>
      </w:r>
      <w:r w:rsidR="007E62CB">
        <w:rPr>
          <w:rFonts w:asciiTheme="minorHAnsi" w:hAnsiTheme="minorHAnsi"/>
          <w:color w:val="auto"/>
          <w:szCs w:val="24"/>
        </w:rPr>
        <w:t xml:space="preserve">hearing aids were subsequently </w:t>
      </w:r>
      <w:r w:rsidR="00A01979">
        <w:rPr>
          <w:rFonts w:asciiTheme="minorHAnsi" w:hAnsiTheme="minorHAnsi"/>
          <w:color w:val="auto"/>
          <w:szCs w:val="24"/>
        </w:rPr>
        <w:t>required.</w:t>
      </w:r>
      <w:r w:rsidR="00FD2D33">
        <w:rPr>
          <w:rFonts w:asciiTheme="minorHAnsi" w:hAnsiTheme="minorHAnsi"/>
          <w:color w:val="auto"/>
          <w:szCs w:val="24"/>
        </w:rPr>
        <w:t xml:space="preserve">  </w:t>
      </w:r>
      <w:r w:rsidR="00A01979">
        <w:rPr>
          <w:rFonts w:asciiTheme="minorHAnsi" w:hAnsiTheme="minorHAnsi"/>
          <w:color w:val="auto"/>
          <w:szCs w:val="24"/>
        </w:rPr>
        <w:t>The condition was profiled (H-3) in 2004</w:t>
      </w:r>
      <w:r w:rsidR="00732883">
        <w:rPr>
          <w:rFonts w:asciiTheme="minorHAnsi" w:hAnsiTheme="minorHAnsi"/>
          <w:color w:val="auto"/>
          <w:szCs w:val="24"/>
        </w:rPr>
        <w:t>.</w:t>
      </w:r>
      <w:r w:rsidR="00D5613F">
        <w:rPr>
          <w:rFonts w:asciiTheme="minorHAnsi" w:hAnsiTheme="minorHAnsi"/>
          <w:color w:val="auto"/>
          <w:szCs w:val="24"/>
        </w:rPr>
        <w:t xml:space="preserve">  </w:t>
      </w:r>
      <w:r w:rsidR="00732883">
        <w:rPr>
          <w:rFonts w:asciiTheme="minorHAnsi" w:hAnsiTheme="minorHAnsi"/>
          <w:color w:val="auto"/>
          <w:szCs w:val="24"/>
        </w:rPr>
        <w:t>Although</w:t>
      </w:r>
      <w:r w:rsidR="00A01979">
        <w:rPr>
          <w:rFonts w:asciiTheme="minorHAnsi" w:hAnsiTheme="minorHAnsi"/>
          <w:color w:val="auto"/>
          <w:szCs w:val="24"/>
        </w:rPr>
        <w:t xml:space="preserve"> </w:t>
      </w:r>
      <w:r w:rsidR="00732883">
        <w:rPr>
          <w:rFonts w:asciiTheme="minorHAnsi" w:hAnsiTheme="minorHAnsi"/>
          <w:color w:val="auto"/>
          <w:szCs w:val="24"/>
        </w:rPr>
        <w:t xml:space="preserve">the </w:t>
      </w:r>
      <w:r w:rsidR="004977B4">
        <w:rPr>
          <w:rFonts w:asciiTheme="minorHAnsi" w:hAnsiTheme="minorHAnsi"/>
          <w:color w:val="auto"/>
          <w:szCs w:val="24"/>
        </w:rPr>
        <w:t>medical holding company c</w:t>
      </w:r>
      <w:r w:rsidR="00732883">
        <w:rPr>
          <w:rFonts w:asciiTheme="minorHAnsi" w:hAnsiTheme="minorHAnsi"/>
          <w:color w:val="auto"/>
          <w:szCs w:val="24"/>
        </w:rPr>
        <w:t xml:space="preserve">ommander’s statement, written eight months prior to the MEB, expressed concerns that the hearing restrictions prevented the CI from engaging in basic soldiering and MOS-related tasks, the language of the profile (“caution assigning this soldier to duties that require acute listening ability”) does not appear to be as restrictive as the </w:t>
      </w:r>
      <w:r w:rsidR="004977B4">
        <w:rPr>
          <w:rFonts w:asciiTheme="minorHAnsi" w:hAnsiTheme="minorHAnsi"/>
          <w:color w:val="auto"/>
          <w:szCs w:val="24"/>
        </w:rPr>
        <w:t xml:space="preserve">he </w:t>
      </w:r>
      <w:r w:rsidR="00732883">
        <w:rPr>
          <w:rFonts w:asciiTheme="minorHAnsi" w:hAnsiTheme="minorHAnsi"/>
          <w:color w:val="auto"/>
          <w:szCs w:val="24"/>
        </w:rPr>
        <w:t>believed.</w:t>
      </w:r>
      <w:r w:rsidR="004977B4">
        <w:rPr>
          <w:rFonts w:asciiTheme="minorHAnsi" w:hAnsiTheme="minorHAnsi"/>
          <w:color w:val="auto"/>
          <w:szCs w:val="24"/>
        </w:rPr>
        <w:t xml:space="preserve">  There was no documentation that hearing problems significantly interfered with performance of duties</w:t>
      </w:r>
      <w:r w:rsidR="00D5613F">
        <w:rPr>
          <w:rFonts w:asciiTheme="minorHAnsi" w:hAnsiTheme="minorHAnsi"/>
          <w:color w:val="auto"/>
          <w:szCs w:val="24"/>
        </w:rPr>
        <w:t xml:space="preserve"> for the remainder of time the CI was deployed.  </w:t>
      </w:r>
      <w:r w:rsidR="004977B4">
        <w:rPr>
          <w:rFonts w:asciiTheme="minorHAnsi" w:hAnsiTheme="minorHAnsi"/>
          <w:color w:val="auto"/>
          <w:szCs w:val="24"/>
        </w:rPr>
        <w:t>Subsequently, t</w:t>
      </w:r>
      <w:r w:rsidR="00732883">
        <w:rPr>
          <w:rFonts w:asciiTheme="minorHAnsi" w:hAnsiTheme="minorHAnsi"/>
          <w:color w:val="auto"/>
          <w:szCs w:val="24"/>
        </w:rPr>
        <w:t>he profile was changed to H-2 at the time of the MEB</w:t>
      </w:r>
      <w:r w:rsidR="00FD2D33">
        <w:rPr>
          <w:rFonts w:asciiTheme="minorHAnsi" w:hAnsiTheme="minorHAnsi"/>
          <w:color w:val="auto"/>
          <w:szCs w:val="24"/>
        </w:rPr>
        <w:t xml:space="preserve"> based on </w:t>
      </w:r>
      <w:r w:rsidR="004977B4">
        <w:rPr>
          <w:rFonts w:asciiTheme="minorHAnsi" w:hAnsiTheme="minorHAnsi"/>
          <w:color w:val="auto"/>
          <w:szCs w:val="24"/>
        </w:rPr>
        <w:t xml:space="preserve">an </w:t>
      </w:r>
      <w:r w:rsidR="00FD2D33">
        <w:rPr>
          <w:rFonts w:asciiTheme="minorHAnsi" w:hAnsiTheme="minorHAnsi"/>
          <w:color w:val="auto"/>
          <w:szCs w:val="24"/>
        </w:rPr>
        <w:t>updated audiology examination demonstrating good speech recognition scores.</w:t>
      </w:r>
      <w:r w:rsidR="00FD2D33" w:rsidRPr="00FD2D33">
        <w:rPr>
          <w:rFonts w:asciiTheme="minorHAnsi" w:hAnsiTheme="minorHAnsi"/>
          <w:color w:val="auto"/>
          <w:szCs w:val="24"/>
        </w:rPr>
        <w:t xml:space="preserve"> </w:t>
      </w:r>
      <w:r w:rsidR="00FD2D33">
        <w:rPr>
          <w:rFonts w:asciiTheme="minorHAnsi" w:hAnsiTheme="minorHAnsi"/>
          <w:color w:val="auto"/>
          <w:szCs w:val="24"/>
        </w:rPr>
        <w:t xml:space="preserve">The NARSUM indicated improved hearing with aides which are not disqualifying for continued service.  </w:t>
      </w:r>
      <w:r w:rsidR="006F12BD">
        <w:rPr>
          <w:rFonts w:asciiTheme="minorHAnsi" w:hAnsiTheme="minorHAnsi"/>
          <w:color w:val="auto"/>
          <w:szCs w:val="24"/>
        </w:rPr>
        <w:t>In the VA C&amp;P audiology evaluation one month post separation, the examiner commented on a strong indicator in the record of a nonorgani</w:t>
      </w:r>
      <w:r w:rsidR="00EF3CA2">
        <w:rPr>
          <w:rFonts w:asciiTheme="minorHAnsi" w:hAnsiTheme="minorHAnsi"/>
          <w:color w:val="auto"/>
          <w:szCs w:val="24"/>
        </w:rPr>
        <w:t xml:space="preserve">c component to the hearing loss.  This observation was supported by better hearing test results at the C&amp;P exam compared to the pre-MEB results. </w:t>
      </w:r>
      <w:r w:rsidR="006F12BD">
        <w:rPr>
          <w:rFonts w:asciiTheme="minorHAnsi" w:hAnsiTheme="minorHAnsi"/>
          <w:color w:val="auto"/>
          <w:szCs w:val="24"/>
        </w:rPr>
        <w:t xml:space="preserve"> </w:t>
      </w:r>
      <w:r w:rsidR="00EF3CA2">
        <w:rPr>
          <w:rFonts w:asciiTheme="minorHAnsi" w:hAnsiTheme="minorHAnsi"/>
          <w:color w:val="auto"/>
          <w:szCs w:val="24"/>
        </w:rPr>
        <w:t>Although the VA subsequently assigned a 10% rating</w:t>
      </w:r>
      <w:r w:rsidR="00705D78">
        <w:rPr>
          <w:rFonts w:asciiTheme="minorHAnsi" w:hAnsiTheme="minorHAnsi"/>
          <w:color w:val="auto"/>
          <w:szCs w:val="24"/>
        </w:rPr>
        <w:t>,</w:t>
      </w:r>
      <w:r w:rsidR="00EF3CA2">
        <w:rPr>
          <w:rFonts w:asciiTheme="minorHAnsi" w:hAnsiTheme="minorHAnsi"/>
          <w:color w:val="auto"/>
          <w:szCs w:val="24"/>
        </w:rPr>
        <w:t xml:space="preserve"> </w:t>
      </w:r>
      <w:r w:rsidR="00EF3CA2" w:rsidRPr="00E42F1D">
        <w:rPr>
          <w:rFonts w:asciiTheme="minorHAnsi" w:hAnsiTheme="minorHAnsi"/>
          <w:color w:val="auto"/>
          <w:szCs w:val="24"/>
        </w:rPr>
        <w:t xml:space="preserve">there is not reasonable doubt in the CI’s favor supporting recharacterization of the PEB fitness adjudication for </w:t>
      </w:r>
      <w:r w:rsidR="00EF3CA2">
        <w:rPr>
          <w:rFonts w:asciiTheme="minorHAnsi" w:hAnsiTheme="minorHAnsi"/>
          <w:color w:val="auto"/>
          <w:szCs w:val="24"/>
        </w:rPr>
        <w:t>the hearing loss</w:t>
      </w:r>
      <w:r w:rsidR="00EF3CA2" w:rsidRPr="00E42F1D">
        <w:rPr>
          <w:rFonts w:asciiTheme="minorHAnsi" w:hAnsiTheme="minorHAnsi"/>
          <w:color w:val="auto"/>
          <w:szCs w:val="24"/>
        </w:rPr>
        <w:t xml:space="preserve"> condition.</w:t>
      </w:r>
    </w:p>
    <w:p w:rsidR="00B12ACD" w:rsidRDefault="00B12ACD" w:rsidP="00D80CCB">
      <w:pPr>
        <w:tabs>
          <w:tab w:val="left" w:pos="288"/>
          <w:tab w:val="left" w:pos="4752"/>
        </w:tabs>
        <w:spacing w:line="240" w:lineRule="exact"/>
        <w:jc w:val="both"/>
        <w:rPr>
          <w:rFonts w:asciiTheme="minorHAnsi" w:hAnsiTheme="minorHAnsi"/>
          <w:color w:val="auto"/>
          <w:szCs w:val="24"/>
        </w:rPr>
      </w:pPr>
    </w:p>
    <w:p w:rsidR="000C52D8" w:rsidRDefault="00B12ACD" w:rsidP="00705D78">
      <w:pPr>
        <w:tabs>
          <w:tab w:val="left" w:pos="288"/>
          <w:tab w:val="left" w:pos="4752"/>
        </w:tabs>
        <w:spacing w:line="240" w:lineRule="exact"/>
        <w:jc w:val="both"/>
        <w:rPr>
          <w:rFonts w:asciiTheme="minorHAnsi" w:hAnsiTheme="minorHAnsi"/>
          <w:color w:val="auto"/>
          <w:szCs w:val="24"/>
        </w:rPr>
      </w:pPr>
      <w:r w:rsidRPr="00705D78">
        <w:rPr>
          <w:rFonts w:asciiTheme="minorHAnsi" w:hAnsiTheme="minorHAnsi"/>
          <w:color w:val="auto"/>
          <w:szCs w:val="24"/>
        </w:rPr>
        <w:t>Adjustment disorder</w:t>
      </w:r>
      <w:r w:rsidR="00FA3D64" w:rsidRPr="00705D78">
        <w:rPr>
          <w:rFonts w:asciiTheme="minorHAnsi" w:hAnsiTheme="minorHAnsi"/>
          <w:color w:val="auto"/>
          <w:szCs w:val="24"/>
        </w:rPr>
        <w:t xml:space="preserve"> </w:t>
      </w:r>
      <w:r w:rsidRPr="00705D78">
        <w:rPr>
          <w:rFonts w:asciiTheme="minorHAnsi" w:hAnsiTheme="minorHAnsi"/>
          <w:color w:val="auto"/>
          <w:szCs w:val="24"/>
        </w:rPr>
        <w:t>was</w:t>
      </w:r>
      <w:r w:rsidR="0085735D" w:rsidRPr="00705D78">
        <w:rPr>
          <w:rFonts w:asciiTheme="minorHAnsi" w:hAnsiTheme="minorHAnsi"/>
          <w:color w:val="auto"/>
          <w:szCs w:val="24"/>
        </w:rPr>
        <w:t xml:space="preserve"> diagnosed</w:t>
      </w:r>
      <w:r w:rsidR="00FA3D64" w:rsidRPr="00705D78">
        <w:rPr>
          <w:rFonts w:asciiTheme="minorHAnsi" w:hAnsiTheme="minorHAnsi"/>
          <w:color w:val="auto"/>
          <w:szCs w:val="24"/>
        </w:rPr>
        <w:t xml:space="preserve"> </w:t>
      </w:r>
      <w:r w:rsidR="0085735D" w:rsidRPr="00705D78">
        <w:rPr>
          <w:rFonts w:asciiTheme="minorHAnsi" w:hAnsiTheme="minorHAnsi"/>
          <w:color w:val="auto"/>
          <w:szCs w:val="24"/>
        </w:rPr>
        <w:t>after return from deployment to Iraq in 2004, when the CI</w:t>
      </w:r>
      <w:r w:rsidR="0085735D">
        <w:rPr>
          <w:rFonts w:asciiTheme="minorHAnsi" w:hAnsiTheme="minorHAnsi"/>
          <w:color w:val="auto"/>
          <w:szCs w:val="24"/>
        </w:rPr>
        <w:t xml:space="preserve"> complained of not sleeping well and having “combat stress symptoms.”  He attended weekly combat stress groups and was treated with sleeping medication; an antidepressant medication was later added.  Psychological testing performed for the MEB could not be interpreted</w:t>
      </w:r>
      <w:r w:rsidR="000519D5">
        <w:rPr>
          <w:rFonts w:asciiTheme="minorHAnsi" w:hAnsiTheme="minorHAnsi"/>
          <w:color w:val="auto"/>
          <w:szCs w:val="24"/>
        </w:rPr>
        <w:t xml:space="preserve"> due to an indiscriminant and exaggerated response pattern.  The opinion of the NARSUM psychiatrist was that, during examination, the CI attempted to confuse the interviewer and that his behavior was not sincere.  The CI also related numerous traumatic events that the mental health providers could not verify.  The </w:t>
      </w:r>
      <w:r w:rsidR="000C52D8">
        <w:rPr>
          <w:rFonts w:asciiTheme="minorHAnsi" w:hAnsiTheme="minorHAnsi"/>
          <w:color w:val="auto"/>
          <w:szCs w:val="24"/>
        </w:rPr>
        <w:t xml:space="preserve">conclusion </w:t>
      </w:r>
      <w:r w:rsidR="000519D5">
        <w:rPr>
          <w:rFonts w:asciiTheme="minorHAnsi" w:hAnsiTheme="minorHAnsi"/>
          <w:color w:val="auto"/>
          <w:szCs w:val="24"/>
        </w:rPr>
        <w:t>was that the CI had difficulty in coping</w:t>
      </w:r>
      <w:r w:rsidR="000C52D8">
        <w:rPr>
          <w:rFonts w:asciiTheme="minorHAnsi" w:hAnsiTheme="minorHAnsi"/>
          <w:color w:val="auto"/>
          <w:szCs w:val="24"/>
        </w:rPr>
        <w:t xml:space="preserve">, complicated by alcohol consumption, but that retention requirements were met.  The VA C&amp;P examiner, one month post separation, opined that symptoms of mild </w:t>
      </w:r>
      <w:r w:rsidR="00705D78">
        <w:rPr>
          <w:rFonts w:asciiTheme="minorHAnsi" w:hAnsiTheme="minorHAnsi"/>
          <w:color w:val="auto"/>
          <w:szCs w:val="24"/>
        </w:rPr>
        <w:t xml:space="preserve">posttraumatic stress disorder </w:t>
      </w:r>
      <w:r w:rsidR="00D5613F">
        <w:rPr>
          <w:rFonts w:asciiTheme="minorHAnsi" w:hAnsiTheme="minorHAnsi"/>
          <w:color w:val="auto"/>
          <w:szCs w:val="24"/>
        </w:rPr>
        <w:t>(PTSD) were present, noted that he was functioning fairly well, had meaningful interpersonal relationships and</w:t>
      </w:r>
      <w:r w:rsidR="000C52D8">
        <w:rPr>
          <w:rFonts w:asciiTheme="minorHAnsi" w:hAnsiTheme="minorHAnsi"/>
          <w:color w:val="auto"/>
          <w:szCs w:val="24"/>
        </w:rPr>
        <w:t xml:space="preserve"> </w:t>
      </w:r>
      <w:r w:rsidR="00D5613F">
        <w:rPr>
          <w:rFonts w:asciiTheme="minorHAnsi" w:hAnsiTheme="minorHAnsi"/>
          <w:color w:val="auto"/>
          <w:szCs w:val="24"/>
        </w:rPr>
        <w:t xml:space="preserve">that his symptoms did not preclude meaningful employment.  </w:t>
      </w:r>
      <w:r w:rsidR="000C52D8">
        <w:rPr>
          <w:rFonts w:asciiTheme="minorHAnsi" w:hAnsiTheme="minorHAnsi"/>
          <w:color w:val="auto"/>
          <w:szCs w:val="24"/>
        </w:rPr>
        <w:t xml:space="preserve">The adjustment disorder condition was not profiled, implicated in the </w:t>
      </w:r>
      <w:r w:rsidR="00034B60">
        <w:rPr>
          <w:rFonts w:asciiTheme="minorHAnsi" w:hAnsiTheme="minorHAnsi"/>
          <w:color w:val="auto"/>
          <w:szCs w:val="24"/>
        </w:rPr>
        <w:t>c</w:t>
      </w:r>
      <w:r w:rsidR="000C52D8">
        <w:rPr>
          <w:rFonts w:asciiTheme="minorHAnsi" w:hAnsiTheme="minorHAnsi"/>
          <w:color w:val="auto"/>
          <w:szCs w:val="24"/>
        </w:rPr>
        <w:t xml:space="preserve">ommander’s statement or noted as failing retention standards.  It was reviewed by the </w:t>
      </w:r>
      <w:r w:rsidR="00034B60">
        <w:rPr>
          <w:rFonts w:asciiTheme="minorHAnsi" w:hAnsiTheme="minorHAnsi"/>
          <w:color w:val="auto"/>
          <w:szCs w:val="24"/>
        </w:rPr>
        <w:t>a</w:t>
      </w:r>
      <w:r w:rsidR="000C52D8">
        <w:rPr>
          <w:rFonts w:asciiTheme="minorHAnsi" w:hAnsiTheme="minorHAnsi"/>
          <w:color w:val="auto"/>
          <w:szCs w:val="24"/>
        </w:rPr>
        <w:t xml:space="preserve">ction </w:t>
      </w:r>
      <w:r w:rsidR="00034B60">
        <w:rPr>
          <w:rFonts w:asciiTheme="minorHAnsi" w:hAnsiTheme="minorHAnsi"/>
          <w:color w:val="auto"/>
          <w:szCs w:val="24"/>
        </w:rPr>
        <w:t>o</w:t>
      </w:r>
      <w:r w:rsidR="000C52D8">
        <w:rPr>
          <w:rFonts w:asciiTheme="minorHAnsi" w:hAnsiTheme="minorHAnsi"/>
          <w:color w:val="auto"/>
          <w:szCs w:val="24"/>
        </w:rPr>
        <w:t xml:space="preserve">fficer and considered by the Board.  There was no indication from the record that it significantly interfered with satisfactory performance of MOS requirements.  </w:t>
      </w:r>
      <w:r w:rsidR="000C52D8" w:rsidRPr="00E42F1D">
        <w:rPr>
          <w:rFonts w:asciiTheme="minorHAnsi" w:hAnsiTheme="minorHAnsi"/>
          <w:color w:val="auto"/>
          <w:szCs w:val="24"/>
        </w:rPr>
        <w:t>All evidence considered</w:t>
      </w:r>
      <w:proofErr w:type="gramStart"/>
      <w:r w:rsidR="000C52D8" w:rsidRPr="00E42F1D">
        <w:rPr>
          <w:rFonts w:asciiTheme="minorHAnsi" w:hAnsiTheme="minorHAnsi"/>
          <w:color w:val="auto"/>
          <w:szCs w:val="24"/>
        </w:rPr>
        <w:t>,</w:t>
      </w:r>
      <w:proofErr w:type="gramEnd"/>
      <w:r w:rsidR="000C52D8" w:rsidRPr="00E42F1D">
        <w:rPr>
          <w:rFonts w:asciiTheme="minorHAnsi" w:hAnsiTheme="minorHAnsi"/>
          <w:color w:val="auto"/>
          <w:szCs w:val="24"/>
        </w:rPr>
        <w:t xml:space="preserve"> there is not reasonable doubt in the CI’s favor supporting recharacterization of the PEB fitness adjudication for the </w:t>
      </w:r>
      <w:r w:rsidR="000C52D8">
        <w:rPr>
          <w:rFonts w:asciiTheme="minorHAnsi" w:hAnsiTheme="minorHAnsi"/>
          <w:color w:val="auto"/>
          <w:szCs w:val="24"/>
        </w:rPr>
        <w:t>adjustment disorder</w:t>
      </w:r>
      <w:r w:rsidR="000C52D8" w:rsidRPr="00E42F1D">
        <w:rPr>
          <w:rFonts w:asciiTheme="minorHAnsi" w:hAnsiTheme="minorHAnsi"/>
          <w:color w:val="auto"/>
          <w:szCs w:val="24"/>
        </w:rPr>
        <w:t xml:space="preserve"> condition.  </w:t>
      </w:r>
    </w:p>
    <w:p w:rsidR="004A2A00" w:rsidRPr="00E42F1D" w:rsidRDefault="004A2A00" w:rsidP="004A2A00">
      <w:pPr>
        <w:tabs>
          <w:tab w:val="left" w:pos="288"/>
          <w:tab w:val="left" w:pos="4752"/>
        </w:tabs>
        <w:spacing w:line="240" w:lineRule="exact"/>
        <w:jc w:val="both"/>
        <w:rPr>
          <w:rFonts w:asciiTheme="minorHAnsi" w:hAnsiTheme="minorHAnsi"/>
          <w:color w:val="auto"/>
          <w:szCs w:val="24"/>
        </w:rPr>
      </w:pPr>
    </w:p>
    <w:p w:rsidR="00B02EB7" w:rsidRPr="00B02EB7" w:rsidRDefault="00E42F1D" w:rsidP="004A2A00">
      <w:pPr>
        <w:tabs>
          <w:tab w:val="left" w:pos="288"/>
          <w:tab w:val="left" w:pos="4752"/>
        </w:tabs>
        <w:spacing w:line="240" w:lineRule="exact"/>
        <w:jc w:val="both"/>
        <w:rPr>
          <w:rFonts w:asciiTheme="minorHAnsi" w:hAnsiTheme="minorHAnsi"/>
          <w:color w:val="auto"/>
          <w:szCs w:val="24"/>
        </w:rPr>
      </w:pPr>
      <w:proofErr w:type="gramStart"/>
      <w:r w:rsidRPr="00E42F1D">
        <w:rPr>
          <w:rFonts w:asciiTheme="minorHAnsi" w:hAnsiTheme="minorHAnsi"/>
          <w:color w:val="auto"/>
          <w:szCs w:val="24"/>
          <w:u w:val="single"/>
        </w:rPr>
        <w:t>Other Contended</w:t>
      </w:r>
      <w:r w:rsidR="00877D0B">
        <w:rPr>
          <w:rFonts w:asciiTheme="minorHAnsi" w:hAnsiTheme="minorHAnsi"/>
          <w:color w:val="auto"/>
          <w:szCs w:val="24"/>
          <w:u w:val="single"/>
        </w:rPr>
        <w:t xml:space="preserve"> Conditions</w:t>
      </w:r>
      <w:r>
        <w:rPr>
          <w:rFonts w:asciiTheme="minorHAnsi" w:hAnsiTheme="minorHAnsi"/>
          <w:color w:val="auto"/>
          <w:szCs w:val="24"/>
        </w:rPr>
        <w:t>.</w:t>
      </w:r>
      <w:proofErr w:type="gramEnd"/>
      <w:r w:rsidRPr="00E42F1D">
        <w:rPr>
          <w:rFonts w:asciiTheme="minorHAnsi" w:hAnsiTheme="minorHAnsi"/>
          <w:color w:val="auto"/>
          <w:szCs w:val="24"/>
        </w:rPr>
        <w:t xml:space="preserve"> </w:t>
      </w:r>
      <w:r>
        <w:rPr>
          <w:rFonts w:asciiTheme="minorHAnsi" w:hAnsiTheme="minorHAnsi"/>
          <w:color w:val="auto"/>
          <w:szCs w:val="24"/>
        </w:rPr>
        <w:t xml:space="preserve"> </w:t>
      </w:r>
      <w:r w:rsidR="00B02EB7" w:rsidRPr="00B02EB7">
        <w:rPr>
          <w:rFonts w:asciiTheme="minorHAnsi" w:hAnsiTheme="minorHAnsi"/>
          <w:color w:val="auto"/>
          <w:szCs w:val="24"/>
        </w:rPr>
        <w:t xml:space="preserve">The CI’s application asserts that compensable ratings should be considered for </w:t>
      </w:r>
      <w:r w:rsidR="0072575B">
        <w:rPr>
          <w:rFonts w:asciiTheme="minorHAnsi" w:hAnsiTheme="minorHAnsi"/>
          <w:color w:val="auto"/>
          <w:szCs w:val="24"/>
        </w:rPr>
        <w:t>gastroesophageal reflux disease</w:t>
      </w:r>
      <w:r w:rsidR="008E2060">
        <w:rPr>
          <w:rFonts w:asciiTheme="minorHAnsi" w:hAnsiTheme="minorHAnsi"/>
          <w:color w:val="auto"/>
          <w:szCs w:val="24"/>
        </w:rPr>
        <w:t xml:space="preserve">, </w:t>
      </w:r>
      <w:r w:rsidR="0072575B">
        <w:rPr>
          <w:rFonts w:asciiTheme="minorHAnsi" w:hAnsiTheme="minorHAnsi"/>
          <w:color w:val="auto"/>
          <w:szCs w:val="24"/>
        </w:rPr>
        <w:t>diverticulosis of the colon, tinnitus</w:t>
      </w:r>
      <w:r w:rsidR="008E2060">
        <w:rPr>
          <w:rFonts w:asciiTheme="minorHAnsi" w:hAnsiTheme="minorHAnsi"/>
          <w:color w:val="auto"/>
          <w:szCs w:val="24"/>
        </w:rPr>
        <w:t>,</w:t>
      </w:r>
      <w:r w:rsidR="0072575B">
        <w:rPr>
          <w:rFonts w:asciiTheme="minorHAnsi" w:hAnsiTheme="minorHAnsi"/>
          <w:color w:val="auto"/>
          <w:szCs w:val="24"/>
        </w:rPr>
        <w:t xml:space="preserve"> and residuals of rib fracture</w:t>
      </w:r>
      <w:r w:rsidR="00B02EB7" w:rsidRPr="00B02EB7">
        <w:rPr>
          <w:rFonts w:asciiTheme="minorHAnsi" w:hAnsiTheme="minorHAnsi"/>
          <w:color w:val="auto"/>
          <w:szCs w:val="24"/>
        </w:rPr>
        <w:t xml:space="preserve">.  All of these conditions were reviewed by the </w:t>
      </w:r>
      <w:r w:rsidR="00034B60">
        <w:rPr>
          <w:rFonts w:asciiTheme="minorHAnsi" w:hAnsiTheme="minorHAnsi"/>
          <w:color w:val="auto"/>
          <w:szCs w:val="24"/>
        </w:rPr>
        <w:t>a</w:t>
      </w:r>
      <w:r w:rsidR="00B02EB7" w:rsidRPr="00B02EB7">
        <w:rPr>
          <w:rFonts w:asciiTheme="minorHAnsi" w:hAnsiTheme="minorHAnsi"/>
          <w:color w:val="auto"/>
          <w:szCs w:val="24"/>
        </w:rPr>
        <w:t xml:space="preserve">ction </w:t>
      </w:r>
      <w:r w:rsidR="00034B60">
        <w:rPr>
          <w:rFonts w:asciiTheme="minorHAnsi" w:hAnsiTheme="minorHAnsi"/>
          <w:color w:val="auto"/>
          <w:szCs w:val="24"/>
        </w:rPr>
        <w:t>o</w:t>
      </w:r>
      <w:r w:rsidR="00B02EB7" w:rsidRPr="00B02EB7">
        <w:rPr>
          <w:rFonts w:asciiTheme="minorHAnsi" w:hAnsiTheme="minorHAnsi"/>
          <w:color w:val="auto"/>
          <w:szCs w:val="24"/>
        </w:rPr>
        <w:t xml:space="preserve">fficer and considered by the Board.  There was no evidence for concluding that any of the conditions interfered with duty performance to a degree that could be argued as unfitting.  The Board </w:t>
      </w:r>
      <w:r w:rsidR="00B02EB7" w:rsidRPr="00B02EB7">
        <w:rPr>
          <w:rFonts w:asciiTheme="minorHAnsi" w:hAnsiTheme="minorHAnsi"/>
          <w:color w:val="auto"/>
          <w:szCs w:val="24"/>
        </w:rPr>
        <w:lastRenderedPageBreak/>
        <w:t xml:space="preserve">determined therefore that none of the stated conditions were subject to </w:t>
      </w:r>
      <w:r w:rsidR="00705D78">
        <w:rPr>
          <w:rFonts w:asciiTheme="minorHAnsi" w:hAnsiTheme="minorHAnsi"/>
          <w:color w:val="auto"/>
          <w:szCs w:val="24"/>
        </w:rPr>
        <w:t>s</w:t>
      </w:r>
      <w:r w:rsidR="00B02EB7" w:rsidRPr="00B02EB7">
        <w:rPr>
          <w:rFonts w:asciiTheme="minorHAnsi" w:hAnsiTheme="minorHAnsi"/>
          <w:color w:val="auto"/>
          <w:szCs w:val="24"/>
        </w:rPr>
        <w:t>ervice disability rating.</w:t>
      </w:r>
    </w:p>
    <w:p w:rsidR="00E42F1D" w:rsidRDefault="00E42F1D" w:rsidP="00E42F1D">
      <w:pPr>
        <w:tabs>
          <w:tab w:val="left" w:pos="288"/>
          <w:tab w:val="left" w:pos="4752"/>
        </w:tabs>
        <w:spacing w:line="240" w:lineRule="exact"/>
        <w:rPr>
          <w:rFonts w:asciiTheme="minorHAnsi" w:hAnsiTheme="minorHAnsi"/>
          <w:color w:val="auto"/>
          <w:szCs w:val="24"/>
          <w:u w:val="single"/>
        </w:rPr>
      </w:pPr>
    </w:p>
    <w:p w:rsidR="00412658" w:rsidRPr="00D073E0" w:rsidRDefault="00E42F1D" w:rsidP="00D073E0">
      <w:pPr>
        <w:tabs>
          <w:tab w:val="left" w:pos="288"/>
          <w:tab w:val="left" w:pos="4752"/>
        </w:tabs>
        <w:spacing w:line="240" w:lineRule="exact"/>
        <w:jc w:val="both"/>
        <w:rPr>
          <w:rFonts w:asciiTheme="minorHAnsi" w:hAnsiTheme="minorHAnsi"/>
          <w:color w:val="auto"/>
          <w:szCs w:val="24"/>
        </w:rPr>
      </w:pPr>
      <w:proofErr w:type="gramStart"/>
      <w:r w:rsidRPr="00E42F1D">
        <w:rPr>
          <w:rFonts w:asciiTheme="minorHAnsi" w:hAnsiTheme="minorHAnsi"/>
          <w:color w:val="auto"/>
          <w:szCs w:val="24"/>
          <w:u w:val="single"/>
        </w:rPr>
        <w:t>Remaining</w:t>
      </w:r>
      <w:r w:rsidR="004A2A00">
        <w:rPr>
          <w:rFonts w:asciiTheme="minorHAnsi" w:hAnsiTheme="minorHAnsi"/>
          <w:color w:val="auto"/>
          <w:szCs w:val="24"/>
          <w:u w:val="single"/>
        </w:rPr>
        <w:t xml:space="preserve"> Conditions</w:t>
      </w:r>
      <w:r>
        <w:rPr>
          <w:rFonts w:asciiTheme="minorHAnsi" w:hAnsiTheme="minorHAnsi"/>
          <w:color w:val="auto"/>
          <w:szCs w:val="24"/>
        </w:rPr>
        <w:t>.</w:t>
      </w:r>
      <w:proofErr w:type="gramEnd"/>
      <w:r>
        <w:rPr>
          <w:rFonts w:asciiTheme="minorHAnsi" w:hAnsiTheme="minorHAnsi"/>
          <w:color w:val="auto"/>
          <w:szCs w:val="24"/>
        </w:rPr>
        <w:t xml:space="preserve"> </w:t>
      </w:r>
      <w:r w:rsidRPr="00E42F1D">
        <w:rPr>
          <w:rFonts w:asciiTheme="minorHAnsi" w:hAnsiTheme="minorHAnsi"/>
          <w:color w:val="auto"/>
          <w:szCs w:val="24"/>
        </w:rPr>
        <w:t xml:space="preserve"> </w:t>
      </w:r>
      <w:r w:rsidR="00B8188C" w:rsidRPr="00B8188C">
        <w:rPr>
          <w:rFonts w:asciiTheme="minorHAnsi" w:hAnsiTheme="minorHAnsi"/>
          <w:color w:val="auto"/>
          <w:szCs w:val="24"/>
        </w:rPr>
        <w:t xml:space="preserve">Other conditions identified in the DES file were </w:t>
      </w:r>
      <w:r w:rsidR="00D073E0">
        <w:rPr>
          <w:rFonts w:asciiTheme="minorHAnsi" w:hAnsiTheme="minorHAnsi"/>
          <w:color w:val="auto"/>
          <w:szCs w:val="24"/>
        </w:rPr>
        <w:t>astigmatism</w:t>
      </w:r>
      <w:r w:rsidR="00954058">
        <w:rPr>
          <w:rFonts w:asciiTheme="minorHAnsi" w:hAnsiTheme="minorHAnsi"/>
          <w:color w:val="auto"/>
          <w:szCs w:val="24"/>
        </w:rPr>
        <w:t>, left wrist pain</w:t>
      </w:r>
      <w:r w:rsidR="00D073E0">
        <w:rPr>
          <w:rFonts w:asciiTheme="minorHAnsi" w:hAnsiTheme="minorHAnsi"/>
          <w:color w:val="auto"/>
          <w:szCs w:val="24"/>
        </w:rPr>
        <w:t xml:space="preserve"> and headaches</w:t>
      </w:r>
      <w:r w:rsidR="00B8188C" w:rsidRPr="00B8188C">
        <w:rPr>
          <w:rFonts w:asciiTheme="minorHAnsi" w:hAnsiTheme="minorHAnsi"/>
          <w:color w:val="auto"/>
          <w:szCs w:val="24"/>
        </w:rPr>
        <w:t xml:space="preserve">.  </w:t>
      </w:r>
      <w:r w:rsidR="00B8188C" w:rsidRPr="00D073E0">
        <w:rPr>
          <w:rFonts w:asciiTheme="minorHAnsi" w:hAnsiTheme="minorHAnsi"/>
          <w:color w:val="auto"/>
          <w:szCs w:val="24"/>
        </w:rPr>
        <w:t>Several additional non-acute conditions or medical complaints were also documented.</w:t>
      </w:r>
      <w:r w:rsidR="00B8188C" w:rsidRPr="00B8188C">
        <w:rPr>
          <w:rFonts w:asciiTheme="minorHAnsi" w:hAnsiTheme="minorHAnsi"/>
          <w:color w:val="auto"/>
          <w:szCs w:val="24"/>
        </w:rPr>
        <w:t xml:space="preserve">  </w:t>
      </w:r>
      <w:r w:rsidR="001D02E4" w:rsidRPr="001D02E4">
        <w:rPr>
          <w:rFonts w:asciiTheme="minorHAnsi" w:hAnsiTheme="minorHAnsi"/>
          <w:color w:val="auto"/>
          <w:szCs w:val="24"/>
        </w:rPr>
        <w:t>None of these conditions were clinically or occupationally significant during the MEB period</w:t>
      </w:r>
      <w:r w:rsidR="001D02E4">
        <w:rPr>
          <w:rFonts w:asciiTheme="minorHAnsi" w:hAnsiTheme="minorHAnsi"/>
          <w:color w:val="auto"/>
          <w:szCs w:val="24"/>
        </w:rPr>
        <w:t>,</w:t>
      </w:r>
      <w:r w:rsidR="001D02E4" w:rsidRPr="001D02E4">
        <w:rPr>
          <w:rFonts w:asciiTheme="minorHAnsi" w:hAnsiTheme="minorHAnsi"/>
          <w:color w:val="auto"/>
          <w:szCs w:val="24"/>
        </w:rPr>
        <w:t xml:space="preserve"> none carried attached profiles</w:t>
      </w:r>
      <w:r w:rsidR="001D02E4">
        <w:rPr>
          <w:rFonts w:asciiTheme="minorHAnsi" w:hAnsiTheme="minorHAnsi"/>
          <w:color w:val="auto"/>
          <w:szCs w:val="24"/>
        </w:rPr>
        <w:t>,</w:t>
      </w:r>
      <w:r w:rsidR="001D02E4" w:rsidRPr="001D02E4">
        <w:rPr>
          <w:rFonts w:asciiTheme="minorHAnsi" w:hAnsiTheme="minorHAnsi"/>
          <w:color w:val="auto"/>
          <w:szCs w:val="24"/>
        </w:rPr>
        <w:t xml:space="preserve"> and none were implicated in the </w:t>
      </w:r>
      <w:r w:rsidR="00705D78">
        <w:rPr>
          <w:rFonts w:asciiTheme="minorHAnsi" w:hAnsiTheme="minorHAnsi"/>
          <w:color w:val="auto"/>
          <w:szCs w:val="24"/>
        </w:rPr>
        <w:t>c</w:t>
      </w:r>
      <w:r w:rsidR="001D02E4" w:rsidRPr="001D02E4">
        <w:rPr>
          <w:rFonts w:asciiTheme="minorHAnsi" w:hAnsiTheme="minorHAnsi"/>
          <w:color w:val="auto"/>
          <w:szCs w:val="24"/>
        </w:rPr>
        <w:t xml:space="preserve">ommander’s statement.  </w:t>
      </w:r>
      <w:r w:rsidR="00B8188C" w:rsidRPr="00B8188C">
        <w:rPr>
          <w:rFonts w:asciiTheme="minorHAnsi" w:hAnsiTheme="minorHAnsi"/>
          <w:color w:val="auto"/>
          <w:szCs w:val="24"/>
        </w:rPr>
        <w:t xml:space="preserve">These conditions were reviewed by the </w:t>
      </w:r>
      <w:r w:rsidR="008E2060">
        <w:rPr>
          <w:rFonts w:asciiTheme="minorHAnsi" w:hAnsiTheme="minorHAnsi"/>
          <w:color w:val="auto"/>
          <w:szCs w:val="24"/>
        </w:rPr>
        <w:t>a</w:t>
      </w:r>
      <w:r w:rsidR="00B8188C" w:rsidRPr="00B8188C">
        <w:rPr>
          <w:rFonts w:asciiTheme="minorHAnsi" w:hAnsiTheme="minorHAnsi"/>
          <w:color w:val="auto"/>
          <w:szCs w:val="24"/>
        </w:rPr>
        <w:t xml:space="preserve">ction </w:t>
      </w:r>
      <w:r w:rsidR="008E2060">
        <w:rPr>
          <w:rFonts w:asciiTheme="minorHAnsi" w:hAnsiTheme="minorHAnsi"/>
          <w:color w:val="auto"/>
          <w:szCs w:val="24"/>
        </w:rPr>
        <w:t>o</w:t>
      </w:r>
      <w:r w:rsidR="00B8188C" w:rsidRPr="00B8188C">
        <w:rPr>
          <w:rFonts w:asciiTheme="minorHAnsi" w:hAnsiTheme="minorHAnsi"/>
          <w:color w:val="auto"/>
          <w:szCs w:val="24"/>
        </w:rPr>
        <w:t xml:space="preserve">fficer and considered by the Board.  It was determined that none could be argued as unfitting and subject to separation rating.  Additionally </w:t>
      </w:r>
      <w:r w:rsidR="00D073E0">
        <w:rPr>
          <w:rFonts w:asciiTheme="minorHAnsi" w:hAnsiTheme="minorHAnsi"/>
          <w:color w:val="auto"/>
          <w:szCs w:val="24"/>
        </w:rPr>
        <w:t xml:space="preserve">degenerative disc disease of the cervical spine </w:t>
      </w:r>
      <w:r w:rsidR="00C66475">
        <w:rPr>
          <w:rFonts w:asciiTheme="minorHAnsi" w:hAnsiTheme="minorHAnsi"/>
          <w:color w:val="auto"/>
          <w:szCs w:val="24"/>
        </w:rPr>
        <w:t xml:space="preserve">was </w:t>
      </w:r>
      <w:r w:rsidR="00B8188C" w:rsidRPr="00B8188C">
        <w:rPr>
          <w:rFonts w:asciiTheme="minorHAnsi" w:hAnsiTheme="minorHAnsi"/>
          <w:color w:val="auto"/>
          <w:szCs w:val="24"/>
        </w:rPr>
        <w:t xml:space="preserve">noted in the VA rating decision proximal to separation, but </w:t>
      </w:r>
      <w:r w:rsidR="00C66475">
        <w:rPr>
          <w:rFonts w:asciiTheme="minorHAnsi" w:hAnsiTheme="minorHAnsi"/>
          <w:color w:val="auto"/>
          <w:szCs w:val="24"/>
        </w:rPr>
        <w:t>was</w:t>
      </w:r>
      <w:r w:rsidR="00B8188C" w:rsidRPr="00B8188C">
        <w:rPr>
          <w:rFonts w:asciiTheme="minorHAnsi" w:hAnsiTheme="minorHAnsi"/>
          <w:color w:val="auto"/>
          <w:szCs w:val="24"/>
        </w:rPr>
        <w:t xml:space="preserve"> </w:t>
      </w:r>
      <w:r w:rsidR="005B4648">
        <w:rPr>
          <w:rFonts w:asciiTheme="minorHAnsi" w:hAnsiTheme="minorHAnsi"/>
          <w:color w:val="auto"/>
          <w:szCs w:val="24"/>
        </w:rPr>
        <w:t>not documented in the DES file.  Approximately two years after separation, the CI was diagnosed with multiple myeloma and was advised to be observed without treatment due to the early stage of the disease</w:t>
      </w:r>
      <w:r w:rsidR="005B4648" w:rsidRPr="00F60D24">
        <w:rPr>
          <w:rFonts w:asciiTheme="minorHAnsi" w:hAnsiTheme="minorHAnsi"/>
          <w:color w:val="auto"/>
          <w:sz w:val="20"/>
        </w:rPr>
        <w:t xml:space="preserve">.  </w:t>
      </w:r>
      <w:r w:rsidR="00B8188C" w:rsidRPr="00B8188C">
        <w:rPr>
          <w:rFonts w:asciiTheme="minorHAnsi" w:hAnsiTheme="minorHAnsi"/>
          <w:color w:val="auto"/>
          <w:szCs w:val="24"/>
        </w:rPr>
        <w:t>The Board does not have the authority under DoDI 6040.44 to render fitness or rating recommendations for any conditions not considered by the DES.</w:t>
      </w:r>
    </w:p>
    <w:p w:rsidR="004637AB" w:rsidRDefault="004637AB" w:rsidP="004637AB">
      <w:pPr>
        <w:pBdr>
          <w:bottom w:val="single" w:sz="12" w:space="1" w:color="auto"/>
        </w:pBdr>
        <w:tabs>
          <w:tab w:val="left" w:pos="288"/>
          <w:tab w:val="left" w:pos="4752"/>
        </w:tabs>
        <w:spacing w:line="240" w:lineRule="exact"/>
        <w:jc w:val="both"/>
        <w:rPr>
          <w:rFonts w:asciiTheme="minorHAnsi" w:hAnsiTheme="minorHAnsi"/>
          <w:color w:val="auto"/>
          <w:szCs w:val="24"/>
        </w:rPr>
      </w:pPr>
    </w:p>
    <w:p w:rsidR="004637AB" w:rsidRDefault="004637AB" w:rsidP="002E289F">
      <w:pPr>
        <w:tabs>
          <w:tab w:val="left" w:pos="288"/>
          <w:tab w:val="left" w:pos="4752"/>
        </w:tabs>
        <w:spacing w:line="240" w:lineRule="exact"/>
        <w:jc w:val="both"/>
        <w:rPr>
          <w:rFonts w:asciiTheme="minorHAnsi" w:hAnsiTheme="minorHAnsi"/>
          <w:color w:val="auto"/>
          <w:u w:val="single"/>
        </w:rPr>
      </w:pPr>
    </w:p>
    <w:p w:rsidR="00BF59BF" w:rsidRPr="001D02E4" w:rsidRDefault="00C56FC8" w:rsidP="005250B0">
      <w:pPr>
        <w:tabs>
          <w:tab w:val="left" w:pos="288"/>
          <w:tab w:val="left" w:pos="4752"/>
        </w:tabs>
        <w:spacing w:line="240" w:lineRule="exact"/>
        <w:jc w:val="both"/>
        <w:rPr>
          <w:rFonts w:asciiTheme="minorHAnsi" w:hAnsiTheme="minorHAnsi"/>
          <w:color w:val="auto"/>
          <w:szCs w:val="24"/>
        </w:rPr>
      </w:pPr>
      <w:r w:rsidRPr="005250B0">
        <w:rPr>
          <w:rFonts w:asciiTheme="minorHAnsi" w:hAnsiTheme="minorHAnsi"/>
          <w:color w:val="auto"/>
          <w:szCs w:val="24"/>
          <w:u w:val="single"/>
        </w:rPr>
        <w:t>BOARD FINDINGS</w:t>
      </w:r>
      <w:r w:rsidRPr="005250B0">
        <w:rPr>
          <w:rFonts w:asciiTheme="minorHAnsi" w:hAnsiTheme="minorHAnsi"/>
          <w:color w:val="auto"/>
          <w:szCs w:val="24"/>
        </w:rPr>
        <w:t>:</w:t>
      </w:r>
      <w:r w:rsidRPr="005250B0">
        <w:rPr>
          <w:rFonts w:asciiTheme="minorHAnsi" w:eastAsiaTheme="minorHAnsi" w:hAnsiTheme="minorHAnsi"/>
          <w:color w:val="auto"/>
          <w:szCs w:val="24"/>
        </w:rPr>
        <w:t xml:space="preserve">  IAW DoDI 6040.44, provisions of DoD or Military Department regulations or guidelines relied upon by the PEB will not be considered by the Board to the extent they were inconsistent with the VASRD in effect a</w:t>
      </w:r>
      <w:r w:rsidR="00D073E0" w:rsidRPr="005250B0">
        <w:rPr>
          <w:rFonts w:asciiTheme="minorHAnsi" w:eastAsiaTheme="minorHAnsi" w:hAnsiTheme="minorHAnsi"/>
          <w:color w:val="auto"/>
          <w:szCs w:val="24"/>
        </w:rPr>
        <w:t>t the time of the adjudication.</w:t>
      </w:r>
      <w:r w:rsidR="00D073E0" w:rsidRPr="005250B0">
        <w:rPr>
          <w:rFonts w:asciiTheme="minorHAnsi" w:hAnsiTheme="minorHAnsi"/>
          <w:color w:val="auto"/>
          <w:szCs w:val="24"/>
        </w:rPr>
        <w:t xml:space="preserve"> </w:t>
      </w:r>
      <w:r w:rsidR="001D68CF" w:rsidRPr="005250B0">
        <w:rPr>
          <w:rFonts w:asciiTheme="minorHAnsi" w:eastAsiaTheme="minorHAnsi" w:hAnsiTheme="minorHAnsi"/>
          <w:color w:val="auto"/>
          <w:szCs w:val="24"/>
        </w:rPr>
        <w:t xml:space="preserve"> </w:t>
      </w:r>
      <w:r w:rsidR="00D073E0" w:rsidRPr="005250B0">
        <w:rPr>
          <w:rFonts w:asciiTheme="minorHAnsi" w:hAnsiTheme="minorHAnsi"/>
          <w:color w:val="auto"/>
          <w:szCs w:val="24"/>
        </w:rPr>
        <w:t xml:space="preserve">As discussed above, PEB reliance on the USAPDA pain policy for rating </w:t>
      </w:r>
      <w:r w:rsidR="00BF59BF" w:rsidRPr="005250B0">
        <w:rPr>
          <w:rFonts w:asciiTheme="minorHAnsi" w:hAnsiTheme="minorHAnsi"/>
          <w:color w:val="auto"/>
          <w:szCs w:val="24"/>
        </w:rPr>
        <w:t>lumbar s</w:t>
      </w:r>
      <w:r w:rsidR="00D073E0" w:rsidRPr="005250B0">
        <w:rPr>
          <w:rFonts w:asciiTheme="minorHAnsi" w:hAnsiTheme="minorHAnsi"/>
          <w:color w:val="auto"/>
          <w:szCs w:val="24"/>
        </w:rPr>
        <w:t xml:space="preserve">pine </w:t>
      </w:r>
      <w:r w:rsidR="00BF59BF" w:rsidRPr="005250B0">
        <w:rPr>
          <w:rFonts w:asciiTheme="minorHAnsi" w:hAnsiTheme="minorHAnsi"/>
          <w:color w:val="auto"/>
          <w:szCs w:val="24"/>
        </w:rPr>
        <w:t xml:space="preserve">and left foot </w:t>
      </w:r>
      <w:r w:rsidR="00D073E0" w:rsidRPr="005250B0">
        <w:rPr>
          <w:rFonts w:asciiTheme="minorHAnsi" w:hAnsiTheme="minorHAnsi"/>
          <w:color w:val="auto"/>
          <w:szCs w:val="24"/>
        </w:rPr>
        <w:t>condition</w:t>
      </w:r>
      <w:r w:rsidR="00BF59BF" w:rsidRPr="005250B0">
        <w:rPr>
          <w:rFonts w:asciiTheme="minorHAnsi" w:hAnsiTheme="minorHAnsi"/>
          <w:color w:val="auto"/>
          <w:szCs w:val="24"/>
        </w:rPr>
        <w:t>s</w:t>
      </w:r>
      <w:r w:rsidR="00D073E0" w:rsidRPr="005250B0">
        <w:rPr>
          <w:rFonts w:asciiTheme="minorHAnsi" w:hAnsiTheme="minorHAnsi"/>
          <w:color w:val="auto"/>
          <w:szCs w:val="24"/>
        </w:rPr>
        <w:t xml:space="preserve"> was operant in this case and the condition</w:t>
      </w:r>
      <w:r w:rsidR="00BF59BF" w:rsidRPr="005250B0">
        <w:rPr>
          <w:rFonts w:asciiTheme="minorHAnsi" w:hAnsiTheme="minorHAnsi"/>
          <w:color w:val="auto"/>
          <w:szCs w:val="24"/>
        </w:rPr>
        <w:t>s</w:t>
      </w:r>
      <w:r w:rsidR="00D073E0" w:rsidRPr="005250B0">
        <w:rPr>
          <w:rFonts w:asciiTheme="minorHAnsi" w:hAnsiTheme="minorHAnsi"/>
          <w:color w:val="auto"/>
          <w:szCs w:val="24"/>
        </w:rPr>
        <w:t xml:space="preserve"> w</w:t>
      </w:r>
      <w:r w:rsidR="00BF59BF" w:rsidRPr="005250B0">
        <w:rPr>
          <w:rFonts w:asciiTheme="minorHAnsi" w:hAnsiTheme="minorHAnsi"/>
          <w:color w:val="auto"/>
          <w:szCs w:val="24"/>
        </w:rPr>
        <w:t>ere</w:t>
      </w:r>
      <w:r w:rsidR="00D073E0" w:rsidRPr="005250B0">
        <w:rPr>
          <w:rFonts w:asciiTheme="minorHAnsi" w:hAnsiTheme="minorHAnsi"/>
          <w:color w:val="auto"/>
          <w:szCs w:val="24"/>
        </w:rPr>
        <w:t xml:space="preserve"> adjudicated independently of that policy by the Board.</w:t>
      </w:r>
      <w:r w:rsidR="00BF59BF" w:rsidRPr="005250B0">
        <w:rPr>
          <w:rFonts w:asciiTheme="minorHAnsi" w:hAnsiTheme="minorHAnsi"/>
          <w:color w:val="auto"/>
          <w:szCs w:val="24"/>
        </w:rPr>
        <w:t xml:space="preserve">  In the matter of the lumbar spine condition and IAW VASRD</w:t>
      </w:r>
      <w:r w:rsidR="00D073E0" w:rsidRPr="005250B0">
        <w:rPr>
          <w:rFonts w:asciiTheme="minorHAnsi" w:hAnsiTheme="minorHAnsi"/>
          <w:color w:val="auto"/>
          <w:szCs w:val="24"/>
        </w:rPr>
        <w:t xml:space="preserve"> </w:t>
      </w:r>
      <w:r w:rsidR="00BF59BF" w:rsidRPr="005250B0">
        <w:rPr>
          <w:rFonts w:asciiTheme="minorHAnsi" w:hAnsiTheme="minorHAnsi"/>
          <w:color w:val="auto"/>
          <w:szCs w:val="24"/>
        </w:rPr>
        <w:t xml:space="preserve">§4.71a, the Board unanimously recommends no change in the PEB </w:t>
      </w:r>
      <w:r w:rsidR="001D02E4">
        <w:rPr>
          <w:rFonts w:asciiTheme="minorHAnsi" w:hAnsiTheme="minorHAnsi"/>
          <w:color w:val="auto"/>
          <w:szCs w:val="24"/>
        </w:rPr>
        <w:t>adjudication</w:t>
      </w:r>
      <w:r w:rsidR="00BF59BF" w:rsidRPr="005250B0">
        <w:rPr>
          <w:rFonts w:asciiTheme="minorHAnsi" w:hAnsiTheme="minorHAnsi"/>
          <w:color w:val="auto"/>
          <w:szCs w:val="24"/>
        </w:rPr>
        <w:t xml:space="preserve">.  In the matter of the left foot condition and IAW VASRD §4.71a, the Board unanimously recommends no change in the PEB </w:t>
      </w:r>
      <w:r w:rsidR="001D02E4">
        <w:rPr>
          <w:rFonts w:asciiTheme="minorHAnsi" w:hAnsiTheme="minorHAnsi"/>
          <w:color w:val="auto"/>
          <w:szCs w:val="24"/>
        </w:rPr>
        <w:t>adjudication</w:t>
      </w:r>
      <w:r w:rsidR="00BF59BF" w:rsidRPr="005250B0">
        <w:rPr>
          <w:rFonts w:asciiTheme="minorHAnsi" w:hAnsiTheme="minorHAnsi"/>
          <w:color w:val="auto"/>
          <w:szCs w:val="24"/>
        </w:rPr>
        <w:t>.</w:t>
      </w:r>
      <w:r w:rsidR="001D02E4">
        <w:rPr>
          <w:rFonts w:asciiTheme="minorHAnsi" w:hAnsiTheme="minorHAnsi"/>
          <w:color w:val="auto"/>
          <w:szCs w:val="24"/>
        </w:rPr>
        <w:t xml:space="preserve">  </w:t>
      </w:r>
      <w:r w:rsidR="001D37A6" w:rsidRPr="001F14D4">
        <w:rPr>
          <w:rFonts w:asciiTheme="minorHAnsi" w:hAnsiTheme="minorHAnsi"/>
          <w:color w:val="auto"/>
          <w:szCs w:val="24"/>
        </w:rPr>
        <w:t xml:space="preserve">In the matter of </w:t>
      </w:r>
      <w:r w:rsidR="001D37A6" w:rsidRPr="001D02E4">
        <w:rPr>
          <w:rFonts w:asciiTheme="minorHAnsi" w:hAnsiTheme="minorHAnsi"/>
          <w:color w:val="auto"/>
          <w:szCs w:val="24"/>
        </w:rPr>
        <w:t xml:space="preserve">the bilateral hearing loss condition and </w:t>
      </w:r>
      <w:r w:rsidR="001D37A6" w:rsidRPr="001F14D4">
        <w:rPr>
          <w:rFonts w:asciiTheme="minorHAnsi" w:hAnsiTheme="minorHAnsi"/>
          <w:color w:val="auto"/>
          <w:szCs w:val="24"/>
        </w:rPr>
        <w:t>adjustment disorder condition</w:t>
      </w:r>
      <w:r w:rsidR="001D37A6" w:rsidRPr="001D02E4">
        <w:rPr>
          <w:rFonts w:asciiTheme="minorHAnsi" w:hAnsiTheme="minorHAnsi"/>
          <w:color w:val="auto"/>
          <w:szCs w:val="24"/>
        </w:rPr>
        <w:t>, the Board unanimously agrees that it cannot recommend a finding of unfit for additional rating at separation.</w:t>
      </w:r>
      <w:r w:rsidR="001D37A6" w:rsidRPr="005250B0">
        <w:rPr>
          <w:rFonts w:asciiTheme="minorHAnsi" w:hAnsiTheme="minorHAnsi"/>
          <w:color w:val="auto"/>
          <w:szCs w:val="24"/>
        </w:rPr>
        <w:t xml:space="preserve">  The Board </w:t>
      </w:r>
      <w:r w:rsidR="001D37A6" w:rsidRPr="001D02E4">
        <w:rPr>
          <w:rFonts w:asciiTheme="minorHAnsi" w:hAnsiTheme="minorHAnsi"/>
          <w:color w:val="auto"/>
          <w:szCs w:val="24"/>
        </w:rPr>
        <w:t>unanimously</w:t>
      </w:r>
      <w:r w:rsidR="001D37A6" w:rsidRPr="005250B0">
        <w:rPr>
          <w:rFonts w:asciiTheme="minorHAnsi" w:hAnsiTheme="minorHAnsi"/>
          <w:color w:val="auto"/>
          <w:szCs w:val="24"/>
        </w:rPr>
        <w:t xml:space="preserve"> agrees that there were no other conditions eligible for Board consideration which could be recommended as additionally unfitting for rating at separation.</w:t>
      </w:r>
    </w:p>
    <w:p w:rsidR="004637AB" w:rsidRDefault="004637AB" w:rsidP="004637AB">
      <w:pPr>
        <w:pBdr>
          <w:bottom w:val="single" w:sz="12" w:space="1" w:color="auto"/>
        </w:pBdr>
        <w:tabs>
          <w:tab w:val="left" w:pos="288"/>
          <w:tab w:val="left" w:pos="4752"/>
        </w:tabs>
        <w:spacing w:line="240" w:lineRule="exact"/>
        <w:jc w:val="both"/>
        <w:rPr>
          <w:rFonts w:asciiTheme="minorHAnsi" w:hAnsiTheme="minorHAnsi"/>
          <w:color w:val="auto"/>
          <w:szCs w:val="24"/>
        </w:rPr>
      </w:pPr>
    </w:p>
    <w:p w:rsidR="00FB593A" w:rsidRPr="00D91DA6" w:rsidRDefault="00FB593A" w:rsidP="00AF1668">
      <w:pPr>
        <w:tabs>
          <w:tab w:val="left" w:pos="288"/>
          <w:tab w:val="left" w:pos="4752"/>
        </w:tabs>
        <w:spacing w:line="240" w:lineRule="exact"/>
        <w:rPr>
          <w:color w:val="000080"/>
        </w:rPr>
      </w:pPr>
    </w:p>
    <w:p w:rsidR="008E2060" w:rsidRPr="008E2060" w:rsidRDefault="00C56FC8" w:rsidP="008E2060">
      <w:pPr>
        <w:tabs>
          <w:tab w:val="left" w:pos="288"/>
          <w:tab w:val="left" w:pos="4752"/>
        </w:tabs>
        <w:spacing w:line="240" w:lineRule="exact"/>
        <w:jc w:val="both"/>
        <w:rPr>
          <w:rFonts w:asciiTheme="minorHAnsi" w:hAnsiTheme="minorHAnsi"/>
          <w:color w:val="auto"/>
          <w:szCs w:val="24"/>
        </w:rPr>
      </w:pPr>
      <w:r w:rsidRPr="00542C9A">
        <w:rPr>
          <w:rFonts w:asciiTheme="minorHAnsi" w:hAnsiTheme="minorHAnsi"/>
          <w:color w:val="auto"/>
          <w:szCs w:val="24"/>
          <w:u w:val="single"/>
        </w:rPr>
        <w:t>RECOMMENDATION</w:t>
      </w:r>
      <w:r w:rsidRPr="00542C9A">
        <w:rPr>
          <w:rFonts w:asciiTheme="minorHAnsi" w:hAnsiTheme="minorHAnsi"/>
          <w:color w:val="auto"/>
          <w:szCs w:val="24"/>
        </w:rPr>
        <w:t>:</w:t>
      </w:r>
      <w:r w:rsidR="005250B0">
        <w:rPr>
          <w:rFonts w:asciiTheme="minorHAnsi" w:hAnsiTheme="minorHAnsi"/>
          <w:color w:val="auto"/>
          <w:szCs w:val="24"/>
        </w:rPr>
        <w:t xml:space="preserve"> </w:t>
      </w:r>
      <w:r w:rsidR="008E2060" w:rsidRPr="008E2060">
        <w:rPr>
          <w:rFonts w:asciiTheme="minorHAnsi" w:hAnsiTheme="minorHAnsi"/>
          <w:color w:val="auto"/>
          <w:szCs w:val="24"/>
        </w:rPr>
        <w:t>The Board therefore recommends that there be no recharacterization of the CI’s disability and separation determination.</w:t>
      </w:r>
    </w:p>
    <w:p w:rsidR="004101B2" w:rsidRPr="0085089F" w:rsidRDefault="004101B2" w:rsidP="00190E48">
      <w:pPr>
        <w:tabs>
          <w:tab w:val="left" w:pos="288"/>
          <w:tab w:val="left" w:pos="4752"/>
        </w:tabs>
        <w:spacing w:line="240" w:lineRule="exact"/>
        <w:jc w:val="both"/>
        <w:rPr>
          <w:color w:val="auto"/>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480"/>
        <w:gridCol w:w="1710"/>
        <w:gridCol w:w="1170"/>
      </w:tblGrid>
      <w:tr w:rsidR="00A95BBA" w:rsidRPr="00AC713F" w:rsidTr="0085089F">
        <w:trPr>
          <w:trHeight w:val="287"/>
          <w:jc w:val="center"/>
        </w:trPr>
        <w:tc>
          <w:tcPr>
            <w:tcW w:w="6480" w:type="dxa"/>
            <w:shd w:val="clear" w:color="auto" w:fill="D9D9D9"/>
          </w:tcPr>
          <w:p w:rsidR="00A95BBA" w:rsidRPr="00AC713F" w:rsidRDefault="00A95BBA" w:rsidP="00190E48">
            <w:pPr>
              <w:tabs>
                <w:tab w:val="left" w:pos="288"/>
                <w:tab w:val="left" w:pos="4752"/>
              </w:tabs>
              <w:spacing w:line="240" w:lineRule="exact"/>
              <w:jc w:val="both"/>
              <w:rPr>
                <w:rFonts w:asciiTheme="minorHAnsi" w:hAnsiTheme="minorHAnsi"/>
                <w:b/>
                <w:color w:val="auto"/>
                <w:szCs w:val="24"/>
              </w:rPr>
            </w:pPr>
            <w:r w:rsidRPr="00AC713F">
              <w:rPr>
                <w:rFonts w:asciiTheme="minorHAnsi" w:hAnsiTheme="minorHAnsi"/>
                <w:b/>
                <w:color w:val="auto"/>
                <w:szCs w:val="24"/>
              </w:rPr>
              <w:t>UNFITTING CONDITION</w:t>
            </w:r>
          </w:p>
        </w:tc>
        <w:tc>
          <w:tcPr>
            <w:tcW w:w="1710" w:type="dxa"/>
            <w:shd w:val="clear" w:color="auto" w:fill="D9D9D9"/>
          </w:tcPr>
          <w:p w:rsidR="00A95BBA" w:rsidRPr="00AC713F" w:rsidRDefault="00A95BBA" w:rsidP="007D6BFE">
            <w:pPr>
              <w:tabs>
                <w:tab w:val="left" w:pos="288"/>
                <w:tab w:val="left" w:pos="4752"/>
              </w:tabs>
              <w:spacing w:line="240" w:lineRule="exact"/>
              <w:jc w:val="center"/>
              <w:rPr>
                <w:rFonts w:asciiTheme="minorHAnsi" w:hAnsiTheme="minorHAnsi"/>
                <w:b/>
                <w:color w:val="auto"/>
                <w:szCs w:val="24"/>
              </w:rPr>
            </w:pPr>
            <w:r w:rsidRPr="00AC713F">
              <w:rPr>
                <w:rFonts w:asciiTheme="minorHAnsi" w:hAnsiTheme="minorHAnsi"/>
                <w:b/>
                <w:color w:val="auto"/>
                <w:szCs w:val="24"/>
              </w:rPr>
              <w:t>VASRD CODE</w:t>
            </w:r>
          </w:p>
        </w:tc>
        <w:tc>
          <w:tcPr>
            <w:tcW w:w="1170" w:type="dxa"/>
            <w:shd w:val="clear" w:color="auto" w:fill="D9D9D9"/>
          </w:tcPr>
          <w:p w:rsidR="00A95BBA" w:rsidRPr="00AC713F" w:rsidRDefault="00A95BBA" w:rsidP="007D6BFE">
            <w:pPr>
              <w:tabs>
                <w:tab w:val="left" w:pos="288"/>
                <w:tab w:val="left" w:pos="4752"/>
              </w:tabs>
              <w:spacing w:line="240" w:lineRule="exact"/>
              <w:jc w:val="center"/>
              <w:rPr>
                <w:rFonts w:asciiTheme="minorHAnsi" w:hAnsiTheme="minorHAnsi"/>
                <w:b/>
                <w:color w:val="auto"/>
                <w:szCs w:val="24"/>
              </w:rPr>
            </w:pPr>
            <w:r w:rsidRPr="00AC713F">
              <w:rPr>
                <w:rFonts w:asciiTheme="minorHAnsi" w:hAnsiTheme="minorHAnsi"/>
                <w:b/>
                <w:color w:val="auto"/>
                <w:szCs w:val="24"/>
              </w:rPr>
              <w:t>RATING</w:t>
            </w:r>
          </w:p>
        </w:tc>
      </w:tr>
      <w:tr w:rsidR="00A95BBA" w:rsidRPr="00AC713F" w:rsidTr="0085089F">
        <w:trPr>
          <w:jc w:val="center"/>
        </w:trPr>
        <w:tc>
          <w:tcPr>
            <w:tcW w:w="6480" w:type="dxa"/>
          </w:tcPr>
          <w:p w:rsidR="00A95BBA" w:rsidRPr="00AC713F" w:rsidRDefault="005250B0" w:rsidP="00190E48">
            <w:pPr>
              <w:tabs>
                <w:tab w:val="left" w:pos="288"/>
                <w:tab w:val="left" w:pos="4752"/>
              </w:tabs>
              <w:spacing w:line="240" w:lineRule="exact"/>
              <w:jc w:val="both"/>
              <w:rPr>
                <w:rFonts w:asciiTheme="minorHAnsi" w:hAnsiTheme="minorHAnsi"/>
                <w:color w:val="auto"/>
                <w:szCs w:val="24"/>
              </w:rPr>
            </w:pPr>
            <w:r>
              <w:rPr>
                <w:rFonts w:asciiTheme="minorHAnsi" w:hAnsiTheme="minorHAnsi"/>
                <w:color w:val="auto"/>
                <w:szCs w:val="24"/>
              </w:rPr>
              <w:t>Low Back Pain</w:t>
            </w:r>
          </w:p>
        </w:tc>
        <w:tc>
          <w:tcPr>
            <w:tcW w:w="1710" w:type="dxa"/>
          </w:tcPr>
          <w:p w:rsidR="00A95BBA" w:rsidRPr="00AC713F" w:rsidRDefault="005250B0" w:rsidP="008E2060">
            <w:pPr>
              <w:tabs>
                <w:tab w:val="left" w:pos="288"/>
                <w:tab w:val="left" w:pos="4752"/>
              </w:tabs>
              <w:spacing w:line="240" w:lineRule="exact"/>
              <w:jc w:val="center"/>
              <w:rPr>
                <w:rFonts w:asciiTheme="minorHAnsi" w:hAnsiTheme="minorHAnsi"/>
                <w:color w:val="auto"/>
                <w:szCs w:val="24"/>
              </w:rPr>
            </w:pPr>
            <w:r w:rsidRPr="001D02E4">
              <w:rPr>
                <w:rFonts w:asciiTheme="minorHAnsi" w:hAnsiTheme="minorHAnsi"/>
                <w:color w:val="auto"/>
                <w:szCs w:val="24"/>
              </w:rPr>
              <w:t>52</w:t>
            </w:r>
            <w:r w:rsidR="008E2060" w:rsidRPr="001D02E4">
              <w:rPr>
                <w:rFonts w:asciiTheme="minorHAnsi" w:hAnsiTheme="minorHAnsi"/>
                <w:color w:val="auto"/>
                <w:szCs w:val="24"/>
              </w:rPr>
              <w:t>37</w:t>
            </w:r>
          </w:p>
        </w:tc>
        <w:tc>
          <w:tcPr>
            <w:tcW w:w="1170" w:type="dxa"/>
          </w:tcPr>
          <w:p w:rsidR="00A95BBA" w:rsidRPr="00AC713F" w:rsidRDefault="005250B0" w:rsidP="007D6BFE">
            <w:pPr>
              <w:tabs>
                <w:tab w:val="left" w:pos="288"/>
                <w:tab w:val="left" w:pos="4752"/>
              </w:tabs>
              <w:spacing w:line="240" w:lineRule="exact"/>
              <w:jc w:val="center"/>
              <w:rPr>
                <w:rFonts w:asciiTheme="minorHAnsi" w:hAnsiTheme="minorHAnsi"/>
                <w:color w:val="auto"/>
                <w:szCs w:val="24"/>
              </w:rPr>
            </w:pPr>
            <w:r>
              <w:rPr>
                <w:rFonts w:asciiTheme="minorHAnsi" w:hAnsiTheme="minorHAnsi"/>
                <w:color w:val="auto"/>
                <w:szCs w:val="24"/>
              </w:rPr>
              <w:t>1</w:t>
            </w:r>
            <w:r w:rsidR="00A95BBA" w:rsidRPr="00AC713F">
              <w:rPr>
                <w:rFonts w:asciiTheme="minorHAnsi" w:hAnsiTheme="minorHAnsi"/>
                <w:color w:val="auto"/>
                <w:szCs w:val="24"/>
              </w:rPr>
              <w:t>0%</w:t>
            </w:r>
          </w:p>
        </w:tc>
      </w:tr>
      <w:tr w:rsidR="005250B0" w:rsidRPr="00AC713F" w:rsidTr="0085089F">
        <w:trPr>
          <w:jc w:val="center"/>
        </w:trPr>
        <w:tc>
          <w:tcPr>
            <w:tcW w:w="6480" w:type="dxa"/>
          </w:tcPr>
          <w:p w:rsidR="005250B0" w:rsidRDefault="005250B0" w:rsidP="00190E48">
            <w:pPr>
              <w:tabs>
                <w:tab w:val="left" w:pos="288"/>
                <w:tab w:val="left" w:pos="4752"/>
              </w:tabs>
              <w:spacing w:line="240" w:lineRule="exact"/>
              <w:jc w:val="both"/>
              <w:rPr>
                <w:rFonts w:asciiTheme="minorHAnsi" w:hAnsiTheme="minorHAnsi"/>
                <w:color w:val="auto"/>
                <w:szCs w:val="24"/>
              </w:rPr>
            </w:pPr>
            <w:r>
              <w:rPr>
                <w:rFonts w:asciiTheme="minorHAnsi" w:hAnsiTheme="minorHAnsi"/>
                <w:color w:val="auto"/>
                <w:szCs w:val="24"/>
              </w:rPr>
              <w:t>Left Foot Pain</w:t>
            </w:r>
          </w:p>
        </w:tc>
        <w:tc>
          <w:tcPr>
            <w:tcW w:w="1710" w:type="dxa"/>
          </w:tcPr>
          <w:p w:rsidR="005250B0" w:rsidRPr="005250B0" w:rsidRDefault="005250B0" w:rsidP="008E2060">
            <w:pPr>
              <w:tabs>
                <w:tab w:val="left" w:pos="288"/>
                <w:tab w:val="left" w:pos="4752"/>
              </w:tabs>
              <w:spacing w:line="240" w:lineRule="exact"/>
              <w:jc w:val="center"/>
              <w:rPr>
                <w:rFonts w:asciiTheme="minorHAnsi" w:hAnsiTheme="minorHAnsi"/>
                <w:color w:val="auto"/>
                <w:szCs w:val="24"/>
                <w:highlight w:val="yellow"/>
              </w:rPr>
            </w:pPr>
            <w:r w:rsidRPr="001D02E4">
              <w:rPr>
                <w:rFonts w:asciiTheme="minorHAnsi" w:hAnsiTheme="minorHAnsi"/>
                <w:color w:val="auto"/>
                <w:szCs w:val="24"/>
              </w:rPr>
              <w:t>5</w:t>
            </w:r>
            <w:r w:rsidR="008E2060" w:rsidRPr="001D02E4">
              <w:rPr>
                <w:rFonts w:asciiTheme="minorHAnsi" w:hAnsiTheme="minorHAnsi"/>
                <w:color w:val="auto"/>
                <w:szCs w:val="24"/>
              </w:rPr>
              <w:t>099-5003</w:t>
            </w:r>
          </w:p>
        </w:tc>
        <w:tc>
          <w:tcPr>
            <w:tcW w:w="1170" w:type="dxa"/>
          </w:tcPr>
          <w:p w:rsidR="005250B0" w:rsidRDefault="005250B0" w:rsidP="007D6BFE">
            <w:pPr>
              <w:tabs>
                <w:tab w:val="left" w:pos="288"/>
                <w:tab w:val="left" w:pos="4752"/>
              </w:tabs>
              <w:spacing w:line="240" w:lineRule="exact"/>
              <w:jc w:val="center"/>
              <w:rPr>
                <w:rFonts w:asciiTheme="minorHAnsi" w:hAnsiTheme="minorHAnsi"/>
                <w:color w:val="auto"/>
                <w:szCs w:val="24"/>
              </w:rPr>
            </w:pPr>
            <w:r>
              <w:rPr>
                <w:rFonts w:asciiTheme="minorHAnsi" w:hAnsiTheme="minorHAnsi"/>
                <w:color w:val="auto"/>
                <w:szCs w:val="24"/>
              </w:rPr>
              <w:t>10%</w:t>
            </w:r>
          </w:p>
        </w:tc>
      </w:tr>
      <w:tr w:rsidR="00A95BBA" w:rsidRPr="00AC713F" w:rsidTr="0085089F">
        <w:tblPrEx>
          <w:tblLook w:val="0000"/>
        </w:tblPrEx>
        <w:trPr>
          <w:gridBefore w:val="1"/>
          <w:wBefore w:w="6480" w:type="dxa"/>
          <w:trHeight w:val="287"/>
          <w:jc w:val="center"/>
        </w:trPr>
        <w:tc>
          <w:tcPr>
            <w:tcW w:w="1710" w:type="dxa"/>
            <w:tcBorders>
              <w:left w:val="single" w:sz="4" w:space="0" w:color="auto"/>
              <w:bottom w:val="single" w:sz="4" w:space="0" w:color="000000"/>
            </w:tcBorders>
            <w:shd w:val="clear" w:color="auto" w:fill="D9D9D9" w:themeFill="background1" w:themeFillShade="D9"/>
          </w:tcPr>
          <w:p w:rsidR="00A95BBA" w:rsidRPr="00AC713F" w:rsidRDefault="00A95BBA" w:rsidP="007D6BFE">
            <w:pPr>
              <w:tabs>
                <w:tab w:val="left" w:pos="288"/>
                <w:tab w:val="left" w:pos="4752"/>
              </w:tabs>
              <w:spacing w:line="240" w:lineRule="exact"/>
              <w:jc w:val="center"/>
              <w:rPr>
                <w:rFonts w:asciiTheme="minorHAnsi" w:hAnsiTheme="minorHAnsi"/>
                <w:b/>
                <w:color w:val="auto"/>
                <w:szCs w:val="24"/>
              </w:rPr>
            </w:pPr>
            <w:r w:rsidRPr="00AC713F">
              <w:rPr>
                <w:rFonts w:asciiTheme="minorHAnsi" w:hAnsiTheme="minorHAnsi"/>
                <w:b/>
                <w:color w:val="auto"/>
                <w:szCs w:val="24"/>
              </w:rPr>
              <w:t>COMBINED</w:t>
            </w:r>
          </w:p>
        </w:tc>
        <w:tc>
          <w:tcPr>
            <w:tcW w:w="1170" w:type="dxa"/>
            <w:tcBorders>
              <w:bottom w:val="single" w:sz="4" w:space="0" w:color="000000"/>
            </w:tcBorders>
            <w:shd w:val="clear" w:color="auto" w:fill="D9D9D9" w:themeFill="background1" w:themeFillShade="D9"/>
          </w:tcPr>
          <w:p w:rsidR="00A95BBA" w:rsidRPr="00AC713F" w:rsidRDefault="005250B0" w:rsidP="008E2060">
            <w:pPr>
              <w:tabs>
                <w:tab w:val="left" w:pos="288"/>
                <w:tab w:val="left" w:pos="4752"/>
              </w:tabs>
              <w:spacing w:line="240" w:lineRule="exact"/>
              <w:jc w:val="center"/>
              <w:rPr>
                <w:rFonts w:asciiTheme="minorHAnsi" w:hAnsiTheme="minorHAnsi"/>
                <w:b/>
                <w:color w:val="auto"/>
                <w:szCs w:val="24"/>
              </w:rPr>
            </w:pPr>
            <w:r w:rsidRPr="001D02E4">
              <w:rPr>
                <w:rFonts w:asciiTheme="minorHAnsi" w:hAnsiTheme="minorHAnsi"/>
                <w:b/>
                <w:color w:val="auto"/>
                <w:szCs w:val="24"/>
              </w:rPr>
              <w:t>20%</w:t>
            </w:r>
          </w:p>
        </w:tc>
      </w:tr>
    </w:tbl>
    <w:p w:rsidR="004637AB" w:rsidRDefault="004637AB" w:rsidP="004637AB">
      <w:pPr>
        <w:pBdr>
          <w:bottom w:val="single" w:sz="12" w:space="1" w:color="auto"/>
        </w:pBdr>
        <w:tabs>
          <w:tab w:val="left" w:pos="288"/>
          <w:tab w:val="left" w:pos="4752"/>
        </w:tabs>
        <w:spacing w:line="240" w:lineRule="exact"/>
        <w:jc w:val="both"/>
        <w:rPr>
          <w:rFonts w:asciiTheme="minorHAnsi" w:hAnsiTheme="minorHAnsi"/>
          <w:color w:val="auto"/>
          <w:szCs w:val="24"/>
        </w:rPr>
      </w:pPr>
    </w:p>
    <w:p w:rsidR="00D91DA6" w:rsidRPr="0085089F" w:rsidRDefault="00D91DA6" w:rsidP="00190E48">
      <w:pPr>
        <w:tabs>
          <w:tab w:val="left" w:pos="288"/>
          <w:tab w:val="left" w:pos="4752"/>
        </w:tabs>
        <w:spacing w:line="240" w:lineRule="exact"/>
        <w:jc w:val="both"/>
        <w:rPr>
          <w:rFonts w:asciiTheme="minorHAnsi" w:hAnsiTheme="minorHAnsi"/>
          <w:color w:val="auto"/>
        </w:rPr>
      </w:pPr>
    </w:p>
    <w:p w:rsidR="00D91DA6" w:rsidRPr="0085089F" w:rsidRDefault="00114F20" w:rsidP="00190E48">
      <w:pPr>
        <w:tabs>
          <w:tab w:val="left" w:pos="288"/>
          <w:tab w:val="left" w:pos="4752"/>
        </w:tabs>
        <w:spacing w:line="240" w:lineRule="exact"/>
        <w:jc w:val="both"/>
        <w:rPr>
          <w:rFonts w:asciiTheme="minorHAnsi" w:hAnsiTheme="minorHAnsi"/>
          <w:color w:val="auto"/>
        </w:rPr>
      </w:pPr>
      <w:r w:rsidRPr="0085089F">
        <w:rPr>
          <w:rFonts w:asciiTheme="minorHAnsi" w:hAnsiTheme="minorHAnsi"/>
          <w:color w:val="auto"/>
        </w:rPr>
        <w:t>The following documentary evidence was considered:</w:t>
      </w:r>
    </w:p>
    <w:p w:rsidR="00EB5EFD" w:rsidRPr="0085089F" w:rsidRDefault="00EB5EFD" w:rsidP="00190E48">
      <w:pPr>
        <w:tabs>
          <w:tab w:val="left" w:pos="288"/>
          <w:tab w:val="left" w:pos="4752"/>
        </w:tabs>
        <w:spacing w:line="240" w:lineRule="exact"/>
        <w:jc w:val="both"/>
        <w:rPr>
          <w:rFonts w:asciiTheme="minorHAnsi" w:hAnsiTheme="minorHAnsi"/>
          <w:color w:val="auto"/>
        </w:rPr>
      </w:pPr>
    </w:p>
    <w:p w:rsidR="00114F20" w:rsidRPr="0085089F" w:rsidRDefault="0051146C" w:rsidP="00190E48">
      <w:pPr>
        <w:tabs>
          <w:tab w:val="left" w:pos="288"/>
          <w:tab w:val="left" w:pos="4752"/>
        </w:tabs>
        <w:spacing w:line="240" w:lineRule="exact"/>
        <w:jc w:val="both"/>
        <w:rPr>
          <w:rFonts w:asciiTheme="minorHAnsi" w:hAnsiTheme="minorHAnsi"/>
          <w:color w:val="auto"/>
        </w:rPr>
      </w:pPr>
      <w:r w:rsidRPr="0085089F">
        <w:rPr>
          <w:rFonts w:asciiTheme="minorHAnsi" w:hAnsiTheme="minorHAnsi"/>
          <w:color w:val="auto"/>
        </w:rPr>
        <w:t xml:space="preserve">Exhibit A.  DD Form </w:t>
      </w:r>
      <w:proofErr w:type="gramStart"/>
      <w:r w:rsidRPr="0085089F">
        <w:rPr>
          <w:rFonts w:asciiTheme="minorHAnsi" w:hAnsiTheme="minorHAnsi"/>
          <w:color w:val="auto"/>
        </w:rPr>
        <w:t>294,</w:t>
      </w:r>
      <w:proofErr w:type="gramEnd"/>
      <w:r w:rsidRPr="0085089F">
        <w:rPr>
          <w:rFonts w:asciiTheme="minorHAnsi" w:hAnsiTheme="minorHAnsi"/>
          <w:color w:val="auto"/>
        </w:rPr>
        <w:t xml:space="preserve"> dated </w:t>
      </w:r>
      <w:r w:rsidR="0019273F" w:rsidRPr="0085089F">
        <w:rPr>
          <w:rFonts w:asciiTheme="minorHAnsi" w:hAnsiTheme="minorHAnsi"/>
          <w:color w:val="auto"/>
        </w:rPr>
        <w:t>20</w:t>
      </w:r>
      <w:r w:rsidR="00561D78">
        <w:rPr>
          <w:rFonts w:asciiTheme="minorHAnsi" w:hAnsiTheme="minorHAnsi"/>
          <w:color w:val="auto"/>
        </w:rPr>
        <w:t>100115</w:t>
      </w:r>
      <w:r w:rsidR="00114F20" w:rsidRPr="0085089F">
        <w:rPr>
          <w:rFonts w:asciiTheme="minorHAnsi" w:hAnsiTheme="minorHAnsi"/>
          <w:color w:val="auto"/>
        </w:rPr>
        <w:t>, w/</w:t>
      </w:r>
      <w:proofErr w:type="spellStart"/>
      <w:r w:rsidR="00114F20" w:rsidRPr="0085089F">
        <w:rPr>
          <w:rFonts w:asciiTheme="minorHAnsi" w:hAnsiTheme="minorHAnsi"/>
          <w:color w:val="auto"/>
        </w:rPr>
        <w:t>atchs</w:t>
      </w:r>
      <w:proofErr w:type="spellEnd"/>
      <w:r w:rsidR="00114F20" w:rsidRPr="0085089F">
        <w:rPr>
          <w:rFonts w:asciiTheme="minorHAnsi" w:hAnsiTheme="minorHAnsi"/>
          <w:color w:val="auto"/>
        </w:rPr>
        <w:t>.</w:t>
      </w:r>
    </w:p>
    <w:p w:rsidR="00114F20" w:rsidRPr="0085089F" w:rsidRDefault="00114F20" w:rsidP="00190E48">
      <w:pPr>
        <w:tabs>
          <w:tab w:val="left" w:pos="288"/>
          <w:tab w:val="left" w:pos="4752"/>
        </w:tabs>
        <w:spacing w:line="240" w:lineRule="exact"/>
        <w:jc w:val="both"/>
        <w:rPr>
          <w:rFonts w:asciiTheme="minorHAnsi" w:hAnsiTheme="minorHAnsi"/>
          <w:color w:val="auto"/>
        </w:rPr>
      </w:pPr>
      <w:r w:rsidRPr="0085089F">
        <w:rPr>
          <w:rFonts w:asciiTheme="minorHAnsi" w:hAnsiTheme="minorHAnsi"/>
          <w:color w:val="auto"/>
        </w:rPr>
        <w:t xml:space="preserve">Exhibit B.  </w:t>
      </w:r>
      <w:proofErr w:type="gramStart"/>
      <w:r w:rsidRPr="0085089F">
        <w:rPr>
          <w:rFonts w:asciiTheme="minorHAnsi" w:hAnsiTheme="minorHAnsi"/>
          <w:color w:val="auto"/>
        </w:rPr>
        <w:t>Service Treatment Record.</w:t>
      </w:r>
      <w:proofErr w:type="gramEnd"/>
    </w:p>
    <w:p w:rsidR="00461E1B" w:rsidRDefault="00114F20" w:rsidP="00190E48">
      <w:pPr>
        <w:tabs>
          <w:tab w:val="left" w:pos="288"/>
          <w:tab w:val="left" w:pos="4752"/>
        </w:tabs>
        <w:spacing w:line="240" w:lineRule="exact"/>
        <w:jc w:val="both"/>
        <w:rPr>
          <w:rFonts w:asciiTheme="minorHAnsi" w:hAnsiTheme="minorHAnsi"/>
          <w:color w:val="auto"/>
        </w:rPr>
      </w:pPr>
      <w:r w:rsidRPr="0085089F">
        <w:rPr>
          <w:rFonts w:asciiTheme="minorHAnsi" w:hAnsiTheme="minorHAnsi"/>
          <w:color w:val="auto"/>
        </w:rPr>
        <w:t xml:space="preserve">Exhibit C.  </w:t>
      </w:r>
      <w:proofErr w:type="gramStart"/>
      <w:r w:rsidRPr="0085089F">
        <w:rPr>
          <w:rFonts w:asciiTheme="minorHAnsi" w:hAnsiTheme="minorHAnsi"/>
          <w:color w:val="auto"/>
        </w:rPr>
        <w:t>Department of Veterans</w:t>
      </w:r>
      <w:r w:rsidR="00385D6F" w:rsidRPr="0085089F">
        <w:rPr>
          <w:rFonts w:asciiTheme="minorHAnsi" w:hAnsiTheme="minorHAnsi"/>
          <w:color w:val="auto"/>
        </w:rPr>
        <w:t>'</w:t>
      </w:r>
      <w:r w:rsidRPr="0085089F">
        <w:rPr>
          <w:rFonts w:asciiTheme="minorHAnsi" w:hAnsiTheme="minorHAnsi"/>
          <w:color w:val="auto"/>
        </w:rPr>
        <w:t xml:space="preserve"> Affairs Treatment Record.</w:t>
      </w:r>
      <w:proofErr w:type="gramEnd"/>
    </w:p>
    <w:p w:rsidR="00461E1B" w:rsidRDefault="00461E1B">
      <w:pPr>
        <w:rPr>
          <w:rFonts w:asciiTheme="minorHAnsi" w:hAnsiTheme="minorHAnsi"/>
          <w:color w:val="auto"/>
        </w:rPr>
      </w:pPr>
      <w:r>
        <w:rPr>
          <w:rFonts w:asciiTheme="minorHAnsi" w:hAnsiTheme="minorHAnsi"/>
          <w:color w:val="auto"/>
        </w:rPr>
        <w:br w:type="page"/>
      </w:r>
    </w:p>
    <w:p w:rsidR="00114F20" w:rsidRPr="0085089F" w:rsidRDefault="00461E1B" w:rsidP="00190E48">
      <w:pPr>
        <w:tabs>
          <w:tab w:val="left" w:pos="288"/>
          <w:tab w:val="left" w:pos="4752"/>
        </w:tabs>
        <w:spacing w:line="240" w:lineRule="exact"/>
        <w:jc w:val="both"/>
        <w:rPr>
          <w:rFonts w:asciiTheme="minorHAnsi" w:hAnsiTheme="minorHAnsi"/>
          <w:color w:val="auto"/>
        </w:rPr>
      </w:pPr>
      <w:r>
        <w:rPr>
          <w:rFonts w:asciiTheme="minorHAnsi" w:hAnsiTheme="minorHAnsi"/>
          <w:noProof/>
          <w:color w:val="auto"/>
        </w:rPr>
        <w:lastRenderedPageBreak/>
        <w:drawing>
          <wp:anchor distT="0" distB="0" distL="114300" distR="114300" simplePos="0" relativeHeight="251658240" behindDoc="0" locked="0" layoutInCell="1" allowOverlap="1">
            <wp:simplePos x="933450" y="-7513983"/>
            <wp:positionH relativeFrom="margin">
              <wp:align>center</wp:align>
            </wp:positionH>
            <wp:positionV relativeFrom="margin">
              <wp:align>center</wp:align>
            </wp:positionV>
            <wp:extent cx="5938078" cy="7679635"/>
            <wp:effectExtent l="19050" t="0" r="5522" b="0"/>
            <wp:wrapSquare wrapText="bothSides"/>
            <wp:docPr id="1" name="Picture 1" descr="D:\READING room\PD2010-000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EADING room\PD2010-00036.jpg"/>
                    <pic:cNvPicPr>
                      <a:picLocks noChangeAspect="1" noChangeArrowheads="1"/>
                    </pic:cNvPicPr>
                  </pic:nvPicPr>
                  <pic:blipFill>
                    <a:blip r:embed="rId8" cstate="print"/>
                    <a:srcRect/>
                    <a:stretch>
                      <a:fillRect/>
                    </a:stretch>
                  </pic:blipFill>
                  <pic:spPr bwMode="auto">
                    <a:xfrm>
                      <a:off x="0" y="0"/>
                      <a:ext cx="5938078" cy="7679635"/>
                    </a:xfrm>
                    <a:prstGeom prst="rect">
                      <a:avLst/>
                    </a:prstGeom>
                    <a:noFill/>
                    <a:ln w="9525">
                      <a:noFill/>
                      <a:miter lim="800000"/>
                      <a:headEnd/>
                      <a:tailEnd/>
                    </a:ln>
                  </pic:spPr>
                </pic:pic>
              </a:graphicData>
            </a:graphic>
          </wp:anchor>
        </w:drawing>
      </w:r>
    </w:p>
    <w:p w:rsidR="00D91DA6" w:rsidRPr="0085089F" w:rsidRDefault="00D91DA6" w:rsidP="00190E48">
      <w:pPr>
        <w:tabs>
          <w:tab w:val="left" w:pos="288"/>
          <w:tab w:val="left" w:pos="4752"/>
        </w:tabs>
        <w:spacing w:line="240" w:lineRule="exact"/>
        <w:jc w:val="both"/>
        <w:rPr>
          <w:rFonts w:asciiTheme="minorHAnsi" w:hAnsiTheme="minorHAnsi"/>
          <w:color w:val="auto"/>
        </w:rPr>
      </w:pPr>
    </w:p>
    <w:sectPr w:rsidR="00D91DA6" w:rsidRPr="0085089F" w:rsidSect="005000AB">
      <w:footerReference w:type="even" r:id="rId9"/>
      <w:footerReference w:type="default" r:id="rId10"/>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3200" w:rsidRDefault="00653200">
      <w:r>
        <w:separator/>
      </w:r>
    </w:p>
  </w:endnote>
  <w:endnote w:type="continuationSeparator" w:id="0">
    <w:p w:rsidR="00653200" w:rsidRDefault="006532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iddenHorzOC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3B3F" w:rsidRDefault="006E4EE7">
    <w:pPr>
      <w:pStyle w:val="Footer"/>
      <w:framePr w:wrap="around" w:vAnchor="text" w:hAnchor="margin" w:xAlign="center" w:y="1"/>
      <w:rPr>
        <w:rStyle w:val="PageNumber"/>
      </w:rPr>
    </w:pPr>
    <w:r>
      <w:rPr>
        <w:rStyle w:val="PageNumber"/>
      </w:rPr>
      <w:fldChar w:fldCharType="begin"/>
    </w:r>
    <w:r w:rsidR="00CC3B3F">
      <w:rPr>
        <w:rStyle w:val="PageNumber"/>
      </w:rPr>
      <w:instrText xml:space="preserve">PAGE  </w:instrText>
    </w:r>
    <w:r>
      <w:rPr>
        <w:rStyle w:val="PageNumber"/>
      </w:rPr>
      <w:fldChar w:fldCharType="separate"/>
    </w:r>
    <w:r w:rsidR="00CC3B3F">
      <w:rPr>
        <w:rStyle w:val="PageNumber"/>
        <w:noProof/>
      </w:rPr>
      <w:t>2</w:t>
    </w:r>
    <w:r>
      <w:rPr>
        <w:rStyle w:val="PageNumber"/>
      </w:rPr>
      <w:fldChar w:fldCharType="end"/>
    </w:r>
  </w:p>
  <w:p w:rsidR="00CC3B3F" w:rsidRDefault="00CC3B3F" w:rsidP="002B0749">
    <w:pPr>
      <w:pStyle w:val="Footer"/>
      <w:jc w:val="right"/>
    </w:pPr>
    <w:r>
      <w:tab/>
    </w:r>
    <w:r>
      <w:tab/>
    </w:r>
    <w:r w:rsidRPr="001D3186">
      <w:rPr>
        <w:caps/>
        <w:color w:val="000080"/>
      </w:rPr>
      <w:t>PD09</w:t>
    </w:r>
    <w:r>
      <w:rPr>
        <w:caps/>
        <w:color w:val="000080"/>
      </w:rPr>
      <w:t>00</w:t>
    </w:r>
    <w:r w:rsidRPr="001D3186">
      <w:rPr>
        <w:caps/>
        <w:color w:val="000080"/>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3B3F" w:rsidRPr="00AC713F" w:rsidRDefault="006E4EE7">
    <w:pPr>
      <w:pStyle w:val="Footer"/>
      <w:framePr w:wrap="around" w:vAnchor="text" w:hAnchor="margin" w:xAlign="center" w:y="1"/>
      <w:rPr>
        <w:rStyle w:val="PageNumber"/>
        <w:rFonts w:asciiTheme="minorHAnsi" w:hAnsiTheme="minorHAnsi"/>
        <w:color w:val="auto"/>
      </w:rPr>
    </w:pPr>
    <w:r w:rsidRPr="00AC713F">
      <w:rPr>
        <w:rStyle w:val="PageNumber"/>
        <w:rFonts w:asciiTheme="minorHAnsi" w:hAnsiTheme="minorHAnsi"/>
        <w:color w:val="auto"/>
      </w:rPr>
      <w:fldChar w:fldCharType="begin"/>
    </w:r>
    <w:r w:rsidR="00CC3B3F" w:rsidRPr="00AC713F">
      <w:rPr>
        <w:rStyle w:val="PageNumber"/>
        <w:rFonts w:asciiTheme="minorHAnsi" w:hAnsiTheme="minorHAnsi"/>
        <w:color w:val="auto"/>
      </w:rPr>
      <w:instrText xml:space="preserve">PAGE  </w:instrText>
    </w:r>
    <w:r w:rsidRPr="00AC713F">
      <w:rPr>
        <w:rStyle w:val="PageNumber"/>
        <w:rFonts w:asciiTheme="minorHAnsi" w:hAnsiTheme="minorHAnsi"/>
        <w:color w:val="auto"/>
      </w:rPr>
      <w:fldChar w:fldCharType="separate"/>
    </w:r>
    <w:r w:rsidR="0005775C">
      <w:rPr>
        <w:rStyle w:val="PageNumber"/>
        <w:rFonts w:asciiTheme="minorHAnsi" w:hAnsiTheme="minorHAnsi"/>
        <w:noProof/>
        <w:color w:val="auto"/>
      </w:rPr>
      <w:t>5</w:t>
    </w:r>
    <w:r w:rsidRPr="00AC713F">
      <w:rPr>
        <w:rStyle w:val="PageNumber"/>
        <w:rFonts w:asciiTheme="minorHAnsi" w:hAnsiTheme="minorHAnsi"/>
        <w:color w:val="auto"/>
      </w:rPr>
      <w:fldChar w:fldCharType="end"/>
    </w:r>
  </w:p>
  <w:p w:rsidR="00CC3B3F" w:rsidRPr="00AC713F" w:rsidRDefault="00CC3B3F" w:rsidP="002B0749">
    <w:pPr>
      <w:pStyle w:val="Footer"/>
      <w:jc w:val="right"/>
      <w:rPr>
        <w:rFonts w:asciiTheme="minorHAnsi" w:hAnsiTheme="minorHAnsi"/>
      </w:rPr>
    </w:pPr>
    <w:r>
      <w:tab/>
    </w:r>
    <w:r>
      <w:tab/>
    </w:r>
    <w:r w:rsidRPr="00AC713F">
      <w:rPr>
        <w:rFonts w:asciiTheme="minorHAnsi" w:hAnsiTheme="minorHAnsi"/>
        <w:caps/>
        <w:color w:val="000080"/>
      </w:rPr>
      <w:t>PD</w:t>
    </w:r>
    <w:r>
      <w:rPr>
        <w:rFonts w:asciiTheme="minorHAnsi" w:hAnsiTheme="minorHAnsi"/>
        <w:caps/>
        <w:color w:val="000080"/>
      </w:rPr>
      <w:t>1000036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3200" w:rsidRDefault="00653200">
      <w:r>
        <w:separator/>
      </w:r>
    </w:p>
  </w:footnote>
  <w:footnote w:type="continuationSeparator" w:id="0">
    <w:p w:rsidR="00653200" w:rsidRDefault="0065320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BF7956"/>
    <w:multiLevelType w:val="hybridMultilevel"/>
    <w:tmpl w:val="3594BF38"/>
    <w:lvl w:ilvl="0" w:tplc="9990AF58">
      <w:start w:val="1"/>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3"/>
  <w:doNotDisplayPageBoundaries/>
  <w:printFractionalCharacterWidth/>
  <w:embedSystem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749569"/>
  </w:hdrShapeDefaults>
  <w:footnotePr>
    <w:numRestart w:val="eachSect"/>
    <w:footnote w:id="-1"/>
    <w:footnote w:id="0"/>
  </w:footnotePr>
  <w:endnotePr>
    <w:endnote w:id="-1"/>
    <w:endnote w:id="0"/>
  </w:endnotePr>
  <w:compat/>
  <w:rsids>
    <w:rsidRoot w:val="001C28D1"/>
    <w:rsid w:val="00003654"/>
    <w:rsid w:val="000059FA"/>
    <w:rsid w:val="00006F87"/>
    <w:rsid w:val="00010ABA"/>
    <w:rsid w:val="00011198"/>
    <w:rsid w:val="00012428"/>
    <w:rsid w:val="00013417"/>
    <w:rsid w:val="000145C2"/>
    <w:rsid w:val="0001473F"/>
    <w:rsid w:val="00014A9E"/>
    <w:rsid w:val="00014D04"/>
    <w:rsid w:val="00021361"/>
    <w:rsid w:val="00023913"/>
    <w:rsid w:val="00023D43"/>
    <w:rsid w:val="00032E07"/>
    <w:rsid w:val="00032EB8"/>
    <w:rsid w:val="000332CA"/>
    <w:rsid w:val="0003374E"/>
    <w:rsid w:val="000344E6"/>
    <w:rsid w:val="00034B60"/>
    <w:rsid w:val="00035C3A"/>
    <w:rsid w:val="00036E4B"/>
    <w:rsid w:val="000379D0"/>
    <w:rsid w:val="00040FC4"/>
    <w:rsid w:val="000416F8"/>
    <w:rsid w:val="0004178A"/>
    <w:rsid w:val="000428C2"/>
    <w:rsid w:val="00042C26"/>
    <w:rsid w:val="00043382"/>
    <w:rsid w:val="00050EBB"/>
    <w:rsid w:val="00051622"/>
    <w:rsid w:val="000519D5"/>
    <w:rsid w:val="00051ACF"/>
    <w:rsid w:val="00052234"/>
    <w:rsid w:val="00053D7C"/>
    <w:rsid w:val="0005775C"/>
    <w:rsid w:val="000577C9"/>
    <w:rsid w:val="0006431E"/>
    <w:rsid w:val="00070881"/>
    <w:rsid w:val="00072433"/>
    <w:rsid w:val="00075702"/>
    <w:rsid w:val="000775C2"/>
    <w:rsid w:val="000806AD"/>
    <w:rsid w:val="00082482"/>
    <w:rsid w:val="0008708B"/>
    <w:rsid w:val="000913DD"/>
    <w:rsid w:val="00092619"/>
    <w:rsid w:val="00092C66"/>
    <w:rsid w:val="00094E4F"/>
    <w:rsid w:val="000A0699"/>
    <w:rsid w:val="000A23DC"/>
    <w:rsid w:val="000A2BCE"/>
    <w:rsid w:val="000A41E3"/>
    <w:rsid w:val="000A48F7"/>
    <w:rsid w:val="000A4BBA"/>
    <w:rsid w:val="000A5071"/>
    <w:rsid w:val="000A5B40"/>
    <w:rsid w:val="000A722C"/>
    <w:rsid w:val="000B4789"/>
    <w:rsid w:val="000B4C99"/>
    <w:rsid w:val="000B7EDD"/>
    <w:rsid w:val="000C06F6"/>
    <w:rsid w:val="000C1D34"/>
    <w:rsid w:val="000C2362"/>
    <w:rsid w:val="000C3C13"/>
    <w:rsid w:val="000C52D8"/>
    <w:rsid w:val="000C53F9"/>
    <w:rsid w:val="000C5813"/>
    <w:rsid w:val="000C5CA7"/>
    <w:rsid w:val="000C75CF"/>
    <w:rsid w:val="000C76E1"/>
    <w:rsid w:val="000C7DE4"/>
    <w:rsid w:val="000D15E7"/>
    <w:rsid w:val="000D1A24"/>
    <w:rsid w:val="000D21C7"/>
    <w:rsid w:val="000D248A"/>
    <w:rsid w:val="000D35D8"/>
    <w:rsid w:val="000D43F9"/>
    <w:rsid w:val="000D4652"/>
    <w:rsid w:val="000D4717"/>
    <w:rsid w:val="000D6457"/>
    <w:rsid w:val="000D7D55"/>
    <w:rsid w:val="000E0541"/>
    <w:rsid w:val="000E0993"/>
    <w:rsid w:val="000E1C02"/>
    <w:rsid w:val="000E37E0"/>
    <w:rsid w:val="000F02BE"/>
    <w:rsid w:val="000F2BC7"/>
    <w:rsid w:val="000F427B"/>
    <w:rsid w:val="000F7181"/>
    <w:rsid w:val="000F7F6D"/>
    <w:rsid w:val="001008C1"/>
    <w:rsid w:val="001023DB"/>
    <w:rsid w:val="00103CCF"/>
    <w:rsid w:val="0010417F"/>
    <w:rsid w:val="001042D2"/>
    <w:rsid w:val="0010455F"/>
    <w:rsid w:val="0010530E"/>
    <w:rsid w:val="00105C07"/>
    <w:rsid w:val="00107EC5"/>
    <w:rsid w:val="001103CD"/>
    <w:rsid w:val="00113EC3"/>
    <w:rsid w:val="00114F20"/>
    <w:rsid w:val="001211AF"/>
    <w:rsid w:val="001219DF"/>
    <w:rsid w:val="001231DC"/>
    <w:rsid w:val="001236B3"/>
    <w:rsid w:val="001239FC"/>
    <w:rsid w:val="00124449"/>
    <w:rsid w:val="001272AE"/>
    <w:rsid w:val="001315DD"/>
    <w:rsid w:val="001339A7"/>
    <w:rsid w:val="00135385"/>
    <w:rsid w:val="001364D1"/>
    <w:rsid w:val="00136DAA"/>
    <w:rsid w:val="00142008"/>
    <w:rsid w:val="00142EBA"/>
    <w:rsid w:val="00143B79"/>
    <w:rsid w:val="00150B8A"/>
    <w:rsid w:val="00150DCB"/>
    <w:rsid w:val="00151912"/>
    <w:rsid w:val="00151BDF"/>
    <w:rsid w:val="00153740"/>
    <w:rsid w:val="001541C5"/>
    <w:rsid w:val="00156086"/>
    <w:rsid w:val="0015623F"/>
    <w:rsid w:val="00156585"/>
    <w:rsid w:val="00156BA9"/>
    <w:rsid w:val="00161761"/>
    <w:rsid w:val="001627DC"/>
    <w:rsid w:val="00163C78"/>
    <w:rsid w:val="00163DD3"/>
    <w:rsid w:val="00166182"/>
    <w:rsid w:val="001745DD"/>
    <w:rsid w:val="001766E4"/>
    <w:rsid w:val="00177659"/>
    <w:rsid w:val="001779E5"/>
    <w:rsid w:val="00182A4C"/>
    <w:rsid w:val="00183159"/>
    <w:rsid w:val="00183F77"/>
    <w:rsid w:val="00185DA8"/>
    <w:rsid w:val="00185ECB"/>
    <w:rsid w:val="001865E0"/>
    <w:rsid w:val="001870F0"/>
    <w:rsid w:val="00187BEA"/>
    <w:rsid w:val="00190E48"/>
    <w:rsid w:val="00191A51"/>
    <w:rsid w:val="0019273F"/>
    <w:rsid w:val="00193814"/>
    <w:rsid w:val="00193AD5"/>
    <w:rsid w:val="00194930"/>
    <w:rsid w:val="00195F6A"/>
    <w:rsid w:val="00196587"/>
    <w:rsid w:val="001A07A1"/>
    <w:rsid w:val="001A08CD"/>
    <w:rsid w:val="001A5320"/>
    <w:rsid w:val="001A5994"/>
    <w:rsid w:val="001A5E62"/>
    <w:rsid w:val="001A7538"/>
    <w:rsid w:val="001B0B1A"/>
    <w:rsid w:val="001B4EC2"/>
    <w:rsid w:val="001B5837"/>
    <w:rsid w:val="001B5B59"/>
    <w:rsid w:val="001B60E0"/>
    <w:rsid w:val="001B7C8C"/>
    <w:rsid w:val="001C181A"/>
    <w:rsid w:val="001C1877"/>
    <w:rsid w:val="001C2053"/>
    <w:rsid w:val="001C252F"/>
    <w:rsid w:val="001C28D1"/>
    <w:rsid w:val="001C4595"/>
    <w:rsid w:val="001C5CFC"/>
    <w:rsid w:val="001C7418"/>
    <w:rsid w:val="001D0051"/>
    <w:rsid w:val="001D02E4"/>
    <w:rsid w:val="001D2224"/>
    <w:rsid w:val="001D37A6"/>
    <w:rsid w:val="001D4F88"/>
    <w:rsid w:val="001D68CF"/>
    <w:rsid w:val="001D6A8C"/>
    <w:rsid w:val="001D7A56"/>
    <w:rsid w:val="001E15C0"/>
    <w:rsid w:val="001E18E0"/>
    <w:rsid w:val="001E18E2"/>
    <w:rsid w:val="001E19D0"/>
    <w:rsid w:val="001E2A30"/>
    <w:rsid w:val="001E697F"/>
    <w:rsid w:val="001F14D4"/>
    <w:rsid w:val="001F64A6"/>
    <w:rsid w:val="00200AA0"/>
    <w:rsid w:val="00202325"/>
    <w:rsid w:val="00202736"/>
    <w:rsid w:val="00203652"/>
    <w:rsid w:val="00205BDB"/>
    <w:rsid w:val="002060B6"/>
    <w:rsid w:val="002066B5"/>
    <w:rsid w:val="00215ED6"/>
    <w:rsid w:val="00216049"/>
    <w:rsid w:val="00217606"/>
    <w:rsid w:val="00217ACF"/>
    <w:rsid w:val="00217C09"/>
    <w:rsid w:val="002201F2"/>
    <w:rsid w:val="00220F5C"/>
    <w:rsid w:val="00225196"/>
    <w:rsid w:val="00225CB4"/>
    <w:rsid w:val="00225F68"/>
    <w:rsid w:val="0023049F"/>
    <w:rsid w:val="002316F6"/>
    <w:rsid w:val="00232C9B"/>
    <w:rsid w:val="00232F09"/>
    <w:rsid w:val="002335D5"/>
    <w:rsid w:val="002338CA"/>
    <w:rsid w:val="00233FE5"/>
    <w:rsid w:val="00234B3B"/>
    <w:rsid w:val="0024174E"/>
    <w:rsid w:val="0024227D"/>
    <w:rsid w:val="00242D14"/>
    <w:rsid w:val="00246860"/>
    <w:rsid w:val="00246A87"/>
    <w:rsid w:val="00246DFF"/>
    <w:rsid w:val="00246E89"/>
    <w:rsid w:val="00247125"/>
    <w:rsid w:val="0025183C"/>
    <w:rsid w:val="00251E3D"/>
    <w:rsid w:val="002528EC"/>
    <w:rsid w:val="00255049"/>
    <w:rsid w:val="00257DE5"/>
    <w:rsid w:val="00260531"/>
    <w:rsid w:val="0026318D"/>
    <w:rsid w:val="00270864"/>
    <w:rsid w:val="002712F7"/>
    <w:rsid w:val="0027159C"/>
    <w:rsid w:val="00274549"/>
    <w:rsid w:val="00274E46"/>
    <w:rsid w:val="00275183"/>
    <w:rsid w:val="00275621"/>
    <w:rsid w:val="00276B97"/>
    <w:rsid w:val="00276C86"/>
    <w:rsid w:val="002810A4"/>
    <w:rsid w:val="00284A26"/>
    <w:rsid w:val="00287006"/>
    <w:rsid w:val="00290645"/>
    <w:rsid w:val="00294437"/>
    <w:rsid w:val="00296F5A"/>
    <w:rsid w:val="002A3237"/>
    <w:rsid w:val="002A58B7"/>
    <w:rsid w:val="002A685E"/>
    <w:rsid w:val="002A72C7"/>
    <w:rsid w:val="002B03B2"/>
    <w:rsid w:val="002B0749"/>
    <w:rsid w:val="002B2645"/>
    <w:rsid w:val="002B3301"/>
    <w:rsid w:val="002B6FA0"/>
    <w:rsid w:val="002C5F10"/>
    <w:rsid w:val="002C6E5B"/>
    <w:rsid w:val="002D18B4"/>
    <w:rsid w:val="002D231A"/>
    <w:rsid w:val="002E1877"/>
    <w:rsid w:val="002E1C31"/>
    <w:rsid w:val="002E289F"/>
    <w:rsid w:val="002E333A"/>
    <w:rsid w:val="002E3474"/>
    <w:rsid w:val="002E400C"/>
    <w:rsid w:val="002E49C3"/>
    <w:rsid w:val="002E5114"/>
    <w:rsid w:val="002E69EA"/>
    <w:rsid w:val="002E7570"/>
    <w:rsid w:val="002E764B"/>
    <w:rsid w:val="002F0E28"/>
    <w:rsid w:val="002F287E"/>
    <w:rsid w:val="002F2D63"/>
    <w:rsid w:val="002F5265"/>
    <w:rsid w:val="002F7F81"/>
    <w:rsid w:val="00300A36"/>
    <w:rsid w:val="00303D0E"/>
    <w:rsid w:val="0030678B"/>
    <w:rsid w:val="00310CD7"/>
    <w:rsid w:val="00320AA2"/>
    <w:rsid w:val="0032136A"/>
    <w:rsid w:val="00323E70"/>
    <w:rsid w:val="00325BA2"/>
    <w:rsid w:val="00326F7F"/>
    <w:rsid w:val="003320E8"/>
    <w:rsid w:val="0033555E"/>
    <w:rsid w:val="0033675F"/>
    <w:rsid w:val="00336805"/>
    <w:rsid w:val="00337351"/>
    <w:rsid w:val="00341A54"/>
    <w:rsid w:val="0034669F"/>
    <w:rsid w:val="00351498"/>
    <w:rsid w:val="003523EB"/>
    <w:rsid w:val="00352B22"/>
    <w:rsid w:val="00354547"/>
    <w:rsid w:val="003567DE"/>
    <w:rsid w:val="003574F3"/>
    <w:rsid w:val="0036319E"/>
    <w:rsid w:val="003632A4"/>
    <w:rsid w:val="00363362"/>
    <w:rsid w:val="00367D4F"/>
    <w:rsid w:val="00370743"/>
    <w:rsid w:val="00370EF5"/>
    <w:rsid w:val="0037135B"/>
    <w:rsid w:val="00372251"/>
    <w:rsid w:val="0037520D"/>
    <w:rsid w:val="00375809"/>
    <w:rsid w:val="0037628C"/>
    <w:rsid w:val="00376B81"/>
    <w:rsid w:val="00377BD2"/>
    <w:rsid w:val="003821E1"/>
    <w:rsid w:val="00384866"/>
    <w:rsid w:val="0038532B"/>
    <w:rsid w:val="003857D4"/>
    <w:rsid w:val="00385D6F"/>
    <w:rsid w:val="00387095"/>
    <w:rsid w:val="00390092"/>
    <w:rsid w:val="00393651"/>
    <w:rsid w:val="00394AD3"/>
    <w:rsid w:val="00395E12"/>
    <w:rsid w:val="00397DB7"/>
    <w:rsid w:val="003A27B2"/>
    <w:rsid w:val="003A40B4"/>
    <w:rsid w:val="003A41BA"/>
    <w:rsid w:val="003A6A99"/>
    <w:rsid w:val="003A7FF8"/>
    <w:rsid w:val="003B17AC"/>
    <w:rsid w:val="003B227A"/>
    <w:rsid w:val="003B3E56"/>
    <w:rsid w:val="003B5854"/>
    <w:rsid w:val="003B6764"/>
    <w:rsid w:val="003C3833"/>
    <w:rsid w:val="003C6068"/>
    <w:rsid w:val="003D07B9"/>
    <w:rsid w:val="003D2BA3"/>
    <w:rsid w:val="003D3221"/>
    <w:rsid w:val="003D3C22"/>
    <w:rsid w:val="003D546B"/>
    <w:rsid w:val="003D670B"/>
    <w:rsid w:val="003D7089"/>
    <w:rsid w:val="003D7DDB"/>
    <w:rsid w:val="003E01A9"/>
    <w:rsid w:val="003E02C7"/>
    <w:rsid w:val="003E0543"/>
    <w:rsid w:val="003E0B5A"/>
    <w:rsid w:val="003E31E3"/>
    <w:rsid w:val="003E46D1"/>
    <w:rsid w:val="003F0033"/>
    <w:rsid w:val="003F3A2B"/>
    <w:rsid w:val="003F58B0"/>
    <w:rsid w:val="003F63A9"/>
    <w:rsid w:val="003F70E8"/>
    <w:rsid w:val="003F7973"/>
    <w:rsid w:val="004007E9"/>
    <w:rsid w:val="00401825"/>
    <w:rsid w:val="00401BBC"/>
    <w:rsid w:val="00403BFB"/>
    <w:rsid w:val="00404B45"/>
    <w:rsid w:val="00406CC5"/>
    <w:rsid w:val="004074A4"/>
    <w:rsid w:val="004101B2"/>
    <w:rsid w:val="004123D7"/>
    <w:rsid w:val="00412658"/>
    <w:rsid w:val="004172DB"/>
    <w:rsid w:val="004205D1"/>
    <w:rsid w:val="00421485"/>
    <w:rsid w:val="00422B75"/>
    <w:rsid w:val="004272CC"/>
    <w:rsid w:val="0043045E"/>
    <w:rsid w:val="00433F36"/>
    <w:rsid w:val="0043503A"/>
    <w:rsid w:val="0044384F"/>
    <w:rsid w:val="00444209"/>
    <w:rsid w:val="00444F80"/>
    <w:rsid w:val="00445169"/>
    <w:rsid w:val="00446018"/>
    <w:rsid w:val="00446DD8"/>
    <w:rsid w:val="004524BF"/>
    <w:rsid w:val="004543BC"/>
    <w:rsid w:val="0045645D"/>
    <w:rsid w:val="004574C6"/>
    <w:rsid w:val="00457BCF"/>
    <w:rsid w:val="00457DCE"/>
    <w:rsid w:val="00460E3F"/>
    <w:rsid w:val="00461E1B"/>
    <w:rsid w:val="00463249"/>
    <w:rsid w:val="004637AB"/>
    <w:rsid w:val="00464F33"/>
    <w:rsid w:val="00466CED"/>
    <w:rsid w:val="00467592"/>
    <w:rsid w:val="00467690"/>
    <w:rsid w:val="004718E7"/>
    <w:rsid w:val="00472535"/>
    <w:rsid w:val="00472550"/>
    <w:rsid w:val="004761CC"/>
    <w:rsid w:val="00477FCD"/>
    <w:rsid w:val="00480D4A"/>
    <w:rsid w:val="00481DA1"/>
    <w:rsid w:val="0049255F"/>
    <w:rsid w:val="0049445D"/>
    <w:rsid w:val="00495350"/>
    <w:rsid w:val="00497156"/>
    <w:rsid w:val="0049748F"/>
    <w:rsid w:val="004977B4"/>
    <w:rsid w:val="004A13DE"/>
    <w:rsid w:val="004A24D2"/>
    <w:rsid w:val="004A2A00"/>
    <w:rsid w:val="004A3214"/>
    <w:rsid w:val="004A4136"/>
    <w:rsid w:val="004A417B"/>
    <w:rsid w:val="004B03F3"/>
    <w:rsid w:val="004B2536"/>
    <w:rsid w:val="004B6AF3"/>
    <w:rsid w:val="004B715E"/>
    <w:rsid w:val="004B7169"/>
    <w:rsid w:val="004B79C9"/>
    <w:rsid w:val="004C1462"/>
    <w:rsid w:val="004C5E33"/>
    <w:rsid w:val="004C6CDA"/>
    <w:rsid w:val="004D10D4"/>
    <w:rsid w:val="004D16BD"/>
    <w:rsid w:val="004D2AAB"/>
    <w:rsid w:val="004D2F3E"/>
    <w:rsid w:val="004D6F2B"/>
    <w:rsid w:val="004E0248"/>
    <w:rsid w:val="004E21A3"/>
    <w:rsid w:val="004E2E60"/>
    <w:rsid w:val="004E32EA"/>
    <w:rsid w:val="004E456C"/>
    <w:rsid w:val="004E49A6"/>
    <w:rsid w:val="004E54E8"/>
    <w:rsid w:val="004E6866"/>
    <w:rsid w:val="004E7F01"/>
    <w:rsid w:val="004F1AAC"/>
    <w:rsid w:val="004F3222"/>
    <w:rsid w:val="004F3BFA"/>
    <w:rsid w:val="004F7196"/>
    <w:rsid w:val="004F7347"/>
    <w:rsid w:val="005000AB"/>
    <w:rsid w:val="005025EE"/>
    <w:rsid w:val="005052D4"/>
    <w:rsid w:val="00510588"/>
    <w:rsid w:val="0051146C"/>
    <w:rsid w:val="00514449"/>
    <w:rsid w:val="005222E7"/>
    <w:rsid w:val="00523A8B"/>
    <w:rsid w:val="00523E04"/>
    <w:rsid w:val="005250B0"/>
    <w:rsid w:val="0052590B"/>
    <w:rsid w:val="00526308"/>
    <w:rsid w:val="00526591"/>
    <w:rsid w:val="00527178"/>
    <w:rsid w:val="005278CB"/>
    <w:rsid w:val="00531AD4"/>
    <w:rsid w:val="00534D42"/>
    <w:rsid w:val="005350A5"/>
    <w:rsid w:val="00536379"/>
    <w:rsid w:val="00537238"/>
    <w:rsid w:val="005372E9"/>
    <w:rsid w:val="005400C5"/>
    <w:rsid w:val="00540BEF"/>
    <w:rsid w:val="00542C9A"/>
    <w:rsid w:val="005436C2"/>
    <w:rsid w:val="005442D4"/>
    <w:rsid w:val="0054586A"/>
    <w:rsid w:val="0054631F"/>
    <w:rsid w:val="0055288D"/>
    <w:rsid w:val="00555259"/>
    <w:rsid w:val="00560D57"/>
    <w:rsid w:val="00561D78"/>
    <w:rsid w:val="00562A94"/>
    <w:rsid w:val="005709F7"/>
    <w:rsid w:val="005710A9"/>
    <w:rsid w:val="00571D1B"/>
    <w:rsid w:val="00593043"/>
    <w:rsid w:val="00595BF0"/>
    <w:rsid w:val="00597CD0"/>
    <w:rsid w:val="005A1846"/>
    <w:rsid w:val="005A258C"/>
    <w:rsid w:val="005A3560"/>
    <w:rsid w:val="005A4E82"/>
    <w:rsid w:val="005A6C99"/>
    <w:rsid w:val="005A7D5D"/>
    <w:rsid w:val="005B011A"/>
    <w:rsid w:val="005B1D8F"/>
    <w:rsid w:val="005B1E94"/>
    <w:rsid w:val="005B4648"/>
    <w:rsid w:val="005B5B3D"/>
    <w:rsid w:val="005C16F3"/>
    <w:rsid w:val="005C3758"/>
    <w:rsid w:val="005D0C57"/>
    <w:rsid w:val="005D1075"/>
    <w:rsid w:val="005D35C0"/>
    <w:rsid w:val="005E0AF8"/>
    <w:rsid w:val="005E3064"/>
    <w:rsid w:val="005E3737"/>
    <w:rsid w:val="005E72B2"/>
    <w:rsid w:val="005F1115"/>
    <w:rsid w:val="005F1AB6"/>
    <w:rsid w:val="005F27F2"/>
    <w:rsid w:val="005F3AFE"/>
    <w:rsid w:val="005F424D"/>
    <w:rsid w:val="005F6B6D"/>
    <w:rsid w:val="005F7212"/>
    <w:rsid w:val="00605AAB"/>
    <w:rsid w:val="00606BEB"/>
    <w:rsid w:val="0061014A"/>
    <w:rsid w:val="0061054B"/>
    <w:rsid w:val="00611F3E"/>
    <w:rsid w:val="00613E26"/>
    <w:rsid w:val="00615641"/>
    <w:rsid w:val="00616959"/>
    <w:rsid w:val="006211D0"/>
    <w:rsid w:val="00624D0C"/>
    <w:rsid w:val="006259D6"/>
    <w:rsid w:val="006307BA"/>
    <w:rsid w:val="006315BA"/>
    <w:rsid w:val="00634251"/>
    <w:rsid w:val="00634C4A"/>
    <w:rsid w:val="0063532E"/>
    <w:rsid w:val="006360B4"/>
    <w:rsid w:val="00637BDC"/>
    <w:rsid w:val="00637FCB"/>
    <w:rsid w:val="006418C9"/>
    <w:rsid w:val="00642BD6"/>
    <w:rsid w:val="00645046"/>
    <w:rsid w:val="0064527A"/>
    <w:rsid w:val="00645EA2"/>
    <w:rsid w:val="00652D54"/>
    <w:rsid w:val="00653200"/>
    <w:rsid w:val="0065552F"/>
    <w:rsid w:val="00656218"/>
    <w:rsid w:val="006573F2"/>
    <w:rsid w:val="006626EF"/>
    <w:rsid w:val="00662F08"/>
    <w:rsid w:val="00663589"/>
    <w:rsid w:val="006708E3"/>
    <w:rsid w:val="00670DDC"/>
    <w:rsid w:val="00671EB4"/>
    <w:rsid w:val="0067443B"/>
    <w:rsid w:val="00684E2B"/>
    <w:rsid w:val="00690FDA"/>
    <w:rsid w:val="0069160E"/>
    <w:rsid w:val="00691E61"/>
    <w:rsid w:val="00693C5E"/>
    <w:rsid w:val="00694861"/>
    <w:rsid w:val="00694EEA"/>
    <w:rsid w:val="006955B4"/>
    <w:rsid w:val="00696476"/>
    <w:rsid w:val="006967C9"/>
    <w:rsid w:val="006A10FA"/>
    <w:rsid w:val="006A18AC"/>
    <w:rsid w:val="006A40E6"/>
    <w:rsid w:val="006A5C07"/>
    <w:rsid w:val="006A75FA"/>
    <w:rsid w:val="006B07D5"/>
    <w:rsid w:val="006B081F"/>
    <w:rsid w:val="006B1309"/>
    <w:rsid w:val="006B3923"/>
    <w:rsid w:val="006B3F3E"/>
    <w:rsid w:val="006B5923"/>
    <w:rsid w:val="006B67D9"/>
    <w:rsid w:val="006B6C14"/>
    <w:rsid w:val="006B715E"/>
    <w:rsid w:val="006C19A1"/>
    <w:rsid w:val="006C1D6E"/>
    <w:rsid w:val="006C3A68"/>
    <w:rsid w:val="006C4C78"/>
    <w:rsid w:val="006C6AB1"/>
    <w:rsid w:val="006D2D39"/>
    <w:rsid w:val="006D41A3"/>
    <w:rsid w:val="006D4E0E"/>
    <w:rsid w:val="006D5CE2"/>
    <w:rsid w:val="006D7CE5"/>
    <w:rsid w:val="006E06D1"/>
    <w:rsid w:val="006E1313"/>
    <w:rsid w:val="006E2DC8"/>
    <w:rsid w:val="006E3975"/>
    <w:rsid w:val="006E4EE7"/>
    <w:rsid w:val="006E611B"/>
    <w:rsid w:val="006E7356"/>
    <w:rsid w:val="006E77C8"/>
    <w:rsid w:val="006E7987"/>
    <w:rsid w:val="006F12BD"/>
    <w:rsid w:val="006F149D"/>
    <w:rsid w:val="006F1A46"/>
    <w:rsid w:val="006F4C47"/>
    <w:rsid w:val="006F5A4E"/>
    <w:rsid w:val="00703B6C"/>
    <w:rsid w:val="00705C40"/>
    <w:rsid w:val="00705D78"/>
    <w:rsid w:val="00706482"/>
    <w:rsid w:val="00706BEF"/>
    <w:rsid w:val="007116BC"/>
    <w:rsid w:val="007165CE"/>
    <w:rsid w:val="00720968"/>
    <w:rsid w:val="00720AA2"/>
    <w:rsid w:val="00721D12"/>
    <w:rsid w:val="00721F8B"/>
    <w:rsid w:val="00723219"/>
    <w:rsid w:val="007237CE"/>
    <w:rsid w:val="00724688"/>
    <w:rsid w:val="00725326"/>
    <w:rsid w:val="0072575B"/>
    <w:rsid w:val="007260FF"/>
    <w:rsid w:val="0073062D"/>
    <w:rsid w:val="0073254D"/>
    <w:rsid w:val="00732883"/>
    <w:rsid w:val="00735BDD"/>
    <w:rsid w:val="00736A49"/>
    <w:rsid w:val="00743B71"/>
    <w:rsid w:val="00743C2D"/>
    <w:rsid w:val="00743E36"/>
    <w:rsid w:val="007440C7"/>
    <w:rsid w:val="007446F7"/>
    <w:rsid w:val="00744EBB"/>
    <w:rsid w:val="0074544A"/>
    <w:rsid w:val="007455E8"/>
    <w:rsid w:val="00745B0A"/>
    <w:rsid w:val="007468AC"/>
    <w:rsid w:val="00746AE2"/>
    <w:rsid w:val="00750C82"/>
    <w:rsid w:val="007560EB"/>
    <w:rsid w:val="0076100C"/>
    <w:rsid w:val="00763AAD"/>
    <w:rsid w:val="007651ED"/>
    <w:rsid w:val="00766C87"/>
    <w:rsid w:val="007726F9"/>
    <w:rsid w:val="00774CE9"/>
    <w:rsid w:val="00781BD4"/>
    <w:rsid w:val="00784832"/>
    <w:rsid w:val="00784D46"/>
    <w:rsid w:val="00785D77"/>
    <w:rsid w:val="00786111"/>
    <w:rsid w:val="00790CAD"/>
    <w:rsid w:val="00791C55"/>
    <w:rsid w:val="00791F1E"/>
    <w:rsid w:val="00794F3D"/>
    <w:rsid w:val="00795CB8"/>
    <w:rsid w:val="00796045"/>
    <w:rsid w:val="007968AC"/>
    <w:rsid w:val="007969AB"/>
    <w:rsid w:val="007A025E"/>
    <w:rsid w:val="007A0B39"/>
    <w:rsid w:val="007A14A4"/>
    <w:rsid w:val="007A168F"/>
    <w:rsid w:val="007A28E4"/>
    <w:rsid w:val="007A33D3"/>
    <w:rsid w:val="007A3BB3"/>
    <w:rsid w:val="007A51F4"/>
    <w:rsid w:val="007A5AD1"/>
    <w:rsid w:val="007A5B7B"/>
    <w:rsid w:val="007B08D0"/>
    <w:rsid w:val="007B0A06"/>
    <w:rsid w:val="007B5C5C"/>
    <w:rsid w:val="007B7B37"/>
    <w:rsid w:val="007B7C41"/>
    <w:rsid w:val="007C1384"/>
    <w:rsid w:val="007C1801"/>
    <w:rsid w:val="007C433E"/>
    <w:rsid w:val="007C4452"/>
    <w:rsid w:val="007C4B3C"/>
    <w:rsid w:val="007C4DB1"/>
    <w:rsid w:val="007C6046"/>
    <w:rsid w:val="007D0292"/>
    <w:rsid w:val="007D1F53"/>
    <w:rsid w:val="007D21AC"/>
    <w:rsid w:val="007D3882"/>
    <w:rsid w:val="007D568A"/>
    <w:rsid w:val="007D574E"/>
    <w:rsid w:val="007D6BFE"/>
    <w:rsid w:val="007E2046"/>
    <w:rsid w:val="007E3883"/>
    <w:rsid w:val="007E4FBB"/>
    <w:rsid w:val="007E55BF"/>
    <w:rsid w:val="007E62CB"/>
    <w:rsid w:val="007E71B1"/>
    <w:rsid w:val="007E7B4E"/>
    <w:rsid w:val="007F0CE2"/>
    <w:rsid w:val="007F0EFF"/>
    <w:rsid w:val="007F1375"/>
    <w:rsid w:val="008014A7"/>
    <w:rsid w:val="00803850"/>
    <w:rsid w:val="00804385"/>
    <w:rsid w:val="00805AFD"/>
    <w:rsid w:val="008078D8"/>
    <w:rsid w:val="00811D5B"/>
    <w:rsid w:val="00814103"/>
    <w:rsid w:val="00817154"/>
    <w:rsid w:val="00817713"/>
    <w:rsid w:val="008220F1"/>
    <w:rsid w:val="0082340B"/>
    <w:rsid w:val="00827DB6"/>
    <w:rsid w:val="008304B2"/>
    <w:rsid w:val="00830999"/>
    <w:rsid w:val="00830D5E"/>
    <w:rsid w:val="00830F69"/>
    <w:rsid w:val="00833418"/>
    <w:rsid w:val="00834458"/>
    <w:rsid w:val="00835841"/>
    <w:rsid w:val="00837465"/>
    <w:rsid w:val="00841243"/>
    <w:rsid w:val="00841457"/>
    <w:rsid w:val="0084374E"/>
    <w:rsid w:val="00843CBF"/>
    <w:rsid w:val="00844842"/>
    <w:rsid w:val="00844DD0"/>
    <w:rsid w:val="00847684"/>
    <w:rsid w:val="0085089F"/>
    <w:rsid w:val="0085206E"/>
    <w:rsid w:val="008521AC"/>
    <w:rsid w:val="00852AD4"/>
    <w:rsid w:val="00852BA8"/>
    <w:rsid w:val="00853718"/>
    <w:rsid w:val="008541EF"/>
    <w:rsid w:val="00856AC7"/>
    <w:rsid w:val="00856FA4"/>
    <w:rsid w:val="0085735D"/>
    <w:rsid w:val="008604D9"/>
    <w:rsid w:val="0086162B"/>
    <w:rsid w:val="00861D5C"/>
    <w:rsid w:val="00863576"/>
    <w:rsid w:val="00865207"/>
    <w:rsid w:val="008656A7"/>
    <w:rsid w:val="00871262"/>
    <w:rsid w:val="00871D4E"/>
    <w:rsid w:val="00871E7B"/>
    <w:rsid w:val="00873AF1"/>
    <w:rsid w:val="00875B51"/>
    <w:rsid w:val="00875F2D"/>
    <w:rsid w:val="008764DC"/>
    <w:rsid w:val="00877D0B"/>
    <w:rsid w:val="0088109F"/>
    <w:rsid w:val="00882CC2"/>
    <w:rsid w:val="00883930"/>
    <w:rsid w:val="00885447"/>
    <w:rsid w:val="00894A2D"/>
    <w:rsid w:val="00896535"/>
    <w:rsid w:val="00896683"/>
    <w:rsid w:val="00897589"/>
    <w:rsid w:val="008A63A9"/>
    <w:rsid w:val="008A7F7E"/>
    <w:rsid w:val="008B04DB"/>
    <w:rsid w:val="008B076B"/>
    <w:rsid w:val="008B27FD"/>
    <w:rsid w:val="008B3AF2"/>
    <w:rsid w:val="008B515D"/>
    <w:rsid w:val="008B5D31"/>
    <w:rsid w:val="008B6705"/>
    <w:rsid w:val="008C22F3"/>
    <w:rsid w:val="008C2C8C"/>
    <w:rsid w:val="008D03CE"/>
    <w:rsid w:val="008D795D"/>
    <w:rsid w:val="008D7B07"/>
    <w:rsid w:val="008E1E94"/>
    <w:rsid w:val="008E2060"/>
    <w:rsid w:val="008E281F"/>
    <w:rsid w:val="008E2AC5"/>
    <w:rsid w:val="008E2D99"/>
    <w:rsid w:val="008E4A60"/>
    <w:rsid w:val="008E5346"/>
    <w:rsid w:val="008E744D"/>
    <w:rsid w:val="008F1E08"/>
    <w:rsid w:val="00900D8F"/>
    <w:rsid w:val="00900FC9"/>
    <w:rsid w:val="009014E3"/>
    <w:rsid w:val="00901574"/>
    <w:rsid w:val="009026E8"/>
    <w:rsid w:val="009051C8"/>
    <w:rsid w:val="00906EB7"/>
    <w:rsid w:val="009102BF"/>
    <w:rsid w:val="009115F2"/>
    <w:rsid w:val="0091376E"/>
    <w:rsid w:val="00914ADB"/>
    <w:rsid w:val="00917593"/>
    <w:rsid w:val="00923B25"/>
    <w:rsid w:val="0092402E"/>
    <w:rsid w:val="00924971"/>
    <w:rsid w:val="009259BA"/>
    <w:rsid w:val="00926FCB"/>
    <w:rsid w:val="0093311A"/>
    <w:rsid w:val="00942645"/>
    <w:rsid w:val="00946542"/>
    <w:rsid w:val="009472CB"/>
    <w:rsid w:val="00950A3A"/>
    <w:rsid w:val="0095340A"/>
    <w:rsid w:val="00954058"/>
    <w:rsid w:val="00954581"/>
    <w:rsid w:val="0095466C"/>
    <w:rsid w:val="00954E5B"/>
    <w:rsid w:val="009576BC"/>
    <w:rsid w:val="00960357"/>
    <w:rsid w:val="0096168C"/>
    <w:rsid w:val="00961840"/>
    <w:rsid w:val="00962F2D"/>
    <w:rsid w:val="009672CD"/>
    <w:rsid w:val="00972996"/>
    <w:rsid w:val="009732B8"/>
    <w:rsid w:val="009755A2"/>
    <w:rsid w:val="00975C72"/>
    <w:rsid w:val="00976869"/>
    <w:rsid w:val="00977740"/>
    <w:rsid w:val="00977CB4"/>
    <w:rsid w:val="009809B8"/>
    <w:rsid w:val="0098222D"/>
    <w:rsid w:val="00985099"/>
    <w:rsid w:val="0099421F"/>
    <w:rsid w:val="009A0DE3"/>
    <w:rsid w:val="009A1643"/>
    <w:rsid w:val="009A215A"/>
    <w:rsid w:val="009A2643"/>
    <w:rsid w:val="009A396E"/>
    <w:rsid w:val="009A4F1B"/>
    <w:rsid w:val="009A66C5"/>
    <w:rsid w:val="009A79BA"/>
    <w:rsid w:val="009B14D1"/>
    <w:rsid w:val="009B1534"/>
    <w:rsid w:val="009B2D10"/>
    <w:rsid w:val="009B4A3B"/>
    <w:rsid w:val="009B69D3"/>
    <w:rsid w:val="009B7BA7"/>
    <w:rsid w:val="009C0938"/>
    <w:rsid w:val="009C22C8"/>
    <w:rsid w:val="009C3F82"/>
    <w:rsid w:val="009C72DD"/>
    <w:rsid w:val="009C7DF5"/>
    <w:rsid w:val="009D056C"/>
    <w:rsid w:val="009D060F"/>
    <w:rsid w:val="009D1ADE"/>
    <w:rsid w:val="009D3F70"/>
    <w:rsid w:val="009E09D0"/>
    <w:rsid w:val="009E1283"/>
    <w:rsid w:val="009E3A7F"/>
    <w:rsid w:val="009E57B1"/>
    <w:rsid w:val="009E6379"/>
    <w:rsid w:val="009F7809"/>
    <w:rsid w:val="009F7AF5"/>
    <w:rsid w:val="00A00D14"/>
    <w:rsid w:val="00A01408"/>
    <w:rsid w:val="00A01979"/>
    <w:rsid w:val="00A02457"/>
    <w:rsid w:val="00A03190"/>
    <w:rsid w:val="00A0404B"/>
    <w:rsid w:val="00A0798C"/>
    <w:rsid w:val="00A07BDD"/>
    <w:rsid w:val="00A10785"/>
    <w:rsid w:val="00A1105B"/>
    <w:rsid w:val="00A15B6B"/>
    <w:rsid w:val="00A15EB4"/>
    <w:rsid w:val="00A16384"/>
    <w:rsid w:val="00A16876"/>
    <w:rsid w:val="00A176E2"/>
    <w:rsid w:val="00A200AA"/>
    <w:rsid w:val="00A20558"/>
    <w:rsid w:val="00A2186F"/>
    <w:rsid w:val="00A2270B"/>
    <w:rsid w:val="00A23B89"/>
    <w:rsid w:val="00A23FE3"/>
    <w:rsid w:val="00A248C3"/>
    <w:rsid w:val="00A2496E"/>
    <w:rsid w:val="00A258B7"/>
    <w:rsid w:val="00A315F3"/>
    <w:rsid w:val="00A32743"/>
    <w:rsid w:val="00A35D2B"/>
    <w:rsid w:val="00A414A9"/>
    <w:rsid w:val="00A41FAA"/>
    <w:rsid w:val="00A44CCA"/>
    <w:rsid w:val="00A44D75"/>
    <w:rsid w:val="00A46E2C"/>
    <w:rsid w:val="00A47CF1"/>
    <w:rsid w:val="00A50418"/>
    <w:rsid w:val="00A54A47"/>
    <w:rsid w:val="00A56D26"/>
    <w:rsid w:val="00A571A7"/>
    <w:rsid w:val="00A608FB"/>
    <w:rsid w:val="00A60D83"/>
    <w:rsid w:val="00A60F68"/>
    <w:rsid w:val="00A63DF3"/>
    <w:rsid w:val="00A65616"/>
    <w:rsid w:val="00A65C78"/>
    <w:rsid w:val="00A660A8"/>
    <w:rsid w:val="00A67591"/>
    <w:rsid w:val="00A67CA6"/>
    <w:rsid w:val="00A70E7B"/>
    <w:rsid w:val="00A73B84"/>
    <w:rsid w:val="00A7411D"/>
    <w:rsid w:val="00A76094"/>
    <w:rsid w:val="00A768E2"/>
    <w:rsid w:val="00A80C88"/>
    <w:rsid w:val="00A82C52"/>
    <w:rsid w:val="00A86CB6"/>
    <w:rsid w:val="00A90D55"/>
    <w:rsid w:val="00A92A2F"/>
    <w:rsid w:val="00A944D8"/>
    <w:rsid w:val="00A959E7"/>
    <w:rsid w:val="00A95BBA"/>
    <w:rsid w:val="00A961EE"/>
    <w:rsid w:val="00AA04B3"/>
    <w:rsid w:val="00AA0BEC"/>
    <w:rsid w:val="00AA1253"/>
    <w:rsid w:val="00AA28EF"/>
    <w:rsid w:val="00AA493E"/>
    <w:rsid w:val="00AA73AF"/>
    <w:rsid w:val="00AB1754"/>
    <w:rsid w:val="00AB27DD"/>
    <w:rsid w:val="00AB2E38"/>
    <w:rsid w:val="00AB5FE8"/>
    <w:rsid w:val="00AB63F3"/>
    <w:rsid w:val="00AC289E"/>
    <w:rsid w:val="00AC439D"/>
    <w:rsid w:val="00AC713F"/>
    <w:rsid w:val="00AD067E"/>
    <w:rsid w:val="00AD2801"/>
    <w:rsid w:val="00AD6870"/>
    <w:rsid w:val="00AD68C5"/>
    <w:rsid w:val="00AE1273"/>
    <w:rsid w:val="00AE2D29"/>
    <w:rsid w:val="00AE4624"/>
    <w:rsid w:val="00AE5E14"/>
    <w:rsid w:val="00AE6115"/>
    <w:rsid w:val="00AE625B"/>
    <w:rsid w:val="00AF1668"/>
    <w:rsid w:val="00AF4FA5"/>
    <w:rsid w:val="00B02EB7"/>
    <w:rsid w:val="00B0436B"/>
    <w:rsid w:val="00B07955"/>
    <w:rsid w:val="00B07E0C"/>
    <w:rsid w:val="00B12ACD"/>
    <w:rsid w:val="00B14FAA"/>
    <w:rsid w:val="00B15D30"/>
    <w:rsid w:val="00B163A0"/>
    <w:rsid w:val="00B20624"/>
    <w:rsid w:val="00B23436"/>
    <w:rsid w:val="00B26354"/>
    <w:rsid w:val="00B26CA0"/>
    <w:rsid w:val="00B30D88"/>
    <w:rsid w:val="00B32179"/>
    <w:rsid w:val="00B33008"/>
    <w:rsid w:val="00B331A9"/>
    <w:rsid w:val="00B3333A"/>
    <w:rsid w:val="00B33F4A"/>
    <w:rsid w:val="00B3449A"/>
    <w:rsid w:val="00B3561C"/>
    <w:rsid w:val="00B36569"/>
    <w:rsid w:val="00B40433"/>
    <w:rsid w:val="00B40A05"/>
    <w:rsid w:val="00B40A3E"/>
    <w:rsid w:val="00B41176"/>
    <w:rsid w:val="00B427E4"/>
    <w:rsid w:val="00B50227"/>
    <w:rsid w:val="00B50510"/>
    <w:rsid w:val="00B522CD"/>
    <w:rsid w:val="00B55143"/>
    <w:rsid w:val="00B55917"/>
    <w:rsid w:val="00B561D2"/>
    <w:rsid w:val="00B643A6"/>
    <w:rsid w:val="00B64DD6"/>
    <w:rsid w:val="00B64F33"/>
    <w:rsid w:val="00B66D0B"/>
    <w:rsid w:val="00B6710C"/>
    <w:rsid w:val="00B72076"/>
    <w:rsid w:val="00B72303"/>
    <w:rsid w:val="00B737B4"/>
    <w:rsid w:val="00B804E1"/>
    <w:rsid w:val="00B8188C"/>
    <w:rsid w:val="00B82277"/>
    <w:rsid w:val="00B82DA8"/>
    <w:rsid w:val="00B91676"/>
    <w:rsid w:val="00B95833"/>
    <w:rsid w:val="00B95A57"/>
    <w:rsid w:val="00B96C30"/>
    <w:rsid w:val="00BA1824"/>
    <w:rsid w:val="00BA2D98"/>
    <w:rsid w:val="00BA30D1"/>
    <w:rsid w:val="00BA4609"/>
    <w:rsid w:val="00BA5BE2"/>
    <w:rsid w:val="00BA662B"/>
    <w:rsid w:val="00BA7F46"/>
    <w:rsid w:val="00BB0A0A"/>
    <w:rsid w:val="00BB45B5"/>
    <w:rsid w:val="00BB4617"/>
    <w:rsid w:val="00BB4A0F"/>
    <w:rsid w:val="00BB6064"/>
    <w:rsid w:val="00BC09D1"/>
    <w:rsid w:val="00BC1CF3"/>
    <w:rsid w:val="00BC3538"/>
    <w:rsid w:val="00BC5C9E"/>
    <w:rsid w:val="00BC7F82"/>
    <w:rsid w:val="00BD40AB"/>
    <w:rsid w:val="00BD6297"/>
    <w:rsid w:val="00BD6806"/>
    <w:rsid w:val="00BD7433"/>
    <w:rsid w:val="00BD7831"/>
    <w:rsid w:val="00BD7C10"/>
    <w:rsid w:val="00BE046F"/>
    <w:rsid w:val="00BE0DEB"/>
    <w:rsid w:val="00BE2FC1"/>
    <w:rsid w:val="00BE6365"/>
    <w:rsid w:val="00BE7789"/>
    <w:rsid w:val="00BF0B7F"/>
    <w:rsid w:val="00BF4720"/>
    <w:rsid w:val="00BF59BF"/>
    <w:rsid w:val="00BF7B63"/>
    <w:rsid w:val="00C00504"/>
    <w:rsid w:val="00C038EC"/>
    <w:rsid w:val="00C05C6D"/>
    <w:rsid w:val="00C072D0"/>
    <w:rsid w:val="00C1122B"/>
    <w:rsid w:val="00C13B34"/>
    <w:rsid w:val="00C13F26"/>
    <w:rsid w:val="00C16E9F"/>
    <w:rsid w:val="00C1713D"/>
    <w:rsid w:val="00C177F1"/>
    <w:rsid w:val="00C218D9"/>
    <w:rsid w:val="00C22F3A"/>
    <w:rsid w:val="00C25978"/>
    <w:rsid w:val="00C261C6"/>
    <w:rsid w:val="00C26E7C"/>
    <w:rsid w:val="00C30A97"/>
    <w:rsid w:val="00C31DDC"/>
    <w:rsid w:val="00C34326"/>
    <w:rsid w:val="00C36201"/>
    <w:rsid w:val="00C36272"/>
    <w:rsid w:val="00C368E8"/>
    <w:rsid w:val="00C36C3D"/>
    <w:rsid w:val="00C372C7"/>
    <w:rsid w:val="00C41E47"/>
    <w:rsid w:val="00C42443"/>
    <w:rsid w:val="00C42A0B"/>
    <w:rsid w:val="00C42CBA"/>
    <w:rsid w:val="00C45E3F"/>
    <w:rsid w:val="00C5019E"/>
    <w:rsid w:val="00C5377C"/>
    <w:rsid w:val="00C53E8A"/>
    <w:rsid w:val="00C54DF3"/>
    <w:rsid w:val="00C560A7"/>
    <w:rsid w:val="00C56FC8"/>
    <w:rsid w:val="00C60F23"/>
    <w:rsid w:val="00C62EB2"/>
    <w:rsid w:val="00C641EB"/>
    <w:rsid w:val="00C66475"/>
    <w:rsid w:val="00C71BEC"/>
    <w:rsid w:val="00C74D3A"/>
    <w:rsid w:val="00C757CF"/>
    <w:rsid w:val="00C80511"/>
    <w:rsid w:val="00C82627"/>
    <w:rsid w:val="00C826F5"/>
    <w:rsid w:val="00C83740"/>
    <w:rsid w:val="00C84AD1"/>
    <w:rsid w:val="00C85579"/>
    <w:rsid w:val="00C863B1"/>
    <w:rsid w:val="00C863E5"/>
    <w:rsid w:val="00C931FC"/>
    <w:rsid w:val="00C932C5"/>
    <w:rsid w:val="00C93F84"/>
    <w:rsid w:val="00C9650E"/>
    <w:rsid w:val="00C96B10"/>
    <w:rsid w:val="00C971DB"/>
    <w:rsid w:val="00CA068D"/>
    <w:rsid w:val="00CA1228"/>
    <w:rsid w:val="00CA282D"/>
    <w:rsid w:val="00CA4670"/>
    <w:rsid w:val="00CA4C72"/>
    <w:rsid w:val="00CA6B1A"/>
    <w:rsid w:val="00CA70D6"/>
    <w:rsid w:val="00CB20DC"/>
    <w:rsid w:val="00CB23DC"/>
    <w:rsid w:val="00CB2487"/>
    <w:rsid w:val="00CB28E2"/>
    <w:rsid w:val="00CB7A3E"/>
    <w:rsid w:val="00CB7FF7"/>
    <w:rsid w:val="00CC0D0E"/>
    <w:rsid w:val="00CC19B3"/>
    <w:rsid w:val="00CC2044"/>
    <w:rsid w:val="00CC39D2"/>
    <w:rsid w:val="00CC3B3F"/>
    <w:rsid w:val="00CC69EC"/>
    <w:rsid w:val="00CD15BE"/>
    <w:rsid w:val="00CD1EF2"/>
    <w:rsid w:val="00CD32BD"/>
    <w:rsid w:val="00CD34C7"/>
    <w:rsid w:val="00CD37E7"/>
    <w:rsid w:val="00CD501E"/>
    <w:rsid w:val="00CD563D"/>
    <w:rsid w:val="00CD5653"/>
    <w:rsid w:val="00CD5E6D"/>
    <w:rsid w:val="00CD63C8"/>
    <w:rsid w:val="00CF0488"/>
    <w:rsid w:val="00CF158D"/>
    <w:rsid w:val="00CF1B2D"/>
    <w:rsid w:val="00CF4394"/>
    <w:rsid w:val="00CF7C51"/>
    <w:rsid w:val="00D000A9"/>
    <w:rsid w:val="00D005DB"/>
    <w:rsid w:val="00D0064E"/>
    <w:rsid w:val="00D00981"/>
    <w:rsid w:val="00D0280D"/>
    <w:rsid w:val="00D02C23"/>
    <w:rsid w:val="00D0541D"/>
    <w:rsid w:val="00D073E0"/>
    <w:rsid w:val="00D07A72"/>
    <w:rsid w:val="00D10577"/>
    <w:rsid w:val="00D1323B"/>
    <w:rsid w:val="00D14BAE"/>
    <w:rsid w:val="00D1648B"/>
    <w:rsid w:val="00D16819"/>
    <w:rsid w:val="00D17740"/>
    <w:rsid w:val="00D20AC0"/>
    <w:rsid w:val="00D2321B"/>
    <w:rsid w:val="00D23DE4"/>
    <w:rsid w:val="00D26873"/>
    <w:rsid w:val="00D31683"/>
    <w:rsid w:val="00D336C8"/>
    <w:rsid w:val="00D339E8"/>
    <w:rsid w:val="00D3662E"/>
    <w:rsid w:val="00D40B1F"/>
    <w:rsid w:val="00D40D75"/>
    <w:rsid w:val="00D42B4B"/>
    <w:rsid w:val="00D449F0"/>
    <w:rsid w:val="00D50C8C"/>
    <w:rsid w:val="00D52393"/>
    <w:rsid w:val="00D523E4"/>
    <w:rsid w:val="00D5279D"/>
    <w:rsid w:val="00D52A1B"/>
    <w:rsid w:val="00D53F14"/>
    <w:rsid w:val="00D542E0"/>
    <w:rsid w:val="00D54BE4"/>
    <w:rsid w:val="00D5613F"/>
    <w:rsid w:val="00D5732E"/>
    <w:rsid w:val="00D60483"/>
    <w:rsid w:val="00D61ABB"/>
    <w:rsid w:val="00D63577"/>
    <w:rsid w:val="00D67FD7"/>
    <w:rsid w:val="00D71FDC"/>
    <w:rsid w:val="00D74261"/>
    <w:rsid w:val="00D7441B"/>
    <w:rsid w:val="00D76AB2"/>
    <w:rsid w:val="00D80490"/>
    <w:rsid w:val="00D80CCB"/>
    <w:rsid w:val="00D829AD"/>
    <w:rsid w:val="00D82EE2"/>
    <w:rsid w:val="00D83343"/>
    <w:rsid w:val="00D8545C"/>
    <w:rsid w:val="00D87788"/>
    <w:rsid w:val="00D877C8"/>
    <w:rsid w:val="00D910C2"/>
    <w:rsid w:val="00D9168C"/>
    <w:rsid w:val="00D9189B"/>
    <w:rsid w:val="00D91DA6"/>
    <w:rsid w:val="00D9706F"/>
    <w:rsid w:val="00D972D4"/>
    <w:rsid w:val="00DA195B"/>
    <w:rsid w:val="00DA590E"/>
    <w:rsid w:val="00DA6B55"/>
    <w:rsid w:val="00DB0015"/>
    <w:rsid w:val="00DB2AAD"/>
    <w:rsid w:val="00DB2DC6"/>
    <w:rsid w:val="00DB3FAA"/>
    <w:rsid w:val="00DB626D"/>
    <w:rsid w:val="00DB6365"/>
    <w:rsid w:val="00DC0BF1"/>
    <w:rsid w:val="00DC41C3"/>
    <w:rsid w:val="00DD19E7"/>
    <w:rsid w:val="00DD26EB"/>
    <w:rsid w:val="00DD3593"/>
    <w:rsid w:val="00DE0C67"/>
    <w:rsid w:val="00DE6952"/>
    <w:rsid w:val="00DE7E74"/>
    <w:rsid w:val="00DF6EF8"/>
    <w:rsid w:val="00E00A69"/>
    <w:rsid w:val="00E017F0"/>
    <w:rsid w:val="00E01A0E"/>
    <w:rsid w:val="00E041E4"/>
    <w:rsid w:val="00E04B11"/>
    <w:rsid w:val="00E1012B"/>
    <w:rsid w:val="00E103C8"/>
    <w:rsid w:val="00E1085B"/>
    <w:rsid w:val="00E1236C"/>
    <w:rsid w:val="00E1308B"/>
    <w:rsid w:val="00E14581"/>
    <w:rsid w:val="00E15539"/>
    <w:rsid w:val="00E16541"/>
    <w:rsid w:val="00E24D6F"/>
    <w:rsid w:val="00E2536E"/>
    <w:rsid w:val="00E25B8A"/>
    <w:rsid w:val="00E2632B"/>
    <w:rsid w:val="00E322F7"/>
    <w:rsid w:val="00E328C5"/>
    <w:rsid w:val="00E3369B"/>
    <w:rsid w:val="00E35163"/>
    <w:rsid w:val="00E3577D"/>
    <w:rsid w:val="00E36D76"/>
    <w:rsid w:val="00E405EA"/>
    <w:rsid w:val="00E408B7"/>
    <w:rsid w:val="00E41637"/>
    <w:rsid w:val="00E42789"/>
    <w:rsid w:val="00E42F1D"/>
    <w:rsid w:val="00E43F59"/>
    <w:rsid w:val="00E45908"/>
    <w:rsid w:val="00E464F0"/>
    <w:rsid w:val="00E50BEB"/>
    <w:rsid w:val="00E548FA"/>
    <w:rsid w:val="00E6092F"/>
    <w:rsid w:val="00E62049"/>
    <w:rsid w:val="00E629DA"/>
    <w:rsid w:val="00E6469F"/>
    <w:rsid w:val="00E67FAC"/>
    <w:rsid w:val="00E7200B"/>
    <w:rsid w:val="00E738CB"/>
    <w:rsid w:val="00E73C88"/>
    <w:rsid w:val="00E74437"/>
    <w:rsid w:val="00E7443D"/>
    <w:rsid w:val="00E81C3E"/>
    <w:rsid w:val="00E82B6D"/>
    <w:rsid w:val="00E8623B"/>
    <w:rsid w:val="00E868F1"/>
    <w:rsid w:val="00E945C8"/>
    <w:rsid w:val="00EA1177"/>
    <w:rsid w:val="00EA118B"/>
    <w:rsid w:val="00EA11B6"/>
    <w:rsid w:val="00EA2181"/>
    <w:rsid w:val="00EA2DD8"/>
    <w:rsid w:val="00EA4475"/>
    <w:rsid w:val="00EA5BA3"/>
    <w:rsid w:val="00EA681F"/>
    <w:rsid w:val="00EB3823"/>
    <w:rsid w:val="00EB47D8"/>
    <w:rsid w:val="00EB57D3"/>
    <w:rsid w:val="00EB5EFD"/>
    <w:rsid w:val="00EB679F"/>
    <w:rsid w:val="00EB76E4"/>
    <w:rsid w:val="00EC0E65"/>
    <w:rsid w:val="00EC2938"/>
    <w:rsid w:val="00EC50C9"/>
    <w:rsid w:val="00EC58B4"/>
    <w:rsid w:val="00EC5BB2"/>
    <w:rsid w:val="00ED0185"/>
    <w:rsid w:val="00ED07BD"/>
    <w:rsid w:val="00ED0BD9"/>
    <w:rsid w:val="00ED12F0"/>
    <w:rsid w:val="00ED17C9"/>
    <w:rsid w:val="00ED4773"/>
    <w:rsid w:val="00ED664B"/>
    <w:rsid w:val="00ED69A3"/>
    <w:rsid w:val="00ED6A61"/>
    <w:rsid w:val="00EE00D9"/>
    <w:rsid w:val="00EE03BB"/>
    <w:rsid w:val="00EE03CC"/>
    <w:rsid w:val="00EE0B44"/>
    <w:rsid w:val="00EE6FE0"/>
    <w:rsid w:val="00EE704A"/>
    <w:rsid w:val="00EE7840"/>
    <w:rsid w:val="00EF31F3"/>
    <w:rsid w:val="00EF3CA2"/>
    <w:rsid w:val="00EF4C74"/>
    <w:rsid w:val="00EF5268"/>
    <w:rsid w:val="00EF608E"/>
    <w:rsid w:val="00F0044B"/>
    <w:rsid w:val="00F04957"/>
    <w:rsid w:val="00F05807"/>
    <w:rsid w:val="00F07052"/>
    <w:rsid w:val="00F0706C"/>
    <w:rsid w:val="00F07F1B"/>
    <w:rsid w:val="00F11EBE"/>
    <w:rsid w:val="00F12BA8"/>
    <w:rsid w:val="00F130D0"/>
    <w:rsid w:val="00F14933"/>
    <w:rsid w:val="00F1516A"/>
    <w:rsid w:val="00F15A23"/>
    <w:rsid w:val="00F22A26"/>
    <w:rsid w:val="00F24072"/>
    <w:rsid w:val="00F26432"/>
    <w:rsid w:val="00F3197A"/>
    <w:rsid w:val="00F32139"/>
    <w:rsid w:val="00F33D56"/>
    <w:rsid w:val="00F3410A"/>
    <w:rsid w:val="00F34E08"/>
    <w:rsid w:val="00F41D91"/>
    <w:rsid w:val="00F42363"/>
    <w:rsid w:val="00F46964"/>
    <w:rsid w:val="00F46F9A"/>
    <w:rsid w:val="00F5126A"/>
    <w:rsid w:val="00F53BC8"/>
    <w:rsid w:val="00F55366"/>
    <w:rsid w:val="00F60D24"/>
    <w:rsid w:val="00F6266C"/>
    <w:rsid w:val="00F65C62"/>
    <w:rsid w:val="00F6636A"/>
    <w:rsid w:val="00F667C5"/>
    <w:rsid w:val="00F67E31"/>
    <w:rsid w:val="00F718A8"/>
    <w:rsid w:val="00F72183"/>
    <w:rsid w:val="00F76D01"/>
    <w:rsid w:val="00F81C35"/>
    <w:rsid w:val="00F82981"/>
    <w:rsid w:val="00F8311F"/>
    <w:rsid w:val="00F83248"/>
    <w:rsid w:val="00F83376"/>
    <w:rsid w:val="00F853AE"/>
    <w:rsid w:val="00F8547A"/>
    <w:rsid w:val="00F86681"/>
    <w:rsid w:val="00F87854"/>
    <w:rsid w:val="00F8786F"/>
    <w:rsid w:val="00F93C74"/>
    <w:rsid w:val="00F93DCC"/>
    <w:rsid w:val="00F9435D"/>
    <w:rsid w:val="00F97740"/>
    <w:rsid w:val="00FA00F4"/>
    <w:rsid w:val="00FA2F7B"/>
    <w:rsid w:val="00FA3D64"/>
    <w:rsid w:val="00FB09FE"/>
    <w:rsid w:val="00FB593A"/>
    <w:rsid w:val="00FB6410"/>
    <w:rsid w:val="00FB6E82"/>
    <w:rsid w:val="00FC0042"/>
    <w:rsid w:val="00FC2A13"/>
    <w:rsid w:val="00FC4284"/>
    <w:rsid w:val="00FC4576"/>
    <w:rsid w:val="00FC7DBC"/>
    <w:rsid w:val="00FD076A"/>
    <w:rsid w:val="00FD0AA0"/>
    <w:rsid w:val="00FD1D5A"/>
    <w:rsid w:val="00FD2D33"/>
    <w:rsid w:val="00FD4AF7"/>
    <w:rsid w:val="00FD5059"/>
    <w:rsid w:val="00FD554D"/>
    <w:rsid w:val="00FE6469"/>
    <w:rsid w:val="00FF0FF7"/>
    <w:rsid w:val="00FF1438"/>
    <w:rsid w:val="00FF3A38"/>
    <w:rsid w:val="00FF3C25"/>
    <w:rsid w:val="00FF61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495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54547"/>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rsid w:val="005436C2"/>
    <w:pPr>
      <w:tabs>
        <w:tab w:val="center" w:pos="4320"/>
        <w:tab w:val="right" w:pos="8640"/>
      </w:tabs>
    </w:pPr>
  </w:style>
  <w:style w:type="paragraph" w:styleId="BodyText">
    <w:name w:val="Body Text"/>
    <w:basedOn w:val="Normal"/>
    <w:rsid w:val="005436C2"/>
    <w:pPr>
      <w:tabs>
        <w:tab w:val="left" w:pos="720"/>
      </w:tabs>
      <w:spacing w:line="240" w:lineRule="exact"/>
      <w:ind w:right="-360"/>
    </w:pPr>
    <w:rPr>
      <w:rFonts w:ascii="Times New Roman" w:hAnsi="Times New Roman"/>
      <w:color w:val="000080"/>
    </w:rPr>
  </w:style>
  <w:style w:type="paragraph" w:styleId="BodyText3">
    <w:name w:val="Body Text 3"/>
    <w:basedOn w:val="Normal"/>
    <w:rsid w:val="005436C2"/>
    <w:pPr>
      <w:tabs>
        <w:tab w:val="left" w:pos="288"/>
        <w:tab w:val="left" w:pos="4752"/>
      </w:tabs>
      <w:spacing w:line="240" w:lineRule="exact"/>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character" w:customStyle="1" w:styleId="address2">
    <w:name w:val="address2"/>
    <w:basedOn w:val="DefaultParagraphFont"/>
    <w:rsid w:val="00F07F1B"/>
    <w:rPr>
      <w:rFonts w:ascii="Arial" w:hAnsi="Arial" w:cs="Arial" w:hint="default"/>
      <w:b/>
      <w:bCs/>
      <w:vanish w:val="0"/>
      <w:webHidden w:val="0"/>
      <w:color w:val="B6B6B6"/>
      <w:sz w:val="16"/>
      <w:szCs w:val="16"/>
      <w:specVanish w:val="0"/>
    </w:rPr>
  </w:style>
</w:styles>
</file>

<file path=word/webSettings.xml><?xml version="1.0" encoding="utf-8"?>
<w:webSettings xmlns:r="http://schemas.openxmlformats.org/officeDocument/2006/relationships" xmlns:w="http://schemas.openxmlformats.org/wordprocessingml/2006/main">
  <w:divs>
    <w:div w:id="539513790">
      <w:bodyDiv w:val="1"/>
      <w:marLeft w:val="0"/>
      <w:marRight w:val="0"/>
      <w:marTop w:val="0"/>
      <w:marBottom w:val="0"/>
      <w:divBdr>
        <w:top w:val="none" w:sz="0" w:space="0" w:color="auto"/>
        <w:left w:val="none" w:sz="0" w:space="0" w:color="auto"/>
        <w:bottom w:val="none" w:sz="0" w:space="0" w:color="auto"/>
        <w:right w:val="none" w:sz="0" w:space="0" w:color="auto"/>
      </w:divBdr>
    </w:div>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977366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5B320F-88CE-4B57-895C-BB7817D728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2241</Words>
  <Characters>12444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14656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GREGORY.JOHNSON1</cp:lastModifiedBy>
  <cp:revision>4</cp:revision>
  <cp:lastPrinted>2011-08-16T01:30:00Z</cp:lastPrinted>
  <dcterms:created xsi:type="dcterms:W3CDTF">2012-01-11T18:46:00Z</dcterms:created>
  <dcterms:modified xsi:type="dcterms:W3CDTF">2012-03-21T18:14:00Z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