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D13FEB" w:rsidRDefault="00540BEF" w:rsidP="00510F9C">
      <w:pPr>
        <w:tabs>
          <w:tab w:val="left" w:pos="288"/>
          <w:tab w:val="left" w:pos="4752"/>
        </w:tabs>
        <w:spacing w:line="240" w:lineRule="exact"/>
        <w:jc w:val="center"/>
        <w:rPr>
          <w:rFonts w:asciiTheme="minorHAnsi" w:hAnsiTheme="minorHAnsi"/>
          <w:color w:val="auto"/>
        </w:rPr>
      </w:pPr>
      <w:r w:rsidRPr="00D13FEB">
        <w:rPr>
          <w:rFonts w:asciiTheme="minorHAnsi" w:hAnsiTheme="minorHAnsi"/>
          <w:color w:val="auto"/>
        </w:rPr>
        <w:t>RECORD OF PROCEEDINGS</w:t>
      </w:r>
    </w:p>
    <w:p w:rsidR="00540BEF" w:rsidRPr="00D13FEB" w:rsidRDefault="00540BEF" w:rsidP="00510F9C">
      <w:pPr>
        <w:tabs>
          <w:tab w:val="left" w:pos="288"/>
          <w:tab w:val="left" w:pos="4752"/>
        </w:tabs>
        <w:spacing w:line="240" w:lineRule="exact"/>
        <w:jc w:val="center"/>
        <w:rPr>
          <w:rFonts w:asciiTheme="minorHAnsi" w:hAnsiTheme="minorHAnsi"/>
          <w:color w:val="auto"/>
        </w:rPr>
      </w:pPr>
      <w:r w:rsidRPr="00D13FEB">
        <w:rPr>
          <w:rFonts w:asciiTheme="minorHAnsi" w:hAnsiTheme="minorHAnsi"/>
          <w:color w:val="auto"/>
        </w:rPr>
        <w:t>PHYSICAL DISABILITY BOARD OF REVIEW</w:t>
      </w:r>
    </w:p>
    <w:p w:rsidR="00540BEF" w:rsidRPr="00D13FEB" w:rsidRDefault="00540BEF" w:rsidP="00510F9C">
      <w:pPr>
        <w:tabs>
          <w:tab w:val="left" w:pos="288"/>
          <w:tab w:val="left" w:pos="4752"/>
        </w:tabs>
        <w:spacing w:line="240" w:lineRule="exact"/>
        <w:jc w:val="both"/>
        <w:rPr>
          <w:rFonts w:asciiTheme="minorHAnsi" w:hAnsiTheme="minorHAnsi"/>
          <w:caps/>
          <w:color w:val="auto"/>
        </w:rPr>
      </w:pPr>
    </w:p>
    <w:p w:rsidR="00E0346A" w:rsidRPr="00D13FEB"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D13FEB">
        <w:rPr>
          <w:rFonts w:asciiTheme="minorHAnsi" w:hAnsiTheme="minorHAnsi"/>
          <w:caps/>
          <w:color w:val="auto"/>
        </w:rPr>
        <w:t xml:space="preserve">NAME:  </w:t>
      </w:r>
      <w:r w:rsidR="00537BCA">
        <w:rPr>
          <w:rFonts w:asciiTheme="minorHAnsi" w:hAnsiTheme="minorHAnsi"/>
          <w:caps/>
          <w:color w:val="auto"/>
        </w:rPr>
        <w:t xml:space="preserve">                                             </w:t>
      </w:r>
      <w:r w:rsidR="003B6912" w:rsidRPr="00D13FEB">
        <w:rPr>
          <w:rFonts w:asciiTheme="minorHAnsi" w:hAnsiTheme="minorHAnsi"/>
          <w:caps/>
          <w:color w:val="auto"/>
        </w:rPr>
        <w:t xml:space="preserve">                                         </w:t>
      </w:r>
      <w:r w:rsidR="00152140" w:rsidRPr="00D13FEB">
        <w:rPr>
          <w:rFonts w:asciiTheme="minorHAnsi" w:hAnsiTheme="minorHAnsi"/>
          <w:caps/>
          <w:color w:val="auto"/>
        </w:rPr>
        <w:t xml:space="preserve"> </w:t>
      </w:r>
      <w:r w:rsidR="003B6912" w:rsidRPr="00D13FEB">
        <w:rPr>
          <w:rFonts w:asciiTheme="minorHAnsi" w:hAnsiTheme="minorHAnsi"/>
          <w:caps/>
          <w:color w:val="auto"/>
        </w:rPr>
        <w:t xml:space="preserve">  </w:t>
      </w:r>
      <w:r w:rsidRPr="00D13FEB">
        <w:rPr>
          <w:rFonts w:asciiTheme="minorHAnsi" w:hAnsiTheme="minorHAnsi"/>
          <w:caps/>
          <w:color w:val="auto"/>
        </w:rPr>
        <w:t xml:space="preserve">BRANCH OF SERVICE: </w:t>
      </w:r>
      <w:r w:rsidR="00A11EBC">
        <w:rPr>
          <w:rFonts w:asciiTheme="minorHAnsi" w:hAnsiTheme="minorHAnsi"/>
          <w:caps/>
          <w:color w:val="auto"/>
        </w:rPr>
        <w:t xml:space="preserve"> </w:t>
      </w:r>
      <w:r w:rsidR="00152140" w:rsidRPr="00D13FEB">
        <w:rPr>
          <w:rFonts w:asciiTheme="minorHAnsi" w:hAnsiTheme="minorHAnsi"/>
          <w:caps/>
          <w:color w:val="auto"/>
        </w:rPr>
        <w:t>marine corps</w:t>
      </w:r>
    </w:p>
    <w:p w:rsidR="00DE3AAD" w:rsidRPr="00D13FEB"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sidRPr="00D13FEB">
        <w:rPr>
          <w:rFonts w:asciiTheme="minorHAnsi" w:hAnsiTheme="minorHAnsi"/>
          <w:caps/>
          <w:color w:val="auto"/>
        </w:rPr>
        <w:t>C</w:t>
      </w:r>
      <w:r w:rsidR="00DE3AAD" w:rsidRPr="00D13FEB">
        <w:rPr>
          <w:rFonts w:asciiTheme="minorHAnsi" w:hAnsiTheme="minorHAnsi"/>
          <w:caps/>
          <w:color w:val="auto"/>
        </w:rPr>
        <w:t>ASE NUMBER:  PD</w:t>
      </w:r>
      <w:r w:rsidR="00357C5E" w:rsidRPr="00D13FEB">
        <w:rPr>
          <w:rFonts w:asciiTheme="minorHAnsi" w:hAnsiTheme="minorHAnsi"/>
          <w:caps/>
          <w:color w:val="auto"/>
        </w:rPr>
        <w:t>10</w:t>
      </w:r>
      <w:r w:rsidR="003C0F14" w:rsidRPr="00D13FEB">
        <w:rPr>
          <w:rFonts w:asciiTheme="minorHAnsi" w:hAnsiTheme="minorHAnsi"/>
          <w:caps/>
          <w:color w:val="auto"/>
        </w:rPr>
        <w:t>00033</w:t>
      </w:r>
      <w:r w:rsidR="00DE3AAD" w:rsidRPr="00D13FEB">
        <w:rPr>
          <w:rFonts w:asciiTheme="minorHAnsi" w:hAnsiTheme="minorHAnsi"/>
          <w:color w:val="auto"/>
        </w:rPr>
        <w:t xml:space="preserve"> </w:t>
      </w:r>
      <w:r w:rsidR="00DE3AAD" w:rsidRPr="00D13FEB">
        <w:rPr>
          <w:rFonts w:asciiTheme="minorHAnsi" w:hAnsiTheme="minorHAnsi"/>
          <w:color w:val="auto"/>
        </w:rPr>
        <w:tab/>
        <w:t xml:space="preserve">         </w:t>
      </w:r>
      <w:r w:rsidR="00E0346A" w:rsidRPr="00D13FEB">
        <w:rPr>
          <w:rFonts w:asciiTheme="minorHAnsi" w:hAnsiTheme="minorHAnsi"/>
          <w:color w:val="auto"/>
        </w:rPr>
        <w:t xml:space="preserve">      </w:t>
      </w:r>
      <w:r w:rsidR="00152140" w:rsidRPr="00D13FEB">
        <w:rPr>
          <w:rFonts w:asciiTheme="minorHAnsi" w:hAnsiTheme="minorHAnsi"/>
          <w:color w:val="auto"/>
        </w:rPr>
        <w:t xml:space="preserve">               </w:t>
      </w:r>
      <w:r w:rsidR="00DE3AAD" w:rsidRPr="00D13FEB">
        <w:rPr>
          <w:rFonts w:asciiTheme="minorHAnsi" w:hAnsiTheme="minorHAnsi"/>
          <w:color w:val="auto"/>
        </w:rPr>
        <w:t>SEPARATION DATE:  200</w:t>
      </w:r>
      <w:r w:rsidR="003B6912" w:rsidRPr="00D13FEB">
        <w:rPr>
          <w:rFonts w:asciiTheme="minorHAnsi" w:hAnsiTheme="minorHAnsi"/>
          <w:color w:val="auto"/>
        </w:rPr>
        <w:t>60731</w:t>
      </w:r>
    </w:p>
    <w:p w:rsidR="004F3639" w:rsidRPr="00D13FEB" w:rsidRDefault="004F3639" w:rsidP="00510F9C">
      <w:pPr>
        <w:tabs>
          <w:tab w:val="left" w:pos="288"/>
          <w:tab w:val="left" w:pos="5130"/>
        </w:tabs>
        <w:spacing w:line="240" w:lineRule="exact"/>
        <w:jc w:val="both"/>
        <w:rPr>
          <w:rFonts w:asciiTheme="minorHAnsi" w:hAnsiTheme="minorHAnsi"/>
          <w:color w:val="auto"/>
        </w:rPr>
      </w:pPr>
      <w:r w:rsidRPr="00D13FEB">
        <w:rPr>
          <w:rFonts w:asciiTheme="minorHAnsi" w:hAnsiTheme="minorHAnsi"/>
          <w:caps/>
          <w:color w:val="auto"/>
        </w:rPr>
        <w:t>BOARD DATE:  2011</w:t>
      </w:r>
      <w:r w:rsidR="00902F0F" w:rsidRPr="00D13FEB">
        <w:rPr>
          <w:rFonts w:asciiTheme="minorHAnsi" w:hAnsiTheme="minorHAnsi"/>
          <w:caps/>
          <w:color w:val="auto"/>
        </w:rPr>
        <w:t>0607</w:t>
      </w:r>
    </w:p>
    <w:p w:rsidR="008E0D8F" w:rsidRPr="00D13FEB"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Pr="00D13FEB" w:rsidRDefault="003F1206" w:rsidP="00510F9C">
      <w:pPr>
        <w:tabs>
          <w:tab w:val="left" w:pos="288"/>
          <w:tab w:val="left" w:pos="4752"/>
        </w:tabs>
        <w:spacing w:line="240" w:lineRule="exact"/>
        <w:jc w:val="both"/>
        <w:rPr>
          <w:rFonts w:asciiTheme="minorHAnsi" w:hAnsiTheme="minorHAnsi"/>
          <w:color w:val="auto"/>
        </w:rPr>
      </w:pPr>
    </w:p>
    <w:p w:rsidR="00F63FC7" w:rsidRPr="00D13FEB" w:rsidRDefault="00FB0E80" w:rsidP="00510F9C">
      <w:pPr>
        <w:tabs>
          <w:tab w:val="left" w:pos="288"/>
          <w:tab w:val="left" w:pos="4752"/>
        </w:tabs>
        <w:spacing w:line="240" w:lineRule="exact"/>
        <w:jc w:val="both"/>
        <w:rPr>
          <w:rFonts w:asciiTheme="minorHAnsi" w:hAnsiTheme="minorHAnsi"/>
          <w:color w:val="auto"/>
        </w:rPr>
      </w:pPr>
      <w:r w:rsidRPr="00D13FEB">
        <w:rPr>
          <w:rFonts w:asciiTheme="minorHAnsi" w:hAnsiTheme="minorHAnsi"/>
          <w:color w:val="auto"/>
          <w:u w:val="single"/>
        </w:rPr>
        <w:t>SUMMARY OF CASE</w:t>
      </w:r>
      <w:r w:rsidRPr="00D13FEB">
        <w:rPr>
          <w:rFonts w:asciiTheme="minorHAnsi" w:hAnsiTheme="minorHAnsi"/>
          <w:color w:val="auto"/>
        </w:rPr>
        <w:t xml:space="preserve">:  </w:t>
      </w:r>
      <w:r w:rsidR="009759C2" w:rsidRPr="00D13FEB">
        <w:rPr>
          <w:rFonts w:asciiTheme="minorHAnsi" w:hAnsiTheme="minorHAnsi"/>
          <w:color w:val="auto"/>
        </w:rPr>
        <w:t>Data extracted from the available evidence of record reflects that this covered individual (CI)</w:t>
      </w:r>
      <w:r w:rsidR="00570754" w:rsidRPr="00D13FEB">
        <w:rPr>
          <w:rFonts w:asciiTheme="minorHAnsi" w:hAnsiTheme="minorHAnsi"/>
          <w:color w:val="auto"/>
        </w:rPr>
        <w:t xml:space="preserve"> </w:t>
      </w:r>
      <w:r w:rsidR="002C6E5B" w:rsidRPr="00D13FEB">
        <w:rPr>
          <w:rFonts w:asciiTheme="minorHAnsi" w:hAnsiTheme="minorHAnsi"/>
          <w:color w:val="auto"/>
          <w:szCs w:val="24"/>
        </w:rPr>
        <w:t xml:space="preserve">was </w:t>
      </w:r>
      <w:r w:rsidR="00E322F7" w:rsidRPr="00D13FEB">
        <w:rPr>
          <w:rFonts w:asciiTheme="minorHAnsi" w:hAnsiTheme="minorHAnsi"/>
          <w:color w:val="auto"/>
          <w:szCs w:val="24"/>
        </w:rPr>
        <w:t>an active duty</w:t>
      </w:r>
      <w:r w:rsidR="006D4E0E" w:rsidRPr="00D13FEB">
        <w:rPr>
          <w:rFonts w:asciiTheme="minorHAnsi" w:hAnsiTheme="minorHAnsi"/>
          <w:color w:val="auto"/>
          <w:szCs w:val="24"/>
        </w:rPr>
        <w:t xml:space="preserve"> </w:t>
      </w:r>
      <w:r w:rsidR="00440967" w:rsidRPr="00D13FEB">
        <w:rPr>
          <w:rFonts w:asciiTheme="minorHAnsi" w:hAnsiTheme="minorHAnsi"/>
          <w:color w:val="auto"/>
          <w:szCs w:val="24"/>
        </w:rPr>
        <w:t>C</w:t>
      </w:r>
      <w:r w:rsidR="008B3AB7" w:rsidRPr="00D13FEB">
        <w:rPr>
          <w:rFonts w:asciiTheme="minorHAnsi" w:hAnsiTheme="minorHAnsi"/>
          <w:color w:val="auto"/>
          <w:szCs w:val="24"/>
        </w:rPr>
        <w:t>pl</w:t>
      </w:r>
      <w:r w:rsidR="00705C40" w:rsidRPr="00D13FEB">
        <w:rPr>
          <w:rFonts w:asciiTheme="minorHAnsi" w:hAnsiTheme="minorHAnsi"/>
          <w:color w:val="auto"/>
          <w:szCs w:val="24"/>
        </w:rPr>
        <w:t xml:space="preserve"> (</w:t>
      </w:r>
      <w:r w:rsidR="00440967" w:rsidRPr="00D13FEB">
        <w:rPr>
          <w:rFonts w:asciiTheme="minorHAnsi" w:hAnsiTheme="minorHAnsi"/>
          <w:color w:val="auto"/>
          <w:szCs w:val="24"/>
        </w:rPr>
        <w:t>6112</w:t>
      </w:r>
      <w:r w:rsidR="00C75F3D" w:rsidRPr="00D13FEB">
        <w:rPr>
          <w:rFonts w:asciiTheme="minorHAnsi" w:hAnsiTheme="minorHAnsi"/>
          <w:color w:val="auto"/>
          <w:szCs w:val="24"/>
        </w:rPr>
        <w:t xml:space="preserve">, </w:t>
      </w:r>
      <w:r w:rsidR="00440967" w:rsidRPr="00D13FEB">
        <w:rPr>
          <w:rFonts w:asciiTheme="minorHAnsi" w:hAnsiTheme="minorHAnsi"/>
          <w:color w:val="auto"/>
          <w:szCs w:val="24"/>
        </w:rPr>
        <w:t>Helicopter Mechanic</w:t>
      </w:r>
      <w:r w:rsidR="00E322F7" w:rsidRPr="00D13FEB">
        <w:rPr>
          <w:rFonts w:asciiTheme="minorHAnsi" w:hAnsiTheme="minorHAnsi"/>
          <w:color w:val="auto"/>
          <w:szCs w:val="24"/>
        </w:rPr>
        <w:t>)</w:t>
      </w:r>
      <w:r w:rsidR="00C75F3D" w:rsidRPr="00D13FEB">
        <w:rPr>
          <w:rFonts w:asciiTheme="minorHAnsi" w:hAnsiTheme="minorHAnsi"/>
          <w:color w:val="auto"/>
          <w:szCs w:val="24"/>
        </w:rPr>
        <w:t xml:space="preserve"> </w:t>
      </w:r>
      <w:r w:rsidR="002C6E5B" w:rsidRPr="00D13FEB">
        <w:rPr>
          <w:rFonts w:asciiTheme="minorHAnsi" w:hAnsiTheme="minorHAnsi"/>
          <w:color w:val="auto"/>
          <w:szCs w:val="24"/>
        </w:rPr>
        <w:t xml:space="preserve">medically separated for </w:t>
      </w:r>
      <w:r w:rsidR="0067650B" w:rsidRPr="00D13FEB">
        <w:rPr>
          <w:rFonts w:asciiTheme="minorHAnsi" w:hAnsiTheme="minorHAnsi"/>
          <w:color w:val="auto"/>
          <w:szCs w:val="24"/>
        </w:rPr>
        <w:t>c</w:t>
      </w:r>
      <w:r w:rsidR="00440967" w:rsidRPr="00D13FEB">
        <w:rPr>
          <w:rFonts w:asciiTheme="minorHAnsi" w:hAnsiTheme="minorHAnsi"/>
          <w:color w:val="auto"/>
          <w:szCs w:val="24"/>
        </w:rPr>
        <w:t xml:space="preserve">hronic </w:t>
      </w:r>
      <w:r w:rsidR="0067650B" w:rsidRPr="00D13FEB">
        <w:rPr>
          <w:rFonts w:asciiTheme="minorHAnsi" w:hAnsiTheme="minorHAnsi"/>
          <w:color w:val="auto"/>
          <w:szCs w:val="24"/>
        </w:rPr>
        <w:t>b</w:t>
      </w:r>
      <w:r w:rsidR="00440967" w:rsidRPr="00D13FEB">
        <w:rPr>
          <w:rFonts w:asciiTheme="minorHAnsi" w:hAnsiTheme="minorHAnsi"/>
          <w:color w:val="auto"/>
          <w:szCs w:val="24"/>
        </w:rPr>
        <w:t xml:space="preserve">ack </w:t>
      </w:r>
      <w:r w:rsidR="0067650B" w:rsidRPr="00D13FEB">
        <w:rPr>
          <w:rFonts w:asciiTheme="minorHAnsi" w:hAnsiTheme="minorHAnsi"/>
          <w:color w:val="auto"/>
          <w:szCs w:val="24"/>
        </w:rPr>
        <w:t>p</w:t>
      </w:r>
      <w:r w:rsidR="00440967" w:rsidRPr="00D13FEB">
        <w:rPr>
          <w:rFonts w:asciiTheme="minorHAnsi" w:hAnsiTheme="minorHAnsi"/>
          <w:color w:val="auto"/>
          <w:szCs w:val="24"/>
        </w:rPr>
        <w:t xml:space="preserve">ain </w:t>
      </w:r>
      <w:r w:rsidR="0067650B" w:rsidRPr="00D13FEB">
        <w:rPr>
          <w:rFonts w:asciiTheme="minorHAnsi" w:hAnsiTheme="minorHAnsi"/>
          <w:color w:val="auto"/>
          <w:szCs w:val="24"/>
        </w:rPr>
        <w:t xml:space="preserve">status post </w:t>
      </w:r>
      <w:r w:rsidR="00A11EBC">
        <w:rPr>
          <w:rFonts w:asciiTheme="minorHAnsi" w:hAnsiTheme="minorHAnsi"/>
          <w:color w:val="auto"/>
          <w:szCs w:val="24"/>
        </w:rPr>
        <w:t xml:space="preserve">(s/p) </w:t>
      </w:r>
      <w:r w:rsidR="008B3AB7" w:rsidRPr="00D13FEB">
        <w:rPr>
          <w:rFonts w:asciiTheme="minorHAnsi" w:hAnsiTheme="minorHAnsi"/>
          <w:color w:val="auto"/>
          <w:szCs w:val="24"/>
        </w:rPr>
        <w:t xml:space="preserve">left </w:t>
      </w:r>
      <w:proofErr w:type="spellStart"/>
      <w:r w:rsidR="0067650B" w:rsidRPr="00D13FEB">
        <w:rPr>
          <w:rFonts w:asciiTheme="minorHAnsi" w:hAnsiTheme="minorHAnsi"/>
          <w:color w:val="auto"/>
          <w:szCs w:val="24"/>
        </w:rPr>
        <w:t>h</w:t>
      </w:r>
      <w:r w:rsidR="00440967" w:rsidRPr="00D13FEB">
        <w:rPr>
          <w:rFonts w:asciiTheme="minorHAnsi" w:hAnsiTheme="minorHAnsi"/>
          <w:color w:val="auto"/>
          <w:szCs w:val="24"/>
        </w:rPr>
        <w:t>emilaminectomy</w:t>
      </w:r>
      <w:proofErr w:type="spellEnd"/>
      <w:r w:rsidR="00440967" w:rsidRPr="00D13FEB">
        <w:rPr>
          <w:rFonts w:asciiTheme="minorHAnsi" w:hAnsiTheme="minorHAnsi"/>
          <w:color w:val="auto"/>
          <w:szCs w:val="24"/>
        </w:rPr>
        <w:t xml:space="preserve"> L4-5 and L5-S1.</w:t>
      </w:r>
      <w:r w:rsidR="00BB32CE" w:rsidRPr="00D13FEB">
        <w:rPr>
          <w:rFonts w:asciiTheme="minorHAnsi" w:hAnsiTheme="minorHAnsi"/>
          <w:color w:val="auto"/>
          <w:szCs w:val="24"/>
        </w:rPr>
        <w:t xml:space="preserve"> </w:t>
      </w:r>
      <w:r w:rsidR="0067650B" w:rsidRPr="00D13FEB">
        <w:rPr>
          <w:rFonts w:asciiTheme="minorHAnsi" w:hAnsiTheme="minorHAnsi"/>
          <w:color w:val="auto"/>
          <w:szCs w:val="24"/>
        </w:rPr>
        <w:t xml:space="preserve"> </w:t>
      </w:r>
      <w:r w:rsidR="00E322F7" w:rsidRPr="00D13FEB">
        <w:rPr>
          <w:rFonts w:asciiTheme="minorHAnsi" w:hAnsiTheme="minorHAnsi"/>
          <w:color w:val="auto"/>
          <w:szCs w:val="24"/>
        </w:rPr>
        <w:t xml:space="preserve">He did not respond adequately </w:t>
      </w:r>
      <w:r w:rsidR="00C75F3D" w:rsidRPr="00D13FEB">
        <w:rPr>
          <w:rFonts w:asciiTheme="minorHAnsi" w:hAnsiTheme="minorHAnsi"/>
          <w:color w:val="auto"/>
          <w:szCs w:val="24"/>
        </w:rPr>
        <w:t xml:space="preserve">to treatment and was unable to </w:t>
      </w:r>
      <w:r w:rsidR="00E322F7" w:rsidRPr="00D13FEB">
        <w:rPr>
          <w:rFonts w:asciiTheme="minorHAnsi" w:hAnsiTheme="minorHAnsi"/>
          <w:color w:val="auto"/>
          <w:szCs w:val="24"/>
        </w:rPr>
        <w:t xml:space="preserve">perform within his </w:t>
      </w:r>
      <w:r w:rsidR="00A11EBC" w:rsidRPr="00D13FEB">
        <w:rPr>
          <w:rFonts w:asciiTheme="minorHAnsi" w:hAnsiTheme="minorHAnsi"/>
          <w:color w:val="auto"/>
          <w:szCs w:val="24"/>
        </w:rPr>
        <w:t xml:space="preserve">military occupational specialty </w:t>
      </w:r>
      <w:r w:rsidR="002752AE" w:rsidRPr="00D13FEB">
        <w:rPr>
          <w:rFonts w:asciiTheme="minorHAnsi" w:hAnsiTheme="minorHAnsi"/>
          <w:color w:val="auto"/>
          <w:szCs w:val="24"/>
        </w:rPr>
        <w:t xml:space="preserve">(MOS) or meet </w:t>
      </w:r>
      <w:r w:rsidR="0044411E" w:rsidRPr="00D13FEB">
        <w:rPr>
          <w:rFonts w:asciiTheme="minorHAnsi" w:hAnsiTheme="minorHAnsi"/>
          <w:color w:val="auto"/>
          <w:szCs w:val="24"/>
        </w:rPr>
        <w:t xml:space="preserve">physical fitness </w:t>
      </w:r>
      <w:r w:rsidR="002752AE" w:rsidRPr="00D13FEB">
        <w:rPr>
          <w:rFonts w:asciiTheme="minorHAnsi" w:hAnsiTheme="minorHAnsi"/>
          <w:color w:val="auto"/>
          <w:szCs w:val="24"/>
        </w:rPr>
        <w:t>standards</w:t>
      </w:r>
      <w:r w:rsidR="00555C66" w:rsidRPr="00D13FEB">
        <w:rPr>
          <w:rFonts w:asciiTheme="minorHAnsi" w:hAnsiTheme="minorHAnsi"/>
          <w:color w:val="auto"/>
          <w:szCs w:val="24"/>
        </w:rPr>
        <w:t xml:space="preserve">.  He was </w:t>
      </w:r>
      <w:r w:rsidR="002E65E6" w:rsidRPr="00D13FEB">
        <w:rPr>
          <w:rFonts w:asciiTheme="minorHAnsi" w:hAnsiTheme="minorHAnsi"/>
          <w:color w:val="auto"/>
          <w:szCs w:val="24"/>
        </w:rPr>
        <w:t>placed on l</w:t>
      </w:r>
      <w:r w:rsidR="0044411E" w:rsidRPr="00D13FEB">
        <w:rPr>
          <w:rFonts w:asciiTheme="minorHAnsi" w:hAnsiTheme="minorHAnsi"/>
          <w:color w:val="auto"/>
          <w:szCs w:val="24"/>
        </w:rPr>
        <w:t xml:space="preserve">imited </w:t>
      </w:r>
      <w:r w:rsidR="002E65E6" w:rsidRPr="00D13FEB">
        <w:rPr>
          <w:rFonts w:asciiTheme="minorHAnsi" w:hAnsiTheme="minorHAnsi"/>
          <w:color w:val="auto"/>
          <w:szCs w:val="24"/>
        </w:rPr>
        <w:t>d</w:t>
      </w:r>
      <w:r w:rsidR="0044411E" w:rsidRPr="00D13FEB">
        <w:rPr>
          <w:rFonts w:asciiTheme="minorHAnsi" w:hAnsiTheme="minorHAnsi"/>
          <w:color w:val="auto"/>
          <w:szCs w:val="24"/>
        </w:rPr>
        <w:t>uty</w:t>
      </w:r>
      <w:r w:rsidR="00B32341" w:rsidRPr="00D13FEB">
        <w:rPr>
          <w:rFonts w:asciiTheme="minorHAnsi" w:hAnsiTheme="minorHAnsi"/>
          <w:color w:val="auto"/>
          <w:szCs w:val="24"/>
        </w:rPr>
        <w:t xml:space="preserve"> </w:t>
      </w:r>
      <w:r w:rsidR="00E322F7" w:rsidRPr="00D13FEB">
        <w:rPr>
          <w:rFonts w:asciiTheme="minorHAnsi" w:hAnsiTheme="minorHAnsi"/>
          <w:color w:val="auto"/>
          <w:szCs w:val="24"/>
        </w:rPr>
        <w:t xml:space="preserve">and underwent a </w:t>
      </w:r>
      <w:r w:rsidR="00705C40" w:rsidRPr="00D13FEB">
        <w:rPr>
          <w:rFonts w:asciiTheme="minorHAnsi" w:hAnsiTheme="minorHAnsi"/>
          <w:color w:val="auto"/>
          <w:szCs w:val="24"/>
        </w:rPr>
        <w:t>Medical Evaluation Board (</w:t>
      </w:r>
      <w:r w:rsidR="00E322F7" w:rsidRPr="00D13FEB">
        <w:rPr>
          <w:rFonts w:asciiTheme="minorHAnsi" w:hAnsiTheme="minorHAnsi"/>
          <w:color w:val="auto"/>
          <w:szCs w:val="24"/>
        </w:rPr>
        <w:t>MEB</w:t>
      </w:r>
      <w:r w:rsidR="00705C40" w:rsidRPr="00D13FEB">
        <w:rPr>
          <w:rFonts w:asciiTheme="minorHAnsi" w:hAnsiTheme="minorHAnsi"/>
          <w:color w:val="auto"/>
          <w:szCs w:val="24"/>
        </w:rPr>
        <w:t>)</w:t>
      </w:r>
      <w:r w:rsidR="00E322F7" w:rsidRPr="00D13FEB">
        <w:rPr>
          <w:rFonts w:asciiTheme="minorHAnsi" w:hAnsiTheme="minorHAnsi"/>
          <w:color w:val="auto"/>
          <w:szCs w:val="24"/>
        </w:rPr>
        <w:t>.</w:t>
      </w:r>
      <w:r w:rsidR="008B3AB7" w:rsidRPr="00D13FEB">
        <w:rPr>
          <w:rFonts w:asciiTheme="minorHAnsi" w:hAnsiTheme="minorHAnsi"/>
          <w:color w:val="auto"/>
          <w:szCs w:val="24"/>
        </w:rPr>
        <w:t xml:space="preserve"> </w:t>
      </w:r>
      <w:r w:rsidR="00B61991" w:rsidRPr="00D13FEB">
        <w:rPr>
          <w:rFonts w:asciiTheme="minorHAnsi" w:hAnsiTheme="minorHAnsi"/>
          <w:color w:val="auto"/>
          <w:szCs w:val="24"/>
        </w:rPr>
        <w:t xml:space="preserve"> Chronic </w:t>
      </w:r>
      <w:r w:rsidR="0067650B" w:rsidRPr="00D13FEB">
        <w:rPr>
          <w:rFonts w:asciiTheme="minorHAnsi" w:hAnsiTheme="minorHAnsi"/>
          <w:color w:val="auto"/>
          <w:szCs w:val="24"/>
        </w:rPr>
        <w:t>b</w:t>
      </w:r>
      <w:r w:rsidR="00B61991" w:rsidRPr="00D13FEB">
        <w:rPr>
          <w:rFonts w:asciiTheme="minorHAnsi" w:hAnsiTheme="minorHAnsi"/>
          <w:color w:val="auto"/>
          <w:szCs w:val="24"/>
        </w:rPr>
        <w:t xml:space="preserve">ack </w:t>
      </w:r>
      <w:r w:rsidR="0067650B" w:rsidRPr="00D13FEB">
        <w:rPr>
          <w:rFonts w:asciiTheme="minorHAnsi" w:hAnsiTheme="minorHAnsi"/>
          <w:color w:val="auto"/>
          <w:szCs w:val="24"/>
        </w:rPr>
        <w:t>p</w:t>
      </w:r>
      <w:r w:rsidR="00B61991" w:rsidRPr="00D13FEB">
        <w:rPr>
          <w:rFonts w:asciiTheme="minorHAnsi" w:hAnsiTheme="minorHAnsi"/>
          <w:color w:val="auto"/>
          <w:szCs w:val="24"/>
        </w:rPr>
        <w:t>ain</w:t>
      </w:r>
      <w:r w:rsidR="008B54F9" w:rsidRPr="00D13FEB">
        <w:rPr>
          <w:rFonts w:asciiTheme="minorHAnsi" w:hAnsiTheme="minorHAnsi"/>
          <w:color w:val="auto"/>
          <w:szCs w:val="24"/>
        </w:rPr>
        <w:t xml:space="preserve"> and pain in soft tissues of limb were</w:t>
      </w:r>
      <w:r w:rsidR="0067650B" w:rsidRPr="00D13FEB">
        <w:rPr>
          <w:rFonts w:asciiTheme="minorHAnsi" w:hAnsiTheme="minorHAnsi"/>
          <w:color w:val="auto"/>
          <w:szCs w:val="24"/>
        </w:rPr>
        <w:t xml:space="preserve"> </w:t>
      </w:r>
      <w:r w:rsidR="000A33C8" w:rsidRPr="00D13FEB">
        <w:rPr>
          <w:rFonts w:asciiTheme="minorHAnsi" w:hAnsiTheme="minorHAnsi"/>
          <w:color w:val="auto"/>
          <w:szCs w:val="24"/>
        </w:rPr>
        <w:t xml:space="preserve">forwarded to the Physical Evaluation Board (PEB) as medically unacceptable IAW </w:t>
      </w:r>
      <w:r w:rsidR="00AB1F8D" w:rsidRPr="00D13FEB">
        <w:rPr>
          <w:rFonts w:asciiTheme="minorHAnsi" w:hAnsiTheme="minorHAnsi"/>
          <w:color w:val="auto"/>
          <w:szCs w:val="24"/>
        </w:rPr>
        <w:t>SECNAVINST 1850.4E</w:t>
      </w:r>
      <w:r w:rsidR="00376E08" w:rsidRPr="00D13FEB">
        <w:rPr>
          <w:rFonts w:asciiTheme="minorHAnsi" w:hAnsiTheme="minorHAnsi"/>
          <w:color w:val="auto"/>
          <w:szCs w:val="24"/>
        </w:rPr>
        <w:t>.</w:t>
      </w:r>
      <w:r w:rsidR="0067650B" w:rsidRPr="00D13FEB">
        <w:rPr>
          <w:rFonts w:asciiTheme="minorHAnsi" w:hAnsiTheme="minorHAnsi"/>
          <w:color w:val="auto"/>
          <w:szCs w:val="24"/>
        </w:rPr>
        <w:t xml:space="preserve"> </w:t>
      </w:r>
      <w:r w:rsidR="00B61991" w:rsidRPr="00D13FEB">
        <w:rPr>
          <w:rFonts w:asciiTheme="minorHAnsi" w:hAnsiTheme="minorHAnsi"/>
          <w:color w:val="auto"/>
          <w:szCs w:val="24"/>
        </w:rPr>
        <w:t xml:space="preserve"> </w:t>
      </w:r>
      <w:r w:rsidR="008C3C6E" w:rsidRPr="00D13FEB">
        <w:rPr>
          <w:rFonts w:asciiTheme="minorHAnsi" w:hAnsiTheme="minorHAnsi"/>
          <w:color w:val="auto"/>
          <w:szCs w:val="24"/>
        </w:rPr>
        <w:t xml:space="preserve">The </w:t>
      </w:r>
      <w:r w:rsidR="00C665FE" w:rsidRPr="00D13FEB">
        <w:rPr>
          <w:rFonts w:asciiTheme="minorHAnsi" w:hAnsiTheme="minorHAnsi"/>
          <w:color w:val="auto"/>
          <w:szCs w:val="24"/>
        </w:rPr>
        <w:t>I</w:t>
      </w:r>
      <w:r w:rsidR="00FB792E" w:rsidRPr="00D13FEB">
        <w:rPr>
          <w:rFonts w:asciiTheme="minorHAnsi" w:hAnsiTheme="minorHAnsi"/>
          <w:color w:val="auto"/>
          <w:szCs w:val="24"/>
        </w:rPr>
        <w:t xml:space="preserve">nformal </w:t>
      </w:r>
      <w:r w:rsidR="00B20624" w:rsidRPr="00D13FEB">
        <w:rPr>
          <w:rFonts w:asciiTheme="minorHAnsi" w:hAnsiTheme="minorHAnsi"/>
          <w:color w:val="auto"/>
          <w:szCs w:val="24"/>
        </w:rPr>
        <w:t>PEB</w:t>
      </w:r>
      <w:r w:rsidR="007828B4" w:rsidRPr="00D13FEB">
        <w:rPr>
          <w:rFonts w:asciiTheme="minorHAnsi" w:hAnsiTheme="minorHAnsi"/>
          <w:color w:val="auto"/>
          <w:szCs w:val="24"/>
        </w:rPr>
        <w:t xml:space="preserve"> (IPEB)</w:t>
      </w:r>
      <w:r w:rsidR="00B20624" w:rsidRPr="00D13FEB">
        <w:rPr>
          <w:rFonts w:asciiTheme="minorHAnsi" w:hAnsiTheme="minorHAnsi"/>
          <w:color w:val="auto"/>
          <w:szCs w:val="24"/>
        </w:rPr>
        <w:t xml:space="preserve"> adjudicated the </w:t>
      </w:r>
      <w:r w:rsidR="0067650B" w:rsidRPr="00D13FEB">
        <w:rPr>
          <w:rFonts w:asciiTheme="minorHAnsi" w:hAnsiTheme="minorHAnsi"/>
          <w:color w:val="auto"/>
          <w:szCs w:val="24"/>
        </w:rPr>
        <w:t>c</w:t>
      </w:r>
      <w:r w:rsidR="00B61991" w:rsidRPr="00D13FEB">
        <w:rPr>
          <w:rFonts w:asciiTheme="minorHAnsi" w:hAnsiTheme="minorHAnsi"/>
          <w:color w:val="auto"/>
          <w:szCs w:val="24"/>
        </w:rPr>
        <w:t xml:space="preserve">hronic </w:t>
      </w:r>
      <w:r w:rsidR="0067650B" w:rsidRPr="00D13FEB">
        <w:rPr>
          <w:rFonts w:asciiTheme="minorHAnsi" w:hAnsiTheme="minorHAnsi"/>
          <w:color w:val="auto"/>
          <w:szCs w:val="24"/>
        </w:rPr>
        <w:t>b</w:t>
      </w:r>
      <w:r w:rsidR="00B61991" w:rsidRPr="00D13FEB">
        <w:rPr>
          <w:rFonts w:asciiTheme="minorHAnsi" w:hAnsiTheme="minorHAnsi"/>
          <w:color w:val="auto"/>
          <w:szCs w:val="24"/>
        </w:rPr>
        <w:t xml:space="preserve">ack </w:t>
      </w:r>
      <w:r w:rsidR="0067650B" w:rsidRPr="00D13FEB">
        <w:rPr>
          <w:rFonts w:asciiTheme="minorHAnsi" w:hAnsiTheme="minorHAnsi"/>
          <w:color w:val="auto"/>
          <w:szCs w:val="24"/>
        </w:rPr>
        <w:t>p</w:t>
      </w:r>
      <w:r w:rsidR="00B61991" w:rsidRPr="00D13FEB">
        <w:rPr>
          <w:rFonts w:asciiTheme="minorHAnsi" w:hAnsiTheme="minorHAnsi"/>
          <w:color w:val="auto"/>
          <w:szCs w:val="24"/>
        </w:rPr>
        <w:t xml:space="preserve">ain </w:t>
      </w:r>
      <w:r w:rsidR="0067650B" w:rsidRPr="00D13FEB">
        <w:rPr>
          <w:rFonts w:asciiTheme="minorHAnsi" w:hAnsiTheme="minorHAnsi"/>
          <w:color w:val="auto"/>
          <w:szCs w:val="24"/>
        </w:rPr>
        <w:t xml:space="preserve">s/p </w:t>
      </w:r>
      <w:r w:rsidR="008B3AB7" w:rsidRPr="00D13FEB">
        <w:rPr>
          <w:rFonts w:asciiTheme="minorHAnsi" w:hAnsiTheme="minorHAnsi"/>
          <w:color w:val="auto"/>
          <w:szCs w:val="24"/>
        </w:rPr>
        <w:t xml:space="preserve">left </w:t>
      </w:r>
      <w:proofErr w:type="spellStart"/>
      <w:r w:rsidR="0067650B" w:rsidRPr="00D13FEB">
        <w:rPr>
          <w:rFonts w:asciiTheme="minorHAnsi" w:hAnsiTheme="minorHAnsi"/>
          <w:color w:val="auto"/>
          <w:szCs w:val="24"/>
        </w:rPr>
        <w:t>h</w:t>
      </w:r>
      <w:r w:rsidR="00B61991" w:rsidRPr="00D13FEB">
        <w:rPr>
          <w:rFonts w:asciiTheme="minorHAnsi" w:hAnsiTheme="minorHAnsi"/>
          <w:color w:val="auto"/>
          <w:szCs w:val="24"/>
        </w:rPr>
        <w:t>emilaminectomy</w:t>
      </w:r>
      <w:proofErr w:type="spellEnd"/>
      <w:r w:rsidR="00B61991" w:rsidRPr="00D13FEB">
        <w:rPr>
          <w:rFonts w:asciiTheme="minorHAnsi" w:hAnsiTheme="minorHAnsi"/>
          <w:color w:val="auto"/>
          <w:szCs w:val="24"/>
        </w:rPr>
        <w:t xml:space="preserve"> L4-5 and L5-S1 </w:t>
      </w:r>
      <w:r w:rsidR="00B20624" w:rsidRPr="00D13FEB">
        <w:rPr>
          <w:rFonts w:asciiTheme="minorHAnsi" w:hAnsiTheme="minorHAnsi"/>
          <w:color w:val="auto"/>
          <w:szCs w:val="24"/>
        </w:rPr>
        <w:t xml:space="preserve">as unfitting, rated </w:t>
      </w:r>
      <w:r w:rsidR="00B61991" w:rsidRPr="00D13FEB">
        <w:rPr>
          <w:rFonts w:asciiTheme="minorHAnsi" w:hAnsiTheme="minorHAnsi"/>
          <w:color w:val="auto"/>
          <w:szCs w:val="24"/>
        </w:rPr>
        <w:t>10</w:t>
      </w:r>
      <w:r w:rsidR="00B20624" w:rsidRPr="00D13FEB">
        <w:rPr>
          <w:rFonts w:asciiTheme="minorHAnsi" w:hAnsiTheme="minorHAnsi"/>
          <w:color w:val="auto"/>
          <w:szCs w:val="24"/>
        </w:rPr>
        <w:t>%</w:t>
      </w:r>
      <w:r w:rsidR="00B80EDD" w:rsidRPr="00D13FEB">
        <w:rPr>
          <w:rFonts w:asciiTheme="minorHAnsi" w:hAnsiTheme="minorHAnsi"/>
          <w:color w:val="auto"/>
          <w:szCs w:val="24"/>
        </w:rPr>
        <w:t>,</w:t>
      </w:r>
      <w:r w:rsidR="00B20624" w:rsidRPr="00D13FEB">
        <w:rPr>
          <w:rFonts w:asciiTheme="minorHAnsi" w:hAnsiTheme="minorHAnsi"/>
          <w:color w:val="auto"/>
          <w:szCs w:val="24"/>
        </w:rPr>
        <w:t xml:space="preserve"> with application of the </w:t>
      </w:r>
      <w:r w:rsidR="00065E21" w:rsidRPr="00D13FEB">
        <w:rPr>
          <w:rFonts w:asciiTheme="minorHAnsi" w:hAnsiTheme="minorHAnsi"/>
          <w:color w:val="auto"/>
          <w:szCs w:val="24"/>
        </w:rPr>
        <w:t>SECNAVINST 1850.4E</w:t>
      </w:r>
      <w:r w:rsidR="002B0204" w:rsidRPr="00D13FEB">
        <w:rPr>
          <w:rFonts w:asciiTheme="minorHAnsi" w:hAnsiTheme="minorHAnsi"/>
          <w:color w:val="auto"/>
          <w:szCs w:val="24"/>
        </w:rPr>
        <w:t xml:space="preserve"> </w:t>
      </w:r>
      <w:r w:rsidR="003A5958" w:rsidRPr="00D13FEB">
        <w:rPr>
          <w:rFonts w:asciiTheme="minorHAnsi" w:hAnsiTheme="minorHAnsi"/>
          <w:color w:val="auto"/>
          <w:szCs w:val="24"/>
        </w:rPr>
        <w:t xml:space="preserve">and </w:t>
      </w:r>
      <w:proofErr w:type="spellStart"/>
      <w:r w:rsidR="00B20624" w:rsidRPr="00D13FEB">
        <w:rPr>
          <w:rFonts w:asciiTheme="minorHAnsi" w:hAnsiTheme="minorHAnsi"/>
          <w:color w:val="auto"/>
          <w:szCs w:val="24"/>
        </w:rPr>
        <w:t>DoDI</w:t>
      </w:r>
      <w:proofErr w:type="spellEnd"/>
      <w:r w:rsidR="00B20624" w:rsidRPr="00D13FEB">
        <w:rPr>
          <w:rFonts w:asciiTheme="minorHAnsi" w:hAnsiTheme="minorHAnsi"/>
          <w:color w:val="auto"/>
          <w:szCs w:val="24"/>
        </w:rPr>
        <w:t xml:space="preserve"> 1332.39</w:t>
      </w:r>
      <w:r w:rsidR="002B0204" w:rsidRPr="00D13FEB">
        <w:rPr>
          <w:rFonts w:asciiTheme="minorHAnsi" w:hAnsiTheme="minorHAnsi"/>
          <w:color w:val="auto"/>
          <w:szCs w:val="24"/>
        </w:rPr>
        <w:t xml:space="preserve"> and Veterans’ Administration Schedule for Rating Disabilities (VASRD)</w:t>
      </w:r>
      <w:r w:rsidR="00B20624" w:rsidRPr="00D13FEB">
        <w:rPr>
          <w:rFonts w:asciiTheme="minorHAnsi" w:hAnsiTheme="minorHAnsi"/>
          <w:color w:val="auto"/>
          <w:szCs w:val="24"/>
        </w:rPr>
        <w:t>.</w:t>
      </w:r>
      <w:r w:rsidR="008B54F9" w:rsidRPr="00D13FEB">
        <w:rPr>
          <w:rFonts w:asciiTheme="minorHAnsi" w:hAnsiTheme="minorHAnsi"/>
          <w:color w:val="auto"/>
          <w:szCs w:val="24"/>
        </w:rPr>
        <w:t xml:space="preserve">  Leg pain, post op, was considered </w:t>
      </w:r>
      <w:r w:rsidR="008B3AB7" w:rsidRPr="00D13FEB">
        <w:rPr>
          <w:rFonts w:asciiTheme="minorHAnsi" w:hAnsiTheme="minorHAnsi"/>
          <w:color w:val="auto"/>
          <w:szCs w:val="24"/>
        </w:rPr>
        <w:t xml:space="preserve">a </w:t>
      </w:r>
      <w:r w:rsidR="008B54F9" w:rsidRPr="00D13FEB">
        <w:rPr>
          <w:rFonts w:asciiTheme="minorHAnsi" w:hAnsiTheme="minorHAnsi"/>
          <w:color w:val="auto"/>
          <w:szCs w:val="24"/>
        </w:rPr>
        <w:t xml:space="preserve">category II condition related to the primary condition that was not separately ratable.  </w:t>
      </w:r>
      <w:r w:rsidR="00B20624" w:rsidRPr="00D13FEB">
        <w:rPr>
          <w:rFonts w:asciiTheme="minorHAnsi" w:hAnsiTheme="minorHAnsi"/>
          <w:color w:val="auto"/>
        </w:rPr>
        <w:t xml:space="preserve">The CI </w:t>
      </w:r>
      <w:r w:rsidR="00190E48" w:rsidRPr="00D13FEB">
        <w:rPr>
          <w:rFonts w:asciiTheme="minorHAnsi" w:hAnsiTheme="minorHAnsi"/>
          <w:color w:val="auto"/>
        </w:rPr>
        <w:t>appeal</w:t>
      </w:r>
      <w:r w:rsidR="009D0CDD" w:rsidRPr="00D13FEB">
        <w:rPr>
          <w:rFonts w:asciiTheme="minorHAnsi" w:hAnsiTheme="minorHAnsi"/>
          <w:color w:val="auto"/>
        </w:rPr>
        <w:t>ed to the Formal PEB</w:t>
      </w:r>
      <w:r w:rsidR="00A11EBC">
        <w:rPr>
          <w:rFonts w:asciiTheme="minorHAnsi" w:hAnsiTheme="minorHAnsi"/>
          <w:color w:val="auto"/>
        </w:rPr>
        <w:t xml:space="preserve"> (FPEB)</w:t>
      </w:r>
      <w:r w:rsidR="00190E48" w:rsidRPr="00D13FEB">
        <w:rPr>
          <w:rFonts w:asciiTheme="minorHAnsi" w:hAnsiTheme="minorHAnsi"/>
          <w:color w:val="auto"/>
        </w:rPr>
        <w:t xml:space="preserve">, </w:t>
      </w:r>
      <w:r w:rsidR="00B20624" w:rsidRPr="00D13FEB">
        <w:rPr>
          <w:rFonts w:asciiTheme="minorHAnsi" w:hAnsiTheme="minorHAnsi"/>
          <w:color w:val="auto"/>
        </w:rPr>
        <w:t xml:space="preserve">and was medically separated with a </w:t>
      </w:r>
      <w:r w:rsidR="00C84B17" w:rsidRPr="00D13FEB">
        <w:rPr>
          <w:rFonts w:asciiTheme="minorHAnsi" w:hAnsiTheme="minorHAnsi"/>
          <w:color w:val="auto"/>
        </w:rPr>
        <w:t>2</w:t>
      </w:r>
      <w:r w:rsidR="00B61991" w:rsidRPr="00D13FEB">
        <w:rPr>
          <w:rFonts w:asciiTheme="minorHAnsi" w:hAnsiTheme="minorHAnsi"/>
          <w:color w:val="auto"/>
        </w:rPr>
        <w:t>0</w:t>
      </w:r>
      <w:r w:rsidR="008B54F9" w:rsidRPr="00D13FEB">
        <w:rPr>
          <w:rFonts w:asciiTheme="minorHAnsi" w:hAnsiTheme="minorHAnsi"/>
          <w:color w:val="auto"/>
        </w:rPr>
        <w:t>% disability rating for the back condition.</w:t>
      </w:r>
    </w:p>
    <w:p w:rsidR="008E0D8F" w:rsidRPr="00D13FEB"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612FB0" w:rsidRPr="00D13FEB" w:rsidRDefault="00612FB0" w:rsidP="00510F9C">
      <w:pPr>
        <w:tabs>
          <w:tab w:val="left" w:pos="288"/>
          <w:tab w:val="left" w:pos="4752"/>
        </w:tabs>
        <w:spacing w:line="240" w:lineRule="exact"/>
        <w:jc w:val="both"/>
        <w:rPr>
          <w:rFonts w:asciiTheme="minorHAnsi" w:hAnsiTheme="minorHAnsi"/>
          <w:color w:val="auto"/>
          <w:u w:val="single"/>
        </w:rPr>
      </w:pPr>
    </w:p>
    <w:p w:rsidR="00ED5284" w:rsidRPr="00D13FEB" w:rsidRDefault="002C6E5B" w:rsidP="00CE46B8">
      <w:pPr>
        <w:autoSpaceDE w:val="0"/>
        <w:autoSpaceDN w:val="0"/>
        <w:adjustRightInd w:val="0"/>
        <w:spacing w:line="240" w:lineRule="exact"/>
        <w:jc w:val="both"/>
        <w:rPr>
          <w:rFonts w:eastAsiaTheme="minorHAnsi" w:cstheme="minorBidi"/>
          <w:color w:val="auto"/>
          <w:szCs w:val="24"/>
        </w:rPr>
      </w:pPr>
      <w:r w:rsidRPr="00D13FEB">
        <w:rPr>
          <w:rFonts w:asciiTheme="minorHAnsi" w:hAnsiTheme="minorHAnsi"/>
          <w:color w:val="auto"/>
          <w:u w:val="single"/>
        </w:rPr>
        <w:t>CI CONTENTION</w:t>
      </w:r>
      <w:r w:rsidRPr="00D13FEB">
        <w:rPr>
          <w:rFonts w:asciiTheme="minorHAnsi" w:hAnsiTheme="minorHAnsi"/>
          <w:color w:val="auto"/>
        </w:rPr>
        <w:t>:</w:t>
      </w:r>
      <w:r w:rsidR="008C3C6E" w:rsidRPr="00D13FEB">
        <w:rPr>
          <w:rFonts w:asciiTheme="minorHAnsi" w:hAnsiTheme="minorHAnsi"/>
          <w:color w:val="auto"/>
        </w:rPr>
        <w:t xml:space="preserve">  “</w:t>
      </w:r>
      <w:r w:rsidR="008C3C6E" w:rsidRPr="00D13FEB">
        <w:rPr>
          <w:rFonts w:cs="Arial"/>
          <w:color w:val="auto"/>
          <w:szCs w:val="24"/>
        </w:rPr>
        <w:t xml:space="preserve">Respectfully request re-evaluation of disability rating due to the differences from the Marine Corps separation and VA findings on the same </w:t>
      </w:r>
      <w:r w:rsidR="008C3C6E" w:rsidRPr="00D13FEB">
        <w:rPr>
          <w:color w:val="auto"/>
          <w:szCs w:val="24"/>
        </w:rPr>
        <w:t>package.”</w:t>
      </w:r>
      <w:r w:rsidR="00E055A7" w:rsidRPr="00D13FEB">
        <w:rPr>
          <w:color w:val="auto"/>
          <w:szCs w:val="24"/>
        </w:rPr>
        <w:t xml:space="preserve"> </w:t>
      </w:r>
      <w:r w:rsidR="00CE46B8" w:rsidRPr="00D13FEB">
        <w:rPr>
          <w:color w:val="auto"/>
          <w:szCs w:val="24"/>
        </w:rPr>
        <w:t xml:space="preserve"> </w:t>
      </w:r>
      <w:r w:rsidR="00ED5284" w:rsidRPr="00D13FEB">
        <w:rPr>
          <w:rFonts w:eastAsiaTheme="minorHAnsi" w:cstheme="minorBidi"/>
          <w:color w:val="auto"/>
          <w:szCs w:val="24"/>
        </w:rPr>
        <w:t>He elaborates no specific contentions regarding rating or coding and mentions no additionally contended conditions.</w:t>
      </w:r>
    </w:p>
    <w:p w:rsidR="003E1682" w:rsidRPr="00D13FEB" w:rsidRDefault="003E1682" w:rsidP="00510F9C">
      <w:pPr>
        <w:pBdr>
          <w:bottom w:val="single" w:sz="12" w:space="1" w:color="auto"/>
        </w:pBdr>
        <w:spacing w:line="240" w:lineRule="exact"/>
        <w:rPr>
          <w:rFonts w:asciiTheme="minorHAnsi" w:hAnsiTheme="minorHAnsi"/>
          <w:color w:val="auto"/>
          <w:u w:val="single"/>
        </w:rPr>
      </w:pPr>
    </w:p>
    <w:p w:rsidR="00CE46B8" w:rsidRPr="00D13FEB" w:rsidRDefault="00CE46B8" w:rsidP="00510F9C">
      <w:pPr>
        <w:spacing w:line="240" w:lineRule="exact"/>
        <w:rPr>
          <w:rFonts w:asciiTheme="minorHAnsi" w:hAnsiTheme="minorHAnsi"/>
          <w:color w:val="auto"/>
          <w:u w:val="single"/>
        </w:rPr>
      </w:pPr>
    </w:p>
    <w:p w:rsidR="002338CA" w:rsidRPr="00D13FEB" w:rsidRDefault="007F0AB7" w:rsidP="00510F9C">
      <w:pPr>
        <w:spacing w:line="240" w:lineRule="exact"/>
        <w:rPr>
          <w:rFonts w:asciiTheme="minorHAnsi" w:hAnsiTheme="minorHAnsi"/>
          <w:color w:val="auto"/>
        </w:rPr>
      </w:pPr>
      <w:r w:rsidRPr="00D13FEB">
        <w:rPr>
          <w:rFonts w:asciiTheme="minorHAnsi" w:hAnsiTheme="minorHAnsi"/>
          <w:color w:val="auto"/>
          <w:u w:val="single"/>
        </w:rPr>
        <w:t>R</w:t>
      </w:r>
      <w:r w:rsidR="002C6E5B" w:rsidRPr="00D13FEB">
        <w:rPr>
          <w:rFonts w:asciiTheme="minorHAnsi" w:hAnsiTheme="minorHAnsi"/>
          <w:color w:val="auto"/>
          <w:u w:val="single"/>
        </w:rPr>
        <w:t>ATING COMPARISON</w:t>
      </w:r>
      <w:r w:rsidR="002C6E5B" w:rsidRPr="00D13FEB">
        <w:rPr>
          <w:rFonts w:asciiTheme="minorHAnsi" w:hAnsiTheme="minorHAnsi"/>
          <w:color w:val="auto"/>
        </w:rPr>
        <w:t>:</w:t>
      </w:r>
    </w:p>
    <w:p w:rsidR="009F6292" w:rsidRPr="00D13FEB" w:rsidRDefault="009F6292" w:rsidP="00510F9C">
      <w:pPr>
        <w:spacing w:line="240" w:lineRule="exact"/>
        <w:rPr>
          <w:rFonts w:asciiTheme="minorHAnsi" w:hAnsiTheme="minorHAnsi"/>
          <w:color w:val="auto"/>
        </w:rPr>
      </w:pPr>
    </w:p>
    <w:tbl>
      <w:tblPr>
        <w:tblStyle w:val="TableGrid"/>
        <w:tblW w:w="9378" w:type="dxa"/>
        <w:jc w:val="center"/>
        <w:tblInd w:w="198" w:type="dxa"/>
        <w:tblLayout w:type="fixed"/>
        <w:tblLook w:val="04A0"/>
      </w:tblPr>
      <w:tblGrid>
        <w:gridCol w:w="1996"/>
        <w:gridCol w:w="1062"/>
        <w:gridCol w:w="900"/>
        <w:gridCol w:w="2538"/>
        <w:gridCol w:w="1062"/>
        <w:gridCol w:w="830"/>
        <w:gridCol w:w="990"/>
      </w:tblGrid>
      <w:tr w:rsidR="002B4E22" w:rsidRPr="00D13FEB" w:rsidTr="00152140">
        <w:trPr>
          <w:trHeight w:val="233"/>
          <w:jc w:val="center"/>
        </w:trPr>
        <w:tc>
          <w:tcPr>
            <w:tcW w:w="3958" w:type="dxa"/>
            <w:gridSpan w:val="3"/>
            <w:tcBorders>
              <w:right w:val="thinThickThinSmallGap" w:sz="24" w:space="0" w:color="auto"/>
            </w:tcBorders>
            <w:shd w:val="clear" w:color="auto" w:fill="D9D9D9" w:themeFill="background1" w:themeFillShade="D9"/>
            <w:vAlign w:val="center"/>
          </w:tcPr>
          <w:p w:rsidR="002B4E22" w:rsidRPr="00D13FEB" w:rsidRDefault="00B731E4" w:rsidP="008B3AB7">
            <w:pPr>
              <w:spacing w:line="200" w:lineRule="exact"/>
              <w:contextualSpacing/>
              <w:jc w:val="center"/>
              <w:rPr>
                <w:b/>
                <w:color w:val="auto"/>
                <w:sz w:val="20"/>
                <w:szCs w:val="20"/>
              </w:rPr>
            </w:pPr>
            <w:r w:rsidRPr="00D13FEB">
              <w:rPr>
                <w:b/>
                <w:color w:val="auto"/>
                <w:sz w:val="20"/>
                <w:szCs w:val="20"/>
              </w:rPr>
              <w:t xml:space="preserve">Service </w:t>
            </w:r>
            <w:r w:rsidR="003C0F14" w:rsidRPr="00D13FEB">
              <w:rPr>
                <w:b/>
                <w:color w:val="auto"/>
                <w:sz w:val="20"/>
                <w:szCs w:val="20"/>
              </w:rPr>
              <w:t>F</w:t>
            </w:r>
            <w:r w:rsidRPr="00D13FEB">
              <w:rPr>
                <w:b/>
                <w:color w:val="auto"/>
                <w:sz w:val="20"/>
                <w:szCs w:val="20"/>
              </w:rPr>
              <w:t>PEB – Dated 200</w:t>
            </w:r>
            <w:r w:rsidR="003947DA" w:rsidRPr="00D13FEB">
              <w:rPr>
                <w:b/>
                <w:color w:val="auto"/>
                <w:sz w:val="20"/>
                <w:szCs w:val="20"/>
              </w:rPr>
              <w:t>60</w:t>
            </w:r>
            <w:r w:rsidR="008B3AB7" w:rsidRPr="00D13FEB">
              <w:rPr>
                <w:b/>
                <w:color w:val="auto"/>
                <w:sz w:val="20"/>
                <w:szCs w:val="20"/>
              </w:rPr>
              <w:t>6</w:t>
            </w:r>
            <w:r w:rsidR="003947DA" w:rsidRPr="00D13FEB">
              <w:rPr>
                <w:b/>
                <w:color w:val="auto"/>
                <w:sz w:val="20"/>
                <w:szCs w:val="20"/>
              </w:rPr>
              <w:t>0</w:t>
            </w:r>
            <w:r w:rsidR="008B3AB7" w:rsidRPr="00D13FEB">
              <w:rPr>
                <w:b/>
                <w:color w:val="auto"/>
                <w:sz w:val="20"/>
                <w:szCs w:val="20"/>
              </w:rPr>
              <w:t>1</w:t>
            </w:r>
          </w:p>
        </w:tc>
        <w:tc>
          <w:tcPr>
            <w:tcW w:w="5420" w:type="dxa"/>
            <w:gridSpan w:val="4"/>
            <w:tcBorders>
              <w:left w:val="thinThickThinSmallGap" w:sz="24" w:space="0" w:color="auto"/>
            </w:tcBorders>
            <w:shd w:val="clear" w:color="auto" w:fill="D9D9D9" w:themeFill="background1" w:themeFillShade="D9"/>
            <w:vAlign w:val="center"/>
          </w:tcPr>
          <w:p w:rsidR="002B4E22" w:rsidRPr="00D13FEB" w:rsidRDefault="002B4E22" w:rsidP="00902F0F">
            <w:pPr>
              <w:spacing w:line="200" w:lineRule="exact"/>
              <w:contextualSpacing/>
              <w:jc w:val="center"/>
              <w:rPr>
                <w:b/>
                <w:color w:val="auto"/>
                <w:sz w:val="20"/>
                <w:szCs w:val="20"/>
              </w:rPr>
            </w:pPr>
            <w:r w:rsidRPr="00D13FEB">
              <w:rPr>
                <w:b/>
                <w:color w:val="auto"/>
                <w:sz w:val="20"/>
                <w:szCs w:val="20"/>
              </w:rPr>
              <w:t>VA (</w:t>
            </w:r>
            <w:r w:rsidR="00902F0F" w:rsidRPr="00D13FEB">
              <w:rPr>
                <w:b/>
                <w:color w:val="auto"/>
                <w:sz w:val="20"/>
                <w:szCs w:val="20"/>
              </w:rPr>
              <w:t>7</w:t>
            </w:r>
            <w:r w:rsidR="0079154B" w:rsidRPr="00D13FEB">
              <w:rPr>
                <w:b/>
                <w:color w:val="auto"/>
                <w:sz w:val="20"/>
                <w:szCs w:val="20"/>
              </w:rPr>
              <w:t xml:space="preserve"> </w:t>
            </w:r>
            <w:r w:rsidRPr="00D13FEB">
              <w:rPr>
                <w:b/>
                <w:color w:val="auto"/>
                <w:sz w:val="20"/>
                <w:szCs w:val="20"/>
              </w:rPr>
              <w:t xml:space="preserve">Mo. </w:t>
            </w:r>
            <w:r w:rsidR="00902F0F" w:rsidRPr="00D13FEB">
              <w:rPr>
                <w:b/>
                <w:color w:val="auto"/>
                <w:sz w:val="20"/>
                <w:szCs w:val="20"/>
              </w:rPr>
              <w:t>Post</w:t>
            </w:r>
            <w:r w:rsidRPr="00D13FEB">
              <w:rPr>
                <w:b/>
                <w:color w:val="auto"/>
                <w:sz w:val="20"/>
                <w:szCs w:val="20"/>
              </w:rPr>
              <w:t xml:space="preserve"> Separation) – All Effective Date </w:t>
            </w:r>
            <w:r w:rsidR="002D08F3" w:rsidRPr="00D13FEB">
              <w:rPr>
                <w:b/>
                <w:color w:val="auto"/>
                <w:sz w:val="20"/>
                <w:szCs w:val="20"/>
              </w:rPr>
              <w:t>200</w:t>
            </w:r>
            <w:r w:rsidR="007B3394" w:rsidRPr="00D13FEB">
              <w:rPr>
                <w:b/>
                <w:color w:val="auto"/>
                <w:sz w:val="20"/>
                <w:szCs w:val="20"/>
              </w:rPr>
              <w:t>60801</w:t>
            </w:r>
          </w:p>
        </w:tc>
      </w:tr>
      <w:tr w:rsidR="002B4E22" w:rsidRPr="00D13FEB" w:rsidTr="00152140">
        <w:trPr>
          <w:trHeight w:val="278"/>
          <w:jc w:val="center"/>
        </w:trPr>
        <w:tc>
          <w:tcPr>
            <w:tcW w:w="1996" w:type="dxa"/>
            <w:tcBorders>
              <w:bottom w:val="single" w:sz="4" w:space="0" w:color="000000" w:themeColor="text1"/>
              <w:right w:val="single" w:sz="4" w:space="0" w:color="auto"/>
            </w:tcBorders>
            <w:shd w:val="clear" w:color="auto" w:fill="D9D9D9" w:themeFill="background1" w:themeFillShade="D9"/>
            <w:vAlign w:val="center"/>
          </w:tcPr>
          <w:p w:rsidR="002B4E22" w:rsidRPr="00D13FEB" w:rsidRDefault="002B4E22" w:rsidP="00B0472F">
            <w:pPr>
              <w:spacing w:line="200" w:lineRule="exact"/>
              <w:contextualSpacing/>
              <w:jc w:val="center"/>
              <w:rPr>
                <w:b/>
                <w:color w:val="auto"/>
                <w:sz w:val="20"/>
                <w:szCs w:val="20"/>
              </w:rPr>
            </w:pPr>
            <w:r w:rsidRPr="00D13FEB">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D13FEB" w:rsidRDefault="002B4E22" w:rsidP="00B0472F">
            <w:pPr>
              <w:spacing w:line="200" w:lineRule="exact"/>
              <w:contextualSpacing/>
              <w:jc w:val="center"/>
              <w:rPr>
                <w:b/>
                <w:color w:val="auto"/>
                <w:sz w:val="20"/>
                <w:szCs w:val="20"/>
              </w:rPr>
            </w:pPr>
            <w:r w:rsidRPr="00D13FEB">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D13FEB" w:rsidRDefault="002B4E22" w:rsidP="00B0472F">
            <w:pPr>
              <w:spacing w:line="200" w:lineRule="exact"/>
              <w:contextualSpacing/>
              <w:jc w:val="center"/>
              <w:rPr>
                <w:b/>
                <w:color w:val="auto"/>
                <w:sz w:val="20"/>
                <w:szCs w:val="20"/>
              </w:rPr>
            </w:pPr>
            <w:r w:rsidRPr="00D13FEB">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D13FEB" w:rsidRDefault="002B4E22" w:rsidP="00B0472F">
            <w:pPr>
              <w:spacing w:line="200" w:lineRule="exact"/>
              <w:contextualSpacing/>
              <w:jc w:val="center"/>
              <w:rPr>
                <w:b/>
                <w:color w:val="auto"/>
                <w:sz w:val="20"/>
                <w:szCs w:val="20"/>
              </w:rPr>
            </w:pPr>
            <w:r w:rsidRPr="00D13FEB">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D13FEB" w:rsidRDefault="002B4E22" w:rsidP="00B0472F">
            <w:pPr>
              <w:spacing w:line="200" w:lineRule="exact"/>
              <w:contextualSpacing/>
              <w:jc w:val="center"/>
              <w:rPr>
                <w:b/>
                <w:color w:val="auto"/>
                <w:sz w:val="20"/>
                <w:szCs w:val="20"/>
              </w:rPr>
            </w:pPr>
            <w:r w:rsidRPr="00D13FEB">
              <w:rPr>
                <w:b/>
                <w:color w:val="auto"/>
                <w:sz w:val="20"/>
                <w:szCs w:val="20"/>
              </w:rPr>
              <w:t>Code</w:t>
            </w:r>
          </w:p>
        </w:tc>
        <w:tc>
          <w:tcPr>
            <w:tcW w:w="830" w:type="dxa"/>
            <w:tcBorders>
              <w:bottom w:val="single" w:sz="4" w:space="0" w:color="000000" w:themeColor="text1"/>
            </w:tcBorders>
            <w:shd w:val="clear" w:color="auto" w:fill="D9D9D9" w:themeFill="background1" w:themeFillShade="D9"/>
            <w:vAlign w:val="center"/>
          </w:tcPr>
          <w:p w:rsidR="002B4E22" w:rsidRPr="00D13FEB" w:rsidRDefault="002B4E22" w:rsidP="00B0472F">
            <w:pPr>
              <w:spacing w:line="200" w:lineRule="exact"/>
              <w:contextualSpacing/>
              <w:jc w:val="center"/>
              <w:rPr>
                <w:b/>
                <w:color w:val="auto"/>
                <w:sz w:val="20"/>
                <w:szCs w:val="20"/>
              </w:rPr>
            </w:pPr>
            <w:r w:rsidRPr="00D13FEB">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D13FEB" w:rsidRDefault="002B4E22" w:rsidP="00B0472F">
            <w:pPr>
              <w:spacing w:line="200" w:lineRule="exact"/>
              <w:contextualSpacing/>
              <w:jc w:val="center"/>
              <w:rPr>
                <w:b/>
                <w:color w:val="auto"/>
                <w:sz w:val="20"/>
                <w:szCs w:val="20"/>
              </w:rPr>
            </w:pPr>
            <w:r w:rsidRPr="00D13FEB">
              <w:rPr>
                <w:b/>
                <w:color w:val="auto"/>
                <w:sz w:val="20"/>
                <w:szCs w:val="20"/>
              </w:rPr>
              <w:t>Exam</w:t>
            </w:r>
          </w:p>
        </w:tc>
      </w:tr>
      <w:tr w:rsidR="007B3394" w:rsidRPr="00D13FEB" w:rsidTr="00152140">
        <w:trPr>
          <w:trHeight w:val="287"/>
          <w:jc w:val="center"/>
        </w:trPr>
        <w:tc>
          <w:tcPr>
            <w:tcW w:w="1996" w:type="dxa"/>
            <w:tcBorders>
              <w:right w:val="single" w:sz="4" w:space="0" w:color="auto"/>
            </w:tcBorders>
            <w:shd w:val="clear" w:color="auto" w:fill="FFFFFF" w:themeFill="background1"/>
            <w:vAlign w:val="center"/>
          </w:tcPr>
          <w:p w:rsidR="007B3394" w:rsidRPr="00D13FEB" w:rsidRDefault="007B3394" w:rsidP="00B0472F">
            <w:pPr>
              <w:spacing w:line="180" w:lineRule="exact"/>
              <w:contextualSpacing/>
              <w:rPr>
                <w:color w:val="auto"/>
                <w:sz w:val="18"/>
                <w:szCs w:val="18"/>
              </w:rPr>
            </w:pPr>
            <w:r w:rsidRPr="00D13FEB">
              <w:rPr>
                <w:color w:val="auto"/>
                <w:sz w:val="18"/>
                <w:szCs w:val="18"/>
              </w:rPr>
              <w:t xml:space="preserve">Chronic Back Pain S/P </w:t>
            </w:r>
            <w:proofErr w:type="spellStart"/>
            <w:r w:rsidRPr="00D13FEB">
              <w:rPr>
                <w:color w:val="auto"/>
                <w:sz w:val="18"/>
                <w:szCs w:val="18"/>
              </w:rPr>
              <w:t>Hemilaminectomy</w:t>
            </w:r>
            <w:proofErr w:type="spellEnd"/>
            <w:r w:rsidRPr="00D13FEB">
              <w:rPr>
                <w:color w:val="auto"/>
                <w:sz w:val="18"/>
                <w:szCs w:val="18"/>
              </w:rPr>
              <w:t xml:space="preserve"> L4-5 and L5-S1 </w:t>
            </w:r>
          </w:p>
        </w:tc>
        <w:tc>
          <w:tcPr>
            <w:tcW w:w="1062" w:type="dxa"/>
            <w:tcBorders>
              <w:left w:val="single" w:sz="4" w:space="0" w:color="auto"/>
            </w:tcBorders>
            <w:shd w:val="clear" w:color="auto" w:fill="FFFFFF" w:themeFill="background1"/>
            <w:vAlign w:val="center"/>
          </w:tcPr>
          <w:p w:rsidR="007B3394" w:rsidRPr="00D13FEB" w:rsidRDefault="007B3394" w:rsidP="00B0472F">
            <w:pPr>
              <w:spacing w:line="180" w:lineRule="exact"/>
              <w:contextualSpacing/>
              <w:jc w:val="center"/>
              <w:rPr>
                <w:color w:val="auto"/>
                <w:sz w:val="18"/>
                <w:szCs w:val="18"/>
              </w:rPr>
            </w:pPr>
            <w:r w:rsidRPr="00D13FEB">
              <w:rPr>
                <w:color w:val="auto"/>
                <w:sz w:val="18"/>
                <w:szCs w:val="18"/>
              </w:rPr>
              <w:t>5237</w:t>
            </w:r>
          </w:p>
        </w:tc>
        <w:tc>
          <w:tcPr>
            <w:tcW w:w="900" w:type="dxa"/>
            <w:tcBorders>
              <w:right w:val="thinThickThinSmallGap" w:sz="24" w:space="0" w:color="auto"/>
            </w:tcBorders>
            <w:shd w:val="clear" w:color="auto" w:fill="FFFFFF" w:themeFill="background1"/>
            <w:vAlign w:val="center"/>
          </w:tcPr>
          <w:p w:rsidR="007B3394" w:rsidRPr="00D13FEB" w:rsidRDefault="009128AD" w:rsidP="009128AD">
            <w:pPr>
              <w:spacing w:line="180" w:lineRule="exact"/>
              <w:contextualSpacing/>
              <w:jc w:val="center"/>
              <w:rPr>
                <w:color w:val="auto"/>
                <w:sz w:val="18"/>
                <w:szCs w:val="18"/>
                <w:highlight w:val="yellow"/>
              </w:rPr>
            </w:pPr>
            <w:r w:rsidRPr="00D13FEB">
              <w:rPr>
                <w:color w:val="auto"/>
                <w:sz w:val="18"/>
                <w:szCs w:val="18"/>
              </w:rPr>
              <w:t>2</w:t>
            </w:r>
            <w:r w:rsidR="007B3394" w:rsidRPr="00D13FEB">
              <w:rPr>
                <w:color w:val="auto"/>
                <w:sz w:val="18"/>
                <w:szCs w:val="18"/>
              </w:rPr>
              <w:t>0%</w:t>
            </w:r>
          </w:p>
        </w:tc>
        <w:tc>
          <w:tcPr>
            <w:tcW w:w="2538" w:type="dxa"/>
            <w:vMerge w:val="restart"/>
            <w:tcBorders>
              <w:left w:val="thinThickThinSmallGap" w:sz="24" w:space="0" w:color="auto"/>
            </w:tcBorders>
            <w:shd w:val="clear" w:color="auto" w:fill="FFFFFF" w:themeFill="background1"/>
            <w:vAlign w:val="center"/>
          </w:tcPr>
          <w:p w:rsidR="007B3394" w:rsidRPr="00D13FEB" w:rsidRDefault="007B3394" w:rsidP="00B0472F">
            <w:pPr>
              <w:spacing w:line="180" w:lineRule="exact"/>
              <w:contextualSpacing/>
              <w:rPr>
                <w:color w:val="auto"/>
                <w:sz w:val="18"/>
                <w:szCs w:val="18"/>
              </w:rPr>
            </w:pPr>
            <w:r w:rsidRPr="00D13FEB">
              <w:rPr>
                <w:color w:val="auto"/>
                <w:sz w:val="18"/>
                <w:szCs w:val="18"/>
              </w:rPr>
              <w:t xml:space="preserve">DD and JD, </w:t>
            </w:r>
            <w:proofErr w:type="spellStart"/>
            <w:r w:rsidRPr="00D13FEB">
              <w:rPr>
                <w:color w:val="auto"/>
                <w:sz w:val="18"/>
                <w:szCs w:val="18"/>
              </w:rPr>
              <w:t>Lumbosacral</w:t>
            </w:r>
            <w:proofErr w:type="spellEnd"/>
            <w:r w:rsidRPr="00D13FEB">
              <w:rPr>
                <w:color w:val="auto"/>
                <w:sz w:val="18"/>
                <w:szCs w:val="18"/>
              </w:rPr>
              <w:t xml:space="preserve"> Spine Post Op</w:t>
            </w:r>
          </w:p>
        </w:tc>
        <w:tc>
          <w:tcPr>
            <w:tcW w:w="1062" w:type="dxa"/>
            <w:vMerge w:val="restart"/>
            <w:shd w:val="clear" w:color="auto" w:fill="FFFFFF" w:themeFill="background1"/>
            <w:vAlign w:val="center"/>
          </w:tcPr>
          <w:p w:rsidR="007B3394" w:rsidRPr="00D13FEB" w:rsidRDefault="007B3394" w:rsidP="00B0472F">
            <w:pPr>
              <w:spacing w:line="180" w:lineRule="exact"/>
              <w:contextualSpacing/>
              <w:jc w:val="center"/>
              <w:rPr>
                <w:color w:val="auto"/>
                <w:sz w:val="18"/>
                <w:szCs w:val="18"/>
              </w:rPr>
            </w:pPr>
            <w:r w:rsidRPr="00D13FEB">
              <w:rPr>
                <w:color w:val="auto"/>
                <w:sz w:val="18"/>
                <w:szCs w:val="18"/>
              </w:rPr>
              <w:t>5243-5242</w:t>
            </w:r>
          </w:p>
        </w:tc>
        <w:tc>
          <w:tcPr>
            <w:tcW w:w="830" w:type="dxa"/>
            <w:vMerge w:val="restart"/>
            <w:shd w:val="clear" w:color="auto" w:fill="FFFFFF" w:themeFill="background1"/>
            <w:vAlign w:val="center"/>
          </w:tcPr>
          <w:p w:rsidR="00152140" w:rsidRPr="00D13FEB" w:rsidRDefault="007B3394" w:rsidP="00152140">
            <w:pPr>
              <w:spacing w:line="180" w:lineRule="exact"/>
              <w:contextualSpacing/>
              <w:jc w:val="center"/>
              <w:rPr>
                <w:color w:val="auto"/>
                <w:sz w:val="18"/>
                <w:szCs w:val="18"/>
              </w:rPr>
            </w:pPr>
            <w:r w:rsidRPr="00D13FEB">
              <w:rPr>
                <w:color w:val="auto"/>
                <w:sz w:val="18"/>
                <w:szCs w:val="18"/>
              </w:rPr>
              <w:t>30%</w:t>
            </w:r>
            <w:r w:rsidR="00152140" w:rsidRPr="00D13FEB">
              <w:rPr>
                <w:color w:val="auto"/>
                <w:sz w:val="18"/>
                <w:szCs w:val="18"/>
              </w:rPr>
              <w:t>*</w:t>
            </w:r>
          </w:p>
        </w:tc>
        <w:tc>
          <w:tcPr>
            <w:tcW w:w="990" w:type="dxa"/>
            <w:vMerge w:val="restart"/>
            <w:shd w:val="clear" w:color="auto" w:fill="FFFFFF" w:themeFill="background1"/>
            <w:vAlign w:val="center"/>
          </w:tcPr>
          <w:p w:rsidR="007B3394" w:rsidRPr="00D13FEB" w:rsidRDefault="007B3394" w:rsidP="00B0472F">
            <w:pPr>
              <w:spacing w:line="180" w:lineRule="exact"/>
              <w:contextualSpacing/>
              <w:jc w:val="center"/>
              <w:rPr>
                <w:color w:val="auto"/>
                <w:sz w:val="18"/>
                <w:szCs w:val="18"/>
              </w:rPr>
            </w:pPr>
            <w:r w:rsidRPr="00D13FEB">
              <w:rPr>
                <w:color w:val="auto"/>
                <w:sz w:val="18"/>
                <w:szCs w:val="18"/>
              </w:rPr>
              <w:t>20070307</w:t>
            </w:r>
          </w:p>
        </w:tc>
      </w:tr>
      <w:tr w:rsidR="007B3394" w:rsidRPr="00D13FEB" w:rsidTr="00152140">
        <w:trPr>
          <w:trHeight w:val="287"/>
          <w:jc w:val="center"/>
        </w:trPr>
        <w:tc>
          <w:tcPr>
            <w:tcW w:w="1996" w:type="dxa"/>
            <w:tcBorders>
              <w:right w:val="single" w:sz="4" w:space="0" w:color="auto"/>
            </w:tcBorders>
            <w:shd w:val="clear" w:color="auto" w:fill="FFFFFF" w:themeFill="background1"/>
            <w:vAlign w:val="center"/>
          </w:tcPr>
          <w:p w:rsidR="007B3394" w:rsidRPr="00D13FEB" w:rsidRDefault="007B3394" w:rsidP="00B0472F">
            <w:pPr>
              <w:spacing w:line="180" w:lineRule="exact"/>
              <w:contextualSpacing/>
              <w:rPr>
                <w:color w:val="auto"/>
                <w:sz w:val="18"/>
                <w:szCs w:val="18"/>
              </w:rPr>
            </w:pPr>
            <w:r w:rsidRPr="00D13FEB">
              <w:rPr>
                <w:color w:val="auto"/>
                <w:sz w:val="18"/>
                <w:szCs w:val="18"/>
              </w:rPr>
              <w:t>Leg Pain, Post Op</w:t>
            </w:r>
          </w:p>
        </w:tc>
        <w:tc>
          <w:tcPr>
            <w:tcW w:w="1962" w:type="dxa"/>
            <w:gridSpan w:val="2"/>
            <w:tcBorders>
              <w:left w:val="single" w:sz="4" w:space="0" w:color="auto"/>
              <w:right w:val="thinThickThinSmallGap" w:sz="24" w:space="0" w:color="auto"/>
            </w:tcBorders>
            <w:shd w:val="clear" w:color="auto" w:fill="FFFFFF" w:themeFill="background1"/>
            <w:vAlign w:val="center"/>
          </w:tcPr>
          <w:p w:rsidR="007B3394" w:rsidRPr="00D13FEB" w:rsidRDefault="007B3394" w:rsidP="00A11EBC">
            <w:pPr>
              <w:spacing w:line="180" w:lineRule="exact"/>
              <w:contextualSpacing/>
              <w:jc w:val="center"/>
              <w:rPr>
                <w:color w:val="auto"/>
                <w:sz w:val="18"/>
                <w:szCs w:val="18"/>
                <w:highlight w:val="yellow"/>
              </w:rPr>
            </w:pPr>
            <w:r w:rsidRPr="00D13FEB">
              <w:rPr>
                <w:color w:val="auto"/>
                <w:sz w:val="18"/>
                <w:szCs w:val="18"/>
              </w:rPr>
              <w:t xml:space="preserve">Related Category </w:t>
            </w:r>
            <w:r w:rsidR="00A11EBC">
              <w:rPr>
                <w:color w:val="auto"/>
                <w:sz w:val="18"/>
                <w:szCs w:val="18"/>
              </w:rPr>
              <w:t>II</w:t>
            </w:r>
          </w:p>
        </w:tc>
        <w:tc>
          <w:tcPr>
            <w:tcW w:w="2538" w:type="dxa"/>
            <w:vMerge/>
            <w:tcBorders>
              <w:left w:val="thinThickThinSmallGap" w:sz="24" w:space="0" w:color="auto"/>
            </w:tcBorders>
            <w:shd w:val="clear" w:color="auto" w:fill="FFFFFF" w:themeFill="background1"/>
            <w:vAlign w:val="center"/>
          </w:tcPr>
          <w:p w:rsidR="007B3394" w:rsidRPr="00D13FEB" w:rsidRDefault="007B3394" w:rsidP="00B0472F">
            <w:pPr>
              <w:spacing w:line="180" w:lineRule="exact"/>
              <w:contextualSpacing/>
              <w:rPr>
                <w:color w:val="auto"/>
                <w:sz w:val="18"/>
                <w:szCs w:val="18"/>
              </w:rPr>
            </w:pPr>
          </w:p>
        </w:tc>
        <w:tc>
          <w:tcPr>
            <w:tcW w:w="1062" w:type="dxa"/>
            <w:vMerge/>
            <w:shd w:val="clear" w:color="auto" w:fill="FFFFFF" w:themeFill="background1"/>
            <w:vAlign w:val="center"/>
          </w:tcPr>
          <w:p w:rsidR="007B3394" w:rsidRPr="00D13FEB" w:rsidRDefault="007B3394" w:rsidP="00B0472F">
            <w:pPr>
              <w:spacing w:line="180" w:lineRule="exact"/>
              <w:contextualSpacing/>
              <w:jc w:val="center"/>
              <w:rPr>
                <w:color w:val="auto"/>
                <w:sz w:val="18"/>
                <w:szCs w:val="18"/>
              </w:rPr>
            </w:pPr>
          </w:p>
        </w:tc>
        <w:tc>
          <w:tcPr>
            <w:tcW w:w="830" w:type="dxa"/>
            <w:vMerge/>
            <w:shd w:val="clear" w:color="auto" w:fill="FFFFFF" w:themeFill="background1"/>
            <w:vAlign w:val="center"/>
          </w:tcPr>
          <w:p w:rsidR="007B3394" w:rsidRPr="00D13FEB" w:rsidRDefault="007B3394" w:rsidP="00B0472F">
            <w:pPr>
              <w:spacing w:line="180" w:lineRule="exact"/>
              <w:contextualSpacing/>
              <w:jc w:val="center"/>
              <w:rPr>
                <w:color w:val="auto"/>
                <w:sz w:val="18"/>
                <w:szCs w:val="18"/>
              </w:rPr>
            </w:pPr>
          </w:p>
        </w:tc>
        <w:tc>
          <w:tcPr>
            <w:tcW w:w="990" w:type="dxa"/>
            <w:vMerge/>
            <w:shd w:val="clear" w:color="auto" w:fill="FFFFFF" w:themeFill="background1"/>
            <w:vAlign w:val="center"/>
          </w:tcPr>
          <w:p w:rsidR="007B3394" w:rsidRPr="00D13FEB" w:rsidRDefault="007B3394" w:rsidP="00B0472F">
            <w:pPr>
              <w:spacing w:line="180" w:lineRule="exact"/>
              <w:contextualSpacing/>
              <w:jc w:val="center"/>
              <w:rPr>
                <w:color w:val="auto"/>
                <w:sz w:val="18"/>
                <w:szCs w:val="18"/>
              </w:rPr>
            </w:pPr>
          </w:p>
        </w:tc>
      </w:tr>
      <w:tr w:rsidR="00A11EBC" w:rsidRPr="00D13FEB" w:rsidTr="00F070F8">
        <w:trPr>
          <w:trHeight w:val="287"/>
          <w:jc w:val="center"/>
        </w:trPr>
        <w:tc>
          <w:tcPr>
            <w:tcW w:w="1996" w:type="dxa"/>
            <w:tcBorders>
              <w:right w:val="single" w:sz="4" w:space="0" w:color="auto"/>
            </w:tcBorders>
            <w:shd w:val="clear" w:color="auto" w:fill="FFFFFF" w:themeFill="background1"/>
            <w:vAlign w:val="center"/>
          </w:tcPr>
          <w:p w:rsidR="00A11EBC" w:rsidRPr="00D13FEB" w:rsidRDefault="00A11EBC" w:rsidP="00B0472F">
            <w:pPr>
              <w:spacing w:line="180" w:lineRule="exact"/>
              <w:contextualSpacing/>
              <w:rPr>
                <w:color w:val="auto"/>
                <w:sz w:val="18"/>
                <w:szCs w:val="18"/>
              </w:rPr>
            </w:pPr>
            <w:r w:rsidRPr="00D13FEB">
              <w:rPr>
                <w:color w:val="auto"/>
                <w:sz w:val="18"/>
                <w:szCs w:val="18"/>
              </w:rPr>
              <w:t>Nicotine Dependence</w:t>
            </w:r>
          </w:p>
        </w:tc>
        <w:tc>
          <w:tcPr>
            <w:tcW w:w="1962" w:type="dxa"/>
            <w:gridSpan w:val="2"/>
            <w:tcBorders>
              <w:left w:val="single" w:sz="4" w:space="0" w:color="auto"/>
              <w:right w:val="thinThickThinSmallGap" w:sz="24" w:space="0" w:color="auto"/>
            </w:tcBorders>
            <w:shd w:val="clear" w:color="auto" w:fill="FFFFFF" w:themeFill="background1"/>
            <w:vAlign w:val="center"/>
          </w:tcPr>
          <w:p w:rsidR="00A11EBC" w:rsidRPr="00D13FEB" w:rsidRDefault="00A11EBC" w:rsidP="00B0472F">
            <w:pPr>
              <w:spacing w:line="180" w:lineRule="exact"/>
              <w:contextualSpacing/>
              <w:jc w:val="center"/>
              <w:rPr>
                <w:color w:val="auto"/>
                <w:sz w:val="18"/>
                <w:szCs w:val="18"/>
              </w:rPr>
            </w:pPr>
            <w:r w:rsidRPr="00D13FEB">
              <w:rPr>
                <w:color w:val="auto"/>
                <w:sz w:val="18"/>
                <w:szCs w:val="18"/>
              </w:rPr>
              <w:t>Category IV (by FPEB)</w:t>
            </w:r>
          </w:p>
        </w:tc>
        <w:tc>
          <w:tcPr>
            <w:tcW w:w="5420" w:type="dxa"/>
            <w:gridSpan w:val="4"/>
            <w:tcBorders>
              <w:left w:val="thinThickThinSmallGap" w:sz="24" w:space="0" w:color="auto"/>
            </w:tcBorders>
            <w:shd w:val="clear" w:color="auto" w:fill="FFFFFF" w:themeFill="background1"/>
            <w:vAlign w:val="center"/>
          </w:tcPr>
          <w:p w:rsidR="00A11EBC" w:rsidRPr="00D13FEB" w:rsidRDefault="00A11EBC" w:rsidP="00A11EBC">
            <w:pPr>
              <w:spacing w:line="180" w:lineRule="exact"/>
              <w:contextualSpacing/>
              <w:rPr>
                <w:color w:val="auto"/>
                <w:sz w:val="18"/>
                <w:szCs w:val="18"/>
              </w:rPr>
            </w:pPr>
            <w:r w:rsidRPr="00D13FEB">
              <w:rPr>
                <w:color w:val="auto"/>
                <w:sz w:val="18"/>
                <w:szCs w:val="18"/>
              </w:rPr>
              <w:t>No VA Entry</w:t>
            </w:r>
          </w:p>
        </w:tc>
      </w:tr>
      <w:tr w:rsidR="009D0260" w:rsidRPr="00D13FEB" w:rsidTr="00152140">
        <w:trPr>
          <w:trHeight w:val="287"/>
          <w:jc w:val="center"/>
        </w:trPr>
        <w:tc>
          <w:tcPr>
            <w:tcW w:w="3958" w:type="dxa"/>
            <w:gridSpan w:val="3"/>
            <w:vMerge w:val="restart"/>
            <w:tcBorders>
              <w:right w:val="thinThickThinSmallGap" w:sz="24" w:space="0" w:color="auto"/>
            </w:tcBorders>
            <w:shd w:val="clear" w:color="auto" w:fill="FFFFFF" w:themeFill="background1"/>
          </w:tcPr>
          <w:p w:rsidR="009D0260" w:rsidRPr="00D13FEB" w:rsidRDefault="009D0260" w:rsidP="009D0260">
            <w:pPr>
              <w:spacing w:line="180" w:lineRule="exact"/>
              <w:contextualSpacing/>
              <w:jc w:val="center"/>
              <w:rPr>
                <w:color w:val="auto"/>
                <w:sz w:val="18"/>
                <w:szCs w:val="18"/>
              </w:rPr>
            </w:pPr>
            <w:r w:rsidRPr="00D13FEB">
              <w:rPr>
                <w:color w:val="auto"/>
                <w:sz w:val="18"/>
                <w:szCs w:val="18"/>
              </w:rPr>
              <w:t>↓No Additional MEB/PEB Entries↓</w:t>
            </w:r>
          </w:p>
        </w:tc>
        <w:tc>
          <w:tcPr>
            <w:tcW w:w="2538" w:type="dxa"/>
            <w:tcBorders>
              <w:left w:val="thinThickThinSmallGap" w:sz="24" w:space="0" w:color="auto"/>
              <w:right w:val="single" w:sz="4" w:space="0" w:color="auto"/>
            </w:tcBorders>
            <w:shd w:val="clear" w:color="auto" w:fill="FFFFFF" w:themeFill="background1"/>
            <w:vAlign w:val="center"/>
          </w:tcPr>
          <w:p w:rsidR="009D0260" w:rsidRPr="00D13FEB" w:rsidRDefault="007B3394" w:rsidP="00B0472F">
            <w:pPr>
              <w:spacing w:line="180" w:lineRule="exact"/>
              <w:contextualSpacing/>
              <w:rPr>
                <w:color w:val="auto"/>
                <w:sz w:val="18"/>
                <w:szCs w:val="18"/>
              </w:rPr>
            </w:pPr>
            <w:r w:rsidRPr="00D13FEB">
              <w:rPr>
                <w:color w:val="auto"/>
                <w:sz w:val="18"/>
                <w:szCs w:val="18"/>
              </w:rPr>
              <w:t>Right Hip Strain</w:t>
            </w:r>
          </w:p>
        </w:tc>
        <w:tc>
          <w:tcPr>
            <w:tcW w:w="1062" w:type="dxa"/>
            <w:tcBorders>
              <w:left w:val="single" w:sz="4" w:space="0" w:color="auto"/>
              <w:right w:val="single" w:sz="4" w:space="0" w:color="auto"/>
            </w:tcBorders>
            <w:shd w:val="clear" w:color="auto" w:fill="FFFFFF" w:themeFill="background1"/>
            <w:vAlign w:val="center"/>
          </w:tcPr>
          <w:p w:rsidR="009D0260" w:rsidRPr="00D13FEB" w:rsidRDefault="007B3394" w:rsidP="00B0472F">
            <w:pPr>
              <w:spacing w:line="180" w:lineRule="exact"/>
              <w:contextualSpacing/>
              <w:jc w:val="center"/>
              <w:rPr>
                <w:color w:val="auto"/>
                <w:sz w:val="18"/>
                <w:szCs w:val="18"/>
              </w:rPr>
            </w:pPr>
            <w:r w:rsidRPr="00D13FEB">
              <w:rPr>
                <w:color w:val="auto"/>
                <w:sz w:val="18"/>
                <w:szCs w:val="18"/>
              </w:rPr>
              <w:t>5252-5019</w:t>
            </w:r>
          </w:p>
        </w:tc>
        <w:tc>
          <w:tcPr>
            <w:tcW w:w="830" w:type="dxa"/>
            <w:tcBorders>
              <w:left w:val="single" w:sz="4" w:space="0" w:color="auto"/>
            </w:tcBorders>
            <w:shd w:val="clear" w:color="auto" w:fill="FFFFFF" w:themeFill="background1"/>
            <w:vAlign w:val="center"/>
          </w:tcPr>
          <w:p w:rsidR="009D0260" w:rsidRPr="00D13FEB" w:rsidRDefault="007B3394" w:rsidP="00B0472F">
            <w:pPr>
              <w:spacing w:line="180" w:lineRule="exact"/>
              <w:contextualSpacing/>
              <w:jc w:val="center"/>
              <w:rPr>
                <w:color w:val="auto"/>
                <w:sz w:val="18"/>
                <w:szCs w:val="18"/>
              </w:rPr>
            </w:pPr>
            <w:r w:rsidRPr="00D13FEB">
              <w:rPr>
                <w:color w:val="auto"/>
                <w:sz w:val="18"/>
                <w:szCs w:val="18"/>
              </w:rPr>
              <w:t>10%</w:t>
            </w:r>
          </w:p>
        </w:tc>
        <w:tc>
          <w:tcPr>
            <w:tcW w:w="990" w:type="dxa"/>
            <w:shd w:val="clear" w:color="auto" w:fill="FFFFFF" w:themeFill="background1"/>
            <w:vAlign w:val="center"/>
          </w:tcPr>
          <w:p w:rsidR="009D0260" w:rsidRPr="00D13FEB" w:rsidRDefault="009D0260" w:rsidP="007B3394">
            <w:pPr>
              <w:spacing w:line="180" w:lineRule="exact"/>
              <w:contextualSpacing/>
              <w:jc w:val="center"/>
              <w:rPr>
                <w:color w:val="auto"/>
                <w:sz w:val="18"/>
                <w:szCs w:val="18"/>
              </w:rPr>
            </w:pPr>
            <w:r w:rsidRPr="00D13FEB">
              <w:rPr>
                <w:color w:val="auto"/>
                <w:sz w:val="18"/>
                <w:szCs w:val="18"/>
              </w:rPr>
              <w:t>200</w:t>
            </w:r>
            <w:r w:rsidR="007B3394" w:rsidRPr="00D13FEB">
              <w:rPr>
                <w:color w:val="auto"/>
                <w:sz w:val="18"/>
                <w:szCs w:val="18"/>
              </w:rPr>
              <w:t>70307</w:t>
            </w:r>
          </w:p>
        </w:tc>
      </w:tr>
      <w:tr w:rsidR="007B3394" w:rsidRPr="00D13FEB" w:rsidTr="00152140">
        <w:trPr>
          <w:trHeight w:val="287"/>
          <w:jc w:val="center"/>
        </w:trPr>
        <w:tc>
          <w:tcPr>
            <w:tcW w:w="3958" w:type="dxa"/>
            <w:gridSpan w:val="3"/>
            <w:vMerge/>
            <w:tcBorders>
              <w:right w:val="thinThickThinSmallGap" w:sz="24" w:space="0" w:color="auto"/>
            </w:tcBorders>
            <w:shd w:val="clear" w:color="auto" w:fill="FFFFFF" w:themeFill="background1"/>
            <w:vAlign w:val="center"/>
          </w:tcPr>
          <w:p w:rsidR="007B3394" w:rsidRPr="00D13FEB" w:rsidRDefault="007B3394"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7B3394" w:rsidRPr="00D13FEB" w:rsidRDefault="007B3394" w:rsidP="00B0472F">
            <w:pPr>
              <w:spacing w:line="180" w:lineRule="exact"/>
              <w:contextualSpacing/>
              <w:rPr>
                <w:color w:val="auto"/>
                <w:sz w:val="18"/>
                <w:szCs w:val="18"/>
              </w:rPr>
            </w:pPr>
            <w:r w:rsidRPr="00D13FEB">
              <w:rPr>
                <w:color w:val="auto"/>
                <w:sz w:val="18"/>
                <w:szCs w:val="18"/>
              </w:rPr>
              <w:t>Left Hip Strain</w:t>
            </w:r>
          </w:p>
        </w:tc>
        <w:tc>
          <w:tcPr>
            <w:tcW w:w="1062" w:type="dxa"/>
            <w:tcBorders>
              <w:left w:val="single" w:sz="4" w:space="0" w:color="auto"/>
              <w:right w:val="single" w:sz="4" w:space="0" w:color="auto"/>
            </w:tcBorders>
            <w:shd w:val="clear" w:color="auto" w:fill="FFFFFF" w:themeFill="background1"/>
            <w:vAlign w:val="center"/>
          </w:tcPr>
          <w:p w:rsidR="007B3394" w:rsidRPr="00D13FEB" w:rsidRDefault="007B3394" w:rsidP="007B3394">
            <w:pPr>
              <w:spacing w:line="180" w:lineRule="exact"/>
              <w:contextualSpacing/>
              <w:rPr>
                <w:color w:val="auto"/>
                <w:sz w:val="18"/>
                <w:szCs w:val="18"/>
              </w:rPr>
            </w:pPr>
            <w:r w:rsidRPr="00D13FEB">
              <w:rPr>
                <w:color w:val="auto"/>
                <w:sz w:val="18"/>
                <w:szCs w:val="18"/>
              </w:rPr>
              <w:t>5252-5019</w:t>
            </w:r>
          </w:p>
        </w:tc>
        <w:tc>
          <w:tcPr>
            <w:tcW w:w="830" w:type="dxa"/>
            <w:tcBorders>
              <w:left w:val="single" w:sz="4" w:space="0" w:color="auto"/>
            </w:tcBorders>
            <w:shd w:val="clear" w:color="auto" w:fill="FFFFFF" w:themeFill="background1"/>
            <w:vAlign w:val="center"/>
          </w:tcPr>
          <w:p w:rsidR="007B3394" w:rsidRPr="00D13FEB" w:rsidRDefault="007B3394" w:rsidP="007B3394">
            <w:pPr>
              <w:spacing w:line="180" w:lineRule="exact"/>
              <w:contextualSpacing/>
              <w:jc w:val="center"/>
              <w:rPr>
                <w:color w:val="auto"/>
                <w:sz w:val="18"/>
                <w:szCs w:val="18"/>
              </w:rPr>
            </w:pPr>
            <w:r w:rsidRPr="00D13FEB">
              <w:rPr>
                <w:color w:val="auto"/>
                <w:sz w:val="18"/>
                <w:szCs w:val="18"/>
              </w:rPr>
              <w:t>10%</w:t>
            </w:r>
          </w:p>
        </w:tc>
        <w:tc>
          <w:tcPr>
            <w:tcW w:w="990" w:type="dxa"/>
            <w:shd w:val="clear" w:color="auto" w:fill="FFFFFF" w:themeFill="background1"/>
            <w:vAlign w:val="center"/>
          </w:tcPr>
          <w:p w:rsidR="007B3394" w:rsidRPr="00D13FEB" w:rsidRDefault="007B3394" w:rsidP="007B3394">
            <w:pPr>
              <w:spacing w:line="180" w:lineRule="exact"/>
              <w:contextualSpacing/>
              <w:jc w:val="center"/>
              <w:rPr>
                <w:color w:val="auto"/>
                <w:sz w:val="18"/>
                <w:szCs w:val="18"/>
              </w:rPr>
            </w:pPr>
            <w:r w:rsidRPr="00D13FEB">
              <w:rPr>
                <w:color w:val="auto"/>
                <w:sz w:val="18"/>
                <w:szCs w:val="18"/>
              </w:rPr>
              <w:t>20070307</w:t>
            </w:r>
          </w:p>
        </w:tc>
      </w:tr>
      <w:tr w:rsidR="009D0260" w:rsidRPr="00D13FEB" w:rsidTr="00152140">
        <w:trPr>
          <w:trHeight w:val="260"/>
          <w:jc w:val="center"/>
        </w:trPr>
        <w:tc>
          <w:tcPr>
            <w:tcW w:w="3958" w:type="dxa"/>
            <w:gridSpan w:val="3"/>
            <w:vMerge/>
            <w:tcBorders>
              <w:right w:val="thinThickThinSmallGap" w:sz="24" w:space="0" w:color="auto"/>
            </w:tcBorders>
            <w:shd w:val="clear" w:color="auto" w:fill="FFFFFF" w:themeFill="background1"/>
            <w:vAlign w:val="center"/>
          </w:tcPr>
          <w:p w:rsidR="009D0260" w:rsidRPr="00D13FEB" w:rsidRDefault="009D0260"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9D0260" w:rsidRPr="00D13FEB" w:rsidRDefault="004B34FD" w:rsidP="00B0472F">
            <w:pPr>
              <w:spacing w:line="180" w:lineRule="exact"/>
              <w:contextualSpacing/>
              <w:rPr>
                <w:color w:val="auto"/>
                <w:sz w:val="18"/>
                <w:szCs w:val="18"/>
              </w:rPr>
            </w:pPr>
            <w:r w:rsidRPr="00D13FEB">
              <w:rPr>
                <w:color w:val="auto"/>
                <w:sz w:val="18"/>
                <w:szCs w:val="18"/>
              </w:rPr>
              <w:t>PFS, Right Knee</w:t>
            </w:r>
          </w:p>
        </w:tc>
        <w:tc>
          <w:tcPr>
            <w:tcW w:w="1062" w:type="dxa"/>
            <w:tcBorders>
              <w:left w:val="single" w:sz="4" w:space="0" w:color="auto"/>
            </w:tcBorders>
            <w:shd w:val="clear" w:color="auto" w:fill="FFFFFF" w:themeFill="background1"/>
            <w:vAlign w:val="center"/>
          </w:tcPr>
          <w:p w:rsidR="009D0260" w:rsidRPr="00D13FEB" w:rsidRDefault="004B34FD" w:rsidP="00B0472F">
            <w:pPr>
              <w:spacing w:line="180" w:lineRule="exact"/>
              <w:contextualSpacing/>
              <w:jc w:val="center"/>
              <w:rPr>
                <w:color w:val="auto"/>
                <w:sz w:val="18"/>
                <w:szCs w:val="18"/>
              </w:rPr>
            </w:pPr>
            <w:r w:rsidRPr="00D13FEB">
              <w:rPr>
                <w:color w:val="auto"/>
                <w:sz w:val="18"/>
                <w:szCs w:val="18"/>
              </w:rPr>
              <w:t>5261-5024</w:t>
            </w:r>
          </w:p>
        </w:tc>
        <w:tc>
          <w:tcPr>
            <w:tcW w:w="830" w:type="dxa"/>
            <w:shd w:val="clear" w:color="auto" w:fill="FFFFFF" w:themeFill="background1"/>
            <w:vAlign w:val="center"/>
          </w:tcPr>
          <w:p w:rsidR="009D0260" w:rsidRPr="00D13FEB" w:rsidRDefault="004B34FD" w:rsidP="00B0472F">
            <w:pPr>
              <w:spacing w:line="180" w:lineRule="exact"/>
              <w:contextualSpacing/>
              <w:jc w:val="center"/>
              <w:rPr>
                <w:color w:val="auto"/>
                <w:sz w:val="18"/>
                <w:szCs w:val="18"/>
              </w:rPr>
            </w:pPr>
            <w:r w:rsidRPr="00D13FEB">
              <w:rPr>
                <w:color w:val="auto"/>
                <w:sz w:val="18"/>
                <w:szCs w:val="18"/>
              </w:rPr>
              <w:t>10%</w:t>
            </w:r>
          </w:p>
        </w:tc>
        <w:tc>
          <w:tcPr>
            <w:tcW w:w="990" w:type="dxa"/>
            <w:shd w:val="clear" w:color="auto" w:fill="FFFFFF" w:themeFill="background1"/>
            <w:vAlign w:val="center"/>
          </w:tcPr>
          <w:p w:rsidR="009D0260" w:rsidRPr="00D13FEB" w:rsidRDefault="004B34FD" w:rsidP="00B0472F">
            <w:pPr>
              <w:spacing w:line="180" w:lineRule="exact"/>
              <w:contextualSpacing/>
              <w:jc w:val="center"/>
              <w:rPr>
                <w:color w:val="auto"/>
                <w:sz w:val="18"/>
                <w:szCs w:val="18"/>
                <w:highlight w:val="yellow"/>
              </w:rPr>
            </w:pPr>
            <w:r w:rsidRPr="00D13FEB">
              <w:rPr>
                <w:color w:val="auto"/>
                <w:sz w:val="18"/>
                <w:szCs w:val="18"/>
              </w:rPr>
              <w:t>20070307</w:t>
            </w:r>
          </w:p>
        </w:tc>
      </w:tr>
      <w:tr w:rsidR="009D0260" w:rsidRPr="00D13FEB" w:rsidTr="00152140">
        <w:trPr>
          <w:trHeight w:val="260"/>
          <w:jc w:val="center"/>
        </w:trPr>
        <w:tc>
          <w:tcPr>
            <w:tcW w:w="3958" w:type="dxa"/>
            <w:gridSpan w:val="3"/>
            <w:vMerge/>
            <w:tcBorders>
              <w:right w:val="thinThickThinSmallGap" w:sz="24" w:space="0" w:color="auto"/>
            </w:tcBorders>
            <w:shd w:val="clear" w:color="auto" w:fill="FFFFFF" w:themeFill="background1"/>
          </w:tcPr>
          <w:p w:rsidR="009D0260" w:rsidRPr="00D13FEB" w:rsidRDefault="009D0260" w:rsidP="00B0472F">
            <w:pPr>
              <w:spacing w:line="180" w:lineRule="exact"/>
              <w:contextualSpacing/>
              <w:jc w:val="center"/>
              <w:rPr>
                <w:color w:val="auto"/>
                <w:sz w:val="18"/>
                <w:szCs w:val="18"/>
              </w:rPr>
            </w:pPr>
          </w:p>
        </w:tc>
        <w:tc>
          <w:tcPr>
            <w:tcW w:w="4430" w:type="dxa"/>
            <w:gridSpan w:val="3"/>
            <w:tcBorders>
              <w:left w:val="thinThickThinSmallGap" w:sz="24" w:space="0" w:color="auto"/>
            </w:tcBorders>
            <w:shd w:val="clear" w:color="auto" w:fill="FFFFFF" w:themeFill="background1"/>
            <w:vAlign w:val="center"/>
          </w:tcPr>
          <w:p w:rsidR="009D0260" w:rsidRPr="00D13FEB" w:rsidRDefault="009D0260" w:rsidP="004B34FD">
            <w:pPr>
              <w:spacing w:line="180" w:lineRule="exact"/>
              <w:contextualSpacing/>
              <w:jc w:val="center"/>
              <w:rPr>
                <w:color w:val="auto"/>
                <w:sz w:val="18"/>
                <w:szCs w:val="18"/>
              </w:rPr>
            </w:pPr>
            <w:r w:rsidRPr="00D13FEB">
              <w:rPr>
                <w:rFonts w:cs="Times New Roman"/>
                <w:color w:val="auto"/>
                <w:sz w:val="18"/>
                <w:szCs w:val="18"/>
              </w:rPr>
              <w:t xml:space="preserve">0% x </w:t>
            </w:r>
            <w:r w:rsidR="004B34FD" w:rsidRPr="00D13FEB">
              <w:rPr>
                <w:rFonts w:cs="Times New Roman"/>
                <w:color w:val="auto"/>
                <w:sz w:val="18"/>
                <w:szCs w:val="18"/>
              </w:rPr>
              <w:t>0</w:t>
            </w:r>
            <w:r w:rsidRPr="00D13FEB">
              <w:rPr>
                <w:rFonts w:cs="Times New Roman"/>
                <w:color w:val="auto"/>
                <w:sz w:val="18"/>
                <w:szCs w:val="18"/>
              </w:rPr>
              <w:t xml:space="preserve">/Not Service Connected x </w:t>
            </w:r>
            <w:r w:rsidR="004B34FD" w:rsidRPr="00D13FEB">
              <w:rPr>
                <w:rFonts w:cs="Times New Roman"/>
                <w:color w:val="auto"/>
                <w:sz w:val="18"/>
                <w:szCs w:val="18"/>
              </w:rPr>
              <w:t>3</w:t>
            </w:r>
          </w:p>
        </w:tc>
        <w:tc>
          <w:tcPr>
            <w:tcW w:w="990" w:type="dxa"/>
            <w:shd w:val="clear" w:color="auto" w:fill="FFFFFF" w:themeFill="background1"/>
            <w:vAlign w:val="center"/>
          </w:tcPr>
          <w:p w:rsidR="009D0260" w:rsidRPr="00D13FEB" w:rsidRDefault="00152140" w:rsidP="00B0472F">
            <w:pPr>
              <w:spacing w:line="180" w:lineRule="exact"/>
              <w:contextualSpacing/>
              <w:jc w:val="center"/>
              <w:rPr>
                <w:color w:val="auto"/>
                <w:sz w:val="18"/>
                <w:szCs w:val="18"/>
                <w:highlight w:val="yellow"/>
              </w:rPr>
            </w:pPr>
            <w:r w:rsidRPr="00D13FEB">
              <w:rPr>
                <w:color w:val="auto"/>
                <w:sz w:val="18"/>
                <w:szCs w:val="18"/>
              </w:rPr>
              <w:t>20070307</w:t>
            </w:r>
          </w:p>
        </w:tc>
      </w:tr>
      <w:tr w:rsidR="007A65A9" w:rsidRPr="00D13FEB" w:rsidTr="00152140">
        <w:trPr>
          <w:trHeight w:val="242"/>
          <w:jc w:val="center"/>
        </w:trPr>
        <w:tc>
          <w:tcPr>
            <w:tcW w:w="3958" w:type="dxa"/>
            <w:gridSpan w:val="3"/>
            <w:tcBorders>
              <w:right w:val="thinThickThinSmallGap" w:sz="24" w:space="0" w:color="auto"/>
            </w:tcBorders>
            <w:shd w:val="clear" w:color="auto" w:fill="D9D9D9" w:themeFill="background1" w:themeFillShade="D9"/>
            <w:vAlign w:val="center"/>
          </w:tcPr>
          <w:p w:rsidR="007A65A9" w:rsidRPr="00D13FEB" w:rsidRDefault="007A65A9" w:rsidP="00AA23D3">
            <w:pPr>
              <w:spacing w:line="200" w:lineRule="exact"/>
              <w:contextualSpacing/>
              <w:jc w:val="center"/>
              <w:rPr>
                <w:b/>
                <w:color w:val="auto"/>
                <w:sz w:val="20"/>
                <w:szCs w:val="20"/>
              </w:rPr>
            </w:pPr>
            <w:r w:rsidRPr="00D13FEB">
              <w:rPr>
                <w:b/>
                <w:color w:val="auto"/>
                <w:sz w:val="20"/>
                <w:szCs w:val="20"/>
              </w:rPr>
              <w:t xml:space="preserve">Combined: </w:t>
            </w:r>
            <w:r w:rsidR="006458FD" w:rsidRPr="00D13FEB">
              <w:rPr>
                <w:b/>
                <w:color w:val="auto"/>
                <w:sz w:val="20"/>
                <w:szCs w:val="20"/>
              </w:rPr>
              <w:t xml:space="preserve"> </w:t>
            </w:r>
            <w:r w:rsidR="00AA23D3" w:rsidRPr="00D13FEB">
              <w:rPr>
                <w:b/>
                <w:color w:val="auto"/>
                <w:sz w:val="20"/>
                <w:szCs w:val="20"/>
              </w:rPr>
              <w:t>2</w:t>
            </w:r>
            <w:r w:rsidR="009D0260" w:rsidRPr="00D13FEB">
              <w:rPr>
                <w:b/>
                <w:color w:val="auto"/>
                <w:sz w:val="20"/>
                <w:szCs w:val="20"/>
              </w:rPr>
              <w:t>0</w:t>
            </w:r>
            <w:r w:rsidRPr="00D13FEB">
              <w:rPr>
                <w:b/>
                <w:color w:val="auto"/>
                <w:sz w:val="20"/>
                <w:szCs w:val="20"/>
              </w:rPr>
              <w:t>%</w:t>
            </w:r>
          </w:p>
        </w:tc>
        <w:tc>
          <w:tcPr>
            <w:tcW w:w="5420" w:type="dxa"/>
            <w:gridSpan w:val="4"/>
            <w:tcBorders>
              <w:left w:val="thinThickThinSmallGap" w:sz="24" w:space="0" w:color="auto"/>
            </w:tcBorders>
            <w:shd w:val="clear" w:color="auto" w:fill="D9D9D9" w:themeFill="background1" w:themeFillShade="D9"/>
            <w:vAlign w:val="center"/>
          </w:tcPr>
          <w:p w:rsidR="007A65A9" w:rsidRPr="00D13FEB" w:rsidRDefault="007A65A9" w:rsidP="004B34FD">
            <w:pPr>
              <w:spacing w:line="200" w:lineRule="exact"/>
              <w:contextualSpacing/>
              <w:jc w:val="center"/>
              <w:rPr>
                <w:b/>
                <w:color w:val="auto"/>
                <w:sz w:val="20"/>
                <w:szCs w:val="20"/>
              </w:rPr>
            </w:pPr>
            <w:r w:rsidRPr="00D13FEB">
              <w:rPr>
                <w:b/>
                <w:color w:val="auto"/>
                <w:sz w:val="20"/>
                <w:szCs w:val="20"/>
              </w:rPr>
              <w:t xml:space="preserve">Combined:  </w:t>
            </w:r>
            <w:r w:rsidR="004B34FD" w:rsidRPr="00D13FEB">
              <w:rPr>
                <w:b/>
                <w:color w:val="auto"/>
                <w:sz w:val="20"/>
                <w:szCs w:val="20"/>
              </w:rPr>
              <w:t>5</w:t>
            </w:r>
            <w:r w:rsidR="006F0F9C" w:rsidRPr="00D13FEB">
              <w:rPr>
                <w:b/>
                <w:color w:val="auto"/>
                <w:sz w:val="20"/>
                <w:szCs w:val="20"/>
              </w:rPr>
              <w:t>0</w:t>
            </w:r>
            <w:r w:rsidRPr="00D13FEB">
              <w:rPr>
                <w:b/>
                <w:color w:val="auto"/>
                <w:sz w:val="20"/>
                <w:szCs w:val="20"/>
              </w:rPr>
              <w:t>%</w:t>
            </w:r>
          </w:p>
        </w:tc>
      </w:tr>
    </w:tbl>
    <w:p w:rsidR="00902F0F" w:rsidRPr="00D13FEB" w:rsidRDefault="00152140" w:rsidP="00902F0F">
      <w:pPr>
        <w:pBdr>
          <w:bottom w:val="single" w:sz="12" w:space="1" w:color="auto"/>
        </w:pBdr>
        <w:tabs>
          <w:tab w:val="left" w:pos="288"/>
          <w:tab w:val="left" w:pos="4752"/>
        </w:tabs>
        <w:spacing w:line="240" w:lineRule="exact"/>
        <w:jc w:val="both"/>
        <w:rPr>
          <w:rFonts w:asciiTheme="minorHAnsi" w:hAnsiTheme="minorHAnsi"/>
          <w:color w:val="auto"/>
        </w:rPr>
      </w:pPr>
      <w:r w:rsidRPr="00D13FEB">
        <w:rPr>
          <w:rFonts w:asciiTheme="minorHAnsi" w:hAnsiTheme="minorHAnsi"/>
          <w:color w:val="auto"/>
        </w:rPr>
        <w:t>* See analysis summary.</w:t>
      </w:r>
    </w:p>
    <w:p w:rsidR="00152140" w:rsidRPr="00D13FEB" w:rsidRDefault="00152140" w:rsidP="00902F0F">
      <w:pPr>
        <w:pBdr>
          <w:bottom w:val="single" w:sz="12" w:space="1" w:color="auto"/>
        </w:pBdr>
        <w:tabs>
          <w:tab w:val="left" w:pos="288"/>
          <w:tab w:val="left" w:pos="4752"/>
        </w:tabs>
        <w:spacing w:line="240" w:lineRule="exact"/>
        <w:jc w:val="both"/>
        <w:rPr>
          <w:rFonts w:asciiTheme="minorHAnsi" w:hAnsiTheme="minorHAnsi"/>
          <w:color w:val="auto"/>
        </w:rPr>
      </w:pPr>
    </w:p>
    <w:p w:rsidR="00902F0F" w:rsidRPr="00D13FEB" w:rsidRDefault="00902F0F" w:rsidP="00902F0F">
      <w:pPr>
        <w:tabs>
          <w:tab w:val="left" w:pos="288"/>
          <w:tab w:val="left" w:pos="4752"/>
        </w:tabs>
        <w:spacing w:line="240" w:lineRule="exact"/>
        <w:jc w:val="both"/>
        <w:rPr>
          <w:rFonts w:asciiTheme="minorHAnsi" w:hAnsiTheme="minorHAnsi"/>
          <w:color w:val="auto"/>
          <w:szCs w:val="24"/>
          <w:u w:val="single"/>
        </w:rPr>
      </w:pPr>
    </w:p>
    <w:p w:rsidR="00902F0F" w:rsidRPr="00D13FEB" w:rsidRDefault="006F0687" w:rsidP="00902F0F">
      <w:pPr>
        <w:tabs>
          <w:tab w:val="left" w:pos="288"/>
          <w:tab w:val="left" w:pos="4752"/>
        </w:tabs>
        <w:spacing w:line="240" w:lineRule="exact"/>
        <w:jc w:val="both"/>
        <w:rPr>
          <w:rFonts w:asciiTheme="minorHAnsi" w:hAnsiTheme="minorHAnsi"/>
          <w:color w:val="auto"/>
          <w:szCs w:val="24"/>
        </w:rPr>
      </w:pPr>
      <w:r w:rsidRPr="00D13FEB">
        <w:rPr>
          <w:rFonts w:asciiTheme="minorHAnsi" w:hAnsiTheme="minorHAnsi"/>
          <w:color w:val="auto"/>
          <w:szCs w:val="24"/>
          <w:u w:val="single"/>
        </w:rPr>
        <w:t>A</w:t>
      </w:r>
      <w:r w:rsidR="002C6E5B" w:rsidRPr="00D13FEB">
        <w:rPr>
          <w:rFonts w:asciiTheme="minorHAnsi" w:hAnsiTheme="minorHAnsi"/>
          <w:color w:val="auto"/>
          <w:szCs w:val="24"/>
          <w:u w:val="single"/>
        </w:rPr>
        <w:t>NALYSIS SUMMARY</w:t>
      </w:r>
      <w:r w:rsidR="00902F0F" w:rsidRPr="00D13FEB">
        <w:rPr>
          <w:rFonts w:asciiTheme="minorHAnsi" w:hAnsiTheme="minorHAnsi"/>
          <w:color w:val="auto"/>
          <w:szCs w:val="24"/>
        </w:rPr>
        <w:t xml:space="preserve">:  The PEB and VA did not rate the CI’s unfitting </w:t>
      </w:r>
      <w:r w:rsidR="00152140" w:rsidRPr="00D13FEB">
        <w:rPr>
          <w:rFonts w:asciiTheme="minorHAnsi" w:hAnsiTheme="minorHAnsi"/>
          <w:color w:val="auto"/>
          <w:szCs w:val="24"/>
        </w:rPr>
        <w:t xml:space="preserve">back </w:t>
      </w:r>
      <w:r w:rsidR="00902F0F" w:rsidRPr="00D13FEB">
        <w:rPr>
          <w:rFonts w:asciiTheme="minorHAnsi" w:hAnsiTheme="minorHAnsi"/>
          <w:color w:val="auto"/>
          <w:szCs w:val="24"/>
        </w:rPr>
        <w:t>condition based on the same package.  The PEB did not have the evidence of the VA compensation and pension (C&amp;P) examination performed seven months after separation.  The VA based its rating of the CI’s b</w:t>
      </w:r>
      <w:r w:rsidR="00152140" w:rsidRPr="00D13FEB">
        <w:rPr>
          <w:rFonts w:asciiTheme="minorHAnsi" w:hAnsiTheme="minorHAnsi"/>
          <w:color w:val="auto"/>
          <w:szCs w:val="24"/>
        </w:rPr>
        <w:t>ack condition based on the post-</w:t>
      </w:r>
      <w:r w:rsidR="00902F0F" w:rsidRPr="00D13FEB">
        <w:rPr>
          <w:rFonts w:asciiTheme="minorHAnsi" w:hAnsiTheme="minorHAnsi"/>
          <w:color w:val="auto"/>
          <w:szCs w:val="24"/>
        </w:rPr>
        <w:t>separation C&amp;P examination</w:t>
      </w:r>
      <w:r w:rsidR="00152140" w:rsidRPr="00D13FEB">
        <w:rPr>
          <w:rFonts w:asciiTheme="minorHAnsi" w:hAnsiTheme="minorHAnsi"/>
          <w:color w:val="auto"/>
          <w:szCs w:val="24"/>
        </w:rPr>
        <w:t xml:space="preserve"> (40%)</w:t>
      </w:r>
      <w:r w:rsidR="003C5DA4" w:rsidRPr="00D13FEB">
        <w:rPr>
          <w:rFonts w:asciiTheme="minorHAnsi" w:hAnsiTheme="minorHAnsi"/>
          <w:color w:val="auto"/>
          <w:szCs w:val="24"/>
        </w:rPr>
        <w:t xml:space="preserve">, and </w:t>
      </w:r>
      <w:r w:rsidR="00902F0F" w:rsidRPr="00D13FEB">
        <w:rPr>
          <w:rFonts w:asciiTheme="minorHAnsi" w:hAnsiTheme="minorHAnsi"/>
          <w:color w:val="auto"/>
          <w:szCs w:val="24"/>
        </w:rPr>
        <w:t xml:space="preserve">used service records in determining a rating deduction </w:t>
      </w:r>
      <w:r w:rsidR="00152140" w:rsidRPr="00D13FEB">
        <w:rPr>
          <w:rFonts w:asciiTheme="minorHAnsi" w:hAnsiTheme="minorHAnsi"/>
          <w:color w:val="auto"/>
          <w:szCs w:val="24"/>
        </w:rPr>
        <w:t xml:space="preserve">(10%) </w:t>
      </w:r>
      <w:r w:rsidR="00902F0F" w:rsidRPr="00D13FEB">
        <w:rPr>
          <w:rFonts w:asciiTheme="minorHAnsi" w:hAnsiTheme="minorHAnsi"/>
          <w:color w:val="auto"/>
          <w:szCs w:val="24"/>
        </w:rPr>
        <w:t>for existing prior to service impairment</w:t>
      </w:r>
      <w:r w:rsidR="00152140" w:rsidRPr="00D13FEB">
        <w:rPr>
          <w:rFonts w:asciiTheme="minorHAnsi" w:hAnsiTheme="minorHAnsi"/>
          <w:color w:val="auto"/>
          <w:szCs w:val="24"/>
        </w:rPr>
        <w:t xml:space="preserve"> for their 30% rating</w:t>
      </w:r>
      <w:r w:rsidR="00902F0F" w:rsidRPr="00D13FEB">
        <w:rPr>
          <w:rFonts w:asciiTheme="minorHAnsi" w:hAnsiTheme="minorHAnsi"/>
          <w:color w:val="auto"/>
          <w:szCs w:val="24"/>
        </w:rPr>
        <w:t>.</w:t>
      </w:r>
    </w:p>
    <w:p w:rsidR="00A11EBC" w:rsidRDefault="0067650B" w:rsidP="00155FB5">
      <w:pPr>
        <w:tabs>
          <w:tab w:val="left" w:pos="288"/>
          <w:tab w:val="left" w:pos="4752"/>
        </w:tabs>
        <w:spacing w:line="240" w:lineRule="exact"/>
        <w:jc w:val="both"/>
        <w:rPr>
          <w:rFonts w:asciiTheme="minorHAnsi" w:hAnsiTheme="minorHAnsi"/>
          <w:color w:val="auto"/>
          <w:szCs w:val="24"/>
        </w:rPr>
      </w:pPr>
      <w:r w:rsidRPr="00D13FEB">
        <w:rPr>
          <w:rFonts w:asciiTheme="minorHAnsi" w:hAnsiTheme="minorHAnsi"/>
          <w:color w:val="auto"/>
          <w:szCs w:val="24"/>
          <w:u w:val="single"/>
        </w:rPr>
        <w:lastRenderedPageBreak/>
        <w:t xml:space="preserve">Chronic Back Pain </w:t>
      </w:r>
      <w:r w:rsidR="00A11EBC">
        <w:rPr>
          <w:rFonts w:asciiTheme="minorHAnsi" w:hAnsiTheme="minorHAnsi"/>
          <w:color w:val="auto"/>
          <w:szCs w:val="24"/>
          <w:u w:val="single"/>
        </w:rPr>
        <w:t>S/P</w:t>
      </w:r>
      <w:r w:rsidRPr="00D13FEB">
        <w:rPr>
          <w:rFonts w:asciiTheme="minorHAnsi" w:hAnsiTheme="minorHAnsi"/>
          <w:color w:val="auto"/>
          <w:szCs w:val="24"/>
          <w:u w:val="single"/>
        </w:rPr>
        <w:t xml:space="preserve"> </w:t>
      </w:r>
      <w:r w:rsidR="00A11EBC">
        <w:rPr>
          <w:rFonts w:asciiTheme="minorHAnsi" w:hAnsiTheme="minorHAnsi"/>
          <w:color w:val="auto"/>
          <w:szCs w:val="24"/>
          <w:u w:val="single"/>
        </w:rPr>
        <w:t>L</w:t>
      </w:r>
      <w:r w:rsidRPr="00D13FEB">
        <w:rPr>
          <w:rFonts w:asciiTheme="minorHAnsi" w:hAnsiTheme="minorHAnsi"/>
          <w:color w:val="auto"/>
          <w:szCs w:val="24"/>
          <w:u w:val="single"/>
        </w:rPr>
        <w:t xml:space="preserve">eft </w:t>
      </w:r>
      <w:proofErr w:type="spellStart"/>
      <w:r w:rsidR="00A11EBC">
        <w:rPr>
          <w:rFonts w:asciiTheme="minorHAnsi" w:hAnsiTheme="minorHAnsi"/>
          <w:color w:val="auto"/>
          <w:szCs w:val="24"/>
          <w:u w:val="single"/>
        </w:rPr>
        <w:t>H</w:t>
      </w:r>
      <w:r w:rsidRPr="00D13FEB">
        <w:rPr>
          <w:rFonts w:asciiTheme="minorHAnsi" w:hAnsiTheme="minorHAnsi"/>
          <w:color w:val="auto"/>
          <w:szCs w:val="24"/>
          <w:u w:val="single"/>
        </w:rPr>
        <w:t>emilaminectomy</w:t>
      </w:r>
      <w:proofErr w:type="spellEnd"/>
      <w:r w:rsidRPr="00D13FEB">
        <w:rPr>
          <w:rFonts w:asciiTheme="minorHAnsi" w:hAnsiTheme="minorHAnsi"/>
          <w:color w:val="auto"/>
          <w:szCs w:val="24"/>
          <w:u w:val="single"/>
        </w:rPr>
        <w:t xml:space="preserve"> L4-5 and L5-S1</w:t>
      </w:r>
      <w:r w:rsidR="00A11EBC">
        <w:rPr>
          <w:rFonts w:asciiTheme="minorHAnsi" w:hAnsiTheme="minorHAnsi"/>
          <w:color w:val="auto"/>
          <w:szCs w:val="24"/>
          <w:u w:val="single"/>
        </w:rPr>
        <w:t>.</w:t>
      </w:r>
      <w:r w:rsidR="00902F0F" w:rsidRPr="00D13FEB">
        <w:rPr>
          <w:rFonts w:asciiTheme="minorHAnsi" w:hAnsiTheme="minorHAnsi"/>
          <w:color w:val="auto"/>
          <w:szCs w:val="24"/>
        </w:rPr>
        <w:t xml:space="preserve">  </w:t>
      </w:r>
      <w:r w:rsidR="000D2B3D" w:rsidRPr="00D13FEB">
        <w:rPr>
          <w:rFonts w:asciiTheme="minorHAnsi" w:hAnsiTheme="minorHAnsi"/>
          <w:color w:val="auto"/>
          <w:szCs w:val="24"/>
        </w:rPr>
        <w:t xml:space="preserve">Evidence of the available records </w:t>
      </w:r>
      <w:proofErr w:type="gramStart"/>
      <w:r w:rsidR="000D2B3D" w:rsidRPr="00D13FEB">
        <w:rPr>
          <w:rFonts w:asciiTheme="minorHAnsi" w:hAnsiTheme="minorHAnsi"/>
          <w:color w:val="auto"/>
          <w:szCs w:val="24"/>
        </w:rPr>
        <w:t>indicate</w:t>
      </w:r>
      <w:proofErr w:type="gramEnd"/>
      <w:r w:rsidR="000D2B3D" w:rsidRPr="00D13FEB">
        <w:rPr>
          <w:rFonts w:asciiTheme="minorHAnsi" w:hAnsiTheme="minorHAnsi"/>
          <w:color w:val="auto"/>
          <w:szCs w:val="24"/>
        </w:rPr>
        <w:t xml:space="preserve"> the CI developed symptoms of herniated discs beginning in April 2004.  His symptoms resolved and he deployed with his unit.  In October 2004, while deployed, he experienced recurrent symptoms due to worsening of his herniated discs and </w:t>
      </w:r>
      <w:r w:rsidR="00DC5F39" w:rsidRPr="00D13FEB">
        <w:rPr>
          <w:rFonts w:asciiTheme="minorHAnsi" w:hAnsiTheme="minorHAnsi"/>
          <w:color w:val="auto"/>
          <w:szCs w:val="24"/>
        </w:rPr>
        <w:t>subsequently underwent surgery in March 2005</w:t>
      </w:r>
      <w:r w:rsidR="00A11EBC">
        <w:rPr>
          <w:rFonts w:asciiTheme="minorHAnsi" w:hAnsiTheme="minorHAnsi"/>
          <w:color w:val="auto"/>
          <w:szCs w:val="24"/>
        </w:rPr>
        <w:t>,</w:t>
      </w:r>
      <w:r w:rsidR="00827F54" w:rsidRPr="00D13FEB">
        <w:rPr>
          <w:rFonts w:asciiTheme="minorHAnsi" w:hAnsiTheme="minorHAnsi"/>
          <w:color w:val="auto"/>
          <w:szCs w:val="24"/>
        </w:rPr>
        <w:t xml:space="preserve"> partial </w:t>
      </w:r>
      <w:r w:rsidRPr="00D13FEB">
        <w:rPr>
          <w:rFonts w:asciiTheme="minorHAnsi" w:hAnsiTheme="minorHAnsi"/>
          <w:color w:val="auto"/>
          <w:szCs w:val="24"/>
        </w:rPr>
        <w:t xml:space="preserve">left </w:t>
      </w:r>
      <w:proofErr w:type="spellStart"/>
      <w:r w:rsidR="00827F54" w:rsidRPr="00D13FEB">
        <w:rPr>
          <w:rFonts w:asciiTheme="minorHAnsi" w:hAnsiTheme="minorHAnsi"/>
          <w:color w:val="auto"/>
          <w:szCs w:val="24"/>
        </w:rPr>
        <w:t>hemilaminectomy</w:t>
      </w:r>
      <w:proofErr w:type="spellEnd"/>
      <w:r w:rsidR="00827F54" w:rsidRPr="00D13FEB">
        <w:rPr>
          <w:rFonts w:asciiTheme="minorHAnsi" w:hAnsiTheme="minorHAnsi"/>
          <w:color w:val="auto"/>
          <w:szCs w:val="24"/>
        </w:rPr>
        <w:t xml:space="preserve"> and </w:t>
      </w:r>
      <w:proofErr w:type="spellStart"/>
      <w:r w:rsidR="00827F54" w:rsidRPr="00D13FEB">
        <w:rPr>
          <w:rFonts w:asciiTheme="minorHAnsi" w:hAnsiTheme="minorHAnsi"/>
          <w:color w:val="auto"/>
          <w:szCs w:val="24"/>
        </w:rPr>
        <w:t>discectomy</w:t>
      </w:r>
      <w:proofErr w:type="spellEnd"/>
      <w:r w:rsidR="00827F54" w:rsidRPr="00D13FEB">
        <w:rPr>
          <w:rFonts w:asciiTheme="minorHAnsi" w:hAnsiTheme="minorHAnsi"/>
          <w:color w:val="auto"/>
          <w:szCs w:val="24"/>
        </w:rPr>
        <w:t xml:space="preserve"> at L4-5 and L5-S1</w:t>
      </w:r>
      <w:r w:rsidR="00DC5F39" w:rsidRPr="00D13FEB">
        <w:rPr>
          <w:rFonts w:asciiTheme="minorHAnsi" w:hAnsiTheme="minorHAnsi"/>
          <w:color w:val="auto"/>
          <w:szCs w:val="24"/>
        </w:rPr>
        <w:t>.  Although improved, persistent symptoms prevented performance of military duties.</w:t>
      </w:r>
      <w:r w:rsidR="00827F54" w:rsidRPr="00D13FEB">
        <w:rPr>
          <w:rFonts w:asciiTheme="minorHAnsi" w:hAnsiTheme="minorHAnsi"/>
          <w:color w:val="auto"/>
          <w:szCs w:val="24"/>
        </w:rPr>
        <w:t xml:space="preserve">  Repeat </w:t>
      </w:r>
      <w:r w:rsidR="00A11EBC">
        <w:rPr>
          <w:rFonts w:asciiTheme="minorHAnsi" w:hAnsiTheme="minorHAnsi"/>
          <w:color w:val="auto"/>
          <w:szCs w:val="24"/>
        </w:rPr>
        <w:t>magnetic resonance imaging (</w:t>
      </w:r>
      <w:r w:rsidR="00827F54" w:rsidRPr="00D13FEB">
        <w:rPr>
          <w:rFonts w:asciiTheme="minorHAnsi" w:hAnsiTheme="minorHAnsi"/>
          <w:color w:val="auto"/>
          <w:szCs w:val="24"/>
        </w:rPr>
        <w:t>MRI</w:t>
      </w:r>
      <w:r w:rsidR="00A11EBC">
        <w:rPr>
          <w:rFonts w:asciiTheme="minorHAnsi" w:hAnsiTheme="minorHAnsi"/>
          <w:color w:val="auto"/>
          <w:szCs w:val="24"/>
        </w:rPr>
        <w:t>)</w:t>
      </w:r>
      <w:r w:rsidR="00827F54" w:rsidRPr="00D13FEB">
        <w:rPr>
          <w:rFonts w:asciiTheme="minorHAnsi" w:hAnsiTheme="minorHAnsi"/>
          <w:color w:val="auto"/>
          <w:szCs w:val="24"/>
        </w:rPr>
        <w:t xml:space="preserve"> in December 2005 showed expected post</w:t>
      </w:r>
      <w:r w:rsidR="00A11EBC">
        <w:rPr>
          <w:rFonts w:asciiTheme="minorHAnsi" w:hAnsiTheme="minorHAnsi"/>
          <w:color w:val="auto"/>
          <w:szCs w:val="24"/>
        </w:rPr>
        <w:t>-</w:t>
      </w:r>
      <w:r w:rsidR="00827F54" w:rsidRPr="00D13FEB">
        <w:rPr>
          <w:rFonts w:asciiTheme="minorHAnsi" w:hAnsiTheme="minorHAnsi"/>
          <w:color w:val="auto"/>
          <w:szCs w:val="24"/>
        </w:rPr>
        <w:t>operative changes without evidence of complication or neural structure imping</w:t>
      </w:r>
      <w:r w:rsidR="00814EDD" w:rsidRPr="00D13FEB">
        <w:rPr>
          <w:rFonts w:asciiTheme="minorHAnsi" w:hAnsiTheme="minorHAnsi"/>
          <w:color w:val="auto"/>
          <w:szCs w:val="24"/>
        </w:rPr>
        <w:t>e</w:t>
      </w:r>
      <w:r w:rsidR="00827F54" w:rsidRPr="00D13FEB">
        <w:rPr>
          <w:rFonts w:asciiTheme="minorHAnsi" w:hAnsiTheme="minorHAnsi"/>
          <w:color w:val="auto"/>
          <w:szCs w:val="24"/>
        </w:rPr>
        <w:t>ment.</w:t>
      </w:r>
      <w:r w:rsidR="006F0687" w:rsidRPr="00D13FEB">
        <w:rPr>
          <w:rFonts w:asciiTheme="minorHAnsi" w:hAnsiTheme="minorHAnsi"/>
          <w:color w:val="auto"/>
          <w:szCs w:val="24"/>
        </w:rPr>
        <w:t xml:space="preserve">  </w:t>
      </w:r>
      <w:r w:rsidR="00827F54" w:rsidRPr="00D13FEB">
        <w:rPr>
          <w:rFonts w:asciiTheme="minorHAnsi" w:hAnsiTheme="minorHAnsi"/>
          <w:color w:val="auto"/>
          <w:szCs w:val="24"/>
        </w:rPr>
        <w:t>At the time of the last neurosurgery appoint</w:t>
      </w:r>
      <w:r w:rsidRPr="00D13FEB">
        <w:rPr>
          <w:rFonts w:asciiTheme="minorHAnsi" w:hAnsiTheme="minorHAnsi"/>
          <w:color w:val="auto"/>
          <w:szCs w:val="24"/>
        </w:rPr>
        <w:t xml:space="preserve">ment in December 2005 </w:t>
      </w:r>
      <w:r w:rsidR="00827F54" w:rsidRPr="00D13FEB">
        <w:rPr>
          <w:rFonts w:asciiTheme="minorHAnsi" w:hAnsiTheme="minorHAnsi"/>
          <w:color w:val="auto"/>
          <w:szCs w:val="24"/>
        </w:rPr>
        <w:t xml:space="preserve">and </w:t>
      </w:r>
      <w:r w:rsidRPr="00D13FEB">
        <w:rPr>
          <w:rFonts w:asciiTheme="minorHAnsi" w:hAnsiTheme="minorHAnsi"/>
          <w:color w:val="auto"/>
          <w:szCs w:val="24"/>
        </w:rPr>
        <w:t>the</w:t>
      </w:r>
      <w:r w:rsidR="00A11EBC">
        <w:rPr>
          <w:rFonts w:asciiTheme="minorHAnsi" w:hAnsiTheme="minorHAnsi"/>
          <w:color w:val="auto"/>
          <w:szCs w:val="24"/>
        </w:rPr>
        <w:t xml:space="preserve"> narrative summary (</w:t>
      </w:r>
      <w:r w:rsidR="00DC5F39" w:rsidRPr="00D13FEB">
        <w:rPr>
          <w:rFonts w:asciiTheme="minorHAnsi" w:hAnsiTheme="minorHAnsi"/>
          <w:color w:val="auto"/>
          <w:szCs w:val="24"/>
        </w:rPr>
        <w:t>NARSUM</w:t>
      </w:r>
      <w:r w:rsidR="00A11EBC">
        <w:rPr>
          <w:rFonts w:asciiTheme="minorHAnsi" w:hAnsiTheme="minorHAnsi"/>
          <w:color w:val="auto"/>
          <w:szCs w:val="24"/>
        </w:rPr>
        <w:t>) on</w:t>
      </w:r>
      <w:r w:rsidR="00827F54" w:rsidRPr="00D13FEB">
        <w:rPr>
          <w:rFonts w:asciiTheme="minorHAnsi" w:hAnsiTheme="minorHAnsi"/>
          <w:color w:val="auto"/>
          <w:szCs w:val="24"/>
        </w:rPr>
        <w:t xml:space="preserve"> </w:t>
      </w:r>
      <w:r w:rsidRPr="00D13FEB">
        <w:rPr>
          <w:rFonts w:asciiTheme="minorHAnsi" w:hAnsiTheme="minorHAnsi"/>
          <w:color w:val="auto"/>
          <w:szCs w:val="24"/>
        </w:rPr>
        <w:t xml:space="preserve">January </w:t>
      </w:r>
      <w:r w:rsidR="00827F54" w:rsidRPr="00D13FEB">
        <w:rPr>
          <w:rFonts w:asciiTheme="minorHAnsi" w:hAnsiTheme="minorHAnsi"/>
          <w:color w:val="auto"/>
          <w:szCs w:val="24"/>
        </w:rPr>
        <w:t>2</w:t>
      </w:r>
      <w:r w:rsidRPr="00D13FEB">
        <w:rPr>
          <w:rFonts w:asciiTheme="minorHAnsi" w:hAnsiTheme="minorHAnsi"/>
          <w:color w:val="auto"/>
          <w:szCs w:val="24"/>
        </w:rPr>
        <w:t xml:space="preserve">, 2006, his </w:t>
      </w:r>
      <w:r w:rsidR="00827F54" w:rsidRPr="00D13FEB">
        <w:rPr>
          <w:rFonts w:asciiTheme="minorHAnsi" w:hAnsiTheme="minorHAnsi"/>
          <w:color w:val="auto"/>
          <w:szCs w:val="24"/>
        </w:rPr>
        <w:t xml:space="preserve">intense pain was resolved but he had persistent chronic pain aggravated by activity.  </w:t>
      </w:r>
      <w:r w:rsidR="001821FF" w:rsidRPr="00D13FEB">
        <w:rPr>
          <w:rFonts w:asciiTheme="minorHAnsi" w:hAnsiTheme="minorHAnsi"/>
          <w:color w:val="auto"/>
          <w:szCs w:val="24"/>
        </w:rPr>
        <w:t>There was mild intermittent numbness on the left leg and in</w:t>
      </w:r>
      <w:r w:rsidRPr="00D13FEB">
        <w:rPr>
          <w:rFonts w:asciiTheme="minorHAnsi" w:hAnsiTheme="minorHAnsi"/>
          <w:color w:val="auto"/>
          <w:szCs w:val="24"/>
        </w:rPr>
        <w:t>t</w:t>
      </w:r>
      <w:r w:rsidR="001821FF" w:rsidRPr="00D13FEB">
        <w:rPr>
          <w:rFonts w:asciiTheme="minorHAnsi" w:hAnsiTheme="minorHAnsi"/>
          <w:color w:val="auto"/>
          <w:szCs w:val="24"/>
        </w:rPr>
        <w:t xml:space="preserve">ermittent tingling in the left </w:t>
      </w:r>
      <w:r w:rsidRPr="00D13FEB">
        <w:rPr>
          <w:rFonts w:asciiTheme="minorHAnsi" w:hAnsiTheme="minorHAnsi"/>
          <w:color w:val="auto"/>
          <w:szCs w:val="24"/>
        </w:rPr>
        <w:t>greater than r</w:t>
      </w:r>
      <w:r w:rsidR="001821FF" w:rsidRPr="00D13FEB">
        <w:rPr>
          <w:rFonts w:asciiTheme="minorHAnsi" w:hAnsiTheme="minorHAnsi"/>
          <w:color w:val="auto"/>
          <w:szCs w:val="24"/>
        </w:rPr>
        <w:t xml:space="preserve">ight foot.  </w:t>
      </w:r>
      <w:r w:rsidR="00827F54" w:rsidRPr="00D13FEB">
        <w:rPr>
          <w:rFonts w:asciiTheme="minorHAnsi" w:hAnsiTheme="minorHAnsi"/>
          <w:color w:val="auto"/>
          <w:szCs w:val="24"/>
        </w:rPr>
        <w:t>He rarely took medica</w:t>
      </w:r>
      <w:r w:rsidRPr="00D13FEB">
        <w:rPr>
          <w:rFonts w:asciiTheme="minorHAnsi" w:hAnsiTheme="minorHAnsi"/>
          <w:color w:val="auto"/>
          <w:szCs w:val="24"/>
        </w:rPr>
        <w:t>t</w:t>
      </w:r>
      <w:r w:rsidR="00827F54" w:rsidRPr="00D13FEB">
        <w:rPr>
          <w:rFonts w:asciiTheme="minorHAnsi" w:hAnsiTheme="minorHAnsi"/>
          <w:color w:val="auto"/>
          <w:szCs w:val="24"/>
        </w:rPr>
        <w:t>ion for pain</w:t>
      </w:r>
      <w:r w:rsidR="00AA23D3" w:rsidRPr="00D13FEB">
        <w:rPr>
          <w:rFonts w:asciiTheme="minorHAnsi" w:hAnsiTheme="minorHAnsi"/>
          <w:color w:val="auto"/>
          <w:szCs w:val="24"/>
        </w:rPr>
        <w:t xml:space="preserve"> (apparently due to a combination of side effects and </w:t>
      </w:r>
      <w:r w:rsidR="00E715DD" w:rsidRPr="00D13FEB">
        <w:rPr>
          <w:rFonts w:asciiTheme="minorHAnsi" w:hAnsiTheme="minorHAnsi"/>
          <w:color w:val="auto"/>
          <w:szCs w:val="24"/>
        </w:rPr>
        <w:t xml:space="preserve">limited benefit </w:t>
      </w:r>
      <w:r w:rsidR="00AA23D3" w:rsidRPr="00D13FEB">
        <w:rPr>
          <w:rFonts w:asciiTheme="minorHAnsi" w:hAnsiTheme="minorHAnsi"/>
          <w:color w:val="auto"/>
          <w:szCs w:val="24"/>
        </w:rPr>
        <w:t>according to post</w:t>
      </w:r>
      <w:r w:rsidR="00A11EBC">
        <w:rPr>
          <w:rFonts w:asciiTheme="minorHAnsi" w:hAnsiTheme="minorHAnsi"/>
          <w:color w:val="auto"/>
          <w:szCs w:val="24"/>
        </w:rPr>
        <w:t>-</w:t>
      </w:r>
      <w:r w:rsidR="00AA23D3" w:rsidRPr="00D13FEB">
        <w:rPr>
          <w:rFonts w:asciiTheme="minorHAnsi" w:hAnsiTheme="minorHAnsi"/>
          <w:color w:val="auto"/>
          <w:szCs w:val="24"/>
        </w:rPr>
        <w:t>separation VA compensation and pension examination)</w:t>
      </w:r>
      <w:r w:rsidR="00827F54" w:rsidRPr="00D13FEB">
        <w:rPr>
          <w:rFonts w:asciiTheme="minorHAnsi" w:hAnsiTheme="minorHAnsi"/>
          <w:color w:val="auto"/>
          <w:szCs w:val="24"/>
        </w:rPr>
        <w:t>.</w:t>
      </w:r>
      <w:r w:rsidR="001821FF" w:rsidRPr="00D13FEB">
        <w:rPr>
          <w:rFonts w:asciiTheme="minorHAnsi" w:hAnsiTheme="minorHAnsi"/>
          <w:color w:val="auto"/>
          <w:szCs w:val="24"/>
        </w:rPr>
        <w:t xml:space="preserve">  Examination did not document ran</w:t>
      </w:r>
      <w:r w:rsidRPr="00D13FEB">
        <w:rPr>
          <w:rFonts w:asciiTheme="minorHAnsi" w:hAnsiTheme="minorHAnsi"/>
          <w:color w:val="auto"/>
          <w:szCs w:val="24"/>
        </w:rPr>
        <w:t>g</w:t>
      </w:r>
      <w:r w:rsidR="001821FF" w:rsidRPr="00D13FEB">
        <w:rPr>
          <w:rFonts w:asciiTheme="minorHAnsi" w:hAnsiTheme="minorHAnsi"/>
          <w:color w:val="auto"/>
          <w:szCs w:val="24"/>
        </w:rPr>
        <w:t>e of motion</w:t>
      </w:r>
      <w:r w:rsidR="00A11EBC">
        <w:rPr>
          <w:rFonts w:asciiTheme="minorHAnsi" w:hAnsiTheme="minorHAnsi"/>
          <w:color w:val="auto"/>
          <w:szCs w:val="24"/>
        </w:rPr>
        <w:t xml:space="preserve"> (ROM)</w:t>
      </w:r>
      <w:r w:rsidR="001821FF" w:rsidRPr="00D13FEB">
        <w:rPr>
          <w:rFonts w:asciiTheme="minorHAnsi" w:hAnsiTheme="minorHAnsi"/>
          <w:color w:val="auto"/>
          <w:szCs w:val="24"/>
        </w:rPr>
        <w:t xml:space="preserve">.  Strength was normal, sensation was intact, though the CI experienced “very subtle” tingling in the left </w:t>
      </w:r>
      <w:proofErr w:type="spellStart"/>
      <w:r w:rsidR="001821FF" w:rsidRPr="00D13FEB">
        <w:rPr>
          <w:rFonts w:asciiTheme="minorHAnsi" w:hAnsiTheme="minorHAnsi"/>
          <w:color w:val="auto"/>
          <w:szCs w:val="24"/>
        </w:rPr>
        <w:t>post</w:t>
      </w:r>
      <w:r w:rsidRPr="00D13FEB">
        <w:rPr>
          <w:rFonts w:asciiTheme="minorHAnsi" w:hAnsiTheme="minorHAnsi"/>
          <w:color w:val="auto"/>
          <w:szCs w:val="24"/>
        </w:rPr>
        <w:t>erolateral</w:t>
      </w:r>
      <w:proofErr w:type="spellEnd"/>
      <w:r w:rsidRPr="00D13FEB">
        <w:rPr>
          <w:rFonts w:asciiTheme="minorHAnsi" w:hAnsiTheme="minorHAnsi"/>
          <w:color w:val="auto"/>
          <w:szCs w:val="24"/>
        </w:rPr>
        <w:t xml:space="preserve"> </w:t>
      </w:r>
      <w:r w:rsidR="001821FF" w:rsidRPr="00D13FEB">
        <w:rPr>
          <w:rFonts w:asciiTheme="minorHAnsi" w:hAnsiTheme="minorHAnsi"/>
          <w:color w:val="auto"/>
          <w:szCs w:val="24"/>
        </w:rPr>
        <w:t>thigh, lat</w:t>
      </w:r>
      <w:r w:rsidR="00C84B17" w:rsidRPr="00D13FEB">
        <w:rPr>
          <w:rFonts w:asciiTheme="minorHAnsi" w:hAnsiTheme="minorHAnsi"/>
          <w:color w:val="auto"/>
          <w:szCs w:val="24"/>
        </w:rPr>
        <w:t>eral</w:t>
      </w:r>
      <w:r w:rsidR="001821FF" w:rsidRPr="00D13FEB">
        <w:rPr>
          <w:rFonts w:asciiTheme="minorHAnsi" w:hAnsiTheme="minorHAnsi"/>
          <w:color w:val="auto"/>
          <w:szCs w:val="24"/>
        </w:rPr>
        <w:t xml:space="preserve"> calf, and top and lateral aspect of </w:t>
      </w:r>
      <w:r w:rsidR="00C84B17" w:rsidRPr="00D13FEB">
        <w:rPr>
          <w:rFonts w:asciiTheme="minorHAnsi" w:hAnsiTheme="minorHAnsi"/>
          <w:color w:val="auto"/>
          <w:szCs w:val="24"/>
        </w:rPr>
        <w:t xml:space="preserve">the left </w:t>
      </w:r>
      <w:r w:rsidR="001821FF" w:rsidRPr="00D13FEB">
        <w:rPr>
          <w:rFonts w:asciiTheme="minorHAnsi" w:hAnsiTheme="minorHAnsi"/>
          <w:color w:val="auto"/>
          <w:szCs w:val="24"/>
        </w:rPr>
        <w:t xml:space="preserve">foot and toes.  The left ankle reflex was depressed </w:t>
      </w:r>
      <w:r w:rsidR="000D2B3D" w:rsidRPr="00D13FEB">
        <w:rPr>
          <w:rFonts w:asciiTheme="minorHAnsi" w:hAnsiTheme="minorHAnsi"/>
          <w:color w:val="auto"/>
          <w:szCs w:val="24"/>
        </w:rPr>
        <w:t xml:space="preserve">consistent with </w:t>
      </w:r>
      <w:r w:rsidR="001821FF" w:rsidRPr="00D13FEB">
        <w:rPr>
          <w:rFonts w:asciiTheme="minorHAnsi" w:hAnsiTheme="minorHAnsi"/>
          <w:color w:val="auto"/>
          <w:szCs w:val="24"/>
        </w:rPr>
        <w:t xml:space="preserve">his </w:t>
      </w:r>
      <w:r w:rsidR="00E715DD" w:rsidRPr="00D13FEB">
        <w:rPr>
          <w:rFonts w:asciiTheme="minorHAnsi" w:hAnsiTheme="minorHAnsi"/>
          <w:color w:val="auto"/>
          <w:szCs w:val="24"/>
        </w:rPr>
        <w:t xml:space="preserve">history of nerve root impingement due to the </w:t>
      </w:r>
      <w:r w:rsidR="00C84B17" w:rsidRPr="00D13FEB">
        <w:rPr>
          <w:rFonts w:asciiTheme="minorHAnsi" w:hAnsiTheme="minorHAnsi"/>
          <w:color w:val="auto"/>
          <w:szCs w:val="24"/>
        </w:rPr>
        <w:t>surgically removed herniated disc.  Physical examination testing for nerve root irritation was negative.  G</w:t>
      </w:r>
      <w:r w:rsidR="001821FF" w:rsidRPr="00D13FEB">
        <w:rPr>
          <w:rFonts w:asciiTheme="minorHAnsi" w:hAnsiTheme="minorHAnsi"/>
          <w:color w:val="auto"/>
          <w:szCs w:val="24"/>
        </w:rPr>
        <w:t>ait was normal and he could heel and toe walk (reflecting intact strength of the distal lower extrem</w:t>
      </w:r>
      <w:r w:rsidR="00C84B17" w:rsidRPr="00D13FEB">
        <w:rPr>
          <w:rFonts w:asciiTheme="minorHAnsi" w:hAnsiTheme="minorHAnsi"/>
          <w:color w:val="auto"/>
          <w:szCs w:val="24"/>
        </w:rPr>
        <w:t>i</w:t>
      </w:r>
      <w:r w:rsidR="001821FF" w:rsidRPr="00D13FEB">
        <w:rPr>
          <w:rFonts w:asciiTheme="minorHAnsi" w:hAnsiTheme="minorHAnsi"/>
          <w:color w:val="auto"/>
          <w:szCs w:val="24"/>
        </w:rPr>
        <w:t>tie</w:t>
      </w:r>
      <w:r w:rsidR="00C84B17" w:rsidRPr="00D13FEB">
        <w:rPr>
          <w:rFonts w:asciiTheme="minorHAnsi" w:hAnsiTheme="minorHAnsi"/>
          <w:color w:val="auto"/>
          <w:szCs w:val="24"/>
        </w:rPr>
        <w:t xml:space="preserve">s).  The CI appealed the 10% rating adjudicated by the IPEB and submitted </w:t>
      </w:r>
      <w:r w:rsidR="006F0687" w:rsidRPr="00D13FEB">
        <w:rPr>
          <w:rFonts w:asciiTheme="minorHAnsi" w:hAnsiTheme="minorHAnsi"/>
          <w:color w:val="auto"/>
          <w:szCs w:val="24"/>
        </w:rPr>
        <w:t xml:space="preserve">ROM results obtained after the IPEB that showed severe loss of </w:t>
      </w:r>
      <w:r w:rsidR="00A11EBC">
        <w:rPr>
          <w:rFonts w:asciiTheme="minorHAnsi" w:hAnsiTheme="minorHAnsi"/>
          <w:color w:val="auto"/>
          <w:szCs w:val="24"/>
        </w:rPr>
        <w:t>ROM</w:t>
      </w:r>
      <w:r w:rsidR="006F0687" w:rsidRPr="00D13FEB">
        <w:rPr>
          <w:rFonts w:asciiTheme="minorHAnsi" w:hAnsiTheme="minorHAnsi"/>
          <w:color w:val="auto"/>
          <w:szCs w:val="24"/>
        </w:rPr>
        <w:t xml:space="preserve"> (</w:t>
      </w:r>
      <w:r w:rsidR="006F0687" w:rsidRPr="00D13FEB">
        <w:rPr>
          <w:bCs/>
          <w:color w:val="auto"/>
          <w:szCs w:val="24"/>
        </w:rPr>
        <w:t>flexion 12</w:t>
      </w:r>
      <w:r w:rsidR="006F0687" w:rsidRPr="00D13FEB">
        <w:rPr>
          <w:rFonts w:asciiTheme="minorHAnsi" w:hAnsiTheme="minorHAnsi" w:cstheme="minorHAnsi"/>
          <w:color w:val="auto"/>
          <w:szCs w:val="24"/>
        </w:rPr>
        <w:t>°</w:t>
      </w:r>
      <w:r w:rsidR="006F0687" w:rsidRPr="00D13FEB">
        <w:rPr>
          <w:bCs/>
          <w:color w:val="auto"/>
          <w:szCs w:val="24"/>
        </w:rPr>
        <w:t>, extension 7</w:t>
      </w:r>
      <w:r w:rsidR="006F0687" w:rsidRPr="00D13FEB">
        <w:rPr>
          <w:rFonts w:asciiTheme="minorHAnsi" w:hAnsiTheme="minorHAnsi" w:cstheme="minorHAnsi"/>
          <w:color w:val="auto"/>
          <w:szCs w:val="24"/>
        </w:rPr>
        <w:t>°</w:t>
      </w:r>
      <w:r w:rsidR="006F0687" w:rsidRPr="00D13FEB">
        <w:rPr>
          <w:bCs/>
          <w:color w:val="auto"/>
          <w:szCs w:val="24"/>
        </w:rPr>
        <w:t>, left lateral flexion 8</w:t>
      </w:r>
      <w:r w:rsidR="006F0687" w:rsidRPr="00D13FEB">
        <w:rPr>
          <w:rFonts w:asciiTheme="minorHAnsi" w:hAnsiTheme="minorHAnsi" w:cstheme="minorHAnsi"/>
          <w:color w:val="auto"/>
          <w:szCs w:val="24"/>
        </w:rPr>
        <w:t>°</w:t>
      </w:r>
      <w:r w:rsidR="006F0687" w:rsidRPr="00D13FEB">
        <w:rPr>
          <w:bCs/>
          <w:color w:val="auto"/>
          <w:szCs w:val="24"/>
        </w:rPr>
        <w:t xml:space="preserve"> and right lateral flexion 20</w:t>
      </w:r>
      <w:r w:rsidR="006F0687" w:rsidRPr="00D13FEB">
        <w:rPr>
          <w:rFonts w:asciiTheme="minorHAnsi" w:hAnsiTheme="minorHAnsi" w:cstheme="minorHAnsi"/>
          <w:color w:val="auto"/>
          <w:szCs w:val="24"/>
        </w:rPr>
        <w:t>°)</w:t>
      </w:r>
      <w:r w:rsidR="006F0687" w:rsidRPr="00D13FEB">
        <w:rPr>
          <w:bCs/>
          <w:color w:val="auto"/>
          <w:szCs w:val="24"/>
        </w:rPr>
        <w:t xml:space="preserve">.  </w:t>
      </w:r>
      <w:r w:rsidR="006F0687" w:rsidRPr="00D13FEB">
        <w:rPr>
          <w:rFonts w:asciiTheme="minorHAnsi" w:hAnsiTheme="minorHAnsi"/>
          <w:color w:val="auto"/>
          <w:szCs w:val="24"/>
        </w:rPr>
        <w:t>T</w:t>
      </w:r>
      <w:r w:rsidR="00C84B17" w:rsidRPr="00D13FEB">
        <w:rPr>
          <w:rFonts w:asciiTheme="minorHAnsi" w:hAnsiTheme="minorHAnsi"/>
          <w:color w:val="auto"/>
          <w:szCs w:val="24"/>
        </w:rPr>
        <w:t xml:space="preserve">he FPEB concluded </w:t>
      </w:r>
      <w:r w:rsidR="006F0687" w:rsidRPr="00D13FEB">
        <w:rPr>
          <w:rFonts w:asciiTheme="minorHAnsi" w:hAnsiTheme="minorHAnsi"/>
          <w:color w:val="auto"/>
          <w:szCs w:val="24"/>
        </w:rPr>
        <w:t xml:space="preserve">the ROM results were </w:t>
      </w:r>
      <w:r w:rsidR="00C84B17" w:rsidRPr="00D13FEB">
        <w:rPr>
          <w:rFonts w:asciiTheme="minorHAnsi" w:hAnsiTheme="minorHAnsi"/>
          <w:color w:val="auto"/>
          <w:szCs w:val="24"/>
        </w:rPr>
        <w:t xml:space="preserve">inconsistent with </w:t>
      </w:r>
      <w:r w:rsidR="006F0687" w:rsidRPr="00D13FEB">
        <w:rPr>
          <w:rFonts w:asciiTheme="minorHAnsi" w:hAnsiTheme="minorHAnsi"/>
          <w:color w:val="auto"/>
          <w:szCs w:val="24"/>
        </w:rPr>
        <w:t xml:space="preserve">the </w:t>
      </w:r>
      <w:r w:rsidR="00C84B17" w:rsidRPr="00D13FEB">
        <w:rPr>
          <w:rFonts w:asciiTheme="minorHAnsi" w:hAnsiTheme="minorHAnsi"/>
          <w:color w:val="auto"/>
          <w:szCs w:val="24"/>
        </w:rPr>
        <w:t>clinical history and known condit</w:t>
      </w:r>
      <w:r w:rsidR="006F0687" w:rsidRPr="00D13FEB">
        <w:rPr>
          <w:rFonts w:asciiTheme="minorHAnsi" w:hAnsiTheme="minorHAnsi"/>
          <w:color w:val="auto"/>
          <w:szCs w:val="24"/>
        </w:rPr>
        <w:t>ion based on medical principles and rated the CI’s back condition 20%.</w:t>
      </w:r>
      <w:r w:rsidR="000D2B3D" w:rsidRPr="00D13FEB">
        <w:rPr>
          <w:rFonts w:asciiTheme="minorHAnsi" w:hAnsiTheme="minorHAnsi"/>
          <w:color w:val="auto"/>
          <w:szCs w:val="24"/>
        </w:rPr>
        <w:t xml:space="preserve">  </w:t>
      </w:r>
    </w:p>
    <w:p w:rsidR="00A11EBC" w:rsidRDefault="00A11EBC" w:rsidP="00155FB5">
      <w:pPr>
        <w:tabs>
          <w:tab w:val="left" w:pos="288"/>
          <w:tab w:val="left" w:pos="4752"/>
        </w:tabs>
        <w:spacing w:line="240" w:lineRule="exact"/>
        <w:jc w:val="both"/>
        <w:rPr>
          <w:rFonts w:asciiTheme="minorHAnsi" w:hAnsiTheme="minorHAnsi"/>
          <w:color w:val="auto"/>
          <w:szCs w:val="24"/>
        </w:rPr>
      </w:pPr>
    </w:p>
    <w:p w:rsidR="00814EDD" w:rsidRPr="00D13FEB" w:rsidRDefault="001821FF" w:rsidP="00155FB5">
      <w:pPr>
        <w:tabs>
          <w:tab w:val="left" w:pos="288"/>
          <w:tab w:val="left" w:pos="4752"/>
        </w:tabs>
        <w:spacing w:line="240" w:lineRule="exact"/>
        <w:jc w:val="both"/>
        <w:rPr>
          <w:rFonts w:asciiTheme="minorHAnsi" w:hAnsiTheme="minorHAnsi"/>
          <w:color w:val="auto"/>
          <w:szCs w:val="24"/>
        </w:rPr>
      </w:pPr>
      <w:r w:rsidRPr="00D13FEB">
        <w:rPr>
          <w:rFonts w:asciiTheme="minorHAnsi" w:hAnsiTheme="minorHAnsi"/>
          <w:color w:val="auto"/>
          <w:szCs w:val="24"/>
        </w:rPr>
        <w:t xml:space="preserve">At the time of a </w:t>
      </w:r>
      <w:r w:rsidR="00E90F9B" w:rsidRPr="00D13FEB">
        <w:rPr>
          <w:rFonts w:asciiTheme="minorHAnsi" w:hAnsiTheme="minorHAnsi"/>
          <w:color w:val="auto"/>
          <w:szCs w:val="24"/>
        </w:rPr>
        <w:t xml:space="preserve">March 7, 2007 </w:t>
      </w:r>
      <w:r w:rsidRPr="00D13FEB">
        <w:rPr>
          <w:rFonts w:asciiTheme="minorHAnsi" w:hAnsiTheme="minorHAnsi"/>
          <w:color w:val="auto"/>
          <w:szCs w:val="24"/>
        </w:rPr>
        <w:t xml:space="preserve">VA C&amp;P examination </w:t>
      </w:r>
      <w:r w:rsidR="003A49D1" w:rsidRPr="00D13FEB">
        <w:rPr>
          <w:rFonts w:asciiTheme="minorHAnsi" w:hAnsiTheme="minorHAnsi"/>
          <w:color w:val="auto"/>
          <w:szCs w:val="24"/>
        </w:rPr>
        <w:t>seven months after separation</w:t>
      </w:r>
      <w:r w:rsidR="00E90F9B">
        <w:rPr>
          <w:rFonts w:asciiTheme="minorHAnsi" w:hAnsiTheme="minorHAnsi"/>
          <w:color w:val="auto"/>
          <w:szCs w:val="24"/>
        </w:rPr>
        <w:t>,</w:t>
      </w:r>
      <w:r w:rsidR="003A49D1" w:rsidRPr="00D13FEB">
        <w:rPr>
          <w:rFonts w:asciiTheme="minorHAnsi" w:hAnsiTheme="minorHAnsi"/>
          <w:color w:val="auto"/>
          <w:szCs w:val="24"/>
        </w:rPr>
        <w:t xml:space="preserve"> the CI reported persistent pain</w:t>
      </w:r>
      <w:r w:rsidR="00C84B17" w:rsidRPr="00D13FEB">
        <w:rPr>
          <w:rFonts w:asciiTheme="minorHAnsi" w:hAnsiTheme="minorHAnsi"/>
          <w:color w:val="auto"/>
          <w:szCs w:val="24"/>
        </w:rPr>
        <w:t xml:space="preserve"> with numbness of the left leg with f</w:t>
      </w:r>
      <w:r w:rsidR="00AC5F4B" w:rsidRPr="00D13FEB">
        <w:rPr>
          <w:rFonts w:asciiTheme="minorHAnsi" w:hAnsiTheme="minorHAnsi"/>
          <w:color w:val="auto"/>
          <w:szCs w:val="24"/>
        </w:rPr>
        <w:t xml:space="preserve">lare ups </w:t>
      </w:r>
      <w:r w:rsidR="00C84B17" w:rsidRPr="00D13FEB">
        <w:rPr>
          <w:rFonts w:asciiTheme="minorHAnsi" w:hAnsiTheme="minorHAnsi"/>
          <w:color w:val="auto"/>
          <w:szCs w:val="24"/>
        </w:rPr>
        <w:t xml:space="preserve">approximately </w:t>
      </w:r>
      <w:r w:rsidR="00AC5F4B" w:rsidRPr="00D13FEB">
        <w:rPr>
          <w:rFonts w:asciiTheme="minorHAnsi" w:hAnsiTheme="minorHAnsi"/>
          <w:color w:val="auto"/>
          <w:szCs w:val="24"/>
        </w:rPr>
        <w:t xml:space="preserve">twice </w:t>
      </w:r>
      <w:r w:rsidR="00C84B17" w:rsidRPr="00D13FEB">
        <w:rPr>
          <w:rFonts w:asciiTheme="minorHAnsi" w:hAnsiTheme="minorHAnsi"/>
          <w:color w:val="auto"/>
          <w:szCs w:val="24"/>
        </w:rPr>
        <w:t xml:space="preserve">per </w:t>
      </w:r>
      <w:r w:rsidR="00AC5F4B" w:rsidRPr="00D13FEB">
        <w:rPr>
          <w:rFonts w:asciiTheme="minorHAnsi" w:hAnsiTheme="minorHAnsi"/>
          <w:color w:val="auto"/>
          <w:szCs w:val="24"/>
        </w:rPr>
        <w:t>month</w:t>
      </w:r>
      <w:r w:rsidR="00A11EBC">
        <w:rPr>
          <w:rFonts w:asciiTheme="minorHAnsi" w:hAnsiTheme="minorHAnsi"/>
          <w:color w:val="auto"/>
          <w:szCs w:val="24"/>
        </w:rPr>
        <w:t>,</w:t>
      </w:r>
      <w:r w:rsidR="00AC5F4B" w:rsidRPr="00D13FEB">
        <w:rPr>
          <w:rFonts w:asciiTheme="minorHAnsi" w:hAnsiTheme="minorHAnsi"/>
          <w:color w:val="auto"/>
          <w:szCs w:val="24"/>
        </w:rPr>
        <w:t xml:space="preserve"> lastin</w:t>
      </w:r>
      <w:r w:rsidR="00C84B17" w:rsidRPr="00D13FEB">
        <w:rPr>
          <w:rFonts w:asciiTheme="minorHAnsi" w:hAnsiTheme="minorHAnsi"/>
          <w:color w:val="auto"/>
          <w:szCs w:val="24"/>
        </w:rPr>
        <w:t>g one to two days but without incapacitating episodes.  He was employed as retail store manager, and was g</w:t>
      </w:r>
      <w:r w:rsidR="00AC5F4B" w:rsidRPr="00D13FEB">
        <w:rPr>
          <w:rFonts w:asciiTheme="minorHAnsi" w:hAnsiTheme="minorHAnsi"/>
          <w:color w:val="auto"/>
          <w:szCs w:val="24"/>
        </w:rPr>
        <w:t>enerally able to walk a mile.</w:t>
      </w:r>
      <w:r w:rsidR="00C84B17" w:rsidRPr="00D13FEB">
        <w:rPr>
          <w:rFonts w:asciiTheme="minorHAnsi" w:hAnsiTheme="minorHAnsi"/>
          <w:color w:val="auto"/>
          <w:szCs w:val="24"/>
        </w:rPr>
        <w:t xml:space="preserve">  </w:t>
      </w:r>
      <w:r w:rsidR="00AC5F4B" w:rsidRPr="00D13FEB">
        <w:rPr>
          <w:rFonts w:asciiTheme="minorHAnsi" w:hAnsiTheme="minorHAnsi"/>
          <w:color w:val="auto"/>
          <w:szCs w:val="24"/>
        </w:rPr>
        <w:t>On examination, gait and posture were normal, there was no difficulty observed with sitting</w:t>
      </w:r>
      <w:r w:rsidR="00E715DD" w:rsidRPr="00D13FEB">
        <w:rPr>
          <w:rFonts w:asciiTheme="minorHAnsi" w:hAnsiTheme="minorHAnsi"/>
          <w:color w:val="auto"/>
          <w:szCs w:val="24"/>
        </w:rPr>
        <w:t>,</w:t>
      </w:r>
      <w:r w:rsidR="006F0687" w:rsidRPr="00D13FEB">
        <w:rPr>
          <w:rFonts w:asciiTheme="minorHAnsi" w:hAnsiTheme="minorHAnsi"/>
          <w:color w:val="auto"/>
          <w:szCs w:val="24"/>
        </w:rPr>
        <w:t xml:space="preserve"> and t</w:t>
      </w:r>
      <w:r w:rsidR="00AC5F4B" w:rsidRPr="00D13FEB">
        <w:rPr>
          <w:rFonts w:asciiTheme="minorHAnsi" w:hAnsiTheme="minorHAnsi"/>
          <w:color w:val="auto"/>
          <w:szCs w:val="24"/>
        </w:rPr>
        <w:t>here were no strength deficits of the extremities</w:t>
      </w:r>
      <w:r w:rsidR="00C84B17" w:rsidRPr="00D13FEB">
        <w:rPr>
          <w:rFonts w:asciiTheme="minorHAnsi" w:hAnsiTheme="minorHAnsi"/>
          <w:color w:val="auto"/>
          <w:szCs w:val="24"/>
        </w:rPr>
        <w:t>.</w:t>
      </w:r>
      <w:r w:rsidR="006F0687" w:rsidRPr="00D13FEB">
        <w:rPr>
          <w:rFonts w:asciiTheme="minorHAnsi" w:hAnsiTheme="minorHAnsi"/>
          <w:color w:val="auto"/>
          <w:szCs w:val="24"/>
        </w:rPr>
        <w:t xml:space="preserve">  </w:t>
      </w:r>
      <w:r w:rsidR="00C84B17" w:rsidRPr="00D13FEB">
        <w:rPr>
          <w:rFonts w:asciiTheme="minorHAnsi" w:hAnsiTheme="minorHAnsi"/>
          <w:color w:val="auto"/>
          <w:szCs w:val="24"/>
        </w:rPr>
        <w:t xml:space="preserve">The </w:t>
      </w:r>
      <w:proofErr w:type="spellStart"/>
      <w:r w:rsidR="00C84B17" w:rsidRPr="00D13FEB">
        <w:rPr>
          <w:rFonts w:asciiTheme="minorHAnsi" w:hAnsiTheme="minorHAnsi"/>
          <w:color w:val="auto"/>
          <w:szCs w:val="24"/>
        </w:rPr>
        <w:t>thoracolumbar</w:t>
      </w:r>
      <w:proofErr w:type="spellEnd"/>
      <w:r w:rsidR="00C84B17" w:rsidRPr="00D13FEB">
        <w:rPr>
          <w:rFonts w:asciiTheme="minorHAnsi" w:hAnsiTheme="minorHAnsi"/>
          <w:color w:val="auto"/>
          <w:szCs w:val="24"/>
        </w:rPr>
        <w:t xml:space="preserve"> </w:t>
      </w:r>
      <w:r w:rsidR="00A11EBC">
        <w:rPr>
          <w:rFonts w:asciiTheme="minorHAnsi" w:hAnsiTheme="minorHAnsi"/>
          <w:color w:val="auto"/>
          <w:szCs w:val="24"/>
        </w:rPr>
        <w:t>ROM</w:t>
      </w:r>
      <w:r w:rsidR="00C84B17" w:rsidRPr="00D13FEB">
        <w:rPr>
          <w:rFonts w:asciiTheme="minorHAnsi" w:hAnsiTheme="minorHAnsi"/>
          <w:color w:val="auto"/>
          <w:szCs w:val="24"/>
        </w:rPr>
        <w:t xml:space="preserve"> was: flexion </w:t>
      </w:r>
      <w:r w:rsidR="00AC5F4B" w:rsidRPr="00D13FEB">
        <w:rPr>
          <w:rFonts w:asciiTheme="minorHAnsi" w:hAnsiTheme="minorHAnsi"/>
          <w:color w:val="auto"/>
          <w:szCs w:val="24"/>
        </w:rPr>
        <w:t>50</w:t>
      </w:r>
      <w:r w:rsidR="00C84B17" w:rsidRPr="00D13FEB">
        <w:rPr>
          <w:rFonts w:asciiTheme="minorHAnsi" w:hAnsiTheme="minorHAnsi" w:cstheme="minorHAnsi"/>
          <w:color w:val="auto"/>
          <w:szCs w:val="24"/>
        </w:rPr>
        <w:t>°</w:t>
      </w:r>
      <w:r w:rsidR="00AC5F4B" w:rsidRPr="00D13FEB">
        <w:rPr>
          <w:rFonts w:asciiTheme="minorHAnsi" w:hAnsiTheme="minorHAnsi"/>
          <w:color w:val="auto"/>
          <w:szCs w:val="24"/>
        </w:rPr>
        <w:t xml:space="preserve"> </w:t>
      </w:r>
      <w:r w:rsidR="00C84B17" w:rsidRPr="00D13FEB">
        <w:rPr>
          <w:rFonts w:asciiTheme="minorHAnsi" w:hAnsiTheme="minorHAnsi"/>
          <w:color w:val="auto"/>
          <w:szCs w:val="24"/>
        </w:rPr>
        <w:t xml:space="preserve">with </w:t>
      </w:r>
      <w:r w:rsidR="00AC5F4B" w:rsidRPr="00D13FEB">
        <w:rPr>
          <w:rFonts w:asciiTheme="minorHAnsi" w:hAnsiTheme="minorHAnsi"/>
          <w:color w:val="auto"/>
          <w:szCs w:val="24"/>
        </w:rPr>
        <w:t>pain at 30</w:t>
      </w:r>
      <w:r w:rsidR="00C84B17" w:rsidRPr="00D13FEB">
        <w:rPr>
          <w:rFonts w:asciiTheme="minorHAnsi" w:hAnsiTheme="minorHAnsi" w:cstheme="minorHAnsi"/>
          <w:color w:val="auto"/>
          <w:szCs w:val="24"/>
        </w:rPr>
        <w:t>°</w:t>
      </w:r>
      <w:r w:rsidR="00C84B17" w:rsidRPr="00D13FEB">
        <w:rPr>
          <w:rFonts w:asciiTheme="minorHAnsi" w:hAnsiTheme="minorHAnsi"/>
          <w:color w:val="auto"/>
          <w:szCs w:val="24"/>
        </w:rPr>
        <w:t>, extension 30</w:t>
      </w:r>
      <w:r w:rsidR="00C84B17" w:rsidRPr="00D13FEB">
        <w:rPr>
          <w:rFonts w:asciiTheme="minorHAnsi" w:hAnsiTheme="minorHAnsi" w:cstheme="minorHAnsi"/>
          <w:color w:val="auto"/>
          <w:szCs w:val="24"/>
        </w:rPr>
        <w:t>°</w:t>
      </w:r>
      <w:r w:rsidR="00C84B17" w:rsidRPr="00D13FEB">
        <w:rPr>
          <w:rFonts w:asciiTheme="minorHAnsi" w:hAnsiTheme="minorHAnsi"/>
          <w:color w:val="auto"/>
          <w:szCs w:val="24"/>
        </w:rPr>
        <w:t xml:space="preserve"> with </w:t>
      </w:r>
      <w:r w:rsidR="00AC5F4B" w:rsidRPr="00D13FEB">
        <w:rPr>
          <w:rFonts w:asciiTheme="minorHAnsi" w:hAnsiTheme="minorHAnsi"/>
          <w:color w:val="auto"/>
          <w:szCs w:val="24"/>
        </w:rPr>
        <w:t>no pain</w:t>
      </w:r>
      <w:r w:rsidR="00C84B17" w:rsidRPr="00D13FEB">
        <w:rPr>
          <w:rFonts w:asciiTheme="minorHAnsi" w:hAnsiTheme="minorHAnsi"/>
          <w:color w:val="auto"/>
          <w:szCs w:val="24"/>
        </w:rPr>
        <w:t xml:space="preserve"> on motion, right lateral flexion 10</w:t>
      </w:r>
      <w:r w:rsidR="00C84B17" w:rsidRPr="00D13FEB">
        <w:rPr>
          <w:rFonts w:asciiTheme="minorHAnsi" w:hAnsiTheme="minorHAnsi" w:cstheme="minorHAnsi"/>
          <w:color w:val="auto"/>
          <w:szCs w:val="24"/>
        </w:rPr>
        <w:t>°</w:t>
      </w:r>
      <w:r w:rsidR="00C84B17" w:rsidRPr="00D13FEB">
        <w:rPr>
          <w:rFonts w:asciiTheme="minorHAnsi" w:hAnsiTheme="minorHAnsi"/>
          <w:color w:val="auto"/>
          <w:szCs w:val="24"/>
        </w:rPr>
        <w:t xml:space="preserve"> with pain on motion, left lateral flexion 20</w:t>
      </w:r>
      <w:r w:rsidR="00C84B17" w:rsidRPr="00D13FEB">
        <w:rPr>
          <w:rFonts w:asciiTheme="minorHAnsi" w:hAnsiTheme="minorHAnsi" w:cstheme="minorHAnsi"/>
          <w:color w:val="auto"/>
          <w:szCs w:val="24"/>
        </w:rPr>
        <w:t>°</w:t>
      </w:r>
      <w:r w:rsidR="00C84B17" w:rsidRPr="00D13FEB">
        <w:rPr>
          <w:rFonts w:asciiTheme="minorHAnsi" w:hAnsiTheme="minorHAnsi"/>
          <w:color w:val="auto"/>
          <w:szCs w:val="24"/>
        </w:rPr>
        <w:t xml:space="preserve"> with pain on motion, right rotation 30</w:t>
      </w:r>
      <w:r w:rsidR="00C84B17" w:rsidRPr="00D13FEB">
        <w:rPr>
          <w:rFonts w:asciiTheme="minorHAnsi" w:hAnsiTheme="minorHAnsi" w:cstheme="minorHAnsi"/>
          <w:color w:val="auto"/>
          <w:szCs w:val="24"/>
        </w:rPr>
        <w:t xml:space="preserve">° </w:t>
      </w:r>
      <w:r w:rsidR="00C84B17" w:rsidRPr="00D13FEB">
        <w:rPr>
          <w:rFonts w:asciiTheme="minorHAnsi" w:hAnsiTheme="minorHAnsi"/>
          <w:color w:val="auto"/>
          <w:szCs w:val="24"/>
        </w:rPr>
        <w:t>without pain, and left rotation 30</w:t>
      </w:r>
      <w:r w:rsidR="00C84B17" w:rsidRPr="00D13FEB">
        <w:rPr>
          <w:rFonts w:asciiTheme="minorHAnsi" w:hAnsiTheme="minorHAnsi" w:cstheme="minorHAnsi"/>
          <w:color w:val="auto"/>
          <w:szCs w:val="24"/>
        </w:rPr>
        <w:t>°</w:t>
      </w:r>
      <w:r w:rsidR="00C84B17" w:rsidRPr="00D13FEB">
        <w:rPr>
          <w:rFonts w:asciiTheme="minorHAnsi" w:hAnsiTheme="minorHAnsi"/>
          <w:color w:val="auto"/>
          <w:szCs w:val="24"/>
        </w:rPr>
        <w:t xml:space="preserve"> with no pain.</w:t>
      </w:r>
      <w:r w:rsidR="00814EDD" w:rsidRPr="00D13FEB">
        <w:rPr>
          <w:rFonts w:asciiTheme="minorHAnsi" w:hAnsiTheme="minorHAnsi"/>
          <w:color w:val="auto"/>
          <w:szCs w:val="24"/>
        </w:rPr>
        <w:t xml:space="preserve">  </w:t>
      </w:r>
      <w:r w:rsidR="00155FB5" w:rsidRPr="00D13FEB">
        <w:rPr>
          <w:rFonts w:asciiTheme="minorHAnsi" w:hAnsiTheme="minorHAnsi"/>
          <w:color w:val="auto"/>
          <w:szCs w:val="24"/>
        </w:rPr>
        <w:t>The examiner indicated forward flexion was limited to 30</w:t>
      </w:r>
      <w:r w:rsidR="00155FB5" w:rsidRPr="00D13FEB">
        <w:rPr>
          <w:rFonts w:asciiTheme="minorHAnsi" w:hAnsiTheme="minorHAnsi" w:cstheme="minorHAnsi"/>
          <w:color w:val="auto"/>
          <w:szCs w:val="24"/>
        </w:rPr>
        <w:t>° due to fatigue (</w:t>
      </w:r>
      <w:proofErr w:type="spellStart"/>
      <w:r w:rsidR="00155FB5" w:rsidRPr="00D13FEB">
        <w:rPr>
          <w:rFonts w:asciiTheme="minorHAnsi" w:hAnsiTheme="minorHAnsi" w:cstheme="minorHAnsi"/>
          <w:color w:val="auto"/>
          <w:szCs w:val="24"/>
        </w:rPr>
        <w:t>DeLuca</w:t>
      </w:r>
      <w:proofErr w:type="spellEnd"/>
      <w:r w:rsidR="00155FB5" w:rsidRPr="00D13FEB">
        <w:rPr>
          <w:rFonts w:asciiTheme="minorHAnsi" w:hAnsiTheme="minorHAnsi" w:cstheme="minorHAnsi"/>
          <w:color w:val="auto"/>
          <w:szCs w:val="24"/>
        </w:rPr>
        <w:t xml:space="preserve">).  The VA rated this exam at 40% (for 30° of flexion), but deducted 10% for back pain prior to service for a final 30% back rating.  </w:t>
      </w:r>
      <w:r w:rsidR="00814EDD" w:rsidRPr="00D13FEB">
        <w:rPr>
          <w:rFonts w:asciiTheme="minorHAnsi" w:hAnsiTheme="minorHAnsi"/>
          <w:color w:val="auto"/>
          <w:szCs w:val="24"/>
        </w:rPr>
        <w:t>A C&amp;P examination</w:t>
      </w:r>
      <w:r w:rsidR="00A11EBC">
        <w:rPr>
          <w:rFonts w:asciiTheme="minorHAnsi" w:hAnsiTheme="minorHAnsi"/>
          <w:color w:val="auto"/>
          <w:szCs w:val="24"/>
        </w:rPr>
        <w:t xml:space="preserve"> in</w:t>
      </w:r>
      <w:r w:rsidR="00814EDD" w:rsidRPr="00D13FEB">
        <w:rPr>
          <w:rFonts w:asciiTheme="minorHAnsi" w:hAnsiTheme="minorHAnsi"/>
          <w:color w:val="auto"/>
          <w:szCs w:val="24"/>
        </w:rPr>
        <w:t xml:space="preserve"> November 2009 three years after separation showed stable findings including intact strength, reflexes, and sensation with normal gait and posture.  ROM testing was also stable with pain on motion (flexion 48°, extension 30°, right lateral flexion 16°, left lateral flexion 15°, right rotation 30°, and left rotation 30</w:t>
      </w:r>
      <w:r w:rsidR="00155FB5" w:rsidRPr="00D13FEB">
        <w:rPr>
          <w:rFonts w:asciiTheme="minorHAnsi" w:hAnsiTheme="minorHAnsi"/>
          <w:color w:val="auto"/>
          <w:szCs w:val="24"/>
        </w:rPr>
        <w:t>°).  Although this exam would rate 20%, the VA made no rating change based on “preponderance of evidence shows you have continued to experience chronic daily back pain and functional limitation most consistent with the 40</w:t>
      </w:r>
      <w:r w:rsidR="00A11EBC">
        <w:rPr>
          <w:rFonts w:asciiTheme="minorHAnsi" w:hAnsiTheme="minorHAnsi"/>
          <w:color w:val="auto"/>
          <w:szCs w:val="24"/>
        </w:rPr>
        <w:t>%</w:t>
      </w:r>
      <w:r w:rsidR="00155FB5" w:rsidRPr="00D13FEB">
        <w:rPr>
          <w:rFonts w:asciiTheme="minorHAnsi" w:hAnsiTheme="minorHAnsi"/>
          <w:color w:val="auto"/>
          <w:szCs w:val="24"/>
        </w:rPr>
        <w:t xml:space="preserve"> rating criteria.”</w:t>
      </w:r>
    </w:p>
    <w:p w:rsidR="00D43581" w:rsidRPr="00D13FEB" w:rsidRDefault="00D43581" w:rsidP="00E715DD">
      <w:pPr>
        <w:spacing w:line="240" w:lineRule="exact"/>
        <w:jc w:val="both"/>
        <w:rPr>
          <w:rFonts w:asciiTheme="minorHAnsi" w:hAnsiTheme="minorHAnsi"/>
          <w:color w:val="auto"/>
          <w:szCs w:val="24"/>
        </w:rPr>
      </w:pPr>
    </w:p>
    <w:p w:rsidR="009231BB" w:rsidRPr="00D13FEB" w:rsidRDefault="00D43581" w:rsidP="000D2B3D">
      <w:pPr>
        <w:spacing w:line="240" w:lineRule="exact"/>
        <w:jc w:val="both"/>
        <w:rPr>
          <w:rFonts w:asciiTheme="minorHAnsi" w:hAnsiTheme="minorHAnsi"/>
          <w:color w:val="auto"/>
          <w:szCs w:val="24"/>
        </w:rPr>
      </w:pPr>
      <w:r w:rsidRPr="00D13FEB">
        <w:rPr>
          <w:color w:val="auto"/>
          <w:szCs w:val="24"/>
        </w:rPr>
        <w:t>The Board agreed with the FPEB regarding the probative value of the ROM results submitted at the time of the FPEB.  Although seven months after separation, the results of the C&amp;P examination were more consistent with the known pathology than the ROMs submitted at the time of the FPEB.</w:t>
      </w:r>
      <w:r w:rsidR="00814EDD" w:rsidRPr="00D13FEB">
        <w:rPr>
          <w:color w:val="auto"/>
          <w:szCs w:val="24"/>
        </w:rPr>
        <w:t xml:space="preserve">  Further, the </w:t>
      </w:r>
      <w:r w:rsidR="00D13FEB" w:rsidRPr="00D13FEB">
        <w:rPr>
          <w:color w:val="auto"/>
          <w:szCs w:val="24"/>
        </w:rPr>
        <w:t>slightly improved ROMs and of</w:t>
      </w:r>
      <w:r w:rsidR="00814EDD" w:rsidRPr="00D13FEB">
        <w:rPr>
          <w:color w:val="auto"/>
          <w:szCs w:val="24"/>
        </w:rPr>
        <w:t xml:space="preserve"> the C&amp;P examina</w:t>
      </w:r>
      <w:r w:rsidR="00D13FEB" w:rsidRPr="00D13FEB">
        <w:rPr>
          <w:color w:val="auto"/>
          <w:szCs w:val="24"/>
        </w:rPr>
        <w:t>tion</w:t>
      </w:r>
      <w:r w:rsidR="00814EDD" w:rsidRPr="00D13FEB">
        <w:rPr>
          <w:color w:val="auto"/>
          <w:szCs w:val="24"/>
        </w:rPr>
        <w:t xml:space="preserve"> </w:t>
      </w:r>
      <w:r w:rsidR="00A11EBC">
        <w:rPr>
          <w:color w:val="auto"/>
          <w:szCs w:val="24"/>
        </w:rPr>
        <w:t>two</w:t>
      </w:r>
      <w:r w:rsidR="00814EDD" w:rsidRPr="00D13FEB">
        <w:rPr>
          <w:color w:val="auto"/>
          <w:szCs w:val="24"/>
        </w:rPr>
        <w:t xml:space="preserve"> years </w:t>
      </w:r>
      <w:r w:rsidR="00D13FEB" w:rsidRPr="00D13FEB">
        <w:rPr>
          <w:color w:val="auto"/>
          <w:szCs w:val="24"/>
        </w:rPr>
        <w:t>later</w:t>
      </w:r>
      <w:r w:rsidR="00814EDD" w:rsidRPr="00D13FEB">
        <w:rPr>
          <w:color w:val="auto"/>
          <w:szCs w:val="24"/>
        </w:rPr>
        <w:t xml:space="preserve"> supports this conclusion.  </w:t>
      </w:r>
      <w:r w:rsidRPr="00D13FEB">
        <w:rPr>
          <w:color w:val="auto"/>
          <w:szCs w:val="24"/>
        </w:rPr>
        <w:t xml:space="preserve">However, the Board must acknowledge that VA C&amp;P spine examinations may predispose </w:t>
      </w:r>
      <w:r w:rsidR="00B84BD7" w:rsidRPr="00D13FEB">
        <w:rPr>
          <w:color w:val="auto"/>
          <w:szCs w:val="24"/>
        </w:rPr>
        <w:t xml:space="preserve">to </w:t>
      </w:r>
      <w:r w:rsidRPr="00D13FEB">
        <w:rPr>
          <w:color w:val="auto"/>
          <w:szCs w:val="24"/>
        </w:rPr>
        <w:t xml:space="preserve">a lowered pain threshold or increased symptom reporting since the examinee is generally quite aware that the severity of symptoms and pain tolerance on ROM and other testing is directly correlated with the resulting rating and financial gain.  The measurement of ROM reflecting pain with motion is dependent on the </w:t>
      </w:r>
      <w:proofErr w:type="gramStart"/>
      <w:r w:rsidRPr="00D13FEB">
        <w:rPr>
          <w:color w:val="auto"/>
          <w:szCs w:val="24"/>
        </w:rPr>
        <w:t>examinee’s</w:t>
      </w:r>
      <w:proofErr w:type="gramEnd"/>
      <w:r w:rsidRPr="00D13FEB">
        <w:rPr>
          <w:color w:val="auto"/>
          <w:szCs w:val="24"/>
        </w:rPr>
        <w:t xml:space="preserve"> reported pain with scant ability by the examiner to objectively confirm it.</w:t>
      </w:r>
      <w:r w:rsidR="000D2B3D" w:rsidRPr="00D13FEB">
        <w:rPr>
          <w:color w:val="auto"/>
          <w:szCs w:val="24"/>
        </w:rPr>
        <w:t xml:space="preserve">  </w:t>
      </w:r>
      <w:r w:rsidRPr="00D13FEB">
        <w:rPr>
          <w:color w:val="auto"/>
          <w:szCs w:val="24"/>
        </w:rPr>
        <w:t>Based on the C&amp;P examination</w:t>
      </w:r>
      <w:r w:rsidR="00814EDD" w:rsidRPr="00D13FEB">
        <w:rPr>
          <w:color w:val="auto"/>
          <w:szCs w:val="24"/>
        </w:rPr>
        <w:t xml:space="preserve"> seven months after separation</w:t>
      </w:r>
      <w:r w:rsidRPr="00D13FEB">
        <w:rPr>
          <w:color w:val="auto"/>
          <w:szCs w:val="24"/>
        </w:rPr>
        <w:t xml:space="preserve">, </w:t>
      </w:r>
      <w:r w:rsidR="00B84BD7" w:rsidRPr="00D13FEB">
        <w:rPr>
          <w:color w:val="auto"/>
          <w:szCs w:val="24"/>
        </w:rPr>
        <w:t>t</w:t>
      </w:r>
      <w:r w:rsidR="00B84BD7" w:rsidRPr="00D13FEB">
        <w:rPr>
          <w:rFonts w:asciiTheme="minorHAnsi" w:hAnsiTheme="minorHAnsi"/>
          <w:color w:val="auto"/>
          <w:szCs w:val="24"/>
        </w:rPr>
        <w:t xml:space="preserve">he Board concluded that the CI’s back condition most nearly </w:t>
      </w:r>
      <w:r w:rsidR="00B84BD7" w:rsidRPr="00D13FEB">
        <w:rPr>
          <w:rFonts w:asciiTheme="minorHAnsi" w:hAnsiTheme="minorHAnsi"/>
          <w:color w:val="auto"/>
          <w:szCs w:val="24"/>
        </w:rPr>
        <w:lastRenderedPageBreak/>
        <w:t>approximated the 20% rating IAW the VASRD general rating formula for spine diseases and §4.159 (painful motion), lumbar flexion greater than 30° but not greater than 60°.</w:t>
      </w:r>
      <w:r w:rsidR="000D2B3D" w:rsidRPr="00D13FEB">
        <w:rPr>
          <w:rFonts w:asciiTheme="minorHAnsi" w:hAnsiTheme="minorHAnsi"/>
          <w:color w:val="auto"/>
          <w:szCs w:val="24"/>
        </w:rPr>
        <w:t xml:space="preserve">  </w:t>
      </w:r>
      <w:r w:rsidR="009231BB" w:rsidRPr="00D13FEB">
        <w:rPr>
          <w:rFonts w:asciiTheme="minorHAnsi" w:hAnsiTheme="minorHAnsi"/>
          <w:color w:val="auto"/>
          <w:szCs w:val="24"/>
        </w:rPr>
        <w:t xml:space="preserve">Since the CI had </w:t>
      </w:r>
      <w:proofErr w:type="spellStart"/>
      <w:r w:rsidR="009231BB" w:rsidRPr="00D13FEB">
        <w:rPr>
          <w:rFonts w:asciiTheme="minorHAnsi" w:hAnsiTheme="minorHAnsi"/>
          <w:color w:val="auto"/>
          <w:szCs w:val="24"/>
        </w:rPr>
        <w:t>intervertebral</w:t>
      </w:r>
      <w:proofErr w:type="spellEnd"/>
      <w:r w:rsidR="009231BB" w:rsidRPr="00D13FEB">
        <w:rPr>
          <w:rFonts w:asciiTheme="minorHAnsi" w:hAnsiTheme="minorHAnsi"/>
          <w:color w:val="auto"/>
          <w:szCs w:val="24"/>
        </w:rPr>
        <w:t xml:space="preserve"> disc disease leading to surgery, the </w:t>
      </w:r>
      <w:r w:rsidRPr="00D13FEB">
        <w:rPr>
          <w:rFonts w:asciiTheme="minorHAnsi" w:hAnsiTheme="minorHAnsi"/>
          <w:color w:val="auto"/>
          <w:szCs w:val="24"/>
        </w:rPr>
        <w:t xml:space="preserve">Board also considered a rating using the VASRD formula based on incapacitating episodes due to </w:t>
      </w:r>
      <w:proofErr w:type="spellStart"/>
      <w:r w:rsidRPr="00D13FEB">
        <w:rPr>
          <w:rFonts w:asciiTheme="minorHAnsi" w:hAnsiTheme="minorHAnsi"/>
          <w:color w:val="auto"/>
          <w:szCs w:val="24"/>
        </w:rPr>
        <w:t>intervertebral</w:t>
      </w:r>
      <w:proofErr w:type="spellEnd"/>
      <w:r w:rsidRPr="00D13FEB">
        <w:rPr>
          <w:rFonts w:asciiTheme="minorHAnsi" w:hAnsiTheme="minorHAnsi"/>
          <w:color w:val="auto"/>
          <w:szCs w:val="24"/>
        </w:rPr>
        <w:t xml:space="preserve"> disc syndrome</w:t>
      </w:r>
      <w:r w:rsidR="009231BB" w:rsidRPr="00D13FEB">
        <w:rPr>
          <w:rFonts w:asciiTheme="minorHAnsi" w:hAnsiTheme="minorHAnsi"/>
          <w:color w:val="auto"/>
          <w:szCs w:val="24"/>
        </w:rPr>
        <w:t xml:space="preserve"> (5243)</w:t>
      </w:r>
      <w:r w:rsidRPr="00D13FEB">
        <w:rPr>
          <w:rFonts w:asciiTheme="minorHAnsi" w:hAnsiTheme="minorHAnsi"/>
          <w:color w:val="auto"/>
          <w:szCs w:val="24"/>
        </w:rPr>
        <w:t>.  The criteria are based on the number of incapacitating episodes in the prior 12 months requiring bed rest prescribed by a physician.  No service treatment records were identified that documented physician</w:t>
      </w:r>
      <w:r w:rsidR="00A11EBC">
        <w:rPr>
          <w:rFonts w:asciiTheme="minorHAnsi" w:hAnsiTheme="minorHAnsi"/>
          <w:color w:val="auto"/>
          <w:szCs w:val="24"/>
        </w:rPr>
        <w:t>-</w:t>
      </w:r>
      <w:r w:rsidRPr="00D13FEB">
        <w:rPr>
          <w:rFonts w:asciiTheme="minorHAnsi" w:hAnsiTheme="minorHAnsi"/>
          <w:color w:val="auto"/>
          <w:szCs w:val="24"/>
        </w:rPr>
        <w:t>directed bed rest.  The Board concluded the preponderance of evidence did not support a higher rating using this alternate formula providing no</w:t>
      </w:r>
      <w:r w:rsidR="00E24458" w:rsidRPr="00D13FEB">
        <w:rPr>
          <w:rFonts w:asciiTheme="minorHAnsi" w:hAnsiTheme="minorHAnsi"/>
          <w:color w:val="auto"/>
          <w:szCs w:val="24"/>
        </w:rPr>
        <w:t xml:space="preserve"> additional benefit to the CI.</w:t>
      </w:r>
      <w:r w:rsidR="000D2B3D" w:rsidRPr="00D13FEB">
        <w:rPr>
          <w:rFonts w:asciiTheme="minorHAnsi" w:hAnsiTheme="minorHAnsi"/>
          <w:color w:val="auto"/>
          <w:szCs w:val="24"/>
        </w:rPr>
        <w:t xml:space="preserve">  </w:t>
      </w:r>
      <w:r w:rsidR="00B84BD7" w:rsidRPr="00D13FEB">
        <w:rPr>
          <w:rFonts w:asciiTheme="minorHAnsi" w:hAnsiTheme="minorHAnsi"/>
          <w:color w:val="auto"/>
          <w:szCs w:val="24"/>
        </w:rPr>
        <w:t xml:space="preserve">While the reported mild sensory changes and </w:t>
      </w:r>
      <w:r w:rsidR="009231BB" w:rsidRPr="00D13FEB">
        <w:rPr>
          <w:rFonts w:asciiTheme="minorHAnsi" w:hAnsiTheme="minorHAnsi"/>
          <w:color w:val="auto"/>
          <w:szCs w:val="24"/>
        </w:rPr>
        <w:t>decreased Achilles tendon reflex</w:t>
      </w:r>
      <w:r w:rsidR="00B84BD7" w:rsidRPr="00D13FEB">
        <w:rPr>
          <w:rFonts w:asciiTheme="minorHAnsi" w:hAnsiTheme="minorHAnsi"/>
          <w:color w:val="auto"/>
          <w:szCs w:val="24"/>
        </w:rPr>
        <w:t xml:space="preserve"> were consistent with the CI’s L5 </w:t>
      </w:r>
      <w:proofErr w:type="spellStart"/>
      <w:r w:rsidR="00B84BD7" w:rsidRPr="00D13FEB">
        <w:rPr>
          <w:rFonts w:asciiTheme="minorHAnsi" w:hAnsiTheme="minorHAnsi"/>
          <w:color w:val="auto"/>
          <w:szCs w:val="24"/>
        </w:rPr>
        <w:t>radiculopathy</w:t>
      </w:r>
      <w:proofErr w:type="spellEnd"/>
      <w:r w:rsidR="00B84BD7" w:rsidRPr="00D13FEB">
        <w:rPr>
          <w:rFonts w:asciiTheme="minorHAnsi" w:hAnsiTheme="minorHAnsi"/>
          <w:color w:val="auto"/>
          <w:szCs w:val="24"/>
        </w:rPr>
        <w:t>, they were not impairing of functioning and would not be considered separately unfitting.  Motor strength testing was consistently normal and evidence of the record reflects that pain was the reason the CI was unable to perform all the functions of his military specialty.  VASRD rating criteria under the general rating formula for diseases and injuries of the spine takes into account pain, whether it radiates or not.  All evidence considered</w:t>
      </w:r>
      <w:proofErr w:type="gramStart"/>
      <w:r w:rsidR="00B84BD7" w:rsidRPr="00D13FEB">
        <w:rPr>
          <w:rFonts w:asciiTheme="minorHAnsi" w:hAnsiTheme="minorHAnsi"/>
          <w:color w:val="auto"/>
          <w:szCs w:val="24"/>
        </w:rPr>
        <w:t>,</w:t>
      </w:r>
      <w:proofErr w:type="gramEnd"/>
      <w:r w:rsidR="00B84BD7" w:rsidRPr="00D13FEB">
        <w:rPr>
          <w:rFonts w:asciiTheme="minorHAnsi" w:hAnsiTheme="minorHAnsi"/>
          <w:color w:val="auto"/>
          <w:szCs w:val="24"/>
        </w:rPr>
        <w:t xml:space="preserve"> there is not reasonable doubt in the CI’s favor supporting addition of lumbar </w:t>
      </w:r>
      <w:proofErr w:type="spellStart"/>
      <w:r w:rsidR="00B84BD7" w:rsidRPr="00D13FEB">
        <w:rPr>
          <w:rFonts w:asciiTheme="minorHAnsi" w:hAnsiTheme="minorHAnsi"/>
          <w:color w:val="auto"/>
          <w:szCs w:val="24"/>
        </w:rPr>
        <w:t>radiculopathy</w:t>
      </w:r>
      <w:proofErr w:type="spellEnd"/>
      <w:r w:rsidR="00B84BD7" w:rsidRPr="00D13FEB">
        <w:rPr>
          <w:rFonts w:asciiTheme="minorHAnsi" w:hAnsiTheme="minorHAnsi"/>
          <w:color w:val="auto"/>
          <w:szCs w:val="24"/>
        </w:rPr>
        <w:t xml:space="preserve"> as an unfitting condition for separation rating.</w:t>
      </w:r>
      <w:r w:rsidR="000D2B3D" w:rsidRPr="00D13FEB">
        <w:rPr>
          <w:rFonts w:asciiTheme="minorHAnsi" w:hAnsiTheme="minorHAnsi"/>
          <w:color w:val="auto"/>
          <w:szCs w:val="24"/>
        </w:rPr>
        <w:t xml:space="preserve">  </w:t>
      </w:r>
      <w:r w:rsidR="00B84BD7" w:rsidRPr="00D13FEB">
        <w:rPr>
          <w:rFonts w:asciiTheme="minorHAnsi" w:hAnsiTheme="minorHAnsi"/>
          <w:color w:val="auto"/>
          <w:szCs w:val="24"/>
        </w:rPr>
        <w:t xml:space="preserve">After due deliberation, considering all of the evidence, the Board recommends </w:t>
      </w:r>
      <w:r w:rsidR="009231BB" w:rsidRPr="00D13FEB">
        <w:rPr>
          <w:rFonts w:asciiTheme="minorHAnsi" w:hAnsiTheme="minorHAnsi"/>
          <w:color w:val="auto"/>
          <w:szCs w:val="24"/>
        </w:rPr>
        <w:t xml:space="preserve">no change to the </w:t>
      </w:r>
      <w:r w:rsidR="00B84BD7" w:rsidRPr="00D13FEB">
        <w:rPr>
          <w:rFonts w:asciiTheme="minorHAnsi" w:hAnsiTheme="minorHAnsi"/>
          <w:color w:val="auto"/>
          <w:szCs w:val="24"/>
        </w:rPr>
        <w:t xml:space="preserve">separation rating of 20% </w:t>
      </w:r>
      <w:r w:rsidR="009231BB" w:rsidRPr="00D13FEB">
        <w:rPr>
          <w:rFonts w:asciiTheme="minorHAnsi" w:hAnsiTheme="minorHAnsi"/>
          <w:color w:val="auto"/>
          <w:szCs w:val="24"/>
        </w:rPr>
        <w:t xml:space="preserve">adjudicated by the FPEB </w:t>
      </w:r>
      <w:r w:rsidR="00B84BD7" w:rsidRPr="00D13FEB">
        <w:rPr>
          <w:rFonts w:asciiTheme="minorHAnsi" w:hAnsiTheme="minorHAnsi"/>
          <w:color w:val="auto"/>
          <w:szCs w:val="24"/>
        </w:rPr>
        <w:t xml:space="preserve">for the </w:t>
      </w:r>
      <w:r w:rsidR="009231BB" w:rsidRPr="00D13FEB">
        <w:rPr>
          <w:rFonts w:asciiTheme="minorHAnsi" w:hAnsiTheme="minorHAnsi"/>
          <w:color w:val="auto"/>
          <w:szCs w:val="24"/>
        </w:rPr>
        <w:t>CI’s back condition (chronic back pain s</w:t>
      </w:r>
      <w:r w:rsidR="00A11EBC">
        <w:rPr>
          <w:rFonts w:asciiTheme="minorHAnsi" w:hAnsiTheme="minorHAnsi"/>
          <w:color w:val="auto"/>
          <w:szCs w:val="24"/>
        </w:rPr>
        <w:t>/</w:t>
      </w:r>
      <w:r w:rsidR="009231BB" w:rsidRPr="00D13FEB">
        <w:rPr>
          <w:rFonts w:asciiTheme="minorHAnsi" w:hAnsiTheme="minorHAnsi"/>
          <w:color w:val="auto"/>
          <w:szCs w:val="24"/>
        </w:rPr>
        <w:t xml:space="preserve">p left </w:t>
      </w:r>
      <w:proofErr w:type="spellStart"/>
      <w:r w:rsidR="009231BB" w:rsidRPr="00D13FEB">
        <w:rPr>
          <w:rFonts w:asciiTheme="minorHAnsi" w:hAnsiTheme="minorHAnsi"/>
          <w:color w:val="auto"/>
          <w:szCs w:val="24"/>
        </w:rPr>
        <w:t>hemil</w:t>
      </w:r>
      <w:r w:rsidR="00D13FEB" w:rsidRPr="00D13FEB">
        <w:rPr>
          <w:rFonts w:asciiTheme="minorHAnsi" w:hAnsiTheme="minorHAnsi"/>
          <w:color w:val="auto"/>
          <w:szCs w:val="24"/>
        </w:rPr>
        <w:t>aminectomy</w:t>
      </w:r>
      <w:proofErr w:type="spellEnd"/>
      <w:r w:rsidR="00D13FEB" w:rsidRPr="00D13FEB">
        <w:rPr>
          <w:rFonts w:asciiTheme="minorHAnsi" w:hAnsiTheme="minorHAnsi"/>
          <w:color w:val="auto"/>
          <w:szCs w:val="24"/>
        </w:rPr>
        <w:t xml:space="preserve"> at L4-5 and L5-S1).</w:t>
      </w:r>
    </w:p>
    <w:p w:rsidR="00C84B17" w:rsidRPr="00D13FEB" w:rsidRDefault="00C84B17" w:rsidP="00E715DD">
      <w:pPr>
        <w:spacing w:line="240" w:lineRule="exact"/>
        <w:jc w:val="both"/>
        <w:rPr>
          <w:rFonts w:asciiTheme="minorHAnsi" w:hAnsiTheme="minorHAnsi"/>
          <w:color w:val="auto"/>
          <w:szCs w:val="24"/>
        </w:rPr>
      </w:pPr>
    </w:p>
    <w:p w:rsidR="00F6196E" w:rsidRPr="00D13FEB" w:rsidRDefault="00F6196E" w:rsidP="00E715DD">
      <w:pPr>
        <w:spacing w:line="240" w:lineRule="exact"/>
        <w:jc w:val="both"/>
        <w:rPr>
          <w:rFonts w:asciiTheme="minorHAnsi" w:hAnsiTheme="minorHAnsi"/>
          <w:color w:val="auto"/>
          <w:szCs w:val="24"/>
        </w:rPr>
      </w:pPr>
      <w:proofErr w:type="gramStart"/>
      <w:r w:rsidRPr="00D13FEB">
        <w:rPr>
          <w:rFonts w:asciiTheme="minorHAnsi" w:hAnsiTheme="minorHAnsi"/>
          <w:color w:val="auto"/>
          <w:szCs w:val="24"/>
          <w:u w:val="single"/>
        </w:rPr>
        <w:t>Remaining Conditions</w:t>
      </w:r>
      <w:r w:rsidR="00A11EBC">
        <w:rPr>
          <w:rFonts w:asciiTheme="minorHAnsi" w:hAnsiTheme="minorHAnsi"/>
          <w:color w:val="auto"/>
          <w:szCs w:val="24"/>
          <w:u w:val="single"/>
        </w:rPr>
        <w:t>.</w:t>
      </w:r>
      <w:proofErr w:type="gramEnd"/>
      <w:r w:rsidRPr="00D13FEB">
        <w:rPr>
          <w:rFonts w:asciiTheme="minorHAnsi" w:hAnsiTheme="minorHAnsi"/>
          <w:color w:val="auto"/>
          <w:szCs w:val="24"/>
        </w:rPr>
        <w:t xml:space="preserve">  Other conditions identified in the D</w:t>
      </w:r>
      <w:r w:rsidR="00A11EBC">
        <w:rPr>
          <w:rFonts w:asciiTheme="minorHAnsi" w:hAnsiTheme="minorHAnsi"/>
          <w:color w:val="auto"/>
          <w:szCs w:val="24"/>
        </w:rPr>
        <w:t>isability Evaluation System (D</w:t>
      </w:r>
      <w:r w:rsidRPr="00D13FEB">
        <w:rPr>
          <w:rFonts w:asciiTheme="minorHAnsi" w:hAnsiTheme="minorHAnsi"/>
          <w:color w:val="auto"/>
          <w:szCs w:val="24"/>
        </w:rPr>
        <w:t>ES</w:t>
      </w:r>
      <w:r w:rsidR="00A11EBC">
        <w:rPr>
          <w:rFonts w:asciiTheme="minorHAnsi" w:hAnsiTheme="minorHAnsi"/>
          <w:color w:val="auto"/>
          <w:szCs w:val="24"/>
        </w:rPr>
        <w:t>)</w:t>
      </w:r>
      <w:r w:rsidRPr="00D13FEB">
        <w:rPr>
          <w:rFonts w:asciiTheme="minorHAnsi" w:hAnsiTheme="minorHAnsi"/>
          <w:color w:val="auto"/>
          <w:szCs w:val="24"/>
        </w:rPr>
        <w:t xml:space="preserve"> file were </w:t>
      </w:r>
      <w:r w:rsidR="004E4112" w:rsidRPr="00D13FEB">
        <w:rPr>
          <w:rFonts w:asciiTheme="minorHAnsi" w:hAnsiTheme="minorHAnsi"/>
          <w:color w:val="auto"/>
          <w:szCs w:val="24"/>
        </w:rPr>
        <w:t>bilateral hip pain, right k</w:t>
      </w:r>
      <w:r w:rsidR="00A36923" w:rsidRPr="00D13FEB">
        <w:rPr>
          <w:rFonts w:asciiTheme="minorHAnsi" w:hAnsiTheme="minorHAnsi"/>
          <w:color w:val="auto"/>
          <w:szCs w:val="24"/>
        </w:rPr>
        <w:t xml:space="preserve">nee </w:t>
      </w:r>
      <w:r w:rsidR="00E715DD" w:rsidRPr="00D13FEB">
        <w:rPr>
          <w:rFonts w:asciiTheme="minorHAnsi" w:hAnsiTheme="minorHAnsi"/>
          <w:color w:val="auto"/>
          <w:szCs w:val="24"/>
        </w:rPr>
        <w:t>p</w:t>
      </w:r>
      <w:r w:rsidR="00A36923" w:rsidRPr="00D13FEB">
        <w:rPr>
          <w:rFonts w:asciiTheme="minorHAnsi" w:hAnsiTheme="minorHAnsi"/>
          <w:color w:val="auto"/>
          <w:szCs w:val="24"/>
        </w:rPr>
        <w:t xml:space="preserve">ain and </w:t>
      </w:r>
      <w:r w:rsidR="004E4112" w:rsidRPr="00D13FEB">
        <w:rPr>
          <w:rFonts w:asciiTheme="minorHAnsi" w:hAnsiTheme="minorHAnsi"/>
          <w:color w:val="auto"/>
          <w:szCs w:val="24"/>
        </w:rPr>
        <w:t>a history of fractured e</w:t>
      </w:r>
      <w:r w:rsidR="00A36923" w:rsidRPr="00D13FEB">
        <w:rPr>
          <w:rFonts w:asciiTheme="minorHAnsi" w:hAnsiTheme="minorHAnsi"/>
          <w:color w:val="auto"/>
          <w:szCs w:val="24"/>
        </w:rPr>
        <w:t xml:space="preserve">lbow </w:t>
      </w:r>
      <w:r w:rsidR="004E4112" w:rsidRPr="00D13FEB">
        <w:rPr>
          <w:rFonts w:asciiTheme="minorHAnsi" w:hAnsiTheme="minorHAnsi"/>
          <w:color w:val="auto"/>
          <w:szCs w:val="24"/>
        </w:rPr>
        <w:t>in childhood</w:t>
      </w:r>
      <w:r w:rsidRPr="00D13FEB">
        <w:rPr>
          <w:rFonts w:asciiTheme="minorHAnsi" w:hAnsiTheme="minorHAnsi"/>
          <w:color w:val="auto"/>
          <w:szCs w:val="24"/>
        </w:rPr>
        <w:t xml:space="preserve">.  </w:t>
      </w:r>
      <w:r w:rsidR="004E4112" w:rsidRPr="00D13FEB">
        <w:rPr>
          <w:rFonts w:asciiTheme="minorHAnsi" w:hAnsiTheme="minorHAnsi"/>
          <w:color w:val="auto"/>
          <w:szCs w:val="24"/>
        </w:rPr>
        <w:t xml:space="preserve">At the time of the MEB history and physical examination the CI reported right </w:t>
      </w:r>
      <w:r w:rsidR="000D2B3D" w:rsidRPr="00D13FEB">
        <w:rPr>
          <w:rFonts w:asciiTheme="minorHAnsi" w:hAnsiTheme="minorHAnsi"/>
          <w:color w:val="auto"/>
          <w:szCs w:val="24"/>
        </w:rPr>
        <w:t xml:space="preserve">knee </w:t>
      </w:r>
      <w:r w:rsidR="004E4112" w:rsidRPr="00D13FEB">
        <w:rPr>
          <w:rFonts w:asciiTheme="minorHAnsi" w:hAnsiTheme="minorHAnsi"/>
          <w:color w:val="auto"/>
          <w:szCs w:val="24"/>
        </w:rPr>
        <w:t xml:space="preserve">pain off and on for three months and bilateral hip pain characterized as soreness and achy feeling.  A service treatment record entry </w:t>
      </w:r>
      <w:r w:rsidR="00E90F9B">
        <w:rPr>
          <w:rFonts w:asciiTheme="minorHAnsi" w:hAnsiTheme="minorHAnsi"/>
          <w:color w:val="auto"/>
          <w:szCs w:val="24"/>
        </w:rPr>
        <w:t xml:space="preserve">dated </w:t>
      </w:r>
      <w:r w:rsidR="004E4112" w:rsidRPr="00D13FEB">
        <w:rPr>
          <w:rFonts w:asciiTheme="minorHAnsi" w:hAnsiTheme="minorHAnsi"/>
          <w:color w:val="auto"/>
          <w:szCs w:val="24"/>
        </w:rPr>
        <w:t xml:space="preserve">January 26, 2006 noted tenderness about the right knee cap (consistent with </w:t>
      </w:r>
      <w:proofErr w:type="spellStart"/>
      <w:r w:rsidR="004E4112" w:rsidRPr="00D13FEB">
        <w:rPr>
          <w:rFonts w:asciiTheme="minorHAnsi" w:hAnsiTheme="minorHAnsi"/>
          <w:color w:val="auto"/>
          <w:szCs w:val="24"/>
        </w:rPr>
        <w:t>patellofemoral</w:t>
      </w:r>
      <w:proofErr w:type="spellEnd"/>
      <w:r w:rsidR="004E4112" w:rsidRPr="00D13FEB">
        <w:rPr>
          <w:rFonts w:asciiTheme="minorHAnsi" w:hAnsiTheme="minorHAnsi"/>
          <w:color w:val="auto"/>
          <w:szCs w:val="24"/>
        </w:rPr>
        <w:t xml:space="preserve"> pain syndrome), and listed diagnosis of hip bursitis (</w:t>
      </w:r>
      <w:proofErr w:type="spellStart"/>
      <w:r w:rsidR="004E4112" w:rsidRPr="00D13FEB">
        <w:rPr>
          <w:rFonts w:asciiTheme="minorHAnsi" w:hAnsiTheme="minorHAnsi"/>
          <w:color w:val="auto"/>
          <w:szCs w:val="24"/>
        </w:rPr>
        <w:t>trochanteric</w:t>
      </w:r>
      <w:proofErr w:type="spellEnd"/>
      <w:r w:rsidR="004E4112" w:rsidRPr="00D13FEB">
        <w:rPr>
          <w:rFonts w:asciiTheme="minorHAnsi" w:hAnsiTheme="minorHAnsi"/>
          <w:color w:val="auto"/>
          <w:szCs w:val="24"/>
        </w:rPr>
        <w:t xml:space="preserve"> bursitis) and tight </w:t>
      </w:r>
      <w:proofErr w:type="spellStart"/>
      <w:r w:rsidR="004E4112" w:rsidRPr="00D13FEB">
        <w:rPr>
          <w:rFonts w:asciiTheme="minorHAnsi" w:hAnsiTheme="minorHAnsi"/>
          <w:color w:val="auto"/>
          <w:szCs w:val="24"/>
        </w:rPr>
        <w:t>iliotibial</w:t>
      </w:r>
      <w:proofErr w:type="spellEnd"/>
      <w:r w:rsidR="004E4112" w:rsidRPr="00D13FEB">
        <w:rPr>
          <w:rFonts w:asciiTheme="minorHAnsi" w:hAnsiTheme="minorHAnsi"/>
          <w:color w:val="auto"/>
          <w:szCs w:val="24"/>
        </w:rPr>
        <w:t xml:space="preserve"> band</w:t>
      </w:r>
      <w:r w:rsidR="00E715DD" w:rsidRPr="00D13FEB">
        <w:rPr>
          <w:rFonts w:asciiTheme="minorHAnsi" w:hAnsiTheme="minorHAnsi"/>
          <w:color w:val="auto"/>
          <w:szCs w:val="24"/>
        </w:rPr>
        <w:t xml:space="preserve"> tightness</w:t>
      </w:r>
      <w:r w:rsidR="004E4112" w:rsidRPr="00D13FEB">
        <w:rPr>
          <w:rFonts w:asciiTheme="minorHAnsi" w:hAnsiTheme="minorHAnsi"/>
          <w:color w:val="auto"/>
          <w:szCs w:val="24"/>
        </w:rPr>
        <w:t xml:space="preserve">.  The CI was referred to physical therapy.  At a March 23, 2006 clinic encounter </w:t>
      </w:r>
      <w:r w:rsidR="00E715DD" w:rsidRPr="00D13FEB">
        <w:rPr>
          <w:rFonts w:asciiTheme="minorHAnsi" w:hAnsiTheme="minorHAnsi"/>
          <w:color w:val="auto"/>
          <w:szCs w:val="24"/>
        </w:rPr>
        <w:t xml:space="preserve">for back pain, </w:t>
      </w:r>
      <w:r w:rsidR="004E4112" w:rsidRPr="00D13FEB">
        <w:rPr>
          <w:rFonts w:asciiTheme="minorHAnsi" w:hAnsiTheme="minorHAnsi"/>
          <w:color w:val="auto"/>
          <w:szCs w:val="24"/>
        </w:rPr>
        <w:t>there was no complaint of hip or knee pain recorded.</w:t>
      </w:r>
      <w:r w:rsidR="0093341E" w:rsidRPr="00D13FEB">
        <w:rPr>
          <w:rFonts w:asciiTheme="minorHAnsi" w:hAnsiTheme="minorHAnsi"/>
          <w:color w:val="auto"/>
          <w:szCs w:val="24"/>
        </w:rPr>
        <w:t xml:space="preserve">  </w:t>
      </w:r>
      <w:r w:rsidRPr="00D13FEB">
        <w:rPr>
          <w:rFonts w:asciiTheme="minorHAnsi" w:hAnsiTheme="minorHAnsi"/>
          <w:color w:val="auto"/>
          <w:szCs w:val="24"/>
        </w:rPr>
        <w:t>None of these conditions were</w:t>
      </w:r>
      <w:r w:rsidR="00E715DD" w:rsidRPr="00D13FEB">
        <w:rPr>
          <w:rFonts w:asciiTheme="minorHAnsi" w:hAnsiTheme="minorHAnsi"/>
          <w:color w:val="auto"/>
          <w:szCs w:val="24"/>
        </w:rPr>
        <w:t xml:space="preserve"> </w:t>
      </w:r>
      <w:r w:rsidR="00E715DD" w:rsidRPr="00D13FEB">
        <w:rPr>
          <w:rFonts w:asciiTheme="minorHAnsi" w:eastAsiaTheme="minorHAnsi" w:hAnsiTheme="minorHAnsi"/>
          <w:color w:val="auto"/>
          <w:szCs w:val="24"/>
        </w:rPr>
        <w:t xml:space="preserve">clinically or occupationally significant </w:t>
      </w:r>
      <w:r w:rsidRPr="00D13FEB">
        <w:rPr>
          <w:rFonts w:asciiTheme="minorHAnsi" w:hAnsiTheme="minorHAnsi"/>
          <w:color w:val="auto"/>
          <w:szCs w:val="24"/>
        </w:rPr>
        <w:t>during the MEB period</w:t>
      </w:r>
      <w:r w:rsidR="00A11EBC">
        <w:rPr>
          <w:rFonts w:asciiTheme="minorHAnsi" w:hAnsiTheme="minorHAnsi"/>
          <w:color w:val="auto"/>
          <w:szCs w:val="24"/>
        </w:rPr>
        <w:t xml:space="preserve">, </w:t>
      </w:r>
      <w:r w:rsidR="00B56F3D" w:rsidRPr="00D13FEB">
        <w:rPr>
          <w:rFonts w:asciiTheme="minorHAnsi" w:hAnsiTheme="minorHAnsi"/>
          <w:color w:val="auto"/>
          <w:szCs w:val="24"/>
        </w:rPr>
        <w:t xml:space="preserve">were the </w:t>
      </w:r>
      <w:r w:rsidR="00F516EF" w:rsidRPr="00D13FEB">
        <w:rPr>
          <w:rFonts w:asciiTheme="minorHAnsi" w:hAnsiTheme="minorHAnsi"/>
          <w:color w:val="auto"/>
          <w:szCs w:val="24"/>
        </w:rPr>
        <w:t>bas</w:t>
      </w:r>
      <w:r w:rsidR="00A11EBC">
        <w:rPr>
          <w:rFonts w:asciiTheme="minorHAnsi" w:hAnsiTheme="minorHAnsi"/>
          <w:color w:val="auto"/>
          <w:szCs w:val="24"/>
        </w:rPr>
        <w:t>i</w:t>
      </w:r>
      <w:r w:rsidR="00F516EF" w:rsidRPr="00D13FEB">
        <w:rPr>
          <w:rFonts w:asciiTheme="minorHAnsi" w:hAnsiTheme="minorHAnsi"/>
          <w:color w:val="auto"/>
          <w:szCs w:val="24"/>
        </w:rPr>
        <w:t>s</w:t>
      </w:r>
      <w:r w:rsidR="00B56F3D" w:rsidRPr="00D13FEB">
        <w:rPr>
          <w:rFonts w:asciiTheme="minorHAnsi" w:hAnsiTheme="minorHAnsi"/>
          <w:color w:val="auto"/>
          <w:szCs w:val="24"/>
        </w:rPr>
        <w:t xml:space="preserve"> </w:t>
      </w:r>
      <w:r w:rsidR="00F611B3" w:rsidRPr="00D13FEB">
        <w:rPr>
          <w:rFonts w:asciiTheme="minorHAnsi" w:hAnsiTheme="minorHAnsi"/>
          <w:color w:val="auto"/>
          <w:szCs w:val="24"/>
        </w:rPr>
        <w:t>for limited duty</w:t>
      </w:r>
      <w:r w:rsidR="00A11EBC">
        <w:rPr>
          <w:rFonts w:asciiTheme="minorHAnsi" w:hAnsiTheme="minorHAnsi"/>
          <w:color w:val="auto"/>
          <w:szCs w:val="24"/>
        </w:rPr>
        <w:t xml:space="preserve">, or </w:t>
      </w:r>
      <w:r w:rsidRPr="00D13FEB">
        <w:rPr>
          <w:rFonts w:asciiTheme="minorHAnsi" w:hAnsiTheme="minorHAnsi"/>
          <w:color w:val="auto"/>
          <w:szCs w:val="24"/>
        </w:rPr>
        <w:t xml:space="preserve">were implicated in the </w:t>
      </w:r>
      <w:r w:rsidR="00E00893" w:rsidRPr="00D13FEB">
        <w:rPr>
          <w:rFonts w:asciiTheme="minorHAnsi" w:hAnsiTheme="minorHAnsi"/>
          <w:color w:val="auto"/>
          <w:szCs w:val="24"/>
        </w:rPr>
        <w:t>commander’s</w:t>
      </w:r>
      <w:r w:rsidR="00A11EBC">
        <w:rPr>
          <w:rFonts w:asciiTheme="minorHAnsi" w:hAnsiTheme="minorHAnsi"/>
          <w:color w:val="auto"/>
          <w:szCs w:val="24"/>
        </w:rPr>
        <w:t xml:space="preserve"> assessment</w:t>
      </w:r>
      <w:r w:rsidRPr="00D13FEB">
        <w:rPr>
          <w:rFonts w:asciiTheme="minorHAnsi" w:hAnsiTheme="minorHAnsi"/>
          <w:color w:val="auto"/>
          <w:szCs w:val="24"/>
        </w:rPr>
        <w:t>.</w:t>
      </w:r>
      <w:r w:rsidR="004E4112" w:rsidRPr="00D13FEB">
        <w:rPr>
          <w:rFonts w:asciiTheme="minorHAnsi" w:hAnsiTheme="minorHAnsi"/>
          <w:color w:val="auto"/>
          <w:szCs w:val="24"/>
        </w:rPr>
        <w:t xml:space="preserve">  </w:t>
      </w:r>
      <w:r w:rsidRPr="00D13FEB">
        <w:rPr>
          <w:rFonts w:asciiTheme="minorHAnsi" w:hAnsiTheme="minorHAnsi"/>
          <w:color w:val="auto"/>
          <w:szCs w:val="24"/>
        </w:rPr>
        <w:t xml:space="preserve">These conditions were reviewed by the </w:t>
      </w:r>
      <w:r w:rsidR="006B4AA2" w:rsidRPr="00D13FEB">
        <w:rPr>
          <w:rFonts w:asciiTheme="minorHAnsi" w:hAnsiTheme="minorHAnsi"/>
          <w:color w:val="auto"/>
          <w:szCs w:val="24"/>
        </w:rPr>
        <w:t>a</w:t>
      </w:r>
      <w:r w:rsidR="003B4319" w:rsidRPr="00D13FEB">
        <w:rPr>
          <w:rFonts w:asciiTheme="minorHAnsi" w:hAnsiTheme="minorHAnsi"/>
          <w:color w:val="auto"/>
          <w:szCs w:val="24"/>
        </w:rPr>
        <w:t>ction officer</w:t>
      </w:r>
      <w:r w:rsidRPr="00D13FEB">
        <w:rPr>
          <w:rFonts w:asciiTheme="minorHAnsi" w:hAnsiTheme="minorHAnsi"/>
          <w:color w:val="auto"/>
          <w:szCs w:val="24"/>
        </w:rPr>
        <w:t xml:space="preserve"> and considered by the Board.  It was determined that none could be argued as unfitting and subject to separation rating.  The Board, therefore, has no reasonable basis for recommending any additional unfitting conditions for separation rating.</w:t>
      </w:r>
    </w:p>
    <w:p w:rsidR="00D13FEB" w:rsidRPr="00D13FEB" w:rsidRDefault="00D13FEB" w:rsidP="00D13FEB">
      <w:pPr>
        <w:pBdr>
          <w:bottom w:val="single" w:sz="12" w:space="1" w:color="auto"/>
        </w:pBdr>
        <w:tabs>
          <w:tab w:val="left" w:pos="288"/>
          <w:tab w:val="left" w:pos="4752"/>
        </w:tabs>
        <w:spacing w:line="240" w:lineRule="exact"/>
        <w:jc w:val="both"/>
        <w:rPr>
          <w:rFonts w:asciiTheme="minorHAnsi" w:hAnsiTheme="minorHAnsi"/>
          <w:b/>
          <w:color w:val="auto"/>
          <w:u w:val="single"/>
        </w:rPr>
      </w:pPr>
    </w:p>
    <w:p w:rsidR="00D13FEB" w:rsidRPr="00D13FEB" w:rsidRDefault="00D13FEB" w:rsidP="00D13FEB">
      <w:pPr>
        <w:spacing w:line="240" w:lineRule="exact"/>
        <w:rPr>
          <w:rFonts w:asciiTheme="minorHAnsi" w:hAnsiTheme="minorHAnsi"/>
          <w:b/>
          <w:color w:val="auto"/>
          <w:szCs w:val="24"/>
          <w:u w:val="single"/>
        </w:rPr>
      </w:pPr>
    </w:p>
    <w:p w:rsidR="009231BB" w:rsidRPr="00D13FEB" w:rsidRDefault="00C56FC8" w:rsidP="006F0687">
      <w:pPr>
        <w:spacing w:line="240" w:lineRule="exact"/>
        <w:jc w:val="both"/>
        <w:rPr>
          <w:rFonts w:asciiTheme="minorHAnsi" w:eastAsiaTheme="minorHAnsi" w:hAnsiTheme="minorHAnsi"/>
          <w:color w:val="auto"/>
          <w:sz w:val="20"/>
        </w:rPr>
      </w:pPr>
      <w:r w:rsidRPr="00D13FEB">
        <w:rPr>
          <w:rFonts w:asciiTheme="minorHAnsi" w:hAnsiTheme="minorHAnsi"/>
          <w:color w:val="auto"/>
          <w:szCs w:val="24"/>
          <w:u w:val="single"/>
        </w:rPr>
        <w:t>BOARD FINDINGS</w:t>
      </w:r>
      <w:r w:rsidRPr="00D13FEB">
        <w:rPr>
          <w:rFonts w:asciiTheme="minorHAnsi" w:hAnsiTheme="minorHAnsi"/>
          <w:color w:val="auto"/>
          <w:szCs w:val="24"/>
        </w:rPr>
        <w:t>:</w:t>
      </w:r>
      <w:r w:rsidRPr="00D13FEB">
        <w:rPr>
          <w:rFonts w:asciiTheme="minorHAnsi" w:eastAsiaTheme="minorHAnsi" w:hAnsiTheme="minorHAnsi"/>
          <w:color w:val="auto"/>
          <w:szCs w:val="24"/>
        </w:rPr>
        <w:t xml:space="preserve">  IAW </w:t>
      </w:r>
      <w:proofErr w:type="spellStart"/>
      <w:r w:rsidRPr="00D13FEB">
        <w:rPr>
          <w:rFonts w:asciiTheme="minorHAnsi" w:eastAsiaTheme="minorHAnsi" w:hAnsiTheme="minorHAnsi"/>
          <w:color w:val="auto"/>
          <w:szCs w:val="24"/>
        </w:rPr>
        <w:t>DoDI</w:t>
      </w:r>
      <w:proofErr w:type="spellEnd"/>
      <w:r w:rsidRPr="00D13FEB">
        <w:rPr>
          <w:rFonts w:asciiTheme="minorHAnsi" w:eastAsiaTheme="minorHAnsi" w:hAnsiTheme="minorHAnsi"/>
          <w:color w:val="auto"/>
          <w:szCs w:val="24"/>
        </w:rPr>
        <w:t xml:space="preserve"> 6040.44, provisions of DoD or Military Department regulations or guidelines relied upon by the PEB will not be considered by the Board to the extent they were inconsistent with the VASRD in effect at the time of the adjudication.</w:t>
      </w:r>
      <w:r w:rsidR="000D2B3D" w:rsidRPr="00D13FEB">
        <w:rPr>
          <w:rFonts w:asciiTheme="minorHAnsi" w:eastAsiaTheme="minorHAnsi" w:hAnsiTheme="minorHAnsi"/>
          <w:color w:val="auto"/>
          <w:szCs w:val="24"/>
        </w:rPr>
        <w:t xml:space="preserve">  </w:t>
      </w:r>
      <w:r w:rsidR="009231BB" w:rsidRPr="00D13FEB">
        <w:rPr>
          <w:rFonts w:asciiTheme="minorHAnsi" w:eastAsiaTheme="minorHAnsi" w:hAnsiTheme="minorHAnsi"/>
          <w:color w:val="auto"/>
          <w:szCs w:val="24"/>
        </w:rPr>
        <w:t>In the matter of the back condition (</w:t>
      </w:r>
      <w:r w:rsidR="00E00893" w:rsidRPr="00D13FEB">
        <w:rPr>
          <w:rFonts w:asciiTheme="minorHAnsi" w:hAnsiTheme="minorHAnsi"/>
          <w:color w:val="auto"/>
          <w:szCs w:val="24"/>
        </w:rPr>
        <w:t>chronic back pain s</w:t>
      </w:r>
      <w:r w:rsidR="00A11EBC">
        <w:rPr>
          <w:rFonts w:asciiTheme="minorHAnsi" w:hAnsiTheme="minorHAnsi"/>
          <w:color w:val="auto"/>
          <w:szCs w:val="24"/>
        </w:rPr>
        <w:t>/</w:t>
      </w:r>
      <w:r w:rsidR="00E00893" w:rsidRPr="00D13FEB">
        <w:rPr>
          <w:rFonts w:asciiTheme="minorHAnsi" w:hAnsiTheme="minorHAnsi"/>
          <w:color w:val="auto"/>
          <w:szCs w:val="24"/>
        </w:rPr>
        <w:t xml:space="preserve">p left </w:t>
      </w:r>
      <w:proofErr w:type="spellStart"/>
      <w:r w:rsidR="00E00893" w:rsidRPr="00D13FEB">
        <w:rPr>
          <w:rFonts w:asciiTheme="minorHAnsi" w:hAnsiTheme="minorHAnsi"/>
          <w:color w:val="auto"/>
          <w:szCs w:val="24"/>
        </w:rPr>
        <w:t>hemilaminectomy</w:t>
      </w:r>
      <w:proofErr w:type="spellEnd"/>
      <w:r w:rsidR="00E00893" w:rsidRPr="00D13FEB">
        <w:rPr>
          <w:rFonts w:asciiTheme="minorHAnsi" w:hAnsiTheme="minorHAnsi"/>
          <w:color w:val="auto"/>
          <w:szCs w:val="24"/>
        </w:rPr>
        <w:t xml:space="preserve"> L4-5 and L5-S1) </w:t>
      </w:r>
      <w:r w:rsidR="009231BB" w:rsidRPr="00D13FEB">
        <w:rPr>
          <w:rFonts w:asciiTheme="minorHAnsi" w:eastAsiaTheme="minorHAnsi" w:hAnsiTheme="minorHAnsi"/>
          <w:color w:val="auto"/>
          <w:szCs w:val="24"/>
        </w:rPr>
        <w:t>and IAW VASRD §4.71a, the Board unanimously recommends no change in the FPEB adjudication.</w:t>
      </w:r>
      <w:r w:rsidR="000D2B3D" w:rsidRPr="00D13FEB">
        <w:rPr>
          <w:rFonts w:asciiTheme="minorHAnsi" w:eastAsiaTheme="minorHAnsi" w:hAnsiTheme="minorHAnsi"/>
          <w:color w:val="auto"/>
          <w:szCs w:val="24"/>
        </w:rPr>
        <w:t xml:space="preserve">  </w:t>
      </w:r>
      <w:r w:rsidR="009231BB" w:rsidRPr="00D13FEB">
        <w:rPr>
          <w:rFonts w:asciiTheme="minorHAnsi" w:eastAsiaTheme="minorHAnsi" w:hAnsiTheme="minorHAnsi"/>
          <w:color w:val="auto"/>
          <w:szCs w:val="24"/>
        </w:rPr>
        <w:t>In the matter of any other medical conditions eligible for Board consideration</w:t>
      </w:r>
      <w:r w:rsidR="00A11EBC">
        <w:rPr>
          <w:rFonts w:asciiTheme="minorHAnsi" w:eastAsiaTheme="minorHAnsi" w:hAnsiTheme="minorHAnsi"/>
          <w:color w:val="auto"/>
          <w:szCs w:val="24"/>
        </w:rPr>
        <w:t>,</w:t>
      </w:r>
      <w:r w:rsidR="009231BB" w:rsidRPr="00D13FEB">
        <w:rPr>
          <w:rFonts w:asciiTheme="minorHAnsi" w:eastAsiaTheme="minorHAnsi" w:hAnsiTheme="minorHAnsi"/>
          <w:color w:val="auto"/>
          <w:szCs w:val="24"/>
        </w:rPr>
        <w:t xml:space="preserve"> the Board unanimously agrees</w:t>
      </w:r>
      <w:r w:rsidR="009231BB" w:rsidRPr="00D13FEB">
        <w:rPr>
          <w:rFonts w:asciiTheme="minorHAnsi" w:hAnsiTheme="minorHAnsi"/>
          <w:color w:val="auto"/>
          <w:szCs w:val="24"/>
        </w:rPr>
        <w:t xml:space="preserve"> that it cannot recommend any findings of unfit for additional rating at separation.</w:t>
      </w:r>
    </w:p>
    <w:p w:rsidR="00F1737C" w:rsidRPr="00D13FEB" w:rsidRDefault="00F1737C" w:rsidP="006F0687">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Pr="00D13FEB" w:rsidRDefault="00F1737C" w:rsidP="00F1737C">
      <w:pPr>
        <w:spacing w:line="240" w:lineRule="exact"/>
        <w:rPr>
          <w:rFonts w:asciiTheme="minorHAnsi" w:hAnsiTheme="minorHAnsi"/>
          <w:b/>
          <w:color w:val="auto"/>
          <w:szCs w:val="24"/>
          <w:u w:val="single"/>
        </w:rPr>
      </w:pPr>
    </w:p>
    <w:p w:rsidR="002808FD" w:rsidRPr="00D13FEB" w:rsidRDefault="00C56FC8" w:rsidP="002808FD">
      <w:pPr>
        <w:spacing w:line="240" w:lineRule="exact"/>
        <w:jc w:val="both"/>
        <w:rPr>
          <w:rFonts w:asciiTheme="minorHAnsi" w:hAnsiTheme="minorHAnsi"/>
          <w:color w:val="auto"/>
          <w:szCs w:val="24"/>
        </w:rPr>
      </w:pPr>
      <w:r w:rsidRPr="00D13FEB">
        <w:rPr>
          <w:rFonts w:asciiTheme="minorHAnsi" w:hAnsiTheme="minorHAnsi"/>
          <w:color w:val="auto"/>
          <w:szCs w:val="24"/>
          <w:u w:val="single"/>
        </w:rPr>
        <w:t>RECOMMENDATION</w:t>
      </w:r>
      <w:r w:rsidRPr="00D13FEB">
        <w:rPr>
          <w:rFonts w:asciiTheme="minorHAnsi" w:hAnsiTheme="minorHAnsi"/>
          <w:color w:val="auto"/>
          <w:szCs w:val="24"/>
        </w:rPr>
        <w:t xml:space="preserve">: </w:t>
      </w:r>
      <w:r w:rsidR="002808FD" w:rsidRPr="00D13FEB">
        <w:rPr>
          <w:rFonts w:asciiTheme="minorHAnsi" w:hAnsiTheme="minorHAnsi"/>
          <w:color w:val="auto"/>
          <w:szCs w:val="24"/>
        </w:rPr>
        <w:t xml:space="preserve">The Board therefore recommends that there be no </w:t>
      </w:r>
      <w:proofErr w:type="spellStart"/>
      <w:r w:rsidR="002808FD" w:rsidRPr="00D13FEB">
        <w:rPr>
          <w:rFonts w:asciiTheme="minorHAnsi" w:hAnsiTheme="minorHAnsi"/>
          <w:color w:val="auto"/>
          <w:szCs w:val="24"/>
        </w:rPr>
        <w:t>recharacterization</w:t>
      </w:r>
      <w:proofErr w:type="spellEnd"/>
      <w:r w:rsidR="002808FD" w:rsidRPr="00D13FEB">
        <w:rPr>
          <w:rFonts w:asciiTheme="minorHAnsi" w:hAnsiTheme="minorHAnsi"/>
          <w:color w:val="auto"/>
          <w:szCs w:val="24"/>
        </w:rPr>
        <w:t xml:space="preserve"> of the CI’s disability and separation determination, as follows: </w:t>
      </w:r>
    </w:p>
    <w:p w:rsidR="006B4AA2" w:rsidRPr="00D13FEB" w:rsidRDefault="006B4AA2" w:rsidP="00510F9C">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D13FEB" w:rsidTr="00103948">
        <w:trPr>
          <w:trHeight w:val="233"/>
          <w:jc w:val="center"/>
        </w:trPr>
        <w:tc>
          <w:tcPr>
            <w:tcW w:w="6480" w:type="dxa"/>
            <w:shd w:val="clear" w:color="auto" w:fill="D9D9D9"/>
            <w:vAlign w:val="center"/>
          </w:tcPr>
          <w:p w:rsidR="00A95BBA" w:rsidRPr="00D13FEB" w:rsidRDefault="00A95BBA" w:rsidP="00103948">
            <w:pPr>
              <w:tabs>
                <w:tab w:val="left" w:pos="288"/>
                <w:tab w:val="left" w:pos="4752"/>
              </w:tabs>
              <w:spacing w:line="240" w:lineRule="exact"/>
              <w:jc w:val="center"/>
              <w:rPr>
                <w:rFonts w:asciiTheme="minorHAnsi" w:hAnsiTheme="minorHAnsi"/>
                <w:b/>
                <w:color w:val="auto"/>
                <w:szCs w:val="24"/>
              </w:rPr>
            </w:pPr>
            <w:r w:rsidRPr="00D13FEB">
              <w:rPr>
                <w:rFonts w:asciiTheme="minorHAnsi" w:hAnsiTheme="minorHAnsi"/>
                <w:b/>
                <w:color w:val="auto"/>
                <w:szCs w:val="24"/>
              </w:rPr>
              <w:t>UNFITTING CONDITION</w:t>
            </w:r>
          </w:p>
        </w:tc>
        <w:tc>
          <w:tcPr>
            <w:tcW w:w="1710" w:type="dxa"/>
            <w:shd w:val="clear" w:color="auto" w:fill="D9D9D9"/>
            <w:vAlign w:val="center"/>
          </w:tcPr>
          <w:p w:rsidR="00A95BBA" w:rsidRPr="00D13FEB" w:rsidRDefault="00A95BBA" w:rsidP="00103948">
            <w:pPr>
              <w:tabs>
                <w:tab w:val="left" w:pos="288"/>
                <w:tab w:val="left" w:pos="4752"/>
              </w:tabs>
              <w:spacing w:line="240" w:lineRule="exact"/>
              <w:jc w:val="center"/>
              <w:rPr>
                <w:rFonts w:asciiTheme="minorHAnsi" w:hAnsiTheme="minorHAnsi"/>
                <w:b/>
                <w:color w:val="auto"/>
                <w:szCs w:val="24"/>
              </w:rPr>
            </w:pPr>
            <w:r w:rsidRPr="00D13FEB">
              <w:rPr>
                <w:rFonts w:asciiTheme="minorHAnsi" w:hAnsiTheme="minorHAnsi"/>
                <w:b/>
                <w:color w:val="auto"/>
                <w:szCs w:val="24"/>
              </w:rPr>
              <w:t>VASRD CODE</w:t>
            </w:r>
          </w:p>
        </w:tc>
        <w:tc>
          <w:tcPr>
            <w:tcW w:w="1170" w:type="dxa"/>
            <w:shd w:val="clear" w:color="auto" w:fill="D9D9D9"/>
            <w:vAlign w:val="center"/>
          </w:tcPr>
          <w:p w:rsidR="00A95BBA" w:rsidRPr="00D13FEB" w:rsidRDefault="00A95BBA" w:rsidP="00103948">
            <w:pPr>
              <w:tabs>
                <w:tab w:val="left" w:pos="288"/>
                <w:tab w:val="left" w:pos="4752"/>
              </w:tabs>
              <w:spacing w:line="240" w:lineRule="exact"/>
              <w:jc w:val="center"/>
              <w:rPr>
                <w:rFonts w:asciiTheme="minorHAnsi" w:hAnsiTheme="minorHAnsi"/>
                <w:b/>
                <w:color w:val="auto"/>
                <w:szCs w:val="24"/>
              </w:rPr>
            </w:pPr>
            <w:r w:rsidRPr="00D13FEB">
              <w:rPr>
                <w:rFonts w:asciiTheme="minorHAnsi" w:hAnsiTheme="minorHAnsi"/>
                <w:b/>
                <w:color w:val="auto"/>
                <w:szCs w:val="24"/>
              </w:rPr>
              <w:t>RATING</w:t>
            </w:r>
          </w:p>
        </w:tc>
      </w:tr>
      <w:tr w:rsidR="00A95BBA" w:rsidRPr="00D13FEB" w:rsidTr="00103948">
        <w:trPr>
          <w:jc w:val="center"/>
        </w:trPr>
        <w:tc>
          <w:tcPr>
            <w:tcW w:w="6480" w:type="dxa"/>
            <w:vAlign w:val="center"/>
          </w:tcPr>
          <w:p w:rsidR="00A95BBA" w:rsidRPr="00D13FEB" w:rsidRDefault="00B074FF" w:rsidP="00103948">
            <w:pPr>
              <w:tabs>
                <w:tab w:val="left" w:pos="288"/>
                <w:tab w:val="left" w:pos="4752"/>
              </w:tabs>
              <w:spacing w:line="240" w:lineRule="exact"/>
              <w:rPr>
                <w:rFonts w:asciiTheme="minorHAnsi" w:hAnsiTheme="minorHAnsi"/>
                <w:color w:val="auto"/>
                <w:szCs w:val="24"/>
              </w:rPr>
            </w:pPr>
            <w:r w:rsidRPr="00D13FEB">
              <w:rPr>
                <w:color w:val="auto"/>
                <w:szCs w:val="24"/>
              </w:rPr>
              <w:t xml:space="preserve">Chronic Back Pain S/P </w:t>
            </w:r>
            <w:proofErr w:type="spellStart"/>
            <w:r w:rsidRPr="00D13FEB">
              <w:rPr>
                <w:color w:val="auto"/>
                <w:szCs w:val="24"/>
              </w:rPr>
              <w:t>Hemilaminectomy</w:t>
            </w:r>
            <w:proofErr w:type="spellEnd"/>
            <w:r w:rsidRPr="00D13FEB">
              <w:rPr>
                <w:color w:val="auto"/>
                <w:szCs w:val="24"/>
              </w:rPr>
              <w:t xml:space="preserve"> L4-5 and L5-S1</w:t>
            </w:r>
          </w:p>
        </w:tc>
        <w:tc>
          <w:tcPr>
            <w:tcW w:w="1710" w:type="dxa"/>
            <w:vAlign w:val="center"/>
          </w:tcPr>
          <w:p w:rsidR="00A95BBA" w:rsidRPr="00D13FEB" w:rsidRDefault="00B074FF" w:rsidP="00103948">
            <w:pPr>
              <w:tabs>
                <w:tab w:val="left" w:pos="288"/>
                <w:tab w:val="left" w:pos="4752"/>
              </w:tabs>
              <w:spacing w:line="240" w:lineRule="exact"/>
              <w:jc w:val="center"/>
              <w:rPr>
                <w:rFonts w:asciiTheme="minorHAnsi" w:hAnsiTheme="minorHAnsi"/>
                <w:color w:val="auto"/>
                <w:szCs w:val="24"/>
              </w:rPr>
            </w:pPr>
            <w:r w:rsidRPr="00D13FEB">
              <w:rPr>
                <w:rFonts w:asciiTheme="minorHAnsi" w:hAnsiTheme="minorHAnsi"/>
                <w:color w:val="auto"/>
                <w:szCs w:val="24"/>
              </w:rPr>
              <w:t>5237</w:t>
            </w:r>
          </w:p>
        </w:tc>
        <w:tc>
          <w:tcPr>
            <w:tcW w:w="1170" w:type="dxa"/>
            <w:vAlign w:val="center"/>
          </w:tcPr>
          <w:p w:rsidR="00A95BBA" w:rsidRPr="00D13FEB" w:rsidRDefault="002808FD" w:rsidP="002808FD">
            <w:pPr>
              <w:tabs>
                <w:tab w:val="left" w:pos="288"/>
                <w:tab w:val="left" w:pos="4752"/>
              </w:tabs>
              <w:spacing w:line="240" w:lineRule="exact"/>
              <w:jc w:val="center"/>
              <w:rPr>
                <w:rFonts w:asciiTheme="minorHAnsi" w:hAnsiTheme="minorHAnsi"/>
                <w:color w:val="auto"/>
                <w:szCs w:val="24"/>
              </w:rPr>
            </w:pPr>
            <w:r w:rsidRPr="00D13FEB">
              <w:rPr>
                <w:rFonts w:asciiTheme="minorHAnsi" w:hAnsiTheme="minorHAnsi"/>
                <w:color w:val="auto"/>
                <w:szCs w:val="24"/>
              </w:rPr>
              <w:t>2</w:t>
            </w:r>
            <w:r w:rsidR="00D9053E" w:rsidRPr="00D13FEB">
              <w:rPr>
                <w:rFonts w:asciiTheme="minorHAnsi" w:hAnsiTheme="minorHAnsi"/>
                <w:color w:val="auto"/>
                <w:szCs w:val="24"/>
              </w:rPr>
              <w:t>0</w:t>
            </w:r>
            <w:r w:rsidR="00A95BBA" w:rsidRPr="00D13FEB">
              <w:rPr>
                <w:rFonts w:asciiTheme="minorHAnsi" w:hAnsiTheme="minorHAnsi"/>
                <w:color w:val="auto"/>
                <w:szCs w:val="24"/>
              </w:rPr>
              <w:t>%</w:t>
            </w:r>
          </w:p>
        </w:tc>
      </w:tr>
      <w:tr w:rsidR="00A95BBA" w:rsidRPr="00D13FEB"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D13FEB" w:rsidRDefault="00A95BBA" w:rsidP="00103948">
            <w:pPr>
              <w:tabs>
                <w:tab w:val="left" w:pos="288"/>
                <w:tab w:val="left" w:pos="4752"/>
              </w:tabs>
              <w:spacing w:line="240" w:lineRule="exact"/>
              <w:jc w:val="center"/>
              <w:rPr>
                <w:rFonts w:asciiTheme="minorHAnsi" w:hAnsiTheme="minorHAnsi"/>
                <w:b/>
                <w:color w:val="auto"/>
                <w:szCs w:val="24"/>
              </w:rPr>
            </w:pPr>
            <w:r w:rsidRPr="00D13FEB">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D13FEB" w:rsidRDefault="002808FD" w:rsidP="00103948">
            <w:pPr>
              <w:tabs>
                <w:tab w:val="left" w:pos="288"/>
                <w:tab w:val="left" w:pos="4752"/>
              </w:tabs>
              <w:spacing w:line="240" w:lineRule="exact"/>
              <w:jc w:val="center"/>
              <w:rPr>
                <w:rFonts w:asciiTheme="minorHAnsi" w:hAnsiTheme="minorHAnsi"/>
                <w:b/>
                <w:color w:val="auto"/>
                <w:szCs w:val="24"/>
              </w:rPr>
            </w:pPr>
            <w:r w:rsidRPr="00D13FEB">
              <w:rPr>
                <w:rFonts w:asciiTheme="minorHAnsi" w:hAnsiTheme="minorHAnsi"/>
                <w:b/>
                <w:color w:val="auto"/>
                <w:szCs w:val="24"/>
              </w:rPr>
              <w:t>2</w:t>
            </w:r>
            <w:r w:rsidR="00A95BBA" w:rsidRPr="00D13FEB">
              <w:rPr>
                <w:rFonts w:asciiTheme="minorHAnsi" w:hAnsiTheme="minorHAnsi"/>
                <w:b/>
                <w:color w:val="auto"/>
                <w:szCs w:val="24"/>
              </w:rPr>
              <w:t>0%</w:t>
            </w:r>
          </w:p>
        </w:tc>
      </w:tr>
    </w:tbl>
    <w:p w:rsidR="006E2DC8" w:rsidRPr="00D13FEB" w:rsidRDefault="006E2DC8" w:rsidP="00510F9C">
      <w:pPr>
        <w:spacing w:line="240" w:lineRule="exact"/>
        <w:jc w:val="both"/>
        <w:rPr>
          <w:rFonts w:asciiTheme="minorHAnsi" w:hAnsiTheme="minorHAnsi"/>
          <w:color w:val="auto"/>
          <w:szCs w:val="24"/>
        </w:rPr>
      </w:pPr>
    </w:p>
    <w:p w:rsidR="00A83C15" w:rsidRPr="00D13FEB" w:rsidRDefault="00A83C15" w:rsidP="00510F9C">
      <w:pPr>
        <w:tabs>
          <w:tab w:val="left" w:pos="288"/>
          <w:tab w:val="left" w:pos="1710"/>
        </w:tabs>
        <w:spacing w:line="240" w:lineRule="exact"/>
        <w:rPr>
          <w:rFonts w:asciiTheme="minorHAnsi" w:hAnsiTheme="minorHAnsi"/>
          <w:b/>
          <w:caps/>
          <w:color w:val="auto"/>
          <w:u w:val="single"/>
        </w:rPr>
      </w:pPr>
      <w:r w:rsidRPr="00D13FEB">
        <w:rPr>
          <w:rFonts w:asciiTheme="minorHAnsi" w:hAnsiTheme="minorHAnsi"/>
          <w:b/>
          <w:color w:val="auto"/>
          <w:u w:val="single"/>
        </w:rPr>
        <w:t>______________________________________________________________________________</w:t>
      </w:r>
    </w:p>
    <w:p w:rsidR="00106AD8" w:rsidRPr="00D13FEB" w:rsidRDefault="00106AD8" w:rsidP="00510F9C">
      <w:pPr>
        <w:tabs>
          <w:tab w:val="left" w:pos="288"/>
          <w:tab w:val="left" w:pos="4752"/>
        </w:tabs>
        <w:spacing w:line="240" w:lineRule="exact"/>
        <w:rPr>
          <w:b/>
          <w:color w:val="auto"/>
          <w:szCs w:val="24"/>
        </w:rPr>
      </w:pPr>
    </w:p>
    <w:p w:rsidR="00D91DA6" w:rsidRPr="00D13FEB" w:rsidRDefault="00FB1725" w:rsidP="00510F9C">
      <w:pPr>
        <w:tabs>
          <w:tab w:val="left" w:pos="288"/>
          <w:tab w:val="left" w:pos="4752"/>
        </w:tabs>
        <w:spacing w:line="240" w:lineRule="exact"/>
        <w:jc w:val="both"/>
        <w:rPr>
          <w:rFonts w:asciiTheme="minorHAnsi" w:hAnsiTheme="minorHAnsi"/>
          <w:color w:val="auto"/>
        </w:rPr>
      </w:pPr>
      <w:r w:rsidRPr="00D13FEB">
        <w:rPr>
          <w:rFonts w:asciiTheme="minorHAnsi" w:hAnsiTheme="minorHAnsi"/>
          <w:color w:val="auto"/>
        </w:rPr>
        <w:t>The following documentary evidence was considered:</w:t>
      </w:r>
    </w:p>
    <w:p w:rsidR="00EB5EFD" w:rsidRPr="00D13FEB" w:rsidRDefault="00EB5EFD" w:rsidP="00510F9C">
      <w:pPr>
        <w:tabs>
          <w:tab w:val="left" w:pos="288"/>
          <w:tab w:val="left" w:pos="4752"/>
        </w:tabs>
        <w:spacing w:line="240" w:lineRule="exact"/>
        <w:jc w:val="both"/>
        <w:rPr>
          <w:rFonts w:asciiTheme="minorHAnsi" w:hAnsiTheme="minorHAnsi"/>
          <w:color w:val="auto"/>
        </w:rPr>
      </w:pPr>
    </w:p>
    <w:p w:rsidR="00114F20" w:rsidRPr="00D13FEB" w:rsidRDefault="00FB1725" w:rsidP="00510F9C">
      <w:pPr>
        <w:tabs>
          <w:tab w:val="left" w:pos="288"/>
          <w:tab w:val="left" w:pos="4752"/>
        </w:tabs>
        <w:spacing w:line="240" w:lineRule="exact"/>
        <w:jc w:val="both"/>
        <w:rPr>
          <w:rFonts w:asciiTheme="minorHAnsi" w:hAnsiTheme="minorHAnsi"/>
          <w:color w:val="auto"/>
        </w:rPr>
      </w:pPr>
      <w:r w:rsidRPr="00D13FEB">
        <w:rPr>
          <w:rFonts w:asciiTheme="minorHAnsi" w:hAnsiTheme="minorHAnsi"/>
          <w:color w:val="auto"/>
        </w:rPr>
        <w:t xml:space="preserve">Exhibit A.  DD Form </w:t>
      </w:r>
      <w:proofErr w:type="gramStart"/>
      <w:r w:rsidRPr="00D13FEB">
        <w:rPr>
          <w:rFonts w:asciiTheme="minorHAnsi" w:hAnsiTheme="minorHAnsi"/>
          <w:color w:val="auto"/>
        </w:rPr>
        <w:t>294,</w:t>
      </w:r>
      <w:proofErr w:type="gramEnd"/>
      <w:r w:rsidRPr="00D13FEB">
        <w:rPr>
          <w:rFonts w:asciiTheme="minorHAnsi" w:hAnsiTheme="minorHAnsi"/>
          <w:color w:val="auto"/>
        </w:rPr>
        <w:t xml:space="preserve"> dated 20</w:t>
      </w:r>
      <w:r w:rsidR="00B074FF" w:rsidRPr="00D13FEB">
        <w:rPr>
          <w:rFonts w:asciiTheme="minorHAnsi" w:hAnsiTheme="minorHAnsi"/>
          <w:color w:val="auto"/>
        </w:rPr>
        <w:t>100119</w:t>
      </w:r>
      <w:r w:rsidRPr="00D13FEB">
        <w:rPr>
          <w:rFonts w:asciiTheme="minorHAnsi" w:hAnsiTheme="minorHAnsi"/>
          <w:color w:val="auto"/>
        </w:rPr>
        <w:t>, w/</w:t>
      </w:r>
      <w:proofErr w:type="spellStart"/>
      <w:r w:rsidRPr="00D13FEB">
        <w:rPr>
          <w:rFonts w:asciiTheme="minorHAnsi" w:hAnsiTheme="minorHAnsi"/>
          <w:color w:val="auto"/>
        </w:rPr>
        <w:t>atchs</w:t>
      </w:r>
      <w:proofErr w:type="spellEnd"/>
      <w:r w:rsidRPr="00D13FEB">
        <w:rPr>
          <w:rFonts w:asciiTheme="minorHAnsi" w:hAnsiTheme="minorHAnsi"/>
          <w:color w:val="auto"/>
        </w:rPr>
        <w:t>.</w:t>
      </w:r>
    </w:p>
    <w:p w:rsidR="00114F20" w:rsidRPr="00D13FEB" w:rsidRDefault="00FB1725" w:rsidP="00510F9C">
      <w:pPr>
        <w:tabs>
          <w:tab w:val="left" w:pos="288"/>
          <w:tab w:val="left" w:pos="4752"/>
        </w:tabs>
        <w:spacing w:line="240" w:lineRule="exact"/>
        <w:jc w:val="both"/>
        <w:rPr>
          <w:rFonts w:asciiTheme="minorHAnsi" w:hAnsiTheme="minorHAnsi"/>
          <w:color w:val="auto"/>
        </w:rPr>
      </w:pPr>
      <w:r w:rsidRPr="00D13FEB">
        <w:rPr>
          <w:rFonts w:asciiTheme="minorHAnsi" w:hAnsiTheme="minorHAnsi"/>
          <w:color w:val="auto"/>
        </w:rPr>
        <w:t xml:space="preserve">Exhibit B.  </w:t>
      </w:r>
      <w:proofErr w:type="gramStart"/>
      <w:r w:rsidRPr="00D13FEB">
        <w:rPr>
          <w:rFonts w:asciiTheme="minorHAnsi" w:hAnsiTheme="minorHAnsi"/>
          <w:color w:val="auto"/>
        </w:rPr>
        <w:t>Service Treatment Record.</w:t>
      </w:r>
      <w:proofErr w:type="gramEnd"/>
    </w:p>
    <w:p w:rsidR="00114F20" w:rsidRPr="00D13FEB" w:rsidRDefault="00FB1725" w:rsidP="00510F9C">
      <w:pPr>
        <w:tabs>
          <w:tab w:val="left" w:pos="288"/>
          <w:tab w:val="left" w:pos="4752"/>
        </w:tabs>
        <w:spacing w:line="240" w:lineRule="exact"/>
        <w:jc w:val="both"/>
        <w:rPr>
          <w:rFonts w:asciiTheme="minorHAnsi" w:hAnsiTheme="minorHAnsi"/>
          <w:color w:val="auto"/>
        </w:rPr>
      </w:pPr>
      <w:r w:rsidRPr="00D13FEB">
        <w:rPr>
          <w:rFonts w:asciiTheme="minorHAnsi" w:hAnsiTheme="minorHAnsi"/>
          <w:color w:val="auto"/>
        </w:rPr>
        <w:t xml:space="preserve">Exhibit C.  </w:t>
      </w:r>
      <w:proofErr w:type="gramStart"/>
      <w:r w:rsidRPr="00D13FEB">
        <w:rPr>
          <w:rFonts w:asciiTheme="minorHAnsi" w:hAnsiTheme="minorHAnsi"/>
          <w:color w:val="auto"/>
        </w:rPr>
        <w:t>Department of Veterans' Affairs Treatment Record.</w:t>
      </w:r>
      <w:proofErr w:type="gramEnd"/>
    </w:p>
    <w:p w:rsidR="00D91DA6" w:rsidRPr="00D13FEB" w:rsidRDefault="00D91DA6" w:rsidP="00510F9C">
      <w:pPr>
        <w:tabs>
          <w:tab w:val="left" w:pos="288"/>
          <w:tab w:val="left" w:pos="4752"/>
        </w:tabs>
        <w:spacing w:line="240" w:lineRule="exact"/>
        <w:jc w:val="both"/>
        <w:rPr>
          <w:rFonts w:asciiTheme="minorHAnsi" w:hAnsiTheme="minorHAnsi"/>
          <w:color w:val="auto"/>
        </w:rPr>
      </w:pPr>
    </w:p>
    <w:p w:rsidR="00114F20" w:rsidRPr="00D13FEB" w:rsidRDefault="00114F20" w:rsidP="00510F9C">
      <w:pPr>
        <w:tabs>
          <w:tab w:val="left" w:pos="288"/>
          <w:tab w:val="left" w:pos="4752"/>
        </w:tabs>
        <w:spacing w:line="240" w:lineRule="exact"/>
        <w:jc w:val="both"/>
        <w:rPr>
          <w:rFonts w:asciiTheme="minorHAnsi" w:hAnsiTheme="minorHAnsi"/>
          <w:color w:val="auto"/>
        </w:rPr>
      </w:pPr>
    </w:p>
    <w:p w:rsidR="00DA41CD" w:rsidRDefault="00DA41CD">
      <w:pPr>
        <w:rPr>
          <w:rFonts w:asciiTheme="minorHAnsi" w:hAnsiTheme="minorHAnsi"/>
          <w:color w:val="auto"/>
        </w:rPr>
      </w:pPr>
      <w:r>
        <w:rPr>
          <w:rFonts w:asciiTheme="minorHAnsi" w:hAnsiTheme="minorHAnsi"/>
          <w:color w:val="auto"/>
        </w:rPr>
        <w:br w:type="page"/>
      </w:r>
    </w:p>
    <w:p w:rsidR="00DA41CD" w:rsidRDefault="00DA41CD" w:rsidP="00DA41CD">
      <w:pPr>
        <w:pStyle w:val="CM5"/>
        <w:pageBreakBefore/>
        <w:spacing w:after="70" w:line="206" w:lineRule="atLeast"/>
        <w:ind w:right="2572"/>
        <w:jc w:val="center"/>
        <w:rPr>
          <w:rFonts w:ascii="Arial" w:hAnsi="Arial" w:cs="Arial"/>
          <w:sz w:val="15"/>
          <w:szCs w:val="15"/>
        </w:rPr>
      </w:pPr>
      <w:r>
        <w:rPr>
          <w:rFonts w:ascii="Arial" w:hAnsi="Arial" w:cs="Arial"/>
          <w:sz w:val="18"/>
          <w:szCs w:val="18"/>
        </w:rPr>
        <w:lastRenderedPageBreak/>
        <w:t xml:space="preserve">DEPARTMENT OF THE NAVY </w:t>
      </w:r>
      <w:r>
        <w:rPr>
          <w:rFonts w:ascii="Arial" w:hAnsi="Arial" w:cs="Arial"/>
          <w:sz w:val="15"/>
          <w:szCs w:val="15"/>
        </w:rPr>
        <w:t>OFFICE OF THE ASSISTANT SECRETARY</w:t>
      </w:r>
      <w:r>
        <w:rPr>
          <w:rFonts w:ascii="Arial" w:hAnsi="Arial" w:cs="Arial"/>
          <w:sz w:val="15"/>
          <w:szCs w:val="15"/>
        </w:rPr>
        <w:br/>
        <w:t xml:space="preserve"> (MANPOWER AND RESERVE AFFAIRS)</w:t>
      </w:r>
      <w:r>
        <w:rPr>
          <w:rFonts w:ascii="Arial" w:hAnsi="Arial" w:cs="Arial"/>
          <w:sz w:val="15"/>
          <w:szCs w:val="15"/>
        </w:rPr>
        <w:br/>
        <w:t xml:space="preserve"> 1000 NAVY PENTAGON</w:t>
      </w:r>
      <w:r>
        <w:rPr>
          <w:rFonts w:ascii="Arial" w:hAnsi="Arial" w:cs="Arial"/>
          <w:sz w:val="15"/>
          <w:szCs w:val="15"/>
        </w:rPr>
        <w:br/>
        <w:t xml:space="preserve"> WASHINGTON DC 20350-1000</w:t>
      </w:r>
    </w:p>
    <w:p w:rsidR="00DA41CD" w:rsidRDefault="00DA41CD" w:rsidP="00DA41CD">
      <w:pPr>
        <w:pStyle w:val="Default"/>
        <w:rPr>
          <w:color w:val="auto"/>
        </w:rPr>
      </w:pPr>
    </w:p>
    <w:p w:rsidR="00DA41CD" w:rsidRDefault="00DA41CD" w:rsidP="00DA41CD">
      <w:pPr>
        <w:pStyle w:val="Default"/>
        <w:spacing w:after="887"/>
        <w:jc w:val="center"/>
        <w:rPr>
          <w:color w:val="auto"/>
          <w:sz w:val="35"/>
          <w:szCs w:val="35"/>
        </w:rPr>
      </w:pPr>
      <w:r>
        <w:rPr>
          <w:color w:val="auto"/>
          <w:sz w:val="35"/>
          <w:szCs w:val="35"/>
        </w:rPr>
        <w:t xml:space="preserve">IJUl1128tt </w:t>
      </w:r>
    </w:p>
    <w:p w:rsidR="00DA41CD" w:rsidRDefault="00DA41CD" w:rsidP="00DA41CD">
      <w:pPr>
        <w:pStyle w:val="CM4"/>
        <w:spacing w:after="277" w:line="278" w:lineRule="atLeast"/>
        <w:ind w:left="2427" w:hanging="2428"/>
        <w:rPr>
          <w:sz w:val="23"/>
          <w:szCs w:val="23"/>
        </w:rPr>
      </w:pPr>
      <w:r>
        <w:rPr>
          <w:sz w:val="23"/>
          <w:szCs w:val="23"/>
        </w:rPr>
        <w:t xml:space="preserve">MEMORANDUM FOR DIRECTOR, SECRETARY OF THE NAVY COUNCIL OF REVIEW BOARDS </w:t>
      </w:r>
    </w:p>
    <w:p w:rsidR="00DA41CD" w:rsidRDefault="00DA41CD" w:rsidP="00DA41CD">
      <w:pPr>
        <w:pStyle w:val="CM4"/>
        <w:spacing w:after="277" w:line="273" w:lineRule="atLeast"/>
        <w:ind w:left="630" w:right="575" w:hanging="630"/>
        <w:rPr>
          <w:sz w:val="23"/>
          <w:szCs w:val="23"/>
        </w:rPr>
      </w:pPr>
      <w:proofErr w:type="spellStart"/>
      <w:r>
        <w:rPr>
          <w:sz w:val="23"/>
          <w:szCs w:val="23"/>
        </w:rPr>
        <w:t>Subj</w:t>
      </w:r>
      <w:proofErr w:type="spellEnd"/>
      <w:r>
        <w:rPr>
          <w:sz w:val="23"/>
          <w:szCs w:val="23"/>
        </w:rPr>
        <w:t xml:space="preserve">: PHYSICAL DISABILITY BOARD OF REVIEW (PDBR) RECOMMENDATION ICO   </w:t>
      </w:r>
    </w:p>
    <w:p w:rsidR="00DA41CD" w:rsidRDefault="00DA41CD" w:rsidP="00DA41CD">
      <w:pPr>
        <w:pStyle w:val="CM1"/>
        <w:rPr>
          <w:sz w:val="23"/>
          <w:szCs w:val="23"/>
        </w:rPr>
      </w:pPr>
      <w:r>
        <w:rPr>
          <w:sz w:val="23"/>
          <w:szCs w:val="23"/>
        </w:rPr>
        <w:t xml:space="preserve">Ref: (a) </w:t>
      </w:r>
      <w:proofErr w:type="spellStart"/>
      <w:r>
        <w:rPr>
          <w:sz w:val="23"/>
          <w:szCs w:val="23"/>
        </w:rPr>
        <w:t>DoDI</w:t>
      </w:r>
      <w:proofErr w:type="spellEnd"/>
      <w:r>
        <w:rPr>
          <w:sz w:val="23"/>
          <w:szCs w:val="23"/>
        </w:rPr>
        <w:t xml:space="preserve"> 6040.44 </w:t>
      </w:r>
    </w:p>
    <w:p w:rsidR="00DA41CD" w:rsidRDefault="00DA41CD" w:rsidP="00DA41CD">
      <w:pPr>
        <w:pStyle w:val="CM4"/>
        <w:spacing w:after="277" w:line="273" w:lineRule="atLeast"/>
        <w:ind w:left="617"/>
        <w:rPr>
          <w:sz w:val="23"/>
          <w:szCs w:val="23"/>
        </w:rPr>
      </w:pPr>
      <w:r>
        <w:rPr>
          <w:sz w:val="23"/>
          <w:szCs w:val="23"/>
        </w:rPr>
        <w:t xml:space="preserve">(b) PDBR </w:t>
      </w:r>
      <w:proofErr w:type="spellStart"/>
      <w:r>
        <w:rPr>
          <w:sz w:val="23"/>
          <w:szCs w:val="23"/>
        </w:rPr>
        <w:t>ltr</w:t>
      </w:r>
      <w:proofErr w:type="spellEnd"/>
      <w:r>
        <w:rPr>
          <w:sz w:val="23"/>
          <w:szCs w:val="23"/>
        </w:rPr>
        <w:t xml:space="preserve"> </w:t>
      </w:r>
      <w:proofErr w:type="spellStart"/>
      <w:r>
        <w:rPr>
          <w:sz w:val="23"/>
          <w:szCs w:val="23"/>
        </w:rPr>
        <w:t>dtd</w:t>
      </w:r>
      <w:proofErr w:type="spellEnd"/>
      <w:r>
        <w:rPr>
          <w:sz w:val="23"/>
          <w:szCs w:val="23"/>
        </w:rPr>
        <w:t xml:space="preserve"> 22 Jun 11 </w:t>
      </w:r>
    </w:p>
    <w:p w:rsidR="00DA41CD" w:rsidRDefault="00DA41CD" w:rsidP="00DA41CD">
      <w:pPr>
        <w:pStyle w:val="CM5"/>
        <w:spacing w:after="70" w:line="276" w:lineRule="atLeast"/>
        <w:ind w:right="87" w:firstLine="365"/>
        <w:rPr>
          <w:sz w:val="23"/>
          <w:szCs w:val="23"/>
        </w:rPr>
      </w:pPr>
      <w:r>
        <w:rPr>
          <w:sz w:val="23"/>
          <w:szCs w:val="23"/>
        </w:rPr>
        <w:t xml:space="preserve">I have reviewed the subject case pursuant to reference (a) and, for the reasons set forth in reference (b), approve the recommendation o </w:t>
      </w:r>
      <w:proofErr w:type="spellStart"/>
      <w:r>
        <w:rPr>
          <w:sz w:val="23"/>
          <w:szCs w:val="23"/>
        </w:rPr>
        <w:t>fthe</w:t>
      </w:r>
      <w:proofErr w:type="spellEnd"/>
      <w:r>
        <w:rPr>
          <w:sz w:val="23"/>
          <w:szCs w:val="23"/>
        </w:rPr>
        <w:t xml:space="preserve"> PDBR  records not be corrected to reflect a change in either his characterization of separation or in the disability rating previously assigned by the Department of the Navy's Physical Evaluation Board. </w:t>
      </w:r>
    </w:p>
    <w:p w:rsidR="00DA41CD" w:rsidRDefault="00DA41CD" w:rsidP="00DA41CD">
      <w:pPr>
        <w:pStyle w:val="CM1"/>
        <w:rPr>
          <w:sz w:val="23"/>
          <w:szCs w:val="23"/>
        </w:rPr>
      </w:pPr>
    </w:p>
    <w:p w:rsidR="00114F20" w:rsidRPr="00D13FEB" w:rsidRDefault="00114F20" w:rsidP="00510F9C">
      <w:pPr>
        <w:tabs>
          <w:tab w:val="left" w:pos="288"/>
          <w:tab w:val="left" w:pos="4752"/>
        </w:tabs>
        <w:spacing w:line="240" w:lineRule="exact"/>
        <w:jc w:val="both"/>
        <w:rPr>
          <w:rFonts w:asciiTheme="minorHAnsi" w:hAnsiTheme="minorHAnsi"/>
          <w:color w:val="auto"/>
        </w:rPr>
      </w:pPr>
    </w:p>
    <w:p w:rsidR="00114F20" w:rsidRPr="00D13FEB" w:rsidRDefault="00114F20" w:rsidP="00510F9C">
      <w:pPr>
        <w:tabs>
          <w:tab w:val="left" w:pos="288"/>
          <w:tab w:val="left" w:pos="4752"/>
        </w:tabs>
        <w:spacing w:line="240" w:lineRule="exact"/>
        <w:jc w:val="both"/>
        <w:rPr>
          <w:rFonts w:asciiTheme="minorHAnsi" w:hAnsiTheme="minorHAnsi"/>
          <w:color w:val="auto"/>
        </w:rPr>
      </w:pPr>
    </w:p>
    <w:p w:rsidR="00B522CD" w:rsidRPr="00D13FEB" w:rsidRDefault="00FB1725" w:rsidP="00537BCA">
      <w:pPr>
        <w:tabs>
          <w:tab w:val="left" w:pos="0"/>
          <w:tab w:val="left" w:pos="4320"/>
        </w:tabs>
        <w:spacing w:line="240" w:lineRule="exact"/>
        <w:jc w:val="both"/>
        <w:rPr>
          <w:rFonts w:asciiTheme="minorHAnsi" w:hAnsiTheme="minorHAnsi"/>
          <w:color w:val="auto"/>
        </w:rPr>
      </w:pPr>
      <w:r w:rsidRPr="00D13FEB">
        <w:rPr>
          <w:rFonts w:asciiTheme="minorHAnsi" w:hAnsiTheme="minorHAnsi"/>
          <w:color w:val="auto"/>
        </w:rPr>
        <w:t xml:space="preserve">           </w:t>
      </w:r>
      <w:r w:rsidRPr="00D13FEB">
        <w:rPr>
          <w:rFonts w:asciiTheme="minorHAnsi" w:hAnsiTheme="minorHAnsi"/>
          <w:color w:val="auto"/>
        </w:rPr>
        <w:tab/>
      </w:r>
      <w:r w:rsidRPr="00D13FEB">
        <w:rPr>
          <w:rFonts w:asciiTheme="minorHAnsi" w:hAnsiTheme="minorHAnsi"/>
          <w:color w:val="auto"/>
        </w:rPr>
        <w:tab/>
      </w:r>
    </w:p>
    <w:p w:rsidR="003C5DA4" w:rsidRPr="00D13FEB" w:rsidRDefault="003C5DA4"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3C5DA4" w:rsidRPr="00D13FEB"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A86" w:rsidRDefault="00004A86">
      <w:r>
        <w:separator/>
      </w:r>
    </w:p>
  </w:endnote>
  <w:endnote w:type="continuationSeparator" w:id="0">
    <w:p w:rsidR="00004A86" w:rsidRDefault="00004A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4E4112" w:rsidRPr="00684CE6" w:rsidRDefault="00FF28E3" w:rsidP="00F65ED5">
        <w:pPr>
          <w:pStyle w:val="Footer"/>
          <w:jc w:val="right"/>
          <w:rPr>
            <w:color w:val="auto"/>
          </w:rPr>
        </w:pPr>
        <w:r w:rsidRPr="00684CE6">
          <w:rPr>
            <w:color w:val="auto"/>
          </w:rPr>
          <w:fldChar w:fldCharType="begin"/>
        </w:r>
        <w:r w:rsidR="004E4112" w:rsidRPr="00684CE6">
          <w:rPr>
            <w:color w:val="auto"/>
          </w:rPr>
          <w:instrText xml:space="preserve"> PAGE   \* MERGEFORMAT </w:instrText>
        </w:r>
        <w:r w:rsidRPr="00684CE6">
          <w:rPr>
            <w:color w:val="auto"/>
          </w:rPr>
          <w:fldChar w:fldCharType="separate"/>
        </w:r>
        <w:r w:rsidR="007D047A">
          <w:rPr>
            <w:noProof/>
            <w:color w:val="auto"/>
          </w:rPr>
          <w:t>5</w:t>
        </w:r>
        <w:r w:rsidRPr="00684CE6">
          <w:rPr>
            <w:color w:val="auto"/>
          </w:rPr>
          <w:fldChar w:fldCharType="end"/>
        </w:r>
        <w:r w:rsidR="004E4112" w:rsidRPr="00684CE6">
          <w:rPr>
            <w:color w:val="auto"/>
          </w:rPr>
          <w:t xml:space="preserve">                                                          </w:t>
        </w:r>
        <w:r w:rsidR="004E4112">
          <w:rPr>
            <w:color w:val="auto"/>
          </w:rPr>
          <w:t xml:space="preserve">   </w:t>
        </w:r>
        <w:r w:rsidR="004E4112" w:rsidRPr="00684CE6">
          <w:rPr>
            <w:color w:val="auto"/>
          </w:rPr>
          <w:t xml:space="preserve"> PD</w:t>
        </w:r>
        <w:r w:rsidR="004E4112">
          <w:rPr>
            <w:color w:val="auto"/>
          </w:rPr>
          <w:t>10</w:t>
        </w:r>
        <w:r w:rsidR="004E4112" w:rsidRPr="003C0F14">
          <w:rPr>
            <w:color w:val="auto"/>
          </w:rPr>
          <w:t>00</w:t>
        </w:r>
        <w:r w:rsidR="004E4112">
          <w:rPr>
            <w:color w:val="auto"/>
          </w:rPr>
          <w:t>033</w:t>
        </w:r>
      </w:p>
    </w:sdtContent>
  </w:sdt>
  <w:p w:rsidR="004E4112" w:rsidRPr="00684CE6" w:rsidRDefault="004E4112">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A86" w:rsidRDefault="00004A86">
      <w:r>
        <w:separator/>
      </w:r>
    </w:p>
  </w:footnote>
  <w:footnote w:type="continuationSeparator" w:id="0">
    <w:p w:rsidR="00004A86" w:rsidRDefault="00004A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861AE4"/>
    <w:multiLevelType w:val="hybridMultilevel"/>
    <w:tmpl w:val="F85268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5FF1CA2"/>
    <w:multiLevelType w:val="hybridMultilevel"/>
    <w:tmpl w:val="5A3C0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14B9F"/>
    <w:multiLevelType w:val="hybridMultilevel"/>
    <w:tmpl w:val="217E638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42C4F"/>
    <w:multiLevelType w:val="hybridMultilevel"/>
    <w:tmpl w:val="2E4092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B2099"/>
    <w:multiLevelType w:val="hybridMultilevel"/>
    <w:tmpl w:val="9704F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6">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2"/>
  </w:num>
  <w:num w:numId="4">
    <w:abstractNumId w:val="11"/>
  </w:num>
  <w:num w:numId="5">
    <w:abstractNumId w:val="4"/>
  </w:num>
  <w:num w:numId="6">
    <w:abstractNumId w:val="13"/>
  </w:num>
  <w:num w:numId="7">
    <w:abstractNumId w:val="1"/>
  </w:num>
  <w:num w:numId="8">
    <w:abstractNumId w:val="7"/>
  </w:num>
  <w:num w:numId="9">
    <w:abstractNumId w:val="20"/>
  </w:num>
  <w:num w:numId="10">
    <w:abstractNumId w:val="15"/>
  </w:num>
  <w:num w:numId="11">
    <w:abstractNumId w:val="5"/>
  </w:num>
  <w:num w:numId="12">
    <w:abstractNumId w:val="18"/>
  </w:num>
  <w:num w:numId="13">
    <w:abstractNumId w:val="12"/>
  </w:num>
  <w:num w:numId="14">
    <w:abstractNumId w:val="19"/>
  </w:num>
  <w:num w:numId="15">
    <w:abstractNumId w:val="23"/>
  </w:num>
  <w:num w:numId="16">
    <w:abstractNumId w:val="2"/>
  </w:num>
  <w:num w:numId="17">
    <w:abstractNumId w:val="21"/>
  </w:num>
  <w:num w:numId="18">
    <w:abstractNumId w:val="14"/>
  </w:num>
  <w:num w:numId="19">
    <w:abstractNumId w:val="17"/>
  </w:num>
  <w:num w:numId="20">
    <w:abstractNumId w:val="8"/>
  </w:num>
  <w:num w:numId="21">
    <w:abstractNumId w:val="10"/>
  </w:num>
  <w:num w:numId="22">
    <w:abstractNumId w:val="9"/>
  </w:num>
  <w:num w:numId="23">
    <w:abstractNumId w:val="6"/>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9921"/>
  </w:hdrShapeDefaults>
  <w:footnotePr>
    <w:numRestart w:val="eachSect"/>
    <w:footnote w:id="-1"/>
    <w:footnote w:id="0"/>
  </w:footnotePr>
  <w:endnotePr>
    <w:endnote w:id="-1"/>
    <w:endnote w:id="0"/>
  </w:endnotePr>
  <w:compat/>
  <w:rsids>
    <w:rsidRoot w:val="001C28D1"/>
    <w:rsid w:val="000024F5"/>
    <w:rsid w:val="00004A86"/>
    <w:rsid w:val="000059FA"/>
    <w:rsid w:val="00006186"/>
    <w:rsid w:val="00006F87"/>
    <w:rsid w:val="00007107"/>
    <w:rsid w:val="00007928"/>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279DB"/>
    <w:rsid w:val="00030776"/>
    <w:rsid w:val="00032E07"/>
    <w:rsid w:val="00033220"/>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05"/>
    <w:rsid w:val="00085D7B"/>
    <w:rsid w:val="0008708B"/>
    <w:rsid w:val="00092619"/>
    <w:rsid w:val="00092C66"/>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B3D"/>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0CF5"/>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2C2"/>
    <w:rsid w:val="00151912"/>
    <w:rsid w:val="00152140"/>
    <w:rsid w:val="00153740"/>
    <w:rsid w:val="00153D88"/>
    <w:rsid w:val="001541C5"/>
    <w:rsid w:val="00155FB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1FF"/>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67ED"/>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D9"/>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4B15"/>
    <w:rsid w:val="00255049"/>
    <w:rsid w:val="00257AFF"/>
    <w:rsid w:val="00257DE5"/>
    <w:rsid w:val="00260531"/>
    <w:rsid w:val="00260B9A"/>
    <w:rsid w:val="0026128B"/>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08FD"/>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2F11"/>
    <w:rsid w:val="00305856"/>
    <w:rsid w:val="00306264"/>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57C5E"/>
    <w:rsid w:val="003604A5"/>
    <w:rsid w:val="0036319E"/>
    <w:rsid w:val="003632A4"/>
    <w:rsid w:val="00363362"/>
    <w:rsid w:val="0036531F"/>
    <w:rsid w:val="00365767"/>
    <w:rsid w:val="003659C0"/>
    <w:rsid w:val="003660DF"/>
    <w:rsid w:val="00367D4F"/>
    <w:rsid w:val="00370743"/>
    <w:rsid w:val="00370EF5"/>
    <w:rsid w:val="0037135B"/>
    <w:rsid w:val="00371A0C"/>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7DA"/>
    <w:rsid w:val="00394926"/>
    <w:rsid w:val="00394FF9"/>
    <w:rsid w:val="00395651"/>
    <w:rsid w:val="00395E12"/>
    <w:rsid w:val="003962A8"/>
    <w:rsid w:val="00396779"/>
    <w:rsid w:val="00397DB7"/>
    <w:rsid w:val="003A27B2"/>
    <w:rsid w:val="003A40B4"/>
    <w:rsid w:val="003A41BA"/>
    <w:rsid w:val="003A49D1"/>
    <w:rsid w:val="003A5491"/>
    <w:rsid w:val="003A5958"/>
    <w:rsid w:val="003A6A99"/>
    <w:rsid w:val="003A6E60"/>
    <w:rsid w:val="003A7FF8"/>
    <w:rsid w:val="003B17AC"/>
    <w:rsid w:val="003B1ECB"/>
    <w:rsid w:val="003B227A"/>
    <w:rsid w:val="003B3A77"/>
    <w:rsid w:val="003B4319"/>
    <w:rsid w:val="003B5854"/>
    <w:rsid w:val="003B6764"/>
    <w:rsid w:val="003B6912"/>
    <w:rsid w:val="003B7A8B"/>
    <w:rsid w:val="003C0F14"/>
    <w:rsid w:val="003C294B"/>
    <w:rsid w:val="003C5046"/>
    <w:rsid w:val="003C5DA4"/>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096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4AF0"/>
    <w:rsid w:val="004A712D"/>
    <w:rsid w:val="004B03F3"/>
    <w:rsid w:val="004B0CC9"/>
    <w:rsid w:val="004B2536"/>
    <w:rsid w:val="004B34FD"/>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3B37"/>
    <w:rsid w:val="004E4112"/>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37BCA"/>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66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B75B5"/>
    <w:rsid w:val="005C0E87"/>
    <w:rsid w:val="005C16F3"/>
    <w:rsid w:val="005C3758"/>
    <w:rsid w:val="005C4D72"/>
    <w:rsid w:val="005C50C1"/>
    <w:rsid w:val="005C62C2"/>
    <w:rsid w:val="005D2306"/>
    <w:rsid w:val="005D4A74"/>
    <w:rsid w:val="005D5E91"/>
    <w:rsid w:val="005D67EF"/>
    <w:rsid w:val="005D6875"/>
    <w:rsid w:val="005E3064"/>
    <w:rsid w:val="005E62B9"/>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1847"/>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31A0"/>
    <w:rsid w:val="00634C4A"/>
    <w:rsid w:val="0063532E"/>
    <w:rsid w:val="00637063"/>
    <w:rsid w:val="0063737C"/>
    <w:rsid w:val="006379DD"/>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650B"/>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A7CF5"/>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E77FB"/>
    <w:rsid w:val="006F0687"/>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66D"/>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5E26"/>
    <w:rsid w:val="00736A49"/>
    <w:rsid w:val="007419A1"/>
    <w:rsid w:val="00742137"/>
    <w:rsid w:val="00743B71"/>
    <w:rsid w:val="00743C2D"/>
    <w:rsid w:val="00743E36"/>
    <w:rsid w:val="00743F05"/>
    <w:rsid w:val="007441C1"/>
    <w:rsid w:val="007446F7"/>
    <w:rsid w:val="00744EBB"/>
    <w:rsid w:val="00745B0A"/>
    <w:rsid w:val="00745DBE"/>
    <w:rsid w:val="007468AC"/>
    <w:rsid w:val="00746AE2"/>
    <w:rsid w:val="0074728C"/>
    <w:rsid w:val="00750C82"/>
    <w:rsid w:val="00750E3A"/>
    <w:rsid w:val="00752035"/>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A7F64"/>
    <w:rsid w:val="007B0128"/>
    <w:rsid w:val="007B0A06"/>
    <w:rsid w:val="007B0B24"/>
    <w:rsid w:val="007B1C83"/>
    <w:rsid w:val="007B3394"/>
    <w:rsid w:val="007B4181"/>
    <w:rsid w:val="007B5C5C"/>
    <w:rsid w:val="007B6CE0"/>
    <w:rsid w:val="007B719B"/>
    <w:rsid w:val="007B7B37"/>
    <w:rsid w:val="007B7C41"/>
    <w:rsid w:val="007C05C5"/>
    <w:rsid w:val="007C11E9"/>
    <w:rsid w:val="007C433E"/>
    <w:rsid w:val="007C4452"/>
    <w:rsid w:val="007C4B3C"/>
    <w:rsid w:val="007C4DB1"/>
    <w:rsid w:val="007C6046"/>
    <w:rsid w:val="007C6F0C"/>
    <w:rsid w:val="007D0292"/>
    <w:rsid w:val="007D047A"/>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AC"/>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4EDD"/>
    <w:rsid w:val="00816CCB"/>
    <w:rsid w:val="00817572"/>
    <w:rsid w:val="00817713"/>
    <w:rsid w:val="008208C3"/>
    <w:rsid w:val="008220F1"/>
    <w:rsid w:val="0082340B"/>
    <w:rsid w:val="00823D6A"/>
    <w:rsid w:val="00827B29"/>
    <w:rsid w:val="00827DB6"/>
    <w:rsid w:val="00827F54"/>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E35"/>
    <w:rsid w:val="00865FA3"/>
    <w:rsid w:val="00866231"/>
    <w:rsid w:val="00871262"/>
    <w:rsid w:val="0087170E"/>
    <w:rsid w:val="00871D4E"/>
    <w:rsid w:val="00871E7B"/>
    <w:rsid w:val="0087206C"/>
    <w:rsid w:val="008721BB"/>
    <w:rsid w:val="0087566D"/>
    <w:rsid w:val="00875B50"/>
    <w:rsid w:val="00875B51"/>
    <w:rsid w:val="00875F2D"/>
    <w:rsid w:val="008764DC"/>
    <w:rsid w:val="0088044F"/>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B7"/>
    <w:rsid w:val="008B3AF2"/>
    <w:rsid w:val="008B446D"/>
    <w:rsid w:val="008B515D"/>
    <w:rsid w:val="008B54F9"/>
    <w:rsid w:val="008B5D31"/>
    <w:rsid w:val="008B6705"/>
    <w:rsid w:val="008C22F3"/>
    <w:rsid w:val="008C3C6E"/>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0F"/>
    <w:rsid w:val="00902FDD"/>
    <w:rsid w:val="009051D0"/>
    <w:rsid w:val="00905EEF"/>
    <w:rsid w:val="00906EB7"/>
    <w:rsid w:val="009102BF"/>
    <w:rsid w:val="00911490"/>
    <w:rsid w:val="009115F2"/>
    <w:rsid w:val="00911B11"/>
    <w:rsid w:val="009128AD"/>
    <w:rsid w:val="00914ADB"/>
    <w:rsid w:val="00917182"/>
    <w:rsid w:val="009231BB"/>
    <w:rsid w:val="00923B25"/>
    <w:rsid w:val="0092402E"/>
    <w:rsid w:val="009259BA"/>
    <w:rsid w:val="00926FCB"/>
    <w:rsid w:val="009303BB"/>
    <w:rsid w:val="0093108A"/>
    <w:rsid w:val="0093311A"/>
    <w:rsid w:val="0093341E"/>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081F"/>
    <w:rsid w:val="0096168C"/>
    <w:rsid w:val="00961840"/>
    <w:rsid w:val="009625E3"/>
    <w:rsid w:val="00962F2D"/>
    <w:rsid w:val="00963A7A"/>
    <w:rsid w:val="00966850"/>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6E63"/>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260"/>
    <w:rsid w:val="009D056C"/>
    <w:rsid w:val="009D060F"/>
    <w:rsid w:val="009D0CDD"/>
    <w:rsid w:val="009D1ADE"/>
    <w:rsid w:val="009D3652"/>
    <w:rsid w:val="009D37CA"/>
    <w:rsid w:val="009D4229"/>
    <w:rsid w:val="009D4268"/>
    <w:rsid w:val="009E09D0"/>
    <w:rsid w:val="009E0C91"/>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1EBC"/>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461C"/>
    <w:rsid w:val="00A36923"/>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3E23"/>
    <w:rsid w:val="00A65C78"/>
    <w:rsid w:val="00A660A8"/>
    <w:rsid w:val="00A66A45"/>
    <w:rsid w:val="00A67591"/>
    <w:rsid w:val="00A67CA6"/>
    <w:rsid w:val="00A70E7B"/>
    <w:rsid w:val="00A717EA"/>
    <w:rsid w:val="00A73B84"/>
    <w:rsid w:val="00A7411D"/>
    <w:rsid w:val="00A756C4"/>
    <w:rsid w:val="00A7592B"/>
    <w:rsid w:val="00A76094"/>
    <w:rsid w:val="00A768E2"/>
    <w:rsid w:val="00A8230A"/>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3D3"/>
    <w:rsid w:val="00AA28EF"/>
    <w:rsid w:val="00AA3593"/>
    <w:rsid w:val="00AA38CA"/>
    <w:rsid w:val="00AA493E"/>
    <w:rsid w:val="00AA73AF"/>
    <w:rsid w:val="00AB0A8A"/>
    <w:rsid w:val="00AB1754"/>
    <w:rsid w:val="00AB1F8D"/>
    <w:rsid w:val="00AB27DD"/>
    <w:rsid w:val="00AB592E"/>
    <w:rsid w:val="00AC37BE"/>
    <w:rsid w:val="00AC439D"/>
    <w:rsid w:val="00AC4A83"/>
    <w:rsid w:val="00AC5F4B"/>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4FF"/>
    <w:rsid w:val="00B0773A"/>
    <w:rsid w:val="00B07955"/>
    <w:rsid w:val="00B1176B"/>
    <w:rsid w:val="00B12EB2"/>
    <w:rsid w:val="00B140B8"/>
    <w:rsid w:val="00B149F3"/>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1991"/>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1C3C"/>
    <w:rsid w:val="00B82277"/>
    <w:rsid w:val="00B83F87"/>
    <w:rsid w:val="00B8478F"/>
    <w:rsid w:val="00B84BD7"/>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32CE"/>
    <w:rsid w:val="00BB45B5"/>
    <w:rsid w:val="00BB4DDE"/>
    <w:rsid w:val="00BB6064"/>
    <w:rsid w:val="00BB65CE"/>
    <w:rsid w:val="00BB7012"/>
    <w:rsid w:val="00BC09D1"/>
    <w:rsid w:val="00BC1CF3"/>
    <w:rsid w:val="00BC2BE0"/>
    <w:rsid w:val="00BC307C"/>
    <w:rsid w:val="00BC3573"/>
    <w:rsid w:val="00BC7F82"/>
    <w:rsid w:val="00BD2630"/>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AD1"/>
    <w:rsid w:val="00C17EE6"/>
    <w:rsid w:val="00C217F7"/>
    <w:rsid w:val="00C2272E"/>
    <w:rsid w:val="00C22F3A"/>
    <w:rsid w:val="00C23311"/>
    <w:rsid w:val="00C24AD9"/>
    <w:rsid w:val="00C25978"/>
    <w:rsid w:val="00C261C6"/>
    <w:rsid w:val="00C26621"/>
    <w:rsid w:val="00C26E7C"/>
    <w:rsid w:val="00C276CD"/>
    <w:rsid w:val="00C27827"/>
    <w:rsid w:val="00C27F0D"/>
    <w:rsid w:val="00C30A97"/>
    <w:rsid w:val="00C31DDC"/>
    <w:rsid w:val="00C3223A"/>
    <w:rsid w:val="00C34168"/>
    <w:rsid w:val="00C34326"/>
    <w:rsid w:val="00C34CEB"/>
    <w:rsid w:val="00C36201"/>
    <w:rsid w:val="00C368E8"/>
    <w:rsid w:val="00C36C3D"/>
    <w:rsid w:val="00C372C7"/>
    <w:rsid w:val="00C423BB"/>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4B17"/>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9ED"/>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E46B8"/>
    <w:rsid w:val="00CF158D"/>
    <w:rsid w:val="00CF1DCE"/>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3FEB"/>
    <w:rsid w:val="00D14BAE"/>
    <w:rsid w:val="00D1648B"/>
    <w:rsid w:val="00D16819"/>
    <w:rsid w:val="00D17DD9"/>
    <w:rsid w:val="00D20AC0"/>
    <w:rsid w:val="00D2321B"/>
    <w:rsid w:val="00D23350"/>
    <w:rsid w:val="00D237E7"/>
    <w:rsid w:val="00D23DE4"/>
    <w:rsid w:val="00D25A5C"/>
    <w:rsid w:val="00D26873"/>
    <w:rsid w:val="00D27BDD"/>
    <w:rsid w:val="00D31683"/>
    <w:rsid w:val="00D336C8"/>
    <w:rsid w:val="00D339E8"/>
    <w:rsid w:val="00D33BD7"/>
    <w:rsid w:val="00D3654A"/>
    <w:rsid w:val="00D3662E"/>
    <w:rsid w:val="00D40B1F"/>
    <w:rsid w:val="00D40D75"/>
    <w:rsid w:val="00D43581"/>
    <w:rsid w:val="00D43821"/>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422"/>
    <w:rsid w:val="00D75589"/>
    <w:rsid w:val="00D76AB2"/>
    <w:rsid w:val="00D80490"/>
    <w:rsid w:val="00D829AD"/>
    <w:rsid w:val="00D82EE2"/>
    <w:rsid w:val="00D83D1B"/>
    <w:rsid w:val="00D84133"/>
    <w:rsid w:val="00D8545C"/>
    <w:rsid w:val="00D86E57"/>
    <w:rsid w:val="00D87788"/>
    <w:rsid w:val="00D877C8"/>
    <w:rsid w:val="00D9053E"/>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41CD"/>
    <w:rsid w:val="00DA5564"/>
    <w:rsid w:val="00DA6B55"/>
    <w:rsid w:val="00DA6B97"/>
    <w:rsid w:val="00DA6CEE"/>
    <w:rsid w:val="00DB0015"/>
    <w:rsid w:val="00DB0359"/>
    <w:rsid w:val="00DB0ABB"/>
    <w:rsid w:val="00DB2AAD"/>
    <w:rsid w:val="00DB44E2"/>
    <w:rsid w:val="00DB4A6D"/>
    <w:rsid w:val="00DB5941"/>
    <w:rsid w:val="00DB626D"/>
    <w:rsid w:val="00DB6365"/>
    <w:rsid w:val="00DB7DD0"/>
    <w:rsid w:val="00DC07B7"/>
    <w:rsid w:val="00DC0BF1"/>
    <w:rsid w:val="00DC17F2"/>
    <w:rsid w:val="00DC41C3"/>
    <w:rsid w:val="00DC4A3C"/>
    <w:rsid w:val="00DC4FA4"/>
    <w:rsid w:val="00DC5B37"/>
    <w:rsid w:val="00DC5F39"/>
    <w:rsid w:val="00DD286D"/>
    <w:rsid w:val="00DD2CAF"/>
    <w:rsid w:val="00DD3593"/>
    <w:rsid w:val="00DD64E0"/>
    <w:rsid w:val="00DD7BE0"/>
    <w:rsid w:val="00DE0C67"/>
    <w:rsid w:val="00DE3AAD"/>
    <w:rsid w:val="00DE598A"/>
    <w:rsid w:val="00DE6952"/>
    <w:rsid w:val="00DE7E74"/>
    <w:rsid w:val="00DF071B"/>
    <w:rsid w:val="00DF5C84"/>
    <w:rsid w:val="00DF6EF8"/>
    <w:rsid w:val="00E00893"/>
    <w:rsid w:val="00E00A69"/>
    <w:rsid w:val="00E017BC"/>
    <w:rsid w:val="00E017F0"/>
    <w:rsid w:val="00E01A0E"/>
    <w:rsid w:val="00E0346A"/>
    <w:rsid w:val="00E041E4"/>
    <w:rsid w:val="00E04AEE"/>
    <w:rsid w:val="00E055A7"/>
    <w:rsid w:val="00E1012B"/>
    <w:rsid w:val="00E103C8"/>
    <w:rsid w:val="00E1085B"/>
    <w:rsid w:val="00E1308B"/>
    <w:rsid w:val="00E14581"/>
    <w:rsid w:val="00E14623"/>
    <w:rsid w:val="00E15539"/>
    <w:rsid w:val="00E16541"/>
    <w:rsid w:val="00E17EC9"/>
    <w:rsid w:val="00E202F4"/>
    <w:rsid w:val="00E207C3"/>
    <w:rsid w:val="00E21386"/>
    <w:rsid w:val="00E242AF"/>
    <w:rsid w:val="00E24458"/>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6F7D"/>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15DD"/>
    <w:rsid w:val="00E7200B"/>
    <w:rsid w:val="00E72AEE"/>
    <w:rsid w:val="00E738CB"/>
    <w:rsid w:val="00E73C88"/>
    <w:rsid w:val="00E74437"/>
    <w:rsid w:val="00E7443D"/>
    <w:rsid w:val="00E75ACE"/>
    <w:rsid w:val="00E771AF"/>
    <w:rsid w:val="00E771C4"/>
    <w:rsid w:val="00E80386"/>
    <w:rsid w:val="00E809C3"/>
    <w:rsid w:val="00E81A1A"/>
    <w:rsid w:val="00E81C3E"/>
    <w:rsid w:val="00E82359"/>
    <w:rsid w:val="00E82B6D"/>
    <w:rsid w:val="00E83187"/>
    <w:rsid w:val="00E831E9"/>
    <w:rsid w:val="00E8608F"/>
    <w:rsid w:val="00E86C1D"/>
    <w:rsid w:val="00E90F9B"/>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4345"/>
    <w:rsid w:val="00EC5041"/>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1E86"/>
    <w:rsid w:val="00F82981"/>
    <w:rsid w:val="00F8311F"/>
    <w:rsid w:val="00F83248"/>
    <w:rsid w:val="00F83376"/>
    <w:rsid w:val="00F853AE"/>
    <w:rsid w:val="00F908D5"/>
    <w:rsid w:val="00F913B9"/>
    <w:rsid w:val="00F922D1"/>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28E3"/>
    <w:rsid w:val="00FF3A38"/>
    <w:rsid w:val="00FF3C25"/>
    <w:rsid w:val="00FF4129"/>
    <w:rsid w:val="00FF44F7"/>
    <w:rsid w:val="00FF4C90"/>
    <w:rsid w:val="00FF5806"/>
    <w:rsid w:val="00FF5C9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EC5041"/>
    <w:pPr>
      <w:autoSpaceDE w:val="0"/>
      <w:autoSpaceDN w:val="0"/>
      <w:adjustRightInd w:val="0"/>
    </w:pPr>
    <w:rPr>
      <w:rFonts w:ascii="Times New Roman" w:hAnsi="Times New Roman"/>
      <w:color w:val="000000"/>
      <w:szCs w:val="24"/>
    </w:rPr>
  </w:style>
  <w:style w:type="paragraph" w:customStyle="1" w:styleId="CM4">
    <w:name w:val="CM4"/>
    <w:basedOn w:val="Default"/>
    <w:next w:val="Default"/>
    <w:uiPriority w:val="99"/>
    <w:rsid w:val="00DA41CD"/>
    <w:pPr>
      <w:widowControl w:val="0"/>
    </w:pPr>
    <w:rPr>
      <w:rFonts w:eastAsiaTheme="minorEastAsia"/>
      <w:color w:val="auto"/>
    </w:rPr>
  </w:style>
  <w:style w:type="paragraph" w:customStyle="1" w:styleId="CM1">
    <w:name w:val="CM1"/>
    <w:basedOn w:val="Default"/>
    <w:next w:val="Default"/>
    <w:uiPriority w:val="99"/>
    <w:rsid w:val="00DA41CD"/>
    <w:pPr>
      <w:widowControl w:val="0"/>
      <w:spacing w:line="276" w:lineRule="atLeast"/>
    </w:pPr>
    <w:rPr>
      <w:rFonts w:eastAsiaTheme="minorEastAsia"/>
      <w:color w:val="auto"/>
    </w:rPr>
  </w:style>
  <w:style w:type="paragraph" w:customStyle="1" w:styleId="CM3">
    <w:name w:val="CM3"/>
    <w:basedOn w:val="Default"/>
    <w:next w:val="Default"/>
    <w:uiPriority w:val="99"/>
    <w:rsid w:val="00DA41CD"/>
    <w:pPr>
      <w:widowControl w:val="0"/>
      <w:spacing w:line="268" w:lineRule="atLeast"/>
    </w:pPr>
    <w:rPr>
      <w:rFonts w:eastAsiaTheme="minorEastAsia"/>
      <w:color w:val="auto"/>
    </w:rPr>
  </w:style>
  <w:style w:type="paragraph" w:customStyle="1" w:styleId="CM5">
    <w:name w:val="CM5"/>
    <w:basedOn w:val="Default"/>
    <w:next w:val="Default"/>
    <w:uiPriority w:val="99"/>
    <w:rsid w:val="00DA41CD"/>
    <w:pPr>
      <w:widowControl w:val="0"/>
    </w:pPr>
    <w:rPr>
      <w:rFonts w:eastAsiaTheme="minorEastAsia"/>
      <w:color w:val="auto"/>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7A83E-E99F-4E58-9442-0DF11D3A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1871</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5</cp:revision>
  <cp:lastPrinted>2011-06-16T12:18:00Z</cp:lastPrinted>
  <dcterms:created xsi:type="dcterms:W3CDTF">2012-01-11T18:38:00Z</dcterms:created>
  <dcterms:modified xsi:type="dcterms:W3CDTF">2012-03-02T18:16:00Z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