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NAME:</w:t>
      </w:r>
      <w:r w:rsidR="000C6CEE">
        <w:rPr>
          <w:rFonts w:asciiTheme="minorHAnsi" w:hAnsiTheme="minorHAnsi"/>
          <w:caps/>
          <w:color w:val="auto"/>
        </w:rPr>
        <w:t xml:space="preserve"> </w:t>
      </w:r>
      <w:r w:rsidR="00F4320C">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BRANCH OF SERVICE: </w:t>
      </w:r>
      <w:r w:rsidR="00F4320C">
        <w:rPr>
          <w:rFonts w:asciiTheme="minorHAnsi" w:hAnsiTheme="minorHAnsi"/>
          <w:caps/>
          <w:color w:val="auto"/>
        </w:rPr>
        <w:t xml:space="preserve"> </w:t>
      </w:r>
      <w:r w:rsidR="00C37EB1">
        <w:rPr>
          <w:rFonts w:asciiTheme="minorHAnsi" w:hAnsiTheme="minorHAnsi"/>
          <w:caps/>
          <w:color w:val="auto"/>
        </w:rPr>
        <w:t>army</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F4320C">
        <w:rPr>
          <w:rFonts w:asciiTheme="minorHAnsi" w:hAnsiTheme="minorHAnsi"/>
          <w:caps/>
          <w:color w:val="auto"/>
        </w:rPr>
        <w:t xml:space="preserve"> </w:t>
      </w:r>
      <w:r>
        <w:rPr>
          <w:rFonts w:asciiTheme="minorHAnsi" w:hAnsiTheme="minorHAnsi"/>
          <w:caps/>
          <w:color w:val="auto"/>
        </w:rPr>
        <w:t>PD</w:t>
      </w:r>
      <w:r w:rsidR="00E029D6">
        <w:rPr>
          <w:rFonts w:asciiTheme="minorHAnsi" w:hAnsiTheme="minorHAnsi"/>
          <w:caps/>
          <w:color w:val="auto"/>
        </w:rPr>
        <w:t>201000021</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SEPARATION DATE: </w:t>
      </w:r>
      <w:r w:rsidR="00F4320C">
        <w:rPr>
          <w:rFonts w:asciiTheme="minorHAnsi" w:hAnsiTheme="minorHAnsi"/>
          <w:caps/>
          <w:color w:val="auto"/>
        </w:rPr>
        <w:t xml:space="preserve"> </w:t>
      </w:r>
      <w:r>
        <w:rPr>
          <w:rFonts w:asciiTheme="minorHAnsi" w:hAnsiTheme="minorHAnsi"/>
          <w:caps/>
          <w:color w:val="auto"/>
        </w:rPr>
        <w:t>200</w:t>
      </w:r>
      <w:r w:rsidR="00C37EB1">
        <w:rPr>
          <w:rFonts w:asciiTheme="minorHAnsi" w:hAnsiTheme="minorHAnsi"/>
          <w:caps/>
          <w:color w:val="auto"/>
        </w:rPr>
        <w:t>51115</w:t>
      </w:r>
    </w:p>
    <w:p w:rsidR="006D15F7"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BOARD DATE:</w:t>
      </w:r>
      <w:r w:rsidR="00F4320C">
        <w:rPr>
          <w:rFonts w:asciiTheme="minorHAnsi" w:hAnsiTheme="minorHAnsi"/>
          <w:caps/>
          <w:color w:val="auto"/>
        </w:rPr>
        <w:t xml:space="preserve">  </w:t>
      </w:r>
      <w:r w:rsidR="00DA38F2">
        <w:rPr>
          <w:rFonts w:asciiTheme="minorHAnsi" w:hAnsiTheme="minorHAnsi"/>
          <w:caps/>
          <w:color w:val="auto"/>
        </w:rPr>
        <w:t>2011</w:t>
      </w:r>
      <w:r w:rsidR="007D46C4">
        <w:rPr>
          <w:rFonts w:asciiTheme="minorHAnsi" w:hAnsiTheme="minorHAnsi"/>
          <w:caps/>
          <w:color w:val="auto"/>
        </w:rPr>
        <w:t>0114</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D560DC" w:rsidRPr="00F4320C" w:rsidRDefault="00D560DC" w:rsidP="00D560DC">
      <w:pPr>
        <w:tabs>
          <w:tab w:val="left" w:pos="288"/>
          <w:tab w:val="left" w:pos="4752"/>
        </w:tabs>
        <w:spacing w:line="240" w:lineRule="exact"/>
        <w:jc w:val="both"/>
        <w:rPr>
          <w:rFonts w:asciiTheme="minorHAnsi" w:hAnsiTheme="minorHAnsi"/>
          <w:caps/>
          <w:color w:val="auto"/>
          <w:u w:val="single"/>
        </w:rPr>
      </w:pPr>
      <w:r w:rsidRPr="00F4320C">
        <w:rPr>
          <w:rFonts w:asciiTheme="minorHAnsi" w:hAnsiTheme="minorHAnsi"/>
          <w:color w:val="auto"/>
          <w:u w:val="single"/>
        </w:rPr>
        <w:t>______________________________________________________________________________</w:t>
      </w:r>
    </w:p>
    <w:p w:rsidR="00106AD8" w:rsidRPr="00F4320C" w:rsidRDefault="00106AD8" w:rsidP="00106AD8">
      <w:pPr>
        <w:tabs>
          <w:tab w:val="left" w:pos="288"/>
          <w:tab w:val="left" w:pos="4752"/>
        </w:tabs>
        <w:spacing w:line="240" w:lineRule="exact"/>
        <w:rPr>
          <w:rFonts w:ascii="Calibri" w:hAnsi="Calibri"/>
          <w:color w:val="auto"/>
          <w:szCs w:val="24"/>
        </w:rPr>
      </w:pPr>
    </w:p>
    <w:p w:rsidR="004D4DBF" w:rsidRPr="00F4320C" w:rsidRDefault="002C6E5B" w:rsidP="001605C9">
      <w:pPr>
        <w:tabs>
          <w:tab w:val="left" w:pos="288"/>
          <w:tab w:val="left" w:pos="4752"/>
        </w:tabs>
        <w:spacing w:line="240" w:lineRule="exact"/>
        <w:jc w:val="both"/>
        <w:rPr>
          <w:rFonts w:asciiTheme="minorHAnsi" w:hAnsiTheme="minorHAnsi"/>
          <w:color w:val="auto"/>
          <w:szCs w:val="24"/>
        </w:rPr>
      </w:pPr>
      <w:r w:rsidRPr="00F4320C">
        <w:rPr>
          <w:rFonts w:asciiTheme="minorHAnsi" w:hAnsiTheme="minorHAnsi"/>
          <w:color w:val="auto"/>
          <w:u w:val="single"/>
        </w:rPr>
        <w:t>SUMMA</w:t>
      </w:r>
      <w:r w:rsidRPr="007513BB">
        <w:rPr>
          <w:rFonts w:asciiTheme="minorHAnsi" w:hAnsiTheme="minorHAnsi"/>
          <w:color w:val="auto"/>
          <w:u w:val="single"/>
        </w:rPr>
        <w:t>RY OF CASE</w:t>
      </w:r>
      <w:r w:rsidRPr="007513BB">
        <w:rPr>
          <w:rFonts w:asciiTheme="minorHAnsi" w:hAnsiTheme="minorHAnsi"/>
          <w:color w:val="auto"/>
        </w:rPr>
        <w:t xml:space="preserve">:  </w:t>
      </w:r>
      <w:r w:rsidR="009C084B">
        <w:rPr>
          <w:rFonts w:asciiTheme="minorHAnsi" w:hAnsiTheme="minorHAnsi"/>
          <w:color w:val="auto"/>
        </w:rPr>
        <w:t>Data extracted from the available evidence of record reflects that t</w:t>
      </w:r>
      <w:r w:rsidRPr="007513BB">
        <w:rPr>
          <w:rFonts w:asciiTheme="minorHAnsi" w:hAnsiTheme="minorHAnsi"/>
          <w:color w:val="auto"/>
          <w:szCs w:val="24"/>
        </w:rPr>
        <w:t xml:space="preserve">his covered individual (CI) was </w:t>
      </w:r>
      <w:r w:rsidR="00E322F7" w:rsidRPr="007513BB">
        <w:rPr>
          <w:rFonts w:asciiTheme="minorHAnsi" w:hAnsiTheme="minorHAnsi"/>
          <w:color w:val="auto"/>
          <w:szCs w:val="24"/>
        </w:rPr>
        <w:t xml:space="preserve">an </w:t>
      </w:r>
      <w:r w:rsidR="009C084B">
        <w:rPr>
          <w:rFonts w:asciiTheme="minorHAnsi" w:hAnsiTheme="minorHAnsi"/>
          <w:color w:val="auto"/>
          <w:szCs w:val="24"/>
        </w:rPr>
        <w:t>Army R</w:t>
      </w:r>
      <w:r w:rsidR="006D4E0E" w:rsidRPr="007513BB">
        <w:rPr>
          <w:rFonts w:asciiTheme="minorHAnsi" w:hAnsiTheme="minorHAnsi"/>
          <w:color w:val="auto"/>
          <w:szCs w:val="24"/>
        </w:rPr>
        <w:t>eserv</w:t>
      </w:r>
      <w:r w:rsidR="007513BB" w:rsidRPr="007513BB">
        <w:rPr>
          <w:rFonts w:asciiTheme="minorHAnsi" w:hAnsiTheme="minorHAnsi"/>
          <w:color w:val="auto"/>
          <w:szCs w:val="24"/>
        </w:rPr>
        <w:t xml:space="preserve">ist, </w:t>
      </w:r>
      <w:r w:rsidR="00520B35" w:rsidRPr="007513BB">
        <w:rPr>
          <w:rFonts w:asciiTheme="minorHAnsi" w:hAnsiTheme="minorHAnsi"/>
          <w:color w:val="auto"/>
          <w:szCs w:val="24"/>
        </w:rPr>
        <w:t xml:space="preserve">CW2, 250N, </w:t>
      </w:r>
      <w:r w:rsidR="007513BB" w:rsidRPr="007513BB">
        <w:rPr>
          <w:rFonts w:asciiTheme="minorHAnsi" w:hAnsiTheme="minorHAnsi"/>
          <w:color w:val="auto"/>
          <w:szCs w:val="24"/>
        </w:rPr>
        <w:t>Network Management,</w:t>
      </w:r>
      <w:r w:rsidR="00E322F7" w:rsidRPr="007513BB">
        <w:rPr>
          <w:rFonts w:asciiTheme="minorHAnsi" w:hAnsiTheme="minorHAnsi"/>
          <w:color w:val="auto"/>
          <w:szCs w:val="24"/>
        </w:rPr>
        <w:t xml:space="preserve"> </w:t>
      </w:r>
      <w:r w:rsidRPr="007513BB">
        <w:rPr>
          <w:rFonts w:asciiTheme="minorHAnsi" w:hAnsiTheme="minorHAnsi"/>
          <w:color w:val="auto"/>
          <w:szCs w:val="24"/>
        </w:rPr>
        <w:t xml:space="preserve">medically separated from the </w:t>
      </w:r>
      <w:r w:rsidR="00520B35" w:rsidRPr="007513BB">
        <w:rPr>
          <w:rFonts w:asciiTheme="minorHAnsi" w:hAnsiTheme="minorHAnsi"/>
          <w:color w:val="auto"/>
          <w:szCs w:val="24"/>
        </w:rPr>
        <w:t>Army</w:t>
      </w:r>
      <w:r w:rsidRPr="007513BB">
        <w:rPr>
          <w:rFonts w:asciiTheme="minorHAnsi" w:hAnsiTheme="minorHAnsi"/>
          <w:color w:val="auto"/>
          <w:szCs w:val="24"/>
        </w:rPr>
        <w:t xml:space="preserve"> in 200</w:t>
      </w:r>
      <w:r w:rsidR="00520B35" w:rsidRPr="007513BB">
        <w:rPr>
          <w:rFonts w:asciiTheme="minorHAnsi" w:hAnsiTheme="minorHAnsi"/>
          <w:color w:val="auto"/>
          <w:szCs w:val="24"/>
        </w:rPr>
        <w:t>5</w:t>
      </w:r>
      <w:r w:rsidRPr="007513BB">
        <w:rPr>
          <w:rFonts w:asciiTheme="minorHAnsi" w:hAnsiTheme="minorHAnsi"/>
          <w:color w:val="auto"/>
          <w:szCs w:val="24"/>
        </w:rPr>
        <w:t xml:space="preserve"> after</w:t>
      </w:r>
      <w:r w:rsidR="00F04461">
        <w:rPr>
          <w:rFonts w:asciiTheme="minorHAnsi" w:hAnsiTheme="minorHAnsi"/>
          <w:color w:val="auto"/>
          <w:szCs w:val="24"/>
        </w:rPr>
        <w:t xml:space="preserve"> </w:t>
      </w:r>
      <w:r w:rsidR="00DA38F2">
        <w:rPr>
          <w:rFonts w:asciiTheme="minorHAnsi" w:hAnsiTheme="minorHAnsi"/>
          <w:color w:val="auto"/>
          <w:szCs w:val="24"/>
        </w:rPr>
        <w:t xml:space="preserve">over </w:t>
      </w:r>
      <w:r w:rsidR="00F04461">
        <w:rPr>
          <w:rFonts w:asciiTheme="minorHAnsi" w:hAnsiTheme="minorHAnsi"/>
          <w:color w:val="auto"/>
          <w:szCs w:val="24"/>
        </w:rPr>
        <w:t xml:space="preserve">16 years </w:t>
      </w:r>
      <w:r w:rsidR="009C084B">
        <w:rPr>
          <w:rFonts w:asciiTheme="minorHAnsi" w:hAnsiTheme="minorHAnsi"/>
          <w:color w:val="auto"/>
          <w:szCs w:val="24"/>
        </w:rPr>
        <w:t>of combined service</w:t>
      </w:r>
      <w:r w:rsidR="00F04461">
        <w:rPr>
          <w:rFonts w:asciiTheme="minorHAnsi" w:hAnsiTheme="minorHAnsi"/>
          <w:color w:val="auto"/>
          <w:szCs w:val="24"/>
        </w:rPr>
        <w:t>.</w:t>
      </w:r>
      <w:r w:rsidRPr="007513BB">
        <w:rPr>
          <w:rFonts w:asciiTheme="minorHAnsi" w:hAnsiTheme="minorHAnsi"/>
          <w:color w:val="auto"/>
          <w:szCs w:val="24"/>
        </w:rPr>
        <w:t xml:space="preserve">  The</w:t>
      </w:r>
      <w:r w:rsidRPr="00396779">
        <w:rPr>
          <w:rFonts w:asciiTheme="minorHAnsi" w:hAnsiTheme="minorHAnsi"/>
          <w:color w:val="auto"/>
          <w:szCs w:val="24"/>
        </w:rPr>
        <w:t xml:space="preserve"> medical basis for the separation was </w:t>
      </w:r>
      <w:proofErr w:type="gramStart"/>
      <w:r w:rsidR="00DA38F2">
        <w:rPr>
          <w:rFonts w:asciiTheme="minorHAnsi" w:hAnsiTheme="minorHAnsi"/>
          <w:color w:val="auto"/>
          <w:szCs w:val="24"/>
        </w:rPr>
        <w:t>Bell’s Palsy</w:t>
      </w:r>
      <w:proofErr w:type="gramEnd"/>
      <w:r w:rsidR="00F741A3">
        <w:rPr>
          <w:rFonts w:asciiTheme="minorHAnsi" w:hAnsiTheme="minorHAnsi"/>
          <w:color w:val="auto"/>
          <w:szCs w:val="24"/>
        </w:rPr>
        <w:t xml:space="preserve"> </w:t>
      </w:r>
      <w:r w:rsidR="00AC2126">
        <w:rPr>
          <w:rFonts w:asciiTheme="minorHAnsi" w:hAnsiTheme="minorHAnsi"/>
          <w:color w:val="auto"/>
          <w:szCs w:val="24"/>
        </w:rPr>
        <w:t xml:space="preserve">(facial nerve) </w:t>
      </w:r>
      <w:r w:rsidR="00F741A3">
        <w:rPr>
          <w:rFonts w:asciiTheme="minorHAnsi" w:hAnsiTheme="minorHAnsi"/>
          <w:color w:val="auto"/>
          <w:szCs w:val="24"/>
        </w:rPr>
        <w:t>and Chronic Radiating Low Back Pain</w:t>
      </w:r>
      <w:r w:rsidR="00DA38F2">
        <w:rPr>
          <w:rFonts w:asciiTheme="minorHAnsi" w:hAnsiTheme="minorHAnsi"/>
          <w:color w:val="auto"/>
          <w:szCs w:val="24"/>
        </w:rPr>
        <w:t xml:space="preserve"> (LBP)</w:t>
      </w:r>
      <w:r w:rsidR="00520B35">
        <w:rPr>
          <w:rFonts w:asciiTheme="minorHAnsi" w:hAnsiTheme="minorHAnsi"/>
          <w:color w:val="auto"/>
          <w:szCs w:val="24"/>
        </w:rPr>
        <w:t>.</w:t>
      </w:r>
      <w:r w:rsidR="001C206B">
        <w:rPr>
          <w:rFonts w:asciiTheme="minorHAnsi" w:hAnsiTheme="minorHAnsi"/>
          <w:color w:val="auto"/>
          <w:szCs w:val="24"/>
        </w:rPr>
        <w:t xml:space="preserve">  </w:t>
      </w:r>
      <w:r w:rsidR="00283562">
        <w:rPr>
          <w:rFonts w:asciiTheme="minorHAnsi" w:hAnsiTheme="minorHAnsi"/>
          <w:color w:val="auto"/>
          <w:szCs w:val="24"/>
        </w:rPr>
        <w:t xml:space="preserve">The </w:t>
      </w:r>
      <w:r w:rsidR="001C206B">
        <w:rPr>
          <w:rFonts w:asciiTheme="minorHAnsi" w:hAnsiTheme="minorHAnsi"/>
          <w:color w:val="auto"/>
          <w:szCs w:val="24"/>
        </w:rPr>
        <w:t xml:space="preserve">CI was diagnosed with </w:t>
      </w:r>
      <w:proofErr w:type="gramStart"/>
      <w:r w:rsidR="00AF47DB">
        <w:rPr>
          <w:rFonts w:asciiTheme="minorHAnsi" w:hAnsiTheme="minorHAnsi"/>
          <w:color w:val="auto"/>
          <w:szCs w:val="24"/>
        </w:rPr>
        <w:t>Bell’s Palsy</w:t>
      </w:r>
      <w:proofErr w:type="gramEnd"/>
      <w:r w:rsidR="001C206B">
        <w:rPr>
          <w:rFonts w:asciiTheme="minorHAnsi" w:hAnsiTheme="minorHAnsi"/>
          <w:color w:val="auto"/>
          <w:szCs w:val="24"/>
        </w:rPr>
        <w:t xml:space="preserve"> in Feb</w:t>
      </w:r>
      <w:r w:rsidR="001605C9">
        <w:rPr>
          <w:rFonts w:asciiTheme="minorHAnsi" w:hAnsiTheme="minorHAnsi"/>
          <w:color w:val="auto"/>
          <w:szCs w:val="24"/>
        </w:rPr>
        <w:t>ruary 20</w:t>
      </w:r>
      <w:r w:rsidR="001C206B">
        <w:rPr>
          <w:rFonts w:asciiTheme="minorHAnsi" w:hAnsiTheme="minorHAnsi"/>
          <w:color w:val="auto"/>
          <w:szCs w:val="24"/>
        </w:rPr>
        <w:t>04 and treated with medications.  He continue</w:t>
      </w:r>
      <w:r w:rsidR="00E81B8D">
        <w:rPr>
          <w:rFonts w:asciiTheme="minorHAnsi" w:hAnsiTheme="minorHAnsi"/>
          <w:color w:val="auto"/>
          <w:szCs w:val="24"/>
        </w:rPr>
        <w:t>d</w:t>
      </w:r>
      <w:r w:rsidR="001C206B">
        <w:rPr>
          <w:rFonts w:asciiTheme="minorHAnsi" w:hAnsiTheme="minorHAnsi"/>
          <w:color w:val="auto"/>
          <w:szCs w:val="24"/>
        </w:rPr>
        <w:t xml:space="preserve"> to have </w:t>
      </w:r>
      <w:r w:rsidR="00801B77">
        <w:rPr>
          <w:rFonts w:asciiTheme="minorHAnsi" w:hAnsiTheme="minorHAnsi"/>
          <w:color w:val="auto"/>
          <w:szCs w:val="24"/>
        </w:rPr>
        <w:t xml:space="preserve">mouth problems, </w:t>
      </w:r>
      <w:r w:rsidR="001C206B">
        <w:rPr>
          <w:rFonts w:asciiTheme="minorHAnsi" w:hAnsiTheme="minorHAnsi"/>
          <w:color w:val="auto"/>
          <w:szCs w:val="24"/>
        </w:rPr>
        <w:t xml:space="preserve">daily headaches, abnormal blinking of his right eye, dry eye, jaw twitching, </w:t>
      </w:r>
      <w:r w:rsidR="00BB7D4C">
        <w:rPr>
          <w:rFonts w:asciiTheme="minorHAnsi" w:hAnsiTheme="minorHAnsi"/>
          <w:color w:val="auto"/>
          <w:szCs w:val="24"/>
        </w:rPr>
        <w:t xml:space="preserve">abnormal sensations in his right external auditory canal </w:t>
      </w:r>
      <w:r w:rsidR="001C206B">
        <w:rPr>
          <w:rFonts w:asciiTheme="minorHAnsi" w:hAnsiTheme="minorHAnsi"/>
          <w:color w:val="auto"/>
          <w:szCs w:val="24"/>
        </w:rPr>
        <w:t>and pain below the neck line.</w:t>
      </w:r>
      <w:r w:rsidR="008461FF">
        <w:rPr>
          <w:rFonts w:asciiTheme="minorHAnsi" w:hAnsiTheme="minorHAnsi"/>
          <w:color w:val="auto"/>
          <w:szCs w:val="24"/>
        </w:rPr>
        <w:t xml:space="preserve">  </w:t>
      </w:r>
      <w:r w:rsidR="001C206B">
        <w:rPr>
          <w:rFonts w:asciiTheme="minorHAnsi" w:hAnsiTheme="minorHAnsi"/>
          <w:color w:val="auto"/>
          <w:szCs w:val="24"/>
        </w:rPr>
        <w:t>The neurologist report</w:t>
      </w:r>
      <w:r w:rsidR="00E81B8D">
        <w:rPr>
          <w:rFonts w:asciiTheme="minorHAnsi" w:hAnsiTheme="minorHAnsi"/>
          <w:color w:val="auto"/>
          <w:szCs w:val="24"/>
        </w:rPr>
        <w:t xml:space="preserve">ed </w:t>
      </w:r>
      <w:r w:rsidR="001C206B">
        <w:rPr>
          <w:rFonts w:asciiTheme="minorHAnsi" w:hAnsiTheme="minorHAnsi"/>
          <w:color w:val="auto"/>
          <w:szCs w:val="24"/>
        </w:rPr>
        <w:t xml:space="preserve">that </w:t>
      </w:r>
      <w:r w:rsidR="008461FF">
        <w:rPr>
          <w:rFonts w:asciiTheme="minorHAnsi" w:hAnsiTheme="minorHAnsi"/>
          <w:color w:val="auto"/>
          <w:szCs w:val="24"/>
        </w:rPr>
        <w:t>th</w:t>
      </w:r>
      <w:r w:rsidR="00BB7D4C">
        <w:rPr>
          <w:rFonts w:asciiTheme="minorHAnsi" w:hAnsiTheme="minorHAnsi"/>
          <w:color w:val="auto"/>
          <w:szCs w:val="24"/>
        </w:rPr>
        <w:t xml:space="preserve">is condition </w:t>
      </w:r>
      <w:r w:rsidR="00DA38F2">
        <w:rPr>
          <w:rFonts w:asciiTheme="minorHAnsi" w:hAnsiTheme="minorHAnsi"/>
          <w:color w:val="auto"/>
          <w:szCs w:val="24"/>
        </w:rPr>
        <w:t>wa</w:t>
      </w:r>
      <w:r w:rsidR="00E81B8D">
        <w:rPr>
          <w:rFonts w:asciiTheme="minorHAnsi" w:hAnsiTheme="minorHAnsi"/>
          <w:color w:val="auto"/>
          <w:szCs w:val="24"/>
        </w:rPr>
        <w:t>s stable with anomalous</w:t>
      </w:r>
      <w:r w:rsidR="001C206B">
        <w:rPr>
          <w:rFonts w:asciiTheme="minorHAnsi" w:hAnsiTheme="minorHAnsi"/>
          <w:color w:val="auto"/>
          <w:szCs w:val="24"/>
        </w:rPr>
        <w:t xml:space="preserve"> re</w:t>
      </w:r>
      <w:r w:rsidR="00F04461">
        <w:rPr>
          <w:rFonts w:asciiTheme="minorHAnsi" w:hAnsiTheme="minorHAnsi"/>
          <w:color w:val="auto"/>
          <w:szCs w:val="24"/>
        </w:rPr>
        <w:t>-</w:t>
      </w:r>
      <w:proofErr w:type="spellStart"/>
      <w:r w:rsidR="001C206B">
        <w:rPr>
          <w:rFonts w:asciiTheme="minorHAnsi" w:hAnsiTheme="minorHAnsi"/>
          <w:color w:val="auto"/>
          <w:szCs w:val="24"/>
        </w:rPr>
        <w:t>innervation</w:t>
      </w:r>
      <w:proofErr w:type="spellEnd"/>
      <w:r w:rsidR="001C206B">
        <w:rPr>
          <w:rFonts w:asciiTheme="minorHAnsi" w:hAnsiTheme="minorHAnsi"/>
          <w:color w:val="auto"/>
          <w:szCs w:val="24"/>
        </w:rPr>
        <w:t xml:space="preserve"> </w:t>
      </w:r>
      <w:r w:rsidR="00E81B8D">
        <w:rPr>
          <w:rFonts w:asciiTheme="minorHAnsi" w:hAnsiTheme="minorHAnsi"/>
          <w:color w:val="auto"/>
          <w:szCs w:val="24"/>
        </w:rPr>
        <w:t xml:space="preserve">which </w:t>
      </w:r>
      <w:r w:rsidR="001C206B">
        <w:rPr>
          <w:rFonts w:asciiTheme="minorHAnsi" w:hAnsiTheme="minorHAnsi"/>
          <w:color w:val="auto"/>
          <w:szCs w:val="24"/>
        </w:rPr>
        <w:t>cause</w:t>
      </w:r>
      <w:r w:rsidR="00BB7D4C">
        <w:rPr>
          <w:rFonts w:asciiTheme="minorHAnsi" w:hAnsiTheme="minorHAnsi"/>
          <w:color w:val="auto"/>
          <w:szCs w:val="24"/>
        </w:rPr>
        <w:t>d</w:t>
      </w:r>
      <w:r w:rsidR="001C206B">
        <w:rPr>
          <w:rFonts w:asciiTheme="minorHAnsi" w:hAnsiTheme="minorHAnsi"/>
          <w:color w:val="auto"/>
          <w:szCs w:val="24"/>
        </w:rPr>
        <w:t xml:space="preserve"> the secondary symptoms. </w:t>
      </w:r>
      <w:r w:rsidR="008461FF">
        <w:rPr>
          <w:rFonts w:asciiTheme="minorHAnsi" w:hAnsiTheme="minorHAnsi"/>
          <w:color w:val="auto"/>
          <w:szCs w:val="24"/>
        </w:rPr>
        <w:t xml:space="preserve"> </w:t>
      </w:r>
      <w:r w:rsidR="00E81B8D">
        <w:rPr>
          <w:rFonts w:asciiTheme="minorHAnsi" w:hAnsiTheme="minorHAnsi"/>
          <w:color w:val="auto"/>
          <w:szCs w:val="24"/>
        </w:rPr>
        <w:t>The CI injured his back</w:t>
      </w:r>
      <w:r w:rsidR="004808D4">
        <w:rPr>
          <w:rFonts w:asciiTheme="minorHAnsi" w:hAnsiTheme="minorHAnsi"/>
          <w:color w:val="auto"/>
          <w:szCs w:val="24"/>
        </w:rPr>
        <w:t xml:space="preserve"> in 1992 and was diagnosed with </w:t>
      </w:r>
      <w:proofErr w:type="spellStart"/>
      <w:r w:rsidR="004808D4">
        <w:rPr>
          <w:rFonts w:asciiTheme="minorHAnsi" w:hAnsiTheme="minorHAnsi"/>
          <w:color w:val="auto"/>
          <w:szCs w:val="24"/>
        </w:rPr>
        <w:t>lumbo</w:t>
      </w:r>
      <w:proofErr w:type="spellEnd"/>
      <w:r w:rsidR="004808D4">
        <w:rPr>
          <w:rFonts w:asciiTheme="minorHAnsi" w:hAnsiTheme="minorHAnsi"/>
          <w:color w:val="auto"/>
          <w:szCs w:val="24"/>
        </w:rPr>
        <w:t xml:space="preserve">-sacral </w:t>
      </w:r>
      <w:r w:rsidR="004808D4" w:rsidRPr="00B92E8B">
        <w:rPr>
          <w:rFonts w:asciiTheme="minorHAnsi" w:hAnsiTheme="minorHAnsi"/>
          <w:color w:val="auto"/>
          <w:szCs w:val="24"/>
        </w:rPr>
        <w:t xml:space="preserve">strain. </w:t>
      </w:r>
      <w:r w:rsidR="008B1C0E" w:rsidRPr="00B92E8B">
        <w:rPr>
          <w:rFonts w:asciiTheme="minorHAnsi" w:hAnsiTheme="minorHAnsi"/>
          <w:color w:val="auto"/>
          <w:szCs w:val="24"/>
        </w:rPr>
        <w:t xml:space="preserve"> </w:t>
      </w:r>
      <w:r w:rsidR="00B92E8B" w:rsidRPr="00B92E8B">
        <w:rPr>
          <w:rFonts w:asciiTheme="minorHAnsi" w:hAnsiTheme="minorHAnsi"/>
          <w:color w:val="auto"/>
          <w:szCs w:val="24"/>
        </w:rPr>
        <w:t>S</w:t>
      </w:r>
      <w:r w:rsidR="004808D4" w:rsidRPr="00B92E8B">
        <w:rPr>
          <w:rFonts w:asciiTheme="minorHAnsi" w:hAnsiTheme="minorHAnsi"/>
          <w:color w:val="auto"/>
          <w:szCs w:val="24"/>
        </w:rPr>
        <w:t>ymptoms</w:t>
      </w:r>
      <w:r w:rsidR="00B92E8B" w:rsidRPr="00B92E8B">
        <w:rPr>
          <w:rFonts w:asciiTheme="minorHAnsi" w:hAnsiTheme="minorHAnsi"/>
          <w:color w:val="auto"/>
          <w:szCs w:val="24"/>
        </w:rPr>
        <w:t xml:space="preserve"> were documented for one year without radiation or any abnormal spine imaging noted.  </w:t>
      </w:r>
      <w:r w:rsidR="004808D4" w:rsidRPr="00B92E8B">
        <w:rPr>
          <w:rFonts w:asciiTheme="minorHAnsi" w:hAnsiTheme="minorHAnsi"/>
          <w:color w:val="auto"/>
          <w:szCs w:val="24"/>
        </w:rPr>
        <w:t xml:space="preserve">In September 2004, </w:t>
      </w:r>
      <w:r w:rsidR="00B92E8B" w:rsidRPr="00B92E8B">
        <w:rPr>
          <w:rFonts w:asciiTheme="minorHAnsi" w:hAnsiTheme="minorHAnsi"/>
          <w:color w:val="auto"/>
          <w:szCs w:val="24"/>
        </w:rPr>
        <w:t>the CI’s</w:t>
      </w:r>
      <w:r w:rsidR="00E524CA" w:rsidRPr="00B92E8B">
        <w:rPr>
          <w:rFonts w:asciiTheme="minorHAnsi" w:hAnsiTheme="minorHAnsi"/>
          <w:color w:val="auto"/>
          <w:szCs w:val="24"/>
        </w:rPr>
        <w:t xml:space="preserve"> back pain increased</w:t>
      </w:r>
      <w:r w:rsidR="00B92E8B" w:rsidRPr="00B92E8B">
        <w:rPr>
          <w:rFonts w:asciiTheme="minorHAnsi" w:hAnsiTheme="minorHAnsi"/>
          <w:color w:val="auto"/>
          <w:szCs w:val="24"/>
        </w:rPr>
        <w:t>/re-started</w:t>
      </w:r>
      <w:r w:rsidR="00E524CA" w:rsidRPr="00B92E8B">
        <w:rPr>
          <w:rFonts w:asciiTheme="minorHAnsi" w:hAnsiTheme="minorHAnsi"/>
          <w:color w:val="auto"/>
          <w:szCs w:val="24"/>
        </w:rPr>
        <w:t xml:space="preserve"> and </w:t>
      </w:r>
      <w:r w:rsidR="004808D4" w:rsidRPr="00B92E8B">
        <w:rPr>
          <w:rFonts w:asciiTheme="minorHAnsi" w:hAnsiTheme="minorHAnsi"/>
          <w:color w:val="auto"/>
          <w:szCs w:val="24"/>
        </w:rPr>
        <w:t>was associated with</w:t>
      </w:r>
      <w:r w:rsidR="00E524CA" w:rsidRPr="00B92E8B">
        <w:rPr>
          <w:rFonts w:asciiTheme="minorHAnsi" w:hAnsiTheme="minorHAnsi"/>
          <w:color w:val="auto"/>
          <w:szCs w:val="24"/>
        </w:rPr>
        <w:t xml:space="preserve"> new onset </w:t>
      </w:r>
      <w:r w:rsidR="009B7FAF" w:rsidRPr="00B92E8B">
        <w:rPr>
          <w:rFonts w:asciiTheme="minorHAnsi" w:hAnsiTheme="minorHAnsi"/>
          <w:color w:val="auto"/>
          <w:szCs w:val="24"/>
        </w:rPr>
        <w:t>of radiating</w:t>
      </w:r>
      <w:r w:rsidR="009B7FAF">
        <w:rPr>
          <w:rFonts w:asciiTheme="minorHAnsi" w:hAnsiTheme="minorHAnsi"/>
          <w:color w:val="auto"/>
          <w:szCs w:val="24"/>
        </w:rPr>
        <w:t xml:space="preserve"> </w:t>
      </w:r>
      <w:r w:rsidR="00BB7D4C">
        <w:rPr>
          <w:rFonts w:asciiTheme="minorHAnsi" w:hAnsiTheme="minorHAnsi"/>
          <w:color w:val="auto"/>
          <w:szCs w:val="24"/>
        </w:rPr>
        <w:t>symptom</w:t>
      </w:r>
      <w:r w:rsidR="009B7FAF">
        <w:rPr>
          <w:rFonts w:asciiTheme="minorHAnsi" w:hAnsiTheme="minorHAnsi"/>
          <w:color w:val="auto"/>
          <w:szCs w:val="24"/>
        </w:rPr>
        <w:t>s</w:t>
      </w:r>
      <w:r w:rsidR="00BB7D4C">
        <w:rPr>
          <w:rFonts w:asciiTheme="minorHAnsi" w:hAnsiTheme="minorHAnsi"/>
          <w:color w:val="auto"/>
          <w:szCs w:val="24"/>
        </w:rPr>
        <w:t xml:space="preserve"> </w:t>
      </w:r>
      <w:r w:rsidR="004808D4">
        <w:rPr>
          <w:rFonts w:asciiTheme="minorHAnsi" w:hAnsiTheme="minorHAnsi"/>
          <w:color w:val="auto"/>
          <w:szCs w:val="24"/>
        </w:rPr>
        <w:t xml:space="preserve">manifested by </w:t>
      </w:r>
      <w:r w:rsidR="008461FF">
        <w:rPr>
          <w:rFonts w:asciiTheme="minorHAnsi" w:hAnsiTheme="minorHAnsi"/>
          <w:color w:val="auto"/>
          <w:szCs w:val="24"/>
        </w:rPr>
        <w:t>numbness in the right leg and right foot and “episodic shooting needles and pin pains” down h</w:t>
      </w:r>
      <w:r w:rsidR="00BB7D4C">
        <w:rPr>
          <w:rFonts w:asciiTheme="minorHAnsi" w:hAnsiTheme="minorHAnsi"/>
          <w:color w:val="auto"/>
          <w:szCs w:val="24"/>
        </w:rPr>
        <w:t>i</w:t>
      </w:r>
      <w:r w:rsidR="008461FF">
        <w:rPr>
          <w:rFonts w:asciiTheme="minorHAnsi" w:hAnsiTheme="minorHAnsi"/>
          <w:color w:val="auto"/>
          <w:szCs w:val="24"/>
        </w:rPr>
        <w:t>s leg</w:t>
      </w:r>
      <w:r w:rsidR="00BB7D4C">
        <w:rPr>
          <w:rFonts w:asciiTheme="minorHAnsi" w:hAnsiTheme="minorHAnsi"/>
          <w:color w:val="auto"/>
          <w:szCs w:val="24"/>
        </w:rPr>
        <w:t xml:space="preserve">.  </w:t>
      </w:r>
      <w:r w:rsidR="008461FF">
        <w:rPr>
          <w:rFonts w:asciiTheme="minorHAnsi" w:hAnsiTheme="minorHAnsi"/>
          <w:color w:val="auto"/>
          <w:szCs w:val="24"/>
        </w:rPr>
        <w:t xml:space="preserve">An </w:t>
      </w:r>
      <w:r w:rsidR="009B7FAF">
        <w:rPr>
          <w:rFonts w:asciiTheme="minorHAnsi" w:hAnsiTheme="minorHAnsi"/>
          <w:color w:val="auto"/>
          <w:szCs w:val="24"/>
        </w:rPr>
        <w:t>X</w:t>
      </w:r>
      <w:r w:rsidR="008461FF">
        <w:rPr>
          <w:rFonts w:asciiTheme="minorHAnsi" w:hAnsiTheme="minorHAnsi"/>
          <w:color w:val="auto"/>
          <w:szCs w:val="24"/>
        </w:rPr>
        <w:t>-ray showed a tiny spur at L</w:t>
      </w:r>
      <w:r w:rsidR="00B92E8B">
        <w:rPr>
          <w:rFonts w:asciiTheme="minorHAnsi" w:hAnsiTheme="minorHAnsi"/>
          <w:color w:val="auto"/>
          <w:szCs w:val="24"/>
        </w:rPr>
        <w:t>-</w:t>
      </w:r>
      <w:r w:rsidR="008461FF">
        <w:rPr>
          <w:rFonts w:asciiTheme="minorHAnsi" w:hAnsiTheme="minorHAnsi"/>
          <w:color w:val="auto"/>
          <w:szCs w:val="24"/>
        </w:rPr>
        <w:t>4.</w:t>
      </w:r>
      <w:r w:rsidR="00BB7D4C">
        <w:rPr>
          <w:rFonts w:asciiTheme="minorHAnsi" w:hAnsiTheme="minorHAnsi"/>
          <w:color w:val="auto"/>
          <w:szCs w:val="24"/>
        </w:rPr>
        <w:t xml:space="preserve">  Surgery was not recommended and he was treated with medication. </w:t>
      </w:r>
      <w:r w:rsidR="00DA38F2">
        <w:rPr>
          <w:rFonts w:asciiTheme="minorHAnsi" w:hAnsiTheme="minorHAnsi"/>
          <w:color w:val="auto"/>
          <w:szCs w:val="24"/>
        </w:rPr>
        <w:t xml:space="preserve"> </w:t>
      </w:r>
      <w:r w:rsidR="004808D4">
        <w:rPr>
          <w:rFonts w:asciiTheme="minorHAnsi" w:hAnsiTheme="minorHAnsi"/>
          <w:color w:val="auto"/>
          <w:szCs w:val="24"/>
        </w:rPr>
        <w:t>As h</w:t>
      </w:r>
      <w:r w:rsidR="00E322F7" w:rsidRPr="007513BB">
        <w:rPr>
          <w:rFonts w:asciiTheme="minorHAnsi" w:hAnsiTheme="minorHAnsi"/>
          <w:color w:val="auto"/>
          <w:szCs w:val="24"/>
        </w:rPr>
        <w:t>e did</w:t>
      </w:r>
      <w:r w:rsidR="00E322F7" w:rsidRPr="00326C08">
        <w:rPr>
          <w:rFonts w:asciiTheme="minorHAnsi" w:hAnsiTheme="minorHAnsi"/>
          <w:color w:val="auto"/>
          <w:szCs w:val="24"/>
        </w:rPr>
        <w:t xml:space="preserve"> not respond adequately to perform within his </w:t>
      </w:r>
      <w:r w:rsidR="00705C40" w:rsidRPr="00326C08">
        <w:rPr>
          <w:rFonts w:asciiTheme="minorHAnsi" w:hAnsiTheme="minorHAnsi"/>
          <w:color w:val="auto"/>
          <w:szCs w:val="24"/>
        </w:rPr>
        <w:t xml:space="preserve">military occupational </w:t>
      </w:r>
      <w:r w:rsidR="003A40B4" w:rsidRPr="00326C08">
        <w:rPr>
          <w:rFonts w:asciiTheme="minorHAnsi" w:hAnsiTheme="minorHAnsi"/>
          <w:color w:val="auto"/>
          <w:szCs w:val="24"/>
        </w:rPr>
        <w:t xml:space="preserve">specialty </w:t>
      </w:r>
      <w:r w:rsidR="00E322F7" w:rsidRPr="00326C08">
        <w:rPr>
          <w:rFonts w:asciiTheme="minorHAnsi" w:hAnsiTheme="minorHAnsi"/>
          <w:color w:val="auto"/>
          <w:szCs w:val="24"/>
        </w:rPr>
        <w:t xml:space="preserve">or participate in </w:t>
      </w:r>
      <w:r w:rsidR="003A40B4" w:rsidRPr="00326C08">
        <w:rPr>
          <w:rFonts w:asciiTheme="minorHAnsi" w:hAnsiTheme="minorHAnsi"/>
          <w:color w:val="auto"/>
          <w:szCs w:val="24"/>
        </w:rPr>
        <w:t>a physical fitness test</w:t>
      </w:r>
      <w:r w:rsidR="004808D4">
        <w:rPr>
          <w:rFonts w:asciiTheme="minorHAnsi" w:hAnsiTheme="minorHAnsi"/>
          <w:color w:val="auto"/>
          <w:szCs w:val="24"/>
        </w:rPr>
        <w:t xml:space="preserve">, </w:t>
      </w:r>
      <w:r w:rsidR="0094563D">
        <w:rPr>
          <w:rFonts w:asciiTheme="minorHAnsi" w:hAnsiTheme="minorHAnsi"/>
          <w:color w:val="auto"/>
          <w:szCs w:val="24"/>
        </w:rPr>
        <w:t xml:space="preserve">he </w:t>
      </w:r>
      <w:r w:rsidR="00E322F7" w:rsidRPr="00326C08">
        <w:rPr>
          <w:rFonts w:asciiTheme="minorHAnsi" w:hAnsiTheme="minorHAnsi"/>
          <w:color w:val="auto"/>
          <w:szCs w:val="24"/>
        </w:rPr>
        <w:t xml:space="preserve">was issued a </w:t>
      </w:r>
      <w:r w:rsidR="00E322F7" w:rsidRPr="007D46C4">
        <w:rPr>
          <w:rFonts w:asciiTheme="minorHAnsi" w:hAnsiTheme="minorHAnsi"/>
          <w:color w:val="auto"/>
          <w:szCs w:val="24"/>
        </w:rPr>
        <w:t xml:space="preserve">permanent </w:t>
      </w:r>
      <w:r w:rsidR="00520B35" w:rsidRPr="007D46C4">
        <w:rPr>
          <w:rFonts w:asciiTheme="minorHAnsi" w:hAnsiTheme="minorHAnsi"/>
          <w:color w:val="auto"/>
          <w:szCs w:val="24"/>
        </w:rPr>
        <w:t>P-3,</w:t>
      </w:r>
      <w:r w:rsidR="00F04461" w:rsidRPr="007D46C4">
        <w:rPr>
          <w:rFonts w:asciiTheme="minorHAnsi" w:hAnsiTheme="minorHAnsi"/>
          <w:color w:val="auto"/>
          <w:szCs w:val="24"/>
        </w:rPr>
        <w:t xml:space="preserve"> </w:t>
      </w:r>
      <w:r w:rsidR="00E322F7" w:rsidRPr="007D46C4">
        <w:rPr>
          <w:rFonts w:asciiTheme="minorHAnsi" w:hAnsiTheme="minorHAnsi"/>
          <w:color w:val="auto"/>
          <w:szCs w:val="24"/>
        </w:rPr>
        <w:t>L</w:t>
      </w:r>
      <w:r w:rsidR="00AD6870" w:rsidRPr="007D46C4">
        <w:rPr>
          <w:rFonts w:asciiTheme="minorHAnsi" w:hAnsiTheme="minorHAnsi"/>
          <w:color w:val="auto"/>
          <w:szCs w:val="24"/>
        </w:rPr>
        <w:t>-</w:t>
      </w:r>
      <w:r w:rsidR="00E322F7" w:rsidRPr="007D46C4">
        <w:rPr>
          <w:rFonts w:asciiTheme="minorHAnsi" w:hAnsiTheme="minorHAnsi"/>
          <w:color w:val="auto"/>
          <w:szCs w:val="24"/>
        </w:rPr>
        <w:t>3</w:t>
      </w:r>
      <w:r w:rsidR="00520B35" w:rsidRPr="007D46C4">
        <w:rPr>
          <w:rFonts w:asciiTheme="minorHAnsi" w:hAnsiTheme="minorHAnsi"/>
          <w:color w:val="auto"/>
          <w:szCs w:val="24"/>
        </w:rPr>
        <w:t>, E</w:t>
      </w:r>
      <w:r w:rsidR="00D16D0D" w:rsidRPr="007D46C4">
        <w:rPr>
          <w:rFonts w:asciiTheme="minorHAnsi" w:hAnsiTheme="minorHAnsi"/>
          <w:color w:val="auto"/>
          <w:szCs w:val="24"/>
        </w:rPr>
        <w:t>-</w:t>
      </w:r>
      <w:r w:rsidR="00520B35" w:rsidRPr="007D46C4">
        <w:rPr>
          <w:rFonts w:asciiTheme="minorHAnsi" w:hAnsiTheme="minorHAnsi"/>
          <w:color w:val="auto"/>
          <w:szCs w:val="24"/>
        </w:rPr>
        <w:t>3</w:t>
      </w:r>
      <w:r w:rsidR="00E322F7" w:rsidRPr="00326C08">
        <w:rPr>
          <w:rFonts w:asciiTheme="minorHAnsi" w:hAnsiTheme="minorHAnsi"/>
          <w:color w:val="auto"/>
          <w:szCs w:val="24"/>
        </w:rPr>
        <w:t xml:space="preserve"> profile and underwent a </w:t>
      </w:r>
      <w:r w:rsidR="00705C40" w:rsidRPr="00326C08">
        <w:rPr>
          <w:rFonts w:asciiTheme="minorHAnsi" w:hAnsiTheme="minorHAnsi"/>
          <w:color w:val="auto"/>
          <w:szCs w:val="24"/>
        </w:rPr>
        <w:t>Medical Evaluation Board (</w:t>
      </w:r>
      <w:r w:rsidR="00E322F7" w:rsidRPr="00326C08">
        <w:rPr>
          <w:rFonts w:asciiTheme="minorHAnsi" w:hAnsiTheme="minorHAnsi"/>
          <w:color w:val="auto"/>
          <w:szCs w:val="24"/>
        </w:rPr>
        <w:t>MEB</w:t>
      </w:r>
      <w:r w:rsidR="00705C40" w:rsidRPr="00326C08">
        <w:rPr>
          <w:rFonts w:asciiTheme="minorHAnsi" w:hAnsiTheme="minorHAnsi"/>
          <w:color w:val="auto"/>
          <w:szCs w:val="24"/>
        </w:rPr>
        <w:t>)</w:t>
      </w:r>
      <w:r w:rsidR="00E322F7" w:rsidRPr="00326C08">
        <w:rPr>
          <w:rFonts w:asciiTheme="minorHAnsi" w:hAnsiTheme="minorHAnsi"/>
          <w:color w:val="auto"/>
          <w:szCs w:val="24"/>
        </w:rPr>
        <w:t>.</w:t>
      </w:r>
      <w:r w:rsidR="003C11CF">
        <w:rPr>
          <w:rFonts w:asciiTheme="minorHAnsi" w:hAnsiTheme="minorHAnsi"/>
          <w:color w:val="auto"/>
          <w:szCs w:val="24"/>
        </w:rPr>
        <w:t xml:space="preserve"> </w:t>
      </w:r>
      <w:r w:rsidR="004D4DBF">
        <w:rPr>
          <w:rFonts w:asciiTheme="minorHAnsi" w:hAnsiTheme="minorHAnsi"/>
          <w:color w:val="auto"/>
          <w:szCs w:val="24"/>
        </w:rPr>
        <w:t xml:space="preserve"> </w:t>
      </w:r>
      <w:r w:rsidR="004808D4" w:rsidRPr="00520B35">
        <w:rPr>
          <w:rFonts w:asciiTheme="minorHAnsi" w:hAnsiTheme="minorHAnsi"/>
          <w:color w:val="auto"/>
          <w:szCs w:val="24"/>
        </w:rPr>
        <w:t>Bell’s palsy</w:t>
      </w:r>
      <w:r w:rsidR="00520B35" w:rsidRPr="00520B35">
        <w:rPr>
          <w:rFonts w:asciiTheme="minorHAnsi" w:hAnsiTheme="minorHAnsi"/>
          <w:color w:val="auto"/>
          <w:szCs w:val="24"/>
        </w:rPr>
        <w:t xml:space="preserve"> and </w:t>
      </w:r>
      <w:r w:rsidR="004D4DBF">
        <w:rPr>
          <w:rFonts w:asciiTheme="minorHAnsi" w:hAnsiTheme="minorHAnsi"/>
          <w:color w:val="auto"/>
          <w:szCs w:val="24"/>
        </w:rPr>
        <w:t>Chronic Radiating Low Back Pain</w:t>
      </w:r>
      <w:r w:rsidR="004D4DBF" w:rsidRPr="00520B35">
        <w:rPr>
          <w:rFonts w:asciiTheme="minorHAnsi" w:hAnsiTheme="minorHAnsi"/>
          <w:color w:val="auto"/>
          <w:szCs w:val="24"/>
        </w:rPr>
        <w:t xml:space="preserve"> </w:t>
      </w:r>
      <w:r w:rsidR="00AE5E14" w:rsidRPr="00520B35">
        <w:rPr>
          <w:rFonts w:asciiTheme="minorHAnsi" w:hAnsiTheme="minorHAnsi"/>
          <w:color w:val="auto"/>
          <w:szCs w:val="24"/>
        </w:rPr>
        <w:t xml:space="preserve">were addressed in the </w:t>
      </w:r>
      <w:r w:rsidR="00705C40" w:rsidRPr="00520B35">
        <w:rPr>
          <w:rFonts w:asciiTheme="minorHAnsi" w:hAnsiTheme="minorHAnsi"/>
          <w:color w:val="auto"/>
          <w:szCs w:val="24"/>
        </w:rPr>
        <w:t>narrative summary (</w:t>
      </w:r>
      <w:r w:rsidR="00AE5E14" w:rsidRPr="00520B35">
        <w:rPr>
          <w:rFonts w:asciiTheme="minorHAnsi" w:hAnsiTheme="minorHAnsi"/>
          <w:color w:val="auto"/>
          <w:szCs w:val="24"/>
        </w:rPr>
        <w:t>NARSUM</w:t>
      </w:r>
      <w:r w:rsidR="00705C40" w:rsidRPr="00520B35">
        <w:rPr>
          <w:rFonts w:asciiTheme="minorHAnsi" w:hAnsiTheme="minorHAnsi"/>
          <w:color w:val="auto"/>
          <w:szCs w:val="24"/>
        </w:rPr>
        <w:t>)</w:t>
      </w:r>
      <w:r w:rsidR="00AE5E14" w:rsidRPr="00520B35">
        <w:rPr>
          <w:rFonts w:asciiTheme="minorHAnsi" w:hAnsiTheme="minorHAnsi"/>
          <w:color w:val="auto"/>
          <w:szCs w:val="24"/>
        </w:rPr>
        <w:t xml:space="preserve"> and forwarded to the </w:t>
      </w:r>
      <w:r w:rsidR="009C084B">
        <w:rPr>
          <w:rFonts w:asciiTheme="minorHAnsi" w:hAnsiTheme="minorHAnsi"/>
          <w:color w:val="auto"/>
          <w:szCs w:val="24"/>
        </w:rPr>
        <w:t xml:space="preserve">Informal </w:t>
      </w:r>
      <w:r w:rsidR="00B20624" w:rsidRPr="00520B35">
        <w:rPr>
          <w:rFonts w:asciiTheme="minorHAnsi" w:hAnsiTheme="minorHAnsi"/>
          <w:color w:val="auto"/>
          <w:szCs w:val="24"/>
        </w:rPr>
        <w:t>Physical Evaluation Board (</w:t>
      </w:r>
      <w:r w:rsidR="009C084B">
        <w:rPr>
          <w:rFonts w:asciiTheme="minorHAnsi" w:hAnsiTheme="minorHAnsi"/>
          <w:color w:val="auto"/>
          <w:szCs w:val="24"/>
        </w:rPr>
        <w:t>I</w:t>
      </w:r>
      <w:r w:rsidR="00AE5E14" w:rsidRPr="00520B35">
        <w:rPr>
          <w:rFonts w:asciiTheme="minorHAnsi" w:hAnsiTheme="minorHAnsi"/>
          <w:color w:val="auto"/>
          <w:szCs w:val="24"/>
        </w:rPr>
        <w:t>PEB</w:t>
      </w:r>
      <w:r w:rsidR="00B20624" w:rsidRPr="00520B35">
        <w:rPr>
          <w:rFonts w:asciiTheme="minorHAnsi" w:hAnsiTheme="minorHAnsi"/>
          <w:color w:val="auto"/>
          <w:szCs w:val="24"/>
        </w:rPr>
        <w:t>)</w:t>
      </w:r>
      <w:r w:rsidR="00AE5E14" w:rsidRPr="00520B35">
        <w:rPr>
          <w:rFonts w:asciiTheme="minorHAnsi" w:hAnsiTheme="minorHAnsi"/>
          <w:color w:val="auto"/>
          <w:szCs w:val="24"/>
        </w:rPr>
        <w:t xml:space="preserve"> on the DA </w:t>
      </w:r>
      <w:r w:rsidR="00705C40" w:rsidRPr="00520B35">
        <w:rPr>
          <w:rFonts w:asciiTheme="minorHAnsi" w:hAnsiTheme="minorHAnsi"/>
          <w:color w:val="auto"/>
          <w:szCs w:val="24"/>
        </w:rPr>
        <w:t xml:space="preserve">Form </w:t>
      </w:r>
      <w:r w:rsidR="00AE5E14" w:rsidRPr="00520B35">
        <w:rPr>
          <w:rFonts w:asciiTheme="minorHAnsi" w:hAnsiTheme="minorHAnsi"/>
          <w:color w:val="auto"/>
          <w:szCs w:val="24"/>
        </w:rPr>
        <w:t>3947</w:t>
      </w:r>
      <w:r w:rsidR="009F7809" w:rsidRPr="00520B35">
        <w:rPr>
          <w:rFonts w:asciiTheme="minorHAnsi" w:hAnsiTheme="minorHAnsi"/>
          <w:color w:val="auto"/>
          <w:szCs w:val="24"/>
        </w:rPr>
        <w:t xml:space="preserve"> as medically </w:t>
      </w:r>
      <w:r w:rsidR="000E37E0" w:rsidRPr="00520B35">
        <w:rPr>
          <w:rFonts w:asciiTheme="minorHAnsi" w:hAnsiTheme="minorHAnsi"/>
          <w:color w:val="auto"/>
          <w:szCs w:val="24"/>
        </w:rPr>
        <w:t>un</w:t>
      </w:r>
      <w:r w:rsidR="009F7809" w:rsidRPr="00520B35">
        <w:rPr>
          <w:rFonts w:asciiTheme="minorHAnsi" w:hAnsiTheme="minorHAnsi"/>
          <w:color w:val="auto"/>
          <w:szCs w:val="24"/>
        </w:rPr>
        <w:t xml:space="preserve">acceptable IAW AR </w:t>
      </w:r>
      <w:r w:rsidR="00AE5E14" w:rsidRPr="00520B35">
        <w:rPr>
          <w:rFonts w:asciiTheme="minorHAnsi" w:hAnsiTheme="minorHAnsi"/>
          <w:color w:val="auto"/>
          <w:szCs w:val="24"/>
        </w:rPr>
        <w:t>40-501.</w:t>
      </w:r>
      <w:r w:rsidR="003C11CF">
        <w:rPr>
          <w:rFonts w:asciiTheme="minorHAnsi" w:hAnsiTheme="minorHAnsi"/>
          <w:color w:val="auto"/>
          <w:szCs w:val="24"/>
        </w:rPr>
        <w:t xml:space="preserve">  Eight</w:t>
      </w:r>
      <w:r w:rsidR="00954E5B" w:rsidRPr="00520B35">
        <w:rPr>
          <w:rFonts w:asciiTheme="minorHAnsi" w:hAnsiTheme="minorHAnsi"/>
          <w:color w:val="auto"/>
          <w:szCs w:val="24"/>
        </w:rPr>
        <w:t xml:space="preserve"> other conditions, as identified in the rating chart below, were forwarded on the DA </w:t>
      </w:r>
      <w:r w:rsidR="00705C40" w:rsidRPr="00520B35">
        <w:rPr>
          <w:rFonts w:asciiTheme="minorHAnsi" w:hAnsiTheme="minorHAnsi"/>
          <w:color w:val="auto"/>
          <w:szCs w:val="24"/>
        </w:rPr>
        <w:t xml:space="preserve">Form </w:t>
      </w:r>
      <w:r w:rsidR="00954E5B" w:rsidRPr="00520B35">
        <w:rPr>
          <w:rFonts w:asciiTheme="minorHAnsi" w:hAnsiTheme="minorHAnsi"/>
          <w:color w:val="auto"/>
          <w:szCs w:val="24"/>
        </w:rPr>
        <w:t>3947 as medically acceptable conditions IAW AR 40-501.</w:t>
      </w:r>
      <w:r w:rsidR="00954E5B" w:rsidRPr="00396779">
        <w:rPr>
          <w:rFonts w:asciiTheme="minorHAnsi" w:hAnsiTheme="minorHAnsi"/>
          <w:color w:val="auto"/>
          <w:szCs w:val="24"/>
        </w:rPr>
        <w:t xml:space="preserve"> </w:t>
      </w:r>
      <w:r w:rsidR="00CA1BB6">
        <w:rPr>
          <w:rFonts w:asciiTheme="minorHAnsi" w:hAnsiTheme="minorHAnsi"/>
          <w:color w:val="auto"/>
          <w:szCs w:val="24"/>
        </w:rPr>
        <w:t xml:space="preserve"> </w:t>
      </w:r>
      <w:r w:rsidR="00694EEA" w:rsidRPr="00396779">
        <w:rPr>
          <w:rFonts w:asciiTheme="minorHAnsi" w:hAnsiTheme="minorHAnsi"/>
          <w:color w:val="auto"/>
          <w:szCs w:val="24"/>
        </w:rPr>
        <w:t xml:space="preserve">Additional conditions supported in the </w:t>
      </w:r>
      <w:r w:rsidR="00705C40" w:rsidRPr="00396779">
        <w:rPr>
          <w:rFonts w:asciiTheme="minorHAnsi" w:hAnsiTheme="minorHAnsi"/>
          <w:color w:val="auto"/>
          <w:szCs w:val="24"/>
        </w:rPr>
        <w:t>Disability Evaluation System (</w:t>
      </w:r>
      <w:r w:rsidR="00694EEA" w:rsidRPr="00396779">
        <w:rPr>
          <w:rFonts w:asciiTheme="minorHAnsi" w:hAnsiTheme="minorHAnsi"/>
          <w:color w:val="auto"/>
          <w:szCs w:val="24"/>
        </w:rPr>
        <w:t>DES</w:t>
      </w:r>
      <w:r w:rsidR="00705C40" w:rsidRPr="00396779">
        <w:rPr>
          <w:rFonts w:asciiTheme="minorHAnsi" w:hAnsiTheme="minorHAnsi"/>
          <w:color w:val="auto"/>
          <w:szCs w:val="24"/>
        </w:rPr>
        <w:t xml:space="preserve">) </w:t>
      </w:r>
      <w:r w:rsidR="00694EEA" w:rsidRPr="00396779">
        <w:rPr>
          <w:rFonts w:asciiTheme="minorHAnsi" w:hAnsiTheme="minorHAnsi"/>
          <w:color w:val="auto"/>
          <w:szCs w:val="24"/>
        </w:rPr>
        <w:t>packet</w:t>
      </w:r>
      <w:r w:rsidR="00AE5E14" w:rsidRPr="00396779">
        <w:rPr>
          <w:rFonts w:asciiTheme="minorHAnsi" w:hAnsiTheme="minorHAnsi"/>
          <w:color w:val="auto"/>
          <w:szCs w:val="24"/>
        </w:rPr>
        <w:t xml:space="preserve">, but not forwarded for </w:t>
      </w:r>
      <w:r w:rsidR="009C084B">
        <w:rPr>
          <w:rFonts w:asciiTheme="minorHAnsi" w:hAnsiTheme="minorHAnsi"/>
          <w:color w:val="auto"/>
          <w:szCs w:val="24"/>
        </w:rPr>
        <w:t>I</w:t>
      </w:r>
      <w:r w:rsidR="00AE5E14" w:rsidRPr="00396779">
        <w:rPr>
          <w:rFonts w:asciiTheme="minorHAnsi" w:hAnsiTheme="minorHAnsi"/>
          <w:color w:val="auto"/>
          <w:szCs w:val="24"/>
        </w:rPr>
        <w:t xml:space="preserve">PEB </w:t>
      </w:r>
      <w:r w:rsidR="00AE4624" w:rsidRPr="00396779">
        <w:rPr>
          <w:rFonts w:asciiTheme="minorHAnsi" w:hAnsiTheme="minorHAnsi"/>
          <w:color w:val="auto"/>
          <w:szCs w:val="24"/>
        </w:rPr>
        <w:t>adjudication</w:t>
      </w:r>
      <w:r w:rsidR="00AE5E14" w:rsidRPr="00396779">
        <w:rPr>
          <w:rFonts w:asciiTheme="minorHAnsi" w:hAnsiTheme="minorHAnsi"/>
          <w:color w:val="auto"/>
          <w:szCs w:val="24"/>
        </w:rPr>
        <w:t xml:space="preserve"> </w:t>
      </w:r>
      <w:r w:rsidR="00AE5E14" w:rsidRPr="00CA1BB6">
        <w:rPr>
          <w:rFonts w:asciiTheme="minorHAnsi" w:hAnsiTheme="minorHAnsi"/>
          <w:color w:val="auto"/>
          <w:szCs w:val="24"/>
        </w:rPr>
        <w:t xml:space="preserve">on the DA </w:t>
      </w:r>
      <w:r w:rsidR="00705C40" w:rsidRPr="00CA1BB6">
        <w:rPr>
          <w:rFonts w:asciiTheme="minorHAnsi" w:hAnsiTheme="minorHAnsi"/>
          <w:color w:val="auto"/>
          <w:szCs w:val="24"/>
        </w:rPr>
        <w:t xml:space="preserve">Form </w:t>
      </w:r>
      <w:r w:rsidR="00AE5E14" w:rsidRPr="00CA1BB6">
        <w:rPr>
          <w:rFonts w:asciiTheme="minorHAnsi" w:hAnsiTheme="minorHAnsi"/>
          <w:color w:val="auto"/>
          <w:szCs w:val="24"/>
        </w:rPr>
        <w:t>3947</w:t>
      </w:r>
      <w:r w:rsidR="00D16D0D">
        <w:rPr>
          <w:rFonts w:asciiTheme="minorHAnsi" w:hAnsiTheme="minorHAnsi"/>
          <w:color w:val="auto"/>
          <w:szCs w:val="24"/>
        </w:rPr>
        <w:t>,</w:t>
      </w:r>
      <w:r w:rsidR="00D16D0D" w:rsidRPr="00D16D0D">
        <w:rPr>
          <w:rFonts w:asciiTheme="minorHAnsi" w:hAnsiTheme="minorHAnsi"/>
          <w:color w:val="auto"/>
          <w:szCs w:val="24"/>
        </w:rPr>
        <w:t xml:space="preserve"> </w:t>
      </w:r>
      <w:r w:rsidR="00D16D0D" w:rsidRPr="00396779">
        <w:rPr>
          <w:rFonts w:asciiTheme="minorHAnsi" w:hAnsiTheme="minorHAnsi"/>
          <w:color w:val="auto"/>
          <w:szCs w:val="24"/>
        </w:rPr>
        <w:t>are discussed below</w:t>
      </w:r>
      <w:r w:rsidR="00AE5E14" w:rsidRPr="00CA1BB6">
        <w:rPr>
          <w:rFonts w:asciiTheme="minorHAnsi" w:hAnsiTheme="minorHAnsi"/>
          <w:color w:val="auto"/>
          <w:szCs w:val="24"/>
        </w:rPr>
        <w:t>.</w:t>
      </w:r>
      <w:r w:rsidR="00CA1BB6" w:rsidRPr="00CA1BB6">
        <w:rPr>
          <w:rFonts w:asciiTheme="minorHAnsi" w:hAnsiTheme="minorHAnsi"/>
          <w:color w:val="auto"/>
        </w:rPr>
        <w:t xml:space="preserve"> </w:t>
      </w:r>
      <w:r w:rsidR="00CA1BB6">
        <w:rPr>
          <w:rFonts w:asciiTheme="minorHAnsi" w:hAnsiTheme="minorHAnsi"/>
          <w:color w:val="auto"/>
        </w:rPr>
        <w:t xml:space="preserve"> </w:t>
      </w:r>
      <w:r w:rsidR="00144ADA">
        <w:rPr>
          <w:rFonts w:asciiTheme="minorHAnsi" w:hAnsiTheme="minorHAnsi"/>
          <w:color w:val="auto"/>
        </w:rPr>
        <w:t xml:space="preserve">The IPEB found the </w:t>
      </w:r>
      <w:r w:rsidR="00DA38F2">
        <w:rPr>
          <w:rFonts w:asciiTheme="minorHAnsi" w:hAnsiTheme="minorHAnsi"/>
          <w:color w:val="auto"/>
        </w:rPr>
        <w:t>LBP</w:t>
      </w:r>
      <w:r w:rsidR="00144ADA">
        <w:rPr>
          <w:rFonts w:asciiTheme="minorHAnsi" w:hAnsiTheme="minorHAnsi"/>
          <w:color w:val="auto"/>
        </w:rPr>
        <w:t xml:space="preserve"> condition to be </w:t>
      </w:r>
      <w:r w:rsidR="00801B77">
        <w:rPr>
          <w:rFonts w:asciiTheme="minorHAnsi" w:hAnsiTheme="minorHAnsi"/>
          <w:color w:val="auto"/>
        </w:rPr>
        <w:t xml:space="preserve">unfitting </w:t>
      </w:r>
      <w:r w:rsidR="00144ADA">
        <w:rPr>
          <w:rFonts w:asciiTheme="minorHAnsi" w:hAnsiTheme="minorHAnsi"/>
          <w:color w:val="auto"/>
        </w:rPr>
        <w:t>an</w:t>
      </w:r>
      <w:r w:rsidR="00801B77">
        <w:rPr>
          <w:rFonts w:asciiTheme="minorHAnsi" w:hAnsiTheme="minorHAnsi"/>
          <w:color w:val="auto"/>
        </w:rPr>
        <w:t>d</w:t>
      </w:r>
      <w:r w:rsidR="00144ADA">
        <w:rPr>
          <w:rFonts w:asciiTheme="minorHAnsi" w:hAnsiTheme="minorHAnsi"/>
          <w:color w:val="auto"/>
        </w:rPr>
        <w:t xml:space="preserve"> </w:t>
      </w:r>
      <w:r w:rsidR="00E81B8D">
        <w:rPr>
          <w:rFonts w:asciiTheme="minorHAnsi" w:hAnsiTheme="minorHAnsi"/>
          <w:color w:val="auto"/>
        </w:rPr>
        <w:t>“</w:t>
      </w:r>
      <w:r w:rsidR="00144ADA">
        <w:rPr>
          <w:rFonts w:asciiTheme="minorHAnsi" w:hAnsiTheme="minorHAnsi"/>
          <w:color w:val="auto"/>
        </w:rPr>
        <w:t>existed prior to service</w:t>
      </w:r>
      <w:r w:rsidR="00E81B8D">
        <w:rPr>
          <w:rFonts w:asciiTheme="minorHAnsi" w:hAnsiTheme="minorHAnsi"/>
          <w:color w:val="auto"/>
        </w:rPr>
        <w:t>”</w:t>
      </w:r>
      <w:r w:rsidR="00144ADA">
        <w:rPr>
          <w:rFonts w:asciiTheme="minorHAnsi" w:hAnsiTheme="minorHAnsi"/>
          <w:color w:val="auto"/>
        </w:rPr>
        <w:t xml:space="preserve"> (EPTS) and </w:t>
      </w:r>
      <w:r w:rsidR="00801B77">
        <w:rPr>
          <w:rFonts w:asciiTheme="minorHAnsi" w:hAnsiTheme="minorHAnsi"/>
          <w:color w:val="auto"/>
        </w:rPr>
        <w:t xml:space="preserve">therefore </w:t>
      </w:r>
      <w:r w:rsidR="00144ADA">
        <w:rPr>
          <w:rFonts w:asciiTheme="minorHAnsi" w:hAnsiTheme="minorHAnsi"/>
          <w:color w:val="auto"/>
        </w:rPr>
        <w:t>not eligible for compensation</w:t>
      </w:r>
      <w:r w:rsidR="009B7FAF">
        <w:rPr>
          <w:rFonts w:asciiTheme="minorHAnsi" w:hAnsiTheme="minorHAnsi"/>
          <w:color w:val="auto"/>
        </w:rPr>
        <w:t>, with no other unfitting or compensable condition</w:t>
      </w:r>
      <w:r w:rsidR="00144ADA">
        <w:rPr>
          <w:rFonts w:asciiTheme="minorHAnsi" w:hAnsiTheme="minorHAnsi"/>
          <w:color w:val="auto"/>
        </w:rPr>
        <w:t xml:space="preserve">.  </w:t>
      </w:r>
      <w:r w:rsidR="00CA1BB6" w:rsidRPr="00396779">
        <w:rPr>
          <w:rFonts w:asciiTheme="minorHAnsi" w:hAnsiTheme="minorHAnsi"/>
          <w:color w:val="auto"/>
        </w:rPr>
        <w:t xml:space="preserve">The CI </w:t>
      </w:r>
      <w:r w:rsidR="00CA1BB6">
        <w:rPr>
          <w:rFonts w:asciiTheme="minorHAnsi" w:hAnsiTheme="minorHAnsi"/>
          <w:color w:val="auto"/>
        </w:rPr>
        <w:t xml:space="preserve">appealed </w:t>
      </w:r>
      <w:r w:rsidR="004D4DBF">
        <w:rPr>
          <w:rFonts w:asciiTheme="minorHAnsi" w:hAnsiTheme="minorHAnsi"/>
          <w:color w:val="auto"/>
        </w:rPr>
        <w:t xml:space="preserve">the </w:t>
      </w:r>
      <w:r w:rsidR="00CA1BB6">
        <w:rPr>
          <w:rFonts w:asciiTheme="minorHAnsi" w:hAnsiTheme="minorHAnsi"/>
          <w:color w:val="auto"/>
        </w:rPr>
        <w:t>IPEB’s decision</w:t>
      </w:r>
      <w:r w:rsidR="008977F5">
        <w:rPr>
          <w:rFonts w:asciiTheme="minorHAnsi" w:hAnsiTheme="minorHAnsi"/>
          <w:color w:val="auto"/>
        </w:rPr>
        <w:t>,</w:t>
      </w:r>
      <w:r w:rsidR="00CA1BB6">
        <w:rPr>
          <w:rFonts w:asciiTheme="minorHAnsi" w:hAnsiTheme="minorHAnsi"/>
          <w:color w:val="auto"/>
        </w:rPr>
        <w:t xml:space="preserve"> </w:t>
      </w:r>
      <w:r w:rsidR="00801B77">
        <w:rPr>
          <w:rFonts w:asciiTheme="minorHAnsi" w:hAnsiTheme="minorHAnsi"/>
          <w:color w:val="auto"/>
        </w:rPr>
        <w:t>and t</w:t>
      </w:r>
      <w:r w:rsidR="00CA1BB6">
        <w:rPr>
          <w:rFonts w:asciiTheme="minorHAnsi" w:hAnsiTheme="minorHAnsi"/>
          <w:color w:val="auto"/>
        </w:rPr>
        <w:t xml:space="preserve">he Formal PEB </w:t>
      </w:r>
      <w:r w:rsidR="009C084B">
        <w:rPr>
          <w:rFonts w:asciiTheme="minorHAnsi" w:hAnsiTheme="minorHAnsi"/>
          <w:color w:val="auto"/>
        </w:rPr>
        <w:t xml:space="preserve">(FPEB) </w:t>
      </w:r>
      <w:r w:rsidR="009D4045">
        <w:rPr>
          <w:rFonts w:asciiTheme="minorHAnsi" w:hAnsiTheme="minorHAnsi"/>
          <w:color w:val="auto"/>
        </w:rPr>
        <w:t xml:space="preserve">upheld the LBP as unfitting, but non-compensable, and </w:t>
      </w:r>
      <w:r w:rsidR="009B7FAF">
        <w:rPr>
          <w:rFonts w:asciiTheme="minorHAnsi" w:hAnsiTheme="minorHAnsi"/>
          <w:color w:val="auto"/>
        </w:rPr>
        <w:t xml:space="preserve">made a </w:t>
      </w:r>
      <w:r w:rsidR="00801B77">
        <w:rPr>
          <w:rFonts w:asciiTheme="minorHAnsi" w:hAnsiTheme="minorHAnsi"/>
          <w:color w:val="auto"/>
        </w:rPr>
        <w:t>determin</w:t>
      </w:r>
      <w:r w:rsidR="009B7FAF">
        <w:rPr>
          <w:rFonts w:asciiTheme="minorHAnsi" w:hAnsiTheme="minorHAnsi"/>
          <w:color w:val="auto"/>
        </w:rPr>
        <w:t xml:space="preserve">ation </w:t>
      </w:r>
      <w:r w:rsidR="00801B77">
        <w:rPr>
          <w:rFonts w:asciiTheme="minorHAnsi" w:hAnsiTheme="minorHAnsi"/>
          <w:color w:val="auto"/>
        </w:rPr>
        <w:t xml:space="preserve">that </w:t>
      </w:r>
      <w:r w:rsidR="004808D4">
        <w:rPr>
          <w:rFonts w:asciiTheme="minorHAnsi" w:hAnsiTheme="minorHAnsi"/>
          <w:color w:val="auto"/>
        </w:rPr>
        <w:t>Bell’s palsy</w:t>
      </w:r>
      <w:r w:rsidR="00801B77">
        <w:rPr>
          <w:rFonts w:asciiTheme="minorHAnsi" w:hAnsiTheme="minorHAnsi"/>
          <w:color w:val="auto"/>
        </w:rPr>
        <w:t xml:space="preserve"> was unfitting</w:t>
      </w:r>
      <w:r w:rsidR="009B7FAF">
        <w:rPr>
          <w:rFonts w:asciiTheme="minorHAnsi" w:hAnsiTheme="minorHAnsi"/>
          <w:color w:val="auto"/>
        </w:rPr>
        <w:t>,</w:t>
      </w:r>
      <w:r w:rsidR="00801B77">
        <w:rPr>
          <w:rFonts w:asciiTheme="minorHAnsi" w:hAnsiTheme="minorHAnsi"/>
          <w:color w:val="auto"/>
        </w:rPr>
        <w:t xml:space="preserve"> </w:t>
      </w:r>
      <w:r w:rsidR="00801B77" w:rsidRPr="00F4320C">
        <w:rPr>
          <w:rFonts w:asciiTheme="minorHAnsi" w:hAnsiTheme="minorHAnsi"/>
          <w:color w:val="auto"/>
          <w:szCs w:val="24"/>
        </w:rPr>
        <w:t xml:space="preserve">rated </w:t>
      </w:r>
      <w:r w:rsidR="009B7FAF">
        <w:rPr>
          <w:rFonts w:asciiTheme="minorHAnsi" w:hAnsiTheme="minorHAnsi"/>
          <w:color w:val="auto"/>
          <w:szCs w:val="24"/>
        </w:rPr>
        <w:t xml:space="preserve">at </w:t>
      </w:r>
      <w:r w:rsidR="00801B77" w:rsidRPr="00F4320C">
        <w:rPr>
          <w:rFonts w:asciiTheme="minorHAnsi" w:hAnsiTheme="minorHAnsi"/>
          <w:color w:val="auto"/>
          <w:szCs w:val="24"/>
        </w:rPr>
        <w:t>10%</w:t>
      </w:r>
      <w:r w:rsidR="00801B77">
        <w:rPr>
          <w:rFonts w:asciiTheme="minorHAnsi" w:hAnsiTheme="minorHAnsi"/>
          <w:color w:val="auto"/>
          <w:szCs w:val="24"/>
        </w:rPr>
        <w:t xml:space="preserve">.  </w:t>
      </w:r>
      <w:r w:rsidR="009B7FAF">
        <w:rPr>
          <w:rFonts w:asciiTheme="minorHAnsi" w:hAnsiTheme="minorHAnsi"/>
          <w:color w:val="auto"/>
          <w:szCs w:val="24"/>
        </w:rPr>
        <w:t>There were no further appeals and t</w:t>
      </w:r>
      <w:r w:rsidR="008977F5">
        <w:rPr>
          <w:rFonts w:asciiTheme="minorHAnsi" w:hAnsiTheme="minorHAnsi"/>
          <w:color w:val="auto"/>
          <w:szCs w:val="24"/>
        </w:rPr>
        <w:t>he CI was therefore separated</w:t>
      </w:r>
      <w:r w:rsidR="008B1C0E">
        <w:rPr>
          <w:rFonts w:asciiTheme="minorHAnsi" w:hAnsiTheme="minorHAnsi"/>
          <w:color w:val="auto"/>
          <w:szCs w:val="24"/>
        </w:rPr>
        <w:t xml:space="preserve"> with a 10% disability rating.</w:t>
      </w:r>
    </w:p>
    <w:p w:rsidR="00106AD8" w:rsidRPr="00F4320C" w:rsidRDefault="00106AD8" w:rsidP="001605C9">
      <w:pPr>
        <w:pBdr>
          <w:bottom w:val="single" w:sz="12" w:space="1" w:color="auto"/>
        </w:pBdr>
        <w:tabs>
          <w:tab w:val="left" w:pos="288"/>
          <w:tab w:val="left" w:pos="4752"/>
        </w:tabs>
        <w:spacing w:line="240" w:lineRule="exact"/>
        <w:jc w:val="both"/>
        <w:rPr>
          <w:rFonts w:ascii="Calibri" w:hAnsi="Calibri"/>
          <w:color w:val="auto"/>
          <w:szCs w:val="24"/>
        </w:rPr>
      </w:pPr>
    </w:p>
    <w:p w:rsidR="00106AD8" w:rsidRPr="00F4320C" w:rsidRDefault="00106AD8" w:rsidP="001605C9">
      <w:pPr>
        <w:tabs>
          <w:tab w:val="left" w:pos="288"/>
          <w:tab w:val="left" w:pos="4752"/>
        </w:tabs>
        <w:spacing w:line="240" w:lineRule="exact"/>
        <w:jc w:val="both"/>
        <w:rPr>
          <w:rFonts w:ascii="Calibri" w:hAnsi="Calibri"/>
          <w:color w:val="auto"/>
          <w:szCs w:val="24"/>
        </w:rPr>
      </w:pPr>
    </w:p>
    <w:p w:rsidR="00122ABE" w:rsidRPr="00F4320C" w:rsidRDefault="002C6E5B" w:rsidP="001605C9">
      <w:pPr>
        <w:tabs>
          <w:tab w:val="left" w:pos="288"/>
          <w:tab w:val="left" w:pos="4752"/>
        </w:tabs>
        <w:spacing w:line="240" w:lineRule="exact"/>
        <w:jc w:val="both"/>
        <w:rPr>
          <w:rFonts w:asciiTheme="minorHAnsi" w:hAnsiTheme="minorHAnsi"/>
          <w:color w:val="auto"/>
          <w:szCs w:val="24"/>
        </w:rPr>
      </w:pPr>
      <w:r w:rsidRPr="00F4320C">
        <w:rPr>
          <w:rFonts w:asciiTheme="minorHAnsi" w:hAnsiTheme="minorHAnsi"/>
          <w:color w:val="auto"/>
          <w:u w:val="single"/>
        </w:rPr>
        <w:t>CI CONTENTION</w:t>
      </w:r>
      <w:r w:rsidRPr="00F4320C">
        <w:rPr>
          <w:rFonts w:asciiTheme="minorHAnsi" w:hAnsiTheme="minorHAnsi"/>
          <w:color w:val="auto"/>
        </w:rPr>
        <w:t xml:space="preserve">:  </w:t>
      </w:r>
      <w:r w:rsidRPr="00F4320C">
        <w:rPr>
          <w:rFonts w:asciiTheme="minorHAnsi" w:hAnsiTheme="minorHAnsi"/>
          <w:color w:val="auto"/>
          <w:szCs w:val="24"/>
        </w:rPr>
        <w:t>The CI states:</w:t>
      </w:r>
      <w:r w:rsidR="00C932C5" w:rsidRPr="00F4320C">
        <w:rPr>
          <w:rFonts w:asciiTheme="minorHAnsi" w:hAnsiTheme="minorHAnsi"/>
          <w:color w:val="auto"/>
          <w:szCs w:val="24"/>
        </w:rPr>
        <w:t xml:space="preserve"> ‘’</w:t>
      </w:r>
      <w:r w:rsidR="00C37EB1" w:rsidRPr="00F4320C">
        <w:rPr>
          <w:rFonts w:asciiTheme="minorHAnsi" w:hAnsiTheme="minorHAnsi"/>
          <w:color w:val="auto"/>
          <w:szCs w:val="24"/>
        </w:rPr>
        <w:t>VA rating of 30% for the same condition the Army gave me 10%, in addition to other conditions pending the VA compensation</w:t>
      </w:r>
      <w:r w:rsidR="008977F5">
        <w:rPr>
          <w:rFonts w:asciiTheme="minorHAnsi" w:hAnsiTheme="minorHAnsi"/>
          <w:color w:val="auto"/>
          <w:szCs w:val="24"/>
        </w:rPr>
        <w:t>.</w:t>
      </w:r>
      <w:r w:rsidR="001E241D" w:rsidRPr="00F4320C">
        <w:rPr>
          <w:rFonts w:asciiTheme="minorHAnsi" w:hAnsiTheme="minorHAnsi"/>
          <w:color w:val="auto"/>
          <w:szCs w:val="24"/>
        </w:rPr>
        <w:t xml:space="preserve">”  </w:t>
      </w:r>
      <w:r w:rsidR="00122ABE" w:rsidRPr="00F4320C">
        <w:rPr>
          <w:rFonts w:asciiTheme="minorHAnsi" w:hAnsiTheme="minorHAnsi"/>
          <w:color w:val="auto"/>
          <w:szCs w:val="24"/>
        </w:rPr>
        <w:t>As a matter of policy, all service conditions are reviewed by the Board for their potential contribution</w:t>
      </w:r>
      <w:r w:rsidR="008B1C0E">
        <w:rPr>
          <w:rFonts w:asciiTheme="minorHAnsi" w:hAnsiTheme="minorHAnsi"/>
          <w:color w:val="auto"/>
          <w:szCs w:val="24"/>
        </w:rPr>
        <w:t xml:space="preserve"> to its rating recommendations.</w:t>
      </w:r>
    </w:p>
    <w:p w:rsidR="00106AD8" w:rsidRPr="00F4320C" w:rsidRDefault="00106AD8" w:rsidP="001605C9">
      <w:pPr>
        <w:pBdr>
          <w:bottom w:val="single" w:sz="12" w:space="1" w:color="auto"/>
        </w:pBdr>
        <w:tabs>
          <w:tab w:val="left" w:pos="288"/>
          <w:tab w:val="left" w:pos="4752"/>
        </w:tabs>
        <w:spacing w:line="240" w:lineRule="exact"/>
        <w:jc w:val="both"/>
        <w:rPr>
          <w:rFonts w:ascii="Calibri" w:hAnsi="Calibri"/>
          <w:color w:val="auto"/>
          <w:szCs w:val="24"/>
        </w:rPr>
      </w:pPr>
    </w:p>
    <w:p w:rsidR="00106AD8" w:rsidRDefault="00106AD8" w:rsidP="001605C9">
      <w:pPr>
        <w:tabs>
          <w:tab w:val="left" w:pos="288"/>
          <w:tab w:val="left" w:pos="4752"/>
        </w:tabs>
        <w:spacing w:line="240" w:lineRule="exact"/>
        <w:jc w:val="both"/>
        <w:rPr>
          <w:rFonts w:ascii="Calibri" w:hAnsi="Calibri"/>
          <w:color w:val="auto"/>
          <w:szCs w:val="24"/>
        </w:rPr>
      </w:pPr>
    </w:p>
    <w:p w:rsidR="001605C9" w:rsidRPr="00F4320C" w:rsidRDefault="001605C9" w:rsidP="00106AD8">
      <w:pPr>
        <w:tabs>
          <w:tab w:val="left" w:pos="288"/>
          <w:tab w:val="left" w:pos="4752"/>
        </w:tabs>
        <w:spacing w:line="240" w:lineRule="exact"/>
        <w:rPr>
          <w:rFonts w:ascii="Calibri" w:hAnsi="Calibri"/>
          <w:color w:val="auto"/>
          <w:szCs w:val="24"/>
        </w:rPr>
      </w:pPr>
    </w:p>
    <w:p w:rsidR="008977F5" w:rsidRDefault="008977F5">
      <w:pPr>
        <w:rPr>
          <w:rFonts w:asciiTheme="minorHAnsi" w:hAnsiTheme="minorHAnsi"/>
          <w:color w:val="auto"/>
          <w:u w:val="single"/>
        </w:rPr>
      </w:pPr>
      <w:r>
        <w:rPr>
          <w:rFonts w:asciiTheme="minorHAnsi" w:hAnsiTheme="minorHAnsi"/>
          <w:color w:val="auto"/>
          <w:u w:val="single"/>
        </w:rPr>
        <w:br w:type="page"/>
      </w:r>
    </w:p>
    <w:p w:rsidR="002338CA" w:rsidRPr="00326C08" w:rsidRDefault="001E241D" w:rsidP="00D17DD9">
      <w:pPr>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r w:rsidR="00F4320C">
        <w:rPr>
          <w:rFonts w:asciiTheme="minorHAnsi" w:hAnsiTheme="minorHAnsi"/>
          <w:color w:val="auto"/>
        </w:rPr>
        <w:t xml:space="preserve">  </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405" w:type="dxa"/>
        <w:jc w:val="center"/>
        <w:tblInd w:w="-135" w:type="dxa"/>
        <w:tblLayout w:type="fixed"/>
        <w:tblLook w:val="04A0"/>
      </w:tblPr>
      <w:tblGrid>
        <w:gridCol w:w="1913"/>
        <w:gridCol w:w="1080"/>
        <w:gridCol w:w="1350"/>
        <w:gridCol w:w="2317"/>
        <w:gridCol w:w="945"/>
        <w:gridCol w:w="810"/>
        <w:gridCol w:w="248"/>
        <w:gridCol w:w="742"/>
      </w:tblGrid>
      <w:tr w:rsidR="00684E2B" w:rsidRPr="005863FE" w:rsidTr="001E241D">
        <w:trPr>
          <w:trHeight w:val="233"/>
          <w:jc w:val="center"/>
        </w:trPr>
        <w:tc>
          <w:tcPr>
            <w:tcW w:w="4343" w:type="dxa"/>
            <w:gridSpan w:val="3"/>
            <w:tcBorders>
              <w:right w:val="thinThickThinSmallGap" w:sz="24" w:space="0" w:color="auto"/>
            </w:tcBorders>
            <w:shd w:val="clear" w:color="auto" w:fill="D9D9D9" w:themeFill="background1" w:themeFillShade="D9"/>
          </w:tcPr>
          <w:p w:rsidR="00684E2B" w:rsidRPr="005863FE" w:rsidRDefault="00684E2B" w:rsidP="00826D6B">
            <w:pPr>
              <w:pStyle w:val="ListParagraph"/>
              <w:spacing w:after="0" w:line="240" w:lineRule="exact"/>
              <w:ind w:left="0"/>
              <w:jc w:val="center"/>
              <w:rPr>
                <w:rFonts w:cs="Times New Roman"/>
                <w:b/>
                <w:sz w:val="20"/>
                <w:szCs w:val="20"/>
              </w:rPr>
            </w:pPr>
            <w:r w:rsidRPr="005863FE">
              <w:rPr>
                <w:rFonts w:cs="Times New Roman"/>
                <w:b/>
                <w:sz w:val="20"/>
                <w:szCs w:val="20"/>
              </w:rPr>
              <w:t xml:space="preserve">Service </w:t>
            </w:r>
            <w:r w:rsidR="00826D6B" w:rsidRPr="005863FE">
              <w:rPr>
                <w:rFonts w:cs="Times New Roman"/>
                <w:b/>
                <w:sz w:val="20"/>
                <w:szCs w:val="20"/>
              </w:rPr>
              <w:t>F</w:t>
            </w:r>
            <w:r w:rsidRPr="005863FE">
              <w:rPr>
                <w:rFonts w:cs="Times New Roman"/>
                <w:b/>
                <w:sz w:val="20"/>
                <w:szCs w:val="20"/>
              </w:rPr>
              <w:t>PEB</w:t>
            </w:r>
            <w:r w:rsidR="002B2645" w:rsidRPr="005863FE">
              <w:rPr>
                <w:rFonts w:cs="Times New Roman"/>
                <w:b/>
                <w:sz w:val="20"/>
                <w:szCs w:val="20"/>
              </w:rPr>
              <w:t xml:space="preserve"> – Dated </w:t>
            </w:r>
            <w:r w:rsidR="00826D6B" w:rsidRPr="005863FE">
              <w:rPr>
                <w:rFonts w:cs="Times New Roman"/>
                <w:b/>
                <w:sz w:val="20"/>
                <w:szCs w:val="20"/>
              </w:rPr>
              <w:t>20051021</w:t>
            </w:r>
          </w:p>
        </w:tc>
        <w:tc>
          <w:tcPr>
            <w:tcW w:w="5062" w:type="dxa"/>
            <w:gridSpan w:val="5"/>
            <w:tcBorders>
              <w:left w:val="thinThickThinSmallGap" w:sz="24" w:space="0" w:color="auto"/>
            </w:tcBorders>
            <w:shd w:val="clear" w:color="auto" w:fill="D9D9D9" w:themeFill="background1" w:themeFillShade="D9"/>
          </w:tcPr>
          <w:p w:rsidR="00684E2B" w:rsidRPr="005863FE" w:rsidRDefault="00684E2B" w:rsidP="004B1D0D">
            <w:pPr>
              <w:pStyle w:val="ListParagraph"/>
              <w:spacing w:after="0" w:line="240" w:lineRule="exact"/>
              <w:ind w:left="0"/>
              <w:jc w:val="center"/>
              <w:rPr>
                <w:rFonts w:cs="Times New Roman"/>
                <w:b/>
                <w:sz w:val="20"/>
                <w:szCs w:val="20"/>
              </w:rPr>
            </w:pPr>
            <w:r w:rsidRPr="005863FE">
              <w:rPr>
                <w:rFonts w:cs="Times New Roman"/>
                <w:b/>
                <w:sz w:val="20"/>
                <w:szCs w:val="20"/>
              </w:rPr>
              <w:t>VA (</w:t>
            </w:r>
            <w:r w:rsidR="004B1D0D">
              <w:rPr>
                <w:rFonts w:cs="Times New Roman"/>
                <w:b/>
                <w:sz w:val="20"/>
                <w:szCs w:val="20"/>
              </w:rPr>
              <w:t>8</w:t>
            </w:r>
            <w:r w:rsidRPr="005863FE">
              <w:rPr>
                <w:rFonts w:cs="Times New Roman"/>
                <w:b/>
                <w:sz w:val="20"/>
                <w:szCs w:val="20"/>
              </w:rPr>
              <w:t xml:space="preserve"> Mo. </w:t>
            </w:r>
            <w:r w:rsidR="004B1D0D">
              <w:rPr>
                <w:rFonts w:cs="Times New Roman"/>
                <w:b/>
                <w:sz w:val="20"/>
                <w:szCs w:val="20"/>
              </w:rPr>
              <w:t>After</w:t>
            </w:r>
            <w:r w:rsidRPr="005863FE">
              <w:rPr>
                <w:rFonts w:cs="Times New Roman"/>
                <w:b/>
                <w:sz w:val="20"/>
                <w:szCs w:val="20"/>
              </w:rPr>
              <w:t xml:space="preserve"> Separation)</w:t>
            </w:r>
            <w:r w:rsidR="000C3C13" w:rsidRPr="005863FE">
              <w:rPr>
                <w:rFonts w:cs="Times New Roman"/>
                <w:b/>
                <w:sz w:val="20"/>
                <w:szCs w:val="20"/>
              </w:rPr>
              <w:t xml:space="preserve"> – All Effective </w:t>
            </w:r>
            <w:r w:rsidR="001F2CEE" w:rsidRPr="007D46C4">
              <w:rPr>
                <w:rFonts w:cs="Times New Roman"/>
                <w:b/>
                <w:sz w:val="20"/>
                <w:szCs w:val="20"/>
              </w:rPr>
              <w:t>2005</w:t>
            </w:r>
            <w:r w:rsidR="00E524CA" w:rsidRPr="007D46C4">
              <w:rPr>
                <w:rFonts w:cs="Times New Roman"/>
                <w:b/>
                <w:sz w:val="20"/>
                <w:szCs w:val="20"/>
              </w:rPr>
              <w:t>1227</w:t>
            </w:r>
          </w:p>
        </w:tc>
      </w:tr>
      <w:tr w:rsidR="00AC2126" w:rsidRPr="005863FE" w:rsidTr="004B1D0D">
        <w:trPr>
          <w:trHeight w:val="233"/>
          <w:jc w:val="center"/>
        </w:trPr>
        <w:tc>
          <w:tcPr>
            <w:tcW w:w="1913" w:type="dxa"/>
            <w:tcBorders>
              <w:bottom w:val="single" w:sz="4" w:space="0" w:color="000000" w:themeColor="text1"/>
            </w:tcBorders>
            <w:shd w:val="clear" w:color="auto" w:fill="D9D9D9" w:themeFill="background1" w:themeFillShade="D9"/>
          </w:tcPr>
          <w:p w:rsidR="00AC2126" w:rsidRPr="005863FE" w:rsidRDefault="00AC2126" w:rsidP="00190E48">
            <w:pPr>
              <w:pStyle w:val="ListParagraph"/>
              <w:spacing w:after="0" w:line="240" w:lineRule="exact"/>
              <w:ind w:left="0"/>
              <w:jc w:val="both"/>
              <w:rPr>
                <w:rFonts w:cs="Times New Roman"/>
                <w:b/>
                <w:sz w:val="20"/>
                <w:szCs w:val="20"/>
              </w:rPr>
            </w:pPr>
            <w:r w:rsidRPr="005863FE">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AC2126" w:rsidRPr="005863FE" w:rsidRDefault="00AC2126" w:rsidP="005709F7">
            <w:pPr>
              <w:pStyle w:val="ListParagraph"/>
              <w:spacing w:after="0" w:line="240" w:lineRule="exact"/>
              <w:ind w:left="0"/>
              <w:jc w:val="center"/>
              <w:rPr>
                <w:rFonts w:cs="Times New Roman"/>
                <w:b/>
                <w:sz w:val="20"/>
                <w:szCs w:val="20"/>
              </w:rPr>
            </w:pPr>
            <w:r w:rsidRPr="005863FE">
              <w:rPr>
                <w:rFonts w:cs="Times New Roman"/>
                <w:b/>
                <w:sz w:val="20"/>
                <w:szCs w:val="20"/>
              </w:rPr>
              <w:t>Code</w:t>
            </w:r>
          </w:p>
        </w:tc>
        <w:tc>
          <w:tcPr>
            <w:tcW w:w="1350" w:type="dxa"/>
            <w:tcBorders>
              <w:bottom w:val="single" w:sz="4" w:space="0" w:color="000000" w:themeColor="text1"/>
              <w:right w:val="thinThickThinSmallGap" w:sz="24" w:space="0" w:color="auto"/>
            </w:tcBorders>
            <w:shd w:val="clear" w:color="auto" w:fill="D9D9D9" w:themeFill="background1" w:themeFillShade="D9"/>
          </w:tcPr>
          <w:p w:rsidR="00AC2126" w:rsidRPr="005863FE" w:rsidRDefault="00AC2126" w:rsidP="005709F7">
            <w:pPr>
              <w:pStyle w:val="ListParagraph"/>
              <w:spacing w:after="0" w:line="240" w:lineRule="exact"/>
              <w:ind w:left="0"/>
              <w:jc w:val="center"/>
              <w:rPr>
                <w:rFonts w:cs="Times New Roman"/>
                <w:b/>
                <w:sz w:val="20"/>
                <w:szCs w:val="20"/>
              </w:rPr>
            </w:pPr>
            <w:r w:rsidRPr="005863FE">
              <w:rPr>
                <w:rFonts w:cs="Times New Roman"/>
                <w:b/>
                <w:sz w:val="20"/>
                <w:szCs w:val="20"/>
              </w:rPr>
              <w:t>Rating</w:t>
            </w:r>
          </w:p>
        </w:tc>
        <w:tc>
          <w:tcPr>
            <w:tcW w:w="2317" w:type="dxa"/>
            <w:tcBorders>
              <w:left w:val="thinThickThinSmallGap" w:sz="24" w:space="0" w:color="auto"/>
              <w:bottom w:val="single" w:sz="4" w:space="0" w:color="000000" w:themeColor="text1"/>
            </w:tcBorders>
            <w:shd w:val="clear" w:color="auto" w:fill="D9D9D9" w:themeFill="background1" w:themeFillShade="D9"/>
          </w:tcPr>
          <w:p w:rsidR="00AC2126" w:rsidRPr="005863FE" w:rsidRDefault="00AC2126" w:rsidP="00190E48">
            <w:pPr>
              <w:pStyle w:val="ListParagraph"/>
              <w:spacing w:after="0" w:line="240" w:lineRule="exact"/>
              <w:ind w:left="0"/>
              <w:jc w:val="both"/>
              <w:rPr>
                <w:rFonts w:cs="Times New Roman"/>
                <w:b/>
                <w:sz w:val="20"/>
                <w:szCs w:val="20"/>
              </w:rPr>
            </w:pPr>
            <w:r w:rsidRPr="005863FE">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AC2126" w:rsidRPr="005863FE" w:rsidRDefault="00AC2126" w:rsidP="005709F7">
            <w:pPr>
              <w:pStyle w:val="ListParagraph"/>
              <w:spacing w:after="0" w:line="240" w:lineRule="exact"/>
              <w:ind w:left="0"/>
              <w:jc w:val="center"/>
              <w:rPr>
                <w:rFonts w:cs="Times New Roman"/>
                <w:b/>
                <w:sz w:val="20"/>
                <w:szCs w:val="20"/>
              </w:rPr>
            </w:pPr>
            <w:r w:rsidRPr="005863FE">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AC2126" w:rsidRPr="005863FE" w:rsidRDefault="00AC2126" w:rsidP="005709F7">
            <w:pPr>
              <w:pStyle w:val="ListParagraph"/>
              <w:spacing w:after="0" w:line="240" w:lineRule="exact"/>
              <w:ind w:left="0"/>
              <w:jc w:val="center"/>
              <w:rPr>
                <w:rFonts w:cs="Times New Roman"/>
                <w:b/>
                <w:sz w:val="20"/>
                <w:szCs w:val="20"/>
              </w:rPr>
            </w:pPr>
            <w:r w:rsidRPr="005863FE">
              <w:rPr>
                <w:rFonts w:cs="Times New Roman"/>
                <w:b/>
                <w:sz w:val="20"/>
                <w:szCs w:val="20"/>
              </w:rPr>
              <w:t>Rating</w:t>
            </w:r>
          </w:p>
        </w:tc>
        <w:tc>
          <w:tcPr>
            <w:tcW w:w="990" w:type="dxa"/>
            <w:gridSpan w:val="2"/>
            <w:tcBorders>
              <w:bottom w:val="single" w:sz="4" w:space="0" w:color="000000" w:themeColor="text1"/>
            </w:tcBorders>
            <w:shd w:val="clear" w:color="auto" w:fill="D9D9D9" w:themeFill="background1" w:themeFillShade="D9"/>
          </w:tcPr>
          <w:p w:rsidR="00AC2126" w:rsidRPr="005863FE" w:rsidRDefault="00AC2126" w:rsidP="005709F7">
            <w:pPr>
              <w:pStyle w:val="ListParagraph"/>
              <w:spacing w:after="0" w:line="240" w:lineRule="exact"/>
              <w:ind w:left="0"/>
              <w:jc w:val="center"/>
              <w:rPr>
                <w:rFonts w:cs="Times New Roman"/>
                <w:b/>
                <w:sz w:val="20"/>
                <w:szCs w:val="20"/>
              </w:rPr>
            </w:pPr>
            <w:r w:rsidRPr="005863FE">
              <w:rPr>
                <w:rFonts w:cs="Times New Roman"/>
                <w:b/>
                <w:sz w:val="20"/>
                <w:szCs w:val="20"/>
              </w:rPr>
              <w:t>Exam</w:t>
            </w:r>
          </w:p>
        </w:tc>
      </w:tr>
      <w:tr w:rsidR="005863FE" w:rsidRPr="005863FE" w:rsidTr="004B1D0D">
        <w:trPr>
          <w:trHeight w:val="404"/>
          <w:jc w:val="center"/>
        </w:trPr>
        <w:tc>
          <w:tcPr>
            <w:tcW w:w="1913" w:type="dxa"/>
            <w:shd w:val="clear" w:color="auto" w:fill="FFFFFF" w:themeFill="background1"/>
          </w:tcPr>
          <w:p w:rsidR="005863FE" w:rsidRPr="005863FE" w:rsidRDefault="005863FE" w:rsidP="004B1D0D">
            <w:pPr>
              <w:pStyle w:val="ListParagraph"/>
              <w:spacing w:after="0" w:line="200" w:lineRule="exact"/>
              <w:ind w:left="0"/>
              <w:jc w:val="both"/>
              <w:rPr>
                <w:rFonts w:cs="Times New Roman"/>
                <w:sz w:val="18"/>
                <w:szCs w:val="18"/>
              </w:rPr>
            </w:pPr>
            <w:r w:rsidRPr="005863FE">
              <w:rPr>
                <w:rFonts w:cs="Times New Roman"/>
                <w:sz w:val="18"/>
                <w:szCs w:val="18"/>
              </w:rPr>
              <w:t>Bell’s Palsy</w:t>
            </w:r>
          </w:p>
        </w:tc>
        <w:tc>
          <w:tcPr>
            <w:tcW w:w="1080" w:type="dxa"/>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8399-8307</w:t>
            </w:r>
          </w:p>
        </w:tc>
        <w:tc>
          <w:tcPr>
            <w:tcW w:w="1350" w:type="dxa"/>
            <w:tcBorders>
              <w:righ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10%</w:t>
            </w:r>
          </w:p>
        </w:tc>
        <w:tc>
          <w:tcPr>
            <w:tcW w:w="2317" w:type="dxa"/>
            <w:tcBorders>
              <w:lef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both"/>
              <w:rPr>
                <w:rFonts w:cs="Times New Roman"/>
                <w:sz w:val="18"/>
                <w:szCs w:val="18"/>
              </w:rPr>
            </w:pPr>
            <w:r w:rsidRPr="005863FE">
              <w:rPr>
                <w:rFonts w:cs="Times New Roman"/>
                <w:sz w:val="18"/>
                <w:szCs w:val="18"/>
              </w:rPr>
              <w:t>Bell’s Palsy w/right sided partial paralysis</w:t>
            </w:r>
          </w:p>
        </w:tc>
        <w:tc>
          <w:tcPr>
            <w:tcW w:w="945" w:type="dxa"/>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8205</w:t>
            </w:r>
          </w:p>
        </w:tc>
        <w:tc>
          <w:tcPr>
            <w:tcW w:w="810" w:type="dxa"/>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highlight w:val="yellow"/>
              </w:rPr>
            </w:pPr>
            <w:r w:rsidRPr="005863FE">
              <w:rPr>
                <w:rFonts w:cs="Times New Roman"/>
                <w:sz w:val="18"/>
                <w:szCs w:val="18"/>
              </w:rPr>
              <w:t>30%</w:t>
            </w:r>
          </w:p>
        </w:tc>
        <w:tc>
          <w:tcPr>
            <w:tcW w:w="990" w:type="dxa"/>
            <w:gridSpan w:val="2"/>
            <w:shd w:val="clear" w:color="auto" w:fill="FFFFFF" w:themeFill="background1"/>
          </w:tcPr>
          <w:p w:rsidR="005863FE" w:rsidRPr="007D46C4" w:rsidRDefault="005863FE" w:rsidP="004B1D0D">
            <w:pPr>
              <w:pStyle w:val="ListParagraph"/>
              <w:spacing w:after="0" w:line="200" w:lineRule="exact"/>
              <w:ind w:left="0"/>
              <w:jc w:val="center"/>
              <w:rPr>
                <w:rFonts w:cs="Times New Roman"/>
                <w:sz w:val="18"/>
                <w:szCs w:val="18"/>
              </w:rPr>
            </w:pPr>
            <w:r w:rsidRPr="007D46C4">
              <w:rPr>
                <w:rFonts w:cs="Times New Roman"/>
                <w:sz w:val="18"/>
                <w:szCs w:val="18"/>
              </w:rPr>
              <w:t>200</w:t>
            </w:r>
            <w:r w:rsidR="004B1D0D" w:rsidRPr="007D46C4">
              <w:rPr>
                <w:rFonts w:cs="Times New Roman"/>
                <w:sz w:val="18"/>
                <w:szCs w:val="18"/>
              </w:rPr>
              <w:t>60707</w:t>
            </w:r>
          </w:p>
        </w:tc>
      </w:tr>
      <w:tr w:rsidR="005863FE" w:rsidRPr="005863FE" w:rsidTr="004B1D0D">
        <w:trPr>
          <w:trHeight w:val="341"/>
          <w:jc w:val="center"/>
        </w:trPr>
        <w:tc>
          <w:tcPr>
            <w:tcW w:w="1913" w:type="dxa"/>
            <w:shd w:val="clear" w:color="auto" w:fill="FFFFFF" w:themeFill="background1"/>
          </w:tcPr>
          <w:p w:rsidR="005863FE" w:rsidRPr="005863FE" w:rsidRDefault="005863FE" w:rsidP="004B1D0D">
            <w:pPr>
              <w:pStyle w:val="ListParagraph"/>
              <w:spacing w:after="0" w:line="200" w:lineRule="exact"/>
              <w:ind w:left="0"/>
              <w:jc w:val="both"/>
              <w:rPr>
                <w:rFonts w:cs="Times New Roman"/>
                <w:sz w:val="18"/>
                <w:szCs w:val="18"/>
              </w:rPr>
            </w:pPr>
            <w:r w:rsidRPr="005863FE">
              <w:rPr>
                <w:rFonts w:cs="Times New Roman"/>
                <w:sz w:val="18"/>
                <w:szCs w:val="18"/>
              </w:rPr>
              <w:t xml:space="preserve">Chronic radiating </w:t>
            </w:r>
            <w:r>
              <w:rPr>
                <w:rFonts w:cs="Times New Roman"/>
                <w:sz w:val="18"/>
                <w:szCs w:val="18"/>
              </w:rPr>
              <w:t>LBP</w:t>
            </w:r>
          </w:p>
        </w:tc>
        <w:tc>
          <w:tcPr>
            <w:tcW w:w="1080" w:type="dxa"/>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5299-5237</w:t>
            </w:r>
          </w:p>
        </w:tc>
        <w:tc>
          <w:tcPr>
            <w:tcW w:w="1350" w:type="dxa"/>
            <w:tcBorders>
              <w:righ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 xml:space="preserve">Not </w:t>
            </w:r>
            <w:r>
              <w:rPr>
                <w:rFonts w:cs="Times New Roman"/>
                <w:sz w:val="18"/>
                <w:szCs w:val="18"/>
              </w:rPr>
              <w:t>Compensable</w:t>
            </w:r>
          </w:p>
        </w:tc>
        <w:tc>
          <w:tcPr>
            <w:tcW w:w="2317" w:type="dxa"/>
            <w:tcBorders>
              <w:lef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both"/>
              <w:rPr>
                <w:rFonts w:cs="Times New Roman"/>
                <w:sz w:val="18"/>
                <w:szCs w:val="18"/>
              </w:rPr>
            </w:pPr>
            <w:r w:rsidRPr="005863FE">
              <w:rPr>
                <w:rFonts w:cs="Times New Roman"/>
                <w:sz w:val="18"/>
                <w:szCs w:val="18"/>
              </w:rPr>
              <w:t>LBP Syndrome</w:t>
            </w:r>
          </w:p>
        </w:tc>
        <w:tc>
          <w:tcPr>
            <w:tcW w:w="2745" w:type="dxa"/>
            <w:gridSpan w:val="4"/>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7513BB" w:rsidRPr="005863FE" w:rsidTr="00AC2126">
        <w:trPr>
          <w:trHeight w:val="125"/>
          <w:jc w:val="center"/>
        </w:trPr>
        <w:tc>
          <w:tcPr>
            <w:tcW w:w="2993" w:type="dxa"/>
            <w:gridSpan w:val="2"/>
            <w:tcBorders>
              <w:bottom w:val="single" w:sz="4" w:space="0" w:color="auto"/>
              <w:right w:val="single" w:sz="4" w:space="0" w:color="auto"/>
            </w:tcBorders>
            <w:shd w:val="clear" w:color="auto" w:fill="FFFFFF" w:themeFill="background1"/>
          </w:tcPr>
          <w:p w:rsidR="007513BB" w:rsidRPr="005863FE" w:rsidRDefault="007513BB" w:rsidP="004B1D0D">
            <w:pPr>
              <w:pStyle w:val="ListParagraph"/>
              <w:spacing w:after="0" w:line="200" w:lineRule="exact"/>
              <w:ind w:left="0"/>
              <w:rPr>
                <w:rFonts w:cs="Times New Roman"/>
                <w:sz w:val="18"/>
                <w:szCs w:val="18"/>
              </w:rPr>
            </w:pPr>
            <w:r w:rsidRPr="005863FE">
              <w:rPr>
                <w:rFonts w:cs="Times New Roman"/>
                <w:sz w:val="18"/>
                <w:szCs w:val="18"/>
              </w:rPr>
              <w:t>Hypertension</w:t>
            </w:r>
          </w:p>
        </w:tc>
        <w:tc>
          <w:tcPr>
            <w:tcW w:w="1350" w:type="dxa"/>
            <w:tcBorders>
              <w:left w:val="single" w:sz="4" w:space="0" w:color="auto"/>
              <w:bottom w:val="single" w:sz="4" w:space="0" w:color="auto"/>
              <w:right w:val="thinThickThinSmallGap" w:sz="24" w:space="0" w:color="auto"/>
            </w:tcBorders>
            <w:shd w:val="clear" w:color="auto" w:fill="FFFFFF" w:themeFill="background1"/>
          </w:tcPr>
          <w:p w:rsidR="007513BB" w:rsidRPr="005863FE" w:rsidRDefault="007513BB" w:rsidP="004B1D0D">
            <w:pPr>
              <w:pStyle w:val="ListParagraph"/>
              <w:spacing w:after="0" w:line="200" w:lineRule="exact"/>
              <w:ind w:left="0"/>
              <w:jc w:val="center"/>
              <w:rPr>
                <w:rFonts w:cs="Times New Roman"/>
                <w:sz w:val="18"/>
                <w:szCs w:val="18"/>
              </w:rPr>
            </w:pPr>
            <w:r w:rsidRPr="005863FE">
              <w:rPr>
                <w:rFonts w:cs="Times New Roman"/>
                <w:sz w:val="18"/>
                <w:szCs w:val="18"/>
              </w:rPr>
              <w:t>Not Unfitting</w:t>
            </w:r>
          </w:p>
        </w:tc>
        <w:tc>
          <w:tcPr>
            <w:tcW w:w="2317" w:type="dxa"/>
            <w:tcBorders>
              <w:left w:val="thinThickThinSmallGap" w:sz="24" w:space="0" w:color="auto"/>
            </w:tcBorders>
            <w:shd w:val="clear" w:color="auto" w:fill="FFFFFF" w:themeFill="background1"/>
          </w:tcPr>
          <w:p w:rsidR="007513BB" w:rsidRPr="005863FE" w:rsidRDefault="007513BB" w:rsidP="004B1D0D">
            <w:pPr>
              <w:pStyle w:val="ListParagraph"/>
              <w:spacing w:after="0" w:line="200" w:lineRule="exact"/>
              <w:ind w:left="0"/>
              <w:jc w:val="both"/>
              <w:rPr>
                <w:rFonts w:cs="Times New Roman"/>
                <w:sz w:val="18"/>
                <w:szCs w:val="18"/>
              </w:rPr>
            </w:pPr>
            <w:r w:rsidRPr="005863FE">
              <w:rPr>
                <w:rFonts w:cs="Times New Roman"/>
                <w:sz w:val="18"/>
                <w:szCs w:val="18"/>
              </w:rPr>
              <w:t>Hypertension</w:t>
            </w:r>
          </w:p>
        </w:tc>
        <w:tc>
          <w:tcPr>
            <w:tcW w:w="945" w:type="dxa"/>
            <w:shd w:val="clear" w:color="auto" w:fill="FFFFFF" w:themeFill="background1"/>
          </w:tcPr>
          <w:p w:rsidR="007513BB" w:rsidRPr="005863FE" w:rsidRDefault="007513BB" w:rsidP="004B1D0D">
            <w:pPr>
              <w:pStyle w:val="ListParagraph"/>
              <w:spacing w:after="0" w:line="200" w:lineRule="exact"/>
              <w:ind w:left="0"/>
              <w:jc w:val="center"/>
              <w:rPr>
                <w:rFonts w:cs="Times New Roman"/>
                <w:sz w:val="18"/>
                <w:szCs w:val="18"/>
              </w:rPr>
            </w:pPr>
            <w:r w:rsidRPr="005863FE">
              <w:rPr>
                <w:rFonts w:cs="Times New Roman"/>
                <w:sz w:val="18"/>
                <w:szCs w:val="18"/>
              </w:rPr>
              <w:t>7101</w:t>
            </w:r>
          </w:p>
        </w:tc>
        <w:tc>
          <w:tcPr>
            <w:tcW w:w="810" w:type="dxa"/>
            <w:shd w:val="clear" w:color="auto" w:fill="FFFFFF" w:themeFill="background1"/>
          </w:tcPr>
          <w:p w:rsidR="007513BB" w:rsidRPr="005863FE" w:rsidRDefault="007513BB" w:rsidP="004B1D0D">
            <w:pPr>
              <w:pStyle w:val="ListParagraph"/>
              <w:spacing w:after="0" w:line="200" w:lineRule="exact"/>
              <w:ind w:left="0"/>
              <w:jc w:val="center"/>
              <w:rPr>
                <w:rFonts w:cs="Times New Roman"/>
                <w:sz w:val="18"/>
                <w:szCs w:val="18"/>
              </w:rPr>
            </w:pPr>
            <w:r w:rsidRPr="005863FE">
              <w:rPr>
                <w:rFonts w:cs="Times New Roman"/>
                <w:sz w:val="18"/>
                <w:szCs w:val="18"/>
              </w:rPr>
              <w:t>0%</w:t>
            </w:r>
          </w:p>
        </w:tc>
        <w:tc>
          <w:tcPr>
            <w:tcW w:w="990" w:type="dxa"/>
            <w:gridSpan w:val="2"/>
            <w:shd w:val="clear" w:color="auto" w:fill="FFFFFF" w:themeFill="background1"/>
          </w:tcPr>
          <w:p w:rsidR="007513BB" w:rsidRPr="005863FE" w:rsidRDefault="002B6FF1" w:rsidP="004B1D0D">
            <w:pPr>
              <w:pStyle w:val="ListParagraph"/>
              <w:spacing w:after="0" w:line="200" w:lineRule="exact"/>
              <w:ind w:left="0"/>
              <w:jc w:val="center"/>
              <w:rPr>
                <w:rFonts w:cs="Times New Roman"/>
                <w:sz w:val="18"/>
                <w:szCs w:val="18"/>
              </w:rPr>
            </w:pPr>
            <w:r w:rsidRPr="005863FE">
              <w:rPr>
                <w:rFonts w:cs="Times New Roman"/>
                <w:sz w:val="18"/>
                <w:szCs w:val="18"/>
              </w:rPr>
              <w:t>20060707</w:t>
            </w:r>
          </w:p>
        </w:tc>
      </w:tr>
      <w:tr w:rsidR="0028163A" w:rsidRPr="005863FE" w:rsidTr="00AC2126">
        <w:trPr>
          <w:trHeight w:val="125"/>
          <w:jc w:val="center"/>
        </w:trPr>
        <w:tc>
          <w:tcPr>
            <w:tcW w:w="2993" w:type="dxa"/>
            <w:gridSpan w:val="2"/>
            <w:tcBorders>
              <w:bottom w:val="single" w:sz="4" w:space="0" w:color="auto"/>
              <w:right w:val="single" w:sz="4" w:space="0" w:color="auto"/>
            </w:tcBorders>
            <w:shd w:val="clear" w:color="auto" w:fill="FFFFFF" w:themeFill="background1"/>
          </w:tcPr>
          <w:p w:rsidR="0028163A" w:rsidRPr="005863FE" w:rsidRDefault="0028163A" w:rsidP="004B1D0D">
            <w:pPr>
              <w:pStyle w:val="ListParagraph"/>
              <w:spacing w:after="0" w:line="200" w:lineRule="exact"/>
              <w:ind w:left="0"/>
              <w:rPr>
                <w:rFonts w:cs="Times New Roman"/>
                <w:sz w:val="18"/>
                <w:szCs w:val="18"/>
              </w:rPr>
            </w:pPr>
            <w:r w:rsidRPr="005863FE">
              <w:rPr>
                <w:rFonts w:cs="Times New Roman"/>
                <w:sz w:val="18"/>
                <w:szCs w:val="18"/>
              </w:rPr>
              <w:t>Hypercholesterolemia</w:t>
            </w:r>
          </w:p>
        </w:tc>
        <w:tc>
          <w:tcPr>
            <w:tcW w:w="1350" w:type="dxa"/>
            <w:tcBorders>
              <w:left w:val="single" w:sz="4" w:space="0" w:color="auto"/>
              <w:bottom w:val="single" w:sz="4" w:space="0" w:color="auto"/>
              <w:right w:val="thinThickThinSmallGap" w:sz="24" w:space="0" w:color="auto"/>
            </w:tcBorders>
            <w:shd w:val="clear" w:color="auto" w:fill="FFFFFF" w:themeFill="background1"/>
          </w:tcPr>
          <w:p w:rsidR="0028163A"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Not Unfitting</w:t>
            </w:r>
          </w:p>
        </w:tc>
        <w:tc>
          <w:tcPr>
            <w:tcW w:w="2317" w:type="dxa"/>
            <w:tcBorders>
              <w:left w:val="thinThickThinSmallGap" w:sz="24" w:space="0" w:color="auto"/>
            </w:tcBorders>
            <w:shd w:val="clear" w:color="auto" w:fill="FFFFFF" w:themeFill="background1"/>
          </w:tcPr>
          <w:p w:rsidR="0028163A" w:rsidRPr="005863FE" w:rsidRDefault="0028163A" w:rsidP="004B1D0D">
            <w:pPr>
              <w:spacing w:line="200" w:lineRule="exact"/>
              <w:rPr>
                <w:rFonts w:cs="Times New Roman"/>
                <w:color w:val="auto"/>
                <w:sz w:val="18"/>
                <w:szCs w:val="18"/>
              </w:rPr>
            </w:pPr>
            <w:r w:rsidRPr="005863FE">
              <w:rPr>
                <w:rFonts w:cs="Times New Roman"/>
                <w:color w:val="auto"/>
                <w:sz w:val="18"/>
                <w:szCs w:val="18"/>
              </w:rPr>
              <w:t>Hypercholesterolemia,</w:t>
            </w:r>
          </w:p>
        </w:tc>
        <w:tc>
          <w:tcPr>
            <w:tcW w:w="2745" w:type="dxa"/>
            <w:gridSpan w:val="4"/>
            <w:shd w:val="clear" w:color="auto" w:fill="FFFFFF" w:themeFill="background1"/>
          </w:tcPr>
          <w:p w:rsidR="0028163A" w:rsidRPr="005863FE" w:rsidRDefault="0028163A"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5863FE" w:rsidRPr="005863FE" w:rsidTr="00AC2126">
        <w:trPr>
          <w:trHeight w:val="125"/>
          <w:jc w:val="center"/>
        </w:trPr>
        <w:tc>
          <w:tcPr>
            <w:tcW w:w="2993" w:type="dxa"/>
            <w:gridSpan w:val="2"/>
            <w:tcBorders>
              <w:bottom w:val="single" w:sz="4" w:space="0" w:color="auto"/>
              <w:right w:val="single" w:sz="4" w:space="0" w:color="auto"/>
            </w:tcBorders>
            <w:shd w:val="clear" w:color="auto" w:fill="FFFFFF" w:themeFill="background1"/>
          </w:tcPr>
          <w:p w:rsidR="005863FE" w:rsidRPr="005863FE" w:rsidRDefault="005863FE" w:rsidP="004B1D0D">
            <w:pPr>
              <w:pStyle w:val="ListParagraph"/>
              <w:spacing w:after="0" w:line="200" w:lineRule="exact"/>
              <w:ind w:left="0"/>
              <w:rPr>
                <w:rFonts w:cs="Times New Roman"/>
                <w:sz w:val="18"/>
                <w:szCs w:val="18"/>
              </w:rPr>
            </w:pPr>
            <w:r w:rsidRPr="005863FE">
              <w:rPr>
                <w:rFonts w:cs="Times New Roman"/>
                <w:sz w:val="18"/>
                <w:szCs w:val="18"/>
              </w:rPr>
              <w:t>Herpetic Whitlow</w:t>
            </w:r>
          </w:p>
        </w:tc>
        <w:tc>
          <w:tcPr>
            <w:tcW w:w="1350" w:type="dxa"/>
            <w:tcBorders>
              <w:left w:val="single" w:sz="4" w:space="0" w:color="auto"/>
              <w:bottom w:val="single" w:sz="4" w:space="0" w:color="auto"/>
              <w:righ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Not Unfitting</w:t>
            </w:r>
          </w:p>
        </w:tc>
        <w:tc>
          <w:tcPr>
            <w:tcW w:w="2317" w:type="dxa"/>
            <w:tcBorders>
              <w:left w:val="thinThickThinSmallGap" w:sz="24" w:space="0" w:color="auto"/>
            </w:tcBorders>
            <w:shd w:val="clear" w:color="auto" w:fill="FFFFFF" w:themeFill="background1"/>
          </w:tcPr>
          <w:p w:rsidR="005863FE" w:rsidRPr="005863FE" w:rsidRDefault="005863FE" w:rsidP="004B1D0D">
            <w:pPr>
              <w:spacing w:line="200" w:lineRule="exact"/>
              <w:rPr>
                <w:color w:val="auto"/>
                <w:sz w:val="18"/>
                <w:szCs w:val="18"/>
              </w:rPr>
            </w:pPr>
            <w:r w:rsidRPr="005863FE">
              <w:rPr>
                <w:color w:val="auto"/>
                <w:sz w:val="18"/>
                <w:szCs w:val="18"/>
              </w:rPr>
              <w:t>Herpetic Whitlow Disease</w:t>
            </w:r>
          </w:p>
        </w:tc>
        <w:tc>
          <w:tcPr>
            <w:tcW w:w="2745" w:type="dxa"/>
            <w:gridSpan w:val="4"/>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5863FE" w:rsidRPr="005863FE" w:rsidTr="00AC2126">
        <w:trPr>
          <w:trHeight w:val="125"/>
          <w:jc w:val="center"/>
        </w:trPr>
        <w:tc>
          <w:tcPr>
            <w:tcW w:w="2993" w:type="dxa"/>
            <w:gridSpan w:val="2"/>
            <w:vMerge w:val="restart"/>
            <w:tcBorders>
              <w:right w:val="single" w:sz="4" w:space="0" w:color="auto"/>
            </w:tcBorders>
            <w:shd w:val="clear" w:color="auto" w:fill="FFFFFF" w:themeFill="background1"/>
          </w:tcPr>
          <w:p w:rsidR="005863FE" w:rsidRPr="005863FE" w:rsidRDefault="005863FE" w:rsidP="004B1D0D">
            <w:pPr>
              <w:pStyle w:val="ListParagraph"/>
              <w:spacing w:after="0" w:line="200" w:lineRule="exact"/>
              <w:ind w:left="0"/>
              <w:rPr>
                <w:rFonts w:cs="Times New Roman"/>
                <w:sz w:val="18"/>
                <w:szCs w:val="18"/>
              </w:rPr>
            </w:pPr>
            <w:r w:rsidRPr="005863FE">
              <w:rPr>
                <w:rFonts w:cs="Times New Roman"/>
                <w:sz w:val="18"/>
                <w:szCs w:val="18"/>
              </w:rPr>
              <w:t>Hip, Knee, Shoulder, Wrist Pain</w:t>
            </w:r>
          </w:p>
        </w:tc>
        <w:tc>
          <w:tcPr>
            <w:tcW w:w="1350" w:type="dxa"/>
            <w:vMerge w:val="restart"/>
            <w:tcBorders>
              <w:left w:val="single" w:sz="4" w:space="0" w:color="auto"/>
              <w:righ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Not Unfitting</w:t>
            </w:r>
          </w:p>
        </w:tc>
        <w:tc>
          <w:tcPr>
            <w:tcW w:w="2317" w:type="dxa"/>
            <w:tcBorders>
              <w:left w:val="thinThickThinSmallGap" w:sz="24" w:space="0" w:color="auto"/>
            </w:tcBorders>
            <w:shd w:val="clear" w:color="auto" w:fill="FFFFFF" w:themeFill="background1"/>
          </w:tcPr>
          <w:p w:rsidR="005863FE" w:rsidRPr="005863FE" w:rsidRDefault="005863FE" w:rsidP="004B1D0D">
            <w:pPr>
              <w:spacing w:line="200" w:lineRule="exact"/>
              <w:rPr>
                <w:color w:val="auto"/>
                <w:sz w:val="18"/>
                <w:szCs w:val="18"/>
              </w:rPr>
            </w:pPr>
            <w:r w:rsidRPr="005863FE">
              <w:rPr>
                <w:color w:val="auto"/>
                <w:sz w:val="18"/>
                <w:szCs w:val="18"/>
              </w:rPr>
              <w:t>Left Hip &amp; Right Hip …</w:t>
            </w:r>
          </w:p>
        </w:tc>
        <w:tc>
          <w:tcPr>
            <w:tcW w:w="2745" w:type="dxa"/>
            <w:gridSpan w:val="4"/>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5863FE" w:rsidRPr="005863FE" w:rsidTr="00AC2126">
        <w:trPr>
          <w:trHeight w:val="125"/>
          <w:jc w:val="center"/>
        </w:trPr>
        <w:tc>
          <w:tcPr>
            <w:tcW w:w="2993" w:type="dxa"/>
            <w:gridSpan w:val="2"/>
            <w:vMerge/>
            <w:tcBorders>
              <w:right w:val="single" w:sz="4" w:space="0" w:color="auto"/>
            </w:tcBorders>
            <w:shd w:val="clear" w:color="auto" w:fill="FFFFFF" w:themeFill="background1"/>
          </w:tcPr>
          <w:p w:rsidR="005863FE" w:rsidRPr="005863FE" w:rsidRDefault="005863FE" w:rsidP="004B1D0D">
            <w:pPr>
              <w:pStyle w:val="ListParagraph"/>
              <w:spacing w:after="0" w:line="200" w:lineRule="exact"/>
              <w:ind w:left="0"/>
              <w:rPr>
                <w:rFonts w:cs="Times New Roman"/>
                <w:sz w:val="18"/>
                <w:szCs w:val="18"/>
              </w:rPr>
            </w:pPr>
          </w:p>
        </w:tc>
        <w:tc>
          <w:tcPr>
            <w:tcW w:w="1350" w:type="dxa"/>
            <w:vMerge/>
            <w:tcBorders>
              <w:left w:val="single" w:sz="4" w:space="0" w:color="auto"/>
              <w:righ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p>
        </w:tc>
        <w:tc>
          <w:tcPr>
            <w:tcW w:w="2317" w:type="dxa"/>
            <w:tcBorders>
              <w:left w:val="thinThickThinSmallGap" w:sz="24" w:space="0" w:color="auto"/>
            </w:tcBorders>
            <w:shd w:val="clear" w:color="auto" w:fill="FFFFFF" w:themeFill="background1"/>
          </w:tcPr>
          <w:p w:rsidR="005863FE" w:rsidRPr="005863FE" w:rsidRDefault="005863FE" w:rsidP="004B1D0D">
            <w:pPr>
              <w:spacing w:line="200" w:lineRule="exact"/>
              <w:rPr>
                <w:color w:val="auto"/>
                <w:sz w:val="18"/>
                <w:szCs w:val="18"/>
              </w:rPr>
            </w:pPr>
            <w:r w:rsidRPr="005863FE">
              <w:rPr>
                <w:rFonts w:cs="Times New Roman"/>
                <w:color w:val="auto"/>
                <w:sz w:val="18"/>
                <w:szCs w:val="18"/>
              </w:rPr>
              <w:t>Left &amp; Right Knee …</w:t>
            </w:r>
          </w:p>
        </w:tc>
        <w:tc>
          <w:tcPr>
            <w:tcW w:w="2745" w:type="dxa"/>
            <w:gridSpan w:val="4"/>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5863FE" w:rsidRPr="005863FE" w:rsidTr="00AC2126">
        <w:trPr>
          <w:trHeight w:val="233"/>
          <w:jc w:val="center"/>
        </w:trPr>
        <w:tc>
          <w:tcPr>
            <w:tcW w:w="2993" w:type="dxa"/>
            <w:gridSpan w:val="2"/>
            <w:vMerge/>
            <w:tcBorders>
              <w:bottom w:val="single" w:sz="4" w:space="0" w:color="auto"/>
              <w:right w:val="single" w:sz="4" w:space="0" w:color="auto"/>
            </w:tcBorders>
            <w:shd w:val="clear" w:color="auto" w:fill="FFFFFF" w:themeFill="background1"/>
          </w:tcPr>
          <w:p w:rsidR="005863FE" w:rsidRPr="005863FE" w:rsidRDefault="005863FE" w:rsidP="004B1D0D">
            <w:pPr>
              <w:pStyle w:val="ListParagraph"/>
              <w:spacing w:after="0" w:line="200" w:lineRule="exact"/>
              <w:ind w:left="0"/>
              <w:rPr>
                <w:rFonts w:cs="Times New Roman"/>
                <w:sz w:val="18"/>
                <w:szCs w:val="18"/>
              </w:rPr>
            </w:pPr>
          </w:p>
        </w:tc>
        <w:tc>
          <w:tcPr>
            <w:tcW w:w="1350" w:type="dxa"/>
            <w:vMerge/>
            <w:tcBorders>
              <w:left w:val="single" w:sz="4" w:space="0" w:color="auto"/>
              <w:bottom w:val="single" w:sz="4" w:space="0" w:color="auto"/>
              <w:righ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p>
        </w:tc>
        <w:tc>
          <w:tcPr>
            <w:tcW w:w="2317" w:type="dxa"/>
            <w:tcBorders>
              <w:left w:val="thinThickThinSmallGap" w:sz="24" w:space="0" w:color="auto"/>
            </w:tcBorders>
            <w:shd w:val="clear" w:color="auto" w:fill="FFFFFF" w:themeFill="background1"/>
          </w:tcPr>
          <w:p w:rsidR="005863FE" w:rsidRPr="005863FE" w:rsidRDefault="005863FE" w:rsidP="004B1D0D">
            <w:pPr>
              <w:spacing w:line="200" w:lineRule="exact"/>
              <w:rPr>
                <w:color w:val="auto"/>
                <w:sz w:val="18"/>
                <w:szCs w:val="18"/>
              </w:rPr>
            </w:pPr>
            <w:r w:rsidRPr="005863FE">
              <w:rPr>
                <w:color w:val="auto"/>
                <w:sz w:val="18"/>
                <w:szCs w:val="18"/>
              </w:rPr>
              <w:t>Left Shoulder Injury</w:t>
            </w:r>
          </w:p>
        </w:tc>
        <w:tc>
          <w:tcPr>
            <w:tcW w:w="2745" w:type="dxa"/>
            <w:gridSpan w:val="4"/>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5863FE" w:rsidRPr="005863FE" w:rsidTr="00AC2126">
        <w:trPr>
          <w:trHeight w:val="125"/>
          <w:jc w:val="center"/>
        </w:trPr>
        <w:tc>
          <w:tcPr>
            <w:tcW w:w="2993" w:type="dxa"/>
            <w:gridSpan w:val="2"/>
            <w:tcBorders>
              <w:bottom w:val="single" w:sz="4" w:space="0" w:color="auto"/>
              <w:right w:val="single" w:sz="4" w:space="0" w:color="auto"/>
            </w:tcBorders>
            <w:shd w:val="clear" w:color="auto" w:fill="FFFFFF" w:themeFill="background1"/>
          </w:tcPr>
          <w:p w:rsidR="005863FE" w:rsidRPr="005863FE" w:rsidRDefault="005863FE" w:rsidP="004B1D0D">
            <w:pPr>
              <w:pStyle w:val="ListParagraph"/>
              <w:spacing w:after="0" w:line="200" w:lineRule="exact"/>
              <w:ind w:left="0"/>
              <w:rPr>
                <w:rFonts w:cs="Times New Roman"/>
                <w:sz w:val="18"/>
                <w:szCs w:val="18"/>
              </w:rPr>
            </w:pPr>
            <w:r w:rsidRPr="005863FE">
              <w:rPr>
                <w:rFonts w:cs="Times New Roman"/>
                <w:sz w:val="18"/>
                <w:szCs w:val="18"/>
              </w:rPr>
              <w:t>Neck pain</w:t>
            </w:r>
          </w:p>
        </w:tc>
        <w:tc>
          <w:tcPr>
            <w:tcW w:w="1350" w:type="dxa"/>
            <w:tcBorders>
              <w:left w:val="single" w:sz="4" w:space="0" w:color="auto"/>
              <w:bottom w:val="single" w:sz="4" w:space="0" w:color="auto"/>
              <w:righ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Not Unfitting</w:t>
            </w:r>
          </w:p>
        </w:tc>
        <w:tc>
          <w:tcPr>
            <w:tcW w:w="2317" w:type="dxa"/>
            <w:tcBorders>
              <w:left w:val="thinThickThinSmallGap" w:sz="24" w:space="0" w:color="auto"/>
            </w:tcBorders>
            <w:shd w:val="clear" w:color="auto" w:fill="FFFFFF" w:themeFill="background1"/>
          </w:tcPr>
          <w:p w:rsidR="005863FE" w:rsidRPr="005863FE" w:rsidRDefault="005863FE" w:rsidP="004B1D0D">
            <w:pPr>
              <w:spacing w:line="200" w:lineRule="exact"/>
              <w:rPr>
                <w:color w:val="auto"/>
                <w:sz w:val="18"/>
                <w:szCs w:val="18"/>
              </w:rPr>
            </w:pPr>
            <w:r w:rsidRPr="005863FE">
              <w:rPr>
                <w:color w:val="auto"/>
                <w:sz w:val="18"/>
                <w:szCs w:val="18"/>
              </w:rPr>
              <w:t>Cervical DDD</w:t>
            </w:r>
          </w:p>
        </w:tc>
        <w:tc>
          <w:tcPr>
            <w:tcW w:w="2745" w:type="dxa"/>
            <w:gridSpan w:val="4"/>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5863FE" w:rsidRPr="005863FE" w:rsidTr="00AC2126">
        <w:trPr>
          <w:trHeight w:val="125"/>
          <w:jc w:val="center"/>
        </w:trPr>
        <w:tc>
          <w:tcPr>
            <w:tcW w:w="2993" w:type="dxa"/>
            <w:gridSpan w:val="2"/>
            <w:tcBorders>
              <w:bottom w:val="single" w:sz="4" w:space="0" w:color="auto"/>
              <w:right w:val="single" w:sz="4" w:space="0" w:color="auto"/>
            </w:tcBorders>
            <w:shd w:val="clear" w:color="auto" w:fill="FFFFFF" w:themeFill="background1"/>
          </w:tcPr>
          <w:p w:rsidR="005863FE" w:rsidRPr="005863FE" w:rsidRDefault="005863FE" w:rsidP="004B1D0D">
            <w:pPr>
              <w:pStyle w:val="ListParagraph"/>
              <w:spacing w:after="0" w:line="200" w:lineRule="exact"/>
              <w:ind w:left="0"/>
              <w:rPr>
                <w:rFonts w:cs="Times New Roman"/>
                <w:sz w:val="18"/>
                <w:szCs w:val="18"/>
              </w:rPr>
            </w:pPr>
            <w:r w:rsidRPr="005863FE">
              <w:rPr>
                <w:rFonts w:cs="Times New Roman"/>
                <w:sz w:val="18"/>
                <w:szCs w:val="18"/>
              </w:rPr>
              <w:t>Left Shoulder</w:t>
            </w:r>
          </w:p>
        </w:tc>
        <w:tc>
          <w:tcPr>
            <w:tcW w:w="1350" w:type="dxa"/>
            <w:tcBorders>
              <w:left w:val="single" w:sz="4" w:space="0" w:color="auto"/>
              <w:bottom w:val="single" w:sz="4" w:space="0" w:color="auto"/>
              <w:right w:val="thinThickThinSmallGap" w:sz="24" w:space="0" w:color="auto"/>
            </w:tcBorders>
            <w:shd w:val="clear" w:color="auto" w:fill="FFFFFF" w:themeFill="background1"/>
          </w:tcPr>
          <w:p w:rsidR="005863FE" w:rsidRPr="005863FE" w:rsidRDefault="005863FE" w:rsidP="004B1D0D">
            <w:pPr>
              <w:pStyle w:val="ListParagraph"/>
              <w:spacing w:after="0" w:line="200" w:lineRule="exact"/>
              <w:ind w:left="0"/>
              <w:jc w:val="center"/>
              <w:rPr>
                <w:rFonts w:cs="Times New Roman"/>
                <w:sz w:val="18"/>
                <w:szCs w:val="18"/>
              </w:rPr>
            </w:pPr>
            <w:r w:rsidRPr="005863FE">
              <w:rPr>
                <w:rFonts w:cs="Times New Roman"/>
                <w:sz w:val="18"/>
                <w:szCs w:val="18"/>
              </w:rPr>
              <w:t>Not Unfitting</w:t>
            </w:r>
          </w:p>
        </w:tc>
        <w:tc>
          <w:tcPr>
            <w:tcW w:w="2317" w:type="dxa"/>
            <w:tcBorders>
              <w:left w:val="thinThickThinSmallGap" w:sz="24" w:space="0" w:color="auto"/>
            </w:tcBorders>
            <w:shd w:val="clear" w:color="auto" w:fill="FFFFFF" w:themeFill="background1"/>
          </w:tcPr>
          <w:p w:rsidR="005863FE" w:rsidRPr="005863FE" w:rsidRDefault="00AC2126" w:rsidP="004B1D0D">
            <w:pPr>
              <w:spacing w:line="200" w:lineRule="exact"/>
              <w:rPr>
                <w:color w:val="auto"/>
                <w:sz w:val="18"/>
                <w:szCs w:val="18"/>
              </w:rPr>
            </w:pPr>
            <w:r w:rsidRPr="005863FE">
              <w:rPr>
                <w:color w:val="auto"/>
                <w:sz w:val="18"/>
                <w:szCs w:val="18"/>
              </w:rPr>
              <w:t>Left Shoulder Injury</w:t>
            </w:r>
            <w:r>
              <w:rPr>
                <w:color w:val="auto"/>
                <w:sz w:val="18"/>
                <w:szCs w:val="18"/>
              </w:rPr>
              <w:t xml:space="preserve"> </w:t>
            </w:r>
          </w:p>
        </w:tc>
        <w:tc>
          <w:tcPr>
            <w:tcW w:w="2745" w:type="dxa"/>
            <w:gridSpan w:val="4"/>
            <w:shd w:val="clear" w:color="auto" w:fill="FFFFFF" w:themeFill="background1"/>
          </w:tcPr>
          <w:p w:rsidR="005863FE" w:rsidRPr="005863FE" w:rsidRDefault="00AC2126"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AC2126" w:rsidRPr="005863FE" w:rsidTr="00AC2126">
        <w:trPr>
          <w:trHeight w:val="125"/>
          <w:jc w:val="center"/>
        </w:trPr>
        <w:tc>
          <w:tcPr>
            <w:tcW w:w="4343" w:type="dxa"/>
            <w:gridSpan w:val="3"/>
            <w:tcBorders>
              <w:bottom w:val="single" w:sz="4" w:space="0" w:color="auto"/>
              <w:right w:val="thinThickThinSmallGap" w:sz="24" w:space="0" w:color="auto"/>
            </w:tcBorders>
            <w:shd w:val="clear" w:color="auto" w:fill="FFFFFF" w:themeFill="background1"/>
          </w:tcPr>
          <w:p w:rsidR="00AC2126" w:rsidRPr="005863FE" w:rsidRDefault="00AC2126" w:rsidP="004B1D0D">
            <w:pPr>
              <w:pStyle w:val="ListParagraph"/>
              <w:spacing w:after="0" w:line="200" w:lineRule="exact"/>
              <w:ind w:left="0"/>
              <w:jc w:val="center"/>
              <w:rPr>
                <w:rFonts w:cs="Times New Roman"/>
                <w:sz w:val="18"/>
                <w:szCs w:val="18"/>
              </w:rPr>
            </w:pPr>
            <w:r w:rsidRPr="005863FE">
              <w:rPr>
                <w:rFonts w:cs="Times New Roman"/>
                <w:sz w:val="18"/>
                <w:szCs w:val="18"/>
              </w:rPr>
              <w:t>↓No Additional MEB Entries↓</w:t>
            </w:r>
          </w:p>
        </w:tc>
        <w:tc>
          <w:tcPr>
            <w:tcW w:w="4320" w:type="dxa"/>
            <w:gridSpan w:val="4"/>
            <w:tcBorders>
              <w:left w:val="thinThickThinSmallGap" w:sz="24" w:space="0" w:color="auto"/>
            </w:tcBorders>
            <w:shd w:val="clear" w:color="auto" w:fill="FFFFFF" w:themeFill="background1"/>
          </w:tcPr>
          <w:p w:rsidR="00AC2126" w:rsidRPr="005863FE" w:rsidRDefault="00AC2126" w:rsidP="004B1D0D">
            <w:pPr>
              <w:spacing w:line="200" w:lineRule="exact"/>
              <w:rPr>
                <w:color w:val="auto"/>
                <w:sz w:val="18"/>
                <w:szCs w:val="18"/>
              </w:rPr>
            </w:pPr>
            <w:r w:rsidRPr="005863FE">
              <w:rPr>
                <w:rFonts w:cs="Times New Roman"/>
                <w:color w:val="auto"/>
                <w:sz w:val="18"/>
                <w:szCs w:val="18"/>
              </w:rPr>
              <w:t xml:space="preserve">Tinnitus, Hearing Loss, </w:t>
            </w:r>
            <w:proofErr w:type="spellStart"/>
            <w:r w:rsidRPr="005863FE">
              <w:rPr>
                <w:rFonts w:cs="Times New Roman"/>
                <w:color w:val="auto"/>
                <w:sz w:val="18"/>
                <w:szCs w:val="18"/>
              </w:rPr>
              <w:t>H</w:t>
            </w:r>
            <w:r>
              <w:rPr>
                <w:rFonts w:cs="Times New Roman"/>
                <w:color w:val="auto"/>
                <w:sz w:val="18"/>
                <w:szCs w:val="18"/>
              </w:rPr>
              <w:t>x</w:t>
            </w:r>
            <w:proofErr w:type="spellEnd"/>
            <w:r w:rsidRPr="005863FE">
              <w:rPr>
                <w:rFonts w:cs="Times New Roman"/>
                <w:color w:val="auto"/>
                <w:sz w:val="18"/>
                <w:szCs w:val="18"/>
              </w:rPr>
              <w:t xml:space="preserve"> Radiating Pain, GERD (2009)</w:t>
            </w:r>
          </w:p>
        </w:tc>
        <w:tc>
          <w:tcPr>
            <w:tcW w:w="742" w:type="dxa"/>
            <w:shd w:val="clear" w:color="auto" w:fill="FFFFFF" w:themeFill="background1"/>
          </w:tcPr>
          <w:p w:rsidR="00AC2126" w:rsidRPr="005863FE" w:rsidRDefault="00AC2126" w:rsidP="004B1D0D">
            <w:pPr>
              <w:pStyle w:val="ListParagraph"/>
              <w:spacing w:after="0" w:line="200" w:lineRule="exact"/>
              <w:ind w:left="0"/>
              <w:jc w:val="center"/>
              <w:rPr>
                <w:rFonts w:cs="Times New Roman"/>
                <w:sz w:val="18"/>
                <w:szCs w:val="18"/>
              </w:rPr>
            </w:pPr>
            <w:r w:rsidRPr="005863FE">
              <w:rPr>
                <w:rFonts w:cs="Times New Roman"/>
                <w:sz w:val="18"/>
                <w:szCs w:val="18"/>
              </w:rPr>
              <w:t>NSC</w:t>
            </w:r>
          </w:p>
        </w:tc>
      </w:tr>
      <w:tr w:rsidR="000B1A09" w:rsidRPr="005863FE" w:rsidTr="001E241D">
        <w:trPr>
          <w:trHeight w:val="242"/>
          <w:jc w:val="center"/>
        </w:trPr>
        <w:tc>
          <w:tcPr>
            <w:tcW w:w="4343" w:type="dxa"/>
            <w:gridSpan w:val="3"/>
            <w:tcBorders>
              <w:right w:val="thinThickThinSmallGap" w:sz="24" w:space="0" w:color="auto"/>
            </w:tcBorders>
            <w:shd w:val="clear" w:color="auto" w:fill="D9D9D9" w:themeFill="background1" w:themeFillShade="D9"/>
          </w:tcPr>
          <w:p w:rsidR="000B1A09" w:rsidRPr="005863FE" w:rsidRDefault="000B1A09" w:rsidP="00826D6B">
            <w:pPr>
              <w:pStyle w:val="ListParagraph"/>
              <w:spacing w:after="0" w:line="240" w:lineRule="exact"/>
              <w:ind w:left="0"/>
              <w:jc w:val="center"/>
              <w:rPr>
                <w:rFonts w:cs="Times New Roman"/>
                <w:b/>
                <w:sz w:val="20"/>
                <w:szCs w:val="20"/>
              </w:rPr>
            </w:pPr>
            <w:r w:rsidRPr="005863FE">
              <w:rPr>
                <w:rFonts w:cs="Times New Roman"/>
                <w:b/>
                <w:sz w:val="20"/>
                <w:szCs w:val="20"/>
              </w:rPr>
              <w:t xml:space="preserve">TOTAL Combined: </w:t>
            </w:r>
            <w:r w:rsidR="00F4320C" w:rsidRPr="005863FE">
              <w:rPr>
                <w:rFonts w:cs="Times New Roman"/>
                <w:b/>
                <w:sz w:val="20"/>
                <w:szCs w:val="20"/>
              </w:rPr>
              <w:t xml:space="preserve"> </w:t>
            </w:r>
            <w:r w:rsidRPr="005863FE">
              <w:rPr>
                <w:rFonts w:cs="Times New Roman"/>
                <w:b/>
                <w:sz w:val="20"/>
                <w:szCs w:val="20"/>
              </w:rPr>
              <w:t>10%</w:t>
            </w:r>
          </w:p>
        </w:tc>
        <w:tc>
          <w:tcPr>
            <w:tcW w:w="5062" w:type="dxa"/>
            <w:gridSpan w:val="5"/>
            <w:tcBorders>
              <w:left w:val="thinThickThinSmallGap" w:sz="24" w:space="0" w:color="auto"/>
            </w:tcBorders>
            <w:shd w:val="clear" w:color="auto" w:fill="D9D9D9" w:themeFill="background1" w:themeFillShade="D9"/>
          </w:tcPr>
          <w:p w:rsidR="000B1A09" w:rsidRPr="005863FE" w:rsidRDefault="000B1A09" w:rsidP="00AC2126">
            <w:pPr>
              <w:pStyle w:val="ListParagraph"/>
              <w:spacing w:after="0" w:line="240" w:lineRule="exact"/>
              <w:ind w:left="0"/>
              <w:jc w:val="center"/>
              <w:rPr>
                <w:rFonts w:cs="Times New Roman"/>
                <w:b/>
                <w:sz w:val="20"/>
                <w:szCs w:val="20"/>
              </w:rPr>
            </w:pPr>
            <w:r w:rsidRPr="005863FE">
              <w:rPr>
                <w:rFonts w:cs="Times New Roman"/>
                <w:b/>
                <w:sz w:val="20"/>
                <w:szCs w:val="20"/>
              </w:rPr>
              <w:t>TOTAL Combined (</w:t>
            </w:r>
            <w:r w:rsidRPr="005863FE">
              <w:rPr>
                <w:rFonts w:cs="Times New Roman"/>
                <w:b/>
                <w:i/>
                <w:sz w:val="20"/>
                <w:szCs w:val="20"/>
              </w:rPr>
              <w:t>Includes Non-PEB Conditions</w:t>
            </w:r>
            <w:r w:rsidRPr="005863FE">
              <w:rPr>
                <w:rFonts w:cs="Times New Roman"/>
                <w:b/>
                <w:sz w:val="20"/>
                <w:szCs w:val="20"/>
              </w:rPr>
              <w:t xml:space="preserve">): </w:t>
            </w:r>
            <w:r w:rsidR="00F4320C" w:rsidRPr="005863FE">
              <w:rPr>
                <w:rFonts w:cs="Times New Roman"/>
                <w:b/>
                <w:sz w:val="20"/>
                <w:szCs w:val="20"/>
              </w:rPr>
              <w:t xml:space="preserve"> </w:t>
            </w:r>
            <w:r w:rsidRPr="005863FE">
              <w:rPr>
                <w:rFonts w:cs="Times New Roman"/>
                <w:b/>
                <w:sz w:val="20"/>
                <w:szCs w:val="20"/>
              </w:rPr>
              <w:t>30%</w:t>
            </w:r>
          </w:p>
        </w:tc>
      </w:tr>
    </w:tbl>
    <w:p w:rsidR="00106AD8" w:rsidRPr="00F4320C"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4320C" w:rsidRDefault="00106AD8" w:rsidP="00106AD8">
      <w:pPr>
        <w:tabs>
          <w:tab w:val="left" w:pos="288"/>
          <w:tab w:val="left" w:pos="4752"/>
        </w:tabs>
        <w:spacing w:line="240" w:lineRule="exact"/>
        <w:rPr>
          <w:rFonts w:ascii="Calibri" w:hAnsi="Calibri"/>
          <w:color w:val="auto"/>
          <w:szCs w:val="24"/>
        </w:rPr>
      </w:pPr>
    </w:p>
    <w:p w:rsidR="003F3ADE" w:rsidRDefault="002C6E5B" w:rsidP="00AF1668">
      <w:pPr>
        <w:tabs>
          <w:tab w:val="left" w:pos="288"/>
          <w:tab w:val="left" w:pos="4752"/>
        </w:tabs>
        <w:spacing w:line="240" w:lineRule="exact"/>
        <w:rPr>
          <w:rFonts w:asciiTheme="minorHAnsi" w:hAnsiTheme="minorHAnsi"/>
          <w:color w:val="auto"/>
          <w:szCs w:val="24"/>
        </w:rPr>
      </w:pPr>
      <w:r w:rsidRPr="00B25F97">
        <w:rPr>
          <w:rFonts w:asciiTheme="minorHAnsi" w:hAnsiTheme="minorHAnsi"/>
          <w:color w:val="auto"/>
          <w:szCs w:val="24"/>
          <w:u w:val="single"/>
        </w:rPr>
        <w:t>ANALYSIS SUMMARY</w:t>
      </w:r>
      <w:r w:rsidRPr="00B25F97">
        <w:rPr>
          <w:rFonts w:asciiTheme="minorHAnsi" w:hAnsiTheme="minorHAnsi"/>
          <w:color w:val="auto"/>
          <w:szCs w:val="24"/>
        </w:rPr>
        <w:t>:</w:t>
      </w:r>
      <w:r w:rsidR="00BD479C">
        <w:rPr>
          <w:rFonts w:asciiTheme="minorHAnsi" w:hAnsiTheme="minorHAnsi"/>
          <w:color w:val="auto"/>
          <w:szCs w:val="24"/>
        </w:rPr>
        <w:t xml:space="preserve">  </w:t>
      </w:r>
    </w:p>
    <w:p w:rsidR="00BD479C" w:rsidRPr="00396779" w:rsidRDefault="00BD479C" w:rsidP="00AF1668">
      <w:pPr>
        <w:tabs>
          <w:tab w:val="left" w:pos="288"/>
          <w:tab w:val="left" w:pos="4752"/>
        </w:tabs>
        <w:spacing w:line="240" w:lineRule="exact"/>
        <w:rPr>
          <w:rFonts w:asciiTheme="minorHAnsi" w:hAnsiTheme="minorHAnsi"/>
          <w:color w:val="auto"/>
          <w:szCs w:val="24"/>
        </w:rPr>
      </w:pPr>
    </w:p>
    <w:p w:rsidR="006D3E51" w:rsidRDefault="001F2CEE" w:rsidP="008B1C0E">
      <w:pPr>
        <w:tabs>
          <w:tab w:val="left" w:pos="288"/>
          <w:tab w:val="left" w:pos="4752"/>
        </w:tabs>
        <w:spacing w:line="240" w:lineRule="exact"/>
        <w:jc w:val="both"/>
        <w:rPr>
          <w:rFonts w:asciiTheme="minorHAnsi" w:hAnsiTheme="minorHAnsi"/>
          <w:color w:val="auto"/>
          <w:szCs w:val="24"/>
        </w:rPr>
      </w:pPr>
      <w:proofErr w:type="gramStart"/>
      <w:r w:rsidRPr="001F2CEE">
        <w:rPr>
          <w:rFonts w:asciiTheme="minorHAnsi" w:hAnsiTheme="minorHAnsi"/>
          <w:color w:val="auto"/>
          <w:szCs w:val="24"/>
          <w:u w:val="single"/>
        </w:rPr>
        <w:t>Bell’s Palsy</w:t>
      </w:r>
      <w:proofErr w:type="gramEnd"/>
      <w:r w:rsidR="00B25F97">
        <w:rPr>
          <w:rFonts w:asciiTheme="minorHAnsi" w:hAnsiTheme="minorHAnsi"/>
          <w:color w:val="auto"/>
          <w:szCs w:val="24"/>
          <w:u w:val="single"/>
        </w:rPr>
        <w:t xml:space="preserve"> Condition</w:t>
      </w:r>
      <w:r>
        <w:rPr>
          <w:rFonts w:asciiTheme="minorHAnsi" w:hAnsiTheme="minorHAnsi"/>
          <w:color w:val="auto"/>
          <w:szCs w:val="24"/>
        </w:rPr>
        <w:t xml:space="preserve">.  </w:t>
      </w:r>
      <w:r w:rsidR="00001900">
        <w:rPr>
          <w:rFonts w:asciiTheme="minorHAnsi" w:hAnsiTheme="minorHAnsi"/>
          <w:color w:val="auto"/>
          <w:szCs w:val="24"/>
        </w:rPr>
        <w:t xml:space="preserve">The FPEB disability description included “improper closing of the right eye, dry eye syndrome, frequent right sided headaches and facial pain, with other symptoms attributed to anomalous regeneration of the seventh cranial nerve.”  </w:t>
      </w:r>
      <w:r w:rsidR="00A52B3A" w:rsidRPr="00A52B3A">
        <w:rPr>
          <w:rFonts w:asciiTheme="minorHAnsi" w:hAnsiTheme="minorHAnsi"/>
          <w:color w:val="auto"/>
          <w:szCs w:val="24"/>
        </w:rPr>
        <w:t xml:space="preserve">The NARSUM and neurologic specialty exams indicated Bell’s </w:t>
      </w:r>
      <w:r w:rsidR="001605C9">
        <w:rPr>
          <w:rFonts w:asciiTheme="minorHAnsi" w:hAnsiTheme="minorHAnsi"/>
          <w:color w:val="auto"/>
          <w:szCs w:val="24"/>
        </w:rPr>
        <w:t>P</w:t>
      </w:r>
      <w:r w:rsidR="00A52B3A" w:rsidRPr="00A52B3A">
        <w:rPr>
          <w:rFonts w:asciiTheme="minorHAnsi" w:hAnsiTheme="minorHAnsi"/>
          <w:color w:val="auto"/>
          <w:szCs w:val="24"/>
        </w:rPr>
        <w:t xml:space="preserve">alsy noted to be </w:t>
      </w:r>
      <w:r w:rsidR="00A52B3A">
        <w:rPr>
          <w:rFonts w:asciiTheme="minorHAnsi" w:hAnsiTheme="minorHAnsi"/>
          <w:color w:val="auto"/>
          <w:szCs w:val="24"/>
        </w:rPr>
        <w:t xml:space="preserve">symptomatic and </w:t>
      </w:r>
      <w:r w:rsidR="00A52B3A" w:rsidRPr="00A52B3A">
        <w:rPr>
          <w:rFonts w:asciiTheme="minorHAnsi" w:hAnsiTheme="minorHAnsi"/>
          <w:color w:val="auto"/>
          <w:szCs w:val="24"/>
        </w:rPr>
        <w:t xml:space="preserve">stable with </w:t>
      </w:r>
      <w:r w:rsidR="00A52B3A" w:rsidRPr="009B2E2A">
        <w:rPr>
          <w:rFonts w:asciiTheme="minorHAnsi" w:hAnsiTheme="minorHAnsi"/>
          <w:color w:val="auto"/>
          <w:szCs w:val="24"/>
        </w:rPr>
        <w:t xml:space="preserve">anomalous innervations </w:t>
      </w:r>
      <w:r w:rsidR="00A52B3A" w:rsidRPr="00A52B3A">
        <w:rPr>
          <w:rFonts w:asciiTheme="minorHAnsi" w:hAnsiTheme="minorHAnsi"/>
          <w:color w:val="auto"/>
          <w:szCs w:val="24"/>
        </w:rPr>
        <w:t xml:space="preserve">leading to </w:t>
      </w:r>
      <w:r w:rsidR="00A52B3A" w:rsidRPr="00001900">
        <w:rPr>
          <w:rFonts w:asciiTheme="minorHAnsi" w:hAnsiTheme="minorHAnsi"/>
          <w:color w:val="auto"/>
          <w:szCs w:val="24"/>
        </w:rPr>
        <w:t xml:space="preserve">secondary </w:t>
      </w:r>
      <w:r w:rsidR="00001900" w:rsidRPr="00001900">
        <w:rPr>
          <w:rFonts w:asciiTheme="minorHAnsi" w:hAnsiTheme="minorHAnsi"/>
          <w:color w:val="auto"/>
          <w:szCs w:val="24"/>
        </w:rPr>
        <w:t>neuropathic pain (of the right face and ear canal) and near daily headaches</w:t>
      </w:r>
      <w:r w:rsidR="00001900">
        <w:rPr>
          <w:rFonts w:asciiTheme="minorHAnsi" w:hAnsiTheme="minorHAnsi"/>
          <w:color w:val="auto"/>
          <w:szCs w:val="24"/>
        </w:rPr>
        <w:t xml:space="preserve">. </w:t>
      </w:r>
      <w:r w:rsidR="00A52B3A" w:rsidRPr="00A52B3A">
        <w:rPr>
          <w:rFonts w:asciiTheme="minorHAnsi" w:hAnsiTheme="minorHAnsi"/>
          <w:color w:val="auto"/>
          <w:szCs w:val="24"/>
        </w:rPr>
        <w:t xml:space="preserve"> The CI wore a right eye patch, and had complaints of co-contraction of several muscles simultaneously which included tearing and a runny nose when he tried to eat. </w:t>
      </w:r>
      <w:r w:rsidR="00001900">
        <w:rPr>
          <w:rFonts w:asciiTheme="minorHAnsi" w:hAnsiTheme="minorHAnsi"/>
          <w:color w:val="auto"/>
          <w:szCs w:val="24"/>
        </w:rPr>
        <w:t xml:space="preserve"> </w:t>
      </w:r>
      <w:r w:rsidR="00A52B3A" w:rsidRPr="00A52B3A">
        <w:rPr>
          <w:rFonts w:asciiTheme="minorHAnsi" w:hAnsiTheme="minorHAnsi"/>
          <w:color w:val="auto"/>
          <w:szCs w:val="24"/>
        </w:rPr>
        <w:t xml:space="preserve">He also had </w:t>
      </w:r>
      <w:r w:rsidR="00A52B3A">
        <w:rPr>
          <w:rFonts w:asciiTheme="minorHAnsi" w:hAnsiTheme="minorHAnsi"/>
          <w:color w:val="auto"/>
          <w:szCs w:val="24"/>
        </w:rPr>
        <w:t>“</w:t>
      </w:r>
      <w:r w:rsidR="00A52B3A" w:rsidRPr="00A52B3A">
        <w:rPr>
          <w:rFonts w:asciiTheme="minorHAnsi" w:hAnsiTheme="minorHAnsi"/>
          <w:color w:val="auto"/>
          <w:szCs w:val="24"/>
        </w:rPr>
        <w:t xml:space="preserve">problems with his right eye drying out because at times when he is working, especially using the computer, </w:t>
      </w:r>
      <w:r w:rsidR="00A52B3A" w:rsidRPr="00001900">
        <w:rPr>
          <w:rFonts w:asciiTheme="minorHAnsi" w:hAnsiTheme="minorHAnsi"/>
          <w:color w:val="auto"/>
          <w:szCs w:val="24"/>
        </w:rPr>
        <w:t xml:space="preserve">his eye doesn't blink so he has to continuously use eye drops.”  </w:t>
      </w:r>
      <w:r w:rsidR="00001900" w:rsidRPr="00001900">
        <w:rPr>
          <w:rFonts w:asciiTheme="minorHAnsi" w:hAnsiTheme="minorHAnsi"/>
          <w:color w:val="auto"/>
          <w:szCs w:val="24"/>
        </w:rPr>
        <w:t xml:space="preserve">The examiner noted </w:t>
      </w:r>
      <w:r w:rsidR="00A52B3A" w:rsidRPr="00001900">
        <w:rPr>
          <w:rFonts w:asciiTheme="minorHAnsi" w:hAnsiTheme="minorHAnsi"/>
          <w:color w:val="auto"/>
          <w:szCs w:val="24"/>
        </w:rPr>
        <w:t xml:space="preserve">twitching and blinking of the right eye throughout the exam.  </w:t>
      </w:r>
      <w:r w:rsidR="005B0A29">
        <w:rPr>
          <w:rFonts w:asciiTheme="minorHAnsi" w:hAnsiTheme="minorHAnsi"/>
          <w:color w:val="auto"/>
          <w:szCs w:val="24"/>
        </w:rPr>
        <w:t xml:space="preserve">Regarding testing of other aspects of the cranial nerves, no other anomalies were noted (normal pupils / vision / extra-ocular muscles, facial expressions, motor strength of all facial / tongue / swallowing / gag / shoulder shrug, normal hearing and facial sensation exams).  The post-separation VA exam indicated similar complaints </w:t>
      </w:r>
      <w:r w:rsidR="004B1D0D">
        <w:rPr>
          <w:rFonts w:asciiTheme="minorHAnsi" w:hAnsiTheme="minorHAnsi"/>
          <w:color w:val="auto"/>
          <w:szCs w:val="24"/>
        </w:rPr>
        <w:t xml:space="preserve">with the addition of flares of facial paralysis with stress </w:t>
      </w:r>
      <w:r w:rsidR="005B0A29">
        <w:rPr>
          <w:rFonts w:asciiTheme="minorHAnsi" w:hAnsiTheme="minorHAnsi"/>
          <w:color w:val="auto"/>
          <w:szCs w:val="24"/>
        </w:rPr>
        <w:t>without well documented physical findings.</w:t>
      </w:r>
      <w:r w:rsidR="004B1D0D">
        <w:rPr>
          <w:rFonts w:asciiTheme="minorHAnsi" w:hAnsiTheme="minorHAnsi"/>
          <w:color w:val="auto"/>
          <w:szCs w:val="24"/>
        </w:rPr>
        <w:t xml:space="preserve">  The FPEB’s coding of 8399-8307 was analogous to Neuritis of the seventh (facial) cranial nerve </w:t>
      </w:r>
      <w:r w:rsidR="006D3E51">
        <w:rPr>
          <w:rFonts w:asciiTheme="minorHAnsi" w:hAnsiTheme="minorHAnsi"/>
          <w:color w:val="auto"/>
          <w:szCs w:val="24"/>
        </w:rPr>
        <w:t>(CN</w:t>
      </w:r>
      <w:r w:rsidR="009B2E2A" w:rsidRPr="009B2E2A">
        <w:rPr>
          <w:rFonts w:asciiTheme="minorHAnsi" w:hAnsiTheme="minorHAnsi"/>
          <w:color w:val="auto"/>
          <w:szCs w:val="24"/>
        </w:rPr>
        <w:t xml:space="preserve"> </w:t>
      </w:r>
      <w:r w:rsidR="009B2E2A">
        <w:rPr>
          <w:rFonts w:asciiTheme="minorHAnsi" w:hAnsiTheme="minorHAnsi"/>
          <w:color w:val="auto"/>
          <w:szCs w:val="24"/>
        </w:rPr>
        <w:t>VII</w:t>
      </w:r>
      <w:r w:rsidR="006D3E51">
        <w:rPr>
          <w:rFonts w:asciiTheme="minorHAnsi" w:hAnsiTheme="minorHAnsi"/>
          <w:color w:val="auto"/>
          <w:szCs w:val="24"/>
        </w:rPr>
        <w:t xml:space="preserve">) </w:t>
      </w:r>
      <w:r w:rsidR="004B1D0D">
        <w:rPr>
          <w:rFonts w:asciiTheme="minorHAnsi" w:hAnsiTheme="minorHAnsi"/>
          <w:color w:val="auto"/>
          <w:szCs w:val="24"/>
        </w:rPr>
        <w:t>as incomplete moderate (10%).  The VA coding was for incomplete, severe paralysis of the fifth (tr</w:t>
      </w:r>
      <w:r w:rsidR="0001099A">
        <w:rPr>
          <w:rFonts w:asciiTheme="minorHAnsi" w:hAnsiTheme="minorHAnsi"/>
          <w:color w:val="auto"/>
          <w:szCs w:val="24"/>
        </w:rPr>
        <w:t>igeminal) cranial nerve (</w:t>
      </w:r>
      <w:r w:rsidR="006D3E51">
        <w:rPr>
          <w:rFonts w:asciiTheme="minorHAnsi" w:hAnsiTheme="minorHAnsi"/>
          <w:color w:val="auto"/>
          <w:szCs w:val="24"/>
        </w:rPr>
        <w:t>CN</w:t>
      </w:r>
      <w:r w:rsidR="009B2E2A" w:rsidRPr="009B2E2A">
        <w:rPr>
          <w:rFonts w:asciiTheme="minorHAnsi" w:hAnsiTheme="minorHAnsi"/>
          <w:color w:val="auto"/>
          <w:szCs w:val="24"/>
        </w:rPr>
        <w:t xml:space="preserve"> </w:t>
      </w:r>
      <w:r w:rsidR="009B2E2A">
        <w:rPr>
          <w:rFonts w:asciiTheme="minorHAnsi" w:hAnsiTheme="minorHAnsi"/>
          <w:color w:val="auto"/>
          <w:szCs w:val="24"/>
        </w:rPr>
        <w:t>V</w:t>
      </w:r>
      <w:r w:rsidR="006D3E51">
        <w:rPr>
          <w:rFonts w:asciiTheme="minorHAnsi" w:hAnsiTheme="minorHAnsi"/>
          <w:color w:val="auto"/>
          <w:szCs w:val="24"/>
        </w:rPr>
        <w:t xml:space="preserve">; </w:t>
      </w:r>
      <w:r w:rsidR="0001099A">
        <w:rPr>
          <w:rFonts w:asciiTheme="minorHAnsi" w:hAnsiTheme="minorHAnsi"/>
          <w:color w:val="auto"/>
          <w:szCs w:val="24"/>
        </w:rPr>
        <w:t>30%).</w:t>
      </w:r>
      <w:r w:rsidR="00B25F97">
        <w:rPr>
          <w:rFonts w:asciiTheme="minorHAnsi" w:hAnsiTheme="minorHAnsi"/>
          <w:color w:val="auto"/>
          <w:szCs w:val="24"/>
        </w:rPr>
        <w:t xml:space="preserve">  The bulk of the CI’s symptoms were attributable only to the seventh (facial) cranial nerve; </w:t>
      </w:r>
      <w:r w:rsidR="00B25F97" w:rsidRPr="009D6884">
        <w:rPr>
          <w:rFonts w:asciiTheme="minorHAnsi" w:hAnsiTheme="minorHAnsi"/>
          <w:color w:val="auto"/>
          <w:szCs w:val="24"/>
        </w:rPr>
        <w:t xml:space="preserve">however, the pain symptoms may overlap with the fifth (trigeminal) cranial nerve and </w:t>
      </w:r>
      <w:r w:rsidR="00B92E8B">
        <w:rPr>
          <w:rFonts w:asciiTheme="minorHAnsi" w:hAnsiTheme="minorHAnsi"/>
          <w:color w:val="auto"/>
          <w:szCs w:val="24"/>
        </w:rPr>
        <w:t xml:space="preserve">speculatively </w:t>
      </w:r>
      <w:r w:rsidR="00B25F97" w:rsidRPr="009D6884">
        <w:rPr>
          <w:rFonts w:asciiTheme="minorHAnsi" w:hAnsiTheme="minorHAnsi"/>
          <w:color w:val="auto"/>
          <w:szCs w:val="24"/>
        </w:rPr>
        <w:t xml:space="preserve">could be </w:t>
      </w:r>
      <w:r w:rsidR="00B92E8B">
        <w:rPr>
          <w:rFonts w:asciiTheme="minorHAnsi" w:hAnsiTheme="minorHAnsi"/>
          <w:color w:val="auto"/>
          <w:szCs w:val="24"/>
        </w:rPr>
        <w:t>“</w:t>
      </w:r>
      <w:r w:rsidR="00B25F97" w:rsidRPr="009D6884">
        <w:rPr>
          <w:rFonts w:asciiTheme="minorHAnsi" w:hAnsiTheme="minorHAnsi"/>
          <w:color w:val="auto"/>
          <w:szCs w:val="24"/>
        </w:rPr>
        <w:t>analogous</w:t>
      </w:r>
      <w:r w:rsidR="00B92E8B">
        <w:rPr>
          <w:rFonts w:asciiTheme="minorHAnsi" w:hAnsiTheme="minorHAnsi"/>
          <w:color w:val="auto"/>
          <w:szCs w:val="24"/>
        </w:rPr>
        <w:t>”</w:t>
      </w:r>
      <w:r w:rsidR="00B25F97" w:rsidRPr="009D6884">
        <w:rPr>
          <w:rFonts w:asciiTheme="minorHAnsi" w:hAnsiTheme="minorHAnsi"/>
          <w:color w:val="auto"/>
          <w:szCs w:val="24"/>
        </w:rPr>
        <w:t xml:space="preserve"> to Tic </w:t>
      </w:r>
      <w:proofErr w:type="spellStart"/>
      <w:r w:rsidR="00440742" w:rsidRPr="009D6884">
        <w:rPr>
          <w:rFonts w:asciiTheme="minorHAnsi" w:hAnsiTheme="minorHAnsi"/>
          <w:color w:val="auto"/>
        </w:rPr>
        <w:t>douloureux</w:t>
      </w:r>
      <w:proofErr w:type="spellEnd"/>
      <w:r w:rsidR="00B25F97" w:rsidRPr="009D6884">
        <w:rPr>
          <w:rFonts w:asciiTheme="minorHAnsi" w:hAnsiTheme="minorHAnsi"/>
          <w:color w:val="auto"/>
          <w:szCs w:val="24"/>
        </w:rPr>
        <w:t xml:space="preserve"> </w:t>
      </w:r>
      <w:r w:rsidR="00A75439" w:rsidRPr="009D6884">
        <w:rPr>
          <w:rFonts w:asciiTheme="minorHAnsi" w:hAnsiTheme="minorHAnsi"/>
          <w:color w:val="auto"/>
          <w:szCs w:val="24"/>
        </w:rPr>
        <w:t xml:space="preserve">(Trigeminal neuralgia, a facial pain condition).  </w:t>
      </w:r>
      <w:r w:rsidR="004B1D0D" w:rsidRPr="009D6884">
        <w:rPr>
          <w:rFonts w:asciiTheme="minorHAnsi" w:hAnsiTheme="minorHAnsi"/>
          <w:color w:val="auto"/>
          <w:szCs w:val="24"/>
        </w:rPr>
        <w:t xml:space="preserve">The Board considered the provisions of </w:t>
      </w:r>
      <w:r w:rsidR="0001099A" w:rsidRPr="009D6884">
        <w:rPr>
          <w:rFonts w:asciiTheme="minorHAnsi" w:hAnsiTheme="minorHAnsi"/>
          <w:color w:val="auto"/>
          <w:szCs w:val="24"/>
        </w:rPr>
        <w:t>§4.123</w:t>
      </w:r>
      <w:r w:rsidR="004B1D0D" w:rsidRPr="009D6884">
        <w:rPr>
          <w:rFonts w:asciiTheme="minorHAnsi" w:hAnsiTheme="minorHAnsi"/>
          <w:color w:val="auto"/>
          <w:szCs w:val="24"/>
        </w:rPr>
        <w:t xml:space="preserve"> Neuritis, and </w:t>
      </w:r>
      <w:r w:rsidR="0001099A" w:rsidRPr="009D6884">
        <w:rPr>
          <w:rFonts w:asciiTheme="minorHAnsi" w:hAnsiTheme="minorHAnsi"/>
          <w:color w:val="auto"/>
          <w:szCs w:val="24"/>
        </w:rPr>
        <w:t xml:space="preserve">§4.124 Neuralgia, as well as the special VASRD consideration for </w:t>
      </w:r>
      <w:r w:rsidR="00A75439" w:rsidRPr="009D6884">
        <w:rPr>
          <w:rFonts w:asciiTheme="minorHAnsi" w:hAnsiTheme="minorHAnsi"/>
          <w:color w:val="auto"/>
          <w:szCs w:val="24"/>
        </w:rPr>
        <w:t xml:space="preserve">Tic </w:t>
      </w:r>
      <w:proofErr w:type="spellStart"/>
      <w:r w:rsidR="00440742" w:rsidRPr="009D6884">
        <w:rPr>
          <w:rFonts w:asciiTheme="minorHAnsi" w:hAnsiTheme="minorHAnsi"/>
          <w:color w:val="auto"/>
        </w:rPr>
        <w:t>douloureux</w:t>
      </w:r>
      <w:proofErr w:type="spellEnd"/>
      <w:r w:rsidR="009A316D" w:rsidRPr="009D6884">
        <w:rPr>
          <w:rFonts w:asciiTheme="minorHAnsi" w:hAnsiTheme="minorHAnsi"/>
          <w:color w:val="auto"/>
          <w:szCs w:val="24"/>
        </w:rPr>
        <w:t>, a</w:t>
      </w:r>
      <w:r w:rsidR="009A316D">
        <w:rPr>
          <w:rFonts w:asciiTheme="minorHAnsi" w:hAnsiTheme="minorHAnsi"/>
          <w:color w:val="auto"/>
          <w:szCs w:val="24"/>
        </w:rPr>
        <w:t xml:space="preserve"> facial pain condition</w:t>
      </w:r>
      <w:r w:rsidR="00A75439">
        <w:rPr>
          <w:rFonts w:asciiTheme="minorHAnsi" w:hAnsiTheme="minorHAnsi"/>
          <w:color w:val="auto"/>
          <w:szCs w:val="24"/>
        </w:rPr>
        <w:t xml:space="preserve"> for potential analogous coding</w:t>
      </w:r>
      <w:r w:rsidR="0001099A">
        <w:rPr>
          <w:rFonts w:asciiTheme="minorHAnsi" w:hAnsiTheme="minorHAnsi"/>
          <w:color w:val="auto"/>
          <w:szCs w:val="24"/>
        </w:rPr>
        <w:t xml:space="preserve">.  From the record, it is clear that any paralytic component to the CI’s condition was from the </w:t>
      </w:r>
      <w:r w:rsidR="009B2E2A">
        <w:rPr>
          <w:rFonts w:asciiTheme="minorHAnsi" w:hAnsiTheme="minorHAnsi"/>
          <w:color w:val="auto"/>
          <w:szCs w:val="24"/>
        </w:rPr>
        <w:t xml:space="preserve">CN </w:t>
      </w:r>
      <w:r w:rsidR="00A75439">
        <w:rPr>
          <w:rFonts w:asciiTheme="minorHAnsi" w:hAnsiTheme="minorHAnsi"/>
          <w:color w:val="auto"/>
          <w:szCs w:val="24"/>
        </w:rPr>
        <w:t>VII</w:t>
      </w:r>
      <w:r w:rsidR="0001099A">
        <w:rPr>
          <w:rFonts w:asciiTheme="minorHAnsi" w:hAnsiTheme="minorHAnsi"/>
          <w:color w:val="auto"/>
          <w:szCs w:val="24"/>
        </w:rPr>
        <w:t xml:space="preserve">, not the </w:t>
      </w:r>
      <w:r w:rsidR="00A75439">
        <w:rPr>
          <w:rFonts w:asciiTheme="minorHAnsi" w:hAnsiTheme="minorHAnsi"/>
          <w:color w:val="auto"/>
          <w:szCs w:val="24"/>
        </w:rPr>
        <w:t>CN</w:t>
      </w:r>
      <w:r w:rsidR="009B2E2A">
        <w:rPr>
          <w:rFonts w:asciiTheme="minorHAnsi" w:hAnsiTheme="minorHAnsi"/>
          <w:color w:val="auto"/>
          <w:szCs w:val="24"/>
        </w:rPr>
        <w:t xml:space="preserve"> V</w:t>
      </w:r>
      <w:r w:rsidR="0001099A">
        <w:rPr>
          <w:rFonts w:asciiTheme="minorHAnsi" w:hAnsiTheme="minorHAnsi"/>
          <w:color w:val="auto"/>
          <w:szCs w:val="24"/>
        </w:rPr>
        <w:t xml:space="preserve">.  The </w:t>
      </w:r>
      <w:proofErr w:type="spellStart"/>
      <w:r w:rsidR="0001099A">
        <w:rPr>
          <w:rFonts w:asciiTheme="minorHAnsi" w:hAnsiTheme="minorHAnsi"/>
          <w:color w:val="auto"/>
          <w:szCs w:val="24"/>
        </w:rPr>
        <w:t>lacrimation</w:t>
      </w:r>
      <w:proofErr w:type="spellEnd"/>
      <w:r w:rsidR="0001099A">
        <w:rPr>
          <w:rFonts w:asciiTheme="minorHAnsi" w:hAnsiTheme="minorHAnsi"/>
          <w:color w:val="auto"/>
          <w:szCs w:val="24"/>
        </w:rPr>
        <w:t xml:space="preserve"> component (tears) and improper closing of the right eye leading to dry eye are also at</w:t>
      </w:r>
      <w:r w:rsidR="000B52EE">
        <w:rPr>
          <w:rFonts w:asciiTheme="minorHAnsi" w:hAnsiTheme="minorHAnsi"/>
          <w:color w:val="auto"/>
          <w:szCs w:val="24"/>
        </w:rPr>
        <w:t xml:space="preserve">tributable to the </w:t>
      </w:r>
      <w:r w:rsidR="006D3E51">
        <w:rPr>
          <w:rFonts w:asciiTheme="minorHAnsi" w:hAnsiTheme="minorHAnsi"/>
          <w:color w:val="auto"/>
          <w:szCs w:val="24"/>
        </w:rPr>
        <w:t xml:space="preserve">facial </w:t>
      </w:r>
      <w:r w:rsidR="009B2E2A">
        <w:rPr>
          <w:rFonts w:asciiTheme="minorHAnsi" w:hAnsiTheme="minorHAnsi"/>
          <w:color w:val="auto"/>
          <w:szCs w:val="24"/>
        </w:rPr>
        <w:t>nerve</w:t>
      </w:r>
      <w:r w:rsidR="000B52EE">
        <w:rPr>
          <w:rFonts w:asciiTheme="minorHAnsi" w:hAnsiTheme="minorHAnsi"/>
          <w:color w:val="auto"/>
          <w:szCs w:val="24"/>
        </w:rPr>
        <w:t xml:space="preserve">.  </w:t>
      </w:r>
      <w:r w:rsidR="0001099A">
        <w:rPr>
          <w:rFonts w:asciiTheme="minorHAnsi" w:hAnsiTheme="minorHAnsi"/>
          <w:color w:val="auto"/>
          <w:szCs w:val="24"/>
        </w:rPr>
        <w:t xml:space="preserve">However, the facial pain, ear canal pain, and secondary headaches </w:t>
      </w:r>
      <w:r w:rsidR="006D3E51">
        <w:rPr>
          <w:rFonts w:asciiTheme="minorHAnsi" w:hAnsiTheme="minorHAnsi"/>
          <w:color w:val="auto"/>
          <w:szCs w:val="24"/>
        </w:rPr>
        <w:t>are</w:t>
      </w:r>
      <w:r w:rsidR="0001099A">
        <w:rPr>
          <w:rFonts w:asciiTheme="minorHAnsi" w:hAnsiTheme="minorHAnsi"/>
          <w:color w:val="auto"/>
          <w:szCs w:val="24"/>
        </w:rPr>
        <w:t xml:space="preserve"> </w:t>
      </w:r>
      <w:r w:rsidR="009B2E2A">
        <w:rPr>
          <w:rFonts w:asciiTheme="minorHAnsi" w:hAnsiTheme="minorHAnsi"/>
          <w:color w:val="auto"/>
          <w:szCs w:val="24"/>
        </w:rPr>
        <w:t xml:space="preserve">atypical for the facial nerve and are </w:t>
      </w:r>
      <w:r w:rsidR="0001099A">
        <w:rPr>
          <w:rFonts w:asciiTheme="minorHAnsi" w:hAnsiTheme="minorHAnsi"/>
          <w:color w:val="auto"/>
          <w:szCs w:val="24"/>
        </w:rPr>
        <w:t xml:space="preserve">more analogous to trigeminal </w:t>
      </w:r>
      <w:r w:rsidR="0001099A" w:rsidRPr="00562D06">
        <w:rPr>
          <w:rFonts w:asciiTheme="minorHAnsi" w:hAnsiTheme="minorHAnsi"/>
          <w:color w:val="auto"/>
          <w:szCs w:val="24"/>
        </w:rPr>
        <w:t>neuralgia</w:t>
      </w:r>
      <w:r w:rsidR="000B52EE" w:rsidRPr="00562D06">
        <w:rPr>
          <w:rFonts w:asciiTheme="minorHAnsi" w:hAnsiTheme="minorHAnsi"/>
          <w:color w:val="auto"/>
          <w:szCs w:val="24"/>
        </w:rPr>
        <w:t xml:space="preserve"> </w:t>
      </w:r>
      <w:r w:rsidR="009B2E2A">
        <w:rPr>
          <w:rFonts w:asciiTheme="minorHAnsi" w:hAnsiTheme="minorHAnsi"/>
          <w:color w:val="auto"/>
          <w:szCs w:val="24"/>
        </w:rPr>
        <w:t>CN V.</w:t>
      </w:r>
      <w:r w:rsidR="008B1C0E">
        <w:rPr>
          <w:rFonts w:asciiTheme="minorHAnsi" w:hAnsiTheme="minorHAnsi"/>
          <w:color w:val="auto"/>
          <w:szCs w:val="24"/>
        </w:rPr>
        <w:t xml:space="preserve"> </w:t>
      </w:r>
      <w:r w:rsidR="009B2E2A">
        <w:rPr>
          <w:rFonts w:asciiTheme="minorHAnsi" w:hAnsiTheme="minorHAnsi"/>
          <w:color w:val="auto"/>
          <w:szCs w:val="24"/>
        </w:rPr>
        <w:t xml:space="preserve"> </w:t>
      </w:r>
      <w:r w:rsidR="000B52EE" w:rsidRPr="00562D06">
        <w:rPr>
          <w:rFonts w:asciiTheme="minorHAnsi" w:hAnsiTheme="minorHAnsi"/>
          <w:color w:val="auto"/>
          <w:szCs w:val="24"/>
        </w:rPr>
        <w:t xml:space="preserve">These pain symptoms were attributed to anomalous nerve regeneration from the </w:t>
      </w:r>
      <w:proofErr w:type="gramStart"/>
      <w:r w:rsidR="000B52EE" w:rsidRPr="00562D06">
        <w:rPr>
          <w:rFonts w:asciiTheme="minorHAnsi" w:hAnsiTheme="minorHAnsi"/>
          <w:color w:val="auto"/>
          <w:szCs w:val="24"/>
        </w:rPr>
        <w:t xml:space="preserve">Bell’s </w:t>
      </w:r>
      <w:r w:rsidR="001605C9" w:rsidRPr="00562D06">
        <w:rPr>
          <w:rFonts w:asciiTheme="minorHAnsi" w:hAnsiTheme="minorHAnsi"/>
          <w:color w:val="auto"/>
          <w:szCs w:val="24"/>
        </w:rPr>
        <w:t>P</w:t>
      </w:r>
      <w:r w:rsidR="000B52EE" w:rsidRPr="00562D06">
        <w:rPr>
          <w:rFonts w:asciiTheme="minorHAnsi" w:hAnsiTheme="minorHAnsi"/>
          <w:color w:val="auto"/>
          <w:szCs w:val="24"/>
        </w:rPr>
        <w:t>alsy</w:t>
      </w:r>
      <w:proofErr w:type="gramEnd"/>
      <w:r w:rsidR="000B52EE" w:rsidRPr="00562D06">
        <w:rPr>
          <w:rFonts w:asciiTheme="minorHAnsi" w:hAnsiTheme="minorHAnsi"/>
          <w:color w:val="auto"/>
          <w:szCs w:val="24"/>
        </w:rPr>
        <w:t xml:space="preserve">.  </w:t>
      </w:r>
      <w:r w:rsidR="004406DA" w:rsidRPr="00562D06">
        <w:rPr>
          <w:rFonts w:asciiTheme="minorHAnsi" w:hAnsiTheme="minorHAnsi"/>
          <w:color w:val="auto"/>
          <w:szCs w:val="24"/>
        </w:rPr>
        <w:t xml:space="preserve">It is noted that the VA used the code 8205 </w:t>
      </w:r>
      <w:r w:rsidR="009B2E2A">
        <w:rPr>
          <w:rFonts w:asciiTheme="minorHAnsi" w:hAnsiTheme="minorHAnsi"/>
          <w:color w:val="auto"/>
          <w:szCs w:val="24"/>
        </w:rPr>
        <w:t>(</w:t>
      </w:r>
      <w:r w:rsidR="009B0B5F" w:rsidRPr="00562D06">
        <w:rPr>
          <w:rFonts w:asciiTheme="minorHAnsi" w:hAnsiTheme="minorHAnsi"/>
          <w:color w:val="auto"/>
          <w:szCs w:val="24"/>
        </w:rPr>
        <w:t>CN</w:t>
      </w:r>
      <w:r w:rsidR="009B2E2A">
        <w:rPr>
          <w:rFonts w:asciiTheme="minorHAnsi" w:hAnsiTheme="minorHAnsi"/>
          <w:color w:val="auto"/>
          <w:szCs w:val="24"/>
        </w:rPr>
        <w:t xml:space="preserve"> V</w:t>
      </w:r>
      <w:r w:rsidR="009B0B5F" w:rsidRPr="00562D06">
        <w:rPr>
          <w:rFonts w:asciiTheme="minorHAnsi" w:hAnsiTheme="minorHAnsi"/>
          <w:color w:val="auto"/>
          <w:szCs w:val="24"/>
        </w:rPr>
        <w:t xml:space="preserve">) </w:t>
      </w:r>
      <w:r w:rsidR="004406DA" w:rsidRPr="00562D06">
        <w:rPr>
          <w:rFonts w:asciiTheme="minorHAnsi" w:hAnsiTheme="minorHAnsi"/>
          <w:color w:val="auto"/>
          <w:szCs w:val="24"/>
        </w:rPr>
        <w:t>at 30% for incomplete, severe paralysis of the Trigeminal nerve [</w:t>
      </w:r>
      <w:r w:rsidR="00A75439" w:rsidRPr="00562D06">
        <w:rPr>
          <w:rFonts w:asciiTheme="minorHAnsi" w:hAnsiTheme="minorHAnsi"/>
          <w:color w:val="auto"/>
          <w:szCs w:val="24"/>
        </w:rPr>
        <w:t>CN</w:t>
      </w:r>
      <w:r w:rsidR="00B92E8B">
        <w:rPr>
          <w:rFonts w:asciiTheme="minorHAnsi" w:hAnsiTheme="minorHAnsi"/>
          <w:color w:val="auto"/>
          <w:szCs w:val="24"/>
        </w:rPr>
        <w:t xml:space="preserve"> V</w:t>
      </w:r>
      <w:r w:rsidR="004406DA" w:rsidRPr="00562D06">
        <w:rPr>
          <w:rFonts w:asciiTheme="minorHAnsi" w:hAnsiTheme="minorHAnsi"/>
          <w:color w:val="auto"/>
          <w:szCs w:val="24"/>
        </w:rPr>
        <w:t>]</w:t>
      </w:r>
      <w:r w:rsidR="00C31801" w:rsidRPr="00562D06">
        <w:rPr>
          <w:rFonts w:asciiTheme="minorHAnsi" w:hAnsiTheme="minorHAnsi"/>
          <w:color w:val="auto"/>
          <w:szCs w:val="24"/>
        </w:rPr>
        <w:t xml:space="preserve"> based on a</w:t>
      </w:r>
      <w:r w:rsidR="009A316D" w:rsidRPr="00562D06">
        <w:rPr>
          <w:rFonts w:asciiTheme="minorHAnsi" w:hAnsiTheme="minorHAnsi"/>
          <w:color w:val="auto"/>
          <w:szCs w:val="24"/>
        </w:rPr>
        <w:t xml:space="preserve"> </w:t>
      </w:r>
      <w:r w:rsidR="009B2E2A">
        <w:rPr>
          <w:rFonts w:asciiTheme="minorHAnsi" w:hAnsiTheme="minorHAnsi"/>
          <w:color w:val="auto"/>
          <w:szCs w:val="24"/>
        </w:rPr>
        <w:t>mixture of poorly documented</w:t>
      </w:r>
      <w:r w:rsidR="009A316D" w:rsidRPr="00562D06">
        <w:rPr>
          <w:rFonts w:asciiTheme="minorHAnsi" w:hAnsiTheme="minorHAnsi"/>
          <w:color w:val="auto"/>
          <w:szCs w:val="24"/>
        </w:rPr>
        <w:t xml:space="preserve"> CN</w:t>
      </w:r>
      <w:r w:rsidR="009B2E2A">
        <w:rPr>
          <w:rFonts w:asciiTheme="minorHAnsi" w:hAnsiTheme="minorHAnsi"/>
          <w:color w:val="auto"/>
          <w:szCs w:val="24"/>
        </w:rPr>
        <w:t xml:space="preserve"> VII</w:t>
      </w:r>
      <w:r w:rsidR="009A316D" w:rsidRPr="00562D06">
        <w:rPr>
          <w:rFonts w:asciiTheme="minorHAnsi" w:hAnsiTheme="minorHAnsi"/>
          <w:color w:val="auto"/>
          <w:szCs w:val="24"/>
        </w:rPr>
        <w:t xml:space="preserve"> paralysis</w:t>
      </w:r>
      <w:r w:rsidR="009D6884" w:rsidRPr="00562D06">
        <w:rPr>
          <w:rFonts w:asciiTheme="minorHAnsi" w:hAnsiTheme="minorHAnsi"/>
          <w:color w:val="auto"/>
          <w:szCs w:val="24"/>
        </w:rPr>
        <w:t xml:space="preserve">, the </w:t>
      </w:r>
      <w:proofErr w:type="spellStart"/>
      <w:r w:rsidR="009D6884" w:rsidRPr="00562D06">
        <w:rPr>
          <w:rFonts w:asciiTheme="minorHAnsi" w:hAnsiTheme="minorHAnsi"/>
          <w:color w:val="auto"/>
          <w:szCs w:val="24"/>
        </w:rPr>
        <w:t>mis</w:t>
      </w:r>
      <w:proofErr w:type="spellEnd"/>
      <w:r w:rsidR="009D6884" w:rsidRPr="00562D06">
        <w:rPr>
          <w:rFonts w:asciiTheme="minorHAnsi" w:hAnsiTheme="minorHAnsi"/>
          <w:color w:val="auto"/>
          <w:szCs w:val="24"/>
        </w:rPr>
        <w:t xml:space="preserve">-characterization of the </w:t>
      </w:r>
      <w:proofErr w:type="spellStart"/>
      <w:r w:rsidR="009B2E2A">
        <w:rPr>
          <w:rFonts w:asciiTheme="minorHAnsi" w:hAnsiTheme="minorHAnsi"/>
          <w:color w:val="auto"/>
          <w:szCs w:val="24"/>
        </w:rPr>
        <w:t>Bells’s</w:t>
      </w:r>
      <w:proofErr w:type="spellEnd"/>
      <w:r w:rsidR="009B2E2A">
        <w:rPr>
          <w:rFonts w:asciiTheme="minorHAnsi" w:hAnsiTheme="minorHAnsi"/>
          <w:color w:val="auto"/>
          <w:szCs w:val="24"/>
        </w:rPr>
        <w:t xml:space="preserve"> Palsy as secondary to a</w:t>
      </w:r>
      <w:r w:rsidR="00562D06" w:rsidRPr="00562D06">
        <w:rPr>
          <w:rFonts w:asciiTheme="minorHAnsi" w:hAnsiTheme="minorHAnsi"/>
          <w:color w:val="auto"/>
          <w:szCs w:val="24"/>
        </w:rPr>
        <w:t xml:space="preserve"> CN </w:t>
      </w:r>
      <w:r w:rsidR="009B2E2A">
        <w:rPr>
          <w:rFonts w:asciiTheme="minorHAnsi" w:hAnsiTheme="minorHAnsi"/>
          <w:color w:val="auto"/>
          <w:szCs w:val="24"/>
        </w:rPr>
        <w:t xml:space="preserve">V </w:t>
      </w:r>
      <w:r w:rsidR="00562D06" w:rsidRPr="00562D06">
        <w:rPr>
          <w:rFonts w:asciiTheme="minorHAnsi" w:hAnsiTheme="minorHAnsi"/>
          <w:color w:val="auto"/>
          <w:szCs w:val="24"/>
        </w:rPr>
        <w:t>neuropathy</w:t>
      </w:r>
      <w:r w:rsidR="00B92E8B">
        <w:rPr>
          <w:rFonts w:asciiTheme="minorHAnsi" w:hAnsiTheme="minorHAnsi"/>
          <w:color w:val="auto"/>
          <w:szCs w:val="24"/>
        </w:rPr>
        <w:t>,</w:t>
      </w:r>
      <w:r w:rsidR="009A316D" w:rsidRPr="00562D06">
        <w:rPr>
          <w:rFonts w:asciiTheme="minorHAnsi" w:hAnsiTheme="minorHAnsi"/>
          <w:color w:val="auto"/>
          <w:szCs w:val="24"/>
        </w:rPr>
        <w:t xml:space="preserve"> a</w:t>
      </w:r>
      <w:r w:rsidR="009A316D">
        <w:rPr>
          <w:rFonts w:asciiTheme="minorHAnsi" w:hAnsiTheme="minorHAnsi"/>
          <w:color w:val="auto"/>
          <w:szCs w:val="24"/>
        </w:rPr>
        <w:t xml:space="preserve">nd </w:t>
      </w:r>
      <w:r w:rsidR="009B2E2A">
        <w:rPr>
          <w:rFonts w:asciiTheme="minorHAnsi" w:hAnsiTheme="minorHAnsi"/>
          <w:color w:val="auto"/>
          <w:szCs w:val="24"/>
        </w:rPr>
        <w:t>overlap with</w:t>
      </w:r>
      <w:r w:rsidR="009A316D">
        <w:rPr>
          <w:rFonts w:asciiTheme="minorHAnsi" w:hAnsiTheme="minorHAnsi"/>
          <w:color w:val="auto"/>
          <w:szCs w:val="24"/>
        </w:rPr>
        <w:t xml:space="preserve"> CN </w:t>
      </w:r>
      <w:r w:rsidR="009B2E2A">
        <w:rPr>
          <w:rFonts w:asciiTheme="minorHAnsi" w:hAnsiTheme="minorHAnsi"/>
          <w:color w:val="auto"/>
          <w:szCs w:val="24"/>
        </w:rPr>
        <w:t xml:space="preserve">V </w:t>
      </w:r>
      <w:r w:rsidR="009A316D">
        <w:rPr>
          <w:rFonts w:asciiTheme="minorHAnsi" w:hAnsiTheme="minorHAnsi"/>
          <w:color w:val="auto"/>
          <w:szCs w:val="24"/>
        </w:rPr>
        <w:t xml:space="preserve">distribution </w:t>
      </w:r>
      <w:r w:rsidR="00A75439">
        <w:rPr>
          <w:rFonts w:asciiTheme="minorHAnsi" w:hAnsiTheme="minorHAnsi"/>
          <w:color w:val="auto"/>
          <w:szCs w:val="24"/>
        </w:rPr>
        <w:t xml:space="preserve">of </w:t>
      </w:r>
      <w:r w:rsidR="009A316D">
        <w:rPr>
          <w:rFonts w:asciiTheme="minorHAnsi" w:hAnsiTheme="minorHAnsi"/>
          <w:color w:val="auto"/>
          <w:szCs w:val="24"/>
        </w:rPr>
        <w:t>pain.</w:t>
      </w:r>
      <w:r w:rsidR="004406DA">
        <w:rPr>
          <w:rFonts w:asciiTheme="minorHAnsi" w:hAnsiTheme="minorHAnsi"/>
          <w:color w:val="auto"/>
          <w:szCs w:val="24"/>
        </w:rPr>
        <w:t xml:space="preserve">  </w:t>
      </w:r>
      <w:r w:rsidR="00A75439">
        <w:rPr>
          <w:rFonts w:asciiTheme="minorHAnsi" w:hAnsiTheme="minorHAnsi"/>
          <w:color w:val="auto"/>
          <w:szCs w:val="24"/>
        </w:rPr>
        <w:t xml:space="preserve">The Board noted </w:t>
      </w:r>
      <w:r w:rsidR="009B0B5F">
        <w:rPr>
          <w:rFonts w:asciiTheme="minorHAnsi" w:hAnsiTheme="minorHAnsi"/>
          <w:color w:val="auto"/>
          <w:szCs w:val="24"/>
        </w:rPr>
        <w:t xml:space="preserve">that </w:t>
      </w:r>
      <w:r w:rsidR="00A75439">
        <w:rPr>
          <w:rFonts w:asciiTheme="minorHAnsi" w:hAnsiTheme="minorHAnsi"/>
          <w:color w:val="auto"/>
          <w:szCs w:val="24"/>
        </w:rPr>
        <w:t xml:space="preserve">there </w:t>
      </w:r>
      <w:r w:rsidR="001605C9">
        <w:rPr>
          <w:rFonts w:asciiTheme="minorHAnsi" w:hAnsiTheme="minorHAnsi"/>
          <w:color w:val="auto"/>
          <w:szCs w:val="24"/>
        </w:rPr>
        <w:t>were</w:t>
      </w:r>
      <w:r w:rsidR="00A75439">
        <w:rPr>
          <w:rFonts w:asciiTheme="minorHAnsi" w:hAnsiTheme="minorHAnsi"/>
          <w:color w:val="auto"/>
          <w:szCs w:val="24"/>
        </w:rPr>
        <w:t xml:space="preserve"> consistent documentations of symptoms proximate to the date of separatio</w:t>
      </w:r>
      <w:r w:rsidR="00A75439" w:rsidRPr="00562D06">
        <w:rPr>
          <w:rFonts w:asciiTheme="minorHAnsi" w:hAnsiTheme="minorHAnsi"/>
          <w:color w:val="auto"/>
          <w:szCs w:val="24"/>
        </w:rPr>
        <w:t xml:space="preserve">n: </w:t>
      </w:r>
      <w:r w:rsidR="00A75439" w:rsidRPr="00562D06">
        <w:rPr>
          <w:rFonts w:asciiTheme="minorHAnsi" w:hAnsiTheme="minorHAnsi"/>
          <w:color w:val="auto"/>
          <w:szCs w:val="24"/>
        </w:rPr>
        <w:lastRenderedPageBreak/>
        <w:t>near daily headaches, abnormal sensation and pain of the right face, right ear canal pain, frequent right eye blinking and abnormal tearing/dry</w:t>
      </w:r>
      <w:r w:rsidR="00A75439">
        <w:rPr>
          <w:rFonts w:asciiTheme="minorHAnsi" w:hAnsiTheme="minorHAnsi"/>
          <w:color w:val="auto"/>
          <w:szCs w:val="24"/>
        </w:rPr>
        <w:t xml:space="preserve"> eye, abnormal right eyelid closing, and otherwise normal exams for </w:t>
      </w:r>
      <w:r w:rsidR="00A75439" w:rsidRPr="006D3E51">
        <w:rPr>
          <w:rFonts w:asciiTheme="minorHAnsi" w:hAnsiTheme="minorHAnsi"/>
          <w:color w:val="auto"/>
          <w:szCs w:val="24"/>
        </w:rPr>
        <w:t xml:space="preserve">muscle strength.  </w:t>
      </w:r>
      <w:r w:rsidR="006D3E51" w:rsidRPr="006D3E51">
        <w:rPr>
          <w:rFonts w:asciiTheme="minorHAnsi" w:hAnsiTheme="minorHAnsi"/>
          <w:color w:val="auto"/>
          <w:szCs w:val="24"/>
        </w:rPr>
        <w:t xml:space="preserve">The Board </w:t>
      </w:r>
      <w:r w:rsidR="009B0B5F">
        <w:rPr>
          <w:rFonts w:asciiTheme="minorHAnsi" w:hAnsiTheme="minorHAnsi"/>
          <w:color w:val="auto"/>
          <w:szCs w:val="24"/>
        </w:rPr>
        <w:t xml:space="preserve">agreed that CN </w:t>
      </w:r>
      <w:r w:rsidR="00B92E8B">
        <w:rPr>
          <w:rFonts w:asciiTheme="minorHAnsi" w:hAnsiTheme="minorHAnsi"/>
          <w:color w:val="auto"/>
          <w:szCs w:val="24"/>
        </w:rPr>
        <w:t xml:space="preserve">V </w:t>
      </w:r>
      <w:r w:rsidR="009B0B5F">
        <w:rPr>
          <w:rFonts w:asciiTheme="minorHAnsi" w:hAnsiTheme="minorHAnsi"/>
          <w:color w:val="auto"/>
          <w:szCs w:val="24"/>
        </w:rPr>
        <w:t>paralysis was not documented</w:t>
      </w:r>
      <w:r w:rsidR="009B0B5F" w:rsidRPr="006D3E51">
        <w:rPr>
          <w:rFonts w:asciiTheme="minorHAnsi" w:hAnsiTheme="minorHAnsi"/>
          <w:color w:val="auto"/>
          <w:szCs w:val="24"/>
        </w:rPr>
        <w:t xml:space="preserve"> </w:t>
      </w:r>
      <w:r w:rsidR="009B0B5F">
        <w:rPr>
          <w:rFonts w:asciiTheme="minorHAnsi" w:hAnsiTheme="minorHAnsi"/>
          <w:color w:val="auto"/>
          <w:szCs w:val="24"/>
        </w:rPr>
        <w:t xml:space="preserve">and the moderate threshold for combined CN </w:t>
      </w:r>
      <w:r w:rsidR="009B2E2A">
        <w:rPr>
          <w:rFonts w:asciiTheme="minorHAnsi" w:hAnsiTheme="minorHAnsi"/>
          <w:color w:val="auto"/>
          <w:szCs w:val="24"/>
        </w:rPr>
        <w:t xml:space="preserve">VII </w:t>
      </w:r>
      <w:r w:rsidR="009B0B5F">
        <w:rPr>
          <w:rFonts w:asciiTheme="minorHAnsi" w:hAnsiTheme="minorHAnsi"/>
          <w:color w:val="auto"/>
          <w:szCs w:val="24"/>
        </w:rPr>
        <w:t xml:space="preserve">neuralgia and/or paralysis was exceeded.  The Board </w:t>
      </w:r>
      <w:r w:rsidR="006D3E51" w:rsidRPr="006D3E51">
        <w:rPr>
          <w:rFonts w:asciiTheme="minorHAnsi" w:hAnsiTheme="minorHAnsi"/>
          <w:color w:val="auto"/>
          <w:szCs w:val="24"/>
        </w:rPr>
        <w:t xml:space="preserve">considered </w:t>
      </w:r>
      <w:r w:rsidR="00040A09">
        <w:rPr>
          <w:rFonts w:asciiTheme="minorHAnsi" w:hAnsiTheme="minorHAnsi"/>
          <w:color w:val="auto"/>
          <w:szCs w:val="24"/>
        </w:rPr>
        <w:t xml:space="preserve">that the symptoms attributed to </w:t>
      </w:r>
      <w:r w:rsidR="00BD479C">
        <w:rPr>
          <w:rFonts w:asciiTheme="minorHAnsi" w:hAnsiTheme="minorHAnsi"/>
          <w:color w:val="auto"/>
          <w:szCs w:val="24"/>
        </w:rPr>
        <w:t>anomalous</w:t>
      </w:r>
      <w:r w:rsidR="00040A09">
        <w:rPr>
          <w:rFonts w:asciiTheme="minorHAnsi" w:hAnsiTheme="minorHAnsi"/>
          <w:color w:val="auto"/>
          <w:szCs w:val="24"/>
        </w:rPr>
        <w:t xml:space="preserve"> regeneration of the CN </w:t>
      </w:r>
      <w:r w:rsidR="00B92E8B">
        <w:rPr>
          <w:rFonts w:asciiTheme="minorHAnsi" w:hAnsiTheme="minorHAnsi"/>
          <w:color w:val="auto"/>
          <w:szCs w:val="24"/>
        </w:rPr>
        <w:t xml:space="preserve">VII </w:t>
      </w:r>
      <w:r w:rsidR="00040A09">
        <w:rPr>
          <w:rFonts w:asciiTheme="minorHAnsi" w:hAnsiTheme="minorHAnsi"/>
          <w:color w:val="auto"/>
          <w:szCs w:val="24"/>
        </w:rPr>
        <w:t xml:space="preserve">potentially mimicked CN </w:t>
      </w:r>
      <w:r w:rsidR="00B92E8B">
        <w:rPr>
          <w:rFonts w:asciiTheme="minorHAnsi" w:hAnsiTheme="minorHAnsi"/>
          <w:color w:val="auto"/>
          <w:szCs w:val="24"/>
        </w:rPr>
        <w:t xml:space="preserve">V </w:t>
      </w:r>
      <w:r w:rsidR="00040A09">
        <w:rPr>
          <w:rFonts w:asciiTheme="minorHAnsi" w:hAnsiTheme="minorHAnsi"/>
          <w:color w:val="auto"/>
          <w:szCs w:val="24"/>
        </w:rPr>
        <w:t xml:space="preserve">pain.  The deliberations focused on </w:t>
      </w:r>
      <w:r w:rsidR="006D3E51" w:rsidRPr="006D3E51">
        <w:rPr>
          <w:rFonts w:asciiTheme="minorHAnsi" w:hAnsiTheme="minorHAnsi"/>
          <w:color w:val="auto"/>
          <w:szCs w:val="24"/>
        </w:rPr>
        <w:t xml:space="preserve">coding of </w:t>
      </w:r>
      <w:r w:rsidR="00040A09" w:rsidRPr="006D3E51">
        <w:rPr>
          <w:rFonts w:asciiTheme="minorHAnsi" w:hAnsiTheme="minorHAnsi"/>
          <w:color w:val="auto"/>
          <w:szCs w:val="24"/>
        </w:rPr>
        <w:t xml:space="preserve">8405-8307 Neuralgia of CN </w:t>
      </w:r>
      <w:r w:rsidR="00B92E8B">
        <w:rPr>
          <w:rFonts w:asciiTheme="minorHAnsi" w:hAnsiTheme="minorHAnsi"/>
          <w:color w:val="auto"/>
          <w:szCs w:val="24"/>
        </w:rPr>
        <w:t xml:space="preserve">V </w:t>
      </w:r>
      <w:r w:rsidR="00040A09" w:rsidRPr="006D3E51">
        <w:rPr>
          <w:rFonts w:asciiTheme="minorHAnsi" w:hAnsiTheme="minorHAnsi"/>
          <w:color w:val="auto"/>
          <w:szCs w:val="24"/>
        </w:rPr>
        <w:t xml:space="preserve">pain with CN </w:t>
      </w:r>
      <w:r w:rsidR="00B92E8B">
        <w:rPr>
          <w:rFonts w:asciiTheme="minorHAnsi" w:hAnsiTheme="minorHAnsi"/>
          <w:color w:val="auto"/>
          <w:szCs w:val="24"/>
        </w:rPr>
        <w:t xml:space="preserve">VII </w:t>
      </w:r>
      <w:r w:rsidR="00040A09" w:rsidRPr="006D3E51">
        <w:rPr>
          <w:rFonts w:asciiTheme="minorHAnsi" w:hAnsiTheme="minorHAnsi"/>
          <w:color w:val="auto"/>
          <w:szCs w:val="24"/>
        </w:rPr>
        <w:t xml:space="preserve">eye symptoms as </w:t>
      </w:r>
      <w:r w:rsidR="00040A09">
        <w:rPr>
          <w:rFonts w:asciiTheme="minorHAnsi" w:hAnsiTheme="minorHAnsi"/>
          <w:color w:val="auto"/>
          <w:szCs w:val="24"/>
        </w:rPr>
        <w:t>i</w:t>
      </w:r>
      <w:r w:rsidR="00040A09" w:rsidRPr="006D3E51">
        <w:rPr>
          <w:rFonts w:asciiTheme="minorHAnsi" w:hAnsiTheme="minorHAnsi"/>
          <w:color w:val="auto"/>
          <w:szCs w:val="24"/>
        </w:rPr>
        <w:t>ncomplete, severe (30%)</w:t>
      </w:r>
      <w:r w:rsidR="00040A09">
        <w:rPr>
          <w:rFonts w:asciiTheme="minorHAnsi" w:hAnsiTheme="minorHAnsi"/>
          <w:color w:val="auto"/>
          <w:szCs w:val="24"/>
        </w:rPr>
        <w:t xml:space="preserve">; versus </w:t>
      </w:r>
      <w:r w:rsidR="006D3E51" w:rsidRPr="006D3E51">
        <w:rPr>
          <w:rFonts w:asciiTheme="minorHAnsi" w:hAnsiTheme="minorHAnsi"/>
          <w:color w:val="auto"/>
          <w:szCs w:val="24"/>
        </w:rPr>
        <w:t>8399-8307 (Neuritis CN</w:t>
      </w:r>
      <w:r w:rsidR="00372DE1">
        <w:rPr>
          <w:rFonts w:asciiTheme="minorHAnsi" w:hAnsiTheme="minorHAnsi"/>
          <w:color w:val="auto"/>
          <w:szCs w:val="24"/>
        </w:rPr>
        <w:t xml:space="preserve"> VII</w:t>
      </w:r>
      <w:r w:rsidR="006D3E51" w:rsidRPr="006D3E51">
        <w:rPr>
          <w:rFonts w:asciiTheme="minorHAnsi" w:hAnsiTheme="minorHAnsi"/>
          <w:color w:val="auto"/>
          <w:szCs w:val="24"/>
        </w:rPr>
        <w:t xml:space="preserve">) as </w:t>
      </w:r>
      <w:r w:rsidR="009B0B5F">
        <w:rPr>
          <w:rFonts w:asciiTheme="minorHAnsi" w:hAnsiTheme="minorHAnsi"/>
          <w:color w:val="auto"/>
          <w:szCs w:val="24"/>
        </w:rPr>
        <w:t xml:space="preserve">incomplete, </w:t>
      </w:r>
      <w:r w:rsidR="00040A09">
        <w:rPr>
          <w:rFonts w:asciiTheme="minorHAnsi" w:hAnsiTheme="minorHAnsi"/>
          <w:color w:val="auto"/>
          <w:szCs w:val="24"/>
        </w:rPr>
        <w:t>severe (20%).</w:t>
      </w:r>
      <w:r w:rsidR="009D6884">
        <w:rPr>
          <w:rFonts w:asciiTheme="minorHAnsi" w:hAnsiTheme="minorHAnsi"/>
          <w:color w:val="auto"/>
          <w:szCs w:val="24"/>
        </w:rPr>
        <w:t xml:space="preserve">  </w:t>
      </w:r>
      <w:r w:rsidR="00365459" w:rsidRPr="00396779">
        <w:rPr>
          <w:rFonts w:asciiTheme="minorHAnsi" w:hAnsiTheme="minorHAnsi"/>
          <w:color w:val="auto"/>
          <w:szCs w:val="24"/>
        </w:rPr>
        <w:t xml:space="preserve">After due </w:t>
      </w:r>
      <w:r w:rsidR="00365459" w:rsidRPr="009D6884">
        <w:rPr>
          <w:rFonts w:asciiTheme="minorHAnsi" w:hAnsiTheme="minorHAnsi"/>
          <w:color w:val="auto"/>
          <w:szCs w:val="24"/>
        </w:rPr>
        <w:t>deliberation, the Board determined that the CI’s symptom complex best fits 8399-8307 (Neuritis CN</w:t>
      </w:r>
      <w:r w:rsidR="00372DE1">
        <w:rPr>
          <w:rFonts w:asciiTheme="minorHAnsi" w:hAnsiTheme="minorHAnsi"/>
          <w:color w:val="auto"/>
          <w:szCs w:val="24"/>
        </w:rPr>
        <w:t xml:space="preserve"> VII</w:t>
      </w:r>
      <w:r w:rsidR="00365459" w:rsidRPr="009D6884">
        <w:rPr>
          <w:rFonts w:asciiTheme="minorHAnsi" w:hAnsiTheme="minorHAnsi"/>
          <w:color w:val="auto"/>
          <w:szCs w:val="24"/>
        </w:rPr>
        <w:t>) as incomplete, severe (20%).</w:t>
      </w:r>
      <w:r w:rsidR="00372DE1">
        <w:rPr>
          <w:rFonts w:asciiTheme="minorHAnsi" w:hAnsiTheme="minorHAnsi"/>
          <w:color w:val="auto"/>
          <w:szCs w:val="24"/>
        </w:rPr>
        <w:t xml:space="preserve">  </w:t>
      </w:r>
    </w:p>
    <w:p w:rsidR="00372DE1" w:rsidRDefault="00372DE1" w:rsidP="008B1C0E">
      <w:pPr>
        <w:tabs>
          <w:tab w:val="left" w:pos="288"/>
          <w:tab w:val="left" w:pos="4752"/>
        </w:tabs>
        <w:spacing w:line="240" w:lineRule="exact"/>
        <w:jc w:val="both"/>
        <w:rPr>
          <w:rFonts w:asciiTheme="minorHAnsi" w:hAnsiTheme="minorHAnsi"/>
          <w:color w:val="auto"/>
          <w:szCs w:val="24"/>
        </w:rPr>
      </w:pPr>
    </w:p>
    <w:p w:rsidR="00422CA9" w:rsidRDefault="001F2CEE" w:rsidP="002A6DAA">
      <w:pPr>
        <w:spacing w:line="240" w:lineRule="exact"/>
        <w:jc w:val="both"/>
        <w:rPr>
          <w:rFonts w:asciiTheme="minorHAnsi" w:hAnsiTheme="minorHAnsi"/>
          <w:color w:val="auto"/>
          <w:szCs w:val="24"/>
        </w:rPr>
      </w:pPr>
      <w:proofErr w:type="gramStart"/>
      <w:r w:rsidRPr="009D4045">
        <w:rPr>
          <w:rFonts w:asciiTheme="minorHAnsi" w:hAnsiTheme="minorHAnsi"/>
          <w:color w:val="auto"/>
          <w:szCs w:val="24"/>
          <w:u w:val="single"/>
        </w:rPr>
        <w:t>Chronic Radiating Low Back Pain</w:t>
      </w:r>
      <w:r>
        <w:rPr>
          <w:rFonts w:asciiTheme="minorHAnsi" w:hAnsiTheme="minorHAnsi"/>
          <w:color w:val="auto"/>
          <w:szCs w:val="24"/>
        </w:rPr>
        <w:t>.</w:t>
      </w:r>
      <w:proofErr w:type="gramEnd"/>
      <w:r w:rsidR="00FF63BD">
        <w:rPr>
          <w:rFonts w:asciiTheme="minorHAnsi" w:hAnsiTheme="minorHAnsi"/>
          <w:color w:val="auto"/>
          <w:szCs w:val="24"/>
        </w:rPr>
        <w:t xml:space="preserve">  </w:t>
      </w:r>
      <w:r w:rsidR="00422CA9">
        <w:rPr>
          <w:rFonts w:asciiTheme="minorHAnsi" w:hAnsiTheme="minorHAnsi"/>
          <w:color w:val="auto"/>
          <w:szCs w:val="24"/>
        </w:rPr>
        <w:t xml:space="preserve">The crux of the LBP rating is </w:t>
      </w:r>
      <w:r w:rsidR="00372DE1">
        <w:rPr>
          <w:rFonts w:asciiTheme="minorHAnsi" w:hAnsiTheme="minorHAnsi"/>
          <w:color w:val="auto"/>
          <w:szCs w:val="24"/>
        </w:rPr>
        <w:t>any</w:t>
      </w:r>
      <w:r w:rsidR="00422CA9">
        <w:rPr>
          <w:rFonts w:asciiTheme="minorHAnsi" w:hAnsiTheme="minorHAnsi"/>
          <w:color w:val="auto"/>
          <w:szCs w:val="24"/>
        </w:rPr>
        <w:t xml:space="preserve"> linkage of the CI’s 2004 LBP to an injury sustained in a fall while on AD in 1992</w:t>
      </w:r>
      <w:r w:rsidR="00372DE1">
        <w:rPr>
          <w:rFonts w:asciiTheme="minorHAnsi" w:hAnsiTheme="minorHAnsi"/>
          <w:color w:val="auto"/>
          <w:szCs w:val="24"/>
        </w:rPr>
        <w:t>;</w:t>
      </w:r>
      <w:r w:rsidR="00422CA9">
        <w:rPr>
          <w:rFonts w:asciiTheme="minorHAnsi" w:hAnsiTheme="minorHAnsi"/>
          <w:color w:val="auto"/>
          <w:szCs w:val="24"/>
        </w:rPr>
        <w:t xml:space="preserve"> or</w:t>
      </w:r>
      <w:r w:rsidR="00372DE1">
        <w:rPr>
          <w:rFonts w:asciiTheme="minorHAnsi" w:hAnsiTheme="minorHAnsi"/>
          <w:color w:val="auto"/>
          <w:szCs w:val="24"/>
        </w:rPr>
        <w:t>,</w:t>
      </w:r>
      <w:r w:rsidR="00422CA9">
        <w:rPr>
          <w:rFonts w:asciiTheme="minorHAnsi" w:hAnsiTheme="minorHAnsi"/>
          <w:color w:val="auto"/>
          <w:szCs w:val="24"/>
        </w:rPr>
        <w:t xml:space="preserve"> if the LBP was not related to the fall and only normal progression on an underlying condition without service aggravation.  IAW </w:t>
      </w:r>
      <w:r w:rsidR="00422CA9" w:rsidRPr="00422CA9">
        <w:rPr>
          <w:rFonts w:asciiTheme="minorHAnsi" w:hAnsiTheme="minorHAnsi"/>
          <w:color w:val="auto"/>
          <w:szCs w:val="24"/>
        </w:rPr>
        <w:t xml:space="preserve">DODI 1332.38, </w:t>
      </w:r>
      <w:proofErr w:type="gramStart"/>
      <w:r w:rsidR="00422CA9" w:rsidRPr="00422CA9">
        <w:rPr>
          <w:rFonts w:asciiTheme="minorHAnsi" w:hAnsiTheme="minorHAnsi"/>
          <w:color w:val="auto"/>
          <w:szCs w:val="24"/>
        </w:rPr>
        <w:t>E3.P4.5.3.</w:t>
      </w:r>
      <w:r w:rsidR="00422CA9">
        <w:rPr>
          <w:rFonts w:asciiTheme="minorHAnsi" w:hAnsiTheme="minorHAnsi"/>
          <w:color w:val="auto"/>
          <w:szCs w:val="24"/>
        </w:rPr>
        <w:t>,</w:t>
      </w:r>
      <w:proofErr w:type="gramEnd"/>
      <w:r w:rsidR="00422CA9">
        <w:rPr>
          <w:rFonts w:asciiTheme="minorHAnsi" w:hAnsiTheme="minorHAnsi"/>
          <w:color w:val="auto"/>
          <w:szCs w:val="24"/>
        </w:rPr>
        <w:t xml:space="preserve"> </w:t>
      </w:r>
      <w:r w:rsidR="00422CA9" w:rsidRPr="00422CA9">
        <w:rPr>
          <w:rFonts w:asciiTheme="minorHAnsi" w:hAnsiTheme="minorHAnsi"/>
          <w:color w:val="auto"/>
          <w:szCs w:val="24"/>
        </w:rPr>
        <w:t>Prior Service Impairments</w:t>
      </w:r>
      <w:r w:rsidR="00422CA9">
        <w:rPr>
          <w:rFonts w:asciiTheme="minorHAnsi" w:hAnsiTheme="minorHAnsi"/>
          <w:color w:val="auto"/>
          <w:szCs w:val="24"/>
        </w:rPr>
        <w:t>:</w:t>
      </w:r>
      <w:r w:rsidR="00422CA9" w:rsidRPr="00422CA9">
        <w:rPr>
          <w:rFonts w:asciiTheme="minorHAnsi" w:hAnsiTheme="minorHAnsi"/>
          <w:color w:val="auto"/>
          <w:szCs w:val="24"/>
        </w:rPr>
        <w:t xml:space="preserve"> </w:t>
      </w:r>
    </w:p>
    <w:p w:rsidR="00422CA9" w:rsidRDefault="00422CA9" w:rsidP="002A6DAA">
      <w:pPr>
        <w:spacing w:line="240" w:lineRule="exact"/>
        <w:jc w:val="both"/>
        <w:rPr>
          <w:rFonts w:asciiTheme="minorHAnsi" w:hAnsiTheme="minorHAnsi"/>
          <w:color w:val="auto"/>
          <w:szCs w:val="24"/>
        </w:rPr>
      </w:pPr>
    </w:p>
    <w:p w:rsidR="00422CA9" w:rsidRPr="00422CA9" w:rsidRDefault="00422CA9" w:rsidP="00422CA9">
      <w:pPr>
        <w:spacing w:line="200" w:lineRule="exact"/>
        <w:ind w:left="288" w:right="288"/>
        <w:jc w:val="both"/>
        <w:rPr>
          <w:rFonts w:asciiTheme="minorHAnsi" w:hAnsiTheme="minorHAnsi"/>
          <w:color w:val="auto"/>
          <w:sz w:val="20"/>
          <w:szCs w:val="24"/>
        </w:rPr>
      </w:pPr>
      <w:r w:rsidRPr="00422CA9">
        <w:rPr>
          <w:rFonts w:asciiTheme="minorHAnsi" w:hAnsiTheme="minorHAnsi"/>
          <w:color w:val="auto"/>
          <w:sz w:val="20"/>
          <w:szCs w:val="24"/>
        </w:rPr>
        <w:t>“Any medical condition incurred or aggravated during one period of service or authorized training in any of the Armed Forces that recurs or is aggravated during later service or authorized training, regardless of the time between, should normally be considered incurred in the line of duty provided the condition or subsequent aggravation was not the result of the member's misconduct or willful negligence.</w:t>
      </w:r>
      <w:r w:rsidR="008B1C0E">
        <w:rPr>
          <w:rFonts w:asciiTheme="minorHAnsi" w:hAnsiTheme="minorHAnsi"/>
          <w:color w:val="auto"/>
          <w:sz w:val="20"/>
          <w:szCs w:val="24"/>
        </w:rPr>
        <w:t xml:space="preserve"> </w:t>
      </w:r>
      <w:r w:rsidRPr="00422CA9">
        <w:rPr>
          <w:rFonts w:asciiTheme="minorHAnsi" w:hAnsiTheme="minorHAnsi"/>
          <w:color w:val="auto"/>
          <w:sz w:val="20"/>
          <w:szCs w:val="24"/>
        </w:rPr>
        <w:t xml:space="preserve"> In those cases in which the service member reverts to a civilian status after the condition is incurred, the service member must prove by a preponderance of evidence that the medical condition was incurred or aggravated in the line of duty and was not due to intentional misconduct or willful negligence.”</w:t>
      </w:r>
    </w:p>
    <w:p w:rsidR="00422CA9" w:rsidRDefault="00422CA9" w:rsidP="002A6DAA">
      <w:pPr>
        <w:spacing w:line="240" w:lineRule="exact"/>
        <w:jc w:val="both"/>
        <w:rPr>
          <w:rFonts w:asciiTheme="minorHAnsi" w:hAnsiTheme="minorHAnsi"/>
          <w:color w:val="auto"/>
          <w:szCs w:val="24"/>
        </w:rPr>
      </w:pPr>
    </w:p>
    <w:p w:rsidR="003C01D5" w:rsidRDefault="002A6DAA" w:rsidP="002A6DAA">
      <w:pPr>
        <w:spacing w:line="240" w:lineRule="exact"/>
        <w:jc w:val="both"/>
        <w:rPr>
          <w:rFonts w:asciiTheme="minorHAnsi" w:hAnsiTheme="minorHAnsi"/>
          <w:color w:val="auto"/>
          <w:szCs w:val="24"/>
        </w:rPr>
      </w:pPr>
      <w:r w:rsidRPr="002A6DAA">
        <w:rPr>
          <w:rFonts w:asciiTheme="minorHAnsi" w:hAnsiTheme="minorHAnsi"/>
          <w:color w:val="auto"/>
          <w:szCs w:val="24"/>
        </w:rPr>
        <w:t>The</w:t>
      </w:r>
      <w:r>
        <w:rPr>
          <w:rFonts w:asciiTheme="minorHAnsi" w:hAnsiTheme="minorHAnsi"/>
          <w:color w:val="auto"/>
          <w:szCs w:val="24"/>
        </w:rPr>
        <w:t xml:space="preserve"> CI had </w:t>
      </w:r>
      <w:r w:rsidRPr="002A6DAA">
        <w:rPr>
          <w:rFonts w:asciiTheme="minorHAnsi" w:hAnsiTheme="minorHAnsi"/>
          <w:color w:val="auto"/>
          <w:szCs w:val="24"/>
        </w:rPr>
        <w:t xml:space="preserve">well documented onset of LBP in </w:t>
      </w:r>
      <w:r>
        <w:rPr>
          <w:rFonts w:asciiTheme="minorHAnsi" w:hAnsiTheme="minorHAnsi"/>
          <w:color w:val="auto"/>
          <w:szCs w:val="24"/>
        </w:rPr>
        <w:t>1</w:t>
      </w:r>
      <w:r w:rsidRPr="002A6DAA">
        <w:rPr>
          <w:rFonts w:asciiTheme="minorHAnsi" w:hAnsiTheme="minorHAnsi"/>
          <w:color w:val="auto"/>
          <w:szCs w:val="24"/>
        </w:rPr>
        <w:t>992</w:t>
      </w:r>
      <w:r w:rsidR="004B1003">
        <w:rPr>
          <w:rFonts w:asciiTheme="minorHAnsi" w:hAnsiTheme="minorHAnsi"/>
          <w:color w:val="auto"/>
          <w:szCs w:val="24"/>
        </w:rPr>
        <w:t>,</w:t>
      </w:r>
      <w:r w:rsidRPr="002A6DAA">
        <w:rPr>
          <w:rFonts w:asciiTheme="minorHAnsi" w:hAnsiTheme="minorHAnsi"/>
          <w:color w:val="auto"/>
          <w:szCs w:val="24"/>
        </w:rPr>
        <w:t xml:space="preserve"> </w:t>
      </w:r>
      <w:r w:rsidR="004B1003">
        <w:rPr>
          <w:rFonts w:asciiTheme="minorHAnsi" w:hAnsiTheme="minorHAnsi"/>
          <w:color w:val="auto"/>
          <w:szCs w:val="24"/>
        </w:rPr>
        <w:t xml:space="preserve">diagnosed as </w:t>
      </w:r>
      <w:proofErr w:type="spellStart"/>
      <w:r w:rsidR="004B1003">
        <w:rPr>
          <w:rFonts w:asciiTheme="minorHAnsi" w:hAnsiTheme="minorHAnsi"/>
          <w:color w:val="auto"/>
          <w:szCs w:val="24"/>
        </w:rPr>
        <w:t>lumbo</w:t>
      </w:r>
      <w:proofErr w:type="spellEnd"/>
      <w:r w:rsidR="004B1003">
        <w:rPr>
          <w:rFonts w:asciiTheme="minorHAnsi" w:hAnsiTheme="minorHAnsi"/>
          <w:color w:val="auto"/>
          <w:szCs w:val="24"/>
        </w:rPr>
        <w:t>-sacral strain,</w:t>
      </w:r>
      <w:r w:rsidR="004B1003" w:rsidRPr="002A6DAA">
        <w:rPr>
          <w:rFonts w:asciiTheme="minorHAnsi" w:hAnsiTheme="minorHAnsi"/>
          <w:color w:val="auto"/>
          <w:szCs w:val="24"/>
        </w:rPr>
        <w:t xml:space="preserve"> </w:t>
      </w:r>
      <w:r w:rsidR="00372DE1">
        <w:rPr>
          <w:rFonts w:asciiTheme="minorHAnsi" w:hAnsiTheme="minorHAnsi"/>
          <w:color w:val="auto"/>
          <w:szCs w:val="24"/>
        </w:rPr>
        <w:t>while on AD after falling ~</w:t>
      </w:r>
      <w:r w:rsidRPr="002A6DAA">
        <w:rPr>
          <w:rFonts w:asciiTheme="minorHAnsi" w:hAnsiTheme="minorHAnsi"/>
          <w:color w:val="auto"/>
          <w:szCs w:val="24"/>
        </w:rPr>
        <w:t xml:space="preserve">5' off a </w:t>
      </w:r>
      <w:r w:rsidR="00C43F4E">
        <w:rPr>
          <w:rFonts w:asciiTheme="minorHAnsi" w:hAnsiTheme="minorHAnsi"/>
          <w:color w:val="auto"/>
          <w:szCs w:val="24"/>
        </w:rPr>
        <w:t xml:space="preserve">tracked </w:t>
      </w:r>
      <w:r w:rsidR="009C7FF1">
        <w:rPr>
          <w:rFonts w:asciiTheme="minorHAnsi" w:hAnsiTheme="minorHAnsi"/>
          <w:color w:val="auto"/>
          <w:szCs w:val="24"/>
        </w:rPr>
        <w:t xml:space="preserve">vehicle and was seen again with </w:t>
      </w:r>
      <w:r w:rsidRPr="002A6DAA">
        <w:rPr>
          <w:rFonts w:asciiTheme="minorHAnsi" w:hAnsiTheme="minorHAnsi"/>
          <w:color w:val="auto"/>
          <w:szCs w:val="24"/>
        </w:rPr>
        <w:t xml:space="preserve">LBP complaints </w:t>
      </w:r>
      <w:r w:rsidR="009C7FF1">
        <w:rPr>
          <w:rFonts w:asciiTheme="minorHAnsi" w:hAnsiTheme="minorHAnsi"/>
          <w:color w:val="auto"/>
          <w:szCs w:val="24"/>
        </w:rPr>
        <w:t>one year later</w:t>
      </w:r>
      <w:r w:rsidRPr="002A6DAA">
        <w:rPr>
          <w:rFonts w:asciiTheme="minorHAnsi" w:hAnsiTheme="minorHAnsi"/>
          <w:color w:val="auto"/>
          <w:szCs w:val="24"/>
        </w:rPr>
        <w:t xml:space="preserve"> in 1993.  </w:t>
      </w:r>
      <w:r w:rsidR="009C7FF1">
        <w:rPr>
          <w:rFonts w:asciiTheme="minorHAnsi" w:hAnsiTheme="minorHAnsi"/>
          <w:color w:val="auto"/>
          <w:szCs w:val="24"/>
        </w:rPr>
        <w:t xml:space="preserve">The CI stated that the </w:t>
      </w:r>
      <w:r>
        <w:rPr>
          <w:rFonts w:asciiTheme="minorHAnsi" w:hAnsiTheme="minorHAnsi"/>
          <w:color w:val="auto"/>
          <w:szCs w:val="24"/>
        </w:rPr>
        <w:t xml:space="preserve">LBP </w:t>
      </w:r>
      <w:r w:rsidR="00B47DAD">
        <w:rPr>
          <w:rFonts w:asciiTheme="minorHAnsi" w:hAnsiTheme="minorHAnsi"/>
          <w:color w:val="auto"/>
          <w:szCs w:val="24"/>
        </w:rPr>
        <w:t>persisted</w:t>
      </w:r>
      <w:r w:rsidR="009C7FF1">
        <w:rPr>
          <w:rFonts w:asciiTheme="minorHAnsi" w:hAnsiTheme="minorHAnsi"/>
          <w:color w:val="auto"/>
          <w:szCs w:val="24"/>
        </w:rPr>
        <w:t xml:space="preserve">.  However, there is </w:t>
      </w:r>
      <w:r w:rsidR="00562D06">
        <w:rPr>
          <w:rFonts w:asciiTheme="minorHAnsi" w:hAnsiTheme="minorHAnsi"/>
          <w:color w:val="auto"/>
          <w:szCs w:val="24"/>
        </w:rPr>
        <w:t xml:space="preserve">no documentation of duty limitations for LBP or </w:t>
      </w:r>
      <w:r w:rsidR="009C7FF1">
        <w:rPr>
          <w:rFonts w:asciiTheme="minorHAnsi" w:hAnsiTheme="minorHAnsi"/>
          <w:color w:val="auto"/>
          <w:szCs w:val="24"/>
        </w:rPr>
        <w:t xml:space="preserve">further </w:t>
      </w:r>
      <w:r w:rsidR="00562D06">
        <w:rPr>
          <w:rFonts w:asciiTheme="minorHAnsi" w:hAnsiTheme="minorHAnsi"/>
          <w:color w:val="auto"/>
          <w:szCs w:val="24"/>
        </w:rPr>
        <w:t>visits in the record</w:t>
      </w:r>
      <w:r w:rsidR="009C7FF1">
        <w:rPr>
          <w:rFonts w:asciiTheme="minorHAnsi" w:hAnsiTheme="minorHAnsi"/>
          <w:color w:val="auto"/>
          <w:szCs w:val="24"/>
        </w:rPr>
        <w:t xml:space="preserve">.  There was an </w:t>
      </w:r>
      <w:r w:rsidR="00B47DAD">
        <w:rPr>
          <w:rFonts w:asciiTheme="minorHAnsi" w:hAnsiTheme="minorHAnsi"/>
          <w:color w:val="auto"/>
          <w:szCs w:val="24"/>
        </w:rPr>
        <w:t xml:space="preserve">increase in symptoms and </w:t>
      </w:r>
      <w:r w:rsidR="003C01D5">
        <w:rPr>
          <w:rFonts w:asciiTheme="minorHAnsi" w:hAnsiTheme="minorHAnsi"/>
          <w:color w:val="auto"/>
          <w:szCs w:val="24"/>
        </w:rPr>
        <w:t xml:space="preserve">onset of </w:t>
      </w:r>
      <w:r w:rsidR="00B47DAD">
        <w:rPr>
          <w:rFonts w:asciiTheme="minorHAnsi" w:hAnsiTheme="minorHAnsi"/>
          <w:color w:val="auto"/>
          <w:szCs w:val="24"/>
        </w:rPr>
        <w:t xml:space="preserve">new </w:t>
      </w:r>
      <w:proofErr w:type="spellStart"/>
      <w:r>
        <w:rPr>
          <w:rFonts w:asciiTheme="minorHAnsi" w:hAnsiTheme="minorHAnsi"/>
          <w:color w:val="auto"/>
          <w:szCs w:val="24"/>
        </w:rPr>
        <w:t>radicular</w:t>
      </w:r>
      <w:proofErr w:type="spellEnd"/>
      <w:r>
        <w:rPr>
          <w:rFonts w:asciiTheme="minorHAnsi" w:hAnsiTheme="minorHAnsi"/>
          <w:color w:val="auto"/>
          <w:szCs w:val="24"/>
        </w:rPr>
        <w:t xml:space="preserve"> symptoms </w:t>
      </w:r>
      <w:r w:rsidR="00C03046">
        <w:rPr>
          <w:rFonts w:asciiTheme="minorHAnsi" w:hAnsiTheme="minorHAnsi"/>
          <w:color w:val="auto"/>
          <w:szCs w:val="24"/>
        </w:rPr>
        <w:t xml:space="preserve">(pain and numbness of right leg) </w:t>
      </w:r>
      <w:r>
        <w:rPr>
          <w:rFonts w:asciiTheme="minorHAnsi" w:hAnsiTheme="minorHAnsi"/>
          <w:color w:val="auto"/>
          <w:szCs w:val="24"/>
        </w:rPr>
        <w:t xml:space="preserve">in </w:t>
      </w:r>
      <w:r w:rsidR="009C7FF1">
        <w:rPr>
          <w:rFonts w:asciiTheme="minorHAnsi" w:hAnsiTheme="minorHAnsi"/>
          <w:color w:val="auto"/>
          <w:szCs w:val="24"/>
        </w:rPr>
        <w:t>Sep</w:t>
      </w:r>
      <w:r w:rsidR="009C084B">
        <w:rPr>
          <w:rFonts w:asciiTheme="minorHAnsi" w:hAnsiTheme="minorHAnsi"/>
          <w:color w:val="auto"/>
          <w:szCs w:val="24"/>
        </w:rPr>
        <w:t>tember</w:t>
      </w:r>
      <w:r w:rsidR="009C7FF1">
        <w:rPr>
          <w:rFonts w:asciiTheme="minorHAnsi" w:hAnsiTheme="minorHAnsi"/>
          <w:color w:val="auto"/>
          <w:szCs w:val="24"/>
        </w:rPr>
        <w:t xml:space="preserve"> </w:t>
      </w:r>
      <w:r w:rsidRPr="002A6DAA">
        <w:rPr>
          <w:rFonts w:asciiTheme="minorHAnsi" w:hAnsiTheme="minorHAnsi"/>
          <w:color w:val="auto"/>
          <w:szCs w:val="24"/>
        </w:rPr>
        <w:t>2004 without intervening</w:t>
      </w:r>
      <w:r w:rsidR="00562D06">
        <w:rPr>
          <w:rFonts w:asciiTheme="minorHAnsi" w:hAnsiTheme="minorHAnsi"/>
          <w:color w:val="auto"/>
          <w:szCs w:val="24"/>
        </w:rPr>
        <w:t>, acute</w:t>
      </w:r>
      <w:r w:rsidRPr="002A6DAA">
        <w:rPr>
          <w:rFonts w:asciiTheme="minorHAnsi" w:hAnsiTheme="minorHAnsi"/>
          <w:color w:val="auto"/>
          <w:szCs w:val="24"/>
        </w:rPr>
        <w:t xml:space="preserve"> trauma</w:t>
      </w:r>
      <w:r w:rsidR="009C7FF1">
        <w:rPr>
          <w:rFonts w:asciiTheme="minorHAnsi" w:hAnsiTheme="minorHAnsi"/>
          <w:color w:val="auto"/>
          <w:szCs w:val="24"/>
        </w:rPr>
        <w:t xml:space="preserve">, while he was on drill status. </w:t>
      </w:r>
      <w:r w:rsidR="00372DE1">
        <w:rPr>
          <w:rFonts w:asciiTheme="minorHAnsi" w:hAnsiTheme="minorHAnsi"/>
          <w:color w:val="auto"/>
          <w:szCs w:val="24"/>
        </w:rPr>
        <w:t xml:space="preserve"> </w:t>
      </w:r>
      <w:r w:rsidR="009C7FF1">
        <w:rPr>
          <w:rFonts w:asciiTheme="minorHAnsi" w:hAnsiTheme="minorHAnsi"/>
          <w:color w:val="auto"/>
          <w:szCs w:val="24"/>
        </w:rPr>
        <w:t>Imaging revealed a</w:t>
      </w:r>
      <w:r w:rsidR="00372DE1">
        <w:rPr>
          <w:rFonts w:asciiTheme="minorHAnsi" w:hAnsiTheme="minorHAnsi"/>
          <w:color w:val="auto"/>
          <w:szCs w:val="24"/>
        </w:rPr>
        <w:t>n</w:t>
      </w:r>
      <w:r w:rsidR="009C7FF1">
        <w:rPr>
          <w:rFonts w:asciiTheme="minorHAnsi" w:hAnsiTheme="minorHAnsi"/>
          <w:color w:val="auto"/>
          <w:szCs w:val="24"/>
        </w:rPr>
        <w:t xml:space="preserve"> </w:t>
      </w:r>
      <w:r w:rsidRPr="002A6DAA">
        <w:rPr>
          <w:rFonts w:asciiTheme="minorHAnsi" w:hAnsiTheme="minorHAnsi"/>
          <w:color w:val="auto"/>
          <w:szCs w:val="24"/>
        </w:rPr>
        <w:t xml:space="preserve">L-4 spur </w:t>
      </w:r>
      <w:r w:rsidR="009C7FF1">
        <w:rPr>
          <w:rFonts w:asciiTheme="minorHAnsi" w:hAnsiTheme="minorHAnsi"/>
          <w:color w:val="auto"/>
          <w:szCs w:val="24"/>
        </w:rPr>
        <w:t>and on M</w:t>
      </w:r>
      <w:r w:rsidRPr="002A6DAA">
        <w:rPr>
          <w:rFonts w:asciiTheme="minorHAnsi" w:hAnsiTheme="minorHAnsi"/>
          <w:color w:val="auto"/>
          <w:szCs w:val="24"/>
        </w:rPr>
        <w:t xml:space="preserve">RI </w:t>
      </w:r>
      <w:r w:rsidR="009C7FF1">
        <w:rPr>
          <w:rFonts w:asciiTheme="minorHAnsi" w:hAnsiTheme="minorHAnsi"/>
          <w:color w:val="auto"/>
          <w:szCs w:val="24"/>
        </w:rPr>
        <w:t>mild L</w:t>
      </w:r>
      <w:r w:rsidRPr="002A6DAA">
        <w:rPr>
          <w:rFonts w:asciiTheme="minorHAnsi" w:hAnsiTheme="minorHAnsi"/>
          <w:color w:val="auto"/>
          <w:szCs w:val="24"/>
        </w:rPr>
        <w:t>5</w:t>
      </w:r>
      <w:r w:rsidR="009C7FF1">
        <w:rPr>
          <w:rFonts w:asciiTheme="minorHAnsi" w:hAnsiTheme="minorHAnsi"/>
          <w:color w:val="auto"/>
          <w:szCs w:val="24"/>
        </w:rPr>
        <w:t>-S1</w:t>
      </w:r>
      <w:r w:rsidRPr="002A6DAA">
        <w:rPr>
          <w:rFonts w:asciiTheme="minorHAnsi" w:hAnsiTheme="minorHAnsi"/>
          <w:color w:val="auto"/>
          <w:szCs w:val="24"/>
        </w:rPr>
        <w:t xml:space="preserve"> disk </w:t>
      </w:r>
      <w:r w:rsidR="009C7FF1">
        <w:rPr>
          <w:rFonts w:asciiTheme="minorHAnsi" w:hAnsiTheme="minorHAnsi"/>
          <w:color w:val="auto"/>
          <w:szCs w:val="24"/>
        </w:rPr>
        <w:t xml:space="preserve">protrusion was noted.  </w:t>
      </w:r>
      <w:r w:rsidR="005E2DE4">
        <w:rPr>
          <w:rFonts w:asciiTheme="minorHAnsi" w:hAnsiTheme="minorHAnsi"/>
          <w:color w:val="auto"/>
          <w:szCs w:val="24"/>
        </w:rPr>
        <w:t xml:space="preserve">The </w:t>
      </w:r>
      <w:r w:rsidR="005E2DE4" w:rsidRPr="009D4045">
        <w:rPr>
          <w:rFonts w:asciiTheme="minorHAnsi" w:hAnsiTheme="minorHAnsi"/>
          <w:color w:val="auto"/>
          <w:szCs w:val="24"/>
        </w:rPr>
        <w:t xml:space="preserve">NARSUM </w:t>
      </w:r>
      <w:r w:rsidR="005E2DE4">
        <w:rPr>
          <w:rFonts w:asciiTheme="minorHAnsi" w:hAnsiTheme="minorHAnsi"/>
          <w:color w:val="auto"/>
          <w:szCs w:val="24"/>
        </w:rPr>
        <w:t xml:space="preserve">(16 months after his last active tour), revealed </w:t>
      </w:r>
      <w:r w:rsidR="005E2DE4" w:rsidRPr="009D4045">
        <w:rPr>
          <w:rFonts w:asciiTheme="minorHAnsi" w:hAnsiTheme="minorHAnsi"/>
          <w:color w:val="auto"/>
          <w:szCs w:val="24"/>
        </w:rPr>
        <w:t>mild tenderness</w:t>
      </w:r>
      <w:r w:rsidR="005E2DE4" w:rsidRPr="00FF63BD">
        <w:rPr>
          <w:rFonts w:asciiTheme="minorHAnsi" w:hAnsiTheme="minorHAnsi"/>
          <w:color w:val="auto"/>
          <w:szCs w:val="24"/>
        </w:rPr>
        <w:t xml:space="preserve"> to the lower lumbar area</w:t>
      </w:r>
      <w:r w:rsidR="005E2DE4">
        <w:rPr>
          <w:rFonts w:asciiTheme="minorHAnsi" w:hAnsiTheme="minorHAnsi"/>
          <w:color w:val="auto"/>
          <w:szCs w:val="24"/>
        </w:rPr>
        <w:t xml:space="preserve">, and flexion of 90°/combined 220° (normal 90°/240°), with normal reflexes and referenced normal </w:t>
      </w:r>
      <w:proofErr w:type="spellStart"/>
      <w:r w:rsidR="005E2DE4">
        <w:rPr>
          <w:rFonts w:asciiTheme="minorHAnsi" w:hAnsiTheme="minorHAnsi"/>
          <w:color w:val="auto"/>
          <w:szCs w:val="24"/>
        </w:rPr>
        <w:t>electrophysiologic</w:t>
      </w:r>
      <w:proofErr w:type="spellEnd"/>
      <w:r w:rsidR="005E2DE4">
        <w:rPr>
          <w:rFonts w:asciiTheme="minorHAnsi" w:hAnsiTheme="minorHAnsi"/>
          <w:color w:val="auto"/>
          <w:szCs w:val="24"/>
        </w:rPr>
        <w:t xml:space="preserve"> studies.  Physical therapy comprehensive ROMs for the hips and knees indicated mild (</w:t>
      </w:r>
      <w:r w:rsidR="00C43F4E">
        <w:rPr>
          <w:rFonts w:asciiTheme="minorHAnsi" w:hAnsiTheme="minorHAnsi"/>
          <w:color w:val="auto"/>
          <w:szCs w:val="24"/>
        </w:rPr>
        <w:t>0</w:t>
      </w:r>
      <w:r w:rsidR="005E2DE4">
        <w:rPr>
          <w:rFonts w:asciiTheme="minorHAnsi" w:hAnsiTheme="minorHAnsi"/>
          <w:color w:val="auto"/>
          <w:szCs w:val="24"/>
        </w:rPr>
        <w:t>.5” thigh; 0.25” calf) girth difference in the right lower extremity, mild decrease in reflexes on the right knee and ankle (1+ vs. 2+ opposite side), and a normal gait.</w:t>
      </w:r>
      <w:r w:rsidR="003C01D5">
        <w:rPr>
          <w:rFonts w:asciiTheme="minorHAnsi" w:hAnsiTheme="minorHAnsi"/>
          <w:color w:val="auto"/>
          <w:szCs w:val="24"/>
        </w:rPr>
        <w:t xml:space="preserve">  There was no evidence of an unfitting or ratable </w:t>
      </w:r>
      <w:proofErr w:type="spellStart"/>
      <w:r w:rsidR="003C01D5">
        <w:rPr>
          <w:rFonts w:asciiTheme="minorHAnsi" w:hAnsiTheme="minorHAnsi"/>
          <w:color w:val="auto"/>
          <w:szCs w:val="24"/>
        </w:rPr>
        <w:t>radiculopathy</w:t>
      </w:r>
      <w:proofErr w:type="spellEnd"/>
      <w:r w:rsidR="003C01D5">
        <w:rPr>
          <w:rFonts w:asciiTheme="minorHAnsi" w:hAnsiTheme="minorHAnsi"/>
          <w:color w:val="auto"/>
          <w:szCs w:val="24"/>
        </w:rPr>
        <w:t>.</w:t>
      </w:r>
      <w:r w:rsidR="005E2DE4">
        <w:rPr>
          <w:rFonts w:asciiTheme="minorHAnsi" w:hAnsiTheme="minorHAnsi"/>
          <w:color w:val="auto"/>
          <w:szCs w:val="24"/>
        </w:rPr>
        <w:t xml:space="preserve">  </w:t>
      </w:r>
      <w:r w:rsidR="003C01D5">
        <w:rPr>
          <w:rFonts w:asciiTheme="minorHAnsi" w:hAnsiTheme="minorHAnsi"/>
          <w:color w:val="auto"/>
          <w:szCs w:val="24"/>
        </w:rPr>
        <w:t xml:space="preserve">The CI was able to </w:t>
      </w:r>
      <w:r w:rsidR="003C01D5" w:rsidRPr="00FF63BD">
        <w:rPr>
          <w:rFonts w:asciiTheme="minorHAnsi" w:hAnsiTheme="minorHAnsi"/>
          <w:color w:val="auto"/>
          <w:szCs w:val="24"/>
        </w:rPr>
        <w:t>heel and toe walk without difficulty</w:t>
      </w:r>
      <w:r w:rsidR="003C01D5">
        <w:rPr>
          <w:rFonts w:asciiTheme="minorHAnsi" w:hAnsiTheme="minorHAnsi"/>
          <w:color w:val="auto"/>
          <w:szCs w:val="24"/>
        </w:rPr>
        <w:t>.  H</w:t>
      </w:r>
      <w:r w:rsidR="003C01D5" w:rsidRPr="00544E22">
        <w:rPr>
          <w:rFonts w:asciiTheme="minorHAnsi" w:hAnsiTheme="minorHAnsi"/>
          <w:color w:val="auto"/>
          <w:szCs w:val="24"/>
        </w:rPr>
        <w:t>e ha</w:t>
      </w:r>
      <w:r w:rsidR="003C01D5">
        <w:rPr>
          <w:rFonts w:asciiTheme="minorHAnsi" w:hAnsiTheme="minorHAnsi"/>
          <w:color w:val="auto"/>
          <w:szCs w:val="24"/>
        </w:rPr>
        <w:t>d</w:t>
      </w:r>
      <w:r w:rsidR="003C01D5" w:rsidRPr="00544E22">
        <w:rPr>
          <w:rFonts w:asciiTheme="minorHAnsi" w:hAnsiTheme="minorHAnsi"/>
          <w:color w:val="auto"/>
          <w:szCs w:val="24"/>
        </w:rPr>
        <w:t xml:space="preserve"> continu</w:t>
      </w:r>
      <w:r w:rsidR="003C01D5">
        <w:rPr>
          <w:rFonts w:asciiTheme="minorHAnsi" w:hAnsiTheme="minorHAnsi"/>
          <w:color w:val="auto"/>
          <w:szCs w:val="24"/>
        </w:rPr>
        <w:t>ous</w:t>
      </w:r>
      <w:r w:rsidR="003C01D5" w:rsidRPr="00544E22">
        <w:rPr>
          <w:rFonts w:asciiTheme="minorHAnsi" w:hAnsiTheme="minorHAnsi"/>
          <w:color w:val="auto"/>
          <w:szCs w:val="24"/>
        </w:rPr>
        <w:t xml:space="preserve"> problems with</w:t>
      </w:r>
      <w:r w:rsidR="003C01D5">
        <w:rPr>
          <w:rFonts w:asciiTheme="minorHAnsi" w:hAnsiTheme="minorHAnsi"/>
          <w:color w:val="auto"/>
          <w:szCs w:val="24"/>
        </w:rPr>
        <w:t xml:space="preserve"> </w:t>
      </w:r>
      <w:r w:rsidR="003C01D5" w:rsidRPr="00544E22">
        <w:rPr>
          <w:rFonts w:asciiTheme="minorHAnsi" w:hAnsiTheme="minorHAnsi"/>
          <w:color w:val="auto"/>
          <w:szCs w:val="24"/>
        </w:rPr>
        <w:t xml:space="preserve">back </w:t>
      </w:r>
      <w:r w:rsidR="003C01D5" w:rsidRPr="005D2AA9">
        <w:rPr>
          <w:rFonts w:asciiTheme="minorHAnsi" w:hAnsiTheme="minorHAnsi"/>
          <w:color w:val="auto"/>
          <w:szCs w:val="24"/>
        </w:rPr>
        <w:t xml:space="preserve">pain with </w:t>
      </w:r>
      <w:proofErr w:type="spellStart"/>
      <w:r w:rsidR="003C01D5" w:rsidRPr="005D2AA9">
        <w:rPr>
          <w:rFonts w:asciiTheme="minorHAnsi" w:hAnsiTheme="minorHAnsi"/>
          <w:color w:val="auto"/>
          <w:szCs w:val="24"/>
        </w:rPr>
        <w:t>radiculopathy</w:t>
      </w:r>
      <w:proofErr w:type="spellEnd"/>
      <w:r w:rsidR="003C01D5">
        <w:rPr>
          <w:rFonts w:asciiTheme="minorHAnsi" w:hAnsiTheme="minorHAnsi"/>
          <w:color w:val="auto"/>
          <w:szCs w:val="24"/>
        </w:rPr>
        <w:t xml:space="preserve"> unresponsive to p</w:t>
      </w:r>
      <w:r w:rsidR="003C01D5" w:rsidRPr="00544E22">
        <w:rPr>
          <w:rFonts w:asciiTheme="minorHAnsi" w:hAnsiTheme="minorHAnsi"/>
          <w:color w:val="auto"/>
          <w:szCs w:val="24"/>
        </w:rPr>
        <w:t>redn</w:t>
      </w:r>
      <w:r w:rsidR="003C01D5">
        <w:rPr>
          <w:rFonts w:asciiTheme="minorHAnsi" w:hAnsiTheme="minorHAnsi"/>
          <w:color w:val="auto"/>
          <w:szCs w:val="24"/>
        </w:rPr>
        <w:t>i</w:t>
      </w:r>
      <w:r w:rsidR="003C01D5" w:rsidRPr="00544E22">
        <w:rPr>
          <w:rFonts w:asciiTheme="minorHAnsi" w:hAnsiTheme="minorHAnsi"/>
          <w:color w:val="auto"/>
          <w:szCs w:val="24"/>
        </w:rPr>
        <w:t>sone tapers</w:t>
      </w:r>
      <w:r w:rsidR="003C01D5">
        <w:rPr>
          <w:rFonts w:asciiTheme="minorHAnsi" w:hAnsiTheme="minorHAnsi"/>
          <w:color w:val="auto"/>
          <w:szCs w:val="24"/>
        </w:rPr>
        <w:t xml:space="preserve"> and</w:t>
      </w:r>
      <w:r w:rsidR="003C01D5" w:rsidRPr="00544E22">
        <w:rPr>
          <w:rFonts w:asciiTheme="minorHAnsi" w:hAnsiTheme="minorHAnsi"/>
          <w:color w:val="auto"/>
          <w:szCs w:val="24"/>
        </w:rPr>
        <w:t xml:space="preserve"> pain medications</w:t>
      </w:r>
      <w:r w:rsidR="003C01D5">
        <w:rPr>
          <w:rFonts w:asciiTheme="minorHAnsi" w:hAnsiTheme="minorHAnsi"/>
          <w:color w:val="auto"/>
          <w:szCs w:val="24"/>
        </w:rPr>
        <w:t>.  S</w:t>
      </w:r>
      <w:r w:rsidR="003C01D5" w:rsidRPr="00544E22">
        <w:rPr>
          <w:rFonts w:asciiTheme="minorHAnsi" w:hAnsiTheme="minorHAnsi"/>
          <w:color w:val="auto"/>
          <w:szCs w:val="24"/>
        </w:rPr>
        <w:t xml:space="preserve">urgery </w:t>
      </w:r>
      <w:r w:rsidR="003C01D5">
        <w:rPr>
          <w:rFonts w:asciiTheme="minorHAnsi" w:hAnsiTheme="minorHAnsi"/>
          <w:color w:val="auto"/>
          <w:szCs w:val="24"/>
        </w:rPr>
        <w:t>was not</w:t>
      </w:r>
      <w:r w:rsidR="003C01D5" w:rsidRPr="00544E22">
        <w:rPr>
          <w:rFonts w:asciiTheme="minorHAnsi" w:hAnsiTheme="minorHAnsi"/>
          <w:color w:val="auto"/>
          <w:szCs w:val="24"/>
        </w:rPr>
        <w:t xml:space="preserve"> recommended</w:t>
      </w:r>
      <w:r w:rsidR="003C01D5">
        <w:rPr>
          <w:rFonts w:asciiTheme="minorHAnsi" w:hAnsiTheme="minorHAnsi"/>
          <w:color w:val="auto"/>
          <w:szCs w:val="24"/>
        </w:rPr>
        <w:t xml:space="preserve">.  </w:t>
      </w:r>
      <w:r w:rsidR="003C01D5" w:rsidRPr="00544E22">
        <w:rPr>
          <w:rFonts w:asciiTheme="minorHAnsi" w:hAnsiTheme="minorHAnsi"/>
          <w:color w:val="auto"/>
          <w:szCs w:val="24"/>
        </w:rPr>
        <w:t xml:space="preserve">The </w:t>
      </w:r>
      <w:r w:rsidR="003C01D5">
        <w:rPr>
          <w:rFonts w:asciiTheme="minorHAnsi" w:hAnsiTheme="minorHAnsi"/>
          <w:color w:val="auto"/>
          <w:szCs w:val="24"/>
        </w:rPr>
        <w:t xml:space="preserve">LBP, </w:t>
      </w:r>
      <w:r w:rsidR="003C01D5" w:rsidRPr="006652C8">
        <w:rPr>
          <w:rFonts w:asciiTheme="minorHAnsi" w:hAnsiTheme="minorHAnsi"/>
          <w:color w:val="auto"/>
          <w:szCs w:val="24"/>
        </w:rPr>
        <w:t>numbness and tingling</w:t>
      </w:r>
      <w:r w:rsidR="003C01D5" w:rsidRPr="00544E22">
        <w:rPr>
          <w:rFonts w:asciiTheme="minorHAnsi" w:hAnsiTheme="minorHAnsi"/>
          <w:color w:val="auto"/>
          <w:szCs w:val="24"/>
        </w:rPr>
        <w:t xml:space="preserve"> </w:t>
      </w:r>
      <w:r w:rsidR="003C01D5">
        <w:rPr>
          <w:rFonts w:asciiTheme="minorHAnsi" w:hAnsiTheme="minorHAnsi"/>
          <w:color w:val="auto"/>
          <w:szCs w:val="24"/>
        </w:rPr>
        <w:t xml:space="preserve">in his right </w:t>
      </w:r>
      <w:r w:rsidR="003C01D5" w:rsidRPr="00544E22">
        <w:rPr>
          <w:rFonts w:asciiTheme="minorHAnsi" w:hAnsiTheme="minorHAnsi"/>
          <w:color w:val="auto"/>
          <w:szCs w:val="24"/>
        </w:rPr>
        <w:t xml:space="preserve">leg </w:t>
      </w:r>
      <w:r w:rsidR="003C01D5">
        <w:rPr>
          <w:rFonts w:asciiTheme="minorHAnsi" w:hAnsiTheme="minorHAnsi"/>
          <w:color w:val="auto"/>
          <w:szCs w:val="24"/>
        </w:rPr>
        <w:t>prevented</w:t>
      </w:r>
      <w:r w:rsidR="003C01D5" w:rsidRPr="00544E22">
        <w:rPr>
          <w:rFonts w:asciiTheme="minorHAnsi" w:hAnsiTheme="minorHAnsi"/>
          <w:color w:val="auto"/>
          <w:szCs w:val="24"/>
        </w:rPr>
        <w:t xml:space="preserve"> him</w:t>
      </w:r>
      <w:r w:rsidR="003C01D5">
        <w:rPr>
          <w:rFonts w:asciiTheme="minorHAnsi" w:hAnsiTheme="minorHAnsi"/>
          <w:color w:val="auto"/>
          <w:szCs w:val="24"/>
        </w:rPr>
        <w:t xml:space="preserve"> </w:t>
      </w:r>
      <w:r w:rsidR="003C01D5" w:rsidRPr="00544E22">
        <w:rPr>
          <w:rFonts w:asciiTheme="minorHAnsi" w:hAnsiTheme="minorHAnsi"/>
          <w:color w:val="auto"/>
          <w:szCs w:val="24"/>
        </w:rPr>
        <w:t>from performing the physical aspects of his soldiering duties</w:t>
      </w:r>
      <w:r w:rsidR="007E4AB8">
        <w:rPr>
          <w:rFonts w:asciiTheme="minorHAnsi" w:hAnsiTheme="minorHAnsi"/>
          <w:color w:val="auto"/>
          <w:szCs w:val="24"/>
        </w:rPr>
        <w:t xml:space="preserve"> per the FPEB</w:t>
      </w:r>
      <w:r w:rsidR="003C01D5">
        <w:rPr>
          <w:rFonts w:asciiTheme="minorHAnsi" w:hAnsiTheme="minorHAnsi"/>
          <w:color w:val="auto"/>
          <w:szCs w:val="24"/>
        </w:rPr>
        <w:t>.</w:t>
      </w:r>
      <w:r w:rsidR="007E4AB8">
        <w:rPr>
          <w:rFonts w:asciiTheme="minorHAnsi" w:hAnsiTheme="minorHAnsi"/>
          <w:color w:val="auto"/>
          <w:szCs w:val="24"/>
        </w:rPr>
        <w:t xml:space="preserve">  </w:t>
      </w:r>
      <w:r w:rsidR="003C01D5" w:rsidRPr="00562D06">
        <w:rPr>
          <w:rFonts w:asciiTheme="minorHAnsi" w:hAnsiTheme="minorHAnsi"/>
          <w:color w:val="auto"/>
          <w:szCs w:val="24"/>
        </w:rPr>
        <w:t>The FPEB adjudicated that LBP was an unfitting EPTS condition and non-compensable:</w:t>
      </w:r>
    </w:p>
    <w:p w:rsidR="003C01D5" w:rsidRDefault="003C01D5" w:rsidP="002A6DAA">
      <w:pPr>
        <w:spacing w:line="240" w:lineRule="exact"/>
        <w:jc w:val="both"/>
        <w:rPr>
          <w:rFonts w:asciiTheme="minorHAnsi" w:hAnsiTheme="minorHAnsi"/>
          <w:color w:val="auto"/>
          <w:szCs w:val="24"/>
        </w:rPr>
      </w:pPr>
    </w:p>
    <w:p w:rsidR="002A6DAA" w:rsidRPr="003C01D5" w:rsidRDefault="002A6DAA" w:rsidP="003C01D5">
      <w:pPr>
        <w:spacing w:line="200" w:lineRule="exact"/>
        <w:ind w:left="288" w:right="288"/>
        <w:jc w:val="both"/>
        <w:rPr>
          <w:rFonts w:asciiTheme="minorHAnsi" w:hAnsiTheme="minorHAnsi"/>
          <w:color w:val="auto"/>
          <w:sz w:val="20"/>
          <w:szCs w:val="24"/>
        </w:rPr>
      </w:pPr>
      <w:proofErr w:type="gramStart"/>
      <w:r w:rsidRPr="00562D06">
        <w:rPr>
          <w:rFonts w:asciiTheme="minorHAnsi" w:hAnsiTheme="minorHAnsi"/>
          <w:color w:val="auto"/>
          <w:sz w:val="20"/>
          <w:szCs w:val="24"/>
        </w:rPr>
        <w:t>“Chronic radiating low back pain with onset in 1990 while on active duty.</w:t>
      </w:r>
      <w:proofErr w:type="gramEnd"/>
      <w:r w:rsidRPr="00562D06">
        <w:rPr>
          <w:rFonts w:asciiTheme="minorHAnsi" w:hAnsiTheme="minorHAnsi"/>
          <w:color w:val="auto"/>
          <w:sz w:val="20"/>
          <w:szCs w:val="24"/>
        </w:rPr>
        <w:t xml:space="preserve">  Not unfitting at time Soldier left last active duty tour in Apr 04.  Subjective </w:t>
      </w:r>
      <w:proofErr w:type="spellStart"/>
      <w:r w:rsidRPr="00562D06">
        <w:rPr>
          <w:rFonts w:asciiTheme="minorHAnsi" w:hAnsiTheme="minorHAnsi"/>
          <w:color w:val="auto"/>
          <w:sz w:val="20"/>
          <w:szCs w:val="24"/>
        </w:rPr>
        <w:t>radicular</w:t>
      </w:r>
      <w:proofErr w:type="spellEnd"/>
      <w:r w:rsidRPr="00562D06">
        <w:rPr>
          <w:rFonts w:asciiTheme="minorHAnsi" w:hAnsiTheme="minorHAnsi"/>
          <w:color w:val="auto"/>
          <w:sz w:val="20"/>
          <w:szCs w:val="24"/>
        </w:rPr>
        <w:t xml:space="preserve"> symptoms have increased since Soldier left active duty.  </w:t>
      </w:r>
      <w:proofErr w:type="gramStart"/>
      <w:r w:rsidRPr="00562D06">
        <w:rPr>
          <w:rFonts w:asciiTheme="minorHAnsi" w:hAnsiTheme="minorHAnsi"/>
          <w:color w:val="auto"/>
          <w:sz w:val="20"/>
          <w:szCs w:val="24"/>
        </w:rPr>
        <w:t>Imaging essentially normal and nerve conduction times on EMG, normal.</w:t>
      </w:r>
      <w:proofErr w:type="gramEnd"/>
      <w:r w:rsidRPr="00562D06">
        <w:rPr>
          <w:rFonts w:asciiTheme="minorHAnsi" w:hAnsiTheme="minorHAnsi"/>
          <w:color w:val="auto"/>
          <w:sz w:val="20"/>
          <w:szCs w:val="24"/>
        </w:rPr>
        <w:t xml:space="preserve">  Exam shows full motion and no tenderness.  </w:t>
      </w:r>
      <w:proofErr w:type="gramStart"/>
      <w:r w:rsidRPr="00562D06">
        <w:rPr>
          <w:rFonts w:asciiTheme="minorHAnsi" w:hAnsiTheme="minorHAnsi"/>
          <w:color w:val="auto"/>
          <w:sz w:val="20"/>
          <w:szCs w:val="24"/>
        </w:rPr>
        <w:t xml:space="preserve">Normal posture and gait, and no clinical signs of unfitting </w:t>
      </w:r>
      <w:proofErr w:type="spellStart"/>
      <w:r w:rsidRPr="00562D06">
        <w:rPr>
          <w:rFonts w:asciiTheme="minorHAnsi" w:hAnsiTheme="minorHAnsi"/>
          <w:color w:val="auto"/>
          <w:sz w:val="20"/>
          <w:szCs w:val="24"/>
        </w:rPr>
        <w:t>radiculopathy</w:t>
      </w:r>
      <w:proofErr w:type="spellEnd"/>
      <w:r w:rsidRPr="00562D06">
        <w:rPr>
          <w:rFonts w:asciiTheme="minorHAnsi" w:hAnsiTheme="minorHAnsi"/>
          <w:color w:val="auto"/>
          <w:sz w:val="20"/>
          <w:szCs w:val="24"/>
        </w:rPr>
        <w:t>.</w:t>
      </w:r>
      <w:proofErr w:type="gramEnd"/>
      <w:r w:rsidRPr="00562D06">
        <w:rPr>
          <w:rFonts w:asciiTheme="minorHAnsi" w:hAnsiTheme="minorHAnsi"/>
          <w:color w:val="auto"/>
          <w:sz w:val="20"/>
          <w:szCs w:val="24"/>
        </w:rPr>
        <w:t xml:space="preserve">  Back pain and profile prevent effective duty in PMOS.  The present symptoms represent natural progression of a condition that was not unfitting at the time of your release from active duty, and there is no documentation of permanent aggravation resulting from subsequent military </w:t>
      </w:r>
      <w:proofErr w:type="gramStart"/>
      <w:r w:rsidRPr="00562D06">
        <w:rPr>
          <w:rFonts w:asciiTheme="minorHAnsi" w:hAnsiTheme="minorHAnsi"/>
          <w:color w:val="auto"/>
          <w:sz w:val="20"/>
          <w:szCs w:val="24"/>
        </w:rPr>
        <w:t xml:space="preserve">duty </w:t>
      </w:r>
      <w:r w:rsidR="008B1C0E">
        <w:rPr>
          <w:rFonts w:asciiTheme="minorHAnsi" w:hAnsiTheme="minorHAnsi"/>
          <w:color w:val="auto"/>
          <w:sz w:val="20"/>
          <w:szCs w:val="24"/>
        </w:rPr>
        <w:t xml:space="preserve"> </w:t>
      </w:r>
      <w:r w:rsidRPr="00562D06">
        <w:rPr>
          <w:rFonts w:asciiTheme="minorHAnsi" w:hAnsiTheme="minorHAnsi"/>
          <w:color w:val="auto"/>
          <w:sz w:val="20"/>
          <w:szCs w:val="24"/>
        </w:rPr>
        <w:t>Your</w:t>
      </w:r>
      <w:proofErr w:type="gramEnd"/>
      <w:r w:rsidRPr="00562D06">
        <w:rPr>
          <w:rFonts w:asciiTheme="minorHAnsi" w:hAnsiTheme="minorHAnsi"/>
          <w:color w:val="auto"/>
          <w:sz w:val="20"/>
          <w:szCs w:val="24"/>
        </w:rPr>
        <w:t xml:space="preserve"> current state of unfitness is the result of natural progression in a civilian (drilling reserve) status, therefor</w:t>
      </w:r>
      <w:r w:rsidRPr="003C01D5">
        <w:rPr>
          <w:rFonts w:asciiTheme="minorHAnsi" w:hAnsiTheme="minorHAnsi"/>
          <w:color w:val="auto"/>
          <w:sz w:val="20"/>
          <w:szCs w:val="24"/>
        </w:rPr>
        <w:t>e, the condition is not compensable.”</w:t>
      </w:r>
    </w:p>
    <w:p w:rsidR="007E4AB8" w:rsidRDefault="007E4AB8" w:rsidP="00144ADA">
      <w:pPr>
        <w:spacing w:line="240" w:lineRule="exact"/>
        <w:jc w:val="both"/>
        <w:rPr>
          <w:rFonts w:asciiTheme="minorHAnsi" w:hAnsiTheme="minorHAnsi"/>
          <w:color w:val="auto"/>
          <w:szCs w:val="24"/>
        </w:rPr>
      </w:pPr>
    </w:p>
    <w:p w:rsidR="00B47DAD" w:rsidRPr="00B47DAD" w:rsidRDefault="007E4AB8" w:rsidP="00B47DAD">
      <w:pPr>
        <w:spacing w:line="240" w:lineRule="exact"/>
        <w:jc w:val="both"/>
        <w:rPr>
          <w:rFonts w:asciiTheme="minorHAnsi" w:hAnsiTheme="minorHAnsi"/>
          <w:color w:val="auto"/>
          <w:szCs w:val="24"/>
        </w:rPr>
      </w:pPr>
      <w:r>
        <w:rPr>
          <w:rFonts w:asciiTheme="minorHAnsi" w:hAnsiTheme="minorHAnsi"/>
          <w:color w:val="auto"/>
          <w:szCs w:val="24"/>
        </w:rPr>
        <w:t>The CI was not in a protected status and had less than 8 years of active service.</w:t>
      </w:r>
      <w:r w:rsidR="00422CA9">
        <w:rPr>
          <w:rFonts w:asciiTheme="minorHAnsi" w:hAnsiTheme="minorHAnsi"/>
          <w:color w:val="auto"/>
          <w:szCs w:val="24"/>
        </w:rPr>
        <w:t xml:space="preserve">  </w:t>
      </w:r>
      <w:r w:rsidR="00871E02">
        <w:rPr>
          <w:rFonts w:asciiTheme="minorHAnsi" w:hAnsiTheme="minorHAnsi"/>
          <w:color w:val="auto"/>
          <w:szCs w:val="24"/>
        </w:rPr>
        <w:t xml:space="preserve">There was no indication of </w:t>
      </w:r>
      <w:r w:rsidR="00871E02" w:rsidRPr="00871E02">
        <w:rPr>
          <w:rFonts w:asciiTheme="minorHAnsi" w:hAnsiTheme="minorHAnsi"/>
          <w:color w:val="auto"/>
          <w:szCs w:val="24"/>
        </w:rPr>
        <w:t>misconduct or willful negligence.</w:t>
      </w:r>
      <w:r w:rsidR="00871E02">
        <w:rPr>
          <w:rFonts w:asciiTheme="minorHAnsi" w:hAnsiTheme="minorHAnsi"/>
          <w:color w:val="auto"/>
          <w:szCs w:val="24"/>
        </w:rPr>
        <w:t xml:space="preserve">  </w:t>
      </w:r>
      <w:r w:rsidR="00B47DAD" w:rsidRPr="004321D5">
        <w:rPr>
          <w:rFonts w:asciiTheme="minorHAnsi" w:hAnsiTheme="minorHAnsi"/>
          <w:color w:val="auto"/>
          <w:szCs w:val="24"/>
        </w:rPr>
        <w:t>The</w:t>
      </w:r>
      <w:r w:rsidR="00B47DAD">
        <w:rPr>
          <w:rFonts w:asciiTheme="minorHAnsi" w:hAnsiTheme="minorHAnsi"/>
          <w:color w:val="auto"/>
          <w:szCs w:val="24"/>
        </w:rPr>
        <w:t xml:space="preserve"> VA denied service connection due to missing exams, until 4+ years after separation with a medical opinion at that remove that the LBP condition (and cervical condition) had stabilized in 2006 (motorcycle crash of 2007) and was non-service connected based on medical opinion of “less likely as not (less than 50/50 </w:t>
      </w:r>
      <w:r w:rsidR="00B47DAD">
        <w:rPr>
          <w:rFonts w:asciiTheme="minorHAnsi" w:hAnsiTheme="minorHAnsi"/>
          <w:color w:val="auto"/>
          <w:szCs w:val="24"/>
        </w:rPr>
        <w:lastRenderedPageBreak/>
        <w:t xml:space="preserve">probability) caused by or a result of lumbar and cervical </w:t>
      </w:r>
      <w:proofErr w:type="spellStart"/>
      <w:r w:rsidR="00B47DAD">
        <w:rPr>
          <w:rFonts w:asciiTheme="minorHAnsi" w:hAnsiTheme="minorHAnsi"/>
          <w:color w:val="auto"/>
          <w:szCs w:val="24"/>
        </w:rPr>
        <w:t>paravertebral</w:t>
      </w:r>
      <w:proofErr w:type="spellEnd"/>
      <w:r w:rsidR="00B47DAD">
        <w:rPr>
          <w:rFonts w:asciiTheme="minorHAnsi" w:hAnsiTheme="minorHAnsi"/>
          <w:color w:val="auto"/>
          <w:szCs w:val="24"/>
        </w:rPr>
        <w:t xml:space="preserve"> muscle strains.”  </w:t>
      </w:r>
      <w:r w:rsidR="00BD479C">
        <w:rPr>
          <w:rFonts w:asciiTheme="minorHAnsi" w:hAnsiTheme="minorHAnsi"/>
          <w:color w:val="auto"/>
          <w:szCs w:val="24"/>
        </w:rPr>
        <w:t xml:space="preserve">The Board </w:t>
      </w:r>
      <w:r w:rsidR="00BD479C" w:rsidRPr="00BD479C">
        <w:rPr>
          <w:rFonts w:asciiTheme="minorHAnsi" w:hAnsiTheme="minorHAnsi"/>
          <w:color w:val="auto"/>
          <w:szCs w:val="24"/>
        </w:rPr>
        <w:t>noted that while there is evidence of an injury to the lower back in the 1992-3 time frame, there was no subsequent history of LBP until Sep</w:t>
      </w:r>
      <w:r w:rsidR="009C084B">
        <w:rPr>
          <w:rFonts w:asciiTheme="minorHAnsi" w:hAnsiTheme="minorHAnsi"/>
          <w:color w:val="auto"/>
          <w:szCs w:val="24"/>
        </w:rPr>
        <w:t>tember</w:t>
      </w:r>
      <w:r w:rsidR="00BD479C" w:rsidRPr="00BD479C">
        <w:rPr>
          <w:rFonts w:asciiTheme="minorHAnsi" w:hAnsiTheme="minorHAnsi"/>
          <w:color w:val="auto"/>
          <w:szCs w:val="24"/>
        </w:rPr>
        <w:t xml:space="preserve"> 2004.  While the Board did not agree with the details of the PEB rationale, the conclusion of not-service aggravated or incurred was substantiated by the record </w:t>
      </w:r>
      <w:r w:rsidR="00BD479C">
        <w:rPr>
          <w:rFonts w:asciiTheme="minorHAnsi" w:hAnsiTheme="minorHAnsi"/>
          <w:color w:val="auto"/>
          <w:szCs w:val="24"/>
        </w:rPr>
        <w:t>and</w:t>
      </w:r>
      <w:r w:rsidR="00BD479C" w:rsidRPr="00BD479C">
        <w:rPr>
          <w:rFonts w:asciiTheme="minorHAnsi" w:hAnsiTheme="minorHAnsi"/>
          <w:color w:val="auto"/>
          <w:szCs w:val="24"/>
        </w:rPr>
        <w:t xml:space="preserve"> medical opinion.  </w:t>
      </w:r>
      <w:r w:rsidR="009C7FF1" w:rsidRPr="00BD479C">
        <w:rPr>
          <w:rFonts w:asciiTheme="minorHAnsi" w:hAnsiTheme="minorHAnsi"/>
          <w:color w:val="auto"/>
          <w:szCs w:val="24"/>
        </w:rPr>
        <w:t>After due</w:t>
      </w:r>
      <w:r w:rsidR="009C7FF1" w:rsidRPr="00396779">
        <w:rPr>
          <w:rFonts w:asciiTheme="minorHAnsi" w:hAnsiTheme="minorHAnsi"/>
          <w:color w:val="auto"/>
          <w:szCs w:val="24"/>
        </w:rPr>
        <w:t xml:space="preserve"> </w:t>
      </w:r>
      <w:r w:rsidR="009C7FF1" w:rsidRPr="009D6884">
        <w:rPr>
          <w:rFonts w:asciiTheme="minorHAnsi" w:hAnsiTheme="minorHAnsi"/>
          <w:color w:val="auto"/>
          <w:szCs w:val="24"/>
        </w:rPr>
        <w:t xml:space="preserve">deliberation, considering all of the evidence and mindful of VASRD §4.3 (reasonable doubt), </w:t>
      </w:r>
      <w:r w:rsidR="009C7FF1">
        <w:rPr>
          <w:rFonts w:asciiTheme="minorHAnsi" w:hAnsiTheme="minorHAnsi"/>
          <w:color w:val="auto"/>
          <w:szCs w:val="24"/>
        </w:rPr>
        <w:t>t</w:t>
      </w:r>
      <w:r w:rsidR="00B47DAD">
        <w:rPr>
          <w:rFonts w:asciiTheme="minorHAnsi" w:hAnsiTheme="minorHAnsi"/>
          <w:color w:val="auto"/>
          <w:szCs w:val="24"/>
        </w:rPr>
        <w:t xml:space="preserve">he Board </w:t>
      </w:r>
      <w:r w:rsidR="004321D5">
        <w:rPr>
          <w:rFonts w:asciiTheme="minorHAnsi" w:hAnsiTheme="minorHAnsi"/>
          <w:color w:val="auto"/>
          <w:szCs w:val="24"/>
        </w:rPr>
        <w:t>determin</w:t>
      </w:r>
      <w:r w:rsidR="00B47DAD">
        <w:rPr>
          <w:rFonts w:asciiTheme="minorHAnsi" w:hAnsiTheme="minorHAnsi"/>
          <w:color w:val="auto"/>
          <w:szCs w:val="24"/>
        </w:rPr>
        <w:t xml:space="preserve">ed that the LBP </w:t>
      </w:r>
      <w:r w:rsidR="00B47DAD" w:rsidRPr="00B47DAD">
        <w:rPr>
          <w:rFonts w:asciiTheme="minorHAnsi" w:hAnsiTheme="minorHAnsi"/>
          <w:color w:val="auto"/>
          <w:szCs w:val="24"/>
        </w:rPr>
        <w:t xml:space="preserve">condition </w:t>
      </w:r>
      <w:r w:rsidR="00D82A54">
        <w:rPr>
          <w:rFonts w:asciiTheme="minorHAnsi" w:hAnsiTheme="minorHAnsi"/>
          <w:color w:val="auto"/>
          <w:szCs w:val="24"/>
        </w:rPr>
        <w:t xml:space="preserve">did </w:t>
      </w:r>
      <w:r w:rsidR="004321D5">
        <w:rPr>
          <w:rFonts w:asciiTheme="minorHAnsi" w:hAnsiTheme="minorHAnsi"/>
          <w:color w:val="auto"/>
          <w:szCs w:val="24"/>
        </w:rPr>
        <w:t xml:space="preserve">not </w:t>
      </w:r>
      <w:r w:rsidR="00B47DAD" w:rsidRPr="00B47DAD">
        <w:rPr>
          <w:rFonts w:asciiTheme="minorHAnsi" w:hAnsiTheme="minorHAnsi"/>
          <w:color w:val="auto"/>
          <w:szCs w:val="24"/>
        </w:rPr>
        <w:t>me</w:t>
      </w:r>
      <w:r w:rsidR="00D82A54">
        <w:rPr>
          <w:rFonts w:asciiTheme="minorHAnsi" w:hAnsiTheme="minorHAnsi"/>
          <w:color w:val="auto"/>
          <w:szCs w:val="24"/>
        </w:rPr>
        <w:t>e</w:t>
      </w:r>
      <w:r w:rsidR="00B47DAD" w:rsidRPr="00B47DAD">
        <w:rPr>
          <w:rFonts w:asciiTheme="minorHAnsi" w:hAnsiTheme="minorHAnsi"/>
          <w:color w:val="auto"/>
          <w:szCs w:val="24"/>
        </w:rPr>
        <w:t xml:space="preserve">t the intent of </w:t>
      </w:r>
      <w:r w:rsidR="00B47DAD" w:rsidRPr="00422CA9">
        <w:rPr>
          <w:rFonts w:asciiTheme="minorHAnsi" w:hAnsiTheme="minorHAnsi"/>
          <w:color w:val="auto"/>
          <w:szCs w:val="24"/>
        </w:rPr>
        <w:t>DODI 1332.38, E3.P4.5.3.</w:t>
      </w:r>
      <w:r w:rsidR="00B47DAD">
        <w:rPr>
          <w:rFonts w:asciiTheme="minorHAnsi" w:hAnsiTheme="minorHAnsi"/>
          <w:color w:val="auto"/>
          <w:szCs w:val="24"/>
        </w:rPr>
        <w:t xml:space="preserve">, </w:t>
      </w:r>
      <w:r w:rsidR="00B47DAD" w:rsidRPr="00422CA9">
        <w:rPr>
          <w:rFonts w:asciiTheme="minorHAnsi" w:hAnsiTheme="minorHAnsi"/>
          <w:color w:val="auto"/>
          <w:szCs w:val="24"/>
        </w:rPr>
        <w:t>Prior Service Impairments</w:t>
      </w:r>
      <w:r w:rsidR="00B47DAD">
        <w:rPr>
          <w:rFonts w:asciiTheme="minorHAnsi" w:hAnsiTheme="minorHAnsi"/>
          <w:color w:val="auto"/>
          <w:szCs w:val="24"/>
        </w:rPr>
        <w:t xml:space="preserve">, and should </w:t>
      </w:r>
      <w:r w:rsidR="004321D5">
        <w:rPr>
          <w:rFonts w:asciiTheme="minorHAnsi" w:hAnsiTheme="minorHAnsi"/>
          <w:color w:val="auto"/>
          <w:szCs w:val="24"/>
        </w:rPr>
        <w:t xml:space="preserve">not </w:t>
      </w:r>
      <w:r w:rsidR="00D82A54">
        <w:rPr>
          <w:rFonts w:asciiTheme="minorHAnsi" w:hAnsiTheme="minorHAnsi"/>
          <w:color w:val="auto"/>
          <w:szCs w:val="24"/>
        </w:rPr>
        <w:t>be considered service incurred or aggravated</w:t>
      </w:r>
      <w:r w:rsidR="00B47DAD">
        <w:rPr>
          <w:rFonts w:asciiTheme="minorHAnsi" w:hAnsiTheme="minorHAnsi"/>
          <w:color w:val="auto"/>
          <w:szCs w:val="24"/>
        </w:rPr>
        <w:t xml:space="preserve">.  </w:t>
      </w:r>
      <w:r w:rsidR="004321D5" w:rsidRPr="004321D5">
        <w:rPr>
          <w:rFonts w:asciiTheme="minorHAnsi" w:hAnsiTheme="minorHAnsi"/>
          <w:color w:val="auto"/>
          <w:szCs w:val="24"/>
        </w:rPr>
        <w:t xml:space="preserve">In the matter of the </w:t>
      </w:r>
      <w:r w:rsidR="004321D5">
        <w:rPr>
          <w:rFonts w:asciiTheme="minorHAnsi" w:hAnsiTheme="minorHAnsi"/>
          <w:color w:val="auto"/>
          <w:szCs w:val="24"/>
        </w:rPr>
        <w:t>LBP</w:t>
      </w:r>
      <w:r w:rsidR="004321D5" w:rsidRPr="004321D5">
        <w:rPr>
          <w:rFonts w:asciiTheme="minorHAnsi" w:hAnsiTheme="minorHAnsi"/>
          <w:color w:val="auto"/>
          <w:szCs w:val="24"/>
        </w:rPr>
        <w:t xml:space="preserve"> condition and IAW VASRD §4.71a, the Board unanimously recommends no change in th</w:t>
      </w:r>
      <w:r w:rsidR="004321D5">
        <w:rPr>
          <w:rFonts w:asciiTheme="minorHAnsi" w:hAnsiTheme="minorHAnsi"/>
          <w:color w:val="auto"/>
          <w:szCs w:val="24"/>
        </w:rPr>
        <w:t xml:space="preserve">e PEB adjudication </w:t>
      </w:r>
      <w:r w:rsidR="00372DE1">
        <w:rPr>
          <w:rFonts w:asciiTheme="minorHAnsi" w:hAnsiTheme="minorHAnsi"/>
          <w:color w:val="auto"/>
          <w:szCs w:val="24"/>
        </w:rPr>
        <w:t xml:space="preserve">of non-compensable </w:t>
      </w:r>
      <w:r w:rsidR="004321D5">
        <w:rPr>
          <w:rFonts w:asciiTheme="minorHAnsi" w:hAnsiTheme="minorHAnsi"/>
          <w:color w:val="auto"/>
          <w:szCs w:val="24"/>
        </w:rPr>
        <w:t>at separation</w:t>
      </w:r>
      <w:r w:rsidR="004321D5" w:rsidRPr="004321D5">
        <w:rPr>
          <w:rFonts w:asciiTheme="minorHAnsi" w:hAnsiTheme="minorHAnsi"/>
          <w:color w:val="auto"/>
          <w:szCs w:val="24"/>
        </w:rPr>
        <w:t>.</w:t>
      </w:r>
    </w:p>
    <w:p w:rsidR="00BD479C" w:rsidRDefault="00BD479C" w:rsidP="001822A6">
      <w:pPr>
        <w:spacing w:line="240" w:lineRule="exact"/>
        <w:jc w:val="both"/>
        <w:rPr>
          <w:rFonts w:asciiTheme="minorHAnsi" w:hAnsiTheme="minorHAnsi"/>
          <w:color w:val="auto"/>
          <w:szCs w:val="24"/>
          <w:u w:val="single"/>
        </w:rPr>
      </w:pPr>
    </w:p>
    <w:p w:rsidR="001822A6" w:rsidRPr="00C276CD" w:rsidRDefault="0073254D" w:rsidP="001822A6">
      <w:pPr>
        <w:spacing w:line="240" w:lineRule="exact"/>
        <w:jc w:val="both"/>
        <w:rPr>
          <w:rFonts w:asciiTheme="minorHAnsi" w:hAnsiTheme="minorHAnsi"/>
          <w:color w:val="auto"/>
          <w:szCs w:val="24"/>
        </w:rPr>
      </w:pPr>
      <w:r w:rsidRPr="00396779">
        <w:rPr>
          <w:rFonts w:asciiTheme="minorHAnsi" w:hAnsiTheme="minorHAnsi"/>
          <w:color w:val="auto"/>
          <w:szCs w:val="24"/>
          <w:u w:val="single"/>
        </w:rPr>
        <w:t xml:space="preserve">Other </w:t>
      </w:r>
      <w:r w:rsidRPr="006A2CEA">
        <w:rPr>
          <w:rFonts w:asciiTheme="minorHAnsi" w:hAnsiTheme="minorHAnsi"/>
          <w:color w:val="auto"/>
          <w:szCs w:val="24"/>
          <w:u w:val="single"/>
        </w:rPr>
        <w:t xml:space="preserve">DA </w:t>
      </w:r>
      <w:r w:rsidR="00705C40" w:rsidRPr="006A2CEA">
        <w:rPr>
          <w:rFonts w:asciiTheme="minorHAnsi" w:hAnsiTheme="minorHAnsi"/>
          <w:color w:val="auto"/>
          <w:szCs w:val="24"/>
          <w:u w:val="single"/>
        </w:rPr>
        <w:t xml:space="preserve">Form </w:t>
      </w:r>
      <w:proofErr w:type="gramStart"/>
      <w:r w:rsidRPr="006A2CEA">
        <w:rPr>
          <w:rFonts w:asciiTheme="minorHAnsi" w:hAnsiTheme="minorHAnsi"/>
          <w:color w:val="auto"/>
          <w:szCs w:val="24"/>
          <w:u w:val="single"/>
        </w:rPr>
        <w:t>3947</w:t>
      </w:r>
      <w:r w:rsidR="00C276CD" w:rsidRPr="006A2CEA">
        <w:rPr>
          <w:rFonts w:asciiTheme="minorHAnsi" w:hAnsiTheme="minorHAnsi"/>
          <w:color w:val="auto"/>
          <w:szCs w:val="24"/>
          <w:u w:val="single"/>
        </w:rPr>
        <w:t xml:space="preserve"> </w:t>
      </w:r>
      <w:r w:rsidRPr="006A2CEA">
        <w:rPr>
          <w:rFonts w:asciiTheme="minorHAnsi" w:hAnsiTheme="minorHAnsi"/>
          <w:color w:val="auto"/>
          <w:szCs w:val="24"/>
          <w:u w:val="single"/>
        </w:rPr>
        <w:t xml:space="preserve"> Conditions</w:t>
      </w:r>
      <w:proofErr w:type="gramEnd"/>
      <w:r w:rsidRPr="006A2CEA">
        <w:rPr>
          <w:rFonts w:asciiTheme="minorHAnsi" w:hAnsiTheme="minorHAnsi"/>
          <w:color w:val="auto"/>
          <w:szCs w:val="24"/>
          <w:u w:val="single"/>
        </w:rPr>
        <w:t xml:space="preserve"> (</w:t>
      </w:r>
      <w:r w:rsidR="006A2CEA">
        <w:rPr>
          <w:rFonts w:asciiTheme="minorHAnsi" w:hAnsiTheme="minorHAnsi"/>
          <w:color w:val="auto"/>
          <w:szCs w:val="24"/>
          <w:u w:val="single"/>
        </w:rPr>
        <w:t>Hypertension</w:t>
      </w:r>
      <w:r w:rsidR="00EA1D5F">
        <w:rPr>
          <w:rFonts w:asciiTheme="minorHAnsi" w:hAnsiTheme="minorHAnsi"/>
          <w:color w:val="auto"/>
          <w:szCs w:val="24"/>
          <w:u w:val="single"/>
        </w:rPr>
        <w:t>;</w:t>
      </w:r>
      <w:r w:rsidR="006A2CEA">
        <w:rPr>
          <w:rFonts w:asciiTheme="minorHAnsi" w:hAnsiTheme="minorHAnsi"/>
          <w:color w:val="auto"/>
          <w:szCs w:val="24"/>
          <w:u w:val="single"/>
        </w:rPr>
        <w:t xml:space="preserve"> Hypercholesterolemia</w:t>
      </w:r>
      <w:r w:rsidR="00EA1D5F">
        <w:rPr>
          <w:rFonts w:asciiTheme="minorHAnsi" w:hAnsiTheme="minorHAnsi"/>
          <w:color w:val="auto"/>
          <w:szCs w:val="24"/>
          <w:u w:val="single"/>
        </w:rPr>
        <w:t>;</w:t>
      </w:r>
      <w:r w:rsidR="006A2CEA">
        <w:rPr>
          <w:rFonts w:asciiTheme="minorHAnsi" w:hAnsiTheme="minorHAnsi"/>
          <w:color w:val="auto"/>
          <w:szCs w:val="24"/>
          <w:u w:val="single"/>
        </w:rPr>
        <w:t xml:space="preserve"> Herpetic Whitlow</w:t>
      </w:r>
      <w:r w:rsidR="00EA1D5F">
        <w:rPr>
          <w:rFonts w:asciiTheme="minorHAnsi" w:hAnsiTheme="minorHAnsi"/>
          <w:color w:val="auto"/>
          <w:szCs w:val="24"/>
          <w:u w:val="single"/>
        </w:rPr>
        <w:t>;</w:t>
      </w:r>
      <w:r w:rsidR="006A2CEA">
        <w:rPr>
          <w:rFonts w:asciiTheme="minorHAnsi" w:hAnsiTheme="minorHAnsi"/>
          <w:color w:val="auto"/>
          <w:szCs w:val="24"/>
          <w:u w:val="single"/>
        </w:rPr>
        <w:t xml:space="preserve"> Hip, Knee</w:t>
      </w:r>
      <w:r w:rsidR="00EA1D5F">
        <w:rPr>
          <w:rFonts w:asciiTheme="minorHAnsi" w:hAnsiTheme="minorHAnsi"/>
          <w:color w:val="auto"/>
          <w:szCs w:val="24"/>
          <w:u w:val="single"/>
        </w:rPr>
        <w:t>,</w:t>
      </w:r>
      <w:r w:rsidR="006A2CEA">
        <w:rPr>
          <w:rFonts w:asciiTheme="minorHAnsi" w:hAnsiTheme="minorHAnsi"/>
          <w:color w:val="auto"/>
          <w:szCs w:val="24"/>
          <w:u w:val="single"/>
        </w:rPr>
        <w:t xml:space="preserve"> </w:t>
      </w:r>
      <w:r w:rsidR="006D4070">
        <w:rPr>
          <w:rFonts w:asciiTheme="minorHAnsi" w:hAnsiTheme="minorHAnsi"/>
          <w:color w:val="auto"/>
          <w:szCs w:val="24"/>
          <w:u w:val="single"/>
        </w:rPr>
        <w:t>Shoulder</w:t>
      </w:r>
      <w:r w:rsidR="006A2CEA">
        <w:rPr>
          <w:rFonts w:asciiTheme="minorHAnsi" w:hAnsiTheme="minorHAnsi"/>
          <w:color w:val="auto"/>
          <w:szCs w:val="24"/>
          <w:u w:val="single"/>
        </w:rPr>
        <w:t xml:space="preserve"> and Wrist Pain</w:t>
      </w:r>
      <w:r w:rsidR="00EA1D5F">
        <w:rPr>
          <w:rFonts w:asciiTheme="minorHAnsi" w:hAnsiTheme="minorHAnsi"/>
          <w:color w:val="auto"/>
          <w:szCs w:val="24"/>
          <w:u w:val="single"/>
        </w:rPr>
        <w:t>;</w:t>
      </w:r>
      <w:r w:rsidR="006A2CEA">
        <w:rPr>
          <w:rFonts w:asciiTheme="minorHAnsi" w:hAnsiTheme="minorHAnsi"/>
          <w:color w:val="auto"/>
          <w:szCs w:val="24"/>
          <w:u w:val="single"/>
        </w:rPr>
        <w:t xml:space="preserve"> Neck Pain and </w:t>
      </w:r>
      <w:r w:rsidR="00EA1D5F">
        <w:rPr>
          <w:rFonts w:asciiTheme="minorHAnsi" w:hAnsiTheme="minorHAnsi"/>
          <w:color w:val="auto"/>
          <w:szCs w:val="24"/>
          <w:u w:val="single"/>
        </w:rPr>
        <w:t>L</w:t>
      </w:r>
      <w:r w:rsidR="006A2CEA">
        <w:rPr>
          <w:rFonts w:asciiTheme="minorHAnsi" w:hAnsiTheme="minorHAnsi"/>
          <w:color w:val="auto"/>
          <w:szCs w:val="24"/>
          <w:u w:val="single"/>
        </w:rPr>
        <w:t xml:space="preserve">eft </w:t>
      </w:r>
      <w:r w:rsidR="001605C9">
        <w:rPr>
          <w:rFonts w:asciiTheme="minorHAnsi" w:hAnsiTheme="minorHAnsi"/>
          <w:color w:val="auto"/>
          <w:szCs w:val="24"/>
          <w:u w:val="single"/>
        </w:rPr>
        <w:t>S</w:t>
      </w:r>
      <w:r w:rsidR="006A2CEA">
        <w:rPr>
          <w:rFonts w:asciiTheme="minorHAnsi" w:hAnsiTheme="minorHAnsi"/>
          <w:color w:val="auto"/>
          <w:szCs w:val="24"/>
          <w:u w:val="single"/>
        </w:rPr>
        <w:t xml:space="preserve">houlder </w:t>
      </w:r>
      <w:r w:rsidR="001605C9">
        <w:rPr>
          <w:rFonts w:asciiTheme="minorHAnsi" w:hAnsiTheme="minorHAnsi"/>
          <w:color w:val="auto"/>
          <w:szCs w:val="24"/>
          <w:u w:val="single"/>
        </w:rPr>
        <w:t>P</w:t>
      </w:r>
      <w:r w:rsidR="006A2CEA">
        <w:rPr>
          <w:rFonts w:asciiTheme="minorHAnsi" w:hAnsiTheme="minorHAnsi"/>
          <w:color w:val="auto"/>
          <w:szCs w:val="24"/>
          <w:u w:val="single"/>
        </w:rPr>
        <w:t>ain</w:t>
      </w:r>
      <w:r w:rsidRPr="006A2CEA">
        <w:rPr>
          <w:rFonts w:asciiTheme="minorHAnsi" w:hAnsiTheme="minorHAnsi"/>
          <w:color w:val="auto"/>
          <w:szCs w:val="24"/>
          <w:u w:val="single"/>
        </w:rPr>
        <w:t>)</w:t>
      </w:r>
      <w:r w:rsidRPr="006A2CEA">
        <w:rPr>
          <w:rFonts w:asciiTheme="minorHAnsi" w:hAnsiTheme="minorHAnsi"/>
          <w:color w:val="auto"/>
          <w:szCs w:val="24"/>
        </w:rPr>
        <w:t>.</w:t>
      </w:r>
      <w:r w:rsidRPr="00396779">
        <w:rPr>
          <w:rFonts w:asciiTheme="minorHAnsi" w:hAnsiTheme="minorHAnsi"/>
          <w:color w:val="auto"/>
          <w:szCs w:val="24"/>
        </w:rPr>
        <w:t xml:space="preserve">  </w:t>
      </w:r>
      <w:r w:rsidR="006A2CEA">
        <w:rPr>
          <w:rFonts w:asciiTheme="minorHAnsi" w:hAnsiTheme="minorHAnsi"/>
          <w:color w:val="auto"/>
          <w:szCs w:val="24"/>
        </w:rPr>
        <w:t xml:space="preserve">The Commander’s letter specifically cites the Herpetic Whitlow as a duty limitation and mentions the neck and joints without comment on duty impairment.  </w:t>
      </w:r>
      <w:r w:rsidR="001822A6">
        <w:rPr>
          <w:rFonts w:asciiTheme="minorHAnsi" w:hAnsiTheme="minorHAnsi"/>
          <w:color w:val="auto"/>
          <w:szCs w:val="24"/>
        </w:rPr>
        <w:t>However, it was most likely written while the C</w:t>
      </w:r>
      <w:r w:rsidR="005D2AA9">
        <w:rPr>
          <w:rFonts w:asciiTheme="minorHAnsi" w:hAnsiTheme="minorHAnsi"/>
          <w:color w:val="auto"/>
          <w:szCs w:val="24"/>
        </w:rPr>
        <w:t>I</w:t>
      </w:r>
      <w:r w:rsidR="001822A6">
        <w:rPr>
          <w:rFonts w:asciiTheme="minorHAnsi" w:hAnsiTheme="minorHAnsi"/>
          <w:color w:val="auto"/>
          <w:szCs w:val="24"/>
        </w:rPr>
        <w:t xml:space="preserve"> was in a drill status and not on active status.  </w:t>
      </w:r>
      <w:r w:rsidR="006A2CEA">
        <w:rPr>
          <w:rFonts w:asciiTheme="minorHAnsi" w:hAnsiTheme="minorHAnsi"/>
          <w:color w:val="auto"/>
          <w:szCs w:val="24"/>
        </w:rPr>
        <w:t>None of these conditions were profiled</w:t>
      </w:r>
      <w:r w:rsidR="006D4070">
        <w:rPr>
          <w:rFonts w:asciiTheme="minorHAnsi" w:hAnsiTheme="minorHAnsi"/>
          <w:color w:val="auto"/>
          <w:szCs w:val="24"/>
        </w:rPr>
        <w:t xml:space="preserve"> after 20030712</w:t>
      </w:r>
      <w:r w:rsidR="006A2CEA">
        <w:rPr>
          <w:rFonts w:asciiTheme="minorHAnsi" w:hAnsiTheme="minorHAnsi"/>
          <w:color w:val="auto"/>
          <w:szCs w:val="24"/>
        </w:rPr>
        <w:t xml:space="preserve">.  </w:t>
      </w:r>
      <w:r w:rsidR="006D4070">
        <w:rPr>
          <w:rFonts w:asciiTheme="minorHAnsi" w:hAnsiTheme="minorHAnsi"/>
          <w:color w:val="auto"/>
          <w:szCs w:val="24"/>
        </w:rPr>
        <w:t xml:space="preserve"> The VA determined the neck, left shoulder, left and right knees, left and right hips,</w:t>
      </w:r>
      <w:r w:rsidR="005D2AA9">
        <w:rPr>
          <w:rFonts w:asciiTheme="minorHAnsi" w:hAnsiTheme="minorHAnsi"/>
          <w:color w:val="auto"/>
          <w:szCs w:val="24"/>
        </w:rPr>
        <w:t xml:space="preserve"> and herpetic whitlow to be non-</w:t>
      </w:r>
      <w:r w:rsidR="006D4070">
        <w:rPr>
          <w:rFonts w:asciiTheme="minorHAnsi" w:hAnsiTheme="minorHAnsi"/>
          <w:color w:val="auto"/>
          <w:szCs w:val="24"/>
        </w:rPr>
        <w:t xml:space="preserve">service connected.  </w:t>
      </w:r>
      <w:r w:rsidR="001822A6">
        <w:rPr>
          <w:rFonts w:asciiTheme="minorHAnsi" w:hAnsiTheme="minorHAnsi"/>
          <w:color w:val="auto"/>
          <w:szCs w:val="24"/>
        </w:rPr>
        <w:t xml:space="preserve">Hypercholesterolemia is a laboratory finding and not ratable.  </w:t>
      </w:r>
      <w:r w:rsidR="006D4070">
        <w:rPr>
          <w:rFonts w:asciiTheme="minorHAnsi" w:hAnsiTheme="minorHAnsi"/>
          <w:color w:val="auto"/>
          <w:szCs w:val="24"/>
        </w:rPr>
        <w:t xml:space="preserve">The hypertension was </w:t>
      </w:r>
      <w:r w:rsidR="005D2AA9">
        <w:rPr>
          <w:rFonts w:asciiTheme="minorHAnsi" w:hAnsiTheme="minorHAnsi"/>
          <w:color w:val="auto"/>
          <w:szCs w:val="24"/>
        </w:rPr>
        <w:t xml:space="preserve">well controlled with medications and </w:t>
      </w:r>
      <w:r w:rsidR="006D4070">
        <w:rPr>
          <w:rFonts w:asciiTheme="minorHAnsi" w:hAnsiTheme="minorHAnsi"/>
          <w:color w:val="auto"/>
          <w:szCs w:val="24"/>
        </w:rPr>
        <w:t>rated at 0%</w:t>
      </w:r>
      <w:r w:rsidR="005D2AA9">
        <w:rPr>
          <w:rFonts w:asciiTheme="minorHAnsi" w:hAnsiTheme="minorHAnsi"/>
          <w:color w:val="auto"/>
          <w:szCs w:val="24"/>
        </w:rPr>
        <w:t xml:space="preserve"> by the VA</w:t>
      </w:r>
      <w:r w:rsidR="006D4070">
        <w:rPr>
          <w:rFonts w:asciiTheme="minorHAnsi" w:hAnsiTheme="minorHAnsi"/>
          <w:color w:val="auto"/>
          <w:szCs w:val="24"/>
        </w:rPr>
        <w:t xml:space="preserve">.  Review of the records shows no visits for </w:t>
      </w:r>
      <w:r w:rsidR="005D2AA9">
        <w:rPr>
          <w:rFonts w:asciiTheme="minorHAnsi" w:hAnsiTheme="minorHAnsi"/>
          <w:color w:val="auto"/>
          <w:szCs w:val="24"/>
        </w:rPr>
        <w:t xml:space="preserve">any of </w:t>
      </w:r>
      <w:r w:rsidR="006D4070">
        <w:rPr>
          <w:rFonts w:asciiTheme="minorHAnsi" w:hAnsiTheme="minorHAnsi"/>
          <w:color w:val="auto"/>
          <w:szCs w:val="24"/>
        </w:rPr>
        <w:t xml:space="preserve">these conditions in the two years leading up to the final active tour except for a right thigh strain in 2002.  </w:t>
      </w:r>
      <w:r w:rsidR="001822A6" w:rsidRPr="00396779">
        <w:rPr>
          <w:rFonts w:asciiTheme="minorHAnsi" w:hAnsiTheme="minorHAnsi"/>
          <w:color w:val="auto"/>
          <w:szCs w:val="24"/>
        </w:rPr>
        <w:t>The</w:t>
      </w:r>
      <w:r w:rsidR="001822A6">
        <w:rPr>
          <w:rFonts w:asciiTheme="minorHAnsi" w:hAnsiTheme="minorHAnsi"/>
          <w:color w:val="auto"/>
          <w:szCs w:val="24"/>
        </w:rPr>
        <w:t>se</w:t>
      </w:r>
      <w:r w:rsidR="001822A6" w:rsidRPr="00396779">
        <w:rPr>
          <w:rFonts w:asciiTheme="minorHAnsi" w:hAnsiTheme="minorHAnsi"/>
          <w:color w:val="auto"/>
          <w:szCs w:val="24"/>
        </w:rPr>
        <w:t xml:space="preserve"> condition</w:t>
      </w:r>
      <w:r w:rsidR="001822A6">
        <w:rPr>
          <w:rFonts w:asciiTheme="minorHAnsi" w:hAnsiTheme="minorHAnsi"/>
          <w:color w:val="auto"/>
          <w:szCs w:val="24"/>
        </w:rPr>
        <w:t>s were</w:t>
      </w:r>
      <w:r w:rsidR="001822A6" w:rsidRPr="00396779">
        <w:rPr>
          <w:rFonts w:asciiTheme="minorHAnsi" w:hAnsiTheme="minorHAnsi"/>
          <w:color w:val="auto"/>
          <w:szCs w:val="24"/>
        </w:rPr>
        <w:t xml:space="preserve"> judged to be within </w:t>
      </w:r>
      <w:r w:rsidR="001822A6" w:rsidRPr="001822A6">
        <w:rPr>
          <w:rFonts w:asciiTheme="minorHAnsi" w:hAnsiTheme="minorHAnsi"/>
          <w:color w:val="auto"/>
          <w:szCs w:val="24"/>
        </w:rPr>
        <w:t>AR 40-501</w:t>
      </w:r>
      <w:r w:rsidR="001822A6" w:rsidRPr="00396779">
        <w:rPr>
          <w:rFonts w:asciiTheme="minorHAnsi" w:hAnsiTheme="minorHAnsi"/>
          <w:color w:val="auto"/>
          <w:szCs w:val="24"/>
        </w:rPr>
        <w:t xml:space="preserve"> standards.  All evidence considered</w:t>
      </w:r>
      <w:proofErr w:type="gramStart"/>
      <w:r w:rsidR="001822A6" w:rsidRPr="00396779">
        <w:rPr>
          <w:rFonts w:asciiTheme="minorHAnsi" w:hAnsiTheme="minorHAnsi"/>
          <w:color w:val="auto"/>
          <w:szCs w:val="24"/>
        </w:rPr>
        <w:t>,</w:t>
      </w:r>
      <w:proofErr w:type="gramEnd"/>
      <w:r w:rsidR="001822A6" w:rsidRPr="00396779">
        <w:rPr>
          <w:rFonts w:asciiTheme="minorHAnsi" w:hAnsiTheme="minorHAnsi"/>
          <w:color w:val="auto"/>
          <w:szCs w:val="24"/>
        </w:rPr>
        <w:t xml:space="preserve"> there is not reasonable doubt in the CI’s favor supporting re</w:t>
      </w:r>
      <w:r w:rsidR="001822A6">
        <w:rPr>
          <w:rFonts w:asciiTheme="minorHAnsi" w:hAnsiTheme="minorHAnsi"/>
          <w:color w:val="auto"/>
          <w:szCs w:val="24"/>
        </w:rPr>
        <w:t>-</w:t>
      </w:r>
      <w:r w:rsidR="001822A6" w:rsidRPr="00396779">
        <w:rPr>
          <w:rFonts w:asciiTheme="minorHAnsi" w:hAnsiTheme="minorHAnsi"/>
          <w:color w:val="auto"/>
          <w:szCs w:val="24"/>
        </w:rPr>
        <w:t>characterization of the PEB fitness adjudication for the</w:t>
      </w:r>
      <w:r w:rsidR="001822A6">
        <w:rPr>
          <w:rFonts w:asciiTheme="minorHAnsi" w:hAnsiTheme="minorHAnsi"/>
          <w:color w:val="auto"/>
          <w:szCs w:val="24"/>
        </w:rPr>
        <w:t>se</w:t>
      </w:r>
      <w:r w:rsidR="001822A6" w:rsidRPr="00396779">
        <w:rPr>
          <w:rFonts w:asciiTheme="minorHAnsi" w:hAnsiTheme="minorHAnsi"/>
          <w:color w:val="auto"/>
          <w:szCs w:val="24"/>
        </w:rPr>
        <w:t xml:space="preserve"> </w:t>
      </w:r>
      <w:r w:rsidR="001822A6" w:rsidRPr="00C276CD">
        <w:rPr>
          <w:rFonts w:asciiTheme="minorHAnsi" w:hAnsiTheme="minorHAnsi"/>
          <w:color w:val="auto"/>
          <w:szCs w:val="24"/>
        </w:rPr>
        <w:t>condition</w:t>
      </w:r>
      <w:r w:rsidR="001822A6">
        <w:rPr>
          <w:rFonts w:asciiTheme="minorHAnsi" w:hAnsiTheme="minorHAnsi"/>
          <w:color w:val="auto"/>
          <w:szCs w:val="24"/>
        </w:rPr>
        <w:t>s</w:t>
      </w:r>
      <w:r w:rsidR="001822A6" w:rsidRPr="00C276CD">
        <w:rPr>
          <w:rFonts w:asciiTheme="minorHAnsi" w:hAnsiTheme="minorHAnsi"/>
          <w:color w:val="auto"/>
          <w:szCs w:val="24"/>
        </w:rPr>
        <w:t>.</w:t>
      </w:r>
    </w:p>
    <w:p w:rsidR="0073254D" w:rsidRPr="00C276CD" w:rsidRDefault="0073254D" w:rsidP="00DD64E0">
      <w:pPr>
        <w:tabs>
          <w:tab w:val="left" w:pos="288"/>
          <w:tab w:val="left" w:pos="4752"/>
        </w:tabs>
        <w:spacing w:line="240" w:lineRule="exact"/>
        <w:jc w:val="both"/>
        <w:rPr>
          <w:rFonts w:asciiTheme="minorHAnsi" w:hAnsiTheme="minorHAnsi"/>
          <w:color w:val="auto"/>
          <w:szCs w:val="24"/>
          <w:u w:val="single"/>
        </w:rPr>
      </w:pPr>
    </w:p>
    <w:p w:rsidR="00F02051" w:rsidRDefault="002C6E5B" w:rsidP="001605C9">
      <w:pPr>
        <w:tabs>
          <w:tab w:val="left" w:pos="288"/>
          <w:tab w:val="left" w:pos="4752"/>
        </w:tabs>
        <w:spacing w:line="240" w:lineRule="exact"/>
        <w:jc w:val="both"/>
        <w:rPr>
          <w:rFonts w:asciiTheme="minorHAnsi" w:hAnsiTheme="minorHAnsi"/>
          <w:color w:val="auto"/>
          <w:szCs w:val="24"/>
        </w:rPr>
      </w:pPr>
      <w:r w:rsidRPr="00C276CD">
        <w:rPr>
          <w:rFonts w:asciiTheme="minorHAnsi" w:hAnsiTheme="minorHAnsi"/>
          <w:color w:val="auto"/>
          <w:szCs w:val="24"/>
          <w:u w:val="single"/>
        </w:rPr>
        <w:t>Other</w:t>
      </w:r>
      <w:r w:rsidRPr="00396779">
        <w:rPr>
          <w:rFonts w:asciiTheme="minorHAnsi" w:hAnsiTheme="minorHAnsi"/>
          <w:color w:val="auto"/>
          <w:szCs w:val="24"/>
          <w:u w:val="single"/>
        </w:rPr>
        <w:t xml:space="preserve"> </w:t>
      </w:r>
      <w:r w:rsidR="00785487">
        <w:rPr>
          <w:rFonts w:asciiTheme="minorHAnsi" w:hAnsiTheme="minorHAnsi"/>
          <w:color w:val="auto"/>
          <w:szCs w:val="24"/>
          <w:u w:val="single"/>
        </w:rPr>
        <w:t xml:space="preserve">DES </w:t>
      </w:r>
      <w:r w:rsidR="008977F5">
        <w:rPr>
          <w:rFonts w:asciiTheme="minorHAnsi" w:hAnsiTheme="minorHAnsi"/>
          <w:color w:val="auto"/>
          <w:szCs w:val="24"/>
          <w:u w:val="single"/>
        </w:rPr>
        <w:t xml:space="preserve">Mentioned </w:t>
      </w:r>
      <w:r w:rsidRPr="00396779">
        <w:rPr>
          <w:rFonts w:asciiTheme="minorHAnsi" w:hAnsiTheme="minorHAnsi"/>
          <w:color w:val="auto"/>
          <w:szCs w:val="24"/>
          <w:u w:val="single"/>
        </w:rPr>
        <w:t>Conditions</w:t>
      </w:r>
      <w:r w:rsidR="00EA1D5F">
        <w:rPr>
          <w:rFonts w:asciiTheme="minorHAnsi" w:hAnsiTheme="minorHAnsi"/>
          <w:color w:val="auto"/>
          <w:szCs w:val="24"/>
          <w:u w:val="single"/>
        </w:rPr>
        <w:t xml:space="preserve"> (Eye [</w:t>
      </w:r>
      <w:r w:rsidR="001822A6" w:rsidRPr="001822A6">
        <w:rPr>
          <w:rFonts w:asciiTheme="minorHAnsi" w:hAnsiTheme="minorHAnsi"/>
          <w:color w:val="auto"/>
          <w:szCs w:val="24"/>
          <w:u w:val="single"/>
        </w:rPr>
        <w:t>PRK</w:t>
      </w:r>
      <w:r w:rsidR="00EA1D5F">
        <w:rPr>
          <w:rFonts w:asciiTheme="minorHAnsi" w:hAnsiTheme="minorHAnsi"/>
          <w:color w:val="auto"/>
          <w:szCs w:val="24"/>
          <w:u w:val="single"/>
        </w:rPr>
        <w:t>]</w:t>
      </w:r>
      <w:r w:rsidR="001822A6" w:rsidRPr="001822A6">
        <w:rPr>
          <w:rFonts w:asciiTheme="minorHAnsi" w:hAnsiTheme="minorHAnsi"/>
          <w:color w:val="auto"/>
          <w:szCs w:val="24"/>
          <w:u w:val="single"/>
        </w:rPr>
        <w:t xml:space="preserve">, Rectal </w:t>
      </w:r>
      <w:r w:rsidR="001605C9">
        <w:rPr>
          <w:rFonts w:asciiTheme="minorHAnsi" w:hAnsiTheme="minorHAnsi"/>
          <w:color w:val="auto"/>
          <w:szCs w:val="24"/>
          <w:u w:val="single"/>
        </w:rPr>
        <w:t>B</w:t>
      </w:r>
      <w:r w:rsidR="001822A6" w:rsidRPr="001822A6">
        <w:rPr>
          <w:rFonts w:asciiTheme="minorHAnsi" w:hAnsiTheme="minorHAnsi"/>
          <w:color w:val="auto"/>
          <w:szCs w:val="24"/>
          <w:u w:val="single"/>
        </w:rPr>
        <w:t xml:space="preserve">leeding, </w:t>
      </w:r>
      <w:r w:rsidR="001605C9">
        <w:rPr>
          <w:rFonts w:asciiTheme="minorHAnsi" w:hAnsiTheme="minorHAnsi"/>
          <w:color w:val="auto"/>
          <w:szCs w:val="24"/>
          <w:u w:val="single"/>
        </w:rPr>
        <w:t>P</w:t>
      </w:r>
      <w:r w:rsidR="001822A6" w:rsidRPr="001822A6">
        <w:rPr>
          <w:rFonts w:asciiTheme="minorHAnsi" w:hAnsiTheme="minorHAnsi"/>
          <w:color w:val="auto"/>
          <w:szCs w:val="24"/>
          <w:u w:val="single"/>
        </w:rPr>
        <w:t xml:space="preserve">ain in </w:t>
      </w:r>
      <w:r w:rsidR="001605C9">
        <w:rPr>
          <w:rFonts w:asciiTheme="minorHAnsi" w:hAnsiTheme="minorHAnsi"/>
          <w:color w:val="auto"/>
          <w:szCs w:val="24"/>
          <w:u w:val="single"/>
        </w:rPr>
        <w:t>C</w:t>
      </w:r>
      <w:r w:rsidR="001822A6" w:rsidRPr="001822A6">
        <w:rPr>
          <w:rFonts w:asciiTheme="minorHAnsi" w:hAnsiTheme="minorHAnsi"/>
          <w:color w:val="auto"/>
          <w:szCs w:val="24"/>
          <w:u w:val="single"/>
        </w:rPr>
        <w:t xml:space="preserve">hest, </w:t>
      </w:r>
      <w:r w:rsidR="001605C9">
        <w:rPr>
          <w:rFonts w:asciiTheme="minorHAnsi" w:hAnsiTheme="minorHAnsi"/>
          <w:color w:val="auto"/>
          <w:szCs w:val="24"/>
          <w:u w:val="single"/>
        </w:rPr>
        <w:t>M</w:t>
      </w:r>
      <w:r w:rsidR="001822A6" w:rsidRPr="001822A6">
        <w:rPr>
          <w:rFonts w:asciiTheme="minorHAnsi" w:hAnsiTheme="minorHAnsi"/>
          <w:color w:val="auto"/>
          <w:szCs w:val="24"/>
          <w:u w:val="single"/>
        </w:rPr>
        <w:t xml:space="preserve">igraine </w:t>
      </w:r>
      <w:r w:rsidR="001605C9">
        <w:rPr>
          <w:rFonts w:asciiTheme="minorHAnsi" w:hAnsiTheme="minorHAnsi"/>
          <w:color w:val="auto"/>
          <w:szCs w:val="24"/>
          <w:u w:val="single"/>
        </w:rPr>
        <w:t>H</w:t>
      </w:r>
      <w:r w:rsidR="001822A6" w:rsidRPr="001822A6">
        <w:rPr>
          <w:rFonts w:asciiTheme="minorHAnsi" w:hAnsiTheme="minorHAnsi"/>
          <w:color w:val="auto"/>
          <w:szCs w:val="24"/>
          <w:u w:val="single"/>
        </w:rPr>
        <w:t xml:space="preserve">eadaches and </w:t>
      </w:r>
      <w:r w:rsidR="001605C9">
        <w:rPr>
          <w:rFonts w:asciiTheme="minorHAnsi" w:hAnsiTheme="minorHAnsi"/>
          <w:color w:val="auto"/>
          <w:szCs w:val="24"/>
          <w:u w:val="single"/>
        </w:rPr>
        <w:t>A</w:t>
      </w:r>
      <w:r w:rsidR="001822A6" w:rsidRPr="001822A6">
        <w:rPr>
          <w:rFonts w:asciiTheme="minorHAnsi" w:hAnsiTheme="minorHAnsi"/>
          <w:color w:val="auto"/>
          <w:szCs w:val="24"/>
          <w:u w:val="single"/>
        </w:rPr>
        <w:t xml:space="preserve">llergic </w:t>
      </w:r>
      <w:r w:rsidR="001605C9">
        <w:rPr>
          <w:rFonts w:asciiTheme="minorHAnsi" w:hAnsiTheme="minorHAnsi"/>
          <w:color w:val="auto"/>
          <w:szCs w:val="24"/>
          <w:u w:val="single"/>
        </w:rPr>
        <w:t>R</w:t>
      </w:r>
      <w:r w:rsidR="001822A6" w:rsidRPr="001822A6">
        <w:rPr>
          <w:rFonts w:asciiTheme="minorHAnsi" w:hAnsiTheme="minorHAnsi"/>
          <w:color w:val="auto"/>
          <w:szCs w:val="24"/>
          <w:u w:val="single"/>
        </w:rPr>
        <w:t>hinitis</w:t>
      </w:r>
      <w:r w:rsidR="00EA1D5F">
        <w:rPr>
          <w:rFonts w:asciiTheme="minorHAnsi" w:hAnsiTheme="minorHAnsi"/>
          <w:color w:val="auto"/>
          <w:szCs w:val="24"/>
          <w:u w:val="single"/>
        </w:rPr>
        <w:t>)</w:t>
      </w:r>
      <w:r w:rsidR="001822A6">
        <w:rPr>
          <w:rFonts w:asciiTheme="minorHAnsi" w:hAnsiTheme="minorHAnsi"/>
          <w:color w:val="auto"/>
          <w:szCs w:val="24"/>
        </w:rPr>
        <w:t>.</w:t>
      </w:r>
      <w:r w:rsidR="001822A6" w:rsidRPr="001822A6">
        <w:rPr>
          <w:rFonts w:asciiTheme="minorHAnsi" w:hAnsiTheme="minorHAnsi"/>
          <w:color w:val="auto"/>
          <w:szCs w:val="24"/>
        </w:rPr>
        <w:t xml:space="preserve"> </w:t>
      </w:r>
      <w:r w:rsidR="001822A6">
        <w:rPr>
          <w:rFonts w:asciiTheme="minorHAnsi" w:hAnsiTheme="minorHAnsi"/>
          <w:color w:val="auto"/>
          <w:szCs w:val="24"/>
        </w:rPr>
        <w:t xml:space="preserve"> PRK is an elective </w:t>
      </w:r>
      <w:r w:rsidR="00F02051">
        <w:rPr>
          <w:rFonts w:asciiTheme="minorHAnsi" w:hAnsiTheme="minorHAnsi"/>
          <w:color w:val="auto"/>
          <w:szCs w:val="24"/>
        </w:rPr>
        <w:t xml:space="preserve">eye </w:t>
      </w:r>
      <w:r w:rsidR="001822A6">
        <w:rPr>
          <w:rFonts w:asciiTheme="minorHAnsi" w:hAnsiTheme="minorHAnsi"/>
          <w:color w:val="auto"/>
          <w:szCs w:val="24"/>
        </w:rPr>
        <w:t xml:space="preserve">surgery to correct refractive error.  It was done while in drill status and there is no evidence of other than a good outcome.  </w:t>
      </w:r>
      <w:r w:rsidR="00941EB7">
        <w:rPr>
          <w:rFonts w:asciiTheme="minorHAnsi" w:hAnsiTheme="minorHAnsi"/>
          <w:color w:val="auto"/>
          <w:szCs w:val="24"/>
        </w:rPr>
        <w:t xml:space="preserve">There is no documentation of rectal bleeding or chest pain in the records other than the MEB history.  Migraine headaches are only mentioned in the Commander’s letter.  </w:t>
      </w:r>
      <w:r w:rsidR="001822A6">
        <w:rPr>
          <w:rFonts w:asciiTheme="minorHAnsi" w:hAnsiTheme="minorHAnsi"/>
          <w:color w:val="auto"/>
          <w:szCs w:val="24"/>
        </w:rPr>
        <w:t xml:space="preserve">Allergic rhinitis was noted in 2002 in an assessment for a food allergy.   </w:t>
      </w:r>
      <w:r w:rsidR="00941EB7">
        <w:rPr>
          <w:rFonts w:asciiTheme="minorHAnsi" w:hAnsiTheme="minorHAnsi"/>
          <w:color w:val="auto"/>
          <w:szCs w:val="24"/>
        </w:rPr>
        <w:t xml:space="preserve">None of these conditions were profiled.  </w:t>
      </w:r>
      <w:r w:rsidR="00F02051" w:rsidRPr="00F02051">
        <w:rPr>
          <w:rFonts w:asciiTheme="minorHAnsi" w:hAnsiTheme="minorHAnsi"/>
          <w:color w:val="auto"/>
          <w:szCs w:val="24"/>
        </w:rPr>
        <w:t xml:space="preserve">No other conditions were service connected with a compensable rating by the VA within twelve months of separation.  </w:t>
      </w:r>
      <w:r w:rsidR="00941EB7" w:rsidRPr="00396779">
        <w:rPr>
          <w:rFonts w:asciiTheme="minorHAnsi" w:hAnsiTheme="minorHAnsi"/>
          <w:color w:val="auto"/>
          <w:szCs w:val="24"/>
        </w:rPr>
        <w:t>All evidence considered</w:t>
      </w:r>
      <w:proofErr w:type="gramStart"/>
      <w:r w:rsidR="00941EB7" w:rsidRPr="00396779">
        <w:rPr>
          <w:rFonts w:asciiTheme="minorHAnsi" w:hAnsiTheme="minorHAnsi"/>
          <w:color w:val="auto"/>
          <w:szCs w:val="24"/>
        </w:rPr>
        <w:t>,</w:t>
      </w:r>
      <w:proofErr w:type="gramEnd"/>
      <w:r w:rsidR="00941EB7" w:rsidRPr="00396779">
        <w:rPr>
          <w:rFonts w:asciiTheme="minorHAnsi" w:hAnsiTheme="minorHAnsi"/>
          <w:color w:val="auto"/>
          <w:szCs w:val="24"/>
        </w:rPr>
        <w:t xml:space="preserve"> there is not reasonable doubt in the CI’s favor supporting </w:t>
      </w:r>
      <w:r w:rsidR="00F02051">
        <w:rPr>
          <w:rFonts w:asciiTheme="minorHAnsi" w:hAnsiTheme="minorHAnsi"/>
          <w:color w:val="auto"/>
          <w:szCs w:val="24"/>
        </w:rPr>
        <w:t>addition</w:t>
      </w:r>
      <w:r w:rsidR="00941EB7" w:rsidRPr="00396779">
        <w:rPr>
          <w:rFonts w:asciiTheme="minorHAnsi" w:hAnsiTheme="minorHAnsi"/>
          <w:color w:val="auto"/>
          <w:szCs w:val="24"/>
        </w:rPr>
        <w:t xml:space="preserve"> of </w:t>
      </w:r>
      <w:r w:rsidR="00F02051">
        <w:rPr>
          <w:rFonts w:asciiTheme="minorHAnsi" w:hAnsiTheme="minorHAnsi"/>
          <w:color w:val="auto"/>
          <w:szCs w:val="24"/>
        </w:rPr>
        <w:t xml:space="preserve">any of </w:t>
      </w:r>
      <w:r w:rsidR="00941EB7" w:rsidRPr="00396779">
        <w:rPr>
          <w:rFonts w:asciiTheme="minorHAnsi" w:hAnsiTheme="minorHAnsi"/>
          <w:color w:val="auto"/>
          <w:szCs w:val="24"/>
        </w:rPr>
        <w:t>the</w:t>
      </w:r>
      <w:r w:rsidR="00941EB7">
        <w:rPr>
          <w:rFonts w:asciiTheme="minorHAnsi" w:hAnsiTheme="minorHAnsi"/>
          <w:color w:val="auto"/>
          <w:szCs w:val="24"/>
        </w:rPr>
        <w:t>se</w:t>
      </w:r>
      <w:r w:rsidR="00941EB7" w:rsidRPr="00396779">
        <w:rPr>
          <w:rFonts w:asciiTheme="minorHAnsi" w:hAnsiTheme="minorHAnsi"/>
          <w:color w:val="auto"/>
          <w:szCs w:val="24"/>
        </w:rPr>
        <w:t xml:space="preserve"> </w:t>
      </w:r>
      <w:r w:rsidR="00F02051">
        <w:rPr>
          <w:rFonts w:asciiTheme="minorHAnsi" w:hAnsiTheme="minorHAnsi"/>
          <w:color w:val="auto"/>
          <w:szCs w:val="24"/>
        </w:rPr>
        <w:t xml:space="preserve">as an unfitting </w:t>
      </w:r>
      <w:r w:rsidR="00941EB7" w:rsidRPr="00C276CD">
        <w:rPr>
          <w:rFonts w:asciiTheme="minorHAnsi" w:hAnsiTheme="minorHAnsi"/>
          <w:color w:val="auto"/>
          <w:szCs w:val="24"/>
        </w:rPr>
        <w:t>condition</w:t>
      </w:r>
      <w:r w:rsidR="00F02051">
        <w:rPr>
          <w:rFonts w:asciiTheme="minorHAnsi" w:hAnsiTheme="minorHAnsi"/>
          <w:color w:val="auto"/>
          <w:szCs w:val="24"/>
        </w:rPr>
        <w:t xml:space="preserve"> </w:t>
      </w:r>
      <w:r w:rsidR="00F02051" w:rsidRPr="00F02051">
        <w:rPr>
          <w:rFonts w:asciiTheme="minorHAnsi" w:hAnsiTheme="minorHAnsi"/>
          <w:color w:val="auto"/>
          <w:szCs w:val="24"/>
        </w:rPr>
        <w:t>for separation rating</w:t>
      </w:r>
      <w:r w:rsidR="00941EB7" w:rsidRPr="00C276CD">
        <w:rPr>
          <w:rFonts w:asciiTheme="minorHAnsi" w:hAnsiTheme="minorHAnsi"/>
          <w:color w:val="auto"/>
          <w:szCs w:val="24"/>
        </w:rPr>
        <w:t>.</w:t>
      </w:r>
    </w:p>
    <w:p w:rsidR="00F02051" w:rsidRDefault="00F02051" w:rsidP="00941EB7">
      <w:pPr>
        <w:tabs>
          <w:tab w:val="left" w:pos="288"/>
          <w:tab w:val="left" w:pos="4752"/>
        </w:tabs>
        <w:spacing w:line="240" w:lineRule="exact"/>
        <w:rPr>
          <w:rFonts w:asciiTheme="minorHAnsi" w:hAnsiTheme="minorHAnsi"/>
          <w:color w:val="auto"/>
          <w:szCs w:val="24"/>
        </w:rPr>
      </w:pPr>
    </w:p>
    <w:p w:rsidR="00785487" w:rsidRPr="00F4320C" w:rsidRDefault="00785487" w:rsidP="00785487">
      <w:pPr>
        <w:tabs>
          <w:tab w:val="left" w:pos="288"/>
          <w:tab w:val="left" w:pos="4752"/>
        </w:tabs>
        <w:spacing w:line="240" w:lineRule="exact"/>
        <w:jc w:val="both"/>
        <w:rPr>
          <w:rFonts w:asciiTheme="minorHAnsi" w:eastAsiaTheme="minorHAnsi" w:hAnsiTheme="minorHAnsi"/>
          <w:color w:val="auto"/>
          <w:szCs w:val="24"/>
        </w:rPr>
      </w:pPr>
      <w:proofErr w:type="gramStart"/>
      <w:r w:rsidRPr="00785487">
        <w:rPr>
          <w:rFonts w:asciiTheme="minorHAnsi" w:hAnsiTheme="minorHAnsi"/>
          <w:color w:val="auto"/>
          <w:szCs w:val="24"/>
          <w:u w:val="single"/>
        </w:rPr>
        <w:t>Other Conditions</w:t>
      </w:r>
      <w:r>
        <w:rPr>
          <w:rFonts w:asciiTheme="minorHAnsi" w:hAnsiTheme="minorHAnsi"/>
          <w:color w:val="auto"/>
          <w:szCs w:val="24"/>
        </w:rPr>
        <w:t>.</w:t>
      </w:r>
      <w:proofErr w:type="gramEnd"/>
      <w:r>
        <w:rPr>
          <w:rFonts w:asciiTheme="minorHAnsi" w:hAnsiTheme="minorHAnsi"/>
          <w:color w:val="auto"/>
          <w:szCs w:val="24"/>
        </w:rPr>
        <w:t xml:space="preserve"> </w:t>
      </w:r>
      <w:r w:rsidR="00941EB7">
        <w:rPr>
          <w:rFonts w:asciiTheme="minorHAnsi" w:hAnsiTheme="minorHAnsi"/>
          <w:color w:val="auto"/>
          <w:szCs w:val="24"/>
        </w:rPr>
        <w:t>The VA also considered radiating pain</w:t>
      </w:r>
      <w:r w:rsidR="00372DE1">
        <w:rPr>
          <w:rFonts w:asciiTheme="minorHAnsi" w:hAnsiTheme="minorHAnsi"/>
          <w:color w:val="auto"/>
          <w:szCs w:val="24"/>
        </w:rPr>
        <w:t xml:space="preserve"> (other than </w:t>
      </w:r>
      <w:proofErr w:type="spellStart"/>
      <w:r w:rsidR="00372DE1">
        <w:rPr>
          <w:rFonts w:asciiTheme="minorHAnsi" w:hAnsiTheme="minorHAnsi"/>
          <w:color w:val="auto"/>
          <w:szCs w:val="24"/>
        </w:rPr>
        <w:t>lumbo</w:t>
      </w:r>
      <w:proofErr w:type="spellEnd"/>
      <w:r w:rsidR="00372DE1">
        <w:rPr>
          <w:rFonts w:asciiTheme="minorHAnsi" w:hAnsiTheme="minorHAnsi"/>
          <w:color w:val="auto"/>
          <w:szCs w:val="24"/>
        </w:rPr>
        <w:t>-sacral)</w:t>
      </w:r>
      <w:r w:rsidR="00941EB7">
        <w:rPr>
          <w:rFonts w:asciiTheme="minorHAnsi" w:hAnsiTheme="minorHAnsi"/>
          <w:color w:val="auto"/>
          <w:szCs w:val="24"/>
        </w:rPr>
        <w:t xml:space="preserve">, tinnitus, and bilateral hearing loss in the rating decision dated 20070816, 21 months after separation.  All were found to be non-service connected.  </w:t>
      </w:r>
      <w:r>
        <w:rPr>
          <w:rFonts w:asciiTheme="minorHAnsi" w:hAnsiTheme="minorHAnsi"/>
          <w:color w:val="auto"/>
          <w:szCs w:val="24"/>
        </w:rPr>
        <w:t>There is no record of these conditions causing duty limitations and the hearing had a</w:t>
      </w:r>
      <w:r w:rsidR="00F02051">
        <w:rPr>
          <w:rFonts w:asciiTheme="minorHAnsi" w:hAnsiTheme="minorHAnsi"/>
          <w:color w:val="auto"/>
          <w:szCs w:val="24"/>
        </w:rPr>
        <w:t>n</w:t>
      </w:r>
      <w:r>
        <w:rPr>
          <w:rFonts w:asciiTheme="minorHAnsi" w:hAnsiTheme="minorHAnsi"/>
          <w:color w:val="auto"/>
          <w:szCs w:val="24"/>
        </w:rPr>
        <w:t xml:space="preserve"> H-1 profile.  </w:t>
      </w:r>
      <w:r w:rsidRPr="00396779">
        <w:rPr>
          <w:rFonts w:asciiTheme="minorHAnsi" w:eastAsiaTheme="minorHAnsi" w:hAnsiTheme="minorHAnsi"/>
          <w:color w:val="auto"/>
          <w:szCs w:val="24"/>
        </w:rPr>
        <w:t>T</w:t>
      </w:r>
      <w:r w:rsidRPr="00396779">
        <w:rPr>
          <w:rFonts w:asciiTheme="minorHAnsi" w:hAnsiTheme="minorHAnsi"/>
          <w:color w:val="auto"/>
          <w:szCs w:val="24"/>
        </w:rPr>
        <w:t xml:space="preserve">he Board does not have the authority under </w:t>
      </w:r>
      <w:proofErr w:type="spellStart"/>
      <w:r w:rsidRPr="00396779">
        <w:rPr>
          <w:rFonts w:asciiTheme="minorHAnsi" w:hAnsiTheme="minorHAnsi"/>
          <w:color w:val="auto"/>
          <w:szCs w:val="24"/>
        </w:rPr>
        <w:t>DoDI</w:t>
      </w:r>
      <w:proofErr w:type="spellEnd"/>
      <w:r w:rsidRPr="00396779">
        <w:rPr>
          <w:rFonts w:asciiTheme="minorHAnsi" w:hAnsiTheme="minorHAnsi"/>
          <w:color w:val="auto"/>
          <w:szCs w:val="24"/>
        </w:rPr>
        <w:t xml:space="preserve"> </w:t>
      </w:r>
      <w:r w:rsidRPr="00396779">
        <w:rPr>
          <w:rFonts w:asciiTheme="minorHAnsi" w:eastAsiaTheme="minorHAnsi" w:hAnsiTheme="minorHAnsi"/>
          <w:color w:val="auto"/>
          <w:szCs w:val="24"/>
        </w:rPr>
        <w:t>6040.44 to render fitness or rating recommendations for any conditions not considered by the DES.  The</w:t>
      </w:r>
      <w:r>
        <w:rPr>
          <w:rFonts w:asciiTheme="minorHAnsi" w:eastAsiaTheme="minorHAnsi" w:hAnsiTheme="minorHAnsi"/>
          <w:color w:val="auto"/>
          <w:szCs w:val="24"/>
        </w:rPr>
        <w:t>se</w:t>
      </w:r>
      <w:r w:rsidRPr="00396779">
        <w:rPr>
          <w:rFonts w:asciiTheme="minorHAnsi" w:eastAsiaTheme="minorHAnsi" w:hAnsiTheme="minorHAnsi"/>
          <w:color w:val="auto"/>
          <w:szCs w:val="24"/>
        </w:rPr>
        <w:t xml:space="preserve"> and any contended conditions not covered above remain eligible </w:t>
      </w:r>
      <w:r w:rsidRPr="00785487">
        <w:rPr>
          <w:rFonts w:asciiTheme="minorHAnsi" w:eastAsiaTheme="minorHAnsi" w:hAnsiTheme="minorHAnsi"/>
          <w:color w:val="auto"/>
          <w:szCs w:val="24"/>
        </w:rPr>
        <w:t xml:space="preserve">for Army Board for Correction of </w:t>
      </w:r>
      <w:r w:rsidRPr="00F4320C">
        <w:rPr>
          <w:rFonts w:asciiTheme="minorHAnsi" w:eastAsiaTheme="minorHAnsi" w:hAnsiTheme="minorHAnsi"/>
          <w:color w:val="auto"/>
          <w:szCs w:val="24"/>
        </w:rPr>
        <w:t xml:space="preserve">Military </w:t>
      </w:r>
      <w:r w:rsidR="008B1C0E">
        <w:rPr>
          <w:rFonts w:asciiTheme="minorHAnsi" w:eastAsiaTheme="minorHAnsi" w:hAnsiTheme="minorHAnsi"/>
          <w:color w:val="auto"/>
          <w:szCs w:val="24"/>
        </w:rPr>
        <w:t>Records (ABCMR) consideration.</w:t>
      </w:r>
      <w:r w:rsidR="00372DE1">
        <w:rPr>
          <w:rFonts w:asciiTheme="minorHAnsi" w:eastAsiaTheme="minorHAnsi" w:hAnsiTheme="minorHAnsi"/>
          <w:color w:val="auto"/>
          <w:szCs w:val="24"/>
        </w:rPr>
        <w:t xml:space="preserve">  </w:t>
      </w:r>
    </w:p>
    <w:p w:rsidR="00106AD8" w:rsidRPr="00F4320C"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4320C" w:rsidRDefault="00106AD8" w:rsidP="00106AD8">
      <w:pPr>
        <w:tabs>
          <w:tab w:val="left" w:pos="288"/>
          <w:tab w:val="left" w:pos="4752"/>
        </w:tabs>
        <w:spacing w:line="240" w:lineRule="exact"/>
        <w:rPr>
          <w:rFonts w:ascii="Calibri" w:hAnsi="Calibri"/>
          <w:color w:val="auto"/>
          <w:szCs w:val="24"/>
        </w:rPr>
      </w:pPr>
    </w:p>
    <w:p w:rsidR="00412658" w:rsidRPr="00F4320C" w:rsidRDefault="00C56FC8" w:rsidP="00DD64E0">
      <w:pPr>
        <w:spacing w:line="240" w:lineRule="exact"/>
        <w:jc w:val="both"/>
        <w:rPr>
          <w:rFonts w:asciiTheme="minorHAnsi" w:hAnsiTheme="minorHAnsi"/>
          <w:color w:val="auto"/>
          <w:szCs w:val="24"/>
        </w:rPr>
      </w:pPr>
      <w:r w:rsidRPr="00F4320C">
        <w:rPr>
          <w:rFonts w:asciiTheme="minorHAnsi" w:hAnsiTheme="minorHAnsi"/>
          <w:color w:val="auto"/>
          <w:szCs w:val="24"/>
          <w:u w:val="single"/>
        </w:rPr>
        <w:t>BOARD FINDINGS</w:t>
      </w:r>
      <w:r w:rsidRPr="00F4320C">
        <w:rPr>
          <w:rFonts w:asciiTheme="minorHAnsi" w:hAnsiTheme="minorHAnsi"/>
          <w:color w:val="auto"/>
          <w:szCs w:val="24"/>
        </w:rPr>
        <w:t>:</w:t>
      </w:r>
      <w:r w:rsidRPr="00F4320C">
        <w:rPr>
          <w:rFonts w:asciiTheme="minorHAnsi" w:eastAsiaTheme="minorHAnsi" w:hAnsiTheme="minorHAnsi"/>
          <w:color w:val="auto"/>
          <w:szCs w:val="24"/>
        </w:rPr>
        <w:t xml:space="preserve">  IAW </w:t>
      </w:r>
      <w:proofErr w:type="spellStart"/>
      <w:r w:rsidRPr="00F4320C">
        <w:rPr>
          <w:rFonts w:asciiTheme="minorHAnsi" w:eastAsiaTheme="minorHAnsi" w:hAnsiTheme="minorHAnsi"/>
          <w:color w:val="auto"/>
          <w:szCs w:val="24"/>
        </w:rPr>
        <w:t>DoDI</w:t>
      </w:r>
      <w:proofErr w:type="spellEnd"/>
      <w:r w:rsidRPr="00F4320C">
        <w:rPr>
          <w:rFonts w:asciiTheme="minorHAnsi" w:eastAsiaTheme="minorHAnsi" w:hAnsiTheme="minorHAnsi"/>
          <w:color w:val="auto"/>
          <w:szCs w:val="24"/>
        </w:rPr>
        <w:t xml:space="preserve"> 6040.44, provisions of </w:t>
      </w:r>
      <w:proofErr w:type="spellStart"/>
      <w:r w:rsidRPr="00F4320C">
        <w:rPr>
          <w:rFonts w:asciiTheme="minorHAnsi" w:eastAsiaTheme="minorHAnsi" w:hAnsiTheme="minorHAnsi"/>
          <w:color w:val="auto"/>
          <w:szCs w:val="24"/>
        </w:rPr>
        <w:t>DoD</w:t>
      </w:r>
      <w:proofErr w:type="spellEnd"/>
      <w:r w:rsidRPr="00F4320C">
        <w:rPr>
          <w:rFonts w:asciiTheme="minorHAnsi" w:eastAsiaTheme="minorHAnsi" w:hAnsiTheme="minorHAnsi"/>
          <w:color w:val="auto"/>
          <w:szCs w:val="24"/>
        </w:rPr>
        <w:t xml:space="preserve"> or Military Department regulations or guidelines</w:t>
      </w:r>
      <w:r w:rsidRPr="00396779">
        <w:rPr>
          <w:rFonts w:asciiTheme="minorHAnsi" w:eastAsiaTheme="minorHAnsi" w:hAnsiTheme="minorHAnsi"/>
          <w:color w:val="auto"/>
          <w:szCs w:val="24"/>
        </w:rPr>
        <w:t xml:space="preserve"> relied upon by the PEB will not be considered by the Board to the extent they were inconsistent with the VASRD in effect at the time of the adjudication. </w:t>
      </w:r>
      <w:r w:rsidR="001D68CF" w:rsidRPr="00396779">
        <w:rPr>
          <w:rFonts w:asciiTheme="minorHAnsi" w:eastAsiaTheme="minorHAnsi" w:hAnsiTheme="minorHAnsi"/>
          <w:color w:val="auto"/>
          <w:szCs w:val="24"/>
        </w:rPr>
        <w:t xml:space="preserve"> </w:t>
      </w:r>
      <w:r w:rsidR="00040A09" w:rsidRPr="001D31AA">
        <w:rPr>
          <w:rFonts w:asciiTheme="minorHAnsi" w:eastAsiaTheme="minorHAnsi" w:hAnsiTheme="minorHAnsi"/>
          <w:color w:val="auto"/>
          <w:szCs w:val="24"/>
        </w:rPr>
        <w:t xml:space="preserve">In the matter of the </w:t>
      </w:r>
      <w:r w:rsidR="00040A09">
        <w:rPr>
          <w:rFonts w:asciiTheme="minorHAnsi" w:eastAsiaTheme="minorHAnsi" w:hAnsiTheme="minorHAnsi"/>
          <w:color w:val="auto"/>
          <w:szCs w:val="24"/>
        </w:rPr>
        <w:t>Bell’s Palsy</w:t>
      </w:r>
      <w:r w:rsidR="00040A09" w:rsidRPr="001D31AA">
        <w:rPr>
          <w:rFonts w:asciiTheme="minorHAnsi" w:eastAsiaTheme="minorHAnsi" w:hAnsiTheme="minorHAnsi"/>
          <w:color w:val="auto"/>
          <w:szCs w:val="24"/>
        </w:rPr>
        <w:t xml:space="preserve"> </w:t>
      </w:r>
      <w:r w:rsidR="00040A09">
        <w:rPr>
          <w:rFonts w:asciiTheme="minorHAnsi" w:eastAsiaTheme="minorHAnsi" w:hAnsiTheme="minorHAnsi"/>
          <w:color w:val="auto"/>
          <w:szCs w:val="24"/>
        </w:rPr>
        <w:t xml:space="preserve">and anomalous CN regeneration </w:t>
      </w:r>
      <w:r w:rsidR="00040A09" w:rsidRPr="001D31AA">
        <w:rPr>
          <w:rFonts w:asciiTheme="minorHAnsi" w:eastAsiaTheme="minorHAnsi" w:hAnsiTheme="minorHAnsi"/>
          <w:color w:val="auto"/>
          <w:szCs w:val="24"/>
        </w:rPr>
        <w:t xml:space="preserve">condition, </w:t>
      </w:r>
      <w:r w:rsidR="00040A09" w:rsidRPr="00396779">
        <w:rPr>
          <w:rFonts w:asciiTheme="minorHAnsi" w:eastAsiaTheme="minorHAnsi" w:hAnsiTheme="minorHAnsi"/>
          <w:color w:val="auto"/>
          <w:szCs w:val="24"/>
        </w:rPr>
        <w:t xml:space="preserve">the Board recommends </w:t>
      </w:r>
      <w:r w:rsidR="00440742">
        <w:rPr>
          <w:rFonts w:asciiTheme="minorHAnsi" w:eastAsiaTheme="minorHAnsi" w:hAnsiTheme="minorHAnsi"/>
          <w:color w:val="auto"/>
          <w:szCs w:val="24"/>
        </w:rPr>
        <w:t xml:space="preserve">by a vote of 2:1 </w:t>
      </w:r>
      <w:r w:rsidR="00040A09" w:rsidRPr="00396779">
        <w:rPr>
          <w:rFonts w:asciiTheme="minorHAnsi" w:eastAsiaTheme="minorHAnsi" w:hAnsiTheme="minorHAnsi"/>
          <w:color w:val="auto"/>
          <w:szCs w:val="24"/>
        </w:rPr>
        <w:t xml:space="preserve">a rating of </w:t>
      </w:r>
      <w:r w:rsidR="000B5F8E" w:rsidRPr="00440742">
        <w:rPr>
          <w:rFonts w:asciiTheme="minorHAnsi" w:eastAsiaTheme="minorHAnsi" w:hAnsiTheme="minorHAnsi"/>
          <w:color w:val="auto"/>
          <w:szCs w:val="24"/>
        </w:rPr>
        <w:t>2</w:t>
      </w:r>
      <w:r w:rsidR="00040A09" w:rsidRPr="00440742">
        <w:rPr>
          <w:rFonts w:asciiTheme="minorHAnsi" w:eastAsiaTheme="minorHAnsi" w:hAnsiTheme="minorHAnsi"/>
          <w:color w:val="auto"/>
          <w:szCs w:val="24"/>
        </w:rPr>
        <w:t xml:space="preserve">0% coded </w:t>
      </w:r>
      <w:r w:rsidR="00040A09" w:rsidRPr="00440742">
        <w:rPr>
          <w:rFonts w:asciiTheme="minorHAnsi" w:hAnsiTheme="minorHAnsi"/>
          <w:color w:val="auto"/>
          <w:szCs w:val="24"/>
        </w:rPr>
        <w:t xml:space="preserve">8399-8307 </w:t>
      </w:r>
      <w:r w:rsidR="000B5F8E" w:rsidRPr="00440742">
        <w:rPr>
          <w:rFonts w:asciiTheme="minorHAnsi" w:hAnsiTheme="minorHAnsi"/>
          <w:color w:val="auto"/>
          <w:szCs w:val="24"/>
        </w:rPr>
        <w:t>(</w:t>
      </w:r>
      <w:r w:rsidR="000B5F8E">
        <w:rPr>
          <w:rFonts w:asciiTheme="minorHAnsi" w:hAnsiTheme="minorHAnsi"/>
          <w:color w:val="auto"/>
          <w:szCs w:val="24"/>
        </w:rPr>
        <w:t>Neuritis CN</w:t>
      </w:r>
      <w:r w:rsidR="000B5F8E" w:rsidRPr="006D3E51">
        <w:rPr>
          <w:rFonts w:asciiTheme="minorHAnsi" w:hAnsiTheme="minorHAnsi"/>
          <w:color w:val="auto"/>
          <w:szCs w:val="24"/>
        </w:rPr>
        <w:t xml:space="preserve"> </w:t>
      </w:r>
      <w:r w:rsidR="00372DE1">
        <w:rPr>
          <w:rFonts w:asciiTheme="minorHAnsi" w:hAnsiTheme="minorHAnsi"/>
          <w:color w:val="auto"/>
          <w:szCs w:val="24"/>
        </w:rPr>
        <w:t xml:space="preserve">VII </w:t>
      </w:r>
      <w:r w:rsidR="000B5F8E" w:rsidRPr="006D3E51">
        <w:rPr>
          <w:rFonts w:asciiTheme="minorHAnsi" w:hAnsiTheme="minorHAnsi"/>
          <w:color w:val="auto"/>
          <w:szCs w:val="24"/>
        </w:rPr>
        <w:t xml:space="preserve">as </w:t>
      </w:r>
      <w:r w:rsidR="000B5F8E">
        <w:rPr>
          <w:rFonts w:asciiTheme="minorHAnsi" w:hAnsiTheme="minorHAnsi"/>
          <w:color w:val="auto"/>
          <w:szCs w:val="24"/>
        </w:rPr>
        <w:t xml:space="preserve">incomplete, severe) </w:t>
      </w:r>
      <w:r w:rsidR="00040A09" w:rsidRPr="00396779">
        <w:rPr>
          <w:rFonts w:asciiTheme="minorHAnsi" w:hAnsiTheme="minorHAnsi"/>
          <w:color w:val="auto"/>
          <w:szCs w:val="24"/>
        </w:rPr>
        <w:t xml:space="preserve">IAW </w:t>
      </w:r>
      <w:r w:rsidR="00040A09" w:rsidRPr="00F02051">
        <w:rPr>
          <w:rFonts w:asciiTheme="minorHAnsi" w:hAnsiTheme="minorHAnsi"/>
          <w:color w:val="auto"/>
          <w:szCs w:val="24"/>
        </w:rPr>
        <w:t>VASRD §4.124a</w:t>
      </w:r>
      <w:r w:rsidR="00A55F3B">
        <w:rPr>
          <w:rFonts w:asciiTheme="minorHAnsi" w:hAnsiTheme="minorHAnsi"/>
          <w:color w:val="auto"/>
          <w:szCs w:val="24"/>
        </w:rPr>
        <w:t xml:space="preserve">.  </w:t>
      </w:r>
      <w:r w:rsidR="00A55F3B" w:rsidRPr="00A55F3B">
        <w:rPr>
          <w:rFonts w:asciiTheme="minorHAnsi" w:hAnsiTheme="minorHAnsi"/>
          <w:color w:val="auto"/>
          <w:szCs w:val="24"/>
        </w:rPr>
        <w:t xml:space="preserve">The single voter for dissent (who recommended </w:t>
      </w:r>
      <w:r w:rsidR="00A55F3B" w:rsidRPr="00396779">
        <w:rPr>
          <w:rFonts w:asciiTheme="minorHAnsi" w:eastAsiaTheme="minorHAnsi" w:hAnsiTheme="minorHAnsi"/>
          <w:color w:val="auto"/>
          <w:szCs w:val="24"/>
        </w:rPr>
        <w:t xml:space="preserve">a rating </w:t>
      </w:r>
      <w:r w:rsidR="00A55F3B" w:rsidRPr="00A55F3B">
        <w:rPr>
          <w:rFonts w:asciiTheme="minorHAnsi" w:eastAsiaTheme="minorHAnsi" w:hAnsiTheme="minorHAnsi"/>
          <w:color w:val="auto"/>
          <w:szCs w:val="24"/>
        </w:rPr>
        <w:t xml:space="preserve">of 30% coded </w:t>
      </w:r>
      <w:r w:rsidR="00A55F3B" w:rsidRPr="00A55F3B">
        <w:rPr>
          <w:rFonts w:asciiTheme="minorHAnsi" w:hAnsiTheme="minorHAnsi"/>
          <w:color w:val="auto"/>
          <w:szCs w:val="24"/>
        </w:rPr>
        <w:t>8499-8405</w:t>
      </w:r>
      <w:r w:rsidR="00A55F3B" w:rsidRPr="006D3E51">
        <w:rPr>
          <w:rFonts w:asciiTheme="minorHAnsi" w:hAnsiTheme="minorHAnsi"/>
          <w:color w:val="auto"/>
          <w:szCs w:val="24"/>
        </w:rPr>
        <w:t xml:space="preserve"> </w:t>
      </w:r>
      <w:r w:rsidR="00A55F3B">
        <w:rPr>
          <w:rFonts w:asciiTheme="minorHAnsi" w:hAnsiTheme="minorHAnsi"/>
          <w:color w:val="auto"/>
          <w:szCs w:val="24"/>
        </w:rPr>
        <w:t>[</w:t>
      </w:r>
      <w:r w:rsidR="00A55F3B" w:rsidRPr="006D3E51">
        <w:rPr>
          <w:rFonts w:asciiTheme="minorHAnsi" w:hAnsiTheme="minorHAnsi"/>
          <w:color w:val="auto"/>
          <w:szCs w:val="24"/>
        </w:rPr>
        <w:t xml:space="preserve">Neuralgia of CN </w:t>
      </w:r>
      <w:r w:rsidR="00372DE1">
        <w:rPr>
          <w:rFonts w:asciiTheme="minorHAnsi" w:hAnsiTheme="minorHAnsi"/>
          <w:color w:val="auto"/>
          <w:szCs w:val="24"/>
        </w:rPr>
        <w:t xml:space="preserve">V </w:t>
      </w:r>
      <w:r w:rsidR="00A55F3B">
        <w:rPr>
          <w:rFonts w:asciiTheme="minorHAnsi" w:hAnsiTheme="minorHAnsi"/>
          <w:color w:val="auto"/>
          <w:szCs w:val="24"/>
        </w:rPr>
        <w:t>distribution</w:t>
      </w:r>
      <w:r w:rsidR="00A55F3B" w:rsidRPr="006D3E51">
        <w:rPr>
          <w:rFonts w:asciiTheme="minorHAnsi" w:hAnsiTheme="minorHAnsi"/>
          <w:color w:val="auto"/>
          <w:szCs w:val="24"/>
        </w:rPr>
        <w:t xml:space="preserve"> with CN </w:t>
      </w:r>
      <w:r w:rsidR="00372DE1">
        <w:rPr>
          <w:rFonts w:asciiTheme="minorHAnsi" w:hAnsiTheme="minorHAnsi"/>
          <w:color w:val="auto"/>
          <w:szCs w:val="24"/>
        </w:rPr>
        <w:t xml:space="preserve">VII </w:t>
      </w:r>
      <w:r w:rsidR="00A55F3B" w:rsidRPr="006D3E51">
        <w:rPr>
          <w:rFonts w:asciiTheme="minorHAnsi" w:hAnsiTheme="minorHAnsi"/>
          <w:color w:val="auto"/>
          <w:szCs w:val="24"/>
        </w:rPr>
        <w:t xml:space="preserve">eye symptoms as </w:t>
      </w:r>
      <w:r w:rsidR="00A55F3B">
        <w:rPr>
          <w:rFonts w:asciiTheme="minorHAnsi" w:hAnsiTheme="minorHAnsi"/>
          <w:color w:val="auto"/>
          <w:szCs w:val="24"/>
        </w:rPr>
        <w:t>i</w:t>
      </w:r>
      <w:r w:rsidR="00A55F3B" w:rsidRPr="006D3E51">
        <w:rPr>
          <w:rFonts w:asciiTheme="minorHAnsi" w:hAnsiTheme="minorHAnsi"/>
          <w:color w:val="auto"/>
          <w:szCs w:val="24"/>
        </w:rPr>
        <w:t>ncomplete, severe</w:t>
      </w:r>
      <w:r w:rsidR="00A55F3B">
        <w:rPr>
          <w:rFonts w:asciiTheme="minorHAnsi" w:hAnsiTheme="minorHAnsi"/>
          <w:color w:val="auto"/>
          <w:szCs w:val="24"/>
        </w:rPr>
        <w:t xml:space="preserve">] </w:t>
      </w:r>
      <w:r w:rsidR="00A55F3B" w:rsidRPr="00396779">
        <w:rPr>
          <w:rFonts w:asciiTheme="minorHAnsi" w:hAnsiTheme="minorHAnsi"/>
          <w:color w:val="auto"/>
          <w:szCs w:val="24"/>
        </w:rPr>
        <w:t xml:space="preserve">IAW </w:t>
      </w:r>
      <w:r w:rsidR="00A55F3B" w:rsidRPr="00F02051">
        <w:rPr>
          <w:rFonts w:asciiTheme="minorHAnsi" w:hAnsiTheme="minorHAnsi"/>
          <w:color w:val="auto"/>
          <w:szCs w:val="24"/>
        </w:rPr>
        <w:t>VASRD §4.124a.</w:t>
      </w:r>
      <w:r w:rsidR="00A55F3B" w:rsidRPr="00A55F3B">
        <w:rPr>
          <w:rFonts w:asciiTheme="minorHAnsi" w:hAnsiTheme="minorHAnsi"/>
          <w:color w:val="auto"/>
          <w:szCs w:val="24"/>
        </w:rPr>
        <w:t>) did not elect to submit a minority opinion.</w:t>
      </w:r>
      <w:r w:rsidR="00977874">
        <w:rPr>
          <w:rFonts w:asciiTheme="minorHAnsi" w:hAnsiTheme="minorHAnsi"/>
          <w:color w:val="auto"/>
          <w:szCs w:val="24"/>
        </w:rPr>
        <w:t xml:space="preserve">  </w:t>
      </w:r>
      <w:r w:rsidR="00BD479C" w:rsidRPr="004321D5">
        <w:rPr>
          <w:rFonts w:asciiTheme="minorHAnsi" w:hAnsiTheme="minorHAnsi"/>
          <w:color w:val="auto"/>
          <w:szCs w:val="24"/>
        </w:rPr>
        <w:t xml:space="preserve">In the matter of the </w:t>
      </w:r>
      <w:r w:rsidR="00BD479C">
        <w:rPr>
          <w:rFonts w:asciiTheme="minorHAnsi" w:hAnsiTheme="minorHAnsi"/>
          <w:color w:val="auto"/>
          <w:szCs w:val="24"/>
        </w:rPr>
        <w:t>LBP</w:t>
      </w:r>
      <w:r w:rsidR="00BD479C" w:rsidRPr="004321D5">
        <w:rPr>
          <w:rFonts w:asciiTheme="minorHAnsi" w:hAnsiTheme="minorHAnsi"/>
          <w:color w:val="auto"/>
          <w:szCs w:val="24"/>
        </w:rPr>
        <w:t xml:space="preserve"> condition and IAW VASRD §4.71a, the Board unanimously recommends no change in th</w:t>
      </w:r>
      <w:r w:rsidR="00BD479C">
        <w:rPr>
          <w:rFonts w:asciiTheme="minorHAnsi" w:hAnsiTheme="minorHAnsi"/>
          <w:color w:val="auto"/>
          <w:szCs w:val="24"/>
        </w:rPr>
        <w:t>e PEB adjudication of non-compensable at separation</w:t>
      </w:r>
      <w:r w:rsidR="00BD479C" w:rsidRPr="004321D5">
        <w:rPr>
          <w:rFonts w:asciiTheme="minorHAnsi" w:hAnsiTheme="minorHAnsi"/>
          <w:color w:val="auto"/>
          <w:szCs w:val="24"/>
        </w:rPr>
        <w:t>.</w:t>
      </w:r>
      <w:r w:rsidR="00BD479C">
        <w:rPr>
          <w:rFonts w:asciiTheme="minorHAnsi" w:hAnsiTheme="minorHAnsi"/>
          <w:color w:val="auto"/>
          <w:szCs w:val="24"/>
        </w:rPr>
        <w:t xml:space="preserve">  </w:t>
      </w:r>
      <w:r w:rsidR="00412658" w:rsidRPr="008B6CCF">
        <w:rPr>
          <w:rFonts w:asciiTheme="minorHAnsi" w:hAnsiTheme="minorHAnsi"/>
          <w:color w:val="auto"/>
          <w:szCs w:val="24"/>
        </w:rPr>
        <w:t xml:space="preserve">In the matter of the </w:t>
      </w:r>
      <w:r w:rsidR="00785487" w:rsidRPr="008B6CCF">
        <w:rPr>
          <w:rFonts w:asciiTheme="minorHAnsi" w:hAnsiTheme="minorHAnsi"/>
          <w:color w:val="auto"/>
          <w:szCs w:val="24"/>
        </w:rPr>
        <w:t xml:space="preserve">Hypertension, Hypercholesterolemia, Herpetic </w:t>
      </w:r>
      <w:r w:rsidR="00785487" w:rsidRPr="008B6CCF">
        <w:rPr>
          <w:rFonts w:asciiTheme="minorHAnsi" w:hAnsiTheme="minorHAnsi"/>
          <w:color w:val="auto"/>
          <w:szCs w:val="24"/>
        </w:rPr>
        <w:lastRenderedPageBreak/>
        <w:t xml:space="preserve">Whitlow, Hip, Knee </w:t>
      </w:r>
      <w:r w:rsidR="00785487" w:rsidRPr="00F4320C">
        <w:rPr>
          <w:rFonts w:asciiTheme="minorHAnsi" w:hAnsiTheme="minorHAnsi"/>
          <w:color w:val="auto"/>
          <w:szCs w:val="24"/>
        </w:rPr>
        <w:t>Shoulder and Wrist Pain, Neck Pain</w:t>
      </w:r>
      <w:r w:rsidR="008B6CCF" w:rsidRPr="00F4320C">
        <w:rPr>
          <w:rFonts w:asciiTheme="minorHAnsi" w:hAnsiTheme="minorHAnsi"/>
          <w:color w:val="auto"/>
          <w:szCs w:val="24"/>
        </w:rPr>
        <w:t>,</w:t>
      </w:r>
      <w:r w:rsidR="00785487" w:rsidRPr="00F4320C">
        <w:rPr>
          <w:rFonts w:asciiTheme="minorHAnsi" w:hAnsiTheme="minorHAnsi"/>
          <w:color w:val="auto"/>
          <w:szCs w:val="24"/>
        </w:rPr>
        <w:t xml:space="preserve"> </w:t>
      </w:r>
      <w:r w:rsidR="008B6CCF" w:rsidRPr="00F4320C">
        <w:rPr>
          <w:rFonts w:asciiTheme="minorHAnsi" w:hAnsiTheme="minorHAnsi"/>
          <w:color w:val="auto"/>
          <w:szCs w:val="24"/>
        </w:rPr>
        <w:t>L</w:t>
      </w:r>
      <w:r w:rsidR="00785487" w:rsidRPr="00F4320C">
        <w:rPr>
          <w:rFonts w:asciiTheme="minorHAnsi" w:hAnsiTheme="minorHAnsi"/>
          <w:color w:val="auto"/>
          <w:szCs w:val="24"/>
        </w:rPr>
        <w:t xml:space="preserve">eft </w:t>
      </w:r>
      <w:r w:rsidR="008B6CCF" w:rsidRPr="00F4320C">
        <w:rPr>
          <w:rFonts w:asciiTheme="minorHAnsi" w:hAnsiTheme="minorHAnsi"/>
          <w:color w:val="auto"/>
          <w:szCs w:val="24"/>
        </w:rPr>
        <w:t>S</w:t>
      </w:r>
      <w:r w:rsidR="00785487" w:rsidRPr="00F4320C">
        <w:rPr>
          <w:rFonts w:asciiTheme="minorHAnsi" w:hAnsiTheme="minorHAnsi"/>
          <w:color w:val="auto"/>
          <w:szCs w:val="24"/>
        </w:rPr>
        <w:t xml:space="preserve">houlder </w:t>
      </w:r>
      <w:r w:rsidR="008B6CCF" w:rsidRPr="00F4320C">
        <w:rPr>
          <w:rFonts w:asciiTheme="minorHAnsi" w:hAnsiTheme="minorHAnsi"/>
          <w:color w:val="auto"/>
          <w:szCs w:val="24"/>
        </w:rPr>
        <w:t>P</w:t>
      </w:r>
      <w:r w:rsidR="00785487" w:rsidRPr="00F4320C">
        <w:rPr>
          <w:rFonts w:asciiTheme="minorHAnsi" w:hAnsiTheme="minorHAnsi"/>
          <w:color w:val="auto"/>
          <w:szCs w:val="24"/>
        </w:rPr>
        <w:t>ain</w:t>
      </w:r>
      <w:r w:rsidR="008B6CCF" w:rsidRPr="00F4320C">
        <w:rPr>
          <w:rFonts w:asciiTheme="minorHAnsi" w:hAnsiTheme="minorHAnsi"/>
          <w:color w:val="auto"/>
          <w:szCs w:val="24"/>
        </w:rPr>
        <w:t>, PRK, Rectal bleeding, Pain in Chest, Migraine Headaches and Allergic Rhinitis</w:t>
      </w:r>
      <w:r w:rsidR="00785487" w:rsidRPr="00F4320C">
        <w:rPr>
          <w:rFonts w:asciiTheme="minorHAnsi" w:eastAsiaTheme="minorHAnsi" w:hAnsiTheme="minorHAnsi"/>
          <w:color w:val="auto"/>
          <w:szCs w:val="24"/>
        </w:rPr>
        <w:t xml:space="preserve"> </w:t>
      </w:r>
      <w:r w:rsidR="00412658" w:rsidRPr="00F4320C">
        <w:rPr>
          <w:rFonts w:asciiTheme="minorHAnsi" w:eastAsiaTheme="minorHAnsi" w:hAnsiTheme="minorHAnsi"/>
          <w:color w:val="auto"/>
          <w:szCs w:val="24"/>
        </w:rPr>
        <w:t>conditions</w:t>
      </w:r>
      <w:r w:rsidR="00412658" w:rsidRPr="00F4320C">
        <w:rPr>
          <w:rFonts w:asciiTheme="minorHAnsi" w:hAnsiTheme="minorHAnsi"/>
          <w:color w:val="auto"/>
          <w:szCs w:val="24"/>
        </w:rPr>
        <w:t xml:space="preserve"> or any other medical conditions eligible for Board consideration; the Board </w:t>
      </w:r>
      <w:r w:rsidR="00412658" w:rsidRPr="00977874">
        <w:rPr>
          <w:rFonts w:asciiTheme="minorHAnsi" w:hAnsiTheme="minorHAnsi"/>
          <w:color w:val="auto"/>
          <w:szCs w:val="24"/>
        </w:rPr>
        <w:t>unanimously agrees</w:t>
      </w:r>
      <w:r w:rsidR="00412658" w:rsidRPr="00F4320C">
        <w:rPr>
          <w:rFonts w:asciiTheme="minorHAnsi" w:hAnsiTheme="minorHAnsi"/>
          <w:color w:val="auto"/>
          <w:szCs w:val="24"/>
        </w:rPr>
        <w:t xml:space="preserve"> that it cannot recommend any findings of unfit for additional rating at separation.</w:t>
      </w:r>
      <w:r w:rsidR="000B5F8E">
        <w:rPr>
          <w:rFonts w:asciiTheme="minorHAnsi" w:hAnsiTheme="minorHAnsi"/>
          <w:color w:val="auto"/>
          <w:szCs w:val="24"/>
        </w:rPr>
        <w:t xml:space="preserve">  </w:t>
      </w:r>
    </w:p>
    <w:p w:rsidR="00106AD8" w:rsidRPr="00F4320C"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4320C" w:rsidRDefault="00106AD8" w:rsidP="00106AD8">
      <w:pPr>
        <w:tabs>
          <w:tab w:val="left" w:pos="288"/>
          <w:tab w:val="left" w:pos="4752"/>
        </w:tabs>
        <w:spacing w:line="240" w:lineRule="exact"/>
        <w:rPr>
          <w:rFonts w:ascii="Calibri" w:hAnsi="Calibri"/>
          <w:color w:val="auto"/>
          <w:szCs w:val="24"/>
        </w:rPr>
      </w:pPr>
    </w:p>
    <w:p w:rsidR="00F02051" w:rsidRDefault="00C56FC8" w:rsidP="00975124">
      <w:pPr>
        <w:spacing w:line="240" w:lineRule="exact"/>
        <w:jc w:val="both"/>
        <w:rPr>
          <w:rFonts w:asciiTheme="minorHAnsi" w:hAnsiTheme="minorHAnsi"/>
          <w:color w:val="auto"/>
          <w:szCs w:val="24"/>
        </w:rPr>
      </w:pPr>
      <w:r w:rsidRPr="00F4320C">
        <w:rPr>
          <w:rFonts w:asciiTheme="minorHAnsi" w:hAnsiTheme="minorHAnsi"/>
          <w:color w:val="auto"/>
          <w:szCs w:val="24"/>
          <w:u w:val="single"/>
        </w:rPr>
        <w:t>RECOMMENDATION</w:t>
      </w:r>
      <w:r w:rsidRPr="00F4320C">
        <w:rPr>
          <w:rFonts w:asciiTheme="minorHAnsi" w:hAnsiTheme="minorHAnsi"/>
          <w:color w:val="auto"/>
          <w:szCs w:val="24"/>
        </w:rPr>
        <w:t xml:space="preserve">: </w:t>
      </w:r>
      <w:r w:rsidR="00F02051">
        <w:rPr>
          <w:rFonts w:asciiTheme="minorHAnsi" w:hAnsiTheme="minorHAnsi"/>
          <w:color w:val="auto"/>
          <w:szCs w:val="24"/>
        </w:rPr>
        <w:t xml:space="preserve"> </w:t>
      </w:r>
      <w:r w:rsidR="00454B66" w:rsidRPr="00454B66">
        <w:rPr>
          <w:rFonts w:asciiTheme="minorHAnsi" w:hAnsiTheme="minorHAnsi"/>
          <w:color w:val="auto"/>
          <w:szCs w:val="24"/>
        </w:rPr>
        <w:t xml:space="preserve">The Board recommends that the CI’s prior determination be modified as follows, </w:t>
      </w:r>
      <w:r w:rsidR="00454B66">
        <w:rPr>
          <w:rFonts w:asciiTheme="minorHAnsi" w:hAnsiTheme="minorHAnsi"/>
          <w:color w:val="auto"/>
          <w:szCs w:val="24"/>
        </w:rPr>
        <w:t>effective as of the date of his</w:t>
      </w:r>
      <w:r w:rsidR="00454B66" w:rsidRPr="00454B66">
        <w:rPr>
          <w:rFonts w:asciiTheme="minorHAnsi" w:hAnsiTheme="minorHAnsi"/>
          <w:color w:val="auto"/>
          <w:szCs w:val="24"/>
        </w:rPr>
        <w:t xml:space="preserve"> prior medical separation.</w:t>
      </w:r>
      <w:r w:rsidR="00454B66">
        <w:rPr>
          <w:rFonts w:asciiTheme="minorHAnsi" w:hAnsiTheme="minorHAnsi"/>
          <w:color w:val="auto"/>
          <w:szCs w:val="24"/>
        </w:rPr>
        <w:t xml:space="preserve">  </w:t>
      </w:r>
    </w:p>
    <w:p w:rsidR="000B5F8E" w:rsidRPr="00F4320C" w:rsidRDefault="000B5F8E" w:rsidP="00127E20">
      <w:pPr>
        <w:tabs>
          <w:tab w:val="left" w:pos="288"/>
          <w:tab w:val="left" w:pos="4752"/>
        </w:tabs>
        <w:spacing w:line="240" w:lineRule="exact"/>
        <w:ind w:left="720"/>
        <w:jc w:val="both"/>
        <w:rPr>
          <w:rFonts w:asciiTheme="minorHAnsi" w:hAnsiTheme="minorHAnsi"/>
          <w:color w:val="auto"/>
        </w:rPr>
      </w:pPr>
    </w:p>
    <w:tbl>
      <w:tblPr>
        <w:tblW w:w="9360"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02051" w:rsidRPr="00F4320C" w:rsidTr="00127E20">
        <w:trPr>
          <w:trHeight w:val="233"/>
          <w:jc w:val="center"/>
        </w:trPr>
        <w:tc>
          <w:tcPr>
            <w:tcW w:w="6480" w:type="dxa"/>
            <w:shd w:val="clear" w:color="auto" w:fill="D9D9D9"/>
          </w:tcPr>
          <w:p w:rsidR="00F02051" w:rsidRPr="00F4320C" w:rsidRDefault="00F02051" w:rsidP="00796EDA">
            <w:pPr>
              <w:tabs>
                <w:tab w:val="left" w:pos="288"/>
                <w:tab w:val="left" w:pos="4752"/>
              </w:tabs>
              <w:spacing w:before="20" w:line="240" w:lineRule="exact"/>
              <w:jc w:val="both"/>
              <w:rPr>
                <w:rFonts w:asciiTheme="minorHAnsi" w:hAnsiTheme="minorHAnsi"/>
                <w:b/>
                <w:color w:val="auto"/>
                <w:szCs w:val="24"/>
              </w:rPr>
            </w:pPr>
            <w:r w:rsidRPr="00F4320C">
              <w:rPr>
                <w:rFonts w:asciiTheme="minorHAnsi" w:hAnsiTheme="minorHAnsi"/>
                <w:b/>
                <w:color w:val="auto"/>
                <w:szCs w:val="24"/>
              </w:rPr>
              <w:t>UNFITTING CONDITION</w:t>
            </w:r>
          </w:p>
        </w:tc>
        <w:tc>
          <w:tcPr>
            <w:tcW w:w="1710" w:type="dxa"/>
            <w:shd w:val="clear" w:color="auto" w:fill="D9D9D9"/>
          </w:tcPr>
          <w:p w:rsidR="00F02051" w:rsidRPr="00F4320C" w:rsidRDefault="00F02051" w:rsidP="00796EDA">
            <w:pPr>
              <w:tabs>
                <w:tab w:val="left" w:pos="288"/>
                <w:tab w:val="left" w:pos="4752"/>
              </w:tabs>
              <w:spacing w:before="20" w:line="240" w:lineRule="exact"/>
              <w:jc w:val="center"/>
              <w:rPr>
                <w:rFonts w:asciiTheme="minorHAnsi" w:hAnsiTheme="minorHAnsi"/>
                <w:b/>
                <w:color w:val="auto"/>
                <w:szCs w:val="24"/>
              </w:rPr>
            </w:pPr>
            <w:r w:rsidRPr="00F4320C">
              <w:rPr>
                <w:rFonts w:asciiTheme="minorHAnsi" w:hAnsiTheme="minorHAnsi"/>
                <w:b/>
                <w:color w:val="auto"/>
                <w:szCs w:val="24"/>
              </w:rPr>
              <w:t>VASRD CODE</w:t>
            </w:r>
          </w:p>
        </w:tc>
        <w:tc>
          <w:tcPr>
            <w:tcW w:w="1170" w:type="dxa"/>
            <w:shd w:val="clear" w:color="auto" w:fill="D9D9D9"/>
          </w:tcPr>
          <w:p w:rsidR="00F02051" w:rsidRPr="00F4320C" w:rsidRDefault="00F02051" w:rsidP="00796EDA">
            <w:pPr>
              <w:tabs>
                <w:tab w:val="left" w:pos="288"/>
                <w:tab w:val="left" w:pos="4752"/>
              </w:tabs>
              <w:spacing w:before="20" w:line="240" w:lineRule="exact"/>
              <w:jc w:val="center"/>
              <w:rPr>
                <w:rFonts w:asciiTheme="minorHAnsi" w:hAnsiTheme="minorHAnsi"/>
                <w:b/>
                <w:color w:val="auto"/>
                <w:szCs w:val="24"/>
              </w:rPr>
            </w:pPr>
            <w:r w:rsidRPr="00F4320C">
              <w:rPr>
                <w:rFonts w:asciiTheme="minorHAnsi" w:hAnsiTheme="minorHAnsi"/>
                <w:b/>
                <w:color w:val="auto"/>
                <w:szCs w:val="24"/>
              </w:rPr>
              <w:t>RATING</w:t>
            </w:r>
          </w:p>
        </w:tc>
      </w:tr>
      <w:tr w:rsidR="00F02051" w:rsidRPr="00F4320C" w:rsidTr="00127E20">
        <w:trPr>
          <w:jc w:val="center"/>
        </w:trPr>
        <w:tc>
          <w:tcPr>
            <w:tcW w:w="6480" w:type="dxa"/>
          </w:tcPr>
          <w:p w:rsidR="00F02051" w:rsidRPr="00F4320C" w:rsidRDefault="00F02051" w:rsidP="000B5F8E">
            <w:pPr>
              <w:tabs>
                <w:tab w:val="left" w:pos="288"/>
                <w:tab w:val="left" w:pos="4752"/>
              </w:tabs>
              <w:spacing w:line="240" w:lineRule="exact"/>
              <w:jc w:val="both"/>
              <w:rPr>
                <w:rFonts w:asciiTheme="minorHAnsi" w:hAnsiTheme="minorHAnsi"/>
                <w:color w:val="auto"/>
                <w:szCs w:val="24"/>
              </w:rPr>
            </w:pPr>
            <w:r w:rsidRPr="00F4320C">
              <w:rPr>
                <w:rFonts w:asciiTheme="minorHAnsi" w:hAnsiTheme="minorHAnsi"/>
                <w:color w:val="auto"/>
                <w:szCs w:val="24"/>
              </w:rPr>
              <w:t>Bell’s Palsy</w:t>
            </w:r>
            <w:r w:rsidR="000B5F8E">
              <w:rPr>
                <w:rFonts w:asciiTheme="minorHAnsi" w:hAnsiTheme="minorHAnsi"/>
                <w:color w:val="auto"/>
                <w:szCs w:val="24"/>
              </w:rPr>
              <w:t xml:space="preserve"> with Anomalous Nerve Regeneration</w:t>
            </w:r>
          </w:p>
        </w:tc>
        <w:tc>
          <w:tcPr>
            <w:tcW w:w="1710" w:type="dxa"/>
          </w:tcPr>
          <w:p w:rsidR="00F02051" w:rsidRPr="009D6884" w:rsidRDefault="009D6884" w:rsidP="00796EDA">
            <w:pPr>
              <w:tabs>
                <w:tab w:val="left" w:pos="288"/>
                <w:tab w:val="left" w:pos="4752"/>
              </w:tabs>
              <w:spacing w:line="240" w:lineRule="exact"/>
              <w:jc w:val="center"/>
              <w:rPr>
                <w:rFonts w:asciiTheme="minorHAnsi" w:hAnsiTheme="minorHAnsi"/>
                <w:color w:val="auto"/>
                <w:szCs w:val="24"/>
              </w:rPr>
            </w:pPr>
            <w:r w:rsidRPr="009D6884">
              <w:rPr>
                <w:rFonts w:asciiTheme="minorHAnsi" w:hAnsiTheme="minorHAnsi"/>
                <w:color w:val="auto"/>
                <w:szCs w:val="24"/>
              </w:rPr>
              <w:t>8399-8307</w:t>
            </w:r>
          </w:p>
        </w:tc>
        <w:tc>
          <w:tcPr>
            <w:tcW w:w="1170" w:type="dxa"/>
          </w:tcPr>
          <w:p w:rsidR="00F02051" w:rsidRPr="009D6884" w:rsidRDefault="009D6884" w:rsidP="00796ED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F02051" w:rsidRPr="009D6884">
              <w:rPr>
                <w:rFonts w:asciiTheme="minorHAnsi" w:hAnsiTheme="minorHAnsi"/>
                <w:color w:val="auto"/>
                <w:szCs w:val="24"/>
              </w:rPr>
              <w:t>0%</w:t>
            </w:r>
          </w:p>
        </w:tc>
      </w:tr>
      <w:tr w:rsidR="00F02051" w:rsidRPr="00F4320C" w:rsidTr="00127E2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F02051" w:rsidRPr="009D6884" w:rsidRDefault="00F02051" w:rsidP="00796EDA">
            <w:pPr>
              <w:tabs>
                <w:tab w:val="left" w:pos="288"/>
                <w:tab w:val="left" w:pos="4752"/>
              </w:tabs>
              <w:spacing w:before="20" w:line="240" w:lineRule="exact"/>
              <w:jc w:val="center"/>
              <w:rPr>
                <w:rFonts w:asciiTheme="minorHAnsi" w:hAnsiTheme="minorHAnsi"/>
                <w:b/>
                <w:color w:val="auto"/>
                <w:szCs w:val="24"/>
              </w:rPr>
            </w:pPr>
            <w:r w:rsidRPr="009D6884">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F02051" w:rsidRPr="009D6884" w:rsidRDefault="009D6884" w:rsidP="000B5F8E">
            <w:pPr>
              <w:tabs>
                <w:tab w:val="left" w:pos="288"/>
                <w:tab w:val="left" w:pos="4752"/>
              </w:tabs>
              <w:spacing w:before="20" w:line="240" w:lineRule="exact"/>
              <w:jc w:val="center"/>
              <w:rPr>
                <w:rFonts w:asciiTheme="minorHAnsi" w:hAnsiTheme="minorHAnsi"/>
                <w:b/>
                <w:color w:val="auto"/>
                <w:szCs w:val="24"/>
              </w:rPr>
            </w:pPr>
            <w:r>
              <w:rPr>
                <w:rFonts w:asciiTheme="minorHAnsi" w:hAnsiTheme="minorHAnsi"/>
                <w:b/>
                <w:color w:val="auto"/>
                <w:szCs w:val="24"/>
              </w:rPr>
              <w:t>2</w:t>
            </w:r>
            <w:r w:rsidR="000B5F8E" w:rsidRPr="009D6884">
              <w:rPr>
                <w:rFonts w:asciiTheme="minorHAnsi" w:hAnsiTheme="minorHAnsi"/>
                <w:b/>
                <w:color w:val="auto"/>
                <w:szCs w:val="24"/>
              </w:rPr>
              <w:t>0</w:t>
            </w:r>
            <w:r w:rsidR="00F02051" w:rsidRPr="009D6884">
              <w:rPr>
                <w:rFonts w:asciiTheme="minorHAnsi" w:hAnsiTheme="minorHAnsi"/>
                <w:b/>
                <w:color w:val="auto"/>
                <w:szCs w:val="24"/>
              </w:rPr>
              <w:t>%</w:t>
            </w:r>
          </w:p>
        </w:tc>
      </w:tr>
    </w:tbl>
    <w:p w:rsidR="000B5F8E" w:rsidRPr="00F4320C" w:rsidRDefault="000B5F8E"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4320C" w:rsidRDefault="00106AD8" w:rsidP="00106AD8">
      <w:pPr>
        <w:tabs>
          <w:tab w:val="left" w:pos="288"/>
          <w:tab w:val="left" w:pos="4752"/>
        </w:tabs>
        <w:spacing w:line="240" w:lineRule="exact"/>
        <w:rPr>
          <w:rFonts w:ascii="Calibri" w:hAnsi="Calibri"/>
          <w:color w:val="auto"/>
          <w:szCs w:val="24"/>
        </w:rPr>
      </w:pPr>
    </w:p>
    <w:p w:rsidR="00D91DA6" w:rsidRPr="00F4320C" w:rsidRDefault="00FB1725" w:rsidP="00190E48">
      <w:pPr>
        <w:tabs>
          <w:tab w:val="left" w:pos="288"/>
          <w:tab w:val="left" w:pos="4752"/>
        </w:tabs>
        <w:spacing w:line="240" w:lineRule="exact"/>
        <w:jc w:val="both"/>
        <w:rPr>
          <w:rFonts w:asciiTheme="minorHAnsi" w:hAnsiTheme="minorHAnsi"/>
          <w:color w:val="auto"/>
        </w:rPr>
      </w:pPr>
      <w:r w:rsidRPr="00F4320C">
        <w:rPr>
          <w:rFonts w:asciiTheme="minorHAnsi" w:hAnsiTheme="minorHAnsi"/>
          <w:color w:val="auto"/>
        </w:rPr>
        <w:t>The following documentary evidence was considered:</w:t>
      </w:r>
    </w:p>
    <w:p w:rsidR="00EB5EFD" w:rsidRPr="00F4320C"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E029D6">
        <w:rPr>
          <w:rFonts w:asciiTheme="minorHAnsi" w:hAnsiTheme="minorHAnsi"/>
          <w:color w:val="auto"/>
        </w:rPr>
        <w:t>091231</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AB0C98" w:rsidRDefault="00AB0C98">
      <w:pPr>
        <w:rPr>
          <w:rFonts w:asciiTheme="minorHAnsi" w:hAnsiTheme="minorHAnsi"/>
          <w:color w:val="auto"/>
        </w:rPr>
      </w:pPr>
      <w:r>
        <w:rPr>
          <w:rFonts w:asciiTheme="minorHAnsi" w:hAnsiTheme="minorHAnsi"/>
          <w:color w:val="auto"/>
        </w:rPr>
        <w:br w:type="page"/>
      </w:r>
    </w:p>
    <w:p w:rsidR="00AB0C98" w:rsidRDefault="00AB0C98" w:rsidP="00AB0C98">
      <w:pPr>
        <w:pStyle w:val="Default"/>
        <w:framePr w:w="15040" w:wrap="auto" w:vAnchor="page" w:hAnchor="page" w:x="1" w:y="1"/>
      </w:pPr>
      <w:r>
        <w:rPr>
          <w:noProof/>
        </w:rPr>
        <w:lastRenderedPageBreak/>
        <w:drawing>
          <wp:inline distT="0" distB="0" distL="0" distR="0">
            <wp:extent cx="7745730" cy="100317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45730" cy="10031730"/>
                    </a:xfrm>
                    <a:prstGeom prst="rect">
                      <a:avLst/>
                    </a:prstGeom>
                    <a:noFill/>
                    <a:ln w="9525">
                      <a:noFill/>
                      <a:miter lim="800000"/>
                      <a:headEnd/>
                      <a:tailEnd/>
                    </a:ln>
                  </pic:spPr>
                </pic:pic>
              </a:graphicData>
            </a:graphic>
          </wp:inline>
        </w:drawing>
      </w:r>
    </w:p>
    <w:p w:rsidR="00AB0C98" w:rsidRDefault="00AB0C98" w:rsidP="00AB0C98">
      <w:pPr>
        <w:pStyle w:val="Default"/>
        <w:framePr w:w="15040" w:wrap="auto" w:vAnchor="page" w:hAnchor="page" w:x="1" w:y="1"/>
      </w:pPr>
    </w:p>
    <w:p w:rsidR="00AB0C98" w:rsidRDefault="00AB0C98" w:rsidP="00AB0C98">
      <w:pPr>
        <w:pStyle w:val="Default"/>
        <w:pageBreakBefore/>
        <w:framePr w:w="15312" w:wrap="auto" w:vAnchor="page" w:hAnchor="page" w:x="1" w:y="1"/>
      </w:pPr>
    </w:p>
    <w:p w:rsidR="00365459" w:rsidRPr="005770FD" w:rsidRDefault="00365459" w:rsidP="005770FD">
      <w:pPr>
        <w:tabs>
          <w:tab w:val="left" w:pos="0"/>
          <w:tab w:val="left" w:pos="4320"/>
        </w:tabs>
        <w:spacing w:line="240" w:lineRule="exact"/>
        <w:jc w:val="both"/>
        <w:rPr>
          <w:rFonts w:asciiTheme="minorHAnsi" w:hAnsiTheme="minorHAnsi"/>
          <w:color w:val="auto"/>
        </w:rPr>
      </w:pPr>
    </w:p>
    <w:sectPr w:rsidR="00365459" w:rsidRPr="005770FD" w:rsidSect="002A5C3C">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98" w:rsidRDefault="00AB0C98">
      <w:r>
        <w:separator/>
      </w:r>
    </w:p>
  </w:endnote>
  <w:endnote w:type="continuationSeparator" w:id="0">
    <w:p w:rsidR="00AB0C98" w:rsidRDefault="00AB0C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98" w:rsidRDefault="00293F02">
    <w:pPr>
      <w:pStyle w:val="Footer"/>
      <w:framePr w:wrap="around" w:vAnchor="text" w:hAnchor="margin" w:xAlign="center" w:y="1"/>
      <w:rPr>
        <w:rStyle w:val="PageNumber"/>
      </w:rPr>
    </w:pPr>
    <w:r>
      <w:rPr>
        <w:rStyle w:val="PageNumber"/>
      </w:rPr>
      <w:fldChar w:fldCharType="begin"/>
    </w:r>
    <w:r w:rsidR="00AB0C98">
      <w:rPr>
        <w:rStyle w:val="PageNumber"/>
      </w:rPr>
      <w:instrText xml:space="preserve">PAGE  </w:instrText>
    </w:r>
    <w:r>
      <w:rPr>
        <w:rStyle w:val="PageNumber"/>
      </w:rPr>
      <w:fldChar w:fldCharType="separate"/>
    </w:r>
    <w:r w:rsidR="00AB0C98">
      <w:rPr>
        <w:rStyle w:val="PageNumber"/>
        <w:noProof/>
      </w:rPr>
      <w:t>2</w:t>
    </w:r>
    <w:r>
      <w:rPr>
        <w:rStyle w:val="PageNumber"/>
      </w:rPr>
      <w:fldChar w:fldCharType="end"/>
    </w:r>
  </w:p>
  <w:p w:rsidR="00AB0C98" w:rsidRDefault="00AB0C9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98" w:rsidRPr="00AC713F" w:rsidRDefault="00293F0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B0C9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770FD">
      <w:rPr>
        <w:rStyle w:val="PageNumber"/>
        <w:rFonts w:asciiTheme="minorHAnsi" w:hAnsiTheme="minorHAnsi"/>
        <w:noProof/>
        <w:color w:val="auto"/>
      </w:rPr>
      <w:t>7</w:t>
    </w:r>
    <w:r w:rsidRPr="00AC713F">
      <w:rPr>
        <w:rStyle w:val="PageNumber"/>
        <w:rFonts w:asciiTheme="minorHAnsi" w:hAnsiTheme="minorHAnsi"/>
        <w:color w:val="auto"/>
      </w:rPr>
      <w:fldChar w:fldCharType="end"/>
    </w:r>
  </w:p>
  <w:p w:rsidR="00AB0C98" w:rsidRPr="00396779" w:rsidRDefault="00AB0C98"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201000021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98" w:rsidRDefault="00AB0C98">
      <w:r>
        <w:separator/>
      </w:r>
    </w:p>
  </w:footnote>
  <w:footnote w:type="continuationSeparator" w:id="0">
    <w:p w:rsidR="00AB0C98" w:rsidRDefault="00AB0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342"/>
    <w:multiLevelType w:val="multilevel"/>
    <w:tmpl w:val="CBCC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D6047"/>
    <w:multiLevelType w:val="multilevel"/>
    <w:tmpl w:val="9A6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61ABE"/>
    <w:multiLevelType w:val="multilevel"/>
    <w:tmpl w:val="482A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1279B"/>
    <w:multiLevelType w:val="multilevel"/>
    <w:tmpl w:val="1948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9569"/>
  </w:hdrShapeDefaults>
  <w:footnotePr>
    <w:numRestart w:val="eachSect"/>
    <w:footnote w:id="-1"/>
    <w:footnote w:id="0"/>
  </w:footnotePr>
  <w:endnotePr>
    <w:endnote w:id="-1"/>
    <w:endnote w:id="0"/>
  </w:endnotePr>
  <w:compat/>
  <w:rsids>
    <w:rsidRoot w:val="001C28D1"/>
    <w:rsid w:val="00001900"/>
    <w:rsid w:val="000059FA"/>
    <w:rsid w:val="00006186"/>
    <w:rsid w:val="00006F87"/>
    <w:rsid w:val="0001099A"/>
    <w:rsid w:val="00010ABA"/>
    <w:rsid w:val="00012428"/>
    <w:rsid w:val="00013417"/>
    <w:rsid w:val="0001394A"/>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A09"/>
    <w:rsid w:val="00040FC4"/>
    <w:rsid w:val="000416F8"/>
    <w:rsid w:val="00042C26"/>
    <w:rsid w:val="00043382"/>
    <w:rsid w:val="00044623"/>
    <w:rsid w:val="00051622"/>
    <w:rsid w:val="00052234"/>
    <w:rsid w:val="00053D7C"/>
    <w:rsid w:val="000577C9"/>
    <w:rsid w:val="00057E66"/>
    <w:rsid w:val="0006431E"/>
    <w:rsid w:val="00065E21"/>
    <w:rsid w:val="00072433"/>
    <w:rsid w:val="00074328"/>
    <w:rsid w:val="00075702"/>
    <w:rsid w:val="000775C2"/>
    <w:rsid w:val="000806AD"/>
    <w:rsid w:val="00082482"/>
    <w:rsid w:val="0008708B"/>
    <w:rsid w:val="00092619"/>
    <w:rsid w:val="00092C66"/>
    <w:rsid w:val="00094E4F"/>
    <w:rsid w:val="00096472"/>
    <w:rsid w:val="000A2BCE"/>
    <w:rsid w:val="000A41E3"/>
    <w:rsid w:val="000A4BBA"/>
    <w:rsid w:val="000A5071"/>
    <w:rsid w:val="000B1A09"/>
    <w:rsid w:val="000B4C99"/>
    <w:rsid w:val="000B52EE"/>
    <w:rsid w:val="000B5F8E"/>
    <w:rsid w:val="000B770A"/>
    <w:rsid w:val="000C06F6"/>
    <w:rsid w:val="000C1D34"/>
    <w:rsid w:val="000C2362"/>
    <w:rsid w:val="000C3C13"/>
    <w:rsid w:val="000C53F9"/>
    <w:rsid w:val="000C5813"/>
    <w:rsid w:val="000C6CEE"/>
    <w:rsid w:val="000C75CF"/>
    <w:rsid w:val="000C7B83"/>
    <w:rsid w:val="000C7DE4"/>
    <w:rsid w:val="000D0FF2"/>
    <w:rsid w:val="000D15E7"/>
    <w:rsid w:val="000D1A24"/>
    <w:rsid w:val="000D21C7"/>
    <w:rsid w:val="000D248A"/>
    <w:rsid w:val="000D35D8"/>
    <w:rsid w:val="000D43F9"/>
    <w:rsid w:val="000D4717"/>
    <w:rsid w:val="000D6457"/>
    <w:rsid w:val="000D7D55"/>
    <w:rsid w:val="000E0993"/>
    <w:rsid w:val="000E37E0"/>
    <w:rsid w:val="000E7034"/>
    <w:rsid w:val="000F02BE"/>
    <w:rsid w:val="000F1B4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27E20"/>
    <w:rsid w:val="001315DD"/>
    <w:rsid w:val="0013525F"/>
    <w:rsid w:val="00135385"/>
    <w:rsid w:val="001364D1"/>
    <w:rsid w:val="00142EBA"/>
    <w:rsid w:val="00143B79"/>
    <w:rsid w:val="00144ADA"/>
    <w:rsid w:val="00150B8A"/>
    <w:rsid w:val="00150DCB"/>
    <w:rsid w:val="00151912"/>
    <w:rsid w:val="00153740"/>
    <w:rsid w:val="001541C5"/>
    <w:rsid w:val="0015623F"/>
    <w:rsid w:val="00156585"/>
    <w:rsid w:val="00156BA9"/>
    <w:rsid w:val="001605C9"/>
    <w:rsid w:val="00161761"/>
    <w:rsid w:val="00166182"/>
    <w:rsid w:val="001745DD"/>
    <w:rsid w:val="00177659"/>
    <w:rsid w:val="001779E5"/>
    <w:rsid w:val="001822A6"/>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19E7"/>
    <w:rsid w:val="001C2053"/>
    <w:rsid w:val="001C206B"/>
    <w:rsid w:val="001C252F"/>
    <w:rsid w:val="001C28D1"/>
    <w:rsid w:val="001C5CFC"/>
    <w:rsid w:val="001C7418"/>
    <w:rsid w:val="001C7EBE"/>
    <w:rsid w:val="001D0051"/>
    <w:rsid w:val="001D2224"/>
    <w:rsid w:val="001D31AA"/>
    <w:rsid w:val="001D4F88"/>
    <w:rsid w:val="001D5AA1"/>
    <w:rsid w:val="001D68CF"/>
    <w:rsid w:val="001D6A8C"/>
    <w:rsid w:val="001D7A56"/>
    <w:rsid w:val="001E15C0"/>
    <w:rsid w:val="001E18E0"/>
    <w:rsid w:val="001E18E2"/>
    <w:rsid w:val="001E19D0"/>
    <w:rsid w:val="001E241D"/>
    <w:rsid w:val="001E2A30"/>
    <w:rsid w:val="001F2CEE"/>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2650A"/>
    <w:rsid w:val="0023049F"/>
    <w:rsid w:val="002316F6"/>
    <w:rsid w:val="00232C9B"/>
    <w:rsid w:val="00232F09"/>
    <w:rsid w:val="002335D5"/>
    <w:rsid w:val="002338CA"/>
    <w:rsid w:val="00233FE5"/>
    <w:rsid w:val="00234B3B"/>
    <w:rsid w:val="00234F25"/>
    <w:rsid w:val="0024174E"/>
    <w:rsid w:val="0024227D"/>
    <w:rsid w:val="00242D14"/>
    <w:rsid w:val="00246860"/>
    <w:rsid w:val="00246DFF"/>
    <w:rsid w:val="00246E89"/>
    <w:rsid w:val="0025183C"/>
    <w:rsid w:val="002528EC"/>
    <w:rsid w:val="00252D09"/>
    <w:rsid w:val="00255049"/>
    <w:rsid w:val="00257DE5"/>
    <w:rsid w:val="00260531"/>
    <w:rsid w:val="0026318D"/>
    <w:rsid w:val="00264C40"/>
    <w:rsid w:val="00270864"/>
    <w:rsid w:val="002712F7"/>
    <w:rsid w:val="0027159C"/>
    <w:rsid w:val="00274549"/>
    <w:rsid w:val="00274640"/>
    <w:rsid w:val="00274E46"/>
    <w:rsid w:val="00276C86"/>
    <w:rsid w:val="00280448"/>
    <w:rsid w:val="002810A4"/>
    <w:rsid w:val="0028163A"/>
    <w:rsid w:val="00283562"/>
    <w:rsid w:val="00284A26"/>
    <w:rsid w:val="00287006"/>
    <w:rsid w:val="002920E5"/>
    <w:rsid w:val="00292AB2"/>
    <w:rsid w:val="00293F02"/>
    <w:rsid w:val="00294437"/>
    <w:rsid w:val="002A3237"/>
    <w:rsid w:val="002A58B7"/>
    <w:rsid w:val="002A5943"/>
    <w:rsid w:val="002A5C3C"/>
    <w:rsid w:val="002A685E"/>
    <w:rsid w:val="002A6DAA"/>
    <w:rsid w:val="002A72C7"/>
    <w:rsid w:val="002B03B2"/>
    <w:rsid w:val="002B0749"/>
    <w:rsid w:val="002B2645"/>
    <w:rsid w:val="002B3B71"/>
    <w:rsid w:val="002B6FA0"/>
    <w:rsid w:val="002B6FF1"/>
    <w:rsid w:val="002C5F10"/>
    <w:rsid w:val="002C6E5B"/>
    <w:rsid w:val="002D18B4"/>
    <w:rsid w:val="002D231A"/>
    <w:rsid w:val="002E1877"/>
    <w:rsid w:val="002E1C31"/>
    <w:rsid w:val="002E2E02"/>
    <w:rsid w:val="002E333A"/>
    <w:rsid w:val="002E3474"/>
    <w:rsid w:val="002E400C"/>
    <w:rsid w:val="002E49C3"/>
    <w:rsid w:val="002E5114"/>
    <w:rsid w:val="002E52A4"/>
    <w:rsid w:val="002E59B1"/>
    <w:rsid w:val="002E7570"/>
    <w:rsid w:val="002E764B"/>
    <w:rsid w:val="002F0E28"/>
    <w:rsid w:val="002F287E"/>
    <w:rsid w:val="002F2D63"/>
    <w:rsid w:val="002F7F81"/>
    <w:rsid w:val="00300A36"/>
    <w:rsid w:val="003035C1"/>
    <w:rsid w:val="00303CC5"/>
    <w:rsid w:val="0030678B"/>
    <w:rsid w:val="00310CD7"/>
    <w:rsid w:val="0031180A"/>
    <w:rsid w:val="0032116C"/>
    <w:rsid w:val="0032136A"/>
    <w:rsid w:val="00323E70"/>
    <w:rsid w:val="00325BA2"/>
    <w:rsid w:val="00326C08"/>
    <w:rsid w:val="00326F7F"/>
    <w:rsid w:val="003320E8"/>
    <w:rsid w:val="0033334F"/>
    <w:rsid w:val="0033555E"/>
    <w:rsid w:val="00336805"/>
    <w:rsid w:val="00337351"/>
    <w:rsid w:val="00341A54"/>
    <w:rsid w:val="0034669F"/>
    <w:rsid w:val="00351498"/>
    <w:rsid w:val="003524F6"/>
    <w:rsid w:val="00352B22"/>
    <w:rsid w:val="00354547"/>
    <w:rsid w:val="003567DE"/>
    <w:rsid w:val="003574F3"/>
    <w:rsid w:val="0036319E"/>
    <w:rsid w:val="003632A4"/>
    <w:rsid w:val="00363362"/>
    <w:rsid w:val="00365459"/>
    <w:rsid w:val="00367D4F"/>
    <w:rsid w:val="00370743"/>
    <w:rsid w:val="00370EF5"/>
    <w:rsid w:val="0037135B"/>
    <w:rsid w:val="00372251"/>
    <w:rsid w:val="00372DE1"/>
    <w:rsid w:val="0037520D"/>
    <w:rsid w:val="00375724"/>
    <w:rsid w:val="00375809"/>
    <w:rsid w:val="0037628C"/>
    <w:rsid w:val="00376B81"/>
    <w:rsid w:val="00377BD2"/>
    <w:rsid w:val="003821E1"/>
    <w:rsid w:val="00384866"/>
    <w:rsid w:val="003857D4"/>
    <w:rsid w:val="00385D6F"/>
    <w:rsid w:val="00387095"/>
    <w:rsid w:val="00390092"/>
    <w:rsid w:val="003915B2"/>
    <w:rsid w:val="00393651"/>
    <w:rsid w:val="00395E12"/>
    <w:rsid w:val="00396779"/>
    <w:rsid w:val="00397DB7"/>
    <w:rsid w:val="003A27B2"/>
    <w:rsid w:val="003A40B4"/>
    <w:rsid w:val="003A41BA"/>
    <w:rsid w:val="003A6A99"/>
    <w:rsid w:val="003A7FF8"/>
    <w:rsid w:val="003B17AC"/>
    <w:rsid w:val="003B227A"/>
    <w:rsid w:val="003B5854"/>
    <w:rsid w:val="003B6764"/>
    <w:rsid w:val="003C01D5"/>
    <w:rsid w:val="003C11CF"/>
    <w:rsid w:val="003C6068"/>
    <w:rsid w:val="003D2BA3"/>
    <w:rsid w:val="003D3C22"/>
    <w:rsid w:val="003D7089"/>
    <w:rsid w:val="003D7DDB"/>
    <w:rsid w:val="003E02C7"/>
    <w:rsid w:val="003E0543"/>
    <w:rsid w:val="003E0B5A"/>
    <w:rsid w:val="003E31E3"/>
    <w:rsid w:val="003E46D1"/>
    <w:rsid w:val="003E6214"/>
    <w:rsid w:val="003F070E"/>
    <w:rsid w:val="003F3AD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2CA9"/>
    <w:rsid w:val="004256D0"/>
    <w:rsid w:val="004321D5"/>
    <w:rsid w:val="00433F36"/>
    <w:rsid w:val="00434786"/>
    <w:rsid w:val="0043503A"/>
    <w:rsid w:val="00435742"/>
    <w:rsid w:val="0044015F"/>
    <w:rsid w:val="004406DA"/>
    <w:rsid w:val="00440742"/>
    <w:rsid w:val="0044384F"/>
    <w:rsid w:val="00444F80"/>
    <w:rsid w:val="00446018"/>
    <w:rsid w:val="00451074"/>
    <w:rsid w:val="004543BC"/>
    <w:rsid w:val="00454B66"/>
    <w:rsid w:val="0045645D"/>
    <w:rsid w:val="004574C6"/>
    <w:rsid w:val="00457BCF"/>
    <w:rsid w:val="00457DCE"/>
    <w:rsid w:val="00460E3F"/>
    <w:rsid w:val="00462F68"/>
    <w:rsid w:val="00466CED"/>
    <w:rsid w:val="00467592"/>
    <w:rsid w:val="00467690"/>
    <w:rsid w:val="004718E7"/>
    <w:rsid w:val="00472535"/>
    <w:rsid w:val="004761CC"/>
    <w:rsid w:val="004808D4"/>
    <w:rsid w:val="00480D4A"/>
    <w:rsid w:val="00481DA1"/>
    <w:rsid w:val="00484212"/>
    <w:rsid w:val="0049255F"/>
    <w:rsid w:val="00492674"/>
    <w:rsid w:val="0049445D"/>
    <w:rsid w:val="00495350"/>
    <w:rsid w:val="00497156"/>
    <w:rsid w:val="004A0C79"/>
    <w:rsid w:val="004A24D2"/>
    <w:rsid w:val="004A288A"/>
    <w:rsid w:val="004A3214"/>
    <w:rsid w:val="004A4136"/>
    <w:rsid w:val="004A417B"/>
    <w:rsid w:val="004A63F2"/>
    <w:rsid w:val="004B03F3"/>
    <w:rsid w:val="004B0CC9"/>
    <w:rsid w:val="004B1003"/>
    <w:rsid w:val="004B1D0D"/>
    <w:rsid w:val="004B2536"/>
    <w:rsid w:val="004B6AF3"/>
    <w:rsid w:val="004B715E"/>
    <w:rsid w:val="004B7169"/>
    <w:rsid w:val="004B79C9"/>
    <w:rsid w:val="004C5E33"/>
    <w:rsid w:val="004C6CDA"/>
    <w:rsid w:val="004D10D4"/>
    <w:rsid w:val="004D16BD"/>
    <w:rsid w:val="004D2AAB"/>
    <w:rsid w:val="004D4DBF"/>
    <w:rsid w:val="004D6F2B"/>
    <w:rsid w:val="004E0248"/>
    <w:rsid w:val="004E21A3"/>
    <w:rsid w:val="004E22F1"/>
    <w:rsid w:val="004E32EA"/>
    <w:rsid w:val="004E61F2"/>
    <w:rsid w:val="004E6866"/>
    <w:rsid w:val="004E6B61"/>
    <w:rsid w:val="004E7448"/>
    <w:rsid w:val="004F3222"/>
    <w:rsid w:val="004F3BFA"/>
    <w:rsid w:val="005000AB"/>
    <w:rsid w:val="005025EE"/>
    <w:rsid w:val="00510588"/>
    <w:rsid w:val="0051146C"/>
    <w:rsid w:val="00514449"/>
    <w:rsid w:val="005157BD"/>
    <w:rsid w:val="00520B35"/>
    <w:rsid w:val="005214A3"/>
    <w:rsid w:val="005222E7"/>
    <w:rsid w:val="00523A8B"/>
    <w:rsid w:val="00523E04"/>
    <w:rsid w:val="0052590B"/>
    <w:rsid w:val="00526591"/>
    <w:rsid w:val="00527178"/>
    <w:rsid w:val="005278CB"/>
    <w:rsid w:val="0053133E"/>
    <w:rsid w:val="00534D42"/>
    <w:rsid w:val="005350A5"/>
    <w:rsid w:val="00536379"/>
    <w:rsid w:val="00537238"/>
    <w:rsid w:val="005400C5"/>
    <w:rsid w:val="00540BEF"/>
    <w:rsid w:val="00542C9A"/>
    <w:rsid w:val="005436C2"/>
    <w:rsid w:val="005442D4"/>
    <w:rsid w:val="00544E22"/>
    <w:rsid w:val="0054586A"/>
    <w:rsid w:val="0054631F"/>
    <w:rsid w:val="0055288D"/>
    <w:rsid w:val="00553161"/>
    <w:rsid w:val="00553AA0"/>
    <w:rsid w:val="00555259"/>
    <w:rsid w:val="00560D57"/>
    <w:rsid w:val="00562A94"/>
    <w:rsid w:val="00562D06"/>
    <w:rsid w:val="005709F7"/>
    <w:rsid w:val="005710A9"/>
    <w:rsid w:val="00571D1B"/>
    <w:rsid w:val="005738F5"/>
    <w:rsid w:val="005770FD"/>
    <w:rsid w:val="0058039C"/>
    <w:rsid w:val="005863FE"/>
    <w:rsid w:val="0059229E"/>
    <w:rsid w:val="00593043"/>
    <w:rsid w:val="00595BF0"/>
    <w:rsid w:val="005A1846"/>
    <w:rsid w:val="005A258C"/>
    <w:rsid w:val="005A3560"/>
    <w:rsid w:val="005A464E"/>
    <w:rsid w:val="005A6C99"/>
    <w:rsid w:val="005A7D5D"/>
    <w:rsid w:val="005B011A"/>
    <w:rsid w:val="005B0A29"/>
    <w:rsid w:val="005B1D8F"/>
    <w:rsid w:val="005B1E94"/>
    <w:rsid w:val="005B5B3D"/>
    <w:rsid w:val="005B64CF"/>
    <w:rsid w:val="005C16F3"/>
    <w:rsid w:val="005C3758"/>
    <w:rsid w:val="005D2AA9"/>
    <w:rsid w:val="005E2DE4"/>
    <w:rsid w:val="005E3064"/>
    <w:rsid w:val="005E72B2"/>
    <w:rsid w:val="005F1115"/>
    <w:rsid w:val="005F1AB6"/>
    <w:rsid w:val="005F27F2"/>
    <w:rsid w:val="005F3AFE"/>
    <w:rsid w:val="005F424D"/>
    <w:rsid w:val="005F6B6D"/>
    <w:rsid w:val="00601A37"/>
    <w:rsid w:val="00605AAB"/>
    <w:rsid w:val="00606BEB"/>
    <w:rsid w:val="0061014A"/>
    <w:rsid w:val="0061054B"/>
    <w:rsid w:val="00613E26"/>
    <w:rsid w:val="00615641"/>
    <w:rsid w:val="00616929"/>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53D2D"/>
    <w:rsid w:val="006573F2"/>
    <w:rsid w:val="00662F08"/>
    <w:rsid w:val="00663589"/>
    <w:rsid w:val="006652C8"/>
    <w:rsid w:val="006708E3"/>
    <w:rsid w:val="00670DDC"/>
    <w:rsid w:val="00671EB4"/>
    <w:rsid w:val="0067443B"/>
    <w:rsid w:val="00682F3F"/>
    <w:rsid w:val="00684E2B"/>
    <w:rsid w:val="00690FDA"/>
    <w:rsid w:val="00691E61"/>
    <w:rsid w:val="00693C5E"/>
    <w:rsid w:val="00694EEA"/>
    <w:rsid w:val="006955B4"/>
    <w:rsid w:val="00696476"/>
    <w:rsid w:val="006A10FA"/>
    <w:rsid w:val="006A2CE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5DD3"/>
    <w:rsid w:val="006C6AB1"/>
    <w:rsid w:val="006D15F7"/>
    <w:rsid w:val="006D2D39"/>
    <w:rsid w:val="006D3E51"/>
    <w:rsid w:val="006D4070"/>
    <w:rsid w:val="006D4E0E"/>
    <w:rsid w:val="006D5CE2"/>
    <w:rsid w:val="006E06D1"/>
    <w:rsid w:val="006E10DF"/>
    <w:rsid w:val="006E1313"/>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3AC2"/>
    <w:rsid w:val="0073436D"/>
    <w:rsid w:val="00736A49"/>
    <w:rsid w:val="007419A1"/>
    <w:rsid w:val="00743B71"/>
    <w:rsid w:val="00743C2D"/>
    <w:rsid w:val="00743E36"/>
    <w:rsid w:val="007446F7"/>
    <w:rsid w:val="00744EBB"/>
    <w:rsid w:val="00745657"/>
    <w:rsid w:val="00745B0A"/>
    <w:rsid w:val="007468AC"/>
    <w:rsid w:val="00746AE2"/>
    <w:rsid w:val="00750C82"/>
    <w:rsid w:val="007513BB"/>
    <w:rsid w:val="0075271D"/>
    <w:rsid w:val="0076100C"/>
    <w:rsid w:val="007610A7"/>
    <w:rsid w:val="007612A5"/>
    <w:rsid w:val="00763F95"/>
    <w:rsid w:val="007651ED"/>
    <w:rsid w:val="00766444"/>
    <w:rsid w:val="00766C87"/>
    <w:rsid w:val="00780378"/>
    <w:rsid w:val="00781BD4"/>
    <w:rsid w:val="00784832"/>
    <w:rsid w:val="00785487"/>
    <w:rsid w:val="00785D77"/>
    <w:rsid w:val="00786111"/>
    <w:rsid w:val="007915D8"/>
    <w:rsid w:val="00791F1E"/>
    <w:rsid w:val="00791F6E"/>
    <w:rsid w:val="00794F3D"/>
    <w:rsid w:val="0079501F"/>
    <w:rsid w:val="00796045"/>
    <w:rsid w:val="007968AC"/>
    <w:rsid w:val="007969AB"/>
    <w:rsid w:val="00796EDA"/>
    <w:rsid w:val="007A0B39"/>
    <w:rsid w:val="007A14A4"/>
    <w:rsid w:val="007A168F"/>
    <w:rsid w:val="007A28E4"/>
    <w:rsid w:val="007A3BB3"/>
    <w:rsid w:val="007A5AD1"/>
    <w:rsid w:val="007A5B7B"/>
    <w:rsid w:val="007B0A06"/>
    <w:rsid w:val="007B3F46"/>
    <w:rsid w:val="007B5C5C"/>
    <w:rsid w:val="007B7B37"/>
    <w:rsid w:val="007B7C41"/>
    <w:rsid w:val="007C11E9"/>
    <w:rsid w:val="007C433E"/>
    <w:rsid w:val="007C4452"/>
    <w:rsid w:val="007C4B3C"/>
    <w:rsid w:val="007C4DB1"/>
    <w:rsid w:val="007C6046"/>
    <w:rsid w:val="007D0292"/>
    <w:rsid w:val="007D21AC"/>
    <w:rsid w:val="007D3882"/>
    <w:rsid w:val="007D46C4"/>
    <w:rsid w:val="007D568A"/>
    <w:rsid w:val="007D574E"/>
    <w:rsid w:val="007D6BFE"/>
    <w:rsid w:val="007E1AE4"/>
    <w:rsid w:val="007E2046"/>
    <w:rsid w:val="007E3883"/>
    <w:rsid w:val="007E4AB8"/>
    <w:rsid w:val="007E4FBB"/>
    <w:rsid w:val="007E55BF"/>
    <w:rsid w:val="007E71B1"/>
    <w:rsid w:val="007E7B4E"/>
    <w:rsid w:val="007F0CE2"/>
    <w:rsid w:val="007F0EFF"/>
    <w:rsid w:val="007F1375"/>
    <w:rsid w:val="007F7BF9"/>
    <w:rsid w:val="00801B77"/>
    <w:rsid w:val="00803850"/>
    <w:rsid w:val="00804385"/>
    <w:rsid w:val="008048C6"/>
    <w:rsid w:val="0080532B"/>
    <w:rsid w:val="00805AFD"/>
    <w:rsid w:val="008078D8"/>
    <w:rsid w:val="00811D5B"/>
    <w:rsid w:val="00817713"/>
    <w:rsid w:val="0082129C"/>
    <w:rsid w:val="008220F1"/>
    <w:rsid w:val="0082340B"/>
    <w:rsid w:val="00826D6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1FF"/>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02"/>
    <w:rsid w:val="00871E7B"/>
    <w:rsid w:val="00872A0D"/>
    <w:rsid w:val="00875B51"/>
    <w:rsid w:val="00875F2D"/>
    <w:rsid w:val="008764DC"/>
    <w:rsid w:val="00882CC2"/>
    <w:rsid w:val="00883930"/>
    <w:rsid w:val="00892373"/>
    <w:rsid w:val="00896535"/>
    <w:rsid w:val="00896683"/>
    <w:rsid w:val="0089750B"/>
    <w:rsid w:val="00897589"/>
    <w:rsid w:val="008977F5"/>
    <w:rsid w:val="008A63A9"/>
    <w:rsid w:val="008A6F53"/>
    <w:rsid w:val="008A7F7E"/>
    <w:rsid w:val="008B04DB"/>
    <w:rsid w:val="008B1C0E"/>
    <w:rsid w:val="008B27FD"/>
    <w:rsid w:val="008B3AF2"/>
    <w:rsid w:val="008B446D"/>
    <w:rsid w:val="008B515D"/>
    <w:rsid w:val="008B5D31"/>
    <w:rsid w:val="008B6705"/>
    <w:rsid w:val="008B6CCF"/>
    <w:rsid w:val="008C22F3"/>
    <w:rsid w:val="008D795D"/>
    <w:rsid w:val="008D7B07"/>
    <w:rsid w:val="008E1E94"/>
    <w:rsid w:val="008E2D99"/>
    <w:rsid w:val="008E31EF"/>
    <w:rsid w:val="008E4A60"/>
    <w:rsid w:val="008E744D"/>
    <w:rsid w:val="008F1E08"/>
    <w:rsid w:val="008F29EA"/>
    <w:rsid w:val="00900D8F"/>
    <w:rsid w:val="009014E3"/>
    <w:rsid w:val="009026E8"/>
    <w:rsid w:val="00906EB7"/>
    <w:rsid w:val="009102BF"/>
    <w:rsid w:val="00911490"/>
    <w:rsid w:val="009115F2"/>
    <w:rsid w:val="00914ADB"/>
    <w:rsid w:val="00923B25"/>
    <w:rsid w:val="0092402E"/>
    <w:rsid w:val="00924429"/>
    <w:rsid w:val="009259BA"/>
    <w:rsid w:val="00926FCB"/>
    <w:rsid w:val="0093311A"/>
    <w:rsid w:val="00941EB7"/>
    <w:rsid w:val="00942645"/>
    <w:rsid w:val="0094563D"/>
    <w:rsid w:val="00950A3A"/>
    <w:rsid w:val="0095340A"/>
    <w:rsid w:val="00954581"/>
    <w:rsid w:val="0095466C"/>
    <w:rsid w:val="00954E5B"/>
    <w:rsid w:val="009576BC"/>
    <w:rsid w:val="00960357"/>
    <w:rsid w:val="0096168C"/>
    <w:rsid w:val="00961840"/>
    <w:rsid w:val="00962F2D"/>
    <w:rsid w:val="00963016"/>
    <w:rsid w:val="009672CD"/>
    <w:rsid w:val="00972996"/>
    <w:rsid w:val="009732B8"/>
    <w:rsid w:val="00975124"/>
    <w:rsid w:val="00975C72"/>
    <w:rsid w:val="00976869"/>
    <w:rsid w:val="00977740"/>
    <w:rsid w:val="00977874"/>
    <w:rsid w:val="00977CB4"/>
    <w:rsid w:val="009809B8"/>
    <w:rsid w:val="0098222D"/>
    <w:rsid w:val="0098317B"/>
    <w:rsid w:val="00984270"/>
    <w:rsid w:val="009847D5"/>
    <w:rsid w:val="00985099"/>
    <w:rsid w:val="0099421F"/>
    <w:rsid w:val="009A0DE3"/>
    <w:rsid w:val="009A1643"/>
    <w:rsid w:val="009A215A"/>
    <w:rsid w:val="009A316D"/>
    <w:rsid w:val="009A49D3"/>
    <w:rsid w:val="009A4F1B"/>
    <w:rsid w:val="009A66C5"/>
    <w:rsid w:val="009A79BA"/>
    <w:rsid w:val="009B0B5F"/>
    <w:rsid w:val="009B14D1"/>
    <w:rsid w:val="009B1534"/>
    <w:rsid w:val="009B2E2A"/>
    <w:rsid w:val="009B4963"/>
    <w:rsid w:val="009B4A3B"/>
    <w:rsid w:val="009B69D3"/>
    <w:rsid w:val="009B7BA7"/>
    <w:rsid w:val="009B7FAF"/>
    <w:rsid w:val="009C084B"/>
    <w:rsid w:val="009C0938"/>
    <w:rsid w:val="009C22C8"/>
    <w:rsid w:val="009C3F82"/>
    <w:rsid w:val="009C72DD"/>
    <w:rsid w:val="009C7DF5"/>
    <w:rsid w:val="009C7FF1"/>
    <w:rsid w:val="009D056C"/>
    <w:rsid w:val="009D060F"/>
    <w:rsid w:val="009D1ADE"/>
    <w:rsid w:val="009D37CA"/>
    <w:rsid w:val="009D4045"/>
    <w:rsid w:val="009D6884"/>
    <w:rsid w:val="009E09D0"/>
    <w:rsid w:val="009E1283"/>
    <w:rsid w:val="009E3A7F"/>
    <w:rsid w:val="009E57B1"/>
    <w:rsid w:val="009E6379"/>
    <w:rsid w:val="009E6F14"/>
    <w:rsid w:val="009F6555"/>
    <w:rsid w:val="009F7809"/>
    <w:rsid w:val="009F7AF5"/>
    <w:rsid w:val="00A00D14"/>
    <w:rsid w:val="00A01408"/>
    <w:rsid w:val="00A02457"/>
    <w:rsid w:val="00A03190"/>
    <w:rsid w:val="00A0404B"/>
    <w:rsid w:val="00A0798C"/>
    <w:rsid w:val="00A07BDD"/>
    <w:rsid w:val="00A1105B"/>
    <w:rsid w:val="00A1213C"/>
    <w:rsid w:val="00A130E8"/>
    <w:rsid w:val="00A15850"/>
    <w:rsid w:val="00A15B6B"/>
    <w:rsid w:val="00A15EB4"/>
    <w:rsid w:val="00A16876"/>
    <w:rsid w:val="00A200AA"/>
    <w:rsid w:val="00A20558"/>
    <w:rsid w:val="00A2186F"/>
    <w:rsid w:val="00A2270B"/>
    <w:rsid w:val="00A23B89"/>
    <w:rsid w:val="00A23FE3"/>
    <w:rsid w:val="00A248C3"/>
    <w:rsid w:val="00A2496E"/>
    <w:rsid w:val="00A258B7"/>
    <w:rsid w:val="00A262C1"/>
    <w:rsid w:val="00A32743"/>
    <w:rsid w:val="00A414A9"/>
    <w:rsid w:val="00A44CCA"/>
    <w:rsid w:val="00A44D75"/>
    <w:rsid w:val="00A47CF1"/>
    <w:rsid w:val="00A50418"/>
    <w:rsid w:val="00A52B3A"/>
    <w:rsid w:val="00A54A47"/>
    <w:rsid w:val="00A55F3B"/>
    <w:rsid w:val="00A56D26"/>
    <w:rsid w:val="00A571A7"/>
    <w:rsid w:val="00A608FB"/>
    <w:rsid w:val="00A60D83"/>
    <w:rsid w:val="00A60F68"/>
    <w:rsid w:val="00A63DF3"/>
    <w:rsid w:val="00A65C78"/>
    <w:rsid w:val="00A660A8"/>
    <w:rsid w:val="00A67591"/>
    <w:rsid w:val="00A67CA6"/>
    <w:rsid w:val="00A70E7B"/>
    <w:rsid w:val="00A73B84"/>
    <w:rsid w:val="00A7411D"/>
    <w:rsid w:val="00A75439"/>
    <w:rsid w:val="00A76094"/>
    <w:rsid w:val="00A768BB"/>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0C98"/>
    <w:rsid w:val="00AB1754"/>
    <w:rsid w:val="00AB27DD"/>
    <w:rsid w:val="00AB5B2D"/>
    <w:rsid w:val="00AC2126"/>
    <w:rsid w:val="00AC439D"/>
    <w:rsid w:val="00AC713F"/>
    <w:rsid w:val="00AD067E"/>
    <w:rsid w:val="00AD2801"/>
    <w:rsid w:val="00AD6870"/>
    <w:rsid w:val="00AD68C5"/>
    <w:rsid w:val="00AE1273"/>
    <w:rsid w:val="00AE2D29"/>
    <w:rsid w:val="00AE4624"/>
    <w:rsid w:val="00AE5E14"/>
    <w:rsid w:val="00AE6115"/>
    <w:rsid w:val="00AE625B"/>
    <w:rsid w:val="00AF1668"/>
    <w:rsid w:val="00AF47DB"/>
    <w:rsid w:val="00AF4FA5"/>
    <w:rsid w:val="00B0479B"/>
    <w:rsid w:val="00B07955"/>
    <w:rsid w:val="00B140B8"/>
    <w:rsid w:val="00B14FAA"/>
    <w:rsid w:val="00B15D30"/>
    <w:rsid w:val="00B20624"/>
    <w:rsid w:val="00B23436"/>
    <w:rsid w:val="00B237F1"/>
    <w:rsid w:val="00B24F33"/>
    <w:rsid w:val="00B25F97"/>
    <w:rsid w:val="00B26354"/>
    <w:rsid w:val="00B26CA0"/>
    <w:rsid w:val="00B32179"/>
    <w:rsid w:val="00B33007"/>
    <w:rsid w:val="00B331A9"/>
    <w:rsid w:val="00B348B3"/>
    <w:rsid w:val="00B36569"/>
    <w:rsid w:val="00B40A05"/>
    <w:rsid w:val="00B40A3E"/>
    <w:rsid w:val="00B427BB"/>
    <w:rsid w:val="00B449EE"/>
    <w:rsid w:val="00B47DAD"/>
    <w:rsid w:val="00B50227"/>
    <w:rsid w:val="00B50510"/>
    <w:rsid w:val="00B522CD"/>
    <w:rsid w:val="00B55143"/>
    <w:rsid w:val="00B555C8"/>
    <w:rsid w:val="00B55917"/>
    <w:rsid w:val="00B643A6"/>
    <w:rsid w:val="00B64DD6"/>
    <w:rsid w:val="00B6710C"/>
    <w:rsid w:val="00B67E84"/>
    <w:rsid w:val="00B72076"/>
    <w:rsid w:val="00B72303"/>
    <w:rsid w:val="00B72C72"/>
    <w:rsid w:val="00B7478D"/>
    <w:rsid w:val="00B810A5"/>
    <w:rsid w:val="00B82277"/>
    <w:rsid w:val="00B91676"/>
    <w:rsid w:val="00B92E8B"/>
    <w:rsid w:val="00B94F77"/>
    <w:rsid w:val="00B95833"/>
    <w:rsid w:val="00BA1824"/>
    <w:rsid w:val="00BA2D98"/>
    <w:rsid w:val="00BA30D1"/>
    <w:rsid w:val="00BA30E1"/>
    <w:rsid w:val="00BA4609"/>
    <w:rsid w:val="00BA5BE2"/>
    <w:rsid w:val="00BA6594"/>
    <w:rsid w:val="00BA7F46"/>
    <w:rsid w:val="00BB0A0A"/>
    <w:rsid w:val="00BB133C"/>
    <w:rsid w:val="00BB45B5"/>
    <w:rsid w:val="00BB6064"/>
    <w:rsid w:val="00BB7D4C"/>
    <w:rsid w:val="00BC09D1"/>
    <w:rsid w:val="00BC1CF3"/>
    <w:rsid w:val="00BC3573"/>
    <w:rsid w:val="00BC7F82"/>
    <w:rsid w:val="00BD40AB"/>
    <w:rsid w:val="00BD479C"/>
    <w:rsid w:val="00BD6297"/>
    <w:rsid w:val="00BD6806"/>
    <w:rsid w:val="00BD7433"/>
    <w:rsid w:val="00BD7831"/>
    <w:rsid w:val="00BD7C10"/>
    <w:rsid w:val="00BE046F"/>
    <w:rsid w:val="00BE0DEB"/>
    <w:rsid w:val="00BE2FC1"/>
    <w:rsid w:val="00BE6365"/>
    <w:rsid w:val="00BF0B7F"/>
    <w:rsid w:val="00BF1BDE"/>
    <w:rsid w:val="00BF1C24"/>
    <w:rsid w:val="00BF4720"/>
    <w:rsid w:val="00BF4F49"/>
    <w:rsid w:val="00BF54EC"/>
    <w:rsid w:val="00BF7B4F"/>
    <w:rsid w:val="00BF7B63"/>
    <w:rsid w:val="00C03046"/>
    <w:rsid w:val="00C038EC"/>
    <w:rsid w:val="00C05C6D"/>
    <w:rsid w:val="00C1055A"/>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801"/>
    <w:rsid w:val="00C31DDC"/>
    <w:rsid w:val="00C34326"/>
    <w:rsid w:val="00C36201"/>
    <w:rsid w:val="00C368E8"/>
    <w:rsid w:val="00C36C3D"/>
    <w:rsid w:val="00C372C7"/>
    <w:rsid w:val="00C37EB1"/>
    <w:rsid w:val="00C42443"/>
    <w:rsid w:val="00C42CBA"/>
    <w:rsid w:val="00C42CF1"/>
    <w:rsid w:val="00C43F4E"/>
    <w:rsid w:val="00C5019E"/>
    <w:rsid w:val="00C529DC"/>
    <w:rsid w:val="00C5377C"/>
    <w:rsid w:val="00C53E8A"/>
    <w:rsid w:val="00C54DF3"/>
    <w:rsid w:val="00C560A7"/>
    <w:rsid w:val="00C56FC8"/>
    <w:rsid w:val="00C60F23"/>
    <w:rsid w:val="00C62EB2"/>
    <w:rsid w:val="00C71BEC"/>
    <w:rsid w:val="00C74D3A"/>
    <w:rsid w:val="00C750CD"/>
    <w:rsid w:val="00C77BC7"/>
    <w:rsid w:val="00C80511"/>
    <w:rsid w:val="00C826F5"/>
    <w:rsid w:val="00C83740"/>
    <w:rsid w:val="00C84AD1"/>
    <w:rsid w:val="00C85579"/>
    <w:rsid w:val="00C863E5"/>
    <w:rsid w:val="00C87BE6"/>
    <w:rsid w:val="00C87F76"/>
    <w:rsid w:val="00C931FC"/>
    <w:rsid w:val="00C932C5"/>
    <w:rsid w:val="00C9650E"/>
    <w:rsid w:val="00CA068D"/>
    <w:rsid w:val="00CA1228"/>
    <w:rsid w:val="00CA1BB6"/>
    <w:rsid w:val="00CA282D"/>
    <w:rsid w:val="00CA4670"/>
    <w:rsid w:val="00CA6A0E"/>
    <w:rsid w:val="00CA6B1A"/>
    <w:rsid w:val="00CB10E3"/>
    <w:rsid w:val="00CB1E90"/>
    <w:rsid w:val="00CB20DC"/>
    <w:rsid w:val="00CB23DC"/>
    <w:rsid w:val="00CB2487"/>
    <w:rsid w:val="00CB28E2"/>
    <w:rsid w:val="00CB5DF9"/>
    <w:rsid w:val="00CB7A3E"/>
    <w:rsid w:val="00CB7FF7"/>
    <w:rsid w:val="00CC0D0E"/>
    <w:rsid w:val="00CC19B3"/>
    <w:rsid w:val="00CC2044"/>
    <w:rsid w:val="00CC39D2"/>
    <w:rsid w:val="00CC69EC"/>
    <w:rsid w:val="00CD1257"/>
    <w:rsid w:val="00CD15BE"/>
    <w:rsid w:val="00CD1EF2"/>
    <w:rsid w:val="00CD32BD"/>
    <w:rsid w:val="00CD34C7"/>
    <w:rsid w:val="00CD5653"/>
    <w:rsid w:val="00CD5E6D"/>
    <w:rsid w:val="00CD63C8"/>
    <w:rsid w:val="00CF158D"/>
    <w:rsid w:val="00CF4394"/>
    <w:rsid w:val="00CF6857"/>
    <w:rsid w:val="00CF7D39"/>
    <w:rsid w:val="00D000A9"/>
    <w:rsid w:val="00D005DB"/>
    <w:rsid w:val="00D0064E"/>
    <w:rsid w:val="00D00981"/>
    <w:rsid w:val="00D02596"/>
    <w:rsid w:val="00D0280D"/>
    <w:rsid w:val="00D07A72"/>
    <w:rsid w:val="00D10577"/>
    <w:rsid w:val="00D1323B"/>
    <w:rsid w:val="00D14BAE"/>
    <w:rsid w:val="00D1648B"/>
    <w:rsid w:val="00D16819"/>
    <w:rsid w:val="00D16D0D"/>
    <w:rsid w:val="00D17DD9"/>
    <w:rsid w:val="00D20AC0"/>
    <w:rsid w:val="00D2321B"/>
    <w:rsid w:val="00D23520"/>
    <w:rsid w:val="00D23DE4"/>
    <w:rsid w:val="00D26873"/>
    <w:rsid w:val="00D31683"/>
    <w:rsid w:val="00D336C8"/>
    <w:rsid w:val="00D339E8"/>
    <w:rsid w:val="00D3662E"/>
    <w:rsid w:val="00D36F3A"/>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33D"/>
    <w:rsid w:val="00D76AB2"/>
    <w:rsid w:val="00D80490"/>
    <w:rsid w:val="00D829AD"/>
    <w:rsid w:val="00D82A54"/>
    <w:rsid w:val="00D82EE2"/>
    <w:rsid w:val="00D8484E"/>
    <w:rsid w:val="00D8545C"/>
    <w:rsid w:val="00D87788"/>
    <w:rsid w:val="00D877C8"/>
    <w:rsid w:val="00D910C2"/>
    <w:rsid w:val="00D9168C"/>
    <w:rsid w:val="00D9189B"/>
    <w:rsid w:val="00D91DA6"/>
    <w:rsid w:val="00D9588E"/>
    <w:rsid w:val="00D9706F"/>
    <w:rsid w:val="00D972D4"/>
    <w:rsid w:val="00DA195B"/>
    <w:rsid w:val="00DA38F2"/>
    <w:rsid w:val="00DA6B55"/>
    <w:rsid w:val="00DA6B97"/>
    <w:rsid w:val="00DB0015"/>
    <w:rsid w:val="00DB2AAD"/>
    <w:rsid w:val="00DB626D"/>
    <w:rsid w:val="00DB6365"/>
    <w:rsid w:val="00DC0BF1"/>
    <w:rsid w:val="00DC41C3"/>
    <w:rsid w:val="00DD286D"/>
    <w:rsid w:val="00DD2CAF"/>
    <w:rsid w:val="00DD3593"/>
    <w:rsid w:val="00DD64E0"/>
    <w:rsid w:val="00DE0C67"/>
    <w:rsid w:val="00DE6952"/>
    <w:rsid w:val="00DE7E74"/>
    <w:rsid w:val="00DF0279"/>
    <w:rsid w:val="00DF071B"/>
    <w:rsid w:val="00DF32DB"/>
    <w:rsid w:val="00DF502F"/>
    <w:rsid w:val="00DF6EF8"/>
    <w:rsid w:val="00E00A69"/>
    <w:rsid w:val="00E01673"/>
    <w:rsid w:val="00E017F0"/>
    <w:rsid w:val="00E01A0E"/>
    <w:rsid w:val="00E029D6"/>
    <w:rsid w:val="00E041E4"/>
    <w:rsid w:val="00E1012B"/>
    <w:rsid w:val="00E103C8"/>
    <w:rsid w:val="00E1085B"/>
    <w:rsid w:val="00E1308B"/>
    <w:rsid w:val="00E14581"/>
    <w:rsid w:val="00E14F97"/>
    <w:rsid w:val="00E15539"/>
    <w:rsid w:val="00E16541"/>
    <w:rsid w:val="00E2536E"/>
    <w:rsid w:val="00E25B8A"/>
    <w:rsid w:val="00E2632B"/>
    <w:rsid w:val="00E322F7"/>
    <w:rsid w:val="00E32C03"/>
    <w:rsid w:val="00E3369B"/>
    <w:rsid w:val="00E36D76"/>
    <w:rsid w:val="00E405EA"/>
    <w:rsid w:val="00E408B7"/>
    <w:rsid w:val="00E41637"/>
    <w:rsid w:val="00E42789"/>
    <w:rsid w:val="00E43F59"/>
    <w:rsid w:val="00E464F0"/>
    <w:rsid w:val="00E50BEB"/>
    <w:rsid w:val="00E524CA"/>
    <w:rsid w:val="00E544CA"/>
    <w:rsid w:val="00E548FA"/>
    <w:rsid w:val="00E57ED4"/>
    <w:rsid w:val="00E6092F"/>
    <w:rsid w:val="00E62049"/>
    <w:rsid w:val="00E629DA"/>
    <w:rsid w:val="00E6469F"/>
    <w:rsid w:val="00E670F8"/>
    <w:rsid w:val="00E67FAC"/>
    <w:rsid w:val="00E7200B"/>
    <w:rsid w:val="00E738CB"/>
    <w:rsid w:val="00E73A9C"/>
    <w:rsid w:val="00E73C88"/>
    <w:rsid w:val="00E74437"/>
    <w:rsid w:val="00E7443D"/>
    <w:rsid w:val="00E773AF"/>
    <w:rsid w:val="00E81B8D"/>
    <w:rsid w:val="00E81C3E"/>
    <w:rsid w:val="00E82B6D"/>
    <w:rsid w:val="00EA1177"/>
    <w:rsid w:val="00EA118B"/>
    <w:rsid w:val="00EA11B6"/>
    <w:rsid w:val="00EA1D5F"/>
    <w:rsid w:val="00EA2181"/>
    <w:rsid w:val="00EA2DD8"/>
    <w:rsid w:val="00EA3EF2"/>
    <w:rsid w:val="00EA4475"/>
    <w:rsid w:val="00EA681F"/>
    <w:rsid w:val="00EB3307"/>
    <w:rsid w:val="00EB33B6"/>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2051"/>
    <w:rsid w:val="00F03A0C"/>
    <w:rsid w:val="00F04461"/>
    <w:rsid w:val="00F04957"/>
    <w:rsid w:val="00F05807"/>
    <w:rsid w:val="00F07052"/>
    <w:rsid w:val="00F0706C"/>
    <w:rsid w:val="00F11EBE"/>
    <w:rsid w:val="00F12BA8"/>
    <w:rsid w:val="00F130D0"/>
    <w:rsid w:val="00F14933"/>
    <w:rsid w:val="00F1516A"/>
    <w:rsid w:val="00F22A26"/>
    <w:rsid w:val="00F24072"/>
    <w:rsid w:val="00F26432"/>
    <w:rsid w:val="00F3197A"/>
    <w:rsid w:val="00F31EA5"/>
    <w:rsid w:val="00F32139"/>
    <w:rsid w:val="00F33D56"/>
    <w:rsid w:val="00F34E08"/>
    <w:rsid w:val="00F41D91"/>
    <w:rsid w:val="00F42363"/>
    <w:rsid w:val="00F4320C"/>
    <w:rsid w:val="00F46964"/>
    <w:rsid w:val="00F46F9A"/>
    <w:rsid w:val="00F470FD"/>
    <w:rsid w:val="00F50F30"/>
    <w:rsid w:val="00F5126A"/>
    <w:rsid w:val="00F5126E"/>
    <w:rsid w:val="00F51D65"/>
    <w:rsid w:val="00F64435"/>
    <w:rsid w:val="00F6636A"/>
    <w:rsid w:val="00F667C5"/>
    <w:rsid w:val="00F67E31"/>
    <w:rsid w:val="00F718A8"/>
    <w:rsid w:val="00F72183"/>
    <w:rsid w:val="00F741A3"/>
    <w:rsid w:val="00F76D01"/>
    <w:rsid w:val="00F81C35"/>
    <w:rsid w:val="00F82981"/>
    <w:rsid w:val="00F8311F"/>
    <w:rsid w:val="00F83248"/>
    <w:rsid w:val="00F83376"/>
    <w:rsid w:val="00F853AE"/>
    <w:rsid w:val="00F93C74"/>
    <w:rsid w:val="00F93DCC"/>
    <w:rsid w:val="00F9435D"/>
    <w:rsid w:val="00F97740"/>
    <w:rsid w:val="00FA2F7B"/>
    <w:rsid w:val="00FA3C97"/>
    <w:rsid w:val="00FA78C8"/>
    <w:rsid w:val="00FB09FE"/>
    <w:rsid w:val="00FB0A6F"/>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 w:val="00FF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paragraph" w:styleId="Heading3">
    <w:name w:val="heading 3"/>
    <w:basedOn w:val="Normal"/>
    <w:link w:val="Heading3Char"/>
    <w:uiPriority w:val="9"/>
    <w:qFormat/>
    <w:rsid w:val="004406DA"/>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ing3Char">
    <w:name w:val="Heading 3 Char"/>
    <w:basedOn w:val="DefaultParagraphFont"/>
    <w:link w:val="Heading3"/>
    <w:uiPriority w:val="9"/>
    <w:rsid w:val="004406DA"/>
    <w:rPr>
      <w:rFonts w:ascii="Times New Roman" w:hAnsi="Times New Roman"/>
      <w:b/>
      <w:bCs/>
      <w:sz w:val="27"/>
      <w:szCs w:val="27"/>
    </w:rPr>
  </w:style>
  <w:style w:type="character" w:styleId="Hyperlink">
    <w:name w:val="Hyperlink"/>
    <w:basedOn w:val="DefaultParagraphFont"/>
    <w:uiPriority w:val="99"/>
    <w:unhideWhenUsed/>
    <w:rsid w:val="004406DA"/>
    <w:rPr>
      <w:color w:val="0000FF"/>
      <w:u w:val="single"/>
    </w:rPr>
  </w:style>
  <w:style w:type="paragraph" w:styleId="NormalWeb">
    <w:name w:val="Normal (Web)"/>
    <w:basedOn w:val="Normal"/>
    <w:uiPriority w:val="99"/>
    <w:unhideWhenUsed/>
    <w:rsid w:val="004406DA"/>
    <w:pPr>
      <w:spacing w:before="100" w:beforeAutospacing="1" w:after="100" w:afterAutospacing="1"/>
    </w:pPr>
    <w:rPr>
      <w:rFonts w:ascii="Times New Roman" w:hAnsi="Times New Roman"/>
      <w:color w:val="auto"/>
      <w:szCs w:val="24"/>
    </w:rPr>
  </w:style>
  <w:style w:type="character" w:customStyle="1" w:styleId="mw-headline">
    <w:name w:val="mw-headline"/>
    <w:basedOn w:val="DefaultParagraphFont"/>
    <w:rsid w:val="004406DA"/>
  </w:style>
  <w:style w:type="character" w:customStyle="1" w:styleId="editsection">
    <w:name w:val="editsection"/>
    <w:basedOn w:val="DefaultParagraphFont"/>
    <w:rsid w:val="004406DA"/>
  </w:style>
  <w:style w:type="paragraph" w:customStyle="1" w:styleId="Default">
    <w:name w:val="Default"/>
    <w:rsid w:val="00AB0C9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29523479">
      <w:bodyDiv w:val="1"/>
      <w:marLeft w:val="0"/>
      <w:marRight w:val="0"/>
      <w:marTop w:val="0"/>
      <w:marBottom w:val="0"/>
      <w:divBdr>
        <w:top w:val="none" w:sz="0" w:space="0" w:color="auto"/>
        <w:left w:val="none" w:sz="0" w:space="0" w:color="auto"/>
        <w:bottom w:val="none" w:sz="0" w:space="0" w:color="auto"/>
        <w:right w:val="none" w:sz="0" w:space="0" w:color="auto"/>
      </w:divBdr>
      <w:divsChild>
        <w:div w:id="1979259516">
          <w:marLeft w:val="0"/>
          <w:marRight w:val="0"/>
          <w:marTop w:val="0"/>
          <w:marBottom w:val="0"/>
          <w:divBdr>
            <w:top w:val="none" w:sz="0" w:space="0" w:color="auto"/>
            <w:left w:val="none" w:sz="0" w:space="0" w:color="auto"/>
            <w:bottom w:val="none" w:sz="0" w:space="0" w:color="auto"/>
            <w:right w:val="none" w:sz="0" w:space="0" w:color="auto"/>
          </w:divBdr>
          <w:divsChild>
            <w:div w:id="1865970672">
              <w:marLeft w:val="0"/>
              <w:marRight w:val="0"/>
              <w:marTop w:val="0"/>
              <w:marBottom w:val="0"/>
              <w:divBdr>
                <w:top w:val="none" w:sz="0" w:space="0" w:color="auto"/>
                <w:left w:val="none" w:sz="0" w:space="0" w:color="auto"/>
                <w:bottom w:val="none" w:sz="0" w:space="0" w:color="auto"/>
                <w:right w:val="none" w:sz="0" w:space="0" w:color="auto"/>
              </w:divBdr>
              <w:divsChild>
                <w:div w:id="1149439520">
                  <w:marLeft w:val="0"/>
                  <w:marRight w:val="0"/>
                  <w:marTop w:val="0"/>
                  <w:marBottom w:val="0"/>
                  <w:divBdr>
                    <w:top w:val="none" w:sz="0" w:space="0" w:color="auto"/>
                    <w:left w:val="none" w:sz="0" w:space="0" w:color="auto"/>
                    <w:bottom w:val="none" w:sz="0" w:space="0" w:color="auto"/>
                    <w:right w:val="none" w:sz="0" w:space="0" w:color="auto"/>
                  </w:divBdr>
                  <w:divsChild>
                    <w:div w:id="1662003021">
                      <w:marLeft w:val="0"/>
                      <w:marRight w:val="0"/>
                      <w:marTop w:val="0"/>
                      <w:marBottom w:val="0"/>
                      <w:divBdr>
                        <w:top w:val="none" w:sz="0" w:space="0" w:color="auto"/>
                        <w:left w:val="none" w:sz="0" w:space="0" w:color="auto"/>
                        <w:bottom w:val="none" w:sz="0" w:space="0" w:color="auto"/>
                        <w:right w:val="none" w:sz="0" w:space="0" w:color="auto"/>
                      </w:divBdr>
                      <w:divsChild>
                        <w:div w:id="191695825">
                          <w:marLeft w:val="0"/>
                          <w:marRight w:val="0"/>
                          <w:marTop w:val="0"/>
                          <w:marBottom w:val="0"/>
                          <w:divBdr>
                            <w:top w:val="none" w:sz="0" w:space="0" w:color="auto"/>
                            <w:left w:val="none" w:sz="0" w:space="0" w:color="auto"/>
                            <w:bottom w:val="none" w:sz="0" w:space="0" w:color="auto"/>
                            <w:right w:val="none" w:sz="0" w:space="0" w:color="auto"/>
                          </w:divBdr>
                          <w:divsChild>
                            <w:div w:id="122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64657">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54404451">
      <w:bodyDiv w:val="1"/>
      <w:marLeft w:val="0"/>
      <w:marRight w:val="0"/>
      <w:marTop w:val="0"/>
      <w:marBottom w:val="0"/>
      <w:divBdr>
        <w:top w:val="none" w:sz="0" w:space="0" w:color="auto"/>
        <w:left w:val="none" w:sz="0" w:space="0" w:color="auto"/>
        <w:bottom w:val="none" w:sz="0" w:space="0" w:color="auto"/>
        <w:right w:val="none" w:sz="0" w:space="0" w:color="auto"/>
      </w:divBdr>
      <w:divsChild>
        <w:div w:id="1011490990">
          <w:marLeft w:val="0"/>
          <w:marRight w:val="0"/>
          <w:marTop w:val="0"/>
          <w:marBottom w:val="0"/>
          <w:divBdr>
            <w:top w:val="none" w:sz="0" w:space="0" w:color="auto"/>
            <w:left w:val="none" w:sz="0" w:space="0" w:color="auto"/>
            <w:bottom w:val="none" w:sz="0" w:space="0" w:color="auto"/>
            <w:right w:val="none" w:sz="0" w:space="0" w:color="auto"/>
          </w:divBdr>
          <w:divsChild>
            <w:div w:id="4105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76923999">
      <w:bodyDiv w:val="1"/>
      <w:marLeft w:val="0"/>
      <w:marRight w:val="0"/>
      <w:marTop w:val="0"/>
      <w:marBottom w:val="0"/>
      <w:divBdr>
        <w:top w:val="none" w:sz="0" w:space="0" w:color="auto"/>
        <w:left w:val="none" w:sz="0" w:space="0" w:color="auto"/>
        <w:bottom w:val="none" w:sz="0" w:space="0" w:color="auto"/>
        <w:right w:val="none" w:sz="0" w:space="0" w:color="auto"/>
      </w:divBdr>
    </w:div>
    <w:div w:id="124992203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9384980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60881427">
      <w:bodyDiv w:val="1"/>
      <w:marLeft w:val="0"/>
      <w:marRight w:val="0"/>
      <w:marTop w:val="0"/>
      <w:marBottom w:val="0"/>
      <w:divBdr>
        <w:top w:val="none" w:sz="0" w:space="0" w:color="auto"/>
        <w:left w:val="none" w:sz="0" w:space="0" w:color="auto"/>
        <w:bottom w:val="none" w:sz="0" w:space="0" w:color="auto"/>
        <w:right w:val="none" w:sz="0" w:space="0" w:color="auto"/>
      </w:divBdr>
      <w:divsChild>
        <w:div w:id="281306188">
          <w:marLeft w:val="0"/>
          <w:marRight w:val="0"/>
          <w:marTop w:val="0"/>
          <w:marBottom w:val="0"/>
          <w:divBdr>
            <w:top w:val="none" w:sz="0" w:space="0" w:color="auto"/>
            <w:left w:val="none" w:sz="0" w:space="0" w:color="auto"/>
            <w:bottom w:val="none" w:sz="0" w:space="0" w:color="auto"/>
            <w:right w:val="none" w:sz="0" w:space="0" w:color="auto"/>
          </w:divBdr>
          <w:divsChild>
            <w:div w:id="20771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2310-05C2-43CF-BD49-72D39932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2633</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2011-01-31T13:38:00Z</cp:lastPrinted>
  <dcterms:created xsi:type="dcterms:W3CDTF">2012-01-11T17:25:00Z</dcterms:created>
  <dcterms:modified xsi:type="dcterms:W3CDTF">2012-03-02T18:14:00Z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