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190E48">
      <w:pPr>
        <w:tabs>
          <w:tab w:val="left" w:pos="288"/>
          <w:tab w:val="left" w:pos="4752"/>
        </w:tabs>
        <w:spacing w:line="240" w:lineRule="exact"/>
        <w:jc w:val="both"/>
        <w:rPr>
          <w:rFonts w:asciiTheme="minorHAnsi" w:hAnsiTheme="minorHAnsi"/>
          <w:caps/>
          <w:color w:val="auto"/>
        </w:rPr>
      </w:pPr>
    </w:p>
    <w:p w:rsidR="00540BEF" w:rsidRPr="00B20624" w:rsidRDefault="00540BEF" w:rsidP="00590B25">
      <w:pPr>
        <w:tabs>
          <w:tab w:val="left" w:pos="288"/>
          <w:tab w:val="left" w:pos="4752"/>
          <w:tab w:val="left" w:pos="6480"/>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007C7ECA">
        <w:rPr>
          <w:rFonts w:asciiTheme="minorHAnsi" w:hAnsiTheme="minorHAnsi"/>
          <w:caps/>
          <w:color w:val="auto"/>
        </w:rPr>
        <w:t>:</w:t>
      </w:r>
      <w:r w:rsidRPr="00B20624">
        <w:rPr>
          <w:rFonts w:asciiTheme="minorHAnsi" w:hAnsiTheme="minorHAnsi"/>
          <w:caps/>
          <w:color w:val="auto"/>
        </w:rPr>
        <w:tab/>
      </w:r>
      <w:r w:rsidRPr="00B20624">
        <w:rPr>
          <w:rFonts w:asciiTheme="minorHAnsi" w:hAnsiTheme="minorHAnsi"/>
          <w:caps/>
          <w:color w:val="auto"/>
        </w:rPr>
        <w:tab/>
        <w:t xml:space="preserve">BRANCH OF SERVICE: </w:t>
      </w:r>
      <w:r w:rsidR="000E0993" w:rsidRPr="00FC648C">
        <w:rPr>
          <w:rFonts w:asciiTheme="minorHAnsi" w:hAnsiTheme="minorHAnsi"/>
          <w:caps/>
          <w:color w:val="auto"/>
        </w:rPr>
        <w:t>ARMY</w:t>
      </w:r>
      <w:r w:rsidR="007E3883" w:rsidRPr="00B20624">
        <w:rPr>
          <w:rFonts w:asciiTheme="minorHAnsi" w:hAnsiTheme="minorHAnsi"/>
          <w:caps/>
          <w:color w:val="auto"/>
        </w:rPr>
        <w:t xml:space="preserve"> </w:t>
      </w:r>
    </w:p>
    <w:p w:rsidR="00540BEF" w:rsidRPr="00B20624" w:rsidRDefault="00540BEF" w:rsidP="00590B25">
      <w:pPr>
        <w:tabs>
          <w:tab w:val="left" w:pos="288"/>
          <w:tab w:val="left" w:pos="4752"/>
          <w:tab w:val="left" w:pos="6480"/>
        </w:tabs>
        <w:spacing w:line="240" w:lineRule="exact"/>
        <w:ind w:right="-900"/>
        <w:jc w:val="both"/>
        <w:rPr>
          <w:rFonts w:asciiTheme="minorHAnsi" w:hAnsiTheme="minorHAnsi"/>
          <w:caps/>
          <w:color w:val="auto"/>
        </w:rPr>
      </w:pPr>
      <w:r w:rsidRPr="00B20624">
        <w:rPr>
          <w:rFonts w:asciiTheme="minorHAnsi" w:hAnsiTheme="minorHAnsi"/>
          <w:caps/>
          <w:color w:val="auto"/>
        </w:rPr>
        <w:t xml:space="preserve">CASE NUMBER:  </w:t>
      </w:r>
      <w:r w:rsidR="00590B25" w:rsidRPr="00590B25">
        <w:rPr>
          <w:rFonts w:asciiTheme="minorHAnsi" w:hAnsiTheme="minorHAnsi"/>
          <w:caps/>
          <w:color w:val="auto"/>
        </w:rPr>
        <w:t>PD1000015</w:t>
      </w:r>
      <w:r w:rsidRPr="00B20624">
        <w:rPr>
          <w:rFonts w:asciiTheme="minorHAnsi" w:hAnsiTheme="minorHAnsi"/>
          <w:caps/>
          <w:color w:val="auto"/>
        </w:rPr>
        <w:tab/>
      </w:r>
      <w:r w:rsidRPr="00B20624">
        <w:rPr>
          <w:rFonts w:asciiTheme="minorHAnsi" w:hAnsiTheme="minorHAnsi"/>
          <w:caps/>
          <w:color w:val="auto"/>
        </w:rPr>
        <w:tab/>
      </w:r>
      <w:r w:rsidR="00C22F3A" w:rsidRPr="00B20624">
        <w:rPr>
          <w:rFonts w:asciiTheme="minorHAnsi" w:hAnsiTheme="minorHAnsi"/>
          <w:caps/>
          <w:color w:val="auto"/>
        </w:rPr>
        <w:t xml:space="preserve">SEPARATION DATE: </w:t>
      </w:r>
      <w:r w:rsidR="00590B25" w:rsidRPr="00590B25">
        <w:rPr>
          <w:rFonts w:asciiTheme="minorHAnsi" w:hAnsiTheme="minorHAnsi"/>
          <w:caps/>
          <w:color w:val="auto"/>
        </w:rPr>
        <w:t>200</w:t>
      </w:r>
      <w:r w:rsidR="00576B04">
        <w:rPr>
          <w:rFonts w:asciiTheme="minorHAnsi" w:hAnsiTheme="minorHAnsi"/>
          <w:caps/>
          <w:color w:val="auto"/>
        </w:rPr>
        <w:t>9100</w:t>
      </w:r>
      <w:r w:rsidR="00590B25" w:rsidRPr="00590B25">
        <w:rPr>
          <w:rFonts w:asciiTheme="minorHAnsi" w:hAnsiTheme="minorHAnsi"/>
          <w:caps/>
          <w:color w:val="auto"/>
        </w:rPr>
        <w:t>9</w:t>
      </w:r>
    </w:p>
    <w:p w:rsidR="00C22F3A" w:rsidRDefault="00540BEF" w:rsidP="00190E48">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 xml:space="preserve">BOARD DATE: </w:t>
      </w:r>
      <w:r w:rsidR="000F02BE" w:rsidRPr="00B20624">
        <w:rPr>
          <w:rFonts w:asciiTheme="minorHAnsi" w:hAnsiTheme="minorHAnsi"/>
          <w:caps/>
          <w:color w:val="auto"/>
        </w:rPr>
        <w:t>201</w:t>
      </w:r>
      <w:r w:rsidR="00AA4CB6">
        <w:rPr>
          <w:rFonts w:asciiTheme="minorHAnsi" w:hAnsiTheme="minorHAnsi"/>
          <w:caps/>
          <w:color w:val="auto"/>
        </w:rPr>
        <w:t>1</w:t>
      </w:r>
      <w:r w:rsidR="00FC648C">
        <w:rPr>
          <w:rFonts w:asciiTheme="minorHAnsi" w:hAnsiTheme="minorHAnsi"/>
          <w:caps/>
          <w:color w:val="auto"/>
        </w:rPr>
        <w:t>0608</w:t>
      </w:r>
      <w:r w:rsidRPr="00B20624">
        <w:rPr>
          <w:rFonts w:asciiTheme="minorHAnsi" w:hAnsiTheme="minorHAnsi"/>
          <w:caps/>
          <w:color w:val="auto"/>
        </w:rPr>
        <w:tab/>
      </w:r>
      <w:r w:rsidRPr="00B20624">
        <w:rPr>
          <w:rFonts w:asciiTheme="minorHAnsi" w:hAnsiTheme="minorHAnsi"/>
          <w:caps/>
          <w:color w:val="auto"/>
        </w:rPr>
        <w:tab/>
      </w:r>
    </w:p>
    <w:p w:rsidR="001B6F2C" w:rsidRDefault="001B6F2C" w:rsidP="001B6F2C">
      <w:pPr>
        <w:pBdr>
          <w:bottom w:val="single" w:sz="12" w:space="1" w:color="auto"/>
        </w:pBdr>
        <w:tabs>
          <w:tab w:val="left" w:pos="288"/>
          <w:tab w:val="left" w:pos="4752"/>
        </w:tabs>
        <w:spacing w:line="240" w:lineRule="exact"/>
        <w:jc w:val="both"/>
        <w:rPr>
          <w:rFonts w:asciiTheme="minorHAnsi" w:hAnsiTheme="minorHAnsi"/>
          <w:color w:val="auto"/>
          <w:szCs w:val="24"/>
        </w:rPr>
      </w:pPr>
    </w:p>
    <w:p w:rsidR="00B522CD" w:rsidRPr="00D91DA6" w:rsidRDefault="00B522CD" w:rsidP="00AF1668">
      <w:pPr>
        <w:tabs>
          <w:tab w:val="left" w:pos="288"/>
          <w:tab w:val="left" w:pos="4752"/>
        </w:tabs>
        <w:spacing w:line="240" w:lineRule="exact"/>
        <w:rPr>
          <w:color w:val="000080"/>
        </w:rPr>
      </w:pPr>
    </w:p>
    <w:p w:rsidR="001B6F2C" w:rsidRPr="00DB3746" w:rsidRDefault="00300F64" w:rsidP="0075270C">
      <w:pPr>
        <w:tabs>
          <w:tab w:val="left" w:pos="288"/>
          <w:tab w:val="left" w:pos="4752"/>
        </w:tabs>
        <w:spacing w:line="240" w:lineRule="exact"/>
        <w:jc w:val="both"/>
        <w:rPr>
          <w:rFonts w:asciiTheme="minorHAnsi" w:hAnsiTheme="minorHAnsi"/>
          <w:color w:val="auto"/>
          <w:szCs w:val="24"/>
        </w:rPr>
      </w:pPr>
      <w:r w:rsidRPr="00300F64">
        <w:rPr>
          <w:rFonts w:asciiTheme="minorHAnsi" w:hAnsiTheme="minorHAnsi"/>
          <w:color w:val="auto"/>
          <w:u w:val="single"/>
        </w:rPr>
        <w:t>SUMMARY OF CASE</w:t>
      </w:r>
      <w:r w:rsidRPr="00300F64">
        <w:rPr>
          <w:rFonts w:asciiTheme="minorHAnsi" w:hAnsiTheme="minorHAnsi"/>
          <w:color w:val="auto"/>
        </w:rPr>
        <w:t xml:space="preserve">:  Data extracted from the available evidence of record reflects that this covered individual (CI) </w:t>
      </w:r>
      <w:r w:rsidR="008923F7">
        <w:rPr>
          <w:rFonts w:asciiTheme="minorHAnsi" w:hAnsiTheme="minorHAnsi"/>
          <w:color w:val="auto"/>
          <w:szCs w:val="24"/>
        </w:rPr>
        <w:t xml:space="preserve">was an </w:t>
      </w:r>
      <w:r w:rsidRPr="00300F64">
        <w:rPr>
          <w:rFonts w:asciiTheme="minorHAnsi" w:hAnsiTheme="minorHAnsi"/>
          <w:color w:val="auto"/>
          <w:szCs w:val="24"/>
        </w:rPr>
        <w:t xml:space="preserve">active duty </w:t>
      </w:r>
      <w:r w:rsidR="008923F7" w:rsidRPr="008923F7">
        <w:rPr>
          <w:rFonts w:asciiTheme="minorHAnsi" w:hAnsiTheme="minorHAnsi"/>
          <w:color w:val="auto"/>
          <w:szCs w:val="24"/>
        </w:rPr>
        <w:t>CW3 (131A, Field Artillery Technician) me</w:t>
      </w:r>
      <w:r w:rsidR="00DB3746">
        <w:rPr>
          <w:rFonts w:asciiTheme="minorHAnsi" w:hAnsiTheme="minorHAnsi"/>
          <w:color w:val="auto"/>
          <w:szCs w:val="24"/>
        </w:rPr>
        <w:t xml:space="preserve">dically separated </w:t>
      </w:r>
      <w:r w:rsidR="008923F7" w:rsidRPr="008923F7">
        <w:rPr>
          <w:rFonts w:asciiTheme="minorHAnsi" w:hAnsiTheme="minorHAnsi"/>
          <w:color w:val="auto"/>
          <w:szCs w:val="24"/>
        </w:rPr>
        <w:t xml:space="preserve">for </w:t>
      </w:r>
      <w:r w:rsidR="008923F7">
        <w:rPr>
          <w:rFonts w:asciiTheme="minorHAnsi" w:hAnsiTheme="minorHAnsi"/>
          <w:color w:val="auto"/>
          <w:szCs w:val="24"/>
        </w:rPr>
        <w:t xml:space="preserve">back and neck pain.  Initially injured in a </w:t>
      </w:r>
      <w:r w:rsidR="008923F7" w:rsidRPr="008923F7">
        <w:rPr>
          <w:rFonts w:asciiTheme="minorHAnsi" w:hAnsiTheme="minorHAnsi"/>
          <w:color w:val="auto"/>
          <w:szCs w:val="24"/>
        </w:rPr>
        <w:t xml:space="preserve">training exercise, he ultimately required lumbar and cervical spinal fusions at the L4-5 and C5-7 levels.  </w:t>
      </w:r>
      <w:r w:rsidRPr="008923F7">
        <w:rPr>
          <w:rFonts w:asciiTheme="minorHAnsi" w:hAnsiTheme="minorHAnsi"/>
          <w:color w:val="auto"/>
          <w:szCs w:val="24"/>
        </w:rPr>
        <w:t xml:space="preserve">He did not respond adequately to treatment to perform within his </w:t>
      </w:r>
      <w:r w:rsidR="00887354" w:rsidRPr="008923F7">
        <w:rPr>
          <w:rFonts w:asciiTheme="minorHAnsi" w:hAnsiTheme="minorHAnsi"/>
          <w:color w:val="auto"/>
          <w:szCs w:val="24"/>
        </w:rPr>
        <w:t xml:space="preserve">military occupational specialty </w:t>
      </w:r>
      <w:r w:rsidRPr="008923F7">
        <w:rPr>
          <w:rFonts w:asciiTheme="minorHAnsi" w:hAnsiTheme="minorHAnsi"/>
          <w:color w:val="auto"/>
          <w:szCs w:val="24"/>
        </w:rPr>
        <w:t>(MOS) or meet physical fitness standards.  He was issued a permanent profile and underwent a Medical Evaluation Board (MEB).</w:t>
      </w:r>
      <w:r w:rsidR="008923F7">
        <w:rPr>
          <w:rFonts w:asciiTheme="minorHAnsi" w:hAnsiTheme="minorHAnsi"/>
          <w:color w:val="auto"/>
          <w:szCs w:val="24"/>
        </w:rPr>
        <w:t xml:space="preserve">  Back pain, neck pain, migraine headaches and bilateral carpal tunnel </w:t>
      </w:r>
      <w:r w:rsidR="008923F7" w:rsidRPr="0075270C">
        <w:rPr>
          <w:rFonts w:asciiTheme="minorHAnsi" w:hAnsiTheme="minorHAnsi"/>
          <w:color w:val="auto"/>
          <w:szCs w:val="24"/>
        </w:rPr>
        <w:t>syndrome</w:t>
      </w:r>
      <w:r w:rsidRPr="0075270C">
        <w:rPr>
          <w:rFonts w:asciiTheme="minorHAnsi" w:hAnsiTheme="minorHAnsi"/>
          <w:color w:val="auto"/>
          <w:szCs w:val="24"/>
        </w:rPr>
        <w:t xml:space="preserve"> were forwarded to the Physical Evaluation Board (PEB) as medically unacceptable IAW AR 40-501.</w:t>
      </w:r>
      <w:r w:rsidR="00417CE7">
        <w:rPr>
          <w:rFonts w:asciiTheme="minorHAnsi" w:hAnsiTheme="minorHAnsi"/>
          <w:color w:val="auto"/>
          <w:szCs w:val="24"/>
        </w:rPr>
        <w:t xml:space="preserve">  Ten</w:t>
      </w:r>
      <w:r w:rsidRPr="0075270C">
        <w:rPr>
          <w:rFonts w:asciiTheme="minorHAnsi" w:hAnsiTheme="minorHAnsi"/>
          <w:color w:val="auto"/>
          <w:szCs w:val="24"/>
        </w:rPr>
        <w:t xml:space="preserve"> other conditions</w:t>
      </w:r>
      <w:r w:rsidR="00417CE7">
        <w:rPr>
          <w:rFonts w:asciiTheme="minorHAnsi" w:hAnsiTheme="minorHAnsi"/>
          <w:color w:val="auto"/>
          <w:szCs w:val="24"/>
        </w:rPr>
        <w:t xml:space="preserve"> </w:t>
      </w:r>
      <w:r w:rsidRPr="0075270C">
        <w:rPr>
          <w:rFonts w:asciiTheme="minorHAnsi" w:hAnsiTheme="minorHAnsi"/>
          <w:color w:val="auto"/>
          <w:szCs w:val="24"/>
        </w:rPr>
        <w:t>were forwarded on the MEB submission as medically acceptable</w:t>
      </w:r>
      <w:r w:rsidRPr="00300F64">
        <w:rPr>
          <w:rFonts w:asciiTheme="minorHAnsi" w:hAnsiTheme="minorHAnsi"/>
          <w:color w:val="auto"/>
          <w:szCs w:val="24"/>
        </w:rPr>
        <w:t xml:space="preserve"> conditions.</w:t>
      </w:r>
      <w:r w:rsidR="00DB3746">
        <w:rPr>
          <w:rFonts w:asciiTheme="minorHAnsi" w:hAnsiTheme="minorHAnsi"/>
          <w:color w:val="auto"/>
          <w:szCs w:val="24"/>
        </w:rPr>
        <w:t xml:space="preserve">  </w:t>
      </w:r>
      <w:r w:rsidRPr="0075270C">
        <w:rPr>
          <w:rFonts w:asciiTheme="minorHAnsi" w:hAnsiTheme="minorHAnsi"/>
          <w:color w:val="auto"/>
          <w:szCs w:val="24"/>
        </w:rPr>
        <w:t xml:space="preserve">The Informal PEB (IPEB) </w:t>
      </w:r>
      <w:r w:rsidR="00417CE7">
        <w:rPr>
          <w:rFonts w:asciiTheme="minorHAnsi" w:hAnsiTheme="minorHAnsi"/>
          <w:color w:val="auto"/>
          <w:szCs w:val="24"/>
        </w:rPr>
        <w:t>found the</w:t>
      </w:r>
      <w:r w:rsidRPr="0075270C">
        <w:rPr>
          <w:rFonts w:asciiTheme="minorHAnsi" w:hAnsiTheme="minorHAnsi"/>
          <w:color w:val="auto"/>
          <w:szCs w:val="24"/>
        </w:rPr>
        <w:t xml:space="preserve"> </w:t>
      </w:r>
      <w:r w:rsidR="0075270C" w:rsidRPr="0075270C">
        <w:rPr>
          <w:rFonts w:asciiTheme="minorHAnsi" w:hAnsiTheme="minorHAnsi"/>
          <w:color w:val="auto"/>
          <w:szCs w:val="24"/>
        </w:rPr>
        <w:t>back pain</w:t>
      </w:r>
      <w:r w:rsidRPr="0075270C">
        <w:rPr>
          <w:rFonts w:asciiTheme="minorHAnsi" w:hAnsiTheme="minorHAnsi"/>
          <w:color w:val="auto"/>
          <w:szCs w:val="24"/>
        </w:rPr>
        <w:t xml:space="preserve"> and </w:t>
      </w:r>
      <w:r w:rsidR="0075270C" w:rsidRPr="0075270C">
        <w:rPr>
          <w:rFonts w:asciiTheme="minorHAnsi" w:hAnsiTheme="minorHAnsi"/>
          <w:color w:val="auto"/>
          <w:szCs w:val="24"/>
        </w:rPr>
        <w:t>neck pain</w:t>
      </w:r>
      <w:r w:rsidRPr="0075270C">
        <w:rPr>
          <w:rFonts w:asciiTheme="minorHAnsi" w:hAnsiTheme="minorHAnsi"/>
          <w:color w:val="auto"/>
          <w:szCs w:val="24"/>
        </w:rPr>
        <w:t xml:space="preserve"> condition</w:t>
      </w:r>
      <w:r w:rsidR="0075270C" w:rsidRPr="0075270C">
        <w:rPr>
          <w:rFonts w:asciiTheme="minorHAnsi" w:hAnsiTheme="minorHAnsi"/>
          <w:color w:val="auto"/>
          <w:szCs w:val="24"/>
        </w:rPr>
        <w:t>s</w:t>
      </w:r>
      <w:r w:rsidRPr="0075270C">
        <w:rPr>
          <w:rFonts w:asciiTheme="minorHAnsi" w:hAnsiTheme="minorHAnsi"/>
          <w:color w:val="auto"/>
          <w:szCs w:val="24"/>
        </w:rPr>
        <w:t xml:space="preserve"> unfitting </w:t>
      </w:r>
      <w:r w:rsidR="00417CE7">
        <w:rPr>
          <w:rFonts w:asciiTheme="minorHAnsi" w:hAnsiTheme="minorHAnsi"/>
          <w:color w:val="auto"/>
          <w:szCs w:val="24"/>
        </w:rPr>
        <w:t xml:space="preserve">and </w:t>
      </w:r>
      <w:r w:rsidRPr="0075270C">
        <w:rPr>
          <w:rFonts w:asciiTheme="minorHAnsi" w:hAnsiTheme="minorHAnsi"/>
          <w:color w:val="auto"/>
          <w:szCs w:val="24"/>
        </w:rPr>
        <w:t xml:space="preserve">rated </w:t>
      </w:r>
      <w:r w:rsidR="00417CE7">
        <w:rPr>
          <w:rFonts w:asciiTheme="minorHAnsi" w:hAnsiTheme="minorHAnsi"/>
          <w:color w:val="auto"/>
          <w:szCs w:val="24"/>
        </w:rPr>
        <w:t xml:space="preserve">them </w:t>
      </w:r>
      <w:r w:rsidR="0075270C" w:rsidRPr="0075270C">
        <w:rPr>
          <w:rFonts w:asciiTheme="minorHAnsi" w:hAnsiTheme="minorHAnsi"/>
          <w:color w:val="auto"/>
          <w:szCs w:val="24"/>
        </w:rPr>
        <w:t>10</w:t>
      </w:r>
      <w:r w:rsidRPr="0075270C">
        <w:rPr>
          <w:rFonts w:asciiTheme="minorHAnsi" w:hAnsiTheme="minorHAnsi"/>
          <w:color w:val="auto"/>
          <w:szCs w:val="24"/>
        </w:rPr>
        <w:t xml:space="preserve">% </w:t>
      </w:r>
      <w:r w:rsidR="0075270C" w:rsidRPr="0075270C">
        <w:rPr>
          <w:rFonts w:asciiTheme="minorHAnsi" w:hAnsiTheme="minorHAnsi"/>
          <w:color w:val="auto"/>
          <w:szCs w:val="24"/>
        </w:rPr>
        <w:t>each</w:t>
      </w:r>
      <w:r w:rsidR="00887354">
        <w:rPr>
          <w:rFonts w:asciiTheme="minorHAnsi" w:hAnsiTheme="minorHAnsi"/>
          <w:color w:val="auto"/>
          <w:szCs w:val="24"/>
        </w:rPr>
        <w:t>,</w:t>
      </w:r>
      <w:r w:rsidRPr="0075270C">
        <w:rPr>
          <w:rFonts w:asciiTheme="minorHAnsi" w:hAnsiTheme="minorHAnsi"/>
          <w:color w:val="auto"/>
          <w:szCs w:val="24"/>
        </w:rPr>
        <w:t xml:space="preserve"> with application of the Veterans</w:t>
      </w:r>
      <w:r w:rsidR="00417CE7">
        <w:rPr>
          <w:rFonts w:asciiTheme="minorHAnsi" w:hAnsiTheme="minorHAnsi"/>
          <w:color w:val="auto"/>
          <w:szCs w:val="24"/>
        </w:rPr>
        <w:t>’</w:t>
      </w:r>
      <w:r w:rsidRPr="0075270C">
        <w:rPr>
          <w:rFonts w:asciiTheme="minorHAnsi" w:hAnsiTheme="minorHAnsi"/>
          <w:color w:val="auto"/>
          <w:szCs w:val="24"/>
        </w:rPr>
        <w:t xml:space="preserve"> Administration Schedule </w:t>
      </w:r>
      <w:r w:rsidR="0075270C" w:rsidRPr="0075270C">
        <w:rPr>
          <w:rFonts w:asciiTheme="minorHAnsi" w:hAnsiTheme="minorHAnsi"/>
          <w:color w:val="auto"/>
          <w:szCs w:val="24"/>
        </w:rPr>
        <w:t>for Rating Disabilities (VASRD)</w:t>
      </w:r>
      <w:r w:rsidRPr="0075270C">
        <w:rPr>
          <w:rFonts w:asciiTheme="minorHAnsi" w:hAnsiTheme="minorHAnsi"/>
          <w:color w:val="auto"/>
          <w:szCs w:val="24"/>
        </w:rPr>
        <w:t>.</w:t>
      </w:r>
      <w:r w:rsidR="0075270C" w:rsidRPr="0075270C">
        <w:rPr>
          <w:rFonts w:asciiTheme="minorHAnsi" w:hAnsiTheme="minorHAnsi"/>
          <w:color w:val="auto"/>
          <w:szCs w:val="24"/>
        </w:rPr>
        <w:t xml:space="preserve">  </w:t>
      </w:r>
      <w:r w:rsidRPr="0075270C">
        <w:rPr>
          <w:rFonts w:asciiTheme="minorHAnsi" w:hAnsiTheme="minorHAnsi"/>
          <w:color w:val="auto"/>
        </w:rPr>
        <w:t xml:space="preserve">The CI </w:t>
      </w:r>
      <w:r w:rsidR="00144991">
        <w:rPr>
          <w:rFonts w:asciiTheme="minorHAnsi" w:hAnsiTheme="minorHAnsi"/>
          <w:color w:val="auto"/>
        </w:rPr>
        <w:t xml:space="preserve">did not accept the IPEB findings and requested a formal hearing.  </w:t>
      </w:r>
      <w:r w:rsidR="00144991" w:rsidRPr="0075270C">
        <w:rPr>
          <w:rFonts w:asciiTheme="minorHAnsi" w:hAnsiTheme="minorHAnsi"/>
          <w:color w:val="auto"/>
          <w:szCs w:val="24"/>
        </w:rPr>
        <w:t xml:space="preserve">The </w:t>
      </w:r>
      <w:r w:rsidR="00144991">
        <w:rPr>
          <w:rFonts w:asciiTheme="minorHAnsi" w:hAnsiTheme="minorHAnsi"/>
          <w:color w:val="auto"/>
          <w:szCs w:val="24"/>
        </w:rPr>
        <w:t>F</w:t>
      </w:r>
      <w:r w:rsidR="00144991" w:rsidRPr="0075270C">
        <w:rPr>
          <w:rFonts w:asciiTheme="minorHAnsi" w:hAnsiTheme="minorHAnsi"/>
          <w:color w:val="auto"/>
          <w:szCs w:val="24"/>
        </w:rPr>
        <w:t>ormal PEB (</w:t>
      </w:r>
      <w:r w:rsidR="00144991">
        <w:rPr>
          <w:rFonts w:asciiTheme="minorHAnsi" w:hAnsiTheme="minorHAnsi"/>
          <w:color w:val="auto"/>
          <w:szCs w:val="24"/>
        </w:rPr>
        <w:t>F</w:t>
      </w:r>
      <w:r w:rsidR="00144991" w:rsidRPr="0075270C">
        <w:rPr>
          <w:rFonts w:asciiTheme="minorHAnsi" w:hAnsiTheme="minorHAnsi"/>
          <w:color w:val="auto"/>
          <w:szCs w:val="24"/>
        </w:rPr>
        <w:t xml:space="preserve">PEB) </w:t>
      </w:r>
      <w:r w:rsidR="00144991">
        <w:rPr>
          <w:rFonts w:asciiTheme="minorHAnsi" w:hAnsiTheme="minorHAnsi"/>
          <w:color w:val="auto"/>
          <w:szCs w:val="24"/>
        </w:rPr>
        <w:t>found the</w:t>
      </w:r>
      <w:r w:rsidR="00144991" w:rsidRPr="0075270C">
        <w:rPr>
          <w:rFonts w:asciiTheme="minorHAnsi" w:hAnsiTheme="minorHAnsi"/>
          <w:color w:val="auto"/>
          <w:szCs w:val="24"/>
        </w:rPr>
        <w:t xml:space="preserve"> back pain and neck pain conditions unfitting, </w:t>
      </w:r>
      <w:r w:rsidR="00144991">
        <w:rPr>
          <w:rFonts w:asciiTheme="minorHAnsi" w:hAnsiTheme="minorHAnsi"/>
          <w:color w:val="auto"/>
          <w:szCs w:val="24"/>
        </w:rPr>
        <w:t xml:space="preserve">and </w:t>
      </w:r>
      <w:r w:rsidR="00144991" w:rsidRPr="0075270C">
        <w:rPr>
          <w:rFonts w:asciiTheme="minorHAnsi" w:hAnsiTheme="minorHAnsi"/>
          <w:color w:val="auto"/>
          <w:szCs w:val="24"/>
        </w:rPr>
        <w:t xml:space="preserve">rated </w:t>
      </w:r>
      <w:proofErr w:type="gramStart"/>
      <w:r w:rsidR="00144991">
        <w:rPr>
          <w:rFonts w:asciiTheme="minorHAnsi" w:hAnsiTheme="minorHAnsi"/>
          <w:color w:val="auto"/>
          <w:szCs w:val="24"/>
        </w:rPr>
        <w:t>them</w:t>
      </w:r>
      <w:proofErr w:type="gramEnd"/>
      <w:r w:rsidR="00144991">
        <w:rPr>
          <w:rFonts w:asciiTheme="minorHAnsi" w:hAnsiTheme="minorHAnsi"/>
          <w:color w:val="auto"/>
          <w:szCs w:val="24"/>
        </w:rPr>
        <w:t xml:space="preserve"> </w:t>
      </w:r>
      <w:r w:rsidR="00144991" w:rsidRPr="0075270C">
        <w:rPr>
          <w:rFonts w:asciiTheme="minorHAnsi" w:hAnsiTheme="minorHAnsi"/>
          <w:color w:val="auto"/>
          <w:szCs w:val="24"/>
        </w:rPr>
        <w:t>10% each</w:t>
      </w:r>
      <w:r w:rsidR="00144991">
        <w:rPr>
          <w:rFonts w:asciiTheme="minorHAnsi" w:hAnsiTheme="minorHAnsi"/>
          <w:color w:val="auto"/>
          <w:szCs w:val="24"/>
        </w:rPr>
        <w:t>.  The CI did not accept the FPEB findings and</w:t>
      </w:r>
      <w:r w:rsidR="00144991" w:rsidRPr="0075270C">
        <w:rPr>
          <w:rFonts w:asciiTheme="minorHAnsi" w:hAnsiTheme="minorHAnsi"/>
          <w:color w:val="auto"/>
          <w:szCs w:val="24"/>
        </w:rPr>
        <w:t xml:space="preserve"> </w:t>
      </w:r>
      <w:r w:rsidRPr="0075270C">
        <w:rPr>
          <w:rFonts w:asciiTheme="minorHAnsi" w:hAnsiTheme="minorHAnsi"/>
          <w:color w:val="auto"/>
        </w:rPr>
        <w:t xml:space="preserve">appealed to </w:t>
      </w:r>
      <w:r w:rsidR="0075270C" w:rsidRPr="0075270C">
        <w:rPr>
          <w:rFonts w:asciiTheme="minorHAnsi" w:hAnsiTheme="minorHAnsi"/>
          <w:color w:val="auto"/>
        </w:rPr>
        <w:t>the US Army Physical Disability Agency (USAPDA)</w:t>
      </w:r>
      <w:r w:rsidR="00417CE7">
        <w:rPr>
          <w:rFonts w:asciiTheme="minorHAnsi" w:hAnsiTheme="minorHAnsi"/>
          <w:color w:val="auto"/>
        </w:rPr>
        <w:t>.</w:t>
      </w:r>
      <w:r w:rsidR="00144991">
        <w:rPr>
          <w:rFonts w:asciiTheme="minorHAnsi" w:hAnsiTheme="minorHAnsi"/>
          <w:color w:val="auto"/>
        </w:rPr>
        <w:t xml:space="preserve">  </w:t>
      </w:r>
      <w:r w:rsidR="00730B4F">
        <w:rPr>
          <w:rFonts w:asciiTheme="minorHAnsi" w:hAnsiTheme="minorHAnsi"/>
          <w:color w:val="auto"/>
        </w:rPr>
        <w:t xml:space="preserve">The </w:t>
      </w:r>
      <w:r w:rsidR="00144991">
        <w:rPr>
          <w:rFonts w:asciiTheme="minorHAnsi" w:hAnsiTheme="minorHAnsi"/>
          <w:color w:val="auto"/>
        </w:rPr>
        <w:t>USAPDA upheld the FPEB adjudication.  The CI was thus</w:t>
      </w:r>
      <w:r w:rsidRPr="0075270C">
        <w:rPr>
          <w:rFonts w:asciiTheme="minorHAnsi" w:hAnsiTheme="minorHAnsi"/>
          <w:color w:val="auto"/>
        </w:rPr>
        <w:t xml:space="preserve"> medically separated with a </w:t>
      </w:r>
      <w:r w:rsidR="0075270C" w:rsidRPr="0075270C">
        <w:rPr>
          <w:rFonts w:asciiTheme="minorHAnsi" w:hAnsiTheme="minorHAnsi"/>
          <w:color w:val="auto"/>
        </w:rPr>
        <w:t>20</w:t>
      </w:r>
      <w:r w:rsidRPr="0075270C">
        <w:rPr>
          <w:rFonts w:asciiTheme="minorHAnsi" w:hAnsiTheme="minorHAnsi"/>
          <w:color w:val="auto"/>
        </w:rPr>
        <w:t>% combined disability rating.</w:t>
      </w:r>
    </w:p>
    <w:p w:rsidR="00300F64" w:rsidRDefault="00300F64" w:rsidP="00300F64">
      <w:pPr>
        <w:pBdr>
          <w:bottom w:val="single" w:sz="12" w:space="1" w:color="auto"/>
        </w:pBdr>
        <w:tabs>
          <w:tab w:val="left" w:pos="288"/>
          <w:tab w:val="left" w:pos="4752"/>
        </w:tabs>
        <w:spacing w:line="240" w:lineRule="exact"/>
        <w:jc w:val="both"/>
        <w:rPr>
          <w:rFonts w:asciiTheme="minorHAnsi" w:hAnsiTheme="minorHAnsi"/>
          <w:color w:val="auto"/>
          <w:szCs w:val="24"/>
        </w:rPr>
      </w:pPr>
    </w:p>
    <w:p w:rsidR="00300F64" w:rsidRDefault="00300F64" w:rsidP="00AF1668">
      <w:pPr>
        <w:tabs>
          <w:tab w:val="left" w:pos="288"/>
          <w:tab w:val="left" w:pos="4752"/>
        </w:tabs>
        <w:spacing w:line="240" w:lineRule="exact"/>
        <w:rPr>
          <w:rFonts w:ascii="Calibri" w:hAnsi="Calibri"/>
          <w:color w:val="auto"/>
          <w:u w:val="single"/>
        </w:rPr>
      </w:pPr>
    </w:p>
    <w:p w:rsidR="00300F64" w:rsidRDefault="002C6E5B" w:rsidP="008203FB">
      <w:pPr>
        <w:tabs>
          <w:tab w:val="left" w:pos="288"/>
          <w:tab w:val="left" w:pos="4752"/>
        </w:tabs>
        <w:spacing w:line="240" w:lineRule="exact"/>
        <w:jc w:val="both"/>
        <w:rPr>
          <w:rFonts w:ascii="Calibri" w:hAnsi="Calibri"/>
          <w:color w:val="auto"/>
          <w:szCs w:val="24"/>
        </w:rPr>
      </w:pPr>
      <w:r w:rsidRPr="00542C9A">
        <w:rPr>
          <w:rFonts w:ascii="Calibri" w:hAnsi="Calibri"/>
          <w:color w:val="auto"/>
          <w:u w:val="single"/>
        </w:rPr>
        <w:t>CI CONTENTION</w:t>
      </w:r>
      <w:r w:rsidRPr="00542C9A">
        <w:rPr>
          <w:rFonts w:ascii="Calibri" w:hAnsi="Calibri"/>
          <w:color w:val="auto"/>
        </w:rPr>
        <w:t>:</w:t>
      </w:r>
      <w:r w:rsidRPr="00AE3316">
        <w:rPr>
          <w:rFonts w:ascii="Calibri" w:hAnsi="Calibri"/>
          <w:color w:val="000080"/>
        </w:rPr>
        <w:t xml:space="preserve">  </w:t>
      </w:r>
      <w:r w:rsidR="008923F7" w:rsidRPr="008923F7">
        <w:rPr>
          <w:rFonts w:ascii="Calibri" w:hAnsi="Calibri"/>
          <w:color w:val="auto"/>
          <w:szCs w:val="24"/>
        </w:rPr>
        <w:t>“The Physical Evaluation Board did not consider the new range of motion for my cervical and lumbar spine dated 10 November 2008.</w:t>
      </w:r>
      <w:r w:rsidR="00144991">
        <w:rPr>
          <w:rFonts w:ascii="Calibri" w:hAnsi="Calibri"/>
          <w:color w:val="auto"/>
          <w:szCs w:val="24"/>
        </w:rPr>
        <w:t xml:space="preserve"> </w:t>
      </w:r>
      <w:r w:rsidR="008923F7" w:rsidRPr="008923F7">
        <w:rPr>
          <w:rFonts w:ascii="Calibri" w:hAnsi="Calibri"/>
          <w:color w:val="auto"/>
          <w:szCs w:val="24"/>
        </w:rPr>
        <w:t xml:space="preserve"> The PEB did not consider the new evidence</w:t>
      </w:r>
      <w:r w:rsidR="00144991">
        <w:rPr>
          <w:rFonts w:ascii="Calibri" w:hAnsi="Calibri"/>
          <w:color w:val="auto"/>
          <w:szCs w:val="24"/>
        </w:rPr>
        <w:t xml:space="preserve"> shown on MRI</w:t>
      </w:r>
      <w:r w:rsidR="008923F7" w:rsidRPr="008923F7">
        <w:rPr>
          <w:rFonts w:ascii="Calibri" w:hAnsi="Calibri"/>
          <w:color w:val="auto"/>
          <w:szCs w:val="24"/>
        </w:rPr>
        <w:t>s taken 30 December 2008. The Thoracic Spine had new herniated discs.</w:t>
      </w:r>
      <w:r w:rsidR="00144991">
        <w:rPr>
          <w:rFonts w:ascii="Calibri" w:hAnsi="Calibri"/>
          <w:color w:val="auto"/>
          <w:szCs w:val="24"/>
        </w:rPr>
        <w:t xml:space="preserve"> </w:t>
      </w:r>
      <w:r w:rsidR="008923F7" w:rsidRPr="008923F7">
        <w:rPr>
          <w:rFonts w:ascii="Calibri" w:hAnsi="Calibri"/>
          <w:color w:val="auto"/>
          <w:szCs w:val="24"/>
        </w:rPr>
        <w:t xml:space="preserve"> The Cervical and lumbar spine IAW VASRD 4.10, 4.40, </w:t>
      </w:r>
      <w:r w:rsidR="00144991">
        <w:rPr>
          <w:rFonts w:ascii="Calibri" w:hAnsi="Calibri"/>
          <w:color w:val="auto"/>
          <w:szCs w:val="24"/>
        </w:rPr>
        <w:t xml:space="preserve">and </w:t>
      </w:r>
      <w:r w:rsidR="008923F7" w:rsidRPr="008923F7">
        <w:rPr>
          <w:rFonts w:ascii="Calibri" w:hAnsi="Calibri"/>
          <w:color w:val="auto"/>
          <w:szCs w:val="24"/>
        </w:rPr>
        <w:t>4.59</w:t>
      </w:r>
      <w:r w:rsidR="00144991">
        <w:rPr>
          <w:rFonts w:ascii="Calibri" w:hAnsi="Calibri"/>
          <w:color w:val="auto"/>
          <w:szCs w:val="24"/>
        </w:rPr>
        <w:t xml:space="preserve"> should have been rated at 20% each and combined at 40</w:t>
      </w:r>
      <w:r w:rsidR="008923F7" w:rsidRPr="008923F7">
        <w:rPr>
          <w:rFonts w:ascii="Calibri" w:hAnsi="Calibri"/>
          <w:color w:val="auto"/>
          <w:szCs w:val="24"/>
        </w:rPr>
        <w:t>%.</w:t>
      </w:r>
      <w:r w:rsidR="00144991">
        <w:rPr>
          <w:rFonts w:ascii="Calibri" w:hAnsi="Calibri"/>
          <w:color w:val="auto"/>
          <w:szCs w:val="24"/>
        </w:rPr>
        <w:t xml:space="preserve"> </w:t>
      </w:r>
      <w:r w:rsidR="008923F7" w:rsidRPr="008923F7">
        <w:rPr>
          <w:rFonts w:ascii="Calibri" w:hAnsi="Calibri"/>
          <w:color w:val="auto"/>
          <w:szCs w:val="24"/>
        </w:rPr>
        <w:t xml:space="preserve"> VA combine</w:t>
      </w:r>
      <w:r w:rsidR="00144991">
        <w:rPr>
          <w:rFonts w:ascii="Calibri" w:hAnsi="Calibri"/>
          <w:color w:val="auto"/>
          <w:szCs w:val="24"/>
        </w:rPr>
        <w:t>d</w:t>
      </w:r>
      <w:r w:rsidR="008923F7" w:rsidRPr="008923F7">
        <w:rPr>
          <w:rFonts w:ascii="Calibri" w:hAnsi="Calibri"/>
          <w:color w:val="auto"/>
          <w:szCs w:val="24"/>
        </w:rPr>
        <w:t xml:space="preserve"> rating is 40%.”</w:t>
      </w:r>
    </w:p>
    <w:p w:rsidR="00E85368" w:rsidRDefault="00E85368" w:rsidP="00E85368">
      <w:pPr>
        <w:pBdr>
          <w:bottom w:val="single" w:sz="12" w:space="1" w:color="auto"/>
        </w:pBdr>
        <w:tabs>
          <w:tab w:val="left" w:pos="288"/>
          <w:tab w:val="left" w:pos="4752"/>
        </w:tabs>
        <w:spacing w:line="240" w:lineRule="exact"/>
        <w:jc w:val="both"/>
        <w:rPr>
          <w:rFonts w:asciiTheme="minorHAnsi" w:hAnsiTheme="minorHAnsi"/>
          <w:color w:val="auto"/>
          <w:szCs w:val="24"/>
        </w:rPr>
      </w:pPr>
    </w:p>
    <w:p w:rsidR="00E85368" w:rsidRDefault="00E85368" w:rsidP="00E85368">
      <w:pPr>
        <w:tabs>
          <w:tab w:val="left" w:pos="288"/>
          <w:tab w:val="left" w:pos="4752"/>
        </w:tabs>
        <w:spacing w:line="240" w:lineRule="exact"/>
        <w:rPr>
          <w:rFonts w:ascii="Calibri" w:hAnsi="Calibri"/>
          <w:color w:val="auto"/>
          <w:u w:val="single"/>
        </w:rPr>
      </w:pPr>
    </w:p>
    <w:p w:rsidR="0016359D" w:rsidRDefault="0016359D" w:rsidP="00190E48">
      <w:pPr>
        <w:spacing w:line="240" w:lineRule="exact"/>
        <w:jc w:val="both"/>
        <w:rPr>
          <w:rFonts w:ascii="Calibri" w:hAnsi="Calibri"/>
          <w:color w:val="auto"/>
          <w:u w:val="single"/>
        </w:rPr>
      </w:pPr>
    </w:p>
    <w:p w:rsidR="0016359D" w:rsidRPr="00887354" w:rsidRDefault="00887354" w:rsidP="00190E48">
      <w:pPr>
        <w:spacing w:line="240" w:lineRule="exact"/>
        <w:jc w:val="both"/>
        <w:rPr>
          <w:rFonts w:ascii="Calibri" w:hAnsi="Calibri"/>
          <w:color w:val="auto"/>
        </w:rPr>
      </w:pPr>
      <w:r w:rsidRPr="00887354">
        <w:rPr>
          <w:rFonts w:ascii="Calibri" w:hAnsi="Calibri"/>
          <w:color w:val="auto"/>
        </w:rPr>
        <w:t xml:space="preserve">Rating comparison chart found on next page. </w:t>
      </w:r>
    </w:p>
    <w:p w:rsidR="0016359D" w:rsidRDefault="0016359D" w:rsidP="00190E48">
      <w:pPr>
        <w:spacing w:line="240" w:lineRule="exact"/>
        <w:jc w:val="both"/>
        <w:rPr>
          <w:rFonts w:ascii="Calibri" w:hAnsi="Calibri"/>
          <w:color w:val="auto"/>
          <w:u w:val="single"/>
        </w:rPr>
      </w:pPr>
    </w:p>
    <w:p w:rsidR="0016359D" w:rsidRDefault="0016359D" w:rsidP="00190E48">
      <w:pPr>
        <w:spacing w:line="240" w:lineRule="exact"/>
        <w:jc w:val="both"/>
        <w:rPr>
          <w:rFonts w:ascii="Calibri" w:hAnsi="Calibri"/>
          <w:color w:val="auto"/>
          <w:u w:val="single"/>
        </w:rPr>
      </w:pPr>
    </w:p>
    <w:p w:rsidR="0016359D" w:rsidRDefault="0016359D" w:rsidP="00190E48">
      <w:pPr>
        <w:spacing w:line="240" w:lineRule="exact"/>
        <w:jc w:val="both"/>
        <w:rPr>
          <w:rFonts w:ascii="Calibri" w:hAnsi="Calibri"/>
          <w:color w:val="auto"/>
          <w:u w:val="single"/>
        </w:rPr>
      </w:pPr>
    </w:p>
    <w:p w:rsidR="0016359D" w:rsidRDefault="0016359D" w:rsidP="00190E48">
      <w:pPr>
        <w:spacing w:line="240" w:lineRule="exact"/>
        <w:jc w:val="both"/>
        <w:rPr>
          <w:rFonts w:ascii="Calibri" w:hAnsi="Calibri"/>
          <w:color w:val="auto"/>
          <w:u w:val="single"/>
        </w:rPr>
      </w:pPr>
    </w:p>
    <w:p w:rsidR="0016359D" w:rsidRDefault="0016359D" w:rsidP="00190E48">
      <w:pPr>
        <w:spacing w:line="240" w:lineRule="exact"/>
        <w:jc w:val="both"/>
        <w:rPr>
          <w:rFonts w:ascii="Calibri" w:hAnsi="Calibri"/>
          <w:color w:val="auto"/>
          <w:u w:val="single"/>
        </w:rPr>
      </w:pPr>
    </w:p>
    <w:p w:rsidR="0016359D" w:rsidRDefault="0016359D" w:rsidP="00190E48">
      <w:pPr>
        <w:spacing w:line="240" w:lineRule="exact"/>
        <w:jc w:val="both"/>
        <w:rPr>
          <w:rFonts w:ascii="Calibri" w:hAnsi="Calibri"/>
          <w:color w:val="auto"/>
          <w:u w:val="single"/>
        </w:rPr>
      </w:pPr>
    </w:p>
    <w:p w:rsidR="0016359D" w:rsidRDefault="0016359D" w:rsidP="00190E48">
      <w:pPr>
        <w:spacing w:line="240" w:lineRule="exact"/>
        <w:jc w:val="both"/>
        <w:rPr>
          <w:rFonts w:ascii="Calibri" w:hAnsi="Calibri"/>
          <w:color w:val="auto"/>
          <w:u w:val="single"/>
        </w:rPr>
      </w:pPr>
    </w:p>
    <w:p w:rsidR="0016359D" w:rsidRDefault="0016359D" w:rsidP="00190E48">
      <w:pPr>
        <w:spacing w:line="240" w:lineRule="exact"/>
        <w:jc w:val="both"/>
        <w:rPr>
          <w:rFonts w:ascii="Calibri" w:hAnsi="Calibri"/>
          <w:color w:val="auto"/>
          <w:u w:val="single"/>
        </w:rPr>
      </w:pPr>
    </w:p>
    <w:p w:rsidR="0016359D" w:rsidRDefault="0016359D" w:rsidP="00190E48">
      <w:pPr>
        <w:spacing w:line="240" w:lineRule="exact"/>
        <w:jc w:val="both"/>
        <w:rPr>
          <w:rFonts w:ascii="Calibri" w:hAnsi="Calibri"/>
          <w:color w:val="auto"/>
          <w:u w:val="single"/>
        </w:rPr>
      </w:pPr>
    </w:p>
    <w:p w:rsidR="0016359D" w:rsidRDefault="0016359D" w:rsidP="00190E48">
      <w:pPr>
        <w:spacing w:line="240" w:lineRule="exact"/>
        <w:jc w:val="both"/>
        <w:rPr>
          <w:rFonts w:ascii="Calibri" w:hAnsi="Calibri"/>
          <w:color w:val="auto"/>
          <w:u w:val="single"/>
        </w:rPr>
      </w:pPr>
    </w:p>
    <w:p w:rsidR="0016359D" w:rsidRDefault="0016359D" w:rsidP="00190E48">
      <w:pPr>
        <w:spacing w:line="240" w:lineRule="exact"/>
        <w:jc w:val="both"/>
        <w:rPr>
          <w:rFonts w:ascii="Calibri" w:hAnsi="Calibri"/>
          <w:color w:val="auto"/>
          <w:u w:val="single"/>
        </w:rPr>
      </w:pPr>
    </w:p>
    <w:p w:rsidR="0016359D" w:rsidRDefault="0016359D" w:rsidP="00190E48">
      <w:pPr>
        <w:spacing w:line="240" w:lineRule="exact"/>
        <w:jc w:val="both"/>
        <w:rPr>
          <w:rFonts w:ascii="Calibri" w:hAnsi="Calibri"/>
          <w:color w:val="auto"/>
          <w:u w:val="single"/>
        </w:rPr>
      </w:pPr>
    </w:p>
    <w:p w:rsidR="0016359D" w:rsidRDefault="0016359D" w:rsidP="00190E48">
      <w:pPr>
        <w:spacing w:line="240" w:lineRule="exact"/>
        <w:jc w:val="both"/>
        <w:rPr>
          <w:rFonts w:ascii="Calibri" w:hAnsi="Calibri"/>
          <w:color w:val="auto"/>
          <w:u w:val="single"/>
        </w:rPr>
      </w:pPr>
    </w:p>
    <w:p w:rsidR="0016359D" w:rsidRDefault="0016359D" w:rsidP="00190E48">
      <w:pPr>
        <w:spacing w:line="240" w:lineRule="exact"/>
        <w:jc w:val="both"/>
        <w:rPr>
          <w:rFonts w:ascii="Calibri" w:hAnsi="Calibri"/>
          <w:color w:val="auto"/>
          <w:u w:val="single"/>
        </w:rPr>
      </w:pPr>
    </w:p>
    <w:p w:rsidR="0016359D" w:rsidRDefault="0016359D" w:rsidP="00190E48">
      <w:pPr>
        <w:spacing w:line="240" w:lineRule="exact"/>
        <w:jc w:val="both"/>
        <w:rPr>
          <w:rFonts w:ascii="Calibri" w:hAnsi="Calibri"/>
          <w:color w:val="auto"/>
          <w:u w:val="single"/>
        </w:rPr>
      </w:pPr>
    </w:p>
    <w:p w:rsidR="0016359D" w:rsidRDefault="0016359D" w:rsidP="00190E48">
      <w:pPr>
        <w:spacing w:line="240" w:lineRule="exact"/>
        <w:jc w:val="both"/>
        <w:rPr>
          <w:rFonts w:ascii="Calibri" w:hAnsi="Calibri"/>
          <w:color w:val="auto"/>
          <w:u w:val="single"/>
        </w:rPr>
      </w:pPr>
    </w:p>
    <w:p w:rsidR="0016359D" w:rsidRDefault="0016359D" w:rsidP="00190E48">
      <w:pPr>
        <w:spacing w:line="240" w:lineRule="exact"/>
        <w:jc w:val="both"/>
        <w:rPr>
          <w:rFonts w:ascii="Calibri" w:hAnsi="Calibri"/>
          <w:color w:val="auto"/>
          <w:u w:val="single"/>
        </w:rPr>
      </w:pPr>
    </w:p>
    <w:p w:rsidR="002A78C5" w:rsidRDefault="002A78C5" w:rsidP="00190E48">
      <w:pPr>
        <w:spacing w:line="240" w:lineRule="exact"/>
        <w:jc w:val="both"/>
        <w:rPr>
          <w:rFonts w:ascii="Calibri" w:hAnsi="Calibri"/>
          <w:color w:val="auto"/>
          <w:u w:val="single"/>
        </w:rPr>
      </w:pPr>
    </w:p>
    <w:p w:rsidR="002338CA" w:rsidRDefault="002C6E5B" w:rsidP="00190E48">
      <w:pPr>
        <w:spacing w:line="240" w:lineRule="exact"/>
        <w:jc w:val="both"/>
        <w:rPr>
          <w:rFonts w:ascii="Calibri" w:hAnsi="Calibri"/>
          <w:color w:val="auto"/>
        </w:rPr>
      </w:pPr>
      <w:r w:rsidRPr="00542C9A">
        <w:rPr>
          <w:rFonts w:ascii="Calibri" w:hAnsi="Calibri"/>
          <w:color w:val="auto"/>
          <w:u w:val="single"/>
        </w:rPr>
        <w:lastRenderedPageBreak/>
        <w:t>RATING COMPARISON</w:t>
      </w:r>
      <w:r w:rsidRPr="00542C9A">
        <w:rPr>
          <w:rFonts w:ascii="Calibri" w:hAnsi="Calibri"/>
          <w:color w:val="auto"/>
        </w:rPr>
        <w:t>:</w:t>
      </w:r>
    </w:p>
    <w:p w:rsidR="008923F7" w:rsidRDefault="008923F7" w:rsidP="00190E48">
      <w:pPr>
        <w:spacing w:line="240" w:lineRule="exact"/>
        <w:jc w:val="both"/>
        <w:rPr>
          <w:rFonts w:ascii="Calibri" w:hAnsi="Calibri"/>
          <w:color w:val="auto"/>
        </w:rPr>
      </w:pPr>
    </w:p>
    <w:tbl>
      <w:tblPr>
        <w:tblStyle w:val="TableGrid"/>
        <w:tblW w:w="9685" w:type="dxa"/>
        <w:jc w:val="center"/>
        <w:tblInd w:w="-672" w:type="dxa"/>
        <w:tblLayout w:type="fixed"/>
        <w:tblLook w:val="04A0"/>
      </w:tblPr>
      <w:tblGrid>
        <w:gridCol w:w="2700"/>
        <w:gridCol w:w="720"/>
        <w:gridCol w:w="810"/>
        <w:gridCol w:w="2575"/>
        <w:gridCol w:w="1080"/>
        <w:gridCol w:w="810"/>
        <w:gridCol w:w="990"/>
      </w:tblGrid>
      <w:tr w:rsidR="008923F7" w:rsidRPr="00170DA6" w:rsidTr="00C96CBD">
        <w:trPr>
          <w:trHeight w:val="233"/>
          <w:jc w:val="center"/>
        </w:trPr>
        <w:tc>
          <w:tcPr>
            <w:tcW w:w="4230" w:type="dxa"/>
            <w:gridSpan w:val="3"/>
            <w:tcBorders>
              <w:right w:val="thinThickThinSmallGap" w:sz="24" w:space="0" w:color="auto"/>
            </w:tcBorders>
            <w:shd w:val="clear" w:color="auto" w:fill="D9D9D9" w:themeFill="background1" w:themeFillShade="D9"/>
          </w:tcPr>
          <w:p w:rsidR="008923F7" w:rsidRPr="00170DA6" w:rsidRDefault="00144991" w:rsidP="00144991">
            <w:pPr>
              <w:pStyle w:val="ListParagraph"/>
              <w:spacing w:after="0" w:line="240" w:lineRule="exact"/>
              <w:ind w:left="0"/>
              <w:jc w:val="center"/>
              <w:rPr>
                <w:rFonts w:cs="Times New Roman"/>
                <w:b/>
                <w:sz w:val="20"/>
                <w:szCs w:val="20"/>
              </w:rPr>
            </w:pPr>
            <w:r>
              <w:rPr>
                <w:rFonts w:cs="Times New Roman"/>
                <w:b/>
                <w:sz w:val="20"/>
                <w:szCs w:val="20"/>
              </w:rPr>
              <w:t>Army</w:t>
            </w:r>
            <w:r w:rsidR="008923F7" w:rsidRPr="00170DA6">
              <w:rPr>
                <w:rFonts w:cs="Times New Roman"/>
                <w:b/>
                <w:sz w:val="20"/>
                <w:szCs w:val="20"/>
              </w:rPr>
              <w:t xml:space="preserve"> FPEB – 20090130</w:t>
            </w:r>
          </w:p>
        </w:tc>
        <w:tc>
          <w:tcPr>
            <w:tcW w:w="5455" w:type="dxa"/>
            <w:gridSpan w:val="4"/>
            <w:tcBorders>
              <w:left w:val="thinThickThinSmallGap" w:sz="24" w:space="0" w:color="auto"/>
            </w:tcBorders>
            <w:shd w:val="clear" w:color="auto" w:fill="D9D9D9" w:themeFill="background1" w:themeFillShade="D9"/>
          </w:tcPr>
          <w:p w:rsidR="008923F7" w:rsidRPr="00170DA6" w:rsidRDefault="008923F7" w:rsidP="00576B04">
            <w:pPr>
              <w:pStyle w:val="ListParagraph"/>
              <w:spacing w:after="0" w:line="240" w:lineRule="exact"/>
              <w:ind w:left="0"/>
              <w:jc w:val="center"/>
              <w:rPr>
                <w:rFonts w:cs="Times New Roman"/>
                <w:b/>
                <w:sz w:val="20"/>
                <w:szCs w:val="20"/>
              </w:rPr>
            </w:pPr>
            <w:r w:rsidRPr="00170DA6">
              <w:rPr>
                <w:rFonts w:cs="Times New Roman"/>
                <w:b/>
                <w:sz w:val="20"/>
                <w:szCs w:val="20"/>
              </w:rPr>
              <w:t>VA (</w:t>
            </w:r>
            <w:r w:rsidR="003A1490">
              <w:rPr>
                <w:rFonts w:cs="Times New Roman"/>
                <w:b/>
                <w:sz w:val="20"/>
                <w:szCs w:val="20"/>
              </w:rPr>
              <w:t>3</w:t>
            </w:r>
            <w:r w:rsidRPr="00170DA6">
              <w:rPr>
                <w:rFonts w:cs="Times New Roman"/>
                <w:b/>
                <w:sz w:val="20"/>
                <w:szCs w:val="20"/>
              </w:rPr>
              <w:t xml:space="preserve"> Mo. Before Separation) – All Effective 20091010</w:t>
            </w:r>
          </w:p>
        </w:tc>
      </w:tr>
      <w:tr w:rsidR="008923F7" w:rsidRPr="00170DA6" w:rsidTr="00C96CBD">
        <w:trPr>
          <w:trHeight w:val="233"/>
          <w:jc w:val="center"/>
        </w:trPr>
        <w:tc>
          <w:tcPr>
            <w:tcW w:w="2700" w:type="dxa"/>
            <w:tcBorders>
              <w:bottom w:val="single" w:sz="4" w:space="0" w:color="000000" w:themeColor="text1"/>
            </w:tcBorders>
            <w:shd w:val="clear" w:color="auto" w:fill="D9D9D9" w:themeFill="background1" w:themeFillShade="D9"/>
          </w:tcPr>
          <w:p w:rsidR="008923F7" w:rsidRPr="00170DA6" w:rsidRDefault="008923F7" w:rsidP="008923F7">
            <w:pPr>
              <w:pStyle w:val="ListParagraph"/>
              <w:spacing w:after="0" w:line="240" w:lineRule="exact"/>
              <w:ind w:left="0"/>
              <w:jc w:val="both"/>
              <w:rPr>
                <w:rFonts w:cs="Times New Roman"/>
                <w:b/>
                <w:sz w:val="20"/>
                <w:szCs w:val="20"/>
              </w:rPr>
            </w:pPr>
            <w:r w:rsidRPr="00170DA6">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8923F7" w:rsidRPr="00170DA6" w:rsidRDefault="008923F7" w:rsidP="008923F7">
            <w:pPr>
              <w:pStyle w:val="ListParagraph"/>
              <w:spacing w:after="0" w:line="240" w:lineRule="exact"/>
              <w:ind w:left="0"/>
              <w:jc w:val="center"/>
              <w:rPr>
                <w:rFonts w:cs="Times New Roman"/>
                <w:b/>
                <w:sz w:val="20"/>
                <w:szCs w:val="20"/>
              </w:rPr>
            </w:pPr>
            <w:r w:rsidRPr="00170DA6">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8923F7" w:rsidRPr="00170DA6" w:rsidRDefault="008923F7" w:rsidP="008923F7">
            <w:pPr>
              <w:pStyle w:val="ListParagraph"/>
              <w:spacing w:after="0" w:line="240" w:lineRule="exact"/>
              <w:ind w:left="0"/>
              <w:jc w:val="center"/>
              <w:rPr>
                <w:rFonts w:cs="Times New Roman"/>
                <w:b/>
                <w:sz w:val="20"/>
                <w:szCs w:val="20"/>
              </w:rPr>
            </w:pPr>
            <w:r w:rsidRPr="00170DA6">
              <w:rPr>
                <w:rFonts w:cs="Times New Roman"/>
                <w:b/>
                <w:sz w:val="20"/>
                <w:szCs w:val="20"/>
              </w:rPr>
              <w:t>Rating</w:t>
            </w:r>
          </w:p>
        </w:tc>
        <w:tc>
          <w:tcPr>
            <w:tcW w:w="2575" w:type="dxa"/>
            <w:tcBorders>
              <w:left w:val="thinThickThinSmallGap" w:sz="24" w:space="0" w:color="auto"/>
              <w:bottom w:val="single" w:sz="4" w:space="0" w:color="000000" w:themeColor="text1"/>
            </w:tcBorders>
            <w:shd w:val="clear" w:color="auto" w:fill="D9D9D9" w:themeFill="background1" w:themeFillShade="D9"/>
          </w:tcPr>
          <w:p w:rsidR="008923F7" w:rsidRPr="00170DA6" w:rsidRDefault="008923F7" w:rsidP="008923F7">
            <w:pPr>
              <w:pStyle w:val="ListParagraph"/>
              <w:spacing w:after="0" w:line="240" w:lineRule="exact"/>
              <w:ind w:left="0"/>
              <w:jc w:val="both"/>
              <w:rPr>
                <w:rFonts w:cs="Times New Roman"/>
                <w:b/>
                <w:sz w:val="20"/>
                <w:szCs w:val="20"/>
              </w:rPr>
            </w:pPr>
            <w:r w:rsidRPr="00170DA6">
              <w:rPr>
                <w:rFonts w:cs="Times New Roman"/>
                <w:b/>
                <w:sz w:val="20"/>
                <w:szCs w:val="20"/>
              </w:rPr>
              <w:t>Condition</w:t>
            </w:r>
          </w:p>
        </w:tc>
        <w:tc>
          <w:tcPr>
            <w:tcW w:w="1080" w:type="dxa"/>
            <w:tcBorders>
              <w:bottom w:val="single" w:sz="4" w:space="0" w:color="000000" w:themeColor="text1"/>
            </w:tcBorders>
            <w:shd w:val="clear" w:color="auto" w:fill="D9D9D9" w:themeFill="background1" w:themeFillShade="D9"/>
          </w:tcPr>
          <w:p w:rsidR="008923F7" w:rsidRPr="00170DA6" w:rsidRDefault="008923F7" w:rsidP="008923F7">
            <w:pPr>
              <w:pStyle w:val="ListParagraph"/>
              <w:spacing w:after="0" w:line="240" w:lineRule="exact"/>
              <w:ind w:left="0"/>
              <w:jc w:val="center"/>
              <w:rPr>
                <w:rFonts w:cs="Times New Roman"/>
                <w:b/>
                <w:sz w:val="20"/>
                <w:szCs w:val="20"/>
              </w:rPr>
            </w:pPr>
            <w:r w:rsidRPr="00170DA6">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8923F7" w:rsidRPr="00170DA6" w:rsidRDefault="008923F7" w:rsidP="008923F7">
            <w:pPr>
              <w:pStyle w:val="ListParagraph"/>
              <w:spacing w:after="0" w:line="240" w:lineRule="exact"/>
              <w:ind w:left="0"/>
              <w:jc w:val="center"/>
              <w:rPr>
                <w:rFonts w:cs="Times New Roman"/>
                <w:b/>
                <w:sz w:val="20"/>
                <w:szCs w:val="20"/>
              </w:rPr>
            </w:pPr>
            <w:r w:rsidRPr="00170DA6">
              <w:rPr>
                <w:rFonts w:cs="Times New Roman"/>
                <w:b/>
                <w:sz w:val="20"/>
                <w:szCs w:val="20"/>
              </w:rPr>
              <w:t>Rating</w:t>
            </w:r>
          </w:p>
        </w:tc>
        <w:tc>
          <w:tcPr>
            <w:tcW w:w="990" w:type="dxa"/>
            <w:tcBorders>
              <w:bottom w:val="single" w:sz="4" w:space="0" w:color="000000" w:themeColor="text1"/>
            </w:tcBorders>
            <w:shd w:val="clear" w:color="auto" w:fill="D9D9D9" w:themeFill="background1" w:themeFillShade="D9"/>
          </w:tcPr>
          <w:p w:rsidR="008923F7" w:rsidRPr="00170DA6" w:rsidRDefault="008923F7" w:rsidP="008923F7">
            <w:pPr>
              <w:pStyle w:val="ListParagraph"/>
              <w:spacing w:after="0" w:line="240" w:lineRule="exact"/>
              <w:ind w:left="0"/>
              <w:jc w:val="center"/>
              <w:rPr>
                <w:rFonts w:cs="Times New Roman"/>
                <w:b/>
                <w:sz w:val="20"/>
                <w:szCs w:val="20"/>
              </w:rPr>
            </w:pPr>
            <w:r w:rsidRPr="00170DA6">
              <w:rPr>
                <w:rFonts w:cs="Times New Roman"/>
                <w:b/>
                <w:sz w:val="20"/>
                <w:szCs w:val="20"/>
              </w:rPr>
              <w:t>Exam</w:t>
            </w:r>
          </w:p>
        </w:tc>
      </w:tr>
      <w:tr w:rsidR="008923F7" w:rsidRPr="00170DA6" w:rsidTr="00C96CBD">
        <w:trPr>
          <w:trHeight w:val="287"/>
          <w:jc w:val="center"/>
        </w:trPr>
        <w:tc>
          <w:tcPr>
            <w:tcW w:w="2700" w:type="dxa"/>
            <w:shd w:val="clear" w:color="auto" w:fill="FFFFFF" w:themeFill="background1"/>
          </w:tcPr>
          <w:p w:rsidR="008923F7" w:rsidRPr="00170DA6" w:rsidRDefault="008923F7" w:rsidP="001B11FC">
            <w:pPr>
              <w:pStyle w:val="ListParagraph"/>
              <w:spacing w:after="0" w:line="240" w:lineRule="exact"/>
              <w:ind w:left="0"/>
              <w:rPr>
                <w:rFonts w:cs="Times New Roman"/>
                <w:sz w:val="18"/>
                <w:szCs w:val="18"/>
              </w:rPr>
            </w:pPr>
            <w:r w:rsidRPr="00170DA6">
              <w:rPr>
                <w:rFonts w:cs="Times New Roman"/>
                <w:sz w:val="18"/>
                <w:szCs w:val="18"/>
              </w:rPr>
              <w:t xml:space="preserve">Lumbar Spine </w:t>
            </w:r>
            <w:r w:rsidR="001B11FC">
              <w:rPr>
                <w:rFonts w:cs="Times New Roman"/>
                <w:sz w:val="18"/>
                <w:szCs w:val="18"/>
              </w:rPr>
              <w:t>Condition</w:t>
            </w:r>
          </w:p>
        </w:tc>
        <w:tc>
          <w:tcPr>
            <w:tcW w:w="720" w:type="dxa"/>
            <w:shd w:val="clear" w:color="auto" w:fill="FFFFFF" w:themeFill="background1"/>
          </w:tcPr>
          <w:p w:rsidR="008923F7" w:rsidRPr="00170DA6" w:rsidRDefault="008923F7" w:rsidP="008923F7">
            <w:pPr>
              <w:pStyle w:val="ListParagraph"/>
              <w:spacing w:after="0" w:line="240" w:lineRule="exact"/>
              <w:ind w:left="0"/>
              <w:jc w:val="center"/>
              <w:rPr>
                <w:rFonts w:cs="Times New Roman"/>
                <w:sz w:val="18"/>
                <w:szCs w:val="18"/>
              </w:rPr>
            </w:pPr>
            <w:r w:rsidRPr="00170DA6">
              <w:rPr>
                <w:rFonts w:cs="Times New Roman"/>
                <w:sz w:val="18"/>
                <w:szCs w:val="18"/>
              </w:rPr>
              <w:t>5241</w:t>
            </w:r>
          </w:p>
        </w:tc>
        <w:tc>
          <w:tcPr>
            <w:tcW w:w="810" w:type="dxa"/>
            <w:tcBorders>
              <w:right w:val="thinThickThinSmallGap" w:sz="24" w:space="0" w:color="auto"/>
            </w:tcBorders>
            <w:shd w:val="clear" w:color="auto" w:fill="FFFFFF" w:themeFill="background1"/>
          </w:tcPr>
          <w:p w:rsidR="008923F7" w:rsidRPr="00170DA6" w:rsidRDefault="008923F7" w:rsidP="008923F7">
            <w:pPr>
              <w:pStyle w:val="ListParagraph"/>
              <w:spacing w:after="0" w:line="240" w:lineRule="exact"/>
              <w:ind w:left="0"/>
              <w:jc w:val="center"/>
              <w:rPr>
                <w:rFonts w:cs="Times New Roman"/>
                <w:sz w:val="18"/>
                <w:szCs w:val="18"/>
              </w:rPr>
            </w:pPr>
            <w:r w:rsidRPr="00170DA6">
              <w:rPr>
                <w:rFonts w:cs="Times New Roman"/>
                <w:sz w:val="18"/>
                <w:szCs w:val="18"/>
              </w:rPr>
              <w:t>10%</w:t>
            </w:r>
          </w:p>
        </w:tc>
        <w:tc>
          <w:tcPr>
            <w:tcW w:w="2575" w:type="dxa"/>
            <w:tcBorders>
              <w:left w:val="thinThickThinSmallGap" w:sz="24" w:space="0" w:color="auto"/>
            </w:tcBorders>
            <w:shd w:val="clear" w:color="auto" w:fill="FFFFFF" w:themeFill="background1"/>
          </w:tcPr>
          <w:p w:rsidR="008923F7" w:rsidRPr="00170DA6" w:rsidRDefault="008923F7" w:rsidP="00BC5A58">
            <w:pPr>
              <w:pStyle w:val="ListParagraph"/>
              <w:spacing w:after="0" w:line="240" w:lineRule="exact"/>
              <w:ind w:left="0"/>
              <w:rPr>
                <w:rFonts w:cs="Times New Roman"/>
                <w:sz w:val="18"/>
                <w:szCs w:val="18"/>
              </w:rPr>
            </w:pPr>
            <w:r w:rsidRPr="00170DA6">
              <w:rPr>
                <w:rFonts w:cs="Times New Roman"/>
                <w:sz w:val="18"/>
                <w:szCs w:val="18"/>
              </w:rPr>
              <w:t xml:space="preserve">Thoracolumbar </w:t>
            </w:r>
            <w:r w:rsidR="001B11FC" w:rsidRPr="00170DA6">
              <w:rPr>
                <w:rFonts w:cs="Times New Roman"/>
                <w:sz w:val="18"/>
                <w:szCs w:val="18"/>
              </w:rPr>
              <w:t xml:space="preserve">Spine </w:t>
            </w:r>
            <w:r w:rsidR="001B11FC">
              <w:rPr>
                <w:rFonts w:cs="Times New Roman"/>
                <w:sz w:val="18"/>
                <w:szCs w:val="18"/>
              </w:rPr>
              <w:t>Condition</w:t>
            </w:r>
          </w:p>
        </w:tc>
        <w:tc>
          <w:tcPr>
            <w:tcW w:w="1080" w:type="dxa"/>
            <w:shd w:val="clear" w:color="auto" w:fill="FFFFFF" w:themeFill="background1"/>
          </w:tcPr>
          <w:p w:rsidR="008923F7" w:rsidRPr="00170DA6" w:rsidRDefault="008923F7" w:rsidP="008923F7">
            <w:pPr>
              <w:pStyle w:val="ListParagraph"/>
              <w:spacing w:after="0" w:line="240" w:lineRule="exact"/>
              <w:ind w:left="0"/>
              <w:jc w:val="center"/>
              <w:rPr>
                <w:rFonts w:cs="Times New Roman"/>
                <w:sz w:val="18"/>
                <w:szCs w:val="18"/>
              </w:rPr>
            </w:pPr>
            <w:r w:rsidRPr="00170DA6">
              <w:rPr>
                <w:rFonts w:cs="Times New Roman"/>
                <w:sz w:val="18"/>
                <w:szCs w:val="18"/>
              </w:rPr>
              <w:t>5242</w:t>
            </w:r>
          </w:p>
        </w:tc>
        <w:tc>
          <w:tcPr>
            <w:tcW w:w="810" w:type="dxa"/>
            <w:shd w:val="clear" w:color="auto" w:fill="FFFFFF" w:themeFill="background1"/>
          </w:tcPr>
          <w:p w:rsidR="008923F7" w:rsidRPr="00170DA6" w:rsidRDefault="008923F7" w:rsidP="008923F7">
            <w:pPr>
              <w:pStyle w:val="ListParagraph"/>
              <w:spacing w:after="0" w:line="240" w:lineRule="exact"/>
              <w:ind w:left="0"/>
              <w:jc w:val="center"/>
              <w:rPr>
                <w:rFonts w:cs="Times New Roman"/>
                <w:sz w:val="18"/>
                <w:szCs w:val="18"/>
              </w:rPr>
            </w:pPr>
            <w:r w:rsidRPr="00170DA6">
              <w:rPr>
                <w:rFonts w:cs="Times New Roman"/>
                <w:sz w:val="18"/>
                <w:szCs w:val="18"/>
              </w:rPr>
              <w:t>20%</w:t>
            </w:r>
          </w:p>
        </w:tc>
        <w:tc>
          <w:tcPr>
            <w:tcW w:w="990" w:type="dxa"/>
            <w:shd w:val="clear" w:color="auto" w:fill="FFFFFF" w:themeFill="background1"/>
          </w:tcPr>
          <w:p w:rsidR="008923F7" w:rsidRPr="00170DA6" w:rsidRDefault="008923F7" w:rsidP="005D489C">
            <w:pPr>
              <w:pStyle w:val="ListParagraph"/>
              <w:spacing w:after="0" w:line="240" w:lineRule="exact"/>
              <w:ind w:left="0"/>
              <w:jc w:val="center"/>
              <w:rPr>
                <w:rFonts w:cs="Times New Roman"/>
                <w:sz w:val="18"/>
                <w:szCs w:val="18"/>
              </w:rPr>
            </w:pPr>
            <w:r w:rsidRPr="00170DA6">
              <w:rPr>
                <w:rFonts w:cs="Times New Roman"/>
                <w:sz w:val="18"/>
                <w:szCs w:val="18"/>
              </w:rPr>
              <w:t>20090</w:t>
            </w:r>
            <w:r w:rsidR="005D489C">
              <w:rPr>
                <w:rFonts w:cs="Times New Roman"/>
                <w:sz w:val="18"/>
                <w:szCs w:val="18"/>
              </w:rPr>
              <w:t>715</w:t>
            </w:r>
          </w:p>
        </w:tc>
      </w:tr>
      <w:tr w:rsidR="008923F7" w:rsidRPr="00170DA6" w:rsidTr="00C96CBD">
        <w:trPr>
          <w:trHeight w:val="125"/>
          <w:jc w:val="center"/>
        </w:trPr>
        <w:tc>
          <w:tcPr>
            <w:tcW w:w="2700" w:type="dxa"/>
            <w:shd w:val="clear" w:color="auto" w:fill="FFFFFF" w:themeFill="background1"/>
          </w:tcPr>
          <w:p w:rsidR="008923F7" w:rsidRPr="00170DA6" w:rsidRDefault="008923F7" w:rsidP="001B11FC">
            <w:pPr>
              <w:pStyle w:val="ListParagraph"/>
              <w:spacing w:after="0" w:line="240" w:lineRule="exact"/>
              <w:ind w:left="0"/>
              <w:rPr>
                <w:rFonts w:cs="Times New Roman"/>
                <w:sz w:val="18"/>
                <w:szCs w:val="18"/>
              </w:rPr>
            </w:pPr>
            <w:r w:rsidRPr="00170DA6">
              <w:rPr>
                <w:rFonts w:cs="Times New Roman"/>
                <w:sz w:val="18"/>
                <w:szCs w:val="18"/>
              </w:rPr>
              <w:t xml:space="preserve">Cervical Spine </w:t>
            </w:r>
            <w:r w:rsidR="001B11FC">
              <w:rPr>
                <w:rFonts w:cs="Times New Roman"/>
                <w:sz w:val="18"/>
                <w:szCs w:val="18"/>
              </w:rPr>
              <w:t>Condition</w:t>
            </w:r>
          </w:p>
        </w:tc>
        <w:tc>
          <w:tcPr>
            <w:tcW w:w="720" w:type="dxa"/>
            <w:shd w:val="clear" w:color="auto" w:fill="FFFFFF" w:themeFill="background1"/>
          </w:tcPr>
          <w:p w:rsidR="008923F7" w:rsidRPr="00170DA6" w:rsidRDefault="008923F7" w:rsidP="008923F7">
            <w:pPr>
              <w:pStyle w:val="ListParagraph"/>
              <w:spacing w:after="0" w:line="240" w:lineRule="exact"/>
              <w:ind w:left="0"/>
              <w:jc w:val="center"/>
              <w:rPr>
                <w:rFonts w:cs="Times New Roman"/>
                <w:sz w:val="18"/>
                <w:szCs w:val="18"/>
              </w:rPr>
            </w:pPr>
            <w:r w:rsidRPr="00170DA6">
              <w:rPr>
                <w:rFonts w:cs="Times New Roman"/>
                <w:sz w:val="18"/>
                <w:szCs w:val="18"/>
              </w:rPr>
              <w:t>5241</w:t>
            </w:r>
          </w:p>
        </w:tc>
        <w:tc>
          <w:tcPr>
            <w:tcW w:w="810" w:type="dxa"/>
            <w:tcBorders>
              <w:right w:val="thinThickThinSmallGap" w:sz="24" w:space="0" w:color="auto"/>
            </w:tcBorders>
            <w:shd w:val="clear" w:color="auto" w:fill="FFFFFF" w:themeFill="background1"/>
          </w:tcPr>
          <w:p w:rsidR="008923F7" w:rsidRPr="00170DA6" w:rsidRDefault="008923F7" w:rsidP="008923F7">
            <w:pPr>
              <w:pStyle w:val="ListParagraph"/>
              <w:spacing w:after="0" w:line="240" w:lineRule="exact"/>
              <w:ind w:left="0"/>
              <w:jc w:val="center"/>
              <w:rPr>
                <w:rFonts w:cs="Times New Roman"/>
                <w:sz w:val="18"/>
                <w:szCs w:val="18"/>
              </w:rPr>
            </w:pPr>
            <w:r w:rsidRPr="00170DA6">
              <w:rPr>
                <w:rFonts w:cs="Times New Roman"/>
                <w:sz w:val="18"/>
                <w:szCs w:val="18"/>
              </w:rPr>
              <w:t>10%</w:t>
            </w:r>
          </w:p>
        </w:tc>
        <w:tc>
          <w:tcPr>
            <w:tcW w:w="2575" w:type="dxa"/>
            <w:tcBorders>
              <w:left w:val="thinThickThinSmallGap" w:sz="24" w:space="0" w:color="auto"/>
            </w:tcBorders>
            <w:shd w:val="clear" w:color="auto" w:fill="FFFFFF" w:themeFill="background1"/>
          </w:tcPr>
          <w:p w:rsidR="008923F7" w:rsidRPr="00170DA6" w:rsidRDefault="008923F7" w:rsidP="00BC5A58">
            <w:pPr>
              <w:pStyle w:val="ListParagraph"/>
              <w:spacing w:after="0" w:line="240" w:lineRule="exact"/>
              <w:ind w:left="0"/>
              <w:rPr>
                <w:rFonts w:cs="Times New Roman"/>
                <w:sz w:val="18"/>
                <w:szCs w:val="18"/>
              </w:rPr>
            </w:pPr>
            <w:r w:rsidRPr="00170DA6">
              <w:rPr>
                <w:rFonts w:cs="Times New Roman"/>
                <w:sz w:val="18"/>
                <w:szCs w:val="18"/>
              </w:rPr>
              <w:t xml:space="preserve">Cervical </w:t>
            </w:r>
            <w:r w:rsidR="001B11FC" w:rsidRPr="00170DA6">
              <w:rPr>
                <w:rFonts w:cs="Times New Roman"/>
                <w:sz w:val="18"/>
                <w:szCs w:val="18"/>
              </w:rPr>
              <w:t xml:space="preserve">Spine </w:t>
            </w:r>
            <w:r w:rsidR="001B11FC">
              <w:rPr>
                <w:rFonts w:cs="Times New Roman"/>
                <w:sz w:val="18"/>
                <w:szCs w:val="18"/>
              </w:rPr>
              <w:t>Condition</w:t>
            </w:r>
          </w:p>
        </w:tc>
        <w:tc>
          <w:tcPr>
            <w:tcW w:w="1080" w:type="dxa"/>
            <w:shd w:val="clear" w:color="auto" w:fill="FFFFFF" w:themeFill="background1"/>
          </w:tcPr>
          <w:p w:rsidR="008923F7" w:rsidRPr="00170DA6" w:rsidRDefault="008923F7" w:rsidP="008923F7">
            <w:pPr>
              <w:pStyle w:val="ListParagraph"/>
              <w:spacing w:after="0" w:line="240" w:lineRule="exact"/>
              <w:ind w:left="0"/>
              <w:jc w:val="center"/>
              <w:rPr>
                <w:rFonts w:cs="Times New Roman"/>
                <w:sz w:val="18"/>
                <w:szCs w:val="18"/>
              </w:rPr>
            </w:pPr>
            <w:r w:rsidRPr="00170DA6">
              <w:rPr>
                <w:rFonts w:cs="Times New Roman"/>
                <w:sz w:val="18"/>
                <w:szCs w:val="18"/>
              </w:rPr>
              <w:t>5242</w:t>
            </w:r>
          </w:p>
        </w:tc>
        <w:tc>
          <w:tcPr>
            <w:tcW w:w="810" w:type="dxa"/>
            <w:shd w:val="clear" w:color="auto" w:fill="FFFFFF" w:themeFill="background1"/>
          </w:tcPr>
          <w:p w:rsidR="008923F7" w:rsidRPr="00170DA6" w:rsidRDefault="008923F7" w:rsidP="008923F7">
            <w:pPr>
              <w:pStyle w:val="ListParagraph"/>
              <w:spacing w:after="0" w:line="240" w:lineRule="exact"/>
              <w:ind w:left="0"/>
              <w:jc w:val="center"/>
              <w:rPr>
                <w:rFonts w:cs="Times New Roman"/>
                <w:sz w:val="18"/>
                <w:szCs w:val="18"/>
              </w:rPr>
            </w:pPr>
            <w:r w:rsidRPr="00170DA6">
              <w:rPr>
                <w:rFonts w:cs="Times New Roman"/>
                <w:sz w:val="18"/>
                <w:szCs w:val="18"/>
              </w:rPr>
              <w:t>20%</w:t>
            </w:r>
          </w:p>
        </w:tc>
        <w:tc>
          <w:tcPr>
            <w:tcW w:w="990" w:type="dxa"/>
            <w:shd w:val="clear" w:color="auto" w:fill="FFFFFF" w:themeFill="background1"/>
          </w:tcPr>
          <w:p w:rsidR="008923F7" w:rsidRPr="00170DA6" w:rsidRDefault="005D489C" w:rsidP="009B73C7">
            <w:pPr>
              <w:pStyle w:val="ListParagraph"/>
              <w:spacing w:after="0" w:line="240" w:lineRule="exact"/>
              <w:ind w:left="33"/>
              <w:jc w:val="center"/>
              <w:rPr>
                <w:rFonts w:cs="Times New Roman"/>
                <w:sz w:val="18"/>
                <w:szCs w:val="18"/>
              </w:rPr>
            </w:pPr>
            <w:r w:rsidRPr="00170DA6">
              <w:rPr>
                <w:rFonts w:cs="Times New Roman"/>
                <w:sz w:val="18"/>
                <w:szCs w:val="18"/>
              </w:rPr>
              <w:t>20090</w:t>
            </w:r>
            <w:r>
              <w:rPr>
                <w:rFonts w:cs="Times New Roman"/>
                <w:sz w:val="18"/>
                <w:szCs w:val="18"/>
              </w:rPr>
              <w:t>715</w:t>
            </w:r>
          </w:p>
        </w:tc>
      </w:tr>
      <w:tr w:rsidR="005D489C" w:rsidRPr="00170DA6" w:rsidTr="00DB3746">
        <w:trPr>
          <w:trHeight w:val="170"/>
          <w:jc w:val="center"/>
        </w:trPr>
        <w:tc>
          <w:tcPr>
            <w:tcW w:w="2700" w:type="dxa"/>
            <w:vMerge w:val="restart"/>
            <w:shd w:val="clear" w:color="auto" w:fill="FFFFFF" w:themeFill="background1"/>
          </w:tcPr>
          <w:p w:rsidR="005D489C" w:rsidRPr="00170DA6" w:rsidRDefault="005D489C" w:rsidP="008923F7">
            <w:pPr>
              <w:pStyle w:val="ListParagraph"/>
              <w:spacing w:after="0" w:line="240" w:lineRule="exact"/>
              <w:ind w:left="0"/>
              <w:rPr>
                <w:rFonts w:cs="Times New Roman"/>
                <w:sz w:val="18"/>
                <w:szCs w:val="18"/>
              </w:rPr>
            </w:pPr>
            <w:r w:rsidRPr="00170DA6">
              <w:rPr>
                <w:rFonts w:cs="Times New Roman"/>
                <w:sz w:val="18"/>
                <w:szCs w:val="18"/>
              </w:rPr>
              <w:t>Migraine Headaches</w:t>
            </w:r>
          </w:p>
        </w:tc>
        <w:tc>
          <w:tcPr>
            <w:tcW w:w="1530" w:type="dxa"/>
            <w:gridSpan w:val="2"/>
            <w:vMerge w:val="restart"/>
            <w:tcBorders>
              <w:right w:val="thinThickThinSmallGap" w:sz="24" w:space="0" w:color="auto"/>
            </w:tcBorders>
            <w:shd w:val="clear" w:color="auto" w:fill="FFFFFF" w:themeFill="background1"/>
          </w:tcPr>
          <w:p w:rsidR="005D489C" w:rsidRPr="00170DA6" w:rsidRDefault="005D489C" w:rsidP="008923F7">
            <w:pPr>
              <w:pStyle w:val="ListParagraph"/>
              <w:spacing w:after="0" w:line="240" w:lineRule="exact"/>
              <w:ind w:left="0"/>
              <w:jc w:val="center"/>
              <w:rPr>
                <w:rFonts w:cs="Times New Roman"/>
                <w:sz w:val="18"/>
                <w:szCs w:val="18"/>
              </w:rPr>
            </w:pPr>
            <w:r w:rsidRPr="00170DA6">
              <w:rPr>
                <w:rFonts w:cs="Times New Roman"/>
                <w:sz w:val="18"/>
                <w:szCs w:val="18"/>
              </w:rPr>
              <w:t>↓Not Unfitting↓</w:t>
            </w:r>
          </w:p>
        </w:tc>
        <w:tc>
          <w:tcPr>
            <w:tcW w:w="2575" w:type="dxa"/>
            <w:tcBorders>
              <w:left w:val="thinThickThinSmallGap" w:sz="24" w:space="0" w:color="auto"/>
            </w:tcBorders>
            <w:shd w:val="clear" w:color="auto" w:fill="FFFFFF" w:themeFill="background1"/>
          </w:tcPr>
          <w:p w:rsidR="005D489C" w:rsidRPr="00170DA6" w:rsidRDefault="005D489C" w:rsidP="008923F7">
            <w:pPr>
              <w:spacing w:line="240" w:lineRule="exact"/>
              <w:rPr>
                <w:color w:val="auto"/>
                <w:sz w:val="18"/>
                <w:szCs w:val="18"/>
              </w:rPr>
            </w:pPr>
            <w:r w:rsidRPr="00170DA6">
              <w:rPr>
                <w:color w:val="auto"/>
                <w:sz w:val="18"/>
                <w:szCs w:val="18"/>
              </w:rPr>
              <w:t>Migraine Headaches</w:t>
            </w:r>
          </w:p>
        </w:tc>
        <w:tc>
          <w:tcPr>
            <w:tcW w:w="1080" w:type="dxa"/>
            <w:shd w:val="clear" w:color="auto" w:fill="FFFFFF" w:themeFill="background1"/>
          </w:tcPr>
          <w:p w:rsidR="005D489C" w:rsidRPr="00170DA6" w:rsidRDefault="005D489C" w:rsidP="008923F7">
            <w:pPr>
              <w:pStyle w:val="ListParagraph"/>
              <w:spacing w:after="0" w:line="240" w:lineRule="exact"/>
              <w:ind w:left="0"/>
              <w:jc w:val="center"/>
              <w:rPr>
                <w:rFonts w:cs="Times New Roman"/>
                <w:sz w:val="18"/>
                <w:szCs w:val="18"/>
              </w:rPr>
            </w:pPr>
            <w:r w:rsidRPr="00170DA6">
              <w:rPr>
                <w:rFonts w:cs="Times New Roman"/>
                <w:sz w:val="18"/>
                <w:szCs w:val="18"/>
              </w:rPr>
              <w:t>8100</w:t>
            </w:r>
          </w:p>
        </w:tc>
        <w:tc>
          <w:tcPr>
            <w:tcW w:w="810" w:type="dxa"/>
            <w:shd w:val="clear" w:color="auto" w:fill="FFFFFF" w:themeFill="background1"/>
          </w:tcPr>
          <w:p w:rsidR="005D489C" w:rsidRPr="00170DA6" w:rsidRDefault="005D489C" w:rsidP="008923F7">
            <w:pPr>
              <w:pStyle w:val="ListParagraph"/>
              <w:spacing w:after="0" w:line="240" w:lineRule="exact"/>
              <w:ind w:left="0"/>
              <w:jc w:val="center"/>
              <w:rPr>
                <w:rFonts w:cs="Times New Roman"/>
                <w:sz w:val="18"/>
                <w:szCs w:val="18"/>
              </w:rPr>
            </w:pPr>
            <w:r w:rsidRPr="00170DA6">
              <w:rPr>
                <w:rFonts w:cs="Times New Roman"/>
                <w:sz w:val="18"/>
                <w:szCs w:val="18"/>
              </w:rPr>
              <w:t>0%</w:t>
            </w:r>
          </w:p>
        </w:tc>
        <w:tc>
          <w:tcPr>
            <w:tcW w:w="990" w:type="dxa"/>
            <w:shd w:val="clear" w:color="auto" w:fill="FFFFFF" w:themeFill="background1"/>
          </w:tcPr>
          <w:p w:rsidR="005D489C" w:rsidRPr="00170DA6" w:rsidRDefault="005D489C" w:rsidP="005D489C">
            <w:pPr>
              <w:pStyle w:val="ListParagraph"/>
              <w:spacing w:after="0" w:line="240" w:lineRule="exact"/>
              <w:ind w:left="0"/>
              <w:jc w:val="center"/>
              <w:rPr>
                <w:rFonts w:cs="Times New Roman"/>
                <w:sz w:val="18"/>
                <w:szCs w:val="18"/>
              </w:rPr>
            </w:pPr>
            <w:r w:rsidRPr="00170DA6">
              <w:rPr>
                <w:rFonts w:cs="Times New Roman"/>
                <w:sz w:val="18"/>
                <w:szCs w:val="18"/>
              </w:rPr>
              <w:t>20090</w:t>
            </w:r>
            <w:r>
              <w:rPr>
                <w:rFonts w:cs="Times New Roman"/>
                <w:sz w:val="18"/>
                <w:szCs w:val="18"/>
              </w:rPr>
              <w:t>715</w:t>
            </w:r>
          </w:p>
        </w:tc>
      </w:tr>
      <w:tr w:rsidR="005D489C" w:rsidRPr="00170DA6" w:rsidTr="00C96CBD">
        <w:trPr>
          <w:trHeight w:val="240"/>
          <w:jc w:val="center"/>
        </w:trPr>
        <w:tc>
          <w:tcPr>
            <w:tcW w:w="2700" w:type="dxa"/>
            <w:vMerge/>
            <w:shd w:val="clear" w:color="auto" w:fill="FFFFFF" w:themeFill="background1"/>
          </w:tcPr>
          <w:p w:rsidR="005D489C" w:rsidRPr="00170DA6" w:rsidRDefault="005D489C" w:rsidP="008923F7">
            <w:pPr>
              <w:pStyle w:val="ListParagraph"/>
              <w:spacing w:after="0" w:line="240" w:lineRule="exact"/>
              <w:ind w:left="0"/>
              <w:rPr>
                <w:rFonts w:cs="Times New Roman"/>
                <w:sz w:val="18"/>
                <w:szCs w:val="18"/>
              </w:rPr>
            </w:pPr>
          </w:p>
        </w:tc>
        <w:tc>
          <w:tcPr>
            <w:tcW w:w="1530" w:type="dxa"/>
            <w:gridSpan w:val="2"/>
            <w:vMerge/>
            <w:tcBorders>
              <w:right w:val="thinThickThinSmallGap" w:sz="24" w:space="0" w:color="auto"/>
            </w:tcBorders>
            <w:shd w:val="clear" w:color="auto" w:fill="FFFFFF" w:themeFill="background1"/>
          </w:tcPr>
          <w:p w:rsidR="005D489C" w:rsidRPr="00170DA6" w:rsidRDefault="005D489C" w:rsidP="008923F7">
            <w:pPr>
              <w:pStyle w:val="ListParagraph"/>
              <w:spacing w:after="0" w:line="240" w:lineRule="exact"/>
              <w:ind w:left="0"/>
              <w:jc w:val="center"/>
              <w:rPr>
                <w:rFonts w:cs="Times New Roman"/>
                <w:sz w:val="18"/>
                <w:szCs w:val="18"/>
              </w:rPr>
            </w:pPr>
          </w:p>
        </w:tc>
        <w:tc>
          <w:tcPr>
            <w:tcW w:w="2575" w:type="dxa"/>
            <w:vMerge w:val="restart"/>
            <w:tcBorders>
              <w:left w:val="thinThickThinSmallGap" w:sz="24" w:space="0" w:color="auto"/>
            </w:tcBorders>
            <w:shd w:val="clear" w:color="auto" w:fill="FFFFFF" w:themeFill="background1"/>
          </w:tcPr>
          <w:p w:rsidR="005D489C" w:rsidRPr="00170DA6" w:rsidRDefault="005D489C" w:rsidP="008923F7">
            <w:pPr>
              <w:spacing w:line="240" w:lineRule="exact"/>
              <w:rPr>
                <w:color w:val="auto"/>
                <w:sz w:val="18"/>
                <w:szCs w:val="18"/>
              </w:rPr>
            </w:pPr>
            <w:r w:rsidRPr="00170DA6">
              <w:rPr>
                <w:color w:val="auto"/>
                <w:sz w:val="18"/>
                <w:szCs w:val="18"/>
              </w:rPr>
              <w:t xml:space="preserve">Traumatic Brain Injury </w:t>
            </w:r>
          </w:p>
        </w:tc>
        <w:tc>
          <w:tcPr>
            <w:tcW w:w="1080" w:type="dxa"/>
            <w:vMerge w:val="restart"/>
            <w:shd w:val="clear" w:color="auto" w:fill="FFFFFF" w:themeFill="background1"/>
          </w:tcPr>
          <w:p w:rsidR="005D489C" w:rsidRPr="00170DA6" w:rsidRDefault="005D489C" w:rsidP="008923F7">
            <w:pPr>
              <w:pStyle w:val="ListParagraph"/>
              <w:spacing w:after="0" w:line="240" w:lineRule="exact"/>
              <w:ind w:left="0"/>
              <w:jc w:val="center"/>
              <w:rPr>
                <w:rFonts w:cs="Times New Roman"/>
                <w:sz w:val="18"/>
                <w:szCs w:val="18"/>
              </w:rPr>
            </w:pPr>
            <w:r w:rsidRPr="00170DA6">
              <w:rPr>
                <w:rFonts w:cs="Times New Roman"/>
                <w:sz w:val="18"/>
                <w:szCs w:val="18"/>
              </w:rPr>
              <w:t>8045</w:t>
            </w:r>
          </w:p>
        </w:tc>
        <w:tc>
          <w:tcPr>
            <w:tcW w:w="810" w:type="dxa"/>
            <w:vMerge w:val="restart"/>
            <w:shd w:val="clear" w:color="auto" w:fill="FFFFFF" w:themeFill="background1"/>
          </w:tcPr>
          <w:p w:rsidR="005D489C" w:rsidRPr="00170DA6" w:rsidRDefault="005D489C" w:rsidP="008923F7">
            <w:pPr>
              <w:pStyle w:val="ListParagraph"/>
              <w:spacing w:after="0" w:line="240" w:lineRule="exact"/>
              <w:ind w:left="0"/>
              <w:jc w:val="center"/>
              <w:rPr>
                <w:rFonts w:cs="Times New Roman"/>
                <w:sz w:val="18"/>
                <w:szCs w:val="18"/>
              </w:rPr>
            </w:pPr>
            <w:r w:rsidRPr="00170DA6">
              <w:rPr>
                <w:rFonts w:cs="Times New Roman"/>
                <w:sz w:val="18"/>
                <w:szCs w:val="18"/>
              </w:rPr>
              <w:t>40%</w:t>
            </w:r>
          </w:p>
        </w:tc>
        <w:tc>
          <w:tcPr>
            <w:tcW w:w="990" w:type="dxa"/>
            <w:vMerge w:val="restart"/>
            <w:shd w:val="clear" w:color="auto" w:fill="FFFFFF" w:themeFill="background1"/>
          </w:tcPr>
          <w:p w:rsidR="005D489C" w:rsidRPr="00170DA6" w:rsidRDefault="005D489C" w:rsidP="009E626C">
            <w:pPr>
              <w:pStyle w:val="ListParagraph"/>
              <w:spacing w:after="0" w:line="240" w:lineRule="exact"/>
              <w:ind w:left="0"/>
              <w:jc w:val="center"/>
              <w:rPr>
                <w:rFonts w:cs="Times New Roman"/>
                <w:sz w:val="18"/>
                <w:szCs w:val="18"/>
              </w:rPr>
            </w:pPr>
            <w:r w:rsidRPr="00170DA6">
              <w:rPr>
                <w:rFonts w:cs="Times New Roman"/>
                <w:sz w:val="18"/>
                <w:szCs w:val="18"/>
              </w:rPr>
              <w:t>20090</w:t>
            </w:r>
            <w:r w:rsidR="009E626C">
              <w:rPr>
                <w:rFonts w:cs="Times New Roman"/>
                <w:sz w:val="18"/>
                <w:szCs w:val="18"/>
              </w:rPr>
              <w:t>80</w:t>
            </w:r>
            <w:r>
              <w:rPr>
                <w:rFonts w:cs="Times New Roman"/>
                <w:sz w:val="18"/>
                <w:szCs w:val="18"/>
              </w:rPr>
              <w:t>5</w:t>
            </w:r>
          </w:p>
        </w:tc>
      </w:tr>
      <w:tr w:rsidR="005D489C" w:rsidRPr="00170DA6" w:rsidTr="00DB3746">
        <w:trPr>
          <w:trHeight w:val="240"/>
          <w:jc w:val="center"/>
        </w:trPr>
        <w:tc>
          <w:tcPr>
            <w:tcW w:w="2700" w:type="dxa"/>
            <w:vMerge w:val="restart"/>
            <w:shd w:val="clear" w:color="auto" w:fill="FFFFFF" w:themeFill="background1"/>
          </w:tcPr>
          <w:p w:rsidR="005D489C" w:rsidRPr="00170DA6" w:rsidRDefault="005D489C" w:rsidP="00887354">
            <w:pPr>
              <w:pStyle w:val="ListParagraph"/>
              <w:spacing w:after="0" w:line="240" w:lineRule="exact"/>
              <w:ind w:left="0"/>
              <w:rPr>
                <w:rFonts w:cs="Times New Roman"/>
                <w:sz w:val="18"/>
                <w:szCs w:val="18"/>
              </w:rPr>
            </w:pPr>
            <w:r w:rsidRPr="00170DA6">
              <w:rPr>
                <w:rFonts w:cs="Times New Roman"/>
                <w:sz w:val="18"/>
                <w:szCs w:val="18"/>
              </w:rPr>
              <w:t>Post</w:t>
            </w:r>
            <w:r w:rsidR="00887354">
              <w:rPr>
                <w:rFonts w:cs="Times New Roman"/>
                <w:sz w:val="18"/>
                <w:szCs w:val="18"/>
              </w:rPr>
              <w:t>-</w:t>
            </w:r>
            <w:r w:rsidRPr="00170DA6">
              <w:rPr>
                <w:rFonts w:cs="Times New Roman"/>
                <w:sz w:val="18"/>
                <w:szCs w:val="18"/>
              </w:rPr>
              <w:t xml:space="preserve">Concussive Syndrome </w:t>
            </w:r>
          </w:p>
        </w:tc>
        <w:tc>
          <w:tcPr>
            <w:tcW w:w="1530" w:type="dxa"/>
            <w:gridSpan w:val="2"/>
            <w:vMerge/>
            <w:tcBorders>
              <w:right w:val="thinThickThinSmallGap" w:sz="24" w:space="0" w:color="auto"/>
            </w:tcBorders>
            <w:shd w:val="clear" w:color="auto" w:fill="FFFFFF" w:themeFill="background1"/>
          </w:tcPr>
          <w:p w:rsidR="005D489C" w:rsidRPr="00170DA6" w:rsidRDefault="005D489C" w:rsidP="008923F7">
            <w:pPr>
              <w:spacing w:line="240" w:lineRule="exact"/>
              <w:rPr>
                <w:color w:val="auto"/>
              </w:rPr>
            </w:pPr>
          </w:p>
        </w:tc>
        <w:tc>
          <w:tcPr>
            <w:tcW w:w="2575" w:type="dxa"/>
            <w:vMerge/>
            <w:tcBorders>
              <w:left w:val="thinThickThinSmallGap" w:sz="24" w:space="0" w:color="auto"/>
            </w:tcBorders>
            <w:shd w:val="clear" w:color="auto" w:fill="FFFFFF" w:themeFill="background1"/>
          </w:tcPr>
          <w:p w:rsidR="005D489C" w:rsidRPr="00170DA6" w:rsidRDefault="005D489C" w:rsidP="008923F7">
            <w:pPr>
              <w:spacing w:line="240" w:lineRule="exact"/>
              <w:rPr>
                <w:rFonts w:cs="Times New Roman"/>
                <w:sz w:val="18"/>
                <w:szCs w:val="18"/>
              </w:rPr>
            </w:pPr>
          </w:p>
        </w:tc>
        <w:tc>
          <w:tcPr>
            <w:tcW w:w="1080" w:type="dxa"/>
            <w:vMerge/>
            <w:shd w:val="clear" w:color="auto" w:fill="FFFFFF" w:themeFill="background1"/>
          </w:tcPr>
          <w:p w:rsidR="005D489C" w:rsidRPr="00170DA6" w:rsidRDefault="005D489C" w:rsidP="008923F7">
            <w:pPr>
              <w:pStyle w:val="ListParagraph"/>
              <w:spacing w:after="0" w:line="240" w:lineRule="exact"/>
              <w:ind w:left="0"/>
              <w:jc w:val="center"/>
              <w:rPr>
                <w:rFonts w:cs="Times New Roman"/>
                <w:sz w:val="18"/>
                <w:szCs w:val="18"/>
              </w:rPr>
            </w:pPr>
          </w:p>
        </w:tc>
        <w:tc>
          <w:tcPr>
            <w:tcW w:w="810" w:type="dxa"/>
            <w:vMerge/>
            <w:shd w:val="clear" w:color="auto" w:fill="FFFFFF" w:themeFill="background1"/>
          </w:tcPr>
          <w:p w:rsidR="005D489C" w:rsidRPr="00170DA6" w:rsidRDefault="005D489C" w:rsidP="008923F7">
            <w:pPr>
              <w:pStyle w:val="ListParagraph"/>
              <w:spacing w:after="0" w:line="240" w:lineRule="exact"/>
              <w:ind w:left="0"/>
              <w:jc w:val="center"/>
              <w:rPr>
                <w:rFonts w:cs="Times New Roman"/>
                <w:sz w:val="18"/>
                <w:szCs w:val="18"/>
              </w:rPr>
            </w:pPr>
          </w:p>
        </w:tc>
        <w:tc>
          <w:tcPr>
            <w:tcW w:w="990" w:type="dxa"/>
            <w:vMerge/>
            <w:shd w:val="clear" w:color="auto" w:fill="FFFFFF" w:themeFill="background1"/>
          </w:tcPr>
          <w:p w:rsidR="005D489C" w:rsidRPr="00170DA6" w:rsidRDefault="005D489C" w:rsidP="009B73C7">
            <w:pPr>
              <w:pStyle w:val="ListParagraph"/>
              <w:spacing w:after="0" w:line="240" w:lineRule="exact"/>
              <w:ind w:left="0"/>
              <w:jc w:val="center"/>
              <w:rPr>
                <w:rFonts w:cs="Times New Roman"/>
                <w:sz w:val="18"/>
                <w:szCs w:val="18"/>
              </w:rPr>
            </w:pPr>
          </w:p>
        </w:tc>
      </w:tr>
      <w:tr w:rsidR="005D489C" w:rsidRPr="00170DA6" w:rsidTr="00C96CBD">
        <w:trPr>
          <w:trHeight w:val="125"/>
          <w:jc w:val="center"/>
        </w:trPr>
        <w:tc>
          <w:tcPr>
            <w:tcW w:w="2700" w:type="dxa"/>
            <w:vMerge/>
            <w:shd w:val="clear" w:color="auto" w:fill="FFFFFF" w:themeFill="background1"/>
          </w:tcPr>
          <w:p w:rsidR="005D489C" w:rsidRPr="00170DA6" w:rsidRDefault="005D489C" w:rsidP="008923F7">
            <w:pPr>
              <w:pStyle w:val="ListParagraph"/>
              <w:spacing w:after="0" w:line="240" w:lineRule="exact"/>
              <w:ind w:left="0"/>
              <w:rPr>
                <w:rFonts w:cs="Times New Roman"/>
                <w:sz w:val="18"/>
                <w:szCs w:val="18"/>
              </w:rPr>
            </w:pPr>
          </w:p>
        </w:tc>
        <w:tc>
          <w:tcPr>
            <w:tcW w:w="1530" w:type="dxa"/>
            <w:gridSpan w:val="2"/>
            <w:vMerge/>
            <w:tcBorders>
              <w:right w:val="thinThickThinSmallGap" w:sz="24" w:space="0" w:color="auto"/>
            </w:tcBorders>
            <w:shd w:val="clear" w:color="auto" w:fill="FFFFFF" w:themeFill="background1"/>
          </w:tcPr>
          <w:p w:rsidR="005D489C" w:rsidRPr="00170DA6" w:rsidRDefault="005D489C" w:rsidP="008923F7">
            <w:pPr>
              <w:pStyle w:val="ListParagraph"/>
              <w:spacing w:after="0" w:line="240" w:lineRule="exact"/>
              <w:ind w:left="0"/>
              <w:jc w:val="center"/>
              <w:rPr>
                <w:rFonts w:cs="Times New Roman"/>
                <w:sz w:val="18"/>
                <w:szCs w:val="18"/>
              </w:rPr>
            </w:pPr>
          </w:p>
        </w:tc>
        <w:tc>
          <w:tcPr>
            <w:tcW w:w="2575" w:type="dxa"/>
            <w:tcBorders>
              <w:left w:val="thinThickThinSmallGap" w:sz="24" w:space="0" w:color="auto"/>
            </w:tcBorders>
            <w:shd w:val="clear" w:color="auto" w:fill="FFFFFF" w:themeFill="background1"/>
          </w:tcPr>
          <w:p w:rsidR="005D489C" w:rsidRPr="00170DA6" w:rsidRDefault="005D489C" w:rsidP="00887354">
            <w:pPr>
              <w:spacing w:line="240" w:lineRule="exact"/>
              <w:rPr>
                <w:color w:val="auto"/>
                <w:sz w:val="18"/>
                <w:szCs w:val="18"/>
              </w:rPr>
            </w:pPr>
            <w:r w:rsidRPr="00170DA6">
              <w:rPr>
                <w:color w:val="auto"/>
                <w:sz w:val="18"/>
                <w:szCs w:val="18"/>
              </w:rPr>
              <w:t>Post</w:t>
            </w:r>
            <w:r w:rsidR="00887354">
              <w:rPr>
                <w:color w:val="auto"/>
                <w:sz w:val="18"/>
                <w:szCs w:val="18"/>
              </w:rPr>
              <w:t>-</w:t>
            </w:r>
            <w:r w:rsidRPr="00170DA6">
              <w:rPr>
                <w:color w:val="auto"/>
                <w:sz w:val="18"/>
                <w:szCs w:val="18"/>
              </w:rPr>
              <w:t>Concussion Vertigo</w:t>
            </w:r>
          </w:p>
        </w:tc>
        <w:tc>
          <w:tcPr>
            <w:tcW w:w="1080" w:type="dxa"/>
            <w:shd w:val="clear" w:color="auto" w:fill="FFFFFF" w:themeFill="background1"/>
          </w:tcPr>
          <w:p w:rsidR="005D489C" w:rsidRPr="00170DA6" w:rsidRDefault="005D489C" w:rsidP="008923F7">
            <w:pPr>
              <w:pStyle w:val="ListParagraph"/>
              <w:spacing w:after="0" w:line="240" w:lineRule="exact"/>
              <w:ind w:left="0"/>
              <w:jc w:val="center"/>
              <w:rPr>
                <w:rFonts w:cs="Times New Roman"/>
                <w:sz w:val="18"/>
                <w:szCs w:val="18"/>
              </w:rPr>
            </w:pPr>
            <w:r w:rsidRPr="00170DA6">
              <w:rPr>
                <w:rFonts w:cs="Times New Roman"/>
                <w:sz w:val="18"/>
                <w:szCs w:val="18"/>
              </w:rPr>
              <w:t>8045-6204</w:t>
            </w:r>
          </w:p>
        </w:tc>
        <w:tc>
          <w:tcPr>
            <w:tcW w:w="810" w:type="dxa"/>
            <w:shd w:val="clear" w:color="auto" w:fill="FFFFFF" w:themeFill="background1"/>
          </w:tcPr>
          <w:p w:rsidR="005D489C" w:rsidRPr="00170DA6" w:rsidRDefault="005D489C" w:rsidP="008923F7">
            <w:pPr>
              <w:pStyle w:val="ListParagraph"/>
              <w:spacing w:after="0" w:line="240" w:lineRule="exact"/>
              <w:ind w:left="0"/>
              <w:jc w:val="center"/>
              <w:rPr>
                <w:rFonts w:cs="Times New Roman"/>
                <w:sz w:val="18"/>
                <w:szCs w:val="18"/>
              </w:rPr>
            </w:pPr>
            <w:r w:rsidRPr="00170DA6">
              <w:rPr>
                <w:rFonts w:cs="Times New Roman"/>
                <w:sz w:val="18"/>
                <w:szCs w:val="18"/>
              </w:rPr>
              <w:t>10%</w:t>
            </w:r>
          </w:p>
        </w:tc>
        <w:tc>
          <w:tcPr>
            <w:tcW w:w="990" w:type="dxa"/>
            <w:shd w:val="clear" w:color="auto" w:fill="FFFFFF" w:themeFill="background1"/>
          </w:tcPr>
          <w:p w:rsidR="005D489C" w:rsidRPr="00170DA6" w:rsidRDefault="005D489C" w:rsidP="009E626C">
            <w:pPr>
              <w:pStyle w:val="ListParagraph"/>
              <w:spacing w:after="0" w:line="240" w:lineRule="exact"/>
              <w:ind w:left="0"/>
              <w:jc w:val="center"/>
              <w:rPr>
                <w:rFonts w:cs="Times New Roman"/>
                <w:sz w:val="18"/>
                <w:szCs w:val="18"/>
              </w:rPr>
            </w:pPr>
            <w:r w:rsidRPr="00170DA6">
              <w:rPr>
                <w:rFonts w:cs="Times New Roman"/>
                <w:sz w:val="18"/>
                <w:szCs w:val="18"/>
              </w:rPr>
              <w:t>20090</w:t>
            </w:r>
            <w:r w:rsidR="009E626C">
              <w:rPr>
                <w:rFonts w:cs="Times New Roman"/>
                <w:sz w:val="18"/>
                <w:szCs w:val="18"/>
              </w:rPr>
              <w:t>80</w:t>
            </w:r>
            <w:r>
              <w:rPr>
                <w:rFonts w:cs="Times New Roman"/>
                <w:sz w:val="18"/>
                <w:szCs w:val="18"/>
              </w:rPr>
              <w:t>5</w:t>
            </w:r>
          </w:p>
        </w:tc>
      </w:tr>
      <w:tr w:rsidR="005D489C" w:rsidRPr="00170DA6" w:rsidTr="00C96CBD">
        <w:trPr>
          <w:trHeight w:val="125"/>
          <w:jc w:val="center"/>
        </w:trPr>
        <w:tc>
          <w:tcPr>
            <w:tcW w:w="2700" w:type="dxa"/>
            <w:vMerge w:val="restart"/>
            <w:shd w:val="clear" w:color="auto" w:fill="FFFFFF" w:themeFill="background1"/>
          </w:tcPr>
          <w:p w:rsidR="005D489C" w:rsidRPr="00170DA6" w:rsidRDefault="005D489C" w:rsidP="001B11FC">
            <w:pPr>
              <w:pStyle w:val="ListParagraph"/>
              <w:spacing w:after="0" w:line="240" w:lineRule="exact"/>
              <w:ind w:left="0"/>
              <w:rPr>
                <w:rFonts w:cs="Times New Roman"/>
                <w:sz w:val="18"/>
                <w:szCs w:val="18"/>
              </w:rPr>
            </w:pPr>
            <w:r w:rsidRPr="00170DA6">
              <w:rPr>
                <w:rFonts w:cs="Times New Roman"/>
                <w:sz w:val="18"/>
                <w:szCs w:val="18"/>
              </w:rPr>
              <w:t>Bilateral Carpal Tunnel Syn</w:t>
            </w:r>
          </w:p>
        </w:tc>
        <w:tc>
          <w:tcPr>
            <w:tcW w:w="1530" w:type="dxa"/>
            <w:gridSpan w:val="2"/>
            <w:vMerge/>
            <w:tcBorders>
              <w:right w:val="thinThickThinSmallGap" w:sz="24" w:space="0" w:color="auto"/>
            </w:tcBorders>
            <w:shd w:val="clear" w:color="auto" w:fill="FFFFFF" w:themeFill="background1"/>
          </w:tcPr>
          <w:p w:rsidR="005D489C" w:rsidRPr="00170DA6" w:rsidRDefault="005D489C" w:rsidP="008923F7">
            <w:pPr>
              <w:pStyle w:val="ListParagraph"/>
              <w:spacing w:after="0" w:line="240" w:lineRule="exact"/>
              <w:ind w:left="0"/>
              <w:jc w:val="center"/>
              <w:rPr>
                <w:rFonts w:cs="Times New Roman"/>
                <w:sz w:val="18"/>
                <w:szCs w:val="18"/>
              </w:rPr>
            </w:pPr>
          </w:p>
        </w:tc>
        <w:tc>
          <w:tcPr>
            <w:tcW w:w="2575" w:type="dxa"/>
            <w:tcBorders>
              <w:left w:val="thinThickThinSmallGap" w:sz="24" w:space="0" w:color="auto"/>
            </w:tcBorders>
            <w:shd w:val="clear" w:color="auto" w:fill="FFFFFF" w:themeFill="background1"/>
          </w:tcPr>
          <w:p w:rsidR="005D489C" w:rsidRPr="00170DA6" w:rsidRDefault="005D489C" w:rsidP="001B11FC">
            <w:pPr>
              <w:pStyle w:val="ListParagraph"/>
              <w:spacing w:after="0" w:line="240" w:lineRule="exact"/>
              <w:ind w:left="0"/>
              <w:rPr>
                <w:rFonts w:cs="Times New Roman"/>
                <w:sz w:val="18"/>
                <w:szCs w:val="18"/>
              </w:rPr>
            </w:pPr>
            <w:r w:rsidRPr="00170DA6">
              <w:rPr>
                <w:rFonts w:cs="Times New Roman"/>
                <w:sz w:val="18"/>
                <w:szCs w:val="18"/>
              </w:rPr>
              <w:t>Left Carpal Tunnel Syn</w:t>
            </w:r>
          </w:p>
        </w:tc>
        <w:tc>
          <w:tcPr>
            <w:tcW w:w="1080" w:type="dxa"/>
            <w:shd w:val="clear" w:color="auto" w:fill="FFFFFF" w:themeFill="background1"/>
          </w:tcPr>
          <w:p w:rsidR="005D489C" w:rsidRPr="00170DA6" w:rsidRDefault="005D489C" w:rsidP="008923F7">
            <w:pPr>
              <w:pStyle w:val="ListParagraph"/>
              <w:spacing w:after="0" w:line="240" w:lineRule="exact"/>
              <w:ind w:left="0"/>
              <w:jc w:val="center"/>
              <w:rPr>
                <w:rFonts w:cs="Times New Roman"/>
                <w:sz w:val="18"/>
                <w:szCs w:val="18"/>
              </w:rPr>
            </w:pPr>
            <w:r w:rsidRPr="00170DA6">
              <w:rPr>
                <w:rFonts w:cs="Times New Roman"/>
                <w:sz w:val="18"/>
                <w:szCs w:val="18"/>
              </w:rPr>
              <w:t>8515</w:t>
            </w:r>
          </w:p>
        </w:tc>
        <w:tc>
          <w:tcPr>
            <w:tcW w:w="810" w:type="dxa"/>
            <w:shd w:val="clear" w:color="auto" w:fill="FFFFFF" w:themeFill="background1"/>
          </w:tcPr>
          <w:p w:rsidR="005D489C" w:rsidRPr="00170DA6" w:rsidRDefault="005D489C" w:rsidP="008923F7">
            <w:pPr>
              <w:pStyle w:val="ListParagraph"/>
              <w:spacing w:after="0" w:line="240" w:lineRule="exact"/>
              <w:ind w:left="0"/>
              <w:jc w:val="center"/>
              <w:rPr>
                <w:rFonts w:cs="Times New Roman"/>
                <w:sz w:val="18"/>
                <w:szCs w:val="18"/>
              </w:rPr>
            </w:pPr>
            <w:r w:rsidRPr="00170DA6">
              <w:rPr>
                <w:rFonts w:cs="Times New Roman"/>
                <w:sz w:val="18"/>
                <w:szCs w:val="18"/>
              </w:rPr>
              <w:t>10%</w:t>
            </w:r>
          </w:p>
        </w:tc>
        <w:tc>
          <w:tcPr>
            <w:tcW w:w="990" w:type="dxa"/>
            <w:shd w:val="clear" w:color="auto" w:fill="FFFFFF" w:themeFill="background1"/>
          </w:tcPr>
          <w:p w:rsidR="005D489C" w:rsidRPr="00170DA6" w:rsidRDefault="005D489C" w:rsidP="009B73C7">
            <w:pPr>
              <w:pStyle w:val="ListParagraph"/>
              <w:spacing w:after="0" w:line="240" w:lineRule="exact"/>
              <w:ind w:left="-57"/>
              <w:jc w:val="center"/>
              <w:rPr>
                <w:rFonts w:cs="Times New Roman"/>
                <w:sz w:val="18"/>
                <w:szCs w:val="18"/>
              </w:rPr>
            </w:pPr>
            <w:r w:rsidRPr="00170DA6">
              <w:rPr>
                <w:rFonts w:cs="Times New Roman"/>
                <w:sz w:val="18"/>
                <w:szCs w:val="18"/>
              </w:rPr>
              <w:t>20090</w:t>
            </w:r>
            <w:r>
              <w:rPr>
                <w:rFonts w:cs="Times New Roman"/>
                <w:sz w:val="18"/>
                <w:szCs w:val="18"/>
              </w:rPr>
              <w:t>715</w:t>
            </w:r>
          </w:p>
        </w:tc>
      </w:tr>
      <w:tr w:rsidR="005D489C" w:rsidRPr="00170DA6" w:rsidTr="00C96CBD">
        <w:trPr>
          <w:trHeight w:val="125"/>
          <w:jc w:val="center"/>
        </w:trPr>
        <w:tc>
          <w:tcPr>
            <w:tcW w:w="2700" w:type="dxa"/>
            <w:vMerge/>
            <w:shd w:val="clear" w:color="auto" w:fill="FFFFFF" w:themeFill="background1"/>
          </w:tcPr>
          <w:p w:rsidR="005D489C" w:rsidRPr="00170DA6" w:rsidRDefault="005D489C" w:rsidP="008923F7">
            <w:pPr>
              <w:pStyle w:val="ListParagraph"/>
              <w:spacing w:after="0" w:line="240" w:lineRule="exact"/>
              <w:ind w:left="0"/>
              <w:rPr>
                <w:rFonts w:cs="Times New Roman"/>
                <w:sz w:val="18"/>
                <w:szCs w:val="18"/>
              </w:rPr>
            </w:pPr>
          </w:p>
        </w:tc>
        <w:tc>
          <w:tcPr>
            <w:tcW w:w="1530" w:type="dxa"/>
            <w:gridSpan w:val="2"/>
            <w:vMerge/>
            <w:tcBorders>
              <w:right w:val="thinThickThinSmallGap" w:sz="24" w:space="0" w:color="auto"/>
            </w:tcBorders>
            <w:shd w:val="clear" w:color="auto" w:fill="FFFFFF" w:themeFill="background1"/>
          </w:tcPr>
          <w:p w:rsidR="005D489C" w:rsidRPr="00170DA6" w:rsidRDefault="005D489C" w:rsidP="008923F7">
            <w:pPr>
              <w:pStyle w:val="ListParagraph"/>
              <w:spacing w:after="0" w:line="240" w:lineRule="exact"/>
              <w:ind w:left="0"/>
              <w:jc w:val="center"/>
              <w:rPr>
                <w:rFonts w:cs="Times New Roman"/>
                <w:sz w:val="18"/>
                <w:szCs w:val="18"/>
              </w:rPr>
            </w:pPr>
          </w:p>
        </w:tc>
        <w:tc>
          <w:tcPr>
            <w:tcW w:w="2575" w:type="dxa"/>
            <w:tcBorders>
              <w:left w:val="thinThickThinSmallGap" w:sz="24" w:space="0" w:color="auto"/>
            </w:tcBorders>
            <w:shd w:val="clear" w:color="auto" w:fill="FFFFFF" w:themeFill="background1"/>
          </w:tcPr>
          <w:p w:rsidR="005D489C" w:rsidRPr="00170DA6" w:rsidRDefault="005D489C" w:rsidP="001B11FC">
            <w:pPr>
              <w:pStyle w:val="ListParagraph"/>
              <w:spacing w:after="0" w:line="240" w:lineRule="exact"/>
              <w:ind w:left="0"/>
              <w:rPr>
                <w:rFonts w:cs="Times New Roman"/>
                <w:sz w:val="18"/>
                <w:szCs w:val="18"/>
              </w:rPr>
            </w:pPr>
            <w:r w:rsidRPr="00170DA6">
              <w:rPr>
                <w:rFonts w:cs="Times New Roman"/>
                <w:sz w:val="18"/>
                <w:szCs w:val="18"/>
              </w:rPr>
              <w:t xml:space="preserve">Right </w:t>
            </w:r>
            <w:r>
              <w:rPr>
                <w:rFonts w:cs="Times New Roman"/>
                <w:sz w:val="18"/>
                <w:szCs w:val="18"/>
              </w:rPr>
              <w:t>Carpal/</w:t>
            </w:r>
            <w:r w:rsidRPr="00170DA6">
              <w:rPr>
                <w:rFonts w:cs="Times New Roman"/>
                <w:sz w:val="18"/>
                <w:szCs w:val="18"/>
              </w:rPr>
              <w:t>Cubital Tunnel Syn</w:t>
            </w:r>
          </w:p>
        </w:tc>
        <w:tc>
          <w:tcPr>
            <w:tcW w:w="1080" w:type="dxa"/>
            <w:shd w:val="clear" w:color="auto" w:fill="FFFFFF" w:themeFill="background1"/>
          </w:tcPr>
          <w:p w:rsidR="005D489C" w:rsidRPr="00170DA6" w:rsidRDefault="005D489C" w:rsidP="008923F7">
            <w:pPr>
              <w:pStyle w:val="ListParagraph"/>
              <w:spacing w:after="0" w:line="240" w:lineRule="exact"/>
              <w:ind w:left="0"/>
              <w:jc w:val="center"/>
              <w:rPr>
                <w:rFonts w:cs="Times New Roman"/>
                <w:sz w:val="18"/>
                <w:szCs w:val="18"/>
              </w:rPr>
            </w:pPr>
            <w:r w:rsidRPr="00170DA6">
              <w:rPr>
                <w:rFonts w:cs="Times New Roman"/>
                <w:sz w:val="18"/>
                <w:szCs w:val="18"/>
              </w:rPr>
              <w:t>8515</w:t>
            </w:r>
          </w:p>
        </w:tc>
        <w:tc>
          <w:tcPr>
            <w:tcW w:w="810" w:type="dxa"/>
            <w:shd w:val="clear" w:color="auto" w:fill="FFFFFF" w:themeFill="background1"/>
          </w:tcPr>
          <w:p w:rsidR="005D489C" w:rsidRPr="00170DA6" w:rsidRDefault="005D489C" w:rsidP="008923F7">
            <w:pPr>
              <w:pStyle w:val="ListParagraph"/>
              <w:spacing w:after="0" w:line="240" w:lineRule="exact"/>
              <w:ind w:left="0"/>
              <w:jc w:val="center"/>
              <w:rPr>
                <w:rFonts w:cs="Times New Roman"/>
                <w:sz w:val="18"/>
                <w:szCs w:val="18"/>
              </w:rPr>
            </w:pPr>
            <w:r w:rsidRPr="00170DA6">
              <w:rPr>
                <w:rFonts w:cs="Times New Roman"/>
                <w:sz w:val="18"/>
                <w:szCs w:val="18"/>
              </w:rPr>
              <w:t>10%</w:t>
            </w:r>
          </w:p>
        </w:tc>
        <w:tc>
          <w:tcPr>
            <w:tcW w:w="990" w:type="dxa"/>
            <w:shd w:val="clear" w:color="auto" w:fill="FFFFFF" w:themeFill="background1"/>
          </w:tcPr>
          <w:p w:rsidR="005D489C" w:rsidRPr="00170DA6" w:rsidRDefault="005D489C" w:rsidP="009B73C7">
            <w:pPr>
              <w:pStyle w:val="ListParagraph"/>
              <w:spacing w:after="0" w:line="240" w:lineRule="exact"/>
              <w:ind w:left="-57"/>
              <w:jc w:val="center"/>
              <w:rPr>
                <w:rFonts w:cs="Times New Roman"/>
                <w:sz w:val="18"/>
                <w:szCs w:val="18"/>
              </w:rPr>
            </w:pPr>
            <w:r w:rsidRPr="00170DA6">
              <w:rPr>
                <w:rFonts w:cs="Times New Roman"/>
                <w:sz w:val="18"/>
                <w:szCs w:val="18"/>
              </w:rPr>
              <w:t>20090</w:t>
            </w:r>
            <w:r>
              <w:rPr>
                <w:rFonts w:cs="Times New Roman"/>
                <w:sz w:val="18"/>
                <w:szCs w:val="18"/>
              </w:rPr>
              <w:t>715</w:t>
            </w:r>
          </w:p>
        </w:tc>
      </w:tr>
      <w:tr w:rsidR="005D489C" w:rsidRPr="00170DA6" w:rsidTr="00C96CBD">
        <w:trPr>
          <w:trHeight w:val="125"/>
          <w:jc w:val="center"/>
        </w:trPr>
        <w:tc>
          <w:tcPr>
            <w:tcW w:w="2700" w:type="dxa"/>
            <w:shd w:val="clear" w:color="auto" w:fill="FFFFFF" w:themeFill="background1"/>
          </w:tcPr>
          <w:p w:rsidR="005D489C" w:rsidRPr="00170DA6" w:rsidRDefault="005D489C" w:rsidP="005D489C">
            <w:pPr>
              <w:pStyle w:val="ListParagraph"/>
              <w:spacing w:after="0" w:line="240" w:lineRule="exact"/>
              <w:ind w:left="0"/>
              <w:rPr>
                <w:rFonts w:cs="Times New Roman"/>
                <w:sz w:val="18"/>
                <w:szCs w:val="18"/>
              </w:rPr>
            </w:pPr>
            <w:r w:rsidRPr="00170DA6">
              <w:rPr>
                <w:rFonts w:cs="Times New Roman"/>
                <w:sz w:val="18"/>
                <w:szCs w:val="18"/>
              </w:rPr>
              <w:t>Right Epicondylitis</w:t>
            </w:r>
            <w:r>
              <w:rPr>
                <w:rFonts w:cs="Times New Roman"/>
                <w:sz w:val="18"/>
                <w:szCs w:val="18"/>
              </w:rPr>
              <w:t>/</w:t>
            </w:r>
            <w:r w:rsidRPr="00170DA6">
              <w:rPr>
                <w:rFonts w:cs="Times New Roman"/>
                <w:sz w:val="18"/>
                <w:szCs w:val="18"/>
              </w:rPr>
              <w:t xml:space="preserve">Cubital Tunnel </w:t>
            </w:r>
          </w:p>
        </w:tc>
        <w:tc>
          <w:tcPr>
            <w:tcW w:w="1530" w:type="dxa"/>
            <w:gridSpan w:val="2"/>
            <w:vMerge/>
            <w:tcBorders>
              <w:right w:val="thinThickThinSmallGap" w:sz="24" w:space="0" w:color="auto"/>
            </w:tcBorders>
            <w:shd w:val="clear" w:color="auto" w:fill="FFFFFF" w:themeFill="background1"/>
          </w:tcPr>
          <w:p w:rsidR="005D489C" w:rsidRPr="00170DA6" w:rsidRDefault="005D489C" w:rsidP="008923F7">
            <w:pPr>
              <w:pStyle w:val="ListParagraph"/>
              <w:spacing w:after="0" w:line="240" w:lineRule="exact"/>
              <w:ind w:left="0"/>
              <w:jc w:val="center"/>
              <w:rPr>
                <w:rFonts w:cs="Times New Roman"/>
                <w:sz w:val="18"/>
                <w:szCs w:val="18"/>
              </w:rPr>
            </w:pPr>
          </w:p>
        </w:tc>
        <w:tc>
          <w:tcPr>
            <w:tcW w:w="2575" w:type="dxa"/>
            <w:tcBorders>
              <w:left w:val="thinThickThinSmallGap" w:sz="24" w:space="0" w:color="auto"/>
            </w:tcBorders>
            <w:shd w:val="clear" w:color="auto" w:fill="FFFFFF" w:themeFill="background1"/>
          </w:tcPr>
          <w:p w:rsidR="005D489C" w:rsidRPr="00170DA6" w:rsidRDefault="005D489C" w:rsidP="00DB3746">
            <w:pPr>
              <w:pStyle w:val="ListParagraph"/>
              <w:spacing w:after="0" w:line="240" w:lineRule="exact"/>
              <w:ind w:left="0"/>
              <w:rPr>
                <w:rFonts w:cs="Times New Roman"/>
                <w:sz w:val="18"/>
                <w:szCs w:val="18"/>
              </w:rPr>
            </w:pPr>
            <w:r w:rsidRPr="00170DA6">
              <w:rPr>
                <w:rFonts w:cs="Times New Roman"/>
                <w:sz w:val="18"/>
                <w:szCs w:val="18"/>
              </w:rPr>
              <w:t>Rt</w:t>
            </w:r>
            <w:r w:rsidR="00DB3746">
              <w:rPr>
                <w:rFonts w:cs="Times New Roman"/>
                <w:sz w:val="18"/>
                <w:szCs w:val="18"/>
              </w:rPr>
              <w:t>.</w:t>
            </w:r>
            <w:r w:rsidRPr="00170DA6">
              <w:rPr>
                <w:rFonts w:cs="Times New Roman"/>
                <w:sz w:val="18"/>
                <w:szCs w:val="18"/>
              </w:rPr>
              <w:t xml:space="preserve"> Elbow Medial </w:t>
            </w:r>
            <w:proofErr w:type="spellStart"/>
            <w:r w:rsidRPr="00170DA6">
              <w:rPr>
                <w:rFonts w:cs="Times New Roman"/>
                <w:sz w:val="18"/>
                <w:szCs w:val="18"/>
              </w:rPr>
              <w:t>Epicondylitis</w:t>
            </w:r>
            <w:proofErr w:type="spellEnd"/>
          </w:p>
        </w:tc>
        <w:tc>
          <w:tcPr>
            <w:tcW w:w="1080" w:type="dxa"/>
            <w:shd w:val="clear" w:color="auto" w:fill="FFFFFF" w:themeFill="background1"/>
          </w:tcPr>
          <w:p w:rsidR="005D489C" w:rsidRPr="00170DA6" w:rsidRDefault="005D489C" w:rsidP="0075270C">
            <w:pPr>
              <w:pStyle w:val="ListParagraph"/>
              <w:spacing w:after="0" w:line="240" w:lineRule="exact"/>
              <w:ind w:left="0"/>
              <w:jc w:val="center"/>
              <w:rPr>
                <w:rFonts w:cs="Times New Roman"/>
                <w:sz w:val="18"/>
                <w:szCs w:val="18"/>
              </w:rPr>
            </w:pPr>
            <w:r w:rsidRPr="00170DA6">
              <w:rPr>
                <w:rFonts w:cs="Times New Roman"/>
                <w:sz w:val="18"/>
                <w:szCs w:val="18"/>
              </w:rPr>
              <w:t>5299-5024</w:t>
            </w:r>
          </w:p>
        </w:tc>
        <w:tc>
          <w:tcPr>
            <w:tcW w:w="810" w:type="dxa"/>
            <w:shd w:val="clear" w:color="auto" w:fill="FFFFFF" w:themeFill="background1"/>
          </w:tcPr>
          <w:p w:rsidR="005D489C" w:rsidRPr="00170DA6" w:rsidRDefault="005D489C" w:rsidP="0075270C">
            <w:pPr>
              <w:pStyle w:val="ListParagraph"/>
              <w:spacing w:after="0" w:line="240" w:lineRule="exact"/>
              <w:ind w:left="0"/>
              <w:jc w:val="center"/>
              <w:rPr>
                <w:rFonts w:cs="Times New Roman"/>
                <w:sz w:val="18"/>
                <w:szCs w:val="18"/>
              </w:rPr>
            </w:pPr>
            <w:r w:rsidRPr="00170DA6">
              <w:rPr>
                <w:rFonts w:cs="Times New Roman"/>
                <w:sz w:val="18"/>
                <w:szCs w:val="18"/>
              </w:rPr>
              <w:t>10%</w:t>
            </w:r>
          </w:p>
        </w:tc>
        <w:tc>
          <w:tcPr>
            <w:tcW w:w="990" w:type="dxa"/>
            <w:shd w:val="clear" w:color="auto" w:fill="FFFFFF" w:themeFill="background1"/>
          </w:tcPr>
          <w:p w:rsidR="005D489C" w:rsidRPr="00170DA6" w:rsidRDefault="005D489C" w:rsidP="009B73C7">
            <w:pPr>
              <w:pStyle w:val="ListParagraph"/>
              <w:spacing w:after="0" w:line="240" w:lineRule="exact"/>
              <w:ind w:left="0"/>
              <w:jc w:val="center"/>
              <w:rPr>
                <w:rFonts w:cs="Times New Roman"/>
                <w:sz w:val="18"/>
                <w:szCs w:val="18"/>
              </w:rPr>
            </w:pPr>
            <w:r w:rsidRPr="00170DA6">
              <w:rPr>
                <w:rFonts w:cs="Times New Roman"/>
                <w:sz w:val="18"/>
                <w:szCs w:val="18"/>
              </w:rPr>
              <w:t>20090</w:t>
            </w:r>
            <w:r>
              <w:rPr>
                <w:rFonts w:cs="Times New Roman"/>
                <w:sz w:val="18"/>
                <w:szCs w:val="18"/>
              </w:rPr>
              <w:t>715</w:t>
            </w:r>
          </w:p>
        </w:tc>
      </w:tr>
      <w:tr w:rsidR="005D489C" w:rsidRPr="00170DA6" w:rsidTr="00C96CBD">
        <w:trPr>
          <w:trHeight w:val="125"/>
          <w:jc w:val="center"/>
        </w:trPr>
        <w:tc>
          <w:tcPr>
            <w:tcW w:w="2700" w:type="dxa"/>
            <w:shd w:val="clear" w:color="auto" w:fill="FFFFFF" w:themeFill="background1"/>
          </w:tcPr>
          <w:p w:rsidR="005D489C" w:rsidRPr="00170DA6" w:rsidRDefault="005D489C" w:rsidP="008923F7">
            <w:pPr>
              <w:pStyle w:val="ListParagraph"/>
              <w:spacing w:after="0" w:line="240" w:lineRule="exact"/>
              <w:ind w:left="0"/>
              <w:rPr>
                <w:rFonts w:cs="Times New Roman"/>
                <w:sz w:val="18"/>
                <w:szCs w:val="18"/>
              </w:rPr>
            </w:pPr>
            <w:r w:rsidRPr="00170DA6">
              <w:rPr>
                <w:rFonts w:cs="Times New Roman"/>
                <w:sz w:val="18"/>
                <w:szCs w:val="18"/>
              </w:rPr>
              <w:t>Allergic Rhinitis</w:t>
            </w:r>
          </w:p>
        </w:tc>
        <w:tc>
          <w:tcPr>
            <w:tcW w:w="1530" w:type="dxa"/>
            <w:gridSpan w:val="2"/>
            <w:vMerge/>
            <w:tcBorders>
              <w:right w:val="thinThickThinSmallGap" w:sz="24" w:space="0" w:color="auto"/>
            </w:tcBorders>
            <w:shd w:val="clear" w:color="auto" w:fill="FFFFFF" w:themeFill="background1"/>
          </w:tcPr>
          <w:p w:rsidR="005D489C" w:rsidRPr="00170DA6" w:rsidRDefault="005D489C" w:rsidP="008923F7">
            <w:pPr>
              <w:pStyle w:val="ListParagraph"/>
              <w:spacing w:after="0" w:line="240" w:lineRule="exact"/>
              <w:ind w:left="0"/>
              <w:jc w:val="center"/>
              <w:rPr>
                <w:rFonts w:cs="Times New Roman"/>
                <w:sz w:val="18"/>
                <w:szCs w:val="18"/>
              </w:rPr>
            </w:pPr>
          </w:p>
        </w:tc>
        <w:tc>
          <w:tcPr>
            <w:tcW w:w="2575" w:type="dxa"/>
            <w:tcBorders>
              <w:left w:val="thinThickThinSmallGap" w:sz="24" w:space="0" w:color="auto"/>
            </w:tcBorders>
            <w:shd w:val="clear" w:color="auto" w:fill="FFFFFF" w:themeFill="background1"/>
          </w:tcPr>
          <w:p w:rsidR="005D489C" w:rsidRPr="00170DA6" w:rsidRDefault="005D489C" w:rsidP="001B11FC">
            <w:pPr>
              <w:pStyle w:val="ListParagraph"/>
              <w:spacing w:after="0" w:line="240" w:lineRule="exact"/>
              <w:ind w:left="0"/>
              <w:rPr>
                <w:rFonts w:cs="Times New Roman"/>
                <w:sz w:val="18"/>
                <w:szCs w:val="18"/>
              </w:rPr>
            </w:pPr>
            <w:r w:rsidRPr="00170DA6">
              <w:rPr>
                <w:rFonts w:cs="Times New Roman"/>
                <w:sz w:val="18"/>
                <w:szCs w:val="18"/>
              </w:rPr>
              <w:t>Sinusitis w/Allergic Rhinitis</w:t>
            </w:r>
          </w:p>
        </w:tc>
        <w:tc>
          <w:tcPr>
            <w:tcW w:w="1080" w:type="dxa"/>
            <w:shd w:val="clear" w:color="auto" w:fill="FFFFFF" w:themeFill="background1"/>
          </w:tcPr>
          <w:p w:rsidR="005D489C" w:rsidRPr="00170DA6" w:rsidRDefault="005D489C" w:rsidP="008923F7">
            <w:pPr>
              <w:pStyle w:val="ListParagraph"/>
              <w:spacing w:after="0" w:line="240" w:lineRule="exact"/>
              <w:ind w:left="0"/>
              <w:jc w:val="center"/>
              <w:rPr>
                <w:rFonts w:cs="Times New Roman"/>
                <w:sz w:val="18"/>
                <w:szCs w:val="18"/>
              </w:rPr>
            </w:pPr>
            <w:r w:rsidRPr="00170DA6">
              <w:rPr>
                <w:rFonts w:cs="Times New Roman"/>
                <w:sz w:val="18"/>
                <w:szCs w:val="18"/>
              </w:rPr>
              <w:t>6522-6512</w:t>
            </w:r>
          </w:p>
        </w:tc>
        <w:tc>
          <w:tcPr>
            <w:tcW w:w="810" w:type="dxa"/>
            <w:shd w:val="clear" w:color="auto" w:fill="FFFFFF" w:themeFill="background1"/>
          </w:tcPr>
          <w:p w:rsidR="005D489C" w:rsidRPr="00170DA6" w:rsidRDefault="005D489C" w:rsidP="008923F7">
            <w:pPr>
              <w:pStyle w:val="ListParagraph"/>
              <w:spacing w:after="0" w:line="240" w:lineRule="exact"/>
              <w:ind w:left="0"/>
              <w:jc w:val="center"/>
              <w:rPr>
                <w:rFonts w:cs="Times New Roman"/>
                <w:sz w:val="18"/>
                <w:szCs w:val="18"/>
              </w:rPr>
            </w:pPr>
            <w:r w:rsidRPr="00170DA6">
              <w:rPr>
                <w:rFonts w:cs="Times New Roman"/>
                <w:sz w:val="18"/>
                <w:szCs w:val="18"/>
              </w:rPr>
              <w:t>10%</w:t>
            </w:r>
          </w:p>
        </w:tc>
        <w:tc>
          <w:tcPr>
            <w:tcW w:w="990" w:type="dxa"/>
            <w:shd w:val="clear" w:color="auto" w:fill="FFFFFF" w:themeFill="background1"/>
          </w:tcPr>
          <w:p w:rsidR="005D489C" w:rsidRPr="00170DA6" w:rsidRDefault="005D489C" w:rsidP="005D489C">
            <w:pPr>
              <w:pStyle w:val="ListParagraph"/>
              <w:spacing w:after="0" w:line="240" w:lineRule="exact"/>
              <w:ind w:left="0"/>
              <w:jc w:val="center"/>
              <w:rPr>
                <w:rFonts w:cs="Times New Roman"/>
                <w:sz w:val="18"/>
                <w:szCs w:val="18"/>
              </w:rPr>
            </w:pPr>
            <w:r w:rsidRPr="00170DA6">
              <w:rPr>
                <w:rFonts w:cs="Times New Roman"/>
                <w:sz w:val="18"/>
                <w:szCs w:val="18"/>
              </w:rPr>
              <w:t>20090</w:t>
            </w:r>
            <w:r>
              <w:rPr>
                <w:rFonts w:cs="Times New Roman"/>
                <w:sz w:val="18"/>
                <w:szCs w:val="18"/>
              </w:rPr>
              <w:t>715</w:t>
            </w:r>
          </w:p>
        </w:tc>
      </w:tr>
      <w:tr w:rsidR="005D489C" w:rsidRPr="00170DA6" w:rsidTr="00C96CBD">
        <w:trPr>
          <w:trHeight w:val="125"/>
          <w:jc w:val="center"/>
        </w:trPr>
        <w:tc>
          <w:tcPr>
            <w:tcW w:w="2700" w:type="dxa"/>
            <w:shd w:val="clear" w:color="auto" w:fill="FFFFFF" w:themeFill="background1"/>
          </w:tcPr>
          <w:p w:rsidR="005D489C" w:rsidRPr="00170DA6" w:rsidRDefault="005D489C" w:rsidP="008923F7">
            <w:pPr>
              <w:pStyle w:val="ListParagraph"/>
              <w:spacing w:after="0" w:line="240" w:lineRule="exact"/>
              <w:ind w:left="0"/>
              <w:rPr>
                <w:rFonts w:cs="Times New Roman"/>
                <w:sz w:val="18"/>
                <w:szCs w:val="18"/>
              </w:rPr>
            </w:pPr>
            <w:r w:rsidRPr="00170DA6">
              <w:rPr>
                <w:rFonts w:cs="Times New Roman"/>
                <w:sz w:val="18"/>
                <w:szCs w:val="18"/>
              </w:rPr>
              <w:t>Mild Intermittent Asthma</w:t>
            </w:r>
          </w:p>
        </w:tc>
        <w:tc>
          <w:tcPr>
            <w:tcW w:w="1530" w:type="dxa"/>
            <w:gridSpan w:val="2"/>
            <w:vMerge/>
            <w:tcBorders>
              <w:right w:val="thinThickThinSmallGap" w:sz="24" w:space="0" w:color="auto"/>
            </w:tcBorders>
            <w:shd w:val="clear" w:color="auto" w:fill="FFFFFF" w:themeFill="background1"/>
          </w:tcPr>
          <w:p w:rsidR="005D489C" w:rsidRPr="00170DA6" w:rsidRDefault="005D489C" w:rsidP="008923F7">
            <w:pPr>
              <w:spacing w:line="240" w:lineRule="exact"/>
              <w:rPr>
                <w:color w:val="auto"/>
              </w:rPr>
            </w:pPr>
          </w:p>
        </w:tc>
        <w:tc>
          <w:tcPr>
            <w:tcW w:w="2575" w:type="dxa"/>
            <w:tcBorders>
              <w:left w:val="thinThickThinSmallGap" w:sz="24" w:space="0" w:color="auto"/>
            </w:tcBorders>
            <w:shd w:val="clear" w:color="auto" w:fill="FFFFFF" w:themeFill="background1"/>
          </w:tcPr>
          <w:p w:rsidR="005D489C" w:rsidRPr="00170DA6" w:rsidRDefault="005D489C" w:rsidP="008923F7">
            <w:pPr>
              <w:pStyle w:val="ListParagraph"/>
              <w:spacing w:after="0" w:line="240" w:lineRule="exact"/>
              <w:ind w:left="0"/>
              <w:rPr>
                <w:rFonts w:cs="Times New Roman"/>
                <w:sz w:val="18"/>
                <w:szCs w:val="18"/>
              </w:rPr>
            </w:pPr>
            <w:r w:rsidRPr="00170DA6">
              <w:rPr>
                <w:rFonts w:cs="Times New Roman"/>
                <w:sz w:val="18"/>
                <w:szCs w:val="18"/>
              </w:rPr>
              <w:t>Asthma with Bronchitis</w:t>
            </w:r>
          </w:p>
        </w:tc>
        <w:tc>
          <w:tcPr>
            <w:tcW w:w="1080" w:type="dxa"/>
            <w:shd w:val="clear" w:color="auto" w:fill="FFFFFF" w:themeFill="background1"/>
          </w:tcPr>
          <w:p w:rsidR="005D489C" w:rsidRPr="00170DA6" w:rsidRDefault="005D489C" w:rsidP="008923F7">
            <w:pPr>
              <w:pStyle w:val="ListParagraph"/>
              <w:spacing w:after="0" w:line="240" w:lineRule="exact"/>
              <w:ind w:left="0"/>
              <w:jc w:val="center"/>
              <w:rPr>
                <w:rFonts w:cs="Times New Roman"/>
                <w:sz w:val="18"/>
                <w:szCs w:val="18"/>
              </w:rPr>
            </w:pPr>
            <w:r w:rsidRPr="00170DA6">
              <w:rPr>
                <w:rFonts w:cs="Times New Roman"/>
                <w:sz w:val="18"/>
                <w:szCs w:val="18"/>
              </w:rPr>
              <w:t>6600-6602</w:t>
            </w:r>
          </w:p>
        </w:tc>
        <w:tc>
          <w:tcPr>
            <w:tcW w:w="810" w:type="dxa"/>
            <w:shd w:val="clear" w:color="auto" w:fill="FFFFFF" w:themeFill="background1"/>
          </w:tcPr>
          <w:p w:rsidR="005D489C" w:rsidRPr="00170DA6" w:rsidRDefault="005D489C" w:rsidP="008923F7">
            <w:pPr>
              <w:pStyle w:val="ListParagraph"/>
              <w:spacing w:after="0" w:line="240" w:lineRule="exact"/>
              <w:ind w:left="0"/>
              <w:jc w:val="center"/>
              <w:rPr>
                <w:rFonts w:cs="Times New Roman"/>
                <w:sz w:val="18"/>
                <w:szCs w:val="18"/>
              </w:rPr>
            </w:pPr>
            <w:r w:rsidRPr="00170DA6">
              <w:rPr>
                <w:rFonts w:cs="Times New Roman"/>
                <w:sz w:val="18"/>
                <w:szCs w:val="18"/>
              </w:rPr>
              <w:t>10%</w:t>
            </w:r>
          </w:p>
        </w:tc>
        <w:tc>
          <w:tcPr>
            <w:tcW w:w="990" w:type="dxa"/>
            <w:shd w:val="clear" w:color="auto" w:fill="FFFFFF" w:themeFill="background1"/>
          </w:tcPr>
          <w:p w:rsidR="005D489C" w:rsidRPr="00170DA6" w:rsidRDefault="005D489C" w:rsidP="005D489C">
            <w:pPr>
              <w:pStyle w:val="ListParagraph"/>
              <w:spacing w:after="0" w:line="240" w:lineRule="exact"/>
              <w:ind w:left="0"/>
              <w:jc w:val="center"/>
              <w:rPr>
                <w:rFonts w:cs="Times New Roman"/>
                <w:sz w:val="18"/>
                <w:szCs w:val="18"/>
              </w:rPr>
            </w:pPr>
            <w:r w:rsidRPr="00170DA6">
              <w:rPr>
                <w:rFonts w:cs="Times New Roman"/>
                <w:sz w:val="18"/>
                <w:szCs w:val="18"/>
              </w:rPr>
              <w:t>20090</w:t>
            </w:r>
            <w:r>
              <w:rPr>
                <w:rFonts w:cs="Times New Roman"/>
                <w:sz w:val="18"/>
                <w:szCs w:val="18"/>
              </w:rPr>
              <w:t>715</w:t>
            </w:r>
          </w:p>
        </w:tc>
      </w:tr>
      <w:tr w:rsidR="005D489C" w:rsidRPr="00170DA6" w:rsidTr="00C96CBD">
        <w:trPr>
          <w:trHeight w:val="125"/>
          <w:jc w:val="center"/>
        </w:trPr>
        <w:tc>
          <w:tcPr>
            <w:tcW w:w="2700" w:type="dxa"/>
            <w:shd w:val="clear" w:color="auto" w:fill="FFFFFF" w:themeFill="background1"/>
          </w:tcPr>
          <w:p w:rsidR="005D489C" w:rsidRPr="00170DA6" w:rsidRDefault="005D489C" w:rsidP="008923F7">
            <w:pPr>
              <w:pStyle w:val="ListParagraph"/>
              <w:spacing w:after="0" w:line="240" w:lineRule="exact"/>
              <w:ind w:left="0"/>
              <w:rPr>
                <w:rFonts w:cs="Times New Roman"/>
                <w:sz w:val="18"/>
                <w:szCs w:val="18"/>
              </w:rPr>
            </w:pPr>
            <w:r w:rsidRPr="00170DA6">
              <w:rPr>
                <w:rFonts w:cs="Times New Roman"/>
                <w:sz w:val="18"/>
                <w:szCs w:val="18"/>
              </w:rPr>
              <w:t xml:space="preserve">Sleep Apnea Requiring CPAP </w:t>
            </w:r>
          </w:p>
        </w:tc>
        <w:tc>
          <w:tcPr>
            <w:tcW w:w="1530" w:type="dxa"/>
            <w:gridSpan w:val="2"/>
            <w:vMerge/>
            <w:tcBorders>
              <w:right w:val="thinThickThinSmallGap" w:sz="24" w:space="0" w:color="auto"/>
            </w:tcBorders>
            <w:shd w:val="clear" w:color="auto" w:fill="FFFFFF" w:themeFill="background1"/>
          </w:tcPr>
          <w:p w:rsidR="005D489C" w:rsidRPr="00170DA6" w:rsidRDefault="005D489C" w:rsidP="008923F7">
            <w:pPr>
              <w:spacing w:line="240" w:lineRule="exact"/>
              <w:rPr>
                <w:color w:val="auto"/>
              </w:rPr>
            </w:pPr>
          </w:p>
        </w:tc>
        <w:tc>
          <w:tcPr>
            <w:tcW w:w="2575" w:type="dxa"/>
            <w:tcBorders>
              <w:left w:val="thinThickThinSmallGap" w:sz="24" w:space="0" w:color="auto"/>
            </w:tcBorders>
            <w:shd w:val="clear" w:color="auto" w:fill="FFFFFF" w:themeFill="background1"/>
          </w:tcPr>
          <w:p w:rsidR="005D489C" w:rsidRPr="00170DA6" w:rsidRDefault="005D489C" w:rsidP="008923F7">
            <w:pPr>
              <w:pStyle w:val="ListParagraph"/>
              <w:spacing w:after="0" w:line="240" w:lineRule="exact"/>
              <w:ind w:left="0"/>
              <w:rPr>
                <w:rFonts w:cs="Times New Roman"/>
                <w:sz w:val="18"/>
                <w:szCs w:val="18"/>
              </w:rPr>
            </w:pPr>
            <w:r w:rsidRPr="00170DA6">
              <w:rPr>
                <w:rFonts w:cs="Times New Roman"/>
                <w:sz w:val="18"/>
                <w:szCs w:val="18"/>
              </w:rPr>
              <w:t>Sleep Apnea</w:t>
            </w:r>
          </w:p>
        </w:tc>
        <w:tc>
          <w:tcPr>
            <w:tcW w:w="1080" w:type="dxa"/>
            <w:shd w:val="clear" w:color="auto" w:fill="FFFFFF" w:themeFill="background1"/>
          </w:tcPr>
          <w:p w:rsidR="005D489C" w:rsidRPr="00170DA6" w:rsidRDefault="005D489C" w:rsidP="008923F7">
            <w:pPr>
              <w:pStyle w:val="ListParagraph"/>
              <w:spacing w:after="0" w:line="240" w:lineRule="exact"/>
              <w:ind w:left="0"/>
              <w:jc w:val="center"/>
              <w:rPr>
                <w:rFonts w:cs="Times New Roman"/>
                <w:sz w:val="18"/>
                <w:szCs w:val="18"/>
              </w:rPr>
            </w:pPr>
            <w:r w:rsidRPr="00170DA6">
              <w:rPr>
                <w:rFonts w:cs="Times New Roman"/>
                <w:sz w:val="18"/>
                <w:szCs w:val="18"/>
              </w:rPr>
              <w:t>6847</w:t>
            </w:r>
          </w:p>
        </w:tc>
        <w:tc>
          <w:tcPr>
            <w:tcW w:w="810" w:type="dxa"/>
            <w:shd w:val="clear" w:color="auto" w:fill="FFFFFF" w:themeFill="background1"/>
          </w:tcPr>
          <w:p w:rsidR="005D489C" w:rsidRPr="00170DA6" w:rsidRDefault="005D489C" w:rsidP="008923F7">
            <w:pPr>
              <w:pStyle w:val="ListParagraph"/>
              <w:spacing w:after="0" w:line="240" w:lineRule="exact"/>
              <w:ind w:left="0"/>
              <w:jc w:val="center"/>
              <w:rPr>
                <w:rFonts w:cs="Times New Roman"/>
                <w:sz w:val="18"/>
                <w:szCs w:val="18"/>
              </w:rPr>
            </w:pPr>
            <w:r w:rsidRPr="00170DA6">
              <w:rPr>
                <w:rFonts w:cs="Times New Roman"/>
                <w:sz w:val="18"/>
                <w:szCs w:val="18"/>
              </w:rPr>
              <w:t>50%</w:t>
            </w:r>
          </w:p>
        </w:tc>
        <w:tc>
          <w:tcPr>
            <w:tcW w:w="990" w:type="dxa"/>
            <w:shd w:val="clear" w:color="auto" w:fill="FFFFFF" w:themeFill="background1"/>
          </w:tcPr>
          <w:p w:rsidR="005D489C" w:rsidRPr="00170DA6" w:rsidRDefault="009E626C" w:rsidP="005D489C">
            <w:pPr>
              <w:pStyle w:val="ListParagraph"/>
              <w:spacing w:after="0" w:line="240" w:lineRule="exact"/>
              <w:ind w:left="33"/>
              <w:jc w:val="center"/>
              <w:rPr>
                <w:rFonts w:cs="Times New Roman"/>
                <w:sz w:val="18"/>
                <w:szCs w:val="18"/>
              </w:rPr>
            </w:pPr>
            <w:r w:rsidRPr="00170DA6">
              <w:rPr>
                <w:rFonts w:cs="Times New Roman"/>
                <w:sz w:val="18"/>
                <w:szCs w:val="18"/>
              </w:rPr>
              <w:t>20090</w:t>
            </w:r>
            <w:r>
              <w:rPr>
                <w:rFonts w:cs="Times New Roman"/>
                <w:sz w:val="18"/>
                <w:szCs w:val="18"/>
              </w:rPr>
              <w:t>715</w:t>
            </w:r>
          </w:p>
        </w:tc>
      </w:tr>
      <w:tr w:rsidR="005D489C" w:rsidRPr="00170DA6" w:rsidTr="00C96CBD">
        <w:trPr>
          <w:trHeight w:val="125"/>
          <w:jc w:val="center"/>
        </w:trPr>
        <w:tc>
          <w:tcPr>
            <w:tcW w:w="2700" w:type="dxa"/>
            <w:shd w:val="clear" w:color="auto" w:fill="FFFFFF" w:themeFill="background1"/>
          </w:tcPr>
          <w:p w:rsidR="005D489C" w:rsidRPr="00170DA6" w:rsidRDefault="005D489C" w:rsidP="008923F7">
            <w:pPr>
              <w:pStyle w:val="ListParagraph"/>
              <w:spacing w:after="0" w:line="240" w:lineRule="exact"/>
              <w:ind w:left="0"/>
              <w:rPr>
                <w:rFonts w:cs="Times New Roman"/>
                <w:sz w:val="18"/>
                <w:szCs w:val="18"/>
              </w:rPr>
            </w:pPr>
            <w:r w:rsidRPr="00170DA6">
              <w:rPr>
                <w:rFonts w:cs="Times New Roman"/>
                <w:sz w:val="18"/>
                <w:szCs w:val="18"/>
              </w:rPr>
              <w:t xml:space="preserve">Restless Leg Syndrome </w:t>
            </w:r>
          </w:p>
        </w:tc>
        <w:tc>
          <w:tcPr>
            <w:tcW w:w="1530" w:type="dxa"/>
            <w:gridSpan w:val="2"/>
            <w:vMerge/>
            <w:tcBorders>
              <w:right w:val="thinThickThinSmallGap" w:sz="24" w:space="0" w:color="auto"/>
            </w:tcBorders>
            <w:shd w:val="clear" w:color="auto" w:fill="FFFFFF" w:themeFill="background1"/>
          </w:tcPr>
          <w:p w:rsidR="005D489C" w:rsidRPr="00170DA6" w:rsidRDefault="005D489C" w:rsidP="008923F7">
            <w:pPr>
              <w:spacing w:line="240" w:lineRule="exact"/>
              <w:rPr>
                <w:color w:val="auto"/>
              </w:rPr>
            </w:pPr>
          </w:p>
        </w:tc>
        <w:tc>
          <w:tcPr>
            <w:tcW w:w="2575" w:type="dxa"/>
            <w:tcBorders>
              <w:left w:val="thinThickThinSmallGap" w:sz="24" w:space="0" w:color="auto"/>
            </w:tcBorders>
            <w:shd w:val="clear" w:color="auto" w:fill="FFFFFF" w:themeFill="background1"/>
          </w:tcPr>
          <w:p w:rsidR="005D489C" w:rsidRPr="00170DA6" w:rsidRDefault="005D489C" w:rsidP="008923F7">
            <w:pPr>
              <w:pStyle w:val="ListParagraph"/>
              <w:spacing w:after="0" w:line="240" w:lineRule="exact"/>
              <w:ind w:left="0"/>
              <w:rPr>
                <w:rFonts w:cs="Times New Roman"/>
                <w:sz w:val="18"/>
                <w:szCs w:val="18"/>
              </w:rPr>
            </w:pPr>
            <w:r w:rsidRPr="00170DA6">
              <w:rPr>
                <w:rFonts w:cs="Times New Roman"/>
                <w:sz w:val="18"/>
                <w:szCs w:val="18"/>
              </w:rPr>
              <w:t>Bilateral Restless Leg Syndrome</w:t>
            </w:r>
          </w:p>
        </w:tc>
        <w:tc>
          <w:tcPr>
            <w:tcW w:w="1080" w:type="dxa"/>
            <w:shd w:val="clear" w:color="auto" w:fill="FFFFFF" w:themeFill="background1"/>
          </w:tcPr>
          <w:p w:rsidR="005D489C" w:rsidRPr="00170DA6" w:rsidRDefault="005D489C" w:rsidP="008923F7">
            <w:pPr>
              <w:pStyle w:val="ListParagraph"/>
              <w:spacing w:after="0" w:line="240" w:lineRule="exact"/>
              <w:ind w:left="0"/>
              <w:jc w:val="center"/>
              <w:rPr>
                <w:rFonts w:cs="Times New Roman"/>
                <w:sz w:val="18"/>
                <w:szCs w:val="18"/>
              </w:rPr>
            </w:pPr>
            <w:r w:rsidRPr="00170DA6">
              <w:rPr>
                <w:rFonts w:cs="Times New Roman"/>
                <w:sz w:val="18"/>
                <w:szCs w:val="18"/>
              </w:rPr>
              <w:t>8699-8620</w:t>
            </w:r>
          </w:p>
        </w:tc>
        <w:tc>
          <w:tcPr>
            <w:tcW w:w="810" w:type="dxa"/>
            <w:shd w:val="clear" w:color="auto" w:fill="FFFFFF" w:themeFill="background1"/>
          </w:tcPr>
          <w:p w:rsidR="005D489C" w:rsidRPr="00170DA6" w:rsidRDefault="005D489C" w:rsidP="008923F7">
            <w:pPr>
              <w:pStyle w:val="ListParagraph"/>
              <w:spacing w:after="0" w:line="240" w:lineRule="exact"/>
              <w:ind w:left="0"/>
              <w:jc w:val="center"/>
              <w:rPr>
                <w:rFonts w:cs="Times New Roman"/>
                <w:sz w:val="18"/>
                <w:szCs w:val="18"/>
              </w:rPr>
            </w:pPr>
            <w:r w:rsidRPr="00170DA6">
              <w:rPr>
                <w:rFonts w:cs="Times New Roman"/>
                <w:sz w:val="18"/>
                <w:szCs w:val="18"/>
              </w:rPr>
              <w:t>0%</w:t>
            </w:r>
          </w:p>
        </w:tc>
        <w:tc>
          <w:tcPr>
            <w:tcW w:w="990" w:type="dxa"/>
            <w:shd w:val="clear" w:color="auto" w:fill="FFFFFF" w:themeFill="background1"/>
          </w:tcPr>
          <w:p w:rsidR="005D489C" w:rsidRPr="00170DA6" w:rsidRDefault="005D489C" w:rsidP="005D489C">
            <w:pPr>
              <w:pStyle w:val="ListParagraph"/>
              <w:spacing w:after="0" w:line="240" w:lineRule="exact"/>
              <w:ind w:left="0"/>
              <w:jc w:val="center"/>
              <w:rPr>
                <w:rFonts w:cs="Times New Roman"/>
                <w:sz w:val="18"/>
                <w:szCs w:val="18"/>
              </w:rPr>
            </w:pPr>
            <w:r w:rsidRPr="00170DA6">
              <w:rPr>
                <w:rFonts w:cs="Times New Roman"/>
                <w:sz w:val="18"/>
                <w:szCs w:val="18"/>
              </w:rPr>
              <w:t>20090</w:t>
            </w:r>
            <w:r>
              <w:rPr>
                <w:rFonts w:cs="Times New Roman"/>
                <w:sz w:val="18"/>
                <w:szCs w:val="18"/>
              </w:rPr>
              <w:t>715</w:t>
            </w:r>
          </w:p>
        </w:tc>
      </w:tr>
      <w:tr w:rsidR="005D489C" w:rsidRPr="00170DA6" w:rsidTr="00C96CBD">
        <w:trPr>
          <w:trHeight w:val="125"/>
          <w:jc w:val="center"/>
        </w:trPr>
        <w:tc>
          <w:tcPr>
            <w:tcW w:w="2700" w:type="dxa"/>
            <w:shd w:val="clear" w:color="auto" w:fill="FFFFFF" w:themeFill="background1"/>
          </w:tcPr>
          <w:p w:rsidR="005D489C" w:rsidRPr="00170DA6" w:rsidRDefault="005D489C" w:rsidP="008923F7">
            <w:pPr>
              <w:pStyle w:val="ListParagraph"/>
              <w:spacing w:after="0" w:line="240" w:lineRule="exact"/>
              <w:ind w:left="0"/>
              <w:rPr>
                <w:rFonts w:cs="Times New Roman"/>
                <w:sz w:val="18"/>
                <w:szCs w:val="18"/>
              </w:rPr>
            </w:pPr>
            <w:r w:rsidRPr="00170DA6">
              <w:rPr>
                <w:rFonts w:cs="Times New Roman"/>
                <w:sz w:val="18"/>
                <w:szCs w:val="18"/>
              </w:rPr>
              <w:t>Left Knee Pain</w:t>
            </w:r>
          </w:p>
        </w:tc>
        <w:tc>
          <w:tcPr>
            <w:tcW w:w="1530" w:type="dxa"/>
            <w:gridSpan w:val="2"/>
            <w:vMerge/>
            <w:tcBorders>
              <w:right w:val="thinThickThinSmallGap" w:sz="24" w:space="0" w:color="auto"/>
            </w:tcBorders>
            <w:shd w:val="clear" w:color="auto" w:fill="FFFFFF" w:themeFill="background1"/>
          </w:tcPr>
          <w:p w:rsidR="005D489C" w:rsidRPr="00170DA6" w:rsidRDefault="005D489C" w:rsidP="008923F7">
            <w:pPr>
              <w:spacing w:line="240" w:lineRule="exact"/>
              <w:rPr>
                <w:color w:val="auto"/>
              </w:rPr>
            </w:pPr>
          </w:p>
        </w:tc>
        <w:tc>
          <w:tcPr>
            <w:tcW w:w="2575" w:type="dxa"/>
            <w:tcBorders>
              <w:left w:val="thinThickThinSmallGap" w:sz="24" w:space="0" w:color="auto"/>
            </w:tcBorders>
            <w:shd w:val="clear" w:color="auto" w:fill="FFFFFF" w:themeFill="background1"/>
          </w:tcPr>
          <w:p w:rsidR="005D489C" w:rsidRPr="00170DA6" w:rsidRDefault="005D489C" w:rsidP="008923F7">
            <w:pPr>
              <w:pStyle w:val="ListParagraph"/>
              <w:spacing w:after="0" w:line="240" w:lineRule="exact"/>
              <w:ind w:left="0"/>
              <w:rPr>
                <w:rFonts w:cs="Times New Roman"/>
                <w:sz w:val="18"/>
                <w:szCs w:val="18"/>
              </w:rPr>
            </w:pPr>
            <w:r w:rsidRPr="00170DA6">
              <w:rPr>
                <w:rFonts w:cs="Times New Roman"/>
                <w:sz w:val="18"/>
                <w:szCs w:val="18"/>
              </w:rPr>
              <w:t>Chondromalacia, Left Knee</w:t>
            </w:r>
          </w:p>
        </w:tc>
        <w:tc>
          <w:tcPr>
            <w:tcW w:w="1080" w:type="dxa"/>
            <w:shd w:val="clear" w:color="auto" w:fill="FFFFFF" w:themeFill="background1"/>
          </w:tcPr>
          <w:p w:rsidR="005D489C" w:rsidRPr="00170DA6" w:rsidRDefault="005D489C" w:rsidP="008923F7">
            <w:pPr>
              <w:pStyle w:val="ListParagraph"/>
              <w:spacing w:after="0" w:line="240" w:lineRule="exact"/>
              <w:ind w:left="0"/>
              <w:jc w:val="center"/>
              <w:rPr>
                <w:rFonts w:cs="Times New Roman"/>
                <w:sz w:val="18"/>
                <w:szCs w:val="18"/>
              </w:rPr>
            </w:pPr>
            <w:r w:rsidRPr="00170DA6">
              <w:rPr>
                <w:rFonts w:cs="Times New Roman"/>
                <w:sz w:val="18"/>
                <w:szCs w:val="18"/>
              </w:rPr>
              <w:t>5014</w:t>
            </w:r>
          </w:p>
        </w:tc>
        <w:tc>
          <w:tcPr>
            <w:tcW w:w="810" w:type="dxa"/>
            <w:shd w:val="clear" w:color="auto" w:fill="FFFFFF" w:themeFill="background1"/>
          </w:tcPr>
          <w:p w:rsidR="005D489C" w:rsidRPr="00170DA6" w:rsidRDefault="005D489C" w:rsidP="008923F7">
            <w:pPr>
              <w:pStyle w:val="ListParagraph"/>
              <w:spacing w:after="0" w:line="240" w:lineRule="exact"/>
              <w:ind w:left="0"/>
              <w:jc w:val="center"/>
              <w:rPr>
                <w:rFonts w:cs="Times New Roman"/>
                <w:sz w:val="18"/>
                <w:szCs w:val="18"/>
              </w:rPr>
            </w:pPr>
            <w:r w:rsidRPr="00170DA6">
              <w:rPr>
                <w:rFonts w:cs="Times New Roman"/>
                <w:sz w:val="18"/>
                <w:szCs w:val="18"/>
              </w:rPr>
              <w:t>10%</w:t>
            </w:r>
          </w:p>
        </w:tc>
        <w:tc>
          <w:tcPr>
            <w:tcW w:w="990" w:type="dxa"/>
            <w:shd w:val="clear" w:color="auto" w:fill="FFFFFF" w:themeFill="background1"/>
          </w:tcPr>
          <w:p w:rsidR="005D489C" w:rsidRPr="00170DA6" w:rsidRDefault="005D489C" w:rsidP="009B73C7">
            <w:pPr>
              <w:pStyle w:val="ListParagraph"/>
              <w:spacing w:after="0" w:line="240" w:lineRule="exact"/>
              <w:ind w:left="33"/>
              <w:jc w:val="center"/>
              <w:rPr>
                <w:rFonts w:cs="Times New Roman"/>
                <w:sz w:val="18"/>
                <w:szCs w:val="18"/>
              </w:rPr>
            </w:pPr>
            <w:r w:rsidRPr="00170DA6">
              <w:rPr>
                <w:rFonts w:cs="Times New Roman"/>
                <w:sz w:val="18"/>
                <w:szCs w:val="18"/>
              </w:rPr>
              <w:t>20090</w:t>
            </w:r>
            <w:r>
              <w:rPr>
                <w:rFonts w:cs="Times New Roman"/>
                <w:sz w:val="18"/>
                <w:szCs w:val="18"/>
              </w:rPr>
              <w:t>715</w:t>
            </w:r>
          </w:p>
        </w:tc>
      </w:tr>
      <w:tr w:rsidR="005D489C" w:rsidRPr="00170DA6" w:rsidTr="00C96CBD">
        <w:trPr>
          <w:trHeight w:val="125"/>
          <w:jc w:val="center"/>
        </w:trPr>
        <w:tc>
          <w:tcPr>
            <w:tcW w:w="2700" w:type="dxa"/>
            <w:shd w:val="clear" w:color="auto" w:fill="FFFFFF" w:themeFill="background1"/>
          </w:tcPr>
          <w:p w:rsidR="005D489C" w:rsidRPr="00170DA6" w:rsidRDefault="005D489C" w:rsidP="008923F7">
            <w:pPr>
              <w:pStyle w:val="ListParagraph"/>
              <w:spacing w:after="0" w:line="240" w:lineRule="exact"/>
              <w:ind w:left="0"/>
              <w:rPr>
                <w:rFonts w:cs="Times New Roman"/>
                <w:sz w:val="18"/>
                <w:szCs w:val="18"/>
              </w:rPr>
            </w:pPr>
            <w:r w:rsidRPr="00170DA6">
              <w:rPr>
                <w:rFonts w:cs="Times New Roman"/>
                <w:sz w:val="18"/>
                <w:szCs w:val="18"/>
              </w:rPr>
              <w:t>Benign Prostrate Hypertrophy</w:t>
            </w:r>
          </w:p>
        </w:tc>
        <w:tc>
          <w:tcPr>
            <w:tcW w:w="1530" w:type="dxa"/>
            <w:gridSpan w:val="2"/>
            <w:vMerge/>
            <w:tcBorders>
              <w:right w:val="thinThickThinSmallGap" w:sz="24" w:space="0" w:color="auto"/>
            </w:tcBorders>
            <w:shd w:val="clear" w:color="auto" w:fill="FFFFFF" w:themeFill="background1"/>
          </w:tcPr>
          <w:p w:rsidR="005D489C" w:rsidRPr="00170DA6" w:rsidRDefault="005D489C" w:rsidP="008923F7">
            <w:pPr>
              <w:spacing w:line="240" w:lineRule="exact"/>
              <w:rPr>
                <w:color w:val="auto"/>
              </w:rPr>
            </w:pPr>
          </w:p>
        </w:tc>
        <w:tc>
          <w:tcPr>
            <w:tcW w:w="2575" w:type="dxa"/>
            <w:tcBorders>
              <w:left w:val="thinThickThinSmallGap" w:sz="24" w:space="0" w:color="auto"/>
            </w:tcBorders>
            <w:shd w:val="clear" w:color="auto" w:fill="FFFFFF" w:themeFill="background1"/>
          </w:tcPr>
          <w:p w:rsidR="005D489C" w:rsidRPr="00170DA6" w:rsidRDefault="005D489C" w:rsidP="008923F7">
            <w:pPr>
              <w:pStyle w:val="ListParagraph"/>
              <w:spacing w:after="0" w:line="240" w:lineRule="exact"/>
              <w:ind w:left="0"/>
              <w:rPr>
                <w:rFonts w:cs="Times New Roman"/>
                <w:sz w:val="18"/>
                <w:szCs w:val="18"/>
              </w:rPr>
            </w:pPr>
            <w:r w:rsidRPr="00170DA6">
              <w:rPr>
                <w:rFonts w:cs="Times New Roman"/>
                <w:sz w:val="18"/>
                <w:szCs w:val="18"/>
              </w:rPr>
              <w:t>Benign Prostatic Hypertrophy</w:t>
            </w:r>
          </w:p>
        </w:tc>
        <w:tc>
          <w:tcPr>
            <w:tcW w:w="1080" w:type="dxa"/>
            <w:shd w:val="clear" w:color="auto" w:fill="FFFFFF" w:themeFill="background1"/>
          </w:tcPr>
          <w:p w:rsidR="005D489C" w:rsidRPr="00170DA6" w:rsidRDefault="005D489C" w:rsidP="008923F7">
            <w:pPr>
              <w:pStyle w:val="ListParagraph"/>
              <w:spacing w:after="0" w:line="240" w:lineRule="exact"/>
              <w:ind w:left="0"/>
              <w:jc w:val="center"/>
              <w:rPr>
                <w:rFonts w:cs="Times New Roman"/>
                <w:sz w:val="18"/>
                <w:szCs w:val="18"/>
              </w:rPr>
            </w:pPr>
            <w:r w:rsidRPr="00170DA6">
              <w:rPr>
                <w:rFonts w:cs="Times New Roman"/>
                <w:sz w:val="18"/>
                <w:szCs w:val="18"/>
              </w:rPr>
              <w:t>7527</w:t>
            </w:r>
          </w:p>
        </w:tc>
        <w:tc>
          <w:tcPr>
            <w:tcW w:w="810" w:type="dxa"/>
            <w:shd w:val="clear" w:color="auto" w:fill="FFFFFF" w:themeFill="background1"/>
          </w:tcPr>
          <w:p w:rsidR="005D489C" w:rsidRPr="00170DA6" w:rsidRDefault="005D489C" w:rsidP="008923F7">
            <w:pPr>
              <w:pStyle w:val="ListParagraph"/>
              <w:spacing w:after="0" w:line="240" w:lineRule="exact"/>
              <w:ind w:left="0"/>
              <w:jc w:val="center"/>
              <w:rPr>
                <w:rFonts w:cs="Times New Roman"/>
                <w:sz w:val="18"/>
                <w:szCs w:val="18"/>
              </w:rPr>
            </w:pPr>
            <w:r w:rsidRPr="00170DA6">
              <w:rPr>
                <w:rFonts w:cs="Times New Roman"/>
                <w:sz w:val="18"/>
                <w:szCs w:val="18"/>
              </w:rPr>
              <w:t>40%</w:t>
            </w:r>
          </w:p>
        </w:tc>
        <w:tc>
          <w:tcPr>
            <w:tcW w:w="990" w:type="dxa"/>
            <w:shd w:val="clear" w:color="auto" w:fill="FFFFFF" w:themeFill="background1"/>
          </w:tcPr>
          <w:p w:rsidR="005D489C" w:rsidRPr="00170DA6" w:rsidRDefault="005D489C" w:rsidP="005D489C">
            <w:pPr>
              <w:pStyle w:val="ListParagraph"/>
              <w:spacing w:after="0" w:line="240" w:lineRule="exact"/>
              <w:ind w:left="0"/>
              <w:jc w:val="center"/>
              <w:rPr>
                <w:rFonts w:cs="Times New Roman"/>
                <w:sz w:val="18"/>
                <w:szCs w:val="18"/>
              </w:rPr>
            </w:pPr>
            <w:r w:rsidRPr="00170DA6">
              <w:rPr>
                <w:rFonts w:cs="Times New Roman"/>
                <w:sz w:val="18"/>
                <w:szCs w:val="18"/>
              </w:rPr>
              <w:t>20090</w:t>
            </w:r>
            <w:r>
              <w:rPr>
                <w:rFonts w:cs="Times New Roman"/>
                <w:sz w:val="18"/>
                <w:szCs w:val="18"/>
              </w:rPr>
              <w:t>715</w:t>
            </w:r>
          </w:p>
        </w:tc>
      </w:tr>
      <w:tr w:rsidR="005D489C" w:rsidRPr="00170DA6" w:rsidTr="00C96CBD">
        <w:trPr>
          <w:trHeight w:val="125"/>
          <w:jc w:val="center"/>
        </w:trPr>
        <w:tc>
          <w:tcPr>
            <w:tcW w:w="2700" w:type="dxa"/>
            <w:shd w:val="clear" w:color="auto" w:fill="FFFFFF" w:themeFill="background1"/>
          </w:tcPr>
          <w:p w:rsidR="005D489C" w:rsidRPr="00170DA6" w:rsidRDefault="005D489C" w:rsidP="001B11FC">
            <w:pPr>
              <w:pStyle w:val="ListParagraph"/>
              <w:spacing w:after="0" w:line="240" w:lineRule="exact"/>
              <w:ind w:left="0"/>
              <w:rPr>
                <w:rFonts w:cs="Times New Roman"/>
                <w:sz w:val="18"/>
                <w:szCs w:val="18"/>
              </w:rPr>
            </w:pPr>
            <w:r w:rsidRPr="00170DA6">
              <w:rPr>
                <w:rFonts w:cs="Times New Roman"/>
                <w:sz w:val="18"/>
                <w:szCs w:val="18"/>
              </w:rPr>
              <w:t xml:space="preserve">Tinnitus and Hearing Loss </w:t>
            </w:r>
          </w:p>
        </w:tc>
        <w:tc>
          <w:tcPr>
            <w:tcW w:w="1530" w:type="dxa"/>
            <w:gridSpan w:val="2"/>
            <w:vMerge/>
            <w:tcBorders>
              <w:right w:val="thinThickThinSmallGap" w:sz="24" w:space="0" w:color="auto"/>
            </w:tcBorders>
            <w:shd w:val="clear" w:color="auto" w:fill="FFFFFF" w:themeFill="background1"/>
          </w:tcPr>
          <w:p w:rsidR="005D489C" w:rsidRPr="00170DA6" w:rsidRDefault="005D489C" w:rsidP="008923F7">
            <w:pPr>
              <w:spacing w:line="240" w:lineRule="exact"/>
              <w:rPr>
                <w:color w:val="auto"/>
              </w:rPr>
            </w:pPr>
          </w:p>
        </w:tc>
        <w:tc>
          <w:tcPr>
            <w:tcW w:w="2575" w:type="dxa"/>
            <w:tcBorders>
              <w:left w:val="thinThickThinSmallGap" w:sz="24" w:space="0" w:color="auto"/>
            </w:tcBorders>
            <w:shd w:val="clear" w:color="auto" w:fill="FFFFFF" w:themeFill="background1"/>
          </w:tcPr>
          <w:p w:rsidR="005D489C" w:rsidRPr="00170DA6" w:rsidRDefault="005D489C" w:rsidP="008923F7">
            <w:pPr>
              <w:pStyle w:val="ListParagraph"/>
              <w:spacing w:after="0" w:line="240" w:lineRule="exact"/>
              <w:ind w:left="0"/>
              <w:rPr>
                <w:rFonts w:cs="Times New Roman"/>
                <w:sz w:val="18"/>
                <w:szCs w:val="18"/>
              </w:rPr>
            </w:pPr>
            <w:r w:rsidRPr="00170DA6">
              <w:rPr>
                <w:rFonts w:cs="Times New Roman"/>
                <w:sz w:val="18"/>
                <w:szCs w:val="18"/>
              </w:rPr>
              <w:t>Tinnitus</w:t>
            </w:r>
          </w:p>
        </w:tc>
        <w:tc>
          <w:tcPr>
            <w:tcW w:w="1080" w:type="dxa"/>
            <w:shd w:val="clear" w:color="auto" w:fill="FFFFFF" w:themeFill="background1"/>
          </w:tcPr>
          <w:p w:rsidR="005D489C" w:rsidRPr="00170DA6" w:rsidRDefault="005D489C" w:rsidP="008923F7">
            <w:pPr>
              <w:pStyle w:val="ListParagraph"/>
              <w:spacing w:after="0" w:line="240" w:lineRule="exact"/>
              <w:ind w:left="0"/>
              <w:jc w:val="center"/>
              <w:rPr>
                <w:rFonts w:cs="Times New Roman"/>
                <w:sz w:val="18"/>
                <w:szCs w:val="18"/>
              </w:rPr>
            </w:pPr>
            <w:r w:rsidRPr="00170DA6">
              <w:rPr>
                <w:rFonts w:cs="Times New Roman"/>
                <w:sz w:val="18"/>
                <w:szCs w:val="18"/>
              </w:rPr>
              <w:t>6260</w:t>
            </w:r>
          </w:p>
        </w:tc>
        <w:tc>
          <w:tcPr>
            <w:tcW w:w="810" w:type="dxa"/>
            <w:shd w:val="clear" w:color="auto" w:fill="FFFFFF" w:themeFill="background1"/>
          </w:tcPr>
          <w:p w:rsidR="005D489C" w:rsidRPr="00170DA6" w:rsidRDefault="005D489C" w:rsidP="008923F7">
            <w:pPr>
              <w:pStyle w:val="ListParagraph"/>
              <w:spacing w:after="0" w:line="240" w:lineRule="exact"/>
              <w:ind w:left="0"/>
              <w:jc w:val="center"/>
              <w:rPr>
                <w:rFonts w:cs="Times New Roman"/>
                <w:sz w:val="18"/>
                <w:szCs w:val="18"/>
              </w:rPr>
            </w:pPr>
            <w:r w:rsidRPr="00170DA6">
              <w:rPr>
                <w:rFonts w:cs="Times New Roman"/>
                <w:sz w:val="18"/>
                <w:szCs w:val="18"/>
              </w:rPr>
              <w:t>10%</w:t>
            </w:r>
          </w:p>
        </w:tc>
        <w:tc>
          <w:tcPr>
            <w:tcW w:w="990" w:type="dxa"/>
            <w:shd w:val="clear" w:color="auto" w:fill="FFFFFF" w:themeFill="background1"/>
          </w:tcPr>
          <w:p w:rsidR="005D489C" w:rsidRPr="00170DA6" w:rsidRDefault="005D489C" w:rsidP="009B73C7">
            <w:pPr>
              <w:pStyle w:val="ListParagraph"/>
              <w:spacing w:after="0" w:line="240" w:lineRule="exact"/>
              <w:ind w:left="33"/>
              <w:jc w:val="center"/>
              <w:rPr>
                <w:rFonts w:cs="Times New Roman"/>
                <w:sz w:val="18"/>
                <w:szCs w:val="18"/>
              </w:rPr>
            </w:pPr>
            <w:r>
              <w:rPr>
                <w:rFonts w:cs="Times New Roman"/>
                <w:sz w:val="18"/>
                <w:szCs w:val="18"/>
              </w:rPr>
              <w:t>20090722</w:t>
            </w:r>
          </w:p>
        </w:tc>
      </w:tr>
      <w:tr w:rsidR="005D489C" w:rsidRPr="00170DA6" w:rsidTr="00C96CBD">
        <w:trPr>
          <w:trHeight w:val="125"/>
          <w:jc w:val="center"/>
        </w:trPr>
        <w:tc>
          <w:tcPr>
            <w:tcW w:w="2700" w:type="dxa"/>
            <w:shd w:val="clear" w:color="auto" w:fill="FFFFFF" w:themeFill="background1"/>
          </w:tcPr>
          <w:p w:rsidR="005D489C" w:rsidRPr="00170DA6" w:rsidRDefault="005D489C" w:rsidP="008923F7">
            <w:pPr>
              <w:pStyle w:val="ListParagraph"/>
              <w:spacing w:after="0" w:line="240" w:lineRule="exact"/>
              <w:ind w:left="0"/>
              <w:rPr>
                <w:rFonts w:cs="Times New Roman"/>
                <w:sz w:val="18"/>
                <w:szCs w:val="18"/>
              </w:rPr>
            </w:pPr>
            <w:r w:rsidRPr="00170DA6">
              <w:rPr>
                <w:rFonts w:cs="Times New Roman"/>
                <w:sz w:val="18"/>
                <w:szCs w:val="18"/>
              </w:rPr>
              <w:t>Depression (MEB Dx 13)</w:t>
            </w:r>
          </w:p>
        </w:tc>
        <w:tc>
          <w:tcPr>
            <w:tcW w:w="1530" w:type="dxa"/>
            <w:gridSpan w:val="2"/>
            <w:vMerge/>
            <w:tcBorders>
              <w:right w:val="thinThickThinSmallGap" w:sz="24" w:space="0" w:color="auto"/>
            </w:tcBorders>
            <w:shd w:val="clear" w:color="auto" w:fill="FFFFFF" w:themeFill="background1"/>
          </w:tcPr>
          <w:p w:rsidR="005D489C" w:rsidRPr="00170DA6" w:rsidRDefault="005D489C" w:rsidP="008923F7">
            <w:pPr>
              <w:spacing w:line="240" w:lineRule="exact"/>
              <w:rPr>
                <w:color w:val="auto"/>
              </w:rPr>
            </w:pPr>
          </w:p>
        </w:tc>
        <w:tc>
          <w:tcPr>
            <w:tcW w:w="2575" w:type="dxa"/>
            <w:tcBorders>
              <w:left w:val="thinThickThinSmallGap" w:sz="24" w:space="0" w:color="auto"/>
            </w:tcBorders>
            <w:shd w:val="clear" w:color="auto" w:fill="FFFFFF" w:themeFill="background1"/>
          </w:tcPr>
          <w:p w:rsidR="005D489C" w:rsidRPr="00170DA6" w:rsidRDefault="005D489C" w:rsidP="00887354">
            <w:pPr>
              <w:spacing w:line="240" w:lineRule="exact"/>
              <w:rPr>
                <w:color w:val="auto"/>
                <w:sz w:val="18"/>
                <w:szCs w:val="18"/>
              </w:rPr>
            </w:pPr>
            <w:r w:rsidRPr="00170DA6">
              <w:rPr>
                <w:color w:val="auto"/>
                <w:sz w:val="18"/>
                <w:szCs w:val="18"/>
              </w:rPr>
              <w:t>Post</w:t>
            </w:r>
            <w:r w:rsidR="00887354">
              <w:rPr>
                <w:color w:val="auto"/>
                <w:sz w:val="18"/>
                <w:szCs w:val="18"/>
              </w:rPr>
              <w:t>t</w:t>
            </w:r>
            <w:r w:rsidRPr="00170DA6">
              <w:rPr>
                <w:color w:val="auto"/>
                <w:sz w:val="18"/>
                <w:szCs w:val="18"/>
              </w:rPr>
              <w:t>raumatic Stress Disorder</w:t>
            </w:r>
          </w:p>
        </w:tc>
        <w:tc>
          <w:tcPr>
            <w:tcW w:w="1080" w:type="dxa"/>
            <w:shd w:val="clear" w:color="auto" w:fill="FFFFFF" w:themeFill="background1"/>
          </w:tcPr>
          <w:p w:rsidR="005D489C" w:rsidRPr="00170DA6" w:rsidRDefault="005D489C" w:rsidP="008923F7">
            <w:pPr>
              <w:pStyle w:val="ListParagraph"/>
              <w:spacing w:after="0" w:line="240" w:lineRule="exact"/>
              <w:ind w:left="0"/>
              <w:jc w:val="center"/>
              <w:rPr>
                <w:rFonts w:cs="Times New Roman"/>
                <w:sz w:val="18"/>
                <w:szCs w:val="18"/>
              </w:rPr>
            </w:pPr>
            <w:r w:rsidRPr="00170DA6">
              <w:rPr>
                <w:rFonts w:cs="Times New Roman"/>
                <w:sz w:val="18"/>
                <w:szCs w:val="18"/>
              </w:rPr>
              <w:t>9411</w:t>
            </w:r>
          </w:p>
        </w:tc>
        <w:tc>
          <w:tcPr>
            <w:tcW w:w="810" w:type="dxa"/>
            <w:shd w:val="clear" w:color="auto" w:fill="FFFFFF" w:themeFill="background1"/>
          </w:tcPr>
          <w:p w:rsidR="005D489C" w:rsidRPr="00170DA6" w:rsidRDefault="005D489C" w:rsidP="008923F7">
            <w:pPr>
              <w:pStyle w:val="ListParagraph"/>
              <w:spacing w:after="0" w:line="240" w:lineRule="exact"/>
              <w:ind w:left="0"/>
              <w:jc w:val="center"/>
              <w:rPr>
                <w:rFonts w:cs="Times New Roman"/>
                <w:sz w:val="18"/>
                <w:szCs w:val="18"/>
              </w:rPr>
            </w:pPr>
            <w:r w:rsidRPr="00170DA6">
              <w:rPr>
                <w:rFonts w:cs="Times New Roman"/>
                <w:sz w:val="18"/>
                <w:szCs w:val="18"/>
              </w:rPr>
              <w:t>30%</w:t>
            </w:r>
          </w:p>
        </w:tc>
        <w:tc>
          <w:tcPr>
            <w:tcW w:w="990" w:type="dxa"/>
            <w:shd w:val="clear" w:color="auto" w:fill="FFFFFF" w:themeFill="background1"/>
          </w:tcPr>
          <w:p w:rsidR="005D489C" w:rsidRPr="00170DA6" w:rsidRDefault="005D489C" w:rsidP="009B73C7">
            <w:pPr>
              <w:pStyle w:val="ListParagraph"/>
              <w:spacing w:after="0" w:line="240" w:lineRule="exact"/>
              <w:ind w:left="33"/>
              <w:jc w:val="center"/>
              <w:rPr>
                <w:rFonts w:cs="Times New Roman"/>
                <w:sz w:val="18"/>
                <w:szCs w:val="18"/>
              </w:rPr>
            </w:pPr>
            <w:r>
              <w:rPr>
                <w:rFonts w:cs="Times New Roman"/>
                <w:sz w:val="18"/>
                <w:szCs w:val="18"/>
              </w:rPr>
              <w:t>20090714</w:t>
            </w:r>
          </w:p>
        </w:tc>
      </w:tr>
      <w:tr w:rsidR="001B11FC" w:rsidRPr="00170DA6" w:rsidTr="00C96CBD">
        <w:trPr>
          <w:trHeight w:val="125"/>
          <w:jc w:val="center"/>
        </w:trPr>
        <w:tc>
          <w:tcPr>
            <w:tcW w:w="4230" w:type="dxa"/>
            <w:gridSpan w:val="3"/>
            <w:vMerge w:val="restart"/>
            <w:tcBorders>
              <w:right w:val="thinThickThinSmallGap" w:sz="24" w:space="0" w:color="auto"/>
            </w:tcBorders>
            <w:shd w:val="clear" w:color="auto" w:fill="FFFFFF" w:themeFill="background1"/>
          </w:tcPr>
          <w:p w:rsidR="001B11FC" w:rsidRPr="00170DA6" w:rsidRDefault="001B11FC" w:rsidP="008923F7">
            <w:pPr>
              <w:pStyle w:val="ListParagraph"/>
              <w:spacing w:after="0" w:line="240" w:lineRule="exact"/>
              <w:ind w:left="0"/>
              <w:jc w:val="center"/>
            </w:pPr>
            <w:r w:rsidRPr="00170DA6">
              <w:rPr>
                <w:rFonts w:cs="Times New Roman"/>
                <w:sz w:val="18"/>
                <w:szCs w:val="18"/>
              </w:rPr>
              <w:t>↓No Additional MEB Entries↓</w:t>
            </w:r>
          </w:p>
        </w:tc>
        <w:tc>
          <w:tcPr>
            <w:tcW w:w="2575" w:type="dxa"/>
            <w:tcBorders>
              <w:left w:val="thinThickThinSmallGap" w:sz="24" w:space="0" w:color="auto"/>
            </w:tcBorders>
            <w:shd w:val="clear" w:color="auto" w:fill="FFFFFF" w:themeFill="background1"/>
          </w:tcPr>
          <w:p w:rsidR="001B11FC" w:rsidRPr="00170DA6" w:rsidRDefault="001B11FC" w:rsidP="005D489C">
            <w:pPr>
              <w:spacing w:line="240" w:lineRule="exact"/>
              <w:rPr>
                <w:color w:val="auto"/>
                <w:sz w:val="18"/>
                <w:szCs w:val="18"/>
              </w:rPr>
            </w:pPr>
            <w:r w:rsidRPr="00170DA6">
              <w:rPr>
                <w:color w:val="auto"/>
                <w:sz w:val="18"/>
                <w:szCs w:val="18"/>
              </w:rPr>
              <w:t>Left Shoulder Osteoarthritis</w:t>
            </w:r>
          </w:p>
        </w:tc>
        <w:tc>
          <w:tcPr>
            <w:tcW w:w="1080" w:type="dxa"/>
            <w:shd w:val="clear" w:color="auto" w:fill="FFFFFF" w:themeFill="background1"/>
          </w:tcPr>
          <w:p w:rsidR="001B11FC" w:rsidRPr="00170DA6" w:rsidRDefault="001B11FC" w:rsidP="008923F7">
            <w:pPr>
              <w:pStyle w:val="ListParagraph"/>
              <w:spacing w:after="0" w:line="240" w:lineRule="exact"/>
              <w:ind w:left="0"/>
              <w:jc w:val="center"/>
              <w:rPr>
                <w:rFonts w:cs="Times New Roman"/>
                <w:sz w:val="18"/>
                <w:szCs w:val="18"/>
              </w:rPr>
            </w:pPr>
            <w:r w:rsidRPr="00170DA6">
              <w:rPr>
                <w:rFonts w:cs="Times New Roman"/>
                <w:sz w:val="18"/>
                <w:szCs w:val="18"/>
              </w:rPr>
              <w:t>5003</w:t>
            </w:r>
          </w:p>
        </w:tc>
        <w:tc>
          <w:tcPr>
            <w:tcW w:w="810" w:type="dxa"/>
            <w:shd w:val="clear" w:color="auto" w:fill="FFFFFF" w:themeFill="background1"/>
          </w:tcPr>
          <w:p w:rsidR="001B11FC" w:rsidRPr="00170DA6" w:rsidRDefault="001B11FC" w:rsidP="008923F7">
            <w:pPr>
              <w:pStyle w:val="ListParagraph"/>
              <w:spacing w:after="0" w:line="240" w:lineRule="exact"/>
              <w:ind w:left="0"/>
              <w:jc w:val="center"/>
              <w:rPr>
                <w:rFonts w:cs="Times New Roman"/>
                <w:sz w:val="18"/>
                <w:szCs w:val="18"/>
              </w:rPr>
            </w:pPr>
            <w:r w:rsidRPr="00170DA6">
              <w:rPr>
                <w:rFonts w:cs="Times New Roman"/>
                <w:sz w:val="18"/>
                <w:szCs w:val="18"/>
              </w:rPr>
              <w:t>10%</w:t>
            </w:r>
          </w:p>
        </w:tc>
        <w:tc>
          <w:tcPr>
            <w:tcW w:w="990" w:type="dxa"/>
            <w:shd w:val="clear" w:color="auto" w:fill="FFFFFF" w:themeFill="background1"/>
          </w:tcPr>
          <w:p w:rsidR="001B11FC" w:rsidRPr="00170DA6" w:rsidRDefault="005D489C" w:rsidP="009B73C7">
            <w:pPr>
              <w:pStyle w:val="ListParagraph"/>
              <w:spacing w:after="0" w:line="240" w:lineRule="exact"/>
              <w:ind w:left="0" w:firstLine="33"/>
              <w:jc w:val="center"/>
              <w:rPr>
                <w:rFonts w:cs="Times New Roman"/>
                <w:sz w:val="18"/>
                <w:szCs w:val="18"/>
              </w:rPr>
            </w:pPr>
            <w:r w:rsidRPr="00170DA6">
              <w:rPr>
                <w:rFonts w:cs="Times New Roman"/>
                <w:sz w:val="18"/>
                <w:szCs w:val="18"/>
              </w:rPr>
              <w:t>20090</w:t>
            </w:r>
            <w:r>
              <w:rPr>
                <w:rFonts w:cs="Times New Roman"/>
                <w:sz w:val="18"/>
                <w:szCs w:val="18"/>
              </w:rPr>
              <w:t>715</w:t>
            </w:r>
          </w:p>
        </w:tc>
      </w:tr>
      <w:tr w:rsidR="001B11FC" w:rsidRPr="00170DA6" w:rsidTr="00C96CBD">
        <w:trPr>
          <w:trHeight w:val="125"/>
          <w:jc w:val="center"/>
        </w:trPr>
        <w:tc>
          <w:tcPr>
            <w:tcW w:w="4230" w:type="dxa"/>
            <w:gridSpan w:val="3"/>
            <w:vMerge/>
            <w:tcBorders>
              <w:right w:val="thinThickThinSmallGap" w:sz="24" w:space="0" w:color="auto"/>
            </w:tcBorders>
            <w:shd w:val="clear" w:color="auto" w:fill="FFFFFF" w:themeFill="background1"/>
          </w:tcPr>
          <w:p w:rsidR="001B11FC" w:rsidRPr="00170DA6" w:rsidRDefault="001B11FC" w:rsidP="008923F7">
            <w:pPr>
              <w:pStyle w:val="ListParagraph"/>
              <w:spacing w:after="0" w:line="240" w:lineRule="exact"/>
              <w:ind w:left="0"/>
              <w:jc w:val="center"/>
            </w:pPr>
          </w:p>
        </w:tc>
        <w:tc>
          <w:tcPr>
            <w:tcW w:w="2575" w:type="dxa"/>
            <w:tcBorders>
              <w:left w:val="thinThickThinSmallGap" w:sz="24" w:space="0" w:color="auto"/>
            </w:tcBorders>
            <w:shd w:val="clear" w:color="auto" w:fill="FFFFFF" w:themeFill="background1"/>
          </w:tcPr>
          <w:p w:rsidR="001B11FC" w:rsidRPr="00170DA6" w:rsidRDefault="001B11FC" w:rsidP="005D489C">
            <w:pPr>
              <w:spacing w:line="240" w:lineRule="exact"/>
              <w:rPr>
                <w:color w:val="auto"/>
                <w:sz w:val="18"/>
                <w:szCs w:val="18"/>
              </w:rPr>
            </w:pPr>
            <w:r w:rsidRPr="00170DA6">
              <w:rPr>
                <w:color w:val="auto"/>
                <w:sz w:val="18"/>
                <w:szCs w:val="18"/>
              </w:rPr>
              <w:t>Right Shoulder Osteoarthritis</w:t>
            </w:r>
          </w:p>
        </w:tc>
        <w:tc>
          <w:tcPr>
            <w:tcW w:w="1080" w:type="dxa"/>
            <w:shd w:val="clear" w:color="auto" w:fill="FFFFFF" w:themeFill="background1"/>
          </w:tcPr>
          <w:p w:rsidR="001B11FC" w:rsidRPr="00170DA6" w:rsidRDefault="001B11FC" w:rsidP="008923F7">
            <w:pPr>
              <w:pStyle w:val="ListParagraph"/>
              <w:spacing w:after="0" w:line="240" w:lineRule="exact"/>
              <w:ind w:left="0"/>
              <w:jc w:val="center"/>
              <w:rPr>
                <w:rFonts w:cs="Times New Roman"/>
                <w:sz w:val="18"/>
                <w:szCs w:val="18"/>
              </w:rPr>
            </w:pPr>
            <w:r w:rsidRPr="00170DA6">
              <w:rPr>
                <w:rFonts w:cs="Times New Roman"/>
                <w:sz w:val="18"/>
                <w:szCs w:val="18"/>
              </w:rPr>
              <w:t>5003</w:t>
            </w:r>
          </w:p>
        </w:tc>
        <w:tc>
          <w:tcPr>
            <w:tcW w:w="810" w:type="dxa"/>
            <w:shd w:val="clear" w:color="auto" w:fill="FFFFFF" w:themeFill="background1"/>
          </w:tcPr>
          <w:p w:rsidR="001B11FC" w:rsidRPr="00170DA6" w:rsidRDefault="001B11FC" w:rsidP="008923F7">
            <w:pPr>
              <w:pStyle w:val="ListParagraph"/>
              <w:spacing w:after="0" w:line="240" w:lineRule="exact"/>
              <w:ind w:left="0"/>
              <w:jc w:val="center"/>
              <w:rPr>
                <w:rFonts w:cs="Times New Roman"/>
                <w:sz w:val="18"/>
                <w:szCs w:val="18"/>
              </w:rPr>
            </w:pPr>
            <w:r w:rsidRPr="00170DA6">
              <w:rPr>
                <w:rFonts w:cs="Times New Roman"/>
                <w:sz w:val="18"/>
                <w:szCs w:val="18"/>
              </w:rPr>
              <w:t>10%</w:t>
            </w:r>
          </w:p>
        </w:tc>
        <w:tc>
          <w:tcPr>
            <w:tcW w:w="990" w:type="dxa"/>
            <w:shd w:val="clear" w:color="auto" w:fill="FFFFFF" w:themeFill="background1"/>
          </w:tcPr>
          <w:p w:rsidR="001B11FC" w:rsidRPr="00170DA6" w:rsidRDefault="005D489C" w:rsidP="009B73C7">
            <w:pPr>
              <w:pStyle w:val="ListParagraph"/>
              <w:spacing w:after="0" w:line="240" w:lineRule="exact"/>
              <w:ind w:left="33"/>
              <w:jc w:val="center"/>
              <w:rPr>
                <w:rFonts w:cs="Times New Roman"/>
                <w:sz w:val="18"/>
                <w:szCs w:val="18"/>
              </w:rPr>
            </w:pPr>
            <w:r w:rsidRPr="00170DA6">
              <w:rPr>
                <w:rFonts w:cs="Times New Roman"/>
                <w:sz w:val="18"/>
                <w:szCs w:val="18"/>
              </w:rPr>
              <w:t>20090</w:t>
            </w:r>
            <w:r>
              <w:rPr>
                <w:rFonts w:cs="Times New Roman"/>
                <w:sz w:val="18"/>
                <w:szCs w:val="18"/>
              </w:rPr>
              <w:t>715</w:t>
            </w:r>
          </w:p>
        </w:tc>
      </w:tr>
      <w:tr w:rsidR="001B11FC" w:rsidRPr="00170DA6" w:rsidTr="00C96CBD">
        <w:trPr>
          <w:trHeight w:val="125"/>
          <w:jc w:val="center"/>
        </w:trPr>
        <w:tc>
          <w:tcPr>
            <w:tcW w:w="4230" w:type="dxa"/>
            <w:gridSpan w:val="3"/>
            <w:vMerge/>
            <w:tcBorders>
              <w:right w:val="thinThickThinSmallGap" w:sz="24" w:space="0" w:color="auto"/>
            </w:tcBorders>
            <w:shd w:val="clear" w:color="auto" w:fill="FFFFFF" w:themeFill="background1"/>
          </w:tcPr>
          <w:p w:rsidR="001B11FC" w:rsidRPr="00170DA6" w:rsidRDefault="001B11FC" w:rsidP="008923F7">
            <w:pPr>
              <w:pStyle w:val="ListParagraph"/>
              <w:spacing w:after="0" w:line="240" w:lineRule="exact"/>
              <w:ind w:left="0"/>
              <w:jc w:val="center"/>
              <w:rPr>
                <w:rFonts w:cs="Times New Roman"/>
                <w:sz w:val="18"/>
                <w:szCs w:val="18"/>
              </w:rPr>
            </w:pPr>
          </w:p>
        </w:tc>
        <w:tc>
          <w:tcPr>
            <w:tcW w:w="2575" w:type="dxa"/>
            <w:tcBorders>
              <w:left w:val="thinThickThinSmallGap" w:sz="24" w:space="0" w:color="auto"/>
            </w:tcBorders>
            <w:shd w:val="clear" w:color="auto" w:fill="FFFFFF" w:themeFill="background1"/>
          </w:tcPr>
          <w:p w:rsidR="001B11FC" w:rsidRPr="00170DA6" w:rsidRDefault="001B11FC" w:rsidP="00DB3746">
            <w:pPr>
              <w:spacing w:line="240" w:lineRule="exact"/>
              <w:rPr>
                <w:color w:val="auto"/>
                <w:sz w:val="18"/>
                <w:szCs w:val="18"/>
              </w:rPr>
            </w:pPr>
            <w:proofErr w:type="spellStart"/>
            <w:r w:rsidRPr="00170DA6">
              <w:rPr>
                <w:color w:val="auto"/>
                <w:sz w:val="18"/>
                <w:szCs w:val="18"/>
              </w:rPr>
              <w:t>Dequervain’s</w:t>
            </w:r>
            <w:proofErr w:type="spellEnd"/>
            <w:r w:rsidRPr="00170DA6">
              <w:rPr>
                <w:color w:val="auto"/>
                <w:sz w:val="18"/>
                <w:szCs w:val="18"/>
              </w:rPr>
              <w:t xml:space="preserve"> </w:t>
            </w:r>
            <w:proofErr w:type="spellStart"/>
            <w:r w:rsidRPr="00170DA6">
              <w:rPr>
                <w:color w:val="auto"/>
                <w:sz w:val="18"/>
                <w:szCs w:val="18"/>
              </w:rPr>
              <w:t>Tenosynovitis</w:t>
            </w:r>
            <w:proofErr w:type="spellEnd"/>
            <w:r w:rsidR="00DB3746">
              <w:rPr>
                <w:color w:val="auto"/>
                <w:sz w:val="18"/>
                <w:szCs w:val="18"/>
              </w:rPr>
              <w:t xml:space="preserve"> (</w:t>
            </w:r>
            <w:r w:rsidRPr="00170DA6">
              <w:rPr>
                <w:color w:val="auto"/>
                <w:sz w:val="18"/>
                <w:szCs w:val="18"/>
              </w:rPr>
              <w:t>L</w:t>
            </w:r>
            <w:r w:rsidR="00DB3746">
              <w:rPr>
                <w:color w:val="auto"/>
                <w:sz w:val="18"/>
                <w:szCs w:val="18"/>
              </w:rPr>
              <w:t>)</w:t>
            </w:r>
            <w:r w:rsidRPr="00170DA6">
              <w:rPr>
                <w:color w:val="auto"/>
                <w:sz w:val="18"/>
                <w:szCs w:val="18"/>
              </w:rPr>
              <w:t xml:space="preserve"> </w:t>
            </w:r>
          </w:p>
        </w:tc>
        <w:tc>
          <w:tcPr>
            <w:tcW w:w="1080" w:type="dxa"/>
            <w:shd w:val="clear" w:color="auto" w:fill="FFFFFF" w:themeFill="background1"/>
          </w:tcPr>
          <w:p w:rsidR="001B11FC" w:rsidRPr="00170DA6" w:rsidRDefault="001B11FC" w:rsidP="008923F7">
            <w:pPr>
              <w:pStyle w:val="ListParagraph"/>
              <w:spacing w:after="0" w:line="240" w:lineRule="exact"/>
              <w:ind w:left="0"/>
              <w:jc w:val="center"/>
              <w:rPr>
                <w:rFonts w:cs="Times New Roman"/>
                <w:sz w:val="18"/>
                <w:szCs w:val="18"/>
              </w:rPr>
            </w:pPr>
            <w:r w:rsidRPr="00170DA6">
              <w:rPr>
                <w:rFonts w:cs="Times New Roman"/>
                <w:sz w:val="18"/>
                <w:szCs w:val="18"/>
              </w:rPr>
              <w:t>5099-5024</w:t>
            </w:r>
          </w:p>
        </w:tc>
        <w:tc>
          <w:tcPr>
            <w:tcW w:w="810" w:type="dxa"/>
            <w:shd w:val="clear" w:color="auto" w:fill="FFFFFF" w:themeFill="background1"/>
          </w:tcPr>
          <w:p w:rsidR="001B11FC" w:rsidRPr="00170DA6" w:rsidRDefault="001B11FC" w:rsidP="008923F7">
            <w:pPr>
              <w:pStyle w:val="ListParagraph"/>
              <w:spacing w:after="0" w:line="240" w:lineRule="exact"/>
              <w:ind w:left="0"/>
              <w:jc w:val="center"/>
              <w:rPr>
                <w:rFonts w:cs="Times New Roman"/>
                <w:sz w:val="18"/>
                <w:szCs w:val="18"/>
              </w:rPr>
            </w:pPr>
            <w:r w:rsidRPr="00170DA6">
              <w:rPr>
                <w:rFonts w:cs="Times New Roman"/>
                <w:sz w:val="18"/>
                <w:szCs w:val="18"/>
              </w:rPr>
              <w:t>10%</w:t>
            </w:r>
          </w:p>
        </w:tc>
        <w:tc>
          <w:tcPr>
            <w:tcW w:w="990" w:type="dxa"/>
            <w:shd w:val="clear" w:color="auto" w:fill="FFFFFF" w:themeFill="background1"/>
          </w:tcPr>
          <w:p w:rsidR="001B11FC" w:rsidRPr="00170DA6" w:rsidRDefault="005D489C" w:rsidP="009B73C7">
            <w:pPr>
              <w:pStyle w:val="ListParagraph"/>
              <w:spacing w:after="0" w:line="240" w:lineRule="exact"/>
              <w:ind w:left="33"/>
              <w:rPr>
                <w:rFonts w:cs="Times New Roman"/>
                <w:sz w:val="18"/>
                <w:szCs w:val="18"/>
              </w:rPr>
            </w:pPr>
            <w:r w:rsidRPr="00170DA6">
              <w:rPr>
                <w:rFonts w:cs="Times New Roman"/>
                <w:sz w:val="18"/>
                <w:szCs w:val="18"/>
              </w:rPr>
              <w:t>20090</w:t>
            </w:r>
            <w:r>
              <w:rPr>
                <w:rFonts w:cs="Times New Roman"/>
                <w:sz w:val="18"/>
                <w:szCs w:val="18"/>
              </w:rPr>
              <w:t>715</w:t>
            </w:r>
          </w:p>
        </w:tc>
      </w:tr>
      <w:tr w:rsidR="001B11FC" w:rsidRPr="00170DA6" w:rsidTr="00C96CBD">
        <w:trPr>
          <w:trHeight w:val="125"/>
          <w:jc w:val="center"/>
        </w:trPr>
        <w:tc>
          <w:tcPr>
            <w:tcW w:w="4230" w:type="dxa"/>
            <w:gridSpan w:val="3"/>
            <w:vMerge/>
            <w:tcBorders>
              <w:right w:val="thinThickThinSmallGap" w:sz="24" w:space="0" w:color="auto"/>
            </w:tcBorders>
            <w:shd w:val="clear" w:color="auto" w:fill="FFFFFF" w:themeFill="background1"/>
          </w:tcPr>
          <w:p w:rsidR="001B11FC" w:rsidRPr="00170DA6" w:rsidRDefault="001B11FC" w:rsidP="008923F7">
            <w:pPr>
              <w:pStyle w:val="ListParagraph"/>
              <w:spacing w:after="0" w:line="240" w:lineRule="exact"/>
              <w:ind w:left="0"/>
              <w:jc w:val="center"/>
              <w:rPr>
                <w:rFonts w:cs="Times New Roman"/>
                <w:sz w:val="18"/>
                <w:szCs w:val="18"/>
              </w:rPr>
            </w:pPr>
          </w:p>
        </w:tc>
        <w:tc>
          <w:tcPr>
            <w:tcW w:w="2575" w:type="dxa"/>
            <w:tcBorders>
              <w:left w:val="thinThickThinSmallGap" w:sz="24" w:space="0" w:color="auto"/>
            </w:tcBorders>
            <w:shd w:val="clear" w:color="auto" w:fill="FFFFFF" w:themeFill="background1"/>
          </w:tcPr>
          <w:p w:rsidR="001B11FC" w:rsidRPr="00170DA6" w:rsidRDefault="001B11FC" w:rsidP="00DB3746">
            <w:pPr>
              <w:spacing w:line="240" w:lineRule="exact"/>
              <w:rPr>
                <w:color w:val="auto"/>
                <w:sz w:val="18"/>
                <w:szCs w:val="18"/>
              </w:rPr>
            </w:pPr>
            <w:proofErr w:type="spellStart"/>
            <w:r w:rsidRPr="00170DA6">
              <w:rPr>
                <w:color w:val="auto"/>
                <w:sz w:val="18"/>
                <w:szCs w:val="18"/>
              </w:rPr>
              <w:t>Dequervain’s</w:t>
            </w:r>
            <w:proofErr w:type="spellEnd"/>
            <w:r w:rsidRPr="00170DA6">
              <w:rPr>
                <w:color w:val="auto"/>
                <w:sz w:val="18"/>
                <w:szCs w:val="18"/>
              </w:rPr>
              <w:t xml:space="preserve"> </w:t>
            </w:r>
            <w:proofErr w:type="spellStart"/>
            <w:r w:rsidRPr="00170DA6">
              <w:rPr>
                <w:color w:val="auto"/>
                <w:sz w:val="18"/>
                <w:szCs w:val="18"/>
              </w:rPr>
              <w:t>Tenosynovitis</w:t>
            </w:r>
            <w:proofErr w:type="spellEnd"/>
            <w:r w:rsidR="00DB3746">
              <w:rPr>
                <w:color w:val="auto"/>
                <w:sz w:val="18"/>
                <w:szCs w:val="18"/>
              </w:rPr>
              <w:t xml:space="preserve"> (</w:t>
            </w:r>
            <w:r w:rsidRPr="00170DA6">
              <w:rPr>
                <w:color w:val="auto"/>
                <w:sz w:val="18"/>
                <w:szCs w:val="18"/>
              </w:rPr>
              <w:t>R</w:t>
            </w:r>
            <w:r w:rsidR="00DB3746">
              <w:rPr>
                <w:color w:val="auto"/>
                <w:sz w:val="18"/>
                <w:szCs w:val="18"/>
              </w:rPr>
              <w:t>)</w:t>
            </w:r>
          </w:p>
        </w:tc>
        <w:tc>
          <w:tcPr>
            <w:tcW w:w="1080" w:type="dxa"/>
            <w:shd w:val="clear" w:color="auto" w:fill="FFFFFF" w:themeFill="background1"/>
          </w:tcPr>
          <w:p w:rsidR="001B11FC" w:rsidRPr="00170DA6" w:rsidRDefault="001B11FC" w:rsidP="008923F7">
            <w:pPr>
              <w:pStyle w:val="ListParagraph"/>
              <w:spacing w:after="0" w:line="240" w:lineRule="exact"/>
              <w:ind w:left="0"/>
              <w:jc w:val="center"/>
              <w:rPr>
                <w:rFonts w:cs="Times New Roman"/>
                <w:sz w:val="18"/>
                <w:szCs w:val="18"/>
              </w:rPr>
            </w:pPr>
            <w:r w:rsidRPr="00170DA6">
              <w:rPr>
                <w:rFonts w:cs="Times New Roman"/>
                <w:sz w:val="18"/>
                <w:szCs w:val="18"/>
              </w:rPr>
              <w:t>5099-5024</w:t>
            </w:r>
          </w:p>
        </w:tc>
        <w:tc>
          <w:tcPr>
            <w:tcW w:w="810" w:type="dxa"/>
            <w:shd w:val="clear" w:color="auto" w:fill="FFFFFF" w:themeFill="background1"/>
          </w:tcPr>
          <w:p w:rsidR="001B11FC" w:rsidRPr="00170DA6" w:rsidRDefault="001B11FC" w:rsidP="008923F7">
            <w:pPr>
              <w:pStyle w:val="ListParagraph"/>
              <w:spacing w:after="0" w:line="240" w:lineRule="exact"/>
              <w:ind w:left="0"/>
              <w:jc w:val="center"/>
              <w:rPr>
                <w:rFonts w:cs="Times New Roman"/>
                <w:sz w:val="18"/>
                <w:szCs w:val="18"/>
              </w:rPr>
            </w:pPr>
            <w:r w:rsidRPr="00170DA6">
              <w:rPr>
                <w:rFonts w:cs="Times New Roman"/>
                <w:sz w:val="18"/>
                <w:szCs w:val="18"/>
              </w:rPr>
              <w:t>10%</w:t>
            </w:r>
          </w:p>
        </w:tc>
        <w:tc>
          <w:tcPr>
            <w:tcW w:w="990" w:type="dxa"/>
            <w:shd w:val="clear" w:color="auto" w:fill="FFFFFF" w:themeFill="background1"/>
          </w:tcPr>
          <w:p w:rsidR="001B11FC" w:rsidRPr="00170DA6" w:rsidRDefault="005D489C" w:rsidP="009B73C7">
            <w:pPr>
              <w:pStyle w:val="ListParagraph"/>
              <w:spacing w:after="0" w:line="240" w:lineRule="exact"/>
              <w:ind w:left="0"/>
              <w:rPr>
                <w:rFonts w:cs="Times New Roman"/>
                <w:sz w:val="18"/>
                <w:szCs w:val="18"/>
              </w:rPr>
            </w:pPr>
            <w:r w:rsidRPr="00170DA6">
              <w:rPr>
                <w:rFonts w:cs="Times New Roman"/>
                <w:sz w:val="18"/>
                <w:szCs w:val="18"/>
              </w:rPr>
              <w:t>20090</w:t>
            </w:r>
            <w:r>
              <w:rPr>
                <w:rFonts w:cs="Times New Roman"/>
                <w:sz w:val="18"/>
                <w:szCs w:val="18"/>
              </w:rPr>
              <w:t>715</w:t>
            </w:r>
          </w:p>
        </w:tc>
      </w:tr>
      <w:tr w:rsidR="001B11FC" w:rsidRPr="00170DA6" w:rsidTr="00C96CBD">
        <w:trPr>
          <w:trHeight w:val="125"/>
          <w:jc w:val="center"/>
        </w:trPr>
        <w:tc>
          <w:tcPr>
            <w:tcW w:w="4230" w:type="dxa"/>
            <w:gridSpan w:val="3"/>
            <w:vMerge/>
            <w:tcBorders>
              <w:right w:val="thinThickThinSmallGap" w:sz="24" w:space="0" w:color="auto"/>
            </w:tcBorders>
            <w:shd w:val="clear" w:color="auto" w:fill="FFFFFF" w:themeFill="background1"/>
          </w:tcPr>
          <w:p w:rsidR="001B11FC" w:rsidRPr="00170DA6" w:rsidRDefault="001B11FC" w:rsidP="008923F7">
            <w:pPr>
              <w:pStyle w:val="ListParagraph"/>
              <w:spacing w:after="0" w:line="240" w:lineRule="exact"/>
              <w:ind w:left="0"/>
              <w:jc w:val="center"/>
              <w:rPr>
                <w:rFonts w:cs="Times New Roman"/>
                <w:sz w:val="18"/>
                <w:szCs w:val="18"/>
              </w:rPr>
            </w:pPr>
          </w:p>
        </w:tc>
        <w:tc>
          <w:tcPr>
            <w:tcW w:w="2575" w:type="dxa"/>
            <w:tcBorders>
              <w:left w:val="thinThickThinSmallGap" w:sz="24" w:space="0" w:color="auto"/>
            </w:tcBorders>
            <w:shd w:val="clear" w:color="auto" w:fill="FFFFFF" w:themeFill="background1"/>
          </w:tcPr>
          <w:p w:rsidR="001B11FC" w:rsidRPr="00170DA6" w:rsidRDefault="001B11FC" w:rsidP="008923F7">
            <w:pPr>
              <w:spacing w:line="240" w:lineRule="exact"/>
              <w:rPr>
                <w:color w:val="auto"/>
                <w:sz w:val="18"/>
                <w:szCs w:val="18"/>
              </w:rPr>
            </w:pPr>
            <w:r w:rsidRPr="00170DA6">
              <w:rPr>
                <w:color w:val="auto"/>
                <w:sz w:val="18"/>
                <w:szCs w:val="18"/>
              </w:rPr>
              <w:t>Left Elbow Medial Epicondylitis</w:t>
            </w:r>
          </w:p>
        </w:tc>
        <w:tc>
          <w:tcPr>
            <w:tcW w:w="1080" w:type="dxa"/>
            <w:shd w:val="clear" w:color="auto" w:fill="FFFFFF" w:themeFill="background1"/>
          </w:tcPr>
          <w:p w:rsidR="001B11FC" w:rsidRPr="00170DA6" w:rsidRDefault="001B11FC" w:rsidP="008923F7">
            <w:pPr>
              <w:pStyle w:val="ListParagraph"/>
              <w:spacing w:after="0" w:line="240" w:lineRule="exact"/>
              <w:ind w:left="0"/>
              <w:jc w:val="center"/>
              <w:rPr>
                <w:rFonts w:cs="Times New Roman"/>
                <w:sz w:val="18"/>
                <w:szCs w:val="18"/>
              </w:rPr>
            </w:pPr>
            <w:r w:rsidRPr="00170DA6">
              <w:rPr>
                <w:rFonts w:cs="Times New Roman"/>
                <w:sz w:val="18"/>
                <w:szCs w:val="18"/>
              </w:rPr>
              <w:t>5299-5260</w:t>
            </w:r>
          </w:p>
        </w:tc>
        <w:tc>
          <w:tcPr>
            <w:tcW w:w="810" w:type="dxa"/>
            <w:shd w:val="clear" w:color="auto" w:fill="FFFFFF" w:themeFill="background1"/>
          </w:tcPr>
          <w:p w:rsidR="001B11FC" w:rsidRPr="00170DA6" w:rsidRDefault="001B11FC" w:rsidP="008923F7">
            <w:pPr>
              <w:pStyle w:val="ListParagraph"/>
              <w:spacing w:after="0" w:line="240" w:lineRule="exact"/>
              <w:ind w:left="0"/>
              <w:jc w:val="center"/>
              <w:rPr>
                <w:rFonts w:cs="Times New Roman"/>
                <w:sz w:val="18"/>
                <w:szCs w:val="18"/>
              </w:rPr>
            </w:pPr>
            <w:r w:rsidRPr="00170DA6">
              <w:rPr>
                <w:rFonts w:cs="Times New Roman"/>
                <w:sz w:val="18"/>
                <w:szCs w:val="18"/>
              </w:rPr>
              <w:t>10%</w:t>
            </w:r>
          </w:p>
        </w:tc>
        <w:tc>
          <w:tcPr>
            <w:tcW w:w="990" w:type="dxa"/>
            <w:shd w:val="clear" w:color="auto" w:fill="FFFFFF" w:themeFill="background1"/>
          </w:tcPr>
          <w:p w:rsidR="001B11FC" w:rsidRPr="00170DA6" w:rsidRDefault="005D489C" w:rsidP="009B73C7">
            <w:pPr>
              <w:pStyle w:val="ListParagraph"/>
              <w:spacing w:after="0" w:line="240" w:lineRule="exact"/>
              <w:ind w:left="33"/>
              <w:rPr>
                <w:rFonts w:cs="Times New Roman"/>
                <w:sz w:val="18"/>
                <w:szCs w:val="18"/>
              </w:rPr>
            </w:pPr>
            <w:r w:rsidRPr="00170DA6">
              <w:rPr>
                <w:rFonts w:cs="Times New Roman"/>
                <w:sz w:val="18"/>
                <w:szCs w:val="18"/>
              </w:rPr>
              <w:t>20090</w:t>
            </w:r>
            <w:r>
              <w:rPr>
                <w:rFonts w:cs="Times New Roman"/>
                <w:sz w:val="18"/>
                <w:szCs w:val="18"/>
              </w:rPr>
              <w:t>715</w:t>
            </w:r>
          </w:p>
        </w:tc>
      </w:tr>
      <w:tr w:rsidR="001B11FC" w:rsidRPr="00170DA6" w:rsidTr="00C96CBD">
        <w:trPr>
          <w:trHeight w:val="125"/>
          <w:jc w:val="center"/>
        </w:trPr>
        <w:tc>
          <w:tcPr>
            <w:tcW w:w="4230" w:type="dxa"/>
            <w:gridSpan w:val="3"/>
            <w:vMerge/>
            <w:tcBorders>
              <w:right w:val="thinThickThinSmallGap" w:sz="24" w:space="0" w:color="auto"/>
            </w:tcBorders>
            <w:shd w:val="clear" w:color="auto" w:fill="FFFFFF" w:themeFill="background1"/>
          </w:tcPr>
          <w:p w:rsidR="001B11FC" w:rsidRPr="00170DA6" w:rsidRDefault="001B11FC" w:rsidP="008923F7">
            <w:pPr>
              <w:pStyle w:val="ListParagraph"/>
              <w:spacing w:after="0" w:line="240" w:lineRule="exact"/>
              <w:ind w:left="0"/>
              <w:jc w:val="center"/>
              <w:rPr>
                <w:rFonts w:cs="Times New Roman"/>
                <w:sz w:val="18"/>
                <w:szCs w:val="18"/>
              </w:rPr>
            </w:pPr>
          </w:p>
        </w:tc>
        <w:tc>
          <w:tcPr>
            <w:tcW w:w="2575" w:type="dxa"/>
            <w:tcBorders>
              <w:left w:val="thinThickThinSmallGap" w:sz="24" w:space="0" w:color="auto"/>
            </w:tcBorders>
            <w:shd w:val="clear" w:color="auto" w:fill="FFFFFF" w:themeFill="background1"/>
          </w:tcPr>
          <w:p w:rsidR="001B11FC" w:rsidRPr="00170DA6" w:rsidRDefault="001B11FC" w:rsidP="005D489C">
            <w:pPr>
              <w:spacing w:line="240" w:lineRule="exact"/>
              <w:rPr>
                <w:color w:val="auto"/>
                <w:sz w:val="18"/>
                <w:szCs w:val="18"/>
              </w:rPr>
            </w:pPr>
            <w:r w:rsidRPr="00170DA6">
              <w:rPr>
                <w:color w:val="auto"/>
                <w:sz w:val="18"/>
                <w:szCs w:val="18"/>
              </w:rPr>
              <w:t>Right K</w:t>
            </w:r>
            <w:r>
              <w:rPr>
                <w:color w:val="auto"/>
                <w:sz w:val="18"/>
                <w:szCs w:val="18"/>
              </w:rPr>
              <w:t xml:space="preserve">nee Retropatellar Pain </w:t>
            </w:r>
          </w:p>
        </w:tc>
        <w:tc>
          <w:tcPr>
            <w:tcW w:w="1080" w:type="dxa"/>
            <w:shd w:val="clear" w:color="auto" w:fill="FFFFFF" w:themeFill="background1"/>
          </w:tcPr>
          <w:p w:rsidR="001B11FC" w:rsidRPr="00170DA6" w:rsidRDefault="001B11FC" w:rsidP="008923F7">
            <w:pPr>
              <w:pStyle w:val="ListParagraph"/>
              <w:spacing w:after="0" w:line="240" w:lineRule="exact"/>
              <w:ind w:left="0"/>
              <w:jc w:val="center"/>
              <w:rPr>
                <w:rFonts w:cs="Times New Roman"/>
                <w:sz w:val="18"/>
                <w:szCs w:val="18"/>
              </w:rPr>
            </w:pPr>
            <w:r w:rsidRPr="00170DA6">
              <w:rPr>
                <w:rFonts w:cs="Times New Roman"/>
                <w:sz w:val="18"/>
                <w:szCs w:val="18"/>
              </w:rPr>
              <w:t>5299-5260</w:t>
            </w:r>
          </w:p>
        </w:tc>
        <w:tc>
          <w:tcPr>
            <w:tcW w:w="810" w:type="dxa"/>
            <w:shd w:val="clear" w:color="auto" w:fill="FFFFFF" w:themeFill="background1"/>
          </w:tcPr>
          <w:p w:rsidR="001B11FC" w:rsidRPr="00170DA6" w:rsidRDefault="001B11FC" w:rsidP="008923F7">
            <w:pPr>
              <w:pStyle w:val="ListParagraph"/>
              <w:spacing w:after="0" w:line="240" w:lineRule="exact"/>
              <w:ind w:left="0"/>
              <w:jc w:val="center"/>
              <w:rPr>
                <w:rFonts w:cs="Times New Roman"/>
                <w:sz w:val="18"/>
                <w:szCs w:val="18"/>
              </w:rPr>
            </w:pPr>
            <w:r w:rsidRPr="00170DA6">
              <w:rPr>
                <w:rFonts w:cs="Times New Roman"/>
                <w:sz w:val="18"/>
                <w:szCs w:val="18"/>
              </w:rPr>
              <w:t>10%</w:t>
            </w:r>
          </w:p>
        </w:tc>
        <w:tc>
          <w:tcPr>
            <w:tcW w:w="990" w:type="dxa"/>
            <w:shd w:val="clear" w:color="auto" w:fill="FFFFFF" w:themeFill="background1"/>
          </w:tcPr>
          <w:p w:rsidR="001B11FC" w:rsidRPr="00170DA6" w:rsidRDefault="005D489C" w:rsidP="009B73C7">
            <w:pPr>
              <w:pStyle w:val="ListParagraph"/>
              <w:spacing w:after="0" w:line="240" w:lineRule="exact"/>
              <w:ind w:left="33"/>
              <w:rPr>
                <w:rFonts w:cs="Times New Roman"/>
                <w:sz w:val="18"/>
                <w:szCs w:val="18"/>
              </w:rPr>
            </w:pPr>
            <w:r w:rsidRPr="00170DA6">
              <w:rPr>
                <w:rFonts w:cs="Times New Roman"/>
                <w:sz w:val="18"/>
                <w:szCs w:val="18"/>
              </w:rPr>
              <w:t>20090</w:t>
            </w:r>
            <w:r>
              <w:rPr>
                <w:rFonts w:cs="Times New Roman"/>
                <w:sz w:val="18"/>
                <w:szCs w:val="18"/>
              </w:rPr>
              <w:t>715</w:t>
            </w:r>
          </w:p>
        </w:tc>
      </w:tr>
      <w:tr w:rsidR="005D489C" w:rsidRPr="00170DA6" w:rsidTr="00C96CBD">
        <w:trPr>
          <w:trHeight w:val="296"/>
          <w:jc w:val="center"/>
        </w:trPr>
        <w:tc>
          <w:tcPr>
            <w:tcW w:w="4230" w:type="dxa"/>
            <w:gridSpan w:val="3"/>
            <w:vMerge/>
            <w:tcBorders>
              <w:right w:val="thinThickThinSmallGap" w:sz="24" w:space="0" w:color="auto"/>
            </w:tcBorders>
            <w:shd w:val="clear" w:color="auto" w:fill="FFFFFF" w:themeFill="background1"/>
          </w:tcPr>
          <w:p w:rsidR="005D489C" w:rsidRPr="00170DA6" w:rsidRDefault="005D489C" w:rsidP="008923F7">
            <w:pPr>
              <w:pStyle w:val="ListParagraph"/>
              <w:spacing w:after="0" w:line="240" w:lineRule="exact"/>
              <w:ind w:left="0"/>
              <w:jc w:val="both"/>
              <w:rPr>
                <w:rFonts w:cs="Times New Roman"/>
                <w:sz w:val="18"/>
                <w:szCs w:val="18"/>
              </w:rPr>
            </w:pPr>
          </w:p>
        </w:tc>
        <w:tc>
          <w:tcPr>
            <w:tcW w:w="4465" w:type="dxa"/>
            <w:gridSpan w:val="3"/>
            <w:tcBorders>
              <w:left w:val="thinThickThinSmallGap" w:sz="24" w:space="0" w:color="auto"/>
              <w:right w:val="single" w:sz="4" w:space="0" w:color="auto"/>
            </w:tcBorders>
            <w:shd w:val="clear" w:color="auto" w:fill="FFFFFF" w:themeFill="background1"/>
            <w:vAlign w:val="center"/>
          </w:tcPr>
          <w:p w:rsidR="005D489C" w:rsidRPr="00170DA6" w:rsidRDefault="00DD3DB8" w:rsidP="00DD3DB8">
            <w:pPr>
              <w:pStyle w:val="ListParagraph"/>
              <w:spacing w:after="0" w:line="240" w:lineRule="exact"/>
              <w:ind w:left="0"/>
              <w:jc w:val="center"/>
              <w:rPr>
                <w:rFonts w:cs="Times New Roman"/>
                <w:sz w:val="18"/>
                <w:szCs w:val="18"/>
              </w:rPr>
            </w:pPr>
            <w:r w:rsidRPr="00DD3DB8">
              <w:rPr>
                <w:rFonts w:cs="Times New Roman"/>
                <w:sz w:val="18"/>
                <w:szCs w:val="18"/>
              </w:rPr>
              <w:t xml:space="preserve">0% x </w:t>
            </w:r>
            <w:r>
              <w:rPr>
                <w:rFonts w:cs="Times New Roman"/>
                <w:sz w:val="18"/>
                <w:szCs w:val="18"/>
              </w:rPr>
              <w:t xml:space="preserve">4 </w:t>
            </w:r>
            <w:r w:rsidRPr="00DD3DB8">
              <w:rPr>
                <w:rFonts w:cs="Times New Roman"/>
                <w:sz w:val="18"/>
                <w:szCs w:val="18"/>
              </w:rPr>
              <w:t>/</w:t>
            </w:r>
            <w:r>
              <w:rPr>
                <w:rFonts w:cs="Times New Roman"/>
                <w:sz w:val="18"/>
                <w:szCs w:val="18"/>
              </w:rPr>
              <w:t xml:space="preserve"> </w:t>
            </w:r>
            <w:r w:rsidRPr="00DD3DB8">
              <w:rPr>
                <w:rFonts w:cs="Times New Roman"/>
                <w:sz w:val="18"/>
                <w:szCs w:val="18"/>
              </w:rPr>
              <w:t xml:space="preserve">Not Service Connected x </w:t>
            </w:r>
            <w:r>
              <w:rPr>
                <w:rFonts w:cs="Times New Roman"/>
                <w:sz w:val="18"/>
                <w:szCs w:val="18"/>
              </w:rPr>
              <w:t>4</w:t>
            </w:r>
          </w:p>
        </w:tc>
        <w:tc>
          <w:tcPr>
            <w:tcW w:w="990" w:type="dxa"/>
            <w:tcBorders>
              <w:left w:val="single" w:sz="4" w:space="0" w:color="auto"/>
            </w:tcBorders>
            <w:shd w:val="clear" w:color="auto" w:fill="FFFFFF" w:themeFill="background1"/>
          </w:tcPr>
          <w:p w:rsidR="005D489C" w:rsidRPr="00170DA6" w:rsidRDefault="005D489C" w:rsidP="005D489C">
            <w:pPr>
              <w:pStyle w:val="ListParagraph"/>
              <w:spacing w:after="0" w:line="240" w:lineRule="exact"/>
              <w:ind w:left="0"/>
              <w:rPr>
                <w:rFonts w:cs="Times New Roman"/>
                <w:sz w:val="18"/>
                <w:szCs w:val="18"/>
              </w:rPr>
            </w:pPr>
            <w:r w:rsidRPr="00170DA6">
              <w:rPr>
                <w:rFonts w:cs="Times New Roman"/>
                <w:sz w:val="18"/>
                <w:szCs w:val="18"/>
              </w:rPr>
              <w:t>20090</w:t>
            </w:r>
            <w:r>
              <w:rPr>
                <w:rFonts w:cs="Times New Roman"/>
                <w:sz w:val="18"/>
                <w:szCs w:val="18"/>
              </w:rPr>
              <w:t>715</w:t>
            </w:r>
          </w:p>
        </w:tc>
      </w:tr>
      <w:tr w:rsidR="001B11FC" w:rsidRPr="00170DA6" w:rsidTr="00C96CBD">
        <w:trPr>
          <w:trHeight w:val="242"/>
          <w:jc w:val="center"/>
        </w:trPr>
        <w:tc>
          <w:tcPr>
            <w:tcW w:w="4230" w:type="dxa"/>
            <w:gridSpan w:val="3"/>
            <w:tcBorders>
              <w:right w:val="thinThickThinSmallGap" w:sz="24" w:space="0" w:color="auto"/>
            </w:tcBorders>
            <w:shd w:val="clear" w:color="auto" w:fill="D9D9D9" w:themeFill="background1" w:themeFillShade="D9"/>
          </w:tcPr>
          <w:p w:rsidR="001B11FC" w:rsidRPr="00170DA6" w:rsidRDefault="001B11FC" w:rsidP="008923F7">
            <w:pPr>
              <w:pStyle w:val="ListParagraph"/>
              <w:spacing w:after="0" w:line="240" w:lineRule="exact"/>
              <w:ind w:left="0"/>
              <w:jc w:val="center"/>
              <w:rPr>
                <w:rFonts w:cs="Times New Roman"/>
                <w:b/>
                <w:sz w:val="20"/>
                <w:szCs w:val="20"/>
              </w:rPr>
            </w:pPr>
            <w:r w:rsidRPr="00170DA6">
              <w:rPr>
                <w:rFonts w:cs="Times New Roman"/>
                <w:b/>
                <w:sz w:val="20"/>
                <w:szCs w:val="20"/>
              </w:rPr>
              <w:t>TOTAL Combined: 20%</w:t>
            </w:r>
          </w:p>
        </w:tc>
        <w:tc>
          <w:tcPr>
            <w:tcW w:w="5455" w:type="dxa"/>
            <w:gridSpan w:val="4"/>
            <w:tcBorders>
              <w:left w:val="thinThickThinSmallGap" w:sz="24" w:space="0" w:color="auto"/>
            </w:tcBorders>
            <w:shd w:val="clear" w:color="auto" w:fill="D9D9D9" w:themeFill="background1" w:themeFillShade="D9"/>
          </w:tcPr>
          <w:p w:rsidR="001B11FC" w:rsidRPr="00170DA6" w:rsidRDefault="001B11FC" w:rsidP="008923F7">
            <w:pPr>
              <w:pStyle w:val="ListParagraph"/>
              <w:spacing w:after="0" w:line="240" w:lineRule="exact"/>
              <w:ind w:left="0"/>
              <w:jc w:val="center"/>
              <w:rPr>
                <w:rFonts w:cs="Times New Roman"/>
                <w:b/>
                <w:sz w:val="20"/>
                <w:szCs w:val="20"/>
              </w:rPr>
            </w:pPr>
            <w:r w:rsidRPr="00170DA6">
              <w:rPr>
                <w:rFonts w:cs="Times New Roman"/>
                <w:b/>
                <w:sz w:val="20"/>
                <w:szCs w:val="20"/>
              </w:rPr>
              <w:t>TOTAL Combined: 100%</w:t>
            </w:r>
          </w:p>
        </w:tc>
      </w:tr>
    </w:tbl>
    <w:p w:rsidR="00300F64" w:rsidRPr="00300F64" w:rsidRDefault="00300F64" w:rsidP="00300F64">
      <w:pPr>
        <w:pBdr>
          <w:bottom w:val="single" w:sz="12" w:space="1" w:color="auto"/>
        </w:pBdr>
        <w:tabs>
          <w:tab w:val="left" w:pos="288"/>
          <w:tab w:val="left" w:pos="4752"/>
        </w:tabs>
        <w:spacing w:line="240" w:lineRule="exact"/>
        <w:jc w:val="both"/>
        <w:rPr>
          <w:rFonts w:asciiTheme="minorHAnsi" w:hAnsiTheme="minorHAnsi"/>
          <w:b/>
          <w:color w:val="auto"/>
          <w:u w:val="single"/>
        </w:rPr>
      </w:pPr>
    </w:p>
    <w:p w:rsidR="00A90D55" w:rsidRDefault="00A90D55" w:rsidP="00190E48">
      <w:pPr>
        <w:tabs>
          <w:tab w:val="left" w:pos="288"/>
          <w:tab w:val="left" w:pos="4752"/>
        </w:tabs>
        <w:spacing w:line="240" w:lineRule="exact"/>
        <w:jc w:val="both"/>
        <w:rPr>
          <w:color w:val="000080"/>
        </w:rPr>
      </w:pPr>
    </w:p>
    <w:p w:rsidR="002C6E5B" w:rsidRDefault="002C6E5B" w:rsidP="00AF1668">
      <w:pPr>
        <w:tabs>
          <w:tab w:val="left" w:pos="288"/>
          <w:tab w:val="left" w:pos="4752"/>
        </w:tabs>
        <w:spacing w:line="240" w:lineRule="exact"/>
        <w:rPr>
          <w:rFonts w:asciiTheme="minorHAnsi" w:hAnsiTheme="minorHAnsi"/>
          <w:color w:val="auto"/>
          <w:szCs w:val="24"/>
        </w:rPr>
      </w:pPr>
      <w:r w:rsidRPr="00542C9A">
        <w:rPr>
          <w:rFonts w:asciiTheme="minorHAnsi" w:hAnsiTheme="minorHAnsi"/>
          <w:color w:val="auto"/>
          <w:szCs w:val="24"/>
          <w:u w:val="single"/>
        </w:rPr>
        <w:t>ANALYSIS SUMMARY</w:t>
      </w:r>
      <w:r w:rsidRPr="00542C9A">
        <w:rPr>
          <w:rFonts w:asciiTheme="minorHAnsi" w:hAnsiTheme="minorHAnsi"/>
          <w:color w:val="auto"/>
          <w:szCs w:val="24"/>
        </w:rPr>
        <w:t>:</w:t>
      </w:r>
    </w:p>
    <w:p w:rsidR="002C6E5B" w:rsidRPr="00542C9A" w:rsidRDefault="00D3662E" w:rsidP="00AF1668">
      <w:pPr>
        <w:tabs>
          <w:tab w:val="left" w:pos="2980"/>
        </w:tabs>
        <w:spacing w:line="240" w:lineRule="exact"/>
        <w:rPr>
          <w:rFonts w:asciiTheme="minorHAnsi" w:hAnsiTheme="minorHAnsi"/>
          <w:color w:val="auto"/>
          <w:szCs w:val="24"/>
        </w:rPr>
      </w:pPr>
      <w:r>
        <w:rPr>
          <w:rFonts w:asciiTheme="minorHAnsi" w:hAnsiTheme="minorHAnsi"/>
          <w:color w:val="auto"/>
          <w:szCs w:val="24"/>
        </w:rPr>
        <w:tab/>
      </w:r>
    </w:p>
    <w:p w:rsidR="009C22C8" w:rsidRDefault="00926FCB" w:rsidP="008203FB">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Neck</w:t>
      </w:r>
      <w:r w:rsidR="00144991">
        <w:rPr>
          <w:rFonts w:asciiTheme="minorHAnsi" w:hAnsiTheme="minorHAnsi"/>
          <w:color w:val="auto"/>
          <w:szCs w:val="24"/>
          <w:u w:val="single"/>
        </w:rPr>
        <w:t xml:space="preserve"> and </w:t>
      </w:r>
      <w:r w:rsidRPr="00542C9A">
        <w:rPr>
          <w:rFonts w:asciiTheme="minorHAnsi" w:hAnsiTheme="minorHAnsi"/>
          <w:color w:val="auto"/>
          <w:szCs w:val="24"/>
          <w:u w:val="single"/>
        </w:rPr>
        <w:t>Back</w:t>
      </w:r>
      <w:r w:rsidR="002C6E5B" w:rsidRPr="00542C9A">
        <w:rPr>
          <w:rFonts w:asciiTheme="minorHAnsi" w:hAnsiTheme="minorHAnsi"/>
          <w:color w:val="auto"/>
          <w:szCs w:val="24"/>
          <w:u w:val="single"/>
        </w:rPr>
        <w:t xml:space="preserve"> Condition</w:t>
      </w:r>
      <w:r w:rsidR="00315AD3">
        <w:rPr>
          <w:rFonts w:asciiTheme="minorHAnsi" w:hAnsiTheme="minorHAnsi"/>
          <w:color w:val="auto"/>
          <w:szCs w:val="24"/>
          <w:u w:val="single"/>
        </w:rPr>
        <w:t>s</w:t>
      </w:r>
      <w:r w:rsidR="002C6E5B" w:rsidRPr="00542C9A">
        <w:rPr>
          <w:rFonts w:asciiTheme="minorHAnsi" w:hAnsiTheme="minorHAnsi"/>
          <w:color w:val="auto"/>
          <w:szCs w:val="24"/>
        </w:rPr>
        <w:t xml:space="preserve">.  </w:t>
      </w:r>
      <w:r w:rsidR="007C6046" w:rsidRPr="00542C9A">
        <w:rPr>
          <w:rFonts w:asciiTheme="minorHAnsi" w:hAnsiTheme="minorHAnsi"/>
          <w:color w:val="auto"/>
          <w:szCs w:val="24"/>
        </w:rPr>
        <w:t>There</w:t>
      </w:r>
      <w:r w:rsidR="007C6046">
        <w:rPr>
          <w:rFonts w:asciiTheme="minorHAnsi" w:hAnsiTheme="minorHAnsi"/>
          <w:color w:val="auto"/>
          <w:szCs w:val="24"/>
        </w:rPr>
        <w:t xml:space="preserve"> were </w:t>
      </w:r>
      <w:r w:rsidR="00576B04" w:rsidRPr="00576B04">
        <w:rPr>
          <w:rFonts w:asciiTheme="minorHAnsi" w:hAnsiTheme="minorHAnsi"/>
          <w:color w:val="auto"/>
          <w:szCs w:val="24"/>
        </w:rPr>
        <w:t>three</w:t>
      </w:r>
      <w:r w:rsidR="007C6046" w:rsidRPr="00576B04">
        <w:rPr>
          <w:rFonts w:asciiTheme="minorHAnsi" w:hAnsiTheme="minorHAnsi"/>
          <w:color w:val="auto"/>
          <w:szCs w:val="24"/>
        </w:rPr>
        <w:t xml:space="preserve"> goniometric </w:t>
      </w:r>
      <w:proofErr w:type="gramStart"/>
      <w:r w:rsidR="007C6046" w:rsidRPr="00576B04">
        <w:rPr>
          <w:rFonts w:asciiTheme="minorHAnsi" w:hAnsiTheme="minorHAnsi"/>
          <w:color w:val="auto"/>
          <w:szCs w:val="24"/>
        </w:rPr>
        <w:t>range</w:t>
      </w:r>
      <w:proofErr w:type="gramEnd"/>
      <w:r w:rsidR="00887354">
        <w:rPr>
          <w:rFonts w:asciiTheme="minorHAnsi" w:hAnsiTheme="minorHAnsi"/>
          <w:color w:val="auto"/>
          <w:szCs w:val="24"/>
        </w:rPr>
        <w:t xml:space="preserve"> </w:t>
      </w:r>
      <w:r w:rsidR="007C6046" w:rsidRPr="00576B04">
        <w:rPr>
          <w:rFonts w:asciiTheme="minorHAnsi" w:hAnsiTheme="minorHAnsi"/>
          <w:color w:val="auto"/>
          <w:szCs w:val="24"/>
        </w:rPr>
        <w:t>of</w:t>
      </w:r>
      <w:r w:rsidR="00887354">
        <w:rPr>
          <w:rFonts w:asciiTheme="minorHAnsi" w:hAnsiTheme="minorHAnsi"/>
          <w:color w:val="auto"/>
          <w:szCs w:val="24"/>
        </w:rPr>
        <w:t xml:space="preserve"> </w:t>
      </w:r>
      <w:r w:rsidR="007C6046" w:rsidRPr="00576B04">
        <w:rPr>
          <w:rFonts w:asciiTheme="minorHAnsi" w:hAnsiTheme="minorHAnsi"/>
          <w:color w:val="auto"/>
          <w:szCs w:val="24"/>
        </w:rPr>
        <w:t xml:space="preserve">motion (ROM) evaluations in evidence which the Board </w:t>
      </w:r>
      <w:r w:rsidR="00743E36" w:rsidRPr="00576B04">
        <w:rPr>
          <w:rFonts w:asciiTheme="minorHAnsi" w:hAnsiTheme="minorHAnsi"/>
          <w:color w:val="auto"/>
          <w:szCs w:val="24"/>
        </w:rPr>
        <w:t>weighed in arriving at its rating</w:t>
      </w:r>
      <w:r w:rsidR="00743E36" w:rsidRPr="00743E36">
        <w:rPr>
          <w:rFonts w:asciiTheme="minorHAnsi" w:hAnsiTheme="minorHAnsi"/>
          <w:color w:val="auto"/>
          <w:szCs w:val="24"/>
        </w:rPr>
        <w:t xml:space="preserve"> recommendation</w:t>
      </w:r>
      <w:r w:rsidR="007C6046">
        <w:rPr>
          <w:rFonts w:asciiTheme="minorHAnsi" w:hAnsiTheme="minorHAnsi"/>
          <w:color w:val="auto"/>
          <w:szCs w:val="24"/>
        </w:rPr>
        <w:t>.</w:t>
      </w:r>
      <w:r w:rsidR="00743E36">
        <w:rPr>
          <w:rFonts w:asciiTheme="minorHAnsi" w:hAnsiTheme="minorHAnsi"/>
          <w:color w:val="auto"/>
          <w:szCs w:val="24"/>
        </w:rPr>
        <w:t xml:space="preserve"> </w:t>
      </w:r>
      <w:r w:rsidR="00576B04">
        <w:rPr>
          <w:rFonts w:asciiTheme="minorHAnsi" w:hAnsiTheme="minorHAnsi"/>
          <w:color w:val="auto"/>
          <w:szCs w:val="24"/>
        </w:rPr>
        <w:t xml:space="preserve"> </w:t>
      </w:r>
      <w:r w:rsidR="00AC26CF">
        <w:rPr>
          <w:rFonts w:asciiTheme="minorHAnsi" w:hAnsiTheme="minorHAnsi"/>
          <w:color w:val="auto"/>
          <w:szCs w:val="24"/>
        </w:rPr>
        <w:t>These</w:t>
      </w:r>
      <w:r w:rsidR="009C22C8">
        <w:rPr>
          <w:rFonts w:asciiTheme="minorHAnsi" w:hAnsiTheme="minorHAnsi"/>
          <w:color w:val="auto"/>
          <w:szCs w:val="24"/>
        </w:rPr>
        <w:t xml:space="preserve"> three</w:t>
      </w:r>
      <w:r w:rsidR="004A3214">
        <w:rPr>
          <w:rFonts w:asciiTheme="minorHAnsi" w:hAnsiTheme="minorHAnsi"/>
          <w:color w:val="auto"/>
          <w:szCs w:val="24"/>
        </w:rPr>
        <w:t xml:space="preserve"> </w:t>
      </w:r>
      <w:r w:rsidR="00A247BE">
        <w:rPr>
          <w:rFonts w:asciiTheme="minorHAnsi" w:hAnsiTheme="minorHAnsi"/>
          <w:color w:val="auto"/>
          <w:szCs w:val="24"/>
        </w:rPr>
        <w:t xml:space="preserve">ROM </w:t>
      </w:r>
      <w:r w:rsidR="009C22C8">
        <w:rPr>
          <w:rFonts w:asciiTheme="minorHAnsi" w:hAnsiTheme="minorHAnsi"/>
          <w:color w:val="auto"/>
          <w:szCs w:val="24"/>
        </w:rPr>
        <w:t>exams are summarized in the chart below.</w:t>
      </w:r>
    </w:p>
    <w:p w:rsidR="009259BA" w:rsidRDefault="009259BA" w:rsidP="00AF1668">
      <w:pPr>
        <w:tabs>
          <w:tab w:val="left" w:pos="288"/>
          <w:tab w:val="left" w:pos="4752"/>
        </w:tabs>
        <w:spacing w:line="240" w:lineRule="exact"/>
        <w:rPr>
          <w:rFonts w:asciiTheme="minorHAnsi" w:hAnsiTheme="minorHAnsi"/>
          <w:color w:val="auto"/>
          <w:szCs w:val="24"/>
        </w:rPr>
      </w:pPr>
    </w:p>
    <w:tbl>
      <w:tblPr>
        <w:tblW w:w="9084" w:type="dxa"/>
        <w:jc w:val="center"/>
        <w:tblInd w:w="-1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70"/>
        <w:gridCol w:w="1110"/>
        <w:gridCol w:w="1140"/>
        <w:gridCol w:w="1170"/>
        <w:gridCol w:w="1122"/>
        <w:gridCol w:w="1228"/>
        <w:gridCol w:w="1244"/>
      </w:tblGrid>
      <w:tr w:rsidR="001023DB" w:rsidRPr="00F5755D" w:rsidTr="00732927">
        <w:trPr>
          <w:jc w:val="center"/>
        </w:trPr>
        <w:tc>
          <w:tcPr>
            <w:tcW w:w="2070" w:type="dxa"/>
            <w:shd w:val="clear" w:color="auto" w:fill="D9D9D9" w:themeFill="background1" w:themeFillShade="D9"/>
          </w:tcPr>
          <w:p w:rsidR="001023DB" w:rsidRPr="0085089F" w:rsidRDefault="001023DB" w:rsidP="005709F7">
            <w:pPr>
              <w:spacing w:line="240" w:lineRule="exact"/>
              <w:contextualSpacing/>
              <w:jc w:val="center"/>
              <w:rPr>
                <w:rFonts w:ascii="Calibri" w:eastAsia="Calibri" w:hAnsi="Calibri"/>
                <w:color w:val="auto"/>
                <w:sz w:val="22"/>
                <w:szCs w:val="22"/>
              </w:rPr>
            </w:pPr>
          </w:p>
        </w:tc>
        <w:tc>
          <w:tcPr>
            <w:tcW w:w="7014" w:type="dxa"/>
            <w:gridSpan w:val="6"/>
            <w:shd w:val="clear" w:color="auto" w:fill="D9D9D9" w:themeFill="background1" w:themeFillShade="D9"/>
          </w:tcPr>
          <w:p w:rsidR="001023DB" w:rsidRPr="0085089F" w:rsidRDefault="001023DB" w:rsidP="005709F7">
            <w:pPr>
              <w:spacing w:line="240" w:lineRule="exact"/>
              <w:contextualSpacing/>
              <w:jc w:val="center"/>
              <w:rPr>
                <w:rFonts w:ascii="Calibri" w:eastAsia="Calibri" w:hAnsi="Calibri"/>
                <w:color w:val="auto"/>
                <w:sz w:val="22"/>
                <w:szCs w:val="22"/>
              </w:rPr>
            </w:pPr>
            <w:r w:rsidRPr="0085089F">
              <w:rPr>
                <w:rFonts w:ascii="Calibri" w:eastAsia="Calibri" w:hAnsi="Calibri"/>
                <w:color w:val="auto"/>
                <w:sz w:val="22"/>
                <w:szCs w:val="22"/>
              </w:rPr>
              <w:t>Separation Date:</w:t>
            </w:r>
            <w:r w:rsidR="004A3214" w:rsidRPr="0085089F">
              <w:rPr>
                <w:rFonts w:ascii="Calibri" w:eastAsia="Calibri" w:hAnsi="Calibri"/>
                <w:color w:val="auto"/>
                <w:sz w:val="22"/>
                <w:szCs w:val="22"/>
              </w:rPr>
              <w:t xml:space="preserve">  </w:t>
            </w:r>
            <w:r w:rsidR="00576B04" w:rsidRPr="00FC648C">
              <w:rPr>
                <w:rFonts w:ascii="Calibri" w:eastAsia="Calibri" w:hAnsi="Calibri"/>
                <w:color w:val="auto"/>
                <w:sz w:val="22"/>
                <w:szCs w:val="22"/>
              </w:rPr>
              <w:t>20091009</w:t>
            </w:r>
          </w:p>
        </w:tc>
      </w:tr>
      <w:tr w:rsidR="00732927" w:rsidRPr="00F5755D" w:rsidTr="00732927">
        <w:trPr>
          <w:jc w:val="center"/>
        </w:trPr>
        <w:tc>
          <w:tcPr>
            <w:tcW w:w="2070" w:type="dxa"/>
            <w:vMerge w:val="restart"/>
            <w:shd w:val="clear" w:color="auto" w:fill="D9D9D9" w:themeFill="background1" w:themeFillShade="D9"/>
            <w:vAlign w:val="center"/>
          </w:tcPr>
          <w:p w:rsidR="00732927" w:rsidRPr="0085089F" w:rsidRDefault="00732927" w:rsidP="00732927">
            <w:pPr>
              <w:spacing w:line="240" w:lineRule="exact"/>
              <w:contextualSpacing/>
              <w:jc w:val="center"/>
              <w:rPr>
                <w:rFonts w:ascii="Calibri" w:eastAsia="Calibri" w:hAnsi="Calibri"/>
                <w:color w:val="auto"/>
                <w:sz w:val="22"/>
                <w:szCs w:val="22"/>
              </w:rPr>
            </w:pPr>
            <w:r w:rsidRPr="00576B04">
              <w:rPr>
                <w:rFonts w:ascii="Calibri" w:eastAsia="Calibri" w:hAnsi="Calibri"/>
                <w:color w:val="auto"/>
                <w:sz w:val="22"/>
                <w:szCs w:val="22"/>
              </w:rPr>
              <w:t>Goniometric ROM</w:t>
            </w:r>
          </w:p>
        </w:tc>
        <w:tc>
          <w:tcPr>
            <w:tcW w:w="2250" w:type="dxa"/>
            <w:gridSpan w:val="2"/>
            <w:shd w:val="clear" w:color="auto" w:fill="D9D9D9" w:themeFill="background1" w:themeFillShade="D9"/>
          </w:tcPr>
          <w:p w:rsidR="00732927" w:rsidRPr="0085089F" w:rsidRDefault="00732927" w:rsidP="00886EB6">
            <w:pPr>
              <w:spacing w:line="240" w:lineRule="exact"/>
              <w:contextualSpacing/>
              <w:jc w:val="center"/>
              <w:rPr>
                <w:rFonts w:ascii="Calibri" w:eastAsia="Calibri" w:hAnsi="Calibri"/>
                <w:color w:val="auto"/>
                <w:sz w:val="22"/>
                <w:szCs w:val="22"/>
              </w:rPr>
            </w:pPr>
            <w:r w:rsidRPr="0085089F">
              <w:rPr>
                <w:rFonts w:ascii="Calibri" w:eastAsia="Calibri" w:hAnsi="Calibri"/>
                <w:color w:val="auto"/>
                <w:sz w:val="22"/>
                <w:szCs w:val="22"/>
              </w:rPr>
              <w:t xml:space="preserve">MEB </w:t>
            </w:r>
            <w:r>
              <w:rPr>
                <w:rFonts w:ascii="Calibri" w:eastAsia="Calibri" w:hAnsi="Calibri"/>
                <w:color w:val="auto"/>
                <w:sz w:val="22"/>
                <w:szCs w:val="22"/>
              </w:rPr>
              <w:t>–</w:t>
            </w:r>
            <w:r w:rsidRPr="0085089F">
              <w:rPr>
                <w:rFonts w:ascii="Calibri" w:eastAsia="Calibri" w:hAnsi="Calibri"/>
                <w:color w:val="auto"/>
                <w:sz w:val="22"/>
                <w:szCs w:val="22"/>
              </w:rPr>
              <w:t xml:space="preserve"> </w:t>
            </w:r>
            <w:r>
              <w:rPr>
                <w:rFonts w:ascii="Calibri" w:eastAsia="Calibri" w:hAnsi="Calibri"/>
                <w:color w:val="auto"/>
                <w:sz w:val="22"/>
                <w:szCs w:val="22"/>
              </w:rPr>
              <w:t xml:space="preserve">17 </w:t>
            </w:r>
            <w:proofErr w:type="spellStart"/>
            <w:r w:rsidR="00886EB6">
              <w:rPr>
                <w:rFonts w:ascii="Calibri" w:eastAsia="Calibri" w:hAnsi="Calibri"/>
                <w:color w:val="auto"/>
                <w:sz w:val="22"/>
                <w:szCs w:val="22"/>
              </w:rPr>
              <w:t>m</w:t>
            </w:r>
            <w:r>
              <w:rPr>
                <w:rFonts w:ascii="Calibri" w:eastAsia="Calibri" w:hAnsi="Calibri"/>
                <w:color w:val="auto"/>
                <w:sz w:val="22"/>
                <w:szCs w:val="22"/>
              </w:rPr>
              <w:t>os</w:t>
            </w:r>
            <w:proofErr w:type="spellEnd"/>
            <w:r>
              <w:rPr>
                <w:rFonts w:ascii="Calibri" w:eastAsia="Calibri" w:hAnsi="Calibri"/>
                <w:color w:val="auto"/>
                <w:sz w:val="22"/>
                <w:szCs w:val="22"/>
              </w:rPr>
              <w:t xml:space="preserve"> Pre Sep</w:t>
            </w:r>
          </w:p>
        </w:tc>
        <w:tc>
          <w:tcPr>
            <w:tcW w:w="2292" w:type="dxa"/>
            <w:gridSpan w:val="2"/>
            <w:shd w:val="clear" w:color="auto" w:fill="D9D9D9" w:themeFill="background1" w:themeFillShade="D9"/>
          </w:tcPr>
          <w:p w:rsidR="00732927" w:rsidRPr="0085089F" w:rsidRDefault="00732927" w:rsidP="00886EB6">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PT</w:t>
            </w:r>
            <w:r w:rsidRPr="0085089F">
              <w:rPr>
                <w:rFonts w:ascii="Calibri" w:eastAsia="Calibri" w:hAnsi="Calibri"/>
                <w:color w:val="auto"/>
                <w:sz w:val="22"/>
                <w:szCs w:val="22"/>
              </w:rPr>
              <w:t xml:space="preserve"> </w:t>
            </w:r>
            <w:r>
              <w:rPr>
                <w:rFonts w:ascii="Calibri" w:eastAsia="Calibri" w:hAnsi="Calibri"/>
                <w:color w:val="auto"/>
                <w:sz w:val="22"/>
                <w:szCs w:val="22"/>
              </w:rPr>
              <w:t>–</w:t>
            </w:r>
            <w:r w:rsidRPr="0085089F">
              <w:rPr>
                <w:rFonts w:ascii="Calibri" w:eastAsia="Calibri" w:hAnsi="Calibri"/>
                <w:color w:val="auto"/>
                <w:sz w:val="22"/>
                <w:szCs w:val="22"/>
              </w:rPr>
              <w:t xml:space="preserve"> </w:t>
            </w:r>
            <w:r>
              <w:rPr>
                <w:rFonts w:ascii="Calibri" w:eastAsia="Calibri" w:hAnsi="Calibri"/>
                <w:color w:val="auto"/>
                <w:sz w:val="22"/>
                <w:szCs w:val="22"/>
              </w:rPr>
              <w:t>1</w:t>
            </w:r>
            <w:r w:rsidR="00D757A3">
              <w:rPr>
                <w:rFonts w:ascii="Calibri" w:eastAsia="Calibri" w:hAnsi="Calibri"/>
                <w:color w:val="auto"/>
                <w:sz w:val="22"/>
                <w:szCs w:val="22"/>
              </w:rPr>
              <w:t>1</w:t>
            </w:r>
            <w:r>
              <w:rPr>
                <w:rFonts w:ascii="Calibri" w:eastAsia="Calibri" w:hAnsi="Calibri"/>
                <w:color w:val="auto"/>
                <w:sz w:val="22"/>
                <w:szCs w:val="22"/>
              </w:rPr>
              <w:t xml:space="preserve"> </w:t>
            </w:r>
            <w:proofErr w:type="spellStart"/>
            <w:r w:rsidR="00886EB6">
              <w:rPr>
                <w:rFonts w:ascii="Calibri" w:eastAsia="Calibri" w:hAnsi="Calibri"/>
                <w:color w:val="auto"/>
                <w:sz w:val="22"/>
                <w:szCs w:val="22"/>
              </w:rPr>
              <w:t>m</w:t>
            </w:r>
            <w:r>
              <w:rPr>
                <w:rFonts w:ascii="Calibri" w:eastAsia="Calibri" w:hAnsi="Calibri"/>
                <w:color w:val="auto"/>
                <w:sz w:val="22"/>
                <w:szCs w:val="22"/>
              </w:rPr>
              <w:t>os</w:t>
            </w:r>
            <w:proofErr w:type="spellEnd"/>
            <w:r>
              <w:rPr>
                <w:rFonts w:ascii="Calibri" w:eastAsia="Calibri" w:hAnsi="Calibri"/>
                <w:color w:val="auto"/>
                <w:sz w:val="22"/>
                <w:szCs w:val="22"/>
              </w:rPr>
              <w:t xml:space="preserve"> Pre Sep</w:t>
            </w:r>
          </w:p>
        </w:tc>
        <w:tc>
          <w:tcPr>
            <w:tcW w:w="2472" w:type="dxa"/>
            <w:gridSpan w:val="2"/>
            <w:shd w:val="clear" w:color="auto" w:fill="D9D9D9" w:themeFill="background1" w:themeFillShade="D9"/>
          </w:tcPr>
          <w:p w:rsidR="00732927" w:rsidRPr="0085089F" w:rsidRDefault="00732927" w:rsidP="005D30D6">
            <w:pPr>
              <w:spacing w:line="240" w:lineRule="exact"/>
              <w:contextualSpacing/>
              <w:jc w:val="center"/>
              <w:rPr>
                <w:rFonts w:ascii="Calibri" w:eastAsiaTheme="minorHAnsi" w:hAnsi="Calibri" w:cstheme="minorBidi"/>
                <w:color w:val="auto"/>
                <w:sz w:val="22"/>
                <w:szCs w:val="22"/>
              </w:rPr>
            </w:pPr>
            <w:r w:rsidRPr="0085089F">
              <w:rPr>
                <w:rFonts w:ascii="Calibri" w:eastAsia="Calibri" w:hAnsi="Calibri"/>
                <w:color w:val="auto"/>
                <w:sz w:val="22"/>
                <w:szCs w:val="22"/>
              </w:rPr>
              <w:t>VA</w:t>
            </w:r>
            <w:r w:rsidRPr="0085089F">
              <w:rPr>
                <w:rFonts w:ascii="Calibri" w:eastAsiaTheme="minorHAnsi" w:hAnsi="Calibri" w:cstheme="minorBidi"/>
                <w:color w:val="auto"/>
                <w:sz w:val="22"/>
                <w:szCs w:val="22"/>
              </w:rPr>
              <w:t xml:space="preserve"> C&amp;P </w:t>
            </w:r>
            <w:r>
              <w:rPr>
                <w:rFonts w:ascii="Calibri" w:eastAsiaTheme="minorHAnsi" w:hAnsi="Calibri" w:cstheme="minorBidi"/>
                <w:color w:val="auto"/>
                <w:sz w:val="22"/>
                <w:szCs w:val="22"/>
              </w:rPr>
              <w:t>–</w:t>
            </w:r>
            <w:r w:rsidR="00886EB6">
              <w:rPr>
                <w:rFonts w:ascii="Calibri" w:eastAsiaTheme="minorHAnsi" w:hAnsi="Calibri" w:cstheme="minorBidi"/>
                <w:color w:val="auto"/>
                <w:sz w:val="22"/>
                <w:szCs w:val="22"/>
              </w:rPr>
              <w:t xml:space="preserve"> </w:t>
            </w:r>
            <w:r>
              <w:rPr>
                <w:rFonts w:ascii="Calibri" w:eastAsiaTheme="minorHAnsi" w:hAnsi="Calibri" w:cstheme="minorBidi"/>
                <w:color w:val="auto"/>
                <w:sz w:val="22"/>
                <w:szCs w:val="22"/>
              </w:rPr>
              <w:t xml:space="preserve">3 </w:t>
            </w:r>
            <w:proofErr w:type="spellStart"/>
            <w:r w:rsidRPr="005D30D6">
              <w:rPr>
                <w:rFonts w:ascii="Calibri" w:eastAsiaTheme="minorHAnsi" w:hAnsi="Calibri" w:cstheme="minorBidi"/>
                <w:color w:val="auto"/>
                <w:sz w:val="22"/>
                <w:szCs w:val="22"/>
              </w:rPr>
              <w:t>mos</w:t>
            </w:r>
            <w:proofErr w:type="spellEnd"/>
            <w:r w:rsidRPr="005D30D6">
              <w:rPr>
                <w:rFonts w:ascii="Calibri" w:eastAsiaTheme="minorHAnsi" w:hAnsi="Calibri" w:cstheme="minorBidi"/>
                <w:color w:val="auto"/>
                <w:sz w:val="22"/>
                <w:szCs w:val="22"/>
              </w:rPr>
              <w:t xml:space="preserve"> P</w:t>
            </w:r>
            <w:r w:rsidR="005D30D6" w:rsidRPr="005D30D6">
              <w:rPr>
                <w:rFonts w:ascii="Calibri" w:eastAsiaTheme="minorHAnsi" w:hAnsi="Calibri" w:cstheme="minorBidi"/>
                <w:color w:val="auto"/>
                <w:sz w:val="22"/>
                <w:szCs w:val="22"/>
              </w:rPr>
              <w:t>re</w:t>
            </w:r>
            <w:r>
              <w:rPr>
                <w:rFonts w:ascii="Calibri" w:eastAsiaTheme="minorHAnsi" w:hAnsi="Calibri" w:cstheme="minorBidi"/>
                <w:color w:val="auto"/>
                <w:sz w:val="22"/>
                <w:szCs w:val="22"/>
              </w:rPr>
              <w:t xml:space="preserve"> Sep</w:t>
            </w:r>
          </w:p>
        </w:tc>
      </w:tr>
      <w:tr w:rsidR="00732927" w:rsidRPr="00F5755D" w:rsidTr="00732927">
        <w:trPr>
          <w:jc w:val="center"/>
        </w:trPr>
        <w:tc>
          <w:tcPr>
            <w:tcW w:w="2070" w:type="dxa"/>
            <w:vMerge/>
            <w:shd w:val="clear" w:color="auto" w:fill="D9D9D9" w:themeFill="background1" w:themeFillShade="D9"/>
          </w:tcPr>
          <w:p w:rsidR="00732927" w:rsidRPr="00576B04" w:rsidRDefault="00732927" w:rsidP="005709F7">
            <w:pPr>
              <w:spacing w:line="240" w:lineRule="exact"/>
              <w:contextualSpacing/>
              <w:jc w:val="center"/>
              <w:rPr>
                <w:rFonts w:ascii="Calibri" w:eastAsia="Calibri" w:hAnsi="Calibri"/>
                <w:color w:val="auto"/>
                <w:sz w:val="22"/>
                <w:szCs w:val="22"/>
              </w:rPr>
            </w:pPr>
          </w:p>
        </w:tc>
        <w:tc>
          <w:tcPr>
            <w:tcW w:w="1110" w:type="dxa"/>
            <w:tcBorders>
              <w:right w:val="single" w:sz="4" w:space="0" w:color="auto"/>
            </w:tcBorders>
            <w:shd w:val="clear" w:color="auto" w:fill="D9D9D9" w:themeFill="background1" w:themeFillShade="D9"/>
          </w:tcPr>
          <w:p w:rsidR="00732927" w:rsidRPr="008E1E94" w:rsidRDefault="00732927" w:rsidP="0075270C">
            <w:pPr>
              <w:pStyle w:val="ListParagraph"/>
              <w:spacing w:after="0" w:line="240" w:lineRule="exact"/>
              <w:ind w:left="0"/>
              <w:jc w:val="center"/>
              <w:rPr>
                <w:rFonts w:eastAsia="Calibri" w:cs="Times New Roman"/>
                <w:sz w:val="18"/>
                <w:szCs w:val="18"/>
              </w:rPr>
            </w:pPr>
            <w:r w:rsidRPr="008E1E94">
              <w:rPr>
                <w:rFonts w:eastAsia="Calibri" w:cs="Times New Roman"/>
                <w:sz w:val="18"/>
                <w:szCs w:val="18"/>
              </w:rPr>
              <w:t>Lumbar</w:t>
            </w:r>
          </w:p>
        </w:tc>
        <w:tc>
          <w:tcPr>
            <w:tcW w:w="1140" w:type="dxa"/>
            <w:tcBorders>
              <w:left w:val="single" w:sz="4" w:space="0" w:color="auto"/>
            </w:tcBorders>
            <w:shd w:val="clear" w:color="auto" w:fill="D9D9D9" w:themeFill="background1" w:themeFillShade="D9"/>
          </w:tcPr>
          <w:p w:rsidR="00732927" w:rsidRPr="008E1E94" w:rsidRDefault="00732927" w:rsidP="0075270C">
            <w:pPr>
              <w:pStyle w:val="ListParagraph"/>
              <w:spacing w:after="0" w:line="240" w:lineRule="exact"/>
              <w:ind w:left="0"/>
              <w:jc w:val="center"/>
              <w:rPr>
                <w:rFonts w:eastAsia="Calibri" w:cs="Times New Roman"/>
                <w:sz w:val="18"/>
                <w:szCs w:val="18"/>
              </w:rPr>
            </w:pPr>
            <w:r w:rsidRPr="008E1E94">
              <w:rPr>
                <w:rFonts w:eastAsia="Calibri" w:cs="Times New Roman"/>
                <w:sz w:val="18"/>
                <w:szCs w:val="18"/>
              </w:rPr>
              <w:t>Cervical</w:t>
            </w:r>
          </w:p>
        </w:tc>
        <w:tc>
          <w:tcPr>
            <w:tcW w:w="1170" w:type="dxa"/>
            <w:tcBorders>
              <w:right w:val="single" w:sz="4" w:space="0" w:color="auto"/>
            </w:tcBorders>
            <w:shd w:val="clear" w:color="auto" w:fill="D9D9D9" w:themeFill="background1" w:themeFillShade="D9"/>
          </w:tcPr>
          <w:p w:rsidR="00732927" w:rsidRPr="008E1E94" w:rsidRDefault="00732927" w:rsidP="0075270C">
            <w:pPr>
              <w:pStyle w:val="ListParagraph"/>
              <w:spacing w:after="0" w:line="240" w:lineRule="exact"/>
              <w:ind w:left="0"/>
              <w:jc w:val="center"/>
              <w:rPr>
                <w:rFonts w:eastAsia="Calibri" w:cs="Times New Roman"/>
                <w:sz w:val="18"/>
                <w:szCs w:val="18"/>
              </w:rPr>
            </w:pPr>
            <w:r w:rsidRPr="008E1E94">
              <w:rPr>
                <w:rFonts w:eastAsia="Calibri" w:cs="Times New Roman"/>
                <w:sz w:val="18"/>
                <w:szCs w:val="18"/>
              </w:rPr>
              <w:t>Lumbar</w:t>
            </w:r>
          </w:p>
        </w:tc>
        <w:tc>
          <w:tcPr>
            <w:tcW w:w="1122" w:type="dxa"/>
            <w:tcBorders>
              <w:left w:val="single" w:sz="4" w:space="0" w:color="auto"/>
            </w:tcBorders>
            <w:shd w:val="clear" w:color="auto" w:fill="D9D9D9" w:themeFill="background1" w:themeFillShade="D9"/>
          </w:tcPr>
          <w:p w:rsidR="00732927" w:rsidRPr="008E1E94" w:rsidRDefault="00732927" w:rsidP="0075270C">
            <w:pPr>
              <w:pStyle w:val="ListParagraph"/>
              <w:spacing w:after="0" w:line="240" w:lineRule="exact"/>
              <w:ind w:left="0"/>
              <w:jc w:val="center"/>
              <w:rPr>
                <w:rFonts w:eastAsia="Calibri" w:cs="Times New Roman"/>
                <w:sz w:val="18"/>
                <w:szCs w:val="18"/>
              </w:rPr>
            </w:pPr>
            <w:r w:rsidRPr="008E1E94">
              <w:rPr>
                <w:rFonts w:eastAsia="Calibri" w:cs="Times New Roman"/>
                <w:sz w:val="18"/>
                <w:szCs w:val="18"/>
              </w:rPr>
              <w:t>Cervical</w:t>
            </w:r>
          </w:p>
        </w:tc>
        <w:tc>
          <w:tcPr>
            <w:tcW w:w="1228" w:type="dxa"/>
            <w:tcBorders>
              <w:right w:val="single" w:sz="4" w:space="0" w:color="auto"/>
            </w:tcBorders>
            <w:shd w:val="clear" w:color="auto" w:fill="D9D9D9" w:themeFill="background1" w:themeFillShade="D9"/>
          </w:tcPr>
          <w:p w:rsidR="00732927" w:rsidRPr="008E1E94" w:rsidRDefault="00732927" w:rsidP="0075270C">
            <w:pPr>
              <w:pStyle w:val="ListParagraph"/>
              <w:spacing w:after="0" w:line="240" w:lineRule="exact"/>
              <w:ind w:left="0"/>
              <w:jc w:val="center"/>
              <w:rPr>
                <w:rFonts w:eastAsia="Calibri" w:cs="Times New Roman"/>
                <w:sz w:val="18"/>
                <w:szCs w:val="18"/>
              </w:rPr>
            </w:pPr>
            <w:r w:rsidRPr="008E1E94">
              <w:rPr>
                <w:rFonts w:eastAsia="Calibri" w:cs="Times New Roman"/>
                <w:sz w:val="18"/>
                <w:szCs w:val="18"/>
              </w:rPr>
              <w:t>Lumbar</w:t>
            </w:r>
          </w:p>
        </w:tc>
        <w:tc>
          <w:tcPr>
            <w:tcW w:w="1244" w:type="dxa"/>
            <w:tcBorders>
              <w:left w:val="single" w:sz="4" w:space="0" w:color="auto"/>
            </w:tcBorders>
            <w:shd w:val="clear" w:color="auto" w:fill="D9D9D9" w:themeFill="background1" w:themeFillShade="D9"/>
          </w:tcPr>
          <w:p w:rsidR="00732927" w:rsidRPr="008E1E94" w:rsidRDefault="00732927" w:rsidP="0075270C">
            <w:pPr>
              <w:pStyle w:val="ListParagraph"/>
              <w:spacing w:after="0" w:line="240" w:lineRule="exact"/>
              <w:ind w:left="0"/>
              <w:jc w:val="center"/>
              <w:rPr>
                <w:rFonts w:eastAsia="Calibri" w:cs="Times New Roman"/>
                <w:sz w:val="18"/>
                <w:szCs w:val="18"/>
              </w:rPr>
            </w:pPr>
            <w:r w:rsidRPr="008E1E94">
              <w:rPr>
                <w:rFonts w:eastAsia="Calibri" w:cs="Times New Roman"/>
                <w:sz w:val="18"/>
                <w:szCs w:val="18"/>
              </w:rPr>
              <w:t>Cervical</w:t>
            </w:r>
          </w:p>
        </w:tc>
      </w:tr>
      <w:tr w:rsidR="00732927" w:rsidRPr="00F5755D" w:rsidTr="00732927">
        <w:trPr>
          <w:jc w:val="center"/>
        </w:trPr>
        <w:tc>
          <w:tcPr>
            <w:tcW w:w="2070" w:type="dxa"/>
          </w:tcPr>
          <w:p w:rsidR="00732927" w:rsidRPr="00C8648B" w:rsidRDefault="00732927" w:rsidP="00732927">
            <w:pPr>
              <w:spacing w:line="240" w:lineRule="exact"/>
              <w:contextualSpacing/>
              <w:jc w:val="center"/>
              <w:rPr>
                <w:rFonts w:ascii="Calibri" w:eastAsia="Calibri" w:hAnsi="Calibri"/>
                <w:color w:val="auto"/>
                <w:sz w:val="22"/>
                <w:szCs w:val="22"/>
              </w:rPr>
            </w:pPr>
            <w:r w:rsidRPr="00C8648B">
              <w:rPr>
                <w:rFonts w:ascii="Calibri" w:eastAsia="Calibri" w:hAnsi="Calibri"/>
                <w:color w:val="auto"/>
                <w:sz w:val="22"/>
                <w:szCs w:val="22"/>
              </w:rPr>
              <w:t xml:space="preserve">Flexion </w:t>
            </w:r>
          </w:p>
        </w:tc>
        <w:tc>
          <w:tcPr>
            <w:tcW w:w="1110" w:type="dxa"/>
            <w:tcBorders>
              <w:right w:val="single" w:sz="4" w:space="0" w:color="auto"/>
            </w:tcBorders>
          </w:tcPr>
          <w:p w:rsidR="00732927" w:rsidRPr="008E1E94" w:rsidRDefault="00732927" w:rsidP="00732927">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70</w:t>
            </w:r>
            <w:r w:rsidRPr="008E1E94">
              <w:rPr>
                <w:rFonts w:ascii="Calibri" w:eastAsia="Calibri" w:hAnsi="Calibri"/>
                <w:color w:val="auto"/>
                <w:sz w:val="22"/>
                <w:szCs w:val="22"/>
              </w:rPr>
              <w:t>⁰</w:t>
            </w:r>
          </w:p>
        </w:tc>
        <w:tc>
          <w:tcPr>
            <w:tcW w:w="1140" w:type="dxa"/>
            <w:tcBorders>
              <w:left w:val="single" w:sz="4" w:space="0" w:color="auto"/>
            </w:tcBorders>
          </w:tcPr>
          <w:p w:rsidR="00732927" w:rsidRPr="008E1E94" w:rsidRDefault="00732927" w:rsidP="00732927">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35</w:t>
            </w:r>
            <w:r w:rsidRPr="008E1E94">
              <w:rPr>
                <w:rFonts w:ascii="Calibri" w:eastAsia="Calibri" w:hAnsi="Calibri"/>
                <w:color w:val="auto"/>
                <w:sz w:val="22"/>
                <w:szCs w:val="22"/>
              </w:rPr>
              <w:t>⁰</w:t>
            </w:r>
          </w:p>
        </w:tc>
        <w:tc>
          <w:tcPr>
            <w:tcW w:w="1170" w:type="dxa"/>
            <w:tcBorders>
              <w:right w:val="single" w:sz="4" w:space="0" w:color="auto"/>
            </w:tcBorders>
          </w:tcPr>
          <w:p w:rsidR="00732927" w:rsidRPr="008E1E94" w:rsidRDefault="00D757A3" w:rsidP="00D757A3">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65</w:t>
            </w:r>
            <w:r w:rsidR="00732927" w:rsidRPr="008E1E94">
              <w:rPr>
                <w:rFonts w:ascii="Calibri" w:eastAsia="Calibri" w:hAnsi="Calibri"/>
                <w:color w:val="auto"/>
                <w:sz w:val="22"/>
                <w:szCs w:val="22"/>
              </w:rPr>
              <w:t>⁰</w:t>
            </w:r>
          </w:p>
        </w:tc>
        <w:tc>
          <w:tcPr>
            <w:tcW w:w="1122" w:type="dxa"/>
            <w:tcBorders>
              <w:left w:val="single" w:sz="4" w:space="0" w:color="auto"/>
            </w:tcBorders>
          </w:tcPr>
          <w:p w:rsidR="00732927" w:rsidRPr="008E1E94" w:rsidRDefault="00D757A3" w:rsidP="00D757A3">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20</w:t>
            </w:r>
            <w:r w:rsidR="00732927" w:rsidRPr="008E1E94">
              <w:rPr>
                <w:rFonts w:ascii="Calibri" w:eastAsia="Calibri" w:hAnsi="Calibri"/>
                <w:color w:val="auto"/>
                <w:sz w:val="22"/>
                <w:szCs w:val="22"/>
              </w:rPr>
              <w:t>⁰</w:t>
            </w:r>
          </w:p>
        </w:tc>
        <w:tc>
          <w:tcPr>
            <w:tcW w:w="1228" w:type="dxa"/>
            <w:tcBorders>
              <w:right w:val="single" w:sz="4" w:space="0" w:color="auto"/>
            </w:tcBorders>
          </w:tcPr>
          <w:p w:rsidR="00732927" w:rsidRPr="008E1E94" w:rsidRDefault="00D757A3" w:rsidP="00D757A3">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55</w:t>
            </w:r>
            <w:r w:rsidR="00732927" w:rsidRPr="008E1E94">
              <w:rPr>
                <w:rFonts w:ascii="Calibri" w:eastAsia="Calibri" w:hAnsi="Calibri"/>
                <w:color w:val="auto"/>
                <w:sz w:val="22"/>
                <w:szCs w:val="22"/>
              </w:rPr>
              <w:t>⁰</w:t>
            </w:r>
          </w:p>
        </w:tc>
        <w:tc>
          <w:tcPr>
            <w:tcW w:w="1244" w:type="dxa"/>
            <w:tcBorders>
              <w:left w:val="single" w:sz="4" w:space="0" w:color="auto"/>
            </w:tcBorders>
          </w:tcPr>
          <w:p w:rsidR="00732927" w:rsidRPr="008E1E94" w:rsidRDefault="00D757A3" w:rsidP="00D757A3">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25</w:t>
            </w:r>
            <w:r w:rsidR="00732927" w:rsidRPr="008E1E94">
              <w:rPr>
                <w:rFonts w:ascii="Calibri" w:eastAsia="Calibri" w:hAnsi="Calibri"/>
                <w:color w:val="auto"/>
                <w:sz w:val="22"/>
                <w:szCs w:val="22"/>
              </w:rPr>
              <w:t>⁰</w:t>
            </w:r>
          </w:p>
        </w:tc>
      </w:tr>
      <w:tr w:rsidR="00732927" w:rsidRPr="00F5755D" w:rsidTr="00732927">
        <w:trPr>
          <w:jc w:val="center"/>
        </w:trPr>
        <w:tc>
          <w:tcPr>
            <w:tcW w:w="2070" w:type="dxa"/>
          </w:tcPr>
          <w:p w:rsidR="00732927" w:rsidRPr="00C8648B" w:rsidRDefault="00732927" w:rsidP="00732927">
            <w:pPr>
              <w:spacing w:line="240" w:lineRule="exact"/>
              <w:contextualSpacing/>
              <w:jc w:val="center"/>
              <w:rPr>
                <w:rFonts w:ascii="Calibri" w:eastAsia="Calibri" w:hAnsi="Calibri"/>
                <w:color w:val="auto"/>
                <w:sz w:val="22"/>
                <w:szCs w:val="22"/>
              </w:rPr>
            </w:pPr>
            <w:r w:rsidRPr="00C8648B">
              <w:rPr>
                <w:rFonts w:ascii="Calibri" w:eastAsia="Calibri" w:hAnsi="Calibri"/>
                <w:color w:val="auto"/>
                <w:sz w:val="22"/>
                <w:szCs w:val="22"/>
              </w:rPr>
              <w:t xml:space="preserve">Combined </w:t>
            </w:r>
          </w:p>
        </w:tc>
        <w:tc>
          <w:tcPr>
            <w:tcW w:w="1110" w:type="dxa"/>
            <w:tcBorders>
              <w:right w:val="single" w:sz="4" w:space="0" w:color="auto"/>
            </w:tcBorders>
          </w:tcPr>
          <w:p w:rsidR="00732927" w:rsidRPr="008E1E94" w:rsidRDefault="00732927" w:rsidP="0075270C">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2</w:t>
            </w:r>
            <w:r w:rsidR="00D757A3">
              <w:rPr>
                <w:rFonts w:ascii="Calibri" w:eastAsia="Calibri" w:hAnsi="Calibri"/>
                <w:color w:val="auto"/>
                <w:sz w:val="22"/>
                <w:szCs w:val="22"/>
              </w:rPr>
              <w:t>10</w:t>
            </w:r>
            <w:r w:rsidRPr="008E1E94">
              <w:rPr>
                <w:rFonts w:ascii="Calibri" w:eastAsia="Calibri" w:hAnsi="Calibri"/>
                <w:color w:val="auto"/>
                <w:sz w:val="22"/>
                <w:szCs w:val="22"/>
              </w:rPr>
              <w:t>⁰</w:t>
            </w:r>
          </w:p>
        </w:tc>
        <w:tc>
          <w:tcPr>
            <w:tcW w:w="1140" w:type="dxa"/>
            <w:tcBorders>
              <w:left w:val="single" w:sz="4" w:space="0" w:color="auto"/>
            </w:tcBorders>
          </w:tcPr>
          <w:p w:rsidR="00732927" w:rsidRPr="008E1E94" w:rsidRDefault="00732927" w:rsidP="0075270C">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210</w:t>
            </w:r>
            <w:r w:rsidRPr="008E1E94">
              <w:rPr>
                <w:rFonts w:ascii="Calibri" w:eastAsia="Calibri" w:hAnsi="Calibri"/>
                <w:color w:val="auto"/>
                <w:sz w:val="22"/>
                <w:szCs w:val="22"/>
              </w:rPr>
              <w:t>⁰</w:t>
            </w:r>
          </w:p>
        </w:tc>
        <w:tc>
          <w:tcPr>
            <w:tcW w:w="1170" w:type="dxa"/>
            <w:tcBorders>
              <w:right w:val="single" w:sz="4" w:space="0" w:color="auto"/>
            </w:tcBorders>
          </w:tcPr>
          <w:p w:rsidR="00732927" w:rsidRPr="008E1E94" w:rsidRDefault="00D757A3" w:rsidP="0075270C">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175</w:t>
            </w:r>
            <w:r w:rsidR="00732927" w:rsidRPr="008E1E94">
              <w:rPr>
                <w:rFonts w:ascii="Calibri" w:eastAsia="Calibri" w:hAnsi="Calibri"/>
                <w:color w:val="auto"/>
                <w:sz w:val="22"/>
                <w:szCs w:val="22"/>
              </w:rPr>
              <w:t>⁰</w:t>
            </w:r>
          </w:p>
        </w:tc>
        <w:tc>
          <w:tcPr>
            <w:tcW w:w="1122" w:type="dxa"/>
            <w:tcBorders>
              <w:left w:val="single" w:sz="4" w:space="0" w:color="auto"/>
            </w:tcBorders>
          </w:tcPr>
          <w:p w:rsidR="00732927" w:rsidRPr="008E1E94" w:rsidRDefault="00D757A3" w:rsidP="0075270C">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110</w:t>
            </w:r>
            <w:r w:rsidR="00732927" w:rsidRPr="008E1E94">
              <w:rPr>
                <w:rFonts w:ascii="Calibri" w:eastAsia="Calibri" w:hAnsi="Calibri"/>
                <w:color w:val="auto"/>
                <w:sz w:val="22"/>
                <w:szCs w:val="22"/>
              </w:rPr>
              <w:t>⁰</w:t>
            </w:r>
          </w:p>
        </w:tc>
        <w:tc>
          <w:tcPr>
            <w:tcW w:w="1228" w:type="dxa"/>
            <w:tcBorders>
              <w:right w:val="single" w:sz="4" w:space="0" w:color="auto"/>
            </w:tcBorders>
          </w:tcPr>
          <w:p w:rsidR="00732927" w:rsidRPr="008E1E94" w:rsidRDefault="00D757A3" w:rsidP="0075270C">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135</w:t>
            </w:r>
            <w:r w:rsidR="00732927" w:rsidRPr="008E1E94">
              <w:rPr>
                <w:rFonts w:ascii="Calibri" w:eastAsia="Calibri" w:hAnsi="Calibri"/>
                <w:color w:val="auto"/>
                <w:sz w:val="22"/>
                <w:szCs w:val="22"/>
              </w:rPr>
              <w:t>⁰</w:t>
            </w:r>
          </w:p>
        </w:tc>
        <w:tc>
          <w:tcPr>
            <w:tcW w:w="1244" w:type="dxa"/>
            <w:tcBorders>
              <w:left w:val="single" w:sz="4" w:space="0" w:color="auto"/>
            </w:tcBorders>
          </w:tcPr>
          <w:p w:rsidR="00732927" w:rsidRPr="008E1E94" w:rsidRDefault="00D757A3" w:rsidP="0075270C">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240</w:t>
            </w:r>
            <w:r w:rsidR="00732927" w:rsidRPr="008E1E94">
              <w:rPr>
                <w:rFonts w:ascii="Calibri" w:eastAsia="Calibri" w:hAnsi="Calibri"/>
                <w:color w:val="auto"/>
                <w:sz w:val="22"/>
                <w:szCs w:val="22"/>
              </w:rPr>
              <w:t>⁰</w:t>
            </w:r>
          </w:p>
        </w:tc>
      </w:tr>
      <w:tr w:rsidR="00732927" w:rsidRPr="00F5755D" w:rsidTr="00732927">
        <w:trPr>
          <w:jc w:val="center"/>
        </w:trPr>
        <w:tc>
          <w:tcPr>
            <w:tcW w:w="2070" w:type="dxa"/>
          </w:tcPr>
          <w:p w:rsidR="00732927" w:rsidRPr="00F5755D" w:rsidRDefault="00732927" w:rsidP="005709F7">
            <w:pPr>
              <w:tabs>
                <w:tab w:val="left" w:pos="288"/>
                <w:tab w:val="left" w:pos="4752"/>
              </w:tabs>
              <w:spacing w:line="240" w:lineRule="exact"/>
              <w:jc w:val="center"/>
              <w:rPr>
                <w:rFonts w:asciiTheme="minorHAnsi" w:eastAsiaTheme="minorHAnsi" w:hAnsiTheme="minorHAnsi"/>
                <w:color w:val="auto"/>
                <w:sz w:val="22"/>
                <w:szCs w:val="22"/>
              </w:rPr>
            </w:pPr>
            <w:r w:rsidRPr="00393BA0">
              <w:rPr>
                <w:rFonts w:asciiTheme="minorHAnsi" w:eastAsiaTheme="minorHAnsi" w:hAnsiTheme="minorHAnsi"/>
                <w:color w:val="auto"/>
                <w:sz w:val="22"/>
                <w:szCs w:val="22"/>
              </w:rPr>
              <w:t>Comments</w:t>
            </w:r>
          </w:p>
        </w:tc>
        <w:tc>
          <w:tcPr>
            <w:tcW w:w="1110" w:type="dxa"/>
            <w:tcBorders>
              <w:right w:val="single" w:sz="4" w:space="0" w:color="auto"/>
            </w:tcBorders>
          </w:tcPr>
          <w:p w:rsidR="00732927" w:rsidRPr="008E1E94" w:rsidRDefault="00732927" w:rsidP="0075270C">
            <w:pPr>
              <w:pStyle w:val="ListParagraph"/>
              <w:spacing w:after="0" w:line="240" w:lineRule="exact"/>
              <w:ind w:left="0"/>
              <w:jc w:val="center"/>
              <w:rPr>
                <w:rFonts w:eastAsia="Calibri" w:cs="Times New Roman"/>
              </w:rPr>
            </w:pPr>
            <w:r>
              <w:rPr>
                <w:rFonts w:eastAsia="Calibri" w:cs="Times New Roman"/>
              </w:rPr>
              <w:t>No spasm</w:t>
            </w:r>
          </w:p>
        </w:tc>
        <w:tc>
          <w:tcPr>
            <w:tcW w:w="1140" w:type="dxa"/>
            <w:tcBorders>
              <w:left w:val="single" w:sz="4" w:space="0" w:color="auto"/>
            </w:tcBorders>
          </w:tcPr>
          <w:p w:rsidR="00732927" w:rsidRPr="008E1E94" w:rsidRDefault="00732927" w:rsidP="0075270C">
            <w:pPr>
              <w:pStyle w:val="ListParagraph"/>
              <w:spacing w:after="0" w:line="240" w:lineRule="exact"/>
              <w:ind w:left="0"/>
              <w:jc w:val="center"/>
              <w:rPr>
                <w:rFonts w:eastAsia="Calibri" w:cs="Times New Roman"/>
              </w:rPr>
            </w:pPr>
            <w:r>
              <w:rPr>
                <w:rFonts w:eastAsia="Calibri" w:cs="Times New Roman"/>
              </w:rPr>
              <w:t>No spasm</w:t>
            </w:r>
          </w:p>
        </w:tc>
        <w:tc>
          <w:tcPr>
            <w:tcW w:w="1170" w:type="dxa"/>
            <w:tcBorders>
              <w:right w:val="single" w:sz="4" w:space="0" w:color="auto"/>
            </w:tcBorders>
          </w:tcPr>
          <w:p w:rsidR="00732927" w:rsidRPr="008E1E94" w:rsidRDefault="00732927" w:rsidP="0075270C">
            <w:pPr>
              <w:pStyle w:val="ListParagraph"/>
              <w:spacing w:after="0" w:line="240" w:lineRule="exact"/>
              <w:ind w:left="0"/>
              <w:jc w:val="center"/>
              <w:rPr>
                <w:rFonts w:eastAsia="Calibri" w:cs="Times New Roman"/>
              </w:rPr>
            </w:pPr>
            <w:r>
              <w:rPr>
                <w:rFonts w:eastAsia="Calibri" w:cs="Times New Roman"/>
              </w:rPr>
              <w:t>No spasm</w:t>
            </w:r>
          </w:p>
        </w:tc>
        <w:tc>
          <w:tcPr>
            <w:tcW w:w="1122" w:type="dxa"/>
            <w:tcBorders>
              <w:left w:val="single" w:sz="4" w:space="0" w:color="auto"/>
            </w:tcBorders>
          </w:tcPr>
          <w:p w:rsidR="00732927" w:rsidRPr="008E1E94" w:rsidRDefault="00732927" w:rsidP="0075270C">
            <w:pPr>
              <w:pStyle w:val="ListParagraph"/>
              <w:spacing w:after="0" w:line="240" w:lineRule="exact"/>
              <w:ind w:left="0"/>
              <w:jc w:val="center"/>
              <w:rPr>
                <w:rFonts w:eastAsia="Calibri" w:cs="Times New Roman"/>
              </w:rPr>
            </w:pPr>
            <w:r>
              <w:rPr>
                <w:rFonts w:eastAsia="Calibri" w:cs="Times New Roman"/>
              </w:rPr>
              <w:t>No spasm</w:t>
            </w:r>
          </w:p>
        </w:tc>
        <w:tc>
          <w:tcPr>
            <w:tcW w:w="1228" w:type="dxa"/>
            <w:tcBorders>
              <w:right w:val="single" w:sz="4" w:space="0" w:color="auto"/>
            </w:tcBorders>
          </w:tcPr>
          <w:p w:rsidR="00732927" w:rsidRPr="008E1E94" w:rsidRDefault="00732927" w:rsidP="0075270C">
            <w:pPr>
              <w:pStyle w:val="ListParagraph"/>
              <w:spacing w:after="0" w:line="240" w:lineRule="exact"/>
              <w:ind w:left="0"/>
              <w:jc w:val="center"/>
              <w:rPr>
                <w:rFonts w:eastAsia="Calibri" w:cs="Times New Roman"/>
              </w:rPr>
            </w:pPr>
            <w:r>
              <w:rPr>
                <w:rFonts w:eastAsia="Calibri" w:cs="Times New Roman"/>
              </w:rPr>
              <w:t>No spasm</w:t>
            </w:r>
          </w:p>
        </w:tc>
        <w:tc>
          <w:tcPr>
            <w:tcW w:w="1244" w:type="dxa"/>
            <w:tcBorders>
              <w:left w:val="single" w:sz="4" w:space="0" w:color="auto"/>
            </w:tcBorders>
          </w:tcPr>
          <w:p w:rsidR="00732927" w:rsidRPr="008E1E94" w:rsidRDefault="00732927" w:rsidP="0075270C">
            <w:pPr>
              <w:pStyle w:val="ListParagraph"/>
              <w:spacing w:after="0" w:line="240" w:lineRule="exact"/>
              <w:ind w:left="0"/>
              <w:jc w:val="center"/>
              <w:rPr>
                <w:rFonts w:eastAsia="Calibri" w:cs="Times New Roman"/>
              </w:rPr>
            </w:pPr>
            <w:r>
              <w:rPr>
                <w:rFonts w:eastAsia="Calibri" w:cs="Times New Roman"/>
              </w:rPr>
              <w:t>No spasm</w:t>
            </w:r>
          </w:p>
        </w:tc>
      </w:tr>
      <w:tr w:rsidR="00732927" w:rsidRPr="00F5755D" w:rsidTr="00732927">
        <w:trPr>
          <w:trHeight w:val="70"/>
          <w:jc w:val="center"/>
        </w:trPr>
        <w:tc>
          <w:tcPr>
            <w:tcW w:w="2070" w:type="dxa"/>
          </w:tcPr>
          <w:p w:rsidR="00732927" w:rsidRPr="00F5755D" w:rsidRDefault="00732927" w:rsidP="00300F64">
            <w:pPr>
              <w:tabs>
                <w:tab w:val="left" w:pos="288"/>
                <w:tab w:val="left" w:pos="4752"/>
              </w:tabs>
              <w:spacing w:line="240" w:lineRule="exact"/>
              <w:jc w:val="center"/>
              <w:rPr>
                <w:rFonts w:asciiTheme="minorHAnsi" w:eastAsiaTheme="minorHAnsi" w:hAnsiTheme="minorHAnsi"/>
                <w:color w:val="auto"/>
                <w:sz w:val="22"/>
                <w:szCs w:val="22"/>
              </w:rPr>
            </w:pPr>
            <w:r w:rsidRPr="00F5755D">
              <w:rPr>
                <w:rFonts w:asciiTheme="minorHAnsi" w:eastAsiaTheme="minorHAnsi" w:hAnsiTheme="minorHAnsi"/>
                <w:color w:val="auto"/>
                <w:sz w:val="22"/>
                <w:szCs w:val="22"/>
              </w:rPr>
              <w:t>§4.71a Rating</w:t>
            </w:r>
          </w:p>
        </w:tc>
        <w:tc>
          <w:tcPr>
            <w:tcW w:w="1110" w:type="dxa"/>
            <w:tcBorders>
              <w:right w:val="single" w:sz="4" w:space="0" w:color="auto"/>
            </w:tcBorders>
          </w:tcPr>
          <w:p w:rsidR="00732927" w:rsidRPr="008E1E94" w:rsidRDefault="00D757A3" w:rsidP="0075270C">
            <w:pPr>
              <w:pStyle w:val="ListParagraph"/>
              <w:spacing w:after="0" w:line="240" w:lineRule="exact"/>
              <w:ind w:left="0"/>
              <w:jc w:val="center"/>
              <w:rPr>
                <w:rFonts w:eastAsia="Calibri" w:cs="Times New Roman"/>
                <w:sz w:val="18"/>
                <w:szCs w:val="18"/>
              </w:rPr>
            </w:pPr>
            <w:r>
              <w:rPr>
                <w:rFonts w:eastAsia="Calibri" w:cs="Times New Roman"/>
              </w:rPr>
              <w:t>10</w:t>
            </w:r>
            <w:r w:rsidR="00732927" w:rsidRPr="008E1E94">
              <w:rPr>
                <w:rFonts w:eastAsia="Calibri" w:cs="Times New Roman"/>
              </w:rPr>
              <w:t>%</w:t>
            </w:r>
          </w:p>
        </w:tc>
        <w:tc>
          <w:tcPr>
            <w:tcW w:w="1140" w:type="dxa"/>
            <w:tcBorders>
              <w:left w:val="single" w:sz="4" w:space="0" w:color="auto"/>
            </w:tcBorders>
          </w:tcPr>
          <w:p w:rsidR="00732927" w:rsidRPr="008E1E94" w:rsidRDefault="00D757A3" w:rsidP="0075270C">
            <w:pPr>
              <w:pStyle w:val="ListParagraph"/>
              <w:spacing w:after="0" w:line="240" w:lineRule="exact"/>
              <w:ind w:left="0"/>
              <w:jc w:val="center"/>
              <w:rPr>
                <w:rFonts w:eastAsia="Calibri" w:cs="Times New Roman"/>
                <w:sz w:val="18"/>
                <w:szCs w:val="18"/>
              </w:rPr>
            </w:pPr>
            <w:r>
              <w:rPr>
                <w:rFonts w:eastAsia="Calibri" w:cs="Times New Roman"/>
              </w:rPr>
              <w:t>10</w:t>
            </w:r>
            <w:r w:rsidR="00732927" w:rsidRPr="008E1E94">
              <w:rPr>
                <w:rFonts w:eastAsia="Calibri" w:cs="Times New Roman"/>
              </w:rPr>
              <w:t>%</w:t>
            </w:r>
          </w:p>
        </w:tc>
        <w:tc>
          <w:tcPr>
            <w:tcW w:w="1170" w:type="dxa"/>
            <w:tcBorders>
              <w:right w:val="single" w:sz="4" w:space="0" w:color="auto"/>
            </w:tcBorders>
          </w:tcPr>
          <w:p w:rsidR="00732927" w:rsidRPr="008E1E94" w:rsidRDefault="00D757A3" w:rsidP="0075270C">
            <w:pPr>
              <w:pStyle w:val="ListParagraph"/>
              <w:spacing w:after="0" w:line="240" w:lineRule="exact"/>
              <w:ind w:left="0"/>
              <w:jc w:val="center"/>
              <w:rPr>
                <w:rFonts w:eastAsia="Calibri" w:cs="Times New Roman"/>
                <w:sz w:val="18"/>
                <w:szCs w:val="18"/>
              </w:rPr>
            </w:pPr>
            <w:r>
              <w:rPr>
                <w:rFonts w:eastAsia="Calibri" w:cs="Times New Roman"/>
              </w:rPr>
              <w:t>10</w:t>
            </w:r>
            <w:r w:rsidR="00732927" w:rsidRPr="008E1E94">
              <w:rPr>
                <w:rFonts w:eastAsia="Calibri" w:cs="Times New Roman"/>
              </w:rPr>
              <w:t>%</w:t>
            </w:r>
          </w:p>
        </w:tc>
        <w:tc>
          <w:tcPr>
            <w:tcW w:w="1122" w:type="dxa"/>
            <w:tcBorders>
              <w:left w:val="single" w:sz="4" w:space="0" w:color="auto"/>
            </w:tcBorders>
          </w:tcPr>
          <w:p w:rsidR="00732927" w:rsidRPr="008E1E94" w:rsidRDefault="00D757A3" w:rsidP="0075270C">
            <w:pPr>
              <w:pStyle w:val="ListParagraph"/>
              <w:spacing w:after="0" w:line="240" w:lineRule="exact"/>
              <w:ind w:left="0"/>
              <w:jc w:val="center"/>
              <w:rPr>
                <w:rFonts w:eastAsia="Calibri" w:cs="Times New Roman"/>
                <w:sz w:val="18"/>
                <w:szCs w:val="18"/>
              </w:rPr>
            </w:pPr>
            <w:r>
              <w:rPr>
                <w:rFonts w:eastAsia="Calibri" w:cs="Times New Roman"/>
              </w:rPr>
              <w:t>20</w:t>
            </w:r>
            <w:r w:rsidR="00732927" w:rsidRPr="008E1E94">
              <w:rPr>
                <w:rFonts w:eastAsia="Calibri" w:cs="Times New Roman"/>
              </w:rPr>
              <w:t>%</w:t>
            </w:r>
          </w:p>
        </w:tc>
        <w:tc>
          <w:tcPr>
            <w:tcW w:w="1228" w:type="dxa"/>
            <w:tcBorders>
              <w:right w:val="single" w:sz="4" w:space="0" w:color="auto"/>
            </w:tcBorders>
          </w:tcPr>
          <w:p w:rsidR="00732927" w:rsidRPr="008E1E94" w:rsidRDefault="00D757A3" w:rsidP="0075270C">
            <w:pPr>
              <w:pStyle w:val="ListParagraph"/>
              <w:spacing w:after="0" w:line="240" w:lineRule="exact"/>
              <w:ind w:left="0"/>
              <w:jc w:val="center"/>
              <w:rPr>
                <w:rFonts w:eastAsia="Calibri" w:cs="Times New Roman"/>
                <w:sz w:val="18"/>
                <w:szCs w:val="18"/>
              </w:rPr>
            </w:pPr>
            <w:r>
              <w:rPr>
                <w:rFonts w:eastAsia="Calibri" w:cs="Times New Roman"/>
              </w:rPr>
              <w:t>20</w:t>
            </w:r>
            <w:r w:rsidR="00732927" w:rsidRPr="008E1E94">
              <w:rPr>
                <w:rFonts w:eastAsia="Calibri" w:cs="Times New Roman"/>
              </w:rPr>
              <w:t>%</w:t>
            </w:r>
          </w:p>
        </w:tc>
        <w:tc>
          <w:tcPr>
            <w:tcW w:w="1244" w:type="dxa"/>
            <w:tcBorders>
              <w:left w:val="single" w:sz="4" w:space="0" w:color="auto"/>
            </w:tcBorders>
          </w:tcPr>
          <w:p w:rsidR="00732927" w:rsidRPr="008E1E94" w:rsidRDefault="00D757A3" w:rsidP="0075270C">
            <w:pPr>
              <w:pStyle w:val="ListParagraph"/>
              <w:spacing w:after="0" w:line="240" w:lineRule="exact"/>
              <w:ind w:left="0"/>
              <w:jc w:val="center"/>
              <w:rPr>
                <w:rFonts w:eastAsia="Calibri" w:cs="Times New Roman"/>
                <w:sz w:val="18"/>
                <w:szCs w:val="18"/>
              </w:rPr>
            </w:pPr>
            <w:r>
              <w:rPr>
                <w:rFonts w:eastAsia="Calibri" w:cs="Times New Roman"/>
              </w:rPr>
              <w:t>20</w:t>
            </w:r>
            <w:r w:rsidR="00732927" w:rsidRPr="008E1E94">
              <w:rPr>
                <w:rFonts w:eastAsia="Calibri" w:cs="Times New Roman"/>
              </w:rPr>
              <w:t>%</w:t>
            </w:r>
          </w:p>
        </w:tc>
      </w:tr>
    </w:tbl>
    <w:p w:rsidR="00732927" w:rsidRPr="008E1E94" w:rsidRDefault="00732927" w:rsidP="00732927">
      <w:pPr>
        <w:tabs>
          <w:tab w:val="left" w:pos="288"/>
          <w:tab w:val="left" w:pos="4320"/>
          <w:tab w:val="left" w:pos="4410"/>
          <w:tab w:val="left" w:pos="4770"/>
          <w:tab w:val="left" w:pos="4860"/>
          <w:tab w:val="left" w:pos="5040"/>
        </w:tabs>
        <w:spacing w:line="240" w:lineRule="exact"/>
        <w:rPr>
          <w:rFonts w:asciiTheme="minorHAnsi" w:hAnsiTheme="minorHAnsi"/>
          <w:color w:val="auto"/>
          <w:sz w:val="18"/>
          <w:szCs w:val="18"/>
        </w:rPr>
      </w:pPr>
    </w:p>
    <w:p w:rsidR="00732927" w:rsidRPr="007127D2" w:rsidRDefault="00AC26CF" w:rsidP="008203FB">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Review of the</w:t>
      </w:r>
      <w:r w:rsidR="007127D2" w:rsidRPr="007127D2">
        <w:rPr>
          <w:rFonts w:asciiTheme="minorHAnsi" w:hAnsiTheme="minorHAnsi"/>
          <w:color w:val="auto"/>
          <w:szCs w:val="24"/>
        </w:rPr>
        <w:t xml:space="preserve"> </w:t>
      </w:r>
      <w:r w:rsidR="00887354" w:rsidRPr="007127D2">
        <w:rPr>
          <w:rFonts w:asciiTheme="minorHAnsi" w:hAnsiTheme="minorHAnsi"/>
          <w:color w:val="auto"/>
          <w:szCs w:val="24"/>
        </w:rPr>
        <w:t>se</w:t>
      </w:r>
      <w:r w:rsidR="00887354">
        <w:rPr>
          <w:rFonts w:asciiTheme="minorHAnsi" w:hAnsiTheme="minorHAnsi"/>
          <w:color w:val="auto"/>
          <w:szCs w:val="24"/>
        </w:rPr>
        <w:t>r</w:t>
      </w:r>
      <w:r w:rsidR="00887354" w:rsidRPr="007127D2">
        <w:rPr>
          <w:rFonts w:asciiTheme="minorHAnsi" w:hAnsiTheme="minorHAnsi"/>
          <w:color w:val="auto"/>
          <w:szCs w:val="24"/>
        </w:rPr>
        <w:t xml:space="preserve">vice treatment record </w:t>
      </w:r>
      <w:r w:rsidR="007127D2" w:rsidRPr="007127D2">
        <w:rPr>
          <w:rFonts w:asciiTheme="minorHAnsi" w:hAnsiTheme="minorHAnsi"/>
          <w:color w:val="auto"/>
          <w:szCs w:val="24"/>
        </w:rPr>
        <w:t>(STR)</w:t>
      </w:r>
      <w:r w:rsidR="007127D2">
        <w:rPr>
          <w:rFonts w:asciiTheme="minorHAnsi" w:hAnsiTheme="minorHAnsi"/>
          <w:color w:val="auto"/>
          <w:szCs w:val="24"/>
        </w:rPr>
        <w:t xml:space="preserve"> </w:t>
      </w:r>
      <w:r>
        <w:rPr>
          <w:rFonts w:asciiTheme="minorHAnsi" w:hAnsiTheme="minorHAnsi"/>
          <w:color w:val="auto"/>
          <w:szCs w:val="24"/>
        </w:rPr>
        <w:t>reveals</w:t>
      </w:r>
      <w:r w:rsidR="007127D2">
        <w:rPr>
          <w:rFonts w:asciiTheme="minorHAnsi" w:hAnsiTheme="minorHAnsi"/>
          <w:color w:val="auto"/>
          <w:szCs w:val="24"/>
        </w:rPr>
        <w:t xml:space="preserve"> a number of exams with ROMs recorded over the two</w:t>
      </w:r>
      <w:r w:rsidR="00887354">
        <w:rPr>
          <w:rFonts w:asciiTheme="minorHAnsi" w:hAnsiTheme="minorHAnsi"/>
          <w:color w:val="auto"/>
          <w:szCs w:val="24"/>
        </w:rPr>
        <w:t>-</w:t>
      </w:r>
      <w:r w:rsidR="007127D2">
        <w:rPr>
          <w:rFonts w:asciiTheme="minorHAnsi" w:hAnsiTheme="minorHAnsi"/>
          <w:color w:val="auto"/>
          <w:szCs w:val="24"/>
        </w:rPr>
        <w:t>year period</w:t>
      </w:r>
      <w:r w:rsidR="00887354">
        <w:rPr>
          <w:rFonts w:asciiTheme="minorHAnsi" w:hAnsiTheme="minorHAnsi"/>
          <w:color w:val="auto"/>
          <w:szCs w:val="24"/>
        </w:rPr>
        <w:t>,</w:t>
      </w:r>
      <w:r w:rsidR="007127D2">
        <w:rPr>
          <w:rFonts w:asciiTheme="minorHAnsi" w:hAnsiTheme="minorHAnsi"/>
          <w:color w:val="auto"/>
          <w:szCs w:val="24"/>
        </w:rPr>
        <w:t xml:space="preserve"> from the onset of MEB proceedings to the CI’s final separation</w:t>
      </w:r>
      <w:r>
        <w:rPr>
          <w:rFonts w:asciiTheme="minorHAnsi" w:hAnsiTheme="minorHAnsi"/>
          <w:color w:val="auto"/>
          <w:szCs w:val="24"/>
        </w:rPr>
        <w:t xml:space="preserve"> from service</w:t>
      </w:r>
      <w:r w:rsidR="007127D2">
        <w:rPr>
          <w:rFonts w:asciiTheme="minorHAnsi" w:hAnsiTheme="minorHAnsi"/>
          <w:color w:val="auto"/>
          <w:szCs w:val="24"/>
        </w:rPr>
        <w:t xml:space="preserve">.  </w:t>
      </w:r>
      <w:r>
        <w:rPr>
          <w:rFonts w:asciiTheme="minorHAnsi" w:hAnsiTheme="minorHAnsi"/>
          <w:color w:val="auto"/>
          <w:szCs w:val="24"/>
        </w:rPr>
        <w:t>Many of t</w:t>
      </w:r>
      <w:r w:rsidR="007127D2">
        <w:rPr>
          <w:rFonts w:asciiTheme="minorHAnsi" w:hAnsiTheme="minorHAnsi"/>
          <w:color w:val="auto"/>
          <w:szCs w:val="24"/>
        </w:rPr>
        <w:t>hese exams are complete, well documented, and inter</w:t>
      </w:r>
      <w:r>
        <w:rPr>
          <w:rFonts w:asciiTheme="minorHAnsi" w:hAnsiTheme="minorHAnsi"/>
          <w:color w:val="auto"/>
          <w:szCs w:val="24"/>
        </w:rPr>
        <w:t xml:space="preserve">nally consistent.  </w:t>
      </w:r>
      <w:r w:rsidR="007127D2">
        <w:rPr>
          <w:rFonts w:asciiTheme="minorHAnsi" w:hAnsiTheme="minorHAnsi"/>
          <w:color w:val="auto"/>
          <w:szCs w:val="24"/>
        </w:rPr>
        <w:t xml:space="preserve">These exams faithfully address the essential VASRD ratable criteria to include normal gait, absence of spasm, normal spinal contour, total ROM as well as ROM at onset of pain, and </w:t>
      </w:r>
      <w:r>
        <w:rPr>
          <w:rFonts w:asciiTheme="minorHAnsi" w:hAnsiTheme="minorHAnsi"/>
          <w:color w:val="auto"/>
          <w:szCs w:val="24"/>
        </w:rPr>
        <w:t xml:space="preserve">any </w:t>
      </w:r>
      <w:r w:rsidR="007127D2">
        <w:rPr>
          <w:rFonts w:asciiTheme="minorHAnsi" w:hAnsiTheme="minorHAnsi"/>
          <w:color w:val="auto"/>
          <w:szCs w:val="24"/>
        </w:rPr>
        <w:t>additional limitations with respect to DeLuca criteria.</w:t>
      </w:r>
    </w:p>
    <w:p w:rsidR="007E7B4E" w:rsidRDefault="007127D2" w:rsidP="008203FB">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lastRenderedPageBreak/>
        <w:t xml:space="preserve">The </w:t>
      </w:r>
      <w:r w:rsidR="00D757A3">
        <w:rPr>
          <w:rFonts w:asciiTheme="minorHAnsi" w:hAnsiTheme="minorHAnsi"/>
          <w:color w:val="auto"/>
          <w:szCs w:val="24"/>
        </w:rPr>
        <w:t xml:space="preserve">VA exam </w:t>
      </w:r>
      <w:r w:rsidR="00E65527">
        <w:rPr>
          <w:rFonts w:asciiTheme="minorHAnsi" w:hAnsiTheme="minorHAnsi"/>
          <w:color w:val="auto"/>
          <w:szCs w:val="24"/>
        </w:rPr>
        <w:t xml:space="preserve">was also well documented.  The examiner noted normal gait, no spasm or loss of contour of </w:t>
      </w:r>
      <w:r w:rsidR="00AC26CF">
        <w:rPr>
          <w:rFonts w:asciiTheme="minorHAnsi" w:hAnsiTheme="minorHAnsi"/>
          <w:color w:val="auto"/>
          <w:szCs w:val="24"/>
        </w:rPr>
        <w:t>any</w:t>
      </w:r>
      <w:r w:rsidR="00E65527">
        <w:rPr>
          <w:rFonts w:asciiTheme="minorHAnsi" w:hAnsiTheme="minorHAnsi"/>
          <w:color w:val="auto"/>
          <w:szCs w:val="24"/>
        </w:rPr>
        <w:t xml:space="preserve"> spinal segment, and no evidence of radiating pain, muscle weakness, or guarding of movement.  However, there were </w:t>
      </w:r>
      <w:r w:rsidR="00A247BE">
        <w:rPr>
          <w:rFonts w:asciiTheme="minorHAnsi" w:hAnsiTheme="minorHAnsi"/>
          <w:color w:val="auto"/>
          <w:szCs w:val="24"/>
        </w:rPr>
        <w:t>some</w:t>
      </w:r>
      <w:r w:rsidR="00E65527">
        <w:rPr>
          <w:rFonts w:asciiTheme="minorHAnsi" w:hAnsiTheme="minorHAnsi"/>
          <w:color w:val="auto"/>
          <w:szCs w:val="24"/>
        </w:rPr>
        <w:t xml:space="preserve"> internal inconsistencies in the </w:t>
      </w:r>
      <w:r w:rsidR="00AC26CF">
        <w:rPr>
          <w:rFonts w:asciiTheme="minorHAnsi" w:hAnsiTheme="minorHAnsi"/>
          <w:color w:val="auto"/>
          <w:szCs w:val="24"/>
        </w:rPr>
        <w:t>VA</w:t>
      </w:r>
      <w:r w:rsidR="00E65527">
        <w:rPr>
          <w:rFonts w:asciiTheme="minorHAnsi" w:hAnsiTheme="minorHAnsi"/>
          <w:color w:val="auto"/>
          <w:szCs w:val="24"/>
        </w:rPr>
        <w:t xml:space="preserve"> examination, including varying descriptions of spinal contour </w:t>
      </w:r>
      <w:r w:rsidR="00030839">
        <w:rPr>
          <w:rFonts w:asciiTheme="minorHAnsi" w:hAnsiTheme="minorHAnsi"/>
          <w:color w:val="auto"/>
          <w:szCs w:val="24"/>
        </w:rPr>
        <w:t xml:space="preserve">and </w:t>
      </w:r>
      <w:r w:rsidR="00D757A3">
        <w:rPr>
          <w:rFonts w:asciiTheme="minorHAnsi" w:hAnsiTheme="minorHAnsi"/>
          <w:color w:val="auto"/>
          <w:szCs w:val="24"/>
        </w:rPr>
        <w:t xml:space="preserve">measured ROM </w:t>
      </w:r>
      <w:r w:rsidR="00030839">
        <w:rPr>
          <w:rFonts w:asciiTheme="minorHAnsi" w:hAnsiTheme="minorHAnsi"/>
          <w:color w:val="auto"/>
          <w:szCs w:val="24"/>
        </w:rPr>
        <w:t xml:space="preserve">only </w:t>
      </w:r>
      <w:r w:rsidR="00D757A3">
        <w:rPr>
          <w:rFonts w:asciiTheme="minorHAnsi" w:hAnsiTheme="minorHAnsi"/>
          <w:color w:val="auto"/>
          <w:szCs w:val="24"/>
        </w:rPr>
        <w:t xml:space="preserve">to </w:t>
      </w:r>
      <w:r w:rsidR="00030839">
        <w:rPr>
          <w:rFonts w:asciiTheme="minorHAnsi" w:hAnsiTheme="minorHAnsi"/>
          <w:color w:val="auto"/>
          <w:szCs w:val="24"/>
        </w:rPr>
        <w:t xml:space="preserve">the </w:t>
      </w:r>
      <w:r w:rsidR="00D757A3">
        <w:rPr>
          <w:rFonts w:asciiTheme="minorHAnsi" w:hAnsiTheme="minorHAnsi"/>
          <w:color w:val="auto"/>
          <w:szCs w:val="24"/>
        </w:rPr>
        <w:t xml:space="preserve">point at which pain began in every plane </w:t>
      </w:r>
      <w:r w:rsidR="00030839">
        <w:rPr>
          <w:rFonts w:asciiTheme="minorHAnsi" w:hAnsiTheme="minorHAnsi"/>
          <w:color w:val="auto"/>
          <w:szCs w:val="24"/>
        </w:rPr>
        <w:t>for</w:t>
      </w:r>
      <w:r w:rsidR="00D757A3">
        <w:rPr>
          <w:rFonts w:asciiTheme="minorHAnsi" w:hAnsiTheme="minorHAnsi"/>
          <w:color w:val="auto"/>
          <w:szCs w:val="24"/>
        </w:rPr>
        <w:t xml:space="preserve"> both cervical and </w:t>
      </w:r>
      <w:proofErr w:type="spellStart"/>
      <w:r w:rsidR="00AC26CF">
        <w:rPr>
          <w:rFonts w:asciiTheme="minorHAnsi" w:hAnsiTheme="minorHAnsi"/>
          <w:color w:val="auto"/>
          <w:szCs w:val="24"/>
        </w:rPr>
        <w:t>thoraco</w:t>
      </w:r>
      <w:r w:rsidR="00D757A3">
        <w:rPr>
          <w:rFonts w:asciiTheme="minorHAnsi" w:hAnsiTheme="minorHAnsi"/>
          <w:color w:val="auto"/>
          <w:szCs w:val="24"/>
        </w:rPr>
        <w:t>lumbar</w:t>
      </w:r>
      <w:proofErr w:type="spellEnd"/>
      <w:r w:rsidR="00887354">
        <w:rPr>
          <w:rFonts w:asciiTheme="minorHAnsi" w:hAnsiTheme="minorHAnsi"/>
          <w:color w:val="auto"/>
          <w:szCs w:val="24"/>
        </w:rPr>
        <w:t>,</w:t>
      </w:r>
      <w:r w:rsidR="00030839">
        <w:rPr>
          <w:rFonts w:asciiTheme="minorHAnsi" w:hAnsiTheme="minorHAnsi"/>
          <w:color w:val="auto"/>
          <w:szCs w:val="24"/>
        </w:rPr>
        <w:t xml:space="preserve"> despite the observation that there was no guarding of movement</w:t>
      </w:r>
      <w:r w:rsidR="00D757A3">
        <w:rPr>
          <w:rFonts w:asciiTheme="minorHAnsi" w:hAnsiTheme="minorHAnsi"/>
          <w:color w:val="auto"/>
          <w:szCs w:val="24"/>
        </w:rPr>
        <w:t>.</w:t>
      </w:r>
      <w:r w:rsidR="00030839">
        <w:rPr>
          <w:rFonts w:asciiTheme="minorHAnsi" w:hAnsiTheme="minorHAnsi"/>
          <w:color w:val="auto"/>
          <w:szCs w:val="24"/>
        </w:rPr>
        <w:t xml:space="preserve">  Additionally, a</w:t>
      </w:r>
      <w:r w:rsidR="00887354">
        <w:rPr>
          <w:rFonts w:asciiTheme="minorHAnsi" w:hAnsiTheme="minorHAnsi"/>
          <w:color w:val="auto"/>
          <w:szCs w:val="24"/>
        </w:rPr>
        <w:t xml:space="preserve"> compensation and pension (</w:t>
      </w:r>
      <w:r w:rsidR="00030839">
        <w:rPr>
          <w:rFonts w:asciiTheme="minorHAnsi" w:hAnsiTheme="minorHAnsi"/>
          <w:color w:val="auto"/>
          <w:szCs w:val="24"/>
        </w:rPr>
        <w:t>C&amp;P</w:t>
      </w:r>
      <w:r w:rsidR="00887354">
        <w:rPr>
          <w:rFonts w:asciiTheme="minorHAnsi" w:hAnsiTheme="minorHAnsi"/>
          <w:color w:val="auto"/>
          <w:szCs w:val="24"/>
        </w:rPr>
        <w:t>)</w:t>
      </w:r>
      <w:r w:rsidR="00030839">
        <w:rPr>
          <w:rFonts w:asciiTheme="minorHAnsi" w:hAnsiTheme="minorHAnsi"/>
          <w:color w:val="auto"/>
          <w:szCs w:val="24"/>
        </w:rPr>
        <w:t xml:space="preserve"> exam performed three weeks prior </w:t>
      </w:r>
      <w:r w:rsidR="002A78C5">
        <w:rPr>
          <w:rFonts w:asciiTheme="minorHAnsi" w:hAnsiTheme="minorHAnsi"/>
          <w:color w:val="auto"/>
          <w:szCs w:val="24"/>
        </w:rPr>
        <w:t>had shown</w:t>
      </w:r>
      <w:r w:rsidR="00030839">
        <w:rPr>
          <w:rFonts w:asciiTheme="minorHAnsi" w:hAnsiTheme="minorHAnsi"/>
          <w:color w:val="auto"/>
          <w:szCs w:val="24"/>
        </w:rPr>
        <w:t xml:space="preserve"> </w:t>
      </w:r>
      <w:proofErr w:type="spellStart"/>
      <w:r w:rsidR="00A247BE">
        <w:rPr>
          <w:rFonts w:asciiTheme="minorHAnsi" w:hAnsiTheme="minorHAnsi"/>
          <w:color w:val="auto"/>
          <w:szCs w:val="24"/>
        </w:rPr>
        <w:t>thoraco</w:t>
      </w:r>
      <w:r w:rsidR="00030839">
        <w:rPr>
          <w:rFonts w:asciiTheme="minorHAnsi" w:hAnsiTheme="minorHAnsi"/>
          <w:color w:val="auto"/>
          <w:szCs w:val="24"/>
        </w:rPr>
        <w:t>lumbar</w:t>
      </w:r>
      <w:proofErr w:type="spellEnd"/>
      <w:r w:rsidR="00030839">
        <w:rPr>
          <w:rFonts w:asciiTheme="minorHAnsi" w:hAnsiTheme="minorHAnsi"/>
          <w:color w:val="auto"/>
          <w:szCs w:val="24"/>
        </w:rPr>
        <w:t xml:space="preserve"> ROMs of </w:t>
      </w:r>
      <w:r w:rsidR="00030839" w:rsidRPr="00030839">
        <w:rPr>
          <w:rFonts w:asciiTheme="minorHAnsi" w:hAnsiTheme="minorHAnsi"/>
          <w:color w:val="auto"/>
          <w:szCs w:val="24"/>
        </w:rPr>
        <w:t>80⁰ flexion and 195⁰ combined</w:t>
      </w:r>
      <w:r w:rsidR="00A247BE">
        <w:rPr>
          <w:rFonts w:asciiTheme="minorHAnsi" w:hAnsiTheme="minorHAnsi"/>
          <w:color w:val="auto"/>
          <w:szCs w:val="24"/>
        </w:rPr>
        <w:t>,</w:t>
      </w:r>
      <w:r w:rsidR="00030839">
        <w:rPr>
          <w:rFonts w:asciiTheme="minorHAnsi" w:hAnsiTheme="minorHAnsi"/>
          <w:color w:val="auto"/>
          <w:szCs w:val="24"/>
        </w:rPr>
        <w:t xml:space="preserve"> with no </w:t>
      </w:r>
      <w:r w:rsidR="00A247BE">
        <w:rPr>
          <w:rFonts w:asciiTheme="minorHAnsi" w:hAnsiTheme="minorHAnsi"/>
          <w:color w:val="auto"/>
          <w:szCs w:val="24"/>
        </w:rPr>
        <w:t xml:space="preserve">recorded </w:t>
      </w:r>
      <w:r w:rsidR="00030839">
        <w:rPr>
          <w:rFonts w:asciiTheme="minorHAnsi" w:hAnsiTheme="minorHAnsi"/>
          <w:color w:val="auto"/>
          <w:szCs w:val="24"/>
        </w:rPr>
        <w:t>evidence of any adverse event in the brief interval between exams to account for the markedly diminishe</w:t>
      </w:r>
      <w:r w:rsidR="00A247BE">
        <w:rPr>
          <w:rFonts w:asciiTheme="minorHAnsi" w:hAnsiTheme="minorHAnsi"/>
          <w:color w:val="auto"/>
          <w:szCs w:val="24"/>
        </w:rPr>
        <w:t xml:space="preserve">d </w:t>
      </w:r>
      <w:r w:rsidR="00030839">
        <w:rPr>
          <w:rFonts w:asciiTheme="minorHAnsi" w:hAnsiTheme="minorHAnsi"/>
          <w:color w:val="auto"/>
          <w:szCs w:val="24"/>
        </w:rPr>
        <w:t xml:space="preserve">ROMs recorded.  </w:t>
      </w:r>
      <w:r w:rsidR="00030839" w:rsidRPr="00A247BE">
        <w:rPr>
          <w:rFonts w:asciiTheme="minorHAnsi" w:hAnsiTheme="minorHAnsi"/>
          <w:color w:val="auto"/>
          <w:szCs w:val="24"/>
        </w:rPr>
        <w:t>In weighing all of these factors</w:t>
      </w:r>
      <w:r w:rsidR="00887354">
        <w:rPr>
          <w:rFonts w:asciiTheme="minorHAnsi" w:hAnsiTheme="minorHAnsi"/>
          <w:color w:val="auto"/>
          <w:szCs w:val="24"/>
        </w:rPr>
        <w:t>,</w:t>
      </w:r>
      <w:r w:rsidR="00030839" w:rsidRPr="00A247BE">
        <w:rPr>
          <w:rFonts w:asciiTheme="minorHAnsi" w:hAnsiTheme="minorHAnsi"/>
          <w:color w:val="auto"/>
          <w:szCs w:val="24"/>
        </w:rPr>
        <w:t xml:space="preserve"> the Board agreed that the 11</w:t>
      </w:r>
      <w:r w:rsidR="00887354">
        <w:rPr>
          <w:rFonts w:asciiTheme="minorHAnsi" w:hAnsiTheme="minorHAnsi"/>
          <w:color w:val="auto"/>
          <w:szCs w:val="24"/>
        </w:rPr>
        <w:t>-</w:t>
      </w:r>
      <w:r w:rsidR="00030839" w:rsidRPr="00A247BE">
        <w:rPr>
          <w:rFonts w:asciiTheme="minorHAnsi" w:hAnsiTheme="minorHAnsi"/>
          <w:color w:val="auto"/>
          <w:szCs w:val="24"/>
        </w:rPr>
        <w:t>month pre-separation exam carried the highest probative value for rating purposes.</w:t>
      </w:r>
      <w:r w:rsidR="00030839">
        <w:rPr>
          <w:rFonts w:asciiTheme="minorHAnsi" w:hAnsiTheme="minorHAnsi"/>
          <w:color w:val="auto"/>
          <w:szCs w:val="24"/>
        </w:rPr>
        <w:t xml:space="preserve">  The Board also noted that the CI’s contention included an assertion that the PEB did not consider this e</w:t>
      </w:r>
      <w:r w:rsidR="0051541B">
        <w:rPr>
          <w:rFonts w:asciiTheme="minorHAnsi" w:hAnsiTheme="minorHAnsi"/>
          <w:color w:val="auto"/>
          <w:szCs w:val="24"/>
        </w:rPr>
        <w:t>xam</w:t>
      </w:r>
      <w:r w:rsidR="00030839">
        <w:rPr>
          <w:rFonts w:asciiTheme="minorHAnsi" w:hAnsiTheme="minorHAnsi"/>
          <w:color w:val="auto"/>
          <w:szCs w:val="24"/>
        </w:rPr>
        <w:t xml:space="preserve"> in their rating decision.  </w:t>
      </w:r>
      <w:r w:rsidR="003D7089" w:rsidRPr="00315AD3">
        <w:rPr>
          <w:rFonts w:asciiTheme="minorHAnsi" w:hAnsiTheme="minorHAnsi"/>
          <w:color w:val="auto"/>
          <w:szCs w:val="24"/>
        </w:rPr>
        <w:t xml:space="preserve">There was no evidence of ratable peripheral nerve impairment in this case.  </w:t>
      </w:r>
      <w:r w:rsidR="00315AD3" w:rsidRPr="00315AD3">
        <w:rPr>
          <w:rFonts w:asciiTheme="minorHAnsi" w:hAnsiTheme="minorHAnsi"/>
          <w:color w:val="auto"/>
          <w:szCs w:val="24"/>
        </w:rPr>
        <w:t xml:space="preserve">After due deliberation, considering all of the evidence and mindful of VASRD §4.3 (reasonable doubt), the Board recommends a separation </w:t>
      </w:r>
      <w:r w:rsidR="002B1C73">
        <w:rPr>
          <w:rFonts w:asciiTheme="minorHAnsi" w:hAnsiTheme="minorHAnsi"/>
          <w:color w:val="auto"/>
          <w:szCs w:val="24"/>
        </w:rPr>
        <w:t xml:space="preserve">rating of 20% for the neck </w:t>
      </w:r>
      <w:r w:rsidR="00315AD3" w:rsidRPr="00315AD3">
        <w:rPr>
          <w:rFonts w:asciiTheme="minorHAnsi" w:hAnsiTheme="minorHAnsi"/>
          <w:color w:val="auto"/>
          <w:szCs w:val="24"/>
        </w:rPr>
        <w:t>condition</w:t>
      </w:r>
      <w:r w:rsidR="002B1C73">
        <w:rPr>
          <w:rFonts w:asciiTheme="minorHAnsi" w:hAnsiTheme="minorHAnsi"/>
          <w:color w:val="auto"/>
          <w:szCs w:val="24"/>
        </w:rPr>
        <w:t xml:space="preserve"> and </w:t>
      </w:r>
      <w:r w:rsidR="00315AD3" w:rsidRPr="00315AD3">
        <w:rPr>
          <w:rFonts w:asciiTheme="minorHAnsi" w:hAnsiTheme="minorHAnsi"/>
          <w:color w:val="auto"/>
          <w:szCs w:val="24"/>
        </w:rPr>
        <w:t>1</w:t>
      </w:r>
      <w:r w:rsidR="003D7089" w:rsidRPr="00315AD3">
        <w:rPr>
          <w:rFonts w:asciiTheme="minorHAnsi" w:hAnsiTheme="minorHAnsi"/>
          <w:color w:val="auto"/>
          <w:szCs w:val="24"/>
        </w:rPr>
        <w:t xml:space="preserve">0% for the </w:t>
      </w:r>
      <w:proofErr w:type="spellStart"/>
      <w:r w:rsidR="002B1C73">
        <w:rPr>
          <w:rFonts w:asciiTheme="minorHAnsi" w:hAnsiTheme="minorHAnsi"/>
          <w:color w:val="auto"/>
          <w:szCs w:val="24"/>
        </w:rPr>
        <w:t>thoracolumbar</w:t>
      </w:r>
      <w:proofErr w:type="spellEnd"/>
      <w:r w:rsidR="002B1C73">
        <w:rPr>
          <w:rFonts w:asciiTheme="minorHAnsi" w:hAnsiTheme="minorHAnsi"/>
          <w:color w:val="auto"/>
          <w:szCs w:val="24"/>
        </w:rPr>
        <w:t xml:space="preserve"> </w:t>
      </w:r>
      <w:r w:rsidR="003D7089" w:rsidRPr="00315AD3">
        <w:rPr>
          <w:rFonts w:asciiTheme="minorHAnsi" w:hAnsiTheme="minorHAnsi"/>
          <w:color w:val="auto"/>
          <w:szCs w:val="24"/>
        </w:rPr>
        <w:t>back condition.</w:t>
      </w:r>
      <w:r w:rsidR="003D7089">
        <w:rPr>
          <w:rFonts w:asciiTheme="minorHAnsi" w:hAnsiTheme="minorHAnsi"/>
          <w:color w:val="auto"/>
          <w:szCs w:val="24"/>
        </w:rPr>
        <w:t xml:space="preserve">  </w:t>
      </w:r>
    </w:p>
    <w:p w:rsidR="00C96CBD" w:rsidRDefault="00C96CBD" w:rsidP="008203FB">
      <w:pPr>
        <w:tabs>
          <w:tab w:val="left" w:pos="288"/>
          <w:tab w:val="left" w:pos="4752"/>
        </w:tabs>
        <w:spacing w:line="240" w:lineRule="exact"/>
        <w:jc w:val="both"/>
        <w:rPr>
          <w:rFonts w:asciiTheme="minorHAnsi" w:hAnsiTheme="minorHAnsi"/>
          <w:color w:val="auto"/>
          <w:szCs w:val="24"/>
        </w:rPr>
      </w:pPr>
    </w:p>
    <w:p w:rsidR="00300F64" w:rsidRPr="00300F64" w:rsidRDefault="00300F64" w:rsidP="00300F64">
      <w:pPr>
        <w:spacing w:line="240" w:lineRule="exact"/>
        <w:jc w:val="both"/>
        <w:rPr>
          <w:rFonts w:asciiTheme="minorHAnsi" w:eastAsia="HiddenHorzOCR" w:hAnsiTheme="minorHAnsi"/>
          <w:color w:val="auto"/>
          <w:szCs w:val="24"/>
        </w:rPr>
      </w:pPr>
      <w:proofErr w:type="gramStart"/>
      <w:r w:rsidRPr="002F31F7">
        <w:rPr>
          <w:rFonts w:asciiTheme="minorHAnsi" w:eastAsia="HiddenHorzOCR" w:hAnsiTheme="minorHAnsi"/>
          <w:color w:val="auto"/>
          <w:szCs w:val="24"/>
          <w:u w:val="single"/>
        </w:rPr>
        <w:t xml:space="preserve">Other </w:t>
      </w:r>
      <w:r w:rsidR="00C96CBD" w:rsidRPr="002F31F7">
        <w:rPr>
          <w:rFonts w:asciiTheme="minorHAnsi" w:eastAsia="HiddenHorzOCR" w:hAnsiTheme="minorHAnsi"/>
          <w:color w:val="auto"/>
          <w:szCs w:val="24"/>
          <w:u w:val="single"/>
        </w:rPr>
        <w:t>PEB Conditions</w:t>
      </w:r>
      <w:r w:rsidRPr="002F31F7">
        <w:rPr>
          <w:rFonts w:asciiTheme="minorHAnsi" w:eastAsia="HiddenHorzOCR" w:hAnsiTheme="minorHAnsi"/>
          <w:color w:val="auto"/>
          <w:szCs w:val="24"/>
        </w:rPr>
        <w:t>.</w:t>
      </w:r>
      <w:proofErr w:type="gramEnd"/>
      <w:r w:rsidRPr="002F31F7">
        <w:rPr>
          <w:rFonts w:asciiTheme="minorHAnsi" w:eastAsia="HiddenHorzOCR" w:hAnsiTheme="minorHAnsi"/>
          <w:color w:val="auto"/>
          <w:szCs w:val="24"/>
        </w:rPr>
        <w:t xml:space="preserve"> </w:t>
      </w:r>
      <w:r w:rsidR="00315AD3" w:rsidRPr="002F31F7">
        <w:rPr>
          <w:rFonts w:asciiTheme="minorHAnsi" w:eastAsia="HiddenHorzOCR" w:hAnsiTheme="minorHAnsi"/>
          <w:color w:val="auto"/>
          <w:szCs w:val="24"/>
        </w:rPr>
        <w:t xml:space="preserve"> </w:t>
      </w:r>
      <w:r w:rsidR="002B1C73">
        <w:rPr>
          <w:rFonts w:asciiTheme="minorHAnsi" w:eastAsia="HiddenHorzOCR" w:hAnsiTheme="minorHAnsi"/>
          <w:color w:val="auto"/>
          <w:szCs w:val="24"/>
        </w:rPr>
        <w:t xml:space="preserve">Migraine headache and </w:t>
      </w:r>
      <w:r w:rsidR="002B1C73" w:rsidRPr="002F31F7">
        <w:rPr>
          <w:rFonts w:asciiTheme="minorHAnsi" w:eastAsia="HiddenHorzOCR" w:hAnsiTheme="minorHAnsi"/>
          <w:color w:val="auto"/>
          <w:szCs w:val="24"/>
        </w:rPr>
        <w:t xml:space="preserve">carpal tunnel syndrome </w:t>
      </w:r>
      <w:r w:rsidR="002B1C73">
        <w:rPr>
          <w:rFonts w:asciiTheme="minorHAnsi" w:eastAsia="HiddenHorzOCR" w:hAnsiTheme="minorHAnsi"/>
          <w:color w:val="auto"/>
          <w:szCs w:val="24"/>
        </w:rPr>
        <w:t xml:space="preserve">were </w:t>
      </w:r>
      <w:r w:rsidR="00315AD3" w:rsidRPr="002F31F7">
        <w:rPr>
          <w:rFonts w:asciiTheme="minorHAnsi" w:eastAsia="HiddenHorzOCR" w:hAnsiTheme="minorHAnsi"/>
          <w:color w:val="auto"/>
          <w:szCs w:val="24"/>
        </w:rPr>
        <w:t xml:space="preserve">adjudicated as </w:t>
      </w:r>
      <w:r w:rsidR="002B1C73">
        <w:rPr>
          <w:rFonts w:asciiTheme="minorHAnsi" w:eastAsia="HiddenHorzOCR" w:hAnsiTheme="minorHAnsi"/>
          <w:color w:val="auto"/>
          <w:szCs w:val="24"/>
        </w:rPr>
        <w:t>“</w:t>
      </w:r>
      <w:r w:rsidR="00887354">
        <w:rPr>
          <w:rFonts w:asciiTheme="minorHAnsi" w:eastAsia="HiddenHorzOCR" w:hAnsiTheme="minorHAnsi"/>
          <w:color w:val="auto"/>
          <w:szCs w:val="24"/>
        </w:rPr>
        <w:t>n</w:t>
      </w:r>
      <w:r w:rsidR="00315AD3" w:rsidRPr="002F31F7">
        <w:rPr>
          <w:rFonts w:asciiTheme="minorHAnsi" w:eastAsia="HiddenHorzOCR" w:hAnsiTheme="minorHAnsi"/>
          <w:color w:val="auto"/>
          <w:szCs w:val="24"/>
        </w:rPr>
        <w:t>ot unfitting</w:t>
      </w:r>
      <w:r w:rsidR="002B1C73">
        <w:rPr>
          <w:rFonts w:asciiTheme="minorHAnsi" w:eastAsia="HiddenHorzOCR" w:hAnsiTheme="minorHAnsi"/>
          <w:color w:val="auto"/>
          <w:szCs w:val="24"/>
        </w:rPr>
        <w:t>”</w:t>
      </w:r>
      <w:r w:rsidR="00315AD3" w:rsidRPr="002F31F7">
        <w:rPr>
          <w:rFonts w:asciiTheme="minorHAnsi" w:eastAsia="HiddenHorzOCR" w:hAnsiTheme="minorHAnsi"/>
          <w:color w:val="auto"/>
          <w:szCs w:val="24"/>
        </w:rPr>
        <w:t xml:space="preserve"> by the PEB.  Although cited on the CI’s permanent pr</w:t>
      </w:r>
      <w:r w:rsidR="002B1C73">
        <w:rPr>
          <w:rFonts w:asciiTheme="minorHAnsi" w:eastAsia="HiddenHorzOCR" w:hAnsiTheme="minorHAnsi"/>
          <w:color w:val="auto"/>
          <w:szCs w:val="24"/>
        </w:rPr>
        <w:t xml:space="preserve">ofile, there </w:t>
      </w:r>
      <w:proofErr w:type="gramStart"/>
      <w:r w:rsidR="002B1C73">
        <w:rPr>
          <w:rFonts w:asciiTheme="minorHAnsi" w:eastAsia="HiddenHorzOCR" w:hAnsiTheme="minorHAnsi"/>
          <w:color w:val="auto"/>
          <w:szCs w:val="24"/>
        </w:rPr>
        <w:t xml:space="preserve">were no </w:t>
      </w:r>
      <w:r w:rsidR="00315AD3" w:rsidRPr="002F31F7">
        <w:rPr>
          <w:rFonts w:asciiTheme="minorHAnsi" w:eastAsia="HiddenHorzOCR" w:hAnsiTheme="minorHAnsi"/>
          <w:color w:val="auto"/>
          <w:szCs w:val="24"/>
        </w:rPr>
        <w:t>duty</w:t>
      </w:r>
      <w:proofErr w:type="gramEnd"/>
      <w:r w:rsidR="00315AD3" w:rsidRPr="002F31F7">
        <w:rPr>
          <w:rFonts w:asciiTheme="minorHAnsi" w:eastAsia="HiddenHorzOCR" w:hAnsiTheme="minorHAnsi"/>
          <w:color w:val="auto"/>
          <w:szCs w:val="24"/>
        </w:rPr>
        <w:t xml:space="preserve"> limiting restrictions due to these </w:t>
      </w:r>
      <w:r w:rsidR="002B1C73">
        <w:rPr>
          <w:rFonts w:asciiTheme="minorHAnsi" w:eastAsia="HiddenHorzOCR" w:hAnsiTheme="minorHAnsi"/>
          <w:color w:val="auto"/>
          <w:szCs w:val="24"/>
        </w:rPr>
        <w:t xml:space="preserve">two </w:t>
      </w:r>
      <w:r w:rsidR="00315AD3" w:rsidRPr="002F31F7">
        <w:rPr>
          <w:rFonts w:asciiTheme="minorHAnsi" w:eastAsia="HiddenHorzOCR" w:hAnsiTheme="minorHAnsi"/>
          <w:color w:val="auto"/>
          <w:szCs w:val="24"/>
        </w:rPr>
        <w:t>conditions.</w:t>
      </w:r>
      <w:r w:rsidR="002F31F7" w:rsidRPr="002F31F7">
        <w:rPr>
          <w:rFonts w:asciiTheme="minorHAnsi" w:eastAsia="HiddenHorzOCR" w:hAnsiTheme="minorHAnsi"/>
          <w:color w:val="auto"/>
          <w:szCs w:val="24"/>
        </w:rPr>
        <w:t xml:space="preserve">  </w:t>
      </w:r>
      <w:r w:rsidR="00315AD3" w:rsidRPr="002F31F7">
        <w:rPr>
          <w:rFonts w:asciiTheme="minorHAnsi" w:eastAsia="HiddenHorzOCR" w:hAnsiTheme="minorHAnsi"/>
          <w:color w:val="auto"/>
          <w:szCs w:val="24"/>
        </w:rPr>
        <w:t>Ten</w:t>
      </w:r>
      <w:r w:rsidRPr="002F31F7">
        <w:rPr>
          <w:rFonts w:asciiTheme="minorHAnsi" w:eastAsia="HiddenHorzOCR" w:hAnsiTheme="minorHAnsi"/>
          <w:color w:val="auto"/>
          <w:szCs w:val="24"/>
        </w:rPr>
        <w:t xml:space="preserve"> other conditions </w:t>
      </w:r>
      <w:r w:rsidR="00315AD3" w:rsidRPr="002F31F7">
        <w:rPr>
          <w:rFonts w:asciiTheme="minorHAnsi" w:eastAsia="HiddenHorzOCR" w:hAnsiTheme="minorHAnsi"/>
          <w:color w:val="auto"/>
          <w:szCs w:val="24"/>
        </w:rPr>
        <w:t xml:space="preserve">were </w:t>
      </w:r>
      <w:r w:rsidRPr="002F31F7">
        <w:rPr>
          <w:rFonts w:asciiTheme="minorHAnsi" w:eastAsia="HiddenHorzOCR" w:hAnsiTheme="minorHAnsi"/>
          <w:color w:val="auto"/>
          <w:szCs w:val="24"/>
        </w:rPr>
        <w:t xml:space="preserve">forwarded by the MEB </w:t>
      </w:r>
      <w:r w:rsidR="00315AD3" w:rsidRPr="002F31F7">
        <w:rPr>
          <w:rFonts w:asciiTheme="minorHAnsi" w:eastAsia="HiddenHorzOCR" w:hAnsiTheme="minorHAnsi"/>
          <w:color w:val="auto"/>
          <w:szCs w:val="24"/>
        </w:rPr>
        <w:t>as medically acceptable</w:t>
      </w:r>
      <w:r w:rsidR="002B1C73">
        <w:rPr>
          <w:rFonts w:asciiTheme="minorHAnsi" w:eastAsia="HiddenHorzOCR" w:hAnsiTheme="minorHAnsi"/>
          <w:color w:val="auto"/>
          <w:szCs w:val="24"/>
        </w:rPr>
        <w:t>,</w:t>
      </w:r>
      <w:r w:rsidR="00315AD3" w:rsidRPr="002F31F7">
        <w:rPr>
          <w:rFonts w:asciiTheme="minorHAnsi" w:eastAsia="HiddenHorzOCR" w:hAnsiTheme="minorHAnsi"/>
          <w:color w:val="auto"/>
          <w:szCs w:val="24"/>
        </w:rPr>
        <w:t xml:space="preserve"> </w:t>
      </w:r>
      <w:r w:rsidRPr="002F31F7">
        <w:rPr>
          <w:rFonts w:asciiTheme="minorHAnsi" w:eastAsia="HiddenHorzOCR" w:hAnsiTheme="minorHAnsi"/>
          <w:color w:val="auto"/>
          <w:szCs w:val="24"/>
        </w:rPr>
        <w:t xml:space="preserve">and adjudicated as </w:t>
      </w:r>
      <w:r w:rsidR="002B1C73">
        <w:rPr>
          <w:rFonts w:asciiTheme="minorHAnsi" w:eastAsia="HiddenHorzOCR" w:hAnsiTheme="minorHAnsi"/>
          <w:color w:val="auto"/>
          <w:szCs w:val="24"/>
        </w:rPr>
        <w:t>“</w:t>
      </w:r>
      <w:r w:rsidR="00887354">
        <w:rPr>
          <w:rFonts w:asciiTheme="minorHAnsi" w:eastAsia="HiddenHorzOCR" w:hAnsiTheme="minorHAnsi"/>
          <w:color w:val="auto"/>
          <w:szCs w:val="24"/>
        </w:rPr>
        <w:t>n</w:t>
      </w:r>
      <w:r w:rsidRPr="002F31F7">
        <w:rPr>
          <w:rFonts w:asciiTheme="minorHAnsi" w:eastAsia="HiddenHorzOCR" w:hAnsiTheme="minorHAnsi"/>
          <w:color w:val="auto"/>
          <w:szCs w:val="24"/>
        </w:rPr>
        <w:t>ot unfitting</w:t>
      </w:r>
      <w:r w:rsidR="002B1C73">
        <w:rPr>
          <w:rFonts w:asciiTheme="minorHAnsi" w:eastAsia="HiddenHorzOCR" w:hAnsiTheme="minorHAnsi"/>
          <w:color w:val="auto"/>
          <w:szCs w:val="24"/>
        </w:rPr>
        <w:t>”</w:t>
      </w:r>
      <w:r w:rsidRPr="002F31F7">
        <w:rPr>
          <w:rFonts w:asciiTheme="minorHAnsi" w:eastAsia="HiddenHorzOCR" w:hAnsiTheme="minorHAnsi"/>
          <w:color w:val="auto"/>
          <w:szCs w:val="24"/>
        </w:rPr>
        <w:t xml:space="preserve"> by the PEB.  None of these </w:t>
      </w:r>
      <w:r w:rsidR="00887354">
        <w:rPr>
          <w:rFonts w:asciiTheme="minorHAnsi" w:eastAsia="HiddenHorzOCR" w:hAnsiTheme="minorHAnsi"/>
          <w:color w:val="auto"/>
          <w:szCs w:val="24"/>
        </w:rPr>
        <w:t xml:space="preserve">remaining </w:t>
      </w:r>
      <w:r w:rsidRPr="002F31F7">
        <w:rPr>
          <w:rFonts w:asciiTheme="minorHAnsi" w:eastAsia="HiddenHorzOCR" w:hAnsiTheme="minorHAnsi"/>
          <w:color w:val="auto"/>
          <w:szCs w:val="24"/>
        </w:rPr>
        <w:t xml:space="preserve">conditions were profiled, implicated in the </w:t>
      </w:r>
      <w:r w:rsidR="00315AD3" w:rsidRPr="002F31F7">
        <w:rPr>
          <w:rFonts w:asciiTheme="minorHAnsi" w:eastAsia="HiddenHorzOCR" w:hAnsiTheme="minorHAnsi"/>
          <w:color w:val="auto"/>
          <w:szCs w:val="24"/>
        </w:rPr>
        <w:t>commander’s statement</w:t>
      </w:r>
      <w:r w:rsidRPr="002F31F7">
        <w:rPr>
          <w:rFonts w:asciiTheme="minorHAnsi" w:eastAsia="HiddenHorzOCR" w:hAnsiTheme="minorHAnsi"/>
          <w:color w:val="auto"/>
          <w:szCs w:val="24"/>
        </w:rPr>
        <w:t xml:space="preserve"> or noted as failing retention standards.  All were reviewed by the action officer and considered by the Board.  There was no indication from the record that any of these conditions significantly interfered with satisfactory performance of </w:t>
      </w:r>
      <w:r w:rsidR="00315AD3" w:rsidRPr="002F31F7">
        <w:rPr>
          <w:rFonts w:asciiTheme="minorHAnsi" w:eastAsia="HiddenHorzOCR" w:hAnsiTheme="minorHAnsi"/>
          <w:color w:val="auto"/>
          <w:szCs w:val="24"/>
        </w:rPr>
        <w:t xml:space="preserve">MOS </w:t>
      </w:r>
      <w:r w:rsidRPr="002F31F7">
        <w:rPr>
          <w:rFonts w:asciiTheme="minorHAnsi" w:eastAsia="HiddenHorzOCR" w:hAnsiTheme="minorHAnsi"/>
          <w:color w:val="auto"/>
          <w:szCs w:val="24"/>
        </w:rPr>
        <w:t>duty requirements.  All evidence considered</w:t>
      </w:r>
      <w:proofErr w:type="gramStart"/>
      <w:r w:rsidRPr="002F31F7">
        <w:rPr>
          <w:rFonts w:asciiTheme="minorHAnsi" w:eastAsia="HiddenHorzOCR" w:hAnsiTheme="minorHAnsi"/>
          <w:color w:val="auto"/>
          <w:szCs w:val="24"/>
        </w:rPr>
        <w:t>,</w:t>
      </w:r>
      <w:proofErr w:type="gramEnd"/>
      <w:r w:rsidRPr="002F31F7">
        <w:rPr>
          <w:rFonts w:asciiTheme="minorHAnsi" w:eastAsia="HiddenHorzOCR" w:hAnsiTheme="minorHAnsi"/>
          <w:color w:val="auto"/>
          <w:szCs w:val="24"/>
        </w:rPr>
        <w:t xml:space="preserve"> there is not reasonable doubt in the CI’s favor supporting re</w:t>
      </w:r>
      <w:r w:rsidR="002B1C73">
        <w:rPr>
          <w:rFonts w:asciiTheme="minorHAnsi" w:eastAsia="HiddenHorzOCR" w:hAnsiTheme="minorHAnsi"/>
          <w:color w:val="auto"/>
          <w:szCs w:val="24"/>
        </w:rPr>
        <w:t>versal</w:t>
      </w:r>
      <w:r w:rsidRPr="002F31F7">
        <w:rPr>
          <w:rFonts w:asciiTheme="minorHAnsi" w:eastAsia="HiddenHorzOCR" w:hAnsiTheme="minorHAnsi"/>
          <w:color w:val="auto"/>
          <w:szCs w:val="24"/>
        </w:rPr>
        <w:t xml:space="preserve"> of the PEB fitness adjudication for any of the stated conditions.</w:t>
      </w:r>
    </w:p>
    <w:p w:rsidR="00300F64" w:rsidRPr="00300F64" w:rsidRDefault="00300F64" w:rsidP="00300F64">
      <w:pPr>
        <w:spacing w:line="240" w:lineRule="exact"/>
        <w:rPr>
          <w:rFonts w:asciiTheme="minorHAnsi" w:hAnsiTheme="minorHAnsi"/>
          <w:color w:val="auto"/>
          <w:szCs w:val="24"/>
          <w:u w:val="single"/>
        </w:rPr>
      </w:pPr>
    </w:p>
    <w:p w:rsidR="00300F64" w:rsidRPr="00300F64" w:rsidRDefault="00300F64" w:rsidP="008203FB">
      <w:pPr>
        <w:spacing w:line="240" w:lineRule="exact"/>
        <w:jc w:val="both"/>
        <w:rPr>
          <w:rFonts w:asciiTheme="minorHAnsi" w:hAnsiTheme="minorHAnsi"/>
          <w:color w:val="auto"/>
          <w:szCs w:val="24"/>
        </w:rPr>
      </w:pPr>
      <w:proofErr w:type="gramStart"/>
      <w:r w:rsidRPr="002F31F7">
        <w:rPr>
          <w:rFonts w:asciiTheme="minorHAnsi" w:hAnsiTheme="minorHAnsi"/>
          <w:color w:val="auto"/>
          <w:szCs w:val="24"/>
          <w:u w:val="single"/>
        </w:rPr>
        <w:t>Remaining Conditions</w:t>
      </w:r>
      <w:r w:rsidRPr="002F31F7">
        <w:rPr>
          <w:rFonts w:asciiTheme="minorHAnsi" w:hAnsiTheme="minorHAnsi"/>
          <w:color w:val="auto"/>
          <w:szCs w:val="24"/>
        </w:rPr>
        <w:t>.</w:t>
      </w:r>
      <w:proofErr w:type="gramEnd"/>
      <w:r w:rsidRPr="002F31F7">
        <w:rPr>
          <w:rFonts w:asciiTheme="minorHAnsi" w:hAnsiTheme="minorHAnsi"/>
          <w:color w:val="auto"/>
          <w:szCs w:val="24"/>
        </w:rPr>
        <w:t xml:space="preserve">  </w:t>
      </w:r>
      <w:r w:rsidR="0051541B">
        <w:rPr>
          <w:rFonts w:asciiTheme="minorHAnsi" w:hAnsiTheme="minorHAnsi"/>
          <w:color w:val="auto"/>
          <w:szCs w:val="24"/>
        </w:rPr>
        <w:t>Shoulder pain, knee pain, and s</w:t>
      </w:r>
      <w:r w:rsidRPr="002F31F7">
        <w:rPr>
          <w:rFonts w:asciiTheme="minorHAnsi" w:hAnsiTheme="minorHAnsi"/>
          <w:color w:val="auto"/>
          <w:szCs w:val="24"/>
        </w:rPr>
        <w:t xml:space="preserve">everal </w:t>
      </w:r>
      <w:r w:rsidR="0051541B">
        <w:rPr>
          <w:rFonts w:asciiTheme="minorHAnsi" w:hAnsiTheme="minorHAnsi"/>
          <w:color w:val="auto"/>
          <w:szCs w:val="24"/>
        </w:rPr>
        <w:t>other</w:t>
      </w:r>
      <w:r w:rsidRPr="002F31F7">
        <w:rPr>
          <w:rFonts w:asciiTheme="minorHAnsi" w:hAnsiTheme="minorHAnsi"/>
          <w:color w:val="auto"/>
          <w:szCs w:val="24"/>
        </w:rPr>
        <w:t xml:space="preserve"> conditions were also documented</w:t>
      </w:r>
      <w:r w:rsidR="003765B5">
        <w:rPr>
          <w:rFonts w:asciiTheme="minorHAnsi" w:hAnsiTheme="minorHAnsi"/>
          <w:color w:val="auto"/>
          <w:szCs w:val="24"/>
        </w:rPr>
        <w:t xml:space="preserve"> in the Disability Evaluation System (DES) file</w:t>
      </w:r>
      <w:r w:rsidRPr="002F31F7">
        <w:rPr>
          <w:rFonts w:asciiTheme="minorHAnsi" w:hAnsiTheme="minorHAnsi"/>
          <w:color w:val="auto"/>
          <w:szCs w:val="24"/>
        </w:rPr>
        <w:t xml:space="preserve">.  None of these conditions were clinically </w:t>
      </w:r>
      <w:r w:rsidR="003765B5">
        <w:rPr>
          <w:rFonts w:asciiTheme="minorHAnsi" w:hAnsiTheme="minorHAnsi"/>
          <w:color w:val="auto"/>
          <w:szCs w:val="24"/>
        </w:rPr>
        <w:t>significant</w:t>
      </w:r>
      <w:r w:rsidRPr="002F31F7">
        <w:rPr>
          <w:rFonts w:asciiTheme="minorHAnsi" w:hAnsiTheme="minorHAnsi"/>
          <w:color w:val="auto"/>
          <w:szCs w:val="24"/>
        </w:rPr>
        <w:t xml:space="preserve"> during the MEB</w:t>
      </w:r>
      <w:r w:rsidR="003765B5">
        <w:rPr>
          <w:rFonts w:asciiTheme="minorHAnsi" w:hAnsiTheme="minorHAnsi"/>
          <w:color w:val="auto"/>
          <w:szCs w:val="24"/>
        </w:rPr>
        <w:t>/PEB</w:t>
      </w:r>
      <w:r w:rsidRPr="002F31F7">
        <w:rPr>
          <w:rFonts w:asciiTheme="minorHAnsi" w:hAnsiTheme="minorHAnsi"/>
          <w:color w:val="auto"/>
          <w:szCs w:val="24"/>
        </w:rPr>
        <w:t xml:space="preserve"> period, none </w:t>
      </w:r>
      <w:r w:rsidR="002F31F7" w:rsidRPr="002F31F7">
        <w:rPr>
          <w:rFonts w:asciiTheme="minorHAnsi" w:hAnsiTheme="minorHAnsi"/>
          <w:color w:val="auto"/>
          <w:szCs w:val="24"/>
        </w:rPr>
        <w:t>carried profiles</w:t>
      </w:r>
      <w:r w:rsidR="003765B5">
        <w:rPr>
          <w:rFonts w:asciiTheme="minorHAnsi" w:hAnsiTheme="minorHAnsi"/>
          <w:color w:val="auto"/>
          <w:szCs w:val="24"/>
        </w:rPr>
        <w:t>,</w:t>
      </w:r>
      <w:r w:rsidR="002F31F7" w:rsidRPr="002F31F7">
        <w:rPr>
          <w:rFonts w:asciiTheme="minorHAnsi" w:hAnsiTheme="minorHAnsi"/>
          <w:color w:val="auto"/>
          <w:szCs w:val="24"/>
        </w:rPr>
        <w:t xml:space="preserve"> </w:t>
      </w:r>
      <w:r w:rsidRPr="002F31F7">
        <w:rPr>
          <w:rFonts w:asciiTheme="minorHAnsi" w:hAnsiTheme="minorHAnsi"/>
          <w:color w:val="auto"/>
          <w:szCs w:val="24"/>
        </w:rPr>
        <w:t xml:space="preserve">and none were implicated in the commander’s statement.  These conditions were </w:t>
      </w:r>
      <w:r w:rsidR="003765B5">
        <w:rPr>
          <w:rFonts w:asciiTheme="minorHAnsi" w:hAnsiTheme="minorHAnsi"/>
          <w:color w:val="auto"/>
          <w:szCs w:val="24"/>
        </w:rPr>
        <w:t xml:space="preserve">all </w:t>
      </w:r>
      <w:r w:rsidRPr="002F31F7">
        <w:rPr>
          <w:rFonts w:asciiTheme="minorHAnsi" w:hAnsiTheme="minorHAnsi"/>
          <w:color w:val="auto"/>
          <w:szCs w:val="24"/>
        </w:rPr>
        <w:t>reviewed by the action officer and considered by the Board.  It was determined that none could be argued as unfitting and subject to separation rating.  Additionally</w:t>
      </w:r>
      <w:r w:rsidR="003765B5">
        <w:rPr>
          <w:rFonts w:asciiTheme="minorHAnsi" w:hAnsiTheme="minorHAnsi"/>
          <w:color w:val="auto"/>
          <w:szCs w:val="24"/>
        </w:rPr>
        <w:t>,</w:t>
      </w:r>
      <w:r w:rsidRPr="002F31F7">
        <w:rPr>
          <w:rFonts w:asciiTheme="minorHAnsi" w:hAnsiTheme="minorHAnsi"/>
          <w:color w:val="auto"/>
          <w:szCs w:val="24"/>
        </w:rPr>
        <w:t xml:space="preserve"> </w:t>
      </w:r>
      <w:r w:rsidR="002F31F7" w:rsidRPr="002F31F7">
        <w:rPr>
          <w:rFonts w:asciiTheme="minorHAnsi" w:hAnsiTheme="minorHAnsi"/>
          <w:color w:val="auto"/>
          <w:szCs w:val="24"/>
        </w:rPr>
        <w:t>bilateral tenosynovitis</w:t>
      </w:r>
      <w:r w:rsidRPr="002F31F7">
        <w:rPr>
          <w:rFonts w:asciiTheme="minorHAnsi" w:hAnsiTheme="minorHAnsi"/>
          <w:color w:val="auto"/>
          <w:szCs w:val="24"/>
        </w:rPr>
        <w:t xml:space="preserve">, </w:t>
      </w:r>
      <w:r w:rsidR="002F31F7" w:rsidRPr="002F31F7">
        <w:rPr>
          <w:rFonts w:asciiTheme="minorHAnsi" w:hAnsiTheme="minorHAnsi"/>
          <w:color w:val="auto"/>
          <w:szCs w:val="24"/>
        </w:rPr>
        <w:t xml:space="preserve">right elbow epicondylitis </w:t>
      </w:r>
      <w:r w:rsidRPr="002F31F7">
        <w:rPr>
          <w:rFonts w:asciiTheme="minorHAnsi" w:hAnsiTheme="minorHAnsi"/>
          <w:color w:val="auto"/>
          <w:szCs w:val="24"/>
        </w:rPr>
        <w:t>and several other conditions were noted in the VA rating decision proximal to separation, but were not documented in the DES file.  The Board does not have the authority under DoDI 6040.44 to render fitness or rating recommendations for any conditions not considered by the DES.  The Board therefore has no reasonable basis for recommending any additional unfitting conditions for separation rating.</w:t>
      </w:r>
    </w:p>
    <w:p w:rsidR="002E289F" w:rsidRPr="00EA53AC" w:rsidRDefault="002E289F" w:rsidP="002E289F">
      <w:pPr>
        <w:tabs>
          <w:tab w:val="left" w:pos="288"/>
          <w:tab w:val="left" w:pos="4752"/>
        </w:tabs>
        <w:spacing w:line="240" w:lineRule="exact"/>
        <w:jc w:val="both"/>
        <w:rPr>
          <w:rFonts w:asciiTheme="minorHAnsi" w:hAnsiTheme="minorHAnsi"/>
          <w:b/>
          <w:caps/>
          <w:color w:val="auto"/>
          <w:u w:val="single"/>
        </w:rPr>
      </w:pPr>
      <w:r w:rsidRPr="00EA53AC">
        <w:rPr>
          <w:rFonts w:asciiTheme="minorHAnsi" w:hAnsiTheme="minorHAnsi"/>
          <w:b/>
          <w:color w:val="auto"/>
          <w:u w:val="single"/>
        </w:rPr>
        <w:t>__</w:t>
      </w:r>
      <w:r w:rsidRPr="00EA53AC">
        <w:rPr>
          <w:rFonts w:asciiTheme="minorHAnsi" w:hAnsiTheme="minorHAnsi"/>
          <w:b/>
          <w:color w:val="auto"/>
          <w:u w:val="single"/>
        </w:rPr>
        <w:softHyphen/>
        <w:t>____________________________________________________________________________</w:t>
      </w:r>
    </w:p>
    <w:p w:rsidR="00A90D55" w:rsidRPr="00A90D55" w:rsidRDefault="00A90D55" w:rsidP="00AF1668">
      <w:pPr>
        <w:tabs>
          <w:tab w:val="left" w:pos="288"/>
          <w:tab w:val="left" w:pos="4752"/>
        </w:tabs>
        <w:spacing w:line="240" w:lineRule="exact"/>
        <w:rPr>
          <w:color w:val="000080"/>
        </w:rPr>
      </w:pPr>
    </w:p>
    <w:p w:rsidR="00412658" w:rsidRPr="002F31F7" w:rsidRDefault="00C56FC8" w:rsidP="00C96CBD">
      <w:pPr>
        <w:spacing w:line="240" w:lineRule="exact"/>
        <w:jc w:val="both"/>
        <w:rPr>
          <w:rFonts w:asciiTheme="minorHAnsi" w:eastAsiaTheme="minorHAnsi" w:hAnsiTheme="minorHAnsi"/>
          <w:color w:val="auto"/>
          <w:szCs w:val="24"/>
        </w:rPr>
      </w:pPr>
      <w:r w:rsidRPr="00FC648C">
        <w:rPr>
          <w:rFonts w:asciiTheme="minorHAnsi" w:hAnsiTheme="minorHAnsi"/>
          <w:color w:val="auto"/>
          <w:szCs w:val="24"/>
          <w:u w:val="single"/>
        </w:rPr>
        <w:t>BOARD FINDINGS</w:t>
      </w:r>
      <w:r w:rsidRPr="00FC648C">
        <w:rPr>
          <w:rFonts w:asciiTheme="minorHAnsi" w:hAnsiTheme="minorHAnsi"/>
          <w:color w:val="auto"/>
          <w:szCs w:val="24"/>
        </w:rPr>
        <w:t>:</w:t>
      </w:r>
      <w:r w:rsidRPr="00FC648C">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1D68CF" w:rsidRPr="00FC648C">
        <w:rPr>
          <w:rFonts w:asciiTheme="minorHAnsi" w:eastAsiaTheme="minorHAnsi" w:hAnsiTheme="minorHAnsi"/>
          <w:color w:val="auto"/>
          <w:szCs w:val="24"/>
        </w:rPr>
        <w:t xml:space="preserve"> </w:t>
      </w:r>
      <w:r w:rsidRPr="00FC648C">
        <w:rPr>
          <w:rFonts w:asciiTheme="minorHAnsi" w:eastAsiaTheme="minorHAnsi" w:hAnsiTheme="minorHAnsi"/>
          <w:color w:val="auto"/>
          <w:szCs w:val="24"/>
        </w:rPr>
        <w:t>The Board did not surmise from the record or PEB ruling in this case that any prerogatives outside the VASRD were exercised.</w:t>
      </w:r>
      <w:r w:rsidR="002F31F7" w:rsidRPr="00FC648C">
        <w:rPr>
          <w:rFonts w:asciiTheme="minorHAnsi" w:eastAsiaTheme="minorHAnsi" w:hAnsiTheme="minorHAnsi"/>
          <w:color w:val="auto"/>
          <w:szCs w:val="24"/>
        </w:rPr>
        <w:t xml:space="preserve">  In the matter of the neck pain condition, the Board unanimously recommends a rating of 20% </w:t>
      </w:r>
      <w:r w:rsidR="003765B5">
        <w:rPr>
          <w:rFonts w:asciiTheme="minorHAnsi" w:eastAsiaTheme="minorHAnsi" w:hAnsiTheme="minorHAnsi"/>
          <w:color w:val="auto"/>
          <w:szCs w:val="24"/>
        </w:rPr>
        <w:t>(</w:t>
      </w:r>
      <w:r w:rsidR="002F31F7" w:rsidRPr="00FC648C">
        <w:rPr>
          <w:rFonts w:asciiTheme="minorHAnsi" w:eastAsiaTheme="minorHAnsi" w:hAnsiTheme="minorHAnsi"/>
          <w:color w:val="auto"/>
          <w:szCs w:val="24"/>
        </w:rPr>
        <w:t>coded 5241</w:t>
      </w:r>
      <w:r w:rsidR="003765B5">
        <w:rPr>
          <w:rFonts w:asciiTheme="minorHAnsi" w:eastAsiaTheme="minorHAnsi" w:hAnsiTheme="minorHAnsi"/>
          <w:color w:val="auto"/>
          <w:szCs w:val="24"/>
        </w:rPr>
        <w:t>)</w:t>
      </w:r>
      <w:r w:rsidR="002F31F7" w:rsidRPr="00FC648C">
        <w:rPr>
          <w:rFonts w:asciiTheme="minorHAnsi" w:eastAsiaTheme="minorHAnsi" w:hAnsiTheme="minorHAnsi"/>
          <w:color w:val="auto"/>
          <w:szCs w:val="24"/>
        </w:rPr>
        <w:t xml:space="preserve"> </w:t>
      </w:r>
      <w:r w:rsidR="002F31F7" w:rsidRPr="00FC648C">
        <w:rPr>
          <w:rFonts w:asciiTheme="minorHAnsi" w:hAnsiTheme="minorHAnsi"/>
          <w:color w:val="auto"/>
          <w:szCs w:val="24"/>
        </w:rPr>
        <w:t xml:space="preserve">IAW VASRD §4.71a.  </w:t>
      </w:r>
      <w:r w:rsidR="002F31F7" w:rsidRPr="00FC648C">
        <w:rPr>
          <w:rFonts w:asciiTheme="minorHAnsi" w:eastAsiaTheme="minorHAnsi" w:hAnsiTheme="minorHAnsi"/>
          <w:color w:val="auto"/>
          <w:szCs w:val="24"/>
        </w:rPr>
        <w:t xml:space="preserve">In the matter of the </w:t>
      </w:r>
      <w:r w:rsidR="00DE346B" w:rsidRPr="00FC648C">
        <w:rPr>
          <w:rFonts w:asciiTheme="minorHAnsi" w:eastAsiaTheme="minorHAnsi" w:hAnsiTheme="minorHAnsi"/>
          <w:color w:val="auto"/>
          <w:szCs w:val="24"/>
        </w:rPr>
        <w:t>back pain</w:t>
      </w:r>
      <w:r w:rsidR="002F31F7" w:rsidRPr="00FC648C">
        <w:rPr>
          <w:rFonts w:asciiTheme="minorHAnsi" w:eastAsiaTheme="minorHAnsi" w:hAnsiTheme="minorHAnsi"/>
          <w:color w:val="auto"/>
          <w:szCs w:val="24"/>
        </w:rPr>
        <w:t xml:space="preserve"> condition</w:t>
      </w:r>
      <w:r w:rsidR="003765B5">
        <w:rPr>
          <w:rFonts w:asciiTheme="minorHAnsi" w:eastAsiaTheme="minorHAnsi" w:hAnsiTheme="minorHAnsi"/>
          <w:color w:val="auto"/>
          <w:szCs w:val="24"/>
        </w:rPr>
        <w:t>, the Board unanimously recommends a rating of 1</w:t>
      </w:r>
      <w:r w:rsidR="003765B5" w:rsidRPr="00FC648C">
        <w:rPr>
          <w:rFonts w:asciiTheme="minorHAnsi" w:eastAsiaTheme="minorHAnsi" w:hAnsiTheme="minorHAnsi"/>
          <w:color w:val="auto"/>
          <w:szCs w:val="24"/>
        </w:rPr>
        <w:t xml:space="preserve">0% </w:t>
      </w:r>
      <w:r w:rsidR="003765B5">
        <w:rPr>
          <w:rFonts w:asciiTheme="minorHAnsi" w:eastAsiaTheme="minorHAnsi" w:hAnsiTheme="minorHAnsi"/>
          <w:color w:val="auto"/>
          <w:szCs w:val="24"/>
        </w:rPr>
        <w:t>(</w:t>
      </w:r>
      <w:r w:rsidR="003765B5" w:rsidRPr="00FC648C">
        <w:rPr>
          <w:rFonts w:asciiTheme="minorHAnsi" w:eastAsiaTheme="minorHAnsi" w:hAnsiTheme="minorHAnsi"/>
          <w:color w:val="auto"/>
          <w:szCs w:val="24"/>
        </w:rPr>
        <w:t>coded 5241</w:t>
      </w:r>
      <w:r w:rsidR="003765B5">
        <w:rPr>
          <w:rFonts w:asciiTheme="minorHAnsi" w:eastAsiaTheme="minorHAnsi" w:hAnsiTheme="minorHAnsi"/>
          <w:color w:val="auto"/>
          <w:szCs w:val="24"/>
        </w:rPr>
        <w:t>)</w:t>
      </w:r>
      <w:r w:rsidR="003765B5" w:rsidRPr="00FC648C">
        <w:rPr>
          <w:rFonts w:asciiTheme="minorHAnsi" w:eastAsiaTheme="minorHAnsi" w:hAnsiTheme="minorHAnsi"/>
          <w:color w:val="auto"/>
          <w:szCs w:val="24"/>
        </w:rPr>
        <w:t xml:space="preserve"> </w:t>
      </w:r>
      <w:r w:rsidR="003765B5">
        <w:rPr>
          <w:rFonts w:asciiTheme="minorHAnsi" w:hAnsiTheme="minorHAnsi"/>
          <w:color w:val="auto"/>
          <w:szCs w:val="24"/>
        </w:rPr>
        <w:t>IAW VASRD §4.71a</w:t>
      </w:r>
      <w:r w:rsidR="002F31F7" w:rsidRPr="00FC648C">
        <w:rPr>
          <w:rFonts w:asciiTheme="minorHAnsi" w:hAnsiTheme="minorHAnsi"/>
          <w:color w:val="auto"/>
          <w:szCs w:val="24"/>
        </w:rPr>
        <w:t xml:space="preserve">.  In the matter of the </w:t>
      </w:r>
      <w:r w:rsidR="00DE346B" w:rsidRPr="00FC648C">
        <w:rPr>
          <w:rFonts w:asciiTheme="minorHAnsi" w:eastAsia="HiddenHorzOCR" w:hAnsiTheme="minorHAnsi"/>
          <w:color w:val="auto"/>
          <w:szCs w:val="24"/>
        </w:rPr>
        <w:t>migraine headache</w:t>
      </w:r>
      <w:r w:rsidR="003765B5">
        <w:rPr>
          <w:rFonts w:asciiTheme="minorHAnsi" w:eastAsia="HiddenHorzOCR" w:hAnsiTheme="minorHAnsi"/>
          <w:color w:val="auto"/>
          <w:szCs w:val="24"/>
        </w:rPr>
        <w:t xml:space="preserve">s, </w:t>
      </w:r>
      <w:r w:rsidR="00DE346B" w:rsidRPr="00FC648C">
        <w:rPr>
          <w:rFonts w:asciiTheme="minorHAnsi" w:eastAsia="HiddenHorzOCR" w:hAnsiTheme="minorHAnsi"/>
          <w:color w:val="auto"/>
          <w:szCs w:val="24"/>
        </w:rPr>
        <w:t>carpal tunnel syndrome</w:t>
      </w:r>
      <w:r w:rsidR="003765B5">
        <w:rPr>
          <w:rFonts w:asciiTheme="minorHAnsi" w:eastAsia="HiddenHorzOCR" w:hAnsiTheme="minorHAnsi"/>
          <w:color w:val="auto"/>
          <w:szCs w:val="24"/>
        </w:rPr>
        <w:t xml:space="preserve">, </w:t>
      </w:r>
      <w:r w:rsidR="002F31F7" w:rsidRPr="00FC648C">
        <w:rPr>
          <w:rFonts w:asciiTheme="minorHAnsi" w:hAnsiTheme="minorHAnsi"/>
          <w:color w:val="auto"/>
          <w:szCs w:val="24"/>
        </w:rPr>
        <w:t xml:space="preserve">the </w:t>
      </w:r>
      <w:r w:rsidR="003765B5">
        <w:rPr>
          <w:rFonts w:asciiTheme="minorHAnsi" w:hAnsiTheme="minorHAnsi"/>
          <w:color w:val="auto"/>
          <w:szCs w:val="24"/>
        </w:rPr>
        <w:t>ten</w:t>
      </w:r>
      <w:r w:rsidR="00887354">
        <w:rPr>
          <w:rFonts w:asciiTheme="minorHAnsi" w:hAnsiTheme="minorHAnsi"/>
          <w:color w:val="auto"/>
          <w:szCs w:val="24"/>
        </w:rPr>
        <w:t xml:space="preserve"> other</w:t>
      </w:r>
      <w:r w:rsidR="00DE346B" w:rsidRPr="00FC648C">
        <w:rPr>
          <w:rFonts w:asciiTheme="minorHAnsi" w:eastAsiaTheme="minorHAnsi" w:hAnsiTheme="minorHAnsi"/>
          <w:color w:val="auto"/>
          <w:szCs w:val="24"/>
        </w:rPr>
        <w:t xml:space="preserve"> medically acceptable</w:t>
      </w:r>
      <w:r w:rsidR="002F31F7" w:rsidRPr="00FC648C">
        <w:rPr>
          <w:rFonts w:asciiTheme="minorHAnsi" w:eastAsiaTheme="minorHAnsi" w:hAnsiTheme="minorHAnsi"/>
          <w:color w:val="auto"/>
          <w:szCs w:val="24"/>
        </w:rPr>
        <w:t xml:space="preserve"> conditions</w:t>
      </w:r>
      <w:r w:rsidR="002F31F7" w:rsidRPr="00FC648C">
        <w:rPr>
          <w:rFonts w:asciiTheme="minorHAnsi" w:hAnsiTheme="minorHAnsi"/>
          <w:color w:val="auto"/>
          <w:szCs w:val="24"/>
        </w:rPr>
        <w:t xml:space="preserve"> </w:t>
      </w:r>
      <w:r w:rsidR="00DE346B" w:rsidRPr="00FC648C">
        <w:rPr>
          <w:rFonts w:asciiTheme="minorHAnsi" w:hAnsiTheme="minorHAnsi"/>
          <w:color w:val="auto"/>
          <w:szCs w:val="24"/>
        </w:rPr>
        <w:t>cited in the MEB</w:t>
      </w:r>
      <w:r w:rsidR="003765B5">
        <w:rPr>
          <w:rFonts w:asciiTheme="minorHAnsi" w:hAnsiTheme="minorHAnsi"/>
          <w:color w:val="auto"/>
          <w:szCs w:val="24"/>
        </w:rPr>
        <w:t xml:space="preserve">, and </w:t>
      </w:r>
      <w:r w:rsidR="002F31F7" w:rsidRPr="00FC648C">
        <w:rPr>
          <w:rFonts w:asciiTheme="minorHAnsi" w:hAnsiTheme="minorHAnsi"/>
          <w:color w:val="auto"/>
          <w:szCs w:val="24"/>
        </w:rPr>
        <w:t>any other conditions eligible for Board consideration</w:t>
      </w:r>
      <w:r w:rsidR="00887354">
        <w:rPr>
          <w:rFonts w:asciiTheme="minorHAnsi" w:hAnsiTheme="minorHAnsi"/>
          <w:color w:val="auto"/>
          <w:szCs w:val="24"/>
        </w:rPr>
        <w:t>,</w:t>
      </w:r>
      <w:r w:rsidR="002F31F7" w:rsidRPr="00FC648C">
        <w:rPr>
          <w:rFonts w:asciiTheme="minorHAnsi" w:hAnsiTheme="minorHAnsi"/>
          <w:color w:val="auto"/>
          <w:szCs w:val="24"/>
        </w:rPr>
        <w:t xml:space="preserve"> the Board unanimously agrees that it cannot</w:t>
      </w:r>
      <w:r w:rsidR="002F31F7" w:rsidRPr="00FC648C">
        <w:rPr>
          <w:rFonts w:asciiTheme="minorHAnsi" w:hAnsiTheme="minorHAnsi"/>
          <w:color w:val="000080"/>
          <w:szCs w:val="24"/>
        </w:rPr>
        <w:t xml:space="preserve"> </w:t>
      </w:r>
      <w:r w:rsidR="002F31F7" w:rsidRPr="00FC648C">
        <w:rPr>
          <w:rFonts w:asciiTheme="minorHAnsi" w:hAnsiTheme="minorHAnsi"/>
          <w:color w:val="auto"/>
          <w:szCs w:val="24"/>
        </w:rPr>
        <w:t>recommend any findings of unfit for additional rating at separation.</w:t>
      </w:r>
    </w:p>
    <w:p w:rsidR="002E289F" w:rsidRPr="00EA53AC" w:rsidRDefault="002E289F" w:rsidP="002E289F">
      <w:pPr>
        <w:tabs>
          <w:tab w:val="left" w:pos="288"/>
          <w:tab w:val="left" w:pos="4752"/>
        </w:tabs>
        <w:spacing w:line="240" w:lineRule="exact"/>
        <w:jc w:val="both"/>
        <w:rPr>
          <w:rFonts w:asciiTheme="minorHAnsi" w:hAnsiTheme="minorHAnsi"/>
          <w:b/>
          <w:caps/>
          <w:color w:val="auto"/>
          <w:u w:val="single"/>
        </w:rPr>
      </w:pPr>
      <w:r w:rsidRPr="00EA53AC">
        <w:rPr>
          <w:rFonts w:asciiTheme="minorHAnsi" w:hAnsiTheme="minorHAnsi"/>
          <w:b/>
          <w:color w:val="auto"/>
          <w:u w:val="single"/>
        </w:rPr>
        <w:t>__</w:t>
      </w:r>
      <w:r w:rsidRPr="00EA53AC">
        <w:rPr>
          <w:rFonts w:asciiTheme="minorHAnsi" w:hAnsiTheme="minorHAnsi"/>
          <w:b/>
          <w:color w:val="auto"/>
          <w:u w:val="single"/>
        </w:rPr>
        <w:softHyphen/>
        <w:t>____________________________________________________________________________</w:t>
      </w:r>
    </w:p>
    <w:p w:rsidR="00FB593A" w:rsidRPr="00D91DA6" w:rsidRDefault="00FB593A" w:rsidP="00AF1668">
      <w:pPr>
        <w:tabs>
          <w:tab w:val="left" w:pos="288"/>
          <w:tab w:val="left" w:pos="4752"/>
        </w:tabs>
        <w:spacing w:line="240" w:lineRule="exact"/>
        <w:rPr>
          <w:color w:val="000080"/>
        </w:rPr>
      </w:pPr>
    </w:p>
    <w:p w:rsidR="00CA3410" w:rsidRPr="00CA3410" w:rsidRDefault="001A49F1" w:rsidP="00C96CBD">
      <w:pPr>
        <w:spacing w:line="240" w:lineRule="exact"/>
        <w:jc w:val="both"/>
        <w:rPr>
          <w:rFonts w:asciiTheme="minorHAnsi" w:hAnsiTheme="minorHAnsi"/>
          <w:color w:val="auto"/>
          <w:szCs w:val="24"/>
        </w:rPr>
      </w:pPr>
      <w:r w:rsidRPr="00542C9A">
        <w:rPr>
          <w:rFonts w:asciiTheme="minorHAnsi" w:hAnsiTheme="minorHAnsi"/>
          <w:color w:val="auto"/>
          <w:szCs w:val="24"/>
          <w:u w:val="single"/>
        </w:rPr>
        <w:lastRenderedPageBreak/>
        <w:t>RECOMMENDATION</w:t>
      </w:r>
      <w:r w:rsidRPr="00542C9A">
        <w:rPr>
          <w:rFonts w:asciiTheme="minorHAnsi" w:hAnsiTheme="minorHAnsi"/>
          <w:color w:val="auto"/>
          <w:szCs w:val="24"/>
        </w:rPr>
        <w:t>:</w:t>
      </w:r>
      <w:r w:rsidRPr="00AE3316">
        <w:rPr>
          <w:rFonts w:asciiTheme="minorHAnsi" w:hAnsiTheme="minorHAnsi"/>
          <w:color w:val="000080"/>
          <w:szCs w:val="24"/>
        </w:rPr>
        <w:t xml:space="preserve"> </w:t>
      </w:r>
      <w:r w:rsidR="002F31F7">
        <w:rPr>
          <w:rFonts w:asciiTheme="minorHAnsi" w:hAnsiTheme="minorHAnsi"/>
          <w:color w:val="000080"/>
          <w:szCs w:val="24"/>
        </w:rPr>
        <w:t xml:space="preserve"> </w:t>
      </w:r>
      <w:r w:rsidR="00CA3410" w:rsidRPr="00CA3410">
        <w:rPr>
          <w:rFonts w:asciiTheme="minorHAnsi" w:hAnsiTheme="minorHAnsi"/>
          <w:color w:val="auto"/>
          <w:szCs w:val="24"/>
        </w:rPr>
        <w:t>The Board recommends that the CI’s prior determination be modified as follows and that the discharge with severance pay be re</w:t>
      </w:r>
      <w:r w:rsidR="004653C6">
        <w:rPr>
          <w:rFonts w:asciiTheme="minorHAnsi" w:hAnsiTheme="minorHAnsi"/>
          <w:color w:val="auto"/>
          <w:szCs w:val="24"/>
        </w:rPr>
        <w:t>-</w:t>
      </w:r>
      <w:r w:rsidR="00CA3410" w:rsidRPr="00CA3410">
        <w:rPr>
          <w:rFonts w:asciiTheme="minorHAnsi" w:hAnsiTheme="minorHAnsi"/>
          <w:color w:val="auto"/>
          <w:szCs w:val="24"/>
        </w:rPr>
        <w:t>characterized to reflect permanent disability retirement, effective as of the date of his prior medical separation:</w:t>
      </w:r>
    </w:p>
    <w:p w:rsidR="00CA3410" w:rsidRPr="00CA3410" w:rsidRDefault="00CA3410" w:rsidP="00CA3410">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CA3410" w:rsidRPr="00CA3410" w:rsidTr="008923F7">
        <w:trPr>
          <w:trHeight w:val="233"/>
          <w:jc w:val="center"/>
        </w:trPr>
        <w:tc>
          <w:tcPr>
            <w:tcW w:w="6480" w:type="dxa"/>
            <w:shd w:val="clear" w:color="auto" w:fill="D9D9D9"/>
            <w:vAlign w:val="center"/>
          </w:tcPr>
          <w:p w:rsidR="00CA3410" w:rsidRPr="00CA3410" w:rsidRDefault="00CA3410" w:rsidP="00CA3410">
            <w:pPr>
              <w:tabs>
                <w:tab w:val="left" w:pos="288"/>
                <w:tab w:val="left" w:pos="4752"/>
              </w:tabs>
              <w:spacing w:line="240" w:lineRule="exact"/>
              <w:jc w:val="center"/>
              <w:rPr>
                <w:rFonts w:asciiTheme="minorHAnsi" w:hAnsiTheme="minorHAnsi"/>
                <w:b/>
                <w:color w:val="auto"/>
                <w:szCs w:val="24"/>
              </w:rPr>
            </w:pPr>
            <w:r w:rsidRPr="00CA3410">
              <w:rPr>
                <w:rFonts w:asciiTheme="minorHAnsi" w:hAnsiTheme="minorHAnsi"/>
                <w:b/>
                <w:color w:val="auto"/>
                <w:szCs w:val="24"/>
              </w:rPr>
              <w:t>UNFITTING CONDITION</w:t>
            </w:r>
          </w:p>
        </w:tc>
        <w:tc>
          <w:tcPr>
            <w:tcW w:w="1710" w:type="dxa"/>
            <w:shd w:val="clear" w:color="auto" w:fill="D9D9D9"/>
            <w:vAlign w:val="center"/>
          </w:tcPr>
          <w:p w:rsidR="00CA3410" w:rsidRPr="00CA3410" w:rsidRDefault="00CA3410" w:rsidP="00CA3410">
            <w:pPr>
              <w:tabs>
                <w:tab w:val="left" w:pos="288"/>
                <w:tab w:val="left" w:pos="4752"/>
              </w:tabs>
              <w:spacing w:line="240" w:lineRule="exact"/>
              <w:jc w:val="center"/>
              <w:rPr>
                <w:rFonts w:asciiTheme="minorHAnsi" w:hAnsiTheme="minorHAnsi"/>
                <w:b/>
                <w:color w:val="auto"/>
                <w:szCs w:val="24"/>
              </w:rPr>
            </w:pPr>
            <w:r w:rsidRPr="00CA3410">
              <w:rPr>
                <w:rFonts w:asciiTheme="minorHAnsi" w:hAnsiTheme="minorHAnsi"/>
                <w:b/>
                <w:color w:val="auto"/>
                <w:szCs w:val="24"/>
              </w:rPr>
              <w:t>VASRD CODE</w:t>
            </w:r>
          </w:p>
        </w:tc>
        <w:tc>
          <w:tcPr>
            <w:tcW w:w="1170" w:type="dxa"/>
            <w:shd w:val="clear" w:color="auto" w:fill="D9D9D9"/>
            <w:vAlign w:val="center"/>
          </w:tcPr>
          <w:p w:rsidR="00CA3410" w:rsidRPr="00CA3410" w:rsidRDefault="00CA3410" w:rsidP="00CA3410">
            <w:pPr>
              <w:tabs>
                <w:tab w:val="left" w:pos="288"/>
                <w:tab w:val="left" w:pos="4752"/>
              </w:tabs>
              <w:spacing w:line="240" w:lineRule="exact"/>
              <w:jc w:val="center"/>
              <w:rPr>
                <w:rFonts w:asciiTheme="minorHAnsi" w:hAnsiTheme="minorHAnsi"/>
                <w:b/>
                <w:color w:val="auto"/>
                <w:szCs w:val="24"/>
              </w:rPr>
            </w:pPr>
            <w:r w:rsidRPr="00CA3410">
              <w:rPr>
                <w:rFonts w:asciiTheme="minorHAnsi" w:hAnsiTheme="minorHAnsi"/>
                <w:b/>
                <w:color w:val="auto"/>
                <w:szCs w:val="24"/>
              </w:rPr>
              <w:t>RATING</w:t>
            </w:r>
          </w:p>
        </w:tc>
      </w:tr>
      <w:tr w:rsidR="00CA3410" w:rsidRPr="00CA3410" w:rsidTr="008923F7">
        <w:trPr>
          <w:jc w:val="center"/>
        </w:trPr>
        <w:tc>
          <w:tcPr>
            <w:tcW w:w="6480" w:type="dxa"/>
            <w:vAlign w:val="center"/>
          </w:tcPr>
          <w:p w:rsidR="00CA3410" w:rsidRPr="00CA3410" w:rsidRDefault="002F31F7" w:rsidP="00CA3410">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 xml:space="preserve">Neck Pain </w:t>
            </w:r>
          </w:p>
        </w:tc>
        <w:tc>
          <w:tcPr>
            <w:tcW w:w="1710" w:type="dxa"/>
            <w:vAlign w:val="center"/>
          </w:tcPr>
          <w:p w:rsidR="00CA3410" w:rsidRPr="00CA3410" w:rsidRDefault="002F31F7" w:rsidP="00CA3410">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5241</w:t>
            </w:r>
          </w:p>
        </w:tc>
        <w:tc>
          <w:tcPr>
            <w:tcW w:w="1170" w:type="dxa"/>
            <w:vAlign w:val="center"/>
          </w:tcPr>
          <w:p w:rsidR="00CA3410" w:rsidRPr="00EC4C6C" w:rsidRDefault="002F31F7" w:rsidP="00CA3410">
            <w:pPr>
              <w:tabs>
                <w:tab w:val="left" w:pos="288"/>
                <w:tab w:val="left" w:pos="4752"/>
              </w:tabs>
              <w:spacing w:line="240" w:lineRule="exact"/>
              <w:jc w:val="center"/>
              <w:rPr>
                <w:rFonts w:asciiTheme="minorHAnsi" w:hAnsiTheme="minorHAnsi"/>
                <w:color w:val="auto"/>
                <w:szCs w:val="24"/>
              </w:rPr>
            </w:pPr>
            <w:r w:rsidRPr="00EC4C6C">
              <w:rPr>
                <w:rFonts w:asciiTheme="minorHAnsi" w:hAnsiTheme="minorHAnsi"/>
                <w:color w:val="auto"/>
                <w:szCs w:val="24"/>
              </w:rPr>
              <w:t>2</w:t>
            </w:r>
            <w:r w:rsidR="00CA3410" w:rsidRPr="00EC4C6C">
              <w:rPr>
                <w:rFonts w:asciiTheme="minorHAnsi" w:hAnsiTheme="minorHAnsi"/>
                <w:color w:val="auto"/>
                <w:szCs w:val="24"/>
              </w:rPr>
              <w:t>0%</w:t>
            </w:r>
          </w:p>
        </w:tc>
      </w:tr>
      <w:tr w:rsidR="00EC4C6C" w:rsidRPr="00CA3410" w:rsidTr="00AF322A">
        <w:trPr>
          <w:jc w:val="center"/>
        </w:trPr>
        <w:tc>
          <w:tcPr>
            <w:tcW w:w="6480" w:type="dxa"/>
            <w:vAlign w:val="center"/>
          </w:tcPr>
          <w:p w:rsidR="00EC4C6C" w:rsidRPr="00CA3410" w:rsidRDefault="00EC4C6C" w:rsidP="00AF322A">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 xml:space="preserve">Back Pain </w:t>
            </w:r>
          </w:p>
        </w:tc>
        <w:tc>
          <w:tcPr>
            <w:tcW w:w="1710" w:type="dxa"/>
            <w:vAlign w:val="center"/>
          </w:tcPr>
          <w:p w:rsidR="00EC4C6C" w:rsidRPr="00CA3410" w:rsidRDefault="00EC4C6C" w:rsidP="00AF322A">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5241</w:t>
            </w:r>
          </w:p>
        </w:tc>
        <w:tc>
          <w:tcPr>
            <w:tcW w:w="1170" w:type="dxa"/>
            <w:vAlign w:val="center"/>
          </w:tcPr>
          <w:p w:rsidR="00EC4C6C" w:rsidRPr="00EC4C6C" w:rsidRDefault="00EC4C6C" w:rsidP="00AF322A">
            <w:pPr>
              <w:tabs>
                <w:tab w:val="left" w:pos="288"/>
                <w:tab w:val="left" w:pos="4752"/>
              </w:tabs>
              <w:spacing w:line="240" w:lineRule="exact"/>
              <w:jc w:val="center"/>
              <w:rPr>
                <w:rFonts w:asciiTheme="minorHAnsi" w:hAnsiTheme="minorHAnsi"/>
                <w:color w:val="auto"/>
                <w:szCs w:val="24"/>
              </w:rPr>
            </w:pPr>
            <w:r w:rsidRPr="00EC4C6C">
              <w:rPr>
                <w:rFonts w:asciiTheme="minorHAnsi" w:hAnsiTheme="minorHAnsi"/>
                <w:color w:val="auto"/>
                <w:szCs w:val="24"/>
              </w:rPr>
              <w:t>10%</w:t>
            </w:r>
          </w:p>
        </w:tc>
      </w:tr>
      <w:tr w:rsidR="00CA3410" w:rsidRPr="00CA3410" w:rsidTr="008923F7">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CA3410" w:rsidRPr="00CA3410" w:rsidRDefault="00CA3410" w:rsidP="00CA3410">
            <w:pPr>
              <w:tabs>
                <w:tab w:val="left" w:pos="288"/>
                <w:tab w:val="left" w:pos="4752"/>
              </w:tabs>
              <w:spacing w:line="240" w:lineRule="exact"/>
              <w:jc w:val="center"/>
              <w:rPr>
                <w:rFonts w:asciiTheme="minorHAnsi" w:hAnsiTheme="minorHAnsi"/>
                <w:b/>
                <w:color w:val="auto"/>
                <w:szCs w:val="24"/>
              </w:rPr>
            </w:pPr>
            <w:r w:rsidRPr="00CA3410">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CA3410" w:rsidRPr="00EC4C6C" w:rsidRDefault="00EC4C6C" w:rsidP="00CA3410">
            <w:pPr>
              <w:tabs>
                <w:tab w:val="left" w:pos="288"/>
                <w:tab w:val="left" w:pos="4752"/>
              </w:tabs>
              <w:spacing w:line="240" w:lineRule="exact"/>
              <w:jc w:val="center"/>
              <w:rPr>
                <w:rFonts w:asciiTheme="minorHAnsi" w:hAnsiTheme="minorHAnsi"/>
                <w:b/>
                <w:color w:val="auto"/>
                <w:szCs w:val="24"/>
              </w:rPr>
            </w:pPr>
            <w:r w:rsidRPr="00EC4C6C">
              <w:rPr>
                <w:rFonts w:asciiTheme="minorHAnsi" w:hAnsiTheme="minorHAnsi"/>
                <w:b/>
                <w:color w:val="auto"/>
                <w:szCs w:val="24"/>
              </w:rPr>
              <w:t>3</w:t>
            </w:r>
            <w:r w:rsidR="00CA3410" w:rsidRPr="00EC4C6C">
              <w:rPr>
                <w:rFonts w:asciiTheme="minorHAnsi" w:hAnsiTheme="minorHAnsi"/>
                <w:b/>
                <w:color w:val="auto"/>
                <w:szCs w:val="24"/>
              </w:rPr>
              <w:t>0%</w:t>
            </w:r>
          </w:p>
        </w:tc>
      </w:tr>
    </w:tbl>
    <w:p w:rsidR="002E289F" w:rsidRPr="00EA53AC" w:rsidRDefault="002E289F" w:rsidP="002E289F">
      <w:pPr>
        <w:tabs>
          <w:tab w:val="left" w:pos="288"/>
          <w:tab w:val="left" w:pos="4752"/>
        </w:tabs>
        <w:spacing w:line="240" w:lineRule="exact"/>
        <w:jc w:val="both"/>
        <w:rPr>
          <w:rFonts w:asciiTheme="minorHAnsi" w:hAnsiTheme="minorHAnsi"/>
          <w:b/>
          <w:caps/>
          <w:color w:val="auto"/>
          <w:u w:val="single"/>
        </w:rPr>
      </w:pPr>
      <w:r w:rsidRPr="00EA53AC">
        <w:rPr>
          <w:rFonts w:asciiTheme="minorHAnsi" w:hAnsiTheme="minorHAnsi"/>
          <w:b/>
          <w:color w:val="auto"/>
          <w:u w:val="single"/>
        </w:rPr>
        <w:t>__</w:t>
      </w:r>
      <w:r w:rsidRPr="00EA53AC">
        <w:rPr>
          <w:rFonts w:asciiTheme="minorHAnsi" w:hAnsiTheme="minorHAnsi"/>
          <w:b/>
          <w:color w:val="auto"/>
          <w:u w:val="single"/>
        </w:rPr>
        <w:softHyphen/>
        <w:t>____________________________________________________________________________</w:t>
      </w: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w:t>
      </w:r>
      <w:proofErr w:type="gramStart"/>
      <w:r w:rsidRPr="0085089F">
        <w:rPr>
          <w:rFonts w:asciiTheme="minorHAnsi" w:hAnsiTheme="minorHAnsi"/>
          <w:color w:val="auto"/>
        </w:rPr>
        <w:t>294,</w:t>
      </w:r>
      <w:proofErr w:type="gramEnd"/>
      <w:r w:rsidRPr="0085089F">
        <w:rPr>
          <w:rFonts w:asciiTheme="minorHAnsi" w:hAnsiTheme="minorHAnsi"/>
          <w:color w:val="auto"/>
        </w:rPr>
        <w:t xml:space="preserve"> dated </w:t>
      </w:r>
      <w:r w:rsidR="008923F7" w:rsidRPr="008923F7">
        <w:rPr>
          <w:rFonts w:asciiTheme="minorHAnsi" w:hAnsiTheme="minorHAnsi"/>
          <w:color w:val="auto"/>
        </w:rPr>
        <w:t>20100107</w:t>
      </w:r>
      <w:r w:rsidR="00114F20" w:rsidRPr="0085089F">
        <w:rPr>
          <w:rFonts w:asciiTheme="minorHAnsi" w:hAnsiTheme="minorHAnsi"/>
          <w:color w:val="auto"/>
        </w:rPr>
        <w:t>, w/</w:t>
      </w:r>
      <w:proofErr w:type="spellStart"/>
      <w:r w:rsidR="00114F20" w:rsidRPr="0085089F">
        <w:rPr>
          <w:rFonts w:asciiTheme="minorHAnsi" w:hAnsiTheme="minorHAnsi"/>
          <w:color w:val="auto"/>
        </w:rPr>
        <w:t>atchs</w:t>
      </w:r>
      <w:proofErr w:type="spellEnd"/>
      <w:r w:rsidR="00114F20" w:rsidRPr="0085089F">
        <w:rPr>
          <w:rFonts w:asciiTheme="minorHAnsi" w:hAnsiTheme="minorHAnsi"/>
          <w:color w:val="auto"/>
        </w:rPr>
        <w:t>.</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B.  </w:t>
      </w:r>
      <w:proofErr w:type="gramStart"/>
      <w:r w:rsidRPr="0085089F">
        <w:rPr>
          <w:rFonts w:asciiTheme="minorHAnsi" w:hAnsiTheme="minorHAnsi"/>
          <w:color w:val="auto"/>
        </w:rPr>
        <w:t>Service Treatment Record.</w:t>
      </w:r>
      <w:proofErr w:type="gramEnd"/>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C.  </w:t>
      </w:r>
      <w:proofErr w:type="gramStart"/>
      <w:r w:rsidRPr="0085089F">
        <w:rPr>
          <w:rFonts w:asciiTheme="minorHAnsi" w:hAnsiTheme="minorHAnsi"/>
          <w:color w:val="auto"/>
        </w:rPr>
        <w:t>Department of Veterans</w:t>
      </w:r>
      <w:r w:rsidR="00385D6F" w:rsidRPr="0085089F">
        <w:rPr>
          <w:rFonts w:asciiTheme="minorHAnsi" w:hAnsiTheme="minorHAnsi"/>
          <w:color w:val="auto"/>
        </w:rPr>
        <w:t>'</w:t>
      </w:r>
      <w:r w:rsidRPr="0085089F">
        <w:rPr>
          <w:rFonts w:asciiTheme="minorHAnsi" w:hAnsiTheme="minorHAnsi"/>
          <w:color w:val="auto"/>
        </w:rPr>
        <w:t xml:space="preserve"> Affairs Treatment Record.</w:t>
      </w:r>
      <w:proofErr w:type="gramEnd"/>
    </w:p>
    <w:p w:rsidR="00093598" w:rsidRDefault="00093598">
      <w:pPr>
        <w:rPr>
          <w:rFonts w:asciiTheme="minorHAnsi" w:hAnsiTheme="minorHAnsi"/>
          <w:color w:val="auto"/>
        </w:rPr>
      </w:pPr>
      <w:r>
        <w:rPr>
          <w:rFonts w:asciiTheme="minorHAnsi" w:hAnsiTheme="minorHAnsi"/>
          <w:color w:val="auto"/>
        </w:rPr>
        <w:br w:type="page"/>
      </w:r>
    </w:p>
    <w:p w:rsidR="00D91DA6" w:rsidRPr="0085089F" w:rsidRDefault="00093598" w:rsidP="00190E48">
      <w:pPr>
        <w:tabs>
          <w:tab w:val="left" w:pos="288"/>
          <w:tab w:val="left" w:pos="4752"/>
        </w:tabs>
        <w:spacing w:line="240" w:lineRule="exact"/>
        <w:jc w:val="both"/>
        <w:rPr>
          <w:rFonts w:asciiTheme="minorHAnsi" w:hAnsiTheme="minorHAnsi"/>
          <w:color w:val="auto"/>
        </w:rPr>
      </w:pPr>
      <w:r>
        <w:rPr>
          <w:rFonts w:asciiTheme="minorHAnsi" w:hAnsiTheme="minorHAnsi"/>
          <w:noProof/>
          <w:color w:val="auto"/>
        </w:rPr>
        <w:lastRenderedPageBreak/>
        <w:drawing>
          <wp:anchor distT="0" distB="0" distL="114300" distR="114300" simplePos="0" relativeHeight="251658240" behindDoc="0" locked="0" layoutInCell="1" allowOverlap="1">
            <wp:simplePos x="0" y="0"/>
            <wp:positionH relativeFrom="column">
              <wp:posOffset>-271895</wp:posOffset>
            </wp:positionH>
            <wp:positionV relativeFrom="paragraph">
              <wp:posOffset>-513868</wp:posOffset>
            </wp:positionV>
            <wp:extent cx="6360968" cy="8182358"/>
            <wp:effectExtent l="19050" t="0" r="1732" b="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360969" cy="8182359"/>
                    </a:xfrm>
                    <a:prstGeom prst="rect">
                      <a:avLst/>
                    </a:prstGeom>
                    <a:noFill/>
                    <a:ln w="9525">
                      <a:noFill/>
                      <a:miter lim="800000"/>
                      <a:headEnd/>
                      <a:tailEnd/>
                    </a:ln>
                  </pic:spPr>
                </pic:pic>
              </a:graphicData>
            </a:graphic>
          </wp:anchor>
        </w:drawing>
      </w: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AA04B3" w:rsidRDefault="00AA04B3" w:rsidP="00190E48">
      <w:pPr>
        <w:tabs>
          <w:tab w:val="left" w:pos="288"/>
          <w:tab w:val="left" w:pos="4320"/>
          <w:tab w:val="left" w:pos="4410"/>
          <w:tab w:val="left" w:pos="4770"/>
          <w:tab w:val="left" w:pos="4860"/>
          <w:tab w:val="left" w:pos="5040"/>
        </w:tabs>
        <w:spacing w:line="240" w:lineRule="exact"/>
        <w:jc w:val="both"/>
        <w:rPr>
          <w:color w:val="000080"/>
        </w:rPr>
      </w:pPr>
    </w:p>
    <w:p w:rsidR="00B36569" w:rsidRDefault="00B36569" w:rsidP="00190E48">
      <w:pPr>
        <w:tabs>
          <w:tab w:val="left" w:pos="288"/>
          <w:tab w:val="left" w:pos="4752"/>
        </w:tabs>
        <w:spacing w:line="240" w:lineRule="exact"/>
        <w:jc w:val="both"/>
        <w:rPr>
          <w:rFonts w:asciiTheme="minorHAnsi" w:hAnsiTheme="minorHAnsi"/>
          <w:color w:val="002060"/>
          <w:sz w:val="18"/>
          <w:szCs w:val="18"/>
          <w:u w:val="single"/>
        </w:rPr>
      </w:pPr>
    </w:p>
    <w:p w:rsidR="00B36569" w:rsidRDefault="00B36569" w:rsidP="00190E48">
      <w:pPr>
        <w:tabs>
          <w:tab w:val="left" w:pos="288"/>
          <w:tab w:val="left" w:pos="4752"/>
        </w:tabs>
        <w:spacing w:line="240" w:lineRule="exact"/>
        <w:jc w:val="both"/>
        <w:rPr>
          <w:rFonts w:asciiTheme="minorHAnsi" w:hAnsiTheme="minorHAnsi"/>
          <w:color w:val="002060"/>
          <w:sz w:val="18"/>
          <w:szCs w:val="18"/>
          <w:u w:val="single"/>
        </w:rPr>
      </w:pPr>
    </w:p>
    <w:p w:rsidR="00B36569" w:rsidRDefault="00B36569" w:rsidP="00190E48">
      <w:pPr>
        <w:tabs>
          <w:tab w:val="left" w:pos="288"/>
          <w:tab w:val="left" w:pos="4752"/>
        </w:tabs>
        <w:spacing w:line="240" w:lineRule="exact"/>
        <w:jc w:val="both"/>
        <w:rPr>
          <w:rFonts w:asciiTheme="minorHAnsi" w:hAnsiTheme="minorHAnsi"/>
          <w:color w:val="002060"/>
          <w:sz w:val="18"/>
          <w:szCs w:val="18"/>
          <w:u w:val="single"/>
        </w:rPr>
      </w:pPr>
    </w:p>
    <w:p w:rsidR="00093598" w:rsidRDefault="00093598">
      <w:pPr>
        <w:rPr>
          <w:rFonts w:asciiTheme="minorHAnsi" w:hAnsiTheme="minorHAnsi"/>
          <w:color w:val="002060"/>
          <w:sz w:val="18"/>
          <w:szCs w:val="18"/>
          <w:u w:val="single"/>
        </w:rPr>
      </w:pPr>
      <w:r>
        <w:rPr>
          <w:rFonts w:asciiTheme="minorHAnsi" w:hAnsiTheme="minorHAnsi"/>
          <w:color w:val="002060"/>
          <w:sz w:val="18"/>
          <w:szCs w:val="18"/>
          <w:u w:val="single"/>
        </w:rPr>
        <w:br w:type="page"/>
      </w:r>
    </w:p>
    <w:p w:rsidR="00093598" w:rsidRDefault="00093598" w:rsidP="00093598">
      <w:pPr>
        <w:pStyle w:val="Default"/>
        <w:pageBreakBefore/>
        <w:framePr w:w="15749" w:wrap="auto" w:vAnchor="page" w:hAnchor="page" w:x="1" w:y="1"/>
      </w:pPr>
      <w:r>
        <w:rPr>
          <w:noProof/>
        </w:rPr>
        <w:lastRenderedPageBreak/>
        <w:drawing>
          <wp:inline distT="0" distB="0" distL="0" distR="0">
            <wp:extent cx="7793355" cy="1003744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7793355" cy="10037445"/>
                    </a:xfrm>
                    <a:prstGeom prst="rect">
                      <a:avLst/>
                    </a:prstGeom>
                    <a:noFill/>
                    <a:ln w="9525">
                      <a:noFill/>
                      <a:miter lim="800000"/>
                      <a:headEnd/>
                      <a:tailEnd/>
                    </a:ln>
                  </pic:spPr>
                </pic:pic>
              </a:graphicData>
            </a:graphic>
          </wp:inline>
        </w:drawing>
      </w:r>
    </w:p>
    <w:p w:rsidR="00412658" w:rsidRDefault="00412658" w:rsidP="00190E48">
      <w:pPr>
        <w:spacing w:line="240" w:lineRule="exact"/>
        <w:jc w:val="both"/>
        <w:rPr>
          <w:rFonts w:asciiTheme="minorHAnsi" w:hAnsiTheme="minorHAnsi"/>
          <w:color w:val="002060"/>
          <w:sz w:val="18"/>
          <w:szCs w:val="18"/>
          <w:u w:val="single"/>
        </w:rPr>
      </w:pPr>
    </w:p>
    <w:sectPr w:rsidR="00412658" w:rsidSect="005000AB">
      <w:footerReference w:type="even" r:id="rId10"/>
      <w:footerReference w:type="default" r:id="rId11"/>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A8A" w:rsidRDefault="00D31A8A">
      <w:r>
        <w:separator/>
      </w:r>
    </w:p>
  </w:endnote>
  <w:endnote w:type="continuationSeparator" w:id="0">
    <w:p w:rsidR="00D31A8A" w:rsidRDefault="00D31A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0C" w:rsidRDefault="003F3B32">
    <w:pPr>
      <w:pStyle w:val="Footer"/>
      <w:framePr w:wrap="around" w:vAnchor="text" w:hAnchor="margin" w:xAlign="center" w:y="1"/>
      <w:rPr>
        <w:rStyle w:val="PageNumber"/>
      </w:rPr>
    </w:pPr>
    <w:r>
      <w:rPr>
        <w:rStyle w:val="PageNumber"/>
      </w:rPr>
      <w:fldChar w:fldCharType="begin"/>
    </w:r>
    <w:r w:rsidR="0075270C">
      <w:rPr>
        <w:rStyle w:val="PageNumber"/>
      </w:rPr>
      <w:instrText xml:space="preserve">PAGE  </w:instrText>
    </w:r>
    <w:r>
      <w:rPr>
        <w:rStyle w:val="PageNumber"/>
      </w:rPr>
      <w:fldChar w:fldCharType="separate"/>
    </w:r>
    <w:r w:rsidR="0075270C">
      <w:rPr>
        <w:rStyle w:val="PageNumber"/>
        <w:noProof/>
      </w:rPr>
      <w:t>2</w:t>
    </w:r>
    <w:r>
      <w:rPr>
        <w:rStyle w:val="PageNumber"/>
      </w:rPr>
      <w:fldChar w:fldCharType="end"/>
    </w:r>
  </w:p>
  <w:p w:rsidR="0075270C" w:rsidRDefault="0075270C"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0C" w:rsidRPr="00AC713F" w:rsidRDefault="003F3B32">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75270C"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093598">
      <w:rPr>
        <w:rStyle w:val="PageNumber"/>
        <w:rFonts w:asciiTheme="minorHAnsi" w:hAnsiTheme="minorHAnsi"/>
        <w:noProof/>
        <w:color w:val="auto"/>
      </w:rPr>
      <w:t>3</w:t>
    </w:r>
    <w:r w:rsidRPr="00AC713F">
      <w:rPr>
        <w:rStyle w:val="PageNumber"/>
        <w:rFonts w:asciiTheme="minorHAnsi" w:hAnsiTheme="minorHAnsi"/>
        <w:color w:val="auto"/>
      </w:rPr>
      <w:fldChar w:fldCharType="end"/>
    </w:r>
  </w:p>
  <w:p w:rsidR="0075270C" w:rsidRPr="00E07D6E" w:rsidRDefault="0075270C" w:rsidP="002B0749">
    <w:pPr>
      <w:pStyle w:val="Footer"/>
      <w:jc w:val="right"/>
      <w:rPr>
        <w:rFonts w:asciiTheme="minorHAnsi" w:hAnsiTheme="minorHAnsi"/>
        <w:color w:val="auto"/>
      </w:rPr>
    </w:pPr>
    <w:r>
      <w:tab/>
    </w:r>
    <w:r>
      <w:tab/>
    </w:r>
    <w:r w:rsidRPr="00E07D6E">
      <w:rPr>
        <w:rFonts w:asciiTheme="minorHAnsi" w:hAnsiTheme="minorHAnsi"/>
        <w:caps/>
        <w:color w:val="auto"/>
      </w:rPr>
      <w:t>PD1000015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A8A" w:rsidRDefault="00D31A8A">
      <w:r>
        <w:separator/>
      </w:r>
    </w:p>
  </w:footnote>
  <w:footnote w:type="continuationSeparator" w:id="0">
    <w:p w:rsidR="00D31A8A" w:rsidRDefault="00D31A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7956"/>
    <w:multiLevelType w:val="hybridMultilevel"/>
    <w:tmpl w:val="3594BF38"/>
    <w:lvl w:ilvl="0" w:tplc="9990AF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44449"/>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14A9E"/>
    <w:rsid w:val="00016118"/>
    <w:rsid w:val="00021361"/>
    <w:rsid w:val="00023913"/>
    <w:rsid w:val="00023D43"/>
    <w:rsid w:val="00030839"/>
    <w:rsid w:val="00032E07"/>
    <w:rsid w:val="000332CA"/>
    <w:rsid w:val="0003374E"/>
    <w:rsid w:val="000344E6"/>
    <w:rsid w:val="0003524B"/>
    <w:rsid w:val="00035C3A"/>
    <w:rsid w:val="00036E4B"/>
    <w:rsid w:val="000379D0"/>
    <w:rsid w:val="00040FC4"/>
    <w:rsid w:val="000416F8"/>
    <w:rsid w:val="0004178A"/>
    <w:rsid w:val="00042C26"/>
    <w:rsid w:val="00043382"/>
    <w:rsid w:val="00051622"/>
    <w:rsid w:val="00052234"/>
    <w:rsid w:val="00053D7C"/>
    <w:rsid w:val="000577C9"/>
    <w:rsid w:val="0006174F"/>
    <w:rsid w:val="0006431E"/>
    <w:rsid w:val="00072433"/>
    <w:rsid w:val="00075702"/>
    <w:rsid w:val="000775C2"/>
    <w:rsid w:val="000806AD"/>
    <w:rsid w:val="00082482"/>
    <w:rsid w:val="0008708B"/>
    <w:rsid w:val="00092619"/>
    <w:rsid w:val="00092C66"/>
    <w:rsid w:val="00093598"/>
    <w:rsid w:val="00094E4F"/>
    <w:rsid w:val="000A23DC"/>
    <w:rsid w:val="000A2BCE"/>
    <w:rsid w:val="000A41E3"/>
    <w:rsid w:val="000A4BBA"/>
    <w:rsid w:val="000A5071"/>
    <w:rsid w:val="000B12AE"/>
    <w:rsid w:val="000B34C3"/>
    <w:rsid w:val="000B4326"/>
    <w:rsid w:val="000B4C99"/>
    <w:rsid w:val="000B784F"/>
    <w:rsid w:val="000C06F6"/>
    <w:rsid w:val="000C0B76"/>
    <w:rsid w:val="000C1D34"/>
    <w:rsid w:val="000C2362"/>
    <w:rsid w:val="000C3C13"/>
    <w:rsid w:val="000C53F9"/>
    <w:rsid w:val="000C5813"/>
    <w:rsid w:val="000C75CF"/>
    <w:rsid w:val="000C7DE4"/>
    <w:rsid w:val="000D15E7"/>
    <w:rsid w:val="000D1A24"/>
    <w:rsid w:val="000D21C7"/>
    <w:rsid w:val="000D248A"/>
    <w:rsid w:val="000D35D8"/>
    <w:rsid w:val="000D43F9"/>
    <w:rsid w:val="000D4717"/>
    <w:rsid w:val="000D6457"/>
    <w:rsid w:val="000D7D55"/>
    <w:rsid w:val="000E0993"/>
    <w:rsid w:val="000E37E0"/>
    <w:rsid w:val="000F02BE"/>
    <w:rsid w:val="000F427B"/>
    <w:rsid w:val="000F7181"/>
    <w:rsid w:val="001008C1"/>
    <w:rsid w:val="001023DB"/>
    <w:rsid w:val="00103CCF"/>
    <w:rsid w:val="0010417F"/>
    <w:rsid w:val="001042D2"/>
    <w:rsid w:val="00104B62"/>
    <w:rsid w:val="0010530E"/>
    <w:rsid w:val="00105C07"/>
    <w:rsid w:val="00107EC5"/>
    <w:rsid w:val="001103CD"/>
    <w:rsid w:val="00113EC3"/>
    <w:rsid w:val="00114F20"/>
    <w:rsid w:val="001211AF"/>
    <w:rsid w:val="001219DF"/>
    <w:rsid w:val="001231DC"/>
    <w:rsid w:val="001272AE"/>
    <w:rsid w:val="001315DD"/>
    <w:rsid w:val="00135385"/>
    <w:rsid w:val="001364D1"/>
    <w:rsid w:val="00142EBA"/>
    <w:rsid w:val="00143B79"/>
    <w:rsid w:val="00144991"/>
    <w:rsid w:val="00150B8A"/>
    <w:rsid w:val="00150DCB"/>
    <w:rsid w:val="00151912"/>
    <w:rsid w:val="00151C11"/>
    <w:rsid w:val="001531E3"/>
    <w:rsid w:val="00153740"/>
    <w:rsid w:val="001541C5"/>
    <w:rsid w:val="001554CC"/>
    <w:rsid w:val="0015623F"/>
    <w:rsid w:val="00156585"/>
    <w:rsid w:val="00156BA9"/>
    <w:rsid w:val="00161761"/>
    <w:rsid w:val="0016359D"/>
    <w:rsid w:val="00166182"/>
    <w:rsid w:val="00171C72"/>
    <w:rsid w:val="001745DD"/>
    <w:rsid w:val="00177659"/>
    <w:rsid w:val="001779E5"/>
    <w:rsid w:val="00182A4C"/>
    <w:rsid w:val="00183F77"/>
    <w:rsid w:val="00185DA8"/>
    <w:rsid w:val="00185ECB"/>
    <w:rsid w:val="001865E0"/>
    <w:rsid w:val="001870F0"/>
    <w:rsid w:val="00190E48"/>
    <w:rsid w:val="0019273F"/>
    <w:rsid w:val="00192C44"/>
    <w:rsid w:val="00193329"/>
    <w:rsid w:val="00193814"/>
    <w:rsid w:val="00193AD5"/>
    <w:rsid w:val="00194930"/>
    <w:rsid w:val="001A08CD"/>
    <w:rsid w:val="001A49F1"/>
    <w:rsid w:val="001A5320"/>
    <w:rsid w:val="001A5E62"/>
    <w:rsid w:val="001A7538"/>
    <w:rsid w:val="001B0B1A"/>
    <w:rsid w:val="001B11FC"/>
    <w:rsid w:val="001B227D"/>
    <w:rsid w:val="001B3F54"/>
    <w:rsid w:val="001B4EC2"/>
    <w:rsid w:val="001B5B59"/>
    <w:rsid w:val="001B60E0"/>
    <w:rsid w:val="001B6F2C"/>
    <w:rsid w:val="001B7C8C"/>
    <w:rsid w:val="001C181A"/>
    <w:rsid w:val="001C1877"/>
    <w:rsid w:val="001C2053"/>
    <w:rsid w:val="001C252F"/>
    <w:rsid w:val="001C28D1"/>
    <w:rsid w:val="001C4595"/>
    <w:rsid w:val="001C5CFC"/>
    <w:rsid w:val="001C7418"/>
    <w:rsid w:val="001D0051"/>
    <w:rsid w:val="001D2224"/>
    <w:rsid w:val="001D4F88"/>
    <w:rsid w:val="001D68CF"/>
    <w:rsid w:val="001D6A8C"/>
    <w:rsid w:val="001D7A56"/>
    <w:rsid w:val="001E15C0"/>
    <w:rsid w:val="001E18E0"/>
    <w:rsid w:val="001E18E2"/>
    <w:rsid w:val="001E19D0"/>
    <w:rsid w:val="001E2A30"/>
    <w:rsid w:val="001E343C"/>
    <w:rsid w:val="001E6459"/>
    <w:rsid w:val="00200AA0"/>
    <w:rsid w:val="00202325"/>
    <w:rsid w:val="00202736"/>
    <w:rsid w:val="00203652"/>
    <w:rsid w:val="002060B6"/>
    <w:rsid w:val="002066B5"/>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35A29"/>
    <w:rsid w:val="00235AC0"/>
    <w:rsid w:val="0024174E"/>
    <w:rsid w:val="00241B20"/>
    <w:rsid w:val="0024227D"/>
    <w:rsid w:val="00242D14"/>
    <w:rsid w:val="002432D8"/>
    <w:rsid w:val="00246860"/>
    <w:rsid w:val="00246DFF"/>
    <w:rsid w:val="00246E89"/>
    <w:rsid w:val="0025183C"/>
    <w:rsid w:val="002528EC"/>
    <w:rsid w:val="00255049"/>
    <w:rsid w:val="00256DFC"/>
    <w:rsid w:val="00257DE5"/>
    <w:rsid w:val="00260531"/>
    <w:rsid w:val="00262032"/>
    <w:rsid w:val="0026282B"/>
    <w:rsid w:val="00262893"/>
    <w:rsid w:val="00263143"/>
    <w:rsid w:val="0026318D"/>
    <w:rsid w:val="00263304"/>
    <w:rsid w:val="00270864"/>
    <w:rsid w:val="002712F7"/>
    <w:rsid w:val="0027159C"/>
    <w:rsid w:val="00271698"/>
    <w:rsid w:val="00274549"/>
    <w:rsid w:val="00274E46"/>
    <w:rsid w:val="00275183"/>
    <w:rsid w:val="00276C86"/>
    <w:rsid w:val="00280FCE"/>
    <w:rsid w:val="002810A4"/>
    <w:rsid w:val="002820C5"/>
    <w:rsid w:val="00284A26"/>
    <w:rsid w:val="00287006"/>
    <w:rsid w:val="00294437"/>
    <w:rsid w:val="002A3237"/>
    <w:rsid w:val="002A58B7"/>
    <w:rsid w:val="002A685E"/>
    <w:rsid w:val="002A72C7"/>
    <w:rsid w:val="002A78C5"/>
    <w:rsid w:val="002B03B2"/>
    <w:rsid w:val="002B0749"/>
    <w:rsid w:val="002B1C73"/>
    <w:rsid w:val="002B1FB5"/>
    <w:rsid w:val="002B2645"/>
    <w:rsid w:val="002B65CF"/>
    <w:rsid w:val="002B6FA0"/>
    <w:rsid w:val="002C1DCA"/>
    <w:rsid w:val="002C5F10"/>
    <w:rsid w:val="002C6E5B"/>
    <w:rsid w:val="002D18B4"/>
    <w:rsid w:val="002D231A"/>
    <w:rsid w:val="002E1877"/>
    <w:rsid w:val="002E1C31"/>
    <w:rsid w:val="002E289F"/>
    <w:rsid w:val="002E333A"/>
    <w:rsid w:val="002E3474"/>
    <w:rsid w:val="002E400C"/>
    <w:rsid w:val="002E49C3"/>
    <w:rsid w:val="002E5114"/>
    <w:rsid w:val="002E7570"/>
    <w:rsid w:val="002E764B"/>
    <w:rsid w:val="002F0E28"/>
    <w:rsid w:val="002F287E"/>
    <w:rsid w:val="002F2D63"/>
    <w:rsid w:val="002F31F7"/>
    <w:rsid w:val="002F7F81"/>
    <w:rsid w:val="00300A36"/>
    <w:rsid w:val="00300F64"/>
    <w:rsid w:val="0030678B"/>
    <w:rsid w:val="00310CD7"/>
    <w:rsid w:val="00315AD3"/>
    <w:rsid w:val="0032136A"/>
    <w:rsid w:val="00323303"/>
    <w:rsid w:val="00323E70"/>
    <w:rsid w:val="00325BA2"/>
    <w:rsid w:val="00326F7F"/>
    <w:rsid w:val="003320E8"/>
    <w:rsid w:val="0033555E"/>
    <w:rsid w:val="00336805"/>
    <w:rsid w:val="00337351"/>
    <w:rsid w:val="00341A54"/>
    <w:rsid w:val="0034669F"/>
    <w:rsid w:val="003503AC"/>
    <w:rsid w:val="00351498"/>
    <w:rsid w:val="003523EB"/>
    <w:rsid w:val="00352B22"/>
    <w:rsid w:val="003543D9"/>
    <w:rsid w:val="00354547"/>
    <w:rsid w:val="003567DE"/>
    <w:rsid w:val="003574F3"/>
    <w:rsid w:val="0036319E"/>
    <w:rsid w:val="003632A4"/>
    <w:rsid w:val="00363362"/>
    <w:rsid w:val="00367D4F"/>
    <w:rsid w:val="00370743"/>
    <w:rsid w:val="00370EF5"/>
    <w:rsid w:val="0037135B"/>
    <w:rsid w:val="00372251"/>
    <w:rsid w:val="0037520D"/>
    <w:rsid w:val="00375809"/>
    <w:rsid w:val="0037628C"/>
    <w:rsid w:val="003765B5"/>
    <w:rsid w:val="00376B81"/>
    <w:rsid w:val="00377BD2"/>
    <w:rsid w:val="003821E1"/>
    <w:rsid w:val="00384866"/>
    <w:rsid w:val="003857D4"/>
    <w:rsid w:val="00385D6F"/>
    <w:rsid w:val="00387095"/>
    <w:rsid w:val="00390092"/>
    <w:rsid w:val="00393651"/>
    <w:rsid w:val="00393FB3"/>
    <w:rsid w:val="00395E12"/>
    <w:rsid w:val="00397DB7"/>
    <w:rsid w:val="003A0F71"/>
    <w:rsid w:val="003A1490"/>
    <w:rsid w:val="003A27B2"/>
    <w:rsid w:val="003A30B1"/>
    <w:rsid w:val="003A40B4"/>
    <w:rsid w:val="003A41BA"/>
    <w:rsid w:val="003A49BD"/>
    <w:rsid w:val="003A6A99"/>
    <w:rsid w:val="003A7FF8"/>
    <w:rsid w:val="003B17AC"/>
    <w:rsid w:val="003B227A"/>
    <w:rsid w:val="003B5854"/>
    <w:rsid w:val="003B6764"/>
    <w:rsid w:val="003C3833"/>
    <w:rsid w:val="003C6068"/>
    <w:rsid w:val="003C69E3"/>
    <w:rsid w:val="003D2BA3"/>
    <w:rsid w:val="003D3C22"/>
    <w:rsid w:val="003D7089"/>
    <w:rsid w:val="003D7DDB"/>
    <w:rsid w:val="003E02C7"/>
    <w:rsid w:val="003E0543"/>
    <w:rsid w:val="003E0B5A"/>
    <w:rsid w:val="003E31E3"/>
    <w:rsid w:val="003E46D1"/>
    <w:rsid w:val="003F3B32"/>
    <w:rsid w:val="003F58B0"/>
    <w:rsid w:val="004007E9"/>
    <w:rsid w:val="00401825"/>
    <w:rsid w:val="00401BBC"/>
    <w:rsid w:val="00403BFB"/>
    <w:rsid w:val="00404B45"/>
    <w:rsid w:val="00406CC5"/>
    <w:rsid w:val="004074A4"/>
    <w:rsid w:val="004101B2"/>
    <w:rsid w:val="004123D7"/>
    <w:rsid w:val="00412658"/>
    <w:rsid w:val="004149C4"/>
    <w:rsid w:val="004172DB"/>
    <w:rsid w:val="00417CE7"/>
    <w:rsid w:val="00421485"/>
    <w:rsid w:val="00422B75"/>
    <w:rsid w:val="00433F36"/>
    <w:rsid w:val="0043503A"/>
    <w:rsid w:val="0044384F"/>
    <w:rsid w:val="00444F80"/>
    <w:rsid w:val="00446018"/>
    <w:rsid w:val="004543BC"/>
    <w:rsid w:val="0045645D"/>
    <w:rsid w:val="004574C6"/>
    <w:rsid w:val="00457BCF"/>
    <w:rsid w:val="00457DCE"/>
    <w:rsid w:val="00460E3F"/>
    <w:rsid w:val="004653C6"/>
    <w:rsid w:val="00466CED"/>
    <w:rsid w:val="00467592"/>
    <w:rsid w:val="00467690"/>
    <w:rsid w:val="00470C2C"/>
    <w:rsid w:val="004718E7"/>
    <w:rsid w:val="00472535"/>
    <w:rsid w:val="004756EB"/>
    <w:rsid w:val="004761CC"/>
    <w:rsid w:val="004764E1"/>
    <w:rsid w:val="00480D4A"/>
    <w:rsid w:val="00481DA1"/>
    <w:rsid w:val="00491BB3"/>
    <w:rsid w:val="0049255F"/>
    <w:rsid w:val="0049445D"/>
    <w:rsid w:val="00495350"/>
    <w:rsid w:val="00497156"/>
    <w:rsid w:val="004A24D2"/>
    <w:rsid w:val="004A3214"/>
    <w:rsid w:val="004A4136"/>
    <w:rsid w:val="004A417B"/>
    <w:rsid w:val="004B03F3"/>
    <w:rsid w:val="004B2536"/>
    <w:rsid w:val="004B6AF3"/>
    <w:rsid w:val="004B715E"/>
    <w:rsid w:val="004B7169"/>
    <w:rsid w:val="004B79C9"/>
    <w:rsid w:val="004C5E33"/>
    <w:rsid w:val="004C6CDA"/>
    <w:rsid w:val="004D10D4"/>
    <w:rsid w:val="004D16BD"/>
    <w:rsid w:val="004D2AAB"/>
    <w:rsid w:val="004D6F2B"/>
    <w:rsid w:val="004E00E9"/>
    <w:rsid w:val="004E0248"/>
    <w:rsid w:val="004E21A3"/>
    <w:rsid w:val="004E2DF5"/>
    <w:rsid w:val="004E32EA"/>
    <w:rsid w:val="004E456C"/>
    <w:rsid w:val="004E6866"/>
    <w:rsid w:val="004F3222"/>
    <w:rsid w:val="004F3BFA"/>
    <w:rsid w:val="005000AB"/>
    <w:rsid w:val="005025EE"/>
    <w:rsid w:val="005052D4"/>
    <w:rsid w:val="00510588"/>
    <w:rsid w:val="0051146C"/>
    <w:rsid w:val="00514449"/>
    <w:rsid w:val="0051541B"/>
    <w:rsid w:val="00517AA4"/>
    <w:rsid w:val="005222E7"/>
    <w:rsid w:val="00523A5E"/>
    <w:rsid w:val="00523A8B"/>
    <w:rsid w:val="00523E04"/>
    <w:rsid w:val="0052590B"/>
    <w:rsid w:val="00526308"/>
    <w:rsid w:val="00526591"/>
    <w:rsid w:val="00527178"/>
    <w:rsid w:val="005278CB"/>
    <w:rsid w:val="00534013"/>
    <w:rsid w:val="005346C3"/>
    <w:rsid w:val="00534D42"/>
    <w:rsid w:val="005350A5"/>
    <w:rsid w:val="00536040"/>
    <w:rsid w:val="00536379"/>
    <w:rsid w:val="00537238"/>
    <w:rsid w:val="005400C5"/>
    <w:rsid w:val="00540BEF"/>
    <w:rsid w:val="00542C9A"/>
    <w:rsid w:val="005436C2"/>
    <w:rsid w:val="005442D4"/>
    <w:rsid w:val="005451D8"/>
    <w:rsid w:val="0054586A"/>
    <w:rsid w:val="0054631F"/>
    <w:rsid w:val="0055288D"/>
    <w:rsid w:val="00555259"/>
    <w:rsid w:val="00560D57"/>
    <w:rsid w:val="00562A94"/>
    <w:rsid w:val="00564126"/>
    <w:rsid w:val="005709F7"/>
    <w:rsid w:val="005710A9"/>
    <w:rsid w:val="00571D1B"/>
    <w:rsid w:val="00576B04"/>
    <w:rsid w:val="00590B25"/>
    <w:rsid w:val="00593043"/>
    <w:rsid w:val="005938B1"/>
    <w:rsid w:val="00595BF0"/>
    <w:rsid w:val="005A1846"/>
    <w:rsid w:val="005A258C"/>
    <w:rsid w:val="005A27B5"/>
    <w:rsid w:val="005A3560"/>
    <w:rsid w:val="005A4E82"/>
    <w:rsid w:val="005A6C99"/>
    <w:rsid w:val="005A7D5D"/>
    <w:rsid w:val="005B011A"/>
    <w:rsid w:val="005B1D8F"/>
    <w:rsid w:val="005B1E94"/>
    <w:rsid w:val="005B3536"/>
    <w:rsid w:val="005B5B3D"/>
    <w:rsid w:val="005C16F3"/>
    <w:rsid w:val="005C3758"/>
    <w:rsid w:val="005D15A1"/>
    <w:rsid w:val="005D30D6"/>
    <w:rsid w:val="005D3EF4"/>
    <w:rsid w:val="005D489C"/>
    <w:rsid w:val="005E3064"/>
    <w:rsid w:val="005E72B2"/>
    <w:rsid w:val="005F1115"/>
    <w:rsid w:val="005F1AB6"/>
    <w:rsid w:val="005F27F2"/>
    <w:rsid w:val="005F3AFE"/>
    <w:rsid w:val="005F424D"/>
    <w:rsid w:val="005F6B6D"/>
    <w:rsid w:val="006005BD"/>
    <w:rsid w:val="00605AAB"/>
    <w:rsid w:val="00606BEB"/>
    <w:rsid w:val="00610095"/>
    <w:rsid w:val="0061014A"/>
    <w:rsid w:val="0061054B"/>
    <w:rsid w:val="00613E26"/>
    <w:rsid w:val="00614E2F"/>
    <w:rsid w:val="00615641"/>
    <w:rsid w:val="00616959"/>
    <w:rsid w:val="006211D0"/>
    <w:rsid w:val="00624D0C"/>
    <w:rsid w:val="006307BA"/>
    <w:rsid w:val="006315BA"/>
    <w:rsid w:val="006338C2"/>
    <w:rsid w:val="00634C4A"/>
    <w:rsid w:val="0063532E"/>
    <w:rsid w:val="00637BDC"/>
    <w:rsid w:val="006418C9"/>
    <w:rsid w:val="00642BD6"/>
    <w:rsid w:val="00645046"/>
    <w:rsid w:val="0064527A"/>
    <w:rsid w:val="00645EA2"/>
    <w:rsid w:val="006544AF"/>
    <w:rsid w:val="006573F2"/>
    <w:rsid w:val="00662F08"/>
    <w:rsid w:val="00663589"/>
    <w:rsid w:val="006708E3"/>
    <w:rsid w:val="00670DDC"/>
    <w:rsid w:val="00671EB4"/>
    <w:rsid w:val="0067443B"/>
    <w:rsid w:val="006763FF"/>
    <w:rsid w:val="00684E2B"/>
    <w:rsid w:val="00690FDA"/>
    <w:rsid w:val="00691E61"/>
    <w:rsid w:val="00693C5E"/>
    <w:rsid w:val="00694EEA"/>
    <w:rsid w:val="006955B4"/>
    <w:rsid w:val="00696476"/>
    <w:rsid w:val="006A10FA"/>
    <w:rsid w:val="006A40E6"/>
    <w:rsid w:val="006A4ACA"/>
    <w:rsid w:val="006A5C07"/>
    <w:rsid w:val="006A75FA"/>
    <w:rsid w:val="006B07D5"/>
    <w:rsid w:val="006B1309"/>
    <w:rsid w:val="006B1A42"/>
    <w:rsid w:val="006B3923"/>
    <w:rsid w:val="006B3F3E"/>
    <w:rsid w:val="006B5923"/>
    <w:rsid w:val="006B67D9"/>
    <w:rsid w:val="006B6C14"/>
    <w:rsid w:val="006B715E"/>
    <w:rsid w:val="006C01B6"/>
    <w:rsid w:val="006C19A1"/>
    <w:rsid w:val="006C1D6E"/>
    <w:rsid w:val="006C3A68"/>
    <w:rsid w:val="006C4C78"/>
    <w:rsid w:val="006C6AB1"/>
    <w:rsid w:val="006D2D39"/>
    <w:rsid w:val="006D4E0E"/>
    <w:rsid w:val="006D5CE2"/>
    <w:rsid w:val="006D7CE5"/>
    <w:rsid w:val="006E06D1"/>
    <w:rsid w:val="006E1313"/>
    <w:rsid w:val="006E1559"/>
    <w:rsid w:val="006E2DC8"/>
    <w:rsid w:val="006E7356"/>
    <w:rsid w:val="006E77C8"/>
    <w:rsid w:val="006F149D"/>
    <w:rsid w:val="006F1A46"/>
    <w:rsid w:val="006F5A4E"/>
    <w:rsid w:val="00703B6C"/>
    <w:rsid w:val="00705C40"/>
    <w:rsid w:val="00706482"/>
    <w:rsid w:val="00706485"/>
    <w:rsid w:val="00706BEF"/>
    <w:rsid w:val="007116BC"/>
    <w:rsid w:val="00711ED3"/>
    <w:rsid w:val="007127D2"/>
    <w:rsid w:val="007165CE"/>
    <w:rsid w:val="00720968"/>
    <w:rsid w:val="00721D12"/>
    <w:rsid w:val="00721F8B"/>
    <w:rsid w:val="007237CE"/>
    <w:rsid w:val="00724688"/>
    <w:rsid w:val="007301AF"/>
    <w:rsid w:val="0073062D"/>
    <w:rsid w:val="00730B4F"/>
    <w:rsid w:val="0073254D"/>
    <w:rsid w:val="00732927"/>
    <w:rsid w:val="00736A49"/>
    <w:rsid w:val="00743B71"/>
    <w:rsid w:val="00743C2D"/>
    <w:rsid w:val="00743E36"/>
    <w:rsid w:val="007446F7"/>
    <w:rsid w:val="00744EBB"/>
    <w:rsid w:val="00745B0A"/>
    <w:rsid w:val="007468AC"/>
    <w:rsid w:val="00746AE2"/>
    <w:rsid w:val="00750C82"/>
    <w:rsid w:val="0075270C"/>
    <w:rsid w:val="007536C7"/>
    <w:rsid w:val="0076100C"/>
    <w:rsid w:val="007651ED"/>
    <w:rsid w:val="00766C87"/>
    <w:rsid w:val="0078016E"/>
    <w:rsid w:val="00781BD4"/>
    <w:rsid w:val="00784832"/>
    <w:rsid w:val="00785D77"/>
    <w:rsid w:val="00786111"/>
    <w:rsid w:val="00791F1E"/>
    <w:rsid w:val="00792C1D"/>
    <w:rsid w:val="00794F3D"/>
    <w:rsid w:val="00796045"/>
    <w:rsid w:val="007968AC"/>
    <w:rsid w:val="007969AB"/>
    <w:rsid w:val="007A0B39"/>
    <w:rsid w:val="007A14A4"/>
    <w:rsid w:val="007A168F"/>
    <w:rsid w:val="007A28E4"/>
    <w:rsid w:val="007A3BB3"/>
    <w:rsid w:val="007A5AD1"/>
    <w:rsid w:val="007A5B7B"/>
    <w:rsid w:val="007B0A06"/>
    <w:rsid w:val="007B54A3"/>
    <w:rsid w:val="007B5C5C"/>
    <w:rsid w:val="007B6F38"/>
    <w:rsid w:val="007B7B37"/>
    <w:rsid w:val="007B7C41"/>
    <w:rsid w:val="007C1801"/>
    <w:rsid w:val="007C433E"/>
    <w:rsid w:val="007C4452"/>
    <w:rsid w:val="007C4B3C"/>
    <w:rsid w:val="007C4DB1"/>
    <w:rsid w:val="007C6046"/>
    <w:rsid w:val="007C7ECA"/>
    <w:rsid w:val="007D0292"/>
    <w:rsid w:val="007D21AC"/>
    <w:rsid w:val="007D3882"/>
    <w:rsid w:val="007D4621"/>
    <w:rsid w:val="007D498C"/>
    <w:rsid w:val="007D568A"/>
    <w:rsid w:val="007D574E"/>
    <w:rsid w:val="007D6BFE"/>
    <w:rsid w:val="007E2046"/>
    <w:rsid w:val="007E3883"/>
    <w:rsid w:val="007E4FBB"/>
    <w:rsid w:val="007E55BF"/>
    <w:rsid w:val="007E71B1"/>
    <w:rsid w:val="007E7B4E"/>
    <w:rsid w:val="007F0CE2"/>
    <w:rsid w:val="007F0EFF"/>
    <w:rsid w:val="007F1375"/>
    <w:rsid w:val="007F1E31"/>
    <w:rsid w:val="00803850"/>
    <w:rsid w:val="00804385"/>
    <w:rsid w:val="0080527F"/>
    <w:rsid w:val="00805AFD"/>
    <w:rsid w:val="008078D8"/>
    <w:rsid w:val="00811D5B"/>
    <w:rsid w:val="00817713"/>
    <w:rsid w:val="008203FB"/>
    <w:rsid w:val="008220F1"/>
    <w:rsid w:val="0082340B"/>
    <w:rsid w:val="00827DB6"/>
    <w:rsid w:val="008304B2"/>
    <w:rsid w:val="00830999"/>
    <w:rsid w:val="00830D5E"/>
    <w:rsid w:val="00830F69"/>
    <w:rsid w:val="00833418"/>
    <w:rsid w:val="00834458"/>
    <w:rsid w:val="00835841"/>
    <w:rsid w:val="00837465"/>
    <w:rsid w:val="00841243"/>
    <w:rsid w:val="00841457"/>
    <w:rsid w:val="0084374E"/>
    <w:rsid w:val="00844842"/>
    <w:rsid w:val="00844DD0"/>
    <w:rsid w:val="0084689B"/>
    <w:rsid w:val="0085089F"/>
    <w:rsid w:val="0085206E"/>
    <w:rsid w:val="00852AD4"/>
    <w:rsid w:val="00852BA8"/>
    <w:rsid w:val="00853718"/>
    <w:rsid w:val="008541EF"/>
    <w:rsid w:val="00856930"/>
    <w:rsid w:val="00856AC7"/>
    <w:rsid w:val="00856FA4"/>
    <w:rsid w:val="0086162B"/>
    <w:rsid w:val="00861D5C"/>
    <w:rsid w:val="00863ABD"/>
    <w:rsid w:val="00865207"/>
    <w:rsid w:val="008656A7"/>
    <w:rsid w:val="00871262"/>
    <w:rsid w:val="00871D4E"/>
    <w:rsid w:val="00871E7B"/>
    <w:rsid w:val="008759CF"/>
    <w:rsid w:val="00875B51"/>
    <w:rsid w:val="00875F2D"/>
    <w:rsid w:val="008764DC"/>
    <w:rsid w:val="0087719D"/>
    <w:rsid w:val="00882CC2"/>
    <w:rsid w:val="00883930"/>
    <w:rsid w:val="00886EB6"/>
    <w:rsid w:val="00887354"/>
    <w:rsid w:val="008923F7"/>
    <w:rsid w:val="00894A2D"/>
    <w:rsid w:val="00896535"/>
    <w:rsid w:val="00896683"/>
    <w:rsid w:val="00897589"/>
    <w:rsid w:val="008A63A9"/>
    <w:rsid w:val="008A7F7E"/>
    <w:rsid w:val="008B04DB"/>
    <w:rsid w:val="008B27FD"/>
    <w:rsid w:val="008B3AF2"/>
    <w:rsid w:val="008B515D"/>
    <w:rsid w:val="008B5D31"/>
    <w:rsid w:val="008B65A3"/>
    <w:rsid w:val="008B6705"/>
    <w:rsid w:val="008C22F3"/>
    <w:rsid w:val="008C5FCA"/>
    <w:rsid w:val="008C76C8"/>
    <w:rsid w:val="008C7E37"/>
    <w:rsid w:val="008D795D"/>
    <w:rsid w:val="008D7B07"/>
    <w:rsid w:val="008E1E94"/>
    <w:rsid w:val="008E2A8F"/>
    <w:rsid w:val="008E2D99"/>
    <w:rsid w:val="008E4A60"/>
    <w:rsid w:val="008E744D"/>
    <w:rsid w:val="008F1E08"/>
    <w:rsid w:val="008F3C01"/>
    <w:rsid w:val="00900D8F"/>
    <w:rsid w:val="009014E3"/>
    <w:rsid w:val="009021D0"/>
    <w:rsid w:val="009026E8"/>
    <w:rsid w:val="009051C8"/>
    <w:rsid w:val="00906EB7"/>
    <w:rsid w:val="009102BF"/>
    <w:rsid w:val="009115F2"/>
    <w:rsid w:val="00914ADB"/>
    <w:rsid w:val="00923B25"/>
    <w:rsid w:val="0092402E"/>
    <w:rsid w:val="009259BA"/>
    <w:rsid w:val="00926FCB"/>
    <w:rsid w:val="0093311A"/>
    <w:rsid w:val="00937F0C"/>
    <w:rsid w:val="00942645"/>
    <w:rsid w:val="009472CB"/>
    <w:rsid w:val="00950A3A"/>
    <w:rsid w:val="0095340A"/>
    <w:rsid w:val="00954581"/>
    <w:rsid w:val="0095466C"/>
    <w:rsid w:val="00954E5B"/>
    <w:rsid w:val="009576BC"/>
    <w:rsid w:val="00957F6A"/>
    <w:rsid w:val="00960357"/>
    <w:rsid w:val="0096168C"/>
    <w:rsid w:val="00961840"/>
    <w:rsid w:val="00962F2D"/>
    <w:rsid w:val="009672CD"/>
    <w:rsid w:val="00972996"/>
    <w:rsid w:val="009732B8"/>
    <w:rsid w:val="00975C72"/>
    <w:rsid w:val="00976869"/>
    <w:rsid w:val="00977740"/>
    <w:rsid w:val="00977CB4"/>
    <w:rsid w:val="009809B8"/>
    <w:rsid w:val="0098222D"/>
    <w:rsid w:val="00985099"/>
    <w:rsid w:val="00987DF6"/>
    <w:rsid w:val="009905EB"/>
    <w:rsid w:val="00991E5E"/>
    <w:rsid w:val="0099421F"/>
    <w:rsid w:val="009A0DE3"/>
    <w:rsid w:val="009A1643"/>
    <w:rsid w:val="009A215A"/>
    <w:rsid w:val="009A3C0B"/>
    <w:rsid w:val="009A4F1B"/>
    <w:rsid w:val="009A66C5"/>
    <w:rsid w:val="009A79BA"/>
    <w:rsid w:val="009B14D1"/>
    <w:rsid w:val="009B1534"/>
    <w:rsid w:val="009B15B0"/>
    <w:rsid w:val="009B2D10"/>
    <w:rsid w:val="009B4A3B"/>
    <w:rsid w:val="009B638D"/>
    <w:rsid w:val="009B69D3"/>
    <w:rsid w:val="009B73C7"/>
    <w:rsid w:val="009B7BA7"/>
    <w:rsid w:val="009C0938"/>
    <w:rsid w:val="009C22C8"/>
    <w:rsid w:val="009C3F82"/>
    <w:rsid w:val="009C72DD"/>
    <w:rsid w:val="009C7DF5"/>
    <w:rsid w:val="009D056C"/>
    <w:rsid w:val="009D060F"/>
    <w:rsid w:val="009D1ADE"/>
    <w:rsid w:val="009D216A"/>
    <w:rsid w:val="009E09D0"/>
    <w:rsid w:val="009E1283"/>
    <w:rsid w:val="009E3A7F"/>
    <w:rsid w:val="009E57B1"/>
    <w:rsid w:val="009E626C"/>
    <w:rsid w:val="009E6379"/>
    <w:rsid w:val="009F7809"/>
    <w:rsid w:val="009F7AF5"/>
    <w:rsid w:val="00A00D14"/>
    <w:rsid w:val="00A01408"/>
    <w:rsid w:val="00A02457"/>
    <w:rsid w:val="00A02E8E"/>
    <w:rsid w:val="00A03190"/>
    <w:rsid w:val="00A0404B"/>
    <w:rsid w:val="00A0798C"/>
    <w:rsid w:val="00A07BDD"/>
    <w:rsid w:val="00A1105B"/>
    <w:rsid w:val="00A15B6B"/>
    <w:rsid w:val="00A15EB4"/>
    <w:rsid w:val="00A16384"/>
    <w:rsid w:val="00A16876"/>
    <w:rsid w:val="00A176E2"/>
    <w:rsid w:val="00A200AA"/>
    <w:rsid w:val="00A20558"/>
    <w:rsid w:val="00A2186F"/>
    <w:rsid w:val="00A2270B"/>
    <w:rsid w:val="00A23B89"/>
    <w:rsid w:val="00A23FE3"/>
    <w:rsid w:val="00A247BE"/>
    <w:rsid w:val="00A248C3"/>
    <w:rsid w:val="00A2496E"/>
    <w:rsid w:val="00A258B7"/>
    <w:rsid w:val="00A32743"/>
    <w:rsid w:val="00A33C38"/>
    <w:rsid w:val="00A414A9"/>
    <w:rsid w:val="00A43133"/>
    <w:rsid w:val="00A44CCA"/>
    <w:rsid w:val="00A44D75"/>
    <w:rsid w:val="00A47CF1"/>
    <w:rsid w:val="00A50418"/>
    <w:rsid w:val="00A54A47"/>
    <w:rsid w:val="00A56D26"/>
    <w:rsid w:val="00A571A7"/>
    <w:rsid w:val="00A608FB"/>
    <w:rsid w:val="00A60D83"/>
    <w:rsid w:val="00A60F68"/>
    <w:rsid w:val="00A63DF3"/>
    <w:rsid w:val="00A65616"/>
    <w:rsid w:val="00A65C78"/>
    <w:rsid w:val="00A660A8"/>
    <w:rsid w:val="00A67591"/>
    <w:rsid w:val="00A67CA6"/>
    <w:rsid w:val="00A70E7B"/>
    <w:rsid w:val="00A73B84"/>
    <w:rsid w:val="00A7411D"/>
    <w:rsid w:val="00A76094"/>
    <w:rsid w:val="00A768E2"/>
    <w:rsid w:val="00A82C52"/>
    <w:rsid w:val="00A84BA0"/>
    <w:rsid w:val="00A86570"/>
    <w:rsid w:val="00A86CB6"/>
    <w:rsid w:val="00A90D55"/>
    <w:rsid w:val="00A944D8"/>
    <w:rsid w:val="00A959E7"/>
    <w:rsid w:val="00A95BBA"/>
    <w:rsid w:val="00A961EE"/>
    <w:rsid w:val="00AA04B3"/>
    <w:rsid w:val="00AA1253"/>
    <w:rsid w:val="00AA28EF"/>
    <w:rsid w:val="00AA493E"/>
    <w:rsid w:val="00AA4CB6"/>
    <w:rsid w:val="00AA72C8"/>
    <w:rsid w:val="00AA73AF"/>
    <w:rsid w:val="00AB1754"/>
    <w:rsid w:val="00AB27DD"/>
    <w:rsid w:val="00AC1021"/>
    <w:rsid w:val="00AC26CF"/>
    <w:rsid w:val="00AC38B1"/>
    <w:rsid w:val="00AC439D"/>
    <w:rsid w:val="00AC43A2"/>
    <w:rsid w:val="00AC713F"/>
    <w:rsid w:val="00AD067E"/>
    <w:rsid w:val="00AD2801"/>
    <w:rsid w:val="00AD6870"/>
    <w:rsid w:val="00AD68C5"/>
    <w:rsid w:val="00AD767A"/>
    <w:rsid w:val="00AE1273"/>
    <w:rsid w:val="00AE2D29"/>
    <w:rsid w:val="00AE4624"/>
    <w:rsid w:val="00AE5E14"/>
    <w:rsid w:val="00AE6115"/>
    <w:rsid w:val="00AE625B"/>
    <w:rsid w:val="00AF1668"/>
    <w:rsid w:val="00AF4FA5"/>
    <w:rsid w:val="00B0436B"/>
    <w:rsid w:val="00B07955"/>
    <w:rsid w:val="00B14FAA"/>
    <w:rsid w:val="00B15D30"/>
    <w:rsid w:val="00B20624"/>
    <w:rsid w:val="00B23436"/>
    <w:rsid w:val="00B26354"/>
    <w:rsid w:val="00B26CA0"/>
    <w:rsid w:val="00B32179"/>
    <w:rsid w:val="00B33008"/>
    <w:rsid w:val="00B331A9"/>
    <w:rsid w:val="00B3449A"/>
    <w:rsid w:val="00B36569"/>
    <w:rsid w:val="00B40A05"/>
    <w:rsid w:val="00B40A3E"/>
    <w:rsid w:val="00B41401"/>
    <w:rsid w:val="00B427E4"/>
    <w:rsid w:val="00B472EC"/>
    <w:rsid w:val="00B50227"/>
    <w:rsid w:val="00B50510"/>
    <w:rsid w:val="00B522CD"/>
    <w:rsid w:val="00B55143"/>
    <w:rsid w:val="00B55779"/>
    <w:rsid w:val="00B55917"/>
    <w:rsid w:val="00B643A6"/>
    <w:rsid w:val="00B64DD6"/>
    <w:rsid w:val="00B6710C"/>
    <w:rsid w:val="00B70074"/>
    <w:rsid w:val="00B72076"/>
    <w:rsid w:val="00B72303"/>
    <w:rsid w:val="00B737B4"/>
    <w:rsid w:val="00B80243"/>
    <w:rsid w:val="00B82277"/>
    <w:rsid w:val="00B91676"/>
    <w:rsid w:val="00B95833"/>
    <w:rsid w:val="00BA1824"/>
    <w:rsid w:val="00BA2D98"/>
    <w:rsid w:val="00BA30D1"/>
    <w:rsid w:val="00BA4609"/>
    <w:rsid w:val="00BA5BE2"/>
    <w:rsid w:val="00BA7F46"/>
    <w:rsid w:val="00BB0A0A"/>
    <w:rsid w:val="00BB252F"/>
    <w:rsid w:val="00BB387C"/>
    <w:rsid w:val="00BB45B5"/>
    <w:rsid w:val="00BB6064"/>
    <w:rsid w:val="00BC09D1"/>
    <w:rsid w:val="00BC1CF3"/>
    <w:rsid w:val="00BC298E"/>
    <w:rsid w:val="00BC5A58"/>
    <w:rsid w:val="00BC7F82"/>
    <w:rsid w:val="00BD40AB"/>
    <w:rsid w:val="00BD6297"/>
    <w:rsid w:val="00BD6806"/>
    <w:rsid w:val="00BD7433"/>
    <w:rsid w:val="00BD7831"/>
    <w:rsid w:val="00BD7C10"/>
    <w:rsid w:val="00BE046F"/>
    <w:rsid w:val="00BE0DEB"/>
    <w:rsid w:val="00BE2FC1"/>
    <w:rsid w:val="00BE6365"/>
    <w:rsid w:val="00BF0B7F"/>
    <w:rsid w:val="00BF4720"/>
    <w:rsid w:val="00BF5094"/>
    <w:rsid w:val="00BF7B63"/>
    <w:rsid w:val="00C038EC"/>
    <w:rsid w:val="00C05C6D"/>
    <w:rsid w:val="00C1122B"/>
    <w:rsid w:val="00C13B34"/>
    <w:rsid w:val="00C13F26"/>
    <w:rsid w:val="00C16E9F"/>
    <w:rsid w:val="00C1713D"/>
    <w:rsid w:val="00C177F1"/>
    <w:rsid w:val="00C218D9"/>
    <w:rsid w:val="00C22F3A"/>
    <w:rsid w:val="00C252E1"/>
    <w:rsid w:val="00C25978"/>
    <w:rsid w:val="00C261C6"/>
    <w:rsid w:val="00C26E7C"/>
    <w:rsid w:val="00C30A97"/>
    <w:rsid w:val="00C31DDC"/>
    <w:rsid w:val="00C34326"/>
    <w:rsid w:val="00C34502"/>
    <w:rsid w:val="00C36201"/>
    <w:rsid w:val="00C368E8"/>
    <w:rsid w:val="00C36C3D"/>
    <w:rsid w:val="00C372C7"/>
    <w:rsid w:val="00C37848"/>
    <w:rsid w:val="00C41E47"/>
    <w:rsid w:val="00C42443"/>
    <w:rsid w:val="00C42CBA"/>
    <w:rsid w:val="00C45B9B"/>
    <w:rsid w:val="00C5019E"/>
    <w:rsid w:val="00C5377C"/>
    <w:rsid w:val="00C53E8A"/>
    <w:rsid w:val="00C54DF3"/>
    <w:rsid w:val="00C560A7"/>
    <w:rsid w:val="00C56FC8"/>
    <w:rsid w:val="00C60F23"/>
    <w:rsid w:val="00C62EB2"/>
    <w:rsid w:val="00C71BEC"/>
    <w:rsid w:val="00C74D3A"/>
    <w:rsid w:val="00C80511"/>
    <w:rsid w:val="00C826F5"/>
    <w:rsid w:val="00C83740"/>
    <w:rsid w:val="00C84AD1"/>
    <w:rsid w:val="00C85579"/>
    <w:rsid w:val="00C863E5"/>
    <w:rsid w:val="00C931FC"/>
    <w:rsid w:val="00C932C5"/>
    <w:rsid w:val="00C95A73"/>
    <w:rsid w:val="00C9650E"/>
    <w:rsid w:val="00C96CBD"/>
    <w:rsid w:val="00CA0342"/>
    <w:rsid w:val="00CA068D"/>
    <w:rsid w:val="00CA1228"/>
    <w:rsid w:val="00CA282D"/>
    <w:rsid w:val="00CA3410"/>
    <w:rsid w:val="00CA4670"/>
    <w:rsid w:val="00CA6B1A"/>
    <w:rsid w:val="00CB1063"/>
    <w:rsid w:val="00CB20DC"/>
    <w:rsid w:val="00CB23DC"/>
    <w:rsid w:val="00CB2487"/>
    <w:rsid w:val="00CB28E2"/>
    <w:rsid w:val="00CB3882"/>
    <w:rsid w:val="00CB7A3E"/>
    <w:rsid w:val="00CB7FF7"/>
    <w:rsid w:val="00CC0D0E"/>
    <w:rsid w:val="00CC19B3"/>
    <w:rsid w:val="00CC2044"/>
    <w:rsid w:val="00CC39D2"/>
    <w:rsid w:val="00CC69EC"/>
    <w:rsid w:val="00CD15BE"/>
    <w:rsid w:val="00CD1EF2"/>
    <w:rsid w:val="00CD32BD"/>
    <w:rsid w:val="00CD34C7"/>
    <w:rsid w:val="00CD37E7"/>
    <w:rsid w:val="00CD563D"/>
    <w:rsid w:val="00CD5653"/>
    <w:rsid w:val="00CD5E6D"/>
    <w:rsid w:val="00CD63C8"/>
    <w:rsid w:val="00CD6934"/>
    <w:rsid w:val="00CE04DE"/>
    <w:rsid w:val="00CF0F2B"/>
    <w:rsid w:val="00CF158D"/>
    <w:rsid w:val="00CF4394"/>
    <w:rsid w:val="00CF4737"/>
    <w:rsid w:val="00D000A9"/>
    <w:rsid w:val="00D005DB"/>
    <w:rsid w:val="00D0064E"/>
    <w:rsid w:val="00D00981"/>
    <w:rsid w:val="00D0280D"/>
    <w:rsid w:val="00D02C23"/>
    <w:rsid w:val="00D07A72"/>
    <w:rsid w:val="00D10577"/>
    <w:rsid w:val="00D1269D"/>
    <w:rsid w:val="00D1323B"/>
    <w:rsid w:val="00D14BAE"/>
    <w:rsid w:val="00D15A07"/>
    <w:rsid w:val="00D1648B"/>
    <w:rsid w:val="00D16819"/>
    <w:rsid w:val="00D20AC0"/>
    <w:rsid w:val="00D2321B"/>
    <w:rsid w:val="00D23DE4"/>
    <w:rsid w:val="00D26873"/>
    <w:rsid w:val="00D31683"/>
    <w:rsid w:val="00D31A8A"/>
    <w:rsid w:val="00D336C8"/>
    <w:rsid w:val="00D339E8"/>
    <w:rsid w:val="00D3662E"/>
    <w:rsid w:val="00D40B1F"/>
    <w:rsid w:val="00D40D75"/>
    <w:rsid w:val="00D449F0"/>
    <w:rsid w:val="00D50C8C"/>
    <w:rsid w:val="00D52393"/>
    <w:rsid w:val="00D523E4"/>
    <w:rsid w:val="00D5279D"/>
    <w:rsid w:val="00D52A1B"/>
    <w:rsid w:val="00D53F14"/>
    <w:rsid w:val="00D54BE4"/>
    <w:rsid w:val="00D60483"/>
    <w:rsid w:val="00D61ABB"/>
    <w:rsid w:val="00D63577"/>
    <w:rsid w:val="00D67FD7"/>
    <w:rsid w:val="00D74261"/>
    <w:rsid w:val="00D7441B"/>
    <w:rsid w:val="00D757A3"/>
    <w:rsid w:val="00D76AB2"/>
    <w:rsid w:val="00D80490"/>
    <w:rsid w:val="00D829AD"/>
    <w:rsid w:val="00D82EE2"/>
    <w:rsid w:val="00D8545C"/>
    <w:rsid w:val="00D87788"/>
    <w:rsid w:val="00D877C8"/>
    <w:rsid w:val="00D910C2"/>
    <w:rsid w:val="00D9168C"/>
    <w:rsid w:val="00D9189B"/>
    <w:rsid w:val="00D91DA6"/>
    <w:rsid w:val="00D9706F"/>
    <w:rsid w:val="00D972D4"/>
    <w:rsid w:val="00D97642"/>
    <w:rsid w:val="00D9788B"/>
    <w:rsid w:val="00DA195B"/>
    <w:rsid w:val="00DA3EBC"/>
    <w:rsid w:val="00DA6B55"/>
    <w:rsid w:val="00DB0015"/>
    <w:rsid w:val="00DB2AAD"/>
    <w:rsid w:val="00DB3746"/>
    <w:rsid w:val="00DB626D"/>
    <w:rsid w:val="00DB6365"/>
    <w:rsid w:val="00DC0BF1"/>
    <w:rsid w:val="00DC41C3"/>
    <w:rsid w:val="00DC67BB"/>
    <w:rsid w:val="00DD3593"/>
    <w:rsid w:val="00DD3DB8"/>
    <w:rsid w:val="00DE0C67"/>
    <w:rsid w:val="00DE346B"/>
    <w:rsid w:val="00DE6952"/>
    <w:rsid w:val="00DE7E74"/>
    <w:rsid w:val="00DF6EF8"/>
    <w:rsid w:val="00E00A69"/>
    <w:rsid w:val="00E017F0"/>
    <w:rsid w:val="00E01A0E"/>
    <w:rsid w:val="00E041E4"/>
    <w:rsid w:val="00E07D6E"/>
    <w:rsid w:val="00E1012B"/>
    <w:rsid w:val="00E103C8"/>
    <w:rsid w:val="00E1085B"/>
    <w:rsid w:val="00E1308B"/>
    <w:rsid w:val="00E14581"/>
    <w:rsid w:val="00E14AEE"/>
    <w:rsid w:val="00E15539"/>
    <w:rsid w:val="00E16541"/>
    <w:rsid w:val="00E23C72"/>
    <w:rsid w:val="00E2536E"/>
    <w:rsid w:val="00E25B8A"/>
    <w:rsid w:val="00E2632B"/>
    <w:rsid w:val="00E322F7"/>
    <w:rsid w:val="00E3369B"/>
    <w:rsid w:val="00E35163"/>
    <w:rsid w:val="00E36D76"/>
    <w:rsid w:val="00E405EA"/>
    <w:rsid w:val="00E408B7"/>
    <w:rsid w:val="00E41637"/>
    <w:rsid w:val="00E42789"/>
    <w:rsid w:val="00E43F59"/>
    <w:rsid w:val="00E464F0"/>
    <w:rsid w:val="00E50BEB"/>
    <w:rsid w:val="00E548FA"/>
    <w:rsid w:val="00E60684"/>
    <w:rsid w:val="00E6092F"/>
    <w:rsid w:val="00E62049"/>
    <w:rsid w:val="00E629DA"/>
    <w:rsid w:val="00E6469F"/>
    <w:rsid w:val="00E65527"/>
    <w:rsid w:val="00E67FAC"/>
    <w:rsid w:val="00E7200B"/>
    <w:rsid w:val="00E738CB"/>
    <w:rsid w:val="00E73C88"/>
    <w:rsid w:val="00E74437"/>
    <w:rsid w:val="00E7443D"/>
    <w:rsid w:val="00E81C3E"/>
    <w:rsid w:val="00E82B6D"/>
    <w:rsid w:val="00E85368"/>
    <w:rsid w:val="00EA1177"/>
    <w:rsid w:val="00EA118B"/>
    <w:rsid w:val="00EA11B6"/>
    <w:rsid w:val="00EA2181"/>
    <w:rsid w:val="00EA2DD8"/>
    <w:rsid w:val="00EA4475"/>
    <w:rsid w:val="00EA53AC"/>
    <w:rsid w:val="00EA681F"/>
    <w:rsid w:val="00EB3823"/>
    <w:rsid w:val="00EB47D8"/>
    <w:rsid w:val="00EB57D3"/>
    <w:rsid w:val="00EB5EFD"/>
    <w:rsid w:val="00EB679F"/>
    <w:rsid w:val="00EB74AA"/>
    <w:rsid w:val="00EB76E4"/>
    <w:rsid w:val="00EC0E65"/>
    <w:rsid w:val="00EC2938"/>
    <w:rsid w:val="00EC4C6C"/>
    <w:rsid w:val="00EC50C9"/>
    <w:rsid w:val="00EC56DD"/>
    <w:rsid w:val="00EC58B4"/>
    <w:rsid w:val="00EC59BE"/>
    <w:rsid w:val="00EC5BB2"/>
    <w:rsid w:val="00ED12F0"/>
    <w:rsid w:val="00ED4773"/>
    <w:rsid w:val="00ED664B"/>
    <w:rsid w:val="00ED6A61"/>
    <w:rsid w:val="00EE03BB"/>
    <w:rsid w:val="00EE0B44"/>
    <w:rsid w:val="00EE6FE0"/>
    <w:rsid w:val="00EE704A"/>
    <w:rsid w:val="00EE7840"/>
    <w:rsid w:val="00EF4C74"/>
    <w:rsid w:val="00EF5268"/>
    <w:rsid w:val="00EF608E"/>
    <w:rsid w:val="00F0044B"/>
    <w:rsid w:val="00F04957"/>
    <w:rsid w:val="00F05807"/>
    <w:rsid w:val="00F07052"/>
    <w:rsid w:val="00F0706C"/>
    <w:rsid w:val="00F11EBE"/>
    <w:rsid w:val="00F12BA8"/>
    <w:rsid w:val="00F130D0"/>
    <w:rsid w:val="00F14933"/>
    <w:rsid w:val="00F1516A"/>
    <w:rsid w:val="00F22A26"/>
    <w:rsid w:val="00F24072"/>
    <w:rsid w:val="00F26432"/>
    <w:rsid w:val="00F3197A"/>
    <w:rsid w:val="00F32139"/>
    <w:rsid w:val="00F33D56"/>
    <w:rsid w:val="00F34E08"/>
    <w:rsid w:val="00F41D91"/>
    <w:rsid w:val="00F42363"/>
    <w:rsid w:val="00F46964"/>
    <w:rsid w:val="00F46F9A"/>
    <w:rsid w:val="00F5126A"/>
    <w:rsid w:val="00F6636A"/>
    <w:rsid w:val="00F667C5"/>
    <w:rsid w:val="00F67830"/>
    <w:rsid w:val="00F67E31"/>
    <w:rsid w:val="00F718A8"/>
    <w:rsid w:val="00F72183"/>
    <w:rsid w:val="00F76D01"/>
    <w:rsid w:val="00F77146"/>
    <w:rsid w:val="00F81C35"/>
    <w:rsid w:val="00F82981"/>
    <w:rsid w:val="00F8311F"/>
    <w:rsid w:val="00F83248"/>
    <w:rsid w:val="00F83376"/>
    <w:rsid w:val="00F853AE"/>
    <w:rsid w:val="00F93C74"/>
    <w:rsid w:val="00F93DCC"/>
    <w:rsid w:val="00F9435D"/>
    <w:rsid w:val="00F97740"/>
    <w:rsid w:val="00FA2F7B"/>
    <w:rsid w:val="00FB09FE"/>
    <w:rsid w:val="00FB3780"/>
    <w:rsid w:val="00FB3924"/>
    <w:rsid w:val="00FB593A"/>
    <w:rsid w:val="00FB6410"/>
    <w:rsid w:val="00FB6E82"/>
    <w:rsid w:val="00FC0042"/>
    <w:rsid w:val="00FC2A13"/>
    <w:rsid w:val="00FC344B"/>
    <w:rsid w:val="00FC4284"/>
    <w:rsid w:val="00FC4576"/>
    <w:rsid w:val="00FC648C"/>
    <w:rsid w:val="00FC6E66"/>
    <w:rsid w:val="00FC7DBC"/>
    <w:rsid w:val="00FD076A"/>
    <w:rsid w:val="00FD0AA0"/>
    <w:rsid w:val="00FD1D5A"/>
    <w:rsid w:val="00FD5059"/>
    <w:rsid w:val="00FD554D"/>
    <w:rsid w:val="00FE6469"/>
    <w:rsid w:val="00FF0FF7"/>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44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3AC"/>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093598"/>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49180589">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82303592">
      <w:bodyDiv w:val="1"/>
      <w:marLeft w:val="0"/>
      <w:marRight w:val="0"/>
      <w:marTop w:val="0"/>
      <w:marBottom w:val="0"/>
      <w:divBdr>
        <w:top w:val="none" w:sz="0" w:space="0" w:color="auto"/>
        <w:left w:val="none" w:sz="0" w:space="0" w:color="auto"/>
        <w:bottom w:val="none" w:sz="0" w:space="0" w:color="auto"/>
        <w:right w:val="none" w:sz="0" w:space="0" w:color="auto"/>
      </w:divBdr>
    </w:div>
    <w:div w:id="594896598">
      <w:bodyDiv w:val="1"/>
      <w:marLeft w:val="0"/>
      <w:marRight w:val="0"/>
      <w:marTop w:val="0"/>
      <w:marBottom w:val="0"/>
      <w:divBdr>
        <w:top w:val="none" w:sz="0" w:space="0" w:color="auto"/>
        <w:left w:val="none" w:sz="0" w:space="0" w:color="auto"/>
        <w:bottom w:val="none" w:sz="0" w:space="0" w:color="auto"/>
        <w:right w:val="none" w:sz="0" w:space="0" w:color="auto"/>
      </w:divBdr>
    </w:div>
    <w:div w:id="1200582502">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FC0F9-8FF9-4DD9-8751-7C2EA1225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1442</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SAE</dc:creator>
  <cp:lastModifiedBy>alicia.dupree</cp:lastModifiedBy>
  <cp:revision>4</cp:revision>
  <cp:lastPrinted>2011-07-12T11:10:00Z</cp:lastPrinted>
  <dcterms:created xsi:type="dcterms:W3CDTF">2012-01-11T17:18:00Z</dcterms:created>
  <dcterms:modified xsi:type="dcterms:W3CDTF">2012-01-11T21:08:00Z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