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72" w:rsidRPr="00B20624" w:rsidRDefault="00BD3072" w:rsidP="00A33639">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BD3072" w:rsidRPr="00B20624" w:rsidRDefault="00BD3072" w:rsidP="00A33639">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BD3072" w:rsidRPr="00B20624" w:rsidRDefault="00BD3072" w:rsidP="00A33639">
      <w:pPr>
        <w:tabs>
          <w:tab w:val="left" w:pos="288"/>
          <w:tab w:val="left" w:pos="4752"/>
        </w:tabs>
        <w:spacing w:line="240" w:lineRule="exact"/>
        <w:jc w:val="both"/>
        <w:rPr>
          <w:rFonts w:asciiTheme="minorHAnsi" w:hAnsiTheme="minorHAnsi"/>
          <w:caps/>
          <w:color w:val="auto"/>
        </w:rPr>
      </w:pPr>
    </w:p>
    <w:p w:rsidR="00BD3072" w:rsidRPr="00984BB0" w:rsidRDefault="00BD3072" w:rsidP="00A33639">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D1435C">
        <w:rPr>
          <w:rFonts w:asciiTheme="minorHAnsi" w:hAnsiTheme="minorHAnsi"/>
          <w:caps/>
          <w:color w:val="auto"/>
        </w:rPr>
        <w:t xml:space="preserve"> </w:t>
      </w:r>
      <w:r w:rsidR="009F5BDA">
        <w:rPr>
          <w:rFonts w:asciiTheme="minorHAnsi" w:hAnsiTheme="minorHAnsi"/>
          <w:caps/>
          <w:color w:val="auto"/>
        </w:rPr>
        <w:t>XXXXXXX</w:t>
      </w:r>
      <w:r w:rsidRPr="00B20624">
        <w:rPr>
          <w:rFonts w:asciiTheme="minorHAnsi" w:hAnsiTheme="minorHAnsi"/>
          <w:caps/>
          <w:color w:val="auto"/>
        </w:rPr>
        <w:tab/>
      </w:r>
      <w:r w:rsidRPr="00B20624">
        <w:rPr>
          <w:rFonts w:asciiTheme="minorHAnsi" w:hAnsiTheme="minorHAnsi"/>
          <w:caps/>
          <w:color w:val="auto"/>
        </w:rPr>
        <w:tab/>
        <w:t xml:space="preserve">BRANCH OF SERVICE: </w:t>
      </w:r>
      <w:r w:rsidRPr="00984BB0">
        <w:rPr>
          <w:rFonts w:asciiTheme="minorHAnsi" w:hAnsiTheme="minorHAnsi"/>
          <w:caps/>
          <w:color w:val="auto"/>
        </w:rPr>
        <w:t>marine corps</w:t>
      </w:r>
    </w:p>
    <w:p w:rsidR="00BD3072" w:rsidRPr="00B20624" w:rsidRDefault="00BD3072" w:rsidP="00A33639">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CASE NUMBER:  PD</w:t>
      </w:r>
      <w:r w:rsidRPr="00984BB0">
        <w:rPr>
          <w:rFonts w:asciiTheme="minorHAnsi" w:hAnsiTheme="minorHAnsi"/>
          <w:caps/>
          <w:color w:val="auto"/>
        </w:rPr>
        <w:t>1000014</w:t>
      </w:r>
      <w:r w:rsidRPr="00B20624">
        <w:rPr>
          <w:rFonts w:asciiTheme="minorHAnsi" w:hAnsiTheme="minorHAnsi"/>
          <w:caps/>
          <w:color w:val="auto"/>
        </w:rPr>
        <w:tab/>
      </w:r>
      <w:r w:rsidRPr="00B20624">
        <w:rPr>
          <w:rFonts w:asciiTheme="minorHAnsi" w:hAnsiTheme="minorHAnsi"/>
          <w:caps/>
          <w:color w:val="auto"/>
        </w:rPr>
        <w:tab/>
        <w:t>SEPARATION DATE: 200</w:t>
      </w:r>
      <w:r>
        <w:rPr>
          <w:rFonts w:asciiTheme="minorHAnsi" w:hAnsiTheme="minorHAnsi"/>
          <w:caps/>
          <w:color w:val="auto"/>
        </w:rPr>
        <w:t>20630</w:t>
      </w:r>
    </w:p>
    <w:p w:rsidR="007430CD" w:rsidRDefault="00BD3072" w:rsidP="00A33639">
      <w:pPr>
        <w:pBdr>
          <w:bottom w:val="single" w:sz="12" w:space="1" w:color="auto"/>
        </w:pBd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 2010</w:t>
      </w:r>
      <w:r w:rsidR="006D093A">
        <w:rPr>
          <w:rFonts w:asciiTheme="minorHAnsi" w:hAnsiTheme="minorHAnsi"/>
          <w:caps/>
          <w:color w:val="auto"/>
        </w:rPr>
        <w:t>0609</w:t>
      </w:r>
    </w:p>
    <w:p w:rsidR="00BD3072" w:rsidRDefault="00BD3072" w:rsidP="00A33639">
      <w:pPr>
        <w:pBdr>
          <w:bottom w:val="single" w:sz="12" w:space="1" w:color="auto"/>
        </w:pBd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ab/>
      </w:r>
      <w:r w:rsidRPr="00B20624">
        <w:rPr>
          <w:rFonts w:asciiTheme="minorHAnsi" w:hAnsiTheme="minorHAnsi"/>
          <w:caps/>
          <w:color w:val="auto"/>
        </w:rPr>
        <w:tab/>
      </w:r>
    </w:p>
    <w:p w:rsidR="00BD3072" w:rsidRPr="00D91DA6" w:rsidRDefault="00BD3072" w:rsidP="00A33639">
      <w:pPr>
        <w:tabs>
          <w:tab w:val="left" w:pos="288"/>
          <w:tab w:val="left" w:pos="4752"/>
        </w:tabs>
        <w:spacing w:line="240" w:lineRule="exact"/>
        <w:rPr>
          <w:color w:val="000080"/>
        </w:rPr>
      </w:pPr>
    </w:p>
    <w:p w:rsidR="00BD3072" w:rsidRPr="00AE3316" w:rsidRDefault="00BD3072" w:rsidP="00A33639">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SUMMARY OF CASE</w:t>
      </w:r>
      <w:r w:rsidRPr="00542C9A">
        <w:rPr>
          <w:rFonts w:ascii="Calibri" w:hAnsi="Calibri"/>
          <w:color w:val="auto"/>
        </w:rPr>
        <w:t xml:space="preserve">:  </w:t>
      </w:r>
      <w:r w:rsidR="0024579B">
        <w:rPr>
          <w:rFonts w:ascii="Calibri" w:hAnsi="Calibri"/>
          <w:color w:val="auto"/>
          <w:szCs w:val="24"/>
        </w:rPr>
        <w:t>Data extracted from the available evidence of record reflects that this</w:t>
      </w:r>
      <w:r w:rsidR="0024579B">
        <w:rPr>
          <w:rFonts w:asciiTheme="minorHAnsi" w:hAnsiTheme="minorHAnsi"/>
          <w:color w:val="auto"/>
          <w:szCs w:val="24"/>
        </w:rPr>
        <w:t xml:space="preserve"> covered individual (CI)</w:t>
      </w:r>
      <w:r w:rsidR="00CB5D40">
        <w:rPr>
          <w:rFonts w:asciiTheme="minorHAnsi" w:hAnsiTheme="minorHAnsi"/>
          <w:color w:val="auto"/>
          <w:szCs w:val="24"/>
        </w:rPr>
        <w:t xml:space="preserve"> </w:t>
      </w:r>
      <w:r w:rsidRPr="00AE3316">
        <w:rPr>
          <w:rFonts w:ascii="Calibri" w:hAnsi="Calibri"/>
          <w:color w:val="auto"/>
          <w:szCs w:val="24"/>
        </w:rPr>
        <w:t xml:space="preserve">was </w:t>
      </w:r>
      <w:r>
        <w:rPr>
          <w:rFonts w:ascii="Calibri" w:hAnsi="Calibri"/>
          <w:color w:val="auto"/>
          <w:szCs w:val="24"/>
        </w:rPr>
        <w:t xml:space="preserve">an </w:t>
      </w:r>
      <w:r w:rsidRPr="00B84C2C">
        <w:rPr>
          <w:rFonts w:ascii="Calibri" w:hAnsi="Calibri"/>
          <w:color w:val="auto"/>
          <w:szCs w:val="24"/>
        </w:rPr>
        <w:t>active duty</w:t>
      </w:r>
      <w:r w:rsidR="00B722B9">
        <w:rPr>
          <w:rFonts w:ascii="Calibri" w:hAnsi="Calibri"/>
          <w:color w:val="auto"/>
          <w:szCs w:val="24"/>
        </w:rPr>
        <w:t xml:space="preserve"> </w:t>
      </w:r>
      <w:proofErr w:type="spellStart"/>
      <w:r w:rsidR="00B722B9">
        <w:rPr>
          <w:rFonts w:ascii="Calibri" w:hAnsi="Calibri"/>
          <w:color w:val="auto"/>
          <w:szCs w:val="24"/>
        </w:rPr>
        <w:t>GySgt</w:t>
      </w:r>
      <w:proofErr w:type="spellEnd"/>
      <w:r>
        <w:rPr>
          <w:rFonts w:ascii="Calibri" w:hAnsi="Calibri"/>
          <w:color w:val="auto"/>
          <w:szCs w:val="24"/>
        </w:rPr>
        <w:t xml:space="preserve"> </w:t>
      </w:r>
      <w:r w:rsidR="00A23A25">
        <w:rPr>
          <w:rFonts w:ascii="Calibri" w:hAnsi="Calibri"/>
          <w:color w:val="auto"/>
          <w:szCs w:val="24"/>
        </w:rPr>
        <w:t xml:space="preserve">(6637, </w:t>
      </w:r>
      <w:r>
        <w:rPr>
          <w:rFonts w:ascii="Calibri" w:hAnsi="Calibri"/>
          <w:color w:val="auto"/>
          <w:szCs w:val="24"/>
        </w:rPr>
        <w:t>Aircraft Electrical Systems Technician</w:t>
      </w:r>
      <w:r w:rsidRPr="00B84C2C">
        <w:rPr>
          <w:rFonts w:ascii="Calibri" w:hAnsi="Calibri"/>
          <w:color w:val="auto"/>
          <w:szCs w:val="24"/>
        </w:rPr>
        <w:t>)</w:t>
      </w:r>
      <w:r>
        <w:rPr>
          <w:rFonts w:ascii="Calibri" w:hAnsi="Calibri"/>
          <w:color w:val="auto"/>
          <w:szCs w:val="24"/>
        </w:rPr>
        <w:t xml:space="preserve"> </w:t>
      </w:r>
      <w:r w:rsidRPr="00AE3316">
        <w:rPr>
          <w:rFonts w:ascii="Calibri" w:hAnsi="Calibri"/>
          <w:color w:val="auto"/>
          <w:szCs w:val="24"/>
        </w:rPr>
        <w:t xml:space="preserve">medically separated from the </w:t>
      </w:r>
      <w:r>
        <w:rPr>
          <w:rFonts w:ascii="Calibri" w:hAnsi="Calibri"/>
          <w:color w:val="auto"/>
          <w:szCs w:val="24"/>
        </w:rPr>
        <w:t>Marine Corps</w:t>
      </w:r>
      <w:r w:rsidRPr="00AE3316">
        <w:rPr>
          <w:rFonts w:ascii="Calibri" w:hAnsi="Calibri"/>
          <w:color w:val="auto"/>
          <w:szCs w:val="24"/>
        </w:rPr>
        <w:t xml:space="preserve"> in 200</w:t>
      </w:r>
      <w:r>
        <w:rPr>
          <w:rFonts w:ascii="Calibri" w:hAnsi="Calibri"/>
          <w:color w:val="auto"/>
          <w:szCs w:val="24"/>
        </w:rPr>
        <w:t>2</w:t>
      </w:r>
      <w:r w:rsidR="00D9757E">
        <w:rPr>
          <w:rFonts w:ascii="Calibri" w:hAnsi="Calibri"/>
          <w:color w:val="auto"/>
          <w:szCs w:val="24"/>
        </w:rPr>
        <w:t xml:space="preserve">.  </w:t>
      </w:r>
      <w:r w:rsidRPr="00AE3316">
        <w:rPr>
          <w:rFonts w:ascii="Calibri" w:hAnsi="Calibri"/>
          <w:color w:val="auto"/>
          <w:szCs w:val="24"/>
        </w:rPr>
        <w:t xml:space="preserve">The medical basis for the separation was </w:t>
      </w:r>
      <w:r w:rsidR="0024579B">
        <w:rPr>
          <w:rFonts w:ascii="Calibri" w:hAnsi="Calibri"/>
          <w:color w:val="auto"/>
          <w:szCs w:val="24"/>
        </w:rPr>
        <w:t>left knee anterior cruciate ligament (ACL) deficiency</w:t>
      </w:r>
      <w:r>
        <w:rPr>
          <w:rFonts w:ascii="Calibri" w:hAnsi="Calibri"/>
          <w:color w:val="auto"/>
          <w:szCs w:val="24"/>
        </w:rPr>
        <w:t>.</w:t>
      </w:r>
      <w:r w:rsidR="00CB5D40">
        <w:rPr>
          <w:rFonts w:ascii="Calibri" w:hAnsi="Calibri"/>
          <w:color w:val="auto"/>
          <w:szCs w:val="24"/>
        </w:rPr>
        <w:t xml:space="preserve"> </w:t>
      </w:r>
      <w:r w:rsidR="002A4E39">
        <w:rPr>
          <w:rFonts w:ascii="Calibri" w:hAnsi="Calibri"/>
          <w:color w:val="auto"/>
          <w:szCs w:val="24"/>
        </w:rPr>
        <w:t xml:space="preserve"> </w:t>
      </w:r>
      <w:r w:rsidR="0024579B">
        <w:rPr>
          <w:rFonts w:ascii="Calibri" w:hAnsi="Calibri"/>
          <w:color w:val="auto"/>
          <w:szCs w:val="24"/>
        </w:rPr>
        <w:t xml:space="preserve">The CI </w:t>
      </w:r>
      <w:r>
        <w:rPr>
          <w:rFonts w:ascii="Calibri" w:hAnsi="Calibri"/>
          <w:color w:val="auto"/>
          <w:szCs w:val="24"/>
        </w:rPr>
        <w:t xml:space="preserve">did not respond </w:t>
      </w:r>
      <w:r w:rsidR="00D82B71">
        <w:rPr>
          <w:rFonts w:ascii="Calibri" w:hAnsi="Calibri"/>
          <w:color w:val="auto"/>
          <w:szCs w:val="24"/>
        </w:rPr>
        <w:t xml:space="preserve">adequately </w:t>
      </w:r>
      <w:r w:rsidR="0024579B">
        <w:rPr>
          <w:rFonts w:ascii="Calibri" w:hAnsi="Calibri"/>
          <w:color w:val="auto"/>
          <w:szCs w:val="24"/>
        </w:rPr>
        <w:t xml:space="preserve">to treatment </w:t>
      </w:r>
      <w:r>
        <w:rPr>
          <w:rFonts w:ascii="Calibri" w:hAnsi="Calibri"/>
          <w:color w:val="auto"/>
          <w:szCs w:val="24"/>
        </w:rPr>
        <w:t>to perform within his military occupational specialty</w:t>
      </w:r>
      <w:r w:rsidR="0024579B">
        <w:rPr>
          <w:rFonts w:ascii="Calibri" w:hAnsi="Calibri"/>
          <w:color w:val="auto"/>
          <w:szCs w:val="24"/>
        </w:rPr>
        <w:t xml:space="preserve"> (MOS)</w:t>
      </w:r>
      <w:r>
        <w:rPr>
          <w:rFonts w:ascii="Calibri" w:hAnsi="Calibri"/>
          <w:color w:val="auto"/>
          <w:szCs w:val="24"/>
        </w:rPr>
        <w:t xml:space="preserve"> or </w:t>
      </w:r>
      <w:r w:rsidR="00D82B71">
        <w:rPr>
          <w:rFonts w:ascii="Calibri" w:hAnsi="Calibri"/>
          <w:color w:val="auto"/>
          <w:szCs w:val="24"/>
        </w:rPr>
        <w:t xml:space="preserve">to </w:t>
      </w:r>
      <w:r>
        <w:rPr>
          <w:rFonts w:ascii="Calibri" w:hAnsi="Calibri"/>
          <w:color w:val="auto"/>
          <w:szCs w:val="24"/>
        </w:rPr>
        <w:t xml:space="preserve">participate in </w:t>
      </w:r>
      <w:r w:rsidRPr="003A40B4">
        <w:rPr>
          <w:rFonts w:ascii="Calibri" w:hAnsi="Calibri"/>
          <w:color w:val="auto"/>
          <w:szCs w:val="24"/>
        </w:rPr>
        <w:t xml:space="preserve">a physical fitness </w:t>
      </w:r>
      <w:r w:rsidR="0024579B" w:rsidRPr="003A40B4">
        <w:rPr>
          <w:rFonts w:ascii="Calibri" w:hAnsi="Calibri"/>
          <w:color w:val="auto"/>
          <w:szCs w:val="24"/>
        </w:rPr>
        <w:t>test</w:t>
      </w:r>
      <w:r w:rsidR="00D82B71">
        <w:rPr>
          <w:rFonts w:ascii="Calibri" w:hAnsi="Calibri"/>
          <w:color w:val="auto"/>
          <w:szCs w:val="24"/>
        </w:rPr>
        <w:t>,</w:t>
      </w:r>
      <w:r w:rsidR="0024579B" w:rsidRPr="003A40B4">
        <w:rPr>
          <w:rFonts w:ascii="Calibri" w:hAnsi="Calibri"/>
          <w:color w:val="auto"/>
          <w:szCs w:val="24"/>
        </w:rPr>
        <w:t xml:space="preserve"> </w:t>
      </w:r>
      <w:r w:rsidR="0024579B">
        <w:rPr>
          <w:rFonts w:ascii="Calibri" w:hAnsi="Calibri"/>
          <w:color w:val="auto"/>
          <w:szCs w:val="24"/>
        </w:rPr>
        <w:t>and</w:t>
      </w:r>
      <w:r>
        <w:rPr>
          <w:rFonts w:ascii="Calibri" w:hAnsi="Calibri"/>
          <w:color w:val="auto"/>
          <w:szCs w:val="24"/>
        </w:rPr>
        <w:t xml:space="preserve"> underwent a Medical Evaluation Board (MEB).</w:t>
      </w:r>
      <w:r w:rsidR="0024579B">
        <w:rPr>
          <w:rFonts w:ascii="Calibri" w:hAnsi="Calibri"/>
          <w:color w:val="auto"/>
          <w:szCs w:val="24"/>
        </w:rPr>
        <w:t xml:space="preserve">  </w:t>
      </w:r>
      <w:r w:rsidR="00970343">
        <w:rPr>
          <w:rFonts w:ascii="Calibri" w:hAnsi="Calibri"/>
          <w:color w:val="auto"/>
          <w:szCs w:val="24"/>
        </w:rPr>
        <w:t>L</w:t>
      </w:r>
      <w:r w:rsidR="0024579B">
        <w:rPr>
          <w:rFonts w:ascii="Calibri" w:hAnsi="Calibri"/>
          <w:color w:val="auto"/>
          <w:szCs w:val="24"/>
        </w:rPr>
        <w:t xml:space="preserve">eft knee ACL deficiency </w:t>
      </w:r>
      <w:r w:rsidR="00970343">
        <w:rPr>
          <w:rFonts w:ascii="Calibri" w:hAnsi="Calibri"/>
          <w:color w:val="auto"/>
          <w:szCs w:val="24"/>
        </w:rPr>
        <w:t xml:space="preserve">was forwarded to </w:t>
      </w:r>
      <w:r w:rsidR="0012284F">
        <w:rPr>
          <w:rFonts w:ascii="Calibri" w:hAnsi="Calibri"/>
          <w:color w:val="auto"/>
          <w:szCs w:val="24"/>
        </w:rPr>
        <w:t>the Physical</w:t>
      </w:r>
      <w:r w:rsidR="00970343" w:rsidRPr="00861D5C">
        <w:rPr>
          <w:rFonts w:ascii="Calibri" w:hAnsi="Calibri"/>
          <w:color w:val="auto"/>
          <w:szCs w:val="24"/>
        </w:rPr>
        <w:t xml:space="preserve"> Evaluation Board (PEB)</w:t>
      </w:r>
      <w:r w:rsidR="00970343">
        <w:rPr>
          <w:rFonts w:ascii="Calibri" w:hAnsi="Calibri"/>
          <w:color w:val="auto"/>
          <w:szCs w:val="24"/>
        </w:rPr>
        <w:t xml:space="preserve"> as medically unacceptable IAW SECNAVINST 1850.4E.  </w:t>
      </w:r>
      <w:r w:rsidR="0012284F">
        <w:rPr>
          <w:rFonts w:ascii="Calibri" w:hAnsi="Calibri"/>
          <w:color w:val="auto"/>
          <w:szCs w:val="24"/>
        </w:rPr>
        <w:t xml:space="preserve">Left knee lateral meniscus tear and right knee status post anterior ACL </w:t>
      </w:r>
      <w:r w:rsidR="0012284F" w:rsidRPr="00471F41">
        <w:rPr>
          <w:rFonts w:ascii="Calibri" w:hAnsi="Calibri"/>
          <w:color w:val="auto"/>
          <w:szCs w:val="24"/>
        </w:rPr>
        <w:t>reconstru</w:t>
      </w:r>
      <w:r w:rsidR="00CB5D40">
        <w:rPr>
          <w:rFonts w:ascii="Calibri" w:hAnsi="Calibri"/>
          <w:color w:val="auto"/>
          <w:szCs w:val="24"/>
        </w:rPr>
        <w:t xml:space="preserve">ction </w:t>
      </w:r>
      <w:r w:rsidR="006764BF">
        <w:rPr>
          <w:rFonts w:ascii="Calibri" w:hAnsi="Calibri"/>
          <w:color w:val="auto"/>
          <w:szCs w:val="24"/>
        </w:rPr>
        <w:t>were</w:t>
      </w:r>
      <w:r w:rsidR="0012284F">
        <w:rPr>
          <w:rFonts w:ascii="Calibri" w:hAnsi="Calibri"/>
          <w:color w:val="auto"/>
          <w:szCs w:val="24"/>
        </w:rPr>
        <w:t xml:space="preserve"> </w:t>
      </w:r>
      <w:r w:rsidR="006764BF">
        <w:rPr>
          <w:rFonts w:ascii="Calibri" w:hAnsi="Calibri"/>
          <w:color w:val="auto"/>
          <w:szCs w:val="24"/>
        </w:rPr>
        <w:t xml:space="preserve">also </w:t>
      </w:r>
      <w:r w:rsidR="0012284F">
        <w:rPr>
          <w:rFonts w:ascii="Calibri" w:hAnsi="Calibri"/>
          <w:color w:val="auto"/>
          <w:szCs w:val="24"/>
        </w:rPr>
        <w:t xml:space="preserve">addressed in the MEB and </w:t>
      </w:r>
      <w:r w:rsidR="0012284F" w:rsidRPr="00326863">
        <w:rPr>
          <w:rFonts w:ascii="Calibri" w:hAnsi="Calibri"/>
          <w:color w:val="auto"/>
          <w:szCs w:val="24"/>
        </w:rPr>
        <w:t xml:space="preserve">forwarded to the </w:t>
      </w:r>
      <w:r w:rsidR="006764BF">
        <w:rPr>
          <w:rFonts w:ascii="Calibri" w:hAnsi="Calibri"/>
          <w:color w:val="auto"/>
          <w:szCs w:val="24"/>
        </w:rPr>
        <w:t>PEB</w:t>
      </w:r>
      <w:r w:rsidR="0012284F">
        <w:rPr>
          <w:rFonts w:ascii="Calibri" w:hAnsi="Calibri"/>
          <w:color w:val="auto"/>
          <w:szCs w:val="24"/>
        </w:rPr>
        <w:t>.</w:t>
      </w:r>
      <w:r w:rsidR="0012284F" w:rsidRPr="00861D5C">
        <w:rPr>
          <w:rFonts w:ascii="Calibri" w:hAnsi="Calibri"/>
          <w:color w:val="auto"/>
          <w:szCs w:val="24"/>
        </w:rPr>
        <w:t xml:space="preserve"> </w:t>
      </w:r>
      <w:r w:rsidR="006764BF">
        <w:rPr>
          <w:rFonts w:ascii="Calibri" w:hAnsi="Calibri"/>
          <w:color w:val="auto"/>
          <w:szCs w:val="24"/>
        </w:rPr>
        <w:t xml:space="preserve"> </w:t>
      </w:r>
      <w:r w:rsidR="007B2253">
        <w:rPr>
          <w:rFonts w:ascii="Calibri" w:hAnsi="Calibri"/>
          <w:color w:val="auto"/>
          <w:szCs w:val="24"/>
        </w:rPr>
        <w:t>The I</w:t>
      </w:r>
      <w:r w:rsidRPr="00861D5C">
        <w:rPr>
          <w:rFonts w:ascii="Calibri" w:hAnsi="Calibri"/>
          <w:color w:val="auto"/>
          <w:szCs w:val="24"/>
        </w:rPr>
        <w:t xml:space="preserve">nformal PEB adjudicated the </w:t>
      </w:r>
      <w:r w:rsidR="00970343">
        <w:rPr>
          <w:rFonts w:ascii="Calibri" w:hAnsi="Calibri"/>
          <w:color w:val="auto"/>
          <w:szCs w:val="24"/>
        </w:rPr>
        <w:t xml:space="preserve">left knee ACL deficiency </w:t>
      </w:r>
      <w:r w:rsidRPr="00861D5C">
        <w:rPr>
          <w:rFonts w:ascii="Calibri" w:hAnsi="Calibri"/>
          <w:color w:val="auto"/>
          <w:szCs w:val="24"/>
        </w:rPr>
        <w:t>condition as unfitting</w:t>
      </w:r>
      <w:r w:rsidR="00970343">
        <w:rPr>
          <w:rFonts w:ascii="Calibri" w:hAnsi="Calibri"/>
          <w:color w:val="auto"/>
          <w:szCs w:val="24"/>
        </w:rPr>
        <w:t>, rated</w:t>
      </w:r>
      <w:r>
        <w:rPr>
          <w:rFonts w:ascii="Calibri" w:hAnsi="Calibri"/>
          <w:color w:val="auto"/>
          <w:szCs w:val="24"/>
        </w:rPr>
        <w:t xml:space="preserve"> 20%</w:t>
      </w:r>
      <w:r w:rsidR="00970343">
        <w:rPr>
          <w:rFonts w:ascii="Calibri" w:hAnsi="Calibri"/>
          <w:color w:val="auto"/>
          <w:szCs w:val="24"/>
        </w:rPr>
        <w:t>, with application of SECNAVINST 1850.4E</w:t>
      </w:r>
      <w:r w:rsidR="00CB5D40">
        <w:rPr>
          <w:rFonts w:ascii="Calibri" w:hAnsi="Calibri"/>
          <w:color w:val="auto"/>
          <w:szCs w:val="24"/>
        </w:rPr>
        <w:t xml:space="preserve">, DoDI </w:t>
      </w:r>
      <w:r w:rsidR="00970343">
        <w:rPr>
          <w:rFonts w:ascii="Calibri" w:hAnsi="Calibri"/>
          <w:color w:val="auto"/>
          <w:szCs w:val="24"/>
        </w:rPr>
        <w:t>1332.39 and Veterans Administration Schedule for Rating Disabilities (VASRD), respectively</w:t>
      </w:r>
      <w:r w:rsidR="00D9757E">
        <w:rPr>
          <w:rFonts w:ascii="Calibri" w:hAnsi="Calibri"/>
          <w:color w:val="auto"/>
          <w:szCs w:val="24"/>
        </w:rPr>
        <w:t xml:space="preserve">.  </w:t>
      </w:r>
      <w:r>
        <w:rPr>
          <w:rFonts w:ascii="Calibri" w:hAnsi="Calibri"/>
          <w:color w:val="auto"/>
          <w:szCs w:val="24"/>
        </w:rPr>
        <w:t xml:space="preserve">The PEB categorized the </w:t>
      </w:r>
      <w:r w:rsidR="006764BF">
        <w:rPr>
          <w:rFonts w:ascii="Calibri" w:hAnsi="Calibri"/>
          <w:color w:val="auto"/>
          <w:szCs w:val="24"/>
        </w:rPr>
        <w:t>left knee meniscus tear as a not unfitting Category II c</w:t>
      </w:r>
      <w:r>
        <w:rPr>
          <w:rFonts w:ascii="Calibri" w:hAnsi="Calibri"/>
          <w:color w:val="auto"/>
          <w:szCs w:val="24"/>
        </w:rPr>
        <w:t>ondition that contributes to the unfitting condition</w:t>
      </w:r>
      <w:r w:rsidRPr="00861D5C">
        <w:rPr>
          <w:rFonts w:ascii="Calibri" w:hAnsi="Calibri"/>
          <w:color w:val="auto"/>
          <w:szCs w:val="24"/>
        </w:rPr>
        <w:t xml:space="preserve">, </w:t>
      </w:r>
      <w:r>
        <w:rPr>
          <w:rFonts w:ascii="Calibri" w:hAnsi="Calibri"/>
          <w:color w:val="auto"/>
          <w:szCs w:val="24"/>
        </w:rPr>
        <w:t xml:space="preserve">and the </w:t>
      </w:r>
      <w:r w:rsidR="006764BF">
        <w:rPr>
          <w:rFonts w:ascii="Calibri" w:hAnsi="Calibri"/>
          <w:color w:val="auto"/>
          <w:szCs w:val="24"/>
        </w:rPr>
        <w:t xml:space="preserve">right knee status post anterior cruciate ligament reconstruction </w:t>
      </w:r>
      <w:r>
        <w:rPr>
          <w:rFonts w:ascii="Calibri" w:hAnsi="Calibri"/>
          <w:color w:val="auto"/>
          <w:szCs w:val="24"/>
        </w:rPr>
        <w:t xml:space="preserve">as </w:t>
      </w:r>
      <w:r w:rsidR="006764BF">
        <w:rPr>
          <w:rFonts w:ascii="Calibri" w:hAnsi="Calibri"/>
          <w:color w:val="auto"/>
          <w:szCs w:val="24"/>
        </w:rPr>
        <w:t xml:space="preserve">a </w:t>
      </w:r>
      <w:r>
        <w:rPr>
          <w:rFonts w:ascii="Calibri" w:hAnsi="Calibri"/>
          <w:color w:val="auto"/>
          <w:szCs w:val="24"/>
        </w:rPr>
        <w:t>not separately unfitting Category III condition</w:t>
      </w:r>
      <w:r w:rsidR="006764BF">
        <w:rPr>
          <w:rFonts w:ascii="Calibri" w:hAnsi="Calibri"/>
          <w:color w:val="auto"/>
          <w:szCs w:val="24"/>
        </w:rPr>
        <w:t xml:space="preserve">.  </w:t>
      </w:r>
      <w:r w:rsidRPr="00861D5C">
        <w:rPr>
          <w:rFonts w:asciiTheme="minorHAnsi" w:hAnsiTheme="minorHAnsi"/>
          <w:color w:val="auto"/>
        </w:rPr>
        <w:t xml:space="preserve">The CI made </w:t>
      </w:r>
      <w:r w:rsidRPr="00326863">
        <w:rPr>
          <w:rFonts w:asciiTheme="minorHAnsi" w:hAnsiTheme="minorHAnsi"/>
          <w:color w:val="auto"/>
        </w:rPr>
        <w:t>no appeals</w:t>
      </w:r>
      <w:r w:rsidR="006764BF">
        <w:rPr>
          <w:rFonts w:asciiTheme="minorHAnsi" w:hAnsiTheme="minorHAnsi"/>
          <w:color w:val="auto"/>
        </w:rPr>
        <w:t xml:space="preserve">, </w:t>
      </w:r>
      <w:r w:rsidRPr="00861D5C">
        <w:rPr>
          <w:rFonts w:asciiTheme="minorHAnsi" w:hAnsiTheme="minorHAnsi"/>
          <w:color w:val="auto"/>
        </w:rPr>
        <w:t xml:space="preserve">and was medically separated with a </w:t>
      </w:r>
      <w:r>
        <w:rPr>
          <w:rFonts w:asciiTheme="minorHAnsi" w:hAnsiTheme="minorHAnsi"/>
          <w:color w:val="auto"/>
        </w:rPr>
        <w:t>20</w:t>
      </w:r>
      <w:r w:rsidRPr="00861D5C">
        <w:rPr>
          <w:rFonts w:asciiTheme="minorHAnsi" w:hAnsiTheme="minorHAnsi"/>
          <w:color w:val="auto"/>
        </w:rPr>
        <w:t xml:space="preserve">% disability rating.  </w:t>
      </w:r>
    </w:p>
    <w:p w:rsidR="00BD3072" w:rsidRPr="00AC713F" w:rsidRDefault="00BD3072" w:rsidP="00A33639">
      <w:pPr>
        <w:tabs>
          <w:tab w:val="left" w:pos="288"/>
          <w:tab w:val="left" w:pos="4752"/>
        </w:tabs>
        <w:spacing w:line="240" w:lineRule="exact"/>
        <w:jc w:val="both"/>
        <w:rPr>
          <w:rFonts w:asciiTheme="minorHAnsi" w:hAnsiTheme="minorHAnsi"/>
          <w:color w:val="auto"/>
        </w:rPr>
      </w:pPr>
      <w:r w:rsidRPr="00AC713F">
        <w:rPr>
          <w:rFonts w:asciiTheme="minorHAnsi" w:hAnsiTheme="minorHAnsi"/>
          <w:color w:val="auto"/>
          <w:u w:val="single"/>
        </w:rPr>
        <w:t>_______________________________________________________________</w:t>
      </w:r>
      <w:r w:rsidRPr="00AC713F">
        <w:rPr>
          <w:rFonts w:asciiTheme="minorHAnsi" w:hAnsiTheme="minorHAnsi"/>
          <w:color w:val="auto"/>
        </w:rPr>
        <w:t>_</w:t>
      </w:r>
      <w:r>
        <w:rPr>
          <w:rFonts w:asciiTheme="minorHAnsi" w:hAnsiTheme="minorHAnsi"/>
          <w:color w:val="auto"/>
        </w:rPr>
        <w:t>___________</w:t>
      </w:r>
    </w:p>
    <w:p w:rsidR="00BD3072" w:rsidRPr="00AC713F" w:rsidRDefault="00BD3072" w:rsidP="00A33639">
      <w:pPr>
        <w:tabs>
          <w:tab w:val="left" w:pos="288"/>
          <w:tab w:val="left" w:pos="4752"/>
        </w:tabs>
        <w:spacing w:line="240" w:lineRule="exact"/>
        <w:jc w:val="both"/>
        <w:rPr>
          <w:rFonts w:asciiTheme="minorHAnsi" w:hAnsiTheme="minorHAnsi"/>
          <w:color w:val="auto"/>
          <w:u w:val="single"/>
        </w:rPr>
      </w:pPr>
    </w:p>
    <w:p w:rsidR="00BD3072" w:rsidRPr="002B32BD" w:rsidRDefault="00BD3072" w:rsidP="00A33639">
      <w:pPr>
        <w:autoSpaceDE w:val="0"/>
        <w:autoSpaceDN w:val="0"/>
        <w:adjustRightInd w:val="0"/>
        <w:spacing w:line="240" w:lineRule="exact"/>
        <w:jc w:val="both"/>
        <w:rPr>
          <w:rFonts w:asciiTheme="minorHAnsi" w:hAnsiTheme="minorHAnsi" w:cs="Arial"/>
          <w:color w:val="auto"/>
          <w:szCs w:val="24"/>
        </w:rPr>
      </w:pPr>
      <w:r w:rsidRPr="00542C9A">
        <w:rPr>
          <w:rFonts w:ascii="Calibri" w:hAnsi="Calibri"/>
          <w:color w:val="auto"/>
          <w:u w:val="single"/>
        </w:rPr>
        <w:t>CI</w:t>
      </w:r>
      <w:r w:rsidR="00B670C8">
        <w:rPr>
          <w:rFonts w:ascii="Calibri" w:hAnsi="Calibri"/>
          <w:color w:val="auto"/>
          <w:u w:val="single"/>
        </w:rPr>
        <w:t>’s</w:t>
      </w:r>
      <w:r w:rsidRPr="00542C9A">
        <w:rPr>
          <w:rFonts w:ascii="Calibri" w:hAnsi="Calibri"/>
          <w:color w:val="auto"/>
          <w:u w:val="single"/>
        </w:rPr>
        <w:t xml:space="preserve"> CONTENTION</w:t>
      </w:r>
      <w:r w:rsidRPr="00542C9A">
        <w:rPr>
          <w:rFonts w:ascii="Calibri" w:hAnsi="Calibri"/>
          <w:color w:val="auto"/>
        </w:rPr>
        <w:t>:</w:t>
      </w:r>
      <w:r w:rsidRPr="00AE3316">
        <w:rPr>
          <w:rFonts w:ascii="Calibri" w:hAnsi="Calibri"/>
          <w:color w:val="000080"/>
        </w:rPr>
        <w:t xml:space="preserve">  </w:t>
      </w:r>
      <w:r w:rsidR="002A4E39">
        <w:rPr>
          <w:rFonts w:ascii="Calibri" w:hAnsi="Calibri"/>
          <w:color w:val="000080"/>
        </w:rPr>
        <w:t xml:space="preserve">“I </w:t>
      </w:r>
      <w:r w:rsidRPr="00326863">
        <w:rPr>
          <w:rFonts w:asciiTheme="minorHAnsi" w:hAnsiTheme="minorHAnsi" w:cs="Arial"/>
          <w:color w:val="auto"/>
          <w:szCs w:val="24"/>
        </w:rPr>
        <w:t xml:space="preserve">am requesting a review of separation where my rating was </w:t>
      </w:r>
      <w:r w:rsidRPr="00326863">
        <w:rPr>
          <w:rFonts w:asciiTheme="minorHAnsi" w:hAnsiTheme="minorHAnsi"/>
          <w:color w:val="auto"/>
          <w:szCs w:val="24"/>
        </w:rPr>
        <w:t xml:space="preserve">20 </w:t>
      </w:r>
      <w:r w:rsidR="006764BF">
        <w:rPr>
          <w:rFonts w:asciiTheme="minorHAnsi" w:hAnsiTheme="minorHAnsi" w:cs="Arial"/>
          <w:color w:val="auto"/>
          <w:szCs w:val="24"/>
        </w:rPr>
        <w:t xml:space="preserve">percent and </w:t>
      </w:r>
      <w:r w:rsidR="002A4E39">
        <w:rPr>
          <w:rFonts w:asciiTheme="minorHAnsi" w:hAnsiTheme="minorHAnsi" w:cs="Arial"/>
          <w:color w:val="auto"/>
          <w:szCs w:val="24"/>
        </w:rPr>
        <w:t>[</w:t>
      </w:r>
      <w:r w:rsidR="006764BF">
        <w:rPr>
          <w:rFonts w:asciiTheme="minorHAnsi" w:hAnsiTheme="minorHAnsi" w:cs="Arial"/>
          <w:color w:val="auto"/>
          <w:szCs w:val="24"/>
        </w:rPr>
        <w:t>that</w:t>
      </w:r>
      <w:r w:rsidR="002A4E39">
        <w:rPr>
          <w:rFonts w:asciiTheme="minorHAnsi" w:hAnsiTheme="minorHAnsi" w:cs="Arial"/>
          <w:color w:val="auto"/>
          <w:szCs w:val="24"/>
        </w:rPr>
        <w:t>]</w:t>
      </w:r>
      <w:r w:rsidRPr="00326863">
        <w:rPr>
          <w:rFonts w:asciiTheme="minorHAnsi" w:hAnsiTheme="minorHAnsi" w:cs="Arial"/>
          <w:color w:val="auto"/>
          <w:szCs w:val="24"/>
        </w:rPr>
        <w:t xml:space="preserve"> I did not other</w:t>
      </w:r>
      <w:r>
        <w:rPr>
          <w:rFonts w:asciiTheme="minorHAnsi" w:hAnsiTheme="minorHAnsi" w:cs="Arial"/>
          <w:color w:val="auto"/>
          <w:szCs w:val="24"/>
        </w:rPr>
        <w:t>w</w:t>
      </w:r>
      <w:r w:rsidR="006764BF">
        <w:rPr>
          <w:rFonts w:asciiTheme="minorHAnsi" w:hAnsiTheme="minorHAnsi" w:cs="Arial"/>
          <w:color w:val="auto"/>
          <w:szCs w:val="24"/>
        </w:rPr>
        <w:t xml:space="preserve">ise retire.  </w:t>
      </w:r>
      <w:r w:rsidRPr="00326863">
        <w:rPr>
          <w:rFonts w:asciiTheme="minorHAnsi" w:hAnsiTheme="minorHAnsi" w:cs="Arial"/>
          <w:color w:val="auto"/>
          <w:szCs w:val="24"/>
        </w:rPr>
        <w:t>The review will evaluate whether, under</w:t>
      </w:r>
      <w:r w:rsidR="002B32BD">
        <w:rPr>
          <w:rFonts w:asciiTheme="minorHAnsi" w:hAnsiTheme="minorHAnsi" w:cs="Arial"/>
          <w:color w:val="auto"/>
          <w:szCs w:val="24"/>
        </w:rPr>
        <w:t xml:space="preserve"> </w:t>
      </w:r>
      <w:r w:rsidRPr="00326863">
        <w:rPr>
          <w:rFonts w:asciiTheme="minorHAnsi" w:hAnsiTheme="minorHAnsi" w:cs="Arial"/>
          <w:color w:val="auto"/>
          <w:szCs w:val="24"/>
        </w:rPr>
        <w:t>the applicable guidance in effect at the time, the rating awarded was fair and accurate.</w:t>
      </w:r>
      <w:r w:rsidR="002A4E39">
        <w:rPr>
          <w:rFonts w:asciiTheme="minorHAnsi" w:hAnsiTheme="minorHAnsi" w:cs="Arial"/>
          <w:color w:val="auto"/>
          <w:szCs w:val="24"/>
        </w:rPr>
        <w:t xml:space="preserve"> </w:t>
      </w:r>
      <w:r w:rsidRPr="00326863">
        <w:rPr>
          <w:rFonts w:asciiTheme="minorHAnsi" w:hAnsiTheme="minorHAnsi" w:cs="Arial"/>
          <w:color w:val="auto"/>
          <w:szCs w:val="24"/>
        </w:rPr>
        <w:t xml:space="preserve"> I am requesting that I am awarded medical retirement </w:t>
      </w:r>
      <w:r w:rsidRPr="00326863">
        <w:rPr>
          <w:rFonts w:asciiTheme="minorHAnsi" w:eastAsia="HiddenHorzOCR" w:hAnsiTheme="minorHAnsi" w:cs="HiddenHorzOCR"/>
          <w:color w:val="auto"/>
          <w:szCs w:val="24"/>
        </w:rPr>
        <w:t>ba</w:t>
      </w:r>
      <w:r>
        <w:rPr>
          <w:rFonts w:asciiTheme="minorHAnsi" w:eastAsia="HiddenHorzOCR" w:hAnsiTheme="minorHAnsi" w:cs="HiddenHorzOCR"/>
          <w:color w:val="auto"/>
          <w:szCs w:val="24"/>
        </w:rPr>
        <w:t>s</w:t>
      </w:r>
      <w:r w:rsidRPr="00326863">
        <w:rPr>
          <w:rFonts w:asciiTheme="minorHAnsi" w:eastAsia="HiddenHorzOCR" w:hAnsiTheme="minorHAnsi" w:cs="HiddenHorzOCR"/>
          <w:color w:val="auto"/>
          <w:szCs w:val="24"/>
        </w:rPr>
        <w:t>ed</w:t>
      </w:r>
      <w:r>
        <w:rPr>
          <w:rFonts w:asciiTheme="minorHAnsi" w:eastAsia="HiddenHorzOCR" w:hAnsiTheme="minorHAnsi" w:cs="HiddenHorzOCR"/>
          <w:color w:val="auto"/>
          <w:szCs w:val="24"/>
        </w:rPr>
        <w:t xml:space="preserve"> </w:t>
      </w:r>
      <w:r w:rsidRPr="00326863">
        <w:rPr>
          <w:rFonts w:asciiTheme="minorHAnsi" w:hAnsiTheme="minorHAnsi" w:cs="Arial"/>
          <w:color w:val="auto"/>
          <w:szCs w:val="24"/>
        </w:rPr>
        <w:t>on the VA disa</w:t>
      </w:r>
      <w:r>
        <w:rPr>
          <w:rFonts w:asciiTheme="minorHAnsi" w:hAnsiTheme="minorHAnsi" w:cs="Arial"/>
          <w:color w:val="auto"/>
          <w:szCs w:val="24"/>
        </w:rPr>
        <w:t>b</w:t>
      </w:r>
      <w:r w:rsidRPr="00326863">
        <w:rPr>
          <w:rFonts w:asciiTheme="minorHAnsi" w:hAnsiTheme="minorHAnsi" w:cs="Arial"/>
          <w:color w:val="auto"/>
          <w:szCs w:val="24"/>
        </w:rPr>
        <w:t xml:space="preserve">ility rating of </w:t>
      </w:r>
      <w:r w:rsidRPr="00326863">
        <w:rPr>
          <w:rFonts w:asciiTheme="minorHAnsi" w:hAnsiTheme="minorHAnsi"/>
          <w:color w:val="auto"/>
          <w:szCs w:val="24"/>
        </w:rPr>
        <w:t xml:space="preserve">80 </w:t>
      </w:r>
      <w:r w:rsidRPr="00326863">
        <w:rPr>
          <w:rFonts w:asciiTheme="minorHAnsi" w:hAnsiTheme="minorHAnsi" w:cs="Arial"/>
          <w:color w:val="auto"/>
          <w:szCs w:val="24"/>
        </w:rPr>
        <w:t>per</w:t>
      </w:r>
      <w:r>
        <w:rPr>
          <w:rFonts w:asciiTheme="minorHAnsi" w:hAnsiTheme="minorHAnsi" w:cs="Arial"/>
          <w:color w:val="auto"/>
          <w:szCs w:val="24"/>
        </w:rPr>
        <w:t>c</w:t>
      </w:r>
      <w:r w:rsidRPr="00326863">
        <w:rPr>
          <w:rFonts w:asciiTheme="minorHAnsi" w:hAnsiTheme="minorHAnsi" w:cs="Arial"/>
          <w:color w:val="auto"/>
          <w:szCs w:val="24"/>
        </w:rPr>
        <w:t>ent by Dept. of</w:t>
      </w:r>
      <w:r>
        <w:rPr>
          <w:rFonts w:asciiTheme="minorHAnsi" w:hAnsiTheme="minorHAnsi" w:cs="Arial"/>
          <w:color w:val="auto"/>
          <w:szCs w:val="24"/>
        </w:rPr>
        <w:t xml:space="preserve"> </w:t>
      </w:r>
      <w:r w:rsidRPr="00326863">
        <w:rPr>
          <w:rFonts w:asciiTheme="minorHAnsi" w:hAnsiTheme="minorHAnsi" w:cs="Arial"/>
          <w:color w:val="auto"/>
          <w:szCs w:val="24"/>
        </w:rPr>
        <w:t>Veteran A</w:t>
      </w:r>
      <w:r>
        <w:rPr>
          <w:rFonts w:asciiTheme="minorHAnsi" w:hAnsiTheme="minorHAnsi" w:cs="Arial"/>
          <w:color w:val="auto"/>
          <w:szCs w:val="24"/>
        </w:rPr>
        <w:t>ffairs</w:t>
      </w:r>
      <w:r w:rsidRPr="00326863">
        <w:rPr>
          <w:rFonts w:asciiTheme="minorHAnsi" w:hAnsiTheme="minorHAnsi" w:cs="Arial"/>
          <w:color w:val="auto"/>
          <w:szCs w:val="24"/>
        </w:rPr>
        <w:t xml:space="preserve"> </w:t>
      </w:r>
      <w:r w:rsidRPr="00326863">
        <w:rPr>
          <w:rFonts w:asciiTheme="minorHAnsi" w:eastAsia="HiddenHorzOCR" w:hAnsiTheme="minorHAnsi" w:cs="HiddenHorzOCR"/>
          <w:color w:val="auto"/>
          <w:szCs w:val="24"/>
        </w:rPr>
        <w:t>Bo</w:t>
      </w:r>
      <w:r>
        <w:rPr>
          <w:rFonts w:asciiTheme="minorHAnsi" w:eastAsia="HiddenHorzOCR" w:hAnsiTheme="minorHAnsi" w:cs="HiddenHorzOCR"/>
          <w:color w:val="auto"/>
          <w:szCs w:val="24"/>
        </w:rPr>
        <w:t>a</w:t>
      </w:r>
      <w:r w:rsidRPr="00326863">
        <w:rPr>
          <w:rFonts w:asciiTheme="minorHAnsi" w:eastAsia="HiddenHorzOCR" w:hAnsiTheme="minorHAnsi" w:cs="HiddenHorzOCR"/>
          <w:color w:val="auto"/>
          <w:szCs w:val="24"/>
        </w:rPr>
        <w:t xml:space="preserve">rd </w:t>
      </w:r>
      <w:r w:rsidRPr="00326863">
        <w:rPr>
          <w:rFonts w:asciiTheme="minorHAnsi" w:hAnsiTheme="minorHAnsi" w:cs="Arial"/>
          <w:color w:val="auto"/>
          <w:szCs w:val="24"/>
        </w:rPr>
        <w:t>of Appeals</w:t>
      </w:r>
      <w:r>
        <w:rPr>
          <w:rFonts w:ascii="Calibri" w:hAnsi="Calibri"/>
          <w:color w:val="auto"/>
          <w:szCs w:val="24"/>
        </w:rPr>
        <w:t xml:space="preserve">. </w:t>
      </w:r>
      <w:r w:rsidR="00CB5D40">
        <w:rPr>
          <w:rFonts w:ascii="Calibri" w:hAnsi="Calibri"/>
          <w:color w:val="auto"/>
          <w:szCs w:val="24"/>
        </w:rPr>
        <w:t>“</w:t>
      </w:r>
    </w:p>
    <w:p w:rsidR="00106AD8" w:rsidRPr="00CD5BD7" w:rsidRDefault="00106AD8" w:rsidP="00A33639">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A33639">
      <w:pPr>
        <w:tabs>
          <w:tab w:val="left" w:pos="288"/>
          <w:tab w:val="left" w:pos="4752"/>
        </w:tabs>
        <w:spacing w:line="240" w:lineRule="exact"/>
        <w:rPr>
          <w:rFonts w:ascii="Calibri" w:hAnsi="Calibri"/>
          <w:color w:val="000080"/>
          <w:szCs w:val="24"/>
        </w:rPr>
      </w:pPr>
    </w:p>
    <w:p w:rsidR="002338CA" w:rsidRPr="00326C08" w:rsidRDefault="002C6E5B" w:rsidP="00A33639">
      <w:pPr>
        <w:spacing w:line="240" w:lineRule="exact"/>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A33639">
      <w:pPr>
        <w:tabs>
          <w:tab w:val="left" w:pos="288"/>
          <w:tab w:val="left" w:pos="4752"/>
        </w:tabs>
        <w:spacing w:line="240" w:lineRule="exact"/>
        <w:jc w:val="both"/>
        <w:rPr>
          <w:rFonts w:asciiTheme="minorHAnsi" w:hAnsiTheme="minorHAnsi"/>
          <w:color w:val="auto"/>
        </w:rPr>
      </w:pPr>
    </w:p>
    <w:tbl>
      <w:tblPr>
        <w:tblStyle w:val="TableGrid"/>
        <w:tblW w:w="9405" w:type="dxa"/>
        <w:jc w:val="center"/>
        <w:tblLayout w:type="fixed"/>
        <w:tblLook w:val="04A0"/>
      </w:tblPr>
      <w:tblGrid>
        <w:gridCol w:w="2517"/>
        <w:gridCol w:w="656"/>
        <w:gridCol w:w="878"/>
        <w:gridCol w:w="2542"/>
        <w:gridCol w:w="1080"/>
        <w:gridCol w:w="720"/>
        <w:gridCol w:w="1012"/>
      </w:tblGrid>
      <w:tr w:rsidR="00684E2B" w:rsidRPr="00396779" w:rsidTr="005D1BF0">
        <w:trPr>
          <w:trHeight w:val="233"/>
          <w:jc w:val="center"/>
        </w:trPr>
        <w:tc>
          <w:tcPr>
            <w:tcW w:w="4051" w:type="dxa"/>
            <w:gridSpan w:val="3"/>
            <w:tcBorders>
              <w:right w:val="thinThickThinSmallGap" w:sz="24" w:space="0" w:color="auto"/>
            </w:tcBorders>
            <w:shd w:val="clear" w:color="auto" w:fill="D9D9D9" w:themeFill="background1" w:themeFillShade="D9"/>
          </w:tcPr>
          <w:p w:rsidR="00684E2B" w:rsidRPr="00D82B71" w:rsidRDefault="00684E2B" w:rsidP="00A33639">
            <w:pPr>
              <w:pStyle w:val="ListParagraph"/>
              <w:spacing w:after="0" w:line="240" w:lineRule="exact"/>
              <w:ind w:left="0"/>
              <w:jc w:val="center"/>
              <w:rPr>
                <w:rFonts w:cs="Times New Roman"/>
                <w:b/>
                <w:sz w:val="18"/>
                <w:szCs w:val="18"/>
              </w:rPr>
            </w:pPr>
            <w:r w:rsidRPr="00D82B71">
              <w:rPr>
                <w:rFonts w:cs="Times New Roman"/>
                <w:b/>
                <w:sz w:val="18"/>
                <w:szCs w:val="18"/>
              </w:rPr>
              <w:t xml:space="preserve">Service </w:t>
            </w:r>
            <w:r w:rsidR="00AF55CC" w:rsidRPr="00D82B71">
              <w:rPr>
                <w:rFonts w:cs="Times New Roman"/>
                <w:b/>
                <w:sz w:val="18"/>
                <w:szCs w:val="18"/>
              </w:rPr>
              <w:t>I</w:t>
            </w:r>
            <w:r w:rsidRPr="00D82B71">
              <w:rPr>
                <w:rFonts w:cs="Times New Roman"/>
                <w:b/>
                <w:sz w:val="18"/>
                <w:szCs w:val="18"/>
              </w:rPr>
              <w:t>PEB</w:t>
            </w:r>
            <w:r w:rsidR="002B2645" w:rsidRPr="00D82B71">
              <w:rPr>
                <w:rFonts w:cs="Times New Roman"/>
                <w:b/>
                <w:sz w:val="18"/>
                <w:szCs w:val="18"/>
              </w:rPr>
              <w:t xml:space="preserve"> – Dated </w:t>
            </w:r>
            <w:r w:rsidR="00AF55CC" w:rsidRPr="00D82B71">
              <w:rPr>
                <w:rFonts w:cs="Times New Roman"/>
                <w:b/>
                <w:sz w:val="18"/>
                <w:szCs w:val="18"/>
              </w:rPr>
              <w:t>20020514</w:t>
            </w:r>
          </w:p>
        </w:tc>
        <w:tc>
          <w:tcPr>
            <w:tcW w:w="5354" w:type="dxa"/>
            <w:gridSpan w:val="4"/>
            <w:tcBorders>
              <w:left w:val="thinThickThinSmallGap" w:sz="24" w:space="0" w:color="auto"/>
            </w:tcBorders>
            <w:shd w:val="clear" w:color="auto" w:fill="D9D9D9" w:themeFill="background1" w:themeFillShade="D9"/>
          </w:tcPr>
          <w:p w:rsidR="00684E2B" w:rsidRPr="00D82B71" w:rsidRDefault="00684E2B" w:rsidP="00A33639">
            <w:pPr>
              <w:pStyle w:val="ListParagraph"/>
              <w:spacing w:after="0" w:line="240" w:lineRule="exact"/>
              <w:ind w:left="0"/>
              <w:jc w:val="center"/>
              <w:rPr>
                <w:rFonts w:cs="Times New Roman"/>
                <w:b/>
                <w:sz w:val="18"/>
                <w:szCs w:val="18"/>
              </w:rPr>
            </w:pPr>
            <w:r w:rsidRPr="00D82B71">
              <w:rPr>
                <w:rFonts w:cs="Times New Roman"/>
                <w:b/>
                <w:sz w:val="18"/>
                <w:szCs w:val="18"/>
              </w:rPr>
              <w:t>VA (</w:t>
            </w:r>
            <w:r w:rsidR="007C058F" w:rsidRPr="00D82B71">
              <w:rPr>
                <w:rFonts w:cs="Times New Roman"/>
                <w:b/>
                <w:sz w:val="18"/>
                <w:szCs w:val="18"/>
              </w:rPr>
              <w:t>3</w:t>
            </w:r>
            <w:r w:rsidRPr="00D82B71">
              <w:rPr>
                <w:rFonts w:cs="Times New Roman"/>
                <w:b/>
                <w:sz w:val="18"/>
                <w:szCs w:val="18"/>
              </w:rPr>
              <w:t xml:space="preserve"> Mo. </w:t>
            </w:r>
            <w:r w:rsidR="007C058F" w:rsidRPr="00D82B71">
              <w:rPr>
                <w:rFonts w:cs="Times New Roman"/>
                <w:b/>
                <w:sz w:val="18"/>
                <w:szCs w:val="18"/>
              </w:rPr>
              <w:t>A</w:t>
            </w:r>
            <w:r w:rsidRPr="00D82B71">
              <w:rPr>
                <w:rFonts w:cs="Times New Roman"/>
                <w:b/>
                <w:sz w:val="18"/>
                <w:szCs w:val="18"/>
              </w:rPr>
              <w:t>fter Separation)</w:t>
            </w:r>
            <w:r w:rsidR="000C3C13" w:rsidRPr="00D82B71">
              <w:rPr>
                <w:rFonts w:cs="Times New Roman"/>
                <w:b/>
                <w:sz w:val="18"/>
                <w:szCs w:val="18"/>
              </w:rPr>
              <w:t xml:space="preserve"> – All Effective </w:t>
            </w:r>
            <w:r w:rsidR="007C058F" w:rsidRPr="00D82B71">
              <w:rPr>
                <w:rFonts w:cs="Times New Roman"/>
                <w:b/>
                <w:sz w:val="18"/>
                <w:szCs w:val="18"/>
              </w:rPr>
              <w:t>20020701</w:t>
            </w:r>
          </w:p>
        </w:tc>
      </w:tr>
      <w:tr w:rsidR="002B2645" w:rsidRPr="00396779" w:rsidTr="00D82B71">
        <w:trPr>
          <w:trHeight w:val="233"/>
          <w:jc w:val="center"/>
        </w:trPr>
        <w:tc>
          <w:tcPr>
            <w:tcW w:w="2517" w:type="dxa"/>
            <w:tcBorders>
              <w:bottom w:val="single" w:sz="4" w:space="0" w:color="000000" w:themeColor="text1"/>
            </w:tcBorders>
            <w:shd w:val="clear" w:color="auto" w:fill="D9D9D9" w:themeFill="background1" w:themeFillShade="D9"/>
          </w:tcPr>
          <w:p w:rsidR="002B2645" w:rsidRPr="00D82B71" w:rsidRDefault="002B2645" w:rsidP="00A33639">
            <w:pPr>
              <w:pStyle w:val="ListParagraph"/>
              <w:spacing w:after="0" w:line="240" w:lineRule="exact"/>
              <w:ind w:left="0"/>
              <w:jc w:val="both"/>
              <w:rPr>
                <w:rFonts w:cs="Times New Roman"/>
                <w:b/>
                <w:sz w:val="18"/>
                <w:szCs w:val="18"/>
              </w:rPr>
            </w:pPr>
            <w:r w:rsidRPr="00D82B71">
              <w:rPr>
                <w:rFonts w:cs="Times New Roman"/>
                <w:b/>
                <w:sz w:val="18"/>
                <w:szCs w:val="18"/>
              </w:rPr>
              <w:t>Condition</w:t>
            </w:r>
          </w:p>
        </w:tc>
        <w:tc>
          <w:tcPr>
            <w:tcW w:w="656" w:type="dxa"/>
            <w:tcBorders>
              <w:bottom w:val="single" w:sz="4" w:space="0" w:color="000000" w:themeColor="text1"/>
            </w:tcBorders>
            <w:shd w:val="clear" w:color="auto" w:fill="D9D9D9" w:themeFill="background1" w:themeFillShade="D9"/>
          </w:tcPr>
          <w:p w:rsidR="002B2645" w:rsidRPr="00D82B71" w:rsidRDefault="002B2645" w:rsidP="00A33639">
            <w:pPr>
              <w:pStyle w:val="ListParagraph"/>
              <w:spacing w:after="0" w:line="240" w:lineRule="exact"/>
              <w:ind w:left="0"/>
              <w:jc w:val="center"/>
              <w:rPr>
                <w:rFonts w:cs="Times New Roman"/>
                <w:b/>
                <w:sz w:val="18"/>
                <w:szCs w:val="18"/>
              </w:rPr>
            </w:pPr>
            <w:r w:rsidRPr="00D82B71">
              <w:rPr>
                <w:rFonts w:cs="Times New Roman"/>
                <w:b/>
                <w:sz w:val="18"/>
                <w:szCs w:val="18"/>
              </w:rPr>
              <w:t>Code</w:t>
            </w:r>
          </w:p>
        </w:tc>
        <w:tc>
          <w:tcPr>
            <w:tcW w:w="878" w:type="dxa"/>
            <w:tcBorders>
              <w:bottom w:val="single" w:sz="4" w:space="0" w:color="000000" w:themeColor="text1"/>
              <w:right w:val="thinThickThinSmallGap" w:sz="24" w:space="0" w:color="auto"/>
            </w:tcBorders>
            <w:shd w:val="clear" w:color="auto" w:fill="D9D9D9" w:themeFill="background1" w:themeFillShade="D9"/>
          </w:tcPr>
          <w:p w:rsidR="002B2645" w:rsidRPr="00D82B71" w:rsidRDefault="002B2645" w:rsidP="00A33639">
            <w:pPr>
              <w:pStyle w:val="ListParagraph"/>
              <w:spacing w:after="0" w:line="240" w:lineRule="exact"/>
              <w:ind w:left="0"/>
              <w:jc w:val="center"/>
              <w:rPr>
                <w:rFonts w:cs="Times New Roman"/>
                <w:b/>
                <w:sz w:val="18"/>
                <w:szCs w:val="18"/>
              </w:rPr>
            </w:pPr>
            <w:r w:rsidRPr="00D82B71">
              <w:rPr>
                <w:rFonts w:cs="Times New Roman"/>
                <w:b/>
                <w:sz w:val="18"/>
                <w:szCs w:val="18"/>
              </w:rPr>
              <w:t>Rating</w:t>
            </w:r>
          </w:p>
        </w:tc>
        <w:tc>
          <w:tcPr>
            <w:tcW w:w="2542" w:type="dxa"/>
            <w:tcBorders>
              <w:left w:val="thinThickThinSmallGap" w:sz="24" w:space="0" w:color="auto"/>
              <w:bottom w:val="single" w:sz="4" w:space="0" w:color="000000" w:themeColor="text1"/>
            </w:tcBorders>
            <w:shd w:val="clear" w:color="auto" w:fill="D9D9D9" w:themeFill="background1" w:themeFillShade="D9"/>
          </w:tcPr>
          <w:p w:rsidR="002B2645" w:rsidRPr="00D82B71" w:rsidRDefault="002B2645" w:rsidP="00A33639">
            <w:pPr>
              <w:pStyle w:val="ListParagraph"/>
              <w:spacing w:after="0" w:line="240" w:lineRule="exact"/>
              <w:ind w:left="0"/>
              <w:jc w:val="both"/>
              <w:rPr>
                <w:rFonts w:cs="Times New Roman"/>
                <w:b/>
                <w:sz w:val="18"/>
                <w:szCs w:val="18"/>
              </w:rPr>
            </w:pPr>
            <w:r w:rsidRPr="00D82B71">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tcPr>
          <w:p w:rsidR="002B2645" w:rsidRPr="00D82B71" w:rsidRDefault="002B2645" w:rsidP="00A33639">
            <w:pPr>
              <w:pStyle w:val="ListParagraph"/>
              <w:spacing w:after="0" w:line="240" w:lineRule="exact"/>
              <w:ind w:left="0"/>
              <w:jc w:val="center"/>
              <w:rPr>
                <w:rFonts w:cs="Times New Roman"/>
                <w:b/>
                <w:sz w:val="18"/>
                <w:szCs w:val="18"/>
              </w:rPr>
            </w:pPr>
            <w:r w:rsidRPr="00D82B71">
              <w:rPr>
                <w:rFonts w:cs="Times New Roman"/>
                <w:b/>
                <w:sz w:val="18"/>
                <w:szCs w:val="18"/>
              </w:rPr>
              <w:t>Code</w:t>
            </w:r>
          </w:p>
        </w:tc>
        <w:tc>
          <w:tcPr>
            <w:tcW w:w="720" w:type="dxa"/>
            <w:tcBorders>
              <w:bottom w:val="single" w:sz="4" w:space="0" w:color="000000" w:themeColor="text1"/>
            </w:tcBorders>
            <w:shd w:val="clear" w:color="auto" w:fill="D9D9D9" w:themeFill="background1" w:themeFillShade="D9"/>
          </w:tcPr>
          <w:p w:rsidR="002B2645" w:rsidRPr="00D82B71" w:rsidRDefault="002B2645" w:rsidP="00A33639">
            <w:pPr>
              <w:pStyle w:val="ListParagraph"/>
              <w:spacing w:after="0" w:line="240" w:lineRule="exact"/>
              <w:ind w:left="0"/>
              <w:jc w:val="center"/>
              <w:rPr>
                <w:rFonts w:cs="Times New Roman"/>
                <w:b/>
                <w:sz w:val="18"/>
                <w:szCs w:val="18"/>
              </w:rPr>
            </w:pPr>
            <w:r w:rsidRPr="00D82B71">
              <w:rPr>
                <w:rFonts w:cs="Times New Roman"/>
                <w:b/>
                <w:sz w:val="18"/>
                <w:szCs w:val="18"/>
              </w:rPr>
              <w:t>Rating</w:t>
            </w:r>
          </w:p>
        </w:tc>
        <w:tc>
          <w:tcPr>
            <w:tcW w:w="1012" w:type="dxa"/>
            <w:tcBorders>
              <w:bottom w:val="single" w:sz="4" w:space="0" w:color="000000" w:themeColor="text1"/>
            </w:tcBorders>
            <w:shd w:val="clear" w:color="auto" w:fill="D9D9D9" w:themeFill="background1" w:themeFillShade="D9"/>
          </w:tcPr>
          <w:p w:rsidR="002B2645" w:rsidRPr="00D82B71" w:rsidRDefault="002B2645" w:rsidP="00A33639">
            <w:pPr>
              <w:pStyle w:val="ListParagraph"/>
              <w:spacing w:after="0" w:line="240" w:lineRule="exact"/>
              <w:ind w:left="0"/>
              <w:jc w:val="center"/>
              <w:rPr>
                <w:rFonts w:cs="Times New Roman"/>
                <w:b/>
                <w:sz w:val="18"/>
                <w:szCs w:val="18"/>
              </w:rPr>
            </w:pPr>
            <w:r w:rsidRPr="00D82B71">
              <w:rPr>
                <w:rFonts w:cs="Times New Roman"/>
                <w:b/>
                <w:sz w:val="18"/>
                <w:szCs w:val="18"/>
              </w:rPr>
              <w:t>Exam</w:t>
            </w:r>
          </w:p>
        </w:tc>
      </w:tr>
      <w:tr w:rsidR="00AF55CC" w:rsidRPr="00396779" w:rsidTr="00D82B71">
        <w:trPr>
          <w:trHeight w:val="197"/>
          <w:jc w:val="center"/>
        </w:trPr>
        <w:tc>
          <w:tcPr>
            <w:tcW w:w="2517" w:type="dxa"/>
            <w:shd w:val="clear" w:color="auto" w:fill="FFFFFF" w:themeFill="background1"/>
          </w:tcPr>
          <w:p w:rsidR="00AF55CC" w:rsidRPr="00D82B71" w:rsidRDefault="00D82B71" w:rsidP="00A33639">
            <w:pPr>
              <w:pStyle w:val="ListParagraph"/>
              <w:spacing w:after="0" w:line="240" w:lineRule="exact"/>
              <w:ind w:left="0"/>
              <w:jc w:val="both"/>
              <w:rPr>
                <w:rFonts w:cs="Times New Roman"/>
                <w:sz w:val="18"/>
                <w:szCs w:val="18"/>
              </w:rPr>
            </w:pPr>
            <w:r w:rsidRPr="00D82B71">
              <w:rPr>
                <w:rFonts w:cs="Times New Roman"/>
                <w:sz w:val="18"/>
                <w:szCs w:val="18"/>
              </w:rPr>
              <w:t>L</w:t>
            </w:r>
            <w:r w:rsidR="00AF55CC" w:rsidRPr="00D82B71">
              <w:rPr>
                <w:rFonts w:cs="Times New Roman"/>
                <w:sz w:val="18"/>
                <w:szCs w:val="18"/>
              </w:rPr>
              <w:t xml:space="preserve"> </w:t>
            </w:r>
            <w:r w:rsidRPr="00D82B71">
              <w:rPr>
                <w:rFonts w:cs="Times New Roman"/>
                <w:sz w:val="18"/>
                <w:szCs w:val="18"/>
              </w:rPr>
              <w:t>ACL</w:t>
            </w:r>
            <w:r w:rsidR="00AF55CC" w:rsidRPr="00D82B71">
              <w:rPr>
                <w:rFonts w:cs="Times New Roman"/>
                <w:sz w:val="18"/>
                <w:szCs w:val="18"/>
              </w:rPr>
              <w:t xml:space="preserve"> Deficiency</w:t>
            </w:r>
          </w:p>
        </w:tc>
        <w:tc>
          <w:tcPr>
            <w:tcW w:w="656" w:type="dxa"/>
            <w:shd w:val="clear" w:color="auto" w:fill="FFFFFF" w:themeFill="background1"/>
          </w:tcPr>
          <w:p w:rsidR="00AF55CC" w:rsidRPr="00D82B71" w:rsidRDefault="00AF55CC" w:rsidP="00A33639">
            <w:pPr>
              <w:pStyle w:val="ListParagraph"/>
              <w:spacing w:after="0" w:line="240" w:lineRule="exact"/>
              <w:ind w:left="0"/>
              <w:jc w:val="center"/>
              <w:rPr>
                <w:rFonts w:cs="Times New Roman"/>
                <w:sz w:val="18"/>
                <w:szCs w:val="18"/>
              </w:rPr>
            </w:pPr>
            <w:r w:rsidRPr="00D82B71">
              <w:rPr>
                <w:rFonts w:cs="Times New Roman"/>
                <w:sz w:val="18"/>
                <w:szCs w:val="18"/>
              </w:rPr>
              <w:t>5257</w:t>
            </w:r>
          </w:p>
        </w:tc>
        <w:tc>
          <w:tcPr>
            <w:tcW w:w="878" w:type="dxa"/>
            <w:tcBorders>
              <w:right w:val="thinThickThinSmallGap" w:sz="24" w:space="0" w:color="auto"/>
            </w:tcBorders>
            <w:shd w:val="clear" w:color="auto" w:fill="FFFFFF" w:themeFill="background1"/>
          </w:tcPr>
          <w:p w:rsidR="00AF55CC" w:rsidRPr="00D82B71" w:rsidRDefault="00AF55CC" w:rsidP="00A33639">
            <w:pPr>
              <w:pStyle w:val="ListParagraph"/>
              <w:spacing w:after="0" w:line="240" w:lineRule="exact"/>
              <w:ind w:left="0"/>
              <w:jc w:val="center"/>
              <w:rPr>
                <w:rFonts w:cs="Times New Roman"/>
                <w:sz w:val="18"/>
                <w:szCs w:val="18"/>
              </w:rPr>
            </w:pPr>
            <w:r w:rsidRPr="00D82B71">
              <w:rPr>
                <w:rFonts w:cs="Times New Roman"/>
                <w:sz w:val="18"/>
                <w:szCs w:val="18"/>
              </w:rPr>
              <w:t>20%</w:t>
            </w:r>
          </w:p>
        </w:tc>
        <w:tc>
          <w:tcPr>
            <w:tcW w:w="2542" w:type="dxa"/>
            <w:vMerge w:val="restart"/>
            <w:tcBorders>
              <w:left w:val="thinThickThinSmallGap" w:sz="24" w:space="0" w:color="auto"/>
            </w:tcBorders>
            <w:shd w:val="clear" w:color="auto" w:fill="FFFFFF" w:themeFill="background1"/>
          </w:tcPr>
          <w:p w:rsidR="00AF55CC" w:rsidRPr="00D82B71" w:rsidRDefault="00D82B71" w:rsidP="00A33639">
            <w:pPr>
              <w:pStyle w:val="ListParagraph"/>
              <w:spacing w:after="0" w:line="240" w:lineRule="exact"/>
              <w:ind w:left="0"/>
              <w:jc w:val="both"/>
              <w:rPr>
                <w:rFonts w:cs="Times New Roman"/>
                <w:sz w:val="18"/>
                <w:szCs w:val="18"/>
              </w:rPr>
            </w:pPr>
            <w:r w:rsidRPr="00D82B71">
              <w:rPr>
                <w:rFonts w:cs="Times New Roman"/>
                <w:sz w:val="18"/>
                <w:szCs w:val="18"/>
              </w:rPr>
              <w:t>L</w:t>
            </w:r>
            <w:r w:rsidR="00AF55CC" w:rsidRPr="00D82B71">
              <w:rPr>
                <w:rFonts w:cs="Times New Roman"/>
                <w:sz w:val="18"/>
                <w:szCs w:val="18"/>
              </w:rPr>
              <w:t xml:space="preserve"> </w:t>
            </w:r>
            <w:r w:rsidRPr="00D82B71">
              <w:rPr>
                <w:rFonts w:cs="Times New Roman"/>
                <w:sz w:val="18"/>
                <w:szCs w:val="18"/>
              </w:rPr>
              <w:t>ACL Tear</w:t>
            </w:r>
            <w:r w:rsidR="00AF55CC" w:rsidRPr="00D82B71">
              <w:rPr>
                <w:rFonts w:cs="Times New Roman"/>
                <w:sz w:val="18"/>
                <w:szCs w:val="18"/>
              </w:rPr>
              <w:t xml:space="preserve"> </w:t>
            </w:r>
            <w:r w:rsidRPr="00D82B71">
              <w:rPr>
                <w:rFonts w:cs="Times New Roman"/>
                <w:sz w:val="18"/>
                <w:szCs w:val="18"/>
              </w:rPr>
              <w:t xml:space="preserve">&amp; Lat </w:t>
            </w:r>
            <w:r w:rsidR="00AF55CC" w:rsidRPr="00D82B71">
              <w:rPr>
                <w:rFonts w:cs="Times New Roman"/>
                <w:sz w:val="18"/>
                <w:szCs w:val="18"/>
              </w:rPr>
              <w:t>Meniscus Tear</w:t>
            </w:r>
          </w:p>
        </w:tc>
        <w:tc>
          <w:tcPr>
            <w:tcW w:w="1080" w:type="dxa"/>
            <w:vMerge w:val="restart"/>
            <w:shd w:val="clear" w:color="auto" w:fill="FFFFFF" w:themeFill="background1"/>
          </w:tcPr>
          <w:p w:rsidR="00AF55CC" w:rsidRPr="00D82B71" w:rsidRDefault="00AF55CC" w:rsidP="00A33639">
            <w:pPr>
              <w:pStyle w:val="ListParagraph"/>
              <w:spacing w:after="0" w:line="240" w:lineRule="exact"/>
              <w:ind w:left="0"/>
              <w:jc w:val="center"/>
              <w:rPr>
                <w:rFonts w:cs="Times New Roman"/>
                <w:sz w:val="18"/>
                <w:szCs w:val="18"/>
              </w:rPr>
            </w:pPr>
            <w:r w:rsidRPr="00D82B71">
              <w:rPr>
                <w:rFonts w:cs="Times New Roman"/>
                <w:sz w:val="18"/>
                <w:szCs w:val="18"/>
              </w:rPr>
              <w:t>5299-5257</w:t>
            </w:r>
          </w:p>
        </w:tc>
        <w:tc>
          <w:tcPr>
            <w:tcW w:w="720" w:type="dxa"/>
            <w:vMerge w:val="restart"/>
            <w:shd w:val="clear" w:color="auto" w:fill="FFFFFF" w:themeFill="background1"/>
          </w:tcPr>
          <w:p w:rsidR="00AF55CC" w:rsidRPr="00D82B71" w:rsidRDefault="00AF55CC" w:rsidP="00A33639">
            <w:pPr>
              <w:pStyle w:val="ListParagraph"/>
              <w:spacing w:after="0" w:line="240" w:lineRule="exact"/>
              <w:ind w:left="0"/>
              <w:jc w:val="center"/>
              <w:rPr>
                <w:rFonts w:cs="Times New Roman"/>
                <w:sz w:val="18"/>
                <w:szCs w:val="18"/>
                <w:highlight w:val="yellow"/>
              </w:rPr>
            </w:pPr>
            <w:r w:rsidRPr="00D82B71">
              <w:rPr>
                <w:rFonts w:cs="Times New Roman"/>
                <w:sz w:val="18"/>
                <w:szCs w:val="18"/>
              </w:rPr>
              <w:t>10%</w:t>
            </w:r>
          </w:p>
        </w:tc>
        <w:tc>
          <w:tcPr>
            <w:tcW w:w="1012" w:type="dxa"/>
            <w:vMerge w:val="restart"/>
            <w:shd w:val="clear" w:color="auto" w:fill="FFFFFF" w:themeFill="background1"/>
          </w:tcPr>
          <w:p w:rsidR="00AF55CC" w:rsidRPr="00D82B71" w:rsidRDefault="00AF55CC" w:rsidP="00A33639">
            <w:pPr>
              <w:pStyle w:val="ListParagraph"/>
              <w:spacing w:after="0" w:line="240" w:lineRule="exact"/>
              <w:ind w:left="0"/>
              <w:jc w:val="center"/>
              <w:rPr>
                <w:rFonts w:cs="Times New Roman"/>
                <w:sz w:val="18"/>
                <w:szCs w:val="18"/>
                <w:highlight w:val="yellow"/>
              </w:rPr>
            </w:pPr>
            <w:r w:rsidRPr="00D82B71">
              <w:rPr>
                <w:rFonts w:cs="Times New Roman"/>
                <w:sz w:val="18"/>
                <w:szCs w:val="18"/>
              </w:rPr>
              <w:t>20020920</w:t>
            </w:r>
          </w:p>
        </w:tc>
      </w:tr>
      <w:tr w:rsidR="006764BF" w:rsidRPr="00396779" w:rsidTr="00D82B71">
        <w:trPr>
          <w:trHeight w:val="125"/>
          <w:jc w:val="center"/>
        </w:trPr>
        <w:tc>
          <w:tcPr>
            <w:tcW w:w="2517" w:type="dxa"/>
            <w:shd w:val="clear" w:color="auto" w:fill="FFFFFF" w:themeFill="background1"/>
          </w:tcPr>
          <w:p w:rsidR="006764BF" w:rsidRPr="00D82B71" w:rsidRDefault="00D82B71" w:rsidP="00A33639">
            <w:pPr>
              <w:pStyle w:val="ListParagraph"/>
              <w:spacing w:after="0" w:line="240" w:lineRule="exact"/>
              <w:ind w:left="0"/>
              <w:jc w:val="both"/>
              <w:rPr>
                <w:rFonts w:cs="Times New Roman"/>
                <w:sz w:val="18"/>
                <w:szCs w:val="18"/>
              </w:rPr>
            </w:pPr>
            <w:r w:rsidRPr="00D82B71">
              <w:rPr>
                <w:rFonts w:cs="Times New Roman"/>
                <w:sz w:val="18"/>
                <w:szCs w:val="18"/>
              </w:rPr>
              <w:t>L</w:t>
            </w:r>
            <w:r w:rsidR="006764BF" w:rsidRPr="00D82B71">
              <w:rPr>
                <w:rFonts w:cs="Times New Roman"/>
                <w:sz w:val="18"/>
                <w:szCs w:val="18"/>
              </w:rPr>
              <w:t xml:space="preserve"> Lateral Meniscus Tear</w:t>
            </w:r>
          </w:p>
        </w:tc>
        <w:tc>
          <w:tcPr>
            <w:tcW w:w="656" w:type="dxa"/>
            <w:shd w:val="clear" w:color="auto" w:fill="FFFFFF" w:themeFill="background1"/>
          </w:tcPr>
          <w:p w:rsidR="006764BF" w:rsidRPr="00D82B71" w:rsidRDefault="006764BF" w:rsidP="00A33639">
            <w:pPr>
              <w:pStyle w:val="ListParagraph"/>
              <w:spacing w:after="0" w:line="240" w:lineRule="exact"/>
              <w:ind w:left="0"/>
              <w:jc w:val="center"/>
              <w:rPr>
                <w:rFonts w:cs="Times New Roman"/>
                <w:sz w:val="18"/>
                <w:szCs w:val="18"/>
              </w:rPr>
            </w:pPr>
            <w:r w:rsidRPr="00D82B71">
              <w:rPr>
                <w:rFonts w:cs="Times New Roman"/>
                <w:sz w:val="18"/>
                <w:szCs w:val="18"/>
              </w:rPr>
              <w:t>Cat II</w:t>
            </w:r>
          </w:p>
        </w:tc>
        <w:tc>
          <w:tcPr>
            <w:tcW w:w="878" w:type="dxa"/>
            <w:vMerge w:val="restart"/>
            <w:tcBorders>
              <w:right w:val="thinThickThinSmallGap" w:sz="24" w:space="0" w:color="auto"/>
            </w:tcBorders>
            <w:shd w:val="clear" w:color="auto" w:fill="FFFFFF" w:themeFill="background1"/>
          </w:tcPr>
          <w:p w:rsidR="006764BF" w:rsidRPr="00D82B71" w:rsidRDefault="006764BF" w:rsidP="00A33639">
            <w:pPr>
              <w:pStyle w:val="ListParagraph"/>
              <w:spacing w:after="0" w:line="240" w:lineRule="exact"/>
              <w:ind w:left="0"/>
              <w:jc w:val="center"/>
              <w:rPr>
                <w:rFonts w:cs="Times New Roman"/>
                <w:sz w:val="18"/>
                <w:szCs w:val="18"/>
              </w:rPr>
            </w:pPr>
          </w:p>
        </w:tc>
        <w:tc>
          <w:tcPr>
            <w:tcW w:w="2542" w:type="dxa"/>
            <w:vMerge/>
            <w:tcBorders>
              <w:left w:val="thinThickThinSmallGap" w:sz="24" w:space="0" w:color="auto"/>
            </w:tcBorders>
            <w:shd w:val="clear" w:color="auto" w:fill="FFFFFF" w:themeFill="background1"/>
          </w:tcPr>
          <w:p w:rsidR="006764BF" w:rsidRPr="00D82B71" w:rsidRDefault="006764BF" w:rsidP="00A33639">
            <w:pPr>
              <w:pStyle w:val="ListParagraph"/>
              <w:spacing w:after="0" w:line="240" w:lineRule="exact"/>
              <w:ind w:left="0"/>
              <w:jc w:val="both"/>
              <w:rPr>
                <w:rFonts w:cs="Times New Roman"/>
                <w:sz w:val="18"/>
                <w:szCs w:val="18"/>
              </w:rPr>
            </w:pPr>
          </w:p>
        </w:tc>
        <w:tc>
          <w:tcPr>
            <w:tcW w:w="1080" w:type="dxa"/>
            <w:vMerge/>
            <w:shd w:val="clear" w:color="auto" w:fill="FFFFFF" w:themeFill="background1"/>
          </w:tcPr>
          <w:p w:rsidR="006764BF" w:rsidRPr="00D82B71" w:rsidRDefault="006764BF" w:rsidP="00A33639">
            <w:pPr>
              <w:pStyle w:val="ListParagraph"/>
              <w:spacing w:after="0" w:line="240" w:lineRule="exact"/>
              <w:ind w:left="0"/>
              <w:jc w:val="center"/>
              <w:rPr>
                <w:rFonts w:cs="Times New Roman"/>
                <w:sz w:val="18"/>
                <w:szCs w:val="18"/>
              </w:rPr>
            </w:pPr>
          </w:p>
        </w:tc>
        <w:tc>
          <w:tcPr>
            <w:tcW w:w="720" w:type="dxa"/>
            <w:vMerge/>
            <w:shd w:val="clear" w:color="auto" w:fill="FFFFFF" w:themeFill="background1"/>
          </w:tcPr>
          <w:p w:rsidR="006764BF" w:rsidRPr="00D82B71" w:rsidRDefault="006764BF" w:rsidP="00A33639">
            <w:pPr>
              <w:pStyle w:val="ListParagraph"/>
              <w:spacing w:after="0" w:line="240" w:lineRule="exact"/>
              <w:ind w:left="0"/>
              <w:jc w:val="center"/>
              <w:rPr>
                <w:rFonts w:cs="Times New Roman"/>
                <w:sz w:val="18"/>
                <w:szCs w:val="18"/>
              </w:rPr>
            </w:pPr>
          </w:p>
        </w:tc>
        <w:tc>
          <w:tcPr>
            <w:tcW w:w="1012" w:type="dxa"/>
            <w:vMerge/>
            <w:shd w:val="clear" w:color="auto" w:fill="FFFFFF" w:themeFill="background1"/>
          </w:tcPr>
          <w:p w:rsidR="006764BF" w:rsidRPr="00D82B71" w:rsidRDefault="006764BF" w:rsidP="00A33639">
            <w:pPr>
              <w:pStyle w:val="ListParagraph"/>
              <w:spacing w:after="0" w:line="240" w:lineRule="exact"/>
              <w:ind w:left="0"/>
              <w:jc w:val="center"/>
              <w:rPr>
                <w:rFonts w:cs="Times New Roman"/>
                <w:sz w:val="18"/>
                <w:szCs w:val="18"/>
              </w:rPr>
            </w:pPr>
          </w:p>
        </w:tc>
      </w:tr>
      <w:tr w:rsidR="006764BF" w:rsidRPr="00396779" w:rsidTr="00D82B71">
        <w:trPr>
          <w:trHeight w:val="125"/>
          <w:jc w:val="center"/>
        </w:trPr>
        <w:tc>
          <w:tcPr>
            <w:tcW w:w="2517" w:type="dxa"/>
            <w:tcBorders>
              <w:right w:val="single" w:sz="4" w:space="0" w:color="auto"/>
            </w:tcBorders>
            <w:shd w:val="clear" w:color="auto" w:fill="FFFFFF" w:themeFill="background1"/>
          </w:tcPr>
          <w:p w:rsidR="006764BF" w:rsidRPr="00D82B71" w:rsidRDefault="00D82B71" w:rsidP="00A33639">
            <w:pPr>
              <w:pStyle w:val="ListParagraph"/>
              <w:spacing w:after="0" w:line="240" w:lineRule="exact"/>
              <w:ind w:left="0"/>
              <w:rPr>
                <w:rFonts w:cs="Times New Roman"/>
                <w:sz w:val="18"/>
                <w:szCs w:val="18"/>
              </w:rPr>
            </w:pPr>
            <w:r w:rsidRPr="00D82B71">
              <w:rPr>
                <w:rFonts w:cs="Times New Roman"/>
                <w:sz w:val="18"/>
                <w:szCs w:val="18"/>
              </w:rPr>
              <w:t xml:space="preserve">R </w:t>
            </w:r>
            <w:r w:rsidR="006764BF" w:rsidRPr="00D82B71">
              <w:rPr>
                <w:rFonts w:cs="Times New Roman"/>
                <w:sz w:val="18"/>
                <w:szCs w:val="18"/>
              </w:rPr>
              <w:t xml:space="preserve"> S/P </w:t>
            </w:r>
            <w:r w:rsidRPr="00D82B71">
              <w:rPr>
                <w:rFonts w:cs="Times New Roman"/>
                <w:sz w:val="18"/>
                <w:szCs w:val="18"/>
              </w:rPr>
              <w:t>ACL Recon</w:t>
            </w:r>
            <w:r w:rsidR="006764BF" w:rsidRPr="00D82B71">
              <w:rPr>
                <w:rFonts w:cs="Times New Roman"/>
                <w:sz w:val="18"/>
                <w:szCs w:val="18"/>
              </w:rPr>
              <w:t xml:space="preserve"> w/Pain</w:t>
            </w:r>
          </w:p>
        </w:tc>
        <w:tc>
          <w:tcPr>
            <w:tcW w:w="656" w:type="dxa"/>
            <w:tcBorders>
              <w:left w:val="single" w:sz="4" w:space="0" w:color="auto"/>
            </w:tcBorders>
            <w:shd w:val="clear" w:color="auto" w:fill="FFFFFF" w:themeFill="background1"/>
          </w:tcPr>
          <w:p w:rsidR="006764BF" w:rsidRPr="00D82B71" w:rsidRDefault="006764BF" w:rsidP="00A33639">
            <w:pPr>
              <w:pStyle w:val="ListParagraph"/>
              <w:spacing w:after="0" w:line="240" w:lineRule="exact"/>
              <w:ind w:left="0"/>
              <w:jc w:val="center"/>
              <w:rPr>
                <w:rFonts w:cs="Times New Roman"/>
                <w:sz w:val="18"/>
                <w:szCs w:val="18"/>
              </w:rPr>
            </w:pPr>
            <w:r w:rsidRPr="00D82B71">
              <w:rPr>
                <w:rFonts w:cs="Times New Roman"/>
                <w:sz w:val="18"/>
                <w:szCs w:val="18"/>
              </w:rPr>
              <w:t>Cat III</w:t>
            </w:r>
          </w:p>
        </w:tc>
        <w:tc>
          <w:tcPr>
            <w:tcW w:w="878" w:type="dxa"/>
            <w:vMerge/>
            <w:tcBorders>
              <w:right w:val="thinThickThinSmallGap" w:sz="24" w:space="0" w:color="auto"/>
            </w:tcBorders>
            <w:shd w:val="clear" w:color="auto" w:fill="FFFFFF" w:themeFill="background1"/>
          </w:tcPr>
          <w:p w:rsidR="006764BF" w:rsidRPr="00D82B71" w:rsidRDefault="006764BF" w:rsidP="00A33639">
            <w:pPr>
              <w:pStyle w:val="ListParagraph"/>
              <w:spacing w:after="0" w:line="240" w:lineRule="exact"/>
              <w:ind w:left="0"/>
              <w:jc w:val="center"/>
              <w:rPr>
                <w:rFonts w:cs="Times New Roman"/>
                <w:sz w:val="18"/>
                <w:szCs w:val="18"/>
              </w:rPr>
            </w:pPr>
          </w:p>
        </w:tc>
        <w:tc>
          <w:tcPr>
            <w:tcW w:w="2542" w:type="dxa"/>
            <w:tcBorders>
              <w:left w:val="thinThickThinSmallGap" w:sz="24" w:space="0" w:color="auto"/>
            </w:tcBorders>
            <w:shd w:val="clear" w:color="auto" w:fill="FFFFFF" w:themeFill="background1"/>
          </w:tcPr>
          <w:p w:rsidR="006764BF" w:rsidRPr="00D82B71" w:rsidRDefault="00D82B71" w:rsidP="00A33639">
            <w:pPr>
              <w:pStyle w:val="ListParagraph"/>
              <w:spacing w:after="0" w:line="240" w:lineRule="exact"/>
              <w:ind w:left="0"/>
              <w:jc w:val="both"/>
              <w:rPr>
                <w:rFonts w:cs="Times New Roman"/>
                <w:sz w:val="18"/>
                <w:szCs w:val="18"/>
              </w:rPr>
            </w:pPr>
            <w:r w:rsidRPr="00D82B71">
              <w:rPr>
                <w:rFonts w:cs="Times New Roman"/>
                <w:sz w:val="18"/>
                <w:szCs w:val="18"/>
              </w:rPr>
              <w:t>R</w:t>
            </w:r>
            <w:r w:rsidR="006764BF" w:rsidRPr="00D82B71">
              <w:rPr>
                <w:rFonts w:cs="Times New Roman"/>
                <w:sz w:val="18"/>
                <w:szCs w:val="18"/>
              </w:rPr>
              <w:t xml:space="preserve"> S/P </w:t>
            </w:r>
            <w:r w:rsidRPr="00D82B71">
              <w:rPr>
                <w:rFonts w:cs="Times New Roman"/>
                <w:sz w:val="18"/>
                <w:szCs w:val="18"/>
              </w:rPr>
              <w:t>ACL Recon</w:t>
            </w:r>
          </w:p>
        </w:tc>
        <w:tc>
          <w:tcPr>
            <w:tcW w:w="1080" w:type="dxa"/>
            <w:shd w:val="clear" w:color="auto" w:fill="FFFFFF" w:themeFill="background1"/>
          </w:tcPr>
          <w:p w:rsidR="006764BF" w:rsidRPr="00D82B71" w:rsidRDefault="006764BF" w:rsidP="00A33639">
            <w:pPr>
              <w:pStyle w:val="ListParagraph"/>
              <w:spacing w:after="0" w:line="240" w:lineRule="exact"/>
              <w:ind w:left="0"/>
              <w:jc w:val="center"/>
              <w:rPr>
                <w:rFonts w:cs="Times New Roman"/>
                <w:sz w:val="18"/>
                <w:szCs w:val="18"/>
              </w:rPr>
            </w:pPr>
            <w:r w:rsidRPr="00D82B71">
              <w:rPr>
                <w:rFonts w:cs="Times New Roman"/>
                <w:sz w:val="18"/>
                <w:szCs w:val="18"/>
              </w:rPr>
              <w:t>5299-5257</w:t>
            </w:r>
          </w:p>
        </w:tc>
        <w:tc>
          <w:tcPr>
            <w:tcW w:w="720" w:type="dxa"/>
            <w:shd w:val="clear" w:color="auto" w:fill="FFFFFF" w:themeFill="background1"/>
          </w:tcPr>
          <w:p w:rsidR="006764BF" w:rsidRPr="00D82B71" w:rsidRDefault="00B722B9" w:rsidP="00A33639">
            <w:pPr>
              <w:pStyle w:val="ListParagraph"/>
              <w:spacing w:after="0" w:line="240" w:lineRule="exact"/>
              <w:ind w:left="0"/>
              <w:jc w:val="center"/>
              <w:rPr>
                <w:rFonts w:cs="Times New Roman"/>
                <w:sz w:val="18"/>
                <w:szCs w:val="18"/>
              </w:rPr>
            </w:pPr>
            <w:r>
              <w:rPr>
                <w:rFonts w:cs="Times New Roman"/>
                <w:sz w:val="18"/>
                <w:szCs w:val="18"/>
              </w:rPr>
              <w:t>*</w:t>
            </w:r>
            <w:r w:rsidR="006764BF" w:rsidRPr="00D82B71">
              <w:rPr>
                <w:rFonts w:cs="Times New Roman"/>
                <w:sz w:val="18"/>
                <w:szCs w:val="18"/>
              </w:rPr>
              <w:t>0%</w:t>
            </w:r>
          </w:p>
        </w:tc>
        <w:tc>
          <w:tcPr>
            <w:tcW w:w="1012" w:type="dxa"/>
            <w:shd w:val="clear" w:color="auto" w:fill="FFFFFF" w:themeFill="background1"/>
          </w:tcPr>
          <w:p w:rsidR="006764BF" w:rsidRPr="00D82B71" w:rsidRDefault="006764BF" w:rsidP="00A33639">
            <w:pPr>
              <w:pStyle w:val="ListParagraph"/>
              <w:spacing w:after="0" w:line="240" w:lineRule="exact"/>
              <w:ind w:left="0"/>
              <w:jc w:val="center"/>
              <w:rPr>
                <w:rFonts w:cs="Times New Roman"/>
                <w:sz w:val="18"/>
                <w:szCs w:val="18"/>
              </w:rPr>
            </w:pPr>
            <w:r w:rsidRPr="00D82B71">
              <w:rPr>
                <w:rFonts w:cs="Times New Roman"/>
                <w:sz w:val="18"/>
                <w:szCs w:val="18"/>
              </w:rPr>
              <w:t>20020920</w:t>
            </w:r>
          </w:p>
        </w:tc>
      </w:tr>
      <w:tr w:rsidR="002B32BD" w:rsidRPr="00396779" w:rsidTr="00D82B71">
        <w:trPr>
          <w:trHeight w:val="305"/>
          <w:jc w:val="center"/>
        </w:trPr>
        <w:tc>
          <w:tcPr>
            <w:tcW w:w="4051" w:type="dxa"/>
            <w:gridSpan w:val="3"/>
            <w:vMerge w:val="restart"/>
            <w:tcBorders>
              <w:right w:val="thinThickThinSmallGap" w:sz="24" w:space="0" w:color="auto"/>
            </w:tcBorders>
            <w:shd w:val="clear" w:color="auto" w:fill="FFFFFF" w:themeFill="background1"/>
          </w:tcPr>
          <w:p w:rsidR="002B32BD" w:rsidRPr="00D82B71" w:rsidRDefault="002B32BD" w:rsidP="00A33639">
            <w:pPr>
              <w:pStyle w:val="ListParagraph"/>
              <w:spacing w:after="0" w:line="240" w:lineRule="exact"/>
              <w:ind w:left="0"/>
              <w:jc w:val="center"/>
              <w:rPr>
                <w:rFonts w:cs="Times New Roman"/>
                <w:sz w:val="18"/>
                <w:szCs w:val="18"/>
              </w:rPr>
            </w:pPr>
            <w:r w:rsidRPr="00D82B71">
              <w:rPr>
                <w:rFonts w:cs="Times New Roman"/>
                <w:sz w:val="18"/>
                <w:szCs w:val="18"/>
              </w:rPr>
              <w:t>↓No Additional MEB Entries↓</w:t>
            </w:r>
          </w:p>
          <w:p w:rsidR="002B32BD" w:rsidRPr="00D82B71" w:rsidRDefault="002B32BD" w:rsidP="00A33639">
            <w:pPr>
              <w:pStyle w:val="ListParagraph"/>
              <w:spacing w:after="0" w:line="240" w:lineRule="exact"/>
              <w:ind w:left="0"/>
              <w:jc w:val="center"/>
              <w:rPr>
                <w:rFonts w:cs="Times New Roman"/>
                <w:sz w:val="18"/>
                <w:szCs w:val="18"/>
              </w:rPr>
            </w:pPr>
          </w:p>
        </w:tc>
        <w:tc>
          <w:tcPr>
            <w:tcW w:w="2542" w:type="dxa"/>
            <w:tcBorders>
              <w:left w:val="thinThickThinSmallGap" w:sz="24" w:space="0" w:color="auto"/>
            </w:tcBorders>
            <w:shd w:val="clear" w:color="auto" w:fill="FFFFFF" w:themeFill="background1"/>
          </w:tcPr>
          <w:p w:rsidR="002B32BD" w:rsidRPr="00D82B71" w:rsidRDefault="002B32BD" w:rsidP="00A33639">
            <w:pPr>
              <w:spacing w:line="240" w:lineRule="exact"/>
              <w:rPr>
                <w:rFonts w:cs="Times New Roman"/>
                <w:color w:val="auto"/>
                <w:sz w:val="18"/>
                <w:szCs w:val="18"/>
              </w:rPr>
            </w:pPr>
            <w:r w:rsidRPr="00D82B71">
              <w:rPr>
                <w:rFonts w:cs="Times New Roman"/>
                <w:color w:val="auto"/>
                <w:sz w:val="18"/>
                <w:szCs w:val="18"/>
              </w:rPr>
              <w:t>Tinnitus</w:t>
            </w:r>
          </w:p>
        </w:tc>
        <w:tc>
          <w:tcPr>
            <w:tcW w:w="1080" w:type="dxa"/>
            <w:shd w:val="clear" w:color="auto" w:fill="FFFFFF" w:themeFill="background1"/>
          </w:tcPr>
          <w:p w:rsidR="002B32BD" w:rsidRPr="00D82B71" w:rsidRDefault="002B32BD" w:rsidP="00A33639">
            <w:pPr>
              <w:pStyle w:val="ListParagraph"/>
              <w:spacing w:after="0" w:line="240" w:lineRule="exact"/>
              <w:ind w:left="0"/>
              <w:jc w:val="center"/>
              <w:rPr>
                <w:rFonts w:cs="Times New Roman"/>
                <w:sz w:val="18"/>
                <w:szCs w:val="18"/>
              </w:rPr>
            </w:pPr>
            <w:r w:rsidRPr="00D82B71">
              <w:rPr>
                <w:rFonts w:cs="Times New Roman"/>
                <w:sz w:val="18"/>
                <w:szCs w:val="18"/>
              </w:rPr>
              <w:t>6260</w:t>
            </w:r>
          </w:p>
        </w:tc>
        <w:tc>
          <w:tcPr>
            <w:tcW w:w="720" w:type="dxa"/>
            <w:shd w:val="clear" w:color="auto" w:fill="FFFFFF" w:themeFill="background1"/>
          </w:tcPr>
          <w:p w:rsidR="002B32BD" w:rsidRPr="00D82B71" w:rsidRDefault="002B32BD" w:rsidP="00A33639">
            <w:pPr>
              <w:pStyle w:val="ListParagraph"/>
              <w:spacing w:after="0" w:line="240" w:lineRule="exact"/>
              <w:ind w:left="0"/>
              <w:jc w:val="center"/>
              <w:rPr>
                <w:rFonts w:cs="Times New Roman"/>
                <w:sz w:val="18"/>
                <w:szCs w:val="18"/>
              </w:rPr>
            </w:pPr>
            <w:r w:rsidRPr="00D82B71">
              <w:rPr>
                <w:rFonts w:cs="Times New Roman"/>
                <w:sz w:val="18"/>
                <w:szCs w:val="18"/>
              </w:rPr>
              <w:t>10%</w:t>
            </w:r>
          </w:p>
        </w:tc>
        <w:tc>
          <w:tcPr>
            <w:tcW w:w="1012" w:type="dxa"/>
            <w:shd w:val="clear" w:color="auto" w:fill="FFFFFF" w:themeFill="background1"/>
          </w:tcPr>
          <w:p w:rsidR="002B32BD" w:rsidRPr="00D82B71" w:rsidRDefault="002B32BD" w:rsidP="00A33639">
            <w:pPr>
              <w:pStyle w:val="ListParagraph"/>
              <w:spacing w:after="0" w:line="240" w:lineRule="exact"/>
              <w:ind w:left="0"/>
              <w:jc w:val="center"/>
              <w:rPr>
                <w:rFonts w:cs="Times New Roman"/>
                <w:sz w:val="18"/>
                <w:szCs w:val="18"/>
              </w:rPr>
            </w:pPr>
            <w:r w:rsidRPr="00D82B71">
              <w:rPr>
                <w:rFonts w:cs="Times New Roman"/>
                <w:sz w:val="18"/>
                <w:szCs w:val="18"/>
              </w:rPr>
              <w:t>20020903</w:t>
            </w:r>
          </w:p>
        </w:tc>
      </w:tr>
      <w:tr w:rsidR="002B32BD" w:rsidRPr="00396779" w:rsidTr="002B32BD">
        <w:trPr>
          <w:trHeight w:val="41"/>
          <w:jc w:val="center"/>
        </w:trPr>
        <w:tc>
          <w:tcPr>
            <w:tcW w:w="4051" w:type="dxa"/>
            <w:gridSpan w:val="3"/>
            <w:vMerge/>
            <w:tcBorders>
              <w:right w:val="thinThickThinSmallGap" w:sz="24" w:space="0" w:color="auto"/>
            </w:tcBorders>
            <w:shd w:val="clear" w:color="auto" w:fill="FFFFFF" w:themeFill="background1"/>
          </w:tcPr>
          <w:p w:rsidR="002B32BD" w:rsidRPr="00D82B71" w:rsidRDefault="002B32BD" w:rsidP="00A33639">
            <w:pPr>
              <w:pStyle w:val="ListParagraph"/>
              <w:spacing w:after="0" w:line="240" w:lineRule="exact"/>
              <w:ind w:left="0"/>
              <w:jc w:val="center"/>
              <w:rPr>
                <w:rFonts w:cs="Times New Roman"/>
                <w:sz w:val="18"/>
                <w:szCs w:val="18"/>
              </w:rPr>
            </w:pPr>
          </w:p>
        </w:tc>
        <w:tc>
          <w:tcPr>
            <w:tcW w:w="5354" w:type="dxa"/>
            <w:gridSpan w:val="4"/>
            <w:tcBorders>
              <w:left w:val="thinThickThinSmallGap" w:sz="24" w:space="0" w:color="auto"/>
            </w:tcBorders>
            <w:shd w:val="clear" w:color="auto" w:fill="FFFFFF" w:themeFill="background1"/>
          </w:tcPr>
          <w:p w:rsidR="002B32BD" w:rsidRPr="00D82B71" w:rsidRDefault="002B32BD" w:rsidP="00A33639">
            <w:pPr>
              <w:pStyle w:val="ListParagraph"/>
              <w:spacing w:after="0" w:line="240" w:lineRule="exact"/>
              <w:ind w:left="0"/>
              <w:jc w:val="center"/>
              <w:rPr>
                <w:rFonts w:cs="Times New Roman"/>
                <w:sz w:val="18"/>
                <w:szCs w:val="18"/>
              </w:rPr>
            </w:pPr>
            <w:r w:rsidRPr="00D82B71">
              <w:rPr>
                <w:rFonts w:cs="Times New Roman"/>
                <w:sz w:val="18"/>
                <w:szCs w:val="18"/>
              </w:rPr>
              <w:t>0%</w:t>
            </w:r>
            <w:r w:rsidR="00380521" w:rsidRPr="00D82B71">
              <w:rPr>
                <w:rFonts w:cs="Times New Roman"/>
                <w:sz w:val="18"/>
                <w:szCs w:val="18"/>
              </w:rPr>
              <w:t xml:space="preserve"> </w:t>
            </w:r>
            <w:r w:rsidRPr="00D82B71">
              <w:rPr>
                <w:rFonts w:cs="Times New Roman"/>
                <w:sz w:val="18"/>
                <w:szCs w:val="18"/>
              </w:rPr>
              <w:t>x</w:t>
            </w:r>
            <w:r w:rsidR="00380521" w:rsidRPr="00D82B71">
              <w:rPr>
                <w:rFonts w:cs="Times New Roman"/>
                <w:sz w:val="18"/>
                <w:szCs w:val="18"/>
              </w:rPr>
              <w:t xml:space="preserve"> </w:t>
            </w:r>
            <w:r w:rsidRPr="00D82B71">
              <w:rPr>
                <w:rFonts w:cs="Times New Roman"/>
                <w:sz w:val="18"/>
                <w:szCs w:val="18"/>
              </w:rPr>
              <w:t>3/Not Service Connected x 10</w:t>
            </w:r>
          </w:p>
        </w:tc>
      </w:tr>
      <w:tr w:rsidR="005B6B61" w:rsidRPr="00396779" w:rsidTr="005D1BF0">
        <w:trPr>
          <w:trHeight w:val="242"/>
          <w:jc w:val="center"/>
        </w:trPr>
        <w:tc>
          <w:tcPr>
            <w:tcW w:w="4051" w:type="dxa"/>
            <w:gridSpan w:val="3"/>
            <w:tcBorders>
              <w:right w:val="thinThickThinSmallGap" w:sz="24" w:space="0" w:color="auto"/>
            </w:tcBorders>
            <w:shd w:val="clear" w:color="auto" w:fill="D9D9D9" w:themeFill="background1" w:themeFillShade="D9"/>
          </w:tcPr>
          <w:p w:rsidR="005B6B61" w:rsidRPr="00D82B71" w:rsidRDefault="005B6B61" w:rsidP="00A33639">
            <w:pPr>
              <w:pStyle w:val="ListParagraph"/>
              <w:spacing w:after="0" w:line="240" w:lineRule="exact"/>
              <w:ind w:left="0"/>
              <w:jc w:val="center"/>
              <w:rPr>
                <w:rFonts w:cs="Times New Roman"/>
                <w:b/>
                <w:sz w:val="18"/>
                <w:szCs w:val="18"/>
              </w:rPr>
            </w:pPr>
            <w:r w:rsidRPr="00D82B71">
              <w:rPr>
                <w:rFonts w:cs="Times New Roman"/>
                <w:b/>
                <w:sz w:val="18"/>
                <w:szCs w:val="18"/>
              </w:rPr>
              <w:t>TOTAL Combined: 20%</w:t>
            </w:r>
          </w:p>
        </w:tc>
        <w:tc>
          <w:tcPr>
            <w:tcW w:w="5354" w:type="dxa"/>
            <w:gridSpan w:val="4"/>
            <w:tcBorders>
              <w:left w:val="thinThickThinSmallGap" w:sz="24" w:space="0" w:color="auto"/>
            </w:tcBorders>
            <w:shd w:val="clear" w:color="auto" w:fill="D9D9D9" w:themeFill="background1" w:themeFillShade="D9"/>
          </w:tcPr>
          <w:p w:rsidR="005B6B61" w:rsidRPr="00D82B71" w:rsidRDefault="005B6B61" w:rsidP="00A33639">
            <w:pPr>
              <w:pStyle w:val="ListParagraph"/>
              <w:spacing w:after="0" w:line="240" w:lineRule="exact"/>
              <w:ind w:left="0"/>
              <w:jc w:val="center"/>
              <w:rPr>
                <w:rFonts w:cs="Times New Roman"/>
                <w:b/>
                <w:sz w:val="18"/>
                <w:szCs w:val="18"/>
              </w:rPr>
            </w:pPr>
            <w:r w:rsidRPr="00D82B71">
              <w:rPr>
                <w:rFonts w:cs="Times New Roman"/>
                <w:b/>
                <w:sz w:val="18"/>
                <w:szCs w:val="18"/>
              </w:rPr>
              <w:t>TOTAL Combined (</w:t>
            </w:r>
            <w:r w:rsidRPr="00D82B71">
              <w:rPr>
                <w:rFonts w:cs="Times New Roman"/>
                <w:b/>
                <w:i/>
                <w:sz w:val="18"/>
                <w:szCs w:val="18"/>
              </w:rPr>
              <w:t>Includes Non-PEB Conditions</w:t>
            </w:r>
            <w:r w:rsidRPr="00D82B71">
              <w:rPr>
                <w:rFonts w:cs="Times New Roman"/>
                <w:b/>
                <w:sz w:val="18"/>
                <w:szCs w:val="18"/>
              </w:rPr>
              <w:t>): 20%</w:t>
            </w:r>
          </w:p>
        </w:tc>
      </w:tr>
    </w:tbl>
    <w:p w:rsidR="00106AD8" w:rsidRDefault="00B722B9" w:rsidP="00A33639">
      <w:pPr>
        <w:pBdr>
          <w:bottom w:val="single" w:sz="12" w:space="1" w:color="auto"/>
        </w:pBdr>
        <w:tabs>
          <w:tab w:val="left" w:pos="288"/>
          <w:tab w:val="left" w:pos="4752"/>
        </w:tabs>
        <w:spacing w:line="240" w:lineRule="exact"/>
        <w:jc w:val="both"/>
        <w:rPr>
          <w:rFonts w:ascii="Calibri" w:hAnsi="Calibri"/>
          <w:color w:val="auto"/>
          <w:sz w:val="18"/>
          <w:szCs w:val="18"/>
        </w:rPr>
      </w:pPr>
      <w:r w:rsidRPr="006D093A">
        <w:rPr>
          <w:rFonts w:ascii="Calibri" w:hAnsi="Calibri"/>
          <w:color w:val="auto"/>
          <w:sz w:val="18"/>
          <w:szCs w:val="18"/>
        </w:rPr>
        <w:t>*</w:t>
      </w:r>
      <w:r w:rsidR="006D093A" w:rsidRPr="006D093A">
        <w:rPr>
          <w:rFonts w:ascii="Calibri" w:hAnsi="Calibri"/>
          <w:color w:val="auto"/>
          <w:sz w:val="18"/>
          <w:szCs w:val="18"/>
        </w:rPr>
        <w:t>20070711 VARD rated right knee condition at 20% effective 20020701</w:t>
      </w:r>
    </w:p>
    <w:p w:rsidR="00F301DF" w:rsidRPr="006D093A" w:rsidRDefault="00F301DF" w:rsidP="00A33639">
      <w:pPr>
        <w:pBdr>
          <w:bottom w:val="single" w:sz="12" w:space="1" w:color="auto"/>
        </w:pBdr>
        <w:tabs>
          <w:tab w:val="left" w:pos="288"/>
          <w:tab w:val="left" w:pos="4752"/>
        </w:tabs>
        <w:spacing w:line="240" w:lineRule="exact"/>
        <w:jc w:val="both"/>
        <w:rPr>
          <w:rFonts w:ascii="Calibri" w:hAnsi="Calibri"/>
          <w:color w:val="auto"/>
          <w:sz w:val="18"/>
          <w:szCs w:val="18"/>
        </w:rPr>
      </w:pPr>
    </w:p>
    <w:p w:rsidR="00106AD8" w:rsidRPr="00CD5BD7" w:rsidRDefault="00106AD8" w:rsidP="00A33639">
      <w:pPr>
        <w:tabs>
          <w:tab w:val="left" w:pos="288"/>
          <w:tab w:val="left" w:pos="4752"/>
        </w:tabs>
        <w:spacing w:line="240" w:lineRule="exact"/>
        <w:jc w:val="both"/>
        <w:rPr>
          <w:rFonts w:ascii="Calibri" w:hAnsi="Calibri"/>
          <w:color w:val="000080"/>
          <w:szCs w:val="24"/>
        </w:rPr>
      </w:pPr>
    </w:p>
    <w:p w:rsidR="005409EB" w:rsidRPr="005409EB" w:rsidRDefault="002C6E5B" w:rsidP="00A33639">
      <w:pPr>
        <w:tabs>
          <w:tab w:val="left" w:pos="288"/>
          <w:tab w:val="left" w:pos="4752"/>
        </w:tabs>
        <w:spacing w:line="240" w:lineRule="exact"/>
        <w:jc w:val="both"/>
        <w:rPr>
          <w:rFonts w:ascii="Calibri" w:hAnsi="Calibri"/>
          <w:color w:val="auto"/>
          <w:szCs w:val="24"/>
        </w:rPr>
      </w:pPr>
      <w:r w:rsidRPr="005409EB">
        <w:rPr>
          <w:rFonts w:asciiTheme="minorHAnsi" w:hAnsiTheme="minorHAnsi"/>
          <w:color w:val="auto"/>
          <w:szCs w:val="24"/>
          <w:u w:val="single"/>
        </w:rPr>
        <w:t>ANALYSIS SUMMARY</w:t>
      </w:r>
      <w:r w:rsidRPr="005409EB">
        <w:rPr>
          <w:rFonts w:asciiTheme="minorHAnsi" w:hAnsiTheme="minorHAnsi"/>
          <w:color w:val="auto"/>
          <w:szCs w:val="24"/>
        </w:rPr>
        <w:t>:</w:t>
      </w:r>
      <w:r w:rsidR="005409EB" w:rsidRPr="005409EB">
        <w:rPr>
          <w:rFonts w:asciiTheme="minorHAnsi" w:hAnsiTheme="minorHAnsi"/>
          <w:color w:val="auto"/>
          <w:szCs w:val="24"/>
        </w:rPr>
        <w:t xml:space="preserve">  </w:t>
      </w:r>
      <w:r w:rsidR="005409EB" w:rsidRPr="005409EB">
        <w:rPr>
          <w:rFonts w:ascii="Calibri" w:hAnsi="Calibri"/>
          <w:color w:val="auto"/>
          <w:szCs w:val="24"/>
        </w:rPr>
        <w:t>The Board acknowledges the sentiment expressed in the CI’s application, i.e., that there should be additional disability assigned for his other conditions and for the gravity of his condition and predictable consequences which merit consideration for a higher separ</w:t>
      </w:r>
      <w:r w:rsidR="00CB5D40">
        <w:rPr>
          <w:rFonts w:ascii="Calibri" w:hAnsi="Calibri"/>
          <w:color w:val="auto"/>
          <w:szCs w:val="24"/>
        </w:rPr>
        <w:t>ation rating.  While the</w:t>
      </w:r>
      <w:r w:rsidR="005409EB" w:rsidRPr="005409EB">
        <w:rPr>
          <w:rFonts w:ascii="Calibri" w:hAnsi="Calibri"/>
          <w:color w:val="auto"/>
          <w:szCs w:val="24"/>
        </w:rPr>
        <w:t xml:space="preserve"> Disability Evaluation System </w:t>
      </w:r>
      <w:r w:rsidR="00EE4A89">
        <w:rPr>
          <w:rFonts w:ascii="Calibri" w:hAnsi="Calibri"/>
          <w:color w:val="auto"/>
          <w:szCs w:val="24"/>
        </w:rPr>
        <w:t xml:space="preserve">(DES) </w:t>
      </w:r>
      <w:r w:rsidR="005409EB" w:rsidRPr="005409EB">
        <w:rPr>
          <w:rFonts w:ascii="Calibri" w:hAnsi="Calibri"/>
          <w:color w:val="auto"/>
          <w:szCs w:val="24"/>
        </w:rPr>
        <w:t xml:space="preserve">considers all of the service member's medical conditions, compensation can only be offered for those medical conditions that cut short a service member's career, and then only to the degree of severity present at the time of final disposition.  However, the Department of Veterans Affairs, operating under a </w:t>
      </w:r>
      <w:r w:rsidR="005409EB" w:rsidRPr="005409EB">
        <w:rPr>
          <w:rFonts w:ascii="Calibri" w:hAnsi="Calibri"/>
          <w:color w:val="auto"/>
          <w:szCs w:val="24"/>
        </w:rPr>
        <w:lastRenderedPageBreak/>
        <w:t xml:space="preserve">different set of laws (Title 38, United States Code), is empowered to periodically re-evaluate </w:t>
      </w:r>
      <w:r w:rsidR="00643570">
        <w:rPr>
          <w:rFonts w:ascii="Calibri" w:hAnsi="Calibri"/>
          <w:color w:val="auto"/>
          <w:szCs w:val="24"/>
        </w:rPr>
        <w:t>v</w:t>
      </w:r>
      <w:r w:rsidR="005409EB" w:rsidRPr="005409EB">
        <w:rPr>
          <w:rFonts w:ascii="Calibri" w:hAnsi="Calibri"/>
          <w:color w:val="auto"/>
          <w:szCs w:val="24"/>
        </w:rPr>
        <w:t xml:space="preserve">eterans for the purpose of adjusting the disability rating should </w:t>
      </w:r>
      <w:r w:rsidR="00643570">
        <w:rPr>
          <w:rFonts w:ascii="Calibri" w:hAnsi="Calibri"/>
          <w:color w:val="auto"/>
          <w:szCs w:val="24"/>
        </w:rPr>
        <w:t>the</w:t>
      </w:r>
      <w:r w:rsidR="005409EB" w:rsidRPr="005409EB">
        <w:rPr>
          <w:rFonts w:ascii="Calibri" w:hAnsi="Calibri"/>
          <w:color w:val="auto"/>
          <w:szCs w:val="24"/>
        </w:rPr>
        <w:t xml:space="preserve"> degree of impairment vary over time.</w:t>
      </w:r>
    </w:p>
    <w:p w:rsidR="002C6E5B" w:rsidRPr="00396779" w:rsidRDefault="002C6E5B" w:rsidP="00A33639">
      <w:pPr>
        <w:tabs>
          <w:tab w:val="left" w:pos="288"/>
          <w:tab w:val="left" w:pos="4752"/>
        </w:tabs>
        <w:spacing w:line="240" w:lineRule="exact"/>
        <w:jc w:val="both"/>
        <w:rPr>
          <w:rFonts w:asciiTheme="minorHAnsi" w:hAnsiTheme="minorHAnsi"/>
          <w:color w:val="auto"/>
          <w:szCs w:val="24"/>
        </w:rPr>
      </w:pPr>
    </w:p>
    <w:p w:rsidR="001D65EA" w:rsidRPr="00F301DF" w:rsidRDefault="002B32BD" w:rsidP="00A33639">
      <w:pPr>
        <w:autoSpaceDE w:val="0"/>
        <w:autoSpaceDN w:val="0"/>
        <w:adjustRightInd w:val="0"/>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Left Knee </w:t>
      </w:r>
      <w:r w:rsidR="002C6E5B" w:rsidRPr="00396779">
        <w:rPr>
          <w:rFonts w:asciiTheme="minorHAnsi" w:hAnsiTheme="minorHAnsi"/>
          <w:color w:val="auto"/>
          <w:szCs w:val="24"/>
          <w:u w:val="single"/>
        </w:rPr>
        <w:t>Condition</w:t>
      </w:r>
      <w:r w:rsidR="002C6E5B" w:rsidRPr="00396779">
        <w:rPr>
          <w:rFonts w:asciiTheme="minorHAnsi" w:hAnsiTheme="minorHAnsi"/>
          <w:color w:val="auto"/>
          <w:szCs w:val="24"/>
        </w:rPr>
        <w:t>.</w:t>
      </w:r>
      <w:proofErr w:type="gramEnd"/>
      <w:r w:rsidR="002C6E5B" w:rsidRPr="00396779">
        <w:rPr>
          <w:rFonts w:asciiTheme="minorHAnsi" w:hAnsiTheme="minorHAnsi"/>
          <w:color w:val="auto"/>
          <w:szCs w:val="24"/>
        </w:rPr>
        <w:t xml:space="preserve">  </w:t>
      </w:r>
      <w:r w:rsidR="00B670C8">
        <w:rPr>
          <w:rFonts w:asciiTheme="minorHAnsi" w:hAnsiTheme="minorHAnsi"/>
          <w:color w:val="auto"/>
          <w:szCs w:val="24"/>
        </w:rPr>
        <w:t>The CI injured his left kne</w:t>
      </w:r>
      <w:r w:rsidR="00CB5D40">
        <w:rPr>
          <w:rFonts w:asciiTheme="minorHAnsi" w:hAnsiTheme="minorHAnsi"/>
          <w:color w:val="auto"/>
          <w:szCs w:val="24"/>
        </w:rPr>
        <w:t xml:space="preserve">e playing basketball in July </w:t>
      </w:r>
      <w:r w:rsidR="00B670C8">
        <w:rPr>
          <w:rFonts w:asciiTheme="minorHAnsi" w:hAnsiTheme="minorHAnsi"/>
          <w:color w:val="auto"/>
          <w:szCs w:val="24"/>
        </w:rPr>
        <w:t>2001.  He was evaluated, underwent a</w:t>
      </w:r>
      <w:r w:rsidR="00643570">
        <w:rPr>
          <w:rFonts w:asciiTheme="minorHAnsi" w:hAnsiTheme="minorHAnsi"/>
          <w:color w:val="auto"/>
          <w:szCs w:val="24"/>
        </w:rPr>
        <w:t xml:space="preserve"> magnetic resonance imaging (</w:t>
      </w:r>
      <w:r w:rsidR="00B670C8">
        <w:rPr>
          <w:rFonts w:asciiTheme="minorHAnsi" w:hAnsiTheme="minorHAnsi"/>
          <w:color w:val="auto"/>
          <w:szCs w:val="24"/>
        </w:rPr>
        <w:t>MRI</w:t>
      </w:r>
      <w:r w:rsidR="00643570">
        <w:rPr>
          <w:rFonts w:asciiTheme="minorHAnsi" w:hAnsiTheme="minorHAnsi"/>
          <w:color w:val="auto"/>
          <w:szCs w:val="24"/>
        </w:rPr>
        <w:t>)</w:t>
      </w:r>
      <w:r w:rsidR="00B670C8">
        <w:rPr>
          <w:rFonts w:asciiTheme="minorHAnsi" w:hAnsiTheme="minorHAnsi"/>
          <w:color w:val="auto"/>
          <w:szCs w:val="24"/>
        </w:rPr>
        <w:t xml:space="preserve"> and was</w:t>
      </w:r>
      <w:r w:rsidR="005409EB">
        <w:rPr>
          <w:rFonts w:asciiTheme="minorHAnsi" w:hAnsiTheme="minorHAnsi"/>
          <w:color w:val="auto"/>
          <w:szCs w:val="24"/>
        </w:rPr>
        <w:t xml:space="preserve"> diagnosed with an </w:t>
      </w:r>
      <w:r w:rsidR="002C5E42">
        <w:rPr>
          <w:rFonts w:asciiTheme="minorHAnsi" w:hAnsiTheme="minorHAnsi"/>
          <w:color w:val="auto"/>
          <w:szCs w:val="24"/>
        </w:rPr>
        <w:t xml:space="preserve">ACL </w:t>
      </w:r>
      <w:r w:rsidR="00D9757E">
        <w:rPr>
          <w:rFonts w:asciiTheme="minorHAnsi" w:hAnsiTheme="minorHAnsi"/>
          <w:color w:val="auto"/>
          <w:szCs w:val="24"/>
        </w:rPr>
        <w:t xml:space="preserve">tear </w:t>
      </w:r>
      <w:r w:rsidR="00B670C8">
        <w:rPr>
          <w:rFonts w:asciiTheme="minorHAnsi" w:hAnsiTheme="minorHAnsi"/>
          <w:color w:val="auto"/>
          <w:szCs w:val="24"/>
        </w:rPr>
        <w:t xml:space="preserve">and </w:t>
      </w:r>
      <w:r w:rsidR="005409EB">
        <w:rPr>
          <w:rFonts w:asciiTheme="minorHAnsi" w:hAnsiTheme="minorHAnsi"/>
          <w:color w:val="auto"/>
          <w:szCs w:val="24"/>
        </w:rPr>
        <w:t xml:space="preserve">a </w:t>
      </w:r>
      <w:r w:rsidR="00B670C8">
        <w:rPr>
          <w:rFonts w:asciiTheme="minorHAnsi" w:hAnsiTheme="minorHAnsi"/>
          <w:color w:val="auto"/>
          <w:szCs w:val="24"/>
        </w:rPr>
        <w:t>lateral meniscus tear.</w:t>
      </w:r>
      <w:r w:rsidR="002C5E42">
        <w:rPr>
          <w:rFonts w:asciiTheme="minorHAnsi" w:hAnsiTheme="minorHAnsi"/>
          <w:color w:val="auto"/>
          <w:szCs w:val="24"/>
        </w:rPr>
        <w:t xml:space="preserve">  The CI was put on limited duty and treated with crutches and a knee brace.  Since the CI had already had right knee surgery and was planning </w:t>
      </w:r>
      <w:r w:rsidR="00431D1C">
        <w:rPr>
          <w:rFonts w:asciiTheme="minorHAnsi" w:hAnsiTheme="minorHAnsi"/>
          <w:color w:val="auto"/>
          <w:szCs w:val="24"/>
        </w:rPr>
        <w:t xml:space="preserve">to leave </w:t>
      </w:r>
      <w:r w:rsidR="00CB5D40">
        <w:rPr>
          <w:rFonts w:asciiTheme="minorHAnsi" w:hAnsiTheme="minorHAnsi"/>
          <w:color w:val="auto"/>
          <w:szCs w:val="24"/>
        </w:rPr>
        <w:t xml:space="preserve">the service in June </w:t>
      </w:r>
      <w:r w:rsidR="002C5E42">
        <w:rPr>
          <w:rFonts w:asciiTheme="minorHAnsi" w:hAnsiTheme="minorHAnsi"/>
          <w:color w:val="auto"/>
          <w:szCs w:val="24"/>
        </w:rPr>
        <w:t xml:space="preserve">2002, he declined surgical intervention </w:t>
      </w:r>
      <w:r w:rsidR="00366CCF">
        <w:rPr>
          <w:rFonts w:asciiTheme="minorHAnsi" w:hAnsiTheme="minorHAnsi"/>
          <w:color w:val="auto"/>
          <w:szCs w:val="24"/>
        </w:rPr>
        <w:t xml:space="preserve">as recommended by orthopedics.  </w:t>
      </w:r>
      <w:r w:rsidR="002C5E42">
        <w:rPr>
          <w:rFonts w:asciiTheme="minorHAnsi" w:hAnsiTheme="minorHAnsi"/>
          <w:color w:val="auto"/>
          <w:szCs w:val="24"/>
        </w:rPr>
        <w:t xml:space="preserve">At the time of his MEB </w:t>
      </w:r>
      <w:r w:rsidR="00CB5D40">
        <w:rPr>
          <w:rFonts w:asciiTheme="minorHAnsi" w:hAnsiTheme="minorHAnsi"/>
          <w:color w:val="auto"/>
          <w:szCs w:val="24"/>
        </w:rPr>
        <w:t>on 25 February 2002</w:t>
      </w:r>
      <w:r w:rsidR="00A23A25">
        <w:rPr>
          <w:rFonts w:asciiTheme="minorHAnsi" w:hAnsiTheme="minorHAnsi"/>
          <w:color w:val="auto"/>
          <w:szCs w:val="24"/>
        </w:rPr>
        <w:t xml:space="preserve">, four months pre </w:t>
      </w:r>
      <w:r w:rsidR="00431D1C">
        <w:rPr>
          <w:rFonts w:asciiTheme="minorHAnsi" w:hAnsiTheme="minorHAnsi"/>
          <w:color w:val="auto"/>
          <w:szCs w:val="24"/>
        </w:rPr>
        <w:t>separation,</w:t>
      </w:r>
      <w:r w:rsidR="001D65EA">
        <w:rPr>
          <w:rFonts w:asciiTheme="minorHAnsi" w:hAnsiTheme="minorHAnsi"/>
          <w:color w:val="auto"/>
          <w:szCs w:val="24"/>
        </w:rPr>
        <w:t xml:space="preserve"> </w:t>
      </w:r>
      <w:r w:rsidR="002C5E42">
        <w:rPr>
          <w:rFonts w:asciiTheme="minorHAnsi" w:hAnsiTheme="minorHAnsi"/>
          <w:color w:val="auto"/>
          <w:szCs w:val="24"/>
        </w:rPr>
        <w:t>the CI complained of instability of his left knee and</w:t>
      </w:r>
      <w:r w:rsidR="00AE7E68">
        <w:rPr>
          <w:rFonts w:asciiTheme="minorHAnsi" w:hAnsiTheme="minorHAnsi"/>
          <w:color w:val="auto"/>
          <w:szCs w:val="24"/>
        </w:rPr>
        <w:t xml:space="preserve"> inability to run or </w:t>
      </w:r>
      <w:r w:rsidR="00431D1C">
        <w:rPr>
          <w:rFonts w:asciiTheme="minorHAnsi" w:hAnsiTheme="minorHAnsi"/>
          <w:color w:val="auto"/>
          <w:szCs w:val="24"/>
        </w:rPr>
        <w:t xml:space="preserve">to </w:t>
      </w:r>
      <w:r w:rsidR="00AE7E68">
        <w:rPr>
          <w:rFonts w:asciiTheme="minorHAnsi" w:hAnsiTheme="minorHAnsi"/>
          <w:color w:val="auto"/>
          <w:szCs w:val="24"/>
        </w:rPr>
        <w:t>do any type o</w:t>
      </w:r>
      <w:r w:rsidR="00D9757E">
        <w:rPr>
          <w:rFonts w:asciiTheme="minorHAnsi" w:hAnsiTheme="minorHAnsi"/>
          <w:color w:val="auto"/>
          <w:szCs w:val="24"/>
        </w:rPr>
        <w:t>f pounding activities.  On exam</w:t>
      </w:r>
      <w:r w:rsidR="00AE7E68">
        <w:rPr>
          <w:rFonts w:asciiTheme="minorHAnsi" w:hAnsiTheme="minorHAnsi"/>
          <w:color w:val="auto"/>
          <w:szCs w:val="24"/>
        </w:rPr>
        <w:t>, he had</w:t>
      </w:r>
      <w:r w:rsidR="00AE7E68" w:rsidRPr="00AE7E68">
        <w:rPr>
          <w:rFonts w:asciiTheme="minorHAnsi" w:hAnsiTheme="minorHAnsi"/>
          <w:color w:val="auto"/>
          <w:szCs w:val="24"/>
        </w:rPr>
        <w:t xml:space="preserve"> full</w:t>
      </w:r>
      <w:r w:rsidR="00AE7E68">
        <w:rPr>
          <w:rFonts w:asciiTheme="minorHAnsi" w:hAnsiTheme="minorHAnsi"/>
          <w:color w:val="auto"/>
          <w:szCs w:val="24"/>
        </w:rPr>
        <w:t xml:space="preserve"> </w:t>
      </w:r>
      <w:r w:rsidR="00CB5D40">
        <w:rPr>
          <w:rFonts w:asciiTheme="minorHAnsi" w:hAnsiTheme="minorHAnsi"/>
          <w:color w:val="auto"/>
          <w:szCs w:val="24"/>
        </w:rPr>
        <w:t xml:space="preserve">range of </w:t>
      </w:r>
      <w:r w:rsidR="00AE7E68" w:rsidRPr="00AE7E68">
        <w:rPr>
          <w:rFonts w:asciiTheme="minorHAnsi" w:hAnsiTheme="minorHAnsi"/>
          <w:color w:val="auto"/>
          <w:szCs w:val="24"/>
        </w:rPr>
        <w:t>motio</w:t>
      </w:r>
      <w:r w:rsidR="00AE7E68">
        <w:rPr>
          <w:rFonts w:asciiTheme="minorHAnsi" w:hAnsiTheme="minorHAnsi"/>
          <w:color w:val="auto"/>
          <w:szCs w:val="24"/>
        </w:rPr>
        <w:t>n</w:t>
      </w:r>
      <w:r w:rsidR="00B87F2B">
        <w:rPr>
          <w:rFonts w:asciiTheme="minorHAnsi" w:hAnsiTheme="minorHAnsi"/>
          <w:color w:val="auto"/>
          <w:szCs w:val="24"/>
        </w:rPr>
        <w:t xml:space="preserve"> (ROM)</w:t>
      </w:r>
      <w:r w:rsidR="00AE7E68">
        <w:rPr>
          <w:rFonts w:asciiTheme="minorHAnsi" w:hAnsiTheme="minorHAnsi"/>
          <w:color w:val="auto"/>
          <w:szCs w:val="24"/>
        </w:rPr>
        <w:t>, with a trace effusion</w:t>
      </w:r>
      <w:r w:rsidR="00431D1C">
        <w:rPr>
          <w:rFonts w:asciiTheme="minorHAnsi" w:hAnsiTheme="minorHAnsi"/>
          <w:color w:val="auto"/>
          <w:szCs w:val="24"/>
        </w:rPr>
        <w:t>,</w:t>
      </w:r>
      <w:r w:rsidR="00AE7E68">
        <w:rPr>
          <w:rFonts w:asciiTheme="minorHAnsi" w:hAnsiTheme="minorHAnsi"/>
          <w:color w:val="auto"/>
          <w:szCs w:val="24"/>
        </w:rPr>
        <w:t xml:space="preserve"> </w:t>
      </w:r>
      <w:r w:rsidR="00431D1C">
        <w:rPr>
          <w:rFonts w:asciiTheme="minorHAnsi" w:hAnsiTheme="minorHAnsi"/>
          <w:color w:val="auto"/>
          <w:szCs w:val="24"/>
        </w:rPr>
        <w:t>and</w:t>
      </w:r>
      <w:r w:rsidR="00AE7E68" w:rsidRPr="00AE7E68">
        <w:rPr>
          <w:rFonts w:asciiTheme="minorHAnsi" w:hAnsiTheme="minorHAnsi"/>
          <w:color w:val="auto"/>
          <w:szCs w:val="24"/>
        </w:rPr>
        <w:t xml:space="preserve"> no tenderness to</w:t>
      </w:r>
      <w:r w:rsidR="00AE7E68">
        <w:rPr>
          <w:rFonts w:asciiTheme="minorHAnsi" w:hAnsiTheme="minorHAnsi"/>
          <w:color w:val="auto"/>
          <w:szCs w:val="24"/>
        </w:rPr>
        <w:t xml:space="preserve"> </w:t>
      </w:r>
      <w:r w:rsidR="00AE7E68" w:rsidRPr="00AE7E68">
        <w:rPr>
          <w:rFonts w:asciiTheme="minorHAnsi" w:hAnsiTheme="minorHAnsi"/>
          <w:color w:val="auto"/>
          <w:szCs w:val="24"/>
        </w:rPr>
        <w:t>palpation</w:t>
      </w:r>
      <w:r w:rsidR="00AE7E68">
        <w:rPr>
          <w:rFonts w:asciiTheme="minorHAnsi" w:hAnsiTheme="minorHAnsi"/>
          <w:color w:val="auto"/>
          <w:szCs w:val="24"/>
        </w:rPr>
        <w:t>.  He had</w:t>
      </w:r>
      <w:r w:rsidR="00AE7E68" w:rsidRPr="00AE7E68">
        <w:rPr>
          <w:rFonts w:asciiTheme="minorHAnsi" w:hAnsiTheme="minorHAnsi"/>
          <w:color w:val="auto"/>
          <w:szCs w:val="24"/>
        </w:rPr>
        <w:t xml:space="preserve"> a positive Lachman, at greater</w:t>
      </w:r>
      <w:r w:rsidR="00E81C2F">
        <w:rPr>
          <w:rFonts w:asciiTheme="minorHAnsi" w:hAnsiTheme="minorHAnsi"/>
          <w:color w:val="auto"/>
          <w:szCs w:val="24"/>
        </w:rPr>
        <w:t xml:space="preserve"> than six</w:t>
      </w:r>
      <w:r w:rsidR="00AE7E68">
        <w:rPr>
          <w:rFonts w:asciiTheme="minorHAnsi" w:hAnsiTheme="minorHAnsi"/>
          <w:color w:val="auto"/>
          <w:szCs w:val="24"/>
        </w:rPr>
        <w:t xml:space="preserve"> millimeters, with a soft end point.  He had</w:t>
      </w:r>
      <w:r w:rsidR="00AE7E68" w:rsidRPr="00AE7E68">
        <w:rPr>
          <w:rFonts w:asciiTheme="minorHAnsi" w:hAnsiTheme="minorHAnsi"/>
          <w:color w:val="auto"/>
          <w:szCs w:val="24"/>
        </w:rPr>
        <w:t xml:space="preserve"> </w:t>
      </w:r>
      <w:r w:rsidR="00E81C2F">
        <w:rPr>
          <w:rFonts w:asciiTheme="minorHAnsi" w:hAnsiTheme="minorHAnsi"/>
          <w:color w:val="auto"/>
          <w:szCs w:val="24"/>
        </w:rPr>
        <w:t>one</w:t>
      </w:r>
      <w:r w:rsidR="00AE7E68" w:rsidRPr="00AE7E68">
        <w:rPr>
          <w:rFonts w:asciiTheme="minorHAnsi" w:hAnsiTheme="minorHAnsi"/>
          <w:color w:val="auto"/>
          <w:szCs w:val="24"/>
        </w:rPr>
        <w:t xml:space="preserve"> </w:t>
      </w:r>
      <w:r w:rsidR="00AE7E68">
        <w:rPr>
          <w:rFonts w:asciiTheme="minorHAnsi" w:hAnsiTheme="minorHAnsi"/>
          <w:color w:val="auto"/>
          <w:szCs w:val="24"/>
        </w:rPr>
        <w:t>plus lateral la</w:t>
      </w:r>
      <w:r w:rsidR="00431D1C">
        <w:rPr>
          <w:rFonts w:asciiTheme="minorHAnsi" w:hAnsiTheme="minorHAnsi"/>
          <w:color w:val="auto"/>
          <w:szCs w:val="24"/>
        </w:rPr>
        <w:t xml:space="preserve">xity, </w:t>
      </w:r>
      <w:r w:rsidR="00E81C2F">
        <w:rPr>
          <w:rFonts w:asciiTheme="minorHAnsi" w:hAnsiTheme="minorHAnsi"/>
          <w:color w:val="auto"/>
          <w:szCs w:val="24"/>
        </w:rPr>
        <w:t>one</w:t>
      </w:r>
      <w:r w:rsidR="00AE7E68" w:rsidRPr="00AE7E68">
        <w:rPr>
          <w:rFonts w:asciiTheme="minorHAnsi" w:hAnsiTheme="minorHAnsi"/>
          <w:color w:val="auto"/>
          <w:szCs w:val="24"/>
        </w:rPr>
        <w:t xml:space="preserve"> plus medial</w:t>
      </w:r>
      <w:r w:rsidR="00AE7E68">
        <w:rPr>
          <w:rFonts w:asciiTheme="minorHAnsi" w:hAnsiTheme="minorHAnsi"/>
          <w:color w:val="auto"/>
          <w:szCs w:val="24"/>
        </w:rPr>
        <w:t xml:space="preserve"> laxity</w:t>
      </w:r>
      <w:r w:rsidR="00431D1C">
        <w:rPr>
          <w:rFonts w:asciiTheme="minorHAnsi" w:hAnsiTheme="minorHAnsi"/>
          <w:color w:val="auto"/>
          <w:szCs w:val="24"/>
        </w:rPr>
        <w:t>,</w:t>
      </w:r>
      <w:r w:rsidR="00AE7E68">
        <w:rPr>
          <w:rFonts w:asciiTheme="minorHAnsi" w:hAnsiTheme="minorHAnsi"/>
          <w:color w:val="auto"/>
          <w:szCs w:val="24"/>
        </w:rPr>
        <w:t xml:space="preserve"> and a positive pivot shift.  X-rays of the left knee were negative</w:t>
      </w:r>
      <w:r w:rsidR="00431D1C">
        <w:rPr>
          <w:rFonts w:asciiTheme="minorHAnsi" w:hAnsiTheme="minorHAnsi"/>
          <w:color w:val="auto"/>
          <w:szCs w:val="24"/>
        </w:rPr>
        <w:t>,</w:t>
      </w:r>
      <w:r w:rsidR="00AE7E68">
        <w:rPr>
          <w:rFonts w:asciiTheme="minorHAnsi" w:hAnsiTheme="minorHAnsi"/>
          <w:color w:val="auto"/>
          <w:szCs w:val="24"/>
        </w:rPr>
        <w:t xml:space="preserve"> but an MRI showed a lateral meniscus tear, degenerative in nature, and an ACL tear</w:t>
      </w:r>
      <w:r w:rsidR="00431D1C">
        <w:rPr>
          <w:rFonts w:asciiTheme="minorHAnsi" w:hAnsiTheme="minorHAnsi"/>
          <w:color w:val="auto"/>
          <w:szCs w:val="24"/>
        </w:rPr>
        <w:t xml:space="preserve"> in the left knee</w:t>
      </w:r>
      <w:r w:rsidR="00AE7E68">
        <w:rPr>
          <w:rFonts w:asciiTheme="minorHAnsi" w:hAnsiTheme="minorHAnsi"/>
          <w:color w:val="auto"/>
          <w:szCs w:val="24"/>
        </w:rPr>
        <w:t>.  He was diagnosed with left kne</w:t>
      </w:r>
      <w:r w:rsidR="00B87F2B">
        <w:rPr>
          <w:rFonts w:asciiTheme="minorHAnsi" w:hAnsiTheme="minorHAnsi"/>
          <w:color w:val="auto"/>
          <w:szCs w:val="24"/>
        </w:rPr>
        <w:t>e</w:t>
      </w:r>
      <w:r w:rsidR="00AE7E68">
        <w:rPr>
          <w:rFonts w:asciiTheme="minorHAnsi" w:hAnsiTheme="minorHAnsi"/>
          <w:color w:val="auto"/>
          <w:szCs w:val="24"/>
        </w:rPr>
        <w:t xml:space="preserve"> ACL deficiency and lateral meniscus tear.  </w:t>
      </w:r>
      <w:r w:rsidR="007B3539">
        <w:rPr>
          <w:rFonts w:asciiTheme="minorHAnsi" w:hAnsiTheme="minorHAnsi"/>
          <w:color w:val="auto"/>
          <w:szCs w:val="24"/>
        </w:rPr>
        <w:t>At</w:t>
      </w:r>
      <w:r w:rsidR="00AE7E68">
        <w:rPr>
          <w:rFonts w:asciiTheme="minorHAnsi" w:hAnsiTheme="minorHAnsi"/>
          <w:color w:val="auto"/>
          <w:szCs w:val="24"/>
        </w:rPr>
        <w:t xml:space="preserve"> the VA </w:t>
      </w:r>
      <w:r w:rsidR="00643570">
        <w:rPr>
          <w:rFonts w:asciiTheme="minorHAnsi" w:hAnsiTheme="minorHAnsi"/>
          <w:color w:val="auto"/>
          <w:szCs w:val="24"/>
        </w:rPr>
        <w:t>c</w:t>
      </w:r>
      <w:r w:rsidR="00AE7E68">
        <w:rPr>
          <w:rFonts w:asciiTheme="minorHAnsi" w:hAnsiTheme="minorHAnsi"/>
          <w:color w:val="auto"/>
          <w:szCs w:val="24"/>
        </w:rPr>
        <w:t xml:space="preserve">ompensation and </w:t>
      </w:r>
      <w:r w:rsidR="00643570">
        <w:rPr>
          <w:rFonts w:asciiTheme="minorHAnsi" w:hAnsiTheme="minorHAnsi"/>
          <w:color w:val="auto"/>
          <w:szCs w:val="24"/>
        </w:rPr>
        <w:t>p</w:t>
      </w:r>
      <w:r w:rsidR="00AE7E68">
        <w:rPr>
          <w:rFonts w:asciiTheme="minorHAnsi" w:hAnsiTheme="minorHAnsi"/>
          <w:color w:val="auto"/>
          <w:szCs w:val="24"/>
        </w:rPr>
        <w:t xml:space="preserve">ension (C&amp;P) exam </w:t>
      </w:r>
      <w:r w:rsidR="00CB5D40">
        <w:rPr>
          <w:rFonts w:asciiTheme="minorHAnsi" w:hAnsiTheme="minorHAnsi"/>
          <w:color w:val="auto"/>
          <w:szCs w:val="24"/>
        </w:rPr>
        <w:t xml:space="preserve">on 22 September </w:t>
      </w:r>
      <w:r w:rsidR="00B87F2B">
        <w:rPr>
          <w:rFonts w:asciiTheme="minorHAnsi" w:hAnsiTheme="minorHAnsi"/>
          <w:color w:val="auto"/>
          <w:szCs w:val="24"/>
        </w:rPr>
        <w:t>2002</w:t>
      </w:r>
      <w:r w:rsidR="00431D1C">
        <w:rPr>
          <w:rFonts w:asciiTheme="minorHAnsi" w:hAnsiTheme="minorHAnsi"/>
          <w:color w:val="auto"/>
          <w:szCs w:val="24"/>
        </w:rPr>
        <w:t>, three months post</w:t>
      </w:r>
      <w:r w:rsidR="00643570">
        <w:rPr>
          <w:rFonts w:asciiTheme="minorHAnsi" w:hAnsiTheme="minorHAnsi"/>
          <w:color w:val="auto"/>
          <w:szCs w:val="24"/>
        </w:rPr>
        <w:t>-</w:t>
      </w:r>
      <w:r w:rsidR="00431D1C">
        <w:rPr>
          <w:rFonts w:asciiTheme="minorHAnsi" w:hAnsiTheme="minorHAnsi"/>
          <w:color w:val="auto"/>
          <w:szCs w:val="24"/>
        </w:rPr>
        <w:t>separation</w:t>
      </w:r>
      <w:r w:rsidR="006E5E05">
        <w:rPr>
          <w:rFonts w:asciiTheme="minorHAnsi" w:hAnsiTheme="minorHAnsi"/>
          <w:color w:val="auto"/>
          <w:szCs w:val="24"/>
        </w:rPr>
        <w:t>, the</w:t>
      </w:r>
      <w:r w:rsidR="00431D1C">
        <w:rPr>
          <w:rFonts w:asciiTheme="minorHAnsi" w:hAnsiTheme="minorHAnsi"/>
          <w:color w:val="auto"/>
          <w:szCs w:val="24"/>
        </w:rPr>
        <w:t xml:space="preserve"> CI complained of a locking pain</w:t>
      </w:r>
      <w:r w:rsidR="00B87F2B">
        <w:rPr>
          <w:rFonts w:asciiTheme="minorHAnsi" w:hAnsiTheme="minorHAnsi"/>
          <w:color w:val="auto"/>
          <w:szCs w:val="24"/>
        </w:rPr>
        <w:t xml:space="preserve"> and swelling due to joint effusio</w:t>
      </w:r>
      <w:r w:rsidR="00383B82">
        <w:rPr>
          <w:rFonts w:asciiTheme="minorHAnsi" w:hAnsiTheme="minorHAnsi"/>
          <w:color w:val="auto"/>
          <w:szCs w:val="24"/>
        </w:rPr>
        <w:t>n.  He also stated that he heard</w:t>
      </w:r>
      <w:r w:rsidR="00B87F2B">
        <w:rPr>
          <w:rFonts w:asciiTheme="minorHAnsi" w:hAnsiTheme="minorHAnsi"/>
          <w:color w:val="auto"/>
          <w:szCs w:val="24"/>
        </w:rPr>
        <w:t xml:space="preserve"> popping and grinding of the knee.  The CI stated that the symptoms were constant and treatm</w:t>
      </w:r>
      <w:r w:rsidR="00CB5D40">
        <w:rPr>
          <w:rFonts w:asciiTheme="minorHAnsi" w:hAnsiTheme="minorHAnsi"/>
          <w:color w:val="auto"/>
          <w:szCs w:val="24"/>
        </w:rPr>
        <w:t xml:space="preserve">ent consisted of a knee brace, </w:t>
      </w:r>
      <w:proofErr w:type="spellStart"/>
      <w:r w:rsidR="00CB5D40">
        <w:rPr>
          <w:rFonts w:asciiTheme="minorHAnsi" w:hAnsiTheme="minorHAnsi"/>
          <w:color w:val="auto"/>
          <w:szCs w:val="24"/>
        </w:rPr>
        <w:t>m</w:t>
      </w:r>
      <w:r w:rsidR="00B87F2B">
        <w:rPr>
          <w:rFonts w:asciiTheme="minorHAnsi" w:hAnsiTheme="minorHAnsi"/>
          <w:color w:val="auto"/>
          <w:szCs w:val="24"/>
        </w:rPr>
        <w:t>otrin</w:t>
      </w:r>
      <w:proofErr w:type="spellEnd"/>
      <w:r w:rsidR="00B87F2B">
        <w:rPr>
          <w:rFonts w:asciiTheme="minorHAnsi" w:hAnsiTheme="minorHAnsi"/>
          <w:color w:val="auto"/>
          <w:szCs w:val="24"/>
        </w:rPr>
        <w:t xml:space="preserve"> and </w:t>
      </w:r>
      <w:r w:rsidR="00B87F2B" w:rsidRPr="006D093A">
        <w:rPr>
          <w:rFonts w:asciiTheme="minorHAnsi" w:hAnsiTheme="minorHAnsi"/>
          <w:color w:val="auto"/>
          <w:szCs w:val="24"/>
        </w:rPr>
        <w:t>light movement</w:t>
      </w:r>
      <w:r w:rsidR="00B87F2B">
        <w:rPr>
          <w:rFonts w:asciiTheme="minorHAnsi" w:hAnsiTheme="minorHAnsi"/>
          <w:color w:val="auto"/>
          <w:szCs w:val="24"/>
        </w:rPr>
        <w:t>.  The knee exam revealed full ROM with no swelling.  Drawer and McMurray’s test</w:t>
      </w:r>
      <w:r w:rsidR="00643570">
        <w:rPr>
          <w:rFonts w:asciiTheme="minorHAnsi" w:hAnsiTheme="minorHAnsi"/>
          <w:color w:val="auto"/>
          <w:szCs w:val="24"/>
        </w:rPr>
        <w:t>s</w:t>
      </w:r>
      <w:r w:rsidR="00B87F2B">
        <w:rPr>
          <w:rFonts w:asciiTheme="minorHAnsi" w:hAnsiTheme="minorHAnsi"/>
          <w:color w:val="auto"/>
          <w:szCs w:val="24"/>
        </w:rPr>
        <w:t xml:space="preserve"> were within normal limits.  The exam did not reveal recurrent </w:t>
      </w:r>
      <w:proofErr w:type="spellStart"/>
      <w:r w:rsidR="00B87F2B">
        <w:rPr>
          <w:rFonts w:asciiTheme="minorHAnsi" w:hAnsiTheme="minorHAnsi"/>
          <w:color w:val="auto"/>
          <w:szCs w:val="24"/>
        </w:rPr>
        <w:t>subluxation</w:t>
      </w:r>
      <w:proofErr w:type="spellEnd"/>
      <w:r w:rsidR="00B87F2B">
        <w:rPr>
          <w:rFonts w:asciiTheme="minorHAnsi" w:hAnsiTheme="minorHAnsi"/>
          <w:color w:val="auto"/>
          <w:szCs w:val="24"/>
        </w:rPr>
        <w:t xml:space="preserve">, locking, pain or joint effusion.  The left knee x-ray was normal.  </w:t>
      </w:r>
      <w:r w:rsidR="00383B82">
        <w:rPr>
          <w:rFonts w:asciiTheme="minorHAnsi" w:hAnsiTheme="minorHAnsi"/>
          <w:color w:val="auto"/>
          <w:szCs w:val="24"/>
        </w:rPr>
        <w:t>T</w:t>
      </w:r>
      <w:r w:rsidR="00B87F2B">
        <w:rPr>
          <w:rFonts w:asciiTheme="minorHAnsi" w:hAnsiTheme="minorHAnsi"/>
          <w:color w:val="auto"/>
          <w:szCs w:val="24"/>
        </w:rPr>
        <w:t xml:space="preserve">he CI was rated at 10% for </w:t>
      </w:r>
      <w:r w:rsidR="001D65EA">
        <w:rPr>
          <w:rFonts w:asciiTheme="minorHAnsi" w:hAnsiTheme="minorHAnsi"/>
          <w:color w:val="auto"/>
          <w:szCs w:val="24"/>
        </w:rPr>
        <w:t xml:space="preserve">slight </w:t>
      </w:r>
      <w:proofErr w:type="spellStart"/>
      <w:r w:rsidR="001D65EA">
        <w:rPr>
          <w:rFonts w:asciiTheme="minorHAnsi" w:hAnsiTheme="minorHAnsi"/>
          <w:color w:val="auto"/>
          <w:szCs w:val="24"/>
        </w:rPr>
        <w:t>subluxation</w:t>
      </w:r>
      <w:proofErr w:type="spellEnd"/>
      <w:r w:rsidR="001D65EA">
        <w:rPr>
          <w:rFonts w:asciiTheme="minorHAnsi" w:hAnsiTheme="minorHAnsi"/>
          <w:color w:val="auto"/>
          <w:szCs w:val="24"/>
        </w:rPr>
        <w:t xml:space="preserve"> or lateral instability of the knee.</w:t>
      </w:r>
    </w:p>
    <w:p w:rsidR="006D093A" w:rsidRDefault="006D093A" w:rsidP="00A33639">
      <w:pPr>
        <w:autoSpaceDE w:val="0"/>
        <w:autoSpaceDN w:val="0"/>
        <w:adjustRightInd w:val="0"/>
        <w:spacing w:line="240" w:lineRule="exact"/>
        <w:jc w:val="both"/>
        <w:rPr>
          <w:rFonts w:asciiTheme="minorHAnsi" w:hAnsiTheme="minorHAnsi"/>
          <w:color w:val="auto"/>
          <w:szCs w:val="24"/>
          <w:highlight w:val="magenta"/>
        </w:rPr>
      </w:pPr>
    </w:p>
    <w:p w:rsidR="001D65EA" w:rsidRPr="00AE7E68" w:rsidRDefault="001D65EA" w:rsidP="00A33639">
      <w:pPr>
        <w:autoSpaceDE w:val="0"/>
        <w:autoSpaceDN w:val="0"/>
        <w:adjustRightInd w:val="0"/>
        <w:spacing w:line="240" w:lineRule="exact"/>
        <w:jc w:val="both"/>
        <w:rPr>
          <w:rFonts w:asciiTheme="minorHAnsi" w:hAnsiTheme="minorHAnsi"/>
          <w:color w:val="auto"/>
          <w:szCs w:val="24"/>
        </w:rPr>
      </w:pPr>
      <w:r w:rsidRPr="006D093A">
        <w:rPr>
          <w:rFonts w:asciiTheme="minorHAnsi" w:hAnsiTheme="minorHAnsi"/>
          <w:color w:val="auto"/>
          <w:szCs w:val="24"/>
        </w:rPr>
        <w:t xml:space="preserve">The Board </w:t>
      </w:r>
      <w:r w:rsidR="00F301DF">
        <w:rPr>
          <w:rFonts w:asciiTheme="minorHAnsi" w:hAnsiTheme="minorHAnsi"/>
          <w:color w:val="auto"/>
          <w:szCs w:val="24"/>
        </w:rPr>
        <w:t>considered</w:t>
      </w:r>
      <w:r w:rsidRPr="006D093A">
        <w:rPr>
          <w:rFonts w:asciiTheme="minorHAnsi" w:hAnsiTheme="minorHAnsi"/>
          <w:color w:val="auto"/>
          <w:szCs w:val="24"/>
        </w:rPr>
        <w:t xml:space="preserve"> t</w:t>
      </w:r>
      <w:r w:rsidR="00F301DF">
        <w:rPr>
          <w:rFonts w:asciiTheme="minorHAnsi" w:hAnsiTheme="minorHAnsi"/>
          <w:color w:val="auto"/>
          <w:szCs w:val="24"/>
        </w:rPr>
        <w:t>he orthopedic MEB evaluation to be</w:t>
      </w:r>
      <w:r w:rsidRPr="006D093A">
        <w:rPr>
          <w:rFonts w:asciiTheme="minorHAnsi" w:hAnsiTheme="minorHAnsi"/>
          <w:color w:val="auto"/>
          <w:szCs w:val="24"/>
        </w:rPr>
        <w:t xml:space="preserve"> more probative</w:t>
      </w:r>
      <w:r w:rsidR="00F301DF">
        <w:rPr>
          <w:rFonts w:asciiTheme="minorHAnsi" w:hAnsiTheme="minorHAnsi"/>
          <w:color w:val="auto"/>
          <w:szCs w:val="24"/>
        </w:rPr>
        <w:t>,</w:t>
      </w:r>
      <w:r w:rsidRPr="006D093A">
        <w:rPr>
          <w:rFonts w:asciiTheme="minorHAnsi" w:hAnsiTheme="minorHAnsi"/>
          <w:color w:val="auto"/>
          <w:szCs w:val="24"/>
        </w:rPr>
        <w:t xml:space="preserve"> and that the documented left knee instability met the </w:t>
      </w:r>
      <w:r w:rsidR="009425CF" w:rsidRPr="006D093A">
        <w:rPr>
          <w:rFonts w:asciiTheme="minorHAnsi" w:hAnsiTheme="minorHAnsi"/>
          <w:color w:val="auto"/>
          <w:szCs w:val="24"/>
        </w:rPr>
        <w:t>“</w:t>
      </w:r>
      <w:r w:rsidRPr="006D093A">
        <w:rPr>
          <w:rFonts w:asciiTheme="minorHAnsi" w:hAnsiTheme="minorHAnsi"/>
          <w:color w:val="auto"/>
          <w:szCs w:val="24"/>
        </w:rPr>
        <w:t>moderate</w:t>
      </w:r>
      <w:r w:rsidR="009425CF" w:rsidRPr="006D093A">
        <w:rPr>
          <w:rFonts w:asciiTheme="minorHAnsi" w:hAnsiTheme="minorHAnsi"/>
          <w:color w:val="auto"/>
          <w:szCs w:val="24"/>
        </w:rPr>
        <w:t>”</w:t>
      </w:r>
      <w:r w:rsidRPr="006D093A">
        <w:rPr>
          <w:rFonts w:asciiTheme="minorHAnsi" w:hAnsiTheme="minorHAnsi"/>
          <w:color w:val="auto"/>
          <w:szCs w:val="24"/>
        </w:rPr>
        <w:t xml:space="preserve"> criteria for the 20% rating </w:t>
      </w:r>
      <w:r w:rsidR="009425CF" w:rsidRPr="006D093A">
        <w:rPr>
          <w:rFonts w:asciiTheme="minorHAnsi" w:hAnsiTheme="minorHAnsi"/>
          <w:color w:val="auto"/>
          <w:szCs w:val="24"/>
        </w:rPr>
        <w:t xml:space="preserve">under code 5257 (recurrent </w:t>
      </w:r>
      <w:proofErr w:type="spellStart"/>
      <w:r w:rsidR="009425CF" w:rsidRPr="006D093A">
        <w:rPr>
          <w:rFonts w:asciiTheme="minorHAnsi" w:hAnsiTheme="minorHAnsi"/>
          <w:color w:val="auto"/>
          <w:szCs w:val="24"/>
        </w:rPr>
        <w:t>subluxation</w:t>
      </w:r>
      <w:proofErr w:type="spellEnd"/>
      <w:r w:rsidR="009425CF" w:rsidRPr="006D093A">
        <w:rPr>
          <w:rFonts w:asciiTheme="minorHAnsi" w:hAnsiTheme="minorHAnsi"/>
          <w:color w:val="auto"/>
          <w:szCs w:val="24"/>
        </w:rPr>
        <w:t xml:space="preserve"> or lateral instability). </w:t>
      </w:r>
      <w:r w:rsidRPr="006D093A">
        <w:rPr>
          <w:rFonts w:asciiTheme="minorHAnsi" w:hAnsiTheme="minorHAnsi"/>
          <w:color w:val="auto"/>
          <w:szCs w:val="24"/>
        </w:rPr>
        <w:t xml:space="preserve"> The Board did not </w:t>
      </w:r>
      <w:r w:rsidR="00F301DF">
        <w:rPr>
          <w:rFonts w:asciiTheme="minorHAnsi" w:hAnsiTheme="minorHAnsi"/>
          <w:color w:val="auto"/>
          <w:szCs w:val="24"/>
        </w:rPr>
        <w:t xml:space="preserve">determine that the </w:t>
      </w:r>
      <w:r w:rsidR="00BC6BED" w:rsidRPr="006D093A">
        <w:rPr>
          <w:rFonts w:asciiTheme="minorHAnsi" w:hAnsiTheme="minorHAnsi"/>
          <w:color w:val="auto"/>
          <w:szCs w:val="24"/>
        </w:rPr>
        <w:t xml:space="preserve">criteria </w:t>
      </w:r>
      <w:r w:rsidR="00F301DF">
        <w:rPr>
          <w:rFonts w:asciiTheme="minorHAnsi" w:hAnsiTheme="minorHAnsi"/>
          <w:color w:val="auto"/>
          <w:szCs w:val="24"/>
        </w:rPr>
        <w:t xml:space="preserve">for a severe rating </w:t>
      </w:r>
      <w:r w:rsidR="00BC6BED" w:rsidRPr="006D093A">
        <w:rPr>
          <w:rFonts w:asciiTheme="minorHAnsi" w:hAnsiTheme="minorHAnsi"/>
          <w:color w:val="auto"/>
          <w:szCs w:val="24"/>
        </w:rPr>
        <w:t>were</w:t>
      </w:r>
      <w:r w:rsidR="00F301DF">
        <w:rPr>
          <w:rFonts w:asciiTheme="minorHAnsi" w:hAnsiTheme="minorHAnsi"/>
          <w:color w:val="auto"/>
          <w:szCs w:val="24"/>
        </w:rPr>
        <w:t xml:space="preserve"> met.</w:t>
      </w:r>
      <w:r w:rsidRPr="006D093A">
        <w:rPr>
          <w:rFonts w:asciiTheme="minorHAnsi" w:hAnsiTheme="minorHAnsi"/>
          <w:color w:val="auto"/>
          <w:szCs w:val="24"/>
        </w:rPr>
        <w:t xml:space="preserve"> </w:t>
      </w:r>
      <w:r w:rsidR="00643570">
        <w:rPr>
          <w:rFonts w:asciiTheme="minorHAnsi" w:hAnsiTheme="minorHAnsi"/>
          <w:color w:val="auto"/>
          <w:szCs w:val="24"/>
        </w:rPr>
        <w:t xml:space="preserve"> </w:t>
      </w:r>
      <w:r w:rsidRPr="006D093A">
        <w:rPr>
          <w:rFonts w:asciiTheme="minorHAnsi" w:hAnsiTheme="minorHAnsi"/>
          <w:color w:val="auto"/>
          <w:szCs w:val="24"/>
        </w:rPr>
        <w:t xml:space="preserve">After careful review of all available </w:t>
      </w:r>
      <w:r w:rsidR="00383B82" w:rsidRPr="006D093A">
        <w:rPr>
          <w:rFonts w:asciiTheme="minorHAnsi" w:hAnsiTheme="minorHAnsi"/>
          <w:color w:val="auto"/>
          <w:szCs w:val="24"/>
        </w:rPr>
        <w:t>evidence</w:t>
      </w:r>
      <w:r w:rsidRPr="006D093A">
        <w:rPr>
          <w:rFonts w:asciiTheme="minorHAnsi" w:hAnsiTheme="minorHAnsi"/>
          <w:color w:val="auto"/>
          <w:szCs w:val="24"/>
        </w:rPr>
        <w:t>, t</w:t>
      </w:r>
      <w:r w:rsidRPr="006D093A">
        <w:rPr>
          <w:rFonts w:asciiTheme="minorHAnsi" w:hAnsiTheme="minorHAnsi" w:cs="Arial"/>
          <w:color w:val="auto"/>
          <w:szCs w:val="24"/>
        </w:rPr>
        <w:t xml:space="preserve">he Board unanimously recommends </w:t>
      </w:r>
      <w:r w:rsidR="00900F34" w:rsidRPr="006D093A">
        <w:rPr>
          <w:rFonts w:asciiTheme="minorHAnsi" w:hAnsiTheme="minorHAnsi" w:cs="Arial"/>
          <w:color w:val="auto"/>
          <w:szCs w:val="24"/>
        </w:rPr>
        <w:t>a rating of 20</w:t>
      </w:r>
      <w:r w:rsidR="00E92408" w:rsidRPr="006D093A">
        <w:rPr>
          <w:rFonts w:asciiTheme="minorHAnsi" w:hAnsiTheme="minorHAnsi" w:cs="Arial"/>
          <w:color w:val="auto"/>
          <w:szCs w:val="24"/>
        </w:rPr>
        <w:t>% for</w:t>
      </w:r>
      <w:r w:rsidR="00900F34" w:rsidRPr="006D093A">
        <w:rPr>
          <w:rFonts w:asciiTheme="minorHAnsi" w:hAnsiTheme="minorHAnsi" w:cs="Arial"/>
          <w:color w:val="auto"/>
          <w:szCs w:val="24"/>
        </w:rPr>
        <w:t xml:space="preserve"> the </w:t>
      </w:r>
      <w:r w:rsidR="00C0178E" w:rsidRPr="006D093A">
        <w:rPr>
          <w:rFonts w:asciiTheme="minorHAnsi" w:hAnsiTheme="minorHAnsi" w:cs="Arial"/>
          <w:color w:val="auto"/>
          <w:szCs w:val="24"/>
        </w:rPr>
        <w:t>left knee condition.</w:t>
      </w:r>
    </w:p>
    <w:p w:rsidR="002B32BD" w:rsidRDefault="002B32BD" w:rsidP="00A33639">
      <w:pPr>
        <w:tabs>
          <w:tab w:val="left" w:pos="288"/>
          <w:tab w:val="left" w:pos="4752"/>
        </w:tabs>
        <w:spacing w:line="240" w:lineRule="exact"/>
        <w:jc w:val="both"/>
        <w:rPr>
          <w:rFonts w:asciiTheme="minorHAnsi" w:hAnsiTheme="minorHAnsi"/>
          <w:color w:val="auto"/>
          <w:szCs w:val="24"/>
        </w:rPr>
      </w:pPr>
    </w:p>
    <w:p w:rsidR="007D4DE0" w:rsidRPr="007B3539" w:rsidRDefault="00C0178E" w:rsidP="00A33639">
      <w:pPr>
        <w:tabs>
          <w:tab w:val="left" w:pos="288"/>
          <w:tab w:val="left" w:pos="4752"/>
        </w:tabs>
        <w:spacing w:line="240" w:lineRule="exact"/>
        <w:jc w:val="both"/>
        <w:rPr>
          <w:rFonts w:asciiTheme="minorHAnsi" w:hAnsiTheme="minorHAnsi"/>
          <w:color w:val="auto"/>
          <w:szCs w:val="24"/>
        </w:rPr>
      </w:pPr>
      <w:proofErr w:type="gramStart"/>
      <w:r w:rsidRPr="00C0178E">
        <w:rPr>
          <w:rFonts w:asciiTheme="minorHAnsi" w:hAnsiTheme="minorHAnsi"/>
          <w:color w:val="auto"/>
          <w:szCs w:val="24"/>
          <w:u w:val="single"/>
        </w:rPr>
        <w:t>Right Knee Condition</w:t>
      </w:r>
      <w:r>
        <w:rPr>
          <w:rFonts w:asciiTheme="minorHAnsi" w:hAnsiTheme="minorHAnsi"/>
          <w:color w:val="auto"/>
          <w:szCs w:val="24"/>
        </w:rPr>
        <w:t>.</w:t>
      </w:r>
      <w:proofErr w:type="gramEnd"/>
      <w:r>
        <w:rPr>
          <w:rFonts w:asciiTheme="minorHAnsi" w:hAnsiTheme="minorHAnsi"/>
          <w:color w:val="auto"/>
          <w:szCs w:val="24"/>
        </w:rPr>
        <w:t xml:space="preserve">  </w:t>
      </w:r>
      <w:r w:rsidR="00383B82" w:rsidRPr="007B3539">
        <w:rPr>
          <w:rFonts w:asciiTheme="minorHAnsi" w:hAnsiTheme="minorHAnsi"/>
          <w:color w:val="auto"/>
          <w:szCs w:val="24"/>
        </w:rPr>
        <w:t xml:space="preserve">The CI first injured his </w:t>
      </w:r>
      <w:r w:rsidR="00F301DF">
        <w:rPr>
          <w:rFonts w:asciiTheme="minorHAnsi" w:hAnsiTheme="minorHAnsi"/>
          <w:color w:val="auto"/>
          <w:szCs w:val="24"/>
        </w:rPr>
        <w:t xml:space="preserve">right </w:t>
      </w:r>
      <w:r w:rsidR="00383B82" w:rsidRPr="007B3539">
        <w:rPr>
          <w:rFonts w:asciiTheme="minorHAnsi" w:hAnsiTheme="minorHAnsi"/>
          <w:color w:val="auto"/>
          <w:szCs w:val="24"/>
        </w:rPr>
        <w:t>knee in 1988</w:t>
      </w:r>
      <w:r w:rsidR="00F301DF">
        <w:rPr>
          <w:rFonts w:asciiTheme="minorHAnsi" w:hAnsiTheme="minorHAnsi"/>
          <w:color w:val="auto"/>
          <w:szCs w:val="24"/>
        </w:rPr>
        <w:t>,</w:t>
      </w:r>
      <w:r w:rsidR="00383B82" w:rsidRPr="007B3539">
        <w:rPr>
          <w:rFonts w:asciiTheme="minorHAnsi" w:hAnsiTheme="minorHAnsi"/>
          <w:color w:val="auto"/>
          <w:szCs w:val="24"/>
        </w:rPr>
        <w:t xml:space="preserve"> and then twisted it again playing basketball in February of 1989.  He was diagnosed as having a lateral </w:t>
      </w:r>
      <w:r w:rsidR="00F301DF">
        <w:rPr>
          <w:rFonts w:asciiTheme="minorHAnsi" w:hAnsiTheme="minorHAnsi"/>
          <w:color w:val="auto"/>
          <w:szCs w:val="24"/>
        </w:rPr>
        <w:t xml:space="preserve">collateral ligament strain, </w:t>
      </w:r>
      <w:r w:rsidR="00383B82" w:rsidRPr="007B3539">
        <w:rPr>
          <w:rFonts w:asciiTheme="minorHAnsi" w:hAnsiTheme="minorHAnsi"/>
          <w:color w:val="auto"/>
          <w:szCs w:val="24"/>
        </w:rPr>
        <w:t>was treated with conservative therapy</w:t>
      </w:r>
      <w:r w:rsidR="00F301DF">
        <w:rPr>
          <w:rFonts w:asciiTheme="minorHAnsi" w:hAnsiTheme="minorHAnsi"/>
          <w:color w:val="auto"/>
          <w:szCs w:val="24"/>
        </w:rPr>
        <w:t>,</w:t>
      </w:r>
      <w:r w:rsidR="00383B82" w:rsidRPr="007B3539">
        <w:rPr>
          <w:rFonts w:asciiTheme="minorHAnsi" w:hAnsiTheme="minorHAnsi"/>
          <w:color w:val="auto"/>
          <w:szCs w:val="24"/>
        </w:rPr>
        <w:t xml:space="preserve"> and </w:t>
      </w:r>
      <w:r w:rsidR="00F301DF">
        <w:rPr>
          <w:rFonts w:asciiTheme="minorHAnsi" w:hAnsiTheme="minorHAnsi"/>
          <w:color w:val="auto"/>
          <w:szCs w:val="24"/>
        </w:rPr>
        <w:t xml:space="preserve">was </w:t>
      </w:r>
      <w:r w:rsidR="00383B82" w:rsidRPr="007B3539">
        <w:rPr>
          <w:rFonts w:asciiTheme="minorHAnsi" w:hAnsiTheme="minorHAnsi"/>
          <w:color w:val="auto"/>
          <w:szCs w:val="24"/>
        </w:rPr>
        <w:t>put on limited</w:t>
      </w:r>
      <w:r w:rsidR="00F301DF">
        <w:rPr>
          <w:rFonts w:asciiTheme="minorHAnsi" w:hAnsiTheme="minorHAnsi"/>
          <w:color w:val="auto"/>
          <w:szCs w:val="24"/>
        </w:rPr>
        <w:t xml:space="preserve"> duty.  The knee pain persisted</w:t>
      </w:r>
      <w:r w:rsidR="00383B82" w:rsidRPr="007B3539">
        <w:rPr>
          <w:rFonts w:asciiTheme="minorHAnsi" w:hAnsiTheme="minorHAnsi"/>
          <w:color w:val="auto"/>
          <w:szCs w:val="24"/>
        </w:rPr>
        <w:t xml:space="preserve"> and in May 1989 he was referred to orthopedics.  Arthroscopic exam of t</w:t>
      </w:r>
      <w:r w:rsidR="00A23A25">
        <w:rPr>
          <w:rFonts w:asciiTheme="minorHAnsi" w:hAnsiTheme="minorHAnsi"/>
          <w:color w:val="auto"/>
          <w:szCs w:val="24"/>
        </w:rPr>
        <w:t xml:space="preserve">he right knee done in August </w:t>
      </w:r>
      <w:r w:rsidR="00383B82" w:rsidRPr="007B3539">
        <w:rPr>
          <w:rFonts w:asciiTheme="minorHAnsi" w:hAnsiTheme="minorHAnsi"/>
          <w:color w:val="auto"/>
          <w:szCs w:val="24"/>
        </w:rPr>
        <w:t xml:space="preserve">1989 </w:t>
      </w:r>
      <w:r w:rsidR="00EE4A89">
        <w:rPr>
          <w:rFonts w:asciiTheme="minorHAnsi" w:hAnsiTheme="minorHAnsi"/>
          <w:color w:val="auto"/>
          <w:szCs w:val="24"/>
        </w:rPr>
        <w:t xml:space="preserve">and </w:t>
      </w:r>
      <w:r w:rsidR="00383B82" w:rsidRPr="007B3539">
        <w:rPr>
          <w:rFonts w:asciiTheme="minorHAnsi" w:hAnsiTheme="minorHAnsi"/>
          <w:color w:val="auto"/>
          <w:szCs w:val="24"/>
        </w:rPr>
        <w:t>revealed a torn ACL</w:t>
      </w:r>
      <w:r w:rsidR="00F301DF">
        <w:rPr>
          <w:rFonts w:asciiTheme="minorHAnsi" w:hAnsiTheme="minorHAnsi"/>
          <w:color w:val="auto"/>
          <w:szCs w:val="24"/>
        </w:rPr>
        <w:t>.  H</w:t>
      </w:r>
      <w:r w:rsidR="00383B82" w:rsidRPr="007B3539">
        <w:rPr>
          <w:rFonts w:asciiTheme="minorHAnsi" w:hAnsiTheme="minorHAnsi"/>
          <w:color w:val="auto"/>
          <w:szCs w:val="24"/>
        </w:rPr>
        <w:t>e underwent ACL reconstruction in October 1989.  The CI did well for three years, but then right knee pain returned and gradually increased until the MEB.  At the MEB, the CI complained of right knee instability and pain.  He reported having right knee pain with walking, standing, getting out of a car</w:t>
      </w:r>
      <w:r w:rsidR="00F301DF">
        <w:rPr>
          <w:rFonts w:asciiTheme="minorHAnsi" w:hAnsiTheme="minorHAnsi"/>
          <w:color w:val="auto"/>
          <w:szCs w:val="24"/>
        </w:rPr>
        <w:t xml:space="preserve">, and he </w:t>
      </w:r>
      <w:r w:rsidR="00383B82" w:rsidRPr="007B3539">
        <w:rPr>
          <w:rFonts w:asciiTheme="minorHAnsi" w:hAnsiTheme="minorHAnsi"/>
          <w:color w:val="auto"/>
          <w:szCs w:val="24"/>
        </w:rPr>
        <w:t xml:space="preserve">had trouble climbing stairs.  </w:t>
      </w:r>
      <w:r w:rsidR="00F301DF">
        <w:rPr>
          <w:rFonts w:asciiTheme="minorHAnsi" w:hAnsiTheme="minorHAnsi"/>
          <w:color w:val="auto"/>
          <w:szCs w:val="24"/>
        </w:rPr>
        <w:t>The</w:t>
      </w:r>
      <w:r w:rsidR="00383B82" w:rsidRPr="007B3539">
        <w:rPr>
          <w:rFonts w:asciiTheme="minorHAnsi" w:hAnsiTheme="minorHAnsi"/>
          <w:color w:val="auto"/>
          <w:szCs w:val="24"/>
        </w:rPr>
        <w:t xml:space="preserve"> reason the CI gave for not surgically correcting his left knee was that he felt that his right knee did not have the strength or stability to tolerate it.  Examination of</w:t>
      </w:r>
      <w:r w:rsidR="00CB5D40">
        <w:rPr>
          <w:rFonts w:asciiTheme="minorHAnsi" w:hAnsiTheme="minorHAnsi"/>
          <w:color w:val="auto"/>
          <w:szCs w:val="24"/>
        </w:rPr>
        <w:t xml:space="preserve"> the right knee revealed a well-</w:t>
      </w:r>
      <w:r w:rsidR="00383B82" w:rsidRPr="007B3539">
        <w:rPr>
          <w:rFonts w:asciiTheme="minorHAnsi" w:hAnsiTheme="minorHAnsi"/>
          <w:color w:val="auto"/>
          <w:szCs w:val="24"/>
        </w:rPr>
        <w:t>he</w:t>
      </w:r>
      <w:r w:rsidR="00F301DF">
        <w:rPr>
          <w:rFonts w:asciiTheme="minorHAnsi" w:hAnsiTheme="minorHAnsi"/>
          <w:color w:val="auto"/>
          <w:szCs w:val="24"/>
        </w:rPr>
        <w:t>aled surgical scar, full ROM, and</w:t>
      </w:r>
      <w:r w:rsidR="00383B82" w:rsidRPr="007B3539">
        <w:rPr>
          <w:rFonts w:asciiTheme="minorHAnsi" w:hAnsiTheme="minorHAnsi"/>
          <w:color w:val="auto"/>
          <w:szCs w:val="24"/>
        </w:rPr>
        <w:t xml:space="preserve"> no effusion or tenderness to palpation</w:t>
      </w:r>
      <w:r w:rsidR="00F301DF">
        <w:rPr>
          <w:rFonts w:asciiTheme="minorHAnsi" w:hAnsiTheme="minorHAnsi"/>
          <w:color w:val="auto"/>
          <w:szCs w:val="24"/>
        </w:rPr>
        <w:t>.  He had a positive Lachman (</w:t>
      </w:r>
      <w:r w:rsidR="00EE4A89">
        <w:rPr>
          <w:rFonts w:asciiTheme="minorHAnsi" w:hAnsiTheme="minorHAnsi"/>
          <w:color w:val="auto"/>
          <w:szCs w:val="24"/>
        </w:rPr>
        <w:t>four</w:t>
      </w:r>
      <w:r w:rsidR="00383B82" w:rsidRPr="007B3539">
        <w:rPr>
          <w:rFonts w:asciiTheme="minorHAnsi" w:hAnsiTheme="minorHAnsi"/>
          <w:color w:val="auto"/>
          <w:szCs w:val="24"/>
        </w:rPr>
        <w:t xml:space="preserve"> millimeters with a firm end point</w:t>
      </w:r>
      <w:r w:rsidR="00F301DF">
        <w:rPr>
          <w:rFonts w:asciiTheme="minorHAnsi" w:hAnsiTheme="minorHAnsi"/>
          <w:color w:val="auto"/>
          <w:szCs w:val="24"/>
        </w:rPr>
        <w:t>)</w:t>
      </w:r>
      <w:r w:rsidR="00383B82" w:rsidRPr="007B3539">
        <w:rPr>
          <w:rFonts w:asciiTheme="minorHAnsi" w:hAnsiTheme="minorHAnsi"/>
          <w:color w:val="auto"/>
          <w:szCs w:val="24"/>
        </w:rPr>
        <w:t xml:space="preserve">.  He had no pivot shift and one plus lateral laxity.  X-rays of the right knee showed some early osteoarthritic changes, with hardware intact from </w:t>
      </w:r>
      <w:r w:rsidR="00F301DF">
        <w:rPr>
          <w:rFonts w:asciiTheme="minorHAnsi" w:hAnsiTheme="minorHAnsi"/>
          <w:color w:val="auto"/>
          <w:szCs w:val="24"/>
        </w:rPr>
        <w:t xml:space="preserve">the </w:t>
      </w:r>
      <w:r w:rsidR="00383B82" w:rsidRPr="007B3539">
        <w:rPr>
          <w:rFonts w:asciiTheme="minorHAnsi" w:hAnsiTheme="minorHAnsi"/>
          <w:color w:val="auto"/>
          <w:szCs w:val="24"/>
        </w:rPr>
        <w:t>previous surgery.  During the VA C&amp;P exam there were no complaints noted concerning his right knee.  On exam the CI had full ROM without swelling and like the left knee, no pathology was noted.</w:t>
      </w:r>
      <w:r w:rsidR="007D4DE0" w:rsidRPr="007B3539">
        <w:rPr>
          <w:rFonts w:asciiTheme="minorHAnsi" w:hAnsiTheme="minorHAnsi"/>
          <w:color w:val="auto"/>
          <w:szCs w:val="24"/>
        </w:rPr>
        <w:t xml:space="preserve">  </w:t>
      </w:r>
      <w:r w:rsidR="00383B82" w:rsidRPr="007B3539">
        <w:rPr>
          <w:rFonts w:asciiTheme="minorHAnsi" w:hAnsiTheme="minorHAnsi"/>
          <w:color w:val="auto"/>
          <w:szCs w:val="24"/>
        </w:rPr>
        <w:t>The CI had been returned to full duty after his right knee surgery</w:t>
      </w:r>
      <w:r w:rsidR="00EE4A89">
        <w:rPr>
          <w:rFonts w:asciiTheme="minorHAnsi" w:hAnsiTheme="minorHAnsi"/>
          <w:color w:val="auto"/>
          <w:szCs w:val="24"/>
        </w:rPr>
        <w:t xml:space="preserve"> and</w:t>
      </w:r>
      <w:r w:rsidR="00383B82" w:rsidRPr="007B3539">
        <w:rPr>
          <w:rFonts w:asciiTheme="minorHAnsi" w:hAnsiTheme="minorHAnsi"/>
          <w:color w:val="auto"/>
          <w:szCs w:val="24"/>
        </w:rPr>
        <w:t xml:space="preserve"> was not </w:t>
      </w:r>
      <w:r w:rsidR="007D4DE0" w:rsidRPr="007B3539">
        <w:rPr>
          <w:rFonts w:asciiTheme="minorHAnsi" w:hAnsiTheme="minorHAnsi"/>
          <w:color w:val="auto"/>
          <w:szCs w:val="24"/>
        </w:rPr>
        <w:t xml:space="preserve">put on limited duty for the right knee since then.  The right knee condition was reviewed by the </w:t>
      </w:r>
      <w:r w:rsidR="00EE4A89" w:rsidRPr="007B3539">
        <w:rPr>
          <w:rFonts w:asciiTheme="minorHAnsi" w:hAnsiTheme="minorHAnsi"/>
          <w:color w:val="auto"/>
          <w:szCs w:val="24"/>
        </w:rPr>
        <w:t>action o</w:t>
      </w:r>
      <w:r w:rsidR="007D4DE0" w:rsidRPr="007B3539">
        <w:rPr>
          <w:rFonts w:asciiTheme="minorHAnsi" w:hAnsiTheme="minorHAnsi"/>
          <w:color w:val="auto"/>
          <w:szCs w:val="24"/>
        </w:rPr>
        <w:t xml:space="preserve">fficer and considered by the Board.  It was determined that it could not be argued as separately unfitting subject to separation rating. </w:t>
      </w:r>
      <w:r w:rsidR="007D4DE0" w:rsidRPr="00F8291F">
        <w:rPr>
          <w:szCs w:val="24"/>
        </w:rPr>
        <w:t xml:space="preserve"> </w:t>
      </w:r>
    </w:p>
    <w:p w:rsidR="002B32BD" w:rsidRDefault="002B32BD" w:rsidP="00A33639">
      <w:pPr>
        <w:tabs>
          <w:tab w:val="left" w:pos="288"/>
          <w:tab w:val="left" w:pos="4752"/>
        </w:tabs>
        <w:spacing w:line="240" w:lineRule="exact"/>
        <w:rPr>
          <w:rFonts w:asciiTheme="minorHAnsi" w:hAnsiTheme="minorHAnsi"/>
          <w:color w:val="auto"/>
          <w:szCs w:val="24"/>
        </w:rPr>
      </w:pPr>
    </w:p>
    <w:p w:rsidR="006F543C" w:rsidRDefault="00115023" w:rsidP="00A33639">
      <w:pPr>
        <w:tabs>
          <w:tab w:val="left" w:pos="288"/>
          <w:tab w:val="left" w:pos="4752"/>
        </w:tabs>
        <w:spacing w:line="240" w:lineRule="exact"/>
        <w:jc w:val="both"/>
        <w:rPr>
          <w:rFonts w:asciiTheme="minorHAnsi" w:eastAsiaTheme="minorHAnsi" w:hAnsiTheme="minorHAnsi"/>
          <w:color w:val="auto"/>
          <w:szCs w:val="24"/>
        </w:rPr>
      </w:pPr>
      <w:proofErr w:type="gramStart"/>
      <w:r w:rsidRPr="00115023">
        <w:rPr>
          <w:rFonts w:asciiTheme="minorHAnsi" w:hAnsiTheme="minorHAnsi"/>
          <w:color w:val="auto"/>
          <w:szCs w:val="24"/>
          <w:u w:val="single"/>
        </w:rPr>
        <w:t>Remaining Conditions</w:t>
      </w:r>
      <w:r>
        <w:rPr>
          <w:rFonts w:asciiTheme="minorHAnsi" w:hAnsiTheme="minorHAnsi"/>
          <w:color w:val="auto"/>
          <w:szCs w:val="24"/>
        </w:rPr>
        <w:t>.</w:t>
      </w:r>
      <w:proofErr w:type="gramEnd"/>
      <w:r w:rsidR="006F543C">
        <w:rPr>
          <w:rFonts w:asciiTheme="minorHAnsi" w:hAnsiTheme="minorHAnsi"/>
          <w:color w:val="auto"/>
          <w:szCs w:val="24"/>
        </w:rPr>
        <w:t xml:space="preserve">  </w:t>
      </w:r>
      <w:r w:rsidR="006F543C" w:rsidRPr="002C3227">
        <w:rPr>
          <w:rFonts w:asciiTheme="minorHAnsi" w:hAnsiTheme="minorHAnsi"/>
          <w:color w:val="auto"/>
          <w:szCs w:val="24"/>
        </w:rPr>
        <w:t xml:space="preserve">The CI’s contention includes all conditions that the VA judged to be service connected, implying a request for their addition to the separation rating.  </w:t>
      </w:r>
      <w:r w:rsidR="006F543C">
        <w:rPr>
          <w:rFonts w:asciiTheme="minorHAnsi" w:hAnsiTheme="minorHAnsi"/>
          <w:color w:val="auto"/>
          <w:szCs w:val="24"/>
        </w:rPr>
        <w:t xml:space="preserve">Tinnitus, </w:t>
      </w:r>
      <w:proofErr w:type="spellStart"/>
      <w:r w:rsidR="006F543C">
        <w:rPr>
          <w:rFonts w:asciiTheme="minorHAnsi" w:hAnsiTheme="minorHAnsi"/>
          <w:color w:val="auto"/>
          <w:szCs w:val="24"/>
        </w:rPr>
        <w:t>tinea</w:t>
      </w:r>
      <w:proofErr w:type="spellEnd"/>
      <w:r w:rsidR="006F543C">
        <w:rPr>
          <w:rFonts w:asciiTheme="minorHAnsi" w:hAnsiTheme="minorHAnsi"/>
          <w:color w:val="auto"/>
          <w:szCs w:val="24"/>
        </w:rPr>
        <w:t xml:space="preserve"> </w:t>
      </w:r>
      <w:proofErr w:type="spellStart"/>
      <w:r w:rsidR="006F543C">
        <w:rPr>
          <w:rFonts w:asciiTheme="minorHAnsi" w:hAnsiTheme="minorHAnsi"/>
          <w:color w:val="auto"/>
          <w:szCs w:val="24"/>
        </w:rPr>
        <w:t>versicolor</w:t>
      </w:r>
      <w:proofErr w:type="spellEnd"/>
      <w:r w:rsidR="006F543C">
        <w:rPr>
          <w:rFonts w:asciiTheme="minorHAnsi" w:hAnsiTheme="minorHAnsi"/>
          <w:color w:val="auto"/>
          <w:szCs w:val="24"/>
        </w:rPr>
        <w:t xml:space="preserve"> and stab wound left shoulder,</w:t>
      </w:r>
      <w:r w:rsidR="006F543C" w:rsidRPr="002C3227">
        <w:rPr>
          <w:rFonts w:asciiTheme="minorHAnsi" w:hAnsiTheme="minorHAnsi"/>
          <w:color w:val="auto"/>
          <w:szCs w:val="24"/>
        </w:rPr>
        <w:t xml:space="preserve"> are </w:t>
      </w:r>
      <w:r w:rsidR="006F543C">
        <w:rPr>
          <w:rFonts w:asciiTheme="minorHAnsi" w:hAnsiTheme="minorHAnsi"/>
          <w:color w:val="auto"/>
          <w:szCs w:val="24"/>
        </w:rPr>
        <w:t xml:space="preserve">included in the </w:t>
      </w:r>
      <w:r w:rsidR="00EE4A89">
        <w:rPr>
          <w:rFonts w:asciiTheme="minorHAnsi" w:hAnsiTheme="minorHAnsi"/>
          <w:color w:val="auto"/>
          <w:szCs w:val="24"/>
        </w:rPr>
        <w:t>D</w:t>
      </w:r>
      <w:r w:rsidR="006F543C">
        <w:rPr>
          <w:rFonts w:asciiTheme="minorHAnsi" w:hAnsiTheme="minorHAnsi"/>
          <w:color w:val="auto"/>
          <w:szCs w:val="24"/>
        </w:rPr>
        <w:t>ES file</w:t>
      </w:r>
      <w:r w:rsidR="006F543C" w:rsidRPr="002C3227">
        <w:rPr>
          <w:rFonts w:asciiTheme="minorHAnsi" w:hAnsiTheme="minorHAnsi"/>
          <w:color w:val="auto"/>
          <w:szCs w:val="24"/>
        </w:rPr>
        <w:t xml:space="preserve"> and are therefore eligible for Board consideration for inclusion in the separation rating.  </w:t>
      </w:r>
      <w:r w:rsidR="003004F0">
        <w:rPr>
          <w:rFonts w:asciiTheme="minorHAnsi" w:hAnsiTheme="minorHAnsi"/>
          <w:color w:val="auto"/>
          <w:szCs w:val="24"/>
        </w:rPr>
        <w:t xml:space="preserve">There was no evidence in the </w:t>
      </w:r>
      <w:r w:rsidR="00EE4A89">
        <w:rPr>
          <w:rFonts w:asciiTheme="minorHAnsi" w:hAnsiTheme="minorHAnsi"/>
          <w:color w:val="auto"/>
          <w:szCs w:val="24"/>
        </w:rPr>
        <w:lastRenderedPageBreak/>
        <w:t>service treatment records</w:t>
      </w:r>
      <w:r w:rsidR="003004F0">
        <w:rPr>
          <w:rFonts w:asciiTheme="minorHAnsi" w:hAnsiTheme="minorHAnsi"/>
          <w:color w:val="auto"/>
          <w:szCs w:val="24"/>
        </w:rPr>
        <w:t xml:space="preserve"> that t</w:t>
      </w:r>
      <w:r w:rsidR="006F543C" w:rsidRPr="002C3227">
        <w:rPr>
          <w:rFonts w:asciiTheme="minorHAnsi" w:hAnsiTheme="minorHAnsi"/>
          <w:color w:val="auto"/>
          <w:szCs w:val="24"/>
        </w:rPr>
        <w:t xml:space="preserve">he </w:t>
      </w:r>
      <w:r w:rsidR="00DF4E70">
        <w:rPr>
          <w:rFonts w:asciiTheme="minorHAnsi" w:hAnsiTheme="minorHAnsi"/>
          <w:color w:val="auto"/>
          <w:szCs w:val="24"/>
        </w:rPr>
        <w:t xml:space="preserve">tinnitus </w:t>
      </w:r>
      <w:r w:rsidR="006F543C">
        <w:rPr>
          <w:rFonts w:asciiTheme="minorHAnsi" w:hAnsiTheme="minorHAnsi"/>
          <w:color w:val="auto"/>
          <w:szCs w:val="24"/>
        </w:rPr>
        <w:t>a</w:t>
      </w:r>
      <w:r w:rsidR="003004F0">
        <w:rPr>
          <w:rFonts w:asciiTheme="minorHAnsi" w:hAnsiTheme="minorHAnsi"/>
          <w:color w:val="auto"/>
          <w:szCs w:val="24"/>
        </w:rPr>
        <w:t>ffected his hearing and he had a normal audiogram at his C&amp;P exam</w:t>
      </w:r>
      <w:r w:rsidR="006F543C">
        <w:rPr>
          <w:rFonts w:asciiTheme="minorHAnsi" w:hAnsiTheme="minorHAnsi"/>
          <w:color w:val="auto"/>
          <w:szCs w:val="24"/>
        </w:rPr>
        <w:t>.</w:t>
      </w:r>
      <w:r w:rsidR="006F543C" w:rsidRPr="002C3227">
        <w:rPr>
          <w:rFonts w:asciiTheme="minorHAnsi" w:hAnsiTheme="minorHAnsi"/>
          <w:color w:val="auto"/>
          <w:szCs w:val="24"/>
        </w:rPr>
        <w:t xml:space="preserve">  </w:t>
      </w:r>
      <w:r w:rsidR="004E4D33">
        <w:rPr>
          <w:rFonts w:asciiTheme="minorHAnsi" w:hAnsiTheme="minorHAnsi"/>
          <w:color w:val="auto"/>
          <w:szCs w:val="24"/>
        </w:rPr>
        <w:t xml:space="preserve">The </w:t>
      </w:r>
      <w:proofErr w:type="spellStart"/>
      <w:r w:rsidR="004E4D33">
        <w:rPr>
          <w:rFonts w:asciiTheme="minorHAnsi" w:hAnsiTheme="minorHAnsi"/>
          <w:color w:val="auto"/>
          <w:szCs w:val="24"/>
        </w:rPr>
        <w:t>tinea</w:t>
      </w:r>
      <w:proofErr w:type="spellEnd"/>
      <w:r w:rsidR="004E4D33">
        <w:rPr>
          <w:rFonts w:asciiTheme="minorHAnsi" w:hAnsiTheme="minorHAnsi"/>
          <w:color w:val="auto"/>
          <w:szCs w:val="24"/>
        </w:rPr>
        <w:t xml:space="preserve"> </w:t>
      </w:r>
      <w:proofErr w:type="spellStart"/>
      <w:r w:rsidR="004E4D33">
        <w:rPr>
          <w:rFonts w:asciiTheme="minorHAnsi" w:hAnsiTheme="minorHAnsi"/>
          <w:color w:val="auto"/>
          <w:szCs w:val="24"/>
        </w:rPr>
        <w:t>versicolor</w:t>
      </w:r>
      <w:proofErr w:type="spellEnd"/>
      <w:r w:rsidR="004E4D33">
        <w:rPr>
          <w:rFonts w:asciiTheme="minorHAnsi" w:hAnsiTheme="minorHAnsi"/>
          <w:color w:val="auto"/>
          <w:szCs w:val="24"/>
        </w:rPr>
        <w:t xml:space="preserve"> was controlled with topical medications and had no effect on the CI meeting the requirements of his MOS.  There was no evidence in the </w:t>
      </w:r>
      <w:r w:rsidR="00EE4A89">
        <w:rPr>
          <w:rFonts w:asciiTheme="minorHAnsi" w:hAnsiTheme="minorHAnsi"/>
          <w:color w:val="auto"/>
          <w:szCs w:val="24"/>
        </w:rPr>
        <w:t>service treatment records</w:t>
      </w:r>
      <w:r w:rsidR="004E4D33">
        <w:rPr>
          <w:rFonts w:asciiTheme="minorHAnsi" w:hAnsiTheme="minorHAnsi"/>
          <w:color w:val="auto"/>
          <w:szCs w:val="24"/>
        </w:rPr>
        <w:t xml:space="preserve"> of any left shoulder problems at the time of separation.  </w:t>
      </w:r>
      <w:r w:rsidR="006F543C" w:rsidRPr="002C3227">
        <w:rPr>
          <w:rFonts w:asciiTheme="minorHAnsi" w:eastAsiaTheme="minorHAnsi" w:hAnsiTheme="minorHAnsi"/>
          <w:color w:val="auto"/>
          <w:szCs w:val="24"/>
        </w:rPr>
        <w:t xml:space="preserve">These conditions were not profiled or noted in the </w:t>
      </w:r>
      <w:r w:rsidR="00EE4A89">
        <w:rPr>
          <w:rFonts w:asciiTheme="minorHAnsi" w:eastAsiaTheme="minorHAnsi" w:hAnsiTheme="minorHAnsi"/>
          <w:color w:val="auto"/>
          <w:szCs w:val="24"/>
        </w:rPr>
        <w:t>c</w:t>
      </w:r>
      <w:r w:rsidR="006F543C" w:rsidRPr="002C3227">
        <w:rPr>
          <w:rFonts w:asciiTheme="minorHAnsi" w:eastAsiaTheme="minorHAnsi" w:hAnsiTheme="minorHAnsi"/>
          <w:color w:val="auto"/>
          <w:szCs w:val="24"/>
        </w:rPr>
        <w:t>ommander’s statement.  No link to fitness is in evidence for any of them.  Additional</w:t>
      </w:r>
      <w:r w:rsidR="006F543C">
        <w:rPr>
          <w:rFonts w:asciiTheme="minorHAnsi" w:eastAsiaTheme="minorHAnsi" w:hAnsiTheme="minorHAnsi"/>
          <w:color w:val="auto"/>
          <w:szCs w:val="24"/>
        </w:rPr>
        <w:t xml:space="preserve">ly, nasal bone </w:t>
      </w:r>
      <w:r w:rsidR="00464F28">
        <w:rPr>
          <w:rFonts w:asciiTheme="minorHAnsi" w:eastAsiaTheme="minorHAnsi" w:hAnsiTheme="minorHAnsi"/>
          <w:color w:val="auto"/>
          <w:szCs w:val="24"/>
        </w:rPr>
        <w:t>fracture</w:t>
      </w:r>
      <w:r w:rsidR="006F543C" w:rsidRPr="002C3227">
        <w:rPr>
          <w:rFonts w:ascii="Calibri" w:hAnsi="Calibri"/>
          <w:color w:val="auto"/>
          <w:szCs w:val="24"/>
        </w:rPr>
        <w:t xml:space="preserve"> </w:t>
      </w:r>
      <w:r w:rsidR="006F543C">
        <w:rPr>
          <w:rFonts w:asciiTheme="minorHAnsi" w:eastAsiaTheme="minorHAnsi" w:hAnsiTheme="minorHAnsi"/>
          <w:color w:val="auto"/>
          <w:szCs w:val="24"/>
        </w:rPr>
        <w:t>was</w:t>
      </w:r>
      <w:r w:rsidR="006F543C" w:rsidRPr="002C3227">
        <w:rPr>
          <w:rFonts w:asciiTheme="minorHAnsi" w:eastAsiaTheme="minorHAnsi" w:hAnsiTheme="minorHAnsi"/>
          <w:color w:val="auto"/>
          <w:szCs w:val="24"/>
        </w:rPr>
        <w:t xml:space="preserve"> noted in the VA rating decision</w:t>
      </w:r>
      <w:r w:rsidR="00DF4E70">
        <w:rPr>
          <w:rFonts w:asciiTheme="minorHAnsi" w:eastAsiaTheme="minorHAnsi" w:hAnsiTheme="minorHAnsi"/>
          <w:color w:val="auto"/>
          <w:szCs w:val="24"/>
        </w:rPr>
        <w:t>,</w:t>
      </w:r>
      <w:r w:rsidR="006F543C" w:rsidRPr="002C3227">
        <w:rPr>
          <w:rFonts w:asciiTheme="minorHAnsi" w:eastAsiaTheme="minorHAnsi" w:hAnsiTheme="minorHAnsi"/>
          <w:color w:val="auto"/>
          <w:szCs w:val="24"/>
        </w:rPr>
        <w:t xml:space="preserve"> </w:t>
      </w:r>
      <w:r w:rsidR="00464F28">
        <w:rPr>
          <w:rFonts w:asciiTheme="minorHAnsi" w:eastAsiaTheme="minorHAnsi" w:hAnsiTheme="minorHAnsi"/>
          <w:color w:val="auto"/>
          <w:szCs w:val="24"/>
        </w:rPr>
        <w:t>but was</w:t>
      </w:r>
      <w:r w:rsidR="006F543C">
        <w:rPr>
          <w:rFonts w:asciiTheme="minorHAnsi" w:eastAsiaTheme="minorHAnsi" w:hAnsiTheme="minorHAnsi"/>
          <w:color w:val="auto"/>
          <w:szCs w:val="24"/>
        </w:rPr>
        <w:t xml:space="preserve"> </w:t>
      </w:r>
      <w:r w:rsidR="006F543C" w:rsidRPr="002C3227">
        <w:rPr>
          <w:rFonts w:asciiTheme="minorHAnsi" w:eastAsiaTheme="minorHAnsi" w:hAnsiTheme="minorHAnsi"/>
          <w:color w:val="auto"/>
          <w:szCs w:val="24"/>
        </w:rPr>
        <w:t xml:space="preserve">not documented in the DES </w:t>
      </w:r>
      <w:r w:rsidR="006F543C">
        <w:rPr>
          <w:rFonts w:asciiTheme="minorHAnsi" w:eastAsiaTheme="minorHAnsi" w:hAnsiTheme="minorHAnsi"/>
          <w:color w:val="auto"/>
          <w:szCs w:val="24"/>
        </w:rPr>
        <w:t>file</w:t>
      </w:r>
      <w:r w:rsidR="006F543C" w:rsidRPr="002C3227">
        <w:rPr>
          <w:rFonts w:asciiTheme="minorHAnsi" w:eastAsiaTheme="minorHAnsi" w:hAnsiTheme="minorHAnsi"/>
          <w:color w:val="auto"/>
          <w:szCs w:val="24"/>
        </w:rPr>
        <w:t>.  T</w:t>
      </w:r>
      <w:r w:rsidR="006F543C" w:rsidRPr="002C3227">
        <w:rPr>
          <w:rFonts w:ascii="Calibri" w:hAnsi="Calibri"/>
          <w:color w:val="auto"/>
          <w:szCs w:val="24"/>
        </w:rPr>
        <w:t xml:space="preserve">he Board does not have the authority under DoDI </w:t>
      </w:r>
      <w:r w:rsidR="006F543C" w:rsidRPr="002C3227">
        <w:rPr>
          <w:rFonts w:asciiTheme="minorHAnsi" w:eastAsiaTheme="minorHAnsi" w:hAnsiTheme="minorHAnsi"/>
          <w:color w:val="auto"/>
          <w:szCs w:val="24"/>
        </w:rPr>
        <w:t xml:space="preserve">6040.44 to render fitness or rating recommendations for any conditions not considered by the DES.  </w:t>
      </w:r>
    </w:p>
    <w:p w:rsidR="00106AD8" w:rsidRPr="00CD5BD7" w:rsidRDefault="00106AD8" w:rsidP="00A33639">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A33639">
      <w:pPr>
        <w:tabs>
          <w:tab w:val="left" w:pos="288"/>
          <w:tab w:val="left" w:pos="4752"/>
        </w:tabs>
        <w:spacing w:line="240" w:lineRule="exact"/>
        <w:rPr>
          <w:rFonts w:ascii="Calibri" w:hAnsi="Calibri"/>
          <w:color w:val="000080"/>
          <w:szCs w:val="24"/>
        </w:rPr>
      </w:pPr>
    </w:p>
    <w:p w:rsidR="007430CD" w:rsidRPr="007430CD" w:rsidRDefault="00C56FC8" w:rsidP="00A33639">
      <w:pPr>
        <w:spacing w:line="240" w:lineRule="exact"/>
        <w:jc w:val="both"/>
        <w:rPr>
          <w:rFonts w:asciiTheme="minorHAnsi" w:hAnsiTheme="minorHAnsi"/>
          <w:color w:val="auto"/>
          <w:szCs w:val="24"/>
        </w:rPr>
      </w:pPr>
      <w:r w:rsidRPr="00C276CD">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 xml:space="preserve">of DoD or Military Department regulations or guidelines relied upon by the PEB will not be considered by the Board to the extent they were inconsistent with the VASRD in effect at the time of the adjudication. </w:t>
      </w:r>
      <w:r w:rsidR="001D68CF" w:rsidRPr="00396779">
        <w:rPr>
          <w:rFonts w:asciiTheme="minorHAnsi" w:eastAsiaTheme="minorHAnsi" w:hAnsiTheme="minorHAnsi"/>
          <w:color w:val="auto"/>
          <w:szCs w:val="24"/>
        </w:rPr>
        <w:t xml:space="preserve"> </w:t>
      </w:r>
      <w:r w:rsidR="007430CD">
        <w:rPr>
          <w:rFonts w:asciiTheme="minorHAnsi" w:eastAsiaTheme="minorHAnsi" w:hAnsiTheme="minorHAnsi"/>
          <w:color w:val="auto"/>
          <w:szCs w:val="24"/>
        </w:rPr>
        <w:t>In the matter of left knee condition</w:t>
      </w:r>
      <w:r w:rsidR="007430CD" w:rsidRPr="007430CD">
        <w:rPr>
          <w:rFonts w:asciiTheme="minorHAnsi" w:eastAsiaTheme="minorHAnsi" w:hAnsiTheme="minorHAnsi"/>
          <w:color w:val="auto"/>
          <w:szCs w:val="24"/>
        </w:rPr>
        <w:t xml:space="preserve"> and </w:t>
      </w:r>
      <w:r w:rsidR="007430CD" w:rsidRPr="007430CD">
        <w:rPr>
          <w:rFonts w:asciiTheme="minorHAnsi" w:hAnsiTheme="minorHAnsi"/>
          <w:color w:val="auto"/>
          <w:szCs w:val="24"/>
        </w:rPr>
        <w:t>IAW VASRD §4.71a</w:t>
      </w:r>
      <w:r w:rsidR="007430CD" w:rsidRPr="007430CD">
        <w:rPr>
          <w:rFonts w:asciiTheme="minorHAnsi" w:eastAsiaTheme="minorHAnsi" w:hAnsiTheme="minorHAnsi"/>
          <w:color w:val="auto"/>
          <w:szCs w:val="24"/>
        </w:rPr>
        <w:t>, the Board unanimously recomm</w:t>
      </w:r>
      <w:r w:rsidR="007430CD">
        <w:rPr>
          <w:rFonts w:asciiTheme="minorHAnsi" w:eastAsiaTheme="minorHAnsi" w:hAnsiTheme="minorHAnsi"/>
          <w:color w:val="auto"/>
          <w:szCs w:val="24"/>
        </w:rPr>
        <w:t xml:space="preserve">ends no change in the PEB </w:t>
      </w:r>
      <w:r w:rsidR="00EE7148">
        <w:rPr>
          <w:rFonts w:asciiTheme="minorHAnsi" w:eastAsiaTheme="minorHAnsi" w:hAnsiTheme="minorHAnsi"/>
          <w:color w:val="auto"/>
          <w:szCs w:val="24"/>
        </w:rPr>
        <w:t>adjudication</w:t>
      </w:r>
      <w:r w:rsidR="007430CD" w:rsidRPr="007430CD">
        <w:rPr>
          <w:rFonts w:asciiTheme="minorHAnsi" w:hAnsiTheme="minorHAnsi"/>
          <w:color w:val="auto"/>
          <w:szCs w:val="24"/>
        </w:rPr>
        <w:t>.</w:t>
      </w:r>
      <w:r w:rsidR="005D697E">
        <w:rPr>
          <w:rFonts w:asciiTheme="minorHAnsi" w:hAnsiTheme="minorHAnsi"/>
          <w:color w:val="auto"/>
          <w:szCs w:val="24"/>
        </w:rPr>
        <w:t xml:space="preserve">  </w:t>
      </w:r>
      <w:r w:rsidR="007430CD" w:rsidRPr="00A27C51">
        <w:rPr>
          <w:rFonts w:asciiTheme="minorHAnsi" w:hAnsiTheme="minorHAnsi"/>
          <w:color w:val="auto"/>
          <w:szCs w:val="24"/>
        </w:rPr>
        <w:t xml:space="preserve">In the matter of the </w:t>
      </w:r>
      <w:r w:rsidR="005D697E">
        <w:rPr>
          <w:rFonts w:asciiTheme="minorHAnsi" w:hAnsiTheme="minorHAnsi"/>
          <w:color w:val="auto"/>
          <w:szCs w:val="24"/>
        </w:rPr>
        <w:t xml:space="preserve">right knee condition, </w:t>
      </w:r>
      <w:r w:rsidR="007430CD">
        <w:rPr>
          <w:rFonts w:asciiTheme="minorHAnsi" w:hAnsiTheme="minorHAnsi"/>
          <w:color w:val="auto"/>
          <w:szCs w:val="24"/>
        </w:rPr>
        <w:t xml:space="preserve">tinnitus, </w:t>
      </w:r>
      <w:proofErr w:type="spellStart"/>
      <w:r w:rsidR="007430CD">
        <w:rPr>
          <w:rFonts w:asciiTheme="minorHAnsi" w:hAnsiTheme="minorHAnsi"/>
          <w:color w:val="auto"/>
          <w:szCs w:val="24"/>
        </w:rPr>
        <w:t>tinea</w:t>
      </w:r>
      <w:proofErr w:type="spellEnd"/>
      <w:r w:rsidR="007430CD">
        <w:rPr>
          <w:rFonts w:asciiTheme="minorHAnsi" w:hAnsiTheme="minorHAnsi"/>
          <w:color w:val="auto"/>
          <w:szCs w:val="24"/>
        </w:rPr>
        <w:t xml:space="preserve"> </w:t>
      </w:r>
      <w:proofErr w:type="spellStart"/>
      <w:r w:rsidR="007430CD">
        <w:rPr>
          <w:rFonts w:asciiTheme="minorHAnsi" w:hAnsiTheme="minorHAnsi"/>
          <w:color w:val="auto"/>
          <w:szCs w:val="24"/>
        </w:rPr>
        <w:t>versicolor</w:t>
      </w:r>
      <w:proofErr w:type="spellEnd"/>
      <w:r w:rsidR="007430CD">
        <w:rPr>
          <w:rFonts w:asciiTheme="minorHAnsi" w:hAnsiTheme="minorHAnsi"/>
          <w:color w:val="auto"/>
          <w:szCs w:val="24"/>
        </w:rPr>
        <w:t xml:space="preserve">, left shoulder stab wound, </w:t>
      </w:r>
      <w:r w:rsidR="007430CD" w:rsidRPr="00A27C51">
        <w:rPr>
          <w:rFonts w:asciiTheme="minorHAnsi" w:hAnsiTheme="minorHAnsi"/>
          <w:color w:val="auto"/>
          <w:szCs w:val="24"/>
        </w:rPr>
        <w:t>or any other medical conditions eligible for Board consideration</w:t>
      </w:r>
      <w:r w:rsidR="007430CD">
        <w:rPr>
          <w:rFonts w:asciiTheme="minorHAnsi" w:hAnsiTheme="minorHAnsi"/>
          <w:color w:val="auto"/>
          <w:szCs w:val="24"/>
        </w:rPr>
        <w:t>,</w:t>
      </w:r>
      <w:r w:rsidR="007430CD" w:rsidRPr="00A27C51">
        <w:rPr>
          <w:rFonts w:asciiTheme="minorHAnsi" w:hAnsiTheme="minorHAnsi"/>
          <w:color w:val="auto"/>
          <w:szCs w:val="24"/>
        </w:rPr>
        <w:t xml:space="preserve"> the Board </w:t>
      </w:r>
      <w:r w:rsidR="007430CD" w:rsidRPr="00416444">
        <w:rPr>
          <w:rFonts w:asciiTheme="minorHAnsi" w:hAnsiTheme="minorHAnsi"/>
          <w:color w:val="auto"/>
          <w:szCs w:val="24"/>
        </w:rPr>
        <w:t>unanimously agrees that it cannot recommend any findings of unfit for additional rating at separation.</w:t>
      </w:r>
      <w:r w:rsidR="00DF4E70">
        <w:rPr>
          <w:rFonts w:asciiTheme="minorHAnsi" w:hAnsiTheme="minorHAnsi"/>
          <w:color w:val="auto"/>
          <w:szCs w:val="24"/>
        </w:rPr>
        <w:t xml:space="preserve">  </w:t>
      </w:r>
    </w:p>
    <w:p w:rsidR="00106AD8" w:rsidRPr="00CD5BD7" w:rsidRDefault="00106AD8" w:rsidP="00A33639">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A33639">
      <w:pPr>
        <w:tabs>
          <w:tab w:val="left" w:pos="288"/>
          <w:tab w:val="left" w:pos="4752"/>
        </w:tabs>
        <w:spacing w:line="240" w:lineRule="exact"/>
        <w:rPr>
          <w:rFonts w:ascii="Calibri" w:hAnsi="Calibri"/>
          <w:color w:val="000080"/>
          <w:szCs w:val="24"/>
        </w:rPr>
      </w:pPr>
    </w:p>
    <w:p w:rsidR="00FB593A" w:rsidRPr="00B427BB" w:rsidRDefault="00C56FC8" w:rsidP="00A33639">
      <w:pPr>
        <w:tabs>
          <w:tab w:val="left" w:pos="288"/>
          <w:tab w:val="left" w:pos="4752"/>
        </w:tabs>
        <w:spacing w:line="240" w:lineRule="exact"/>
        <w:jc w:val="both"/>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7430CD">
        <w:rPr>
          <w:rFonts w:asciiTheme="minorHAnsi" w:hAnsiTheme="minorHAnsi"/>
          <w:color w:val="000080"/>
          <w:szCs w:val="24"/>
        </w:rPr>
        <w:t xml:space="preserve">  </w:t>
      </w:r>
      <w:r w:rsidR="002A0BE8" w:rsidRPr="00396779">
        <w:rPr>
          <w:rFonts w:asciiTheme="minorHAnsi" w:hAnsiTheme="minorHAnsi"/>
          <w:color w:val="auto"/>
          <w:szCs w:val="24"/>
        </w:rPr>
        <w:t xml:space="preserve">The Board therefore recommends that there be no recharacterization of the CI’s </w:t>
      </w:r>
      <w:r w:rsidR="002A0BE8" w:rsidRPr="00B427BB">
        <w:rPr>
          <w:rFonts w:asciiTheme="minorHAnsi" w:hAnsiTheme="minorHAnsi"/>
          <w:color w:val="auto"/>
          <w:szCs w:val="24"/>
        </w:rPr>
        <w:t>disability and separation determination</w:t>
      </w:r>
      <w:r w:rsidR="002A0BE8">
        <w:rPr>
          <w:rFonts w:asciiTheme="minorHAnsi" w:hAnsiTheme="minorHAnsi"/>
          <w:color w:val="auto"/>
          <w:szCs w:val="24"/>
        </w:rPr>
        <w:t xml:space="preserve">, as follows: </w:t>
      </w:r>
    </w:p>
    <w:p w:rsidR="004101B2" w:rsidRPr="00396779" w:rsidRDefault="004101B2" w:rsidP="00A33639">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96779" w:rsidTr="00911490">
        <w:trPr>
          <w:trHeight w:val="233"/>
          <w:jc w:val="center"/>
        </w:trPr>
        <w:tc>
          <w:tcPr>
            <w:tcW w:w="6480" w:type="dxa"/>
            <w:shd w:val="clear" w:color="auto" w:fill="D9D9D9"/>
          </w:tcPr>
          <w:p w:rsidR="00A95BBA" w:rsidRPr="00396779" w:rsidRDefault="00A95BBA" w:rsidP="00A33639">
            <w:pPr>
              <w:tabs>
                <w:tab w:val="left" w:pos="288"/>
                <w:tab w:val="left" w:pos="4752"/>
              </w:tabs>
              <w:spacing w:line="240" w:lineRule="exact"/>
              <w:jc w:val="both"/>
              <w:rPr>
                <w:rFonts w:asciiTheme="minorHAnsi" w:hAnsiTheme="minorHAnsi"/>
                <w:b/>
                <w:color w:val="auto"/>
                <w:szCs w:val="24"/>
              </w:rPr>
            </w:pPr>
            <w:r w:rsidRPr="00396779">
              <w:rPr>
                <w:rFonts w:asciiTheme="minorHAnsi" w:hAnsiTheme="minorHAnsi"/>
                <w:b/>
                <w:color w:val="auto"/>
                <w:szCs w:val="24"/>
              </w:rPr>
              <w:t>UNFITTING CONDITION</w:t>
            </w:r>
          </w:p>
        </w:tc>
        <w:tc>
          <w:tcPr>
            <w:tcW w:w="1710" w:type="dxa"/>
            <w:shd w:val="clear" w:color="auto" w:fill="D9D9D9"/>
          </w:tcPr>
          <w:p w:rsidR="00A95BBA" w:rsidRPr="00396779" w:rsidRDefault="00A95BBA" w:rsidP="00A33639">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VASRD CODE</w:t>
            </w:r>
          </w:p>
        </w:tc>
        <w:tc>
          <w:tcPr>
            <w:tcW w:w="1170" w:type="dxa"/>
            <w:shd w:val="clear" w:color="auto" w:fill="D9D9D9"/>
          </w:tcPr>
          <w:p w:rsidR="00A95BBA" w:rsidRPr="00396779" w:rsidRDefault="00A95BBA" w:rsidP="00A33639">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RATING</w:t>
            </w:r>
          </w:p>
        </w:tc>
      </w:tr>
      <w:tr w:rsidR="00A95BBA" w:rsidRPr="00396779" w:rsidTr="0085089F">
        <w:trPr>
          <w:jc w:val="center"/>
        </w:trPr>
        <w:tc>
          <w:tcPr>
            <w:tcW w:w="6480" w:type="dxa"/>
          </w:tcPr>
          <w:p w:rsidR="00A95BBA" w:rsidRPr="00396779" w:rsidRDefault="007430CD" w:rsidP="00A33639">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Left Knee ACL Deficiency </w:t>
            </w:r>
          </w:p>
        </w:tc>
        <w:tc>
          <w:tcPr>
            <w:tcW w:w="1710" w:type="dxa"/>
          </w:tcPr>
          <w:p w:rsidR="00A95BBA" w:rsidRPr="00396779" w:rsidRDefault="000D2E7C" w:rsidP="00A33639">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5257</w:t>
            </w:r>
          </w:p>
        </w:tc>
        <w:tc>
          <w:tcPr>
            <w:tcW w:w="1170" w:type="dxa"/>
          </w:tcPr>
          <w:p w:rsidR="00A95BBA" w:rsidRPr="00396779" w:rsidRDefault="000D2E7C" w:rsidP="00A33639">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A95BBA" w:rsidRPr="00396779">
              <w:rPr>
                <w:rFonts w:asciiTheme="minorHAnsi" w:hAnsiTheme="minorHAnsi"/>
                <w:color w:val="auto"/>
                <w:szCs w:val="24"/>
              </w:rPr>
              <w:t>0%</w:t>
            </w:r>
          </w:p>
        </w:tc>
      </w:tr>
      <w:tr w:rsidR="00A95BBA" w:rsidRPr="00396779"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396779" w:rsidRDefault="00A95BBA" w:rsidP="00A33639">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396779" w:rsidRDefault="00471F41" w:rsidP="00A33639">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396779">
              <w:rPr>
                <w:rFonts w:asciiTheme="minorHAnsi" w:hAnsiTheme="minorHAnsi"/>
                <w:b/>
                <w:color w:val="auto"/>
                <w:szCs w:val="24"/>
              </w:rPr>
              <w:t>0%</w:t>
            </w:r>
          </w:p>
        </w:tc>
      </w:tr>
    </w:tbl>
    <w:p w:rsidR="00106AD8" w:rsidRPr="00CD5BD7" w:rsidRDefault="00106AD8" w:rsidP="00A33639">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A33639">
      <w:pPr>
        <w:tabs>
          <w:tab w:val="left" w:pos="288"/>
          <w:tab w:val="left" w:pos="4752"/>
        </w:tabs>
        <w:spacing w:line="240" w:lineRule="exact"/>
        <w:rPr>
          <w:rFonts w:ascii="Calibri" w:hAnsi="Calibri"/>
          <w:color w:val="000080"/>
          <w:szCs w:val="24"/>
        </w:rPr>
      </w:pPr>
    </w:p>
    <w:p w:rsidR="00D91DA6" w:rsidRPr="00006186" w:rsidRDefault="00FB1725" w:rsidP="00A33639">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A33639">
      <w:pPr>
        <w:tabs>
          <w:tab w:val="left" w:pos="288"/>
          <w:tab w:val="left" w:pos="4752"/>
        </w:tabs>
        <w:spacing w:line="240" w:lineRule="exact"/>
        <w:jc w:val="both"/>
        <w:rPr>
          <w:rFonts w:asciiTheme="minorHAnsi" w:hAnsiTheme="minorHAnsi"/>
          <w:color w:val="auto"/>
        </w:rPr>
      </w:pPr>
    </w:p>
    <w:p w:rsidR="00114F20" w:rsidRPr="00006186" w:rsidRDefault="00FB1725" w:rsidP="00A33639">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3F467D">
        <w:rPr>
          <w:rFonts w:asciiTheme="minorHAnsi" w:hAnsiTheme="minorHAnsi"/>
          <w:color w:val="auto"/>
        </w:rPr>
        <w:t>091231</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A33639">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A33639">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A33639">
      <w:pPr>
        <w:tabs>
          <w:tab w:val="left" w:pos="288"/>
          <w:tab w:val="left" w:pos="4752"/>
        </w:tabs>
        <w:spacing w:line="240" w:lineRule="exact"/>
        <w:jc w:val="both"/>
        <w:rPr>
          <w:rFonts w:asciiTheme="minorHAnsi" w:hAnsiTheme="minorHAnsi"/>
          <w:color w:val="auto"/>
        </w:rPr>
      </w:pPr>
    </w:p>
    <w:p w:rsidR="00114F20" w:rsidRPr="00006186" w:rsidRDefault="00114F20" w:rsidP="00A33639">
      <w:pPr>
        <w:tabs>
          <w:tab w:val="left" w:pos="288"/>
          <w:tab w:val="left" w:pos="4752"/>
        </w:tabs>
        <w:spacing w:line="240" w:lineRule="exact"/>
        <w:jc w:val="both"/>
        <w:rPr>
          <w:rFonts w:asciiTheme="minorHAnsi" w:hAnsiTheme="minorHAnsi"/>
          <w:color w:val="auto"/>
        </w:rPr>
      </w:pPr>
    </w:p>
    <w:p w:rsidR="00114F20" w:rsidRPr="00006186" w:rsidRDefault="00114F20" w:rsidP="00A33639">
      <w:pPr>
        <w:tabs>
          <w:tab w:val="left" w:pos="288"/>
          <w:tab w:val="left" w:pos="4752"/>
        </w:tabs>
        <w:spacing w:line="240" w:lineRule="exact"/>
        <w:jc w:val="both"/>
        <w:rPr>
          <w:rFonts w:asciiTheme="minorHAnsi" w:hAnsiTheme="minorHAnsi"/>
          <w:color w:val="auto"/>
        </w:rPr>
      </w:pPr>
    </w:p>
    <w:p w:rsidR="00114F20" w:rsidRPr="00006186" w:rsidRDefault="00114F20" w:rsidP="00A33639">
      <w:pPr>
        <w:tabs>
          <w:tab w:val="left" w:pos="288"/>
          <w:tab w:val="left" w:pos="4752"/>
        </w:tabs>
        <w:spacing w:line="240" w:lineRule="exact"/>
        <w:jc w:val="both"/>
        <w:rPr>
          <w:rFonts w:asciiTheme="minorHAnsi" w:hAnsiTheme="minorHAnsi"/>
          <w:color w:val="auto"/>
        </w:rPr>
      </w:pPr>
    </w:p>
    <w:p w:rsidR="00D91DA6" w:rsidRPr="00006186" w:rsidRDefault="00FB1725" w:rsidP="00A33639">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A33639">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B522CD" w:rsidRDefault="00FB1725" w:rsidP="00A33639">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9F5BDA" w:rsidRDefault="009F5BDA">
      <w:pPr>
        <w:rPr>
          <w:rFonts w:asciiTheme="minorHAnsi" w:hAnsiTheme="minorHAnsi"/>
          <w:color w:val="auto"/>
        </w:rPr>
      </w:pPr>
      <w:r>
        <w:rPr>
          <w:rFonts w:asciiTheme="minorHAnsi" w:hAnsiTheme="minorHAnsi"/>
          <w:color w:val="auto"/>
        </w:rPr>
        <w:br w:type="page"/>
      </w:r>
    </w:p>
    <w:p w:rsidR="009F5BDA" w:rsidRPr="009F5BDA" w:rsidRDefault="009F5BDA" w:rsidP="00A33639">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F5BDA" w:rsidRPr="009F5BDA" w:rsidRDefault="009F5BDA" w:rsidP="009F5BDA">
      <w:pPr>
        <w:jc w:val="both"/>
        <w:rPr>
          <w:color w:val="auto"/>
        </w:rPr>
      </w:pPr>
      <w:r w:rsidRPr="009F5BDA">
        <w:rPr>
          <w:color w:val="auto"/>
        </w:rPr>
        <w:t xml:space="preserve">MEMORANDUM FOR DIRECTOR, SECRETARY OF THE NAVY COUNCIL OF REVIEW  </w:t>
      </w:r>
    </w:p>
    <w:p w:rsidR="009F5BDA" w:rsidRPr="009F5BDA" w:rsidRDefault="009F5BDA" w:rsidP="009F5BDA">
      <w:pPr>
        <w:tabs>
          <w:tab w:val="left" w:pos="2430"/>
        </w:tabs>
        <w:jc w:val="both"/>
        <w:rPr>
          <w:color w:val="auto"/>
        </w:rPr>
      </w:pPr>
      <w:r w:rsidRPr="009F5BDA">
        <w:rPr>
          <w:color w:val="auto"/>
        </w:rPr>
        <w:t xml:space="preserve">                                        </w:t>
      </w:r>
      <w:r w:rsidRPr="009F5BDA">
        <w:rPr>
          <w:color w:val="auto"/>
        </w:rPr>
        <w:tab/>
        <w:t xml:space="preserve">BOARDS </w:t>
      </w:r>
    </w:p>
    <w:p w:rsidR="009F5BDA" w:rsidRPr="009F5BDA" w:rsidRDefault="009F5BDA" w:rsidP="009F5BDA">
      <w:pPr>
        <w:jc w:val="both"/>
        <w:rPr>
          <w:color w:val="auto"/>
        </w:rPr>
      </w:pPr>
    </w:p>
    <w:p w:rsidR="009F5BDA" w:rsidRPr="009F5BDA" w:rsidRDefault="009F5BDA" w:rsidP="009F5BDA">
      <w:pPr>
        <w:jc w:val="both"/>
        <w:rPr>
          <w:color w:val="auto"/>
        </w:rPr>
      </w:pPr>
      <w:proofErr w:type="spellStart"/>
      <w:r w:rsidRPr="009F5BDA">
        <w:rPr>
          <w:color w:val="auto"/>
        </w:rPr>
        <w:t>Subj</w:t>
      </w:r>
      <w:proofErr w:type="spellEnd"/>
      <w:r w:rsidRPr="009F5BDA">
        <w:rPr>
          <w:color w:val="auto"/>
        </w:rPr>
        <w:t>:  PHYSICAL DISABILITY BOARD OF REVIEW (PDBR) RECOMMENDATION</w:t>
      </w:r>
    </w:p>
    <w:p w:rsidR="009F5BDA" w:rsidRPr="009F5BDA" w:rsidRDefault="009F5BDA" w:rsidP="009F5BDA">
      <w:pPr>
        <w:tabs>
          <w:tab w:val="left" w:pos="630"/>
        </w:tabs>
        <w:jc w:val="both"/>
        <w:rPr>
          <w:color w:val="auto"/>
        </w:rPr>
      </w:pPr>
      <w:r w:rsidRPr="009F5BDA">
        <w:rPr>
          <w:color w:val="auto"/>
        </w:rPr>
        <w:t xml:space="preserve">    </w:t>
      </w:r>
      <w:r w:rsidRPr="009F5BDA">
        <w:rPr>
          <w:color w:val="auto"/>
        </w:rPr>
        <w:tab/>
        <w:t xml:space="preserve">ICO </w:t>
      </w:r>
      <w:r>
        <w:rPr>
          <w:color w:val="auto"/>
        </w:rPr>
        <w:t>XXXX</w:t>
      </w:r>
      <w:r w:rsidRPr="009F5BDA">
        <w:rPr>
          <w:color w:val="auto"/>
        </w:rPr>
        <w:t>, FORMER USMC</w:t>
      </w:r>
    </w:p>
    <w:p w:rsidR="009F5BDA" w:rsidRPr="009F5BDA" w:rsidRDefault="009F5BDA" w:rsidP="009F5BDA">
      <w:pPr>
        <w:jc w:val="both"/>
        <w:rPr>
          <w:color w:val="auto"/>
        </w:rPr>
      </w:pPr>
    </w:p>
    <w:p w:rsidR="009F5BDA" w:rsidRPr="009F5BDA" w:rsidRDefault="009F5BDA" w:rsidP="009F5BDA">
      <w:pPr>
        <w:jc w:val="both"/>
        <w:rPr>
          <w:color w:val="auto"/>
        </w:rPr>
      </w:pPr>
      <w:r w:rsidRPr="009F5BDA">
        <w:rPr>
          <w:color w:val="auto"/>
        </w:rPr>
        <w:t>Ref:   (a) DoDI 6040.44</w:t>
      </w:r>
    </w:p>
    <w:p w:rsidR="009F5BDA" w:rsidRPr="009F5BDA" w:rsidRDefault="009F5BDA" w:rsidP="009F5BDA">
      <w:pPr>
        <w:tabs>
          <w:tab w:val="left" w:pos="630"/>
        </w:tabs>
        <w:jc w:val="both"/>
        <w:rPr>
          <w:color w:val="auto"/>
        </w:rPr>
      </w:pPr>
      <w:r w:rsidRPr="009F5BDA">
        <w:rPr>
          <w:color w:val="auto"/>
        </w:rPr>
        <w:t xml:space="preserve">         </w:t>
      </w:r>
      <w:r w:rsidRPr="009F5BDA">
        <w:rPr>
          <w:color w:val="auto"/>
        </w:rPr>
        <w:tab/>
        <w:t xml:space="preserve">(b) PDBR </w:t>
      </w:r>
      <w:proofErr w:type="spellStart"/>
      <w:r w:rsidRPr="009F5BDA">
        <w:rPr>
          <w:color w:val="auto"/>
        </w:rPr>
        <w:t>ltr</w:t>
      </w:r>
      <w:proofErr w:type="spellEnd"/>
      <w:r w:rsidRPr="009F5BDA">
        <w:rPr>
          <w:color w:val="auto"/>
        </w:rPr>
        <w:t xml:space="preserve"> </w:t>
      </w:r>
      <w:proofErr w:type="spellStart"/>
      <w:r w:rsidRPr="009F5BDA">
        <w:rPr>
          <w:color w:val="auto"/>
        </w:rPr>
        <w:t>dtd</w:t>
      </w:r>
      <w:proofErr w:type="spellEnd"/>
      <w:r w:rsidRPr="009F5BDA">
        <w:rPr>
          <w:color w:val="auto"/>
        </w:rPr>
        <w:t xml:space="preserve"> 21 Jun 11</w:t>
      </w:r>
    </w:p>
    <w:p w:rsidR="009F5BDA" w:rsidRPr="009F5BDA" w:rsidRDefault="009F5BDA" w:rsidP="009F5BDA">
      <w:pPr>
        <w:jc w:val="both"/>
        <w:rPr>
          <w:color w:val="auto"/>
        </w:rPr>
      </w:pPr>
    </w:p>
    <w:p w:rsidR="009F5BDA" w:rsidRPr="009F5BDA" w:rsidRDefault="009F5BDA" w:rsidP="009F5BDA">
      <w:pPr>
        <w:rPr>
          <w:color w:val="auto"/>
        </w:rPr>
      </w:pPr>
      <w:r w:rsidRPr="009F5BDA">
        <w:rPr>
          <w:color w:val="auto"/>
        </w:rPr>
        <w:t xml:space="preserve">      I have reviewed the subject case pursuant to reference (a) and, for the reasons set forth in reference (b), approve the recommendation of the PDBR Ms. </w:t>
      </w:r>
      <w:r>
        <w:rPr>
          <w:color w:val="auto"/>
        </w:rPr>
        <w:t>XXXX</w:t>
      </w:r>
      <w:r w:rsidRPr="009F5BDA">
        <w:rPr>
          <w:color w:val="auto"/>
        </w:rPr>
        <w:t>’ records not be corrected to reflect a change in either her characterization of separation or in the disability rating previously assigned by the Department of the Navy’s Physical Evaluation Board.</w:t>
      </w:r>
    </w:p>
    <w:p w:rsidR="009F5BDA" w:rsidRPr="009F5BDA" w:rsidRDefault="009F5BDA" w:rsidP="009F5BDA">
      <w:pPr>
        <w:jc w:val="both"/>
        <w:rPr>
          <w:color w:val="auto"/>
        </w:rPr>
      </w:pPr>
    </w:p>
    <w:p w:rsidR="009F5BDA" w:rsidRPr="009F5BDA" w:rsidRDefault="009F5BDA" w:rsidP="009F5BDA">
      <w:pPr>
        <w:jc w:val="both"/>
        <w:rPr>
          <w:color w:val="auto"/>
        </w:rPr>
      </w:pPr>
    </w:p>
    <w:p w:rsidR="009F5BDA" w:rsidRPr="009F5BDA" w:rsidRDefault="009F5BDA" w:rsidP="009F5BDA">
      <w:pPr>
        <w:jc w:val="both"/>
        <w:rPr>
          <w:color w:val="auto"/>
        </w:rPr>
      </w:pPr>
    </w:p>
    <w:p w:rsidR="009F5BDA" w:rsidRPr="009F5BDA" w:rsidRDefault="009F5BDA" w:rsidP="009F5BDA">
      <w:pPr>
        <w:tabs>
          <w:tab w:val="left" w:pos="4680"/>
        </w:tabs>
        <w:jc w:val="both"/>
        <w:rPr>
          <w:color w:val="auto"/>
        </w:rPr>
      </w:pPr>
      <w:r w:rsidRPr="009F5BDA">
        <w:rPr>
          <w:color w:val="auto"/>
        </w:rPr>
        <w:tab/>
      </w:r>
    </w:p>
    <w:p w:rsidR="009F5BDA" w:rsidRPr="009F5BDA" w:rsidRDefault="009F5BDA" w:rsidP="009F5BDA">
      <w:pPr>
        <w:jc w:val="both"/>
        <w:rPr>
          <w:color w:val="auto"/>
        </w:rPr>
      </w:pPr>
      <w:r w:rsidRPr="009F5BDA">
        <w:rPr>
          <w:color w:val="auto"/>
        </w:rPr>
        <w:tab/>
        <w:t xml:space="preserve">     </w:t>
      </w:r>
      <w:r w:rsidRPr="009F5BDA">
        <w:rPr>
          <w:color w:val="auto"/>
        </w:rPr>
        <w:tab/>
      </w:r>
      <w:r w:rsidRPr="009F5BDA">
        <w:rPr>
          <w:color w:val="auto"/>
        </w:rPr>
        <w:tab/>
      </w:r>
      <w:r w:rsidRPr="009F5BDA">
        <w:rPr>
          <w:color w:val="auto"/>
        </w:rPr>
        <w:tab/>
      </w:r>
      <w:r w:rsidRPr="009F5BDA">
        <w:rPr>
          <w:color w:val="auto"/>
        </w:rPr>
        <w:tab/>
        <w:t xml:space="preserve">      Assistant General Counsel</w:t>
      </w:r>
    </w:p>
    <w:p w:rsidR="009F5BDA" w:rsidRPr="009F5BDA" w:rsidRDefault="009F5BDA" w:rsidP="009F5BDA">
      <w:pPr>
        <w:jc w:val="both"/>
        <w:rPr>
          <w:color w:val="auto"/>
        </w:rPr>
      </w:pPr>
      <w:r w:rsidRPr="009F5BDA">
        <w:rPr>
          <w:color w:val="auto"/>
        </w:rPr>
        <w:tab/>
      </w:r>
      <w:r w:rsidRPr="009F5BDA">
        <w:rPr>
          <w:color w:val="auto"/>
        </w:rPr>
        <w:tab/>
      </w:r>
      <w:r w:rsidRPr="009F5BDA">
        <w:rPr>
          <w:color w:val="auto"/>
        </w:rPr>
        <w:tab/>
      </w:r>
      <w:r w:rsidRPr="009F5BDA">
        <w:rPr>
          <w:color w:val="auto"/>
        </w:rPr>
        <w:tab/>
      </w:r>
      <w:r w:rsidRPr="009F5BDA">
        <w:rPr>
          <w:color w:val="auto"/>
        </w:rPr>
        <w:tab/>
        <w:t xml:space="preserve">        (Manpower &amp; Reserve Affairs)</w:t>
      </w:r>
    </w:p>
    <w:p w:rsidR="009F5BDA" w:rsidRDefault="009F5BDA" w:rsidP="009F5BDA">
      <w:pPr>
        <w:jc w:val="both"/>
      </w:pPr>
      <w:r>
        <w:tab/>
      </w:r>
      <w:r>
        <w:tab/>
      </w:r>
      <w:r>
        <w:tab/>
      </w:r>
      <w:r>
        <w:tab/>
      </w:r>
      <w:r>
        <w:tab/>
      </w:r>
      <w:r>
        <w:tab/>
        <w:t xml:space="preserve">  </w:t>
      </w:r>
    </w:p>
    <w:p w:rsidR="009F5BDA" w:rsidRDefault="009F5BDA" w:rsidP="009F5BDA">
      <w:pPr>
        <w:jc w:val="both"/>
      </w:pPr>
    </w:p>
    <w:p w:rsidR="009F5BDA" w:rsidRPr="00006186" w:rsidRDefault="009F5BDA" w:rsidP="00A33639">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A04B3" w:rsidRPr="00006186" w:rsidRDefault="00AA04B3" w:rsidP="00A33639">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26C08" w:rsidRDefault="00326C08" w:rsidP="00A33639">
      <w:pPr>
        <w:spacing w:line="240" w:lineRule="exact"/>
        <w:rPr>
          <w:rFonts w:asciiTheme="minorHAnsi" w:hAnsiTheme="minorHAnsi"/>
          <w:color w:val="auto"/>
          <w:sz w:val="18"/>
          <w:szCs w:val="18"/>
        </w:rPr>
      </w:pPr>
    </w:p>
    <w:p w:rsidR="002A0BE8" w:rsidRDefault="007B3539" w:rsidP="00A33639">
      <w:pPr>
        <w:autoSpaceDE w:val="0"/>
        <w:autoSpaceDN w:val="0"/>
        <w:adjustRightInd w:val="0"/>
        <w:spacing w:line="240" w:lineRule="exact"/>
        <w:jc w:val="both"/>
        <w:rPr>
          <w:rFonts w:asciiTheme="minorHAnsi" w:hAnsiTheme="minorHAnsi"/>
          <w:b/>
          <w:color w:val="auto"/>
          <w:szCs w:val="24"/>
        </w:rPr>
      </w:pPr>
      <w:r>
        <w:rPr>
          <w:rFonts w:asciiTheme="minorHAnsi" w:hAnsiTheme="minorHAnsi"/>
          <w:b/>
          <w:color w:val="auto"/>
          <w:szCs w:val="24"/>
        </w:rPr>
        <w:t xml:space="preserve"> </w:t>
      </w:r>
    </w:p>
    <w:p w:rsidR="002A0BE8" w:rsidRDefault="002A0BE8" w:rsidP="00A33639">
      <w:pPr>
        <w:autoSpaceDE w:val="0"/>
        <w:autoSpaceDN w:val="0"/>
        <w:adjustRightInd w:val="0"/>
        <w:spacing w:line="240" w:lineRule="exact"/>
        <w:jc w:val="both"/>
        <w:rPr>
          <w:rFonts w:asciiTheme="minorHAnsi" w:hAnsiTheme="minorHAnsi"/>
          <w:b/>
          <w:color w:val="auto"/>
          <w:szCs w:val="24"/>
        </w:rPr>
      </w:pPr>
    </w:p>
    <w:p w:rsidR="002A0BE8" w:rsidRDefault="002A0BE8" w:rsidP="00A33639">
      <w:pPr>
        <w:autoSpaceDE w:val="0"/>
        <w:autoSpaceDN w:val="0"/>
        <w:adjustRightInd w:val="0"/>
        <w:spacing w:line="240" w:lineRule="exact"/>
        <w:jc w:val="both"/>
        <w:rPr>
          <w:rFonts w:asciiTheme="minorHAnsi" w:hAnsiTheme="minorHAnsi"/>
          <w:b/>
          <w:color w:val="auto"/>
          <w:szCs w:val="24"/>
        </w:rPr>
      </w:pPr>
    </w:p>
    <w:p w:rsidR="002A0BE8" w:rsidRDefault="002A0BE8" w:rsidP="00A33639">
      <w:pPr>
        <w:autoSpaceDE w:val="0"/>
        <w:autoSpaceDN w:val="0"/>
        <w:adjustRightInd w:val="0"/>
        <w:spacing w:line="240" w:lineRule="exact"/>
        <w:jc w:val="both"/>
        <w:rPr>
          <w:rFonts w:asciiTheme="minorHAnsi" w:hAnsiTheme="minorHAnsi"/>
          <w:b/>
          <w:color w:val="auto"/>
          <w:szCs w:val="24"/>
        </w:rPr>
      </w:pPr>
    </w:p>
    <w:p w:rsidR="002A0BE8" w:rsidRDefault="002A0BE8" w:rsidP="00A33639">
      <w:pPr>
        <w:autoSpaceDE w:val="0"/>
        <w:autoSpaceDN w:val="0"/>
        <w:adjustRightInd w:val="0"/>
        <w:spacing w:line="240" w:lineRule="exact"/>
        <w:jc w:val="both"/>
        <w:rPr>
          <w:rFonts w:asciiTheme="minorHAnsi" w:hAnsiTheme="minorHAnsi"/>
          <w:b/>
          <w:color w:val="auto"/>
          <w:szCs w:val="24"/>
        </w:rPr>
      </w:pPr>
    </w:p>
    <w:p w:rsidR="002A0BE8" w:rsidRDefault="002A0BE8" w:rsidP="00A33639">
      <w:pPr>
        <w:autoSpaceDE w:val="0"/>
        <w:autoSpaceDN w:val="0"/>
        <w:adjustRightInd w:val="0"/>
        <w:spacing w:line="240" w:lineRule="exact"/>
        <w:jc w:val="both"/>
        <w:rPr>
          <w:rFonts w:asciiTheme="minorHAnsi" w:hAnsiTheme="minorHAnsi"/>
          <w:b/>
          <w:color w:val="auto"/>
          <w:szCs w:val="24"/>
        </w:rPr>
      </w:pPr>
    </w:p>
    <w:p w:rsidR="002A0BE8" w:rsidRDefault="002A0BE8" w:rsidP="00A33639">
      <w:pPr>
        <w:autoSpaceDE w:val="0"/>
        <w:autoSpaceDN w:val="0"/>
        <w:adjustRightInd w:val="0"/>
        <w:spacing w:line="240" w:lineRule="exact"/>
        <w:jc w:val="both"/>
        <w:rPr>
          <w:rFonts w:asciiTheme="minorHAnsi" w:hAnsiTheme="minorHAnsi"/>
          <w:b/>
          <w:color w:val="auto"/>
          <w:szCs w:val="24"/>
        </w:rPr>
      </w:pPr>
    </w:p>
    <w:sectPr w:rsidR="002A0BE8"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E91" w:rsidRDefault="00654E91">
      <w:r>
        <w:separator/>
      </w:r>
    </w:p>
  </w:endnote>
  <w:endnote w:type="continuationSeparator" w:id="0">
    <w:p w:rsidR="00654E91" w:rsidRDefault="00654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D5" w:rsidRDefault="00275844">
    <w:pPr>
      <w:pStyle w:val="Footer"/>
      <w:framePr w:wrap="around" w:vAnchor="text" w:hAnchor="margin" w:xAlign="center" w:y="1"/>
      <w:rPr>
        <w:rStyle w:val="PageNumber"/>
      </w:rPr>
    </w:pPr>
    <w:r>
      <w:rPr>
        <w:rStyle w:val="PageNumber"/>
      </w:rPr>
      <w:fldChar w:fldCharType="begin"/>
    </w:r>
    <w:r w:rsidR="002A75D5">
      <w:rPr>
        <w:rStyle w:val="PageNumber"/>
      </w:rPr>
      <w:instrText xml:space="preserve">PAGE  </w:instrText>
    </w:r>
    <w:r>
      <w:rPr>
        <w:rStyle w:val="PageNumber"/>
      </w:rPr>
      <w:fldChar w:fldCharType="separate"/>
    </w:r>
    <w:r w:rsidR="002A75D5">
      <w:rPr>
        <w:rStyle w:val="PageNumber"/>
        <w:noProof/>
      </w:rPr>
      <w:t>2</w:t>
    </w:r>
    <w:r>
      <w:rPr>
        <w:rStyle w:val="PageNumber"/>
      </w:rPr>
      <w:fldChar w:fldCharType="end"/>
    </w:r>
  </w:p>
  <w:p w:rsidR="002A75D5" w:rsidRDefault="002A75D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D5" w:rsidRPr="00AC713F" w:rsidRDefault="00275844">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2A75D5"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B47B2C">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2A75D5" w:rsidRPr="00396779" w:rsidRDefault="002A75D5"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3F467D">
      <w:rPr>
        <w:rFonts w:asciiTheme="minorHAnsi" w:hAnsiTheme="minorHAnsi"/>
        <w:caps/>
        <w:color w:val="auto"/>
      </w:rPr>
      <w:t>1000014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E91" w:rsidRDefault="00654E91">
      <w:r>
        <w:separator/>
      </w:r>
    </w:p>
  </w:footnote>
  <w:footnote w:type="continuationSeparator" w:id="0">
    <w:p w:rsidR="00654E91" w:rsidRDefault="00654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9089"/>
  </w:hdrShapeDefaults>
  <w:footnotePr>
    <w:numRestart w:val="eachSect"/>
    <w:footnote w:id="-1"/>
    <w:footnote w:id="0"/>
  </w:footnotePr>
  <w:endnotePr>
    <w:endnote w:id="-1"/>
    <w:endnote w:id="0"/>
  </w:endnotePr>
  <w:compat/>
  <w:rsids>
    <w:rsidRoot w:val="001C28D1"/>
    <w:rsid w:val="000019EB"/>
    <w:rsid w:val="000059FA"/>
    <w:rsid w:val="00006186"/>
    <w:rsid w:val="00006F87"/>
    <w:rsid w:val="00010ABA"/>
    <w:rsid w:val="00012428"/>
    <w:rsid w:val="00013417"/>
    <w:rsid w:val="000145C2"/>
    <w:rsid w:val="0001473F"/>
    <w:rsid w:val="00014A4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77C9"/>
    <w:rsid w:val="0006431E"/>
    <w:rsid w:val="00065E21"/>
    <w:rsid w:val="0006753B"/>
    <w:rsid w:val="00072433"/>
    <w:rsid w:val="00075702"/>
    <w:rsid w:val="000775C2"/>
    <w:rsid w:val="000806AD"/>
    <w:rsid w:val="00082482"/>
    <w:rsid w:val="0008708B"/>
    <w:rsid w:val="00092619"/>
    <w:rsid w:val="00092C66"/>
    <w:rsid w:val="00094E4F"/>
    <w:rsid w:val="000A06CA"/>
    <w:rsid w:val="000A2BCE"/>
    <w:rsid w:val="000A41E3"/>
    <w:rsid w:val="000A4BBA"/>
    <w:rsid w:val="000A5071"/>
    <w:rsid w:val="000B3A2F"/>
    <w:rsid w:val="000B453C"/>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2E7C"/>
    <w:rsid w:val="000D35D8"/>
    <w:rsid w:val="000D43F9"/>
    <w:rsid w:val="000D4717"/>
    <w:rsid w:val="000D6457"/>
    <w:rsid w:val="000D7D55"/>
    <w:rsid w:val="000E0993"/>
    <w:rsid w:val="000E37E0"/>
    <w:rsid w:val="000E7034"/>
    <w:rsid w:val="000F02BE"/>
    <w:rsid w:val="000F427B"/>
    <w:rsid w:val="000F7181"/>
    <w:rsid w:val="001008C1"/>
    <w:rsid w:val="001023D7"/>
    <w:rsid w:val="001023DB"/>
    <w:rsid w:val="00103CCF"/>
    <w:rsid w:val="0010417F"/>
    <w:rsid w:val="001042D2"/>
    <w:rsid w:val="0010530E"/>
    <w:rsid w:val="00105C07"/>
    <w:rsid w:val="00106AD8"/>
    <w:rsid w:val="00107EC5"/>
    <w:rsid w:val="001103CD"/>
    <w:rsid w:val="00114F20"/>
    <w:rsid w:val="00115023"/>
    <w:rsid w:val="0011687A"/>
    <w:rsid w:val="001211AF"/>
    <w:rsid w:val="001219DF"/>
    <w:rsid w:val="0012284F"/>
    <w:rsid w:val="00122ABE"/>
    <w:rsid w:val="001231DC"/>
    <w:rsid w:val="001272AE"/>
    <w:rsid w:val="001315DD"/>
    <w:rsid w:val="0013525F"/>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3F77"/>
    <w:rsid w:val="001844D8"/>
    <w:rsid w:val="00185DA8"/>
    <w:rsid w:val="00185ECB"/>
    <w:rsid w:val="001865E0"/>
    <w:rsid w:val="00186E0A"/>
    <w:rsid w:val="001870F0"/>
    <w:rsid w:val="00190E48"/>
    <w:rsid w:val="0019273F"/>
    <w:rsid w:val="00193814"/>
    <w:rsid w:val="00193AD5"/>
    <w:rsid w:val="00194930"/>
    <w:rsid w:val="001A08CD"/>
    <w:rsid w:val="001A0A1E"/>
    <w:rsid w:val="001A2C82"/>
    <w:rsid w:val="001A5320"/>
    <w:rsid w:val="001A5E62"/>
    <w:rsid w:val="001A6848"/>
    <w:rsid w:val="001A7538"/>
    <w:rsid w:val="001B0B1A"/>
    <w:rsid w:val="001B1617"/>
    <w:rsid w:val="001B2907"/>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5EA"/>
    <w:rsid w:val="001D68CF"/>
    <w:rsid w:val="001D6A8C"/>
    <w:rsid w:val="001D7A56"/>
    <w:rsid w:val="001E15C0"/>
    <w:rsid w:val="001E18E0"/>
    <w:rsid w:val="001E18E2"/>
    <w:rsid w:val="001E19D0"/>
    <w:rsid w:val="001E2A30"/>
    <w:rsid w:val="001E4AA7"/>
    <w:rsid w:val="00200AA0"/>
    <w:rsid w:val="00202325"/>
    <w:rsid w:val="00202736"/>
    <w:rsid w:val="00203652"/>
    <w:rsid w:val="00205B4F"/>
    <w:rsid w:val="002060B6"/>
    <w:rsid w:val="002066B5"/>
    <w:rsid w:val="002119B6"/>
    <w:rsid w:val="00212B40"/>
    <w:rsid w:val="00213BD0"/>
    <w:rsid w:val="0021472D"/>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579B"/>
    <w:rsid w:val="00246860"/>
    <w:rsid w:val="00246B11"/>
    <w:rsid w:val="00246DFF"/>
    <w:rsid w:val="00246E89"/>
    <w:rsid w:val="0025183C"/>
    <w:rsid w:val="00252035"/>
    <w:rsid w:val="002528EC"/>
    <w:rsid w:val="0025388F"/>
    <w:rsid w:val="00255049"/>
    <w:rsid w:val="00257DE5"/>
    <w:rsid w:val="00260531"/>
    <w:rsid w:val="00260693"/>
    <w:rsid w:val="0026318D"/>
    <w:rsid w:val="00270864"/>
    <w:rsid w:val="002712F7"/>
    <w:rsid w:val="0027159C"/>
    <w:rsid w:val="00274549"/>
    <w:rsid w:val="00274E46"/>
    <w:rsid w:val="00275844"/>
    <w:rsid w:val="00276C86"/>
    <w:rsid w:val="002810A4"/>
    <w:rsid w:val="00284A26"/>
    <w:rsid w:val="00285CAE"/>
    <w:rsid w:val="00287006"/>
    <w:rsid w:val="00292AB2"/>
    <w:rsid w:val="00294437"/>
    <w:rsid w:val="002A0BE8"/>
    <w:rsid w:val="002A3237"/>
    <w:rsid w:val="002A3A92"/>
    <w:rsid w:val="002A4E39"/>
    <w:rsid w:val="002A58B7"/>
    <w:rsid w:val="002A5943"/>
    <w:rsid w:val="002A5C3C"/>
    <w:rsid w:val="002A685E"/>
    <w:rsid w:val="002A72C7"/>
    <w:rsid w:val="002A75D5"/>
    <w:rsid w:val="002B03B2"/>
    <w:rsid w:val="002B0749"/>
    <w:rsid w:val="002B2645"/>
    <w:rsid w:val="002B32BD"/>
    <w:rsid w:val="002B6FA0"/>
    <w:rsid w:val="002C5E42"/>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5C7E"/>
    <w:rsid w:val="002F7F81"/>
    <w:rsid w:val="003004F0"/>
    <w:rsid w:val="00300A36"/>
    <w:rsid w:val="0030678B"/>
    <w:rsid w:val="00310CD7"/>
    <w:rsid w:val="0032136A"/>
    <w:rsid w:val="00323E70"/>
    <w:rsid w:val="00325BA2"/>
    <w:rsid w:val="00326C08"/>
    <w:rsid w:val="00326F7F"/>
    <w:rsid w:val="003320E8"/>
    <w:rsid w:val="0033334F"/>
    <w:rsid w:val="0033555E"/>
    <w:rsid w:val="00336805"/>
    <w:rsid w:val="00337351"/>
    <w:rsid w:val="00341A54"/>
    <w:rsid w:val="0034669F"/>
    <w:rsid w:val="00351498"/>
    <w:rsid w:val="00352B22"/>
    <w:rsid w:val="00354547"/>
    <w:rsid w:val="003567DE"/>
    <w:rsid w:val="003574F3"/>
    <w:rsid w:val="0036319E"/>
    <w:rsid w:val="003632A4"/>
    <w:rsid w:val="00363362"/>
    <w:rsid w:val="00366415"/>
    <w:rsid w:val="00366CCF"/>
    <w:rsid w:val="00367D4F"/>
    <w:rsid w:val="00370743"/>
    <w:rsid w:val="00370EF5"/>
    <w:rsid w:val="0037135B"/>
    <w:rsid w:val="00372251"/>
    <w:rsid w:val="0037520D"/>
    <w:rsid w:val="00375724"/>
    <w:rsid w:val="00375809"/>
    <w:rsid w:val="0037628C"/>
    <w:rsid w:val="00376B81"/>
    <w:rsid w:val="00377BD2"/>
    <w:rsid w:val="00380521"/>
    <w:rsid w:val="003821E1"/>
    <w:rsid w:val="00383B82"/>
    <w:rsid w:val="00384866"/>
    <w:rsid w:val="003857D4"/>
    <w:rsid w:val="00385D6F"/>
    <w:rsid w:val="00387095"/>
    <w:rsid w:val="00390092"/>
    <w:rsid w:val="00391B09"/>
    <w:rsid w:val="00393651"/>
    <w:rsid w:val="00395E12"/>
    <w:rsid w:val="00396779"/>
    <w:rsid w:val="00397DB7"/>
    <w:rsid w:val="003A27B2"/>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E6214"/>
    <w:rsid w:val="003F070E"/>
    <w:rsid w:val="003F3172"/>
    <w:rsid w:val="003F467D"/>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24AD8"/>
    <w:rsid w:val="00431D1C"/>
    <w:rsid w:val="00433F36"/>
    <w:rsid w:val="00434AD6"/>
    <w:rsid w:val="0043503A"/>
    <w:rsid w:val="0044384F"/>
    <w:rsid w:val="00444F80"/>
    <w:rsid w:val="00446018"/>
    <w:rsid w:val="004543BC"/>
    <w:rsid w:val="0045645D"/>
    <w:rsid w:val="004574C6"/>
    <w:rsid w:val="00457BCF"/>
    <w:rsid w:val="00457DCE"/>
    <w:rsid w:val="00460E3F"/>
    <w:rsid w:val="00462F68"/>
    <w:rsid w:val="00464F28"/>
    <w:rsid w:val="00466CED"/>
    <w:rsid w:val="00467541"/>
    <w:rsid w:val="00467592"/>
    <w:rsid w:val="00467690"/>
    <w:rsid w:val="004718E7"/>
    <w:rsid w:val="00471F41"/>
    <w:rsid w:val="00472535"/>
    <w:rsid w:val="004761CC"/>
    <w:rsid w:val="00480D4A"/>
    <w:rsid w:val="00481DA1"/>
    <w:rsid w:val="00484212"/>
    <w:rsid w:val="004855C9"/>
    <w:rsid w:val="0049255F"/>
    <w:rsid w:val="0049445D"/>
    <w:rsid w:val="00495350"/>
    <w:rsid w:val="00497156"/>
    <w:rsid w:val="0049754B"/>
    <w:rsid w:val="004A0C79"/>
    <w:rsid w:val="004A24D2"/>
    <w:rsid w:val="004A3214"/>
    <w:rsid w:val="004A4136"/>
    <w:rsid w:val="004A417B"/>
    <w:rsid w:val="004B03F3"/>
    <w:rsid w:val="004B0CC9"/>
    <w:rsid w:val="004B2536"/>
    <w:rsid w:val="004B37DE"/>
    <w:rsid w:val="004B6AF3"/>
    <w:rsid w:val="004B715E"/>
    <w:rsid w:val="004B7169"/>
    <w:rsid w:val="004B79C9"/>
    <w:rsid w:val="004C5E33"/>
    <w:rsid w:val="004C6CDA"/>
    <w:rsid w:val="004D10D4"/>
    <w:rsid w:val="004D16BD"/>
    <w:rsid w:val="004D2AAB"/>
    <w:rsid w:val="004D6F2B"/>
    <w:rsid w:val="004E0248"/>
    <w:rsid w:val="004E21A3"/>
    <w:rsid w:val="004E32EA"/>
    <w:rsid w:val="004E4D33"/>
    <w:rsid w:val="004E6866"/>
    <w:rsid w:val="004F3222"/>
    <w:rsid w:val="004F3BFA"/>
    <w:rsid w:val="005000AB"/>
    <w:rsid w:val="005025EE"/>
    <w:rsid w:val="00506B01"/>
    <w:rsid w:val="00510588"/>
    <w:rsid w:val="0051146C"/>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400C5"/>
    <w:rsid w:val="005409EB"/>
    <w:rsid w:val="00540BEF"/>
    <w:rsid w:val="00542C9A"/>
    <w:rsid w:val="005436C2"/>
    <w:rsid w:val="005442D4"/>
    <w:rsid w:val="0054586A"/>
    <w:rsid w:val="0054631F"/>
    <w:rsid w:val="0055288D"/>
    <w:rsid w:val="00555259"/>
    <w:rsid w:val="00560D57"/>
    <w:rsid w:val="00562A94"/>
    <w:rsid w:val="005709F7"/>
    <w:rsid w:val="005710A9"/>
    <w:rsid w:val="00571D1B"/>
    <w:rsid w:val="005738F5"/>
    <w:rsid w:val="0058039C"/>
    <w:rsid w:val="00583D08"/>
    <w:rsid w:val="00593043"/>
    <w:rsid w:val="00595BF0"/>
    <w:rsid w:val="005A1846"/>
    <w:rsid w:val="005A258C"/>
    <w:rsid w:val="005A3560"/>
    <w:rsid w:val="005A464E"/>
    <w:rsid w:val="005A6C99"/>
    <w:rsid w:val="005A7D5D"/>
    <w:rsid w:val="005B011A"/>
    <w:rsid w:val="005B1D8F"/>
    <w:rsid w:val="005B1E94"/>
    <w:rsid w:val="005B5173"/>
    <w:rsid w:val="005B5B3D"/>
    <w:rsid w:val="005B64CF"/>
    <w:rsid w:val="005B6B61"/>
    <w:rsid w:val="005C16F3"/>
    <w:rsid w:val="005C1A2B"/>
    <w:rsid w:val="005C3758"/>
    <w:rsid w:val="005D1BF0"/>
    <w:rsid w:val="005D697E"/>
    <w:rsid w:val="005E3064"/>
    <w:rsid w:val="005E72B2"/>
    <w:rsid w:val="005F1115"/>
    <w:rsid w:val="005F1AB6"/>
    <w:rsid w:val="005F1CC2"/>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241"/>
    <w:rsid w:val="006315BA"/>
    <w:rsid w:val="00634C4A"/>
    <w:rsid w:val="0063532E"/>
    <w:rsid w:val="00637BDC"/>
    <w:rsid w:val="006418C9"/>
    <w:rsid w:val="00642BD6"/>
    <w:rsid w:val="00643570"/>
    <w:rsid w:val="00645046"/>
    <w:rsid w:val="0064527A"/>
    <w:rsid w:val="00645EA2"/>
    <w:rsid w:val="00653D2D"/>
    <w:rsid w:val="00654E91"/>
    <w:rsid w:val="006573F2"/>
    <w:rsid w:val="00662F08"/>
    <w:rsid w:val="00663589"/>
    <w:rsid w:val="00665A70"/>
    <w:rsid w:val="006708E3"/>
    <w:rsid w:val="00670DDC"/>
    <w:rsid w:val="00671EB4"/>
    <w:rsid w:val="0067443B"/>
    <w:rsid w:val="006764BF"/>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093A"/>
    <w:rsid w:val="006D1103"/>
    <w:rsid w:val="006D2D39"/>
    <w:rsid w:val="006D4E0E"/>
    <w:rsid w:val="006D59BE"/>
    <w:rsid w:val="006D5CE2"/>
    <w:rsid w:val="006E06D1"/>
    <w:rsid w:val="006E1313"/>
    <w:rsid w:val="006E2DC8"/>
    <w:rsid w:val="006E5E05"/>
    <w:rsid w:val="006E7356"/>
    <w:rsid w:val="006E77C8"/>
    <w:rsid w:val="006F149D"/>
    <w:rsid w:val="006F1A46"/>
    <w:rsid w:val="006F4F06"/>
    <w:rsid w:val="006F543C"/>
    <w:rsid w:val="006F5A4E"/>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6A49"/>
    <w:rsid w:val="007419A1"/>
    <w:rsid w:val="007430CD"/>
    <w:rsid w:val="00743B71"/>
    <w:rsid w:val="00743C2D"/>
    <w:rsid w:val="00743E36"/>
    <w:rsid w:val="007446F7"/>
    <w:rsid w:val="00744EBB"/>
    <w:rsid w:val="00745B0A"/>
    <w:rsid w:val="007468AC"/>
    <w:rsid w:val="00746AE2"/>
    <w:rsid w:val="00750C82"/>
    <w:rsid w:val="0076100C"/>
    <w:rsid w:val="007612A5"/>
    <w:rsid w:val="00763F95"/>
    <w:rsid w:val="007651ED"/>
    <w:rsid w:val="00766C87"/>
    <w:rsid w:val="007742B0"/>
    <w:rsid w:val="00781BD4"/>
    <w:rsid w:val="00784832"/>
    <w:rsid w:val="00785D77"/>
    <w:rsid w:val="00786111"/>
    <w:rsid w:val="00791513"/>
    <w:rsid w:val="00791F1E"/>
    <w:rsid w:val="00794F3D"/>
    <w:rsid w:val="00796045"/>
    <w:rsid w:val="007968AC"/>
    <w:rsid w:val="007969AB"/>
    <w:rsid w:val="007A0B39"/>
    <w:rsid w:val="007A14A4"/>
    <w:rsid w:val="007A168F"/>
    <w:rsid w:val="007A28E4"/>
    <w:rsid w:val="007A3BB3"/>
    <w:rsid w:val="007A5AD1"/>
    <w:rsid w:val="007A5B7B"/>
    <w:rsid w:val="007B0A06"/>
    <w:rsid w:val="007B2253"/>
    <w:rsid w:val="007B3539"/>
    <w:rsid w:val="007B52DB"/>
    <w:rsid w:val="007B5C5C"/>
    <w:rsid w:val="007B7B37"/>
    <w:rsid w:val="007B7C41"/>
    <w:rsid w:val="007C058F"/>
    <w:rsid w:val="007C11E9"/>
    <w:rsid w:val="007C433E"/>
    <w:rsid w:val="007C4452"/>
    <w:rsid w:val="007C4B3C"/>
    <w:rsid w:val="007C4DB1"/>
    <w:rsid w:val="007C6046"/>
    <w:rsid w:val="007D0292"/>
    <w:rsid w:val="007D21AC"/>
    <w:rsid w:val="007D3882"/>
    <w:rsid w:val="007D4DE0"/>
    <w:rsid w:val="007D568A"/>
    <w:rsid w:val="007D574E"/>
    <w:rsid w:val="007D6BFE"/>
    <w:rsid w:val="007E2046"/>
    <w:rsid w:val="007E3883"/>
    <w:rsid w:val="007E4FBB"/>
    <w:rsid w:val="007E55BF"/>
    <w:rsid w:val="007E6DEC"/>
    <w:rsid w:val="007E6FFB"/>
    <w:rsid w:val="007E71B1"/>
    <w:rsid w:val="007E7B4E"/>
    <w:rsid w:val="007F0CE2"/>
    <w:rsid w:val="007F0EFF"/>
    <w:rsid w:val="007F1375"/>
    <w:rsid w:val="00803850"/>
    <w:rsid w:val="00804385"/>
    <w:rsid w:val="008043A4"/>
    <w:rsid w:val="00805AFD"/>
    <w:rsid w:val="008078D8"/>
    <w:rsid w:val="00810707"/>
    <w:rsid w:val="00811D5B"/>
    <w:rsid w:val="00816C78"/>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96535"/>
    <w:rsid w:val="00896683"/>
    <w:rsid w:val="0089750B"/>
    <w:rsid w:val="00897589"/>
    <w:rsid w:val="008A63A9"/>
    <w:rsid w:val="008A7F7E"/>
    <w:rsid w:val="008B04DB"/>
    <w:rsid w:val="008B27FD"/>
    <w:rsid w:val="008B3AF2"/>
    <w:rsid w:val="008B4E12"/>
    <w:rsid w:val="008B515D"/>
    <w:rsid w:val="008B5D31"/>
    <w:rsid w:val="008B6705"/>
    <w:rsid w:val="008C22F3"/>
    <w:rsid w:val="008D57E2"/>
    <w:rsid w:val="008D795D"/>
    <w:rsid w:val="008D7B07"/>
    <w:rsid w:val="008E0975"/>
    <w:rsid w:val="008E1E94"/>
    <w:rsid w:val="008E2D99"/>
    <w:rsid w:val="008E4A60"/>
    <w:rsid w:val="008E744D"/>
    <w:rsid w:val="008F1E08"/>
    <w:rsid w:val="0090061B"/>
    <w:rsid w:val="00900D8F"/>
    <w:rsid w:val="00900F34"/>
    <w:rsid w:val="009014E3"/>
    <w:rsid w:val="009026E8"/>
    <w:rsid w:val="00906EB7"/>
    <w:rsid w:val="009102BF"/>
    <w:rsid w:val="00911490"/>
    <w:rsid w:val="009115F2"/>
    <w:rsid w:val="00914ADB"/>
    <w:rsid w:val="00923B25"/>
    <w:rsid w:val="0092402E"/>
    <w:rsid w:val="009259BA"/>
    <w:rsid w:val="00926FCB"/>
    <w:rsid w:val="0093311A"/>
    <w:rsid w:val="009425CF"/>
    <w:rsid w:val="00942645"/>
    <w:rsid w:val="00950A3A"/>
    <w:rsid w:val="0095340A"/>
    <w:rsid w:val="00954581"/>
    <w:rsid w:val="0095466C"/>
    <w:rsid w:val="00954E5B"/>
    <w:rsid w:val="009576BC"/>
    <w:rsid w:val="00960357"/>
    <w:rsid w:val="0096168C"/>
    <w:rsid w:val="00961840"/>
    <w:rsid w:val="00962F2D"/>
    <w:rsid w:val="009672CD"/>
    <w:rsid w:val="00970343"/>
    <w:rsid w:val="00972996"/>
    <w:rsid w:val="009732B8"/>
    <w:rsid w:val="00975C72"/>
    <w:rsid w:val="00976869"/>
    <w:rsid w:val="00977740"/>
    <w:rsid w:val="00977CB4"/>
    <w:rsid w:val="009809B8"/>
    <w:rsid w:val="0098222D"/>
    <w:rsid w:val="009839D5"/>
    <w:rsid w:val="00985099"/>
    <w:rsid w:val="0099421F"/>
    <w:rsid w:val="009A0DE3"/>
    <w:rsid w:val="009A1643"/>
    <w:rsid w:val="009A215A"/>
    <w:rsid w:val="009A49D3"/>
    <w:rsid w:val="009A4F1B"/>
    <w:rsid w:val="009A5C7A"/>
    <w:rsid w:val="009A66C5"/>
    <w:rsid w:val="009A79BA"/>
    <w:rsid w:val="009B14D1"/>
    <w:rsid w:val="009B1534"/>
    <w:rsid w:val="009B4963"/>
    <w:rsid w:val="009B4A3B"/>
    <w:rsid w:val="009B6383"/>
    <w:rsid w:val="009B69D3"/>
    <w:rsid w:val="009B7BA7"/>
    <w:rsid w:val="009C0938"/>
    <w:rsid w:val="009C22C8"/>
    <w:rsid w:val="009C3F82"/>
    <w:rsid w:val="009C72DD"/>
    <w:rsid w:val="009C7DF5"/>
    <w:rsid w:val="009D056C"/>
    <w:rsid w:val="009D060F"/>
    <w:rsid w:val="009D1ADE"/>
    <w:rsid w:val="009D37CA"/>
    <w:rsid w:val="009E09D0"/>
    <w:rsid w:val="009E1283"/>
    <w:rsid w:val="009E3A7F"/>
    <w:rsid w:val="009E57B1"/>
    <w:rsid w:val="009E6379"/>
    <w:rsid w:val="009F484D"/>
    <w:rsid w:val="009F53BC"/>
    <w:rsid w:val="009F5BDA"/>
    <w:rsid w:val="009F7809"/>
    <w:rsid w:val="009F7AF5"/>
    <w:rsid w:val="00A00D14"/>
    <w:rsid w:val="00A01408"/>
    <w:rsid w:val="00A02457"/>
    <w:rsid w:val="00A03190"/>
    <w:rsid w:val="00A0404B"/>
    <w:rsid w:val="00A0798C"/>
    <w:rsid w:val="00A07BDD"/>
    <w:rsid w:val="00A1105B"/>
    <w:rsid w:val="00A11E80"/>
    <w:rsid w:val="00A1213C"/>
    <w:rsid w:val="00A130E8"/>
    <w:rsid w:val="00A15B6B"/>
    <w:rsid w:val="00A15EB4"/>
    <w:rsid w:val="00A16876"/>
    <w:rsid w:val="00A200AA"/>
    <w:rsid w:val="00A20558"/>
    <w:rsid w:val="00A2186F"/>
    <w:rsid w:val="00A2270B"/>
    <w:rsid w:val="00A23A25"/>
    <w:rsid w:val="00A23B89"/>
    <w:rsid w:val="00A23FE3"/>
    <w:rsid w:val="00A248C3"/>
    <w:rsid w:val="00A2496E"/>
    <w:rsid w:val="00A258B7"/>
    <w:rsid w:val="00A259D5"/>
    <w:rsid w:val="00A32743"/>
    <w:rsid w:val="00A33639"/>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E7E68"/>
    <w:rsid w:val="00AF1668"/>
    <w:rsid w:val="00AF4FA5"/>
    <w:rsid w:val="00AF55CC"/>
    <w:rsid w:val="00B07955"/>
    <w:rsid w:val="00B140B8"/>
    <w:rsid w:val="00B14FAA"/>
    <w:rsid w:val="00B15D30"/>
    <w:rsid w:val="00B20624"/>
    <w:rsid w:val="00B23436"/>
    <w:rsid w:val="00B237F1"/>
    <w:rsid w:val="00B26354"/>
    <w:rsid w:val="00B26CA0"/>
    <w:rsid w:val="00B32179"/>
    <w:rsid w:val="00B33007"/>
    <w:rsid w:val="00B331A9"/>
    <w:rsid w:val="00B36569"/>
    <w:rsid w:val="00B40A05"/>
    <w:rsid w:val="00B40A3E"/>
    <w:rsid w:val="00B427BB"/>
    <w:rsid w:val="00B449EE"/>
    <w:rsid w:val="00B47B2C"/>
    <w:rsid w:val="00B50227"/>
    <w:rsid w:val="00B50510"/>
    <w:rsid w:val="00B522CD"/>
    <w:rsid w:val="00B55143"/>
    <w:rsid w:val="00B555C8"/>
    <w:rsid w:val="00B55917"/>
    <w:rsid w:val="00B57063"/>
    <w:rsid w:val="00B643A6"/>
    <w:rsid w:val="00B64DD6"/>
    <w:rsid w:val="00B670C8"/>
    <w:rsid w:val="00B6710C"/>
    <w:rsid w:val="00B67E84"/>
    <w:rsid w:val="00B72076"/>
    <w:rsid w:val="00B722B9"/>
    <w:rsid w:val="00B72303"/>
    <w:rsid w:val="00B72C72"/>
    <w:rsid w:val="00B82277"/>
    <w:rsid w:val="00B87F2B"/>
    <w:rsid w:val="00B91676"/>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6BED"/>
    <w:rsid w:val="00BC7F82"/>
    <w:rsid w:val="00BD3072"/>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178E"/>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1D3"/>
    <w:rsid w:val="00C863E5"/>
    <w:rsid w:val="00C87BE6"/>
    <w:rsid w:val="00C87F76"/>
    <w:rsid w:val="00C931FC"/>
    <w:rsid w:val="00C932C5"/>
    <w:rsid w:val="00C9650E"/>
    <w:rsid w:val="00CA068D"/>
    <w:rsid w:val="00CA1228"/>
    <w:rsid w:val="00CA282D"/>
    <w:rsid w:val="00CA4670"/>
    <w:rsid w:val="00CA490D"/>
    <w:rsid w:val="00CA6B1A"/>
    <w:rsid w:val="00CB20DC"/>
    <w:rsid w:val="00CB23DC"/>
    <w:rsid w:val="00CB2487"/>
    <w:rsid w:val="00CB28E2"/>
    <w:rsid w:val="00CB5D40"/>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2E0D"/>
    <w:rsid w:val="00CF158D"/>
    <w:rsid w:val="00CF4394"/>
    <w:rsid w:val="00D000A9"/>
    <w:rsid w:val="00D005DB"/>
    <w:rsid w:val="00D0064E"/>
    <w:rsid w:val="00D00981"/>
    <w:rsid w:val="00D01BBB"/>
    <w:rsid w:val="00D02596"/>
    <w:rsid w:val="00D0280D"/>
    <w:rsid w:val="00D04E41"/>
    <w:rsid w:val="00D07A72"/>
    <w:rsid w:val="00D10577"/>
    <w:rsid w:val="00D1323B"/>
    <w:rsid w:val="00D1435C"/>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6AB2"/>
    <w:rsid w:val="00D80490"/>
    <w:rsid w:val="00D829AD"/>
    <w:rsid w:val="00D82B71"/>
    <w:rsid w:val="00D82EE2"/>
    <w:rsid w:val="00D8545C"/>
    <w:rsid w:val="00D87788"/>
    <w:rsid w:val="00D877C8"/>
    <w:rsid w:val="00D910C2"/>
    <w:rsid w:val="00D9168C"/>
    <w:rsid w:val="00D9189B"/>
    <w:rsid w:val="00D91DA6"/>
    <w:rsid w:val="00D9706F"/>
    <w:rsid w:val="00D972D4"/>
    <w:rsid w:val="00D9757E"/>
    <w:rsid w:val="00DA195B"/>
    <w:rsid w:val="00DA6B55"/>
    <w:rsid w:val="00DA6B97"/>
    <w:rsid w:val="00DB0015"/>
    <w:rsid w:val="00DB2AAD"/>
    <w:rsid w:val="00DB626D"/>
    <w:rsid w:val="00DB6365"/>
    <w:rsid w:val="00DC0BF1"/>
    <w:rsid w:val="00DC41C3"/>
    <w:rsid w:val="00DD286D"/>
    <w:rsid w:val="00DD2CAF"/>
    <w:rsid w:val="00DD3593"/>
    <w:rsid w:val="00DD64E0"/>
    <w:rsid w:val="00DE0C67"/>
    <w:rsid w:val="00DE6952"/>
    <w:rsid w:val="00DE7E74"/>
    <w:rsid w:val="00DF071B"/>
    <w:rsid w:val="00DF4E70"/>
    <w:rsid w:val="00DF6657"/>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2968"/>
    <w:rsid w:val="00E3369B"/>
    <w:rsid w:val="00E33CDB"/>
    <w:rsid w:val="00E36D76"/>
    <w:rsid w:val="00E405EA"/>
    <w:rsid w:val="00E408B7"/>
    <w:rsid w:val="00E41637"/>
    <w:rsid w:val="00E42789"/>
    <w:rsid w:val="00E43F59"/>
    <w:rsid w:val="00E464F0"/>
    <w:rsid w:val="00E50BEB"/>
    <w:rsid w:val="00E52270"/>
    <w:rsid w:val="00E548FA"/>
    <w:rsid w:val="00E6092F"/>
    <w:rsid w:val="00E62049"/>
    <w:rsid w:val="00E629DA"/>
    <w:rsid w:val="00E6469F"/>
    <w:rsid w:val="00E670F8"/>
    <w:rsid w:val="00E67FAC"/>
    <w:rsid w:val="00E7200B"/>
    <w:rsid w:val="00E738CB"/>
    <w:rsid w:val="00E73C88"/>
    <w:rsid w:val="00E74437"/>
    <w:rsid w:val="00E7443D"/>
    <w:rsid w:val="00E81C2F"/>
    <w:rsid w:val="00E81C3E"/>
    <w:rsid w:val="00E82B6D"/>
    <w:rsid w:val="00E92408"/>
    <w:rsid w:val="00EA1177"/>
    <w:rsid w:val="00EA118B"/>
    <w:rsid w:val="00EA11B6"/>
    <w:rsid w:val="00EA2181"/>
    <w:rsid w:val="00EA2DD8"/>
    <w:rsid w:val="00EA4475"/>
    <w:rsid w:val="00EA681F"/>
    <w:rsid w:val="00EB3307"/>
    <w:rsid w:val="00EB3823"/>
    <w:rsid w:val="00EB4726"/>
    <w:rsid w:val="00EB47D8"/>
    <w:rsid w:val="00EB57D3"/>
    <w:rsid w:val="00EB5EFD"/>
    <w:rsid w:val="00EB679F"/>
    <w:rsid w:val="00EB76E4"/>
    <w:rsid w:val="00EC0E65"/>
    <w:rsid w:val="00EC2938"/>
    <w:rsid w:val="00EC38EF"/>
    <w:rsid w:val="00EC50C9"/>
    <w:rsid w:val="00EC58B4"/>
    <w:rsid w:val="00EC5BB2"/>
    <w:rsid w:val="00ED12F0"/>
    <w:rsid w:val="00ED4773"/>
    <w:rsid w:val="00ED61B7"/>
    <w:rsid w:val="00ED664B"/>
    <w:rsid w:val="00ED6A61"/>
    <w:rsid w:val="00EE03BB"/>
    <w:rsid w:val="00EE0B44"/>
    <w:rsid w:val="00EE4A89"/>
    <w:rsid w:val="00EE6FE0"/>
    <w:rsid w:val="00EE704A"/>
    <w:rsid w:val="00EE705F"/>
    <w:rsid w:val="00EE7148"/>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01DF"/>
    <w:rsid w:val="00F3197A"/>
    <w:rsid w:val="00F32139"/>
    <w:rsid w:val="00F33D56"/>
    <w:rsid w:val="00F34E08"/>
    <w:rsid w:val="00F41D91"/>
    <w:rsid w:val="00F42363"/>
    <w:rsid w:val="00F46964"/>
    <w:rsid w:val="00F46F9A"/>
    <w:rsid w:val="00F470FD"/>
    <w:rsid w:val="00F50F30"/>
    <w:rsid w:val="00F5126A"/>
    <w:rsid w:val="00F5126E"/>
    <w:rsid w:val="00F6636A"/>
    <w:rsid w:val="00F667C5"/>
    <w:rsid w:val="00F67E31"/>
    <w:rsid w:val="00F718A8"/>
    <w:rsid w:val="00F72183"/>
    <w:rsid w:val="00F76D01"/>
    <w:rsid w:val="00F81C35"/>
    <w:rsid w:val="00F82981"/>
    <w:rsid w:val="00F82B32"/>
    <w:rsid w:val="00F8311F"/>
    <w:rsid w:val="00F83248"/>
    <w:rsid w:val="00F83376"/>
    <w:rsid w:val="00F85246"/>
    <w:rsid w:val="00F853AE"/>
    <w:rsid w:val="00F93C74"/>
    <w:rsid w:val="00F93DCC"/>
    <w:rsid w:val="00F9435D"/>
    <w:rsid w:val="00F97740"/>
    <w:rsid w:val="00FA2F7B"/>
    <w:rsid w:val="00FA3C97"/>
    <w:rsid w:val="00FA78C8"/>
    <w:rsid w:val="00FB09FE"/>
    <w:rsid w:val="00FB101D"/>
    <w:rsid w:val="00FB1725"/>
    <w:rsid w:val="00FB2741"/>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94195651">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3965E-7E7E-4308-91B7-7A416F6D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2011-06-20T12:33:00Z</cp:lastPrinted>
  <dcterms:created xsi:type="dcterms:W3CDTF">2012-03-08T16:00:00Z</dcterms:created>
  <dcterms:modified xsi:type="dcterms:W3CDTF">2012-03-12T17:34:00Z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