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E4EE3" w:rsidRDefault="00540BEF" w:rsidP="00190E48">
      <w:pPr>
        <w:tabs>
          <w:tab w:val="left" w:pos="288"/>
          <w:tab w:val="left" w:pos="4752"/>
        </w:tabs>
        <w:spacing w:line="240" w:lineRule="exact"/>
        <w:jc w:val="center"/>
        <w:rPr>
          <w:rFonts w:asciiTheme="minorHAnsi" w:hAnsiTheme="minorHAnsi"/>
          <w:color w:val="auto"/>
        </w:rPr>
      </w:pPr>
      <w:r w:rsidRPr="005E4EE3">
        <w:rPr>
          <w:rFonts w:asciiTheme="minorHAnsi" w:hAnsiTheme="minorHAnsi"/>
          <w:color w:val="auto"/>
        </w:rPr>
        <w:t>RECORD OF PROCEEDINGS</w:t>
      </w:r>
    </w:p>
    <w:p w:rsidR="00540BEF" w:rsidRPr="005E4EE3" w:rsidRDefault="00540BEF" w:rsidP="00190E48">
      <w:pPr>
        <w:tabs>
          <w:tab w:val="left" w:pos="288"/>
          <w:tab w:val="left" w:pos="4752"/>
        </w:tabs>
        <w:spacing w:line="240" w:lineRule="exact"/>
        <w:jc w:val="center"/>
        <w:rPr>
          <w:rFonts w:asciiTheme="minorHAnsi" w:hAnsiTheme="minorHAnsi"/>
          <w:color w:val="auto"/>
        </w:rPr>
      </w:pPr>
      <w:r w:rsidRPr="005E4EE3">
        <w:rPr>
          <w:rFonts w:asciiTheme="minorHAnsi" w:hAnsiTheme="minorHAnsi"/>
          <w:color w:val="auto"/>
        </w:rPr>
        <w:t>PHYSICAL DISABILITY BOARD OF REVIEW</w:t>
      </w:r>
    </w:p>
    <w:p w:rsidR="00540BEF" w:rsidRPr="005E4EE3" w:rsidRDefault="00540BEF" w:rsidP="00190E48">
      <w:pPr>
        <w:tabs>
          <w:tab w:val="left" w:pos="288"/>
          <w:tab w:val="left" w:pos="4752"/>
        </w:tabs>
        <w:spacing w:line="240" w:lineRule="exact"/>
        <w:jc w:val="both"/>
        <w:rPr>
          <w:rFonts w:asciiTheme="minorHAnsi" w:hAnsiTheme="minorHAnsi"/>
          <w:caps/>
          <w:color w:val="auto"/>
        </w:rPr>
      </w:pPr>
    </w:p>
    <w:p w:rsidR="00540BEF" w:rsidRPr="007305E9" w:rsidRDefault="00540BEF" w:rsidP="009B6CD5">
      <w:pPr>
        <w:tabs>
          <w:tab w:val="left" w:pos="288"/>
          <w:tab w:val="left" w:pos="4752"/>
          <w:tab w:val="left" w:pos="5760"/>
        </w:tabs>
        <w:spacing w:line="240" w:lineRule="exact"/>
        <w:jc w:val="both"/>
        <w:rPr>
          <w:rFonts w:asciiTheme="minorHAnsi" w:hAnsiTheme="minorHAnsi"/>
          <w:caps/>
          <w:color w:val="auto"/>
        </w:rPr>
      </w:pPr>
      <w:r w:rsidRPr="007305E9">
        <w:rPr>
          <w:rFonts w:asciiTheme="minorHAnsi" w:hAnsiTheme="minorHAnsi"/>
          <w:caps/>
          <w:color w:val="auto"/>
        </w:rPr>
        <w:t>NAME:</w:t>
      </w:r>
      <w:r w:rsidR="008D530F" w:rsidRPr="007305E9">
        <w:rPr>
          <w:rFonts w:asciiTheme="minorHAnsi" w:hAnsiTheme="minorHAnsi"/>
          <w:caps/>
          <w:color w:val="auto"/>
        </w:rPr>
        <w:t xml:space="preserve"> </w:t>
      </w:r>
      <w:r w:rsidR="006163C0" w:rsidRPr="007305E9">
        <w:rPr>
          <w:rFonts w:asciiTheme="minorHAnsi" w:hAnsiTheme="minorHAnsi"/>
          <w:caps/>
          <w:color w:val="auto"/>
        </w:rPr>
        <w:t xml:space="preserve"> </w:t>
      </w:r>
      <w:r w:rsidR="00133B0C">
        <w:rPr>
          <w:rFonts w:asciiTheme="minorHAnsi" w:hAnsiTheme="minorHAnsi"/>
          <w:caps/>
          <w:color w:val="auto"/>
        </w:rPr>
        <w:t xml:space="preserve"> </w:t>
      </w:r>
      <w:r w:rsidRPr="007305E9">
        <w:rPr>
          <w:rFonts w:asciiTheme="minorHAnsi" w:hAnsiTheme="minorHAnsi"/>
          <w:caps/>
          <w:color w:val="auto"/>
        </w:rPr>
        <w:tab/>
      </w:r>
      <w:r w:rsidR="009B6CD5">
        <w:rPr>
          <w:rFonts w:asciiTheme="minorHAnsi" w:hAnsiTheme="minorHAnsi"/>
          <w:caps/>
          <w:color w:val="auto"/>
        </w:rPr>
        <w:tab/>
      </w:r>
      <w:r w:rsidRPr="007305E9">
        <w:rPr>
          <w:rFonts w:asciiTheme="minorHAnsi" w:hAnsiTheme="minorHAnsi"/>
          <w:caps/>
          <w:color w:val="auto"/>
        </w:rPr>
        <w:t xml:space="preserve">RANCH OF SERVICE: </w:t>
      </w:r>
      <w:r w:rsidR="00E1012B" w:rsidRPr="007305E9">
        <w:rPr>
          <w:rFonts w:asciiTheme="minorHAnsi" w:hAnsiTheme="minorHAnsi"/>
          <w:caps/>
          <w:color w:val="auto"/>
        </w:rPr>
        <w:t xml:space="preserve"> </w:t>
      </w:r>
      <w:r w:rsidR="008D530F" w:rsidRPr="007305E9">
        <w:rPr>
          <w:rFonts w:asciiTheme="minorHAnsi" w:hAnsiTheme="minorHAnsi"/>
          <w:caps/>
          <w:color w:val="auto"/>
        </w:rPr>
        <w:t>MARINE CORPS</w:t>
      </w:r>
    </w:p>
    <w:p w:rsidR="008D530F" w:rsidRPr="007305E9" w:rsidRDefault="00540BEF" w:rsidP="009B6CD5">
      <w:pPr>
        <w:tabs>
          <w:tab w:val="left" w:pos="288"/>
          <w:tab w:val="left" w:pos="4752"/>
          <w:tab w:val="left" w:pos="5760"/>
        </w:tabs>
        <w:spacing w:line="240" w:lineRule="exact"/>
        <w:ind w:right="-900"/>
        <w:jc w:val="both"/>
        <w:rPr>
          <w:rFonts w:asciiTheme="minorHAnsi" w:hAnsiTheme="minorHAnsi"/>
          <w:caps/>
          <w:color w:val="auto"/>
        </w:rPr>
      </w:pPr>
      <w:r w:rsidRPr="007305E9">
        <w:rPr>
          <w:rFonts w:asciiTheme="minorHAnsi" w:hAnsiTheme="minorHAnsi"/>
          <w:caps/>
          <w:color w:val="auto"/>
        </w:rPr>
        <w:t>CASE NUMBER:  PD</w:t>
      </w:r>
      <w:r w:rsidR="008D530F" w:rsidRPr="007305E9">
        <w:rPr>
          <w:rFonts w:asciiTheme="minorHAnsi" w:hAnsiTheme="minorHAnsi"/>
          <w:caps/>
          <w:color w:val="auto"/>
        </w:rPr>
        <w:t>0900563</w:t>
      </w:r>
      <w:r w:rsidRPr="007305E9">
        <w:rPr>
          <w:rFonts w:asciiTheme="minorHAnsi" w:hAnsiTheme="minorHAnsi"/>
          <w:caps/>
          <w:color w:val="auto"/>
        </w:rPr>
        <w:tab/>
      </w:r>
      <w:r w:rsidR="009B6CD5">
        <w:rPr>
          <w:rFonts w:asciiTheme="minorHAnsi" w:hAnsiTheme="minorHAnsi"/>
          <w:caps/>
          <w:color w:val="auto"/>
        </w:rPr>
        <w:tab/>
      </w:r>
      <w:r w:rsidR="00C22F3A" w:rsidRPr="007305E9">
        <w:rPr>
          <w:rFonts w:asciiTheme="minorHAnsi" w:hAnsiTheme="minorHAnsi"/>
          <w:caps/>
          <w:color w:val="auto"/>
        </w:rPr>
        <w:t xml:space="preserve">SEPARATION DATE: </w:t>
      </w:r>
      <w:r w:rsidR="006163C0" w:rsidRPr="007305E9">
        <w:rPr>
          <w:rFonts w:asciiTheme="minorHAnsi" w:hAnsiTheme="minorHAnsi"/>
          <w:caps/>
          <w:color w:val="auto"/>
        </w:rPr>
        <w:t xml:space="preserve"> </w:t>
      </w:r>
      <w:r w:rsidR="008D530F" w:rsidRPr="007305E9">
        <w:rPr>
          <w:rFonts w:asciiTheme="minorHAnsi" w:hAnsiTheme="minorHAnsi"/>
          <w:caps/>
          <w:color w:val="auto"/>
        </w:rPr>
        <w:t>20050915</w:t>
      </w:r>
    </w:p>
    <w:p w:rsidR="00540BEF" w:rsidRPr="007305E9" w:rsidRDefault="008D530F" w:rsidP="008D530F">
      <w:pPr>
        <w:tabs>
          <w:tab w:val="left" w:pos="288"/>
          <w:tab w:val="left" w:pos="4752"/>
        </w:tabs>
        <w:spacing w:line="240" w:lineRule="exact"/>
        <w:ind w:right="-900"/>
        <w:jc w:val="both"/>
        <w:rPr>
          <w:rFonts w:asciiTheme="minorHAnsi" w:hAnsiTheme="minorHAnsi"/>
          <w:caps/>
          <w:color w:val="auto"/>
        </w:rPr>
      </w:pPr>
      <w:r w:rsidRPr="007305E9">
        <w:rPr>
          <w:rFonts w:asciiTheme="minorHAnsi" w:hAnsiTheme="minorHAnsi"/>
          <w:caps/>
          <w:color w:val="auto"/>
        </w:rPr>
        <w:t>board date</w:t>
      </w:r>
      <w:r w:rsidR="007C1429" w:rsidRPr="007305E9">
        <w:rPr>
          <w:rFonts w:asciiTheme="minorHAnsi" w:hAnsiTheme="minorHAnsi"/>
          <w:caps/>
          <w:color w:val="auto"/>
        </w:rPr>
        <w:t xml:space="preserve">: </w:t>
      </w:r>
      <w:r w:rsidR="006163C0" w:rsidRPr="007305E9">
        <w:rPr>
          <w:rFonts w:asciiTheme="minorHAnsi" w:hAnsiTheme="minorHAnsi"/>
          <w:caps/>
          <w:color w:val="auto"/>
        </w:rPr>
        <w:t xml:space="preserve"> </w:t>
      </w:r>
      <w:r w:rsidR="007C1429" w:rsidRPr="007305E9">
        <w:rPr>
          <w:rFonts w:asciiTheme="minorHAnsi" w:hAnsiTheme="minorHAnsi"/>
          <w:caps/>
          <w:color w:val="auto"/>
        </w:rPr>
        <w:t>2011</w:t>
      </w:r>
      <w:r w:rsidR="0002266B" w:rsidRPr="007305E9">
        <w:rPr>
          <w:rFonts w:asciiTheme="minorHAnsi" w:hAnsiTheme="minorHAnsi"/>
          <w:caps/>
          <w:color w:val="auto"/>
        </w:rPr>
        <w:t>0317</w:t>
      </w:r>
    </w:p>
    <w:p w:rsidR="007C3BDA" w:rsidRPr="007C3BDA" w:rsidRDefault="007C3BDA" w:rsidP="007C3BDA">
      <w:pPr>
        <w:pBdr>
          <w:bottom w:val="single" w:sz="12" w:space="1" w:color="auto"/>
        </w:pBdr>
        <w:tabs>
          <w:tab w:val="left" w:pos="288"/>
          <w:tab w:val="left" w:pos="4752"/>
        </w:tabs>
        <w:spacing w:line="240" w:lineRule="exact"/>
        <w:jc w:val="both"/>
        <w:rPr>
          <w:rFonts w:asciiTheme="minorHAnsi" w:hAnsiTheme="minorHAnsi"/>
          <w:color w:val="auto"/>
          <w:u w:val="single"/>
        </w:rPr>
      </w:pPr>
    </w:p>
    <w:p w:rsidR="007C3BDA" w:rsidRPr="007C3BDA" w:rsidRDefault="007C3BDA" w:rsidP="007C3BDA">
      <w:pPr>
        <w:tabs>
          <w:tab w:val="left" w:pos="288"/>
          <w:tab w:val="left" w:pos="4752"/>
        </w:tabs>
        <w:spacing w:line="240" w:lineRule="exact"/>
        <w:jc w:val="both"/>
        <w:rPr>
          <w:rFonts w:asciiTheme="minorHAnsi" w:hAnsiTheme="minorHAnsi"/>
          <w:color w:val="auto"/>
          <w:u w:val="single"/>
        </w:rPr>
      </w:pPr>
    </w:p>
    <w:p w:rsidR="00190E48" w:rsidRPr="005E4EE3" w:rsidRDefault="002C6E5B" w:rsidP="00E847C7">
      <w:pPr>
        <w:tabs>
          <w:tab w:val="left" w:pos="288"/>
          <w:tab w:val="left" w:pos="4752"/>
        </w:tabs>
        <w:spacing w:line="240" w:lineRule="exact"/>
        <w:jc w:val="both"/>
        <w:rPr>
          <w:rFonts w:ascii="Calibri" w:hAnsi="Calibri"/>
          <w:color w:val="auto"/>
          <w:szCs w:val="24"/>
        </w:rPr>
      </w:pPr>
      <w:r w:rsidRPr="007305E9">
        <w:rPr>
          <w:rFonts w:ascii="Calibri" w:hAnsi="Calibri"/>
          <w:color w:val="auto"/>
          <w:u w:val="single"/>
        </w:rPr>
        <w:t>SUMMARY OF CASE</w:t>
      </w:r>
      <w:r w:rsidRPr="007305E9">
        <w:rPr>
          <w:rFonts w:ascii="Calibri" w:hAnsi="Calibri"/>
          <w:color w:val="auto"/>
        </w:rPr>
        <w:t xml:space="preserve">: </w:t>
      </w:r>
      <w:r w:rsidR="006163C0" w:rsidRPr="007305E9">
        <w:rPr>
          <w:rFonts w:ascii="Calibri" w:hAnsi="Calibri"/>
          <w:color w:val="auto"/>
        </w:rPr>
        <w:t xml:space="preserve"> </w:t>
      </w:r>
      <w:r w:rsidR="00854F10" w:rsidRPr="007305E9">
        <w:rPr>
          <w:rFonts w:asciiTheme="minorHAnsi" w:hAnsiTheme="minorHAnsi"/>
          <w:color w:val="auto"/>
        </w:rPr>
        <w:t>Data extracted from the available evidence of record reflects that this covered individual (CI)</w:t>
      </w:r>
      <w:r w:rsidRPr="007305E9">
        <w:rPr>
          <w:rFonts w:ascii="Calibri" w:hAnsi="Calibri"/>
          <w:color w:val="auto"/>
        </w:rPr>
        <w:t xml:space="preserve"> </w:t>
      </w:r>
      <w:r w:rsidRPr="007305E9">
        <w:rPr>
          <w:rFonts w:ascii="Calibri" w:hAnsi="Calibri"/>
          <w:color w:val="auto"/>
          <w:szCs w:val="24"/>
        </w:rPr>
        <w:t xml:space="preserve">was </w:t>
      </w:r>
      <w:r w:rsidR="00E322F7" w:rsidRPr="007305E9">
        <w:rPr>
          <w:rFonts w:ascii="Calibri" w:hAnsi="Calibri"/>
          <w:color w:val="auto"/>
          <w:szCs w:val="24"/>
        </w:rPr>
        <w:t xml:space="preserve">an </w:t>
      </w:r>
      <w:r w:rsidR="008D530F" w:rsidRPr="007305E9">
        <w:rPr>
          <w:rFonts w:asciiTheme="minorHAnsi" w:hAnsiTheme="minorHAnsi"/>
          <w:color w:val="auto"/>
          <w:szCs w:val="24"/>
        </w:rPr>
        <w:t>active duty LC</w:t>
      </w:r>
      <w:r w:rsidR="00D4351C" w:rsidRPr="007305E9">
        <w:rPr>
          <w:rFonts w:asciiTheme="minorHAnsi" w:hAnsiTheme="minorHAnsi"/>
          <w:color w:val="auto"/>
          <w:szCs w:val="24"/>
        </w:rPr>
        <w:t>pl</w:t>
      </w:r>
      <w:r w:rsidR="008D530F" w:rsidRPr="007305E9">
        <w:rPr>
          <w:rFonts w:asciiTheme="minorHAnsi" w:hAnsiTheme="minorHAnsi"/>
          <w:color w:val="auto"/>
          <w:szCs w:val="24"/>
        </w:rPr>
        <w:t xml:space="preserve"> (0311</w:t>
      </w:r>
      <w:r w:rsidR="008F41F9">
        <w:rPr>
          <w:rFonts w:asciiTheme="minorHAnsi" w:hAnsiTheme="minorHAnsi"/>
          <w:color w:val="auto"/>
          <w:szCs w:val="24"/>
        </w:rPr>
        <w:t xml:space="preserve">, </w:t>
      </w:r>
      <w:r w:rsidR="008D530F" w:rsidRPr="007305E9">
        <w:rPr>
          <w:rFonts w:asciiTheme="minorHAnsi" w:hAnsiTheme="minorHAnsi"/>
          <w:color w:val="auto"/>
          <w:szCs w:val="24"/>
        </w:rPr>
        <w:t>Rifleman), medically separated from the Marin</w:t>
      </w:r>
      <w:r w:rsidR="008D530F" w:rsidRPr="005E4EE3">
        <w:rPr>
          <w:rFonts w:asciiTheme="minorHAnsi" w:hAnsiTheme="minorHAnsi"/>
          <w:color w:val="auto"/>
          <w:szCs w:val="24"/>
        </w:rPr>
        <w:t xml:space="preserve">es in 2005. </w:t>
      </w:r>
      <w:r w:rsidR="005C1ED5">
        <w:rPr>
          <w:rFonts w:asciiTheme="minorHAnsi" w:hAnsiTheme="minorHAnsi"/>
          <w:color w:val="auto"/>
          <w:szCs w:val="24"/>
        </w:rPr>
        <w:t xml:space="preserve"> </w:t>
      </w:r>
      <w:r w:rsidR="008D530F" w:rsidRPr="005E4EE3">
        <w:rPr>
          <w:rFonts w:asciiTheme="minorHAnsi" w:hAnsiTheme="minorHAnsi"/>
          <w:color w:val="auto"/>
          <w:szCs w:val="24"/>
        </w:rPr>
        <w:t xml:space="preserve">The </w:t>
      </w:r>
      <w:r w:rsidR="008F41F9">
        <w:rPr>
          <w:rFonts w:asciiTheme="minorHAnsi" w:hAnsiTheme="minorHAnsi"/>
          <w:color w:val="auto"/>
          <w:szCs w:val="24"/>
        </w:rPr>
        <w:t xml:space="preserve">medical </w:t>
      </w:r>
      <w:r w:rsidR="008D530F" w:rsidRPr="005E4EE3">
        <w:rPr>
          <w:rFonts w:asciiTheme="minorHAnsi" w:hAnsiTheme="minorHAnsi"/>
          <w:color w:val="auto"/>
          <w:szCs w:val="24"/>
        </w:rPr>
        <w:t xml:space="preserve">basis for the separation was </w:t>
      </w:r>
      <w:r w:rsidR="005C1ED5">
        <w:rPr>
          <w:rFonts w:asciiTheme="minorHAnsi" w:hAnsiTheme="minorHAnsi"/>
          <w:color w:val="auto"/>
          <w:szCs w:val="24"/>
        </w:rPr>
        <w:t>g</w:t>
      </w:r>
      <w:r w:rsidR="008D530F" w:rsidRPr="005E4EE3">
        <w:rPr>
          <w:rFonts w:asciiTheme="minorHAnsi" w:hAnsiTheme="minorHAnsi"/>
          <w:color w:val="auto"/>
          <w:szCs w:val="24"/>
        </w:rPr>
        <w:t xml:space="preserve">unshot </w:t>
      </w:r>
      <w:r w:rsidR="005C1ED5">
        <w:rPr>
          <w:rFonts w:asciiTheme="minorHAnsi" w:hAnsiTheme="minorHAnsi"/>
          <w:color w:val="auto"/>
          <w:szCs w:val="24"/>
        </w:rPr>
        <w:t>wound (GSW) w/left foot drop s</w:t>
      </w:r>
      <w:r w:rsidR="008D530F" w:rsidRPr="005E4EE3">
        <w:rPr>
          <w:rFonts w:asciiTheme="minorHAnsi" w:hAnsiTheme="minorHAnsi"/>
          <w:color w:val="auto"/>
          <w:szCs w:val="24"/>
        </w:rPr>
        <w:t xml:space="preserve">econdary to </w:t>
      </w:r>
      <w:r w:rsidR="005C1ED5">
        <w:rPr>
          <w:rFonts w:asciiTheme="minorHAnsi" w:hAnsiTheme="minorHAnsi"/>
          <w:color w:val="auto"/>
          <w:szCs w:val="24"/>
        </w:rPr>
        <w:t>peroneal nerve i</w:t>
      </w:r>
      <w:r w:rsidR="008D530F" w:rsidRPr="005E4EE3">
        <w:rPr>
          <w:rFonts w:asciiTheme="minorHAnsi" w:hAnsiTheme="minorHAnsi"/>
          <w:color w:val="auto"/>
          <w:szCs w:val="24"/>
        </w:rPr>
        <w:t>njury.  CI was injured in Apr</w:t>
      </w:r>
      <w:r w:rsidR="006163C0" w:rsidRPr="005E4EE3">
        <w:rPr>
          <w:rFonts w:asciiTheme="minorHAnsi" w:hAnsiTheme="minorHAnsi"/>
          <w:color w:val="auto"/>
          <w:szCs w:val="24"/>
        </w:rPr>
        <w:t>il</w:t>
      </w:r>
      <w:r w:rsidR="008D530F" w:rsidRPr="005E4EE3">
        <w:rPr>
          <w:rFonts w:asciiTheme="minorHAnsi" w:hAnsiTheme="minorHAnsi"/>
          <w:color w:val="auto"/>
          <w:szCs w:val="24"/>
        </w:rPr>
        <w:t xml:space="preserve"> </w:t>
      </w:r>
      <w:r w:rsidR="006163C0" w:rsidRPr="005E4EE3">
        <w:rPr>
          <w:rFonts w:asciiTheme="minorHAnsi" w:hAnsiTheme="minorHAnsi"/>
          <w:color w:val="auto"/>
          <w:szCs w:val="24"/>
        </w:rPr>
        <w:t>20</w:t>
      </w:r>
      <w:r w:rsidR="008D530F" w:rsidRPr="005E4EE3">
        <w:rPr>
          <w:rFonts w:asciiTheme="minorHAnsi" w:hAnsiTheme="minorHAnsi"/>
          <w:color w:val="auto"/>
          <w:szCs w:val="24"/>
        </w:rPr>
        <w:t xml:space="preserve">04 while deployed in Iraq.  He suffered a </w:t>
      </w:r>
      <w:r w:rsidR="0004125E" w:rsidRPr="005E4EE3">
        <w:rPr>
          <w:rFonts w:asciiTheme="minorHAnsi" w:hAnsiTheme="minorHAnsi"/>
          <w:color w:val="auto"/>
          <w:szCs w:val="24"/>
        </w:rPr>
        <w:t>GSW to the left</w:t>
      </w:r>
      <w:r w:rsidR="00E37641">
        <w:rPr>
          <w:rFonts w:asciiTheme="minorHAnsi" w:hAnsiTheme="minorHAnsi"/>
          <w:color w:val="auto"/>
          <w:szCs w:val="24"/>
        </w:rPr>
        <w:t xml:space="preserve"> upper leg</w:t>
      </w:r>
      <w:r w:rsidR="0004125E" w:rsidRPr="005E4EE3">
        <w:rPr>
          <w:rFonts w:asciiTheme="minorHAnsi" w:hAnsiTheme="minorHAnsi"/>
          <w:color w:val="auto"/>
          <w:szCs w:val="24"/>
        </w:rPr>
        <w:t xml:space="preserve"> with </w:t>
      </w:r>
      <w:r w:rsidR="006163C0" w:rsidRPr="005E4EE3">
        <w:rPr>
          <w:rFonts w:asciiTheme="minorHAnsi" w:hAnsiTheme="minorHAnsi"/>
          <w:color w:val="auto"/>
          <w:szCs w:val="24"/>
        </w:rPr>
        <w:t xml:space="preserve">left </w:t>
      </w:r>
      <w:r w:rsidR="008D530F" w:rsidRPr="005E4EE3">
        <w:rPr>
          <w:rFonts w:asciiTheme="minorHAnsi" w:hAnsiTheme="minorHAnsi"/>
          <w:color w:val="auto"/>
          <w:szCs w:val="24"/>
        </w:rPr>
        <w:t>distal femur fracture that required open reduction i</w:t>
      </w:r>
      <w:r w:rsidR="006163C0" w:rsidRPr="005E4EE3">
        <w:rPr>
          <w:rFonts w:asciiTheme="minorHAnsi" w:hAnsiTheme="minorHAnsi"/>
          <w:color w:val="auto"/>
          <w:szCs w:val="24"/>
        </w:rPr>
        <w:t>nternal fixation (ORIF)</w:t>
      </w:r>
      <w:r w:rsidR="008D530F" w:rsidRPr="005E4EE3">
        <w:rPr>
          <w:rFonts w:asciiTheme="minorHAnsi" w:hAnsiTheme="minorHAnsi"/>
          <w:color w:val="auto"/>
          <w:szCs w:val="24"/>
        </w:rPr>
        <w:t>, vascular bypass of the superficial femoral artery, popliteal artery bypass and lower extremity fasciotomies</w:t>
      </w:r>
      <w:r w:rsidR="0004125E" w:rsidRPr="005E4EE3">
        <w:rPr>
          <w:rFonts w:asciiTheme="minorHAnsi" w:hAnsiTheme="minorHAnsi"/>
          <w:color w:val="auto"/>
          <w:szCs w:val="24"/>
        </w:rPr>
        <w:t xml:space="preserve"> and grafting</w:t>
      </w:r>
      <w:r w:rsidR="008D530F" w:rsidRPr="005E4EE3">
        <w:rPr>
          <w:rFonts w:asciiTheme="minorHAnsi" w:hAnsiTheme="minorHAnsi"/>
          <w:color w:val="auto"/>
          <w:szCs w:val="24"/>
        </w:rPr>
        <w:t xml:space="preserve">.  An </w:t>
      </w:r>
      <w:r w:rsidR="006163C0" w:rsidRPr="005E4EE3">
        <w:rPr>
          <w:rFonts w:asciiTheme="minorHAnsi" w:hAnsiTheme="minorHAnsi"/>
          <w:color w:val="auto"/>
          <w:szCs w:val="24"/>
        </w:rPr>
        <w:t xml:space="preserve">electrophysiological study </w:t>
      </w:r>
      <w:r w:rsidR="008D530F" w:rsidRPr="005E4EE3">
        <w:rPr>
          <w:rFonts w:asciiTheme="minorHAnsi" w:hAnsiTheme="minorHAnsi"/>
          <w:color w:val="auto"/>
          <w:szCs w:val="24"/>
        </w:rPr>
        <w:t xml:space="preserve">showed peroneal nerve injury.  </w:t>
      </w:r>
      <w:r w:rsidR="00E37641">
        <w:rPr>
          <w:rFonts w:asciiTheme="minorHAnsi" w:hAnsiTheme="minorHAnsi"/>
          <w:color w:val="auto"/>
          <w:szCs w:val="24"/>
        </w:rPr>
        <w:t>The CI</w:t>
      </w:r>
      <w:r w:rsidR="008D530F" w:rsidRPr="005E4EE3">
        <w:rPr>
          <w:rFonts w:asciiTheme="minorHAnsi" w:hAnsiTheme="minorHAnsi"/>
          <w:color w:val="auto"/>
          <w:szCs w:val="24"/>
        </w:rPr>
        <w:t xml:space="preserve"> </w:t>
      </w:r>
      <w:r w:rsidR="008F41F9">
        <w:rPr>
          <w:rFonts w:asciiTheme="minorHAnsi" w:hAnsiTheme="minorHAnsi"/>
          <w:color w:val="auto"/>
          <w:szCs w:val="24"/>
        </w:rPr>
        <w:t>had</w:t>
      </w:r>
      <w:r w:rsidR="008D530F" w:rsidRPr="005E4EE3">
        <w:rPr>
          <w:rFonts w:asciiTheme="minorHAnsi" w:hAnsiTheme="minorHAnsi"/>
          <w:color w:val="auto"/>
          <w:szCs w:val="24"/>
        </w:rPr>
        <w:t xml:space="preserve"> persistent </w:t>
      </w:r>
      <w:r w:rsidR="0004125E" w:rsidRPr="005E4EE3">
        <w:rPr>
          <w:rFonts w:asciiTheme="minorHAnsi" w:hAnsiTheme="minorHAnsi"/>
          <w:color w:val="auto"/>
          <w:szCs w:val="24"/>
        </w:rPr>
        <w:t xml:space="preserve">pain and </w:t>
      </w:r>
      <w:r w:rsidR="008D530F" w:rsidRPr="005E4EE3">
        <w:rPr>
          <w:rFonts w:asciiTheme="minorHAnsi" w:hAnsiTheme="minorHAnsi"/>
          <w:color w:val="auto"/>
          <w:szCs w:val="24"/>
        </w:rPr>
        <w:t xml:space="preserve">weakness of the </w:t>
      </w:r>
      <w:r w:rsidR="00E37641">
        <w:rPr>
          <w:rFonts w:asciiTheme="minorHAnsi" w:hAnsiTheme="minorHAnsi"/>
          <w:color w:val="auto"/>
          <w:szCs w:val="24"/>
        </w:rPr>
        <w:t>left leg</w:t>
      </w:r>
      <w:r w:rsidR="008D530F" w:rsidRPr="005E4EE3">
        <w:rPr>
          <w:rFonts w:asciiTheme="minorHAnsi" w:hAnsiTheme="minorHAnsi"/>
          <w:color w:val="auto"/>
          <w:szCs w:val="24"/>
        </w:rPr>
        <w:t>, minimal ability to dorsiflex or plantar flex the foot</w:t>
      </w:r>
      <w:r w:rsidR="008F41F9">
        <w:rPr>
          <w:rFonts w:asciiTheme="minorHAnsi" w:hAnsiTheme="minorHAnsi"/>
          <w:color w:val="auto"/>
          <w:szCs w:val="24"/>
        </w:rPr>
        <w:t>,</w:t>
      </w:r>
      <w:r w:rsidR="008D530F" w:rsidRPr="005E4EE3">
        <w:rPr>
          <w:rFonts w:asciiTheme="minorHAnsi" w:hAnsiTheme="minorHAnsi"/>
          <w:color w:val="auto"/>
          <w:szCs w:val="24"/>
        </w:rPr>
        <w:t xml:space="preserve"> and </w:t>
      </w:r>
      <w:r w:rsidR="006163C0" w:rsidRPr="005E4EE3">
        <w:rPr>
          <w:rFonts w:asciiTheme="minorHAnsi" w:hAnsiTheme="minorHAnsi"/>
          <w:color w:val="auto"/>
          <w:szCs w:val="24"/>
        </w:rPr>
        <w:t>used</w:t>
      </w:r>
      <w:r w:rsidR="008D530F" w:rsidRPr="005E4EE3">
        <w:rPr>
          <w:rFonts w:asciiTheme="minorHAnsi" w:hAnsiTheme="minorHAnsi"/>
          <w:color w:val="auto"/>
          <w:szCs w:val="24"/>
        </w:rPr>
        <w:t xml:space="preserve"> a splint to facilitate ambulation on crutches.  </w:t>
      </w:r>
      <w:r w:rsidR="008F41F9">
        <w:rPr>
          <w:rFonts w:asciiTheme="minorHAnsi" w:hAnsiTheme="minorHAnsi"/>
          <w:color w:val="auto"/>
          <w:szCs w:val="24"/>
        </w:rPr>
        <w:t xml:space="preserve">Despite </w:t>
      </w:r>
      <w:r w:rsidR="008D530F" w:rsidRPr="005E4EE3">
        <w:rPr>
          <w:rFonts w:asciiTheme="minorHAnsi" w:hAnsiTheme="minorHAnsi"/>
          <w:color w:val="auto"/>
          <w:szCs w:val="24"/>
        </w:rPr>
        <w:t>physical therapy</w:t>
      </w:r>
      <w:r w:rsidR="008F41F9">
        <w:rPr>
          <w:rFonts w:asciiTheme="minorHAnsi" w:hAnsiTheme="minorHAnsi"/>
          <w:color w:val="auto"/>
          <w:szCs w:val="24"/>
        </w:rPr>
        <w:t>,</w:t>
      </w:r>
      <w:r w:rsidR="008D530F" w:rsidRPr="005E4EE3">
        <w:rPr>
          <w:rFonts w:asciiTheme="minorHAnsi" w:hAnsiTheme="minorHAnsi"/>
          <w:color w:val="auto"/>
          <w:szCs w:val="24"/>
        </w:rPr>
        <w:t xml:space="preserve"> </w:t>
      </w:r>
      <w:r w:rsidR="008F41F9">
        <w:rPr>
          <w:rFonts w:asciiTheme="minorHAnsi" w:hAnsiTheme="minorHAnsi"/>
          <w:color w:val="auto"/>
          <w:szCs w:val="24"/>
        </w:rPr>
        <w:t xml:space="preserve">he showed </w:t>
      </w:r>
      <w:r w:rsidR="008D530F" w:rsidRPr="005E4EE3">
        <w:rPr>
          <w:rFonts w:asciiTheme="minorHAnsi" w:hAnsiTheme="minorHAnsi"/>
          <w:color w:val="auto"/>
          <w:szCs w:val="24"/>
        </w:rPr>
        <w:t xml:space="preserve">little improvement in strength </w:t>
      </w:r>
      <w:r w:rsidR="006163C0" w:rsidRPr="005E4EE3">
        <w:rPr>
          <w:rFonts w:asciiTheme="minorHAnsi" w:hAnsiTheme="minorHAnsi"/>
          <w:color w:val="auto"/>
          <w:szCs w:val="24"/>
        </w:rPr>
        <w:t>or</w:t>
      </w:r>
      <w:r w:rsidR="008D530F" w:rsidRPr="005E4EE3">
        <w:rPr>
          <w:rFonts w:asciiTheme="minorHAnsi" w:hAnsiTheme="minorHAnsi"/>
          <w:color w:val="auto"/>
          <w:szCs w:val="24"/>
        </w:rPr>
        <w:t xml:space="preserve"> range of motion </w:t>
      </w:r>
      <w:r w:rsidR="006163C0" w:rsidRPr="005E4EE3">
        <w:rPr>
          <w:rFonts w:asciiTheme="minorHAnsi" w:hAnsiTheme="minorHAnsi"/>
          <w:color w:val="auto"/>
          <w:szCs w:val="24"/>
        </w:rPr>
        <w:t xml:space="preserve">(ROM) </w:t>
      </w:r>
      <w:r w:rsidR="008D530F" w:rsidRPr="005E4EE3">
        <w:rPr>
          <w:rFonts w:asciiTheme="minorHAnsi" w:hAnsiTheme="minorHAnsi"/>
          <w:color w:val="auto"/>
          <w:szCs w:val="24"/>
        </w:rPr>
        <w:t xml:space="preserve">of the lower extremity. </w:t>
      </w:r>
      <w:r w:rsidR="006163C0" w:rsidRPr="005E4EE3">
        <w:rPr>
          <w:rFonts w:asciiTheme="minorHAnsi" w:hAnsiTheme="minorHAnsi"/>
          <w:color w:val="auto"/>
          <w:szCs w:val="24"/>
        </w:rPr>
        <w:t xml:space="preserve"> The CI </w:t>
      </w:r>
      <w:r w:rsidR="008D530F" w:rsidRPr="005E4EE3">
        <w:rPr>
          <w:rFonts w:asciiTheme="minorHAnsi" w:hAnsiTheme="minorHAnsi"/>
          <w:color w:val="auto"/>
          <w:szCs w:val="24"/>
        </w:rPr>
        <w:t xml:space="preserve">did not respond adequately </w:t>
      </w:r>
      <w:r w:rsidR="008F41F9">
        <w:rPr>
          <w:rFonts w:asciiTheme="minorHAnsi" w:hAnsiTheme="minorHAnsi"/>
          <w:color w:val="auto"/>
          <w:szCs w:val="24"/>
        </w:rPr>
        <w:t>enough</w:t>
      </w:r>
      <w:r w:rsidR="008D530F" w:rsidRPr="005E4EE3">
        <w:rPr>
          <w:rFonts w:asciiTheme="minorHAnsi" w:hAnsiTheme="minorHAnsi"/>
          <w:color w:val="auto"/>
          <w:szCs w:val="24"/>
        </w:rPr>
        <w:t xml:space="preserve"> to perform within his military occupational specialty</w:t>
      </w:r>
      <w:r w:rsidR="00691177">
        <w:rPr>
          <w:rFonts w:asciiTheme="minorHAnsi" w:hAnsiTheme="minorHAnsi"/>
          <w:color w:val="auto"/>
          <w:szCs w:val="24"/>
        </w:rPr>
        <w:t xml:space="preserve"> or</w:t>
      </w:r>
      <w:r w:rsidR="008D530F" w:rsidRPr="005E4EE3">
        <w:rPr>
          <w:rFonts w:asciiTheme="minorHAnsi" w:hAnsiTheme="minorHAnsi"/>
          <w:color w:val="auto"/>
          <w:szCs w:val="24"/>
        </w:rPr>
        <w:t xml:space="preserve"> participate in a fitness test</w:t>
      </w:r>
      <w:r w:rsidR="008F41F9">
        <w:rPr>
          <w:rFonts w:asciiTheme="minorHAnsi" w:hAnsiTheme="minorHAnsi"/>
          <w:color w:val="auto"/>
          <w:szCs w:val="24"/>
        </w:rPr>
        <w:t>.</w:t>
      </w:r>
      <w:r w:rsidR="00216361">
        <w:rPr>
          <w:rFonts w:asciiTheme="minorHAnsi" w:hAnsiTheme="minorHAnsi"/>
          <w:color w:val="auto"/>
          <w:szCs w:val="24"/>
        </w:rPr>
        <w:t xml:space="preserve"> </w:t>
      </w:r>
      <w:r w:rsidR="008F41F9">
        <w:rPr>
          <w:rFonts w:asciiTheme="minorHAnsi" w:hAnsiTheme="minorHAnsi"/>
          <w:color w:val="auto"/>
          <w:szCs w:val="24"/>
        </w:rPr>
        <w:t xml:space="preserve"> He</w:t>
      </w:r>
      <w:r w:rsidR="008D530F" w:rsidRPr="005E4EE3">
        <w:rPr>
          <w:rFonts w:asciiTheme="minorHAnsi" w:hAnsiTheme="minorHAnsi"/>
          <w:color w:val="auto"/>
          <w:szCs w:val="24"/>
        </w:rPr>
        <w:t xml:space="preserve"> was placed on </w:t>
      </w:r>
      <w:r w:rsidR="008F41F9">
        <w:rPr>
          <w:rFonts w:asciiTheme="minorHAnsi" w:hAnsiTheme="minorHAnsi"/>
          <w:color w:val="auto"/>
          <w:szCs w:val="24"/>
        </w:rPr>
        <w:t>l</w:t>
      </w:r>
      <w:r w:rsidR="008D530F" w:rsidRPr="005E4EE3">
        <w:rPr>
          <w:rFonts w:asciiTheme="minorHAnsi" w:hAnsiTheme="minorHAnsi"/>
          <w:color w:val="auto"/>
          <w:szCs w:val="24"/>
        </w:rPr>
        <w:t xml:space="preserve">imited </w:t>
      </w:r>
      <w:r w:rsidR="008F41F9">
        <w:rPr>
          <w:rFonts w:asciiTheme="minorHAnsi" w:hAnsiTheme="minorHAnsi"/>
          <w:color w:val="auto"/>
          <w:szCs w:val="24"/>
        </w:rPr>
        <w:t>d</w:t>
      </w:r>
      <w:r w:rsidR="008D530F" w:rsidRPr="005E4EE3">
        <w:rPr>
          <w:rFonts w:asciiTheme="minorHAnsi" w:hAnsiTheme="minorHAnsi"/>
          <w:color w:val="auto"/>
          <w:szCs w:val="24"/>
        </w:rPr>
        <w:t xml:space="preserve">uty and underwent a Medical Evaluation Board (MEB). </w:t>
      </w:r>
      <w:r w:rsidR="006163C0" w:rsidRPr="005E4EE3">
        <w:rPr>
          <w:rFonts w:asciiTheme="minorHAnsi" w:hAnsiTheme="minorHAnsi"/>
          <w:color w:val="auto"/>
          <w:szCs w:val="24"/>
        </w:rPr>
        <w:t xml:space="preserve"> </w:t>
      </w:r>
      <w:r w:rsidR="008D530F" w:rsidRPr="005E4EE3">
        <w:rPr>
          <w:rFonts w:asciiTheme="minorHAnsi" w:hAnsiTheme="minorHAnsi"/>
          <w:color w:val="auto"/>
          <w:szCs w:val="24"/>
        </w:rPr>
        <w:t>GSW w/</w:t>
      </w:r>
      <w:r w:rsidR="00EC2E0F">
        <w:rPr>
          <w:rFonts w:asciiTheme="minorHAnsi" w:hAnsiTheme="minorHAnsi"/>
          <w:color w:val="auto"/>
          <w:szCs w:val="24"/>
        </w:rPr>
        <w:t>left f</w:t>
      </w:r>
      <w:r w:rsidR="00EC2E0F" w:rsidRPr="005E4EE3">
        <w:rPr>
          <w:rFonts w:asciiTheme="minorHAnsi" w:hAnsiTheme="minorHAnsi"/>
          <w:color w:val="auto"/>
          <w:szCs w:val="24"/>
        </w:rPr>
        <w:t xml:space="preserve">oot drop secondary </w:t>
      </w:r>
      <w:r w:rsidR="008D530F" w:rsidRPr="005E4EE3">
        <w:rPr>
          <w:rFonts w:asciiTheme="minorHAnsi" w:hAnsiTheme="minorHAnsi"/>
          <w:color w:val="auto"/>
          <w:szCs w:val="24"/>
        </w:rPr>
        <w:t xml:space="preserve">to </w:t>
      </w:r>
      <w:r w:rsidR="00EC2E0F" w:rsidRPr="005E4EE3">
        <w:rPr>
          <w:rFonts w:asciiTheme="minorHAnsi" w:hAnsiTheme="minorHAnsi"/>
          <w:color w:val="auto"/>
          <w:szCs w:val="24"/>
        </w:rPr>
        <w:t xml:space="preserve">peroneal nerve injury </w:t>
      </w:r>
      <w:r w:rsidR="008D530F" w:rsidRPr="005E4EE3">
        <w:rPr>
          <w:rFonts w:asciiTheme="minorHAnsi" w:hAnsiTheme="minorHAnsi"/>
          <w:color w:val="auto"/>
          <w:szCs w:val="24"/>
        </w:rPr>
        <w:t xml:space="preserve">was forwarded to the Physical Evaluation Board (PEB) as medically unacceptable.  The </w:t>
      </w:r>
      <w:r w:rsidR="008F41F9">
        <w:rPr>
          <w:rFonts w:asciiTheme="minorHAnsi" w:hAnsiTheme="minorHAnsi"/>
          <w:color w:val="auto"/>
          <w:szCs w:val="24"/>
        </w:rPr>
        <w:t>PEB</w:t>
      </w:r>
      <w:r w:rsidR="008D530F" w:rsidRPr="005E4EE3">
        <w:rPr>
          <w:rFonts w:asciiTheme="minorHAnsi" w:hAnsiTheme="minorHAnsi"/>
          <w:color w:val="auto"/>
          <w:szCs w:val="24"/>
        </w:rPr>
        <w:t xml:space="preserve"> adjudicated the </w:t>
      </w:r>
      <w:r w:rsidR="008F41F9">
        <w:rPr>
          <w:rFonts w:asciiTheme="minorHAnsi" w:hAnsiTheme="minorHAnsi"/>
          <w:color w:val="auto"/>
          <w:szCs w:val="24"/>
        </w:rPr>
        <w:t>GSW</w:t>
      </w:r>
      <w:r w:rsidR="00EC2E0F" w:rsidRPr="005E4EE3">
        <w:rPr>
          <w:rFonts w:asciiTheme="minorHAnsi" w:hAnsiTheme="minorHAnsi"/>
          <w:color w:val="auto"/>
          <w:szCs w:val="24"/>
        </w:rPr>
        <w:t xml:space="preserve"> w/left foot drop secondary to peroneal nerve injury </w:t>
      </w:r>
      <w:r w:rsidR="008D530F" w:rsidRPr="005E4EE3">
        <w:rPr>
          <w:rFonts w:asciiTheme="minorHAnsi" w:hAnsiTheme="minorHAnsi"/>
          <w:color w:val="auto"/>
          <w:szCs w:val="24"/>
        </w:rPr>
        <w:t xml:space="preserve">as unfitting, rated 20% with application of SECNAVINST 1850.4E and DoDI 1332.39, respectively. </w:t>
      </w:r>
      <w:r w:rsidR="005C1ED5">
        <w:rPr>
          <w:rFonts w:asciiTheme="minorHAnsi" w:hAnsiTheme="minorHAnsi"/>
          <w:color w:val="auto"/>
          <w:szCs w:val="24"/>
        </w:rPr>
        <w:t xml:space="preserve"> </w:t>
      </w:r>
      <w:r w:rsidR="003E060E">
        <w:rPr>
          <w:rFonts w:asciiTheme="minorHAnsi" w:hAnsiTheme="minorHAnsi"/>
          <w:color w:val="auto"/>
          <w:szCs w:val="24"/>
        </w:rPr>
        <w:t>The CI made no appeals</w:t>
      </w:r>
      <w:r w:rsidR="00691177">
        <w:rPr>
          <w:rFonts w:asciiTheme="minorHAnsi" w:hAnsiTheme="minorHAnsi"/>
          <w:color w:val="auto"/>
          <w:szCs w:val="24"/>
        </w:rPr>
        <w:t>,</w:t>
      </w:r>
      <w:r w:rsidR="008D530F" w:rsidRPr="005E4EE3">
        <w:rPr>
          <w:rFonts w:asciiTheme="minorHAnsi" w:hAnsiTheme="minorHAnsi"/>
          <w:color w:val="auto"/>
          <w:szCs w:val="24"/>
        </w:rPr>
        <w:t xml:space="preserve"> and was medically separated with a 20% disability rating.</w:t>
      </w:r>
    </w:p>
    <w:p w:rsidR="00962F40" w:rsidRPr="00962F40" w:rsidRDefault="00962F40" w:rsidP="00962F40">
      <w:pPr>
        <w:pBdr>
          <w:bottom w:val="single" w:sz="12" w:space="1" w:color="auto"/>
        </w:pBdr>
        <w:tabs>
          <w:tab w:val="left" w:pos="288"/>
          <w:tab w:val="left" w:pos="4752"/>
        </w:tabs>
        <w:spacing w:line="240" w:lineRule="exact"/>
        <w:jc w:val="both"/>
        <w:rPr>
          <w:rFonts w:asciiTheme="minorHAnsi" w:hAnsiTheme="minorHAnsi"/>
          <w:color w:val="auto"/>
          <w:u w:val="single"/>
        </w:rPr>
      </w:pPr>
    </w:p>
    <w:p w:rsidR="00962F40" w:rsidRPr="008F41F9" w:rsidRDefault="00962F40" w:rsidP="00962F40">
      <w:pPr>
        <w:tabs>
          <w:tab w:val="left" w:pos="288"/>
          <w:tab w:val="left" w:pos="4752"/>
        </w:tabs>
        <w:spacing w:line="240" w:lineRule="exact"/>
        <w:jc w:val="both"/>
        <w:rPr>
          <w:rFonts w:asciiTheme="minorHAnsi" w:hAnsiTheme="minorHAnsi"/>
          <w:color w:val="auto"/>
          <w:sz w:val="16"/>
          <w:szCs w:val="16"/>
          <w:u w:val="single"/>
        </w:rPr>
      </w:pPr>
    </w:p>
    <w:p w:rsidR="008D530F" w:rsidRPr="005E4EE3" w:rsidRDefault="002C6E5B" w:rsidP="00E847C7">
      <w:pPr>
        <w:pBdr>
          <w:bottom w:val="single" w:sz="12" w:space="1" w:color="auto"/>
        </w:pBdr>
        <w:tabs>
          <w:tab w:val="left" w:pos="288"/>
          <w:tab w:val="left" w:pos="4752"/>
        </w:tabs>
        <w:spacing w:line="240" w:lineRule="exact"/>
        <w:jc w:val="both"/>
        <w:rPr>
          <w:rFonts w:asciiTheme="minorHAnsi" w:eastAsiaTheme="minorHAnsi" w:hAnsiTheme="minorHAnsi" w:cstheme="minorBidi"/>
          <w:color w:val="auto"/>
          <w:szCs w:val="24"/>
        </w:rPr>
      </w:pPr>
      <w:r w:rsidRPr="005E4EE3">
        <w:rPr>
          <w:rFonts w:ascii="Calibri" w:hAnsi="Calibri"/>
          <w:color w:val="auto"/>
          <w:u w:val="single"/>
        </w:rPr>
        <w:t>CI CONTENTION</w:t>
      </w:r>
      <w:r w:rsidRPr="005E4EE3">
        <w:rPr>
          <w:rFonts w:ascii="Calibri" w:hAnsi="Calibri"/>
          <w:color w:val="auto"/>
        </w:rPr>
        <w:t>:</w:t>
      </w:r>
      <w:r w:rsidRPr="005E4EE3">
        <w:rPr>
          <w:rFonts w:ascii="Calibri" w:hAnsi="Calibri"/>
          <w:color w:val="000080"/>
        </w:rPr>
        <w:t xml:space="preserve"> </w:t>
      </w:r>
      <w:r w:rsidR="006163C0" w:rsidRPr="005E4EE3">
        <w:rPr>
          <w:rFonts w:ascii="Calibri" w:hAnsi="Calibri"/>
          <w:color w:val="000080"/>
        </w:rPr>
        <w:t xml:space="preserve"> </w:t>
      </w:r>
      <w:r w:rsidR="006163C0" w:rsidRPr="005E4EE3">
        <w:rPr>
          <w:rFonts w:asciiTheme="minorHAnsi" w:eastAsiaTheme="minorHAnsi" w:hAnsiTheme="minorHAnsi" w:cstheme="minorBidi"/>
          <w:color w:val="auto"/>
          <w:szCs w:val="24"/>
        </w:rPr>
        <w:t>The CI</w:t>
      </w:r>
      <w:r w:rsidR="008D530F" w:rsidRPr="005E4EE3">
        <w:rPr>
          <w:rFonts w:asciiTheme="minorHAnsi" w:eastAsiaTheme="minorHAnsi" w:hAnsiTheme="minorHAnsi" w:cstheme="minorBidi"/>
          <w:color w:val="auto"/>
          <w:szCs w:val="24"/>
        </w:rPr>
        <w:t xml:space="preserve"> elaborates no specific contentions regarding rating or coding and mentions no additionally contended conditions.  </w:t>
      </w:r>
    </w:p>
    <w:p w:rsidR="006163C0" w:rsidRPr="008F41F9" w:rsidRDefault="006163C0" w:rsidP="00E847C7">
      <w:pPr>
        <w:pBdr>
          <w:bottom w:val="single" w:sz="12" w:space="1" w:color="auto"/>
        </w:pBdr>
        <w:tabs>
          <w:tab w:val="left" w:pos="288"/>
          <w:tab w:val="left" w:pos="4752"/>
        </w:tabs>
        <w:spacing w:line="240" w:lineRule="exact"/>
        <w:jc w:val="both"/>
        <w:rPr>
          <w:rFonts w:asciiTheme="minorHAnsi" w:eastAsiaTheme="minorHAnsi" w:hAnsiTheme="minorHAnsi" w:cstheme="minorBidi"/>
          <w:color w:val="auto"/>
          <w:sz w:val="16"/>
          <w:szCs w:val="16"/>
        </w:rPr>
      </w:pPr>
    </w:p>
    <w:p w:rsidR="00914A06" w:rsidRPr="008F41F9" w:rsidRDefault="00914A06">
      <w:pPr>
        <w:rPr>
          <w:rFonts w:asciiTheme="minorHAnsi" w:hAnsiTheme="minorHAnsi"/>
          <w:color w:val="auto"/>
          <w:sz w:val="20"/>
          <w:u w:val="single"/>
        </w:rPr>
      </w:pPr>
    </w:p>
    <w:p w:rsidR="006163C0" w:rsidRPr="005E4EE3" w:rsidRDefault="006163C0" w:rsidP="006163C0">
      <w:pPr>
        <w:tabs>
          <w:tab w:val="left" w:pos="288"/>
          <w:tab w:val="left" w:pos="4752"/>
        </w:tabs>
        <w:spacing w:line="240" w:lineRule="exact"/>
        <w:jc w:val="both"/>
        <w:rPr>
          <w:rFonts w:asciiTheme="minorHAnsi" w:hAnsiTheme="minorHAnsi"/>
          <w:color w:val="auto"/>
        </w:rPr>
      </w:pPr>
      <w:r w:rsidRPr="005E4EE3">
        <w:rPr>
          <w:rFonts w:asciiTheme="minorHAnsi" w:hAnsiTheme="minorHAnsi"/>
          <w:color w:val="auto"/>
          <w:u w:val="single"/>
        </w:rPr>
        <w:t>RATING COMPARISON</w:t>
      </w:r>
      <w:r w:rsidRPr="005E4EE3">
        <w:rPr>
          <w:rFonts w:asciiTheme="minorHAnsi" w:hAnsiTheme="minorHAnsi"/>
          <w:color w:val="auto"/>
        </w:rPr>
        <w:t>:</w:t>
      </w:r>
    </w:p>
    <w:p w:rsidR="006163C0" w:rsidRPr="008F41F9" w:rsidRDefault="006163C0" w:rsidP="00E847C7">
      <w:pPr>
        <w:tabs>
          <w:tab w:val="left" w:pos="288"/>
          <w:tab w:val="left" w:pos="4752"/>
        </w:tabs>
        <w:spacing w:line="240" w:lineRule="exact"/>
        <w:jc w:val="both"/>
        <w:rPr>
          <w:rFonts w:asciiTheme="minorHAnsi" w:hAnsiTheme="minorHAnsi"/>
          <w:color w:val="auto"/>
          <w:sz w:val="16"/>
          <w:szCs w:val="16"/>
        </w:rPr>
      </w:pPr>
    </w:p>
    <w:tbl>
      <w:tblPr>
        <w:tblStyle w:val="TableGrid"/>
        <w:tblW w:w="9477" w:type="dxa"/>
        <w:jc w:val="center"/>
        <w:tblLayout w:type="fixed"/>
        <w:tblLook w:val="04A0"/>
      </w:tblPr>
      <w:tblGrid>
        <w:gridCol w:w="2577"/>
        <w:gridCol w:w="629"/>
        <w:gridCol w:w="730"/>
        <w:gridCol w:w="2959"/>
        <w:gridCol w:w="720"/>
        <w:gridCol w:w="810"/>
        <w:gridCol w:w="1052"/>
      </w:tblGrid>
      <w:tr w:rsidR="00D267A9" w:rsidRPr="005E4EE3" w:rsidTr="008F41F9">
        <w:trPr>
          <w:trHeight w:val="233"/>
          <w:jc w:val="center"/>
        </w:trPr>
        <w:tc>
          <w:tcPr>
            <w:tcW w:w="3936" w:type="dxa"/>
            <w:gridSpan w:val="3"/>
            <w:tcBorders>
              <w:right w:val="thinThickThinSmallGap" w:sz="24" w:space="0" w:color="auto"/>
            </w:tcBorders>
            <w:shd w:val="clear" w:color="auto" w:fill="D9D9D9" w:themeFill="background1" w:themeFillShade="D9"/>
            <w:vAlign w:val="center"/>
          </w:tcPr>
          <w:p w:rsidR="00D267A9" w:rsidRPr="005E4EE3" w:rsidRDefault="00D267A9" w:rsidP="003F64B7">
            <w:pPr>
              <w:spacing w:line="200" w:lineRule="exact"/>
              <w:contextualSpacing/>
              <w:jc w:val="center"/>
              <w:rPr>
                <w:b/>
                <w:color w:val="auto"/>
                <w:sz w:val="20"/>
                <w:szCs w:val="20"/>
              </w:rPr>
            </w:pPr>
            <w:r w:rsidRPr="005E4EE3">
              <w:rPr>
                <w:b/>
                <w:color w:val="auto"/>
                <w:sz w:val="20"/>
                <w:szCs w:val="20"/>
              </w:rPr>
              <w:t>Service IPEB – Dated 20050705</w:t>
            </w:r>
          </w:p>
        </w:tc>
        <w:tc>
          <w:tcPr>
            <w:tcW w:w="5541" w:type="dxa"/>
            <w:gridSpan w:val="4"/>
            <w:tcBorders>
              <w:left w:val="thinThickThinSmallGap" w:sz="24" w:space="0" w:color="auto"/>
            </w:tcBorders>
            <w:shd w:val="clear" w:color="auto" w:fill="D9D9D9" w:themeFill="background1" w:themeFillShade="D9"/>
            <w:vAlign w:val="center"/>
          </w:tcPr>
          <w:p w:rsidR="00D267A9" w:rsidRPr="005E4EE3" w:rsidRDefault="00D267A9" w:rsidP="003F64B7">
            <w:pPr>
              <w:spacing w:line="200" w:lineRule="exact"/>
              <w:contextualSpacing/>
              <w:jc w:val="center"/>
              <w:rPr>
                <w:b/>
                <w:color w:val="auto"/>
                <w:sz w:val="20"/>
                <w:szCs w:val="20"/>
              </w:rPr>
            </w:pPr>
            <w:r w:rsidRPr="005E4EE3">
              <w:rPr>
                <w:b/>
                <w:color w:val="auto"/>
                <w:sz w:val="20"/>
                <w:szCs w:val="20"/>
              </w:rPr>
              <w:t>VA (3 Mo. After</w:t>
            </w:r>
            <w:r w:rsidR="006163C0" w:rsidRPr="005E4EE3">
              <w:rPr>
                <w:b/>
                <w:color w:val="auto"/>
                <w:sz w:val="20"/>
                <w:szCs w:val="20"/>
              </w:rPr>
              <w:t xml:space="preserve"> </w:t>
            </w:r>
            <w:r w:rsidRPr="005E4EE3">
              <w:rPr>
                <w:b/>
                <w:color w:val="auto"/>
                <w:sz w:val="20"/>
                <w:szCs w:val="20"/>
              </w:rPr>
              <w:t xml:space="preserve">Separation) – All Effective Date </w:t>
            </w:r>
            <w:r w:rsidRPr="005E4EE3">
              <w:rPr>
                <w:b/>
                <w:caps/>
                <w:color w:val="auto"/>
                <w:sz w:val="20"/>
                <w:szCs w:val="20"/>
              </w:rPr>
              <w:t>20050916</w:t>
            </w:r>
          </w:p>
        </w:tc>
      </w:tr>
      <w:tr w:rsidR="00D267A9" w:rsidRPr="005E4EE3" w:rsidTr="008F41F9">
        <w:trPr>
          <w:trHeight w:val="278"/>
          <w:jc w:val="center"/>
        </w:trPr>
        <w:tc>
          <w:tcPr>
            <w:tcW w:w="2577" w:type="dxa"/>
            <w:tcBorders>
              <w:bottom w:val="single" w:sz="4" w:space="0" w:color="000000" w:themeColor="text1"/>
              <w:right w:val="single" w:sz="4" w:space="0" w:color="auto"/>
            </w:tcBorders>
            <w:shd w:val="clear" w:color="auto" w:fill="D9D9D9" w:themeFill="background1" w:themeFillShade="D9"/>
            <w:vAlign w:val="center"/>
          </w:tcPr>
          <w:p w:rsidR="00D267A9" w:rsidRPr="005E4EE3" w:rsidRDefault="00D267A9" w:rsidP="003F64B7">
            <w:pPr>
              <w:spacing w:line="180" w:lineRule="exact"/>
              <w:contextualSpacing/>
              <w:jc w:val="center"/>
              <w:rPr>
                <w:b/>
                <w:color w:val="auto"/>
                <w:sz w:val="18"/>
                <w:szCs w:val="18"/>
              </w:rPr>
            </w:pPr>
            <w:r w:rsidRPr="005E4EE3">
              <w:rPr>
                <w:b/>
                <w:color w:val="auto"/>
                <w:sz w:val="18"/>
                <w:szCs w:val="18"/>
              </w:rPr>
              <w:t>Condition</w:t>
            </w:r>
          </w:p>
        </w:tc>
        <w:tc>
          <w:tcPr>
            <w:tcW w:w="629" w:type="dxa"/>
            <w:tcBorders>
              <w:left w:val="single" w:sz="4" w:space="0" w:color="auto"/>
              <w:bottom w:val="single" w:sz="4" w:space="0" w:color="000000" w:themeColor="text1"/>
            </w:tcBorders>
            <w:shd w:val="clear" w:color="auto" w:fill="D9D9D9" w:themeFill="background1" w:themeFillShade="D9"/>
            <w:vAlign w:val="center"/>
          </w:tcPr>
          <w:p w:rsidR="00D267A9" w:rsidRPr="005E4EE3" w:rsidRDefault="00D267A9" w:rsidP="003F64B7">
            <w:pPr>
              <w:spacing w:line="180" w:lineRule="exact"/>
              <w:contextualSpacing/>
              <w:jc w:val="center"/>
              <w:rPr>
                <w:b/>
                <w:color w:val="auto"/>
                <w:sz w:val="18"/>
                <w:szCs w:val="18"/>
              </w:rPr>
            </w:pPr>
            <w:r w:rsidRPr="005E4EE3">
              <w:rPr>
                <w:b/>
                <w:color w:val="auto"/>
                <w:sz w:val="18"/>
                <w:szCs w:val="18"/>
              </w:rPr>
              <w:t>Code</w:t>
            </w:r>
          </w:p>
        </w:tc>
        <w:tc>
          <w:tcPr>
            <w:tcW w:w="730" w:type="dxa"/>
            <w:tcBorders>
              <w:bottom w:val="single" w:sz="4" w:space="0" w:color="000000" w:themeColor="text1"/>
              <w:right w:val="thinThickThinSmallGap" w:sz="24" w:space="0" w:color="auto"/>
            </w:tcBorders>
            <w:shd w:val="clear" w:color="auto" w:fill="D9D9D9" w:themeFill="background1" w:themeFillShade="D9"/>
            <w:vAlign w:val="center"/>
          </w:tcPr>
          <w:p w:rsidR="00D267A9" w:rsidRPr="005E4EE3" w:rsidRDefault="00D267A9" w:rsidP="003F64B7">
            <w:pPr>
              <w:spacing w:line="180" w:lineRule="exact"/>
              <w:contextualSpacing/>
              <w:jc w:val="center"/>
              <w:rPr>
                <w:b/>
                <w:color w:val="auto"/>
                <w:sz w:val="18"/>
                <w:szCs w:val="18"/>
              </w:rPr>
            </w:pPr>
            <w:r w:rsidRPr="005E4EE3">
              <w:rPr>
                <w:b/>
                <w:color w:val="auto"/>
                <w:sz w:val="18"/>
                <w:szCs w:val="18"/>
              </w:rPr>
              <w:t>Rating</w:t>
            </w:r>
          </w:p>
        </w:tc>
        <w:tc>
          <w:tcPr>
            <w:tcW w:w="2959" w:type="dxa"/>
            <w:tcBorders>
              <w:left w:val="thinThickThinSmallGap" w:sz="24" w:space="0" w:color="auto"/>
              <w:bottom w:val="single" w:sz="4" w:space="0" w:color="000000" w:themeColor="text1"/>
            </w:tcBorders>
            <w:shd w:val="clear" w:color="auto" w:fill="D9D9D9" w:themeFill="background1" w:themeFillShade="D9"/>
            <w:vAlign w:val="center"/>
          </w:tcPr>
          <w:p w:rsidR="00D267A9" w:rsidRPr="005E4EE3" w:rsidRDefault="00D267A9" w:rsidP="003F64B7">
            <w:pPr>
              <w:spacing w:line="180" w:lineRule="exact"/>
              <w:contextualSpacing/>
              <w:jc w:val="center"/>
              <w:rPr>
                <w:b/>
                <w:color w:val="auto"/>
                <w:sz w:val="18"/>
                <w:szCs w:val="18"/>
              </w:rPr>
            </w:pPr>
            <w:r w:rsidRPr="005E4EE3">
              <w:rPr>
                <w:b/>
                <w:color w:val="auto"/>
                <w:sz w:val="18"/>
                <w:szCs w:val="18"/>
              </w:rPr>
              <w:t>Condition</w:t>
            </w:r>
          </w:p>
        </w:tc>
        <w:tc>
          <w:tcPr>
            <w:tcW w:w="720" w:type="dxa"/>
            <w:tcBorders>
              <w:bottom w:val="single" w:sz="4" w:space="0" w:color="000000" w:themeColor="text1"/>
            </w:tcBorders>
            <w:shd w:val="clear" w:color="auto" w:fill="D9D9D9" w:themeFill="background1" w:themeFillShade="D9"/>
            <w:vAlign w:val="center"/>
          </w:tcPr>
          <w:p w:rsidR="00D267A9" w:rsidRPr="005E4EE3" w:rsidRDefault="00D267A9" w:rsidP="003F64B7">
            <w:pPr>
              <w:spacing w:line="180" w:lineRule="exact"/>
              <w:contextualSpacing/>
              <w:jc w:val="center"/>
              <w:rPr>
                <w:b/>
                <w:color w:val="auto"/>
                <w:sz w:val="18"/>
                <w:szCs w:val="18"/>
              </w:rPr>
            </w:pPr>
            <w:r w:rsidRPr="005E4EE3">
              <w:rPr>
                <w:b/>
                <w:color w:val="auto"/>
                <w:sz w:val="18"/>
                <w:szCs w:val="18"/>
              </w:rPr>
              <w:t>Code</w:t>
            </w:r>
          </w:p>
        </w:tc>
        <w:tc>
          <w:tcPr>
            <w:tcW w:w="810" w:type="dxa"/>
            <w:tcBorders>
              <w:bottom w:val="single" w:sz="4" w:space="0" w:color="000000" w:themeColor="text1"/>
            </w:tcBorders>
            <w:shd w:val="clear" w:color="auto" w:fill="D9D9D9" w:themeFill="background1" w:themeFillShade="D9"/>
            <w:vAlign w:val="center"/>
          </w:tcPr>
          <w:p w:rsidR="00D267A9" w:rsidRPr="005E4EE3" w:rsidRDefault="00D267A9" w:rsidP="003F64B7">
            <w:pPr>
              <w:spacing w:line="180" w:lineRule="exact"/>
              <w:contextualSpacing/>
              <w:jc w:val="center"/>
              <w:rPr>
                <w:b/>
                <w:color w:val="auto"/>
                <w:sz w:val="18"/>
                <w:szCs w:val="18"/>
              </w:rPr>
            </w:pPr>
            <w:r w:rsidRPr="005E4EE3">
              <w:rPr>
                <w:b/>
                <w:color w:val="auto"/>
                <w:sz w:val="18"/>
                <w:szCs w:val="18"/>
              </w:rPr>
              <w:t>Rating</w:t>
            </w:r>
          </w:p>
        </w:tc>
        <w:tc>
          <w:tcPr>
            <w:tcW w:w="1052" w:type="dxa"/>
            <w:tcBorders>
              <w:bottom w:val="single" w:sz="4" w:space="0" w:color="000000" w:themeColor="text1"/>
            </w:tcBorders>
            <w:shd w:val="clear" w:color="auto" w:fill="D9D9D9" w:themeFill="background1" w:themeFillShade="D9"/>
            <w:vAlign w:val="center"/>
          </w:tcPr>
          <w:p w:rsidR="00D267A9" w:rsidRPr="005E4EE3" w:rsidRDefault="00D267A9" w:rsidP="003F64B7">
            <w:pPr>
              <w:spacing w:line="180" w:lineRule="exact"/>
              <w:contextualSpacing/>
              <w:jc w:val="center"/>
              <w:rPr>
                <w:b/>
                <w:color w:val="auto"/>
                <w:sz w:val="18"/>
                <w:szCs w:val="18"/>
              </w:rPr>
            </w:pPr>
            <w:r w:rsidRPr="005E4EE3">
              <w:rPr>
                <w:b/>
                <w:color w:val="auto"/>
                <w:sz w:val="18"/>
                <w:szCs w:val="18"/>
              </w:rPr>
              <w:t>Exam</w:t>
            </w:r>
          </w:p>
        </w:tc>
      </w:tr>
      <w:tr w:rsidR="00D267A9" w:rsidRPr="005E4EE3" w:rsidTr="008F41F9">
        <w:trPr>
          <w:trHeight w:val="287"/>
          <w:jc w:val="center"/>
        </w:trPr>
        <w:tc>
          <w:tcPr>
            <w:tcW w:w="2577" w:type="dxa"/>
            <w:tcBorders>
              <w:left w:val="single" w:sz="4" w:space="0" w:color="auto"/>
              <w:bottom w:val="nil"/>
              <w:right w:val="single" w:sz="4" w:space="0" w:color="auto"/>
            </w:tcBorders>
            <w:shd w:val="clear" w:color="auto" w:fill="FFFFFF" w:themeFill="background1"/>
            <w:vAlign w:val="center"/>
          </w:tcPr>
          <w:p w:rsidR="00D267A9" w:rsidRPr="005E4EE3" w:rsidRDefault="00D267A9" w:rsidP="003F64B7">
            <w:pPr>
              <w:spacing w:line="180" w:lineRule="exact"/>
              <w:contextualSpacing/>
              <w:rPr>
                <w:color w:val="auto"/>
                <w:sz w:val="18"/>
                <w:szCs w:val="18"/>
              </w:rPr>
            </w:pPr>
            <w:r w:rsidRPr="005E4EE3">
              <w:rPr>
                <w:color w:val="auto"/>
                <w:sz w:val="18"/>
                <w:szCs w:val="18"/>
              </w:rPr>
              <w:t>GSW w/L Foot Drop Secondary to Peroneal Nerve Injury</w:t>
            </w:r>
          </w:p>
        </w:tc>
        <w:tc>
          <w:tcPr>
            <w:tcW w:w="629" w:type="dxa"/>
            <w:tcBorders>
              <w:left w:val="single" w:sz="4" w:space="0" w:color="auto"/>
              <w:bottom w:val="nil"/>
            </w:tcBorders>
            <w:shd w:val="clear" w:color="auto" w:fill="FFFFFF" w:themeFill="background1"/>
            <w:vAlign w:val="center"/>
          </w:tcPr>
          <w:p w:rsidR="00D267A9" w:rsidRPr="005E4EE3" w:rsidRDefault="00D267A9" w:rsidP="003F64B7">
            <w:pPr>
              <w:spacing w:line="180" w:lineRule="exact"/>
              <w:contextualSpacing/>
              <w:jc w:val="center"/>
              <w:rPr>
                <w:color w:val="auto"/>
                <w:sz w:val="18"/>
                <w:szCs w:val="18"/>
              </w:rPr>
            </w:pPr>
            <w:r w:rsidRPr="005E4EE3">
              <w:rPr>
                <w:color w:val="auto"/>
                <w:sz w:val="18"/>
                <w:szCs w:val="18"/>
              </w:rPr>
              <w:t>8523</w:t>
            </w:r>
          </w:p>
        </w:tc>
        <w:tc>
          <w:tcPr>
            <w:tcW w:w="730" w:type="dxa"/>
            <w:tcBorders>
              <w:bottom w:val="nil"/>
              <w:right w:val="thinThickThinSmallGap" w:sz="24" w:space="0" w:color="auto"/>
            </w:tcBorders>
            <w:shd w:val="clear" w:color="auto" w:fill="FFFFFF" w:themeFill="background1"/>
            <w:vAlign w:val="center"/>
          </w:tcPr>
          <w:p w:rsidR="00D267A9" w:rsidRPr="005E4EE3" w:rsidRDefault="00D267A9" w:rsidP="003F64B7">
            <w:pPr>
              <w:spacing w:line="180" w:lineRule="exact"/>
              <w:contextualSpacing/>
              <w:jc w:val="center"/>
              <w:rPr>
                <w:color w:val="auto"/>
                <w:sz w:val="18"/>
                <w:szCs w:val="18"/>
              </w:rPr>
            </w:pPr>
            <w:r w:rsidRPr="005E4EE3">
              <w:rPr>
                <w:color w:val="auto"/>
                <w:sz w:val="18"/>
                <w:szCs w:val="18"/>
              </w:rPr>
              <w:t>20%</w:t>
            </w:r>
          </w:p>
        </w:tc>
        <w:tc>
          <w:tcPr>
            <w:tcW w:w="2959" w:type="dxa"/>
            <w:tcBorders>
              <w:left w:val="thinThickThinSmallGap" w:sz="24" w:space="0" w:color="auto"/>
            </w:tcBorders>
            <w:shd w:val="clear" w:color="auto" w:fill="FFFFFF" w:themeFill="background1"/>
            <w:vAlign w:val="center"/>
          </w:tcPr>
          <w:p w:rsidR="00D267A9" w:rsidRPr="005E4EE3" w:rsidRDefault="00D267A9" w:rsidP="003F64B7">
            <w:pPr>
              <w:spacing w:line="180" w:lineRule="exact"/>
              <w:contextualSpacing/>
              <w:rPr>
                <w:color w:val="auto"/>
                <w:sz w:val="18"/>
                <w:szCs w:val="18"/>
              </w:rPr>
            </w:pPr>
            <w:r w:rsidRPr="005E4EE3">
              <w:rPr>
                <w:color w:val="auto"/>
                <w:sz w:val="18"/>
                <w:szCs w:val="18"/>
              </w:rPr>
              <w:t>Atrophy L Foot Secondary to Disuse w/Severe Axonal Loss, L Tibial Nerve</w:t>
            </w:r>
          </w:p>
        </w:tc>
        <w:tc>
          <w:tcPr>
            <w:tcW w:w="720" w:type="dxa"/>
            <w:shd w:val="clear" w:color="auto" w:fill="FFFFFF" w:themeFill="background1"/>
            <w:vAlign w:val="center"/>
          </w:tcPr>
          <w:p w:rsidR="00D267A9" w:rsidRPr="005E4EE3" w:rsidRDefault="00D267A9" w:rsidP="003F64B7">
            <w:pPr>
              <w:spacing w:line="180" w:lineRule="exact"/>
              <w:contextualSpacing/>
              <w:jc w:val="center"/>
              <w:rPr>
                <w:color w:val="auto"/>
                <w:sz w:val="18"/>
                <w:szCs w:val="18"/>
              </w:rPr>
            </w:pPr>
            <w:r w:rsidRPr="005E4EE3">
              <w:rPr>
                <w:color w:val="auto"/>
                <w:sz w:val="18"/>
                <w:szCs w:val="18"/>
              </w:rPr>
              <w:t>8599-8520</w:t>
            </w:r>
          </w:p>
        </w:tc>
        <w:tc>
          <w:tcPr>
            <w:tcW w:w="810" w:type="dxa"/>
            <w:shd w:val="clear" w:color="auto" w:fill="FFFFFF" w:themeFill="background1"/>
            <w:vAlign w:val="center"/>
          </w:tcPr>
          <w:p w:rsidR="00D267A9" w:rsidRPr="005E4EE3" w:rsidRDefault="00D267A9" w:rsidP="003F64B7">
            <w:pPr>
              <w:spacing w:line="180" w:lineRule="exact"/>
              <w:contextualSpacing/>
              <w:jc w:val="center"/>
              <w:rPr>
                <w:color w:val="auto"/>
                <w:sz w:val="18"/>
                <w:szCs w:val="18"/>
              </w:rPr>
            </w:pPr>
            <w:r w:rsidRPr="005E4EE3">
              <w:rPr>
                <w:color w:val="auto"/>
                <w:sz w:val="18"/>
                <w:szCs w:val="18"/>
              </w:rPr>
              <w:t>40%</w:t>
            </w:r>
          </w:p>
        </w:tc>
        <w:tc>
          <w:tcPr>
            <w:tcW w:w="1052" w:type="dxa"/>
            <w:shd w:val="clear" w:color="auto" w:fill="FFFFFF" w:themeFill="background1"/>
            <w:vAlign w:val="center"/>
          </w:tcPr>
          <w:p w:rsidR="00D267A9" w:rsidRPr="005E4EE3" w:rsidRDefault="00D267A9" w:rsidP="003F64B7">
            <w:pPr>
              <w:spacing w:line="180" w:lineRule="exact"/>
              <w:contextualSpacing/>
              <w:jc w:val="center"/>
              <w:rPr>
                <w:color w:val="auto"/>
                <w:sz w:val="18"/>
                <w:szCs w:val="18"/>
              </w:rPr>
            </w:pPr>
            <w:r w:rsidRPr="005E4EE3">
              <w:rPr>
                <w:color w:val="auto"/>
                <w:sz w:val="18"/>
                <w:szCs w:val="18"/>
              </w:rPr>
              <w:t>20051213</w:t>
            </w:r>
          </w:p>
        </w:tc>
      </w:tr>
      <w:tr w:rsidR="006163C0" w:rsidRPr="005E4EE3" w:rsidTr="008F41F9">
        <w:trPr>
          <w:trHeight w:val="260"/>
          <w:jc w:val="center"/>
        </w:trPr>
        <w:tc>
          <w:tcPr>
            <w:tcW w:w="3936" w:type="dxa"/>
            <w:gridSpan w:val="3"/>
            <w:vMerge w:val="restart"/>
            <w:tcBorders>
              <w:left w:val="single" w:sz="4" w:space="0" w:color="auto"/>
              <w:right w:val="thinThickThinSmallGap" w:sz="24" w:space="0" w:color="auto"/>
            </w:tcBorders>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↓No Additional MEB/PEB Entries↓</w:t>
            </w:r>
          </w:p>
        </w:tc>
        <w:tc>
          <w:tcPr>
            <w:tcW w:w="2959" w:type="dxa"/>
            <w:tcBorders>
              <w:left w:val="thinThickThinSmallGap" w:sz="24" w:space="0" w:color="auto"/>
              <w:right w:val="single" w:sz="4" w:space="0" w:color="auto"/>
            </w:tcBorders>
            <w:shd w:val="clear" w:color="auto" w:fill="FFFFFF" w:themeFill="background1"/>
            <w:vAlign w:val="center"/>
          </w:tcPr>
          <w:p w:rsidR="006163C0" w:rsidRPr="005E4EE3" w:rsidRDefault="006163C0" w:rsidP="008F41F9">
            <w:pPr>
              <w:spacing w:line="180" w:lineRule="exact"/>
              <w:contextualSpacing/>
              <w:rPr>
                <w:color w:val="auto"/>
                <w:sz w:val="18"/>
                <w:szCs w:val="18"/>
              </w:rPr>
            </w:pPr>
            <w:r w:rsidRPr="005E4EE3">
              <w:rPr>
                <w:color w:val="auto"/>
                <w:sz w:val="18"/>
                <w:szCs w:val="18"/>
              </w:rPr>
              <w:t xml:space="preserve">GSW Injury, Muscle </w:t>
            </w:r>
            <w:proofErr w:type="spellStart"/>
            <w:r w:rsidRPr="005E4EE3">
              <w:rPr>
                <w:color w:val="auto"/>
                <w:sz w:val="18"/>
                <w:szCs w:val="18"/>
              </w:rPr>
              <w:t>Grp</w:t>
            </w:r>
            <w:proofErr w:type="spellEnd"/>
            <w:r w:rsidRPr="005E4EE3">
              <w:rPr>
                <w:color w:val="auto"/>
                <w:sz w:val="18"/>
                <w:szCs w:val="18"/>
              </w:rPr>
              <w:t xml:space="preserve"> XV, L Thigh</w:t>
            </w:r>
          </w:p>
        </w:tc>
        <w:tc>
          <w:tcPr>
            <w:tcW w:w="720" w:type="dxa"/>
            <w:tcBorders>
              <w:left w:val="single" w:sz="4" w:space="0" w:color="auto"/>
            </w:tcBorders>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5315</w:t>
            </w:r>
          </w:p>
        </w:tc>
        <w:tc>
          <w:tcPr>
            <w:tcW w:w="810"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30%</w:t>
            </w:r>
          </w:p>
        </w:tc>
        <w:tc>
          <w:tcPr>
            <w:tcW w:w="1052"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20060208</w:t>
            </w:r>
          </w:p>
        </w:tc>
      </w:tr>
      <w:tr w:rsidR="006163C0" w:rsidRPr="005E4EE3" w:rsidTr="008F41F9">
        <w:trPr>
          <w:trHeight w:val="260"/>
          <w:jc w:val="center"/>
        </w:trPr>
        <w:tc>
          <w:tcPr>
            <w:tcW w:w="3936" w:type="dxa"/>
            <w:gridSpan w:val="3"/>
            <w:vMerge/>
            <w:tcBorders>
              <w:left w:val="single" w:sz="4" w:space="0" w:color="auto"/>
              <w:right w:val="thinThickThinSmallGap" w:sz="24" w:space="0" w:color="auto"/>
            </w:tcBorders>
            <w:shd w:val="clear" w:color="auto" w:fill="FFFFFF" w:themeFill="background1"/>
          </w:tcPr>
          <w:p w:rsidR="006163C0" w:rsidRPr="005E4EE3" w:rsidRDefault="006163C0" w:rsidP="003F64B7">
            <w:pPr>
              <w:spacing w:line="180" w:lineRule="exact"/>
              <w:contextualSpacing/>
              <w:jc w:val="center"/>
              <w:rPr>
                <w:color w:val="auto"/>
                <w:sz w:val="18"/>
                <w:szCs w:val="18"/>
              </w:rPr>
            </w:pPr>
          </w:p>
        </w:tc>
        <w:tc>
          <w:tcPr>
            <w:tcW w:w="2959" w:type="dxa"/>
            <w:tcBorders>
              <w:left w:val="thinThickThinSmallGap" w:sz="24" w:space="0" w:color="auto"/>
              <w:right w:val="single" w:sz="4" w:space="0" w:color="auto"/>
            </w:tcBorders>
            <w:shd w:val="clear" w:color="auto" w:fill="FFFFFF" w:themeFill="background1"/>
            <w:vAlign w:val="center"/>
          </w:tcPr>
          <w:p w:rsidR="006163C0" w:rsidRPr="005E4EE3" w:rsidRDefault="006163C0" w:rsidP="008F41F9">
            <w:pPr>
              <w:spacing w:line="180" w:lineRule="exact"/>
              <w:contextualSpacing/>
              <w:rPr>
                <w:color w:val="auto"/>
                <w:sz w:val="18"/>
                <w:szCs w:val="18"/>
              </w:rPr>
            </w:pPr>
            <w:r w:rsidRPr="005E4EE3">
              <w:rPr>
                <w:color w:val="auto"/>
                <w:sz w:val="18"/>
                <w:szCs w:val="18"/>
              </w:rPr>
              <w:t xml:space="preserve">S/P GSW L Thigh </w:t>
            </w:r>
            <w:r w:rsidR="008F41F9">
              <w:rPr>
                <w:color w:val="auto"/>
                <w:sz w:val="18"/>
                <w:szCs w:val="18"/>
              </w:rPr>
              <w:t>&amp;</w:t>
            </w:r>
            <w:r w:rsidRPr="005E4EE3">
              <w:rPr>
                <w:color w:val="auto"/>
                <w:sz w:val="18"/>
                <w:szCs w:val="18"/>
              </w:rPr>
              <w:t xml:space="preserve"> </w:t>
            </w:r>
            <w:r w:rsidR="008F41F9">
              <w:rPr>
                <w:color w:val="auto"/>
                <w:sz w:val="18"/>
                <w:szCs w:val="18"/>
              </w:rPr>
              <w:t>s/p</w:t>
            </w:r>
            <w:r w:rsidRPr="005E4EE3">
              <w:rPr>
                <w:color w:val="auto"/>
                <w:sz w:val="18"/>
                <w:szCs w:val="18"/>
              </w:rPr>
              <w:t xml:space="preserve"> ORIF L Femur </w:t>
            </w:r>
          </w:p>
        </w:tc>
        <w:tc>
          <w:tcPr>
            <w:tcW w:w="720" w:type="dxa"/>
            <w:tcBorders>
              <w:left w:val="single" w:sz="4" w:space="0" w:color="auto"/>
            </w:tcBorders>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5255</w:t>
            </w:r>
          </w:p>
        </w:tc>
        <w:tc>
          <w:tcPr>
            <w:tcW w:w="810"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30%</w:t>
            </w:r>
          </w:p>
        </w:tc>
        <w:tc>
          <w:tcPr>
            <w:tcW w:w="1052"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20051213</w:t>
            </w:r>
          </w:p>
        </w:tc>
      </w:tr>
      <w:tr w:rsidR="006163C0" w:rsidRPr="005E4EE3" w:rsidTr="008F41F9">
        <w:trPr>
          <w:trHeight w:val="260"/>
          <w:jc w:val="center"/>
        </w:trPr>
        <w:tc>
          <w:tcPr>
            <w:tcW w:w="3936" w:type="dxa"/>
            <w:gridSpan w:val="3"/>
            <w:vMerge/>
            <w:tcBorders>
              <w:left w:val="single" w:sz="4" w:space="0" w:color="auto"/>
              <w:right w:val="thinThickThinSmallGap" w:sz="24" w:space="0" w:color="auto"/>
            </w:tcBorders>
            <w:shd w:val="clear" w:color="auto" w:fill="FFFFFF" w:themeFill="background1"/>
          </w:tcPr>
          <w:p w:rsidR="006163C0" w:rsidRPr="005E4EE3" w:rsidRDefault="006163C0" w:rsidP="003F64B7">
            <w:pPr>
              <w:spacing w:line="180" w:lineRule="exact"/>
              <w:contextualSpacing/>
              <w:jc w:val="center"/>
              <w:rPr>
                <w:color w:val="auto"/>
                <w:sz w:val="18"/>
                <w:szCs w:val="18"/>
              </w:rPr>
            </w:pPr>
          </w:p>
        </w:tc>
        <w:tc>
          <w:tcPr>
            <w:tcW w:w="2959" w:type="dxa"/>
            <w:tcBorders>
              <w:left w:val="thinThickThinSmallGap" w:sz="24" w:space="0" w:color="auto"/>
              <w:right w:val="single" w:sz="4" w:space="0" w:color="auto"/>
            </w:tcBorders>
            <w:shd w:val="clear" w:color="auto" w:fill="FFFFFF" w:themeFill="background1"/>
            <w:vAlign w:val="center"/>
          </w:tcPr>
          <w:p w:rsidR="006163C0" w:rsidRPr="005E4EE3" w:rsidRDefault="006163C0" w:rsidP="003F64B7">
            <w:pPr>
              <w:spacing w:line="180" w:lineRule="exact"/>
              <w:contextualSpacing/>
              <w:rPr>
                <w:color w:val="auto"/>
                <w:sz w:val="18"/>
                <w:szCs w:val="18"/>
              </w:rPr>
            </w:pPr>
            <w:r w:rsidRPr="005E4EE3">
              <w:rPr>
                <w:color w:val="auto"/>
                <w:sz w:val="18"/>
                <w:szCs w:val="18"/>
              </w:rPr>
              <w:t>Scarring Residuals L Leg</w:t>
            </w:r>
          </w:p>
        </w:tc>
        <w:tc>
          <w:tcPr>
            <w:tcW w:w="720" w:type="dxa"/>
            <w:tcBorders>
              <w:left w:val="single" w:sz="4" w:space="0" w:color="auto"/>
            </w:tcBorders>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7801</w:t>
            </w:r>
          </w:p>
        </w:tc>
        <w:tc>
          <w:tcPr>
            <w:tcW w:w="810"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10%</w:t>
            </w:r>
          </w:p>
        </w:tc>
        <w:tc>
          <w:tcPr>
            <w:tcW w:w="1052"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20051213</w:t>
            </w:r>
          </w:p>
        </w:tc>
      </w:tr>
      <w:tr w:rsidR="006163C0" w:rsidRPr="005E4EE3" w:rsidTr="008F41F9">
        <w:trPr>
          <w:trHeight w:val="260"/>
          <w:jc w:val="center"/>
        </w:trPr>
        <w:tc>
          <w:tcPr>
            <w:tcW w:w="3936" w:type="dxa"/>
            <w:gridSpan w:val="3"/>
            <w:vMerge/>
            <w:tcBorders>
              <w:left w:val="single" w:sz="4" w:space="0" w:color="auto"/>
              <w:right w:val="thinThickThinSmallGap" w:sz="24" w:space="0" w:color="auto"/>
            </w:tcBorders>
            <w:shd w:val="clear" w:color="auto" w:fill="FFFFFF" w:themeFill="background1"/>
          </w:tcPr>
          <w:p w:rsidR="006163C0" w:rsidRPr="005E4EE3" w:rsidRDefault="006163C0" w:rsidP="003F64B7">
            <w:pPr>
              <w:spacing w:line="180" w:lineRule="exact"/>
              <w:contextualSpacing/>
              <w:jc w:val="center"/>
              <w:rPr>
                <w:color w:val="auto"/>
                <w:sz w:val="18"/>
                <w:szCs w:val="18"/>
              </w:rPr>
            </w:pPr>
          </w:p>
        </w:tc>
        <w:tc>
          <w:tcPr>
            <w:tcW w:w="2959" w:type="dxa"/>
            <w:tcBorders>
              <w:left w:val="thinThickThinSmallGap" w:sz="24" w:space="0" w:color="auto"/>
              <w:right w:val="single" w:sz="4" w:space="0" w:color="auto"/>
            </w:tcBorders>
            <w:shd w:val="clear" w:color="auto" w:fill="FFFFFF" w:themeFill="background1"/>
            <w:vAlign w:val="center"/>
          </w:tcPr>
          <w:p w:rsidR="006163C0" w:rsidRPr="005E4EE3" w:rsidRDefault="006163C0" w:rsidP="003F64B7">
            <w:pPr>
              <w:spacing w:line="180" w:lineRule="exact"/>
              <w:contextualSpacing/>
              <w:rPr>
                <w:color w:val="auto"/>
                <w:sz w:val="18"/>
                <w:szCs w:val="18"/>
              </w:rPr>
            </w:pPr>
            <w:r w:rsidRPr="005E4EE3">
              <w:rPr>
                <w:color w:val="auto"/>
                <w:sz w:val="18"/>
                <w:szCs w:val="18"/>
              </w:rPr>
              <w:t xml:space="preserve">Scar Residuals L Leg  </w:t>
            </w:r>
          </w:p>
        </w:tc>
        <w:tc>
          <w:tcPr>
            <w:tcW w:w="720" w:type="dxa"/>
            <w:tcBorders>
              <w:left w:val="single" w:sz="4" w:space="0" w:color="auto"/>
            </w:tcBorders>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7801</w:t>
            </w:r>
          </w:p>
        </w:tc>
        <w:tc>
          <w:tcPr>
            <w:tcW w:w="810"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10%</w:t>
            </w:r>
          </w:p>
        </w:tc>
        <w:tc>
          <w:tcPr>
            <w:tcW w:w="1052"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20051213</w:t>
            </w:r>
          </w:p>
        </w:tc>
      </w:tr>
      <w:tr w:rsidR="006163C0" w:rsidRPr="005E4EE3" w:rsidTr="008F41F9">
        <w:trPr>
          <w:trHeight w:val="260"/>
          <w:jc w:val="center"/>
        </w:trPr>
        <w:tc>
          <w:tcPr>
            <w:tcW w:w="3936" w:type="dxa"/>
            <w:gridSpan w:val="3"/>
            <w:vMerge/>
            <w:tcBorders>
              <w:left w:val="single" w:sz="4" w:space="0" w:color="auto"/>
              <w:right w:val="thinThickThinSmallGap" w:sz="24" w:space="0" w:color="auto"/>
            </w:tcBorders>
            <w:shd w:val="clear" w:color="auto" w:fill="FFFFFF" w:themeFill="background1"/>
          </w:tcPr>
          <w:p w:rsidR="006163C0" w:rsidRPr="005E4EE3" w:rsidRDefault="006163C0" w:rsidP="003F64B7">
            <w:pPr>
              <w:spacing w:line="180" w:lineRule="exact"/>
              <w:contextualSpacing/>
              <w:jc w:val="center"/>
              <w:rPr>
                <w:color w:val="auto"/>
                <w:sz w:val="18"/>
                <w:szCs w:val="18"/>
              </w:rPr>
            </w:pPr>
          </w:p>
        </w:tc>
        <w:tc>
          <w:tcPr>
            <w:tcW w:w="2959" w:type="dxa"/>
            <w:tcBorders>
              <w:left w:val="thinThickThinSmallGap" w:sz="24" w:space="0" w:color="auto"/>
              <w:right w:val="single" w:sz="4" w:space="0" w:color="auto"/>
            </w:tcBorders>
            <w:shd w:val="clear" w:color="auto" w:fill="FFFFFF" w:themeFill="background1"/>
            <w:vAlign w:val="center"/>
          </w:tcPr>
          <w:p w:rsidR="006163C0" w:rsidRPr="005E4EE3" w:rsidRDefault="006163C0" w:rsidP="003F64B7">
            <w:pPr>
              <w:spacing w:line="180" w:lineRule="exact"/>
              <w:contextualSpacing/>
              <w:rPr>
                <w:color w:val="auto"/>
                <w:sz w:val="18"/>
                <w:szCs w:val="18"/>
              </w:rPr>
            </w:pPr>
            <w:r w:rsidRPr="005E4EE3">
              <w:rPr>
                <w:color w:val="auto"/>
                <w:sz w:val="18"/>
                <w:szCs w:val="18"/>
              </w:rPr>
              <w:t>Scar Residual Medial R Thigh</w:t>
            </w:r>
          </w:p>
        </w:tc>
        <w:tc>
          <w:tcPr>
            <w:tcW w:w="720" w:type="dxa"/>
            <w:tcBorders>
              <w:left w:val="single" w:sz="4" w:space="0" w:color="auto"/>
            </w:tcBorders>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7804</w:t>
            </w:r>
          </w:p>
        </w:tc>
        <w:tc>
          <w:tcPr>
            <w:tcW w:w="810"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10%</w:t>
            </w:r>
          </w:p>
        </w:tc>
        <w:tc>
          <w:tcPr>
            <w:tcW w:w="1052"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20051213</w:t>
            </w:r>
          </w:p>
        </w:tc>
      </w:tr>
      <w:tr w:rsidR="006163C0" w:rsidRPr="005E4EE3" w:rsidTr="008F41F9">
        <w:trPr>
          <w:trHeight w:val="260"/>
          <w:jc w:val="center"/>
        </w:trPr>
        <w:tc>
          <w:tcPr>
            <w:tcW w:w="3936" w:type="dxa"/>
            <w:gridSpan w:val="3"/>
            <w:vMerge/>
            <w:tcBorders>
              <w:left w:val="single" w:sz="4" w:space="0" w:color="auto"/>
              <w:right w:val="thinThickThinSmallGap" w:sz="24" w:space="0" w:color="auto"/>
            </w:tcBorders>
            <w:shd w:val="clear" w:color="auto" w:fill="FFFFFF" w:themeFill="background1"/>
          </w:tcPr>
          <w:p w:rsidR="006163C0" w:rsidRPr="005E4EE3" w:rsidRDefault="006163C0" w:rsidP="003F64B7">
            <w:pPr>
              <w:spacing w:line="180" w:lineRule="exact"/>
              <w:contextualSpacing/>
              <w:jc w:val="center"/>
              <w:rPr>
                <w:color w:val="auto"/>
                <w:sz w:val="18"/>
                <w:szCs w:val="18"/>
              </w:rPr>
            </w:pPr>
          </w:p>
        </w:tc>
        <w:tc>
          <w:tcPr>
            <w:tcW w:w="2959" w:type="dxa"/>
            <w:tcBorders>
              <w:left w:val="thinThickThinSmallGap" w:sz="24" w:space="0" w:color="auto"/>
              <w:right w:val="single" w:sz="4" w:space="0" w:color="auto"/>
            </w:tcBorders>
            <w:shd w:val="clear" w:color="auto" w:fill="FFFFFF" w:themeFill="background1"/>
            <w:vAlign w:val="center"/>
          </w:tcPr>
          <w:p w:rsidR="006163C0" w:rsidRPr="005E4EE3" w:rsidRDefault="006163C0" w:rsidP="003F64B7">
            <w:pPr>
              <w:spacing w:line="180" w:lineRule="exact"/>
              <w:contextualSpacing/>
              <w:rPr>
                <w:color w:val="auto"/>
                <w:sz w:val="18"/>
                <w:szCs w:val="18"/>
              </w:rPr>
            </w:pPr>
            <w:r w:rsidRPr="005E4EE3">
              <w:rPr>
                <w:color w:val="auto"/>
                <w:sz w:val="18"/>
                <w:szCs w:val="18"/>
              </w:rPr>
              <w:t>Donor Site Scar R Anterior Thigh</w:t>
            </w:r>
          </w:p>
        </w:tc>
        <w:tc>
          <w:tcPr>
            <w:tcW w:w="720" w:type="dxa"/>
            <w:tcBorders>
              <w:left w:val="single" w:sz="4" w:space="0" w:color="auto"/>
            </w:tcBorders>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7804</w:t>
            </w:r>
          </w:p>
        </w:tc>
        <w:tc>
          <w:tcPr>
            <w:tcW w:w="810"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10%</w:t>
            </w:r>
          </w:p>
        </w:tc>
        <w:tc>
          <w:tcPr>
            <w:tcW w:w="1052"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20051213</w:t>
            </w:r>
          </w:p>
        </w:tc>
      </w:tr>
      <w:tr w:rsidR="006163C0" w:rsidRPr="005E4EE3" w:rsidTr="008F41F9">
        <w:trPr>
          <w:trHeight w:val="260"/>
          <w:jc w:val="center"/>
        </w:trPr>
        <w:tc>
          <w:tcPr>
            <w:tcW w:w="3936" w:type="dxa"/>
            <w:gridSpan w:val="3"/>
            <w:vMerge/>
            <w:tcBorders>
              <w:left w:val="single" w:sz="4" w:space="0" w:color="auto"/>
              <w:right w:val="thinThickThinSmallGap" w:sz="24" w:space="0" w:color="auto"/>
            </w:tcBorders>
            <w:shd w:val="clear" w:color="auto" w:fill="FFFFFF" w:themeFill="background1"/>
          </w:tcPr>
          <w:p w:rsidR="006163C0" w:rsidRPr="005E4EE3" w:rsidRDefault="006163C0" w:rsidP="003F64B7">
            <w:pPr>
              <w:spacing w:line="180" w:lineRule="exact"/>
              <w:contextualSpacing/>
              <w:jc w:val="center"/>
              <w:rPr>
                <w:color w:val="auto"/>
                <w:sz w:val="18"/>
                <w:szCs w:val="18"/>
              </w:rPr>
            </w:pPr>
          </w:p>
        </w:tc>
        <w:tc>
          <w:tcPr>
            <w:tcW w:w="2959" w:type="dxa"/>
            <w:tcBorders>
              <w:left w:val="thinThickThinSmallGap" w:sz="24" w:space="0" w:color="auto"/>
              <w:right w:val="single" w:sz="4" w:space="0" w:color="auto"/>
            </w:tcBorders>
            <w:shd w:val="clear" w:color="auto" w:fill="FFFFFF" w:themeFill="background1"/>
            <w:vAlign w:val="center"/>
          </w:tcPr>
          <w:p w:rsidR="006163C0" w:rsidRPr="005E4EE3" w:rsidRDefault="006163C0" w:rsidP="003F64B7">
            <w:pPr>
              <w:spacing w:line="180" w:lineRule="exact"/>
              <w:contextualSpacing/>
              <w:rPr>
                <w:color w:val="auto"/>
                <w:sz w:val="18"/>
                <w:szCs w:val="18"/>
              </w:rPr>
            </w:pPr>
            <w:r w:rsidRPr="005E4EE3">
              <w:rPr>
                <w:color w:val="auto"/>
                <w:sz w:val="18"/>
                <w:szCs w:val="18"/>
              </w:rPr>
              <w:t>Scar Residual Medial R Thigh</w:t>
            </w:r>
          </w:p>
        </w:tc>
        <w:tc>
          <w:tcPr>
            <w:tcW w:w="720" w:type="dxa"/>
            <w:tcBorders>
              <w:left w:val="single" w:sz="4" w:space="0" w:color="auto"/>
            </w:tcBorders>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7804</w:t>
            </w:r>
          </w:p>
        </w:tc>
        <w:tc>
          <w:tcPr>
            <w:tcW w:w="810"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10%</w:t>
            </w:r>
          </w:p>
        </w:tc>
        <w:tc>
          <w:tcPr>
            <w:tcW w:w="1052"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20051213</w:t>
            </w:r>
          </w:p>
        </w:tc>
      </w:tr>
      <w:tr w:rsidR="006163C0" w:rsidRPr="005E4EE3" w:rsidTr="008F41F9">
        <w:trPr>
          <w:trHeight w:val="260"/>
          <w:jc w:val="center"/>
        </w:trPr>
        <w:tc>
          <w:tcPr>
            <w:tcW w:w="3936" w:type="dxa"/>
            <w:gridSpan w:val="3"/>
            <w:vMerge/>
            <w:tcBorders>
              <w:left w:val="single" w:sz="4" w:space="0" w:color="auto"/>
              <w:right w:val="thinThickThinSmallGap" w:sz="24" w:space="0" w:color="auto"/>
            </w:tcBorders>
            <w:shd w:val="clear" w:color="auto" w:fill="FFFFFF" w:themeFill="background1"/>
          </w:tcPr>
          <w:p w:rsidR="006163C0" w:rsidRPr="005E4EE3" w:rsidRDefault="006163C0" w:rsidP="003F64B7">
            <w:pPr>
              <w:spacing w:line="180" w:lineRule="exact"/>
              <w:contextualSpacing/>
              <w:jc w:val="center"/>
              <w:rPr>
                <w:color w:val="auto"/>
                <w:sz w:val="18"/>
                <w:szCs w:val="18"/>
              </w:rPr>
            </w:pPr>
          </w:p>
        </w:tc>
        <w:tc>
          <w:tcPr>
            <w:tcW w:w="2959" w:type="dxa"/>
            <w:tcBorders>
              <w:left w:val="thinThickThinSmallGap" w:sz="24" w:space="0" w:color="auto"/>
              <w:right w:val="single" w:sz="4" w:space="0" w:color="auto"/>
            </w:tcBorders>
            <w:shd w:val="clear" w:color="auto" w:fill="FFFFFF" w:themeFill="background1"/>
            <w:vAlign w:val="center"/>
          </w:tcPr>
          <w:p w:rsidR="006163C0" w:rsidRPr="005E4EE3" w:rsidRDefault="006163C0" w:rsidP="003F64B7">
            <w:pPr>
              <w:spacing w:line="180" w:lineRule="exact"/>
              <w:contextualSpacing/>
              <w:rPr>
                <w:color w:val="auto"/>
                <w:sz w:val="18"/>
                <w:szCs w:val="18"/>
              </w:rPr>
            </w:pPr>
            <w:r w:rsidRPr="005E4EE3">
              <w:rPr>
                <w:color w:val="auto"/>
                <w:sz w:val="18"/>
                <w:szCs w:val="18"/>
              </w:rPr>
              <w:t>Tinnitus</w:t>
            </w:r>
          </w:p>
        </w:tc>
        <w:tc>
          <w:tcPr>
            <w:tcW w:w="720" w:type="dxa"/>
            <w:tcBorders>
              <w:left w:val="single" w:sz="4" w:space="0" w:color="auto"/>
            </w:tcBorders>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6260</w:t>
            </w:r>
          </w:p>
        </w:tc>
        <w:tc>
          <w:tcPr>
            <w:tcW w:w="810"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10%</w:t>
            </w:r>
          </w:p>
        </w:tc>
        <w:tc>
          <w:tcPr>
            <w:tcW w:w="1052"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20051213</w:t>
            </w:r>
          </w:p>
        </w:tc>
      </w:tr>
      <w:tr w:rsidR="006163C0" w:rsidRPr="005E4EE3" w:rsidTr="008F41F9">
        <w:trPr>
          <w:trHeight w:val="260"/>
          <w:jc w:val="center"/>
        </w:trPr>
        <w:tc>
          <w:tcPr>
            <w:tcW w:w="3936" w:type="dxa"/>
            <w:gridSpan w:val="3"/>
            <w:vMerge/>
            <w:tcBorders>
              <w:left w:val="single" w:sz="4" w:space="0" w:color="auto"/>
              <w:right w:val="thinThickThinSmallGap" w:sz="24" w:space="0" w:color="auto"/>
            </w:tcBorders>
            <w:shd w:val="clear" w:color="auto" w:fill="FFFFFF" w:themeFill="background1"/>
          </w:tcPr>
          <w:p w:rsidR="006163C0" w:rsidRPr="005E4EE3" w:rsidRDefault="006163C0" w:rsidP="003F64B7">
            <w:pPr>
              <w:spacing w:line="180" w:lineRule="exact"/>
              <w:contextualSpacing/>
              <w:jc w:val="center"/>
              <w:rPr>
                <w:color w:val="auto"/>
                <w:sz w:val="18"/>
                <w:szCs w:val="18"/>
              </w:rPr>
            </w:pPr>
          </w:p>
        </w:tc>
        <w:tc>
          <w:tcPr>
            <w:tcW w:w="2959" w:type="dxa"/>
            <w:tcBorders>
              <w:left w:val="thinThickThinSmallGap" w:sz="24" w:space="0" w:color="auto"/>
              <w:right w:val="single" w:sz="4" w:space="0" w:color="auto"/>
            </w:tcBorders>
            <w:shd w:val="clear" w:color="auto" w:fill="FFFFFF" w:themeFill="background1"/>
            <w:vAlign w:val="center"/>
          </w:tcPr>
          <w:p w:rsidR="006163C0" w:rsidRPr="005E4EE3" w:rsidRDefault="006163C0" w:rsidP="003F64B7">
            <w:pPr>
              <w:spacing w:line="180" w:lineRule="exact"/>
              <w:contextualSpacing/>
              <w:rPr>
                <w:color w:val="auto"/>
                <w:sz w:val="18"/>
                <w:szCs w:val="18"/>
              </w:rPr>
            </w:pPr>
            <w:r w:rsidRPr="005E4EE3">
              <w:rPr>
                <w:color w:val="auto"/>
                <w:sz w:val="18"/>
                <w:szCs w:val="18"/>
              </w:rPr>
              <w:t>PTSD</w:t>
            </w:r>
          </w:p>
        </w:tc>
        <w:tc>
          <w:tcPr>
            <w:tcW w:w="720" w:type="dxa"/>
            <w:tcBorders>
              <w:left w:val="single" w:sz="4" w:space="0" w:color="auto"/>
            </w:tcBorders>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9411</w:t>
            </w:r>
          </w:p>
        </w:tc>
        <w:tc>
          <w:tcPr>
            <w:tcW w:w="810"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50%*</w:t>
            </w:r>
          </w:p>
        </w:tc>
        <w:tc>
          <w:tcPr>
            <w:tcW w:w="1052"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20051213</w:t>
            </w:r>
          </w:p>
        </w:tc>
      </w:tr>
      <w:tr w:rsidR="006163C0" w:rsidRPr="005E4EE3" w:rsidTr="008F41F9">
        <w:trPr>
          <w:trHeight w:val="260"/>
          <w:jc w:val="center"/>
        </w:trPr>
        <w:tc>
          <w:tcPr>
            <w:tcW w:w="3936" w:type="dxa"/>
            <w:gridSpan w:val="3"/>
            <w:vMerge/>
            <w:tcBorders>
              <w:left w:val="single" w:sz="4" w:space="0" w:color="auto"/>
              <w:right w:val="thinThickThinSmallGap" w:sz="24" w:space="0" w:color="auto"/>
            </w:tcBorders>
            <w:shd w:val="clear" w:color="auto" w:fill="FFFFFF" w:themeFill="background1"/>
          </w:tcPr>
          <w:p w:rsidR="006163C0" w:rsidRPr="005E4EE3" w:rsidRDefault="006163C0" w:rsidP="003F64B7">
            <w:pPr>
              <w:spacing w:line="180" w:lineRule="exact"/>
              <w:contextualSpacing/>
              <w:jc w:val="center"/>
              <w:rPr>
                <w:color w:val="auto"/>
                <w:sz w:val="18"/>
                <w:szCs w:val="18"/>
              </w:rPr>
            </w:pPr>
          </w:p>
        </w:tc>
        <w:tc>
          <w:tcPr>
            <w:tcW w:w="2959" w:type="dxa"/>
            <w:tcBorders>
              <w:left w:val="thinThickThinSmallGap" w:sz="24" w:space="0" w:color="auto"/>
              <w:right w:val="single" w:sz="4" w:space="0" w:color="auto"/>
            </w:tcBorders>
            <w:shd w:val="clear" w:color="auto" w:fill="FFFFFF" w:themeFill="background1"/>
            <w:vAlign w:val="center"/>
          </w:tcPr>
          <w:p w:rsidR="006163C0" w:rsidRPr="005E4EE3" w:rsidRDefault="006163C0" w:rsidP="003F64B7">
            <w:pPr>
              <w:spacing w:line="180" w:lineRule="exact"/>
              <w:contextualSpacing/>
              <w:rPr>
                <w:color w:val="auto"/>
                <w:sz w:val="18"/>
                <w:szCs w:val="18"/>
              </w:rPr>
            </w:pPr>
            <w:r w:rsidRPr="005E4EE3">
              <w:rPr>
                <w:color w:val="auto"/>
                <w:sz w:val="18"/>
                <w:szCs w:val="18"/>
              </w:rPr>
              <w:t>R Flat Foot</w:t>
            </w:r>
          </w:p>
        </w:tc>
        <w:tc>
          <w:tcPr>
            <w:tcW w:w="720" w:type="dxa"/>
            <w:tcBorders>
              <w:left w:val="single" w:sz="4" w:space="0" w:color="auto"/>
            </w:tcBorders>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5276</w:t>
            </w:r>
          </w:p>
        </w:tc>
        <w:tc>
          <w:tcPr>
            <w:tcW w:w="810"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20%</w:t>
            </w:r>
          </w:p>
        </w:tc>
        <w:tc>
          <w:tcPr>
            <w:tcW w:w="1052" w:type="dxa"/>
            <w:shd w:val="clear" w:color="auto" w:fill="FFFFFF" w:themeFill="background1"/>
            <w:vAlign w:val="center"/>
          </w:tcPr>
          <w:p w:rsidR="006163C0" w:rsidRPr="005E4EE3" w:rsidRDefault="006163C0" w:rsidP="003F64B7">
            <w:pPr>
              <w:spacing w:line="180" w:lineRule="exact"/>
              <w:contextualSpacing/>
              <w:jc w:val="center"/>
              <w:rPr>
                <w:color w:val="auto"/>
                <w:sz w:val="18"/>
                <w:szCs w:val="18"/>
              </w:rPr>
            </w:pPr>
            <w:r w:rsidRPr="005E4EE3">
              <w:rPr>
                <w:color w:val="auto"/>
                <w:sz w:val="18"/>
                <w:szCs w:val="18"/>
              </w:rPr>
              <w:t>20051213</w:t>
            </w:r>
          </w:p>
        </w:tc>
      </w:tr>
      <w:tr w:rsidR="008F41F9" w:rsidRPr="005E4EE3" w:rsidTr="008F41F9">
        <w:trPr>
          <w:trHeight w:val="260"/>
          <w:jc w:val="center"/>
        </w:trPr>
        <w:tc>
          <w:tcPr>
            <w:tcW w:w="3936" w:type="dxa"/>
            <w:gridSpan w:val="3"/>
            <w:vMerge/>
            <w:tcBorders>
              <w:left w:val="single" w:sz="4" w:space="0" w:color="auto"/>
              <w:right w:val="thinThickThinSmallGap" w:sz="24" w:space="0" w:color="auto"/>
            </w:tcBorders>
            <w:shd w:val="clear" w:color="auto" w:fill="FFFFFF" w:themeFill="background1"/>
          </w:tcPr>
          <w:p w:rsidR="008F41F9" w:rsidRPr="005E4EE3" w:rsidRDefault="008F41F9" w:rsidP="003F64B7">
            <w:pPr>
              <w:spacing w:line="180" w:lineRule="exact"/>
              <w:contextualSpacing/>
              <w:jc w:val="center"/>
              <w:rPr>
                <w:color w:val="auto"/>
                <w:sz w:val="18"/>
                <w:szCs w:val="18"/>
              </w:rPr>
            </w:pPr>
          </w:p>
        </w:tc>
        <w:tc>
          <w:tcPr>
            <w:tcW w:w="5541" w:type="dxa"/>
            <w:gridSpan w:val="4"/>
            <w:tcBorders>
              <w:left w:val="thinThickThinSmallGap" w:sz="24" w:space="0" w:color="auto"/>
            </w:tcBorders>
            <w:shd w:val="clear" w:color="auto" w:fill="FFFFFF" w:themeFill="background1"/>
            <w:vAlign w:val="center"/>
          </w:tcPr>
          <w:p w:rsidR="008F41F9" w:rsidRPr="005E4EE3" w:rsidRDefault="008F41F9" w:rsidP="008F41F9">
            <w:pPr>
              <w:spacing w:line="180" w:lineRule="exact"/>
              <w:contextualSpacing/>
              <w:jc w:val="center"/>
              <w:rPr>
                <w:color w:val="auto"/>
                <w:sz w:val="18"/>
                <w:szCs w:val="18"/>
              </w:rPr>
            </w:pPr>
            <w:r w:rsidRPr="005E4EE3">
              <w:rPr>
                <w:rFonts w:cs="Times New Roman"/>
                <w:color w:val="auto"/>
                <w:sz w:val="18"/>
                <w:szCs w:val="18"/>
              </w:rPr>
              <w:t>0% X 0 / N</w:t>
            </w:r>
            <w:r>
              <w:rPr>
                <w:rFonts w:cs="Times New Roman"/>
                <w:color w:val="auto"/>
                <w:sz w:val="18"/>
                <w:szCs w:val="18"/>
              </w:rPr>
              <w:t xml:space="preserve">ot Service Connected </w:t>
            </w:r>
            <w:r w:rsidRPr="005E4EE3">
              <w:rPr>
                <w:rFonts w:cs="Times New Roman"/>
                <w:color w:val="auto"/>
                <w:sz w:val="18"/>
                <w:szCs w:val="18"/>
              </w:rPr>
              <w:t>X 1</w:t>
            </w:r>
          </w:p>
        </w:tc>
      </w:tr>
      <w:tr w:rsidR="00D267A9" w:rsidRPr="005E4EE3" w:rsidTr="008F41F9">
        <w:trPr>
          <w:trHeight w:val="242"/>
          <w:jc w:val="center"/>
        </w:trPr>
        <w:tc>
          <w:tcPr>
            <w:tcW w:w="3936" w:type="dxa"/>
            <w:gridSpan w:val="3"/>
            <w:tcBorders>
              <w:right w:val="thinThickThinSmallGap" w:sz="24" w:space="0" w:color="auto"/>
            </w:tcBorders>
            <w:shd w:val="clear" w:color="auto" w:fill="D9D9D9" w:themeFill="background1" w:themeFillShade="D9"/>
            <w:vAlign w:val="center"/>
          </w:tcPr>
          <w:p w:rsidR="00D267A9" w:rsidRPr="005E4EE3" w:rsidRDefault="00D267A9" w:rsidP="003F64B7">
            <w:pPr>
              <w:spacing w:line="200" w:lineRule="exact"/>
              <w:contextualSpacing/>
              <w:jc w:val="center"/>
              <w:rPr>
                <w:b/>
                <w:color w:val="auto"/>
                <w:sz w:val="20"/>
                <w:szCs w:val="20"/>
              </w:rPr>
            </w:pPr>
            <w:r w:rsidRPr="005E4EE3">
              <w:rPr>
                <w:b/>
                <w:color w:val="auto"/>
                <w:sz w:val="20"/>
                <w:szCs w:val="20"/>
              </w:rPr>
              <w:t>Final Combined:  20%</w:t>
            </w:r>
          </w:p>
        </w:tc>
        <w:tc>
          <w:tcPr>
            <w:tcW w:w="5541" w:type="dxa"/>
            <w:gridSpan w:val="4"/>
            <w:tcBorders>
              <w:left w:val="thinThickThinSmallGap" w:sz="24" w:space="0" w:color="auto"/>
            </w:tcBorders>
            <w:shd w:val="clear" w:color="auto" w:fill="D9D9D9" w:themeFill="background1" w:themeFillShade="D9"/>
            <w:vAlign w:val="center"/>
          </w:tcPr>
          <w:p w:rsidR="00D267A9" w:rsidRPr="005E4EE3" w:rsidRDefault="00D267A9" w:rsidP="003F64B7">
            <w:pPr>
              <w:spacing w:line="200" w:lineRule="exact"/>
              <w:contextualSpacing/>
              <w:jc w:val="center"/>
              <w:rPr>
                <w:b/>
                <w:color w:val="auto"/>
                <w:sz w:val="20"/>
                <w:szCs w:val="20"/>
              </w:rPr>
            </w:pPr>
            <w:r w:rsidRPr="005E4EE3">
              <w:rPr>
                <w:b/>
                <w:color w:val="auto"/>
                <w:sz w:val="20"/>
                <w:szCs w:val="20"/>
              </w:rPr>
              <w:t xml:space="preserve">Total Combined: </w:t>
            </w:r>
            <w:r w:rsidR="006163C0" w:rsidRPr="005E4EE3">
              <w:rPr>
                <w:b/>
                <w:color w:val="auto"/>
                <w:sz w:val="20"/>
                <w:szCs w:val="20"/>
              </w:rPr>
              <w:t xml:space="preserve"> </w:t>
            </w:r>
            <w:r w:rsidRPr="005E4EE3">
              <w:rPr>
                <w:b/>
                <w:color w:val="auto"/>
                <w:sz w:val="20"/>
                <w:szCs w:val="20"/>
              </w:rPr>
              <w:t>80%</w:t>
            </w:r>
            <w:r w:rsidR="0004125E" w:rsidRPr="005E4EE3">
              <w:rPr>
                <w:b/>
                <w:color w:val="auto"/>
                <w:sz w:val="20"/>
                <w:szCs w:val="20"/>
              </w:rPr>
              <w:t>*</w:t>
            </w:r>
          </w:p>
        </w:tc>
      </w:tr>
    </w:tbl>
    <w:p w:rsidR="00CD1EF2" w:rsidRPr="005E4EE3" w:rsidRDefault="00D267A9" w:rsidP="00D267A9">
      <w:pPr>
        <w:tabs>
          <w:tab w:val="left" w:pos="288"/>
          <w:tab w:val="left" w:pos="4752"/>
        </w:tabs>
        <w:spacing w:line="240" w:lineRule="exact"/>
        <w:rPr>
          <w:rFonts w:asciiTheme="minorHAnsi" w:hAnsiTheme="minorHAnsi"/>
          <w:color w:val="auto"/>
          <w:sz w:val="20"/>
        </w:rPr>
      </w:pPr>
      <w:r w:rsidRPr="005E4EE3">
        <w:rPr>
          <w:rFonts w:asciiTheme="minorHAnsi" w:hAnsiTheme="minorHAnsi"/>
          <w:color w:val="auto"/>
          <w:sz w:val="20"/>
        </w:rPr>
        <w:t xml:space="preserve">*PTSD to 100% </w:t>
      </w:r>
      <w:r w:rsidR="0004125E" w:rsidRPr="005E4EE3">
        <w:rPr>
          <w:rFonts w:asciiTheme="minorHAnsi" w:hAnsiTheme="minorHAnsi"/>
          <w:color w:val="auto"/>
          <w:sz w:val="20"/>
        </w:rPr>
        <w:t xml:space="preserve">based on treatment records to February 2006, </w:t>
      </w:r>
      <w:r w:rsidRPr="005E4EE3">
        <w:rPr>
          <w:rFonts w:asciiTheme="minorHAnsi" w:hAnsiTheme="minorHAnsi"/>
          <w:color w:val="auto"/>
          <w:sz w:val="20"/>
        </w:rPr>
        <w:t>effective 20050916</w:t>
      </w:r>
      <w:r w:rsidR="0004125E" w:rsidRPr="005E4EE3">
        <w:rPr>
          <w:rFonts w:asciiTheme="minorHAnsi" w:hAnsiTheme="minorHAnsi"/>
          <w:color w:val="auto"/>
          <w:sz w:val="20"/>
        </w:rPr>
        <w:t xml:space="preserve"> (combined 100%)</w:t>
      </w:r>
      <w:r w:rsidRPr="005E4EE3">
        <w:rPr>
          <w:rFonts w:asciiTheme="minorHAnsi" w:hAnsiTheme="minorHAnsi"/>
          <w:color w:val="auto"/>
          <w:sz w:val="20"/>
        </w:rPr>
        <w:t>.</w:t>
      </w:r>
    </w:p>
    <w:p w:rsidR="006163C0" w:rsidRPr="005E4EE3" w:rsidRDefault="006163C0" w:rsidP="006163C0">
      <w:pPr>
        <w:pBdr>
          <w:bottom w:val="single" w:sz="12" w:space="1" w:color="auto"/>
        </w:pBdr>
        <w:tabs>
          <w:tab w:val="left" w:pos="288"/>
          <w:tab w:val="left" w:pos="4752"/>
        </w:tabs>
        <w:spacing w:line="240" w:lineRule="exact"/>
        <w:jc w:val="both"/>
        <w:rPr>
          <w:rFonts w:asciiTheme="minorHAnsi" w:eastAsiaTheme="minorHAnsi" w:hAnsiTheme="minorHAnsi" w:cstheme="minorBidi"/>
          <w:color w:val="auto"/>
          <w:szCs w:val="24"/>
        </w:rPr>
      </w:pPr>
    </w:p>
    <w:p w:rsidR="000A31F8" w:rsidRDefault="00DF4A56" w:rsidP="00E847C7">
      <w:pPr>
        <w:spacing w:line="240" w:lineRule="exact"/>
        <w:jc w:val="both"/>
        <w:rPr>
          <w:rFonts w:ascii="Calibri" w:hAnsi="Calibri"/>
          <w:color w:val="auto"/>
        </w:rPr>
      </w:pPr>
      <w:r w:rsidRPr="005E4EE3">
        <w:rPr>
          <w:rFonts w:ascii="Calibri" w:hAnsi="Calibri"/>
          <w:color w:val="auto"/>
          <w:u w:val="single"/>
        </w:rPr>
        <w:lastRenderedPageBreak/>
        <w:t>ANALYSIS SUMMARY</w:t>
      </w:r>
      <w:r w:rsidRPr="007305E9">
        <w:rPr>
          <w:rFonts w:ascii="Calibri" w:hAnsi="Calibri"/>
          <w:color w:val="auto"/>
        </w:rPr>
        <w:t>:</w:t>
      </w:r>
      <w:r w:rsidRPr="005E4EE3">
        <w:rPr>
          <w:rFonts w:ascii="Calibri" w:hAnsi="Calibri"/>
          <w:color w:val="auto"/>
        </w:rPr>
        <w:t xml:space="preserve"> </w:t>
      </w:r>
      <w:r w:rsidR="006C4934" w:rsidRPr="005E4EE3">
        <w:rPr>
          <w:rFonts w:ascii="Calibri" w:hAnsi="Calibri"/>
          <w:color w:val="auto"/>
        </w:rPr>
        <w:t xml:space="preserve"> </w:t>
      </w:r>
      <w:r w:rsidRPr="005E4EE3">
        <w:rPr>
          <w:rFonts w:ascii="Calibri" w:hAnsi="Calibri"/>
          <w:color w:val="auto"/>
        </w:rPr>
        <w:t xml:space="preserve">This case focuses on the CI’s injuries from the GSW to the left thigh and </w:t>
      </w:r>
      <w:r w:rsidR="00116070" w:rsidRPr="005E4EE3">
        <w:rPr>
          <w:rFonts w:ascii="Calibri" w:hAnsi="Calibri"/>
          <w:color w:val="auto"/>
        </w:rPr>
        <w:t>leg.  The primary disability was abnormal gait</w:t>
      </w:r>
      <w:r w:rsidR="00691177">
        <w:rPr>
          <w:rFonts w:ascii="Calibri" w:hAnsi="Calibri"/>
          <w:color w:val="auto"/>
        </w:rPr>
        <w:t>,</w:t>
      </w:r>
      <w:r w:rsidR="00116070" w:rsidRPr="005E4EE3">
        <w:rPr>
          <w:rFonts w:ascii="Calibri" w:hAnsi="Calibri"/>
          <w:color w:val="auto"/>
        </w:rPr>
        <w:t xml:space="preserve"> with foot drop and pain with standing or walking.  The Board specifically considered only conditions that had a clear adverse impact to continued service at the time of separation</w:t>
      </w:r>
      <w:r w:rsidR="000A31F8" w:rsidRPr="005E4EE3">
        <w:rPr>
          <w:rFonts w:ascii="Calibri" w:hAnsi="Calibri"/>
          <w:color w:val="auto"/>
        </w:rPr>
        <w:t xml:space="preserve">.  Post-separation worsening was not included in considering the rating level.  </w:t>
      </w:r>
    </w:p>
    <w:p w:rsidR="007305E9" w:rsidRPr="005E4EE3" w:rsidRDefault="007305E9" w:rsidP="00E847C7">
      <w:pPr>
        <w:spacing w:line="240" w:lineRule="exact"/>
        <w:jc w:val="both"/>
        <w:rPr>
          <w:rFonts w:ascii="Calibri" w:hAnsi="Calibri"/>
          <w:color w:val="auto"/>
          <w:u w:val="single"/>
        </w:rPr>
      </w:pPr>
    </w:p>
    <w:p w:rsidR="00553873" w:rsidRPr="005E4EE3" w:rsidRDefault="0004125E" w:rsidP="00E847C7">
      <w:pPr>
        <w:spacing w:line="240" w:lineRule="exact"/>
        <w:jc w:val="both"/>
        <w:rPr>
          <w:rFonts w:asciiTheme="minorHAnsi" w:eastAsiaTheme="minorHAnsi" w:hAnsiTheme="minorHAnsi"/>
          <w:color w:val="auto"/>
          <w:szCs w:val="24"/>
        </w:rPr>
      </w:pPr>
      <w:r w:rsidRPr="005E4EE3">
        <w:rPr>
          <w:rFonts w:asciiTheme="minorHAnsi" w:hAnsiTheme="minorHAnsi"/>
          <w:color w:val="auto"/>
          <w:szCs w:val="24"/>
          <w:u w:val="single"/>
        </w:rPr>
        <w:t>Left Leg</w:t>
      </w:r>
      <w:r w:rsidR="00962F40" w:rsidRPr="00962F40">
        <w:rPr>
          <w:rFonts w:asciiTheme="minorHAnsi" w:hAnsiTheme="minorHAnsi"/>
          <w:color w:val="auto"/>
          <w:szCs w:val="24"/>
        </w:rPr>
        <w:t>.</w:t>
      </w:r>
      <w:r w:rsidR="00DF4A56" w:rsidRPr="005E4EE3">
        <w:rPr>
          <w:rFonts w:asciiTheme="minorHAnsi" w:hAnsiTheme="minorHAnsi"/>
          <w:color w:val="auto"/>
          <w:szCs w:val="24"/>
        </w:rPr>
        <w:t xml:space="preserve">  The PEB rated the GSW w/</w:t>
      </w:r>
      <w:r w:rsidR="00A02E8C">
        <w:rPr>
          <w:rFonts w:asciiTheme="minorHAnsi" w:hAnsiTheme="minorHAnsi"/>
          <w:color w:val="auto"/>
          <w:szCs w:val="24"/>
        </w:rPr>
        <w:t>left</w:t>
      </w:r>
      <w:r w:rsidR="009F7CF4" w:rsidRPr="005E4EE3">
        <w:rPr>
          <w:rFonts w:asciiTheme="minorHAnsi" w:hAnsiTheme="minorHAnsi"/>
          <w:color w:val="auto"/>
          <w:szCs w:val="24"/>
        </w:rPr>
        <w:t xml:space="preserve"> foot drop secondary to peroneal nerve injury condition</w:t>
      </w:r>
      <w:r w:rsidR="00A02E8C">
        <w:rPr>
          <w:rFonts w:asciiTheme="minorHAnsi" w:hAnsiTheme="minorHAnsi"/>
          <w:color w:val="auto"/>
          <w:szCs w:val="24"/>
        </w:rPr>
        <w:t>,</w:t>
      </w:r>
      <w:r w:rsidR="009F7CF4" w:rsidRPr="005E4EE3">
        <w:rPr>
          <w:rFonts w:asciiTheme="minorHAnsi" w:hAnsiTheme="minorHAnsi"/>
          <w:color w:val="auto"/>
          <w:szCs w:val="24"/>
        </w:rPr>
        <w:t xml:space="preserve"> coded anterior tibial nerve (deep peroneal)</w:t>
      </w:r>
      <w:r w:rsidR="009F7CF4">
        <w:rPr>
          <w:rFonts w:asciiTheme="minorHAnsi" w:hAnsiTheme="minorHAnsi"/>
          <w:color w:val="auto"/>
          <w:szCs w:val="24"/>
        </w:rPr>
        <w:t xml:space="preserve"> 8523 at 20%.  The narrative s</w:t>
      </w:r>
      <w:r w:rsidR="00DF4A56" w:rsidRPr="005E4EE3">
        <w:rPr>
          <w:rFonts w:asciiTheme="minorHAnsi" w:hAnsiTheme="minorHAnsi"/>
          <w:color w:val="auto"/>
          <w:szCs w:val="24"/>
        </w:rPr>
        <w:t xml:space="preserve">ummary (NARSUM) approximately </w:t>
      </w:r>
      <w:r w:rsidR="006C4934" w:rsidRPr="005E4EE3">
        <w:rPr>
          <w:rFonts w:asciiTheme="minorHAnsi" w:hAnsiTheme="minorHAnsi"/>
          <w:color w:val="auto"/>
          <w:szCs w:val="24"/>
        </w:rPr>
        <w:t>four</w:t>
      </w:r>
      <w:r w:rsidRPr="005E4EE3">
        <w:rPr>
          <w:rFonts w:asciiTheme="minorHAnsi" w:hAnsiTheme="minorHAnsi"/>
          <w:color w:val="auto"/>
          <w:szCs w:val="24"/>
        </w:rPr>
        <w:t xml:space="preserve"> months pre-</w:t>
      </w:r>
      <w:r w:rsidR="00DF4A56" w:rsidRPr="005E4EE3">
        <w:rPr>
          <w:rFonts w:asciiTheme="minorHAnsi" w:hAnsiTheme="minorHAnsi"/>
          <w:color w:val="auto"/>
          <w:szCs w:val="24"/>
        </w:rPr>
        <w:t>separation noted symptoms of persistent weakness in the left lower extremity</w:t>
      </w:r>
      <w:r w:rsidR="00553873" w:rsidRPr="005E4EE3">
        <w:rPr>
          <w:rFonts w:asciiTheme="minorHAnsi" w:hAnsiTheme="minorHAnsi"/>
          <w:color w:val="auto"/>
          <w:szCs w:val="24"/>
        </w:rPr>
        <w:t xml:space="preserve"> </w:t>
      </w:r>
      <w:r w:rsidR="00DF4A56" w:rsidRPr="005E4EE3">
        <w:rPr>
          <w:rFonts w:asciiTheme="minorHAnsi" w:hAnsiTheme="minorHAnsi"/>
          <w:color w:val="auto"/>
          <w:szCs w:val="24"/>
        </w:rPr>
        <w:t xml:space="preserve">(LLE), minimal ability to dorsiflex or plantar flex the left foot, </w:t>
      </w:r>
      <w:r w:rsidRPr="005E4EE3">
        <w:rPr>
          <w:rFonts w:asciiTheme="minorHAnsi" w:hAnsiTheme="minorHAnsi"/>
          <w:color w:val="auto"/>
          <w:szCs w:val="24"/>
        </w:rPr>
        <w:t>“minimal 3-4/5 dorsiflexion and plantar flexion strength</w:t>
      </w:r>
      <w:r w:rsidR="00A02E8C">
        <w:rPr>
          <w:rFonts w:asciiTheme="minorHAnsi" w:hAnsiTheme="minorHAnsi"/>
          <w:color w:val="auto"/>
          <w:szCs w:val="24"/>
        </w:rPr>
        <w:t>,</w:t>
      </w:r>
      <w:r w:rsidRPr="005E4EE3">
        <w:rPr>
          <w:rFonts w:asciiTheme="minorHAnsi" w:hAnsiTheme="minorHAnsi"/>
          <w:color w:val="auto"/>
          <w:szCs w:val="24"/>
        </w:rPr>
        <w:t>” significant muscle wasting of the lower extremity</w:t>
      </w:r>
      <w:r w:rsidR="006173B2">
        <w:rPr>
          <w:rFonts w:asciiTheme="minorHAnsi" w:hAnsiTheme="minorHAnsi"/>
          <w:color w:val="auto"/>
          <w:szCs w:val="24"/>
        </w:rPr>
        <w:t>,</w:t>
      </w:r>
      <w:r w:rsidRPr="005E4EE3">
        <w:rPr>
          <w:rFonts w:asciiTheme="minorHAnsi" w:hAnsiTheme="minorHAnsi"/>
          <w:color w:val="auto"/>
          <w:szCs w:val="24"/>
        </w:rPr>
        <w:t xml:space="preserve"> </w:t>
      </w:r>
      <w:r w:rsidR="00DF4A56" w:rsidRPr="005E4EE3">
        <w:rPr>
          <w:rFonts w:asciiTheme="minorHAnsi" w:hAnsiTheme="minorHAnsi"/>
          <w:color w:val="auto"/>
          <w:szCs w:val="24"/>
        </w:rPr>
        <w:t xml:space="preserve">and </w:t>
      </w:r>
      <w:r w:rsidR="006173B2">
        <w:rPr>
          <w:rFonts w:asciiTheme="minorHAnsi" w:hAnsiTheme="minorHAnsi"/>
          <w:color w:val="auto"/>
          <w:szCs w:val="24"/>
        </w:rPr>
        <w:t xml:space="preserve">a </w:t>
      </w:r>
      <w:r w:rsidR="00553873" w:rsidRPr="005E4EE3">
        <w:rPr>
          <w:rFonts w:asciiTheme="minorHAnsi" w:hAnsiTheme="minorHAnsi"/>
          <w:color w:val="auto"/>
          <w:szCs w:val="24"/>
        </w:rPr>
        <w:t>requirement</w:t>
      </w:r>
      <w:r w:rsidR="00DF4A56" w:rsidRPr="005E4EE3">
        <w:rPr>
          <w:rFonts w:asciiTheme="minorHAnsi" w:hAnsiTheme="minorHAnsi"/>
          <w:color w:val="auto"/>
          <w:szCs w:val="24"/>
        </w:rPr>
        <w:t xml:space="preserve"> to wear a splint to facilitate ambulation on crutches.  The CI u</w:t>
      </w:r>
      <w:r w:rsidR="009F7CF4">
        <w:rPr>
          <w:rFonts w:asciiTheme="minorHAnsi" w:hAnsiTheme="minorHAnsi"/>
          <w:color w:val="auto"/>
          <w:szCs w:val="24"/>
        </w:rPr>
        <w:t>nderwent c</w:t>
      </w:r>
      <w:r w:rsidR="00DF4A56" w:rsidRPr="005E4EE3">
        <w:rPr>
          <w:rFonts w:asciiTheme="minorHAnsi" w:hAnsiTheme="minorHAnsi"/>
          <w:color w:val="auto"/>
          <w:szCs w:val="24"/>
        </w:rPr>
        <w:t xml:space="preserve">ompensation </w:t>
      </w:r>
      <w:r w:rsidR="007C2629">
        <w:rPr>
          <w:rFonts w:asciiTheme="minorHAnsi" w:hAnsiTheme="minorHAnsi"/>
          <w:color w:val="auto"/>
          <w:szCs w:val="24"/>
        </w:rPr>
        <w:t>and</w:t>
      </w:r>
      <w:r w:rsidR="00DF4A56" w:rsidRPr="005E4EE3">
        <w:rPr>
          <w:rFonts w:asciiTheme="minorHAnsi" w:hAnsiTheme="minorHAnsi"/>
          <w:color w:val="auto"/>
          <w:szCs w:val="24"/>
        </w:rPr>
        <w:t xml:space="preserve"> </w:t>
      </w:r>
      <w:r w:rsidR="009F7CF4">
        <w:rPr>
          <w:rFonts w:asciiTheme="minorHAnsi" w:hAnsiTheme="minorHAnsi"/>
          <w:color w:val="auto"/>
          <w:szCs w:val="24"/>
        </w:rPr>
        <w:t>p</w:t>
      </w:r>
      <w:r w:rsidR="00DF4A56" w:rsidRPr="005E4EE3">
        <w:rPr>
          <w:rFonts w:asciiTheme="minorHAnsi" w:hAnsiTheme="minorHAnsi"/>
          <w:color w:val="auto"/>
          <w:szCs w:val="24"/>
        </w:rPr>
        <w:t>ension</w:t>
      </w:r>
      <w:r w:rsidR="00553873" w:rsidRPr="005E4EE3">
        <w:rPr>
          <w:rFonts w:asciiTheme="minorHAnsi" w:hAnsiTheme="minorHAnsi"/>
          <w:color w:val="auto"/>
          <w:szCs w:val="24"/>
        </w:rPr>
        <w:t xml:space="preserve"> </w:t>
      </w:r>
      <w:r w:rsidR="00DF4A56" w:rsidRPr="005E4EE3">
        <w:rPr>
          <w:rFonts w:asciiTheme="minorHAnsi" w:hAnsiTheme="minorHAnsi"/>
          <w:color w:val="auto"/>
          <w:szCs w:val="24"/>
        </w:rPr>
        <w:t xml:space="preserve">(C&amp;P) exams specific to the body part with specialists rendering specified exams. </w:t>
      </w:r>
      <w:r w:rsidR="00553873" w:rsidRPr="005E4EE3">
        <w:rPr>
          <w:rFonts w:asciiTheme="minorHAnsi" w:hAnsiTheme="minorHAnsi"/>
          <w:color w:val="auto"/>
          <w:szCs w:val="24"/>
        </w:rPr>
        <w:t xml:space="preserve"> </w:t>
      </w:r>
      <w:r w:rsidR="004C518E">
        <w:rPr>
          <w:rFonts w:asciiTheme="minorHAnsi" w:hAnsiTheme="minorHAnsi"/>
          <w:color w:val="auto"/>
          <w:szCs w:val="24"/>
        </w:rPr>
        <w:t>At the VA C&amp;P b</w:t>
      </w:r>
      <w:r w:rsidR="009F7CF4">
        <w:rPr>
          <w:rFonts w:asciiTheme="minorHAnsi" w:hAnsiTheme="minorHAnsi"/>
          <w:color w:val="auto"/>
          <w:szCs w:val="24"/>
        </w:rPr>
        <w:t>one</w:t>
      </w:r>
      <w:r w:rsidR="006173B2">
        <w:rPr>
          <w:rFonts w:asciiTheme="minorHAnsi" w:hAnsiTheme="minorHAnsi"/>
          <w:color w:val="auto"/>
          <w:szCs w:val="24"/>
        </w:rPr>
        <w:t xml:space="preserve"> </w:t>
      </w:r>
      <w:r w:rsidR="009F7CF4">
        <w:rPr>
          <w:rFonts w:asciiTheme="minorHAnsi" w:hAnsiTheme="minorHAnsi"/>
          <w:color w:val="auto"/>
          <w:szCs w:val="24"/>
        </w:rPr>
        <w:t>(o</w:t>
      </w:r>
      <w:r w:rsidR="00DF4A56" w:rsidRPr="005E4EE3">
        <w:rPr>
          <w:rFonts w:asciiTheme="minorHAnsi" w:hAnsiTheme="minorHAnsi"/>
          <w:color w:val="auto"/>
          <w:szCs w:val="24"/>
        </w:rPr>
        <w:t xml:space="preserve">rthopedic) exam </w:t>
      </w:r>
      <w:r w:rsidR="006173B2">
        <w:rPr>
          <w:rFonts w:asciiTheme="minorHAnsi" w:hAnsiTheme="minorHAnsi"/>
          <w:color w:val="auto"/>
          <w:szCs w:val="24"/>
        </w:rPr>
        <w:t>three</w:t>
      </w:r>
      <w:r w:rsidR="00DF4A56" w:rsidRPr="005E4EE3">
        <w:rPr>
          <w:rFonts w:asciiTheme="minorHAnsi" w:hAnsiTheme="minorHAnsi"/>
          <w:color w:val="auto"/>
          <w:szCs w:val="24"/>
        </w:rPr>
        <w:t xml:space="preserve"> months post</w:t>
      </w:r>
      <w:r w:rsidR="00553873" w:rsidRPr="005E4EE3">
        <w:rPr>
          <w:rFonts w:asciiTheme="minorHAnsi" w:hAnsiTheme="minorHAnsi"/>
          <w:color w:val="auto"/>
          <w:szCs w:val="24"/>
        </w:rPr>
        <w:t>-</w:t>
      </w:r>
      <w:r w:rsidR="00DF4A56" w:rsidRPr="005E4EE3">
        <w:rPr>
          <w:rFonts w:asciiTheme="minorHAnsi" w:hAnsiTheme="minorHAnsi"/>
          <w:color w:val="auto"/>
          <w:szCs w:val="24"/>
        </w:rPr>
        <w:t xml:space="preserve">separation the examiner documented the CI </w:t>
      </w:r>
      <w:r w:rsidR="00553873" w:rsidRPr="005E4EE3">
        <w:rPr>
          <w:rFonts w:asciiTheme="minorHAnsi" w:hAnsiTheme="minorHAnsi"/>
          <w:color w:val="auto"/>
          <w:szCs w:val="24"/>
        </w:rPr>
        <w:t>complain</w:t>
      </w:r>
      <w:r w:rsidR="00691177">
        <w:rPr>
          <w:rFonts w:asciiTheme="minorHAnsi" w:hAnsiTheme="minorHAnsi"/>
          <w:color w:val="auto"/>
          <w:szCs w:val="24"/>
        </w:rPr>
        <w:t xml:space="preserve">ed </w:t>
      </w:r>
      <w:r w:rsidR="00553873" w:rsidRPr="005E4EE3">
        <w:rPr>
          <w:rFonts w:asciiTheme="minorHAnsi" w:hAnsiTheme="minorHAnsi"/>
          <w:color w:val="auto"/>
          <w:szCs w:val="24"/>
        </w:rPr>
        <w:t xml:space="preserve">of </w:t>
      </w:r>
      <w:r w:rsidR="00DF4A56" w:rsidRPr="005E4EE3">
        <w:rPr>
          <w:rFonts w:asciiTheme="minorHAnsi" w:hAnsiTheme="minorHAnsi"/>
          <w:color w:val="auto"/>
          <w:szCs w:val="24"/>
        </w:rPr>
        <w:t>constant aching sharp pain 4</w:t>
      </w:r>
      <w:r w:rsidR="00553873" w:rsidRPr="005E4EE3">
        <w:rPr>
          <w:rFonts w:asciiTheme="minorHAnsi" w:hAnsiTheme="minorHAnsi"/>
          <w:color w:val="auto"/>
          <w:szCs w:val="24"/>
        </w:rPr>
        <w:t>-8</w:t>
      </w:r>
      <w:r w:rsidR="00DF4A56" w:rsidRPr="005E4EE3">
        <w:rPr>
          <w:rFonts w:asciiTheme="minorHAnsi" w:hAnsiTheme="minorHAnsi"/>
          <w:color w:val="auto"/>
          <w:szCs w:val="24"/>
        </w:rPr>
        <w:t xml:space="preserve">/10, aggravated by walking and standing, weakness and numbness in LLE involving the lateral aspect of the leg, anterior thigh, and entire left foot. </w:t>
      </w:r>
      <w:r w:rsidR="00553873" w:rsidRPr="005E4EE3">
        <w:rPr>
          <w:rFonts w:asciiTheme="minorHAnsi" w:hAnsiTheme="minorHAnsi"/>
          <w:color w:val="auto"/>
          <w:szCs w:val="24"/>
        </w:rPr>
        <w:t xml:space="preserve"> </w:t>
      </w:r>
      <w:r w:rsidR="009F7CF4">
        <w:rPr>
          <w:rFonts w:asciiTheme="minorHAnsi" w:hAnsiTheme="minorHAnsi"/>
          <w:color w:val="auto"/>
          <w:szCs w:val="24"/>
        </w:rPr>
        <w:t>The o</w:t>
      </w:r>
      <w:r w:rsidR="00DF4A56" w:rsidRPr="005E4EE3">
        <w:rPr>
          <w:rFonts w:asciiTheme="minorHAnsi" w:hAnsiTheme="minorHAnsi"/>
          <w:color w:val="auto"/>
          <w:szCs w:val="24"/>
        </w:rPr>
        <w:t>rthopedist found the CI to have increased pain in the left knee at the end of ROM</w:t>
      </w:r>
      <w:r w:rsidR="006173B2">
        <w:rPr>
          <w:rFonts w:asciiTheme="minorHAnsi" w:hAnsiTheme="minorHAnsi"/>
          <w:color w:val="auto"/>
          <w:szCs w:val="24"/>
        </w:rPr>
        <w:t>.  His</w:t>
      </w:r>
      <w:r w:rsidR="00DF4A56" w:rsidRPr="005E4EE3">
        <w:rPr>
          <w:rFonts w:asciiTheme="minorHAnsi" w:hAnsiTheme="minorHAnsi"/>
          <w:color w:val="auto"/>
          <w:szCs w:val="24"/>
        </w:rPr>
        <w:t xml:space="preserve"> left ankle was noted to have </w:t>
      </w:r>
      <w:r w:rsidR="007C1429" w:rsidRPr="005E4EE3">
        <w:rPr>
          <w:rFonts w:asciiTheme="minorHAnsi" w:hAnsiTheme="minorHAnsi"/>
          <w:color w:val="auto"/>
          <w:szCs w:val="24"/>
        </w:rPr>
        <w:t>dorsiflexion</w:t>
      </w:r>
      <w:r w:rsidR="00DF4A56" w:rsidRPr="005E4EE3">
        <w:rPr>
          <w:rFonts w:asciiTheme="minorHAnsi" w:hAnsiTheme="minorHAnsi"/>
          <w:color w:val="auto"/>
          <w:szCs w:val="24"/>
        </w:rPr>
        <w:t xml:space="preserve"> of </w:t>
      </w:r>
      <w:r w:rsidR="009F7CF4">
        <w:rPr>
          <w:rFonts w:asciiTheme="minorHAnsi" w:hAnsiTheme="minorHAnsi"/>
          <w:color w:val="auto"/>
          <w:szCs w:val="24"/>
        </w:rPr>
        <w:t>zero</w:t>
      </w:r>
      <w:r w:rsidR="00DF4A56" w:rsidRPr="005E4EE3">
        <w:rPr>
          <w:rFonts w:asciiTheme="minorHAnsi" w:hAnsiTheme="minorHAnsi"/>
          <w:color w:val="auto"/>
          <w:szCs w:val="24"/>
        </w:rPr>
        <w:t xml:space="preserve"> degrees</w:t>
      </w:r>
      <w:r w:rsidR="006173B2">
        <w:rPr>
          <w:rFonts w:asciiTheme="minorHAnsi" w:hAnsiTheme="minorHAnsi"/>
          <w:color w:val="auto"/>
          <w:szCs w:val="24"/>
        </w:rPr>
        <w:t xml:space="preserve"> and</w:t>
      </w:r>
      <w:r w:rsidR="00DF4A56" w:rsidRPr="005E4EE3">
        <w:rPr>
          <w:rFonts w:asciiTheme="minorHAnsi" w:hAnsiTheme="minorHAnsi"/>
          <w:color w:val="auto"/>
          <w:szCs w:val="24"/>
        </w:rPr>
        <w:t xml:space="preserve"> plantar flexion was limited</w:t>
      </w:r>
      <w:r w:rsidR="006173B2">
        <w:rPr>
          <w:rFonts w:asciiTheme="minorHAnsi" w:hAnsiTheme="minorHAnsi"/>
          <w:color w:val="auto"/>
          <w:szCs w:val="24"/>
        </w:rPr>
        <w:t>,</w:t>
      </w:r>
      <w:r w:rsidR="00DF4A56" w:rsidRPr="005E4EE3">
        <w:rPr>
          <w:rFonts w:asciiTheme="minorHAnsi" w:hAnsiTheme="minorHAnsi"/>
          <w:color w:val="auto"/>
          <w:szCs w:val="24"/>
        </w:rPr>
        <w:t xml:space="preserve"> with pain and tenderness over the entire ankle.  The CI was noted to have a tight </w:t>
      </w:r>
      <w:r w:rsidR="004C518E">
        <w:rPr>
          <w:rFonts w:asciiTheme="minorHAnsi" w:hAnsiTheme="minorHAnsi"/>
          <w:color w:val="auto"/>
          <w:szCs w:val="24"/>
        </w:rPr>
        <w:t>A</w:t>
      </w:r>
      <w:r w:rsidR="004C518E" w:rsidRPr="005E4EE3">
        <w:rPr>
          <w:rFonts w:asciiTheme="minorHAnsi" w:hAnsiTheme="minorHAnsi"/>
          <w:color w:val="auto"/>
          <w:szCs w:val="24"/>
        </w:rPr>
        <w:t>chilles</w:t>
      </w:r>
      <w:r w:rsidR="00DF4A56" w:rsidRPr="005E4EE3">
        <w:rPr>
          <w:rFonts w:asciiTheme="minorHAnsi" w:hAnsiTheme="minorHAnsi"/>
          <w:color w:val="auto"/>
          <w:szCs w:val="24"/>
        </w:rPr>
        <w:t xml:space="preserve"> tendon.  The VA C&amp;P </w:t>
      </w:r>
      <w:r w:rsidR="009F7CF4">
        <w:rPr>
          <w:rFonts w:asciiTheme="minorHAnsi" w:hAnsiTheme="minorHAnsi"/>
          <w:color w:val="auto"/>
          <w:szCs w:val="24"/>
        </w:rPr>
        <w:t>m</w:t>
      </w:r>
      <w:r w:rsidR="00AE7996" w:rsidRPr="005E4EE3">
        <w:rPr>
          <w:rFonts w:asciiTheme="minorHAnsi" w:hAnsiTheme="minorHAnsi"/>
          <w:color w:val="auto"/>
          <w:szCs w:val="24"/>
        </w:rPr>
        <w:t>uscle exam</w:t>
      </w:r>
      <w:r w:rsidR="00216361">
        <w:rPr>
          <w:rFonts w:asciiTheme="minorHAnsi" w:hAnsiTheme="minorHAnsi"/>
          <w:color w:val="auto"/>
          <w:szCs w:val="24"/>
        </w:rPr>
        <w:t xml:space="preserve"> at</w:t>
      </w:r>
      <w:r w:rsidR="00553873" w:rsidRPr="005E4EE3">
        <w:rPr>
          <w:rFonts w:asciiTheme="minorHAnsi" w:hAnsiTheme="minorHAnsi"/>
          <w:color w:val="auto"/>
          <w:szCs w:val="24"/>
        </w:rPr>
        <w:t xml:space="preserve"> </w:t>
      </w:r>
      <w:r w:rsidR="006173B2">
        <w:rPr>
          <w:rFonts w:asciiTheme="minorHAnsi" w:hAnsiTheme="minorHAnsi"/>
          <w:color w:val="auto"/>
          <w:szCs w:val="24"/>
        </w:rPr>
        <w:t>five</w:t>
      </w:r>
      <w:r w:rsidR="00553873" w:rsidRPr="005E4EE3">
        <w:rPr>
          <w:rFonts w:asciiTheme="minorHAnsi" w:hAnsiTheme="minorHAnsi"/>
          <w:color w:val="auto"/>
          <w:szCs w:val="24"/>
        </w:rPr>
        <w:t xml:space="preserve"> months post-</w:t>
      </w:r>
      <w:r w:rsidR="00DF4A56" w:rsidRPr="005E4EE3">
        <w:rPr>
          <w:rFonts w:asciiTheme="minorHAnsi" w:hAnsiTheme="minorHAnsi"/>
          <w:color w:val="auto"/>
          <w:szCs w:val="24"/>
        </w:rPr>
        <w:t xml:space="preserve">separation </w:t>
      </w:r>
      <w:r w:rsidR="00553873" w:rsidRPr="005E4EE3">
        <w:rPr>
          <w:rFonts w:asciiTheme="minorHAnsi" w:hAnsiTheme="minorHAnsi"/>
          <w:color w:val="auto"/>
          <w:szCs w:val="24"/>
        </w:rPr>
        <w:t>documented</w:t>
      </w:r>
      <w:r w:rsidR="00DF4A56" w:rsidRPr="005E4EE3">
        <w:rPr>
          <w:rFonts w:asciiTheme="minorHAnsi" w:hAnsiTheme="minorHAnsi"/>
          <w:color w:val="auto"/>
          <w:szCs w:val="24"/>
        </w:rPr>
        <w:t xml:space="preserve"> </w:t>
      </w:r>
      <w:r w:rsidR="00DF4A56" w:rsidRPr="005E4EE3">
        <w:rPr>
          <w:rFonts w:asciiTheme="minorHAnsi" w:eastAsiaTheme="minorHAnsi" w:hAnsiTheme="minorHAnsi"/>
          <w:color w:val="auto"/>
          <w:szCs w:val="24"/>
        </w:rPr>
        <w:t>that the CI had a marked moderate to severe grade of muscle mass loss</w:t>
      </w:r>
      <w:r w:rsidR="006173B2">
        <w:rPr>
          <w:rFonts w:asciiTheme="minorHAnsi" w:eastAsiaTheme="minorHAnsi" w:hAnsiTheme="minorHAnsi"/>
          <w:color w:val="auto"/>
          <w:szCs w:val="24"/>
        </w:rPr>
        <w:t>,</w:t>
      </w:r>
      <w:r w:rsidR="00DF4A56" w:rsidRPr="005E4EE3">
        <w:rPr>
          <w:rFonts w:asciiTheme="minorHAnsi" w:eastAsiaTheme="minorHAnsi" w:hAnsiTheme="minorHAnsi"/>
          <w:color w:val="auto"/>
          <w:szCs w:val="24"/>
        </w:rPr>
        <w:t xml:space="preserve"> Group 13 and 15 in the left thigh and Group 12 in the left leg.</w:t>
      </w:r>
      <w:r w:rsidR="00553873" w:rsidRPr="005E4EE3">
        <w:rPr>
          <w:rFonts w:asciiTheme="minorHAnsi" w:eastAsiaTheme="minorHAnsi" w:hAnsiTheme="minorHAnsi"/>
          <w:color w:val="auto"/>
          <w:szCs w:val="24"/>
        </w:rPr>
        <w:t xml:space="preserve"> </w:t>
      </w:r>
      <w:r w:rsidR="00DF4A56" w:rsidRPr="005E4EE3">
        <w:rPr>
          <w:rFonts w:asciiTheme="minorHAnsi" w:eastAsiaTheme="minorHAnsi" w:hAnsiTheme="minorHAnsi"/>
          <w:color w:val="auto"/>
          <w:szCs w:val="24"/>
        </w:rPr>
        <w:t xml:space="preserve"> The examiner also documented that the CI had “marked moderate to severe grade of muscle mass loss</w:t>
      </w:r>
      <w:r w:rsidR="006173B2">
        <w:rPr>
          <w:rFonts w:asciiTheme="minorHAnsi" w:eastAsiaTheme="minorHAnsi" w:hAnsiTheme="minorHAnsi"/>
          <w:color w:val="auto"/>
          <w:szCs w:val="24"/>
        </w:rPr>
        <w:t>,</w:t>
      </w:r>
      <w:r w:rsidR="00DF4A56" w:rsidRPr="005E4EE3">
        <w:rPr>
          <w:rFonts w:asciiTheme="minorHAnsi" w:eastAsiaTheme="minorHAnsi" w:hAnsiTheme="minorHAnsi"/>
          <w:color w:val="auto"/>
          <w:szCs w:val="24"/>
        </w:rPr>
        <w:t>”</w:t>
      </w:r>
      <w:r w:rsidR="006173B2">
        <w:rPr>
          <w:rFonts w:asciiTheme="minorHAnsi" w:eastAsiaTheme="minorHAnsi" w:hAnsiTheme="minorHAnsi"/>
          <w:color w:val="auto"/>
          <w:szCs w:val="24"/>
        </w:rPr>
        <w:t xml:space="preserve"> and</w:t>
      </w:r>
      <w:r w:rsidR="00DF4A56" w:rsidRPr="005E4EE3">
        <w:rPr>
          <w:rFonts w:asciiTheme="minorHAnsi" w:eastAsiaTheme="minorHAnsi" w:hAnsiTheme="minorHAnsi"/>
          <w:color w:val="auto"/>
          <w:szCs w:val="24"/>
        </w:rPr>
        <w:t xml:space="preserve"> the left knee is “1/3 limited due to loss of muscle which also affects his daily activities</w:t>
      </w:r>
      <w:r w:rsidR="00691177">
        <w:rPr>
          <w:rFonts w:asciiTheme="minorHAnsi" w:eastAsiaTheme="minorHAnsi" w:hAnsiTheme="minorHAnsi"/>
          <w:color w:val="auto"/>
          <w:szCs w:val="24"/>
        </w:rPr>
        <w:t>.</w:t>
      </w:r>
      <w:r w:rsidR="00DF4A56" w:rsidRPr="005E4EE3">
        <w:rPr>
          <w:rFonts w:asciiTheme="minorHAnsi" w:eastAsiaTheme="minorHAnsi" w:hAnsiTheme="minorHAnsi"/>
          <w:color w:val="auto"/>
          <w:szCs w:val="24"/>
        </w:rPr>
        <w:t xml:space="preserve">” </w:t>
      </w:r>
      <w:r w:rsidR="00553873" w:rsidRPr="005E4EE3">
        <w:rPr>
          <w:rFonts w:asciiTheme="minorHAnsi" w:eastAsiaTheme="minorHAnsi" w:hAnsiTheme="minorHAnsi"/>
          <w:color w:val="auto"/>
          <w:szCs w:val="24"/>
        </w:rPr>
        <w:t xml:space="preserve"> </w:t>
      </w:r>
      <w:r w:rsidR="00DF4A56" w:rsidRPr="005E4EE3">
        <w:rPr>
          <w:rFonts w:asciiTheme="minorHAnsi" w:eastAsiaTheme="minorHAnsi" w:hAnsiTheme="minorHAnsi"/>
          <w:color w:val="auto"/>
          <w:szCs w:val="24"/>
        </w:rPr>
        <w:t xml:space="preserve">The left knee and ankle have limited flexion, and </w:t>
      </w:r>
      <w:r w:rsidR="00691177">
        <w:rPr>
          <w:rFonts w:asciiTheme="minorHAnsi" w:eastAsiaTheme="minorHAnsi" w:hAnsiTheme="minorHAnsi"/>
          <w:color w:val="auto"/>
          <w:szCs w:val="24"/>
        </w:rPr>
        <w:t xml:space="preserve">the </w:t>
      </w:r>
      <w:r w:rsidR="00DF4A56" w:rsidRPr="005E4EE3">
        <w:rPr>
          <w:rFonts w:asciiTheme="minorHAnsi" w:eastAsiaTheme="minorHAnsi" w:hAnsiTheme="minorHAnsi"/>
          <w:color w:val="auto"/>
          <w:szCs w:val="24"/>
        </w:rPr>
        <w:t>left ankle dorsiflexion, plantar flexion, supination and pronation.  The VA C</w:t>
      </w:r>
      <w:r w:rsidR="00281AC8">
        <w:rPr>
          <w:rFonts w:asciiTheme="minorHAnsi" w:eastAsiaTheme="minorHAnsi" w:hAnsiTheme="minorHAnsi"/>
          <w:color w:val="auto"/>
          <w:szCs w:val="24"/>
        </w:rPr>
        <w:t>&amp;P n</w:t>
      </w:r>
      <w:r w:rsidR="00553873" w:rsidRPr="005E4EE3">
        <w:rPr>
          <w:rFonts w:asciiTheme="minorHAnsi" w:eastAsiaTheme="minorHAnsi" w:hAnsiTheme="minorHAnsi"/>
          <w:color w:val="auto"/>
          <w:szCs w:val="24"/>
        </w:rPr>
        <w:t xml:space="preserve">eurology exam </w:t>
      </w:r>
      <w:r w:rsidR="00183331" w:rsidRPr="005E4EE3">
        <w:rPr>
          <w:rFonts w:asciiTheme="minorHAnsi" w:eastAsiaTheme="minorHAnsi" w:hAnsiTheme="minorHAnsi"/>
          <w:color w:val="auto"/>
          <w:szCs w:val="24"/>
        </w:rPr>
        <w:t>five</w:t>
      </w:r>
      <w:r w:rsidR="00553873" w:rsidRPr="005E4EE3">
        <w:rPr>
          <w:rFonts w:asciiTheme="minorHAnsi" w:eastAsiaTheme="minorHAnsi" w:hAnsiTheme="minorHAnsi"/>
          <w:color w:val="auto"/>
          <w:szCs w:val="24"/>
        </w:rPr>
        <w:t xml:space="preserve"> months post-</w:t>
      </w:r>
      <w:r w:rsidR="00DF4A56" w:rsidRPr="005E4EE3">
        <w:rPr>
          <w:rFonts w:asciiTheme="minorHAnsi" w:eastAsiaTheme="minorHAnsi" w:hAnsiTheme="minorHAnsi"/>
          <w:color w:val="auto"/>
          <w:szCs w:val="24"/>
        </w:rPr>
        <w:t xml:space="preserve">separation documented that the CI complained of LLE constant tingling, numbness, paresthesias and burning sensation, weakness and sensitivity to touch.  An </w:t>
      </w:r>
      <w:r w:rsidR="00216361">
        <w:rPr>
          <w:rFonts w:asciiTheme="minorHAnsi" w:eastAsiaTheme="minorHAnsi" w:hAnsiTheme="minorHAnsi"/>
          <w:color w:val="auto"/>
          <w:szCs w:val="24"/>
        </w:rPr>
        <w:t>e</w:t>
      </w:r>
      <w:r w:rsidR="00216361" w:rsidRPr="00216361">
        <w:rPr>
          <w:rFonts w:asciiTheme="minorHAnsi" w:eastAsiaTheme="minorHAnsi" w:hAnsiTheme="minorHAnsi"/>
          <w:color w:val="auto"/>
          <w:szCs w:val="24"/>
        </w:rPr>
        <w:t xml:space="preserve">lectromyography </w:t>
      </w:r>
      <w:r w:rsidR="00216361">
        <w:rPr>
          <w:rFonts w:asciiTheme="minorHAnsi" w:eastAsiaTheme="minorHAnsi" w:hAnsiTheme="minorHAnsi"/>
          <w:color w:val="auto"/>
          <w:szCs w:val="24"/>
        </w:rPr>
        <w:t xml:space="preserve">(EMG) </w:t>
      </w:r>
      <w:r w:rsidR="00DF4A56" w:rsidRPr="005E4EE3">
        <w:rPr>
          <w:rFonts w:asciiTheme="minorHAnsi" w:eastAsiaTheme="minorHAnsi" w:hAnsiTheme="minorHAnsi"/>
          <w:color w:val="auto"/>
          <w:szCs w:val="24"/>
        </w:rPr>
        <w:t>was consistent with severe</w:t>
      </w:r>
      <w:r w:rsidR="007305E9">
        <w:rPr>
          <w:rFonts w:asciiTheme="minorHAnsi" w:eastAsiaTheme="minorHAnsi" w:hAnsiTheme="minorHAnsi"/>
          <w:color w:val="auto"/>
          <w:szCs w:val="24"/>
        </w:rPr>
        <w:t>,</w:t>
      </w:r>
      <w:r w:rsidR="00DF4A56" w:rsidRPr="005E4EE3">
        <w:rPr>
          <w:rFonts w:asciiTheme="minorHAnsi" w:eastAsiaTheme="minorHAnsi" w:hAnsiTheme="minorHAnsi"/>
          <w:color w:val="auto"/>
          <w:szCs w:val="24"/>
        </w:rPr>
        <w:t xml:space="preserve"> but incomplete left sciatic nerve injury with significant axonal loss.  The examiner documented that the motor strength was limited d</w:t>
      </w:r>
      <w:r w:rsidR="00553873" w:rsidRPr="005E4EE3">
        <w:rPr>
          <w:rFonts w:asciiTheme="minorHAnsi" w:eastAsiaTheme="minorHAnsi" w:hAnsiTheme="minorHAnsi"/>
          <w:color w:val="auto"/>
          <w:szCs w:val="24"/>
        </w:rPr>
        <w:t>ue to pain and contraction, pin-</w:t>
      </w:r>
      <w:r w:rsidR="00DF4A56" w:rsidRPr="005E4EE3">
        <w:rPr>
          <w:rFonts w:asciiTheme="minorHAnsi" w:eastAsiaTheme="minorHAnsi" w:hAnsiTheme="minorHAnsi"/>
          <w:color w:val="auto"/>
          <w:szCs w:val="24"/>
        </w:rPr>
        <w:t>prick and vibration sense was diminished</w:t>
      </w:r>
      <w:r w:rsidR="006173B2">
        <w:rPr>
          <w:rFonts w:asciiTheme="minorHAnsi" w:eastAsiaTheme="minorHAnsi" w:hAnsiTheme="minorHAnsi"/>
          <w:color w:val="auto"/>
          <w:szCs w:val="24"/>
        </w:rPr>
        <w:t>,</w:t>
      </w:r>
      <w:r w:rsidR="00DF4A56" w:rsidRPr="005E4EE3">
        <w:rPr>
          <w:rFonts w:asciiTheme="minorHAnsi" w:eastAsiaTheme="minorHAnsi" w:hAnsiTheme="minorHAnsi"/>
          <w:color w:val="auto"/>
          <w:szCs w:val="24"/>
        </w:rPr>
        <w:t xml:space="preserve"> and that there was </w:t>
      </w:r>
      <w:r w:rsidR="0002266B" w:rsidRPr="005E4EE3">
        <w:rPr>
          <w:rFonts w:asciiTheme="minorHAnsi" w:eastAsiaTheme="minorHAnsi" w:hAnsiTheme="minorHAnsi"/>
          <w:color w:val="auto"/>
          <w:szCs w:val="24"/>
        </w:rPr>
        <w:t>“</w:t>
      </w:r>
      <w:r w:rsidR="00DF4A56" w:rsidRPr="005E4EE3">
        <w:rPr>
          <w:rFonts w:asciiTheme="minorHAnsi" w:eastAsiaTheme="minorHAnsi" w:hAnsiTheme="minorHAnsi"/>
          <w:color w:val="auto"/>
          <w:szCs w:val="24"/>
        </w:rPr>
        <w:t xml:space="preserve">associated deep atrophy noted on the muscles on the left medial thigh </w:t>
      </w:r>
      <w:r w:rsidR="007305E9">
        <w:rPr>
          <w:rFonts w:asciiTheme="minorHAnsi" w:eastAsiaTheme="minorHAnsi" w:hAnsiTheme="minorHAnsi"/>
          <w:color w:val="auto"/>
          <w:szCs w:val="24"/>
        </w:rPr>
        <w:t xml:space="preserve">and </w:t>
      </w:r>
      <w:r w:rsidR="00DF4A56" w:rsidRPr="005E4EE3">
        <w:rPr>
          <w:rFonts w:asciiTheme="minorHAnsi" w:eastAsiaTheme="minorHAnsi" w:hAnsiTheme="minorHAnsi"/>
          <w:color w:val="auto"/>
          <w:szCs w:val="24"/>
        </w:rPr>
        <w:t>to the left medial aspect of the left leg</w:t>
      </w:r>
      <w:r w:rsidR="006173B2">
        <w:rPr>
          <w:rFonts w:asciiTheme="minorHAnsi" w:eastAsiaTheme="minorHAnsi" w:hAnsiTheme="minorHAnsi"/>
          <w:color w:val="auto"/>
          <w:szCs w:val="24"/>
        </w:rPr>
        <w:t>.</w:t>
      </w:r>
      <w:r w:rsidR="0002266B" w:rsidRPr="005E4EE3">
        <w:rPr>
          <w:rFonts w:asciiTheme="minorHAnsi" w:eastAsiaTheme="minorHAnsi" w:hAnsiTheme="minorHAnsi"/>
          <w:color w:val="auto"/>
          <w:szCs w:val="24"/>
        </w:rPr>
        <w:t>”</w:t>
      </w:r>
      <w:r w:rsidR="00DF4A56" w:rsidRPr="005E4EE3">
        <w:rPr>
          <w:rFonts w:asciiTheme="minorHAnsi" w:eastAsiaTheme="minorHAnsi" w:hAnsiTheme="minorHAnsi"/>
          <w:color w:val="auto"/>
          <w:szCs w:val="24"/>
        </w:rPr>
        <w:t xml:space="preserve"> </w:t>
      </w:r>
      <w:r w:rsidR="00553873" w:rsidRPr="005E4EE3">
        <w:rPr>
          <w:rFonts w:asciiTheme="minorHAnsi" w:eastAsiaTheme="minorHAnsi" w:hAnsiTheme="minorHAnsi"/>
          <w:color w:val="auto"/>
          <w:szCs w:val="24"/>
        </w:rPr>
        <w:t xml:space="preserve"> </w:t>
      </w:r>
      <w:r w:rsidR="00DF4A56" w:rsidRPr="005E4EE3">
        <w:rPr>
          <w:rFonts w:asciiTheme="minorHAnsi" w:eastAsiaTheme="minorHAnsi" w:hAnsiTheme="minorHAnsi"/>
          <w:color w:val="auto"/>
          <w:szCs w:val="24"/>
        </w:rPr>
        <w:t xml:space="preserve">The neurologist opined that the injury resulted in incomplete left sciatic nerve injury and left sciatic neuropathy resulting in LLE weakness and numbness.  The </w:t>
      </w:r>
      <w:r w:rsidR="00553873" w:rsidRPr="005E4EE3">
        <w:rPr>
          <w:rFonts w:asciiTheme="minorHAnsi" w:eastAsiaTheme="minorHAnsi" w:hAnsiTheme="minorHAnsi"/>
          <w:color w:val="auto"/>
          <w:szCs w:val="24"/>
        </w:rPr>
        <w:t xml:space="preserve">VA C&amp;P </w:t>
      </w:r>
      <w:r w:rsidR="00106783">
        <w:rPr>
          <w:rFonts w:asciiTheme="minorHAnsi" w:eastAsiaTheme="minorHAnsi" w:hAnsiTheme="minorHAnsi"/>
          <w:color w:val="auto"/>
          <w:szCs w:val="24"/>
        </w:rPr>
        <w:t>f</w:t>
      </w:r>
      <w:r w:rsidR="00553873" w:rsidRPr="005E4EE3">
        <w:rPr>
          <w:rFonts w:asciiTheme="minorHAnsi" w:eastAsiaTheme="minorHAnsi" w:hAnsiTheme="minorHAnsi"/>
          <w:color w:val="auto"/>
          <w:szCs w:val="24"/>
        </w:rPr>
        <w:t xml:space="preserve">eet exam </w:t>
      </w:r>
      <w:r w:rsidR="00183331" w:rsidRPr="005E4EE3">
        <w:rPr>
          <w:rFonts w:asciiTheme="minorHAnsi" w:eastAsiaTheme="minorHAnsi" w:hAnsiTheme="minorHAnsi"/>
          <w:color w:val="auto"/>
          <w:szCs w:val="24"/>
        </w:rPr>
        <w:t>three</w:t>
      </w:r>
      <w:r w:rsidR="00553873" w:rsidRPr="005E4EE3">
        <w:rPr>
          <w:rFonts w:asciiTheme="minorHAnsi" w:eastAsiaTheme="minorHAnsi" w:hAnsiTheme="minorHAnsi"/>
          <w:color w:val="auto"/>
          <w:szCs w:val="24"/>
        </w:rPr>
        <w:t xml:space="preserve"> months post-</w:t>
      </w:r>
      <w:r w:rsidR="00DF4A56" w:rsidRPr="005E4EE3">
        <w:rPr>
          <w:rFonts w:asciiTheme="minorHAnsi" w:eastAsiaTheme="minorHAnsi" w:hAnsiTheme="minorHAnsi"/>
          <w:color w:val="auto"/>
          <w:szCs w:val="24"/>
        </w:rPr>
        <w:t>separation documented that the CI complained of pain on standing and</w:t>
      </w:r>
      <w:r w:rsidR="00691177">
        <w:rPr>
          <w:rFonts w:asciiTheme="minorHAnsi" w:eastAsiaTheme="minorHAnsi" w:hAnsiTheme="minorHAnsi"/>
          <w:color w:val="auto"/>
          <w:szCs w:val="24"/>
        </w:rPr>
        <w:t>,</w:t>
      </w:r>
      <w:r w:rsidR="00DF4A56" w:rsidRPr="005E4EE3">
        <w:rPr>
          <w:rFonts w:asciiTheme="minorHAnsi" w:eastAsiaTheme="minorHAnsi" w:hAnsiTheme="minorHAnsi"/>
          <w:color w:val="auto"/>
          <w:szCs w:val="24"/>
        </w:rPr>
        <w:t xml:space="preserve"> after walking for any long period of time</w:t>
      </w:r>
      <w:r w:rsidR="006173B2">
        <w:rPr>
          <w:rFonts w:asciiTheme="minorHAnsi" w:eastAsiaTheme="minorHAnsi" w:hAnsiTheme="minorHAnsi"/>
          <w:color w:val="auto"/>
          <w:szCs w:val="24"/>
        </w:rPr>
        <w:t>,</w:t>
      </w:r>
      <w:r w:rsidR="00DF4A56" w:rsidRPr="005E4EE3">
        <w:rPr>
          <w:rFonts w:asciiTheme="minorHAnsi" w:eastAsiaTheme="minorHAnsi" w:hAnsiTheme="minorHAnsi"/>
          <w:color w:val="auto"/>
          <w:szCs w:val="24"/>
        </w:rPr>
        <w:t xml:space="preserve"> the CI needed to use crutches for </w:t>
      </w:r>
      <w:r w:rsidR="00183331" w:rsidRPr="005E4EE3">
        <w:rPr>
          <w:rFonts w:asciiTheme="minorHAnsi" w:eastAsiaTheme="minorHAnsi" w:hAnsiTheme="minorHAnsi"/>
          <w:color w:val="auto"/>
          <w:szCs w:val="24"/>
        </w:rPr>
        <w:t>eight</w:t>
      </w:r>
      <w:r w:rsidR="00DF4A56" w:rsidRPr="005E4EE3">
        <w:rPr>
          <w:rFonts w:asciiTheme="minorHAnsi" w:eastAsiaTheme="minorHAnsi" w:hAnsiTheme="minorHAnsi"/>
          <w:color w:val="auto"/>
          <w:szCs w:val="24"/>
        </w:rPr>
        <w:t xml:space="preserve"> months.  The examiner documented that the CI had muscle atrophy in the left leg and foot, with the </w:t>
      </w:r>
      <w:r w:rsidR="007305E9">
        <w:rPr>
          <w:rFonts w:asciiTheme="minorHAnsi" w:eastAsiaTheme="minorHAnsi" w:hAnsiTheme="minorHAnsi"/>
          <w:color w:val="auto"/>
          <w:szCs w:val="24"/>
        </w:rPr>
        <w:t xml:space="preserve">left </w:t>
      </w:r>
      <w:r w:rsidR="00DF4A56" w:rsidRPr="005E4EE3">
        <w:rPr>
          <w:rFonts w:asciiTheme="minorHAnsi" w:eastAsiaTheme="minorHAnsi" w:hAnsiTheme="minorHAnsi"/>
          <w:color w:val="auto"/>
          <w:szCs w:val="24"/>
        </w:rPr>
        <w:t>foot being smaller tha</w:t>
      </w:r>
      <w:r w:rsidR="00553873" w:rsidRPr="005E4EE3">
        <w:rPr>
          <w:rFonts w:asciiTheme="minorHAnsi" w:eastAsiaTheme="minorHAnsi" w:hAnsiTheme="minorHAnsi"/>
          <w:color w:val="auto"/>
          <w:szCs w:val="24"/>
        </w:rPr>
        <w:t>n</w:t>
      </w:r>
      <w:r w:rsidR="00DF4A56" w:rsidRPr="005E4EE3">
        <w:rPr>
          <w:rFonts w:asciiTheme="minorHAnsi" w:eastAsiaTheme="minorHAnsi" w:hAnsiTheme="minorHAnsi"/>
          <w:color w:val="auto"/>
          <w:szCs w:val="24"/>
        </w:rPr>
        <w:t xml:space="preserve"> the right foot.  The CI was unable to dorsiflex the left foot</w:t>
      </w:r>
      <w:r w:rsidR="006173B2">
        <w:rPr>
          <w:rFonts w:asciiTheme="minorHAnsi" w:eastAsiaTheme="minorHAnsi" w:hAnsiTheme="minorHAnsi"/>
          <w:color w:val="auto"/>
          <w:szCs w:val="24"/>
        </w:rPr>
        <w:t>,</w:t>
      </w:r>
      <w:r w:rsidR="00DF4A56" w:rsidRPr="005E4EE3">
        <w:rPr>
          <w:rFonts w:asciiTheme="minorHAnsi" w:eastAsiaTheme="minorHAnsi" w:hAnsiTheme="minorHAnsi"/>
          <w:color w:val="auto"/>
          <w:szCs w:val="24"/>
        </w:rPr>
        <w:t xml:space="preserve"> and was in a plantar flexed position with noticeable weakness. </w:t>
      </w:r>
      <w:r w:rsidR="00553873" w:rsidRPr="005E4EE3">
        <w:rPr>
          <w:rFonts w:asciiTheme="minorHAnsi" w:eastAsiaTheme="minorHAnsi" w:hAnsiTheme="minorHAnsi"/>
          <w:color w:val="auto"/>
          <w:szCs w:val="24"/>
        </w:rPr>
        <w:t xml:space="preserve"> </w:t>
      </w:r>
      <w:r w:rsidR="00DF4A56" w:rsidRPr="005E4EE3">
        <w:rPr>
          <w:rFonts w:asciiTheme="minorHAnsi" w:eastAsiaTheme="minorHAnsi" w:hAnsiTheme="minorHAnsi"/>
          <w:color w:val="auto"/>
          <w:szCs w:val="24"/>
        </w:rPr>
        <w:t>The examiner opined that that there was a severe limp and pain during the gait cycles of the LLE.</w:t>
      </w:r>
    </w:p>
    <w:p w:rsidR="00553873" w:rsidRPr="005E4EE3" w:rsidRDefault="00553873" w:rsidP="00E847C7">
      <w:pPr>
        <w:spacing w:line="240" w:lineRule="exact"/>
        <w:jc w:val="both"/>
        <w:rPr>
          <w:rFonts w:asciiTheme="minorHAnsi" w:eastAsiaTheme="minorHAnsi" w:hAnsiTheme="minorHAnsi"/>
          <w:color w:val="auto"/>
          <w:szCs w:val="24"/>
        </w:rPr>
      </w:pPr>
    </w:p>
    <w:p w:rsidR="00183331" w:rsidRDefault="00DF4A56" w:rsidP="00E847C7">
      <w:pPr>
        <w:spacing w:line="240" w:lineRule="exact"/>
        <w:jc w:val="both"/>
        <w:rPr>
          <w:rFonts w:asciiTheme="minorHAnsi" w:hAnsiTheme="minorHAnsi"/>
          <w:color w:val="auto"/>
          <w:szCs w:val="24"/>
        </w:rPr>
      </w:pPr>
      <w:r w:rsidRPr="005E4EE3">
        <w:rPr>
          <w:rFonts w:asciiTheme="minorHAnsi" w:eastAsiaTheme="minorHAnsi" w:hAnsiTheme="minorHAnsi"/>
          <w:color w:val="auto"/>
          <w:szCs w:val="24"/>
        </w:rPr>
        <w:t xml:space="preserve">The PEB rated the CI’s </w:t>
      </w:r>
      <w:r w:rsidRPr="005E4EE3">
        <w:rPr>
          <w:rFonts w:asciiTheme="minorHAnsi" w:hAnsiTheme="minorHAnsi"/>
          <w:color w:val="auto"/>
          <w:szCs w:val="24"/>
        </w:rPr>
        <w:t>GSW w/</w:t>
      </w:r>
      <w:r w:rsidR="00281AC8" w:rsidRPr="005E4EE3">
        <w:rPr>
          <w:rFonts w:asciiTheme="minorHAnsi" w:hAnsiTheme="minorHAnsi"/>
          <w:color w:val="auto"/>
          <w:szCs w:val="24"/>
        </w:rPr>
        <w:t>l</w:t>
      </w:r>
      <w:r w:rsidR="006173B2">
        <w:rPr>
          <w:rFonts w:asciiTheme="minorHAnsi" w:hAnsiTheme="minorHAnsi"/>
          <w:color w:val="auto"/>
          <w:szCs w:val="24"/>
        </w:rPr>
        <w:t>eft</w:t>
      </w:r>
      <w:r w:rsidR="00281AC8" w:rsidRPr="005E4EE3">
        <w:rPr>
          <w:rFonts w:asciiTheme="minorHAnsi" w:hAnsiTheme="minorHAnsi"/>
          <w:color w:val="auto"/>
          <w:szCs w:val="24"/>
        </w:rPr>
        <w:t xml:space="preserve"> foot drop secondary to peroneal nerve injury</w:t>
      </w:r>
      <w:r w:rsidRPr="005E4EE3">
        <w:rPr>
          <w:rFonts w:asciiTheme="minorHAnsi" w:hAnsiTheme="minorHAnsi"/>
          <w:color w:val="auto"/>
          <w:szCs w:val="24"/>
        </w:rPr>
        <w:t xml:space="preserve"> as 8523</w:t>
      </w:r>
      <w:r w:rsidR="006173B2">
        <w:rPr>
          <w:rFonts w:asciiTheme="minorHAnsi" w:hAnsiTheme="minorHAnsi"/>
          <w:color w:val="auto"/>
          <w:szCs w:val="24"/>
        </w:rPr>
        <w:t xml:space="preserve"> code, </w:t>
      </w:r>
      <w:r w:rsidRPr="005E4EE3">
        <w:rPr>
          <w:rFonts w:asciiTheme="minorHAnsi" w:hAnsiTheme="minorHAnsi"/>
          <w:color w:val="auto"/>
          <w:szCs w:val="24"/>
        </w:rPr>
        <w:t xml:space="preserve"> </w:t>
      </w:r>
      <w:r w:rsidR="006173B2">
        <w:rPr>
          <w:rFonts w:asciiTheme="minorHAnsi" w:hAnsiTheme="minorHAnsi"/>
          <w:color w:val="auto"/>
          <w:szCs w:val="24"/>
        </w:rPr>
        <w:t>p</w:t>
      </w:r>
      <w:r w:rsidR="00281AC8" w:rsidRPr="005E4EE3">
        <w:rPr>
          <w:rFonts w:asciiTheme="minorHAnsi" w:hAnsiTheme="minorHAnsi"/>
          <w:color w:val="auto"/>
          <w:szCs w:val="24"/>
        </w:rPr>
        <w:t xml:space="preserve">aralysis of the anterior tibial nerve </w:t>
      </w:r>
      <w:r w:rsidRPr="005E4EE3">
        <w:rPr>
          <w:rFonts w:asciiTheme="minorHAnsi" w:hAnsiTheme="minorHAnsi"/>
          <w:color w:val="auto"/>
          <w:szCs w:val="24"/>
        </w:rPr>
        <w:t>(deep peroneal) at 20%</w:t>
      </w:r>
      <w:r w:rsidR="00691177">
        <w:rPr>
          <w:rFonts w:asciiTheme="minorHAnsi" w:hAnsiTheme="minorHAnsi"/>
          <w:color w:val="auto"/>
          <w:szCs w:val="24"/>
        </w:rPr>
        <w:t>,</w:t>
      </w:r>
      <w:r w:rsidR="007305E9">
        <w:rPr>
          <w:rFonts w:asciiTheme="minorHAnsi" w:hAnsiTheme="minorHAnsi"/>
          <w:color w:val="auto"/>
          <w:szCs w:val="24"/>
        </w:rPr>
        <w:t xml:space="preserve"> and</w:t>
      </w:r>
      <w:r w:rsidRPr="005E4EE3">
        <w:rPr>
          <w:rFonts w:asciiTheme="minorHAnsi" w:hAnsiTheme="minorHAnsi"/>
          <w:color w:val="auto"/>
          <w:szCs w:val="24"/>
        </w:rPr>
        <w:t xml:space="preserve"> </w:t>
      </w:r>
      <w:r w:rsidR="000A31F8" w:rsidRPr="005E4EE3">
        <w:rPr>
          <w:rFonts w:asciiTheme="minorHAnsi" w:hAnsiTheme="minorHAnsi"/>
          <w:color w:val="auto"/>
          <w:szCs w:val="24"/>
        </w:rPr>
        <w:t xml:space="preserve">the record indicated </w:t>
      </w:r>
      <w:r w:rsidR="00CC6D9A" w:rsidRPr="005E4EE3">
        <w:rPr>
          <w:rFonts w:asciiTheme="minorHAnsi" w:hAnsiTheme="minorHAnsi"/>
          <w:color w:val="auto"/>
          <w:szCs w:val="24"/>
        </w:rPr>
        <w:t>“</w:t>
      </w:r>
      <w:r w:rsidR="000A31F8" w:rsidRPr="005E4EE3">
        <w:rPr>
          <w:rFonts w:asciiTheme="minorHAnsi" w:hAnsiTheme="minorHAnsi"/>
          <w:color w:val="auto"/>
          <w:szCs w:val="24"/>
        </w:rPr>
        <w:t>significant muscle wasting</w:t>
      </w:r>
      <w:r w:rsidR="00CC6D9A" w:rsidRPr="005E4EE3">
        <w:rPr>
          <w:rFonts w:asciiTheme="minorHAnsi" w:hAnsiTheme="minorHAnsi"/>
          <w:color w:val="auto"/>
          <w:szCs w:val="24"/>
        </w:rPr>
        <w:t xml:space="preserve"> of the lower extremity” and minimal strength.  </w:t>
      </w:r>
      <w:r w:rsidR="00183331" w:rsidRPr="005E4EE3">
        <w:rPr>
          <w:rFonts w:asciiTheme="minorHAnsi" w:hAnsiTheme="minorHAnsi"/>
          <w:color w:val="auto"/>
          <w:szCs w:val="24"/>
        </w:rPr>
        <w:t xml:space="preserve">VA evidence proximate to separation indicated a higher level of nerve injury than documented by the service EMG </w:t>
      </w:r>
      <w:r w:rsidR="00691177">
        <w:rPr>
          <w:rFonts w:asciiTheme="minorHAnsi" w:hAnsiTheme="minorHAnsi"/>
          <w:color w:val="auto"/>
          <w:szCs w:val="24"/>
        </w:rPr>
        <w:t xml:space="preserve">that </w:t>
      </w:r>
      <w:r w:rsidR="00183331" w:rsidRPr="005E4EE3">
        <w:rPr>
          <w:rFonts w:asciiTheme="minorHAnsi" w:hAnsiTheme="minorHAnsi"/>
          <w:color w:val="auto"/>
          <w:szCs w:val="24"/>
        </w:rPr>
        <w:t xml:space="preserve">better aligned with the other objective evidence in the service treatment record.  </w:t>
      </w:r>
      <w:r w:rsidR="000A31F8" w:rsidRPr="005E4EE3">
        <w:rPr>
          <w:rFonts w:asciiTheme="minorHAnsi" w:hAnsiTheme="minorHAnsi"/>
          <w:color w:val="auto"/>
          <w:szCs w:val="24"/>
        </w:rPr>
        <w:t>T</w:t>
      </w:r>
      <w:r w:rsidRPr="005E4EE3">
        <w:rPr>
          <w:rFonts w:asciiTheme="minorHAnsi" w:hAnsiTheme="minorHAnsi"/>
          <w:color w:val="auto"/>
          <w:szCs w:val="24"/>
        </w:rPr>
        <w:t xml:space="preserve">he VA rated </w:t>
      </w:r>
      <w:r w:rsidR="00553873" w:rsidRPr="005E4EE3">
        <w:rPr>
          <w:rFonts w:asciiTheme="minorHAnsi" w:hAnsiTheme="minorHAnsi"/>
          <w:color w:val="auto"/>
          <w:szCs w:val="24"/>
        </w:rPr>
        <w:t xml:space="preserve">the </w:t>
      </w:r>
      <w:r w:rsidR="00281AC8">
        <w:rPr>
          <w:rFonts w:asciiTheme="minorHAnsi" w:hAnsiTheme="minorHAnsi"/>
          <w:color w:val="auto"/>
          <w:szCs w:val="24"/>
        </w:rPr>
        <w:t>a</w:t>
      </w:r>
      <w:r w:rsidRPr="005E4EE3">
        <w:rPr>
          <w:rFonts w:asciiTheme="minorHAnsi" w:hAnsiTheme="minorHAnsi"/>
          <w:color w:val="auto"/>
          <w:szCs w:val="24"/>
        </w:rPr>
        <w:t xml:space="preserve">trophy </w:t>
      </w:r>
      <w:r w:rsidR="00C51957">
        <w:rPr>
          <w:rFonts w:asciiTheme="minorHAnsi" w:hAnsiTheme="minorHAnsi"/>
          <w:color w:val="auto"/>
          <w:szCs w:val="24"/>
        </w:rPr>
        <w:t>left</w:t>
      </w:r>
      <w:r w:rsidR="00281AC8" w:rsidRPr="005E4EE3">
        <w:rPr>
          <w:rFonts w:asciiTheme="minorHAnsi" w:hAnsiTheme="minorHAnsi"/>
          <w:color w:val="auto"/>
          <w:szCs w:val="24"/>
        </w:rPr>
        <w:t xml:space="preserve"> foot secondary to disuse w/severe axonal loss, </w:t>
      </w:r>
      <w:r w:rsidR="006173B2">
        <w:rPr>
          <w:rFonts w:asciiTheme="minorHAnsi" w:hAnsiTheme="minorHAnsi"/>
          <w:color w:val="auto"/>
          <w:szCs w:val="24"/>
        </w:rPr>
        <w:t xml:space="preserve">the </w:t>
      </w:r>
      <w:r w:rsidR="00281AC8">
        <w:rPr>
          <w:rFonts w:asciiTheme="minorHAnsi" w:hAnsiTheme="minorHAnsi"/>
          <w:color w:val="auto"/>
          <w:szCs w:val="24"/>
        </w:rPr>
        <w:t>left</w:t>
      </w:r>
      <w:r w:rsidR="00281AC8" w:rsidRPr="005E4EE3">
        <w:rPr>
          <w:rFonts w:asciiTheme="minorHAnsi" w:hAnsiTheme="minorHAnsi"/>
          <w:color w:val="auto"/>
          <w:szCs w:val="24"/>
        </w:rPr>
        <w:t xml:space="preserve"> tibial nerve </w:t>
      </w:r>
      <w:r w:rsidR="00553873" w:rsidRPr="005E4EE3">
        <w:rPr>
          <w:rFonts w:asciiTheme="minorHAnsi" w:hAnsiTheme="minorHAnsi"/>
          <w:color w:val="auto"/>
          <w:szCs w:val="24"/>
        </w:rPr>
        <w:t>as 8520</w:t>
      </w:r>
      <w:r w:rsidR="00691177">
        <w:rPr>
          <w:rFonts w:asciiTheme="minorHAnsi" w:hAnsiTheme="minorHAnsi"/>
          <w:color w:val="auto"/>
          <w:szCs w:val="24"/>
        </w:rPr>
        <w:t xml:space="preserve"> code</w:t>
      </w:r>
      <w:r w:rsidR="00553873" w:rsidRPr="005E4EE3">
        <w:rPr>
          <w:rFonts w:asciiTheme="minorHAnsi" w:hAnsiTheme="minorHAnsi"/>
          <w:color w:val="auto"/>
          <w:szCs w:val="24"/>
        </w:rPr>
        <w:t xml:space="preserve"> </w:t>
      </w:r>
      <w:r w:rsidR="006173B2">
        <w:rPr>
          <w:rFonts w:asciiTheme="minorHAnsi" w:hAnsiTheme="minorHAnsi"/>
          <w:color w:val="auto"/>
          <w:szCs w:val="24"/>
        </w:rPr>
        <w:t>(</w:t>
      </w:r>
      <w:r w:rsidR="00216361">
        <w:rPr>
          <w:rFonts w:asciiTheme="minorHAnsi" w:hAnsiTheme="minorHAnsi"/>
          <w:color w:val="auto"/>
          <w:szCs w:val="24"/>
        </w:rPr>
        <w:t>p</w:t>
      </w:r>
      <w:r w:rsidRPr="005E4EE3">
        <w:rPr>
          <w:rFonts w:asciiTheme="minorHAnsi" w:hAnsiTheme="minorHAnsi"/>
          <w:color w:val="auto"/>
          <w:szCs w:val="24"/>
        </w:rPr>
        <w:t xml:space="preserve">aralysis, </w:t>
      </w:r>
      <w:r w:rsidR="006173B2">
        <w:rPr>
          <w:rFonts w:asciiTheme="minorHAnsi" w:hAnsiTheme="minorHAnsi"/>
          <w:color w:val="auto"/>
          <w:szCs w:val="24"/>
        </w:rPr>
        <w:t>i</w:t>
      </w:r>
      <w:r w:rsidRPr="005E4EE3">
        <w:rPr>
          <w:rFonts w:asciiTheme="minorHAnsi" w:hAnsiTheme="minorHAnsi"/>
          <w:color w:val="auto"/>
          <w:szCs w:val="24"/>
        </w:rPr>
        <w:t xml:space="preserve">ncomplete of, the </w:t>
      </w:r>
      <w:r w:rsidR="006173B2">
        <w:rPr>
          <w:rFonts w:asciiTheme="minorHAnsi" w:hAnsiTheme="minorHAnsi"/>
          <w:color w:val="auto"/>
          <w:szCs w:val="24"/>
        </w:rPr>
        <w:t>s</w:t>
      </w:r>
      <w:r w:rsidRPr="005E4EE3">
        <w:rPr>
          <w:rFonts w:asciiTheme="minorHAnsi" w:hAnsiTheme="minorHAnsi"/>
          <w:color w:val="auto"/>
          <w:szCs w:val="24"/>
        </w:rPr>
        <w:t>ciatic nerve</w:t>
      </w:r>
      <w:r w:rsidR="006173B2">
        <w:rPr>
          <w:rFonts w:asciiTheme="minorHAnsi" w:hAnsiTheme="minorHAnsi"/>
          <w:color w:val="auto"/>
          <w:szCs w:val="24"/>
        </w:rPr>
        <w:t>)</w:t>
      </w:r>
      <w:r w:rsidR="007305E9">
        <w:rPr>
          <w:rFonts w:asciiTheme="minorHAnsi" w:hAnsiTheme="minorHAnsi"/>
          <w:color w:val="auto"/>
          <w:szCs w:val="24"/>
        </w:rPr>
        <w:t xml:space="preserve"> at 40% (</w:t>
      </w:r>
      <w:r w:rsidR="00216361">
        <w:rPr>
          <w:rFonts w:asciiTheme="minorHAnsi" w:hAnsiTheme="minorHAnsi"/>
          <w:color w:val="auto"/>
          <w:szCs w:val="24"/>
        </w:rPr>
        <w:t>m</w:t>
      </w:r>
      <w:r w:rsidR="007305E9">
        <w:rPr>
          <w:rFonts w:asciiTheme="minorHAnsi" w:hAnsiTheme="minorHAnsi"/>
          <w:color w:val="auto"/>
          <w:szCs w:val="24"/>
        </w:rPr>
        <w:t xml:space="preserve">oderately severe), and additionally rated the left lower extremity for </w:t>
      </w:r>
      <w:r w:rsidR="009B311E">
        <w:rPr>
          <w:rFonts w:asciiTheme="minorHAnsi" w:hAnsiTheme="minorHAnsi"/>
          <w:color w:val="auto"/>
          <w:szCs w:val="24"/>
        </w:rPr>
        <w:t>muscle injury (30%), femur impairment (30%</w:t>
      </w:r>
      <w:r w:rsidR="006173B2">
        <w:rPr>
          <w:rFonts w:asciiTheme="minorHAnsi" w:hAnsiTheme="minorHAnsi"/>
          <w:color w:val="auto"/>
          <w:szCs w:val="24"/>
        </w:rPr>
        <w:t xml:space="preserve"> </w:t>
      </w:r>
      <w:r w:rsidR="009B311E">
        <w:rPr>
          <w:rFonts w:asciiTheme="minorHAnsi" w:hAnsiTheme="minorHAnsi"/>
          <w:color w:val="auto"/>
          <w:szCs w:val="24"/>
        </w:rPr>
        <w:t xml:space="preserve">hip and knee), and scar residuals (10% + 10%).  </w:t>
      </w:r>
      <w:r w:rsidRPr="005E4EE3">
        <w:rPr>
          <w:rFonts w:asciiTheme="minorHAnsi" w:hAnsiTheme="minorHAnsi"/>
          <w:color w:val="auto"/>
          <w:szCs w:val="24"/>
        </w:rPr>
        <w:t>The CI’s disability was predominately due to the peroneal nerve</w:t>
      </w:r>
      <w:r w:rsidR="00553873" w:rsidRPr="005E4EE3">
        <w:rPr>
          <w:rFonts w:asciiTheme="minorHAnsi" w:hAnsiTheme="minorHAnsi"/>
          <w:color w:val="auto"/>
          <w:szCs w:val="24"/>
        </w:rPr>
        <w:t>,</w:t>
      </w:r>
      <w:r w:rsidRPr="005E4EE3">
        <w:rPr>
          <w:rFonts w:asciiTheme="minorHAnsi" w:hAnsiTheme="minorHAnsi"/>
          <w:color w:val="auto"/>
          <w:szCs w:val="24"/>
        </w:rPr>
        <w:t xml:space="preserve"> bu</w:t>
      </w:r>
      <w:r w:rsidR="00553873" w:rsidRPr="005E4EE3">
        <w:rPr>
          <w:rFonts w:asciiTheme="minorHAnsi" w:hAnsiTheme="minorHAnsi"/>
          <w:color w:val="auto"/>
          <w:szCs w:val="24"/>
        </w:rPr>
        <w:t>t there were significant objective findings</w:t>
      </w:r>
      <w:r w:rsidRPr="005E4EE3">
        <w:rPr>
          <w:rFonts w:asciiTheme="minorHAnsi" w:hAnsiTheme="minorHAnsi"/>
          <w:color w:val="auto"/>
          <w:szCs w:val="24"/>
        </w:rPr>
        <w:t xml:space="preserve"> of sciatic nerve abnormalities</w:t>
      </w:r>
      <w:r w:rsidR="006173B2">
        <w:rPr>
          <w:rFonts w:asciiTheme="minorHAnsi" w:hAnsiTheme="minorHAnsi"/>
          <w:color w:val="auto"/>
          <w:szCs w:val="24"/>
        </w:rPr>
        <w:t>,</w:t>
      </w:r>
      <w:r w:rsidRPr="005E4EE3">
        <w:rPr>
          <w:rFonts w:asciiTheme="minorHAnsi" w:hAnsiTheme="minorHAnsi"/>
          <w:color w:val="auto"/>
          <w:szCs w:val="24"/>
        </w:rPr>
        <w:t xml:space="preserve"> attributable to his GSW </w:t>
      </w:r>
      <w:r w:rsidR="00183331" w:rsidRPr="005E4EE3">
        <w:rPr>
          <w:rFonts w:asciiTheme="minorHAnsi" w:hAnsiTheme="minorHAnsi"/>
          <w:color w:val="auto"/>
          <w:szCs w:val="24"/>
        </w:rPr>
        <w:t>and subsequent surgeries</w:t>
      </w:r>
      <w:r w:rsidR="006173B2">
        <w:rPr>
          <w:rFonts w:asciiTheme="minorHAnsi" w:hAnsiTheme="minorHAnsi"/>
          <w:color w:val="auto"/>
          <w:szCs w:val="24"/>
        </w:rPr>
        <w:t>,</w:t>
      </w:r>
      <w:r w:rsidR="00183331" w:rsidRPr="005E4EE3">
        <w:rPr>
          <w:rFonts w:asciiTheme="minorHAnsi" w:hAnsiTheme="minorHAnsi"/>
          <w:color w:val="auto"/>
          <w:szCs w:val="24"/>
        </w:rPr>
        <w:t xml:space="preserve"> including fasciotomies </w:t>
      </w:r>
      <w:r w:rsidRPr="005E4EE3">
        <w:rPr>
          <w:rFonts w:asciiTheme="minorHAnsi" w:hAnsiTheme="minorHAnsi"/>
          <w:color w:val="auto"/>
          <w:szCs w:val="24"/>
        </w:rPr>
        <w:t>such as the weakness of the left knee, limited flexion</w:t>
      </w:r>
      <w:r w:rsidR="00183331" w:rsidRPr="005E4EE3">
        <w:rPr>
          <w:rFonts w:asciiTheme="minorHAnsi" w:hAnsiTheme="minorHAnsi"/>
          <w:color w:val="auto"/>
          <w:szCs w:val="24"/>
        </w:rPr>
        <w:t xml:space="preserve"> of the </w:t>
      </w:r>
      <w:r w:rsidR="009B311E">
        <w:rPr>
          <w:rFonts w:asciiTheme="minorHAnsi" w:hAnsiTheme="minorHAnsi"/>
          <w:color w:val="auto"/>
          <w:szCs w:val="24"/>
        </w:rPr>
        <w:t xml:space="preserve">knee and </w:t>
      </w:r>
      <w:r w:rsidR="00183331" w:rsidRPr="005E4EE3">
        <w:rPr>
          <w:rFonts w:asciiTheme="minorHAnsi" w:hAnsiTheme="minorHAnsi"/>
          <w:color w:val="auto"/>
          <w:szCs w:val="24"/>
        </w:rPr>
        <w:t>leg</w:t>
      </w:r>
      <w:r w:rsidRPr="005E4EE3">
        <w:rPr>
          <w:rFonts w:asciiTheme="minorHAnsi" w:hAnsiTheme="minorHAnsi"/>
          <w:color w:val="auto"/>
          <w:szCs w:val="24"/>
        </w:rPr>
        <w:t>, pain, marked muscle atrophy</w:t>
      </w:r>
      <w:r w:rsidR="006173B2">
        <w:rPr>
          <w:rFonts w:asciiTheme="minorHAnsi" w:hAnsiTheme="minorHAnsi"/>
          <w:color w:val="auto"/>
          <w:szCs w:val="24"/>
        </w:rPr>
        <w:t>,</w:t>
      </w:r>
      <w:r w:rsidRPr="005E4EE3">
        <w:rPr>
          <w:rFonts w:asciiTheme="minorHAnsi" w:hAnsiTheme="minorHAnsi"/>
          <w:color w:val="auto"/>
          <w:szCs w:val="24"/>
        </w:rPr>
        <w:t xml:space="preserve"> and an EMG </w:t>
      </w:r>
      <w:r w:rsidR="00D267A9" w:rsidRPr="005E4EE3">
        <w:rPr>
          <w:rFonts w:asciiTheme="minorHAnsi" w:hAnsiTheme="minorHAnsi"/>
          <w:color w:val="auto"/>
          <w:szCs w:val="24"/>
        </w:rPr>
        <w:t>“</w:t>
      </w:r>
      <w:r w:rsidRPr="005E4EE3">
        <w:rPr>
          <w:rFonts w:asciiTheme="minorHAnsi" w:hAnsiTheme="minorHAnsi"/>
          <w:color w:val="auto"/>
          <w:szCs w:val="24"/>
        </w:rPr>
        <w:t xml:space="preserve">that demonstrated </w:t>
      </w:r>
      <w:r w:rsidR="003F5F31" w:rsidRPr="005E4EE3">
        <w:rPr>
          <w:rFonts w:asciiTheme="minorHAnsi" w:hAnsiTheme="minorHAnsi"/>
          <w:color w:val="auto"/>
          <w:szCs w:val="24"/>
        </w:rPr>
        <w:t xml:space="preserve">severe but </w:t>
      </w:r>
      <w:r w:rsidRPr="005E4EE3">
        <w:rPr>
          <w:rFonts w:asciiTheme="minorHAnsi" w:hAnsiTheme="minorHAnsi"/>
          <w:color w:val="auto"/>
          <w:szCs w:val="24"/>
        </w:rPr>
        <w:t>incomplete sciatic nerve injury</w:t>
      </w:r>
      <w:r w:rsidR="003F5F31" w:rsidRPr="005E4EE3">
        <w:rPr>
          <w:rFonts w:asciiTheme="minorHAnsi" w:hAnsiTheme="minorHAnsi"/>
          <w:color w:val="auto"/>
          <w:szCs w:val="24"/>
        </w:rPr>
        <w:t xml:space="preserve"> with significant axonal loss</w:t>
      </w:r>
      <w:r w:rsidR="006173B2">
        <w:rPr>
          <w:rFonts w:asciiTheme="minorHAnsi" w:hAnsiTheme="minorHAnsi"/>
          <w:color w:val="auto"/>
          <w:szCs w:val="24"/>
        </w:rPr>
        <w:t>.</w:t>
      </w:r>
      <w:r w:rsidR="00D267A9" w:rsidRPr="005E4EE3">
        <w:rPr>
          <w:rFonts w:asciiTheme="minorHAnsi" w:hAnsiTheme="minorHAnsi"/>
          <w:color w:val="auto"/>
          <w:szCs w:val="24"/>
        </w:rPr>
        <w:t>”</w:t>
      </w:r>
      <w:r w:rsidRPr="005E4EE3">
        <w:rPr>
          <w:rFonts w:asciiTheme="minorHAnsi" w:hAnsiTheme="minorHAnsi"/>
          <w:color w:val="auto"/>
          <w:szCs w:val="24"/>
        </w:rPr>
        <w:t xml:space="preserve">  Because of the level of the injury which involved the </w:t>
      </w:r>
      <w:r w:rsidR="009B311E">
        <w:rPr>
          <w:rFonts w:asciiTheme="minorHAnsi" w:hAnsiTheme="minorHAnsi"/>
          <w:color w:val="auto"/>
          <w:szCs w:val="24"/>
        </w:rPr>
        <w:t>thigh</w:t>
      </w:r>
      <w:r w:rsidRPr="005E4EE3">
        <w:rPr>
          <w:rFonts w:asciiTheme="minorHAnsi" w:hAnsiTheme="minorHAnsi"/>
          <w:color w:val="auto"/>
          <w:szCs w:val="24"/>
        </w:rPr>
        <w:t>, the sciatic nerve was affected and</w:t>
      </w:r>
      <w:r w:rsidR="00691177">
        <w:rPr>
          <w:rFonts w:asciiTheme="minorHAnsi" w:hAnsiTheme="minorHAnsi"/>
          <w:color w:val="auto"/>
          <w:szCs w:val="24"/>
        </w:rPr>
        <w:t>,</w:t>
      </w:r>
      <w:r w:rsidRPr="005E4EE3">
        <w:rPr>
          <w:rFonts w:asciiTheme="minorHAnsi" w:hAnsiTheme="minorHAnsi"/>
          <w:color w:val="auto"/>
          <w:szCs w:val="24"/>
        </w:rPr>
        <w:t xml:space="preserve"> </w:t>
      </w:r>
      <w:r w:rsidRPr="005E4EE3">
        <w:rPr>
          <w:rFonts w:asciiTheme="minorHAnsi" w:hAnsiTheme="minorHAnsi"/>
          <w:color w:val="auto"/>
          <w:szCs w:val="24"/>
        </w:rPr>
        <w:lastRenderedPageBreak/>
        <w:t xml:space="preserve">although the </w:t>
      </w:r>
      <w:r w:rsidR="00672DCE" w:rsidRPr="005E4EE3">
        <w:rPr>
          <w:rFonts w:asciiTheme="minorHAnsi" w:hAnsiTheme="minorHAnsi"/>
          <w:color w:val="auto"/>
          <w:szCs w:val="24"/>
        </w:rPr>
        <w:t>ankle</w:t>
      </w:r>
      <w:r w:rsidRPr="005E4EE3">
        <w:rPr>
          <w:rFonts w:asciiTheme="minorHAnsi" w:hAnsiTheme="minorHAnsi"/>
          <w:color w:val="auto"/>
          <w:szCs w:val="24"/>
        </w:rPr>
        <w:t xml:space="preserve"> was also affected by injury to the peroneal nerve, the peroneal nerve is derived from the sciatic nerve which caused the </w:t>
      </w:r>
      <w:r w:rsidR="00D267A9" w:rsidRPr="005E4EE3">
        <w:rPr>
          <w:rFonts w:asciiTheme="minorHAnsi" w:hAnsiTheme="minorHAnsi"/>
          <w:color w:val="auto"/>
          <w:szCs w:val="24"/>
        </w:rPr>
        <w:t xml:space="preserve">more </w:t>
      </w:r>
      <w:r w:rsidR="007C1429" w:rsidRPr="005E4EE3">
        <w:rPr>
          <w:rFonts w:asciiTheme="minorHAnsi" w:hAnsiTheme="minorHAnsi"/>
          <w:color w:val="auto"/>
          <w:szCs w:val="24"/>
        </w:rPr>
        <w:t>proximal (</w:t>
      </w:r>
      <w:r w:rsidRPr="005E4EE3">
        <w:rPr>
          <w:rFonts w:asciiTheme="minorHAnsi" w:hAnsiTheme="minorHAnsi"/>
          <w:color w:val="auto"/>
          <w:szCs w:val="24"/>
        </w:rPr>
        <w:t>higher</w:t>
      </w:r>
      <w:r w:rsidR="00115B29" w:rsidRPr="005E4EE3">
        <w:rPr>
          <w:rFonts w:asciiTheme="minorHAnsi" w:hAnsiTheme="minorHAnsi"/>
          <w:color w:val="auto"/>
          <w:szCs w:val="24"/>
        </w:rPr>
        <w:t>)</w:t>
      </w:r>
      <w:r w:rsidRPr="005E4EE3">
        <w:rPr>
          <w:rFonts w:asciiTheme="minorHAnsi" w:hAnsiTheme="minorHAnsi"/>
          <w:color w:val="auto"/>
          <w:szCs w:val="24"/>
        </w:rPr>
        <w:t xml:space="preserve"> injury of the knee.</w:t>
      </w:r>
    </w:p>
    <w:p w:rsidR="009B311E" w:rsidRPr="005E4EE3" w:rsidRDefault="009B311E" w:rsidP="00E847C7">
      <w:pPr>
        <w:spacing w:line="240" w:lineRule="exact"/>
        <w:jc w:val="both"/>
        <w:rPr>
          <w:rFonts w:asciiTheme="minorHAnsi" w:hAnsiTheme="minorHAnsi"/>
          <w:color w:val="auto"/>
          <w:szCs w:val="24"/>
        </w:rPr>
      </w:pPr>
    </w:p>
    <w:p w:rsidR="00DF4A56" w:rsidRPr="005E4EE3" w:rsidRDefault="00183331" w:rsidP="00E847C7">
      <w:pPr>
        <w:spacing w:line="240" w:lineRule="exact"/>
        <w:jc w:val="both"/>
        <w:rPr>
          <w:rFonts w:asciiTheme="minorHAnsi" w:hAnsiTheme="minorHAnsi"/>
          <w:color w:val="auto"/>
          <w:szCs w:val="24"/>
        </w:rPr>
      </w:pPr>
      <w:r w:rsidRPr="005E4EE3">
        <w:rPr>
          <w:rFonts w:asciiTheme="minorHAnsi" w:hAnsiTheme="minorHAnsi"/>
          <w:color w:val="auto"/>
          <w:szCs w:val="24"/>
        </w:rPr>
        <w:t xml:space="preserve">The Board considered </w:t>
      </w:r>
      <w:r w:rsidR="0067424F" w:rsidRPr="005E4EE3">
        <w:rPr>
          <w:rFonts w:asciiTheme="minorHAnsi" w:hAnsiTheme="minorHAnsi"/>
          <w:color w:val="auto"/>
          <w:szCs w:val="24"/>
        </w:rPr>
        <w:t xml:space="preserve">and rejected </w:t>
      </w:r>
      <w:r w:rsidRPr="005E4EE3">
        <w:rPr>
          <w:rFonts w:asciiTheme="minorHAnsi" w:hAnsiTheme="minorHAnsi"/>
          <w:color w:val="auto"/>
          <w:szCs w:val="24"/>
        </w:rPr>
        <w:t xml:space="preserve">adding the </w:t>
      </w:r>
      <w:r w:rsidR="0067424F" w:rsidRPr="005E4EE3">
        <w:rPr>
          <w:rFonts w:asciiTheme="minorHAnsi" w:hAnsiTheme="minorHAnsi"/>
          <w:color w:val="auto"/>
          <w:szCs w:val="24"/>
        </w:rPr>
        <w:t>upper leg muscle condition (</w:t>
      </w:r>
      <w:r w:rsidR="0067424F" w:rsidRPr="009B311E">
        <w:rPr>
          <w:rFonts w:asciiTheme="minorHAnsi" w:hAnsiTheme="minorHAnsi"/>
          <w:color w:val="auto"/>
          <w:szCs w:val="24"/>
        </w:rPr>
        <w:t xml:space="preserve">5315 Group XV) </w:t>
      </w:r>
      <w:r w:rsidRPr="005E4EE3">
        <w:rPr>
          <w:rFonts w:asciiTheme="minorHAnsi" w:hAnsiTheme="minorHAnsi"/>
          <w:color w:val="auto"/>
          <w:szCs w:val="24"/>
        </w:rPr>
        <w:t>as a separate unfitting condition</w:t>
      </w:r>
      <w:r w:rsidR="0067424F" w:rsidRPr="005E4EE3">
        <w:rPr>
          <w:rFonts w:asciiTheme="minorHAnsi" w:hAnsiTheme="minorHAnsi"/>
          <w:color w:val="auto"/>
          <w:szCs w:val="24"/>
        </w:rPr>
        <w:t>.  The Board</w:t>
      </w:r>
      <w:r w:rsidR="00216361">
        <w:rPr>
          <w:rFonts w:asciiTheme="minorHAnsi" w:hAnsiTheme="minorHAnsi"/>
          <w:color w:val="auto"/>
          <w:szCs w:val="24"/>
        </w:rPr>
        <w:t>,</w:t>
      </w:r>
      <w:r w:rsidR="0067424F" w:rsidRPr="005E4EE3">
        <w:rPr>
          <w:rFonts w:asciiTheme="minorHAnsi" w:hAnsiTheme="minorHAnsi"/>
          <w:color w:val="auto"/>
          <w:szCs w:val="24"/>
        </w:rPr>
        <w:t xml:space="preserve"> likewise</w:t>
      </w:r>
      <w:r w:rsidR="00216361">
        <w:rPr>
          <w:rFonts w:asciiTheme="minorHAnsi" w:hAnsiTheme="minorHAnsi"/>
          <w:color w:val="auto"/>
          <w:szCs w:val="24"/>
        </w:rPr>
        <w:t>,</w:t>
      </w:r>
      <w:r w:rsidR="0067424F" w:rsidRPr="005E4EE3">
        <w:rPr>
          <w:rFonts w:asciiTheme="minorHAnsi" w:hAnsiTheme="minorHAnsi"/>
          <w:color w:val="auto"/>
          <w:szCs w:val="24"/>
        </w:rPr>
        <w:t xml:space="preserve"> considered and rejected adding knee and hip disability as separately unfitting (</w:t>
      </w:r>
      <w:r w:rsidR="0067424F" w:rsidRPr="009B311E">
        <w:rPr>
          <w:rFonts w:asciiTheme="minorHAnsi" w:hAnsiTheme="minorHAnsi"/>
          <w:color w:val="auto"/>
          <w:szCs w:val="24"/>
        </w:rPr>
        <w:t>5255</w:t>
      </w:r>
      <w:r w:rsidR="00691177">
        <w:rPr>
          <w:rFonts w:asciiTheme="minorHAnsi" w:hAnsiTheme="minorHAnsi"/>
          <w:color w:val="auto"/>
          <w:szCs w:val="24"/>
        </w:rPr>
        <w:t xml:space="preserve"> code,</w:t>
      </w:r>
      <w:r w:rsidR="0067424F" w:rsidRPr="009B311E">
        <w:rPr>
          <w:rFonts w:asciiTheme="minorHAnsi" w:hAnsiTheme="minorHAnsi"/>
          <w:color w:val="auto"/>
          <w:szCs w:val="24"/>
        </w:rPr>
        <w:t xml:space="preserve"> </w:t>
      </w:r>
      <w:r w:rsidR="006173B2">
        <w:rPr>
          <w:rFonts w:asciiTheme="minorHAnsi" w:hAnsiTheme="minorHAnsi"/>
          <w:color w:val="auto"/>
          <w:szCs w:val="24"/>
        </w:rPr>
        <w:t>f</w:t>
      </w:r>
      <w:r w:rsidR="0067424F" w:rsidRPr="009B311E">
        <w:rPr>
          <w:rFonts w:asciiTheme="minorHAnsi" w:hAnsiTheme="minorHAnsi"/>
          <w:color w:val="auto"/>
          <w:szCs w:val="24"/>
        </w:rPr>
        <w:t>emu</w:t>
      </w:r>
      <w:r w:rsidR="009B311E">
        <w:rPr>
          <w:rFonts w:asciiTheme="minorHAnsi" w:hAnsiTheme="minorHAnsi"/>
          <w:color w:val="auto"/>
          <w:szCs w:val="24"/>
        </w:rPr>
        <w:t>r, impairment of,</w:t>
      </w:r>
      <w:r w:rsidR="0067424F" w:rsidRPr="009B311E">
        <w:rPr>
          <w:rFonts w:asciiTheme="minorHAnsi" w:hAnsiTheme="minorHAnsi"/>
          <w:color w:val="auto"/>
          <w:szCs w:val="24"/>
        </w:rPr>
        <w:t xml:space="preserve"> </w:t>
      </w:r>
      <w:r w:rsidR="009B311E">
        <w:rPr>
          <w:rFonts w:asciiTheme="minorHAnsi" w:hAnsiTheme="minorHAnsi"/>
          <w:color w:val="auto"/>
          <w:szCs w:val="24"/>
        </w:rPr>
        <w:t>w</w:t>
      </w:r>
      <w:r w:rsidR="0067424F" w:rsidRPr="009B311E">
        <w:rPr>
          <w:rFonts w:asciiTheme="minorHAnsi" w:hAnsiTheme="minorHAnsi"/>
          <w:color w:val="auto"/>
          <w:szCs w:val="24"/>
        </w:rPr>
        <w:t xml:space="preserve">ith knee or hip disability) in favor of considering the </w:t>
      </w:r>
      <w:r w:rsidR="009B311E">
        <w:rPr>
          <w:rFonts w:asciiTheme="minorHAnsi" w:hAnsiTheme="minorHAnsi"/>
          <w:color w:val="auto"/>
          <w:szCs w:val="24"/>
        </w:rPr>
        <w:t xml:space="preserve">nerve injury and </w:t>
      </w:r>
      <w:r w:rsidR="0067424F" w:rsidRPr="009B311E">
        <w:rPr>
          <w:rFonts w:asciiTheme="minorHAnsi" w:hAnsiTheme="minorHAnsi"/>
          <w:color w:val="auto"/>
          <w:szCs w:val="24"/>
        </w:rPr>
        <w:t xml:space="preserve">left lower leg and foot as the principle consideration of the PEB unfitness determination.  </w:t>
      </w:r>
      <w:r w:rsidR="009B311E">
        <w:rPr>
          <w:rFonts w:asciiTheme="minorHAnsi" w:hAnsiTheme="minorHAnsi"/>
          <w:color w:val="auto"/>
          <w:szCs w:val="24"/>
        </w:rPr>
        <w:t>However, t</w:t>
      </w:r>
      <w:r w:rsidRPr="005E4EE3">
        <w:rPr>
          <w:rFonts w:asciiTheme="minorHAnsi" w:eastAsiaTheme="minorHAnsi" w:hAnsiTheme="minorHAnsi"/>
          <w:color w:val="auto"/>
          <w:szCs w:val="24"/>
        </w:rPr>
        <w:t>he Board considered that the CI’s primary disability was LLE functional loss with nerve injury and muscle atrophy and pain on motion that restricted the CI’s gait</w:t>
      </w:r>
      <w:r w:rsidR="009B311E">
        <w:rPr>
          <w:rFonts w:asciiTheme="minorHAnsi" w:eastAsiaTheme="minorHAnsi" w:hAnsiTheme="minorHAnsi"/>
          <w:color w:val="auto"/>
          <w:szCs w:val="24"/>
        </w:rPr>
        <w:t xml:space="preserve"> and mobility.  </w:t>
      </w:r>
      <w:r w:rsidR="009B311E" w:rsidRPr="005E4EE3">
        <w:rPr>
          <w:rFonts w:asciiTheme="minorHAnsi" w:eastAsiaTheme="minorHAnsi" w:hAnsiTheme="minorHAnsi"/>
          <w:color w:val="auto"/>
          <w:szCs w:val="24"/>
        </w:rPr>
        <w:t xml:space="preserve">During the Board deliberations, a vigorous discussion ensued regarding </w:t>
      </w:r>
      <w:r w:rsidR="00216361">
        <w:rPr>
          <w:rFonts w:asciiTheme="minorHAnsi" w:eastAsiaTheme="minorHAnsi" w:hAnsiTheme="minorHAnsi"/>
          <w:color w:val="auto"/>
          <w:szCs w:val="24"/>
        </w:rPr>
        <w:t>VA Schedule for Rating Disabilities (</w:t>
      </w:r>
      <w:r w:rsidR="009B311E" w:rsidRPr="005E4EE3">
        <w:rPr>
          <w:rFonts w:asciiTheme="minorHAnsi" w:eastAsiaTheme="minorHAnsi" w:hAnsiTheme="minorHAnsi"/>
          <w:color w:val="auto"/>
          <w:szCs w:val="24"/>
        </w:rPr>
        <w:t>VASRD</w:t>
      </w:r>
      <w:r w:rsidR="00216361">
        <w:rPr>
          <w:rFonts w:asciiTheme="minorHAnsi" w:eastAsiaTheme="minorHAnsi" w:hAnsiTheme="minorHAnsi"/>
          <w:color w:val="auto"/>
          <w:szCs w:val="24"/>
        </w:rPr>
        <w:t>)</w:t>
      </w:r>
      <w:r w:rsidR="009B311E" w:rsidRPr="005E4EE3">
        <w:rPr>
          <w:rFonts w:asciiTheme="minorHAnsi" w:eastAsiaTheme="minorHAnsi" w:hAnsiTheme="minorHAnsi"/>
          <w:color w:val="auto"/>
          <w:szCs w:val="24"/>
        </w:rPr>
        <w:t xml:space="preserve"> §4.68 Amputation Rule and the Board considered using the below the knee “shall not exceed the 40%</w:t>
      </w:r>
      <w:r w:rsidR="009B311E">
        <w:rPr>
          <w:rFonts w:asciiTheme="minorHAnsi" w:eastAsiaTheme="minorHAnsi" w:hAnsiTheme="minorHAnsi"/>
          <w:color w:val="auto"/>
          <w:szCs w:val="24"/>
        </w:rPr>
        <w:t xml:space="preserve"> </w:t>
      </w:r>
      <w:r w:rsidR="009B311E" w:rsidRPr="005E4EE3">
        <w:rPr>
          <w:rFonts w:asciiTheme="minorHAnsi" w:hAnsiTheme="minorHAnsi"/>
          <w:color w:val="auto"/>
          <w:szCs w:val="24"/>
        </w:rPr>
        <w:t>evaluation”</w:t>
      </w:r>
      <w:r w:rsidR="009B311E">
        <w:rPr>
          <w:rFonts w:asciiTheme="minorHAnsi" w:hAnsiTheme="minorHAnsi"/>
          <w:color w:val="auto"/>
          <w:szCs w:val="24"/>
        </w:rPr>
        <w:t xml:space="preserve"> </w:t>
      </w:r>
      <w:r w:rsidR="009B311E" w:rsidRPr="005E4EE3">
        <w:rPr>
          <w:rFonts w:asciiTheme="minorHAnsi" w:hAnsiTheme="minorHAnsi"/>
          <w:color w:val="auto"/>
          <w:szCs w:val="24"/>
        </w:rPr>
        <w:t>or “at knee or above using the 60% rating” or considering pathology more proximal to the injury added to the unfitting condition.</w:t>
      </w:r>
      <w:r w:rsidR="009B311E">
        <w:rPr>
          <w:rFonts w:asciiTheme="minorHAnsi" w:hAnsiTheme="minorHAnsi"/>
          <w:color w:val="auto"/>
          <w:szCs w:val="24"/>
        </w:rPr>
        <w:t xml:space="preserve">  The </w:t>
      </w:r>
      <w:r w:rsidR="006173B2">
        <w:rPr>
          <w:rFonts w:asciiTheme="minorHAnsi" w:hAnsiTheme="minorHAnsi"/>
          <w:color w:val="auto"/>
          <w:szCs w:val="24"/>
        </w:rPr>
        <w:t>p</w:t>
      </w:r>
      <w:r w:rsidR="009B311E">
        <w:rPr>
          <w:rFonts w:asciiTheme="minorHAnsi" w:hAnsiTheme="minorHAnsi"/>
          <w:color w:val="auto"/>
          <w:szCs w:val="24"/>
        </w:rPr>
        <w:t>redominate factors were the site of the GSW injury</w:t>
      </w:r>
      <w:r w:rsidR="006173B2">
        <w:rPr>
          <w:rFonts w:asciiTheme="minorHAnsi" w:hAnsiTheme="minorHAnsi"/>
          <w:color w:val="auto"/>
          <w:szCs w:val="24"/>
        </w:rPr>
        <w:t>,</w:t>
      </w:r>
      <w:r w:rsidR="009B311E">
        <w:rPr>
          <w:rFonts w:asciiTheme="minorHAnsi" w:hAnsiTheme="minorHAnsi"/>
          <w:color w:val="auto"/>
          <w:szCs w:val="24"/>
        </w:rPr>
        <w:t xml:space="preserve"> objective evidence of a higher nerve-level involvement, severe muscle atrophy in the upper leg, and impairment in knee function.  The Board </w:t>
      </w:r>
      <w:r w:rsidRPr="005E4EE3">
        <w:rPr>
          <w:rFonts w:asciiTheme="minorHAnsi" w:eastAsiaTheme="minorHAnsi" w:hAnsiTheme="minorHAnsi"/>
          <w:color w:val="auto"/>
          <w:szCs w:val="24"/>
        </w:rPr>
        <w:t xml:space="preserve">applied the tenants of VASRD §4.40 </w:t>
      </w:r>
      <w:r w:rsidR="006173B2">
        <w:rPr>
          <w:rFonts w:asciiTheme="minorHAnsi" w:eastAsiaTheme="minorHAnsi" w:hAnsiTheme="minorHAnsi"/>
          <w:color w:val="auto"/>
          <w:szCs w:val="24"/>
        </w:rPr>
        <w:t>(f</w:t>
      </w:r>
      <w:r w:rsidRPr="005E4EE3">
        <w:rPr>
          <w:rFonts w:asciiTheme="minorHAnsi" w:eastAsiaTheme="minorHAnsi" w:hAnsiTheme="minorHAnsi"/>
          <w:color w:val="auto"/>
          <w:szCs w:val="24"/>
        </w:rPr>
        <w:t>unctional loss</w:t>
      </w:r>
      <w:r w:rsidR="006173B2">
        <w:rPr>
          <w:rFonts w:asciiTheme="minorHAnsi" w:eastAsiaTheme="minorHAnsi" w:hAnsiTheme="minorHAnsi"/>
          <w:color w:val="auto"/>
          <w:szCs w:val="24"/>
        </w:rPr>
        <w:t>)</w:t>
      </w:r>
      <w:r w:rsidRPr="005E4EE3">
        <w:rPr>
          <w:rFonts w:asciiTheme="minorHAnsi" w:eastAsiaTheme="minorHAnsi" w:hAnsiTheme="minorHAnsi"/>
          <w:color w:val="auto"/>
          <w:szCs w:val="24"/>
        </w:rPr>
        <w:t xml:space="preserve"> and </w:t>
      </w:r>
      <w:r w:rsidR="009B4231">
        <w:rPr>
          <w:rFonts w:asciiTheme="minorHAnsi" w:eastAsiaTheme="minorHAnsi" w:hAnsiTheme="minorHAnsi"/>
          <w:color w:val="auto"/>
          <w:szCs w:val="24"/>
        </w:rPr>
        <w:t xml:space="preserve">VASRD </w:t>
      </w:r>
      <w:r w:rsidRPr="005E4EE3">
        <w:rPr>
          <w:rFonts w:asciiTheme="minorHAnsi" w:eastAsiaTheme="minorHAnsi" w:hAnsiTheme="minorHAnsi"/>
          <w:color w:val="auto"/>
          <w:szCs w:val="24"/>
        </w:rPr>
        <w:t xml:space="preserve">§4.59 </w:t>
      </w:r>
      <w:r w:rsidR="006173B2">
        <w:rPr>
          <w:rFonts w:asciiTheme="minorHAnsi" w:eastAsiaTheme="minorHAnsi" w:hAnsiTheme="minorHAnsi"/>
          <w:color w:val="auto"/>
          <w:szCs w:val="24"/>
        </w:rPr>
        <w:t>(p</w:t>
      </w:r>
      <w:r w:rsidRPr="005E4EE3">
        <w:rPr>
          <w:rFonts w:asciiTheme="minorHAnsi" w:eastAsiaTheme="minorHAnsi" w:hAnsiTheme="minorHAnsi"/>
          <w:color w:val="auto"/>
          <w:szCs w:val="24"/>
        </w:rPr>
        <w:t>ainful motion</w:t>
      </w:r>
      <w:r w:rsidR="006173B2">
        <w:rPr>
          <w:rFonts w:asciiTheme="minorHAnsi" w:eastAsiaTheme="minorHAnsi" w:hAnsiTheme="minorHAnsi"/>
          <w:color w:val="auto"/>
          <w:szCs w:val="24"/>
        </w:rPr>
        <w:t>)</w:t>
      </w:r>
      <w:r w:rsidRPr="005E4EE3">
        <w:rPr>
          <w:rFonts w:asciiTheme="minorHAnsi" w:eastAsiaTheme="minorHAnsi" w:hAnsiTheme="minorHAnsi"/>
          <w:color w:val="auto"/>
          <w:szCs w:val="24"/>
        </w:rPr>
        <w:t xml:space="preserve"> for </w:t>
      </w:r>
      <w:r w:rsidR="009B311E">
        <w:rPr>
          <w:rFonts w:asciiTheme="minorHAnsi" w:eastAsiaTheme="minorHAnsi" w:hAnsiTheme="minorHAnsi"/>
          <w:color w:val="auto"/>
          <w:szCs w:val="24"/>
        </w:rPr>
        <w:t xml:space="preserve">considering </w:t>
      </w:r>
      <w:r w:rsidRPr="005E4EE3">
        <w:rPr>
          <w:rFonts w:asciiTheme="minorHAnsi" w:eastAsiaTheme="minorHAnsi" w:hAnsiTheme="minorHAnsi"/>
          <w:color w:val="auto"/>
          <w:szCs w:val="24"/>
        </w:rPr>
        <w:t>severity as “incomplete severe with marked muscular atrophy</w:t>
      </w:r>
      <w:r w:rsidR="006173B2">
        <w:rPr>
          <w:rFonts w:asciiTheme="minorHAnsi" w:eastAsiaTheme="minorHAnsi" w:hAnsiTheme="minorHAnsi"/>
          <w:color w:val="auto"/>
          <w:szCs w:val="24"/>
        </w:rPr>
        <w:t>,</w:t>
      </w:r>
      <w:r w:rsidRPr="005E4EE3">
        <w:rPr>
          <w:rFonts w:asciiTheme="minorHAnsi" w:eastAsiaTheme="minorHAnsi" w:hAnsiTheme="minorHAnsi"/>
          <w:color w:val="auto"/>
          <w:szCs w:val="24"/>
        </w:rPr>
        <w:t xml:space="preserve">” </w:t>
      </w:r>
      <w:r w:rsidR="009B311E">
        <w:rPr>
          <w:rFonts w:asciiTheme="minorHAnsi" w:eastAsiaTheme="minorHAnsi" w:hAnsiTheme="minorHAnsi"/>
          <w:color w:val="auto"/>
          <w:szCs w:val="24"/>
        </w:rPr>
        <w:t xml:space="preserve">and speculated that the VA’s lower individual nerve rating was due to </w:t>
      </w:r>
      <w:r w:rsidR="00E37641">
        <w:rPr>
          <w:rFonts w:asciiTheme="minorHAnsi" w:eastAsiaTheme="minorHAnsi" w:hAnsiTheme="minorHAnsi"/>
          <w:color w:val="auto"/>
          <w:szCs w:val="24"/>
        </w:rPr>
        <w:t xml:space="preserve">attributing the CI’s </w:t>
      </w:r>
      <w:r w:rsidR="009B311E">
        <w:rPr>
          <w:rFonts w:asciiTheme="minorHAnsi" w:eastAsiaTheme="minorHAnsi" w:hAnsiTheme="minorHAnsi"/>
          <w:color w:val="auto"/>
          <w:szCs w:val="24"/>
        </w:rPr>
        <w:t xml:space="preserve">knee and muscle </w:t>
      </w:r>
      <w:r w:rsidR="00E37641">
        <w:rPr>
          <w:rFonts w:asciiTheme="minorHAnsi" w:eastAsiaTheme="minorHAnsi" w:hAnsiTheme="minorHAnsi"/>
          <w:color w:val="auto"/>
          <w:szCs w:val="24"/>
        </w:rPr>
        <w:t xml:space="preserve">conditions to separately coded </w:t>
      </w:r>
      <w:r w:rsidR="009B311E">
        <w:rPr>
          <w:rFonts w:asciiTheme="minorHAnsi" w:eastAsiaTheme="minorHAnsi" w:hAnsiTheme="minorHAnsi"/>
          <w:color w:val="auto"/>
          <w:szCs w:val="24"/>
        </w:rPr>
        <w:t xml:space="preserve">conditions to achieve a higher </w:t>
      </w:r>
      <w:r w:rsidR="00E37641">
        <w:rPr>
          <w:rFonts w:asciiTheme="minorHAnsi" w:eastAsiaTheme="minorHAnsi" w:hAnsiTheme="minorHAnsi"/>
          <w:color w:val="auto"/>
          <w:szCs w:val="24"/>
        </w:rPr>
        <w:t xml:space="preserve">overall </w:t>
      </w:r>
      <w:r w:rsidR="009B311E">
        <w:rPr>
          <w:rFonts w:asciiTheme="minorHAnsi" w:eastAsiaTheme="minorHAnsi" w:hAnsiTheme="minorHAnsi"/>
          <w:color w:val="auto"/>
          <w:szCs w:val="24"/>
        </w:rPr>
        <w:t>rating level.</w:t>
      </w:r>
      <w:r w:rsidR="00E37641">
        <w:rPr>
          <w:rFonts w:asciiTheme="minorHAnsi" w:eastAsiaTheme="minorHAnsi" w:hAnsiTheme="minorHAnsi"/>
          <w:color w:val="auto"/>
          <w:szCs w:val="24"/>
        </w:rPr>
        <w:t xml:space="preserve">  </w:t>
      </w:r>
      <w:r w:rsidR="00DF4A56" w:rsidRPr="005E4EE3">
        <w:rPr>
          <w:rFonts w:asciiTheme="minorHAnsi" w:hAnsiTheme="minorHAnsi"/>
          <w:color w:val="auto"/>
          <w:szCs w:val="24"/>
        </w:rPr>
        <w:t xml:space="preserve">After due deliberation considering all of the </w:t>
      </w:r>
      <w:r w:rsidR="00672DCE" w:rsidRPr="005E4EE3">
        <w:rPr>
          <w:rFonts w:asciiTheme="minorHAnsi" w:hAnsiTheme="minorHAnsi"/>
          <w:color w:val="auto"/>
          <w:szCs w:val="24"/>
        </w:rPr>
        <w:t>e</w:t>
      </w:r>
      <w:r w:rsidR="00DF4A56" w:rsidRPr="005E4EE3">
        <w:rPr>
          <w:rFonts w:asciiTheme="minorHAnsi" w:hAnsiTheme="minorHAnsi"/>
          <w:color w:val="auto"/>
          <w:szCs w:val="24"/>
        </w:rPr>
        <w:t>vidence</w:t>
      </w:r>
      <w:r w:rsidR="00476FA1" w:rsidRPr="005E4EE3">
        <w:rPr>
          <w:rFonts w:asciiTheme="minorHAnsi" w:hAnsiTheme="minorHAnsi"/>
          <w:color w:val="auto"/>
          <w:szCs w:val="24"/>
        </w:rPr>
        <w:t xml:space="preserve"> and mindful of VASRD §4.3 (reasonable doubt), the Board recommends </w:t>
      </w:r>
      <w:r w:rsidR="009E089C" w:rsidRPr="005E4EE3">
        <w:rPr>
          <w:rFonts w:asciiTheme="minorHAnsi" w:hAnsiTheme="minorHAnsi"/>
          <w:color w:val="auto"/>
          <w:szCs w:val="24"/>
        </w:rPr>
        <w:t xml:space="preserve">that the condition be coded as 8520 </w:t>
      </w:r>
      <w:r w:rsidR="007C1429" w:rsidRPr="005E4EE3">
        <w:rPr>
          <w:rFonts w:asciiTheme="minorHAnsi" w:hAnsiTheme="minorHAnsi"/>
          <w:color w:val="auto"/>
          <w:szCs w:val="24"/>
        </w:rPr>
        <w:t>[</w:t>
      </w:r>
      <w:r w:rsidR="00216361">
        <w:rPr>
          <w:rFonts w:asciiTheme="minorHAnsi" w:hAnsiTheme="minorHAnsi"/>
          <w:color w:val="auto"/>
          <w:szCs w:val="24"/>
        </w:rPr>
        <w:t>p</w:t>
      </w:r>
      <w:r w:rsidR="009E089C" w:rsidRPr="005E4EE3">
        <w:rPr>
          <w:rFonts w:asciiTheme="minorHAnsi" w:hAnsiTheme="minorHAnsi"/>
          <w:color w:val="auto"/>
          <w:szCs w:val="24"/>
        </w:rPr>
        <w:t xml:space="preserve">aralysis, </w:t>
      </w:r>
      <w:r w:rsidR="006173B2">
        <w:rPr>
          <w:rFonts w:asciiTheme="minorHAnsi" w:hAnsiTheme="minorHAnsi"/>
          <w:color w:val="auto"/>
          <w:szCs w:val="24"/>
        </w:rPr>
        <w:t>i</w:t>
      </w:r>
      <w:r w:rsidR="009E089C" w:rsidRPr="005E4EE3">
        <w:rPr>
          <w:rFonts w:asciiTheme="minorHAnsi" w:hAnsiTheme="minorHAnsi"/>
          <w:color w:val="auto"/>
          <w:szCs w:val="24"/>
        </w:rPr>
        <w:t xml:space="preserve">ncomplete of the </w:t>
      </w:r>
      <w:r w:rsidR="006173B2">
        <w:rPr>
          <w:rFonts w:asciiTheme="minorHAnsi" w:hAnsiTheme="minorHAnsi"/>
          <w:color w:val="auto"/>
          <w:szCs w:val="24"/>
        </w:rPr>
        <w:t>s</w:t>
      </w:r>
      <w:r w:rsidR="009E089C" w:rsidRPr="005E4EE3">
        <w:rPr>
          <w:rFonts w:asciiTheme="minorHAnsi" w:hAnsiTheme="minorHAnsi"/>
          <w:color w:val="auto"/>
          <w:szCs w:val="24"/>
        </w:rPr>
        <w:t>ciatic nerve] “severe with marked muscular atrophy</w:t>
      </w:r>
      <w:r w:rsidR="00060F31">
        <w:rPr>
          <w:rFonts w:asciiTheme="minorHAnsi" w:hAnsiTheme="minorHAnsi"/>
          <w:color w:val="auto"/>
          <w:szCs w:val="24"/>
        </w:rPr>
        <w:t>,</w:t>
      </w:r>
      <w:r w:rsidR="009E089C" w:rsidRPr="005E4EE3">
        <w:rPr>
          <w:rFonts w:asciiTheme="minorHAnsi" w:hAnsiTheme="minorHAnsi"/>
          <w:color w:val="auto"/>
          <w:szCs w:val="24"/>
        </w:rPr>
        <w:t xml:space="preserve">” </w:t>
      </w:r>
      <w:r w:rsidR="00476FA1" w:rsidRPr="005E4EE3">
        <w:rPr>
          <w:rFonts w:asciiTheme="minorHAnsi" w:hAnsiTheme="minorHAnsi"/>
          <w:color w:val="auto"/>
          <w:szCs w:val="24"/>
        </w:rPr>
        <w:t>a</w:t>
      </w:r>
      <w:r w:rsidR="009E089C" w:rsidRPr="005E4EE3">
        <w:rPr>
          <w:rFonts w:asciiTheme="minorHAnsi" w:hAnsiTheme="minorHAnsi"/>
          <w:color w:val="auto"/>
          <w:szCs w:val="24"/>
        </w:rPr>
        <w:t xml:space="preserve">nd </w:t>
      </w:r>
      <w:r w:rsidR="007C1429" w:rsidRPr="005E4EE3">
        <w:rPr>
          <w:rFonts w:asciiTheme="minorHAnsi" w:hAnsiTheme="minorHAnsi"/>
          <w:color w:val="auto"/>
          <w:szCs w:val="24"/>
        </w:rPr>
        <w:t>a separation</w:t>
      </w:r>
      <w:r w:rsidR="00476FA1" w:rsidRPr="005E4EE3">
        <w:rPr>
          <w:rFonts w:asciiTheme="minorHAnsi" w:hAnsiTheme="minorHAnsi"/>
          <w:color w:val="auto"/>
          <w:szCs w:val="24"/>
        </w:rPr>
        <w:t xml:space="preserve"> rating of 60% for </w:t>
      </w:r>
      <w:r w:rsidR="0067424F" w:rsidRPr="005E4EE3">
        <w:rPr>
          <w:rFonts w:asciiTheme="minorHAnsi" w:hAnsiTheme="minorHAnsi"/>
          <w:color w:val="auto"/>
          <w:szCs w:val="24"/>
        </w:rPr>
        <w:t xml:space="preserve">GSW with </w:t>
      </w:r>
      <w:r w:rsidR="00A7766E" w:rsidRPr="005E4EE3">
        <w:rPr>
          <w:rFonts w:asciiTheme="minorHAnsi" w:hAnsiTheme="minorHAnsi"/>
          <w:color w:val="auto"/>
          <w:szCs w:val="24"/>
        </w:rPr>
        <w:t xml:space="preserve">left leg muscle atrophy and foot drop secondary to nerve injury </w:t>
      </w:r>
      <w:r w:rsidR="0067424F" w:rsidRPr="005E4EE3">
        <w:rPr>
          <w:rFonts w:asciiTheme="minorHAnsi" w:hAnsiTheme="minorHAnsi"/>
          <w:color w:val="auto"/>
          <w:szCs w:val="24"/>
        </w:rPr>
        <w:t>8599-8520</w:t>
      </w:r>
      <w:r w:rsidR="00796B5F" w:rsidRPr="005E4EE3">
        <w:rPr>
          <w:rFonts w:asciiTheme="minorHAnsi" w:hAnsiTheme="minorHAnsi"/>
          <w:color w:val="auto"/>
          <w:szCs w:val="24"/>
        </w:rPr>
        <w:t>.</w:t>
      </w:r>
    </w:p>
    <w:p w:rsidR="00A7766E" w:rsidRDefault="00A7766E">
      <w:pPr>
        <w:rPr>
          <w:rFonts w:asciiTheme="minorHAnsi" w:hAnsiTheme="minorHAnsi"/>
          <w:color w:val="auto"/>
          <w:szCs w:val="24"/>
        </w:rPr>
      </w:pPr>
    </w:p>
    <w:tbl>
      <w:tblPr>
        <w:tblW w:w="9231" w:type="dxa"/>
        <w:jc w:val="center"/>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9"/>
        <w:gridCol w:w="2250"/>
        <w:gridCol w:w="2340"/>
        <w:gridCol w:w="2222"/>
      </w:tblGrid>
      <w:tr w:rsidR="00CC6D9A" w:rsidRPr="005E4EE3" w:rsidTr="006173B2">
        <w:trPr>
          <w:jc w:val="center"/>
        </w:trPr>
        <w:tc>
          <w:tcPr>
            <w:tcW w:w="2419" w:type="dxa"/>
            <w:shd w:val="clear" w:color="auto" w:fill="D9D9D9" w:themeFill="background1" w:themeFillShade="D9"/>
            <w:vAlign w:val="center"/>
          </w:tcPr>
          <w:p w:rsidR="00CC6D9A" w:rsidRPr="005E4EE3" w:rsidRDefault="00CC6D9A" w:rsidP="00A7766E">
            <w:pPr>
              <w:spacing w:line="240" w:lineRule="exact"/>
              <w:contextualSpacing/>
              <w:jc w:val="center"/>
              <w:rPr>
                <w:rFonts w:ascii="Calibri" w:eastAsia="Calibri" w:hAnsi="Calibri"/>
                <w:color w:val="auto"/>
                <w:sz w:val="22"/>
                <w:szCs w:val="24"/>
              </w:rPr>
            </w:pPr>
            <w:r w:rsidRPr="005E4EE3">
              <w:rPr>
                <w:rFonts w:ascii="Calibri" w:eastAsia="Calibri" w:hAnsi="Calibri"/>
                <w:color w:val="auto"/>
                <w:sz w:val="22"/>
                <w:szCs w:val="24"/>
              </w:rPr>
              <w:t>Left Knee</w:t>
            </w:r>
          </w:p>
        </w:tc>
        <w:tc>
          <w:tcPr>
            <w:tcW w:w="6812" w:type="dxa"/>
            <w:gridSpan w:val="3"/>
            <w:shd w:val="clear" w:color="auto" w:fill="D9D9D9" w:themeFill="background1" w:themeFillShade="D9"/>
            <w:vAlign w:val="center"/>
          </w:tcPr>
          <w:p w:rsidR="00CC6D9A" w:rsidRPr="005E4EE3" w:rsidRDefault="00CC6D9A" w:rsidP="00A7766E">
            <w:pPr>
              <w:spacing w:line="240" w:lineRule="exact"/>
              <w:contextualSpacing/>
              <w:jc w:val="center"/>
              <w:rPr>
                <w:rFonts w:ascii="Calibri" w:eastAsia="Calibri" w:hAnsi="Calibri"/>
                <w:color w:val="auto"/>
                <w:sz w:val="22"/>
                <w:szCs w:val="24"/>
              </w:rPr>
            </w:pPr>
            <w:r w:rsidRPr="005E4EE3">
              <w:rPr>
                <w:rFonts w:ascii="Calibri" w:eastAsia="Calibri" w:hAnsi="Calibri"/>
                <w:color w:val="auto"/>
                <w:sz w:val="22"/>
                <w:szCs w:val="24"/>
              </w:rPr>
              <w:t>Separation Date:  20050915</w:t>
            </w:r>
          </w:p>
        </w:tc>
      </w:tr>
      <w:tr w:rsidR="00CC6D9A" w:rsidRPr="005E4EE3" w:rsidTr="006173B2">
        <w:trPr>
          <w:jc w:val="center"/>
        </w:trPr>
        <w:tc>
          <w:tcPr>
            <w:tcW w:w="2419" w:type="dxa"/>
            <w:shd w:val="clear" w:color="auto" w:fill="D9D9D9" w:themeFill="background1" w:themeFillShade="D9"/>
            <w:vAlign w:val="center"/>
          </w:tcPr>
          <w:p w:rsidR="00CC6D9A" w:rsidRPr="005E4EE3" w:rsidRDefault="00CC6D9A" w:rsidP="00A7766E">
            <w:pPr>
              <w:spacing w:line="240" w:lineRule="exact"/>
              <w:contextualSpacing/>
              <w:jc w:val="center"/>
              <w:rPr>
                <w:rFonts w:ascii="Calibri" w:eastAsia="Calibri" w:hAnsi="Calibri"/>
                <w:color w:val="auto"/>
                <w:sz w:val="22"/>
                <w:szCs w:val="24"/>
              </w:rPr>
            </w:pPr>
            <w:r w:rsidRPr="005E4EE3">
              <w:rPr>
                <w:rFonts w:ascii="Calibri" w:eastAsia="Calibri" w:hAnsi="Calibri"/>
                <w:color w:val="auto"/>
                <w:sz w:val="22"/>
                <w:szCs w:val="24"/>
              </w:rPr>
              <w:t>ROM</w:t>
            </w:r>
          </w:p>
        </w:tc>
        <w:tc>
          <w:tcPr>
            <w:tcW w:w="2250" w:type="dxa"/>
            <w:shd w:val="clear" w:color="auto" w:fill="D9D9D9" w:themeFill="background1" w:themeFillShade="D9"/>
            <w:vAlign w:val="center"/>
          </w:tcPr>
          <w:p w:rsidR="00CC6D9A" w:rsidRPr="005E4EE3" w:rsidRDefault="00CC6D9A" w:rsidP="00A7766E">
            <w:pPr>
              <w:spacing w:line="240" w:lineRule="exact"/>
              <w:contextualSpacing/>
              <w:jc w:val="center"/>
              <w:rPr>
                <w:rFonts w:ascii="Calibri" w:eastAsia="Calibri" w:hAnsi="Calibri"/>
                <w:color w:val="auto"/>
                <w:sz w:val="22"/>
                <w:szCs w:val="24"/>
              </w:rPr>
            </w:pPr>
            <w:r w:rsidRPr="005E4EE3">
              <w:rPr>
                <w:rFonts w:ascii="Calibri" w:eastAsia="Calibri" w:hAnsi="Calibri"/>
                <w:color w:val="auto"/>
                <w:sz w:val="22"/>
                <w:szCs w:val="24"/>
              </w:rPr>
              <w:t>VA Ortho C&amp;P20051213</w:t>
            </w:r>
          </w:p>
        </w:tc>
        <w:tc>
          <w:tcPr>
            <w:tcW w:w="2340" w:type="dxa"/>
            <w:shd w:val="clear" w:color="auto" w:fill="D9D9D9" w:themeFill="background1" w:themeFillShade="D9"/>
            <w:vAlign w:val="center"/>
          </w:tcPr>
          <w:p w:rsidR="00CC6D9A" w:rsidRPr="005E4EE3" w:rsidRDefault="00CC6D9A" w:rsidP="00A7766E">
            <w:pPr>
              <w:spacing w:line="240" w:lineRule="exact"/>
              <w:contextualSpacing/>
              <w:jc w:val="center"/>
              <w:rPr>
                <w:rFonts w:ascii="Calibri" w:eastAsia="Calibri" w:hAnsi="Calibri"/>
                <w:color w:val="auto"/>
                <w:sz w:val="22"/>
                <w:szCs w:val="24"/>
              </w:rPr>
            </w:pPr>
            <w:r w:rsidRPr="005E4EE3">
              <w:rPr>
                <w:rFonts w:ascii="Calibri" w:eastAsia="Calibri" w:hAnsi="Calibri"/>
                <w:color w:val="auto"/>
                <w:sz w:val="22"/>
                <w:szCs w:val="24"/>
              </w:rPr>
              <w:t>VA C&amp;P Muscles 20060208</w:t>
            </w:r>
          </w:p>
        </w:tc>
        <w:tc>
          <w:tcPr>
            <w:tcW w:w="2222" w:type="dxa"/>
            <w:shd w:val="clear" w:color="auto" w:fill="D9D9D9" w:themeFill="background1" w:themeFillShade="D9"/>
            <w:vAlign w:val="center"/>
          </w:tcPr>
          <w:p w:rsidR="00CC6D9A" w:rsidRPr="005E4EE3" w:rsidRDefault="00CC6D9A" w:rsidP="00A7766E">
            <w:pPr>
              <w:spacing w:line="240" w:lineRule="exact"/>
              <w:contextualSpacing/>
              <w:jc w:val="center"/>
              <w:rPr>
                <w:rFonts w:ascii="Calibri" w:eastAsiaTheme="minorHAnsi" w:hAnsi="Calibri" w:cstheme="minorBidi"/>
                <w:color w:val="auto"/>
                <w:sz w:val="22"/>
                <w:szCs w:val="24"/>
              </w:rPr>
            </w:pPr>
            <w:r w:rsidRPr="005E4EE3">
              <w:rPr>
                <w:rFonts w:ascii="Calibri" w:eastAsia="Calibri" w:hAnsi="Calibri"/>
                <w:color w:val="auto"/>
                <w:sz w:val="22"/>
                <w:szCs w:val="24"/>
              </w:rPr>
              <w:t>VA</w:t>
            </w:r>
            <w:r w:rsidRPr="005E4EE3">
              <w:rPr>
                <w:rFonts w:ascii="Calibri" w:eastAsiaTheme="minorHAnsi" w:hAnsi="Calibri" w:cstheme="minorBidi"/>
                <w:color w:val="auto"/>
                <w:sz w:val="22"/>
                <w:szCs w:val="24"/>
              </w:rPr>
              <w:t xml:space="preserve"> C&amp;P Neurology</w:t>
            </w:r>
          </w:p>
          <w:p w:rsidR="00CC6D9A" w:rsidRPr="005E4EE3" w:rsidRDefault="00CC6D9A" w:rsidP="00A7766E">
            <w:pPr>
              <w:spacing w:line="240" w:lineRule="exact"/>
              <w:contextualSpacing/>
              <w:jc w:val="center"/>
              <w:rPr>
                <w:rFonts w:ascii="Calibri" w:eastAsiaTheme="minorHAnsi" w:hAnsi="Calibri" w:cstheme="minorBidi"/>
                <w:color w:val="auto"/>
                <w:sz w:val="22"/>
                <w:szCs w:val="24"/>
              </w:rPr>
            </w:pPr>
            <w:r w:rsidRPr="005E4EE3">
              <w:rPr>
                <w:rFonts w:ascii="Calibri" w:eastAsiaTheme="minorHAnsi" w:hAnsi="Calibri" w:cstheme="minorBidi"/>
                <w:color w:val="auto"/>
                <w:sz w:val="22"/>
                <w:szCs w:val="24"/>
              </w:rPr>
              <w:t>20060208</w:t>
            </w:r>
          </w:p>
        </w:tc>
      </w:tr>
      <w:tr w:rsidR="00CC6D9A" w:rsidRPr="005E4EE3" w:rsidTr="006173B2">
        <w:trPr>
          <w:jc w:val="center"/>
        </w:trPr>
        <w:tc>
          <w:tcPr>
            <w:tcW w:w="2419" w:type="dxa"/>
            <w:vAlign w:val="center"/>
          </w:tcPr>
          <w:p w:rsidR="00CC6D9A" w:rsidRPr="005E4EE3" w:rsidRDefault="00CC6D9A" w:rsidP="00060F31">
            <w:pPr>
              <w:spacing w:line="240" w:lineRule="exact"/>
              <w:contextualSpacing/>
              <w:rPr>
                <w:rFonts w:ascii="Calibri" w:eastAsia="Calibri" w:hAnsi="Calibri"/>
                <w:color w:val="auto"/>
                <w:sz w:val="20"/>
                <w:szCs w:val="24"/>
              </w:rPr>
            </w:pPr>
            <w:r w:rsidRPr="005E4EE3">
              <w:rPr>
                <w:rFonts w:ascii="Calibri" w:eastAsia="Calibri" w:hAnsi="Calibri"/>
                <w:color w:val="auto"/>
                <w:sz w:val="20"/>
                <w:szCs w:val="24"/>
              </w:rPr>
              <w:t>Flexion (0-140⁰)</w:t>
            </w:r>
          </w:p>
        </w:tc>
        <w:tc>
          <w:tcPr>
            <w:tcW w:w="2250" w:type="dxa"/>
            <w:vAlign w:val="center"/>
          </w:tcPr>
          <w:p w:rsidR="00CC6D9A" w:rsidRPr="005E4EE3" w:rsidRDefault="00CC6D9A" w:rsidP="00A7766E">
            <w:pPr>
              <w:spacing w:line="240" w:lineRule="exact"/>
              <w:contextualSpacing/>
              <w:jc w:val="center"/>
              <w:rPr>
                <w:rFonts w:ascii="Calibri" w:eastAsia="Calibri" w:hAnsi="Calibri"/>
                <w:color w:val="auto"/>
                <w:sz w:val="20"/>
                <w:szCs w:val="24"/>
              </w:rPr>
            </w:pPr>
            <w:r w:rsidRPr="005E4EE3">
              <w:rPr>
                <w:rFonts w:ascii="Calibri" w:eastAsia="Calibri" w:hAnsi="Calibri"/>
                <w:color w:val="auto"/>
                <w:sz w:val="20"/>
                <w:szCs w:val="24"/>
              </w:rPr>
              <w:t>0⁰-90⁰</w:t>
            </w:r>
          </w:p>
        </w:tc>
        <w:tc>
          <w:tcPr>
            <w:tcW w:w="2340" w:type="dxa"/>
            <w:vAlign w:val="center"/>
          </w:tcPr>
          <w:p w:rsidR="00CC6D9A" w:rsidRPr="005E4EE3" w:rsidRDefault="00CC6D9A" w:rsidP="00A7766E">
            <w:pPr>
              <w:spacing w:line="240" w:lineRule="exact"/>
              <w:contextualSpacing/>
              <w:jc w:val="center"/>
              <w:rPr>
                <w:rFonts w:ascii="Calibri" w:eastAsia="Calibri" w:hAnsi="Calibri"/>
                <w:color w:val="auto"/>
                <w:sz w:val="20"/>
                <w:szCs w:val="24"/>
              </w:rPr>
            </w:pPr>
            <w:r w:rsidRPr="005E4EE3">
              <w:rPr>
                <w:rFonts w:ascii="Calibri" w:eastAsia="Calibri" w:hAnsi="Calibri"/>
                <w:color w:val="auto"/>
                <w:sz w:val="20"/>
                <w:szCs w:val="24"/>
              </w:rPr>
              <w:t>0⁰-50⁰</w:t>
            </w:r>
          </w:p>
        </w:tc>
        <w:tc>
          <w:tcPr>
            <w:tcW w:w="2222" w:type="dxa"/>
            <w:vAlign w:val="center"/>
          </w:tcPr>
          <w:p w:rsidR="00CC6D9A" w:rsidRPr="005E4EE3" w:rsidRDefault="00CC6D9A" w:rsidP="00A7766E">
            <w:pPr>
              <w:spacing w:line="240" w:lineRule="exact"/>
              <w:contextualSpacing/>
              <w:jc w:val="center"/>
              <w:rPr>
                <w:rFonts w:ascii="Calibri" w:eastAsia="Calibri" w:hAnsi="Calibri"/>
                <w:color w:val="auto"/>
                <w:sz w:val="20"/>
                <w:szCs w:val="24"/>
              </w:rPr>
            </w:pPr>
            <w:r w:rsidRPr="005E4EE3">
              <w:rPr>
                <w:rFonts w:ascii="Calibri" w:eastAsia="Calibri" w:hAnsi="Calibri"/>
                <w:color w:val="auto"/>
                <w:sz w:val="20"/>
                <w:szCs w:val="24"/>
              </w:rPr>
              <w:t>-</w:t>
            </w:r>
          </w:p>
        </w:tc>
      </w:tr>
      <w:tr w:rsidR="00CC6D9A" w:rsidRPr="005E4EE3" w:rsidTr="006173B2">
        <w:trPr>
          <w:jc w:val="center"/>
        </w:trPr>
        <w:tc>
          <w:tcPr>
            <w:tcW w:w="2419" w:type="dxa"/>
            <w:vAlign w:val="center"/>
          </w:tcPr>
          <w:p w:rsidR="00CC6D9A" w:rsidRPr="005E4EE3" w:rsidRDefault="00CC6D9A" w:rsidP="00060F31">
            <w:pPr>
              <w:spacing w:line="240" w:lineRule="exact"/>
              <w:contextualSpacing/>
              <w:rPr>
                <w:rFonts w:ascii="Calibri" w:eastAsia="Calibri" w:hAnsi="Calibri"/>
                <w:color w:val="auto"/>
                <w:sz w:val="20"/>
                <w:szCs w:val="24"/>
              </w:rPr>
            </w:pPr>
            <w:r w:rsidRPr="005E4EE3">
              <w:rPr>
                <w:rFonts w:ascii="Calibri" w:eastAsia="Calibri" w:hAnsi="Calibri"/>
                <w:color w:val="auto"/>
                <w:sz w:val="20"/>
                <w:szCs w:val="24"/>
              </w:rPr>
              <w:t>Extension (0⁰)</w:t>
            </w:r>
          </w:p>
        </w:tc>
        <w:tc>
          <w:tcPr>
            <w:tcW w:w="2250" w:type="dxa"/>
            <w:vAlign w:val="center"/>
          </w:tcPr>
          <w:p w:rsidR="00CC6D9A" w:rsidRPr="005E4EE3" w:rsidRDefault="00CC6D9A" w:rsidP="00A7766E">
            <w:pPr>
              <w:spacing w:line="240" w:lineRule="exact"/>
              <w:contextualSpacing/>
              <w:jc w:val="center"/>
              <w:rPr>
                <w:rFonts w:ascii="Calibri" w:eastAsia="Calibri" w:hAnsi="Calibri"/>
                <w:color w:val="auto"/>
                <w:sz w:val="20"/>
                <w:szCs w:val="24"/>
              </w:rPr>
            </w:pPr>
            <w:r w:rsidRPr="005E4EE3">
              <w:rPr>
                <w:rFonts w:ascii="Calibri" w:eastAsia="Calibri" w:hAnsi="Calibri"/>
                <w:color w:val="auto"/>
                <w:sz w:val="20"/>
                <w:szCs w:val="24"/>
              </w:rPr>
              <w:t>0⁰</w:t>
            </w:r>
          </w:p>
        </w:tc>
        <w:tc>
          <w:tcPr>
            <w:tcW w:w="2340" w:type="dxa"/>
            <w:vAlign w:val="center"/>
          </w:tcPr>
          <w:p w:rsidR="00CC6D9A" w:rsidRPr="005E4EE3" w:rsidRDefault="00CC6D9A" w:rsidP="00A7766E">
            <w:pPr>
              <w:spacing w:line="240" w:lineRule="exact"/>
              <w:contextualSpacing/>
              <w:jc w:val="center"/>
              <w:rPr>
                <w:rFonts w:ascii="Calibri" w:eastAsia="Calibri" w:hAnsi="Calibri"/>
                <w:color w:val="auto"/>
                <w:sz w:val="20"/>
                <w:szCs w:val="24"/>
              </w:rPr>
            </w:pPr>
            <w:r w:rsidRPr="005E4EE3">
              <w:rPr>
                <w:rFonts w:ascii="Calibri" w:eastAsia="Calibri" w:hAnsi="Calibri"/>
                <w:color w:val="auto"/>
                <w:sz w:val="20"/>
                <w:szCs w:val="24"/>
              </w:rPr>
              <w:t>0⁰</w:t>
            </w:r>
          </w:p>
        </w:tc>
        <w:tc>
          <w:tcPr>
            <w:tcW w:w="2222" w:type="dxa"/>
            <w:vAlign w:val="center"/>
          </w:tcPr>
          <w:p w:rsidR="00CC6D9A" w:rsidRPr="005E4EE3" w:rsidRDefault="00CC6D9A" w:rsidP="00A7766E">
            <w:pPr>
              <w:spacing w:line="240" w:lineRule="exact"/>
              <w:contextualSpacing/>
              <w:jc w:val="center"/>
              <w:rPr>
                <w:rFonts w:ascii="Calibri" w:eastAsia="Calibri" w:hAnsi="Calibri"/>
                <w:color w:val="auto"/>
                <w:sz w:val="20"/>
                <w:szCs w:val="24"/>
              </w:rPr>
            </w:pPr>
            <w:r w:rsidRPr="005E4EE3">
              <w:rPr>
                <w:rFonts w:ascii="Calibri" w:eastAsia="Calibri" w:hAnsi="Calibri"/>
                <w:color w:val="auto"/>
                <w:sz w:val="20"/>
                <w:szCs w:val="24"/>
              </w:rPr>
              <w:t>-</w:t>
            </w:r>
          </w:p>
        </w:tc>
      </w:tr>
      <w:tr w:rsidR="00CC6D9A" w:rsidRPr="005E4EE3" w:rsidTr="006173B2">
        <w:trPr>
          <w:jc w:val="center"/>
        </w:trPr>
        <w:tc>
          <w:tcPr>
            <w:tcW w:w="2419" w:type="dxa"/>
          </w:tcPr>
          <w:p w:rsidR="00CC6D9A" w:rsidRPr="005E4EE3" w:rsidRDefault="00CC6D9A" w:rsidP="00060F31">
            <w:pPr>
              <w:tabs>
                <w:tab w:val="left" w:pos="288"/>
                <w:tab w:val="left" w:pos="4752"/>
              </w:tabs>
              <w:spacing w:line="240" w:lineRule="exact"/>
              <w:rPr>
                <w:rFonts w:asciiTheme="minorHAnsi" w:eastAsiaTheme="minorHAnsi" w:hAnsiTheme="minorHAnsi"/>
                <w:color w:val="auto"/>
                <w:sz w:val="20"/>
                <w:szCs w:val="24"/>
              </w:rPr>
            </w:pPr>
            <w:r w:rsidRPr="005E4EE3">
              <w:rPr>
                <w:rFonts w:asciiTheme="minorHAnsi" w:eastAsiaTheme="minorHAnsi" w:hAnsiTheme="minorHAnsi"/>
                <w:color w:val="auto"/>
                <w:sz w:val="20"/>
                <w:szCs w:val="24"/>
              </w:rPr>
              <w:t>Comments</w:t>
            </w:r>
          </w:p>
        </w:tc>
        <w:tc>
          <w:tcPr>
            <w:tcW w:w="2250" w:type="dxa"/>
          </w:tcPr>
          <w:p w:rsidR="00CC6D9A" w:rsidRPr="005E4EE3" w:rsidRDefault="00CC6D9A" w:rsidP="00A7766E">
            <w:pPr>
              <w:tabs>
                <w:tab w:val="left" w:pos="288"/>
                <w:tab w:val="left" w:pos="4752"/>
              </w:tabs>
              <w:spacing w:line="240" w:lineRule="exact"/>
              <w:rPr>
                <w:rFonts w:asciiTheme="minorHAnsi" w:eastAsiaTheme="minorHAnsi" w:hAnsiTheme="minorHAnsi"/>
                <w:color w:val="auto"/>
                <w:sz w:val="20"/>
                <w:szCs w:val="24"/>
              </w:rPr>
            </w:pPr>
            <w:r w:rsidRPr="005E4EE3">
              <w:rPr>
                <w:rFonts w:asciiTheme="minorHAnsi" w:eastAsiaTheme="minorHAnsi" w:hAnsiTheme="minorHAnsi"/>
                <w:color w:val="auto"/>
                <w:sz w:val="20"/>
                <w:szCs w:val="24"/>
              </w:rPr>
              <w:t>ROM 0</w:t>
            </w:r>
            <w:r w:rsidRPr="005E4EE3">
              <w:rPr>
                <w:rFonts w:ascii="Calibri" w:eastAsia="Calibri" w:hAnsi="Calibri"/>
                <w:color w:val="auto"/>
                <w:sz w:val="20"/>
                <w:szCs w:val="24"/>
              </w:rPr>
              <w:t>⁰</w:t>
            </w:r>
            <w:r w:rsidRPr="005E4EE3">
              <w:rPr>
                <w:rFonts w:asciiTheme="minorHAnsi" w:eastAsiaTheme="minorHAnsi" w:hAnsiTheme="minorHAnsi"/>
                <w:color w:val="auto"/>
                <w:sz w:val="20"/>
                <w:szCs w:val="24"/>
              </w:rPr>
              <w:t>-90</w:t>
            </w:r>
            <w:r w:rsidRPr="005E4EE3">
              <w:rPr>
                <w:rFonts w:ascii="Calibri" w:eastAsia="Calibri" w:hAnsi="Calibri"/>
                <w:color w:val="auto"/>
                <w:sz w:val="20"/>
                <w:szCs w:val="24"/>
              </w:rPr>
              <w:t>⁰ with increased pain at end of ROM, constant sharp aching pain, aggravated by standing and walking</w:t>
            </w:r>
          </w:p>
        </w:tc>
        <w:tc>
          <w:tcPr>
            <w:tcW w:w="2340" w:type="dxa"/>
          </w:tcPr>
          <w:p w:rsidR="00CC6D9A" w:rsidRPr="005E4EE3" w:rsidRDefault="00CC6D9A" w:rsidP="00060F31">
            <w:pPr>
              <w:tabs>
                <w:tab w:val="left" w:pos="288"/>
                <w:tab w:val="left" w:pos="4752"/>
              </w:tabs>
              <w:spacing w:line="240" w:lineRule="exact"/>
              <w:rPr>
                <w:rFonts w:asciiTheme="minorHAnsi" w:eastAsiaTheme="minorHAnsi" w:hAnsiTheme="minorHAnsi"/>
                <w:color w:val="auto"/>
                <w:sz w:val="20"/>
                <w:szCs w:val="24"/>
              </w:rPr>
            </w:pPr>
            <w:r w:rsidRPr="005E4EE3">
              <w:rPr>
                <w:rFonts w:asciiTheme="minorHAnsi" w:eastAsiaTheme="minorHAnsi" w:hAnsiTheme="minorHAnsi"/>
                <w:color w:val="auto"/>
                <w:sz w:val="20"/>
                <w:szCs w:val="24"/>
              </w:rPr>
              <w:t xml:space="preserve">ROM limited, </w:t>
            </w:r>
            <w:r w:rsidR="00060F31">
              <w:rPr>
                <w:rFonts w:asciiTheme="minorHAnsi" w:eastAsiaTheme="minorHAnsi" w:hAnsiTheme="minorHAnsi"/>
                <w:color w:val="auto"/>
                <w:sz w:val="20"/>
                <w:szCs w:val="24"/>
              </w:rPr>
              <w:t>l</w:t>
            </w:r>
            <w:r w:rsidRPr="005E4EE3">
              <w:rPr>
                <w:rFonts w:asciiTheme="minorHAnsi" w:eastAsiaTheme="minorHAnsi" w:hAnsiTheme="minorHAnsi"/>
                <w:color w:val="auto"/>
                <w:sz w:val="20"/>
                <w:szCs w:val="24"/>
              </w:rPr>
              <w:t>imited in flexion; Calf muscles 12</w:t>
            </w:r>
            <w:r w:rsidRPr="005E4EE3">
              <w:rPr>
                <w:rFonts w:ascii="Calibri" w:eastAsia="Calibri" w:hAnsi="Calibri"/>
                <w:color w:val="auto"/>
                <w:sz w:val="20"/>
                <w:szCs w:val="24"/>
              </w:rPr>
              <w:t xml:space="preserve">⁰ </w:t>
            </w:r>
            <w:r w:rsidR="00060F31">
              <w:rPr>
                <w:rFonts w:ascii="Calibri" w:eastAsia="Calibri" w:hAnsi="Calibri"/>
                <w:color w:val="auto"/>
                <w:sz w:val="20"/>
                <w:szCs w:val="24"/>
              </w:rPr>
              <w:t>l</w:t>
            </w:r>
            <w:r w:rsidRPr="005E4EE3">
              <w:rPr>
                <w:rFonts w:ascii="Calibri" w:eastAsia="Calibri" w:hAnsi="Calibri"/>
                <w:color w:val="auto"/>
                <w:sz w:val="20"/>
                <w:szCs w:val="24"/>
              </w:rPr>
              <w:t xml:space="preserve">eft knee; </w:t>
            </w:r>
            <w:r w:rsidRPr="005E4EE3">
              <w:rPr>
                <w:rFonts w:asciiTheme="minorHAnsi" w:eastAsiaTheme="minorHAnsi" w:hAnsiTheme="minorHAnsi"/>
                <w:color w:val="auto"/>
                <w:sz w:val="20"/>
                <w:szCs w:val="24"/>
              </w:rPr>
              <w:t>ROM limited 20%; 1/3 limited due to loss of muscle which also affects his daily activities</w:t>
            </w:r>
          </w:p>
        </w:tc>
        <w:tc>
          <w:tcPr>
            <w:tcW w:w="2222" w:type="dxa"/>
          </w:tcPr>
          <w:p w:rsidR="00CC6D9A" w:rsidRPr="005E4EE3" w:rsidRDefault="00CC6D9A" w:rsidP="00A7766E">
            <w:pPr>
              <w:tabs>
                <w:tab w:val="left" w:pos="288"/>
                <w:tab w:val="left" w:pos="4752"/>
              </w:tabs>
              <w:spacing w:line="240" w:lineRule="exact"/>
              <w:rPr>
                <w:rFonts w:asciiTheme="minorHAnsi" w:eastAsiaTheme="minorHAnsi" w:hAnsiTheme="minorHAnsi"/>
                <w:b/>
                <w:color w:val="auto"/>
                <w:sz w:val="20"/>
                <w:szCs w:val="24"/>
              </w:rPr>
            </w:pPr>
            <w:r w:rsidRPr="005E4EE3">
              <w:rPr>
                <w:rFonts w:asciiTheme="minorHAnsi" w:eastAsiaTheme="minorHAnsi" w:hAnsiTheme="minorHAnsi"/>
                <w:color w:val="auto"/>
                <w:sz w:val="20"/>
                <w:szCs w:val="24"/>
              </w:rPr>
              <w:t>EMG –incomplete sciatic nerve injury, pain, LLE movements limited, reflex +1. LLE muscle atrophy</w:t>
            </w:r>
          </w:p>
        </w:tc>
      </w:tr>
    </w:tbl>
    <w:p w:rsidR="00DF4A56" w:rsidRDefault="00DF4A56" w:rsidP="00DF4A56">
      <w:pPr>
        <w:spacing w:line="240" w:lineRule="exact"/>
        <w:jc w:val="both"/>
        <w:rPr>
          <w:rFonts w:ascii="Calibri" w:hAnsi="Calibri"/>
          <w:color w:val="auto"/>
          <w:u w:val="single"/>
        </w:rPr>
      </w:pPr>
    </w:p>
    <w:p w:rsidR="006173B2" w:rsidRPr="005E4EE3" w:rsidRDefault="006173B2" w:rsidP="00DF4A56">
      <w:pPr>
        <w:spacing w:line="240" w:lineRule="exact"/>
        <w:jc w:val="both"/>
        <w:rPr>
          <w:rFonts w:ascii="Calibri" w:hAnsi="Calibri"/>
          <w:color w:val="auto"/>
          <w:u w:val="single"/>
        </w:rPr>
      </w:pPr>
    </w:p>
    <w:tbl>
      <w:tblPr>
        <w:tblW w:w="9256" w:type="dxa"/>
        <w:jc w:val="center"/>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8"/>
        <w:gridCol w:w="1800"/>
        <w:gridCol w:w="1710"/>
        <w:gridCol w:w="1710"/>
        <w:gridCol w:w="1838"/>
      </w:tblGrid>
      <w:tr w:rsidR="00CC6D9A" w:rsidRPr="005E4EE3" w:rsidTr="00060F31">
        <w:trPr>
          <w:jc w:val="center"/>
        </w:trPr>
        <w:tc>
          <w:tcPr>
            <w:tcW w:w="2198" w:type="dxa"/>
            <w:shd w:val="clear" w:color="auto" w:fill="D9D9D9" w:themeFill="background1" w:themeFillShade="D9"/>
            <w:vAlign w:val="center"/>
          </w:tcPr>
          <w:p w:rsidR="00CC6D9A" w:rsidRPr="005E4EE3" w:rsidRDefault="00CC6D9A" w:rsidP="00A7766E">
            <w:pPr>
              <w:pStyle w:val="ListParagraph"/>
              <w:spacing w:after="0" w:line="240" w:lineRule="exact"/>
              <w:ind w:left="0"/>
              <w:jc w:val="center"/>
              <w:rPr>
                <w:rFonts w:ascii="Calibri" w:eastAsia="Calibri" w:hAnsi="Calibri" w:cs="Times New Roman"/>
              </w:rPr>
            </w:pPr>
            <w:r w:rsidRPr="005E4EE3">
              <w:rPr>
                <w:rFonts w:ascii="Calibri" w:eastAsia="Calibri" w:hAnsi="Calibri" w:cs="Times New Roman"/>
              </w:rPr>
              <w:t>Left Ankle</w:t>
            </w:r>
          </w:p>
        </w:tc>
        <w:tc>
          <w:tcPr>
            <w:tcW w:w="7058" w:type="dxa"/>
            <w:gridSpan w:val="4"/>
            <w:shd w:val="clear" w:color="auto" w:fill="D9D9D9" w:themeFill="background1" w:themeFillShade="D9"/>
            <w:vAlign w:val="center"/>
          </w:tcPr>
          <w:p w:rsidR="00CC6D9A" w:rsidRPr="005E4EE3" w:rsidRDefault="00CC6D9A" w:rsidP="00A7766E">
            <w:pPr>
              <w:pStyle w:val="ListParagraph"/>
              <w:spacing w:after="0" w:line="240" w:lineRule="exact"/>
              <w:ind w:left="0"/>
              <w:jc w:val="center"/>
              <w:rPr>
                <w:rFonts w:ascii="Calibri" w:eastAsia="Calibri" w:hAnsi="Calibri" w:cs="Times New Roman"/>
              </w:rPr>
            </w:pPr>
            <w:r w:rsidRPr="005E4EE3">
              <w:rPr>
                <w:rFonts w:ascii="Calibri" w:eastAsia="Calibri" w:hAnsi="Calibri" w:cs="Times New Roman"/>
              </w:rPr>
              <w:t>Separation Date:  20050915</w:t>
            </w:r>
          </w:p>
        </w:tc>
      </w:tr>
      <w:tr w:rsidR="00060F31" w:rsidRPr="005E4EE3" w:rsidTr="00060F31">
        <w:trPr>
          <w:jc w:val="center"/>
        </w:trPr>
        <w:tc>
          <w:tcPr>
            <w:tcW w:w="2198" w:type="dxa"/>
            <w:shd w:val="clear" w:color="auto" w:fill="D9D9D9" w:themeFill="background1" w:themeFillShade="D9"/>
            <w:vAlign w:val="center"/>
          </w:tcPr>
          <w:p w:rsidR="00CC6D9A" w:rsidRPr="005E4EE3" w:rsidRDefault="00CC6D9A" w:rsidP="00A7766E">
            <w:pPr>
              <w:spacing w:line="240" w:lineRule="exact"/>
              <w:contextualSpacing/>
              <w:jc w:val="center"/>
              <w:rPr>
                <w:rFonts w:ascii="Calibri" w:eastAsia="Calibri" w:hAnsi="Calibri"/>
                <w:color w:val="auto"/>
                <w:sz w:val="22"/>
                <w:szCs w:val="22"/>
              </w:rPr>
            </w:pPr>
            <w:r w:rsidRPr="005E4EE3">
              <w:rPr>
                <w:rFonts w:ascii="Calibri" w:eastAsia="Calibri" w:hAnsi="Calibri"/>
                <w:color w:val="auto"/>
                <w:sz w:val="22"/>
                <w:szCs w:val="22"/>
              </w:rPr>
              <w:t>ROM</w:t>
            </w:r>
          </w:p>
        </w:tc>
        <w:tc>
          <w:tcPr>
            <w:tcW w:w="1800" w:type="dxa"/>
            <w:shd w:val="clear" w:color="auto" w:fill="D9D9D9" w:themeFill="background1" w:themeFillShade="D9"/>
            <w:vAlign w:val="center"/>
          </w:tcPr>
          <w:p w:rsidR="00CC6D9A" w:rsidRPr="005E4EE3" w:rsidRDefault="00CC6D9A" w:rsidP="00A7766E">
            <w:pPr>
              <w:spacing w:line="240" w:lineRule="exact"/>
              <w:contextualSpacing/>
              <w:jc w:val="center"/>
              <w:rPr>
                <w:rFonts w:ascii="Calibri" w:eastAsia="Calibri" w:hAnsi="Calibri"/>
                <w:color w:val="auto"/>
                <w:sz w:val="22"/>
                <w:szCs w:val="22"/>
              </w:rPr>
            </w:pPr>
            <w:r w:rsidRPr="005E4EE3">
              <w:rPr>
                <w:rFonts w:ascii="Calibri" w:eastAsia="Calibri" w:hAnsi="Calibri"/>
                <w:color w:val="auto"/>
                <w:sz w:val="22"/>
                <w:szCs w:val="22"/>
              </w:rPr>
              <w:t>MEB - 20050519</w:t>
            </w:r>
          </w:p>
        </w:tc>
        <w:tc>
          <w:tcPr>
            <w:tcW w:w="1710" w:type="dxa"/>
            <w:shd w:val="clear" w:color="auto" w:fill="D9D9D9" w:themeFill="background1" w:themeFillShade="D9"/>
            <w:vAlign w:val="center"/>
          </w:tcPr>
          <w:p w:rsidR="00CC6D9A" w:rsidRPr="005E4EE3" w:rsidRDefault="00CC6D9A" w:rsidP="00A7766E">
            <w:pPr>
              <w:spacing w:line="240" w:lineRule="exact"/>
              <w:contextualSpacing/>
              <w:jc w:val="center"/>
              <w:rPr>
                <w:rFonts w:ascii="Calibri" w:eastAsia="Calibri" w:hAnsi="Calibri"/>
                <w:color w:val="auto"/>
                <w:sz w:val="22"/>
                <w:szCs w:val="22"/>
              </w:rPr>
            </w:pPr>
            <w:r w:rsidRPr="005E4EE3">
              <w:rPr>
                <w:rFonts w:ascii="Calibri" w:eastAsia="Calibri" w:hAnsi="Calibri"/>
                <w:color w:val="auto"/>
                <w:sz w:val="22"/>
                <w:szCs w:val="22"/>
              </w:rPr>
              <w:t>VA Ortho C&amp;P20051213</w:t>
            </w:r>
          </w:p>
        </w:tc>
        <w:tc>
          <w:tcPr>
            <w:tcW w:w="1710" w:type="dxa"/>
            <w:shd w:val="clear" w:color="auto" w:fill="D9D9D9" w:themeFill="background1" w:themeFillShade="D9"/>
            <w:vAlign w:val="center"/>
          </w:tcPr>
          <w:p w:rsidR="00CC6D9A" w:rsidRPr="005E4EE3" w:rsidRDefault="00CC6D9A" w:rsidP="00A7766E">
            <w:pPr>
              <w:spacing w:line="240" w:lineRule="exact"/>
              <w:contextualSpacing/>
              <w:jc w:val="center"/>
              <w:rPr>
                <w:rFonts w:ascii="Calibri" w:eastAsia="Calibri" w:hAnsi="Calibri"/>
                <w:color w:val="auto"/>
                <w:sz w:val="22"/>
                <w:szCs w:val="22"/>
              </w:rPr>
            </w:pPr>
            <w:r w:rsidRPr="005E4EE3">
              <w:rPr>
                <w:rFonts w:ascii="Calibri" w:eastAsia="Calibri" w:hAnsi="Calibri"/>
                <w:color w:val="auto"/>
                <w:sz w:val="22"/>
                <w:szCs w:val="22"/>
              </w:rPr>
              <w:t>VA C&amp;P Muscles 20060208</w:t>
            </w:r>
          </w:p>
        </w:tc>
        <w:tc>
          <w:tcPr>
            <w:tcW w:w="1838" w:type="dxa"/>
            <w:shd w:val="clear" w:color="auto" w:fill="D9D9D9" w:themeFill="background1" w:themeFillShade="D9"/>
            <w:vAlign w:val="center"/>
          </w:tcPr>
          <w:p w:rsidR="00CC6D9A" w:rsidRPr="005E4EE3" w:rsidRDefault="00CC6D9A" w:rsidP="00A7766E">
            <w:pPr>
              <w:spacing w:line="240" w:lineRule="exact"/>
              <w:contextualSpacing/>
              <w:jc w:val="center"/>
              <w:rPr>
                <w:rFonts w:ascii="Calibri" w:eastAsiaTheme="minorHAnsi" w:hAnsi="Calibri" w:cstheme="minorBidi"/>
                <w:color w:val="auto"/>
                <w:sz w:val="22"/>
                <w:szCs w:val="22"/>
              </w:rPr>
            </w:pPr>
            <w:r w:rsidRPr="005E4EE3">
              <w:rPr>
                <w:rFonts w:ascii="Calibri" w:eastAsia="Calibri" w:hAnsi="Calibri"/>
                <w:color w:val="auto"/>
                <w:sz w:val="22"/>
                <w:szCs w:val="22"/>
              </w:rPr>
              <w:t>VA</w:t>
            </w:r>
            <w:r w:rsidRPr="005E4EE3">
              <w:rPr>
                <w:rFonts w:ascii="Calibri" w:eastAsiaTheme="minorHAnsi" w:hAnsi="Calibri" w:cstheme="minorBidi"/>
                <w:color w:val="auto"/>
                <w:sz w:val="22"/>
                <w:szCs w:val="22"/>
              </w:rPr>
              <w:t xml:space="preserve"> C&amp;P - Neurology</w:t>
            </w:r>
          </w:p>
          <w:p w:rsidR="00CC6D9A" w:rsidRPr="005E4EE3" w:rsidRDefault="00CC6D9A" w:rsidP="00A7766E">
            <w:pPr>
              <w:spacing w:line="240" w:lineRule="exact"/>
              <w:contextualSpacing/>
              <w:jc w:val="center"/>
              <w:rPr>
                <w:rFonts w:ascii="Calibri" w:eastAsiaTheme="minorHAnsi" w:hAnsi="Calibri" w:cstheme="minorBidi"/>
                <w:color w:val="auto"/>
                <w:sz w:val="22"/>
                <w:szCs w:val="22"/>
              </w:rPr>
            </w:pPr>
            <w:r w:rsidRPr="005E4EE3">
              <w:rPr>
                <w:rFonts w:ascii="Calibri" w:eastAsiaTheme="minorHAnsi" w:hAnsi="Calibri" w:cstheme="minorBidi"/>
                <w:color w:val="auto"/>
                <w:sz w:val="22"/>
                <w:szCs w:val="22"/>
              </w:rPr>
              <w:t>20060208</w:t>
            </w:r>
          </w:p>
        </w:tc>
      </w:tr>
      <w:tr w:rsidR="00CC6D9A" w:rsidRPr="005E4EE3" w:rsidTr="00060F31">
        <w:trPr>
          <w:jc w:val="center"/>
        </w:trPr>
        <w:tc>
          <w:tcPr>
            <w:tcW w:w="2198" w:type="dxa"/>
            <w:vAlign w:val="center"/>
          </w:tcPr>
          <w:p w:rsidR="00CC6D9A" w:rsidRPr="005E4EE3" w:rsidRDefault="00CC6D9A" w:rsidP="00060F31">
            <w:pPr>
              <w:pStyle w:val="ListParagraph"/>
              <w:spacing w:after="0" w:line="240" w:lineRule="exact"/>
              <w:ind w:left="0"/>
              <w:rPr>
                <w:rFonts w:ascii="Calibri" w:eastAsia="Calibri" w:hAnsi="Calibri" w:cs="Times New Roman"/>
                <w:sz w:val="20"/>
              </w:rPr>
            </w:pPr>
            <w:r w:rsidRPr="005E4EE3">
              <w:rPr>
                <w:rFonts w:ascii="Calibri" w:eastAsia="Calibri" w:hAnsi="Calibri" w:cs="Times New Roman"/>
                <w:sz w:val="20"/>
              </w:rPr>
              <w:t>Dorsiflexion (0-20</w:t>
            </w:r>
            <w:r w:rsidRPr="005E4EE3">
              <w:rPr>
                <w:sz w:val="20"/>
              </w:rPr>
              <w:t>⁰)</w:t>
            </w:r>
          </w:p>
        </w:tc>
        <w:tc>
          <w:tcPr>
            <w:tcW w:w="1800" w:type="dxa"/>
            <w:vMerge w:val="restart"/>
            <w:vAlign w:val="center"/>
          </w:tcPr>
          <w:p w:rsidR="00CC6D9A" w:rsidRPr="005E4EE3" w:rsidRDefault="00CC6D9A" w:rsidP="00A7766E">
            <w:pPr>
              <w:spacing w:line="240" w:lineRule="exact"/>
              <w:contextualSpacing/>
              <w:jc w:val="center"/>
              <w:rPr>
                <w:rFonts w:ascii="Calibri" w:eastAsia="Calibri" w:hAnsi="Calibri"/>
                <w:color w:val="auto"/>
                <w:sz w:val="20"/>
                <w:szCs w:val="22"/>
              </w:rPr>
            </w:pPr>
            <w:r w:rsidRPr="005E4EE3">
              <w:rPr>
                <w:rFonts w:ascii="Calibri" w:eastAsia="Calibri" w:hAnsi="Calibri"/>
                <w:color w:val="auto"/>
                <w:sz w:val="20"/>
                <w:szCs w:val="24"/>
              </w:rPr>
              <w:t>“Minimal ability to dorsiflex or plantar flex”</w:t>
            </w:r>
          </w:p>
        </w:tc>
        <w:tc>
          <w:tcPr>
            <w:tcW w:w="1710" w:type="dxa"/>
            <w:vAlign w:val="center"/>
          </w:tcPr>
          <w:p w:rsidR="00CC6D9A" w:rsidRPr="005E4EE3" w:rsidRDefault="00CC6D9A" w:rsidP="00A7766E">
            <w:pPr>
              <w:spacing w:line="240" w:lineRule="exact"/>
              <w:contextualSpacing/>
              <w:jc w:val="center"/>
              <w:rPr>
                <w:rFonts w:ascii="Calibri" w:eastAsia="Calibri" w:hAnsi="Calibri"/>
                <w:color w:val="auto"/>
                <w:sz w:val="20"/>
                <w:szCs w:val="22"/>
              </w:rPr>
            </w:pPr>
            <w:r w:rsidRPr="005E4EE3">
              <w:rPr>
                <w:rFonts w:ascii="Calibri" w:eastAsia="Calibri" w:hAnsi="Calibri"/>
                <w:color w:val="auto"/>
                <w:sz w:val="20"/>
                <w:szCs w:val="22"/>
              </w:rPr>
              <w:t>0⁰</w:t>
            </w:r>
          </w:p>
        </w:tc>
        <w:tc>
          <w:tcPr>
            <w:tcW w:w="1710" w:type="dxa"/>
            <w:vAlign w:val="center"/>
          </w:tcPr>
          <w:p w:rsidR="00CC6D9A" w:rsidRPr="005E4EE3" w:rsidRDefault="00CC6D9A" w:rsidP="00A7766E">
            <w:pPr>
              <w:spacing w:line="240" w:lineRule="exact"/>
              <w:contextualSpacing/>
              <w:jc w:val="center"/>
              <w:rPr>
                <w:rFonts w:ascii="Calibri" w:eastAsia="Calibri" w:hAnsi="Calibri"/>
                <w:color w:val="auto"/>
                <w:sz w:val="20"/>
                <w:szCs w:val="22"/>
              </w:rPr>
            </w:pPr>
            <w:r w:rsidRPr="005E4EE3">
              <w:rPr>
                <w:rFonts w:ascii="Calibri" w:eastAsia="Calibri" w:hAnsi="Calibri"/>
                <w:color w:val="auto"/>
                <w:sz w:val="20"/>
                <w:szCs w:val="22"/>
              </w:rPr>
              <w:t>0⁰-15⁰</w:t>
            </w:r>
          </w:p>
        </w:tc>
        <w:tc>
          <w:tcPr>
            <w:tcW w:w="1838" w:type="dxa"/>
            <w:vAlign w:val="center"/>
          </w:tcPr>
          <w:p w:rsidR="00CC6D9A" w:rsidRPr="005E4EE3" w:rsidRDefault="00CC6D9A" w:rsidP="00A7766E">
            <w:pPr>
              <w:spacing w:line="240" w:lineRule="exact"/>
              <w:contextualSpacing/>
              <w:jc w:val="center"/>
              <w:rPr>
                <w:rFonts w:ascii="Calibri" w:eastAsia="Calibri" w:hAnsi="Calibri"/>
                <w:color w:val="auto"/>
                <w:sz w:val="20"/>
                <w:szCs w:val="22"/>
              </w:rPr>
            </w:pPr>
            <w:r w:rsidRPr="005E4EE3">
              <w:rPr>
                <w:rFonts w:ascii="Calibri" w:eastAsia="Calibri" w:hAnsi="Calibri"/>
                <w:color w:val="auto"/>
                <w:sz w:val="20"/>
                <w:szCs w:val="22"/>
              </w:rPr>
              <w:t>-</w:t>
            </w:r>
          </w:p>
        </w:tc>
      </w:tr>
      <w:tr w:rsidR="00CC6D9A" w:rsidRPr="005E4EE3" w:rsidTr="00060F31">
        <w:trPr>
          <w:jc w:val="center"/>
        </w:trPr>
        <w:tc>
          <w:tcPr>
            <w:tcW w:w="2198" w:type="dxa"/>
            <w:vAlign w:val="center"/>
          </w:tcPr>
          <w:p w:rsidR="00CC6D9A" w:rsidRPr="005E4EE3" w:rsidRDefault="00CC6D9A" w:rsidP="00060F31">
            <w:pPr>
              <w:tabs>
                <w:tab w:val="left" w:pos="288"/>
                <w:tab w:val="left" w:pos="4752"/>
              </w:tabs>
              <w:spacing w:line="240" w:lineRule="exact"/>
              <w:rPr>
                <w:rFonts w:asciiTheme="minorHAnsi" w:eastAsiaTheme="minorHAnsi" w:hAnsiTheme="minorHAnsi"/>
                <w:color w:val="auto"/>
                <w:sz w:val="20"/>
                <w:szCs w:val="22"/>
              </w:rPr>
            </w:pPr>
            <w:r w:rsidRPr="005E4EE3">
              <w:rPr>
                <w:rFonts w:asciiTheme="minorHAnsi" w:eastAsiaTheme="minorHAnsi" w:hAnsiTheme="minorHAnsi"/>
                <w:color w:val="auto"/>
                <w:sz w:val="20"/>
                <w:szCs w:val="22"/>
              </w:rPr>
              <w:t>Plantar Flexion (0-45⁰)</w:t>
            </w:r>
          </w:p>
        </w:tc>
        <w:tc>
          <w:tcPr>
            <w:tcW w:w="1800" w:type="dxa"/>
            <w:vMerge/>
            <w:vAlign w:val="center"/>
          </w:tcPr>
          <w:p w:rsidR="00CC6D9A" w:rsidRPr="005E4EE3" w:rsidRDefault="00CC6D9A" w:rsidP="00A7766E">
            <w:pPr>
              <w:spacing w:line="240" w:lineRule="exact"/>
              <w:contextualSpacing/>
              <w:jc w:val="center"/>
              <w:rPr>
                <w:rFonts w:ascii="Calibri" w:eastAsia="Calibri" w:hAnsi="Calibri"/>
                <w:color w:val="auto"/>
                <w:sz w:val="20"/>
                <w:szCs w:val="22"/>
              </w:rPr>
            </w:pPr>
          </w:p>
        </w:tc>
        <w:tc>
          <w:tcPr>
            <w:tcW w:w="1710" w:type="dxa"/>
            <w:vAlign w:val="center"/>
          </w:tcPr>
          <w:p w:rsidR="00CC6D9A" w:rsidRPr="005E4EE3" w:rsidRDefault="00CC6D9A" w:rsidP="00A7766E">
            <w:pPr>
              <w:spacing w:line="240" w:lineRule="exact"/>
              <w:contextualSpacing/>
              <w:jc w:val="center"/>
              <w:rPr>
                <w:rFonts w:ascii="Calibri" w:eastAsia="Calibri" w:hAnsi="Calibri"/>
                <w:color w:val="auto"/>
                <w:sz w:val="20"/>
                <w:szCs w:val="22"/>
              </w:rPr>
            </w:pPr>
            <w:r w:rsidRPr="005E4EE3">
              <w:rPr>
                <w:rFonts w:ascii="Calibri" w:eastAsia="Calibri" w:hAnsi="Calibri"/>
                <w:color w:val="auto"/>
                <w:sz w:val="20"/>
                <w:szCs w:val="22"/>
              </w:rPr>
              <w:t>0⁰-25⁰</w:t>
            </w:r>
          </w:p>
        </w:tc>
        <w:tc>
          <w:tcPr>
            <w:tcW w:w="1710" w:type="dxa"/>
            <w:vAlign w:val="center"/>
          </w:tcPr>
          <w:p w:rsidR="00CC6D9A" w:rsidRPr="005E4EE3" w:rsidRDefault="00CC6D9A" w:rsidP="00A7766E">
            <w:pPr>
              <w:spacing w:line="240" w:lineRule="exact"/>
              <w:contextualSpacing/>
              <w:jc w:val="center"/>
              <w:rPr>
                <w:rFonts w:ascii="Calibri" w:eastAsia="Calibri" w:hAnsi="Calibri"/>
                <w:color w:val="auto"/>
                <w:sz w:val="20"/>
                <w:szCs w:val="22"/>
              </w:rPr>
            </w:pPr>
            <w:r w:rsidRPr="005E4EE3">
              <w:rPr>
                <w:rFonts w:ascii="Calibri" w:eastAsia="Calibri" w:hAnsi="Calibri"/>
                <w:color w:val="auto"/>
                <w:sz w:val="20"/>
                <w:szCs w:val="22"/>
              </w:rPr>
              <w:t>0⁰-15⁰</w:t>
            </w:r>
          </w:p>
        </w:tc>
        <w:tc>
          <w:tcPr>
            <w:tcW w:w="1838" w:type="dxa"/>
            <w:vAlign w:val="center"/>
          </w:tcPr>
          <w:p w:rsidR="00CC6D9A" w:rsidRPr="005E4EE3" w:rsidRDefault="00CC6D9A" w:rsidP="00A7766E">
            <w:pPr>
              <w:spacing w:line="240" w:lineRule="exact"/>
              <w:contextualSpacing/>
              <w:jc w:val="center"/>
              <w:rPr>
                <w:rFonts w:ascii="Calibri" w:eastAsia="Calibri" w:hAnsi="Calibri"/>
                <w:color w:val="auto"/>
                <w:sz w:val="20"/>
                <w:szCs w:val="22"/>
              </w:rPr>
            </w:pPr>
            <w:r w:rsidRPr="005E4EE3">
              <w:rPr>
                <w:rFonts w:ascii="Calibri" w:eastAsia="Calibri" w:hAnsi="Calibri"/>
                <w:color w:val="auto"/>
                <w:sz w:val="20"/>
                <w:szCs w:val="22"/>
              </w:rPr>
              <w:t>-</w:t>
            </w:r>
          </w:p>
        </w:tc>
      </w:tr>
      <w:tr w:rsidR="00CC6D9A" w:rsidRPr="005E4EE3" w:rsidTr="00060F31">
        <w:trPr>
          <w:jc w:val="center"/>
        </w:trPr>
        <w:tc>
          <w:tcPr>
            <w:tcW w:w="2198" w:type="dxa"/>
          </w:tcPr>
          <w:p w:rsidR="00CC6D9A" w:rsidRPr="005E4EE3" w:rsidRDefault="00CC6D9A" w:rsidP="00060F31">
            <w:pPr>
              <w:tabs>
                <w:tab w:val="left" w:pos="288"/>
                <w:tab w:val="left" w:pos="4752"/>
              </w:tabs>
              <w:spacing w:line="240" w:lineRule="exact"/>
              <w:rPr>
                <w:rFonts w:asciiTheme="minorHAnsi" w:eastAsiaTheme="minorHAnsi" w:hAnsiTheme="minorHAnsi"/>
                <w:color w:val="auto"/>
                <w:sz w:val="20"/>
                <w:szCs w:val="22"/>
              </w:rPr>
            </w:pPr>
            <w:r w:rsidRPr="005E4EE3">
              <w:rPr>
                <w:rFonts w:asciiTheme="minorHAnsi" w:eastAsiaTheme="minorHAnsi" w:hAnsiTheme="minorHAnsi"/>
                <w:color w:val="auto"/>
                <w:sz w:val="20"/>
                <w:szCs w:val="22"/>
              </w:rPr>
              <w:t>Comments</w:t>
            </w:r>
          </w:p>
        </w:tc>
        <w:tc>
          <w:tcPr>
            <w:tcW w:w="1800" w:type="dxa"/>
          </w:tcPr>
          <w:p w:rsidR="00CC6D9A" w:rsidRPr="005E4EE3" w:rsidRDefault="00CC6D9A" w:rsidP="00116070">
            <w:pPr>
              <w:tabs>
                <w:tab w:val="left" w:pos="288"/>
                <w:tab w:val="left" w:pos="4752"/>
              </w:tabs>
              <w:spacing w:line="240" w:lineRule="exact"/>
              <w:rPr>
                <w:rFonts w:asciiTheme="minorHAnsi" w:eastAsiaTheme="minorHAnsi" w:hAnsiTheme="minorHAnsi"/>
                <w:color w:val="auto"/>
                <w:sz w:val="20"/>
                <w:szCs w:val="22"/>
              </w:rPr>
            </w:pPr>
            <w:r w:rsidRPr="005E4EE3">
              <w:rPr>
                <w:rFonts w:asciiTheme="minorHAnsi" w:eastAsiaTheme="minorHAnsi" w:hAnsiTheme="minorHAnsi"/>
                <w:color w:val="auto"/>
                <w:sz w:val="20"/>
                <w:szCs w:val="22"/>
              </w:rPr>
              <w:t>Minimal 3-4/5 dorsiflex</w:t>
            </w:r>
            <w:r w:rsidR="00772782" w:rsidRPr="005E4EE3">
              <w:rPr>
                <w:rFonts w:asciiTheme="minorHAnsi" w:eastAsiaTheme="minorHAnsi" w:hAnsiTheme="minorHAnsi"/>
                <w:color w:val="auto"/>
                <w:sz w:val="20"/>
                <w:szCs w:val="22"/>
              </w:rPr>
              <w:t xml:space="preserve"> and plantar flexion strength; </w:t>
            </w:r>
            <w:r w:rsidRPr="005E4EE3">
              <w:rPr>
                <w:rFonts w:asciiTheme="minorHAnsi" w:eastAsiaTheme="minorHAnsi" w:hAnsiTheme="minorHAnsi"/>
                <w:color w:val="auto"/>
                <w:sz w:val="20"/>
                <w:szCs w:val="22"/>
              </w:rPr>
              <w:t>LLE sig</w:t>
            </w:r>
            <w:r w:rsidR="00772782" w:rsidRPr="005E4EE3">
              <w:rPr>
                <w:rFonts w:asciiTheme="minorHAnsi" w:eastAsiaTheme="minorHAnsi" w:hAnsiTheme="minorHAnsi"/>
                <w:color w:val="auto"/>
                <w:sz w:val="20"/>
                <w:szCs w:val="22"/>
              </w:rPr>
              <w:t>.</w:t>
            </w:r>
            <w:r w:rsidRPr="005E4EE3">
              <w:rPr>
                <w:rFonts w:asciiTheme="minorHAnsi" w:eastAsiaTheme="minorHAnsi" w:hAnsiTheme="minorHAnsi"/>
                <w:color w:val="auto"/>
                <w:sz w:val="20"/>
                <w:szCs w:val="22"/>
              </w:rPr>
              <w:t xml:space="preserve"> muscle wasting </w:t>
            </w:r>
          </w:p>
        </w:tc>
        <w:tc>
          <w:tcPr>
            <w:tcW w:w="1710" w:type="dxa"/>
          </w:tcPr>
          <w:p w:rsidR="00CC6D9A" w:rsidRPr="005E4EE3" w:rsidRDefault="00CC6D9A" w:rsidP="00116070">
            <w:pPr>
              <w:tabs>
                <w:tab w:val="left" w:pos="288"/>
                <w:tab w:val="left" w:pos="4752"/>
              </w:tabs>
              <w:spacing w:line="240" w:lineRule="exact"/>
              <w:rPr>
                <w:rFonts w:asciiTheme="minorHAnsi" w:eastAsiaTheme="minorHAnsi" w:hAnsiTheme="minorHAnsi"/>
                <w:color w:val="auto"/>
                <w:sz w:val="20"/>
                <w:szCs w:val="22"/>
              </w:rPr>
            </w:pPr>
            <w:r w:rsidRPr="005E4EE3">
              <w:rPr>
                <w:rFonts w:asciiTheme="minorHAnsi" w:eastAsiaTheme="minorHAnsi" w:hAnsiTheme="minorHAnsi"/>
                <w:color w:val="auto"/>
                <w:sz w:val="20"/>
                <w:szCs w:val="22"/>
              </w:rPr>
              <w:t>Dorsiflexion assoc with pain, tenderness to palpation over entire left ankle, very tight Achilles tendon</w:t>
            </w:r>
          </w:p>
        </w:tc>
        <w:tc>
          <w:tcPr>
            <w:tcW w:w="1710" w:type="dxa"/>
          </w:tcPr>
          <w:p w:rsidR="00CC6D9A" w:rsidRPr="005E4EE3" w:rsidRDefault="00CC6D9A" w:rsidP="00116070">
            <w:pPr>
              <w:tabs>
                <w:tab w:val="left" w:pos="288"/>
                <w:tab w:val="left" w:pos="4752"/>
              </w:tabs>
              <w:spacing w:line="240" w:lineRule="exact"/>
              <w:rPr>
                <w:rFonts w:asciiTheme="minorHAnsi" w:eastAsiaTheme="minorHAnsi" w:hAnsiTheme="minorHAnsi"/>
                <w:color w:val="auto"/>
                <w:sz w:val="20"/>
                <w:szCs w:val="22"/>
              </w:rPr>
            </w:pPr>
            <w:r w:rsidRPr="005E4EE3">
              <w:rPr>
                <w:rFonts w:asciiTheme="minorHAnsi" w:eastAsiaTheme="minorHAnsi" w:hAnsiTheme="minorHAnsi"/>
                <w:color w:val="auto"/>
                <w:sz w:val="20"/>
                <w:szCs w:val="22"/>
              </w:rPr>
              <w:t>Mild weakness, fatigue and lack of endurance; Supination 0-30</w:t>
            </w:r>
            <w:r w:rsidRPr="005E4EE3">
              <w:rPr>
                <w:rFonts w:ascii="Calibri" w:eastAsia="Calibri" w:hAnsi="Calibri"/>
                <w:color w:val="auto"/>
                <w:sz w:val="20"/>
                <w:szCs w:val="22"/>
              </w:rPr>
              <w:t xml:space="preserve">⁰; Pronation </w:t>
            </w:r>
            <w:r w:rsidRPr="005E4EE3">
              <w:rPr>
                <w:rFonts w:asciiTheme="minorHAnsi" w:eastAsiaTheme="minorHAnsi" w:hAnsiTheme="minorHAnsi"/>
                <w:color w:val="auto"/>
                <w:sz w:val="20"/>
                <w:szCs w:val="22"/>
              </w:rPr>
              <w:t>0-10</w:t>
            </w:r>
            <w:r w:rsidRPr="005E4EE3">
              <w:rPr>
                <w:rFonts w:ascii="Calibri" w:eastAsia="Calibri" w:hAnsi="Calibri"/>
                <w:color w:val="auto"/>
                <w:sz w:val="20"/>
                <w:szCs w:val="22"/>
              </w:rPr>
              <w:t xml:space="preserve">⁰ </w:t>
            </w:r>
          </w:p>
        </w:tc>
        <w:tc>
          <w:tcPr>
            <w:tcW w:w="1838" w:type="dxa"/>
          </w:tcPr>
          <w:p w:rsidR="00CC6D9A" w:rsidRPr="005E4EE3" w:rsidRDefault="00CC6D9A" w:rsidP="00116070">
            <w:pPr>
              <w:tabs>
                <w:tab w:val="left" w:pos="288"/>
                <w:tab w:val="left" w:pos="4752"/>
              </w:tabs>
              <w:spacing w:line="240" w:lineRule="exact"/>
              <w:rPr>
                <w:rFonts w:asciiTheme="minorHAnsi" w:eastAsiaTheme="minorHAnsi" w:hAnsiTheme="minorHAnsi"/>
                <w:color w:val="auto"/>
                <w:sz w:val="20"/>
                <w:szCs w:val="22"/>
              </w:rPr>
            </w:pPr>
            <w:r w:rsidRPr="005E4EE3">
              <w:rPr>
                <w:rFonts w:asciiTheme="minorHAnsi" w:eastAsiaTheme="minorHAnsi" w:hAnsiTheme="minorHAnsi"/>
                <w:color w:val="auto"/>
                <w:sz w:val="20"/>
                <w:szCs w:val="22"/>
              </w:rPr>
              <w:t>Vibration sense reduced; Left ankle eversion and inversion 3/5; left ankle reflex +1 diminished</w:t>
            </w:r>
          </w:p>
        </w:tc>
      </w:tr>
    </w:tbl>
    <w:p w:rsidR="00DF4A56" w:rsidRDefault="00DF4A56" w:rsidP="00DF4A56">
      <w:pPr>
        <w:tabs>
          <w:tab w:val="left" w:pos="288"/>
          <w:tab w:val="left" w:pos="4752"/>
        </w:tabs>
        <w:spacing w:line="240" w:lineRule="exact"/>
        <w:jc w:val="both"/>
        <w:rPr>
          <w:rFonts w:asciiTheme="minorHAnsi" w:hAnsiTheme="minorHAnsi"/>
          <w:color w:val="auto"/>
          <w:szCs w:val="24"/>
          <w:u w:val="single"/>
        </w:rPr>
      </w:pPr>
    </w:p>
    <w:tbl>
      <w:tblPr>
        <w:tblW w:w="9248" w:type="dxa"/>
        <w:jc w:val="center"/>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756"/>
        <w:gridCol w:w="2385"/>
        <w:gridCol w:w="2723"/>
      </w:tblGrid>
      <w:tr w:rsidR="00DF4A56" w:rsidRPr="005E4EE3" w:rsidTr="00060F31">
        <w:trPr>
          <w:jc w:val="center"/>
        </w:trPr>
        <w:tc>
          <w:tcPr>
            <w:tcW w:w="1384" w:type="dxa"/>
            <w:shd w:val="clear" w:color="auto" w:fill="D9D9D9" w:themeFill="background1" w:themeFillShade="D9"/>
            <w:vAlign w:val="center"/>
          </w:tcPr>
          <w:p w:rsidR="00DF4A56" w:rsidRPr="005E4EE3" w:rsidRDefault="00DF4A56" w:rsidP="00A7766E">
            <w:pPr>
              <w:pStyle w:val="ListParagraph"/>
              <w:spacing w:after="0" w:line="240" w:lineRule="exact"/>
              <w:ind w:left="0"/>
              <w:jc w:val="center"/>
              <w:rPr>
                <w:rFonts w:ascii="Calibri" w:eastAsia="Calibri" w:hAnsi="Calibri" w:cs="Times New Roman"/>
              </w:rPr>
            </w:pPr>
            <w:r w:rsidRPr="005E4EE3">
              <w:rPr>
                <w:rFonts w:ascii="Calibri" w:eastAsia="Calibri" w:hAnsi="Calibri" w:cs="Times New Roman"/>
              </w:rPr>
              <w:lastRenderedPageBreak/>
              <w:t>Left Foot</w:t>
            </w:r>
          </w:p>
        </w:tc>
        <w:tc>
          <w:tcPr>
            <w:tcW w:w="7864" w:type="dxa"/>
            <w:gridSpan w:val="3"/>
            <w:shd w:val="clear" w:color="auto" w:fill="D9D9D9" w:themeFill="background1" w:themeFillShade="D9"/>
            <w:vAlign w:val="center"/>
          </w:tcPr>
          <w:p w:rsidR="00DF4A56" w:rsidRPr="005E4EE3" w:rsidRDefault="00DF4A56" w:rsidP="00A7766E">
            <w:pPr>
              <w:pStyle w:val="ListParagraph"/>
              <w:spacing w:after="0" w:line="240" w:lineRule="exact"/>
              <w:ind w:left="0"/>
              <w:jc w:val="center"/>
              <w:rPr>
                <w:rFonts w:ascii="Calibri" w:eastAsia="Calibri" w:hAnsi="Calibri" w:cs="Times New Roman"/>
              </w:rPr>
            </w:pPr>
            <w:r w:rsidRPr="005E4EE3">
              <w:rPr>
                <w:rFonts w:ascii="Calibri" w:eastAsia="Calibri" w:hAnsi="Calibri" w:cs="Times New Roman"/>
              </w:rPr>
              <w:t>Separation Date:</w:t>
            </w:r>
            <w:r w:rsidR="00116070" w:rsidRPr="005E4EE3">
              <w:rPr>
                <w:rFonts w:ascii="Calibri" w:eastAsia="Calibri" w:hAnsi="Calibri" w:cs="Times New Roman"/>
              </w:rPr>
              <w:t xml:space="preserve">  20050915</w:t>
            </w:r>
          </w:p>
        </w:tc>
      </w:tr>
      <w:tr w:rsidR="00DF4A56" w:rsidRPr="005E4EE3" w:rsidTr="00060F31">
        <w:trPr>
          <w:jc w:val="center"/>
        </w:trPr>
        <w:tc>
          <w:tcPr>
            <w:tcW w:w="1384" w:type="dxa"/>
            <w:shd w:val="clear" w:color="auto" w:fill="D9D9D9" w:themeFill="background1" w:themeFillShade="D9"/>
            <w:vAlign w:val="center"/>
          </w:tcPr>
          <w:p w:rsidR="00DF4A56" w:rsidRPr="005E4EE3" w:rsidRDefault="00DF4A56" w:rsidP="00A7766E">
            <w:pPr>
              <w:spacing w:line="240" w:lineRule="exact"/>
              <w:contextualSpacing/>
              <w:jc w:val="center"/>
              <w:rPr>
                <w:rFonts w:ascii="Calibri" w:eastAsia="Calibri" w:hAnsi="Calibri"/>
                <w:color w:val="auto"/>
                <w:sz w:val="22"/>
                <w:szCs w:val="22"/>
              </w:rPr>
            </w:pPr>
          </w:p>
        </w:tc>
        <w:tc>
          <w:tcPr>
            <w:tcW w:w="2756" w:type="dxa"/>
            <w:shd w:val="clear" w:color="auto" w:fill="D9D9D9" w:themeFill="background1" w:themeFillShade="D9"/>
            <w:vAlign w:val="center"/>
          </w:tcPr>
          <w:p w:rsidR="00DF4A56" w:rsidRPr="005E4EE3" w:rsidRDefault="00DF4A56" w:rsidP="00A7766E">
            <w:pPr>
              <w:spacing w:line="240" w:lineRule="exact"/>
              <w:contextualSpacing/>
              <w:jc w:val="center"/>
              <w:rPr>
                <w:rFonts w:ascii="Calibri" w:eastAsia="Calibri" w:hAnsi="Calibri"/>
                <w:color w:val="auto"/>
                <w:sz w:val="22"/>
                <w:szCs w:val="22"/>
              </w:rPr>
            </w:pPr>
            <w:r w:rsidRPr="005E4EE3">
              <w:rPr>
                <w:rFonts w:ascii="Calibri" w:eastAsia="Calibri" w:hAnsi="Calibri"/>
                <w:color w:val="auto"/>
                <w:sz w:val="22"/>
                <w:szCs w:val="22"/>
              </w:rPr>
              <w:t>VA Ortho C&amp;P</w:t>
            </w:r>
            <w:r w:rsidR="00116070" w:rsidRPr="005E4EE3">
              <w:rPr>
                <w:rFonts w:ascii="Calibri" w:eastAsia="Calibri" w:hAnsi="Calibri"/>
                <w:color w:val="auto"/>
                <w:sz w:val="22"/>
                <w:szCs w:val="22"/>
              </w:rPr>
              <w:t xml:space="preserve"> </w:t>
            </w:r>
            <w:r w:rsidRPr="005E4EE3">
              <w:rPr>
                <w:rFonts w:ascii="Calibri" w:eastAsia="Calibri" w:hAnsi="Calibri"/>
                <w:color w:val="auto"/>
                <w:sz w:val="22"/>
                <w:szCs w:val="22"/>
              </w:rPr>
              <w:t>20051213</w:t>
            </w:r>
          </w:p>
        </w:tc>
        <w:tc>
          <w:tcPr>
            <w:tcW w:w="2385" w:type="dxa"/>
            <w:shd w:val="clear" w:color="auto" w:fill="D9D9D9" w:themeFill="background1" w:themeFillShade="D9"/>
            <w:vAlign w:val="center"/>
          </w:tcPr>
          <w:p w:rsidR="00DF4A56" w:rsidRPr="005E4EE3" w:rsidRDefault="00AE7996" w:rsidP="00A7766E">
            <w:pPr>
              <w:spacing w:line="240" w:lineRule="exact"/>
              <w:contextualSpacing/>
              <w:jc w:val="center"/>
              <w:rPr>
                <w:rFonts w:ascii="Calibri" w:eastAsia="Calibri" w:hAnsi="Calibri"/>
                <w:color w:val="auto"/>
                <w:sz w:val="22"/>
                <w:szCs w:val="22"/>
              </w:rPr>
            </w:pPr>
            <w:r w:rsidRPr="005E4EE3">
              <w:rPr>
                <w:rFonts w:ascii="Calibri" w:eastAsia="Calibri" w:hAnsi="Calibri"/>
                <w:color w:val="auto"/>
                <w:sz w:val="22"/>
                <w:szCs w:val="22"/>
              </w:rPr>
              <w:t>VA C&amp;P Muscles 20060208</w:t>
            </w:r>
          </w:p>
        </w:tc>
        <w:tc>
          <w:tcPr>
            <w:tcW w:w="2723" w:type="dxa"/>
            <w:shd w:val="clear" w:color="auto" w:fill="D9D9D9" w:themeFill="background1" w:themeFillShade="D9"/>
            <w:vAlign w:val="center"/>
          </w:tcPr>
          <w:p w:rsidR="00DF4A56" w:rsidRPr="005E4EE3" w:rsidRDefault="00DF4A56" w:rsidP="00A7766E">
            <w:pPr>
              <w:spacing w:line="240" w:lineRule="exact"/>
              <w:contextualSpacing/>
              <w:jc w:val="center"/>
              <w:rPr>
                <w:rFonts w:ascii="Calibri" w:eastAsiaTheme="minorHAnsi" w:hAnsi="Calibri" w:cstheme="minorBidi"/>
                <w:color w:val="auto"/>
                <w:sz w:val="22"/>
                <w:szCs w:val="22"/>
              </w:rPr>
            </w:pPr>
            <w:r w:rsidRPr="005E4EE3">
              <w:rPr>
                <w:rFonts w:ascii="Calibri" w:eastAsia="Calibri" w:hAnsi="Calibri"/>
                <w:color w:val="auto"/>
                <w:sz w:val="22"/>
                <w:szCs w:val="22"/>
              </w:rPr>
              <w:t>VA</w:t>
            </w:r>
            <w:r w:rsidRPr="005E4EE3">
              <w:rPr>
                <w:rFonts w:ascii="Calibri" w:eastAsiaTheme="minorHAnsi" w:hAnsi="Calibri" w:cstheme="minorBidi"/>
                <w:color w:val="auto"/>
                <w:sz w:val="22"/>
                <w:szCs w:val="22"/>
              </w:rPr>
              <w:t xml:space="preserve"> C&amp;P - Neurology</w:t>
            </w:r>
          </w:p>
          <w:p w:rsidR="00DF4A56" w:rsidRPr="005E4EE3" w:rsidRDefault="00DF4A56" w:rsidP="00A7766E">
            <w:pPr>
              <w:spacing w:line="240" w:lineRule="exact"/>
              <w:contextualSpacing/>
              <w:jc w:val="center"/>
              <w:rPr>
                <w:rFonts w:ascii="Calibri" w:eastAsiaTheme="minorHAnsi" w:hAnsi="Calibri" w:cstheme="minorBidi"/>
                <w:color w:val="auto"/>
                <w:sz w:val="22"/>
                <w:szCs w:val="22"/>
              </w:rPr>
            </w:pPr>
            <w:r w:rsidRPr="005E4EE3">
              <w:rPr>
                <w:rFonts w:ascii="Calibri" w:eastAsiaTheme="minorHAnsi" w:hAnsi="Calibri" w:cstheme="minorBidi"/>
                <w:color w:val="auto"/>
                <w:sz w:val="22"/>
                <w:szCs w:val="22"/>
              </w:rPr>
              <w:t>20060208</w:t>
            </w:r>
          </w:p>
        </w:tc>
      </w:tr>
      <w:tr w:rsidR="00DF4A56" w:rsidRPr="005E4EE3" w:rsidTr="00060F31">
        <w:trPr>
          <w:jc w:val="center"/>
        </w:trPr>
        <w:tc>
          <w:tcPr>
            <w:tcW w:w="1384" w:type="dxa"/>
          </w:tcPr>
          <w:p w:rsidR="00DF4A56" w:rsidRPr="005E4EE3" w:rsidRDefault="00DF4A56" w:rsidP="00A7766E">
            <w:pPr>
              <w:tabs>
                <w:tab w:val="left" w:pos="288"/>
                <w:tab w:val="left" w:pos="4752"/>
              </w:tabs>
              <w:spacing w:line="240" w:lineRule="exact"/>
              <w:jc w:val="center"/>
              <w:rPr>
                <w:rFonts w:asciiTheme="minorHAnsi" w:eastAsiaTheme="minorHAnsi" w:hAnsiTheme="minorHAnsi"/>
                <w:color w:val="auto"/>
                <w:sz w:val="20"/>
                <w:szCs w:val="22"/>
              </w:rPr>
            </w:pPr>
            <w:r w:rsidRPr="005E4EE3">
              <w:rPr>
                <w:rFonts w:asciiTheme="minorHAnsi" w:eastAsiaTheme="minorHAnsi" w:hAnsiTheme="minorHAnsi"/>
                <w:color w:val="auto"/>
                <w:sz w:val="20"/>
                <w:szCs w:val="22"/>
              </w:rPr>
              <w:t>Comments</w:t>
            </w:r>
          </w:p>
        </w:tc>
        <w:tc>
          <w:tcPr>
            <w:tcW w:w="2756" w:type="dxa"/>
          </w:tcPr>
          <w:p w:rsidR="00AE7996" w:rsidRPr="005E4EE3" w:rsidRDefault="00AE7996" w:rsidP="00116070">
            <w:pPr>
              <w:tabs>
                <w:tab w:val="left" w:pos="288"/>
                <w:tab w:val="left" w:pos="4752"/>
              </w:tabs>
              <w:spacing w:line="240" w:lineRule="exact"/>
              <w:rPr>
                <w:rFonts w:asciiTheme="minorHAnsi" w:eastAsiaTheme="minorHAnsi" w:hAnsiTheme="minorHAnsi"/>
                <w:color w:val="auto"/>
                <w:sz w:val="20"/>
                <w:szCs w:val="22"/>
              </w:rPr>
            </w:pPr>
            <w:r w:rsidRPr="005E4EE3">
              <w:rPr>
                <w:rFonts w:asciiTheme="minorHAnsi" w:eastAsiaTheme="minorHAnsi" w:hAnsiTheme="minorHAnsi"/>
                <w:color w:val="auto"/>
                <w:sz w:val="20"/>
                <w:szCs w:val="22"/>
              </w:rPr>
              <w:t>Gait deviated to the right side</w:t>
            </w:r>
            <w:r w:rsidR="00116070" w:rsidRPr="005E4EE3">
              <w:rPr>
                <w:rFonts w:asciiTheme="minorHAnsi" w:eastAsiaTheme="minorHAnsi" w:hAnsiTheme="minorHAnsi"/>
                <w:color w:val="auto"/>
                <w:sz w:val="20"/>
                <w:szCs w:val="22"/>
              </w:rPr>
              <w:t xml:space="preserve">; </w:t>
            </w:r>
            <w:r w:rsidRPr="005E4EE3">
              <w:rPr>
                <w:rFonts w:asciiTheme="minorHAnsi" w:eastAsiaTheme="minorHAnsi" w:hAnsiTheme="minorHAnsi"/>
                <w:color w:val="auto"/>
                <w:sz w:val="20"/>
                <w:szCs w:val="22"/>
              </w:rPr>
              <w:t>Impaired light touch sensation</w:t>
            </w:r>
            <w:r w:rsidR="00E37641">
              <w:rPr>
                <w:rFonts w:asciiTheme="minorHAnsi" w:eastAsiaTheme="minorHAnsi" w:hAnsiTheme="minorHAnsi"/>
                <w:color w:val="auto"/>
                <w:sz w:val="20"/>
                <w:szCs w:val="22"/>
              </w:rPr>
              <w:t>; smaller left foot</w:t>
            </w:r>
          </w:p>
        </w:tc>
        <w:tc>
          <w:tcPr>
            <w:tcW w:w="2385" w:type="dxa"/>
          </w:tcPr>
          <w:p w:rsidR="00AE7996" w:rsidRPr="005E4EE3" w:rsidRDefault="00AE7996" w:rsidP="00116070">
            <w:pPr>
              <w:tabs>
                <w:tab w:val="left" w:pos="288"/>
                <w:tab w:val="left" w:pos="4752"/>
              </w:tabs>
              <w:spacing w:line="240" w:lineRule="exact"/>
              <w:rPr>
                <w:rFonts w:asciiTheme="minorHAnsi" w:eastAsiaTheme="minorHAnsi" w:hAnsiTheme="minorHAnsi"/>
                <w:color w:val="auto"/>
                <w:sz w:val="20"/>
                <w:szCs w:val="22"/>
              </w:rPr>
            </w:pPr>
            <w:r w:rsidRPr="005E4EE3">
              <w:rPr>
                <w:rFonts w:asciiTheme="minorHAnsi" w:eastAsiaTheme="minorHAnsi" w:hAnsiTheme="minorHAnsi"/>
                <w:color w:val="auto"/>
                <w:sz w:val="20"/>
                <w:szCs w:val="22"/>
              </w:rPr>
              <w:t>Difficulty walking and standing</w:t>
            </w:r>
            <w:r w:rsidR="00116070" w:rsidRPr="005E4EE3">
              <w:rPr>
                <w:rFonts w:asciiTheme="minorHAnsi" w:eastAsiaTheme="minorHAnsi" w:hAnsiTheme="minorHAnsi"/>
                <w:color w:val="auto"/>
                <w:sz w:val="20"/>
                <w:szCs w:val="22"/>
              </w:rPr>
              <w:t xml:space="preserve">; </w:t>
            </w:r>
            <w:r w:rsidRPr="005E4EE3">
              <w:rPr>
                <w:rFonts w:asciiTheme="minorHAnsi" w:eastAsiaTheme="minorHAnsi" w:hAnsiTheme="minorHAnsi"/>
                <w:color w:val="auto"/>
                <w:sz w:val="20"/>
                <w:szCs w:val="22"/>
              </w:rPr>
              <w:t>Antalgic gait</w:t>
            </w:r>
          </w:p>
        </w:tc>
        <w:tc>
          <w:tcPr>
            <w:tcW w:w="2723" w:type="dxa"/>
          </w:tcPr>
          <w:p w:rsidR="00DF4A56" w:rsidRPr="005E4EE3" w:rsidRDefault="00DF4A56" w:rsidP="00116070">
            <w:pPr>
              <w:tabs>
                <w:tab w:val="left" w:pos="288"/>
                <w:tab w:val="left" w:pos="4752"/>
              </w:tabs>
              <w:spacing w:line="240" w:lineRule="exact"/>
              <w:rPr>
                <w:rFonts w:asciiTheme="minorHAnsi" w:eastAsiaTheme="minorHAnsi" w:hAnsiTheme="minorHAnsi"/>
                <w:color w:val="auto"/>
                <w:sz w:val="20"/>
                <w:szCs w:val="22"/>
              </w:rPr>
            </w:pPr>
            <w:r w:rsidRPr="005E4EE3">
              <w:rPr>
                <w:rFonts w:asciiTheme="minorHAnsi" w:eastAsiaTheme="minorHAnsi" w:hAnsiTheme="minorHAnsi"/>
                <w:color w:val="auto"/>
                <w:sz w:val="20"/>
                <w:szCs w:val="22"/>
              </w:rPr>
              <w:t>Hyperesthesia</w:t>
            </w:r>
            <w:r w:rsidR="00116070" w:rsidRPr="005E4EE3">
              <w:rPr>
                <w:rFonts w:asciiTheme="minorHAnsi" w:eastAsiaTheme="minorHAnsi" w:hAnsiTheme="minorHAnsi"/>
                <w:color w:val="auto"/>
                <w:sz w:val="20"/>
                <w:szCs w:val="22"/>
              </w:rPr>
              <w:t>;</w:t>
            </w:r>
            <w:r w:rsidRPr="005E4EE3">
              <w:rPr>
                <w:rFonts w:asciiTheme="minorHAnsi" w:eastAsiaTheme="minorHAnsi" w:hAnsiTheme="minorHAnsi"/>
                <w:color w:val="auto"/>
                <w:sz w:val="20"/>
                <w:szCs w:val="22"/>
              </w:rPr>
              <w:t xml:space="preserve"> Decreased pin prick and light touch, reduced vibration sense</w:t>
            </w:r>
          </w:p>
        </w:tc>
      </w:tr>
    </w:tbl>
    <w:p w:rsidR="00DF4A56" w:rsidRPr="005E4EE3" w:rsidRDefault="00DF4A56" w:rsidP="00DF4A56">
      <w:pPr>
        <w:spacing w:line="240" w:lineRule="exact"/>
        <w:jc w:val="both"/>
        <w:rPr>
          <w:rFonts w:ascii="Calibri" w:hAnsi="Calibri"/>
          <w:color w:val="auto"/>
          <w:u w:val="single"/>
        </w:rPr>
      </w:pPr>
    </w:p>
    <w:p w:rsidR="00E37641" w:rsidRDefault="00637A02" w:rsidP="00E847C7">
      <w:pPr>
        <w:spacing w:line="240" w:lineRule="exact"/>
        <w:jc w:val="both"/>
        <w:rPr>
          <w:rFonts w:asciiTheme="minorHAnsi" w:hAnsiTheme="minorHAnsi"/>
          <w:color w:val="auto"/>
          <w:szCs w:val="24"/>
        </w:rPr>
      </w:pPr>
      <w:proofErr w:type="gramStart"/>
      <w:r>
        <w:rPr>
          <w:rFonts w:ascii="Calibri" w:hAnsi="Calibri"/>
          <w:color w:val="auto"/>
          <w:u w:val="single"/>
        </w:rPr>
        <w:t>Posttraumatic Stress Disorder</w:t>
      </w:r>
      <w:r w:rsidR="00962F40" w:rsidRPr="00962F40">
        <w:rPr>
          <w:rFonts w:ascii="Calibri" w:hAnsi="Calibri"/>
          <w:color w:val="auto"/>
        </w:rPr>
        <w:t>.</w:t>
      </w:r>
      <w:proofErr w:type="gramEnd"/>
      <w:r w:rsidR="000342CF" w:rsidRPr="005E4EE3">
        <w:rPr>
          <w:rFonts w:ascii="Calibri" w:hAnsi="Calibri"/>
          <w:color w:val="auto"/>
        </w:rPr>
        <w:t xml:space="preserve">  </w:t>
      </w:r>
      <w:r w:rsidR="00AE7996" w:rsidRPr="005E4EE3">
        <w:rPr>
          <w:rFonts w:ascii="Calibri" w:hAnsi="Calibri"/>
          <w:color w:val="auto"/>
        </w:rPr>
        <w:t>Post</w:t>
      </w:r>
      <w:r w:rsidR="005B7A94">
        <w:rPr>
          <w:rFonts w:ascii="Calibri" w:hAnsi="Calibri"/>
          <w:color w:val="auto"/>
        </w:rPr>
        <w:t>traumatic s</w:t>
      </w:r>
      <w:r w:rsidR="00AE7996" w:rsidRPr="005E4EE3">
        <w:rPr>
          <w:rFonts w:ascii="Calibri" w:hAnsi="Calibri"/>
          <w:color w:val="auto"/>
        </w:rPr>
        <w:t xml:space="preserve">tress </w:t>
      </w:r>
      <w:r w:rsidR="005B7A94">
        <w:rPr>
          <w:rFonts w:ascii="Calibri" w:hAnsi="Calibri"/>
          <w:color w:val="auto"/>
        </w:rPr>
        <w:t>d</w:t>
      </w:r>
      <w:r w:rsidR="007C1429" w:rsidRPr="005E4EE3">
        <w:rPr>
          <w:rFonts w:ascii="Calibri" w:hAnsi="Calibri"/>
          <w:color w:val="auto"/>
        </w:rPr>
        <w:t>isorder (</w:t>
      </w:r>
      <w:r w:rsidR="00C6445C" w:rsidRPr="005E4EE3">
        <w:rPr>
          <w:rFonts w:ascii="Calibri" w:hAnsi="Calibri"/>
          <w:color w:val="auto"/>
        </w:rPr>
        <w:t>PTSD)</w:t>
      </w:r>
      <w:r w:rsidR="00FC269D" w:rsidRPr="005E4EE3">
        <w:rPr>
          <w:rFonts w:ascii="Calibri" w:hAnsi="Calibri"/>
          <w:color w:val="auto"/>
        </w:rPr>
        <w:t xml:space="preserve"> </w:t>
      </w:r>
      <w:r w:rsidR="00C6445C" w:rsidRPr="005E4EE3">
        <w:rPr>
          <w:rFonts w:ascii="Calibri" w:hAnsi="Calibri"/>
          <w:color w:val="auto"/>
        </w:rPr>
        <w:t xml:space="preserve">was rated 50 % by the VA </w:t>
      </w:r>
      <w:r w:rsidR="00EB19D8" w:rsidRPr="005E4EE3">
        <w:rPr>
          <w:rFonts w:ascii="Calibri" w:hAnsi="Calibri"/>
          <w:color w:val="auto"/>
        </w:rPr>
        <w:t xml:space="preserve">based on </w:t>
      </w:r>
      <w:r w:rsidR="00060F31">
        <w:rPr>
          <w:rFonts w:ascii="Calibri" w:hAnsi="Calibri"/>
          <w:color w:val="auto"/>
        </w:rPr>
        <w:t xml:space="preserve">an </w:t>
      </w:r>
      <w:r w:rsidR="00EB19D8" w:rsidRPr="005E4EE3">
        <w:rPr>
          <w:rFonts w:ascii="Calibri" w:hAnsi="Calibri"/>
          <w:color w:val="auto"/>
        </w:rPr>
        <w:t xml:space="preserve">examination three months </w:t>
      </w:r>
      <w:proofErr w:type="gramStart"/>
      <w:r w:rsidR="00EB19D8" w:rsidRPr="005E4EE3">
        <w:rPr>
          <w:rFonts w:ascii="Calibri" w:hAnsi="Calibri"/>
          <w:color w:val="auto"/>
        </w:rPr>
        <w:t>post-separation,</w:t>
      </w:r>
      <w:proofErr w:type="gramEnd"/>
      <w:r w:rsidR="00EB19D8" w:rsidRPr="005E4EE3">
        <w:rPr>
          <w:rFonts w:ascii="Calibri" w:hAnsi="Calibri"/>
          <w:color w:val="auto"/>
        </w:rPr>
        <w:t xml:space="preserve"> </w:t>
      </w:r>
      <w:r w:rsidR="00C6445C" w:rsidRPr="005E4EE3">
        <w:rPr>
          <w:rFonts w:ascii="Calibri" w:hAnsi="Calibri"/>
          <w:color w:val="auto"/>
        </w:rPr>
        <w:t xml:space="preserve">and then </w:t>
      </w:r>
      <w:r w:rsidR="00EB19D8" w:rsidRPr="005E4EE3">
        <w:rPr>
          <w:rFonts w:ascii="Calibri" w:hAnsi="Calibri"/>
          <w:color w:val="auto"/>
        </w:rPr>
        <w:t xml:space="preserve">retroactively </w:t>
      </w:r>
      <w:r w:rsidR="00C6445C" w:rsidRPr="005E4EE3">
        <w:rPr>
          <w:rFonts w:ascii="Calibri" w:hAnsi="Calibri"/>
          <w:color w:val="auto"/>
        </w:rPr>
        <w:t xml:space="preserve">increased </w:t>
      </w:r>
      <w:r w:rsidR="007C1429" w:rsidRPr="005E4EE3">
        <w:rPr>
          <w:rFonts w:ascii="Calibri" w:hAnsi="Calibri"/>
          <w:color w:val="auto"/>
        </w:rPr>
        <w:t>to 100</w:t>
      </w:r>
      <w:r w:rsidR="00FC269D" w:rsidRPr="005E4EE3">
        <w:rPr>
          <w:rFonts w:ascii="Calibri" w:hAnsi="Calibri"/>
          <w:color w:val="auto"/>
        </w:rPr>
        <w:t xml:space="preserve">% </w:t>
      </w:r>
      <w:r w:rsidR="000342CF" w:rsidRPr="005E4EE3">
        <w:rPr>
          <w:rFonts w:asciiTheme="minorHAnsi" w:hAnsiTheme="minorHAnsi"/>
          <w:color w:val="auto"/>
          <w:szCs w:val="24"/>
        </w:rPr>
        <w:t>based on VA treatment notes t</w:t>
      </w:r>
      <w:r w:rsidR="00E37641">
        <w:rPr>
          <w:rFonts w:asciiTheme="minorHAnsi" w:hAnsiTheme="minorHAnsi"/>
          <w:color w:val="auto"/>
          <w:szCs w:val="24"/>
        </w:rPr>
        <w:t>hrough</w:t>
      </w:r>
      <w:r w:rsidR="000342CF" w:rsidRPr="005E4EE3">
        <w:rPr>
          <w:rFonts w:asciiTheme="minorHAnsi" w:hAnsiTheme="minorHAnsi"/>
          <w:color w:val="auto"/>
          <w:szCs w:val="24"/>
        </w:rPr>
        <w:t xml:space="preserve"> February 2006</w:t>
      </w:r>
      <w:r w:rsidR="00FC269D" w:rsidRPr="005E4EE3">
        <w:rPr>
          <w:rFonts w:asciiTheme="minorHAnsi" w:hAnsiTheme="minorHAnsi"/>
          <w:color w:val="auto"/>
          <w:szCs w:val="24"/>
        </w:rPr>
        <w:t xml:space="preserve">.  </w:t>
      </w:r>
      <w:r w:rsidR="000342CF" w:rsidRPr="005E4EE3">
        <w:rPr>
          <w:rFonts w:asciiTheme="minorHAnsi" w:hAnsiTheme="minorHAnsi"/>
          <w:color w:val="auto"/>
          <w:szCs w:val="24"/>
        </w:rPr>
        <w:t xml:space="preserve">The MEB history </w:t>
      </w:r>
      <w:r w:rsidR="00EB19D8" w:rsidRPr="005E4EE3">
        <w:rPr>
          <w:rFonts w:asciiTheme="minorHAnsi" w:hAnsiTheme="minorHAnsi"/>
          <w:color w:val="auto"/>
          <w:szCs w:val="24"/>
        </w:rPr>
        <w:t xml:space="preserve">and physical </w:t>
      </w:r>
      <w:r w:rsidR="000342CF" w:rsidRPr="005E4EE3">
        <w:rPr>
          <w:rFonts w:asciiTheme="minorHAnsi" w:hAnsiTheme="minorHAnsi"/>
          <w:color w:val="auto"/>
          <w:szCs w:val="24"/>
        </w:rPr>
        <w:t>documented</w:t>
      </w:r>
      <w:r w:rsidR="001972E0">
        <w:rPr>
          <w:rFonts w:asciiTheme="minorHAnsi" w:hAnsiTheme="minorHAnsi"/>
          <w:color w:val="auto"/>
          <w:szCs w:val="24"/>
        </w:rPr>
        <w:t xml:space="preserve"> </w:t>
      </w:r>
      <w:r w:rsidR="00782E63">
        <w:rPr>
          <w:rFonts w:asciiTheme="minorHAnsi" w:hAnsiTheme="minorHAnsi"/>
          <w:color w:val="auto"/>
          <w:szCs w:val="24"/>
        </w:rPr>
        <w:t xml:space="preserve">poor </w:t>
      </w:r>
      <w:r w:rsidR="000342CF" w:rsidRPr="005E4EE3">
        <w:rPr>
          <w:rFonts w:asciiTheme="minorHAnsi" w:hAnsiTheme="minorHAnsi"/>
          <w:color w:val="auto"/>
          <w:szCs w:val="24"/>
        </w:rPr>
        <w:t xml:space="preserve">sleep, </w:t>
      </w:r>
      <w:r w:rsidR="000342CF" w:rsidRPr="00782E63">
        <w:rPr>
          <w:rFonts w:asciiTheme="minorHAnsi" w:hAnsiTheme="minorHAnsi"/>
          <w:color w:val="auto"/>
          <w:szCs w:val="24"/>
        </w:rPr>
        <w:t xml:space="preserve">positive mood </w:t>
      </w:r>
      <w:r w:rsidR="005B7A94" w:rsidRPr="00782E63">
        <w:rPr>
          <w:rFonts w:asciiTheme="minorHAnsi" w:hAnsiTheme="minorHAnsi"/>
          <w:color w:val="auto"/>
          <w:szCs w:val="24"/>
        </w:rPr>
        <w:t>liability</w:t>
      </w:r>
      <w:r w:rsidR="00EC6A73">
        <w:rPr>
          <w:rFonts w:asciiTheme="minorHAnsi" w:hAnsiTheme="minorHAnsi"/>
          <w:color w:val="auto"/>
          <w:szCs w:val="24"/>
        </w:rPr>
        <w:t xml:space="preserve"> with c</w:t>
      </w:r>
      <w:r w:rsidR="0067424F" w:rsidRPr="00782E63">
        <w:rPr>
          <w:rFonts w:asciiTheme="minorHAnsi" w:hAnsiTheme="minorHAnsi"/>
          <w:color w:val="auto"/>
          <w:szCs w:val="24"/>
        </w:rPr>
        <w:t>ounseling</w:t>
      </w:r>
      <w:r w:rsidR="00622AC5">
        <w:rPr>
          <w:rFonts w:asciiTheme="minorHAnsi" w:hAnsiTheme="minorHAnsi"/>
          <w:color w:val="auto"/>
          <w:szCs w:val="24"/>
        </w:rPr>
        <w:t>,</w:t>
      </w:r>
      <w:r w:rsidR="000342CF" w:rsidRPr="005E4EE3">
        <w:rPr>
          <w:rFonts w:asciiTheme="minorHAnsi" w:hAnsiTheme="minorHAnsi"/>
          <w:color w:val="auto"/>
          <w:szCs w:val="24"/>
        </w:rPr>
        <w:t xml:space="preserve"> probable </w:t>
      </w:r>
      <w:r w:rsidR="00EB19D8" w:rsidRPr="005522DF">
        <w:rPr>
          <w:rFonts w:asciiTheme="minorHAnsi" w:hAnsiTheme="minorHAnsi"/>
          <w:color w:val="auto"/>
          <w:szCs w:val="24"/>
        </w:rPr>
        <w:t>C</w:t>
      </w:r>
      <w:r w:rsidR="00076D5E" w:rsidRPr="005522DF">
        <w:rPr>
          <w:rFonts w:asciiTheme="minorHAnsi" w:hAnsiTheme="minorHAnsi"/>
          <w:color w:val="auto"/>
          <w:szCs w:val="24"/>
        </w:rPr>
        <w:t xml:space="preserve">ombat </w:t>
      </w:r>
      <w:r w:rsidR="00EB19D8" w:rsidRPr="005522DF">
        <w:rPr>
          <w:rFonts w:asciiTheme="minorHAnsi" w:hAnsiTheme="minorHAnsi"/>
          <w:color w:val="auto"/>
          <w:szCs w:val="24"/>
        </w:rPr>
        <w:t>and Operational S</w:t>
      </w:r>
      <w:r w:rsidR="00076D5E" w:rsidRPr="005522DF">
        <w:rPr>
          <w:rFonts w:asciiTheme="minorHAnsi" w:hAnsiTheme="minorHAnsi"/>
          <w:color w:val="auto"/>
          <w:szCs w:val="24"/>
        </w:rPr>
        <w:t xml:space="preserve">tress </w:t>
      </w:r>
      <w:r w:rsidR="00EB19D8" w:rsidRPr="005522DF">
        <w:rPr>
          <w:rFonts w:asciiTheme="minorHAnsi" w:hAnsiTheme="minorHAnsi"/>
          <w:color w:val="auto"/>
          <w:szCs w:val="24"/>
        </w:rPr>
        <w:t>R</w:t>
      </w:r>
      <w:r w:rsidR="00076D5E" w:rsidRPr="005522DF">
        <w:rPr>
          <w:rFonts w:asciiTheme="minorHAnsi" w:hAnsiTheme="minorHAnsi"/>
          <w:color w:val="auto"/>
          <w:szCs w:val="24"/>
        </w:rPr>
        <w:t>eaction</w:t>
      </w:r>
      <w:r w:rsidR="00060F31">
        <w:rPr>
          <w:rFonts w:asciiTheme="minorHAnsi" w:hAnsiTheme="minorHAnsi"/>
          <w:color w:val="auto"/>
          <w:szCs w:val="24"/>
        </w:rPr>
        <w:t xml:space="preserve"> (COSR)</w:t>
      </w:r>
      <w:r w:rsidR="000342CF" w:rsidRPr="005522DF">
        <w:rPr>
          <w:rFonts w:asciiTheme="minorHAnsi" w:hAnsiTheme="minorHAnsi"/>
          <w:color w:val="auto"/>
          <w:szCs w:val="24"/>
        </w:rPr>
        <w:t>.</w:t>
      </w:r>
      <w:r w:rsidR="000342CF" w:rsidRPr="005E4EE3">
        <w:rPr>
          <w:rFonts w:asciiTheme="minorHAnsi" w:hAnsiTheme="minorHAnsi"/>
          <w:color w:val="auto"/>
          <w:szCs w:val="24"/>
        </w:rPr>
        <w:t xml:space="preserve"> </w:t>
      </w:r>
      <w:r w:rsidR="00076D5E" w:rsidRPr="005E4EE3">
        <w:rPr>
          <w:rFonts w:asciiTheme="minorHAnsi" w:hAnsiTheme="minorHAnsi"/>
          <w:color w:val="auto"/>
          <w:szCs w:val="24"/>
        </w:rPr>
        <w:t xml:space="preserve"> </w:t>
      </w:r>
      <w:r w:rsidR="00EB19D8" w:rsidRPr="005E4EE3">
        <w:rPr>
          <w:rFonts w:asciiTheme="minorHAnsi" w:hAnsiTheme="minorHAnsi"/>
          <w:color w:val="auto"/>
          <w:szCs w:val="24"/>
        </w:rPr>
        <w:t xml:space="preserve">The VA </w:t>
      </w:r>
      <w:r w:rsidR="00060F31">
        <w:rPr>
          <w:rFonts w:asciiTheme="minorHAnsi" w:hAnsiTheme="minorHAnsi"/>
          <w:color w:val="auto"/>
          <w:szCs w:val="24"/>
        </w:rPr>
        <w:t>i</w:t>
      </w:r>
      <w:r w:rsidR="00EB19D8" w:rsidRPr="005E4EE3">
        <w:rPr>
          <w:rFonts w:asciiTheme="minorHAnsi" w:hAnsiTheme="minorHAnsi"/>
          <w:color w:val="auto"/>
          <w:szCs w:val="24"/>
        </w:rPr>
        <w:t>nitial PTSD C&amp;P was reviewe</w:t>
      </w:r>
      <w:r w:rsidR="001972E0">
        <w:rPr>
          <w:rFonts w:asciiTheme="minorHAnsi" w:hAnsiTheme="minorHAnsi"/>
          <w:color w:val="auto"/>
          <w:szCs w:val="24"/>
        </w:rPr>
        <w:t>d</w:t>
      </w:r>
      <w:r w:rsidR="00060F31">
        <w:rPr>
          <w:rFonts w:asciiTheme="minorHAnsi" w:hAnsiTheme="minorHAnsi"/>
          <w:color w:val="auto"/>
          <w:szCs w:val="24"/>
        </w:rPr>
        <w:t>,</w:t>
      </w:r>
      <w:r w:rsidR="001972E0">
        <w:rPr>
          <w:rFonts w:asciiTheme="minorHAnsi" w:hAnsiTheme="minorHAnsi"/>
          <w:color w:val="auto"/>
          <w:szCs w:val="24"/>
        </w:rPr>
        <w:t xml:space="preserve"> </w:t>
      </w:r>
      <w:r w:rsidR="00EB19D8" w:rsidRPr="005E4EE3">
        <w:rPr>
          <w:rFonts w:asciiTheme="minorHAnsi" w:hAnsiTheme="minorHAnsi"/>
          <w:color w:val="auto"/>
          <w:szCs w:val="24"/>
        </w:rPr>
        <w:t>and there was no indication that</w:t>
      </w:r>
      <w:r w:rsidR="00060F31">
        <w:rPr>
          <w:rFonts w:asciiTheme="minorHAnsi" w:hAnsiTheme="minorHAnsi"/>
          <w:color w:val="auto"/>
          <w:szCs w:val="24"/>
        </w:rPr>
        <w:t>,</w:t>
      </w:r>
      <w:r w:rsidR="00EB19D8" w:rsidRPr="005E4EE3">
        <w:rPr>
          <w:rFonts w:asciiTheme="minorHAnsi" w:hAnsiTheme="minorHAnsi"/>
          <w:color w:val="auto"/>
          <w:szCs w:val="24"/>
        </w:rPr>
        <w:t xml:space="preserve"> prior to separation</w:t>
      </w:r>
      <w:r w:rsidR="00060F31">
        <w:rPr>
          <w:rFonts w:asciiTheme="minorHAnsi" w:hAnsiTheme="minorHAnsi"/>
          <w:color w:val="auto"/>
          <w:szCs w:val="24"/>
        </w:rPr>
        <w:t>,</w:t>
      </w:r>
      <w:r w:rsidR="00EB19D8" w:rsidRPr="005E4EE3">
        <w:rPr>
          <w:rFonts w:asciiTheme="minorHAnsi" w:hAnsiTheme="minorHAnsi"/>
          <w:color w:val="auto"/>
          <w:szCs w:val="24"/>
        </w:rPr>
        <w:t xml:space="preserve"> any mental health condition rose to the level of being unfitting.  No mental health</w:t>
      </w:r>
      <w:r w:rsidR="00060F31">
        <w:rPr>
          <w:rFonts w:asciiTheme="minorHAnsi" w:hAnsiTheme="minorHAnsi"/>
          <w:color w:val="auto"/>
          <w:szCs w:val="24"/>
        </w:rPr>
        <w:t>-</w:t>
      </w:r>
      <w:r w:rsidR="00EB19D8" w:rsidRPr="005E4EE3">
        <w:rPr>
          <w:rFonts w:asciiTheme="minorHAnsi" w:hAnsiTheme="minorHAnsi"/>
          <w:color w:val="auto"/>
          <w:szCs w:val="24"/>
        </w:rPr>
        <w:t xml:space="preserve">related impairments were noted on any </w:t>
      </w:r>
      <w:r w:rsidR="005B7A94">
        <w:rPr>
          <w:rFonts w:asciiTheme="minorHAnsi" w:hAnsiTheme="minorHAnsi"/>
          <w:color w:val="auto"/>
          <w:szCs w:val="24"/>
        </w:rPr>
        <w:t>limited duty or non-medical assessment</w:t>
      </w:r>
      <w:r w:rsidR="00EB19D8" w:rsidRPr="005E4EE3">
        <w:rPr>
          <w:rFonts w:asciiTheme="minorHAnsi" w:hAnsiTheme="minorHAnsi"/>
          <w:color w:val="auto"/>
          <w:szCs w:val="24"/>
        </w:rPr>
        <w:t xml:space="preserve">.  </w:t>
      </w:r>
      <w:r w:rsidR="003D1662" w:rsidRPr="003D1662">
        <w:rPr>
          <w:rFonts w:asciiTheme="minorHAnsi" w:hAnsiTheme="minorHAnsi"/>
          <w:color w:val="auto"/>
          <w:szCs w:val="24"/>
        </w:rPr>
        <w:t>All evidence considered</w:t>
      </w:r>
      <w:proofErr w:type="gramStart"/>
      <w:r w:rsidR="003D1662" w:rsidRPr="003D1662">
        <w:rPr>
          <w:rFonts w:asciiTheme="minorHAnsi" w:hAnsiTheme="minorHAnsi"/>
          <w:color w:val="auto"/>
          <w:szCs w:val="24"/>
        </w:rPr>
        <w:t>,</w:t>
      </w:r>
      <w:proofErr w:type="gramEnd"/>
      <w:r w:rsidR="003D1662" w:rsidRPr="003D1662">
        <w:rPr>
          <w:rFonts w:asciiTheme="minorHAnsi" w:hAnsiTheme="minorHAnsi"/>
          <w:color w:val="auto"/>
          <w:szCs w:val="24"/>
        </w:rPr>
        <w:t xml:space="preserve"> there is not reasonable doubt in the CI’s favor supporting addition of </w:t>
      </w:r>
      <w:r w:rsidR="003D1662">
        <w:rPr>
          <w:rFonts w:asciiTheme="minorHAnsi" w:hAnsiTheme="minorHAnsi"/>
          <w:color w:val="auto"/>
          <w:szCs w:val="24"/>
        </w:rPr>
        <w:t>PTSD or any mental health condition</w:t>
      </w:r>
      <w:r w:rsidR="003D1662" w:rsidRPr="003D1662">
        <w:rPr>
          <w:rFonts w:asciiTheme="minorHAnsi" w:hAnsiTheme="minorHAnsi"/>
          <w:color w:val="auto"/>
          <w:szCs w:val="24"/>
        </w:rPr>
        <w:t xml:space="preserve"> as an unfitting condition for separation rating.</w:t>
      </w:r>
    </w:p>
    <w:p w:rsidR="00EB19D8" w:rsidRPr="005E4EE3" w:rsidRDefault="00EB19D8" w:rsidP="00E847C7">
      <w:pPr>
        <w:tabs>
          <w:tab w:val="left" w:pos="288"/>
          <w:tab w:val="left" w:pos="4752"/>
        </w:tabs>
        <w:spacing w:line="240" w:lineRule="exact"/>
        <w:jc w:val="both"/>
        <w:rPr>
          <w:rFonts w:asciiTheme="minorHAnsi" w:hAnsiTheme="minorHAnsi"/>
          <w:color w:val="auto"/>
          <w:szCs w:val="24"/>
          <w:u w:val="single"/>
        </w:rPr>
      </w:pPr>
    </w:p>
    <w:p w:rsidR="00D209EF" w:rsidRDefault="003F72F3" w:rsidP="00D209EF">
      <w:pPr>
        <w:spacing w:line="240" w:lineRule="exact"/>
        <w:jc w:val="both"/>
        <w:rPr>
          <w:rFonts w:asciiTheme="minorHAnsi" w:hAnsiTheme="minorHAnsi"/>
          <w:color w:val="auto"/>
          <w:szCs w:val="24"/>
        </w:rPr>
      </w:pPr>
      <w:proofErr w:type="gramStart"/>
      <w:r w:rsidRPr="003F72F3">
        <w:rPr>
          <w:rFonts w:asciiTheme="minorHAnsi" w:hAnsiTheme="minorHAnsi"/>
          <w:color w:val="auto"/>
          <w:szCs w:val="24"/>
          <w:u w:val="single"/>
        </w:rPr>
        <w:t>Remaining Conditions</w:t>
      </w:r>
      <w:r w:rsidRPr="00637A02">
        <w:rPr>
          <w:rFonts w:asciiTheme="minorHAnsi" w:hAnsiTheme="minorHAnsi"/>
          <w:color w:val="auto"/>
          <w:szCs w:val="24"/>
        </w:rPr>
        <w:t>.</w:t>
      </w:r>
      <w:proofErr w:type="gramEnd"/>
      <w:r w:rsidRPr="00637A02">
        <w:rPr>
          <w:rFonts w:asciiTheme="minorHAnsi" w:hAnsiTheme="minorHAnsi"/>
          <w:color w:val="auto"/>
          <w:szCs w:val="24"/>
        </w:rPr>
        <w:t xml:space="preserve"> </w:t>
      </w:r>
      <w:r w:rsidR="0017040A">
        <w:rPr>
          <w:rFonts w:asciiTheme="minorHAnsi" w:hAnsiTheme="minorHAnsi"/>
          <w:color w:val="auto"/>
          <w:szCs w:val="24"/>
        </w:rPr>
        <w:t>The t</w:t>
      </w:r>
      <w:r w:rsidR="003F5F31" w:rsidRPr="005E4EE3">
        <w:rPr>
          <w:rFonts w:asciiTheme="minorHAnsi" w:hAnsiTheme="minorHAnsi"/>
          <w:color w:val="auto"/>
          <w:szCs w:val="24"/>
        </w:rPr>
        <w:t>innitus</w:t>
      </w:r>
      <w:r w:rsidR="009E089C" w:rsidRPr="005E4EE3">
        <w:rPr>
          <w:rFonts w:asciiTheme="minorHAnsi" w:hAnsiTheme="minorHAnsi"/>
          <w:color w:val="auto"/>
          <w:szCs w:val="24"/>
        </w:rPr>
        <w:t xml:space="preserve"> condition</w:t>
      </w:r>
      <w:r w:rsidR="003F5F31" w:rsidRPr="005E4EE3">
        <w:rPr>
          <w:rFonts w:asciiTheme="minorHAnsi" w:hAnsiTheme="minorHAnsi"/>
          <w:color w:val="auto"/>
          <w:szCs w:val="24"/>
        </w:rPr>
        <w:t xml:space="preserve"> was rated 10% by the </w:t>
      </w:r>
      <w:r w:rsidR="007C1429" w:rsidRPr="005E4EE3">
        <w:rPr>
          <w:rFonts w:asciiTheme="minorHAnsi" w:hAnsiTheme="minorHAnsi"/>
          <w:color w:val="auto"/>
          <w:szCs w:val="24"/>
        </w:rPr>
        <w:t>VA. The</w:t>
      </w:r>
      <w:r w:rsidR="009E089C" w:rsidRPr="005E4EE3">
        <w:rPr>
          <w:rFonts w:asciiTheme="minorHAnsi" w:hAnsiTheme="minorHAnsi"/>
          <w:color w:val="auto"/>
          <w:szCs w:val="24"/>
        </w:rPr>
        <w:t xml:space="preserve"> </w:t>
      </w:r>
      <w:r>
        <w:rPr>
          <w:rFonts w:asciiTheme="minorHAnsi" w:hAnsiTheme="minorHAnsi"/>
          <w:color w:val="auto"/>
          <w:szCs w:val="24"/>
        </w:rPr>
        <w:t xml:space="preserve">right flat foot </w:t>
      </w:r>
      <w:r w:rsidR="009E089C" w:rsidRPr="005E4EE3">
        <w:rPr>
          <w:rFonts w:asciiTheme="minorHAnsi" w:hAnsiTheme="minorHAnsi"/>
          <w:color w:val="auto"/>
          <w:szCs w:val="24"/>
        </w:rPr>
        <w:t>conditi</w:t>
      </w:r>
      <w:r w:rsidR="00EB19D8" w:rsidRPr="005E4EE3">
        <w:rPr>
          <w:rFonts w:asciiTheme="minorHAnsi" w:hAnsiTheme="minorHAnsi"/>
          <w:color w:val="auto"/>
          <w:szCs w:val="24"/>
        </w:rPr>
        <w:t xml:space="preserve">on was rated 20% by the VA.  </w:t>
      </w:r>
      <w:r w:rsidR="009E089C" w:rsidRPr="005E4EE3">
        <w:rPr>
          <w:rFonts w:asciiTheme="minorHAnsi" w:hAnsiTheme="minorHAnsi"/>
          <w:color w:val="auto"/>
          <w:szCs w:val="24"/>
        </w:rPr>
        <w:t>However, these conditions were not mentioned in the D</w:t>
      </w:r>
      <w:r w:rsidR="00060F31">
        <w:rPr>
          <w:rFonts w:asciiTheme="minorHAnsi" w:hAnsiTheme="minorHAnsi"/>
          <w:color w:val="auto"/>
          <w:szCs w:val="24"/>
        </w:rPr>
        <w:t xml:space="preserve">isability Evaluation System (DES) </w:t>
      </w:r>
      <w:r w:rsidR="009E089C" w:rsidRPr="005E4EE3">
        <w:rPr>
          <w:rFonts w:asciiTheme="minorHAnsi" w:hAnsiTheme="minorHAnsi"/>
          <w:color w:val="auto"/>
          <w:szCs w:val="24"/>
        </w:rPr>
        <w:t xml:space="preserve">package.  </w:t>
      </w:r>
      <w:r w:rsidR="00D209EF" w:rsidRPr="00D209EF">
        <w:rPr>
          <w:rFonts w:asciiTheme="minorHAnsi" w:hAnsiTheme="minorHAnsi"/>
          <w:color w:val="auto"/>
          <w:szCs w:val="24"/>
        </w:rPr>
        <w:t>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8F48B7" w:rsidRPr="005E4EE3" w:rsidRDefault="008F48B7" w:rsidP="008F48B7">
      <w:pPr>
        <w:pBdr>
          <w:bottom w:val="single" w:sz="12" w:space="1" w:color="auto"/>
        </w:pBdr>
        <w:tabs>
          <w:tab w:val="left" w:pos="288"/>
          <w:tab w:val="left" w:pos="4752"/>
        </w:tabs>
        <w:spacing w:line="240" w:lineRule="exact"/>
        <w:jc w:val="both"/>
        <w:rPr>
          <w:rFonts w:asciiTheme="minorHAnsi" w:eastAsiaTheme="minorHAnsi" w:hAnsiTheme="minorHAnsi" w:cstheme="minorBidi"/>
          <w:color w:val="auto"/>
          <w:szCs w:val="24"/>
        </w:rPr>
      </w:pPr>
    </w:p>
    <w:p w:rsidR="008F48B7" w:rsidRPr="005E4EE3" w:rsidRDefault="008F48B7" w:rsidP="008F48B7">
      <w:pPr>
        <w:tabs>
          <w:tab w:val="left" w:pos="288"/>
          <w:tab w:val="left" w:pos="4752"/>
        </w:tabs>
        <w:spacing w:line="240" w:lineRule="exact"/>
        <w:jc w:val="both"/>
        <w:rPr>
          <w:rFonts w:asciiTheme="minorHAnsi" w:hAnsiTheme="minorHAnsi"/>
          <w:color w:val="auto"/>
        </w:rPr>
      </w:pPr>
    </w:p>
    <w:p w:rsidR="00412658" w:rsidRPr="005E4EE3" w:rsidRDefault="00C56FC8" w:rsidP="00E847C7">
      <w:pPr>
        <w:spacing w:line="240" w:lineRule="exact"/>
        <w:jc w:val="both"/>
        <w:rPr>
          <w:rFonts w:asciiTheme="minorHAnsi" w:eastAsiaTheme="minorHAnsi" w:hAnsiTheme="minorHAnsi"/>
          <w:color w:val="auto"/>
          <w:szCs w:val="24"/>
        </w:rPr>
      </w:pPr>
      <w:r w:rsidRPr="005E4EE3">
        <w:rPr>
          <w:rFonts w:asciiTheme="minorHAnsi" w:hAnsiTheme="minorHAnsi"/>
          <w:color w:val="auto"/>
          <w:szCs w:val="24"/>
          <w:u w:val="single"/>
        </w:rPr>
        <w:t>BOARD FINDINGS</w:t>
      </w:r>
      <w:r w:rsidRPr="005E4EE3">
        <w:rPr>
          <w:rFonts w:asciiTheme="minorHAnsi" w:hAnsiTheme="minorHAnsi"/>
          <w:color w:val="auto"/>
          <w:szCs w:val="24"/>
        </w:rPr>
        <w:t>:</w:t>
      </w:r>
      <w:r w:rsidRPr="005E4EE3">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5E4EE3">
        <w:rPr>
          <w:rFonts w:asciiTheme="minorHAnsi" w:eastAsiaTheme="minorHAnsi" w:hAnsiTheme="minorHAnsi"/>
          <w:color w:val="auto"/>
          <w:szCs w:val="24"/>
        </w:rPr>
        <w:t xml:space="preserve"> </w:t>
      </w:r>
      <w:r w:rsidR="00412658" w:rsidRPr="005E4EE3">
        <w:rPr>
          <w:rFonts w:asciiTheme="minorHAnsi" w:eastAsiaTheme="minorHAnsi" w:hAnsiTheme="minorHAnsi"/>
          <w:color w:val="auto"/>
          <w:szCs w:val="24"/>
        </w:rPr>
        <w:t xml:space="preserve">In the matter of </w:t>
      </w:r>
      <w:r w:rsidR="00241208" w:rsidRPr="005E4EE3">
        <w:rPr>
          <w:rFonts w:asciiTheme="minorHAnsi" w:hAnsiTheme="minorHAnsi"/>
          <w:color w:val="auto"/>
          <w:szCs w:val="24"/>
        </w:rPr>
        <w:t xml:space="preserve">the left leg </w:t>
      </w:r>
      <w:r w:rsidR="003D1662">
        <w:rPr>
          <w:rFonts w:asciiTheme="minorHAnsi" w:hAnsiTheme="minorHAnsi"/>
          <w:color w:val="auto"/>
          <w:szCs w:val="24"/>
        </w:rPr>
        <w:t xml:space="preserve">GSW </w:t>
      </w:r>
      <w:r w:rsidR="00241208" w:rsidRPr="005E4EE3">
        <w:rPr>
          <w:rFonts w:asciiTheme="minorHAnsi" w:hAnsiTheme="minorHAnsi"/>
          <w:color w:val="auto"/>
          <w:szCs w:val="24"/>
        </w:rPr>
        <w:t>condition</w:t>
      </w:r>
      <w:r w:rsidR="009E089C" w:rsidRPr="005E4EE3">
        <w:rPr>
          <w:rFonts w:asciiTheme="minorHAnsi" w:hAnsiTheme="minorHAnsi"/>
          <w:color w:val="auto"/>
          <w:szCs w:val="24"/>
        </w:rPr>
        <w:t xml:space="preserve"> </w:t>
      </w:r>
      <w:r w:rsidR="00412658" w:rsidRPr="005E4EE3">
        <w:rPr>
          <w:rFonts w:asciiTheme="minorHAnsi" w:eastAsiaTheme="minorHAnsi" w:hAnsiTheme="minorHAnsi"/>
          <w:color w:val="auto"/>
          <w:szCs w:val="24"/>
        </w:rPr>
        <w:t xml:space="preserve">and </w:t>
      </w:r>
      <w:r w:rsidR="00412658" w:rsidRPr="005E4EE3">
        <w:rPr>
          <w:rFonts w:asciiTheme="minorHAnsi" w:hAnsiTheme="minorHAnsi"/>
          <w:color w:val="auto"/>
          <w:szCs w:val="24"/>
        </w:rPr>
        <w:t>IAW VASRD §4.</w:t>
      </w:r>
      <w:r w:rsidR="000A31F8" w:rsidRPr="005E4EE3">
        <w:rPr>
          <w:rFonts w:asciiTheme="minorHAnsi" w:hAnsiTheme="minorHAnsi"/>
          <w:color w:val="auto"/>
          <w:szCs w:val="24"/>
        </w:rPr>
        <w:t>124</w:t>
      </w:r>
      <w:r w:rsidR="00412658" w:rsidRPr="005E4EE3">
        <w:rPr>
          <w:rFonts w:asciiTheme="minorHAnsi" w:hAnsiTheme="minorHAnsi"/>
          <w:color w:val="auto"/>
          <w:szCs w:val="24"/>
        </w:rPr>
        <w:t>a</w:t>
      </w:r>
      <w:r w:rsidR="00412658" w:rsidRPr="005E4EE3">
        <w:rPr>
          <w:rFonts w:asciiTheme="minorHAnsi" w:eastAsiaTheme="minorHAnsi" w:hAnsiTheme="minorHAnsi"/>
          <w:color w:val="auto"/>
          <w:szCs w:val="24"/>
        </w:rPr>
        <w:t xml:space="preserve">, the Board </w:t>
      </w:r>
      <w:r w:rsidR="005E4EE3" w:rsidRPr="005E4EE3">
        <w:rPr>
          <w:rFonts w:asciiTheme="minorHAnsi" w:eastAsiaTheme="minorHAnsi" w:hAnsiTheme="minorHAnsi"/>
          <w:color w:val="auto"/>
          <w:szCs w:val="24"/>
        </w:rPr>
        <w:t>by a vote of 2:1 recommends</w:t>
      </w:r>
      <w:r w:rsidR="00412658" w:rsidRPr="005E4EE3">
        <w:rPr>
          <w:rFonts w:asciiTheme="minorHAnsi" w:eastAsiaTheme="minorHAnsi" w:hAnsiTheme="minorHAnsi"/>
          <w:color w:val="auto"/>
          <w:szCs w:val="24"/>
        </w:rPr>
        <w:t xml:space="preserve"> </w:t>
      </w:r>
      <w:r w:rsidR="009E089C" w:rsidRPr="005E4EE3">
        <w:rPr>
          <w:rFonts w:asciiTheme="minorHAnsi" w:eastAsiaTheme="minorHAnsi" w:hAnsiTheme="minorHAnsi"/>
          <w:color w:val="auto"/>
          <w:szCs w:val="24"/>
        </w:rPr>
        <w:t>a c</w:t>
      </w:r>
      <w:r w:rsidR="00412658" w:rsidRPr="005E4EE3">
        <w:rPr>
          <w:rFonts w:asciiTheme="minorHAnsi" w:eastAsiaTheme="minorHAnsi" w:hAnsiTheme="minorHAnsi"/>
          <w:color w:val="auto"/>
          <w:szCs w:val="24"/>
        </w:rPr>
        <w:t xml:space="preserve">hange in the </w:t>
      </w:r>
      <w:r w:rsidR="000A31F8" w:rsidRPr="005E4EE3">
        <w:rPr>
          <w:rFonts w:asciiTheme="minorHAnsi" w:hAnsiTheme="minorHAnsi"/>
          <w:color w:val="auto"/>
          <w:szCs w:val="24"/>
        </w:rPr>
        <w:t xml:space="preserve">VASRD code to 8520 and a rating of </w:t>
      </w:r>
      <w:r w:rsidR="009E089C" w:rsidRPr="005E4EE3">
        <w:rPr>
          <w:rFonts w:asciiTheme="minorHAnsi" w:hAnsiTheme="minorHAnsi"/>
          <w:color w:val="auto"/>
          <w:szCs w:val="24"/>
        </w:rPr>
        <w:t>60%.</w:t>
      </w:r>
      <w:r w:rsidR="005E4EE3" w:rsidRPr="005E4EE3">
        <w:rPr>
          <w:rFonts w:asciiTheme="minorHAnsi" w:hAnsiTheme="minorHAnsi"/>
          <w:color w:val="auto"/>
          <w:szCs w:val="24"/>
        </w:rPr>
        <w:t xml:space="preserve">  The single voter for dissent </w:t>
      </w:r>
      <w:r w:rsidR="003D1662">
        <w:rPr>
          <w:rFonts w:asciiTheme="minorHAnsi" w:hAnsiTheme="minorHAnsi"/>
          <w:color w:val="auto"/>
          <w:szCs w:val="24"/>
        </w:rPr>
        <w:t xml:space="preserve">(who elected a 40% rating level) </w:t>
      </w:r>
      <w:r w:rsidR="005E4EE3" w:rsidRPr="00285913">
        <w:rPr>
          <w:rFonts w:asciiTheme="minorHAnsi" w:hAnsiTheme="minorHAnsi"/>
          <w:color w:val="auto"/>
          <w:szCs w:val="24"/>
        </w:rPr>
        <w:t xml:space="preserve">submitted </w:t>
      </w:r>
      <w:r w:rsidR="00060F31">
        <w:rPr>
          <w:rFonts w:asciiTheme="minorHAnsi" w:hAnsiTheme="minorHAnsi"/>
          <w:color w:val="auto"/>
          <w:szCs w:val="24"/>
        </w:rPr>
        <w:t>a</w:t>
      </w:r>
      <w:r w:rsidR="005E4EE3" w:rsidRPr="00285913">
        <w:rPr>
          <w:rFonts w:asciiTheme="minorHAnsi" w:hAnsiTheme="minorHAnsi"/>
          <w:color w:val="auto"/>
          <w:szCs w:val="24"/>
        </w:rPr>
        <w:t xml:space="preserve"> minority opinion</w:t>
      </w:r>
      <w:r w:rsidR="005E4EE3" w:rsidRPr="005E4EE3">
        <w:rPr>
          <w:rFonts w:asciiTheme="minorHAnsi" w:hAnsiTheme="minorHAnsi"/>
          <w:color w:val="auto"/>
          <w:szCs w:val="24"/>
        </w:rPr>
        <w:t>.</w:t>
      </w:r>
      <w:r w:rsidR="004A21FC" w:rsidRPr="005E4EE3">
        <w:rPr>
          <w:rFonts w:asciiTheme="minorHAnsi" w:hAnsiTheme="minorHAnsi"/>
          <w:color w:val="auto"/>
          <w:szCs w:val="24"/>
        </w:rPr>
        <w:t xml:space="preserve"> </w:t>
      </w:r>
      <w:r w:rsidR="003D1662">
        <w:rPr>
          <w:rFonts w:asciiTheme="minorHAnsi" w:hAnsiTheme="minorHAnsi"/>
          <w:color w:val="auto"/>
          <w:szCs w:val="24"/>
        </w:rPr>
        <w:t xml:space="preserve"> </w:t>
      </w:r>
      <w:r w:rsidR="004A21FC" w:rsidRPr="005E4EE3">
        <w:rPr>
          <w:rFonts w:asciiTheme="minorHAnsi" w:hAnsiTheme="minorHAnsi"/>
          <w:color w:val="auto"/>
          <w:szCs w:val="24"/>
        </w:rPr>
        <w:t xml:space="preserve">In the matter of the </w:t>
      </w:r>
      <w:r w:rsidR="00EB19D8" w:rsidRPr="005E4EE3">
        <w:rPr>
          <w:rFonts w:asciiTheme="minorHAnsi" w:hAnsiTheme="minorHAnsi"/>
          <w:color w:val="auto"/>
          <w:szCs w:val="24"/>
        </w:rPr>
        <w:t>mental health condition (</w:t>
      </w:r>
      <w:r w:rsidR="00241208" w:rsidRPr="005E4EE3">
        <w:rPr>
          <w:rFonts w:asciiTheme="minorHAnsi" w:hAnsiTheme="minorHAnsi"/>
          <w:color w:val="auto"/>
          <w:szCs w:val="24"/>
        </w:rPr>
        <w:t xml:space="preserve">COSR or </w:t>
      </w:r>
      <w:r w:rsidR="00EB19D8" w:rsidRPr="005E4EE3">
        <w:rPr>
          <w:rFonts w:asciiTheme="minorHAnsi" w:hAnsiTheme="minorHAnsi"/>
          <w:color w:val="auto"/>
          <w:szCs w:val="24"/>
        </w:rPr>
        <w:t>PTSD)</w:t>
      </w:r>
      <w:r w:rsidR="004A21FC" w:rsidRPr="005E4EE3">
        <w:rPr>
          <w:rFonts w:asciiTheme="minorHAnsi" w:hAnsiTheme="minorHAnsi"/>
          <w:color w:val="auto"/>
          <w:szCs w:val="24"/>
        </w:rPr>
        <w:t xml:space="preserve"> or any other medical </w:t>
      </w:r>
      <w:r w:rsidR="007C1429" w:rsidRPr="005E4EE3">
        <w:rPr>
          <w:rFonts w:asciiTheme="minorHAnsi" w:hAnsiTheme="minorHAnsi"/>
          <w:color w:val="auto"/>
          <w:szCs w:val="24"/>
        </w:rPr>
        <w:t>conditions eligible</w:t>
      </w:r>
      <w:r w:rsidR="004A21FC" w:rsidRPr="005E4EE3">
        <w:rPr>
          <w:rFonts w:asciiTheme="minorHAnsi" w:hAnsiTheme="minorHAnsi"/>
          <w:color w:val="auto"/>
          <w:szCs w:val="24"/>
        </w:rPr>
        <w:t xml:space="preserve"> for Board consideration</w:t>
      </w:r>
      <w:r w:rsidR="00060F31">
        <w:rPr>
          <w:rFonts w:asciiTheme="minorHAnsi" w:hAnsiTheme="minorHAnsi"/>
          <w:color w:val="auto"/>
          <w:szCs w:val="24"/>
        </w:rPr>
        <w:t>,</w:t>
      </w:r>
      <w:r w:rsidR="004A21FC" w:rsidRPr="005E4EE3">
        <w:rPr>
          <w:rFonts w:asciiTheme="minorHAnsi" w:hAnsiTheme="minorHAnsi"/>
          <w:color w:val="auto"/>
          <w:szCs w:val="24"/>
        </w:rPr>
        <w:t xml:space="preserve"> the Board unanimously agrees </w:t>
      </w:r>
      <w:r w:rsidR="007C1429" w:rsidRPr="005E4EE3">
        <w:rPr>
          <w:rFonts w:asciiTheme="minorHAnsi" w:hAnsiTheme="minorHAnsi"/>
          <w:color w:val="auto"/>
          <w:szCs w:val="24"/>
        </w:rPr>
        <w:t>that</w:t>
      </w:r>
      <w:r w:rsidR="004A21FC" w:rsidRPr="005E4EE3">
        <w:rPr>
          <w:rFonts w:asciiTheme="minorHAnsi" w:hAnsiTheme="minorHAnsi"/>
          <w:color w:val="auto"/>
          <w:szCs w:val="24"/>
        </w:rPr>
        <w:t xml:space="preserve"> it cannot recommend any findings of unfit for additional rating at separation.</w:t>
      </w:r>
    </w:p>
    <w:p w:rsidR="008F48B7" w:rsidRPr="005E4EE3" w:rsidRDefault="008F48B7" w:rsidP="008F48B7">
      <w:pPr>
        <w:pBdr>
          <w:bottom w:val="single" w:sz="12" w:space="1" w:color="auto"/>
        </w:pBdr>
        <w:tabs>
          <w:tab w:val="left" w:pos="288"/>
          <w:tab w:val="left" w:pos="4752"/>
        </w:tabs>
        <w:spacing w:line="240" w:lineRule="exact"/>
        <w:jc w:val="both"/>
        <w:rPr>
          <w:rFonts w:asciiTheme="minorHAnsi" w:eastAsiaTheme="minorHAnsi" w:hAnsiTheme="minorHAnsi" w:cstheme="minorBidi"/>
          <w:color w:val="auto"/>
          <w:szCs w:val="24"/>
        </w:rPr>
      </w:pPr>
    </w:p>
    <w:p w:rsidR="008F48B7" w:rsidRPr="005E4EE3" w:rsidRDefault="008F48B7" w:rsidP="008F48B7">
      <w:pPr>
        <w:tabs>
          <w:tab w:val="left" w:pos="288"/>
          <w:tab w:val="left" w:pos="4752"/>
        </w:tabs>
        <w:spacing w:line="240" w:lineRule="exact"/>
        <w:jc w:val="both"/>
        <w:rPr>
          <w:rFonts w:asciiTheme="minorHAnsi" w:hAnsiTheme="minorHAnsi"/>
          <w:color w:val="auto"/>
        </w:rPr>
      </w:pPr>
    </w:p>
    <w:p w:rsidR="00FB593A" w:rsidRPr="005E4EE3" w:rsidRDefault="00C56FC8" w:rsidP="00E847C7">
      <w:pPr>
        <w:tabs>
          <w:tab w:val="left" w:pos="288"/>
          <w:tab w:val="left" w:pos="4752"/>
        </w:tabs>
        <w:spacing w:line="240" w:lineRule="exact"/>
        <w:jc w:val="both"/>
        <w:rPr>
          <w:color w:val="auto"/>
        </w:rPr>
      </w:pPr>
      <w:r w:rsidRPr="005E4EE3">
        <w:rPr>
          <w:rFonts w:asciiTheme="minorHAnsi" w:hAnsiTheme="minorHAnsi"/>
          <w:color w:val="auto"/>
          <w:szCs w:val="24"/>
          <w:u w:val="single"/>
        </w:rPr>
        <w:t>RECOMMENDATION</w:t>
      </w:r>
      <w:r w:rsidRPr="005E4EE3">
        <w:rPr>
          <w:rFonts w:asciiTheme="minorHAnsi" w:hAnsiTheme="minorHAnsi"/>
          <w:color w:val="auto"/>
          <w:szCs w:val="24"/>
        </w:rPr>
        <w:t xml:space="preserve">: </w:t>
      </w:r>
      <w:r w:rsidR="00241208" w:rsidRPr="005E4EE3">
        <w:rPr>
          <w:rFonts w:asciiTheme="minorHAnsi" w:hAnsiTheme="minorHAnsi"/>
          <w:color w:val="auto"/>
          <w:szCs w:val="24"/>
        </w:rPr>
        <w:t xml:space="preserve"> </w:t>
      </w:r>
      <w:r w:rsidRPr="005E4EE3">
        <w:rPr>
          <w:rFonts w:asciiTheme="minorHAnsi" w:hAnsiTheme="minorHAnsi"/>
          <w:color w:val="auto"/>
          <w:szCs w:val="24"/>
        </w:rPr>
        <w:t>The Board recommends that the CI’s prior determination be modified as follows</w:t>
      </w:r>
      <w:r w:rsidR="00060F31">
        <w:rPr>
          <w:rFonts w:asciiTheme="minorHAnsi" w:hAnsiTheme="minorHAnsi"/>
          <w:color w:val="auto"/>
          <w:szCs w:val="24"/>
        </w:rPr>
        <w:t>,</w:t>
      </w:r>
      <w:r w:rsidRPr="005E4EE3">
        <w:rPr>
          <w:rFonts w:asciiTheme="minorHAnsi" w:hAnsiTheme="minorHAnsi"/>
          <w:color w:val="auto"/>
          <w:szCs w:val="24"/>
        </w:rPr>
        <w:t xml:space="preserve"> and that the discharge with severance pay be recharacterized to reflect permanent disability retirement, effective as of the date of his prior medical separation</w:t>
      </w:r>
      <w:r w:rsidR="008F48B7">
        <w:rPr>
          <w:rFonts w:asciiTheme="minorHAnsi" w:hAnsiTheme="minorHAnsi"/>
          <w:color w:val="auto"/>
          <w:szCs w:val="24"/>
        </w:rPr>
        <w:t>:</w:t>
      </w:r>
    </w:p>
    <w:p w:rsidR="00FB593A" w:rsidRPr="005E4EE3" w:rsidRDefault="00FB593A" w:rsidP="00E847C7">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5E4EE3" w:rsidTr="0085089F">
        <w:trPr>
          <w:trHeight w:val="287"/>
          <w:jc w:val="center"/>
        </w:trPr>
        <w:tc>
          <w:tcPr>
            <w:tcW w:w="6480" w:type="dxa"/>
            <w:shd w:val="clear" w:color="auto" w:fill="D9D9D9"/>
          </w:tcPr>
          <w:p w:rsidR="00A95BBA" w:rsidRPr="005E4EE3" w:rsidRDefault="00A95BBA" w:rsidP="00190E48">
            <w:pPr>
              <w:tabs>
                <w:tab w:val="left" w:pos="288"/>
                <w:tab w:val="left" w:pos="4752"/>
              </w:tabs>
              <w:spacing w:line="240" w:lineRule="exact"/>
              <w:jc w:val="both"/>
              <w:rPr>
                <w:rFonts w:asciiTheme="minorHAnsi" w:hAnsiTheme="minorHAnsi"/>
                <w:b/>
                <w:color w:val="auto"/>
                <w:szCs w:val="24"/>
              </w:rPr>
            </w:pPr>
            <w:r w:rsidRPr="005E4EE3">
              <w:rPr>
                <w:rFonts w:asciiTheme="minorHAnsi" w:hAnsiTheme="minorHAnsi"/>
                <w:b/>
                <w:color w:val="auto"/>
                <w:szCs w:val="24"/>
              </w:rPr>
              <w:t>UNFITTING CONDITION</w:t>
            </w:r>
          </w:p>
        </w:tc>
        <w:tc>
          <w:tcPr>
            <w:tcW w:w="1710" w:type="dxa"/>
            <w:shd w:val="clear" w:color="auto" w:fill="D9D9D9"/>
          </w:tcPr>
          <w:p w:rsidR="00A95BBA" w:rsidRPr="005E4EE3" w:rsidRDefault="00A95BBA" w:rsidP="007D6BFE">
            <w:pPr>
              <w:tabs>
                <w:tab w:val="left" w:pos="288"/>
                <w:tab w:val="left" w:pos="4752"/>
              </w:tabs>
              <w:spacing w:line="240" w:lineRule="exact"/>
              <w:jc w:val="center"/>
              <w:rPr>
                <w:rFonts w:asciiTheme="minorHAnsi" w:hAnsiTheme="minorHAnsi"/>
                <w:b/>
                <w:color w:val="auto"/>
                <w:szCs w:val="24"/>
              </w:rPr>
            </w:pPr>
            <w:r w:rsidRPr="005E4EE3">
              <w:rPr>
                <w:rFonts w:asciiTheme="minorHAnsi" w:hAnsiTheme="minorHAnsi"/>
                <w:b/>
                <w:color w:val="auto"/>
                <w:szCs w:val="24"/>
              </w:rPr>
              <w:t>VASRD CODE</w:t>
            </w:r>
          </w:p>
        </w:tc>
        <w:tc>
          <w:tcPr>
            <w:tcW w:w="1170" w:type="dxa"/>
            <w:shd w:val="clear" w:color="auto" w:fill="D9D9D9"/>
          </w:tcPr>
          <w:p w:rsidR="00A95BBA" w:rsidRPr="005E4EE3" w:rsidRDefault="00A95BBA" w:rsidP="007D6BFE">
            <w:pPr>
              <w:tabs>
                <w:tab w:val="left" w:pos="288"/>
                <w:tab w:val="left" w:pos="4752"/>
              </w:tabs>
              <w:spacing w:line="240" w:lineRule="exact"/>
              <w:jc w:val="center"/>
              <w:rPr>
                <w:rFonts w:asciiTheme="minorHAnsi" w:hAnsiTheme="minorHAnsi"/>
                <w:b/>
                <w:color w:val="auto"/>
                <w:szCs w:val="24"/>
              </w:rPr>
            </w:pPr>
            <w:r w:rsidRPr="005E4EE3">
              <w:rPr>
                <w:rFonts w:asciiTheme="minorHAnsi" w:hAnsiTheme="minorHAnsi"/>
                <w:b/>
                <w:color w:val="auto"/>
                <w:szCs w:val="24"/>
              </w:rPr>
              <w:t>RATING</w:t>
            </w:r>
          </w:p>
        </w:tc>
      </w:tr>
      <w:tr w:rsidR="00A95BBA" w:rsidRPr="005E4EE3" w:rsidTr="0085089F">
        <w:trPr>
          <w:jc w:val="center"/>
        </w:trPr>
        <w:tc>
          <w:tcPr>
            <w:tcW w:w="6480" w:type="dxa"/>
          </w:tcPr>
          <w:p w:rsidR="00A95BBA" w:rsidRPr="005E4EE3" w:rsidRDefault="004A21FC" w:rsidP="00241208">
            <w:pPr>
              <w:tabs>
                <w:tab w:val="left" w:pos="288"/>
                <w:tab w:val="left" w:pos="4752"/>
              </w:tabs>
              <w:spacing w:line="240" w:lineRule="exact"/>
              <w:jc w:val="both"/>
              <w:rPr>
                <w:rFonts w:asciiTheme="minorHAnsi" w:hAnsiTheme="minorHAnsi"/>
                <w:color w:val="auto"/>
                <w:szCs w:val="24"/>
              </w:rPr>
            </w:pPr>
            <w:r w:rsidRPr="005E4EE3">
              <w:rPr>
                <w:rFonts w:asciiTheme="minorHAnsi" w:hAnsiTheme="minorHAnsi"/>
                <w:color w:val="auto"/>
                <w:szCs w:val="24"/>
              </w:rPr>
              <w:t>GSW w</w:t>
            </w:r>
            <w:r w:rsidR="00241208" w:rsidRPr="005E4EE3">
              <w:rPr>
                <w:rFonts w:asciiTheme="minorHAnsi" w:hAnsiTheme="minorHAnsi"/>
                <w:color w:val="auto"/>
                <w:szCs w:val="24"/>
              </w:rPr>
              <w:t xml:space="preserve">ith </w:t>
            </w:r>
            <w:r w:rsidRPr="005E4EE3">
              <w:rPr>
                <w:rFonts w:asciiTheme="minorHAnsi" w:hAnsiTheme="minorHAnsi"/>
                <w:color w:val="auto"/>
                <w:szCs w:val="24"/>
              </w:rPr>
              <w:t>L</w:t>
            </w:r>
            <w:r w:rsidR="00241208" w:rsidRPr="005E4EE3">
              <w:rPr>
                <w:rFonts w:asciiTheme="minorHAnsi" w:hAnsiTheme="minorHAnsi"/>
                <w:color w:val="auto"/>
                <w:szCs w:val="24"/>
              </w:rPr>
              <w:t>eft</w:t>
            </w:r>
            <w:r w:rsidRPr="005E4EE3">
              <w:rPr>
                <w:rFonts w:asciiTheme="minorHAnsi" w:hAnsiTheme="minorHAnsi"/>
                <w:color w:val="auto"/>
                <w:szCs w:val="24"/>
              </w:rPr>
              <w:t xml:space="preserve"> </w:t>
            </w:r>
            <w:r w:rsidR="00241208" w:rsidRPr="005E4EE3">
              <w:rPr>
                <w:rFonts w:asciiTheme="minorHAnsi" w:hAnsiTheme="minorHAnsi"/>
                <w:color w:val="auto"/>
                <w:szCs w:val="24"/>
              </w:rPr>
              <w:t xml:space="preserve">Leg Muscle Atrophy and </w:t>
            </w:r>
            <w:r w:rsidRPr="005E4EE3">
              <w:rPr>
                <w:rFonts w:asciiTheme="minorHAnsi" w:hAnsiTheme="minorHAnsi"/>
                <w:color w:val="auto"/>
                <w:szCs w:val="24"/>
              </w:rPr>
              <w:t>Foot Drop Secondary to Nerve Injury</w:t>
            </w:r>
          </w:p>
        </w:tc>
        <w:tc>
          <w:tcPr>
            <w:tcW w:w="1710" w:type="dxa"/>
          </w:tcPr>
          <w:p w:rsidR="00A95BBA" w:rsidRPr="005E4EE3" w:rsidRDefault="00241208" w:rsidP="007D6BFE">
            <w:pPr>
              <w:tabs>
                <w:tab w:val="left" w:pos="288"/>
                <w:tab w:val="left" w:pos="4752"/>
              </w:tabs>
              <w:spacing w:line="240" w:lineRule="exact"/>
              <w:jc w:val="center"/>
              <w:rPr>
                <w:rFonts w:asciiTheme="minorHAnsi" w:hAnsiTheme="minorHAnsi"/>
                <w:color w:val="auto"/>
                <w:szCs w:val="24"/>
              </w:rPr>
            </w:pPr>
            <w:r w:rsidRPr="005E4EE3">
              <w:rPr>
                <w:rFonts w:asciiTheme="minorHAnsi" w:hAnsiTheme="minorHAnsi"/>
                <w:color w:val="auto"/>
                <w:szCs w:val="24"/>
              </w:rPr>
              <w:t>8599-</w:t>
            </w:r>
            <w:r w:rsidR="004A21FC" w:rsidRPr="005E4EE3">
              <w:rPr>
                <w:rFonts w:asciiTheme="minorHAnsi" w:hAnsiTheme="minorHAnsi"/>
                <w:color w:val="auto"/>
                <w:szCs w:val="24"/>
              </w:rPr>
              <w:t>8520</w:t>
            </w:r>
          </w:p>
        </w:tc>
        <w:tc>
          <w:tcPr>
            <w:tcW w:w="1170" w:type="dxa"/>
          </w:tcPr>
          <w:p w:rsidR="00A95BBA" w:rsidRPr="005E4EE3" w:rsidRDefault="004A21FC" w:rsidP="007D6BFE">
            <w:pPr>
              <w:tabs>
                <w:tab w:val="left" w:pos="288"/>
                <w:tab w:val="left" w:pos="4752"/>
              </w:tabs>
              <w:spacing w:line="240" w:lineRule="exact"/>
              <w:jc w:val="center"/>
              <w:rPr>
                <w:rFonts w:asciiTheme="minorHAnsi" w:hAnsiTheme="minorHAnsi"/>
                <w:color w:val="auto"/>
                <w:szCs w:val="24"/>
              </w:rPr>
            </w:pPr>
            <w:r w:rsidRPr="005E4EE3">
              <w:rPr>
                <w:rFonts w:asciiTheme="minorHAnsi" w:hAnsiTheme="minorHAnsi"/>
                <w:color w:val="auto"/>
                <w:szCs w:val="24"/>
              </w:rPr>
              <w:t>6</w:t>
            </w:r>
            <w:r w:rsidR="00A95BBA" w:rsidRPr="005E4EE3">
              <w:rPr>
                <w:rFonts w:asciiTheme="minorHAnsi" w:hAnsiTheme="minorHAnsi"/>
                <w:color w:val="auto"/>
                <w:szCs w:val="24"/>
              </w:rPr>
              <w:t>0%</w:t>
            </w:r>
          </w:p>
        </w:tc>
      </w:tr>
      <w:tr w:rsidR="00A95BBA" w:rsidRPr="005E4EE3"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5E4EE3" w:rsidRDefault="00A95BBA" w:rsidP="007D6BFE">
            <w:pPr>
              <w:tabs>
                <w:tab w:val="left" w:pos="288"/>
                <w:tab w:val="left" w:pos="4752"/>
              </w:tabs>
              <w:spacing w:line="240" w:lineRule="exact"/>
              <w:jc w:val="center"/>
              <w:rPr>
                <w:rFonts w:asciiTheme="minorHAnsi" w:hAnsiTheme="minorHAnsi"/>
                <w:b/>
                <w:color w:val="auto"/>
                <w:szCs w:val="24"/>
              </w:rPr>
            </w:pPr>
            <w:r w:rsidRPr="005E4EE3">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5E4EE3" w:rsidRDefault="004A21FC" w:rsidP="007D6BFE">
            <w:pPr>
              <w:tabs>
                <w:tab w:val="left" w:pos="288"/>
                <w:tab w:val="left" w:pos="4752"/>
              </w:tabs>
              <w:spacing w:line="240" w:lineRule="exact"/>
              <w:jc w:val="center"/>
              <w:rPr>
                <w:rFonts w:asciiTheme="minorHAnsi" w:hAnsiTheme="minorHAnsi"/>
                <w:b/>
                <w:color w:val="auto"/>
                <w:szCs w:val="24"/>
              </w:rPr>
            </w:pPr>
            <w:r w:rsidRPr="005E4EE3">
              <w:rPr>
                <w:rFonts w:asciiTheme="minorHAnsi" w:hAnsiTheme="minorHAnsi"/>
                <w:b/>
                <w:color w:val="auto"/>
                <w:szCs w:val="24"/>
              </w:rPr>
              <w:t>6</w:t>
            </w:r>
            <w:r w:rsidR="00A95BBA" w:rsidRPr="005E4EE3">
              <w:rPr>
                <w:rFonts w:asciiTheme="minorHAnsi" w:hAnsiTheme="minorHAnsi"/>
                <w:b/>
                <w:color w:val="auto"/>
                <w:szCs w:val="24"/>
              </w:rPr>
              <w:t>0%</w:t>
            </w:r>
          </w:p>
        </w:tc>
      </w:tr>
    </w:tbl>
    <w:p w:rsidR="007B7F95" w:rsidRPr="005E4EE3" w:rsidRDefault="007B7F95" w:rsidP="007B7F95">
      <w:pPr>
        <w:pBdr>
          <w:bottom w:val="single" w:sz="12" w:space="1" w:color="auto"/>
        </w:pBdr>
        <w:tabs>
          <w:tab w:val="left" w:pos="288"/>
          <w:tab w:val="left" w:pos="4752"/>
        </w:tabs>
        <w:spacing w:line="240" w:lineRule="exact"/>
        <w:jc w:val="both"/>
        <w:rPr>
          <w:rFonts w:asciiTheme="minorHAnsi" w:eastAsiaTheme="minorHAnsi" w:hAnsiTheme="minorHAnsi" w:cstheme="minorBidi"/>
          <w:color w:val="auto"/>
          <w:szCs w:val="24"/>
        </w:rPr>
      </w:pPr>
    </w:p>
    <w:p w:rsidR="007B7F95" w:rsidRDefault="007B7F95" w:rsidP="007B7F95">
      <w:pPr>
        <w:tabs>
          <w:tab w:val="left" w:pos="288"/>
          <w:tab w:val="left" w:pos="4752"/>
        </w:tabs>
        <w:spacing w:line="240" w:lineRule="exact"/>
        <w:jc w:val="both"/>
        <w:rPr>
          <w:rFonts w:asciiTheme="minorHAnsi" w:hAnsiTheme="minorHAnsi"/>
          <w:color w:val="auto"/>
        </w:rPr>
      </w:pPr>
    </w:p>
    <w:p w:rsidR="00060F31" w:rsidRDefault="00060F31" w:rsidP="007B7F95">
      <w:pPr>
        <w:tabs>
          <w:tab w:val="left" w:pos="288"/>
          <w:tab w:val="left" w:pos="4752"/>
        </w:tabs>
        <w:spacing w:line="240" w:lineRule="exact"/>
        <w:jc w:val="both"/>
        <w:rPr>
          <w:rFonts w:asciiTheme="minorHAnsi" w:hAnsiTheme="minorHAnsi"/>
          <w:color w:val="auto"/>
        </w:rPr>
      </w:pPr>
    </w:p>
    <w:p w:rsidR="00060F31" w:rsidRDefault="00060F31" w:rsidP="007B7F95">
      <w:pPr>
        <w:tabs>
          <w:tab w:val="left" w:pos="288"/>
          <w:tab w:val="left" w:pos="4752"/>
        </w:tabs>
        <w:spacing w:line="240" w:lineRule="exact"/>
        <w:jc w:val="both"/>
        <w:rPr>
          <w:rFonts w:asciiTheme="minorHAnsi" w:hAnsiTheme="minorHAnsi"/>
          <w:color w:val="auto"/>
        </w:rPr>
      </w:pPr>
    </w:p>
    <w:p w:rsidR="00060F31" w:rsidRDefault="00060F31" w:rsidP="007B7F95">
      <w:pPr>
        <w:tabs>
          <w:tab w:val="left" w:pos="288"/>
          <w:tab w:val="left" w:pos="4752"/>
        </w:tabs>
        <w:spacing w:line="240" w:lineRule="exact"/>
        <w:jc w:val="both"/>
        <w:rPr>
          <w:rFonts w:asciiTheme="minorHAnsi" w:hAnsiTheme="minorHAnsi"/>
          <w:color w:val="auto"/>
        </w:rPr>
      </w:pPr>
    </w:p>
    <w:p w:rsidR="00060F31" w:rsidRDefault="00060F31" w:rsidP="007B7F95">
      <w:pPr>
        <w:tabs>
          <w:tab w:val="left" w:pos="288"/>
          <w:tab w:val="left" w:pos="4752"/>
        </w:tabs>
        <w:spacing w:line="240" w:lineRule="exact"/>
        <w:jc w:val="both"/>
        <w:rPr>
          <w:rFonts w:asciiTheme="minorHAnsi" w:hAnsiTheme="minorHAnsi"/>
          <w:color w:val="auto"/>
        </w:rPr>
      </w:pPr>
    </w:p>
    <w:p w:rsidR="00060F31" w:rsidRDefault="00060F31" w:rsidP="007B7F95">
      <w:pPr>
        <w:tabs>
          <w:tab w:val="left" w:pos="288"/>
          <w:tab w:val="left" w:pos="4752"/>
        </w:tabs>
        <w:spacing w:line="240" w:lineRule="exact"/>
        <w:jc w:val="both"/>
        <w:rPr>
          <w:rFonts w:asciiTheme="minorHAnsi" w:hAnsiTheme="minorHAnsi"/>
          <w:color w:val="auto"/>
        </w:rPr>
      </w:pPr>
    </w:p>
    <w:p w:rsidR="00060F31" w:rsidRPr="005E4EE3" w:rsidRDefault="00060F31" w:rsidP="007B7F95">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CE68A1">
        <w:rPr>
          <w:rFonts w:asciiTheme="minorHAnsi" w:hAnsiTheme="minorHAnsi"/>
          <w:color w:val="auto"/>
        </w:rPr>
        <w:t>090918</w:t>
      </w:r>
      <w:r w:rsidR="00114F20" w:rsidRPr="0085089F">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762AB0" w:rsidRPr="00E70023" w:rsidRDefault="00C30A97" w:rsidP="00762AB0">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p>
    <w:p w:rsidR="00762AB0" w:rsidRPr="00E70023" w:rsidRDefault="00762AB0" w:rsidP="00762AB0">
      <w:pPr>
        <w:tabs>
          <w:tab w:val="left" w:pos="0"/>
          <w:tab w:val="left" w:pos="4320"/>
        </w:tabs>
        <w:spacing w:line="240" w:lineRule="exact"/>
        <w:jc w:val="both"/>
        <w:rPr>
          <w:rFonts w:asciiTheme="minorHAnsi" w:hAnsiTheme="minorHAnsi"/>
          <w:color w:val="auto"/>
        </w:rPr>
      </w:pPr>
      <w:r w:rsidRPr="00E70023">
        <w:rPr>
          <w:rFonts w:asciiTheme="minorHAnsi" w:hAnsiTheme="minorHAnsi"/>
          <w:color w:val="auto"/>
        </w:rPr>
        <w:t xml:space="preserve">                             </w:t>
      </w:r>
      <w:r w:rsidRPr="00E70023">
        <w:rPr>
          <w:rFonts w:asciiTheme="minorHAnsi" w:hAnsiTheme="minorHAnsi"/>
          <w:color w:val="auto"/>
        </w:rPr>
        <w:tab/>
      </w:r>
      <w:r w:rsidRPr="00E70023">
        <w:rPr>
          <w:rFonts w:asciiTheme="minorHAnsi" w:hAnsiTheme="minorHAnsi"/>
          <w:color w:val="auto"/>
        </w:rPr>
        <w:tab/>
        <w:t>Deputy Director</w:t>
      </w:r>
    </w:p>
    <w:p w:rsidR="00762AB0" w:rsidRPr="00E70023" w:rsidRDefault="00762AB0" w:rsidP="00762AB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70023">
        <w:rPr>
          <w:rFonts w:asciiTheme="minorHAnsi" w:hAnsiTheme="minorHAnsi"/>
          <w:color w:val="auto"/>
        </w:rPr>
        <w:tab/>
        <w:t xml:space="preserve">                           </w:t>
      </w:r>
      <w:r w:rsidRPr="00E70023">
        <w:rPr>
          <w:rFonts w:asciiTheme="minorHAnsi" w:hAnsiTheme="minorHAnsi"/>
          <w:color w:val="auto"/>
        </w:rPr>
        <w:tab/>
      </w:r>
      <w:r w:rsidRPr="00E70023">
        <w:rPr>
          <w:rFonts w:asciiTheme="minorHAnsi" w:hAnsiTheme="minorHAnsi"/>
          <w:color w:val="auto"/>
        </w:rPr>
        <w:tab/>
      </w:r>
      <w:r w:rsidRPr="00E70023">
        <w:rPr>
          <w:rFonts w:asciiTheme="minorHAnsi" w:hAnsiTheme="minorHAnsi"/>
          <w:color w:val="auto"/>
        </w:rPr>
        <w:tab/>
      </w:r>
      <w:r w:rsidRPr="00E70023">
        <w:rPr>
          <w:rFonts w:asciiTheme="minorHAnsi" w:hAnsiTheme="minorHAnsi"/>
          <w:color w:val="auto"/>
        </w:rPr>
        <w:tab/>
      </w:r>
      <w:r w:rsidRPr="00E70023">
        <w:rPr>
          <w:rFonts w:asciiTheme="minorHAnsi" w:hAnsiTheme="minorHAnsi"/>
          <w:color w:val="auto"/>
        </w:rPr>
        <w:tab/>
        <w:t>Physical Disability Board of Review</w:t>
      </w:r>
    </w:p>
    <w:p w:rsidR="00133B0C" w:rsidRDefault="00133B0C">
      <w:pPr>
        <w:rPr>
          <w:rFonts w:ascii="Janson Text" w:hAnsi="Janson Text"/>
          <w:color w:val="auto"/>
          <w:szCs w:val="24"/>
        </w:rPr>
      </w:pPr>
      <w:r>
        <w:rPr>
          <w:rFonts w:ascii="Janson Text" w:hAnsi="Janson Text"/>
          <w:color w:val="auto"/>
          <w:szCs w:val="24"/>
        </w:rPr>
        <w:br w:type="page"/>
      </w:r>
    </w:p>
    <w:p w:rsidR="009B300A" w:rsidRPr="00AA3CD7" w:rsidRDefault="009B300A" w:rsidP="009B300A">
      <w:pPr>
        <w:tabs>
          <w:tab w:val="left" w:pos="720"/>
          <w:tab w:val="left" w:pos="1080"/>
          <w:tab w:val="left" w:pos="1340"/>
          <w:tab w:val="left" w:pos="1620"/>
          <w:tab w:val="right" w:leader="dot" w:pos="9180"/>
        </w:tabs>
        <w:overflowPunct w:val="0"/>
        <w:autoSpaceDE w:val="0"/>
        <w:autoSpaceDN w:val="0"/>
        <w:adjustRightInd w:val="0"/>
        <w:spacing w:line="240" w:lineRule="exact"/>
        <w:jc w:val="center"/>
        <w:textAlignment w:val="baseline"/>
        <w:rPr>
          <w:rFonts w:asciiTheme="minorHAnsi" w:hAnsiTheme="minorHAnsi"/>
          <w:color w:val="auto"/>
          <w:szCs w:val="24"/>
        </w:rPr>
      </w:pPr>
      <w:r w:rsidRPr="00AA3CD7">
        <w:rPr>
          <w:rFonts w:asciiTheme="minorHAnsi" w:hAnsiTheme="minorHAnsi"/>
          <w:color w:val="auto"/>
          <w:szCs w:val="24"/>
        </w:rPr>
        <w:lastRenderedPageBreak/>
        <w:t>Minority Opinion:</w:t>
      </w:r>
    </w:p>
    <w:p w:rsidR="009B300A" w:rsidRDefault="009B300A" w:rsidP="009B300A">
      <w:pPr>
        <w:tabs>
          <w:tab w:val="left" w:pos="720"/>
          <w:tab w:val="left" w:pos="1080"/>
          <w:tab w:val="left" w:pos="1340"/>
          <w:tab w:val="left" w:pos="1620"/>
          <w:tab w:val="right" w:leader="dot" w:pos="9180"/>
        </w:tabs>
        <w:overflowPunct w:val="0"/>
        <w:autoSpaceDE w:val="0"/>
        <w:autoSpaceDN w:val="0"/>
        <w:adjustRightInd w:val="0"/>
        <w:spacing w:line="240" w:lineRule="exact"/>
        <w:textAlignment w:val="baseline"/>
        <w:rPr>
          <w:rFonts w:ascii="Janson Text" w:hAnsi="Janson Text"/>
          <w:color w:val="auto"/>
          <w:szCs w:val="24"/>
        </w:rPr>
      </w:pPr>
    </w:p>
    <w:p w:rsidR="009B300A" w:rsidRPr="00AA3CD7" w:rsidRDefault="009B300A" w:rsidP="00AA3CD7">
      <w:pPr>
        <w:tabs>
          <w:tab w:val="left" w:pos="720"/>
          <w:tab w:val="left" w:pos="1080"/>
          <w:tab w:val="left" w:pos="1340"/>
          <w:tab w:val="left" w:pos="1620"/>
          <w:tab w:val="right" w:leader="dot" w:pos="9180"/>
        </w:tabs>
        <w:overflowPunct w:val="0"/>
        <w:autoSpaceDE w:val="0"/>
        <w:autoSpaceDN w:val="0"/>
        <w:adjustRightInd w:val="0"/>
        <w:spacing w:line="240" w:lineRule="exact"/>
        <w:jc w:val="both"/>
        <w:textAlignment w:val="baseline"/>
        <w:rPr>
          <w:rFonts w:asciiTheme="minorHAnsi" w:hAnsiTheme="minorHAnsi"/>
          <w:color w:val="auto"/>
          <w:szCs w:val="24"/>
        </w:rPr>
      </w:pPr>
      <w:r w:rsidRPr="00AA3CD7">
        <w:rPr>
          <w:rFonts w:asciiTheme="minorHAnsi" w:hAnsiTheme="minorHAnsi"/>
          <w:color w:val="auto"/>
          <w:szCs w:val="24"/>
        </w:rPr>
        <w:t xml:space="preserve">I agree with the Board that this is a left lower extremity nerve condition appropriately coded as 8520 and rated </w:t>
      </w:r>
      <w:r w:rsidR="00216361">
        <w:rPr>
          <w:rFonts w:asciiTheme="minorHAnsi" w:hAnsiTheme="minorHAnsi"/>
          <w:color w:val="auto"/>
          <w:szCs w:val="24"/>
        </w:rPr>
        <w:t>s</w:t>
      </w:r>
      <w:r w:rsidRPr="00AA3CD7">
        <w:rPr>
          <w:rFonts w:asciiTheme="minorHAnsi" w:hAnsiTheme="minorHAnsi"/>
          <w:color w:val="auto"/>
          <w:szCs w:val="24"/>
        </w:rPr>
        <w:t>evere, with marked muscular atrophy at 60%.  However, I believe that the amputation rule must be applied because</w:t>
      </w:r>
      <w:r w:rsidR="00216361">
        <w:rPr>
          <w:rFonts w:asciiTheme="minorHAnsi" w:hAnsiTheme="minorHAnsi"/>
          <w:color w:val="auto"/>
          <w:szCs w:val="24"/>
        </w:rPr>
        <w:t>,</w:t>
      </w:r>
      <w:r w:rsidRPr="00AA3CD7">
        <w:rPr>
          <w:rFonts w:asciiTheme="minorHAnsi" w:hAnsiTheme="minorHAnsi"/>
          <w:color w:val="auto"/>
          <w:szCs w:val="24"/>
        </w:rPr>
        <w:t xml:space="preserve"> according to VASRD §4.68 </w:t>
      </w:r>
      <w:r w:rsidR="00AF71BE" w:rsidRPr="00AA3CD7">
        <w:rPr>
          <w:rFonts w:asciiTheme="minorHAnsi" w:hAnsiTheme="minorHAnsi"/>
          <w:color w:val="auto"/>
          <w:szCs w:val="24"/>
        </w:rPr>
        <w:t>(</w:t>
      </w:r>
      <w:r w:rsidR="00216361">
        <w:rPr>
          <w:rFonts w:asciiTheme="minorHAnsi" w:hAnsiTheme="minorHAnsi"/>
          <w:color w:val="auto"/>
          <w:szCs w:val="24"/>
        </w:rPr>
        <w:t>a</w:t>
      </w:r>
      <w:r w:rsidRPr="00AA3CD7">
        <w:rPr>
          <w:rFonts w:asciiTheme="minorHAnsi" w:hAnsiTheme="minorHAnsi"/>
          <w:color w:val="auto"/>
          <w:szCs w:val="24"/>
        </w:rPr>
        <w:t>mputation rule</w:t>
      </w:r>
      <w:r w:rsidR="00AF71BE" w:rsidRPr="00AA3CD7">
        <w:rPr>
          <w:rFonts w:asciiTheme="minorHAnsi" w:hAnsiTheme="minorHAnsi"/>
          <w:color w:val="auto"/>
          <w:szCs w:val="24"/>
        </w:rPr>
        <w:t>)</w:t>
      </w:r>
      <w:r w:rsidRPr="00AA3CD7">
        <w:rPr>
          <w:rFonts w:asciiTheme="minorHAnsi" w:hAnsiTheme="minorHAnsi"/>
          <w:color w:val="auto"/>
          <w:szCs w:val="24"/>
        </w:rPr>
        <w:t>, the combined evaluations for disabilities below the knee shall not exceed the 40 percent evaluation.  In my opinion, the unfitting issue was predominantly an ankle and foot nerve condition, and therefore the Board's recommendation of 60% is not in accordance with the rule for below the knee amputation.</w:t>
      </w:r>
    </w:p>
    <w:p w:rsidR="009B300A" w:rsidRPr="00AA3CD7" w:rsidRDefault="009B300A" w:rsidP="00AA3CD7">
      <w:pPr>
        <w:tabs>
          <w:tab w:val="left" w:pos="720"/>
          <w:tab w:val="left" w:pos="1080"/>
          <w:tab w:val="left" w:pos="1340"/>
          <w:tab w:val="left" w:pos="1620"/>
          <w:tab w:val="right" w:leader="dot" w:pos="9180"/>
        </w:tabs>
        <w:overflowPunct w:val="0"/>
        <w:autoSpaceDE w:val="0"/>
        <w:autoSpaceDN w:val="0"/>
        <w:adjustRightInd w:val="0"/>
        <w:spacing w:line="240" w:lineRule="exact"/>
        <w:jc w:val="both"/>
        <w:textAlignment w:val="baseline"/>
        <w:rPr>
          <w:rFonts w:asciiTheme="minorHAnsi" w:hAnsiTheme="minorHAnsi"/>
          <w:color w:val="auto"/>
          <w:szCs w:val="24"/>
        </w:rPr>
      </w:pPr>
    </w:p>
    <w:p w:rsidR="009B300A" w:rsidRPr="00AA3CD7" w:rsidRDefault="009B300A" w:rsidP="00AA3CD7">
      <w:pPr>
        <w:tabs>
          <w:tab w:val="left" w:pos="720"/>
          <w:tab w:val="left" w:pos="1080"/>
          <w:tab w:val="left" w:pos="1340"/>
          <w:tab w:val="left" w:pos="1620"/>
          <w:tab w:val="right" w:leader="dot" w:pos="9180"/>
        </w:tabs>
        <w:overflowPunct w:val="0"/>
        <w:autoSpaceDE w:val="0"/>
        <w:autoSpaceDN w:val="0"/>
        <w:adjustRightInd w:val="0"/>
        <w:spacing w:line="240" w:lineRule="exact"/>
        <w:jc w:val="both"/>
        <w:textAlignment w:val="baseline"/>
        <w:rPr>
          <w:rFonts w:asciiTheme="minorHAnsi" w:hAnsiTheme="minorHAnsi"/>
          <w:color w:val="auto"/>
          <w:szCs w:val="24"/>
        </w:rPr>
      </w:pPr>
      <w:r w:rsidRPr="00AA3CD7">
        <w:rPr>
          <w:rFonts w:asciiTheme="minorHAnsi" w:hAnsiTheme="minorHAnsi"/>
          <w:color w:val="auto"/>
          <w:szCs w:val="24"/>
        </w:rPr>
        <w:t>I recommend coding and rating 8599-8520 at 40% as an accurate rating of the CI's left lower extremity disability.</w:t>
      </w:r>
    </w:p>
    <w:p w:rsidR="00133B0C" w:rsidRDefault="00133B0C">
      <w:pPr>
        <w:rPr>
          <w:rFonts w:ascii="Janson Text" w:hAnsi="Janson Text"/>
          <w:color w:val="auto"/>
          <w:szCs w:val="24"/>
        </w:rPr>
      </w:pPr>
      <w:r>
        <w:rPr>
          <w:rFonts w:ascii="Janson Text" w:hAnsi="Janson Text"/>
          <w:color w:val="auto"/>
          <w:szCs w:val="24"/>
        </w:rPr>
        <w:br w:type="page"/>
      </w:r>
    </w:p>
    <w:p w:rsidR="00133B0C" w:rsidRPr="00133B0C" w:rsidRDefault="00133B0C" w:rsidP="00133B0C">
      <w:pPr>
        <w:rPr>
          <w:rFonts w:ascii="Arial" w:hAnsi="Arial" w:cs="Arial"/>
          <w:color w:val="auto"/>
        </w:rPr>
      </w:pPr>
      <w:r w:rsidRPr="00133B0C">
        <w:rPr>
          <w:rFonts w:ascii="Arial" w:hAnsi="Arial" w:cs="Arial"/>
          <w:color w:val="auto"/>
        </w:rPr>
        <w:lastRenderedPageBreak/>
        <w:t>MEMORANDUM FOR DEPUTY COMMANDANT, MANPOWER &amp; RESERVE AFFAIRS</w:t>
      </w:r>
    </w:p>
    <w:p w:rsidR="00133B0C" w:rsidRPr="00133B0C" w:rsidRDefault="00133B0C" w:rsidP="00133B0C">
      <w:pPr>
        <w:rPr>
          <w:rFonts w:ascii="Arial" w:hAnsi="Arial" w:cs="Arial"/>
          <w:color w:val="auto"/>
        </w:rPr>
      </w:pPr>
    </w:p>
    <w:p w:rsidR="00133B0C" w:rsidRPr="00133B0C" w:rsidRDefault="00133B0C" w:rsidP="00133B0C">
      <w:pPr>
        <w:rPr>
          <w:rFonts w:ascii="Arial" w:hAnsi="Arial" w:cs="Arial"/>
          <w:color w:val="auto"/>
        </w:rPr>
      </w:pPr>
      <w:proofErr w:type="spellStart"/>
      <w:r w:rsidRPr="00133B0C">
        <w:rPr>
          <w:rFonts w:ascii="Arial" w:hAnsi="Arial" w:cs="Arial"/>
          <w:color w:val="auto"/>
        </w:rPr>
        <w:t>Subj</w:t>
      </w:r>
      <w:proofErr w:type="spellEnd"/>
      <w:r w:rsidRPr="00133B0C">
        <w:rPr>
          <w:rFonts w:ascii="Arial" w:hAnsi="Arial" w:cs="Arial"/>
          <w:color w:val="auto"/>
        </w:rPr>
        <w:t>:  PHYSICAL DISABILITY BOARD OF REVIEW (PDBR) RECOMMENDATION</w:t>
      </w:r>
    </w:p>
    <w:p w:rsidR="00133B0C" w:rsidRPr="00133B0C" w:rsidRDefault="00133B0C" w:rsidP="00133B0C">
      <w:pPr>
        <w:tabs>
          <w:tab w:val="left" w:pos="630"/>
        </w:tabs>
        <w:rPr>
          <w:rFonts w:ascii="Arial" w:hAnsi="Arial" w:cs="Arial"/>
          <w:color w:val="auto"/>
        </w:rPr>
      </w:pPr>
      <w:r>
        <w:rPr>
          <w:rFonts w:ascii="Arial" w:hAnsi="Arial" w:cs="Arial"/>
          <w:color w:val="auto"/>
        </w:rPr>
        <w:t xml:space="preserve"> </w:t>
      </w:r>
    </w:p>
    <w:p w:rsidR="00133B0C" w:rsidRPr="00133B0C" w:rsidRDefault="00133B0C" w:rsidP="00133B0C">
      <w:pPr>
        <w:rPr>
          <w:rFonts w:ascii="Arial" w:hAnsi="Arial" w:cs="Arial"/>
          <w:color w:val="auto"/>
        </w:rPr>
      </w:pPr>
    </w:p>
    <w:p w:rsidR="00133B0C" w:rsidRPr="00133B0C" w:rsidRDefault="00133B0C" w:rsidP="00133B0C">
      <w:pPr>
        <w:rPr>
          <w:rFonts w:ascii="Arial" w:hAnsi="Arial" w:cs="Arial"/>
          <w:color w:val="auto"/>
        </w:rPr>
      </w:pPr>
      <w:r w:rsidRPr="00133B0C">
        <w:rPr>
          <w:rFonts w:ascii="Arial" w:hAnsi="Arial" w:cs="Arial"/>
          <w:color w:val="auto"/>
        </w:rPr>
        <w:t xml:space="preserve">Ref:   (a) PDBR </w:t>
      </w:r>
      <w:proofErr w:type="spellStart"/>
      <w:r w:rsidRPr="00133B0C">
        <w:rPr>
          <w:rFonts w:ascii="Arial" w:hAnsi="Arial" w:cs="Arial"/>
          <w:color w:val="auto"/>
        </w:rPr>
        <w:t>ltr</w:t>
      </w:r>
      <w:proofErr w:type="spellEnd"/>
      <w:r w:rsidRPr="00133B0C">
        <w:rPr>
          <w:rFonts w:ascii="Arial" w:hAnsi="Arial" w:cs="Arial"/>
          <w:color w:val="auto"/>
        </w:rPr>
        <w:t xml:space="preserve"> of 4 Apr 11</w:t>
      </w:r>
    </w:p>
    <w:p w:rsidR="00133B0C" w:rsidRPr="00133B0C" w:rsidRDefault="00133B0C" w:rsidP="00133B0C">
      <w:pPr>
        <w:rPr>
          <w:rFonts w:ascii="Arial" w:hAnsi="Arial" w:cs="Arial"/>
          <w:color w:val="auto"/>
        </w:rPr>
      </w:pPr>
      <w:r w:rsidRPr="00133B0C">
        <w:rPr>
          <w:rFonts w:ascii="Arial" w:hAnsi="Arial" w:cs="Arial"/>
          <w:color w:val="auto"/>
        </w:rPr>
        <w:t xml:space="preserve">          (b) </w:t>
      </w:r>
      <w:proofErr w:type="spellStart"/>
      <w:r w:rsidRPr="00133B0C">
        <w:rPr>
          <w:rFonts w:ascii="Arial" w:hAnsi="Arial" w:cs="Arial"/>
          <w:color w:val="auto"/>
        </w:rPr>
        <w:t>DoDI</w:t>
      </w:r>
      <w:proofErr w:type="spellEnd"/>
      <w:r w:rsidRPr="00133B0C">
        <w:rPr>
          <w:rFonts w:ascii="Arial" w:hAnsi="Arial" w:cs="Arial"/>
          <w:color w:val="auto"/>
        </w:rPr>
        <w:t xml:space="preserve"> 6040.44</w:t>
      </w:r>
    </w:p>
    <w:p w:rsidR="00133B0C" w:rsidRPr="00133B0C" w:rsidRDefault="00133B0C" w:rsidP="00133B0C">
      <w:pPr>
        <w:rPr>
          <w:rFonts w:ascii="Arial" w:hAnsi="Arial" w:cs="Arial"/>
          <w:color w:val="auto"/>
        </w:rPr>
      </w:pPr>
    </w:p>
    <w:p w:rsidR="00133B0C" w:rsidRPr="00133B0C" w:rsidRDefault="00133B0C" w:rsidP="00133B0C">
      <w:pPr>
        <w:rPr>
          <w:rFonts w:ascii="Arial" w:hAnsi="Arial" w:cs="Arial"/>
          <w:color w:val="auto"/>
        </w:rPr>
      </w:pPr>
      <w:r w:rsidRPr="00133B0C">
        <w:rPr>
          <w:rFonts w:ascii="Arial" w:hAnsi="Arial" w:cs="Arial"/>
          <w:color w:val="auto"/>
        </w:rPr>
        <w:t>1.  I have reviewed reference (a) pursuant to reference (b).</w:t>
      </w:r>
    </w:p>
    <w:p w:rsidR="00133B0C" w:rsidRPr="00133B0C" w:rsidRDefault="00133B0C" w:rsidP="00133B0C">
      <w:pPr>
        <w:rPr>
          <w:rFonts w:ascii="Arial" w:hAnsi="Arial" w:cs="Arial"/>
          <w:color w:val="auto"/>
        </w:rPr>
      </w:pPr>
    </w:p>
    <w:p w:rsidR="00133B0C" w:rsidRPr="00133B0C" w:rsidRDefault="00133B0C" w:rsidP="00133B0C">
      <w:pPr>
        <w:rPr>
          <w:rFonts w:ascii="Arial" w:hAnsi="Arial" w:cs="Arial"/>
          <w:color w:val="auto"/>
        </w:rPr>
      </w:pPr>
      <w:r w:rsidRPr="00133B0C">
        <w:rPr>
          <w:rFonts w:ascii="Arial" w:hAnsi="Arial" w:cs="Arial"/>
          <w:color w:val="auto"/>
        </w:rPr>
        <w:t>2.  The subject member’s official records are to be corrected to reflect the following disposition:</w:t>
      </w:r>
    </w:p>
    <w:p w:rsidR="00133B0C" w:rsidRPr="00133B0C" w:rsidRDefault="00133B0C" w:rsidP="00133B0C">
      <w:pPr>
        <w:rPr>
          <w:rFonts w:ascii="Arial" w:hAnsi="Arial" w:cs="Arial"/>
          <w:color w:val="auto"/>
        </w:rPr>
      </w:pPr>
    </w:p>
    <w:p w:rsidR="00133B0C" w:rsidRPr="00133B0C" w:rsidRDefault="00133B0C" w:rsidP="00133B0C">
      <w:pPr>
        <w:rPr>
          <w:rFonts w:ascii="Arial" w:hAnsi="Arial" w:cs="Arial"/>
          <w:color w:val="auto"/>
        </w:rPr>
      </w:pPr>
      <w:r w:rsidRPr="00133B0C">
        <w:rPr>
          <w:rFonts w:ascii="Arial" w:hAnsi="Arial" w:cs="Arial"/>
          <w:color w:val="auto"/>
        </w:rPr>
        <w:tab/>
        <w:t>a. Separation from the naval service due to physical disability rated at 40 percent (increased from 20 percent) with placement on the Permanent Disability Retired List effective 15 September 2005.</w:t>
      </w:r>
    </w:p>
    <w:p w:rsidR="00133B0C" w:rsidRPr="00133B0C" w:rsidRDefault="00133B0C" w:rsidP="00133B0C">
      <w:pPr>
        <w:rPr>
          <w:rFonts w:ascii="Arial" w:hAnsi="Arial" w:cs="Arial"/>
          <w:color w:val="auto"/>
        </w:rPr>
      </w:pPr>
    </w:p>
    <w:p w:rsidR="00133B0C" w:rsidRPr="00133B0C" w:rsidRDefault="00133B0C" w:rsidP="00133B0C">
      <w:pPr>
        <w:rPr>
          <w:rFonts w:ascii="Arial" w:hAnsi="Arial" w:cs="Arial"/>
          <w:color w:val="auto"/>
        </w:rPr>
      </w:pPr>
      <w:r w:rsidRPr="00133B0C">
        <w:rPr>
          <w:rFonts w:ascii="Arial" w:hAnsi="Arial" w:cs="Arial"/>
          <w:color w:val="auto"/>
        </w:rPr>
        <w:t>3.  Please ensure all necessary actions are taken to implement this decision, including the recoupment of previously paid funds if appropriate, and notification to the subject member once those actions are completed.</w:t>
      </w:r>
    </w:p>
    <w:p w:rsidR="00133B0C" w:rsidRPr="00133B0C" w:rsidRDefault="00133B0C" w:rsidP="00133B0C">
      <w:pPr>
        <w:rPr>
          <w:rFonts w:ascii="Arial" w:hAnsi="Arial" w:cs="Arial"/>
          <w:color w:val="auto"/>
        </w:rPr>
      </w:pPr>
    </w:p>
    <w:p w:rsidR="00133B0C" w:rsidRPr="00133B0C" w:rsidRDefault="00133B0C" w:rsidP="00133B0C">
      <w:pPr>
        <w:rPr>
          <w:rFonts w:ascii="Arial" w:hAnsi="Arial" w:cs="Arial"/>
          <w:color w:val="auto"/>
        </w:rPr>
      </w:pPr>
    </w:p>
    <w:p w:rsidR="00133B0C" w:rsidRPr="00133B0C" w:rsidRDefault="00133B0C" w:rsidP="00133B0C">
      <w:pPr>
        <w:rPr>
          <w:rFonts w:ascii="Arial" w:hAnsi="Arial" w:cs="Arial"/>
          <w:color w:val="auto"/>
        </w:rPr>
      </w:pPr>
    </w:p>
    <w:p w:rsidR="00133B0C" w:rsidRPr="00133B0C" w:rsidRDefault="00133B0C" w:rsidP="00133B0C">
      <w:pPr>
        <w:tabs>
          <w:tab w:val="left" w:pos="4680"/>
        </w:tabs>
        <w:rPr>
          <w:rFonts w:ascii="Arial" w:hAnsi="Arial" w:cs="Arial"/>
          <w:color w:val="auto"/>
        </w:rPr>
      </w:pPr>
      <w:r w:rsidRPr="00133B0C">
        <w:rPr>
          <w:rFonts w:ascii="Arial" w:hAnsi="Arial" w:cs="Arial"/>
          <w:color w:val="auto"/>
        </w:rPr>
        <w:tab/>
      </w:r>
      <w:r>
        <w:rPr>
          <w:rFonts w:ascii="Arial" w:hAnsi="Arial" w:cs="Arial"/>
          <w:color w:val="auto"/>
        </w:rPr>
        <w:t xml:space="preserve"> </w:t>
      </w:r>
    </w:p>
    <w:p w:rsidR="00133B0C" w:rsidRPr="00133B0C" w:rsidRDefault="00133B0C" w:rsidP="00133B0C">
      <w:pPr>
        <w:rPr>
          <w:rFonts w:ascii="Arial" w:hAnsi="Arial" w:cs="Arial"/>
          <w:color w:val="auto"/>
        </w:rPr>
      </w:pP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t xml:space="preserve">      Principal Deputy</w:t>
      </w:r>
    </w:p>
    <w:p w:rsidR="00133B0C" w:rsidRPr="00133B0C" w:rsidRDefault="00133B0C" w:rsidP="00133B0C">
      <w:pPr>
        <w:rPr>
          <w:rFonts w:ascii="Arial" w:hAnsi="Arial" w:cs="Arial"/>
          <w:color w:val="auto"/>
        </w:rPr>
      </w:pP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t xml:space="preserve">      Assistant Secretary of the Navy</w:t>
      </w:r>
    </w:p>
    <w:p w:rsidR="00133B0C" w:rsidRPr="00133B0C" w:rsidRDefault="00133B0C" w:rsidP="00133B0C">
      <w:pPr>
        <w:rPr>
          <w:rFonts w:ascii="Arial" w:hAnsi="Arial" w:cs="Arial"/>
          <w:color w:val="auto"/>
        </w:rPr>
      </w:pP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r>
      <w:r w:rsidRPr="00133B0C">
        <w:rPr>
          <w:rFonts w:ascii="Arial" w:hAnsi="Arial" w:cs="Arial"/>
          <w:color w:val="auto"/>
        </w:rPr>
        <w:tab/>
        <w:t xml:space="preserve">        (Manpower &amp; Reserve Affairs)</w:t>
      </w:r>
    </w:p>
    <w:p w:rsidR="00133B0C" w:rsidRDefault="00133B0C" w:rsidP="00133B0C"/>
    <w:p w:rsidR="009B300A" w:rsidRDefault="009B300A" w:rsidP="00772782">
      <w:pPr>
        <w:tabs>
          <w:tab w:val="left" w:pos="720"/>
          <w:tab w:val="left" w:pos="1080"/>
          <w:tab w:val="left" w:pos="1340"/>
          <w:tab w:val="left" w:pos="1620"/>
          <w:tab w:val="right" w:leader="dot" w:pos="9180"/>
        </w:tabs>
        <w:overflowPunct w:val="0"/>
        <w:autoSpaceDE w:val="0"/>
        <w:autoSpaceDN w:val="0"/>
        <w:adjustRightInd w:val="0"/>
        <w:spacing w:line="240" w:lineRule="exact"/>
        <w:textAlignment w:val="baseline"/>
        <w:rPr>
          <w:rFonts w:ascii="Janson Text" w:hAnsi="Janson Text"/>
          <w:color w:val="auto"/>
          <w:szCs w:val="24"/>
        </w:rPr>
      </w:pPr>
    </w:p>
    <w:sectPr w:rsidR="009B300A"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7E7" w:rsidRDefault="002167E7">
      <w:r>
        <w:separator/>
      </w:r>
    </w:p>
  </w:endnote>
  <w:endnote w:type="continuationSeparator" w:id="0">
    <w:p w:rsidR="002167E7" w:rsidRDefault="002167E7">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anson Tex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72" w:rsidRDefault="009D6714">
    <w:pPr>
      <w:pStyle w:val="Footer"/>
      <w:framePr w:wrap="around" w:vAnchor="text" w:hAnchor="margin" w:xAlign="center" w:y="1"/>
      <w:rPr>
        <w:rStyle w:val="PageNumber"/>
      </w:rPr>
    </w:pPr>
    <w:r>
      <w:rPr>
        <w:rStyle w:val="PageNumber"/>
      </w:rPr>
      <w:fldChar w:fldCharType="begin"/>
    </w:r>
    <w:r w:rsidR="004B7472">
      <w:rPr>
        <w:rStyle w:val="PageNumber"/>
      </w:rPr>
      <w:instrText xml:space="preserve">PAGE  </w:instrText>
    </w:r>
    <w:r>
      <w:rPr>
        <w:rStyle w:val="PageNumber"/>
      </w:rPr>
      <w:fldChar w:fldCharType="separate"/>
    </w:r>
    <w:r w:rsidR="004B7472">
      <w:rPr>
        <w:rStyle w:val="PageNumber"/>
        <w:noProof/>
      </w:rPr>
      <w:t>2</w:t>
    </w:r>
    <w:r>
      <w:rPr>
        <w:rStyle w:val="PageNumber"/>
      </w:rPr>
      <w:fldChar w:fldCharType="end"/>
    </w:r>
  </w:p>
  <w:p w:rsidR="004B7472" w:rsidRDefault="004B747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72" w:rsidRPr="00AC713F" w:rsidRDefault="009D6714">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4B747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33B0C">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4B7472" w:rsidRPr="008D530F" w:rsidRDefault="004B7472" w:rsidP="002B0749">
    <w:pPr>
      <w:pStyle w:val="Footer"/>
      <w:jc w:val="right"/>
      <w:rPr>
        <w:rFonts w:asciiTheme="minorHAnsi" w:hAnsiTheme="minorHAnsi"/>
        <w:color w:val="auto"/>
      </w:rPr>
    </w:pPr>
    <w:r>
      <w:tab/>
    </w:r>
    <w:r>
      <w:tab/>
    </w:r>
    <w:r w:rsidRPr="008D530F">
      <w:rPr>
        <w:rFonts w:asciiTheme="minorHAnsi" w:hAnsiTheme="minorHAnsi"/>
        <w:caps/>
        <w:color w:val="auto"/>
      </w:rPr>
      <w:t>PD0900563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7E7" w:rsidRDefault="002167E7">
      <w:r>
        <w:separator/>
      </w:r>
    </w:p>
  </w:footnote>
  <w:footnote w:type="continuationSeparator" w:id="0">
    <w:p w:rsidR="002167E7" w:rsidRDefault="002167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7170"/>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266B"/>
    <w:rsid w:val="00023913"/>
    <w:rsid w:val="00023D43"/>
    <w:rsid w:val="0002547E"/>
    <w:rsid w:val="00032E07"/>
    <w:rsid w:val="000332CA"/>
    <w:rsid w:val="0003374E"/>
    <w:rsid w:val="000342CF"/>
    <w:rsid w:val="000344E6"/>
    <w:rsid w:val="00035C3A"/>
    <w:rsid w:val="00036E4B"/>
    <w:rsid w:val="000379D0"/>
    <w:rsid w:val="00040FC4"/>
    <w:rsid w:val="0004125E"/>
    <w:rsid w:val="000416F8"/>
    <w:rsid w:val="00042C26"/>
    <w:rsid w:val="00043382"/>
    <w:rsid w:val="00051622"/>
    <w:rsid w:val="00052234"/>
    <w:rsid w:val="00053D7C"/>
    <w:rsid w:val="000577C9"/>
    <w:rsid w:val="00060F31"/>
    <w:rsid w:val="0006431E"/>
    <w:rsid w:val="00072433"/>
    <w:rsid w:val="00075702"/>
    <w:rsid w:val="00076D5E"/>
    <w:rsid w:val="000775C2"/>
    <w:rsid w:val="000806AD"/>
    <w:rsid w:val="00082482"/>
    <w:rsid w:val="000829EB"/>
    <w:rsid w:val="0008708B"/>
    <w:rsid w:val="00092619"/>
    <w:rsid w:val="00092C66"/>
    <w:rsid w:val="00094E4F"/>
    <w:rsid w:val="000A2BCE"/>
    <w:rsid w:val="000A2CA3"/>
    <w:rsid w:val="000A31F8"/>
    <w:rsid w:val="000A41E3"/>
    <w:rsid w:val="000A4BBA"/>
    <w:rsid w:val="000A5071"/>
    <w:rsid w:val="000B4C99"/>
    <w:rsid w:val="000C06F6"/>
    <w:rsid w:val="000C1D34"/>
    <w:rsid w:val="000C2362"/>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6D6D"/>
    <w:rsid w:val="000D7D55"/>
    <w:rsid w:val="000E0993"/>
    <w:rsid w:val="000E37E0"/>
    <w:rsid w:val="000F02BE"/>
    <w:rsid w:val="000F427B"/>
    <w:rsid w:val="000F7181"/>
    <w:rsid w:val="000F7945"/>
    <w:rsid w:val="001008C1"/>
    <w:rsid w:val="001023DB"/>
    <w:rsid w:val="00103CCF"/>
    <w:rsid w:val="0010417F"/>
    <w:rsid w:val="001042D2"/>
    <w:rsid w:val="0010530E"/>
    <w:rsid w:val="00105C07"/>
    <w:rsid w:val="00106783"/>
    <w:rsid w:val="00107EC5"/>
    <w:rsid w:val="001103CD"/>
    <w:rsid w:val="00114F20"/>
    <w:rsid w:val="00115B29"/>
    <w:rsid w:val="00116070"/>
    <w:rsid w:val="001211AF"/>
    <w:rsid w:val="001219DF"/>
    <w:rsid w:val="001231DC"/>
    <w:rsid w:val="00126840"/>
    <w:rsid w:val="001272AE"/>
    <w:rsid w:val="001315DD"/>
    <w:rsid w:val="00133B0C"/>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040A"/>
    <w:rsid w:val="001745DD"/>
    <w:rsid w:val="00177659"/>
    <w:rsid w:val="001779E5"/>
    <w:rsid w:val="00180B90"/>
    <w:rsid w:val="00182A4C"/>
    <w:rsid w:val="00183331"/>
    <w:rsid w:val="00183F77"/>
    <w:rsid w:val="00185DA8"/>
    <w:rsid w:val="00185ECB"/>
    <w:rsid w:val="001865E0"/>
    <w:rsid w:val="001870F0"/>
    <w:rsid w:val="00190E48"/>
    <w:rsid w:val="0019273F"/>
    <w:rsid w:val="00193814"/>
    <w:rsid w:val="00193AD5"/>
    <w:rsid w:val="00194930"/>
    <w:rsid w:val="001972E0"/>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1F7161"/>
    <w:rsid w:val="00200AA0"/>
    <w:rsid w:val="00202325"/>
    <w:rsid w:val="00202736"/>
    <w:rsid w:val="00203652"/>
    <w:rsid w:val="002060B6"/>
    <w:rsid w:val="002066B5"/>
    <w:rsid w:val="00215ED6"/>
    <w:rsid w:val="00216049"/>
    <w:rsid w:val="00216361"/>
    <w:rsid w:val="002167E7"/>
    <w:rsid w:val="00217606"/>
    <w:rsid w:val="00217C09"/>
    <w:rsid w:val="00220F5C"/>
    <w:rsid w:val="00225196"/>
    <w:rsid w:val="00225CB4"/>
    <w:rsid w:val="0023049F"/>
    <w:rsid w:val="002316F6"/>
    <w:rsid w:val="00232C9B"/>
    <w:rsid w:val="00232F09"/>
    <w:rsid w:val="002335D5"/>
    <w:rsid w:val="002338CA"/>
    <w:rsid w:val="00233FE5"/>
    <w:rsid w:val="00234B3B"/>
    <w:rsid w:val="002374BE"/>
    <w:rsid w:val="00241208"/>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1AC8"/>
    <w:rsid w:val="00284A26"/>
    <w:rsid w:val="00285405"/>
    <w:rsid w:val="00285913"/>
    <w:rsid w:val="00287006"/>
    <w:rsid w:val="00287FBA"/>
    <w:rsid w:val="00294437"/>
    <w:rsid w:val="002A3237"/>
    <w:rsid w:val="002A58B7"/>
    <w:rsid w:val="002A685E"/>
    <w:rsid w:val="002A72C7"/>
    <w:rsid w:val="002B03B2"/>
    <w:rsid w:val="002B0749"/>
    <w:rsid w:val="002B2645"/>
    <w:rsid w:val="002B6FA0"/>
    <w:rsid w:val="002C5F10"/>
    <w:rsid w:val="002C6E5B"/>
    <w:rsid w:val="002D18B4"/>
    <w:rsid w:val="002D231A"/>
    <w:rsid w:val="002D77EE"/>
    <w:rsid w:val="002E1877"/>
    <w:rsid w:val="002E1C31"/>
    <w:rsid w:val="002E333A"/>
    <w:rsid w:val="002E3474"/>
    <w:rsid w:val="002E400C"/>
    <w:rsid w:val="002E49C3"/>
    <w:rsid w:val="002E5114"/>
    <w:rsid w:val="002E7570"/>
    <w:rsid w:val="002E764B"/>
    <w:rsid w:val="002F07B5"/>
    <w:rsid w:val="002F0E28"/>
    <w:rsid w:val="002F287E"/>
    <w:rsid w:val="002F2D63"/>
    <w:rsid w:val="002F7F81"/>
    <w:rsid w:val="00300A36"/>
    <w:rsid w:val="0030678B"/>
    <w:rsid w:val="00310CD7"/>
    <w:rsid w:val="00317765"/>
    <w:rsid w:val="0032136A"/>
    <w:rsid w:val="00323E70"/>
    <w:rsid w:val="00325BA2"/>
    <w:rsid w:val="00326F7F"/>
    <w:rsid w:val="003320E8"/>
    <w:rsid w:val="0033555E"/>
    <w:rsid w:val="00336805"/>
    <w:rsid w:val="00337351"/>
    <w:rsid w:val="00341A54"/>
    <w:rsid w:val="00343655"/>
    <w:rsid w:val="0034669F"/>
    <w:rsid w:val="00351498"/>
    <w:rsid w:val="00352B22"/>
    <w:rsid w:val="00354547"/>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298"/>
    <w:rsid w:val="00397DB7"/>
    <w:rsid w:val="003A27B2"/>
    <w:rsid w:val="003A40B4"/>
    <w:rsid w:val="003A41BA"/>
    <w:rsid w:val="003A6A99"/>
    <w:rsid w:val="003A7FF8"/>
    <w:rsid w:val="003B17AC"/>
    <w:rsid w:val="003B227A"/>
    <w:rsid w:val="003B5854"/>
    <w:rsid w:val="003B6764"/>
    <w:rsid w:val="003C6068"/>
    <w:rsid w:val="003D1662"/>
    <w:rsid w:val="003D2BA3"/>
    <w:rsid w:val="003D3C22"/>
    <w:rsid w:val="003D7089"/>
    <w:rsid w:val="003D7DDB"/>
    <w:rsid w:val="003E02C7"/>
    <w:rsid w:val="003E0543"/>
    <w:rsid w:val="003E060E"/>
    <w:rsid w:val="003E0B5A"/>
    <w:rsid w:val="003E31E3"/>
    <w:rsid w:val="003E46D1"/>
    <w:rsid w:val="003F58B0"/>
    <w:rsid w:val="003F5F31"/>
    <w:rsid w:val="003F64B7"/>
    <w:rsid w:val="003F72F3"/>
    <w:rsid w:val="004007E9"/>
    <w:rsid w:val="004016B1"/>
    <w:rsid w:val="00401825"/>
    <w:rsid w:val="00401BBC"/>
    <w:rsid w:val="00403BFB"/>
    <w:rsid w:val="00404B45"/>
    <w:rsid w:val="00406CC5"/>
    <w:rsid w:val="004074A4"/>
    <w:rsid w:val="00407F18"/>
    <w:rsid w:val="004101B2"/>
    <w:rsid w:val="004123D7"/>
    <w:rsid w:val="00412658"/>
    <w:rsid w:val="004172DB"/>
    <w:rsid w:val="00421485"/>
    <w:rsid w:val="00422B75"/>
    <w:rsid w:val="00432C81"/>
    <w:rsid w:val="00433F36"/>
    <w:rsid w:val="0043503A"/>
    <w:rsid w:val="0044384F"/>
    <w:rsid w:val="00444F80"/>
    <w:rsid w:val="00446018"/>
    <w:rsid w:val="004543BC"/>
    <w:rsid w:val="0045645D"/>
    <w:rsid w:val="004574C6"/>
    <w:rsid w:val="00457BCF"/>
    <w:rsid w:val="00457DCE"/>
    <w:rsid w:val="00460E3F"/>
    <w:rsid w:val="004654CA"/>
    <w:rsid w:val="00466CED"/>
    <w:rsid w:val="00467592"/>
    <w:rsid w:val="00467690"/>
    <w:rsid w:val="004718E7"/>
    <w:rsid w:val="00472535"/>
    <w:rsid w:val="00473FC5"/>
    <w:rsid w:val="004761CC"/>
    <w:rsid w:val="00476FA1"/>
    <w:rsid w:val="00480D4A"/>
    <w:rsid w:val="00481DA1"/>
    <w:rsid w:val="0049255F"/>
    <w:rsid w:val="0049445D"/>
    <w:rsid w:val="00495350"/>
    <w:rsid w:val="00497156"/>
    <w:rsid w:val="004A21FC"/>
    <w:rsid w:val="004A24D2"/>
    <w:rsid w:val="004A3214"/>
    <w:rsid w:val="004A4136"/>
    <w:rsid w:val="004A417B"/>
    <w:rsid w:val="004B03F3"/>
    <w:rsid w:val="004B2536"/>
    <w:rsid w:val="004B6AF3"/>
    <w:rsid w:val="004B715E"/>
    <w:rsid w:val="004B7169"/>
    <w:rsid w:val="004B7472"/>
    <w:rsid w:val="004B79C9"/>
    <w:rsid w:val="004C518E"/>
    <w:rsid w:val="004C5E33"/>
    <w:rsid w:val="004C6CDA"/>
    <w:rsid w:val="004D10D4"/>
    <w:rsid w:val="004D16BD"/>
    <w:rsid w:val="004D2AAB"/>
    <w:rsid w:val="004D32AA"/>
    <w:rsid w:val="004D6F2B"/>
    <w:rsid w:val="004E0248"/>
    <w:rsid w:val="004E21A3"/>
    <w:rsid w:val="004E32EA"/>
    <w:rsid w:val="004E6866"/>
    <w:rsid w:val="004F10D4"/>
    <w:rsid w:val="004F3222"/>
    <w:rsid w:val="004F3BFA"/>
    <w:rsid w:val="005000AB"/>
    <w:rsid w:val="005014DE"/>
    <w:rsid w:val="005025EE"/>
    <w:rsid w:val="00510588"/>
    <w:rsid w:val="0051146C"/>
    <w:rsid w:val="00514449"/>
    <w:rsid w:val="00514555"/>
    <w:rsid w:val="005222E7"/>
    <w:rsid w:val="00523A8B"/>
    <w:rsid w:val="00523E04"/>
    <w:rsid w:val="0052590B"/>
    <w:rsid w:val="00526591"/>
    <w:rsid w:val="00527178"/>
    <w:rsid w:val="005278CB"/>
    <w:rsid w:val="00534350"/>
    <w:rsid w:val="00534D1A"/>
    <w:rsid w:val="00534D42"/>
    <w:rsid w:val="005350A5"/>
    <w:rsid w:val="00536379"/>
    <w:rsid w:val="00537238"/>
    <w:rsid w:val="005400C5"/>
    <w:rsid w:val="00540BEF"/>
    <w:rsid w:val="00542C9A"/>
    <w:rsid w:val="005436C2"/>
    <w:rsid w:val="005442D4"/>
    <w:rsid w:val="0054586A"/>
    <w:rsid w:val="0054631F"/>
    <w:rsid w:val="005522DF"/>
    <w:rsid w:val="0055288D"/>
    <w:rsid w:val="00553873"/>
    <w:rsid w:val="00555259"/>
    <w:rsid w:val="00560D57"/>
    <w:rsid w:val="00562A94"/>
    <w:rsid w:val="005709F7"/>
    <w:rsid w:val="005710A9"/>
    <w:rsid w:val="00571D1B"/>
    <w:rsid w:val="00583300"/>
    <w:rsid w:val="00584229"/>
    <w:rsid w:val="00593043"/>
    <w:rsid w:val="00595BF0"/>
    <w:rsid w:val="005A1846"/>
    <w:rsid w:val="005A258C"/>
    <w:rsid w:val="005A3560"/>
    <w:rsid w:val="005A6C99"/>
    <w:rsid w:val="005A7D5D"/>
    <w:rsid w:val="005B011A"/>
    <w:rsid w:val="005B14FC"/>
    <w:rsid w:val="005B1D8F"/>
    <w:rsid w:val="005B1E94"/>
    <w:rsid w:val="005B5B3D"/>
    <w:rsid w:val="005B7A94"/>
    <w:rsid w:val="005C16F3"/>
    <w:rsid w:val="005C1ED5"/>
    <w:rsid w:val="005C3758"/>
    <w:rsid w:val="005E3064"/>
    <w:rsid w:val="005E4EE3"/>
    <w:rsid w:val="005E72B2"/>
    <w:rsid w:val="005F1115"/>
    <w:rsid w:val="005F1AB6"/>
    <w:rsid w:val="005F27F2"/>
    <w:rsid w:val="005F3AFE"/>
    <w:rsid w:val="005F424D"/>
    <w:rsid w:val="005F6B6D"/>
    <w:rsid w:val="00605AAB"/>
    <w:rsid w:val="00606BEB"/>
    <w:rsid w:val="0061014A"/>
    <w:rsid w:val="0061054B"/>
    <w:rsid w:val="00613E26"/>
    <w:rsid w:val="00615641"/>
    <w:rsid w:val="006163C0"/>
    <w:rsid w:val="00616959"/>
    <w:rsid w:val="006173B2"/>
    <w:rsid w:val="006211D0"/>
    <w:rsid w:val="00622AC5"/>
    <w:rsid w:val="00624D0C"/>
    <w:rsid w:val="006307BA"/>
    <w:rsid w:val="006315BA"/>
    <w:rsid w:val="00634C4A"/>
    <w:rsid w:val="0063532E"/>
    <w:rsid w:val="00637A02"/>
    <w:rsid w:val="00637BDC"/>
    <w:rsid w:val="006418C9"/>
    <w:rsid w:val="00642BD6"/>
    <w:rsid w:val="00645046"/>
    <w:rsid w:val="0064527A"/>
    <w:rsid w:val="00645EA2"/>
    <w:rsid w:val="006573F2"/>
    <w:rsid w:val="00662F08"/>
    <w:rsid w:val="00663589"/>
    <w:rsid w:val="006675C6"/>
    <w:rsid w:val="006708E3"/>
    <w:rsid w:val="00670DDC"/>
    <w:rsid w:val="00671EB4"/>
    <w:rsid w:val="00672DCE"/>
    <w:rsid w:val="0067424F"/>
    <w:rsid w:val="0067443B"/>
    <w:rsid w:val="00684E2B"/>
    <w:rsid w:val="00690FDA"/>
    <w:rsid w:val="00691177"/>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4934"/>
    <w:rsid w:val="006C6AB1"/>
    <w:rsid w:val="006D2D39"/>
    <w:rsid w:val="006D4E0E"/>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20968"/>
    <w:rsid w:val="00721D12"/>
    <w:rsid w:val="00721F8B"/>
    <w:rsid w:val="007237CE"/>
    <w:rsid w:val="00724688"/>
    <w:rsid w:val="007267DB"/>
    <w:rsid w:val="007305E9"/>
    <w:rsid w:val="0073062D"/>
    <w:rsid w:val="0073254D"/>
    <w:rsid w:val="0073639D"/>
    <w:rsid w:val="00736A49"/>
    <w:rsid w:val="00743B71"/>
    <w:rsid w:val="00743C2D"/>
    <w:rsid w:val="00743E36"/>
    <w:rsid w:val="007446F7"/>
    <w:rsid w:val="00744EBB"/>
    <w:rsid w:val="00745B0A"/>
    <w:rsid w:val="007468AC"/>
    <w:rsid w:val="00746AE2"/>
    <w:rsid w:val="00750C82"/>
    <w:rsid w:val="0076100C"/>
    <w:rsid w:val="00762AB0"/>
    <w:rsid w:val="007651ED"/>
    <w:rsid w:val="00766C87"/>
    <w:rsid w:val="00772782"/>
    <w:rsid w:val="00773EA0"/>
    <w:rsid w:val="00781BD4"/>
    <w:rsid w:val="00781E20"/>
    <w:rsid w:val="00782E63"/>
    <w:rsid w:val="00784832"/>
    <w:rsid w:val="00784F01"/>
    <w:rsid w:val="00785D77"/>
    <w:rsid w:val="00786111"/>
    <w:rsid w:val="00791F1E"/>
    <w:rsid w:val="00794F3D"/>
    <w:rsid w:val="00796045"/>
    <w:rsid w:val="007968AC"/>
    <w:rsid w:val="007969AB"/>
    <w:rsid w:val="00796B5F"/>
    <w:rsid w:val="007A0B39"/>
    <w:rsid w:val="007A14A4"/>
    <w:rsid w:val="007A168F"/>
    <w:rsid w:val="007A28E4"/>
    <w:rsid w:val="007A3BB3"/>
    <w:rsid w:val="007A5AD1"/>
    <w:rsid w:val="007A5B7B"/>
    <w:rsid w:val="007B0A06"/>
    <w:rsid w:val="007B5C5C"/>
    <w:rsid w:val="007B7B37"/>
    <w:rsid w:val="007B7C41"/>
    <w:rsid w:val="007B7F95"/>
    <w:rsid w:val="007C1429"/>
    <w:rsid w:val="007C2629"/>
    <w:rsid w:val="007C3BDA"/>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800C8A"/>
    <w:rsid w:val="00802C95"/>
    <w:rsid w:val="00803850"/>
    <w:rsid w:val="00804385"/>
    <w:rsid w:val="00805AFD"/>
    <w:rsid w:val="008078D8"/>
    <w:rsid w:val="00811D5B"/>
    <w:rsid w:val="00817713"/>
    <w:rsid w:val="008220F1"/>
    <w:rsid w:val="0082340B"/>
    <w:rsid w:val="00827DB6"/>
    <w:rsid w:val="008304B2"/>
    <w:rsid w:val="00830999"/>
    <w:rsid w:val="00830D5E"/>
    <w:rsid w:val="00830F69"/>
    <w:rsid w:val="00831F6D"/>
    <w:rsid w:val="00833418"/>
    <w:rsid w:val="00834458"/>
    <w:rsid w:val="00835841"/>
    <w:rsid w:val="00837465"/>
    <w:rsid w:val="00841243"/>
    <w:rsid w:val="00841457"/>
    <w:rsid w:val="0084374E"/>
    <w:rsid w:val="00843A04"/>
    <w:rsid w:val="00844842"/>
    <w:rsid w:val="00844DD0"/>
    <w:rsid w:val="0085089F"/>
    <w:rsid w:val="0085206E"/>
    <w:rsid w:val="00852AD4"/>
    <w:rsid w:val="00852BA8"/>
    <w:rsid w:val="00853718"/>
    <w:rsid w:val="008541EF"/>
    <w:rsid w:val="00854F10"/>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86CCC"/>
    <w:rsid w:val="00896535"/>
    <w:rsid w:val="00896683"/>
    <w:rsid w:val="00897589"/>
    <w:rsid w:val="008A63A9"/>
    <w:rsid w:val="008A7F7E"/>
    <w:rsid w:val="008B04DB"/>
    <w:rsid w:val="008B27FD"/>
    <w:rsid w:val="008B3AF2"/>
    <w:rsid w:val="008B515D"/>
    <w:rsid w:val="008B5D31"/>
    <w:rsid w:val="008B6705"/>
    <w:rsid w:val="008C14AB"/>
    <w:rsid w:val="008C22F3"/>
    <w:rsid w:val="008D530F"/>
    <w:rsid w:val="008D795D"/>
    <w:rsid w:val="008D7B07"/>
    <w:rsid w:val="008E1E94"/>
    <w:rsid w:val="008E2D99"/>
    <w:rsid w:val="008E4A60"/>
    <w:rsid w:val="008E5102"/>
    <w:rsid w:val="008E744D"/>
    <w:rsid w:val="008F1E08"/>
    <w:rsid w:val="008F41F9"/>
    <w:rsid w:val="008F48B7"/>
    <w:rsid w:val="00900D8F"/>
    <w:rsid w:val="009014E3"/>
    <w:rsid w:val="009026E8"/>
    <w:rsid w:val="00906EB7"/>
    <w:rsid w:val="009102BF"/>
    <w:rsid w:val="009115F2"/>
    <w:rsid w:val="00914A06"/>
    <w:rsid w:val="00914ADB"/>
    <w:rsid w:val="00923B25"/>
    <w:rsid w:val="0092402E"/>
    <w:rsid w:val="00925347"/>
    <w:rsid w:val="009259BA"/>
    <w:rsid w:val="00926FCB"/>
    <w:rsid w:val="00930E8A"/>
    <w:rsid w:val="0093311A"/>
    <w:rsid w:val="009335C3"/>
    <w:rsid w:val="00942645"/>
    <w:rsid w:val="00950A3A"/>
    <w:rsid w:val="0095340A"/>
    <w:rsid w:val="00954581"/>
    <w:rsid w:val="0095466C"/>
    <w:rsid w:val="00954E5B"/>
    <w:rsid w:val="00955E6B"/>
    <w:rsid w:val="009576BC"/>
    <w:rsid w:val="00960357"/>
    <w:rsid w:val="0096168C"/>
    <w:rsid w:val="00961840"/>
    <w:rsid w:val="00962F2D"/>
    <w:rsid w:val="00962F40"/>
    <w:rsid w:val="009672CD"/>
    <w:rsid w:val="00972996"/>
    <w:rsid w:val="009732B8"/>
    <w:rsid w:val="00975C72"/>
    <w:rsid w:val="00976869"/>
    <w:rsid w:val="00977740"/>
    <w:rsid w:val="00977CB4"/>
    <w:rsid w:val="009809B8"/>
    <w:rsid w:val="0098222D"/>
    <w:rsid w:val="00985099"/>
    <w:rsid w:val="0099421F"/>
    <w:rsid w:val="009A0DE3"/>
    <w:rsid w:val="009A144C"/>
    <w:rsid w:val="009A1643"/>
    <w:rsid w:val="009A215A"/>
    <w:rsid w:val="009A4F1B"/>
    <w:rsid w:val="009A66C5"/>
    <w:rsid w:val="009A79BA"/>
    <w:rsid w:val="009B04E4"/>
    <w:rsid w:val="009B14D1"/>
    <w:rsid w:val="009B1534"/>
    <w:rsid w:val="009B300A"/>
    <w:rsid w:val="009B311E"/>
    <w:rsid w:val="009B4231"/>
    <w:rsid w:val="009B4A3B"/>
    <w:rsid w:val="009B69D3"/>
    <w:rsid w:val="009B6CD5"/>
    <w:rsid w:val="009B7BA7"/>
    <w:rsid w:val="009C0938"/>
    <w:rsid w:val="009C22C8"/>
    <w:rsid w:val="009C3F82"/>
    <w:rsid w:val="009C72DD"/>
    <w:rsid w:val="009C7DF5"/>
    <w:rsid w:val="009D056C"/>
    <w:rsid w:val="009D060F"/>
    <w:rsid w:val="009D1ADE"/>
    <w:rsid w:val="009D6714"/>
    <w:rsid w:val="009E089C"/>
    <w:rsid w:val="009E09D0"/>
    <w:rsid w:val="009E1283"/>
    <w:rsid w:val="009E3A7F"/>
    <w:rsid w:val="009E57B1"/>
    <w:rsid w:val="009E6379"/>
    <w:rsid w:val="009F2B99"/>
    <w:rsid w:val="009F4C1E"/>
    <w:rsid w:val="009F7809"/>
    <w:rsid w:val="009F7AF5"/>
    <w:rsid w:val="009F7CF4"/>
    <w:rsid w:val="00A00D14"/>
    <w:rsid w:val="00A01408"/>
    <w:rsid w:val="00A02457"/>
    <w:rsid w:val="00A02E8C"/>
    <w:rsid w:val="00A02F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5E07"/>
    <w:rsid w:val="00A56D26"/>
    <w:rsid w:val="00A571A7"/>
    <w:rsid w:val="00A608FB"/>
    <w:rsid w:val="00A60D83"/>
    <w:rsid w:val="00A60F68"/>
    <w:rsid w:val="00A63DF3"/>
    <w:rsid w:val="00A65C78"/>
    <w:rsid w:val="00A660A8"/>
    <w:rsid w:val="00A66DFB"/>
    <w:rsid w:val="00A67591"/>
    <w:rsid w:val="00A67CA6"/>
    <w:rsid w:val="00A70E7B"/>
    <w:rsid w:val="00A73B84"/>
    <w:rsid w:val="00A7411D"/>
    <w:rsid w:val="00A76094"/>
    <w:rsid w:val="00A768E2"/>
    <w:rsid w:val="00A7766E"/>
    <w:rsid w:val="00A82C52"/>
    <w:rsid w:val="00A86CB6"/>
    <w:rsid w:val="00A90D55"/>
    <w:rsid w:val="00A944D8"/>
    <w:rsid w:val="00A959E7"/>
    <w:rsid w:val="00A95BBA"/>
    <w:rsid w:val="00A961EE"/>
    <w:rsid w:val="00AA04B3"/>
    <w:rsid w:val="00AA1253"/>
    <w:rsid w:val="00AA28EF"/>
    <w:rsid w:val="00AA3CD7"/>
    <w:rsid w:val="00AA493E"/>
    <w:rsid w:val="00AA73AF"/>
    <w:rsid w:val="00AB1754"/>
    <w:rsid w:val="00AB27DD"/>
    <w:rsid w:val="00AB7B1D"/>
    <w:rsid w:val="00AC36EB"/>
    <w:rsid w:val="00AC439D"/>
    <w:rsid w:val="00AC713F"/>
    <w:rsid w:val="00AD067E"/>
    <w:rsid w:val="00AD2801"/>
    <w:rsid w:val="00AD6870"/>
    <w:rsid w:val="00AD68C5"/>
    <w:rsid w:val="00AE1273"/>
    <w:rsid w:val="00AE2D29"/>
    <w:rsid w:val="00AE4624"/>
    <w:rsid w:val="00AE5E14"/>
    <w:rsid w:val="00AE6115"/>
    <w:rsid w:val="00AE625B"/>
    <w:rsid w:val="00AE7996"/>
    <w:rsid w:val="00AF1668"/>
    <w:rsid w:val="00AF4FA5"/>
    <w:rsid w:val="00AF71BE"/>
    <w:rsid w:val="00B07955"/>
    <w:rsid w:val="00B14FAA"/>
    <w:rsid w:val="00B15D30"/>
    <w:rsid w:val="00B20624"/>
    <w:rsid w:val="00B23436"/>
    <w:rsid w:val="00B26354"/>
    <w:rsid w:val="00B26CA0"/>
    <w:rsid w:val="00B32179"/>
    <w:rsid w:val="00B331A9"/>
    <w:rsid w:val="00B36569"/>
    <w:rsid w:val="00B40A05"/>
    <w:rsid w:val="00B40A3E"/>
    <w:rsid w:val="00B4669F"/>
    <w:rsid w:val="00B50227"/>
    <w:rsid w:val="00B50510"/>
    <w:rsid w:val="00B522CD"/>
    <w:rsid w:val="00B55143"/>
    <w:rsid w:val="00B55917"/>
    <w:rsid w:val="00B643A6"/>
    <w:rsid w:val="00B64DD6"/>
    <w:rsid w:val="00B6710C"/>
    <w:rsid w:val="00B72076"/>
    <w:rsid w:val="00B72303"/>
    <w:rsid w:val="00B82277"/>
    <w:rsid w:val="00B91676"/>
    <w:rsid w:val="00B95833"/>
    <w:rsid w:val="00BA1824"/>
    <w:rsid w:val="00BA2D98"/>
    <w:rsid w:val="00BA30D1"/>
    <w:rsid w:val="00BA4609"/>
    <w:rsid w:val="00BA5BE2"/>
    <w:rsid w:val="00BA7B11"/>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1957"/>
    <w:rsid w:val="00C5377C"/>
    <w:rsid w:val="00C53E8A"/>
    <w:rsid w:val="00C54DF3"/>
    <w:rsid w:val="00C560A7"/>
    <w:rsid w:val="00C56FC8"/>
    <w:rsid w:val="00C60F23"/>
    <w:rsid w:val="00C62EB2"/>
    <w:rsid w:val="00C6445C"/>
    <w:rsid w:val="00C66B22"/>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3B04"/>
    <w:rsid w:val="00CC4FDF"/>
    <w:rsid w:val="00CC69EC"/>
    <w:rsid w:val="00CC6D9A"/>
    <w:rsid w:val="00CD15BE"/>
    <w:rsid w:val="00CD1EF2"/>
    <w:rsid w:val="00CD32BD"/>
    <w:rsid w:val="00CD34C7"/>
    <w:rsid w:val="00CD5653"/>
    <w:rsid w:val="00CD5E6D"/>
    <w:rsid w:val="00CD63C8"/>
    <w:rsid w:val="00CE68A1"/>
    <w:rsid w:val="00CF158D"/>
    <w:rsid w:val="00CF4394"/>
    <w:rsid w:val="00D000A9"/>
    <w:rsid w:val="00D005DB"/>
    <w:rsid w:val="00D0064E"/>
    <w:rsid w:val="00D00981"/>
    <w:rsid w:val="00D0280D"/>
    <w:rsid w:val="00D07A72"/>
    <w:rsid w:val="00D10577"/>
    <w:rsid w:val="00D1323B"/>
    <w:rsid w:val="00D14BAE"/>
    <w:rsid w:val="00D1648B"/>
    <w:rsid w:val="00D16819"/>
    <w:rsid w:val="00D209EF"/>
    <w:rsid w:val="00D20AC0"/>
    <w:rsid w:val="00D221C6"/>
    <w:rsid w:val="00D2321B"/>
    <w:rsid w:val="00D23DE4"/>
    <w:rsid w:val="00D267A9"/>
    <w:rsid w:val="00D26873"/>
    <w:rsid w:val="00D31683"/>
    <w:rsid w:val="00D336C8"/>
    <w:rsid w:val="00D339E8"/>
    <w:rsid w:val="00D3662E"/>
    <w:rsid w:val="00D40B1F"/>
    <w:rsid w:val="00D40D75"/>
    <w:rsid w:val="00D4351C"/>
    <w:rsid w:val="00D449F0"/>
    <w:rsid w:val="00D451C0"/>
    <w:rsid w:val="00D50C8C"/>
    <w:rsid w:val="00D52393"/>
    <w:rsid w:val="00D523E4"/>
    <w:rsid w:val="00D5279D"/>
    <w:rsid w:val="00D52A1B"/>
    <w:rsid w:val="00D53F14"/>
    <w:rsid w:val="00D54BE4"/>
    <w:rsid w:val="00D60483"/>
    <w:rsid w:val="00D61ABB"/>
    <w:rsid w:val="00D63577"/>
    <w:rsid w:val="00D67FD7"/>
    <w:rsid w:val="00D706CA"/>
    <w:rsid w:val="00D71BF7"/>
    <w:rsid w:val="00D72ADA"/>
    <w:rsid w:val="00D74261"/>
    <w:rsid w:val="00D7441B"/>
    <w:rsid w:val="00D75F89"/>
    <w:rsid w:val="00D76AB2"/>
    <w:rsid w:val="00D80490"/>
    <w:rsid w:val="00D829AD"/>
    <w:rsid w:val="00D82EE2"/>
    <w:rsid w:val="00D8545C"/>
    <w:rsid w:val="00D87788"/>
    <w:rsid w:val="00D877C8"/>
    <w:rsid w:val="00D910C2"/>
    <w:rsid w:val="00D9168C"/>
    <w:rsid w:val="00D9189B"/>
    <w:rsid w:val="00D91DA6"/>
    <w:rsid w:val="00D9706F"/>
    <w:rsid w:val="00D972D4"/>
    <w:rsid w:val="00D97867"/>
    <w:rsid w:val="00DA195B"/>
    <w:rsid w:val="00DA6B55"/>
    <w:rsid w:val="00DB0015"/>
    <w:rsid w:val="00DB2AAD"/>
    <w:rsid w:val="00DB6119"/>
    <w:rsid w:val="00DB626D"/>
    <w:rsid w:val="00DB6365"/>
    <w:rsid w:val="00DC0BF1"/>
    <w:rsid w:val="00DC41C3"/>
    <w:rsid w:val="00DD3593"/>
    <w:rsid w:val="00DD493E"/>
    <w:rsid w:val="00DE0C67"/>
    <w:rsid w:val="00DE190B"/>
    <w:rsid w:val="00DE6952"/>
    <w:rsid w:val="00DE7E74"/>
    <w:rsid w:val="00DF4A56"/>
    <w:rsid w:val="00DF6EF8"/>
    <w:rsid w:val="00E00A69"/>
    <w:rsid w:val="00E017F0"/>
    <w:rsid w:val="00E01A0E"/>
    <w:rsid w:val="00E041E4"/>
    <w:rsid w:val="00E1012B"/>
    <w:rsid w:val="00E103C8"/>
    <w:rsid w:val="00E1085B"/>
    <w:rsid w:val="00E12BBE"/>
    <w:rsid w:val="00E1308B"/>
    <w:rsid w:val="00E14581"/>
    <w:rsid w:val="00E15539"/>
    <w:rsid w:val="00E16541"/>
    <w:rsid w:val="00E2536E"/>
    <w:rsid w:val="00E25B8A"/>
    <w:rsid w:val="00E2632B"/>
    <w:rsid w:val="00E27763"/>
    <w:rsid w:val="00E322F7"/>
    <w:rsid w:val="00E3369B"/>
    <w:rsid w:val="00E36D76"/>
    <w:rsid w:val="00E37641"/>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5B5"/>
    <w:rsid w:val="00E82B6D"/>
    <w:rsid w:val="00E847C7"/>
    <w:rsid w:val="00E87754"/>
    <w:rsid w:val="00E92602"/>
    <w:rsid w:val="00EA1177"/>
    <w:rsid w:val="00EA118B"/>
    <w:rsid w:val="00EA11B6"/>
    <w:rsid w:val="00EA2181"/>
    <w:rsid w:val="00EA2DD8"/>
    <w:rsid w:val="00EA4475"/>
    <w:rsid w:val="00EA681F"/>
    <w:rsid w:val="00EB19D8"/>
    <w:rsid w:val="00EB3823"/>
    <w:rsid w:val="00EB47D8"/>
    <w:rsid w:val="00EB57D3"/>
    <w:rsid w:val="00EB5EFD"/>
    <w:rsid w:val="00EB679F"/>
    <w:rsid w:val="00EB76E4"/>
    <w:rsid w:val="00EC0E65"/>
    <w:rsid w:val="00EC2938"/>
    <w:rsid w:val="00EC2E0F"/>
    <w:rsid w:val="00EC50C9"/>
    <w:rsid w:val="00EC58B4"/>
    <w:rsid w:val="00EC5BB2"/>
    <w:rsid w:val="00EC6A73"/>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414D"/>
    <w:rsid w:val="00F26432"/>
    <w:rsid w:val="00F3197A"/>
    <w:rsid w:val="00F32139"/>
    <w:rsid w:val="00F3342B"/>
    <w:rsid w:val="00F33D56"/>
    <w:rsid w:val="00F34E08"/>
    <w:rsid w:val="00F41D91"/>
    <w:rsid w:val="00F42363"/>
    <w:rsid w:val="00F46964"/>
    <w:rsid w:val="00F46F9A"/>
    <w:rsid w:val="00F5126A"/>
    <w:rsid w:val="00F6636A"/>
    <w:rsid w:val="00F667C5"/>
    <w:rsid w:val="00F67E31"/>
    <w:rsid w:val="00F718A8"/>
    <w:rsid w:val="00F72183"/>
    <w:rsid w:val="00F76D01"/>
    <w:rsid w:val="00F81C35"/>
    <w:rsid w:val="00F82981"/>
    <w:rsid w:val="00F8311F"/>
    <w:rsid w:val="00F83248"/>
    <w:rsid w:val="00F83376"/>
    <w:rsid w:val="00F853AE"/>
    <w:rsid w:val="00F92761"/>
    <w:rsid w:val="00F93C74"/>
    <w:rsid w:val="00F93DCC"/>
    <w:rsid w:val="00F9435D"/>
    <w:rsid w:val="00F97740"/>
    <w:rsid w:val="00FA2F7B"/>
    <w:rsid w:val="00FA68F0"/>
    <w:rsid w:val="00FB09FE"/>
    <w:rsid w:val="00FB593A"/>
    <w:rsid w:val="00FB6410"/>
    <w:rsid w:val="00FB6E82"/>
    <w:rsid w:val="00FC0042"/>
    <w:rsid w:val="00FC269D"/>
    <w:rsid w:val="00FC2A13"/>
    <w:rsid w:val="00FC4284"/>
    <w:rsid w:val="00FC4576"/>
    <w:rsid w:val="00FC7DBC"/>
    <w:rsid w:val="00FD076A"/>
    <w:rsid w:val="00FD0AA0"/>
    <w:rsid w:val="00FD1D5A"/>
    <w:rsid w:val="00FD5059"/>
    <w:rsid w:val="00FD554D"/>
    <w:rsid w:val="00FE5EB0"/>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8B7"/>
    <w:rPr>
      <w:color w:val="008080"/>
      <w:sz w:val="24"/>
    </w:rPr>
  </w:style>
  <w:style w:type="paragraph" w:styleId="Heading1">
    <w:name w:val="heading 1"/>
    <w:basedOn w:val="Normal"/>
    <w:next w:val="Normal"/>
    <w:link w:val="Heading1Char"/>
    <w:qFormat/>
    <w:rsid w:val="00DF4A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ing1Char">
    <w:name w:val="Heading 1 Char"/>
    <w:basedOn w:val="DefaultParagraphFont"/>
    <w:link w:val="Heading1"/>
    <w:rsid w:val="00DF4A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B19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08838103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559629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E0F8-7D46-47BB-AD44-811C3317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37</cp:revision>
  <cp:lastPrinted>2011-03-29T20:54:00Z</cp:lastPrinted>
  <dcterms:created xsi:type="dcterms:W3CDTF">2011-03-18T19:07:00Z</dcterms:created>
  <dcterms:modified xsi:type="dcterms:W3CDTF">2012-03-01T13:44:00Z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