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D743EE">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D743EE">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D743EE">
      <w:pPr>
        <w:tabs>
          <w:tab w:val="left" w:pos="288"/>
          <w:tab w:val="left" w:pos="4752"/>
        </w:tabs>
        <w:spacing w:line="240" w:lineRule="exact"/>
        <w:jc w:val="both"/>
        <w:rPr>
          <w:rFonts w:asciiTheme="minorHAnsi" w:hAnsiTheme="minorHAnsi"/>
          <w:caps/>
          <w:color w:val="auto"/>
        </w:rPr>
      </w:pPr>
    </w:p>
    <w:p w:rsidR="008B446D" w:rsidRDefault="008B446D" w:rsidP="00D743EE">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E303F3">
        <w:rPr>
          <w:rFonts w:asciiTheme="minorHAnsi" w:hAnsiTheme="minorHAnsi"/>
          <w:caps/>
          <w:color w:val="auto"/>
        </w:rPr>
        <w:t>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Pr="001733B5">
        <w:rPr>
          <w:rFonts w:asciiTheme="minorHAnsi" w:hAnsiTheme="minorHAnsi"/>
          <w:caps/>
          <w:color w:val="auto"/>
        </w:rPr>
        <w:t xml:space="preserve">marine corps </w:t>
      </w:r>
    </w:p>
    <w:p w:rsidR="008B446D" w:rsidRDefault="008B446D" w:rsidP="00D743EE">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CASE NUMBER: PD</w:t>
      </w:r>
      <w:r w:rsidR="001733B5">
        <w:rPr>
          <w:rFonts w:asciiTheme="minorHAnsi" w:hAnsiTheme="minorHAnsi"/>
          <w:caps/>
          <w:color w:val="auto"/>
        </w:rPr>
        <w:t>0900724</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1E789E">
        <w:rPr>
          <w:rFonts w:asciiTheme="minorHAnsi" w:hAnsiTheme="minorHAnsi"/>
          <w:caps/>
          <w:color w:val="auto"/>
        </w:rPr>
        <w:t>SEPARATION DATE: 20041130</w:t>
      </w:r>
    </w:p>
    <w:p w:rsidR="007645CF" w:rsidRPr="007645CF" w:rsidRDefault="001E789E" w:rsidP="00D743EE">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 201</w:t>
      </w:r>
      <w:r w:rsidR="008A1746">
        <w:rPr>
          <w:rFonts w:asciiTheme="minorHAnsi" w:hAnsiTheme="minorHAnsi"/>
          <w:caps/>
          <w:color w:val="auto"/>
        </w:rPr>
        <w:t>1</w:t>
      </w:r>
      <w:r>
        <w:rPr>
          <w:rFonts w:asciiTheme="minorHAnsi" w:hAnsiTheme="minorHAnsi"/>
          <w:caps/>
          <w:color w:val="auto"/>
        </w:rPr>
        <w:t>0317</w:t>
      </w:r>
      <w:r w:rsidR="0071098A">
        <w:rPr>
          <w:rFonts w:asciiTheme="minorHAnsi" w:hAnsiTheme="minorHAnsi"/>
          <w:caps/>
          <w:color w:val="auto"/>
        </w:rPr>
        <w:tab/>
      </w:r>
      <w:r w:rsidR="0071098A">
        <w:rPr>
          <w:rFonts w:asciiTheme="minorHAnsi" w:hAnsiTheme="minorHAnsi"/>
          <w:caps/>
          <w:color w:val="auto"/>
        </w:rPr>
        <w:tab/>
      </w:r>
      <w:r>
        <w:rPr>
          <w:rFonts w:asciiTheme="minorHAnsi" w:hAnsiTheme="minorHAnsi"/>
          <w:caps/>
          <w:color w:val="auto"/>
        </w:rPr>
        <w:tab/>
      </w:r>
      <w:r w:rsidR="008B446D">
        <w:rPr>
          <w:rFonts w:asciiTheme="minorHAnsi" w:hAnsiTheme="minorHAnsi"/>
          <w:caps/>
          <w:color w:val="auto"/>
        </w:rPr>
        <w:tab/>
      </w:r>
      <w:r w:rsidR="008B446D">
        <w:rPr>
          <w:rFonts w:asciiTheme="minorHAnsi" w:hAnsiTheme="minorHAnsi"/>
          <w:caps/>
          <w:color w:val="auto"/>
        </w:rPr>
        <w:tab/>
      </w:r>
      <w:r w:rsidR="008B446D">
        <w:rPr>
          <w:rFonts w:asciiTheme="minorHAnsi" w:hAnsiTheme="minorHAnsi"/>
          <w:caps/>
          <w:color w:val="auto"/>
        </w:rPr>
        <w:tab/>
      </w:r>
    </w:p>
    <w:p w:rsidR="007645CF" w:rsidRPr="00CD5BD7" w:rsidRDefault="007645CF" w:rsidP="007645CF">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D743EE">
      <w:pPr>
        <w:tabs>
          <w:tab w:val="left" w:pos="288"/>
          <w:tab w:val="left" w:pos="4752"/>
        </w:tabs>
        <w:spacing w:line="240" w:lineRule="exact"/>
        <w:rPr>
          <w:rFonts w:ascii="Calibri" w:hAnsi="Calibri"/>
          <w:color w:val="000080"/>
          <w:szCs w:val="24"/>
        </w:rPr>
      </w:pPr>
    </w:p>
    <w:p w:rsidR="00541B2C" w:rsidRPr="005733DB" w:rsidRDefault="002C6E5B" w:rsidP="00D743EE">
      <w:pPr>
        <w:tabs>
          <w:tab w:val="left" w:pos="288"/>
          <w:tab w:val="left" w:pos="4752"/>
        </w:tabs>
        <w:spacing w:line="240" w:lineRule="exact"/>
        <w:jc w:val="both"/>
        <w:rPr>
          <w:rFonts w:ascii="Calibri" w:hAnsi="Calibr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w:t>
      </w:r>
      <w:r w:rsidR="00FF0EFB" w:rsidRPr="001733B5">
        <w:rPr>
          <w:rFonts w:asciiTheme="minorHAnsi" w:hAnsiTheme="minorHAnsi"/>
          <w:color w:val="auto"/>
          <w:szCs w:val="24"/>
        </w:rPr>
        <w:t xml:space="preserve">covered individual (CI) </w:t>
      </w:r>
      <w:r w:rsidRPr="001733B5">
        <w:rPr>
          <w:rFonts w:asciiTheme="minorHAnsi" w:hAnsiTheme="minorHAnsi"/>
          <w:color w:val="auto"/>
          <w:szCs w:val="24"/>
        </w:rPr>
        <w:t xml:space="preserve">was </w:t>
      </w:r>
      <w:r w:rsidR="00E322F7" w:rsidRPr="001733B5">
        <w:rPr>
          <w:rFonts w:asciiTheme="minorHAnsi" w:hAnsiTheme="minorHAnsi"/>
          <w:color w:val="auto"/>
          <w:szCs w:val="24"/>
        </w:rPr>
        <w:t>an active duty</w:t>
      </w:r>
      <w:r w:rsidR="006D4E0E" w:rsidRPr="001733B5">
        <w:rPr>
          <w:rFonts w:asciiTheme="minorHAnsi" w:hAnsiTheme="minorHAnsi"/>
          <w:color w:val="auto"/>
          <w:szCs w:val="24"/>
        </w:rPr>
        <w:t xml:space="preserve"> </w:t>
      </w:r>
      <w:r w:rsidR="001733B5">
        <w:rPr>
          <w:rFonts w:asciiTheme="minorHAnsi" w:hAnsiTheme="minorHAnsi"/>
          <w:color w:val="auto"/>
          <w:szCs w:val="24"/>
        </w:rPr>
        <w:t>S</w:t>
      </w:r>
      <w:r w:rsidR="00F910CA">
        <w:rPr>
          <w:rFonts w:asciiTheme="minorHAnsi" w:hAnsiTheme="minorHAnsi"/>
          <w:color w:val="auto"/>
          <w:szCs w:val="24"/>
        </w:rPr>
        <w:t>gt</w:t>
      </w:r>
      <w:r w:rsidR="001733B5">
        <w:rPr>
          <w:rFonts w:asciiTheme="minorHAnsi" w:hAnsiTheme="minorHAnsi"/>
          <w:color w:val="auto"/>
          <w:szCs w:val="24"/>
        </w:rPr>
        <w:t>/E</w:t>
      </w:r>
      <w:r w:rsidR="008A1746">
        <w:rPr>
          <w:rFonts w:asciiTheme="minorHAnsi" w:hAnsiTheme="minorHAnsi"/>
          <w:color w:val="auto"/>
          <w:szCs w:val="24"/>
        </w:rPr>
        <w:t>-</w:t>
      </w:r>
      <w:r w:rsidR="001733B5">
        <w:rPr>
          <w:rFonts w:asciiTheme="minorHAnsi" w:hAnsiTheme="minorHAnsi"/>
          <w:color w:val="auto"/>
          <w:szCs w:val="24"/>
        </w:rPr>
        <w:t xml:space="preserve">5 </w:t>
      </w:r>
      <w:r w:rsidR="00756112">
        <w:rPr>
          <w:rFonts w:asciiTheme="minorHAnsi" w:hAnsiTheme="minorHAnsi"/>
          <w:color w:val="auto"/>
          <w:szCs w:val="24"/>
        </w:rPr>
        <w:t>(1341</w:t>
      </w:r>
      <w:r w:rsidR="006421CB">
        <w:rPr>
          <w:rFonts w:asciiTheme="minorHAnsi" w:hAnsiTheme="minorHAnsi"/>
          <w:color w:val="auto"/>
          <w:szCs w:val="24"/>
        </w:rPr>
        <w:t>, Engineer</w:t>
      </w:r>
      <w:r w:rsidR="00E322F7" w:rsidRPr="001733B5">
        <w:rPr>
          <w:rFonts w:asciiTheme="minorHAnsi" w:hAnsiTheme="minorHAnsi"/>
          <w:color w:val="auto"/>
          <w:szCs w:val="24"/>
        </w:rPr>
        <w:t xml:space="preserve">) </w:t>
      </w:r>
      <w:r w:rsidRPr="001733B5">
        <w:rPr>
          <w:rFonts w:asciiTheme="minorHAnsi" w:hAnsiTheme="minorHAnsi"/>
          <w:color w:val="auto"/>
          <w:szCs w:val="24"/>
        </w:rPr>
        <w:t xml:space="preserve">medically separated from the </w:t>
      </w:r>
      <w:r w:rsidR="00756112">
        <w:rPr>
          <w:rFonts w:asciiTheme="minorHAnsi" w:hAnsiTheme="minorHAnsi"/>
          <w:color w:val="auto"/>
          <w:szCs w:val="24"/>
        </w:rPr>
        <w:t>Marine Corps</w:t>
      </w:r>
      <w:r w:rsidRPr="001733B5">
        <w:rPr>
          <w:rFonts w:asciiTheme="minorHAnsi" w:hAnsiTheme="minorHAnsi"/>
          <w:color w:val="auto"/>
          <w:szCs w:val="24"/>
        </w:rPr>
        <w:t xml:space="preserve"> in </w:t>
      </w:r>
      <w:r w:rsidR="008A1746">
        <w:rPr>
          <w:rFonts w:asciiTheme="minorHAnsi" w:hAnsiTheme="minorHAnsi"/>
          <w:color w:val="auto"/>
          <w:szCs w:val="24"/>
        </w:rPr>
        <w:t xml:space="preserve">November </w:t>
      </w:r>
      <w:r w:rsidRPr="001733B5">
        <w:rPr>
          <w:rFonts w:asciiTheme="minorHAnsi" w:hAnsiTheme="minorHAnsi"/>
          <w:color w:val="auto"/>
          <w:szCs w:val="24"/>
        </w:rPr>
        <w:t>200</w:t>
      </w:r>
      <w:r w:rsidR="00DB3613">
        <w:rPr>
          <w:rFonts w:asciiTheme="minorHAnsi" w:hAnsiTheme="minorHAnsi"/>
          <w:color w:val="auto"/>
          <w:szCs w:val="24"/>
        </w:rPr>
        <w:t>4</w:t>
      </w:r>
      <w:r w:rsidR="00756112">
        <w:rPr>
          <w:rFonts w:asciiTheme="minorHAnsi" w:hAnsiTheme="minorHAnsi"/>
          <w:color w:val="auto"/>
          <w:szCs w:val="24"/>
        </w:rPr>
        <w:t>.</w:t>
      </w:r>
      <w:r w:rsidR="008A1746">
        <w:rPr>
          <w:rFonts w:asciiTheme="minorHAnsi" w:hAnsiTheme="minorHAnsi"/>
          <w:color w:val="auto"/>
          <w:szCs w:val="24"/>
        </w:rPr>
        <w:t xml:space="preserve">  The medical basis for </w:t>
      </w:r>
      <w:r w:rsidRPr="001733B5">
        <w:rPr>
          <w:rFonts w:asciiTheme="minorHAnsi" w:hAnsiTheme="minorHAnsi"/>
          <w:color w:val="auto"/>
          <w:szCs w:val="24"/>
        </w:rPr>
        <w:t xml:space="preserve">separation was </w:t>
      </w:r>
      <w:r w:rsidR="00DB3613">
        <w:rPr>
          <w:rFonts w:asciiTheme="minorHAnsi" w:hAnsiTheme="minorHAnsi"/>
          <w:color w:val="auto"/>
          <w:szCs w:val="24"/>
        </w:rPr>
        <w:t>left ankle p</w:t>
      </w:r>
      <w:r w:rsidR="001E789E">
        <w:rPr>
          <w:rFonts w:asciiTheme="minorHAnsi" w:hAnsiTheme="minorHAnsi"/>
          <w:color w:val="auto"/>
          <w:szCs w:val="24"/>
        </w:rPr>
        <w:t xml:space="preserve">ain.  </w:t>
      </w:r>
      <w:r w:rsidR="00541B2C">
        <w:rPr>
          <w:rFonts w:asciiTheme="minorHAnsi" w:hAnsiTheme="minorHAnsi"/>
          <w:color w:val="auto"/>
          <w:szCs w:val="24"/>
        </w:rPr>
        <w:t>At his Medical Evaluation Board (MEB), t</w:t>
      </w:r>
      <w:r w:rsidR="008129F6">
        <w:rPr>
          <w:rFonts w:asciiTheme="minorHAnsi" w:hAnsiTheme="minorHAnsi"/>
          <w:color w:val="auto"/>
          <w:szCs w:val="24"/>
        </w:rPr>
        <w:t>he left ankle pain</w:t>
      </w:r>
      <w:r w:rsidR="00AE5E14" w:rsidRPr="00396779">
        <w:rPr>
          <w:rFonts w:asciiTheme="minorHAnsi" w:hAnsiTheme="minorHAnsi"/>
          <w:color w:val="auto"/>
          <w:szCs w:val="24"/>
        </w:rPr>
        <w:t xml:space="preserve"> </w:t>
      </w:r>
      <w:r w:rsidR="00541B2C">
        <w:rPr>
          <w:rFonts w:ascii="Calibri" w:hAnsi="Calibri"/>
          <w:color w:val="auto"/>
          <w:szCs w:val="24"/>
        </w:rPr>
        <w:t>was determined to be medically unacceptable IAW</w:t>
      </w:r>
      <w:r w:rsidR="00F847E6" w:rsidRPr="00895CB9">
        <w:rPr>
          <w:rFonts w:asciiTheme="minorHAnsi" w:hAnsiTheme="minorHAnsi"/>
          <w:color w:val="auto"/>
          <w:szCs w:val="24"/>
        </w:rPr>
        <w:t xml:space="preserve"> NAVPERS 18068F</w:t>
      </w:r>
      <w:r w:rsidR="00541B2C">
        <w:rPr>
          <w:rFonts w:ascii="Calibri" w:hAnsi="Calibri"/>
          <w:color w:val="auto"/>
          <w:szCs w:val="24"/>
        </w:rPr>
        <w:t xml:space="preserve">.  The CI was referred to the </w:t>
      </w:r>
      <w:r w:rsidR="00541B2C" w:rsidRPr="00396779">
        <w:rPr>
          <w:rFonts w:asciiTheme="minorHAnsi" w:hAnsiTheme="minorHAnsi"/>
          <w:color w:val="auto"/>
          <w:szCs w:val="24"/>
        </w:rPr>
        <w:t>Physical Evaluation Board (PEB</w:t>
      </w:r>
      <w:r w:rsidR="00541B2C">
        <w:rPr>
          <w:rFonts w:asciiTheme="minorHAnsi" w:hAnsiTheme="minorHAnsi"/>
          <w:color w:val="auto"/>
          <w:szCs w:val="24"/>
        </w:rPr>
        <w:t xml:space="preserve">) and </w:t>
      </w:r>
      <w:r w:rsidR="00F910CA">
        <w:rPr>
          <w:rFonts w:asciiTheme="minorHAnsi" w:hAnsiTheme="minorHAnsi"/>
          <w:color w:val="auto"/>
          <w:szCs w:val="24"/>
        </w:rPr>
        <w:t xml:space="preserve">was </w:t>
      </w:r>
      <w:r w:rsidR="00541B2C">
        <w:rPr>
          <w:rFonts w:asciiTheme="minorHAnsi" w:hAnsiTheme="minorHAnsi"/>
          <w:color w:val="auto"/>
          <w:szCs w:val="24"/>
        </w:rPr>
        <w:t xml:space="preserve">found unfit for continued military service due to the left ankle condition.  </w:t>
      </w:r>
      <w:r w:rsidR="00F910CA">
        <w:rPr>
          <w:rFonts w:asciiTheme="minorHAnsi" w:hAnsiTheme="minorHAnsi"/>
          <w:color w:val="auto"/>
          <w:szCs w:val="24"/>
        </w:rPr>
        <w:t xml:space="preserve">History of tibia/fibular fracture was determined to be Category II </w:t>
      </w:r>
      <w:r w:rsidR="00346704">
        <w:rPr>
          <w:rFonts w:asciiTheme="minorHAnsi" w:hAnsiTheme="minorHAnsi"/>
          <w:color w:val="auto"/>
          <w:szCs w:val="24"/>
        </w:rPr>
        <w:t>(contributing</w:t>
      </w:r>
      <w:r w:rsidR="00F910CA">
        <w:rPr>
          <w:rFonts w:asciiTheme="minorHAnsi" w:hAnsiTheme="minorHAnsi"/>
          <w:color w:val="auto"/>
          <w:szCs w:val="24"/>
        </w:rPr>
        <w:t xml:space="preserve"> to the unfitting condition).  </w:t>
      </w:r>
      <w:r w:rsidR="00F910CA">
        <w:rPr>
          <w:rFonts w:ascii="Calibri" w:hAnsi="Calibri"/>
          <w:color w:val="auto"/>
          <w:szCs w:val="24"/>
        </w:rPr>
        <w:t>Thoracic back pain</w:t>
      </w:r>
      <w:r w:rsidR="00346704">
        <w:rPr>
          <w:rFonts w:ascii="Calibri" w:hAnsi="Calibri"/>
          <w:color w:val="auto"/>
          <w:szCs w:val="24"/>
        </w:rPr>
        <w:t xml:space="preserve"> was found to be </w:t>
      </w:r>
      <w:r w:rsidR="00F910CA">
        <w:rPr>
          <w:rFonts w:ascii="Calibri" w:hAnsi="Calibri"/>
          <w:color w:val="auto"/>
          <w:szCs w:val="24"/>
        </w:rPr>
        <w:t xml:space="preserve">Category III </w:t>
      </w:r>
      <w:r w:rsidR="00F910CA">
        <w:rPr>
          <w:rFonts w:asciiTheme="minorHAnsi" w:hAnsiTheme="minorHAnsi"/>
          <w:color w:val="auto"/>
          <w:szCs w:val="24"/>
        </w:rPr>
        <w:t>(not separately unfitting, and not related to the unfitting condition).</w:t>
      </w:r>
      <w:r w:rsidR="00F910CA">
        <w:rPr>
          <w:rFonts w:ascii="Calibri" w:hAnsi="Calibri"/>
          <w:color w:val="auto"/>
          <w:szCs w:val="24"/>
        </w:rPr>
        <w:t xml:space="preserve"> </w:t>
      </w:r>
      <w:r w:rsidR="00541B2C">
        <w:rPr>
          <w:rFonts w:ascii="Calibri" w:hAnsi="Calibri"/>
          <w:color w:val="auto"/>
          <w:szCs w:val="24"/>
        </w:rPr>
        <w:t>The CI accepted the PEB findings, and was separated at 10% disability using the Veterans Administration Schedule for Rating Disabilities (VASRD) and applicable Navy and DoD regulations.</w:t>
      </w:r>
    </w:p>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D743EE">
      <w:pPr>
        <w:tabs>
          <w:tab w:val="left" w:pos="288"/>
          <w:tab w:val="left" w:pos="4752"/>
        </w:tabs>
        <w:spacing w:line="240" w:lineRule="exact"/>
        <w:rPr>
          <w:rFonts w:ascii="Calibri" w:hAnsi="Calibri"/>
          <w:color w:val="000080"/>
          <w:szCs w:val="24"/>
        </w:rPr>
      </w:pPr>
    </w:p>
    <w:p w:rsidR="008129F6" w:rsidRPr="00326C08" w:rsidRDefault="002C6E5B" w:rsidP="00D743EE">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w:t>
      </w:r>
      <w:r w:rsidR="00706C8A">
        <w:rPr>
          <w:rFonts w:asciiTheme="minorHAnsi" w:hAnsiTheme="minorHAnsi"/>
          <w:color w:val="auto"/>
          <w:u w:val="single"/>
        </w:rPr>
        <w:t>’s</w:t>
      </w:r>
      <w:r w:rsidRPr="00326C08">
        <w:rPr>
          <w:rFonts w:asciiTheme="minorHAnsi" w:hAnsiTheme="minorHAnsi"/>
          <w:color w:val="auto"/>
          <w:u w:val="single"/>
        </w:rPr>
        <w:t xml:space="preserve"> CONTENTION</w:t>
      </w:r>
      <w:r w:rsidR="00706C8A">
        <w:rPr>
          <w:rFonts w:asciiTheme="minorHAnsi" w:hAnsiTheme="minorHAnsi"/>
          <w:color w:val="auto"/>
        </w:rPr>
        <w:t xml:space="preserve"> </w:t>
      </w:r>
      <w:r w:rsidR="00706C8A" w:rsidRPr="00706C8A">
        <w:rPr>
          <w:rFonts w:asciiTheme="minorHAnsi" w:hAnsiTheme="minorHAnsi"/>
          <w:color w:val="auto"/>
        </w:rPr>
        <w:t>(</w:t>
      </w:r>
      <w:r w:rsidR="00706C8A">
        <w:rPr>
          <w:rFonts w:asciiTheme="minorHAnsi" w:hAnsiTheme="minorHAnsi"/>
          <w:color w:val="auto"/>
        </w:rPr>
        <w:t>20091124)</w:t>
      </w:r>
      <w:r w:rsidR="000B250F">
        <w:rPr>
          <w:rFonts w:asciiTheme="minorHAnsi" w:hAnsiTheme="minorHAnsi"/>
          <w:color w:val="auto"/>
        </w:rPr>
        <w:t>:</w:t>
      </w:r>
      <w:r w:rsidR="00706C8A">
        <w:rPr>
          <w:rFonts w:asciiTheme="minorHAnsi" w:hAnsiTheme="minorHAnsi"/>
          <w:color w:val="auto"/>
        </w:rPr>
        <w:t xml:space="preserve"> </w:t>
      </w:r>
      <w:r w:rsidR="00ED5545">
        <w:rPr>
          <w:rFonts w:asciiTheme="minorHAnsi" w:hAnsiTheme="minorHAnsi"/>
          <w:color w:val="auto"/>
        </w:rPr>
        <w:t xml:space="preserve"> </w:t>
      </w:r>
      <w:r w:rsidRPr="00326C08">
        <w:rPr>
          <w:rFonts w:asciiTheme="minorHAnsi" w:hAnsiTheme="minorHAnsi"/>
          <w:color w:val="auto"/>
          <w:szCs w:val="24"/>
        </w:rPr>
        <w:t>The CI states</w:t>
      </w:r>
      <w:r w:rsidR="008A1746">
        <w:rPr>
          <w:rFonts w:asciiTheme="minorHAnsi" w:hAnsiTheme="minorHAnsi"/>
          <w:color w:val="auto"/>
          <w:szCs w:val="24"/>
        </w:rPr>
        <w:t>, “</w:t>
      </w:r>
      <w:r w:rsidR="00E7344D">
        <w:rPr>
          <w:rFonts w:asciiTheme="minorHAnsi" w:hAnsiTheme="minorHAnsi"/>
          <w:color w:val="auto"/>
          <w:szCs w:val="24"/>
        </w:rPr>
        <w:t>To</w:t>
      </w:r>
      <w:r w:rsidR="008A1746">
        <w:rPr>
          <w:rFonts w:asciiTheme="minorHAnsi" w:hAnsiTheme="minorHAnsi"/>
          <w:color w:val="auto"/>
          <w:szCs w:val="24"/>
        </w:rPr>
        <w:t>o</w:t>
      </w:r>
      <w:r w:rsidR="00E7344D">
        <w:rPr>
          <w:rFonts w:asciiTheme="minorHAnsi" w:hAnsiTheme="minorHAnsi"/>
          <w:color w:val="auto"/>
          <w:szCs w:val="24"/>
        </w:rPr>
        <w:t xml:space="preserve"> low of rating</w:t>
      </w:r>
      <w:r w:rsidR="00156D71">
        <w:rPr>
          <w:rFonts w:asciiTheme="minorHAnsi" w:hAnsiTheme="minorHAnsi"/>
          <w:color w:val="auto"/>
          <w:szCs w:val="24"/>
        </w:rPr>
        <w:t>,</w:t>
      </w:r>
      <w:r w:rsidR="00E7344D">
        <w:rPr>
          <w:rFonts w:asciiTheme="minorHAnsi" w:hAnsiTheme="minorHAnsi"/>
          <w:color w:val="auto"/>
          <w:szCs w:val="24"/>
        </w:rPr>
        <w:t xml:space="preserve"> unjust</w:t>
      </w:r>
      <w:r w:rsidR="008A1746">
        <w:rPr>
          <w:rFonts w:asciiTheme="minorHAnsi" w:hAnsiTheme="minorHAnsi"/>
          <w:color w:val="auto"/>
          <w:szCs w:val="24"/>
        </w:rPr>
        <w:t>.”</w:t>
      </w:r>
      <w:r w:rsidR="00973657">
        <w:rPr>
          <w:rFonts w:asciiTheme="minorHAnsi" w:hAnsiTheme="minorHAnsi"/>
          <w:color w:val="auto"/>
          <w:szCs w:val="24"/>
        </w:rPr>
        <w:t xml:space="preserve">  </w:t>
      </w:r>
    </w:p>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422356" w:rsidRDefault="00422356" w:rsidP="00D743EE">
      <w:pPr>
        <w:spacing w:line="240" w:lineRule="exact"/>
        <w:rPr>
          <w:rFonts w:asciiTheme="minorHAnsi" w:hAnsiTheme="minorHAnsi"/>
          <w:color w:val="auto"/>
          <w:u w:val="single"/>
        </w:rPr>
      </w:pPr>
    </w:p>
    <w:p w:rsidR="00422356" w:rsidRPr="00422356" w:rsidRDefault="00422356" w:rsidP="00D743EE">
      <w:pPr>
        <w:spacing w:line="240" w:lineRule="exact"/>
        <w:rPr>
          <w:rFonts w:asciiTheme="minorHAnsi" w:hAnsiTheme="minorHAnsi"/>
          <w:color w:val="auto"/>
        </w:rPr>
      </w:pPr>
      <w:r w:rsidRPr="00422356">
        <w:rPr>
          <w:rFonts w:asciiTheme="minorHAnsi" w:hAnsiTheme="minorHAnsi"/>
          <w:color w:val="auto"/>
          <w:u w:val="single"/>
        </w:rPr>
        <w:t>RATING COMPARISON</w:t>
      </w:r>
      <w:r w:rsidRPr="00422356">
        <w:rPr>
          <w:rFonts w:asciiTheme="minorHAnsi" w:hAnsiTheme="minorHAnsi"/>
          <w:color w:val="auto"/>
        </w:rPr>
        <w:t>:</w:t>
      </w:r>
    </w:p>
    <w:p w:rsidR="00F82981" w:rsidRPr="00396779" w:rsidRDefault="00F82981" w:rsidP="00D743EE">
      <w:pPr>
        <w:tabs>
          <w:tab w:val="left" w:pos="288"/>
          <w:tab w:val="left" w:pos="4752"/>
        </w:tabs>
        <w:spacing w:line="240" w:lineRule="exact"/>
        <w:jc w:val="both"/>
        <w:rPr>
          <w:rFonts w:asciiTheme="minorHAnsi" w:hAnsiTheme="minorHAnsi"/>
          <w:color w:val="auto"/>
        </w:rPr>
      </w:pPr>
    </w:p>
    <w:tbl>
      <w:tblPr>
        <w:tblStyle w:val="TableGrid"/>
        <w:tblW w:w="9405" w:type="dxa"/>
        <w:jc w:val="center"/>
        <w:tblLayout w:type="fixed"/>
        <w:tblLook w:val="04A0"/>
      </w:tblPr>
      <w:tblGrid>
        <w:gridCol w:w="2183"/>
        <w:gridCol w:w="900"/>
        <w:gridCol w:w="900"/>
        <w:gridCol w:w="2542"/>
        <w:gridCol w:w="1080"/>
        <w:gridCol w:w="810"/>
        <w:gridCol w:w="990"/>
      </w:tblGrid>
      <w:tr w:rsidR="00684E2B" w:rsidRPr="00396779" w:rsidTr="00BE1BF2">
        <w:trPr>
          <w:trHeight w:val="233"/>
          <w:jc w:val="center"/>
        </w:trPr>
        <w:tc>
          <w:tcPr>
            <w:tcW w:w="3983" w:type="dxa"/>
            <w:gridSpan w:val="3"/>
            <w:tcBorders>
              <w:right w:val="single" w:sz="4" w:space="0" w:color="auto"/>
            </w:tcBorders>
            <w:shd w:val="clear" w:color="auto" w:fill="D9D9D9" w:themeFill="background1" w:themeFillShade="D9"/>
          </w:tcPr>
          <w:p w:rsidR="00684E2B" w:rsidRPr="00396779" w:rsidRDefault="00D006F4" w:rsidP="00D743EE">
            <w:pPr>
              <w:pStyle w:val="ListParagraph"/>
              <w:spacing w:after="0" w:line="240" w:lineRule="exact"/>
              <w:ind w:left="0"/>
              <w:jc w:val="center"/>
              <w:rPr>
                <w:rFonts w:cs="Times New Roman"/>
                <w:b/>
                <w:sz w:val="20"/>
                <w:szCs w:val="20"/>
              </w:rPr>
            </w:pPr>
            <w:r>
              <w:rPr>
                <w:rFonts w:cs="Times New Roman"/>
                <w:b/>
                <w:sz w:val="20"/>
                <w:szCs w:val="20"/>
              </w:rPr>
              <w:t>Service</w:t>
            </w:r>
            <w:r w:rsidR="00684E2B" w:rsidRPr="00396779">
              <w:rPr>
                <w:rFonts w:cs="Times New Roman"/>
                <w:b/>
                <w:sz w:val="20"/>
                <w:szCs w:val="20"/>
              </w:rPr>
              <w:t xml:space="preserve"> PEB</w:t>
            </w:r>
            <w:r w:rsidR="00346704">
              <w:rPr>
                <w:rFonts w:cs="Times New Roman"/>
                <w:b/>
                <w:sz w:val="20"/>
                <w:szCs w:val="20"/>
              </w:rPr>
              <w:t xml:space="preserve"> – d</w:t>
            </w:r>
            <w:r w:rsidR="002B2645" w:rsidRPr="00396779">
              <w:rPr>
                <w:rFonts w:cs="Times New Roman"/>
                <w:b/>
                <w:sz w:val="20"/>
                <w:szCs w:val="20"/>
              </w:rPr>
              <w:t xml:space="preserve">ated </w:t>
            </w:r>
            <w:r w:rsidR="00FE3325">
              <w:rPr>
                <w:rFonts w:cs="Times New Roman"/>
                <w:b/>
                <w:sz w:val="20"/>
                <w:szCs w:val="20"/>
              </w:rPr>
              <w:t>20040622</w:t>
            </w:r>
          </w:p>
        </w:tc>
        <w:tc>
          <w:tcPr>
            <w:tcW w:w="5422" w:type="dxa"/>
            <w:gridSpan w:val="4"/>
            <w:tcBorders>
              <w:left w:val="single" w:sz="4" w:space="0" w:color="auto"/>
            </w:tcBorders>
            <w:shd w:val="clear" w:color="auto" w:fill="D9D9D9" w:themeFill="background1" w:themeFillShade="D9"/>
          </w:tcPr>
          <w:p w:rsidR="00684E2B" w:rsidRPr="00396779" w:rsidRDefault="00684E2B" w:rsidP="00D743EE">
            <w:pPr>
              <w:pStyle w:val="ListParagraph"/>
              <w:spacing w:after="0" w:line="240" w:lineRule="exact"/>
              <w:ind w:left="0"/>
              <w:jc w:val="center"/>
              <w:rPr>
                <w:rFonts w:cs="Times New Roman"/>
                <w:b/>
                <w:sz w:val="20"/>
                <w:szCs w:val="20"/>
              </w:rPr>
            </w:pPr>
            <w:r w:rsidRPr="00396779">
              <w:rPr>
                <w:rFonts w:cs="Times New Roman"/>
                <w:b/>
                <w:sz w:val="20"/>
                <w:szCs w:val="20"/>
              </w:rPr>
              <w:t>VA (</w:t>
            </w:r>
            <w:r w:rsidR="001C48AF">
              <w:rPr>
                <w:rFonts w:cs="Times New Roman"/>
                <w:b/>
                <w:sz w:val="20"/>
                <w:szCs w:val="20"/>
              </w:rPr>
              <w:t xml:space="preserve">10 weeks after </w:t>
            </w:r>
            <w:r w:rsidRPr="00396779">
              <w:rPr>
                <w:rFonts w:cs="Times New Roman"/>
                <w:b/>
                <w:sz w:val="20"/>
                <w:szCs w:val="20"/>
              </w:rPr>
              <w:t>Separation)</w:t>
            </w:r>
            <w:r w:rsidR="000C3C13" w:rsidRPr="00396779">
              <w:rPr>
                <w:rFonts w:cs="Times New Roman"/>
                <w:b/>
                <w:sz w:val="20"/>
                <w:szCs w:val="20"/>
              </w:rPr>
              <w:t xml:space="preserve"> – All Effective </w:t>
            </w:r>
            <w:r w:rsidR="00F14E61">
              <w:rPr>
                <w:rFonts w:cs="Times New Roman"/>
                <w:b/>
                <w:sz w:val="20"/>
                <w:szCs w:val="20"/>
              </w:rPr>
              <w:t>20041201</w:t>
            </w:r>
          </w:p>
        </w:tc>
      </w:tr>
      <w:tr w:rsidR="002B2645" w:rsidRPr="00396779" w:rsidTr="00BE1BF2">
        <w:trPr>
          <w:trHeight w:val="233"/>
          <w:jc w:val="center"/>
        </w:trPr>
        <w:tc>
          <w:tcPr>
            <w:tcW w:w="2183" w:type="dxa"/>
            <w:tcBorders>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900" w:type="dxa"/>
            <w:tcBorders>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00" w:type="dxa"/>
            <w:tcBorders>
              <w:bottom w:val="single" w:sz="4" w:space="0" w:color="000000" w:themeColor="text1"/>
              <w:right w:val="single" w:sz="4" w:space="0" w:color="auto"/>
            </w:tcBorders>
            <w:shd w:val="clear" w:color="auto" w:fill="D9D9D9" w:themeFill="background1" w:themeFillShade="D9"/>
          </w:tcPr>
          <w:p w:rsidR="002B2645" w:rsidRPr="00396779" w:rsidRDefault="002B2645" w:rsidP="00D743EE">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542" w:type="dxa"/>
            <w:tcBorders>
              <w:left w:val="single" w:sz="4" w:space="0" w:color="auto"/>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D743EE">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A546EC" w:rsidRPr="00396779" w:rsidTr="00BE1272">
        <w:trPr>
          <w:trHeight w:val="269"/>
          <w:jc w:val="center"/>
        </w:trPr>
        <w:tc>
          <w:tcPr>
            <w:tcW w:w="2183" w:type="dxa"/>
            <w:tcBorders>
              <w:bottom w:val="single" w:sz="4" w:space="0" w:color="000000" w:themeColor="text1"/>
            </w:tcBorders>
            <w:shd w:val="clear" w:color="auto" w:fill="FFFFFF" w:themeFill="background1"/>
            <w:vAlign w:val="center"/>
          </w:tcPr>
          <w:p w:rsidR="00A546EC" w:rsidRPr="00396779" w:rsidRDefault="00A546EC" w:rsidP="00D743EE">
            <w:pPr>
              <w:pStyle w:val="ListParagraph"/>
              <w:spacing w:after="0" w:line="240" w:lineRule="exact"/>
              <w:ind w:left="0"/>
              <w:rPr>
                <w:rFonts w:cs="Times New Roman"/>
                <w:sz w:val="18"/>
                <w:szCs w:val="18"/>
              </w:rPr>
            </w:pPr>
            <w:r>
              <w:rPr>
                <w:rFonts w:cs="Times New Roman"/>
                <w:sz w:val="18"/>
                <w:szCs w:val="18"/>
              </w:rPr>
              <w:t>Chronic Left Ankle Pain</w:t>
            </w:r>
          </w:p>
        </w:tc>
        <w:tc>
          <w:tcPr>
            <w:tcW w:w="900" w:type="dxa"/>
            <w:tcBorders>
              <w:bottom w:val="single" w:sz="4" w:space="0" w:color="000000" w:themeColor="text1"/>
            </w:tcBorders>
            <w:shd w:val="clear" w:color="auto" w:fill="FFFFFF" w:themeFill="background1"/>
            <w:vAlign w:val="center"/>
          </w:tcPr>
          <w:p w:rsidR="00A546EC" w:rsidRPr="00396779" w:rsidRDefault="00A546EC" w:rsidP="00D743EE">
            <w:pPr>
              <w:pStyle w:val="ListParagraph"/>
              <w:spacing w:after="0" w:line="240" w:lineRule="exact"/>
              <w:ind w:left="0"/>
              <w:jc w:val="center"/>
              <w:rPr>
                <w:rFonts w:cs="Times New Roman"/>
                <w:sz w:val="18"/>
                <w:szCs w:val="18"/>
              </w:rPr>
            </w:pPr>
            <w:r>
              <w:rPr>
                <w:rFonts w:cs="Times New Roman"/>
                <w:sz w:val="18"/>
                <w:szCs w:val="18"/>
              </w:rPr>
              <w:t>5271</w:t>
            </w:r>
          </w:p>
        </w:tc>
        <w:tc>
          <w:tcPr>
            <w:tcW w:w="900" w:type="dxa"/>
            <w:tcBorders>
              <w:bottom w:val="single" w:sz="4" w:space="0" w:color="000000" w:themeColor="text1"/>
              <w:right w:val="single" w:sz="4" w:space="0" w:color="auto"/>
            </w:tcBorders>
            <w:shd w:val="clear" w:color="auto" w:fill="FFFFFF" w:themeFill="background1"/>
            <w:vAlign w:val="center"/>
          </w:tcPr>
          <w:p w:rsidR="00A546EC" w:rsidRPr="00396779" w:rsidRDefault="00A546EC" w:rsidP="00D743EE">
            <w:pPr>
              <w:pStyle w:val="ListParagraph"/>
              <w:spacing w:after="0" w:line="240" w:lineRule="exact"/>
              <w:ind w:left="0"/>
              <w:jc w:val="center"/>
              <w:rPr>
                <w:rFonts w:cs="Times New Roman"/>
                <w:sz w:val="18"/>
                <w:szCs w:val="18"/>
              </w:rPr>
            </w:pPr>
            <w:r>
              <w:rPr>
                <w:rFonts w:cs="Times New Roman"/>
                <w:sz w:val="18"/>
                <w:szCs w:val="18"/>
              </w:rPr>
              <w:t>10%</w:t>
            </w:r>
          </w:p>
        </w:tc>
        <w:tc>
          <w:tcPr>
            <w:tcW w:w="2542" w:type="dxa"/>
            <w:vMerge w:val="restart"/>
            <w:tcBorders>
              <w:left w:val="single" w:sz="4" w:space="0" w:color="auto"/>
            </w:tcBorders>
            <w:shd w:val="clear" w:color="auto" w:fill="FFFFFF" w:themeFill="background1"/>
            <w:vAlign w:val="center"/>
          </w:tcPr>
          <w:p w:rsidR="00A546EC" w:rsidRPr="00396779" w:rsidRDefault="00A546EC" w:rsidP="00346704">
            <w:pPr>
              <w:pStyle w:val="ListParagraph"/>
              <w:spacing w:after="0" w:line="240" w:lineRule="exact"/>
              <w:ind w:left="0"/>
              <w:rPr>
                <w:rFonts w:cs="Times New Roman"/>
                <w:sz w:val="18"/>
                <w:szCs w:val="18"/>
              </w:rPr>
            </w:pPr>
            <w:r>
              <w:rPr>
                <w:rFonts w:cs="Times New Roman"/>
                <w:sz w:val="18"/>
                <w:szCs w:val="18"/>
              </w:rPr>
              <w:t>Residuals fractured Tib/Fib (L)</w:t>
            </w:r>
          </w:p>
        </w:tc>
        <w:tc>
          <w:tcPr>
            <w:tcW w:w="1080" w:type="dxa"/>
            <w:vMerge w:val="restart"/>
            <w:shd w:val="clear" w:color="auto" w:fill="FFFFFF" w:themeFill="background1"/>
            <w:vAlign w:val="center"/>
          </w:tcPr>
          <w:p w:rsidR="00A546EC" w:rsidRPr="00396779" w:rsidRDefault="00A546EC" w:rsidP="00A546EC">
            <w:pPr>
              <w:pStyle w:val="ListParagraph"/>
              <w:spacing w:after="0" w:line="240" w:lineRule="exact"/>
              <w:ind w:left="0"/>
              <w:jc w:val="center"/>
              <w:rPr>
                <w:rFonts w:cs="Times New Roman"/>
                <w:sz w:val="18"/>
                <w:szCs w:val="18"/>
              </w:rPr>
            </w:pPr>
            <w:r>
              <w:rPr>
                <w:rFonts w:cs="Times New Roman"/>
                <w:sz w:val="18"/>
                <w:szCs w:val="18"/>
              </w:rPr>
              <w:t>5284</w:t>
            </w:r>
          </w:p>
        </w:tc>
        <w:tc>
          <w:tcPr>
            <w:tcW w:w="810" w:type="dxa"/>
            <w:vMerge w:val="restart"/>
            <w:shd w:val="clear" w:color="auto" w:fill="FFFFFF" w:themeFill="background1"/>
            <w:vAlign w:val="center"/>
          </w:tcPr>
          <w:p w:rsidR="00A546EC" w:rsidRPr="000B250F" w:rsidRDefault="00A546EC" w:rsidP="003F16A3">
            <w:pPr>
              <w:pStyle w:val="ListParagraph"/>
              <w:spacing w:after="0" w:line="240" w:lineRule="exact"/>
              <w:ind w:left="0"/>
              <w:rPr>
                <w:rFonts w:cs="Times New Roman"/>
                <w:sz w:val="18"/>
                <w:szCs w:val="18"/>
              </w:rPr>
            </w:pPr>
            <w:r>
              <w:rPr>
                <w:rFonts w:cs="Times New Roman"/>
                <w:sz w:val="18"/>
                <w:szCs w:val="18"/>
              </w:rPr>
              <w:t>30%</w:t>
            </w:r>
          </w:p>
        </w:tc>
        <w:tc>
          <w:tcPr>
            <w:tcW w:w="990" w:type="dxa"/>
            <w:vMerge w:val="restart"/>
            <w:shd w:val="clear" w:color="auto" w:fill="FFFFFF" w:themeFill="background1"/>
            <w:vAlign w:val="center"/>
          </w:tcPr>
          <w:p w:rsidR="00A546EC" w:rsidRPr="000B250F" w:rsidRDefault="00A546EC" w:rsidP="00D006F4">
            <w:pPr>
              <w:pStyle w:val="ListParagraph"/>
              <w:spacing w:after="0" w:line="240" w:lineRule="exact"/>
              <w:ind w:left="0"/>
              <w:rPr>
                <w:rFonts w:cs="Times New Roman"/>
                <w:sz w:val="18"/>
                <w:szCs w:val="18"/>
              </w:rPr>
            </w:pPr>
            <w:r>
              <w:rPr>
                <w:rFonts w:cs="Times New Roman"/>
                <w:sz w:val="18"/>
                <w:szCs w:val="18"/>
              </w:rPr>
              <w:t>20050210</w:t>
            </w:r>
          </w:p>
        </w:tc>
      </w:tr>
      <w:tr w:rsidR="00A546EC" w:rsidRPr="00396779" w:rsidTr="00BE1272">
        <w:trPr>
          <w:trHeight w:val="170"/>
          <w:jc w:val="center"/>
        </w:trPr>
        <w:tc>
          <w:tcPr>
            <w:tcW w:w="2183" w:type="dxa"/>
            <w:shd w:val="clear" w:color="auto" w:fill="FFFFFF" w:themeFill="background1"/>
          </w:tcPr>
          <w:p w:rsidR="00A546EC" w:rsidRPr="00396779" w:rsidRDefault="00A546EC" w:rsidP="00346704">
            <w:pPr>
              <w:pStyle w:val="ListParagraph"/>
              <w:spacing w:after="0" w:line="240" w:lineRule="exact"/>
              <w:ind w:left="0"/>
              <w:jc w:val="both"/>
              <w:rPr>
                <w:rFonts w:cs="Times New Roman"/>
                <w:sz w:val="18"/>
                <w:szCs w:val="18"/>
              </w:rPr>
            </w:pPr>
            <w:r>
              <w:rPr>
                <w:rFonts w:cs="Times New Roman"/>
                <w:sz w:val="18"/>
                <w:szCs w:val="18"/>
              </w:rPr>
              <w:t>History of Tib/Fib Fracture</w:t>
            </w:r>
          </w:p>
        </w:tc>
        <w:tc>
          <w:tcPr>
            <w:tcW w:w="1800" w:type="dxa"/>
            <w:gridSpan w:val="2"/>
            <w:tcBorders>
              <w:right w:val="single" w:sz="4" w:space="0" w:color="auto"/>
            </w:tcBorders>
            <w:shd w:val="clear" w:color="auto" w:fill="FFFFFF" w:themeFill="background1"/>
          </w:tcPr>
          <w:p w:rsidR="00A546EC" w:rsidRPr="00396779" w:rsidRDefault="00A546EC" w:rsidP="00D743EE">
            <w:pPr>
              <w:pStyle w:val="ListParagraph"/>
              <w:spacing w:after="0" w:line="240" w:lineRule="exact"/>
              <w:ind w:left="0"/>
              <w:jc w:val="center"/>
              <w:rPr>
                <w:rFonts w:cs="Times New Roman"/>
                <w:sz w:val="18"/>
                <w:szCs w:val="18"/>
              </w:rPr>
            </w:pPr>
            <w:r>
              <w:rPr>
                <w:rFonts w:cs="Times New Roman"/>
                <w:sz w:val="18"/>
                <w:szCs w:val="18"/>
              </w:rPr>
              <w:t>Category II</w:t>
            </w:r>
          </w:p>
        </w:tc>
        <w:tc>
          <w:tcPr>
            <w:tcW w:w="2542" w:type="dxa"/>
            <w:vMerge/>
            <w:tcBorders>
              <w:left w:val="single" w:sz="4" w:space="0" w:color="auto"/>
            </w:tcBorders>
            <w:shd w:val="clear" w:color="auto" w:fill="FFFFFF" w:themeFill="background1"/>
          </w:tcPr>
          <w:p w:rsidR="00A546EC" w:rsidRPr="00396779" w:rsidRDefault="00A546EC" w:rsidP="00D743EE">
            <w:pPr>
              <w:pStyle w:val="ListParagraph"/>
              <w:spacing w:after="0" w:line="240" w:lineRule="exact"/>
              <w:ind w:left="0"/>
              <w:jc w:val="both"/>
              <w:rPr>
                <w:rFonts w:cs="Times New Roman"/>
                <w:sz w:val="18"/>
                <w:szCs w:val="18"/>
              </w:rPr>
            </w:pPr>
          </w:p>
        </w:tc>
        <w:tc>
          <w:tcPr>
            <w:tcW w:w="1080" w:type="dxa"/>
            <w:vMerge/>
            <w:shd w:val="clear" w:color="auto" w:fill="FFFFFF" w:themeFill="background1"/>
          </w:tcPr>
          <w:p w:rsidR="00A546EC" w:rsidRPr="00396779" w:rsidRDefault="00A546EC" w:rsidP="00D743EE">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A546EC" w:rsidRPr="00396779" w:rsidRDefault="00A546EC" w:rsidP="00D743EE">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A546EC" w:rsidRPr="00396779" w:rsidRDefault="00A546EC" w:rsidP="00D743EE">
            <w:pPr>
              <w:pStyle w:val="ListParagraph"/>
              <w:spacing w:after="0" w:line="240" w:lineRule="exact"/>
              <w:ind w:left="0"/>
              <w:jc w:val="center"/>
              <w:rPr>
                <w:rFonts w:cs="Times New Roman"/>
                <w:sz w:val="18"/>
                <w:szCs w:val="18"/>
              </w:rPr>
            </w:pPr>
          </w:p>
        </w:tc>
      </w:tr>
      <w:tr w:rsidR="00422356" w:rsidRPr="00396779" w:rsidTr="00BE1BF2">
        <w:trPr>
          <w:trHeight w:val="125"/>
          <w:jc w:val="center"/>
        </w:trPr>
        <w:tc>
          <w:tcPr>
            <w:tcW w:w="2183" w:type="dxa"/>
            <w:tcBorders>
              <w:right w:val="single" w:sz="4" w:space="0" w:color="auto"/>
            </w:tcBorders>
            <w:shd w:val="clear" w:color="auto" w:fill="FFFFFF" w:themeFill="background1"/>
          </w:tcPr>
          <w:p w:rsidR="00422356" w:rsidRPr="00396779" w:rsidRDefault="00422356" w:rsidP="00D743EE">
            <w:pPr>
              <w:pStyle w:val="ListParagraph"/>
              <w:spacing w:after="0" w:line="240" w:lineRule="exact"/>
              <w:ind w:left="0"/>
              <w:jc w:val="both"/>
              <w:rPr>
                <w:rFonts w:cs="Times New Roman"/>
                <w:sz w:val="18"/>
                <w:szCs w:val="18"/>
              </w:rPr>
            </w:pPr>
            <w:r>
              <w:rPr>
                <w:rFonts w:cs="Times New Roman"/>
                <w:sz w:val="18"/>
                <w:szCs w:val="18"/>
              </w:rPr>
              <w:t>Thoracic Back Pain</w:t>
            </w:r>
          </w:p>
        </w:tc>
        <w:tc>
          <w:tcPr>
            <w:tcW w:w="1800" w:type="dxa"/>
            <w:gridSpan w:val="2"/>
            <w:tcBorders>
              <w:left w:val="single" w:sz="4" w:space="0" w:color="auto"/>
              <w:right w:val="single" w:sz="4" w:space="0" w:color="auto"/>
            </w:tcBorders>
            <w:shd w:val="clear" w:color="auto" w:fill="FFFFFF" w:themeFill="background1"/>
          </w:tcPr>
          <w:p w:rsidR="00422356" w:rsidRPr="00396779" w:rsidRDefault="00F910CA" w:rsidP="00D743EE">
            <w:pPr>
              <w:pStyle w:val="ListParagraph"/>
              <w:spacing w:after="0" w:line="240" w:lineRule="exact"/>
              <w:ind w:left="0"/>
              <w:jc w:val="center"/>
              <w:rPr>
                <w:rFonts w:cs="Times New Roman"/>
                <w:sz w:val="18"/>
                <w:szCs w:val="18"/>
              </w:rPr>
            </w:pPr>
            <w:r>
              <w:rPr>
                <w:rFonts w:cs="Times New Roman"/>
                <w:sz w:val="18"/>
                <w:szCs w:val="18"/>
              </w:rPr>
              <w:t>Category III</w:t>
            </w:r>
          </w:p>
        </w:tc>
        <w:tc>
          <w:tcPr>
            <w:tcW w:w="2542" w:type="dxa"/>
            <w:tcBorders>
              <w:left w:val="single" w:sz="4" w:space="0" w:color="auto"/>
            </w:tcBorders>
            <w:shd w:val="clear" w:color="auto" w:fill="FFFFFF" w:themeFill="background1"/>
          </w:tcPr>
          <w:p w:rsidR="00422356" w:rsidRPr="00396779" w:rsidRDefault="00422356" w:rsidP="00D743EE">
            <w:pPr>
              <w:pStyle w:val="ListParagraph"/>
              <w:spacing w:after="0" w:line="240" w:lineRule="exact"/>
              <w:ind w:left="0"/>
              <w:rPr>
                <w:rFonts w:cs="Times New Roman"/>
                <w:sz w:val="18"/>
                <w:szCs w:val="18"/>
              </w:rPr>
            </w:pPr>
            <w:r>
              <w:rPr>
                <w:rFonts w:cs="Times New Roman"/>
                <w:sz w:val="18"/>
                <w:szCs w:val="18"/>
              </w:rPr>
              <w:t>Thoracic Musculoskeletal Strain</w:t>
            </w:r>
          </w:p>
        </w:tc>
        <w:tc>
          <w:tcPr>
            <w:tcW w:w="1080" w:type="dxa"/>
            <w:shd w:val="clear" w:color="auto" w:fill="FFFFFF" w:themeFill="background1"/>
            <w:vAlign w:val="center"/>
          </w:tcPr>
          <w:p w:rsidR="00422356" w:rsidRPr="00396779" w:rsidRDefault="00422356" w:rsidP="00D743EE">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shd w:val="clear" w:color="auto" w:fill="FFFFFF" w:themeFill="background1"/>
            <w:vAlign w:val="center"/>
          </w:tcPr>
          <w:p w:rsidR="00422356" w:rsidRPr="00396779" w:rsidRDefault="00484126" w:rsidP="00D743EE">
            <w:pPr>
              <w:pStyle w:val="ListParagraph"/>
              <w:spacing w:after="0" w:line="240" w:lineRule="exact"/>
              <w:ind w:left="0"/>
              <w:jc w:val="center"/>
              <w:rPr>
                <w:rFonts w:cs="Times New Roman"/>
                <w:sz w:val="18"/>
                <w:szCs w:val="18"/>
              </w:rPr>
            </w:pPr>
            <w:r>
              <w:rPr>
                <w:rFonts w:cs="Times New Roman"/>
                <w:sz w:val="18"/>
                <w:szCs w:val="18"/>
              </w:rPr>
              <w:t>1</w:t>
            </w:r>
            <w:r w:rsidR="00422356">
              <w:rPr>
                <w:rFonts w:cs="Times New Roman"/>
                <w:sz w:val="18"/>
                <w:szCs w:val="18"/>
              </w:rPr>
              <w:t>0%</w:t>
            </w:r>
          </w:p>
        </w:tc>
        <w:tc>
          <w:tcPr>
            <w:tcW w:w="990" w:type="dxa"/>
            <w:shd w:val="clear" w:color="auto" w:fill="FFFFFF" w:themeFill="background1"/>
            <w:vAlign w:val="center"/>
          </w:tcPr>
          <w:p w:rsidR="00422356" w:rsidRPr="000B250F" w:rsidRDefault="00422356" w:rsidP="00D743EE">
            <w:pPr>
              <w:pStyle w:val="ListParagraph"/>
              <w:spacing w:after="0" w:line="240" w:lineRule="exact"/>
              <w:ind w:left="0"/>
              <w:jc w:val="center"/>
              <w:rPr>
                <w:rFonts w:cs="Times New Roman"/>
                <w:sz w:val="18"/>
                <w:szCs w:val="18"/>
              </w:rPr>
            </w:pPr>
            <w:r>
              <w:rPr>
                <w:rFonts w:cs="Times New Roman"/>
                <w:sz w:val="18"/>
                <w:szCs w:val="18"/>
              </w:rPr>
              <w:t>20050210</w:t>
            </w:r>
          </w:p>
        </w:tc>
      </w:tr>
      <w:tr w:rsidR="00484126" w:rsidRPr="00396779" w:rsidTr="00BE1BF2">
        <w:trPr>
          <w:trHeight w:val="63"/>
          <w:jc w:val="center"/>
        </w:trPr>
        <w:tc>
          <w:tcPr>
            <w:tcW w:w="3983" w:type="dxa"/>
            <w:gridSpan w:val="3"/>
            <w:vMerge w:val="restart"/>
            <w:tcBorders>
              <w:right w:val="single" w:sz="4" w:space="0" w:color="auto"/>
            </w:tcBorders>
            <w:shd w:val="clear" w:color="auto" w:fill="FFFFFF" w:themeFill="background1"/>
          </w:tcPr>
          <w:p w:rsidR="00484126" w:rsidRPr="008A1746" w:rsidRDefault="00484126" w:rsidP="00D743EE">
            <w:pPr>
              <w:pStyle w:val="ListParagraph"/>
              <w:spacing w:after="0" w:line="240" w:lineRule="exact"/>
              <w:ind w:left="0"/>
              <w:jc w:val="center"/>
              <w:rPr>
                <w:rFonts w:cs="Times New Roman"/>
                <w:sz w:val="18"/>
                <w:szCs w:val="18"/>
              </w:rPr>
            </w:pPr>
            <w:r w:rsidRPr="008A1746">
              <w:rPr>
                <w:rFonts w:cs="Times New Roman"/>
                <w:sz w:val="18"/>
                <w:szCs w:val="18"/>
              </w:rPr>
              <w:t>↓No Additional MEB Entries↓</w:t>
            </w:r>
          </w:p>
        </w:tc>
        <w:tc>
          <w:tcPr>
            <w:tcW w:w="2542" w:type="dxa"/>
            <w:tcBorders>
              <w:left w:val="single" w:sz="4" w:space="0" w:color="auto"/>
            </w:tcBorders>
            <w:shd w:val="clear" w:color="auto" w:fill="FFFFFF" w:themeFill="background1"/>
          </w:tcPr>
          <w:p w:rsidR="00484126" w:rsidRDefault="00484126" w:rsidP="00D743EE">
            <w:pPr>
              <w:spacing w:line="240" w:lineRule="exact"/>
              <w:rPr>
                <w:color w:val="auto"/>
                <w:sz w:val="18"/>
                <w:szCs w:val="18"/>
              </w:rPr>
            </w:pPr>
            <w:r>
              <w:rPr>
                <w:rFonts w:cs="Times New Roman"/>
                <w:color w:val="auto"/>
                <w:sz w:val="18"/>
                <w:szCs w:val="18"/>
              </w:rPr>
              <w:t>M</w:t>
            </w:r>
            <w:r w:rsidR="005E4F4F">
              <w:rPr>
                <w:rFonts w:cs="Times New Roman"/>
                <w:color w:val="auto"/>
                <w:sz w:val="18"/>
                <w:szCs w:val="18"/>
              </w:rPr>
              <w:t>ood Disorder</w:t>
            </w:r>
          </w:p>
        </w:tc>
        <w:tc>
          <w:tcPr>
            <w:tcW w:w="1080" w:type="dxa"/>
            <w:shd w:val="clear" w:color="auto" w:fill="FFFFFF" w:themeFill="background1"/>
          </w:tcPr>
          <w:p w:rsidR="00484126" w:rsidRDefault="00484126" w:rsidP="00D743EE">
            <w:pPr>
              <w:pStyle w:val="ListParagraph"/>
              <w:spacing w:after="0" w:line="240" w:lineRule="exact"/>
              <w:ind w:left="0"/>
              <w:jc w:val="center"/>
              <w:rPr>
                <w:rFonts w:cs="Times New Roman"/>
                <w:sz w:val="18"/>
                <w:szCs w:val="18"/>
              </w:rPr>
            </w:pPr>
            <w:r>
              <w:rPr>
                <w:rFonts w:cs="Times New Roman"/>
                <w:sz w:val="18"/>
                <w:szCs w:val="18"/>
              </w:rPr>
              <w:t>9432</w:t>
            </w:r>
            <w:r w:rsidR="008A1746">
              <w:rPr>
                <w:rFonts w:cs="Times New Roman"/>
                <w:sz w:val="18"/>
                <w:szCs w:val="18"/>
              </w:rPr>
              <w:t>-</w:t>
            </w:r>
            <w:r>
              <w:rPr>
                <w:rFonts w:cs="Times New Roman"/>
                <w:sz w:val="18"/>
                <w:szCs w:val="18"/>
              </w:rPr>
              <w:t>9435</w:t>
            </w:r>
          </w:p>
        </w:tc>
        <w:tc>
          <w:tcPr>
            <w:tcW w:w="810" w:type="dxa"/>
            <w:shd w:val="clear" w:color="auto" w:fill="FFFFFF" w:themeFill="background1"/>
          </w:tcPr>
          <w:p w:rsidR="005E4F4F" w:rsidRDefault="00484126" w:rsidP="00D006F4">
            <w:pPr>
              <w:pStyle w:val="ListParagraph"/>
              <w:spacing w:after="0" w:line="240" w:lineRule="exact"/>
              <w:ind w:left="0"/>
              <w:jc w:val="center"/>
              <w:rPr>
                <w:rFonts w:cs="Times New Roman"/>
                <w:sz w:val="18"/>
                <w:szCs w:val="18"/>
              </w:rPr>
            </w:pPr>
            <w:r>
              <w:rPr>
                <w:rFonts w:cs="Times New Roman"/>
                <w:sz w:val="18"/>
                <w:szCs w:val="18"/>
              </w:rPr>
              <w:t>30</w:t>
            </w:r>
            <w:r w:rsidR="00D006F4">
              <w:rPr>
                <w:rFonts w:cs="Times New Roman"/>
                <w:sz w:val="18"/>
                <w:szCs w:val="18"/>
              </w:rPr>
              <w:t>%</w:t>
            </w:r>
          </w:p>
        </w:tc>
        <w:tc>
          <w:tcPr>
            <w:tcW w:w="990" w:type="dxa"/>
            <w:shd w:val="clear" w:color="auto" w:fill="FFFFFF" w:themeFill="background1"/>
          </w:tcPr>
          <w:p w:rsidR="005E4F4F" w:rsidRPr="00396779" w:rsidRDefault="00484126" w:rsidP="00D006F4">
            <w:pPr>
              <w:pStyle w:val="ListParagraph"/>
              <w:spacing w:after="0" w:line="240" w:lineRule="exact"/>
              <w:ind w:left="0"/>
              <w:jc w:val="center"/>
              <w:rPr>
                <w:rFonts w:cs="Times New Roman"/>
                <w:sz w:val="18"/>
                <w:szCs w:val="18"/>
              </w:rPr>
            </w:pPr>
            <w:r w:rsidRPr="00DA2091">
              <w:rPr>
                <w:rFonts w:cs="Times New Roman"/>
                <w:sz w:val="18"/>
                <w:szCs w:val="18"/>
              </w:rPr>
              <w:t>20050210</w:t>
            </w:r>
          </w:p>
        </w:tc>
      </w:tr>
      <w:tr w:rsidR="00484126" w:rsidRPr="00396779" w:rsidTr="00BE1BF2">
        <w:trPr>
          <w:trHeight w:val="63"/>
          <w:jc w:val="center"/>
        </w:trPr>
        <w:tc>
          <w:tcPr>
            <w:tcW w:w="3983" w:type="dxa"/>
            <w:gridSpan w:val="3"/>
            <w:vMerge/>
            <w:tcBorders>
              <w:right w:val="single" w:sz="4" w:space="0" w:color="auto"/>
            </w:tcBorders>
            <w:shd w:val="clear" w:color="auto" w:fill="FFFFFF" w:themeFill="background1"/>
          </w:tcPr>
          <w:p w:rsidR="00484126" w:rsidRPr="00396779" w:rsidRDefault="00484126" w:rsidP="00D743EE">
            <w:pPr>
              <w:pStyle w:val="ListParagraph"/>
              <w:spacing w:after="0" w:line="240" w:lineRule="exact"/>
              <w:ind w:left="0"/>
              <w:jc w:val="center"/>
              <w:rPr>
                <w:rFonts w:cs="Times New Roman"/>
                <w:sz w:val="18"/>
                <w:szCs w:val="18"/>
              </w:rPr>
            </w:pPr>
          </w:p>
        </w:tc>
        <w:tc>
          <w:tcPr>
            <w:tcW w:w="2542" w:type="dxa"/>
            <w:tcBorders>
              <w:left w:val="single" w:sz="4" w:space="0" w:color="auto"/>
            </w:tcBorders>
            <w:shd w:val="clear" w:color="auto" w:fill="FFFFFF" w:themeFill="background1"/>
          </w:tcPr>
          <w:p w:rsidR="00484126" w:rsidRPr="00396779" w:rsidRDefault="00484126" w:rsidP="00D743EE">
            <w:pPr>
              <w:spacing w:line="240" w:lineRule="exact"/>
              <w:rPr>
                <w:rFonts w:cs="Times New Roman"/>
                <w:color w:val="auto"/>
                <w:sz w:val="18"/>
                <w:szCs w:val="18"/>
              </w:rPr>
            </w:pPr>
            <w:r>
              <w:rPr>
                <w:rFonts w:cs="Times New Roman"/>
                <w:color w:val="auto"/>
                <w:sz w:val="18"/>
                <w:szCs w:val="18"/>
              </w:rPr>
              <w:t>Loss of Sensation</w:t>
            </w:r>
            <w:r w:rsidR="008A1746">
              <w:rPr>
                <w:rFonts w:cs="Times New Roman"/>
                <w:color w:val="auto"/>
                <w:sz w:val="18"/>
                <w:szCs w:val="18"/>
              </w:rPr>
              <w:t>, Left Foot</w:t>
            </w:r>
            <w:r>
              <w:rPr>
                <w:rFonts w:cs="Times New Roman"/>
                <w:color w:val="auto"/>
                <w:sz w:val="18"/>
                <w:szCs w:val="18"/>
              </w:rPr>
              <w:t xml:space="preserve"> </w:t>
            </w:r>
          </w:p>
        </w:tc>
        <w:tc>
          <w:tcPr>
            <w:tcW w:w="1080" w:type="dxa"/>
            <w:shd w:val="clear" w:color="auto" w:fill="FFFFFF" w:themeFill="background1"/>
            <w:vAlign w:val="center"/>
          </w:tcPr>
          <w:p w:rsidR="00484126" w:rsidRPr="00396779" w:rsidRDefault="00484126" w:rsidP="00D743EE">
            <w:pPr>
              <w:pStyle w:val="ListParagraph"/>
              <w:spacing w:after="0" w:line="240" w:lineRule="exact"/>
              <w:ind w:left="0"/>
              <w:jc w:val="center"/>
              <w:rPr>
                <w:rFonts w:cs="Times New Roman"/>
                <w:sz w:val="18"/>
                <w:szCs w:val="18"/>
              </w:rPr>
            </w:pPr>
            <w:r>
              <w:rPr>
                <w:rFonts w:cs="Times New Roman"/>
                <w:sz w:val="18"/>
                <w:szCs w:val="18"/>
              </w:rPr>
              <w:t>8599</w:t>
            </w:r>
            <w:r w:rsidR="008A1746">
              <w:rPr>
                <w:rFonts w:cs="Times New Roman"/>
                <w:sz w:val="18"/>
                <w:szCs w:val="18"/>
              </w:rPr>
              <w:t>-</w:t>
            </w:r>
            <w:r>
              <w:rPr>
                <w:rFonts w:cs="Times New Roman"/>
                <w:sz w:val="18"/>
                <w:szCs w:val="18"/>
              </w:rPr>
              <w:t>8520</w:t>
            </w:r>
          </w:p>
        </w:tc>
        <w:tc>
          <w:tcPr>
            <w:tcW w:w="810" w:type="dxa"/>
            <w:shd w:val="clear" w:color="auto" w:fill="FFFFFF" w:themeFill="background1"/>
            <w:vAlign w:val="center"/>
          </w:tcPr>
          <w:p w:rsidR="00484126" w:rsidRPr="00396779" w:rsidRDefault="00484126" w:rsidP="00D743EE">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vAlign w:val="center"/>
          </w:tcPr>
          <w:p w:rsidR="00484126" w:rsidRPr="00396779" w:rsidRDefault="00484126" w:rsidP="00D743EE">
            <w:pPr>
              <w:pStyle w:val="ListParagraph"/>
              <w:spacing w:after="0" w:line="240" w:lineRule="exact"/>
              <w:ind w:left="0"/>
              <w:jc w:val="center"/>
              <w:rPr>
                <w:rFonts w:cs="Times New Roman"/>
                <w:sz w:val="18"/>
                <w:szCs w:val="18"/>
              </w:rPr>
            </w:pPr>
            <w:r w:rsidRPr="00DA2091">
              <w:rPr>
                <w:rFonts w:cs="Times New Roman"/>
                <w:sz w:val="18"/>
                <w:szCs w:val="18"/>
              </w:rPr>
              <w:t>20050210</w:t>
            </w:r>
          </w:p>
        </w:tc>
      </w:tr>
      <w:tr w:rsidR="00484126" w:rsidRPr="00396779" w:rsidTr="00BE1BF2">
        <w:trPr>
          <w:trHeight w:val="125"/>
          <w:jc w:val="center"/>
        </w:trPr>
        <w:tc>
          <w:tcPr>
            <w:tcW w:w="3983" w:type="dxa"/>
            <w:gridSpan w:val="3"/>
            <w:vMerge/>
            <w:tcBorders>
              <w:right w:val="single" w:sz="4" w:space="0" w:color="auto"/>
            </w:tcBorders>
            <w:shd w:val="clear" w:color="auto" w:fill="FFFFFF" w:themeFill="background1"/>
          </w:tcPr>
          <w:p w:rsidR="00484126" w:rsidRPr="00396779" w:rsidRDefault="00484126" w:rsidP="00D743EE">
            <w:pPr>
              <w:pStyle w:val="ListParagraph"/>
              <w:spacing w:after="0" w:line="240" w:lineRule="exact"/>
              <w:ind w:left="0"/>
              <w:jc w:val="center"/>
              <w:rPr>
                <w:rFonts w:cs="Times New Roman"/>
                <w:sz w:val="18"/>
                <w:szCs w:val="18"/>
              </w:rPr>
            </w:pPr>
          </w:p>
        </w:tc>
        <w:tc>
          <w:tcPr>
            <w:tcW w:w="2542" w:type="dxa"/>
            <w:tcBorders>
              <w:left w:val="single" w:sz="4" w:space="0" w:color="auto"/>
            </w:tcBorders>
            <w:shd w:val="clear" w:color="auto" w:fill="FFFFFF" w:themeFill="background1"/>
          </w:tcPr>
          <w:p w:rsidR="00484126" w:rsidRDefault="00D006F4" w:rsidP="00D743EE">
            <w:pPr>
              <w:spacing w:line="240" w:lineRule="exact"/>
              <w:rPr>
                <w:color w:val="auto"/>
                <w:sz w:val="18"/>
                <w:szCs w:val="18"/>
              </w:rPr>
            </w:pPr>
            <w:r>
              <w:rPr>
                <w:color w:val="auto"/>
                <w:sz w:val="18"/>
                <w:szCs w:val="18"/>
              </w:rPr>
              <w:t>0% x 2/NSCx2</w:t>
            </w:r>
          </w:p>
        </w:tc>
        <w:tc>
          <w:tcPr>
            <w:tcW w:w="1080" w:type="dxa"/>
            <w:shd w:val="clear" w:color="auto" w:fill="FFFFFF" w:themeFill="background1"/>
            <w:vAlign w:val="center"/>
          </w:tcPr>
          <w:p w:rsidR="00484126" w:rsidRDefault="00484126" w:rsidP="00D743EE">
            <w:pPr>
              <w:pStyle w:val="ListParagraph"/>
              <w:spacing w:after="0" w:line="240" w:lineRule="exact"/>
              <w:ind w:left="0"/>
              <w:jc w:val="center"/>
              <w:rPr>
                <w:rFonts w:cs="Times New Roman"/>
                <w:sz w:val="18"/>
                <w:szCs w:val="18"/>
              </w:rPr>
            </w:pPr>
          </w:p>
        </w:tc>
        <w:tc>
          <w:tcPr>
            <w:tcW w:w="810" w:type="dxa"/>
            <w:shd w:val="clear" w:color="auto" w:fill="FFFFFF" w:themeFill="background1"/>
            <w:vAlign w:val="center"/>
          </w:tcPr>
          <w:p w:rsidR="00484126" w:rsidRDefault="00484126" w:rsidP="00D743EE">
            <w:pPr>
              <w:pStyle w:val="ListParagraph"/>
              <w:spacing w:after="0" w:line="240" w:lineRule="exact"/>
              <w:ind w:left="0"/>
              <w:jc w:val="center"/>
              <w:rPr>
                <w:rFonts w:cs="Times New Roman"/>
                <w:sz w:val="18"/>
                <w:szCs w:val="18"/>
              </w:rPr>
            </w:pPr>
          </w:p>
        </w:tc>
        <w:tc>
          <w:tcPr>
            <w:tcW w:w="990" w:type="dxa"/>
            <w:shd w:val="clear" w:color="auto" w:fill="FFFFFF" w:themeFill="background1"/>
            <w:vAlign w:val="center"/>
          </w:tcPr>
          <w:p w:rsidR="00484126" w:rsidRPr="000B250F" w:rsidRDefault="00484126" w:rsidP="00D743EE">
            <w:pPr>
              <w:pStyle w:val="ListParagraph"/>
              <w:spacing w:after="0" w:line="240" w:lineRule="exact"/>
              <w:ind w:left="0"/>
              <w:jc w:val="center"/>
              <w:rPr>
                <w:rFonts w:cs="Times New Roman"/>
                <w:sz w:val="18"/>
                <w:szCs w:val="18"/>
              </w:rPr>
            </w:pPr>
            <w:r>
              <w:rPr>
                <w:rFonts w:cs="Times New Roman"/>
                <w:sz w:val="18"/>
                <w:szCs w:val="18"/>
              </w:rPr>
              <w:t>20050210</w:t>
            </w:r>
          </w:p>
        </w:tc>
      </w:tr>
      <w:tr w:rsidR="00422356" w:rsidRPr="00396779" w:rsidTr="00BE1BF2">
        <w:trPr>
          <w:trHeight w:val="242"/>
          <w:jc w:val="center"/>
        </w:trPr>
        <w:tc>
          <w:tcPr>
            <w:tcW w:w="3983" w:type="dxa"/>
            <w:gridSpan w:val="3"/>
            <w:tcBorders>
              <w:right w:val="single" w:sz="4" w:space="0" w:color="auto"/>
            </w:tcBorders>
            <w:shd w:val="clear" w:color="auto" w:fill="D9D9D9" w:themeFill="background1" w:themeFillShade="D9"/>
          </w:tcPr>
          <w:p w:rsidR="00422356" w:rsidRPr="00396779" w:rsidRDefault="00422356" w:rsidP="00D743EE">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Pr>
                <w:rFonts w:cs="Times New Roman"/>
                <w:b/>
                <w:sz w:val="20"/>
                <w:szCs w:val="20"/>
              </w:rPr>
              <w:t>1</w:t>
            </w:r>
            <w:r w:rsidRPr="00396779">
              <w:rPr>
                <w:rFonts w:cs="Times New Roman"/>
                <w:b/>
                <w:sz w:val="20"/>
                <w:szCs w:val="20"/>
              </w:rPr>
              <w:t>0%</w:t>
            </w:r>
          </w:p>
        </w:tc>
        <w:tc>
          <w:tcPr>
            <w:tcW w:w="5422" w:type="dxa"/>
            <w:gridSpan w:val="4"/>
            <w:tcBorders>
              <w:left w:val="single" w:sz="4" w:space="0" w:color="auto"/>
            </w:tcBorders>
            <w:shd w:val="clear" w:color="auto" w:fill="D9D9D9" w:themeFill="background1" w:themeFillShade="D9"/>
          </w:tcPr>
          <w:p w:rsidR="005E4F4F" w:rsidRDefault="00422356" w:rsidP="00D743EE">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D006F4">
              <w:rPr>
                <w:rFonts w:cs="Times New Roman"/>
                <w:b/>
                <w:sz w:val="20"/>
                <w:szCs w:val="20"/>
              </w:rPr>
              <w:t>:</w:t>
            </w:r>
            <w:r>
              <w:rPr>
                <w:rFonts w:cs="Times New Roman"/>
                <w:b/>
                <w:sz w:val="20"/>
                <w:szCs w:val="20"/>
              </w:rPr>
              <w:t xml:space="preserve"> </w:t>
            </w:r>
            <w:r w:rsidR="005E4F4F">
              <w:rPr>
                <w:rFonts w:cs="Times New Roman"/>
                <w:b/>
                <w:sz w:val="20"/>
                <w:szCs w:val="20"/>
              </w:rPr>
              <w:t xml:space="preserve">60% </w:t>
            </w:r>
          </w:p>
          <w:p w:rsidR="005E4F4F" w:rsidRPr="00396779" w:rsidRDefault="005E4F4F" w:rsidP="00D743EE">
            <w:pPr>
              <w:pStyle w:val="ListParagraph"/>
              <w:spacing w:after="0" w:line="240" w:lineRule="exact"/>
              <w:ind w:left="0"/>
              <w:jc w:val="center"/>
              <w:rPr>
                <w:rFonts w:cs="Times New Roman"/>
                <w:b/>
                <w:sz w:val="20"/>
                <w:szCs w:val="20"/>
              </w:rPr>
            </w:pPr>
          </w:p>
        </w:tc>
      </w:tr>
    </w:tbl>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6B0413" w:rsidRDefault="006B0413" w:rsidP="00D743EE">
      <w:pPr>
        <w:tabs>
          <w:tab w:val="left" w:pos="288"/>
          <w:tab w:val="left" w:pos="4752"/>
        </w:tabs>
        <w:spacing w:line="240" w:lineRule="exact"/>
        <w:rPr>
          <w:rFonts w:asciiTheme="minorHAnsi" w:hAnsiTheme="minorHAnsi"/>
          <w:color w:val="auto"/>
          <w:szCs w:val="24"/>
          <w:u w:val="single"/>
        </w:rPr>
      </w:pPr>
    </w:p>
    <w:p w:rsidR="001E789E" w:rsidRDefault="002C6E5B" w:rsidP="00D743EE">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9F4F0C" w:rsidRPr="00396779" w:rsidRDefault="00C276CD" w:rsidP="00D743EE">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 </w:t>
      </w:r>
    </w:p>
    <w:p w:rsidR="00DF0D6C" w:rsidRPr="009D46FF" w:rsidRDefault="00DF0D6C" w:rsidP="00D743EE">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u w:val="single"/>
        </w:rPr>
        <w:t>Left</w:t>
      </w:r>
      <w:r w:rsidR="009F4F0C" w:rsidRPr="009F4F0C">
        <w:rPr>
          <w:rFonts w:asciiTheme="minorHAnsi" w:hAnsiTheme="minorHAnsi"/>
          <w:color w:val="auto"/>
          <w:szCs w:val="24"/>
          <w:u w:val="single"/>
        </w:rPr>
        <w:t xml:space="preserve"> Ankle Condition</w:t>
      </w:r>
      <w:r w:rsidR="001E789E" w:rsidRPr="00DB3613">
        <w:rPr>
          <w:rFonts w:asciiTheme="minorHAnsi" w:hAnsiTheme="minorHAnsi"/>
          <w:color w:val="auto"/>
          <w:szCs w:val="24"/>
        </w:rPr>
        <w:t>.</w:t>
      </w:r>
      <w:r w:rsidR="001E789E">
        <w:rPr>
          <w:rFonts w:asciiTheme="minorHAnsi" w:hAnsiTheme="minorHAnsi"/>
          <w:color w:val="auto"/>
          <w:szCs w:val="24"/>
        </w:rPr>
        <w:t xml:space="preserve">  </w:t>
      </w:r>
      <w:r w:rsidR="00724A53">
        <w:rPr>
          <w:rFonts w:asciiTheme="minorHAnsi" w:hAnsiTheme="minorHAnsi"/>
          <w:color w:val="auto"/>
          <w:szCs w:val="24"/>
        </w:rPr>
        <w:t>Th</w:t>
      </w:r>
      <w:r w:rsidR="008A1746">
        <w:rPr>
          <w:rFonts w:asciiTheme="minorHAnsi" w:hAnsiTheme="minorHAnsi"/>
          <w:color w:val="auto"/>
          <w:szCs w:val="24"/>
        </w:rPr>
        <w:t>is Marine injured his left ankle</w:t>
      </w:r>
      <w:r w:rsidR="00672734">
        <w:rPr>
          <w:rFonts w:asciiTheme="minorHAnsi" w:hAnsiTheme="minorHAnsi"/>
          <w:color w:val="auto"/>
          <w:szCs w:val="24"/>
        </w:rPr>
        <w:t xml:space="preserve"> </w:t>
      </w:r>
      <w:r w:rsidR="008A1746">
        <w:rPr>
          <w:rFonts w:asciiTheme="minorHAnsi" w:hAnsiTheme="minorHAnsi"/>
          <w:color w:val="auto"/>
          <w:szCs w:val="24"/>
        </w:rPr>
        <w:t xml:space="preserve">on </w:t>
      </w:r>
      <w:r w:rsidR="00724A53" w:rsidRPr="00724A53">
        <w:rPr>
          <w:rFonts w:asciiTheme="minorHAnsi" w:hAnsiTheme="minorHAnsi"/>
          <w:color w:val="auto"/>
          <w:szCs w:val="24"/>
        </w:rPr>
        <w:t>24 June 2001 when he slid into third base</w:t>
      </w:r>
      <w:r w:rsidR="00672734">
        <w:rPr>
          <w:rFonts w:asciiTheme="minorHAnsi" w:hAnsiTheme="minorHAnsi"/>
          <w:color w:val="auto"/>
          <w:szCs w:val="24"/>
        </w:rPr>
        <w:t>,</w:t>
      </w:r>
      <w:r w:rsidR="00724A53" w:rsidRPr="00724A53">
        <w:rPr>
          <w:rFonts w:asciiTheme="minorHAnsi" w:hAnsiTheme="minorHAnsi"/>
          <w:color w:val="auto"/>
          <w:szCs w:val="24"/>
        </w:rPr>
        <w:t xml:space="preserve"> while playing</w:t>
      </w:r>
      <w:r w:rsidR="00724A53">
        <w:rPr>
          <w:rFonts w:asciiTheme="minorHAnsi" w:hAnsiTheme="minorHAnsi"/>
          <w:color w:val="auto"/>
          <w:szCs w:val="24"/>
        </w:rPr>
        <w:t xml:space="preserve"> </w:t>
      </w:r>
      <w:r w:rsidR="00724A53" w:rsidRPr="00724A53">
        <w:rPr>
          <w:rFonts w:asciiTheme="minorHAnsi" w:hAnsiTheme="minorHAnsi"/>
          <w:color w:val="auto"/>
          <w:szCs w:val="24"/>
        </w:rPr>
        <w:t xml:space="preserve">for the </w:t>
      </w:r>
      <w:r w:rsidR="00672734">
        <w:rPr>
          <w:rFonts w:asciiTheme="minorHAnsi" w:hAnsiTheme="minorHAnsi"/>
          <w:color w:val="auto"/>
          <w:szCs w:val="24"/>
        </w:rPr>
        <w:t>USMC</w:t>
      </w:r>
      <w:r w:rsidR="00724A53">
        <w:rPr>
          <w:rFonts w:asciiTheme="minorHAnsi" w:hAnsiTheme="minorHAnsi"/>
          <w:color w:val="auto"/>
          <w:szCs w:val="24"/>
        </w:rPr>
        <w:t xml:space="preserve"> softball team</w:t>
      </w:r>
      <w:r w:rsidR="00672734">
        <w:rPr>
          <w:rFonts w:asciiTheme="minorHAnsi" w:hAnsiTheme="minorHAnsi"/>
          <w:color w:val="auto"/>
          <w:szCs w:val="24"/>
        </w:rPr>
        <w:t>.  He</w:t>
      </w:r>
      <w:r w:rsidR="00724A53" w:rsidRPr="00724A53">
        <w:rPr>
          <w:rFonts w:asciiTheme="minorHAnsi" w:hAnsiTheme="minorHAnsi"/>
          <w:color w:val="auto"/>
          <w:szCs w:val="24"/>
        </w:rPr>
        <w:t xml:space="preserve"> sustained a closed</w:t>
      </w:r>
      <w:r w:rsidR="00724A53">
        <w:rPr>
          <w:rFonts w:asciiTheme="minorHAnsi" w:hAnsiTheme="minorHAnsi"/>
          <w:color w:val="auto"/>
          <w:szCs w:val="24"/>
        </w:rPr>
        <w:t xml:space="preserve"> </w:t>
      </w:r>
      <w:r w:rsidR="00724A53" w:rsidRPr="00724A53">
        <w:rPr>
          <w:rFonts w:asciiTheme="minorHAnsi" w:hAnsiTheme="minorHAnsi"/>
          <w:color w:val="auto"/>
          <w:szCs w:val="24"/>
        </w:rPr>
        <w:t>tibia/fibula</w:t>
      </w:r>
      <w:r w:rsidR="0050368B">
        <w:rPr>
          <w:rFonts w:asciiTheme="minorHAnsi" w:hAnsiTheme="minorHAnsi"/>
          <w:color w:val="auto"/>
          <w:szCs w:val="24"/>
        </w:rPr>
        <w:t>r</w:t>
      </w:r>
      <w:r w:rsidR="00724A53" w:rsidRPr="00724A53">
        <w:rPr>
          <w:rFonts w:asciiTheme="minorHAnsi" w:hAnsiTheme="minorHAnsi"/>
          <w:color w:val="auto"/>
          <w:szCs w:val="24"/>
        </w:rPr>
        <w:t xml:space="preserve"> fracture</w:t>
      </w:r>
      <w:r w:rsidR="0050368B">
        <w:rPr>
          <w:rFonts w:asciiTheme="minorHAnsi" w:hAnsiTheme="minorHAnsi"/>
          <w:color w:val="auto"/>
          <w:szCs w:val="24"/>
        </w:rPr>
        <w:t xml:space="preserve"> of the left lower leg (ankle region)</w:t>
      </w:r>
      <w:r w:rsidR="00724A53" w:rsidRPr="00724A53">
        <w:rPr>
          <w:rFonts w:asciiTheme="minorHAnsi" w:hAnsiTheme="minorHAnsi"/>
          <w:color w:val="auto"/>
          <w:szCs w:val="24"/>
        </w:rPr>
        <w:t xml:space="preserve">. </w:t>
      </w:r>
      <w:r w:rsidR="00724A53">
        <w:rPr>
          <w:rFonts w:asciiTheme="minorHAnsi" w:hAnsiTheme="minorHAnsi"/>
          <w:color w:val="auto"/>
          <w:szCs w:val="24"/>
        </w:rPr>
        <w:t>The fracture</w:t>
      </w:r>
      <w:r w:rsidR="00724A53" w:rsidRPr="00724A53">
        <w:rPr>
          <w:rFonts w:asciiTheme="minorHAnsi" w:hAnsiTheme="minorHAnsi"/>
          <w:color w:val="auto"/>
          <w:szCs w:val="24"/>
        </w:rPr>
        <w:t xml:space="preserve"> was nondisplaced and was treated in a</w:t>
      </w:r>
      <w:r w:rsidR="002E7443">
        <w:rPr>
          <w:rFonts w:asciiTheme="minorHAnsi" w:hAnsiTheme="minorHAnsi"/>
          <w:color w:val="auto"/>
          <w:szCs w:val="24"/>
        </w:rPr>
        <w:t xml:space="preserve"> </w:t>
      </w:r>
      <w:r w:rsidR="00724A53" w:rsidRPr="00724A53">
        <w:rPr>
          <w:rFonts w:asciiTheme="minorHAnsi" w:hAnsiTheme="minorHAnsi"/>
          <w:color w:val="auto"/>
          <w:szCs w:val="24"/>
        </w:rPr>
        <w:t>closed fashion</w:t>
      </w:r>
      <w:r w:rsidR="001629BB">
        <w:rPr>
          <w:rFonts w:asciiTheme="minorHAnsi" w:hAnsiTheme="minorHAnsi"/>
          <w:color w:val="auto"/>
          <w:szCs w:val="24"/>
        </w:rPr>
        <w:t xml:space="preserve"> followed by physical therapy</w:t>
      </w:r>
      <w:r w:rsidR="0050368B">
        <w:rPr>
          <w:rFonts w:asciiTheme="minorHAnsi" w:hAnsiTheme="minorHAnsi"/>
          <w:color w:val="auto"/>
          <w:szCs w:val="24"/>
        </w:rPr>
        <w:t xml:space="preserve"> (PT)</w:t>
      </w:r>
      <w:r w:rsidR="00724A53" w:rsidRPr="00724A53">
        <w:rPr>
          <w:rFonts w:asciiTheme="minorHAnsi" w:hAnsiTheme="minorHAnsi"/>
          <w:color w:val="auto"/>
          <w:szCs w:val="24"/>
        </w:rPr>
        <w:t xml:space="preserve">. </w:t>
      </w:r>
      <w:r w:rsidR="0067073F">
        <w:rPr>
          <w:rFonts w:asciiTheme="minorHAnsi" w:hAnsiTheme="minorHAnsi"/>
          <w:color w:val="auto"/>
          <w:szCs w:val="24"/>
        </w:rPr>
        <w:t xml:space="preserve"> </w:t>
      </w:r>
      <w:r w:rsidR="00724A53" w:rsidRPr="00724A53">
        <w:rPr>
          <w:rFonts w:asciiTheme="minorHAnsi" w:hAnsiTheme="minorHAnsi"/>
          <w:color w:val="auto"/>
          <w:szCs w:val="24"/>
        </w:rPr>
        <w:t>After the fracture</w:t>
      </w:r>
      <w:r w:rsidR="0050368B">
        <w:rPr>
          <w:rFonts w:asciiTheme="minorHAnsi" w:hAnsiTheme="minorHAnsi"/>
          <w:color w:val="auto"/>
          <w:szCs w:val="24"/>
        </w:rPr>
        <w:t xml:space="preserve"> healed</w:t>
      </w:r>
      <w:r w:rsidR="00724A53" w:rsidRPr="00724A53">
        <w:rPr>
          <w:rFonts w:asciiTheme="minorHAnsi" w:hAnsiTheme="minorHAnsi"/>
          <w:color w:val="auto"/>
          <w:szCs w:val="24"/>
        </w:rPr>
        <w:t xml:space="preserve">, the </w:t>
      </w:r>
      <w:r w:rsidR="00346704">
        <w:rPr>
          <w:rFonts w:asciiTheme="minorHAnsi" w:hAnsiTheme="minorHAnsi"/>
          <w:color w:val="auto"/>
          <w:szCs w:val="24"/>
        </w:rPr>
        <w:t>CI</w:t>
      </w:r>
      <w:r w:rsidR="002E7443">
        <w:rPr>
          <w:rFonts w:asciiTheme="minorHAnsi" w:hAnsiTheme="minorHAnsi"/>
          <w:color w:val="auto"/>
          <w:szCs w:val="24"/>
        </w:rPr>
        <w:t xml:space="preserve"> </w:t>
      </w:r>
      <w:r w:rsidR="00724A53" w:rsidRPr="00724A53">
        <w:rPr>
          <w:rFonts w:asciiTheme="minorHAnsi" w:hAnsiTheme="minorHAnsi"/>
          <w:color w:val="auto"/>
          <w:szCs w:val="24"/>
        </w:rPr>
        <w:t>developed</w:t>
      </w:r>
      <w:r w:rsidR="002E7443">
        <w:rPr>
          <w:rFonts w:asciiTheme="minorHAnsi" w:hAnsiTheme="minorHAnsi"/>
          <w:color w:val="auto"/>
          <w:szCs w:val="24"/>
        </w:rPr>
        <w:t xml:space="preserve"> </w:t>
      </w:r>
      <w:r w:rsidR="009074EE">
        <w:rPr>
          <w:rFonts w:asciiTheme="minorHAnsi" w:hAnsiTheme="minorHAnsi"/>
          <w:color w:val="auto"/>
          <w:szCs w:val="24"/>
        </w:rPr>
        <w:t xml:space="preserve">chronic </w:t>
      </w:r>
      <w:r w:rsidR="002E7443">
        <w:rPr>
          <w:rFonts w:asciiTheme="minorHAnsi" w:hAnsiTheme="minorHAnsi"/>
          <w:color w:val="auto"/>
          <w:szCs w:val="24"/>
        </w:rPr>
        <w:t>left ankle pain</w:t>
      </w:r>
      <w:r w:rsidR="009074EE">
        <w:rPr>
          <w:rFonts w:asciiTheme="minorHAnsi" w:hAnsiTheme="minorHAnsi"/>
          <w:color w:val="auto"/>
          <w:szCs w:val="24"/>
        </w:rPr>
        <w:t xml:space="preserve">.  </w:t>
      </w:r>
      <w:r w:rsidR="0050368B">
        <w:rPr>
          <w:rFonts w:asciiTheme="minorHAnsi" w:hAnsiTheme="minorHAnsi"/>
          <w:color w:val="auto"/>
          <w:szCs w:val="24"/>
        </w:rPr>
        <w:t xml:space="preserve">Magnetic Resonance Imaging (MRI) </w:t>
      </w:r>
      <w:r w:rsidR="00362642">
        <w:rPr>
          <w:rFonts w:asciiTheme="minorHAnsi" w:hAnsiTheme="minorHAnsi"/>
          <w:color w:val="auto"/>
          <w:szCs w:val="24"/>
        </w:rPr>
        <w:t>in January</w:t>
      </w:r>
      <w:r w:rsidR="0050368B">
        <w:rPr>
          <w:rFonts w:asciiTheme="minorHAnsi" w:hAnsiTheme="minorHAnsi"/>
          <w:color w:val="auto"/>
          <w:szCs w:val="24"/>
        </w:rPr>
        <w:t xml:space="preserve"> 2002 showed a </w:t>
      </w:r>
      <w:r w:rsidR="00362642">
        <w:rPr>
          <w:rFonts w:asciiTheme="minorHAnsi" w:hAnsiTheme="minorHAnsi"/>
          <w:color w:val="auto"/>
          <w:szCs w:val="24"/>
        </w:rPr>
        <w:t>posterior tibial</w:t>
      </w:r>
      <w:r w:rsidR="0050368B">
        <w:rPr>
          <w:rFonts w:asciiTheme="minorHAnsi" w:hAnsiTheme="minorHAnsi"/>
          <w:color w:val="auto"/>
          <w:szCs w:val="24"/>
        </w:rPr>
        <w:t>-</w:t>
      </w:r>
      <w:r w:rsidR="00362642">
        <w:rPr>
          <w:rFonts w:asciiTheme="minorHAnsi" w:hAnsiTheme="minorHAnsi"/>
          <w:color w:val="auto"/>
          <w:szCs w:val="24"/>
        </w:rPr>
        <w:t xml:space="preserve">talar ligament tear with subacute osteochondral injury of the medial talar dome.  </w:t>
      </w:r>
      <w:r w:rsidR="009074EE">
        <w:rPr>
          <w:rFonts w:asciiTheme="minorHAnsi" w:hAnsiTheme="minorHAnsi"/>
          <w:color w:val="auto"/>
          <w:szCs w:val="24"/>
        </w:rPr>
        <w:t>The CI was put on limited duty status (LIMDU) on 12 Mar</w:t>
      </w:r>
      <w:r w:rsidR="00DB3613">
        <w:rPr>
          <w:rFonts w:asciiTheme="minorHAnsi" w:hAnsiTheme="minorHAnsi"/>
          <w:color w:val="auto"/>
          <w:szCs w:val="24"/>
        </w:rPr>
        <w:t>ch</w:t>
      </w:r>
      <w:r w:rsidR="009074EE">
        <w:rPr>
          <w:rFonts w:asciiTheme="minorHAnsi" w:hAnsiTheme="minorHAnsi"/>
          <w:color w:val="auto"/>
          <w:szCs w:val="24"/>
        </w:rPr>
        <w:t xml:space="preserve"> 2002</w:t>
      </w:r>
      <w:r w:rsidR="001629BB">
        <w:rPr>
          <w:rFonts w:asciiTheme="minorHAnsi" w:hAnsiTheme="minorHAnsi"/>
          <w:color w:val="auto"/>
          <w:szCs w:val="24"/>
        </w:rPr>
        <w:t xml:space="preserve"> and </w:t>
      </w:r>
      <w:r w:rsidR="0050368B">
        <w:rPr>
          <w:rFonts w:asciiTheme="minorHAnsi" w:hAnsiTheme="minorHAnsi"/>
          <w:color w:val="auto"/>
          <w:szCs w:val="24"/>
        </w:rPr>
        <w:t>PT</w:t>
      </w:r>
      <w:r w:rsidR="001629BB">
        <w:rPr>
          <w:rFonts w:asciiTheme="minorHAnsi" w:hAnsiTheme="minorHAnsi"/>
          <w:color w:val="auto"/>
          <w:szCs w:val="24"/>
        </w:rPr>
        <w:t xml:space="preserve"> was continued</w:t>
      </w:r>
      <w:r w:rsidR="009074EE">
        <w:rPr>
          <w:rFonts w:asciiTheme="minorHAnsi" w:hAnsiTheme="minorHAnsi"/>
          <w:color w:val="auto"/>
          <w:szCs w:val="24"/>
        </w:rPr>
        <w:t xml:space="preserve">.  </w:t>
      </w:r>
      <w:r w:rsidR="005A71B9">
        <w:rPr>
          <w:rFonts w:asciiTheme="minorHAnsi" w:hAnsiTheme="minorHAnsi"/>
          <w:color w:val="auto"/>
          <w:szCs w:val="24"/>
        </w:rPr>
        <w:t>He</w:t>
      </w:r>
      <w:r w:rsidR="00562B48">
        <w:rPr>
          <w:rFonts w:asciiTheme="minorHAnsi" w:hAnsiTheme="minorHAnsi"/>
          <w:color w:val="auto"/>
          <w:szCs w:val="24"/>
        </w:rPr>
        <w:t xml:space="preserve"> had minimal improvem</w:t>
      </w:r>
      <w:r w:rsidR="00362642">
        <w:rPr>
          <w:rFonts w:asciiTheme="minorHAnsi" w:hAnsiTheme="minorHAnsi"/>
          <w:color w:val="auto"/>
          <w:szCs w:val="24"/>
        </w:rPr>
        <w:t xml:space="preserve">ent with conservative therapy and continued to be followed by </w:t>
      </w:r>
      <w:r w:rsidR="00E84E0A">
        <w:rPr>
          <w:rFonts w:asciiTheme="minorHAnsi" w:hAnsiTheme="minorHAnsi"/>
          <w:color w:val="auto"/>
          <w:szCs w:val="24"/>
        </w:rPr>
        <w:t>O</w:t>
      </w:r>
      <w:r w:rsidR="00362642">
        <w:rPr>
          <w:rFonts w:asciiTheme="minorHAnsi" w:hAnsiTheme="minorHAnsi"/>
          <w:color w:val="auto"/>
          <w:szCs w:val="24"/>
        </w:rPr>
        <w:t>rthopedics.</w:t>
      </w:r>
      <w:r w:rsidR="00562B48">
        <w:rPr>
          <w:rFonts w:asciiTheme="minorHAnsi" w:hAnsiTheme="minorHAnsi"/>
          <w:color w:val="auto"/>
          <w:szCs w:val="24"/>
        </w:rPr>
        <w:t xml:space="preserve">  </w:t>
      </w:r>
      <w:r w:rsidR="005A71B9">
        <w:rPr>
          <w:rFonts w:asciiTheme="minorHAnsi" w:hAnsiTheme="minorHAnsi"/>
          <w:color w:val="auto"/>
          <w:szCs w:val="24"/>
        </w:rPr>
        <w:t>In</w:t>
      </w:r>
      <w:r w:rsidR="00562B48">
        <w:rPr>
          <w:rFonts w:asciiTheme="minorHAnsi" w:hAnsiTheme="minorHAnsi"/>
          <w:color w:val="auto"/>
          <w:szCs w:val="24"/>
        </w:rPr>
        <w:t xml:space="preserve"> Dec</w:t>
      </w:r>
      <w:r w:rsidR="00DB3613">
        <w:rPr>
          <w:rFonts w:asciiTheme="minorHAnsi" w:hAnsiTheme="minorHAnsi"/>
          <w:color w:val="auto"/>
          <w:szCs w:val="24"/>
        </w:rPr>
        <w:t>ember</w:t>
      </w:r>
      <w:r w:rsidR="00562B48">
        <w:rPr>
          <w:rFonts w:asciiTheme="minorHAnsi" w:hAnsiTheme="minorHAnsi"/>
          <w:color w:val="auto"/>
          <w:szCs w:val="24"/>
        </w:rPr>
        <w:t xml:space="preserve"> 2002</w:t>
      </w:r>
      <w:r w:rsidR="00E84E0A">
        <w:rPr>
          <w:rFonts w:asciiTheme="minorHAnsi" w:hAnsiTheme="minorHAnsi"/>
          <w:color w:val="auto"/>
          <w:szCs w:val="24"/>
        </w:rPr>
        <w:t>,</w:t>
      </w:r>
      <w:r w:rsidR="00562B48">
        <w:rPr>
          <w:rFonts w:asciiTheme="minorHAnsi" w:hAnsiTheme="minorHAnsi"/>
          <w:color w:val="auto"/>
          <w:szCs w:val="24"/>
        </w:rPr>
        <w:t xml:space="preserve"> the CI underwent orthopedic surgery </w:t>
      </w:r>
      <w:r w:rsidR="00D701CA">
        <w:rPr>
          <w:rFonts w:asciiTheme="minorHAnsi" w:hAnsiTheme="minorHAnsi"/>
          <w:color w:val="auto"/>
          <w:szCs w:val="24"/>
        </w:rPr>
        <w:t xml:space="preserve">to repair an </w:t>
      </w:r>
      <w:r w:rsidR="00DB3613">
        <w:rPr>
          <w:rFonts w:asciiTheme="minorHAnsi" w:hAnsiTheme="minorHAnsi"/>
          <w:color w:val="auto"/>
          <w:szCs w:val="24"/>
        </w:rPr>
        <w:t xml:space="preserve">osteochondral defect </w:t>
      </w:r>
      <w:r w:rsidR="00724A53" w:rsidRPr="00724A53">
        <w:rPr>
          <w:rFonts w:asciiTheme="minorHAnsi" w:hAnsiTheme="minorHAnsi"/>
          <w:color w:val="auto"/>
          <w:szCs w:val="24"/>
        </w:rPr>
        <w:t>of the</w:t>
      </w:r>
      <w:r w:rsidR="002E7443">
        <w:rPr>
          <w:rFonts w:asciiTheme="minorHAnsi" w:hAnsiTheme="minorHAnsi"/>
          <w:color w:val="auto"/>
          <w:szCs w:val="24"/>
        </w:rPr>
        <w:t xml:space="preserve"> </w:t>
      </w:r>
      <w:r w:rsidR="00724A53" w:rsidRPr="00724A53">
        <w:rPr>
          <w:rFonts w:asciiTheme="minorHAnsi" w:hAnsiTheme="minorHAnsi"/>
          <w:color w:val="auto"/>
          <w:szCs w:val="24"/>
        </w:rPr>
        <w:t>medial</w:t>
      </w:r>
      <w:r w:rsidR="002E7443">
        <w:rPr>
          <w:rFonts w:asciiTheme="minorHAnsi" w:hAnsiTheme="minorHAnsi"/>
          <w:color w:val="auto"/>
          <w:szCs w:val="24"/>
        </w:rPr>
        <w:t xml:space="preserve"> talar dome</w:t>
      </w:r>
      <w:r w:rsidR="00562B48">
        <w:rPr>
          <w:rFonts w:asciiTheme="minorHAnsi" w:hAnsiTheme="minorHAnsi"/>
          <w:color w:val="auto"/>
          <w:szCs w:val="24"/>
        </w:rPr>
        <w:t>.</w:t>
      </w:r>
      <w:r w:rsidR="002E7443">
        <w:rPr>
          <w:rFonts w:asciiTheme="minorHAnsi" w:hAnsiTheme="minorHAnsi"/>
          <w:color w:val="auto"/>
          <w:szCs w:val="24"/>
        </w:rPr>
        <w:t xml:space="preserve"> </w:t>
      </w:r>
      <w:r w:rsidR="009074EE">
        <w:rPr>
          <w:rFonts w:asciiTheme="minorHAnsi" w:hAnsiTheme="minorHAnsi"/>
          <w:color w:val="auto"/>
          <w:szCs w:val="24"/>
        </w:rPr>
        <w:t xml:space="preserve"> Due to his left ankle pain and ongoing </w:t>
      </w:r>
      <w:r w:rsidR="00346704">
        <w:rPr>
          <w:rFonts w:asciiTheme="minorHAnsi" w:hAnsiTheme="minorHAnsi"/>
          <w:color w:val="auto"/>
          <w:szCs w:val="24"/>
        </w:rPr>
        <w:t>PT</w:t>
      </w:r>
      <w:r w:rsidR="009074EE">
        <w:rPr>
          <w:rFonts w:asciiTheme="minorHAnsi" w:hAnsiTheme="minorHAnsi"/>
          <w:color w:val="auto"/>
          <w:szCs w:val="24"/>
        </w:rPr>
        <w:t xml:space="preserve">, the CI was </w:t>
      </w:r>
      <w:r w:rsidR="00E84E0A">
        <w:rPr>
          <w:rFonts w:asciiTheme="minorHAnsi" w:hAnsiTheme="minorHAnsi"/>
          <w:color w:val="auto"/>
          <w:szCs w:val="24"/>
        </w:rPr>
        <w:t xml:space="preserve">again placed on </w:t>
      </w:r>
      <w:r w:rsidR="00562B48">
        <w:rPr>
          <w:rFonts w:asciiTheme="minorHAnsi" w:hAnsiTheme="minorHAnsi"/>
          <w:color w:val="auto"/>
          <w:szCs w:val="24"/>
        </w:rPr>
        <w:t>LIMDU in June 2003</w:t>
      </w:r>
      <w:r w:rsidR="009074EE">
        <w:rPr>
          <w:rFonts w:asciiTheme="minorHAnsi" w:hAnsiTheme="minorHAnsi"/>
          <w:color w:val="auto"/>
          <w:szCs w:val="24"/>
        </w:rPr>
        <w:t xml:space="preserve">.  </w:t>
      </w:r>
      <w:r w:rsidR="0067073F">
        <w:rPr>
          <w:rFonts w:asciiTheme="minorHAnsi" w:hAnsiTheme="minorHAnsi"/>
          <w:color w:val="auto"/>
          <w:szCs w:val="24"/>
        </w:rPr>
        <w:t xml:space="preserve">  </w:t>
      </w:r>
      <w:r w:rsidR="002E7443">
        <w:rPr>
          <w:rFonts w:asciiTheme="minorHAnsi" w:hAnsiTheme="minorHAnsi"/>
          <w:color w:val="auto"/>
          <w:szCs w:val="24"/>
        </w:rPr>
        <w:t>O</w:t>
      </w:r>
      <w:r w:rsidR="00724A53" w:rsidRPr="00724A53">
        <w:rPr>
          <w:rFonts w:asciiTheme="minorHAnsi" w:hAnsiTheme="minorHAnsi"/>
          <w:color w:val="auto"/>
          <w:szCs w:val="24"/>
        </w:rPr>
        <w:t>n 30 December</w:t>
      </w:r>
      <w:r w:rsidR="00DB3613">
        <w:rPr>
          <w:rFonts w:asciiTheme="minorHAnsi" w:hAnsiTheme="minorHAnsi"/>
          <w:color w:val="auto"/>
          <w:szCs w:val="24"/>
        </w:rPr>
        <w:t xml:space="preserve"> 2003 the CI had a second surgery that included a bone graft t</w:t>
      </w:r>
      <w:r w:rsidR="00724A53" w:rsidRPr="00724A53">
        <w:rPr>
          <w:rFonts w:asciiTheme="minorHAnsi" w:hAnsiTheme="minorHAnsi"/>
          <w:color w:val="auto"/>
          <w:szCs w:val="24"/>
        </w:rPr>
        <w:t>o the medial talar</w:t>
      </w:r>
      <w:r w:rsidR="002E7443">
        <w:rPr>
          <w:rFonts w:asciiTheme="minorHAnsi" w:hAnsiTheme="minorHAnsi"/>
          <w:color w:val="auto"/>
          <w:szCs w:val="24"/>
        </w:rPr>
        <w:t xml:space="preserve"> </w:t>
      </w:r>
      <w:r w:rsidR="00724A53" w:rsidRPr="00724A53">
        <w:rPr>
          <w:rFonts w:asciiTheme="minorHAnsi" w:hAnsiTheme="minorHAnsi"/>
          <w:color w:val="auto"/>
          <w:szCs w:val="24"/>
        </w:rPr>
        <w:t>dom</w:t>
      </w:r>
      <w:r w:rsidR="00DB3613">
        <w:rPr>
          <w:rFonts w:asciiTheme="minorHAnsi" w:hAnsiTheme="minorHAnsi"/>
          <w:color w:val="auto"/>
          <w:szCs w:val="24"/>
        </w:rPr>
        <w:t>e</w:t>
      </w:r>
      <w:r w:rsidR="00E84E0A">
        <w:rPr>
          <w:rFonts w:asciiTheme="minorHAnsi" w:hAnsiTheme="minorHAnsi"/>
          <w:color w:val="auto"/>
          <w:szCs w:val="24"/>
        </w:rPr>
        <w:t xml:space="preserve">, </w:t>
      </w:r>
      <w:r w:rsidR="002E7443">
        <w:rPr>
          <w:rFonts w:asciiTheme="minorHAnsi" w:hAnsiTheme="minorHAnsi"/>
          <w:color w:val="auto"/>
          <w:szCs w:val="24"/>
        </w:rPr>
        <w:t xml:space="preserve">tendon </w:t>
      </w:r>
      <w:r w:rsidR="00D701CA" w:rsidRPr="00724A53">
        <w:rPr>
          <w:rFonts w:asciiTheme="minorHAnsi" w:hAnsiTheme="minorHAnsi"/>
          <w:color w:val="auto"/>
          <w:szCs w:val="24"/>
        </w:rPr>
        <w:t>debridement</w:t>
      </w:r>
      <w:r w:rsidR="00724A53" w:rsidRPr="00724A53">
        <w:rPr>
          <w:rFonts w:asciiTheme="minorHAnsi" w:hAnsiTheme="minorHAnsi"/>
          <w:color w:val="auto"/>
          <w:szCs w:val="24"/>
        </w:rPr>
        <w:t>, and Achilles tendo</w:t>
      </w:r>
      <w:r w:rsidR="002E7443">
        <w:rPr>
          <w:rFonts w:asciiTheme="minorHAnsi" w:hAnsiTheme="minorHAnsi"/>
          <w:color w:val="auto"/>
          <w:szCs w:val="24"/>
        </w:rPr>
        <w:t xml:space="preserve">n lengthening.  The left ankle </w:t>
      </w:r>
      <w:r w:rsidR="002E7443">
        <w:rPr>
          <w:rFonts w:asciiTheme="minorHAnsi" w:hAnsiTheme="minorHAnsi"/>
          <w:color w:val="auto"/>
          <w:szCs w:val="24"/>
        </w:rPr>
        <w:lastRenderedPageBreak/>
        <w:t>continued</w:t>
      </w:r>
      <w:r w:rsidR="00E7344D">
        <w:rPr>
          <w:rFonts w:asciiTheme="minorHAnsi" w:hAnsiTheme="minorHAnsi"/>
          <w:color w:val="auto"/>
          <w:szCs w:val="24"/>
        </w:rPr>
        <w:t xml:space="preserve"> to be painful </w:t>
      </w:r>
      <w:r w:rsidR="009D46FF">
        <w:rPr>
          <w:rFonts w:asciiTheme="minorHAnsi" w:hAnsiTheme="minorHAnsi"/>
          <w:color w:val="auto"/>
          <w:szCs w:val="24"/>
        </w:rPr>
        <w:t>despite the surgery</w:t>
      </w:r>
      <w:r w:rsidR="0058309E">
        <w:rPr>
          <w:rFonts w:asciiTheme="minorHAnsi" w:hAnsiTheme="minorHAnsi"/>
          <w:color w:val="auto"/>
          <w:szCs w:val="24"/>
        </w:rPr>
        <w:t xml:space="preserve">, </w:t>
      </w:r>
      <w:r w:rsidR="00346704">
        <w:rPr>
          <w:rFonts w:asciiTheme="minorHAnsi" w:hAnsiTheme="minorHAnsi"/>
          <w:color w:val="auto"/>
          <w:szCs w:val="24"/>
        </w:rPr>
        <w:t>PT</w:t>
      </w:r>
      <w:r w:rsidR="005B067E">
        <w:rPr>
          <w:rFonts w:asciiTheme="minorHAnsi" w:hAnsiTheme="minorHAnsi"/>
          <w:color w:val="auto"/>
          <w:szCs w:val="24"/>
        </w:rPr>
        <w:t>,</w:t>
      </w:r>
      <w:r w:rsidR="0058309E">
        <w:rPr>
          <w:rFonts w:asciiTheme="minorHAnsi" w:hAnsiTheme="minorHAnsi"/>
          <w:color w:val="auto"/>
          <w:szCs w:val="24"/>
        </w:rPr>
        <w:t xml:space="preserve"> and extended conv</w:t>
      </w:r>
      <w:r w:rsidR="00DB3613">
        <w:rPr>
          <w:rFonts w:asciiTheme="minorHAnsi" w:hAnsiTheme="minorHAnsi"/>
          <w:color w:val="auto"/>
          <w:szCs w:val="24"/>
        </w:rPr>
        <w:t>alescence</w:t>
      </w:r>
      <w:r w:rsidR="002E7443">
        <w:rPr>
          <w:rFonts w:asciiTheme="minorHAnsi" w:hAnsiTheme="minorHAnsi"/>
          <w:color w:val="auto"/>
          <w:szCs w:val="24"/>
        </w:rPr>
        <w:t>.  D</w:t>
      </w:r>
      <w:r w:rsidR="009D46FF">
        <w:rPr>
          <w:rFonts w:asciiTheme="minorHAnsi" w:hAnsiTheme="minorHAnsi"/>
          <w:color w:val="auto"/>
          <w:szCs w:val="24"/>
        </w:rPr>
        <w:t xml:space="preserve">ue to persistent symptoms and inability to perform </w:t>
      </w:r>
      <w:r w:rsidR="00D701CA">
        <w:rPr>
          <w:rFonts w:asciiTheme="minorHAnsi" w:hAnsiTheme="minorHAnsi"/>
          <w:color w:val="auto"/>
          <w:szCs w:val="24"/>
        </w:rPr>
        <w:t xml:space="preserve">his military </w:t>
      </w:r>
      <w:r w:rsidR="009D46FF">
        <w:rPr>
          <w:rFonts w:asciiTheme="minorHAnsi" w:hAnsiTheme="minorHAnsi"/>
          <w:color w:val="auto"/>
          <w:szCs w:val="24"/>
        </w:rPr>
        <w:t xml:space="preserve">duties, an MEB was initiated.  </w:t>
      </w:r>
      <w:r w:rsidR="002E7443" w:rsidRPr="00DB3613">
        <w:rPr>
          <w:rFonts w:asciiTheme="minorHAnsi" w:hAnsiTheme="minorHAnsi"/>
          <w:color w:val="auto"/>
          <w:szCs w:val="24"/>
        </w:rPr>
        <w:t>At the time of the MEB</w:t>
      </w:r>
      <w:r w:rsidR="005B067E">
        <w:rPr>
          <w:rFonts w:asciiTheme="minorHAnsi" w:hAnsiTheme="minorHAnsi"/>
          <w:color w:val="auto"/>
          <w:szCs w:val="24"/>
        </w:rPr>
        <w:t xml:space="preserve"> (</w:t>
      </w:r>
      <w:r w:rsidR="00620509" w:rsidRPr="00DB3613">
        <w:rPr>
          <w:rFonts w:asciiTheme="minorHAnsi" w:hAnsiTheme="minorHAnsi"/>
          <w:color w:val="auto"/>
          <w:szCs w:val="24"/>
        </w:rPr>
        <w:t>Apr</w:t>
      </w:r>
      <w:r w:rsidR="00DB3613">
        <w:rPr>
          <w:rFonts w:asciiTheme="minorHAnsi" w:hAnsiTheme="minorHAnsi"/>
          <w:color w:val="auto"/>
          <w:szCs w:val="24"/>
        </w:rPr>
        <w:t>il</w:t>
      </w:r>
      <w:r w:rsidR="00620509" w:rsidRPr="00DB3613">
        <w:rPr>
          <w:rFonts w:asciiTheme="minorHAnsi" w:hAnsiTheme="minorHAnsi"/>
          <w:color w:val="auto"/>
          <w:szCs w:val="24"/>
        </w:rPr>
        <w:t xml:space="preserve"> 2004)</w:t>
      </w:r>
      <w:r w:rsidR="002E7443" w:rsidRPr="00DB3613">
        <w:rPr>
          <w:rFonts w:asciiTheme="minorHAnsi" w:hAnsiTheme="minorHAnsi"/>
          <w:color w:val="auto"/>
          <w:szCs w:val="24"/>
        </w:rPr>
        <w:t>,</w:t>
      </w:r>
      <w:r w:rsidR="002E7443">
        <w:rPr>
          <w:rFonts w:asciiTheme="minorHAnsi" w:hAnsiTheme="minorHAnsi"/>
          <w:color w:val="auto"/>
          <w:szCs w:val="24"/>
        </w:rPr>
        <w:t xml:space="preserve"> the CI </w:t>
      </w:r>
      <w:r w:rsidR="0050368B">
        <w:rPr>
          <w:rFonts w:asciiTheme="minorHAnsi" w:hAnsiTheme="minorHAnsi"/>
          <w:color w:val="auto"/>
          <w:szCs w:val="24"/>
        </w:rPr>
        <w:t>walked</w:t>
      </w:r>
      <w:r w:rsidR="002E7443">
        <w:rPr>
          <w:rFonts w:asciiTheme="minorHAnsi" w:hAnsiTheme="minorHAnsi"/>
          <w:color w:val="auto"/>
          <w:szCs w:val="24"/>
        </w:rPr>
        <w:t xml:space="preserve"> with a cane and was</w:t>
      </w:r>
      <w:r w:rsidR="00724A53" w:rsidRPr="00724A53">
        <w:rPr>
          <w:rFonts w:asciiTheme="minorHAnsi" w:hAnsiTheme="minorHAnsi"/>
          <w:color w:val="auto"/>
          <w:szCs w:val="24"/>
        </w:rPr>
        <w:t xml:space="preserve"> undergoing</w:t>
      </w:r>
      <w:r w:rsidR="002E7443">
        <w:rPr>
          <w:rFonts w:asciiTheme="minorHAnsi" w:hAnsiTheme="minorHAnsi"/>
          <w:color w:val="auto"/>
          <w:szCs w:val="24"/>
        </w:rPr>
        <w:t xml:space="preserve"> </w:t>
      </w:r>
      <w:r w:rsidR="0050368B">
        <w:rPr>
          <w:rFonts w:asciiTheme="minorHAnsi" w:hAnsiTheme="minorHAnsi"/>
          <w:color w:val="auto"/>
          <w:szCs w:val="24"/>
        </w:rPr>
        <w:t>PT</w:t>
      </w:r>
      <w:r w:rsidR="002E7443">
        <w:rPr>
          <w:rFonts w:asciiTheme="minorHAnsi" w:hAnsiTheme="minorHAnsi"/>
          <w:color w:val="auto"/>
          <w:szCs w:val="24"/>
        </w:rPr>
        <w:t xml:space="preserve">.  </w:t>
      </w:r>
      <w:r w:rsidR="009D46FF">
        <w:rPr>
          <w:rFonts w:asciiTheme="minorHAnsi" w:hAnsiTheme="minorHAnsi"/>
          <w:color w:val="auto"/>
          <w:szCs w:val="24"/>
        </w:rPr>
        <w:t xml:space="preserve">The CI stated that the left ankle pain ranged from 4-7/10.  </w:t>
      </w:r>
      <w:r w:rsidR="00E84E0A">
        <w:rPr>
          <w:rFonts w:asciiTheme="minorHAnsi" w:hAnsiTheme="minorHAnsi"/>
          <w:color w:val="auto"/>
          <w:szCs w:val="24"/>
        </w:rPr>
        <w:t>T</w:t>
      </w:r>
      <w:r w:rsidR="002E7443">
        <w:rPr>
          <w:rFonts w:asciiTheme="minorHAnsi" w:hAnsiTheme="minorHAnsi"/>
          <w:color w:val="auto"/>
          <w:szCs w:val="24"/>
        </w:rPr>
        <w:t xml:space="preserve">he CI also complained </w:t>
      </w:r>
      <w:r w:rsidR="00724A53" w:rsidRPr="00724A53">
        <w:rPr>
          <w:rFonts w:asciiTheme="minorHAnsi" w:hAnsiTheme="minorHAnsi"/>
          <w:color w:val="auto"/>
          <w:szCs w:val="24"/>
        </w:rPr>
        <w:t xml:space="preserve">of </w:t>
      </w:r>
      <w:r w:rsidR="0050368B" w:rsidRPr="00724A53">
        <w:rPr>
          <w:rFonts w:asciiTheme="minorHAnsi" w:hAnsiTheme="minorHAnsi"/>
          <w:color w:val="auto"/>
          <w:szCs w:val="24"/>
        </w:rPr>
        <w:t>paresthesias</w:t>
      </w:r>
      <w:r w:rsidR="00724A53" w:rsidRPr="00724A53">
        <w:rPr>
          <w:rFonts w:asciiTheme="minorHAnsi" w:hAnsiTheme="minorHAnsi"/>
          <w:color w:val="auto"/>
          <w:szCs w:val="24"/>
        </w:rPr>
        <w:t xml:space="preserve"> in</w:t>
      </w:r>
      <w:r w:rsidR="00D701CA">
        <w:rPr>
          <w:rFonts w:asciiTheme="minorHAnsi" w:hAnsiTheme="minorHAnsi"/>
          <w:color w:val="auto"/>
          <w:szCs w:val="24"/>
        </w:rPr>
        <w:t xml:space="preserve"> the </w:t>
      </w:r>
      <w:r w:rsidR="00724A53" w:rsidRPr="00724A53">
        <w:rPr>
          <w:rFonts w:asciiTheme="minorHAnsi" w:hAnsiTheme="minorHAnsi"/>
          <w:color w:val="auto"/>
          <w:szCs w:val="24"/>
        </w:rPr>
        <w:t xml:space="preserve">lateral aspect of the </w:t>
      </w:r>
      <w:r w:rsidR="00620509">
        <w:rPr>
          <w:rFonts w:asciiTheme="minorHAnsi" w:hAnsiTheme="minorHAnsi"/>
          <w:color w:val="auto"/>
          <w:szCs w:val="24"/>
        </w:rPr>
        <w:t xml:space="preserve">left </w:t>
      </w:r>
      <w:r w:rsidR="00724A53" w:rsidRPr="00724A53">
        <w:rPr>
          <w:rFonts w:asciiTheme="minorHAnsi" w:hAnsiTheme="minorHAnsi"/>
          <w:color w:val="auto"/>
          <w:szCs w:val="24"/>
        </w:rPr>
        <w:t>foot and ankle.</w:t>
      </w:r>
      <w:r w:rsidR="009D46FF">
        <w:rPr>
          <w:rFonts w:asciiTheme="minorHAnsi" w:hAnsiTheme="minorHAnsi"/>
          <w:color w:val="auto"/>
          <w:szCs w:val="24"/>
        </w:rPr>
        <w:t xml:space="preserve">  </w:t>
      </w:r>
      <w:r w:rsidR="00D701CA">
        <w:rPr>
          <w:rFonts w:asciiTheme="minorHAnsi" w:hAnsiTheme="minorHAnsi"/>
          <w:color w:val="auto"/>
          <w:szCs w:val="24"/>
        </w:rPr>
        <w:t>E</w:t>
      </w:r>
      <w:r w:rsidR="009D46FF">
        <w:rPr>
          <w:rFonts w:asciiTheme="minorHAnsi" w:hAnsiTheme="minorHAnsi"/>
          <w:color w:val="auto"/>
          <w:szCs w:val="24"/>
        </w:rPr>
        <w:t xml:space="preserve">xam </w:t>
      </w:r>
      <w:r w:rsidR="00043668">
        <w:rPr>
          <w:rFonts w:asciiTheme="minorHAnsi" w:hAnsiTheme="minorHAnsi"/>
          <w:color w:val="auto"/>
          <w:szCs w:val="24"/>
        </w:rPr>
        <w:t>of the left ankle</w:t>
      </w:r>
      <w:r w:rsidR="009D46FF">
        <w:rPr>
          <w:rFonts w:asciiTheme="minorHAnsi" w:hAnsiTheme="minorHAnsi"/>
          <w:color w:val="auto"/>
          <w:szCs w:val="24"/>
        </w:rPr>
        <w:t xml:space="preserve"> revealed </w:t>
      </w:r>
      <w:r w:rsidR="009D46FF" w:rsidRPr="00DB3613">
        <w:rPr>
          <w:rFonts w:asciiTheme="minorHAnsi" w:hAnsiTheme="minorHAnsi"/>
          <w:color w:val="auto"/>
          <w:szCs w:val="24"/>
        </w:rPr>
        <w:t>well healed incisions</w:t>
      </w:r>
      <w:r w:rsidR="00D701CA">
        <w:rPr>
          <w:rFonts w:asciiTheme="minorHAnsi" w:hAnsiTheme="minorHAnsi"/>
          <w:color w:val="auto"/>
          <w:szCs w:val="24"/>
        </w:rPr>
        <w:t xml:space="preserve">, and diffuse </w:t>
      </w:r>
      <w:r w:rsidR="009D46FF" w:rsidRPr="009D46FF">
        <w:rPr>
          <w:rFonts w:asciiTheme="minorHAnsi" w:hAnsiTheme="minorHAnsi"/>
          <w:color w:val="auto"/>
          <w:szCs w:val="24"/>
        </w:rPr>
        <w:t>tend</w:t>
      </w:r>
      <w:r w:rsidR="009D46FF">
        <w:rPr>
          <w:rFonts w:asciiTheme="minorHAnsi" w:hAnsiTheme="minorHAnsi"/>
          <w:color w:val="auto"/>
          <w:szCs w:val="24"/>
        </w:rPr>
        <w:t>erness</w:t>
      </w:r>
      <w:r w:rsidR="00D701CA">
        <w:rPr>
          <w:rFonts w:asciiTheme="minorHAnsi" w:hAnsiTheme="minorHAnsi"/>
          <w:color w:val="auto"/>
          <w:szCs w:val="24"/>
        </w:rPr>
        <w:t>.  N</w:t>
      </w:r>
      <w:r w:rsidR="009D46FF" w:rsidRPr="009D46FF">
        <w:rPr>
          <w:rFonts w:asciiTheme="minorHAnsi" w:hAnsiTheme="minorHAnsi"/>
          <w:color w:val="auto"/>
          <w:szCs w:val="24"/>
        </w:rPr>
        <w:t>o sign o</w:t>
      </w:r>
      <w:r w:rsidR="009D46FF">
        <w:rPr>
          <w:rFonts w:asciiTheme="minorHAnsi" w:hAnsiTheme="minorHAnsi"/>
          <w:color w:val="auto"/>
          <w:szCs w:val="24"/>
        </w:rPr>
        <w:t xml:space="preserve">f reflex sympathetic dystrophy.  </w:t>
      </w:r>
      <w:r w:rsidR="005F46FA">
        <w:rPr>
          <w:rFonts w:asciiTheme="minorHAnsi" w:hAnsiTheme="minorHAnsi"/>
          <w:color w:val="auto"/>
          <w:szCs w:val="24"/>
        </w:rPr>
        <w:t xml:space="preserve">Range-of-motion (ROM) </w:t>
      </w:r>
      <w:r w:rsidR="0030369A">
        <w:rPr>
          <w:rFonts w:asciiTheme="minorHAnsi" w:hAnsiTheme="minorHAnsi"/>
          <w:color w:val="auto"/>
          <w:szCs w:val="24"/>
        </w:rPr>
        <w:t xml:space="preserve">measurements </w:t>
      </w:r>
      <w:r w:rsidR="005F46FA">
        <w:rPr>
          <w:rFonts w:asciiTheme="minorHAnsi" w:hAnsiTheme="minorHAnsi"/>
          <w:color w:val="auto"/>
          <w:szCs w:val="24"/>
        </w:rPr>
        <w:t>are noted in the chart below.</w:t>
      </w:r>
      <w:r w:rsidR="00620509">
        <w:rPr>
          <w:rFonts w:asciiTheme="minorHAnsi" w:hAnsiTheme="minorHAnsi"/>
          <w:color w:val="auto"/>
          <w:szCs w:val="24"/>
        </w:rPr>
        <w:t xml:space="preserve">  </w:t>
      </w:r>
      <w:r w:rsidR="00620509" w:rsidRPr="00DB3613">
        <w:rPr>
          <w:rFonts w:asciiTheme="minorHAnsi" w:hAnsiTheme="minorHAnsi"/>
          <w:color w:val="auto"/>
          <w:szCs w:val="24"/>
        </w:rPr>
        <w:t>Inversion and eversion were</w:t>
      </w:r>
      <w:r w:rsidR="009D46FF" w:rsidRPr="00DB3613">
        <w:rPr>
          <w:rFonts w:asciiTheme="minorHAnsi" w:hAnsiTheme="minorHAnsi"/>
          <w:color w:val="auto"/>
          <w:szCs w:val="24"/>
        </w:rPr>
        <w:t xml:space="preserve"> well maintai</w:t>
      </w:r>
      <w:r w:rsidR="00620509" w:rsidRPr="00DB3613">
        <w:rPr>
          <w:rFonts w:asciiTheme="minorHAnsi" w:hAnsiTheme="minorHAnsi"/>
          <w:color w:val="auto"/>
          <w:szCs w:val="24"/>
        </w:rPr>
        <w:t>ned through the hind foot and were not painful.</w:t>
      </w:r>
      <w:r w:rsidR="00620509">
        <w:rPr>
          <w:rFonts w:asciiTheme="minorHAnsi" w:hAnsiTheme="minorHAnsi"/>
          <w:color w:val="auto"/>
          <w:szCs w:val="24"/>
        </w:rPr>
        <w:t xml:space="preserve"> </w:t>
      </w:r>
      <w:r w:rsidR="00F66886">
        <w:rPr>
          <w:rFonts w:asciiTheme="minorHAnsi" w:hAnsiTheme="minorHAnsi"/>
          <w:color w:val="auto"/>
          <w:szCs w:val="24"/>
        </w:rPr>
        <w:t xml:space="preserve"> </w:t>
      </w:r>
      <w:r w:rsidR="00620509">
        <w:rPr>
          <w:rFonts w:asciiTheme="minorHAnsi" w:hAnsiTheme="minorHAnsi"/>
          <w:color w:val="auto"/>
          <w:szCs w:val="24"/>
        </w:rPr>
        <w:t xml:space="preserve">There was </w:t>
      </w:r>
      <w:r w:rsidR="00D701CA">
        <w:rPr>
          <w:rFonts w:asciiTheme="minorHAnsi" w:hAnsiTheme="minorHAnsi"/>
          <w:color w:val="auto"/>
          <w:szCs w:val="24"/>
        </w:rPr>
        <w:t xml:space="preserve">decreased sensation to </w:t>
      </w:r>
      <w:r w:rsidR="00620509">
        <w:rPr>
          <w:rFonts w:asciiTheme="minorHAnsi" w:hAnsiTheme="minorHAnsi"/>
          <w:color w:val="auto"/>
          <w:szCs w:val="24"/>
        </w:rPr>
        <w:t xml:space="preserve">touch </w:t>
      </w:r>
      <w:r w:rsidR="009D46FF" w:rsidRPr="009D46FF">
        <w:rPr>
          <w:rFonts w:asciiTheme="minorHAnsi" w:hAnsiTheme="minorHAnsi"/>
          <w:color w:val="auto"/>
          <w:szCs w:val="24"/>
        </w:rPr>
        <w:t>over the lateral aspect of</w:t>
      </w:r>
      <w:r w:rsidR="00620509">
        <w:rPr>
          <w:rFonts w:asciiTheme="minorHAnsi" w:hAnsiTheme="minorHAnsi"/>
          <w:color w:val="auto"/>
          <w:szCs w:val="24"/>
        </w:rPr>
        <w:t xml:space="preserve"> his left foot.</w:t>
      </w:r>
      <w:r w:rsidR="00F66886">
        <w:rPr>
          <w:rFonts w:asciiTheme="minorHAnsi" w:hAnsiTheme="minorHAnsi"/>
          <w:color w:val="auto"/>
          <w:szCs w:val="24"/>
        </w:rPr>
        <w:t xml:space="preserve"> </w:t>
      </w:r>
      <w:r w:rsidR="00620509">
        <w:rPr>
          <w:rFonts w:asciiTheme="minorHAnsi" w:hAnsiTheme="minorHAnsi"/>
          <w:color w:val="auto"/>
          <w:szCs w:val="24"/>
        </w:rPr>
        <w:t xml:space="preserve"> Motor strength wa</w:t>
      </w:r>
      <w:r w:rsidR="009D46FF" w:rsidRPr="009D46FF">
        <w:rPr>
          <w:rFonts w:asciiTheme="minorHAnsi" w:hAnsiTheme="minorHAnsi"/>
          <w:color w:val="auto"/>
          <w:szCs w:val="24"/>
        </w:rPr>
        <w:t>s intact at</w:t>
      </w:r>
      <w:r w:rsidR="00620509">
        <w:rPr>
          <w:rFonts w:asciiTheme="minorHAnsi" w:hAnsiTheme="minorHAnsi"/>
          <w:color w:val="auto"/>
          <w:szCs w:val="24"/>
        </w:rPr>
        <w:t xml:space="preserve"> </w:t>
      </w:r>
      <w:r w:rsidR="009D46FF" w:rsidRPr="009D46FF">
        <w:rPr>
          <w:rFonts w:asciiTheme="minorHAnsi" w:hAnsiTheme="minorHAnsi"/>
          <w:color w:val="auto"/>
          <w:szCs w:val="24"/>
        </w:rPr>
        <w:t xml:space="preserve">5/5 with eversion and inversion. </w:t>
      </w:r>
      <w:r w:rsidR="00F66886">
        <w:rPr>
          <w:rFonts w:asciiTheme="minorHAnsi" w:hAnsiTheme="minorHAnsi"/>
          <w:color w:val="auto"/>
          <w:szCs w:val="24"/>
        </w:rPr>
        <w:t xml:space="preserve"> </w:t>
      </w:r>
      <w:r w:rsidR="009D46FF" w:rsidRPr="009D46FF">
        <w:rPr>
          <w:rFonts w:asciiTheme="minorHAnsi" w:hAnsiTheme="minorHAnsi"/>
          <w:color w:val="auto"/>
          <w:szCs w:val="24"/>
        </w:rPr>
        <w:t xml:space="preserve">Plantar flexion </w:t>
      </w:r>
      <w:r w:rsidR="00620509">
        <w:rPr>
          <w:rFonts w:asciiTheme="minorHAnsi" w:hAnsiTheme="minorHAnsi"/>
          <w:color w:val="auto"/>
          <w:szCs w:val="24"/>
        </w:rPr>
        <w:t>strength was</w:t>
      </w:r>
      <w:r w:rsidR="009D46FF" w:rsidRPr="009D46FF">
        <w:rPr>
          <w:rFonts w:asciiTheme="minorHAnsi" w:hAnsiTheme="minorHAnsi"/>
          <w:color w:val="auto"/>
          <w:szCs w:val="24"/>
        </w:rPr>
        <w:t xml:space="preserve"> 5/5. </w:t>
      </w:r>
      <w:r w:rsidR="00F66886">
        <w:rPr>
          <w:rFonts w:asciiTheme="minorHAnsi" w:hAnsiTheme="minorHAnsi"/>
          <w:color w:val="auto"/>
          <w:szCs w:val="24"/>
        </w:rPr>
        <w:t xml:space="preserve"> </w:t>
      </w:r>
      <w:r w:rsidR="009D46FF" w:rsidRPr="009D46FF">
        <w:rPr>
          <w:rFonts w:asciiTheme="minorHAnsi" w:hAnsiTheme="minorHAnsi"/>
          <w:color w:val="auto"/>
          <w:szCs w:val="24"/>
        </w:rPr>
        <w:t>Dorsiflexion</w:t>
      </w:r>
      <w:r w:rsidR="00620509">
        <w:rPr>
          <w:rFonts w:asciiTheme="minorHAnsi" w:hAnsiTheme="minorHAnsi"/>
          <w:color w:val="auto"/>
          <w:szCs w:val="24"/>
        </w:rPr>
        <w:t xml:space="preserve"> strength was 4+/5.  </w:t>
      </w:r>
      <w:r w:rsidR="00D701CA">
        <w:rPr>
          <w:rFonts w:asciiTheme="minorHAnsi" w:hAnsiTheme="minorHAnsi"/>
          <w:color w:val="auto"/>
          <w:szCs w:val="24"/>
        </w:rPr>
        <w:t>N</w:t>
      </w:r>
      <w:r w:rsidR="00620509">
        <w:rPr>
          <w:rFonts w:asciiTheme="minorHAnsi" w:hAnsiTheme="minorHAnsi"/>
          <w:color w:val="auto"/>
          <w:szCs w:val="24"/>
        </w:rPr>
        <w:t xml:space="preserve">o palpable hardware. </w:t>
      </w:r>
      <w:r w:rsidR="001E789E">
        <w:rPr>
          <w:rFonts w:asciiTheme="minorHAnsi" w:hAnsiTheme="minorHAnsi"/>
          <w:color w:val="auto"/>
          <w:szCs w:val="24"/>
        </w:rPr>
        <w:t xml:space="preserve"> </w:t>
      </w:r>
      <w:r w:rsidR="00D701CA">
        <w:rPr>
          <w:rFonts w:asciiTheme="minorHAnsi" w:hAnsiTheme="minorHAnsi"/>
          <w:color w:val="auto"/>
          <w:szCs w:val="24"/>
        </w:rPr>
        <w:t>N</w:t>
      </w:r>
      <w:r w:rsidR="009D46FF" w:rsidRPr="009D46FF">
        <w:rPr>
          <w:rFonts w:asciiTheme="minorHAnsi" w:hAnsiTheme="minorHAnsi"/>
          <w:color w:val="auto"/>
          <w:szCs w:val="24"/>
        </w:rPr>
        <w:t>o thinning of the</w:t>
      </w:r>
      <w:r w:rsidR="00620509">
        <w:rPr>
          <w:rFonts w:asciiTheme="minorHAnsi" w:hAnsiTheme="minorHAnsi"/>
          <w:color w:val="auto"/>
          <w:szCs w:val="24"/>
        </w:rPr>
        <w:t xml:space="preserve"> skin</w:t>
      </w:r>
      <w:r w:rsidR="00D701CA">
        <w:rPr>
          <w:rFonts w:asciiTheme="minorHAnsi" w:hAnsiTheme="minorHAnsi"/>
          <w:color w:val="auto"/>
          <w:szCs w:val="24"/>
        </w:rPr>
        <w:t>.  C</w:t>
      </w:r>
      <w:r w:rsidR="00620509">
        <w:rPr>
          <w:rFonts w:asciiTheme="minorHAnsi" w:hAnsiTheme="minorHAnsi"/>
          <w:color w:val="auto"/>
          <w:szCs w:val="24"/>
        </w:rPr>
        <w:t>apillary refill wa</w:t>
      </w:r>
      <w:r w:rsidR="009D46FF" w:rsidRPr="009D46FF">
        <w:rPr>
          <w:rFonts w:asciiTheme="minorHAnsi" w:hAnsiTheme="minorHAnsi"/>
          <w:color w:val="auto"/>
          <w:szCs w:val="24"/>
        </w:rPr>
        <w:t>s l</w:t>
      </w:r>
      <w:r w:rsidR="00620509">
        <w:rPr>
          <w:rFonts w:asciiTheme="minorHAnsi" w:hAnsiTheme="minorHAnsi"/>
          <w:color w:val="auto"/>
          <w:szCs w:val="24"/>
        </w:rPr>
        <w:t xml:space="preserve">ess than three seconds. </w:t>
      </w:r>
      <w:r w:rsidR="001E789E">
        <w:rPr>
          <w:rFonts w:asciiTheme="minorHAnsi" w:hAnsiTheme="minorHAnsi"/>
          <w:color w:val="auto"/>
          <w:szCs w:val="24"/>
        </w:rPr>
        <w:t xml:space="preserve"> </w:t>
      </w:r>
      <w:r w:rsidR="00D701CA">
        <w:rPr>
          <w:rFonts w:asciiTheme="minorHAnsi" w:hAnsiTheme="minorHAnsi"/>
          <w:color w:val="auto"/>
          <w:szCs w:val="24"/>
        </w:rPr>
        <w:t>N</w:t>
      </w:r>
      <w:r w:rsidR="009D46FF" w:rsidRPr="009D46FF">
        <w:rPr>
          <w:rFonts w:asciiTheme="minorHAnsi" w:hAnsiTheme="minorHAnsi"/>
          <w:color w:val="auto"/>
          <w:szCs w:val="24"/>
        </w:rPr>
        <w:t>o gross</w:t>
      </w:r>
      <w:r w:rsidR="00620509">
        <w:rPr>
          <w:rFonts w:asciiTheme="minorHAnsi" w:hAnsiTheme="minorHAnsi"/>
          <w:color w:val="auto"/>
          <w:szCs w:val="24"/>
        </w:rPr>
        <w:t xml:space="preserve"> atrophy</w:t>
      </w:r>
      <w:r w:rsidR="00D701CA">
        <w:rPr>
          <w:rFonts w:asciiTheme="minorHAnsi" w:hAnsiTheme="minorHAnsi"/>
          <w:color w:val="auto"/>
          <w:szCs w:val="24"/>
        </w:rPr>
        <w:t>.  D</w:t>
      </w:r>
      <w:r w:rsidR="009D46FF" w:rsidRPr="009D46FF">
        <w:rPr>
          <w:rFonts w:asciiTheme="minorHAnsi" w:hAnsiTheme="minorHAnsi"/>
          <w:color w:val="auto"/>
          <w:szCs w:val="24"/>
        </w:rPr>
        <w:t xml:space="preserve">eep tendon reflexes </w:t>
      </w:r>
      <w:r w:rsidR="00D701CA">
        <w:rPr>
          <w:rFonts w:asciiTheme="minorHAnsi" w:hAnsiTheme="minorHAnsi"/>
          <w:color w:val="auto"/>
          <w:szCs w:val="24"/>
        </w:rPr>
        <w:t xml:space="preserve">were </w:t>
      </w:r>
      <w:r w:rsidR="009D46FF" w:rsidRPr="009D46FF">
        <w:rPr>
          <w:rFonts w:asciiTheme="minorHAnsi" w:hAnsiTheme="minorHAnsi"/>
          <w:color w:val="auto"/>
          <w:szCs w:val="24"/>
        </w:rPr>
        <w:t>symmetric to knee and ankle</w:t>
      </w:r>
      <w:r w:rsidR="00620509">
        <w:rPr>
          <w:rFonts w:asciiTheme="minorHAnsi" w:hAnsiTheme="minorHAnsi"/>
          <w:color w:val="auto"/>
          <w:szCs w:val="24"/>
        </w:rPr>
        <w:t xml:space="preserve"> </w:t>
      </w:r>
      <w:r w:rsidR="009D46FF" w:rsidRPr="009D46FF">
        <w:rPr>
          <w:rFonts w:asciiTheme="minorHAnsi" w:hAnsiTheme="minorHAnsi"/>
          <w:color w:val="auto"/>
          <w:szCs w:val="24"/>
        </w:rPr>
        <w:t xml:space="preserve">jerk. </w:t>
      </w:r>
      <w:r w:rsidR="00620509">
        <w:rPr>
          <w:rFonts w:asciiTheme="minorHAnsi" w:hAnsiTheme="minorHAnsi"/>
          <w:color w:val="auto"/>
          <w:szCs w:val="24"/>
        </w:rPr>
        <w:t xml:space="preserve"> X-rays showed all hardware in</w:t>
      </w:r>
      <w:r w:rsidR="00F66886">
        <w:rPr>
          <w:rFonts w:asciiTheme="minorHAnsi" w:hAnsiTheme="minorHAnsi"/>
          <w:color w:val="auto"/>
          <w:szCs w:val="24"/>
        </w:rPr>
        <w:t xml:space="preserve"> </w:t>
      </w:r>
      <w:r w:rsidR="00620509">
        <w:rPr>
          <w:rFonts w:asciiTheme="minorHAnsi" w:hAnsiTheme="minorHAnsi"/>
          <w:color w:val="auto"/>
          <w:szCs w:val="24"/>
        </w:rPr>
        <w:t>place and tibia/f</w:t>
      </w:r>
      <w:r w:rsidR="00DB3613">
        <w:rPr>
          <w:rFonts w:asciiTheme="minorHAnsi" w:hAnsiTheme="minorHAnsi"/>
          <w:color w:val="auto"/>
          <w:szCs w:val="24"/>
        </w:rPr>
        <w:t>i</w:t>
      </w:r>
      <w:r w:rsidR="00B55818">
        <w:rPr>
          <w:rFonts w:asciiTheme="minorHAnsi" w:hAnsiTheme="minorHAnsi"/>
          <w:color w:val="auto"/>
          <w:szCs w:val="24"/>
        </w:rPr>
        <w:t xml:space="preserve">bula fracture well healed.  </w:t>
      </w:r>
      <w:r w:rsidR="005B067E">
        <w:rPr>
          <w:rFonts w:asciiTheme="minorHAnsi" w:hAnsiTheme="minorHAnsi"/>
          <w:color w:val="auto"/>
          <w:szCs w:val="24"/>
        </w:rPr>
        <w:t>As noted above, the Navy PEB</w:t>
      </w:r>
      <w:r w:rsidR="00A21EC1">
        <w:rPr>
          <w:rFonts w:asciiTheme="minorHAnsi" w:hAnsiTheme="minorHAnsi"/>
          <w:color w:val="auto"/>
          <w:szCs w:val="24"/>
        </w:rPr>
        <w:t xml:space="preserve"> </w:t>
      </w:r>
      <w:r w:rsidR="005B067E">
        <w:rPr>
          <w:rFonts w:asciiTheme="minorHAnsi" w:hAnsiTheme="minorHAnsi"/>
          <w:color w:val="auto"/>
          <w:szCs w:val="24"/>
        </w:rPr>
        <w:t xml:space="preserve">(June 2004) </w:t>
      </w:r>
      <w:r w:rsidR="00A21EC1">
        <w:rPr>
          <w:rFonts w:asciiTheme="minorHAnsi" w:hAnsiTheme="minorHAnsi"/>
          <w:color w:val="auto"/>
          <w:szCs w:val="24"/>
        </w:rPr>
        <w:t xml:space="preserve">adjudicated </w:t>
      </w:r>
      <w:r w:rsidR="00F66886">
        <w:rPr>
          <w:rFonts w:asciiTheme="minorHAnsi" w:hAnsiTheme="minorHAnsi"/>
          <w:color w:val="auto"/>
          <w:szCs w:val="24"/>
        </w:rPr>
        <w:t xml:space="preserve">the </w:t>
      </w:r>
      <w:r w:rsidR="005B067E">
        <w:rPr>
          <w:rFonts w:asciiTheme="minorHAnsi" w:hAnsiTheme="minorHAnsi"/>
          <w:color w:val="auto"/>
          <w:szCs w:val="24"/>
        </w:rPr>
        <w:t xml:space="preserve">left ankle </w:t>
      </w:r>
      <w:r w:rsidR="00F66886">
        <w:rPr>
          <w:rFonts w:asciiTheme="minorHAnsi" w:hAnsiTheme="minorHAnsi"/>
          <w:color w:val="auto"/>
          <w:szCs w:val="24"/>
        </w:rPr>
        <w:t xml:space="preserve">condition </w:t>
      </w:r>
      <w:r w:rsidR="00A21EC1">
        <w:rPr>
          <w:rFonts w:asciiTheme="minorHAnsi" w:hAnsiTheme="minorHAnsi"/>
          <w:color w:val="auto"/>
          <w:szCs w:val="24"/>
        </w:rPr>
        <w:t xml:space="preserve">as </w:t>
      </w:r>
      <w:r w:rsidR="00F66886">
        <w:rPr>
          <w:rFonts w:asciiTheme="minorHAnsi" w:hAnsiTheme="minorHAnsi"/>
          <w:color w:val="auto"/>
          <w:szCs w:val="24"/>
        </w:rPr>
        <w:t>unf</w:t>
      </w:r>
      <w:r w:rsidR="00A21EC1">
        <w:rPr>
          <w:rFonts w:asciiTheme="minorHAnsi" w:hAnsiTheme="minorHAnsi"/>
          <w:color w:val="auto"/>
          <w:szCs w:val="24"/>
        </w:rPr>
        <w:t>itting and rated it at 10%</w:t>
      </w:r>
      <w:r w:rsidR="00F66886">
        <w:rPr>
          <w:rFonts w:asciiTheme="minorHAnsi" w:hAnsiTheme="minorHAnsi"/>
          <w:color w:val="auto"/>
          <w:szCs w:val="24"/>
        </w:rPr>
        <w:t>.</w:t>
      </w:r>
    </w:p>
    <w:p w:rsidR="00284DDD" w:rsidRPr="00724A53" w:rsidRDefault="00284DDD" w:rsidP="00D743EE">
      <w:pPr>
        <w:tabs>
          <w:tab w:val="left" w:pos="288"/>
          <w:tab w:val="left" w:pos="4752"/>
        </w:tabs>
        <w:spacing w:line="240" w:lineRule="exact"/>
        <w:jc w:val="both"/>
        <w:rPr>
          <w:rFonts w:asciiTheme="minorHAnsi" w:hAnsiTheme="minorHAnsi"/>
          <w:color w:val="auto"/>
          <w:szCs w:val="24"/>
        </w:rPr>
      </w:pPr>
    </w:p>
    <w:p w:rsidR="004D712D" w:rsidRDefault="00E609D1" w:rsidP="00D743EE">
      <w:pPr>
        <w:autoSpaceDE w:val="0"/>
        <w:autoSpaceDN w:val="0"/>
        <w:adjustRightInd w:val="0"/>
        <w:spacing w:line="240" w:lineRule="exact"/>
        <w:jc w:val="both"/>
        <w:rPr>
          <w:rFonts w:ascii="Calibri" w:hAnsi="Calibri"/>
          <w:color w:val="auto"/>
          <w:szCs w:val="24"/>
        </w:rPr>
      </w:pPr>
      <w:r>
        <w:rPr>
          <w:rFonts w:asciiTheme="minorHAnsi" w:hAnsiTheme="minorHAnsi"/>
          <w:color w:val="auto"/>
          <w:szCs w:val="24"/>
        </w:rPr>
        <w:t xml:space="preserve">At </w:t>
      </w:r>
      <w:r w:rsidR="005B067E">
        <w:rPr>
          <w:rFonts w:asciiTheme="minorHAnsi" w:hAnsiTheme="minorHAnsi"/>
          <w:color w:val="auto"/>
          <w:szCs w:val="24"/>
        </w:rPr>
        <w:t>his</w:t>
      </w:r>
      <w:r>
        <w:rPr>
          <w:rFonts w:asciiTheme="minorHAnsi" w:hAnsiTheme="minorHAnsi"/>
          <w:color w:val="auto"/>
          <w:szCs w:val="24"/>
        </w:rPr>
        <w:t xml:space="preserve"> VA Compensation and Pension (C&amp;P) exam </w:t>
      </w:r>
      <w:r w:rsidRPr="00DB3613">
        <w:rPr>
          <w:rFonts w:asciiTheme="minorHAnsi" w:hAnsiTheme="minorHAnsi"/>
          <w:color w:val="auto"/>
          <w:szCs w:val="24"/>
        </w:rPr>
        <w:t>(10 wks</w:t>
      </w:r>
      <w:r w:rsidR="005B067E">
        <w:rPr>
          <w:rFonts w:asciiTheme="minorHAnsi" w:hAnsiTheme="minorHAnsi"/>
          <w:color w:val="auto"/>
          <w:szCs w:val="24"/>
        </w:rPr>
        <w:t>.</w:t>
      </w:r>
      <w:r w:rsidRPr="00DB3613">
        <w:rPr>
          <w:rFonts w:asciiTheme="minorHAnsi" w:hAnsiTheme="minorHAnsi"/>
          <w:color w:val="auto"/>
          <w:szCs w:val="24"/>
        </w:rPr>
        <w:t xml:space="preserve"> after separation)</w:t>
      </w:r>
      <w:r>
        <w:rPr>
          <w:rFonts w:asciiTheme="minorHAnsi" w:hAnsiTheme="minorHAnsi"/>
          <w:color w:val="auto"/>
          <w:szCs w:val="24"/>
        </w:rPr>
        <w:t>, the CI reported constant, severe left ankle pain</w:t>
      </w:r>
      <w:r w:rsidR="001A0E8D">
        <w:rPr>
          <w:rFonts w:asciiTheme="minorHAnsi" w:hAnsiTheme="minorHAnsi"/>
          <w:color w:val="auto"/>
          <w:szCs w:val="24"/>
        </w:rPr>
        <w:t>.</w:t>
      </w:r>
      <w:r>
        <w:rPr>
          <w:rFonts w:asciiTheme="minorHAnsi" w:hAnsiTheme="minorHAnsi"/>
          <w:color w:val="auto"/>
          <w:szCs w:val="24"/>
        </w:rPr>
        <w:t xml:space="preserve">  He had abnormal gait and used a cane.  Exam of his left ankle </w:t>
      </w:r>
      <w:r w:rsidRPr="00E609D1">
        <w:rPr>
          <w:rFonts w:asciiTheme="minorHAnsi" w:hAnsiTheme="minorHAnsi"/>
          <w:color w:val="auto"/>
          <w:szCs w:val="24"/>
        </w:rPr>
        <w:t xml:space="preserve">revealed </w:t>
      </w:r>
      <w:r w:rsidRPr="00C32027">
        <w:rPr>
          <w:rFonts w:asciiTheme="minorHAnsi" w:hAnsiTheme="minorHAnsi"/>
          <w:color w:val="auto"/>
          <w:szCs w:val="24"/>
        </w:rPr>
        <w:t>exquisite tender</w:t>
      </w:r>
      <w:r w:rsidR="005B067E">
        <w:rPr>
          <w:rFonts w:asciiTheme="minorHAnsi" w:hAnsiTheme="minorHAnsi"/>
          <w:color w:val="auto"/>
          <w:szCs w:val="24"/>
        </w:rPr>
        <w:t>ness</w:t>
      </w:r>
      <w:r w:rsidRPr="00C32027">
        <w:rPr>
          <w:rFonts w:asciiTheme="minorHAnsi" w:hAnsiTheme="minorHAnsi"/>
          <w:color w:val="auto"/>
          <w:szCs w:val="24"/>
        </w:rPr>
        <w:t xml:space="preserve"> to light touch</w:t>
      </w:r>
      <w:r w:rsidRPr="00E609D1">
        <w:rPr>
          <w:rFonts w:asciiTheme="minorHAnsi" w:hAnsiTheme="minorHAnsi"/>
          <w:color w:val="auto"/>
          <w:szCs w:val="24"/>
        </w:rPr>
        <w:t xml:space="preserve"> on the lat</w:t>
      </w:r>
      <w:r>
        <w:rPr>
          <w:rFonts w:asciiTheme="minorHAnsi" w:hAnsiTheme="minorHAnsi"/>
          <w:color w:val="auto"/>
          <w:szCs w:val="24"/>
        </w:rPr>
        <w:t>eral aspect.  Sensation to light touch and pinprick w</w:t>
      </w:r>
      <w:r w:rsidR="005B067E">
        <w:rPr>
          <w:rFonts w:asciiTheme="minorHAnsi" w:hAnsiTheme="minorHAnsi"/>
          <w:color w:val="auto"/>
          <w:szCs w:val="24"/>
        </w:rPr>
        <w:t>ere</w:t>
      </w:r>
      <w:r w:rsidRPr="00E609D1">
        <w:rPr>
          <w:rFonts w:asciiTheme="minorHAnsi" w:hAnsiTheme="minorHAnsi"/>
          <w:color w:val="auto"/>
          <w:szCs w:val="24"/>
        </w:rPr>
        <w:t xml:space="preserve"> absent on</w:t>
      </w:r>
      <w:r>
        <w:rPr>
          <w:rFonts w:asciiTheme="minorHAnsi" w:hAnsiTheme="minorHAnsi"/>
          <w:color w:val="auto"/>
          <w:szCs w:val="24"/>
        </w:rPr>
        <w:t xml:space="preserve"> the lateral aspect of the left </w:t>
      </w:r>
      <w:r w:rsidR="00306728">
        <w:rPr>
          <w:rFonts w:asciiTheme="minorHAnsi" w:hAnsiTheme="minorHAnsi"/>
          <w:color w:val="auto"/>
          <w:szCs w:val="24"/>
        </w:rPr>
        <w:t xml:space="preserve">foot.  </w:t>
      </w:r>
      <w:r w:rsidR="00D85C2F" w:rsidRPr="004125EB">
        <w:rPr>
          <w:rFonts w:ascii="Calibri" w:hAnsi="Calibri"/>
          <w:color w:val="auto"/>
          <w:szCs w:val="24"/>
        </w:rPr>
        <w:t>Two goniometric ROM evaluations are summarized in th</w:t>
      </w:r>
      <w:r w:rsidR="0050368B">
        <w:rPr>
          <w:rFonts w:ascii="Calibri" w:hAnsi="Calibri"/>
          <w:color w:val="auto"/>
          <w:szCs w:val="24"/>
        </w:rPr>
        <w:t xml:space="preserve">e </w:t>
      </w:r>
      <w:r w:rsidR="00D85C2F" w:rsidRPr="004125EB">
        <w:rPr>
          <w:rFonts w:ascii="Calibri" w:hAnsi="Calibri"/>
          <w:color w:val="auto"/>
          <w:szCs w:val="24"/>
        </w:rPr>
        <w:t>table</w:t>
      </w:r>
      <w:r w:rsidR="004D712D">
        <w:rPr>
          <w:rFonts w:ascii="Calibri" w:hAnsi="Calibri"/>
          <w:color w:val="auto"/>
          <w:szCs w:val="24"/>
        </w:rPr>
        <w:t xml:space="preserve"> below</w:t>
      </w:r>
      <w:r w:rsidR="00306728">
        <w:rPr>
          <w:rFonts w:ascii="Calibri" w:hAnsi="Calibri"/>
          <w:color w:val="auto"/>
          <w:szCs w:val="24"/>
        </w:rPr>
        <w:t>:</w:t>
      </w:r>
    </w:p>
    <w:p w:rsidR="00DF0D6C" w:rsidRDefault="00DF0D6C" w:rsidP="00D743EE">
      <w:pPr>
        <w:tabs>
          <w:tab w:val="left" w:pos="288"/>
          <w:tab w:val="left" w:pos="4752"/>
        </w:tabs>
        <w:spacing w:line="240" w:lineRule="exact"/>
        <w:jc w:val="center"/>
        <w:rPr>
          <w:rFonts w:asciiTheme="minorHAnsi" w:hAnsiTheme="minorHAnsi"/>
          <w:color w:val="auto"/>
          <w:szCs w:val="24"/>
        </w:rPr>
      </w:pPr>
    </w:p>
    <w:tbl>
      <w:tblPr>
        <w:tblW w:w="78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2"/>
        <w:gridCol w:w="2104"/>
        <w:gridCol w:w="2724"/>
      </w:tblGrid>
      <w:tr w:rsidR="00DE6033" w:rsidRPr="00547BE6" w:rsidTr="00690592">
        <w:tc>
          <w:tcPr>
            <w:tcW w:w="3002" w:type="dxa"/>
            <w:shd w:val="clear" w:color="auto" w:fill="D9D9D9" w:themeFill="background1" w:themeFillShade="D9"/>
          </w:tcPr>
          <w:p w:rsidR="00DE6033" w:rsidRPr="001A0E8D" w:rsidRDefault="00DE6033"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Left Ankle</w:t>
            </w:r>
          </w:p>
        </w:tc>
        <w:tc>
          <w:tcPr>
            <w:tcW w:w="4828" w:type="dxa"/>
            <w:gridSpan w:val="2"/>
            <w:shd w:val="clear" w:color="auto" w:fill="D9D9D9" w:themeFill="background1" w:themeFillShade="D9"/>
            <w:vAlign w:val="center"/>
          </w:tcPr>
          <w:p w:rsidR="00DE6033" w:rsidRPr="001A0E8D" w:rsidRDefault="00DE6033"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Separation Date:  20041130</w:t>
            </w:r>
          </w:p>
        </w:tc>
      </w:tr>
      <w:tr w:rsidR="00043668" w:rsidRPr="00547BE6" w:rsidTr="005B067E">
        <w:trPr>
          <w:trHeight w:val="197"/>
        </w:trPr>
        <w:tc>
          <w:tcPr>
            <w:tcW w:w="3002" w:type="dxa"/>
            <w:shd w:val="clear" w:color="auto" w:fill="D9D9D9" w:themeFill="background1" w:themeFillShade="D9"/>
          </w:tcPr>
          <w:p w:rsidR="00043668" w:rsidRPr="001A0E8D" w:rsidRDefault="00043668" w:rsidP="00D743EE">
            <w:pPr>
              <w:spacing w:line="240" w:lineRule="exact"/>
              <w:contextualSpacing/>
              <w:jc w:val="center"/>
              <w:rPr>
                <w:rFonts w:asciiTheme="minorHAnsi" w:eastAsia="Calibri" w:hAnsiTheme="minorHAnsi"/>
                <w:color w:val="auto"/>
                <w:szCs w:val="24"/>
              </w:rPr>
            </w:pPr>
            <w:r w:rsidRPr="001A0E8D">
              <w:rPr>
                <w:rFonts w:asciiTheme="minorHAnsi" w:eastAsia="Calibri" w:hAnsiTheme="minorHAnsi"/>
                <w:color w:val="auto"/>
                <w:szCs w:val="24"/>
              </w:rPr>
              <w:t xml:space="preserve">Goniometric ROM </w:t>
            </w:r>
          </w:p>
        </w:tc>
        <w:tc>
          <w:tcPr>
            <w:tcW w:w="2104" w:type="dxa"/>
            <w:shd w:val="clear" w:color="auto" w:fill="D9D9D9" w:themeFill="background1" w:themeFillShade="D9"/>
            <w:vAlign w:val="center"/>
          </w:tcPr>
          <w:p w:rsidR="00043668" w:rsidRPr="001A0E8D" w:rsidRDefault="00DE6033"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MEB – 20040412</w:t>
            </w:r>
          </w:p>
        </w:tc>
        <w:tc>
          <w:tcPr>
            <w:tcW w:w="2724" w:type="dxa"/>
            <w:shd w:val="clear" w:color="auto" w:fill="D9D9D9" w:themeFill="background1" w:themeFillShade="D9"/>
            <w:vAlign w:val="center"/>
          </w:tcPr>
          <w:p w:rsidR="00043668" w:rsidRPr="001A0E8D" w:rsidRDefault="00043668" w:rsidP="005A71B9">
            <w:pPr>
              <w:spacing w:line="240" w:lineRule="exact"/>
              <w:contextualSpacing/>
              <w:jc w:val="center"/>
              <w:rPr>
                <w:rFonts w:asciiTheme="minorHAnsi" w:eastAsiaTheme="minorHAnsi" w:hAnsiTheme="minorHAnsi" w:cstheme="minorBidi"/>
                <w:color w:val="auto"/>
                <w:szCs w:val="24"/>
              </w:rPr>
            </w:pPr>
            <w:r w:rsidRPr="001A0E8D">
              <w:rPr>
                <w:rFonts w:asciiTheme="minorHAnsi" w:eastAsia="Calibri" w:hAnsiTheme="minorHAnsi"/>
                <w:color w:val="auto"/>
                <w:szCs w:val="24"/>
              </w:rPr>
              <w:t>VA</w:t>
            </w:r>
            <w:r w:rsidRPr="001A0E8D">
              <w:rPr>
                <w:rFonts w:asciiTheme="minorHAnsi" w:eastAsiaTheme="minorHAnsi" w:hAnsiTheme="minorHAnsi" w:cstheme="minorBidi"/>
                <w:color w:val="auto"/>
                <w:szCs w:val="24"/>
              </w:rPr>
              <w:t xml:space="preserve"> C&amp;P</w:t>
            </w:r>
            <w:r w:rsidR="005A71B9">
              <w:rPr>
                <w:rFonts w:asciiTheme="minorHAnsi" w:eastAsiaTheme="minorHAnsi" w:hAnsiTheme="minorHAnsi" w:cstheme="minorBidi"/>
                <w:color w:val="auto"/>
                <w:szCs w:val="24"/>
              </w:rPr>
              <w:t xml:space="preserve"> –</w:t>
            </w:r>
            <w:r w:rsidRPr="001A0E8D">
              <w:rPr>
                <w:rFonts w:asciiTheme="minorHAnsi" w:eastAsiaTheme="minorHAnsi" w:hAnsiTheme="minorHAnsi" w:cstheme="minorBidi"/>
                <w:color w:val="auto"/>
                <w:szCs w:val="24"/>
              </w:rPr>
              <w:t xml:space="preserve"> </w:t>
            </w:r>
            <w:r w:rsidR="00DE6033">
              <w:rPr>
                <w:rFonts w:asciiTheme="minorHAnsi" w:eastAsia="Calibri" w:hAnsiTheme="minorHAnsi"/>
                <w:color w:val="auto"/>
                <w:szCs w:val="24"/>
              </w:rPr>
              <w:t>20050210</w:t>
            </w:r>
          </w:p>
        </w:tc>
      </w:tr>
      <w:tr w:rsidR="00043668" w:rsidRPr="00547BE6" w:rsidTr="00A23538">
        <w:tc>
          <w:tcPr>
            <w:tcW w:w="3002" w:type="dxa"/>
          </w:tcPr>
          <w:p w:rsidR="00043668" w:rsidRPr="001A0E8D" w:rsidRDefault="00A23538"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Dorsiflexion (2</w:t>
            </w:r>
            <w:r w:rsidRPr="001A0E8D">
              <w:rPr>
                <w:rFonts w:asciiTheme="minorHAnsi" w:eastAsia="Calibri" w:hAnsiTheme="minorHAnsi"/>
                <w:color w:val="auto"/>
                <w:szCs w:val="24"/>
              </w:rPr>
              <w:t>0⁰</w:t>
            </w:r>
            <w:r>
              <w:rPr>
                <w:rFonts w:asciiTheme="minorHAnsi" w:eastAsia="Calibri" w:hAnsiTheme="minorHAnsi"/>
                <w:color w:val="auto"/>
                <w:szCs w:val="24"/>
              </w:rPr>
              <w:t xml:space="preserve"> normal</w:t>
            </w:r>
            <w:r w:rsidR="00043668" w:rsidRPr="001A0E8D">
              <w:rPr>
                <w:rFonts w:asciiTheme="minorHAnsi" w:eastAsia="Calibri" w:hAnsiTheme="minorHAnsi"/>
                <w:color w:val="auto"/>
                <w:szCs w:val="24"/>
              </w:rPr>
              <w:t>)</w:t>
            </w:r>
          </w:p>
        </w:tc>
        <w:tc>
          <w:tcPr>
            <w:tcW w:w="2104" w:type="dxa"/>
          </w:tcPr>
          <w:p w:rsidR="00043668" w:rsidRPr="001A0E8D" w:rsidRDefault="00043668" w:rsidP="00D743EE">
            <w:pPr>
              <w:spacing w:line="240" w:lineRule="exact"/>
              <w:contextualSpacing/>
              <w:jc w:val="center"/>
              <w:rPr>
                <w:rFonts w:asciiTheme="minorHAnsi" w:eastAsia="Calibri" w:hAnsiTheme="minorHAnsi"/>
                <w:color w:val="auto"/>
                <w:szCs w:val="24"/>
              </w:rPr>
            </w:pPr>
            <w:r w:rsidRPr="001A0E8D">
              <w:rPr>
                <w:rFonts w:asciiTheme="minorHAnsi" w:eastAsia="Calibri" w:hAnsiTheme="minorHAnsi"/>
                <w:color w:val="auto"/>
                <w:szCs w:val="24"/>
              </w:rPr>
              <w:t>0⁰</w:t>
            </w:r>
          </w:p>
        </w:tc>
        <w:tc>
          <w:tcPr>
            <w:tcW w:w="2724" w:type="dxa"/>
          </w:tcPr>
          <w:p w:rsidR="00043668" w:rsidRPr="001A0E8D" w:rsidRDefault="005F46FA"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0</w:t>
            </w:r>
            <w:r w:rsidR="00043668" w:rsidRPr="001A0E8D">
              <w:rPr>
                <w:rFonts w:asciiTheme="minorHAnsi" w:eastAsia="Calibri" w:hAnsiTheme="minorHAnsi"/>
                <w:color w:val="auto"/>
                <w:szCs w:val="24"/>
              </w:rPr>
              <w:t>⁰</w:t>
            </w:r>
          </w:p>
        </w:tc>
      </w:tr>
      <w:tr w:rsidR="00043668" w:rsidRPr="00547BE6" w:rsidTr="00A23538">
        <w:tc>
          <w:tcPr>
            <w:tcW w:w="3002" w:type="dxa"/>
          </w:tcPr>
          <w:p w:rsidR="00043668" w:rsidRPr="001A0E8D" w:rsidRDefault="00A23538" w:rsidP="00D743EE">
            <w:pPr>
              <w:spacing w:line="240" w:lineRule="exact"/>
              <w:contextualSpacing/>
              <w:jc w:val="center"/>
              <w:rPr>
                <w:rFonts w:asciiTheme="minorHAnsi" w:eastAsia="Calibri" w:hAnsiTheme="minorHAnsi"/>
                <w:color w:val="auto"/>
                <w:szCs w:val="24"/>
              </w:rPr>
            </w:pPr>
            <w:r>
              <w:rPr>
                <w:rFonts w:asciiTheme="minorHAnsi" w:eastAsia="Calibri" w:hAnsiTheme="minorHAnsi"/>
                <w:color w:val="auto"/>
                <w:szCs w:val="24"/>
              </w:rPr>
              <w:t>Plantar Flexion (</w:t>
            </w:r>
            <w:r w:rsidR="00043668" w:rsidRPr="001A0E8D">
              <w:rPr>
                <w:rFonts w:asciiTheme="minorHAnsi" w:eastAsia="Calibri" w:hAnsiTheme="minorHAnsi"/>
                <w:color w:val="auto"/>
                <w:szCs w:val="24"/>
              </w:rPr>
              <w:t>45</w:t>
            </w:r>
            <w:r w:rsidRPr="001A0E8D">
              <w:rPr>
                <w:rFonts w:asciiTheme="minorHAnsi" w:eastAsia="Calibri" w:hAnsiTheme="minorHAnsi"/>
                <w:color w:val="auto"/>
                <w:szCs w:val="24"/>
              </w:rPr>
              <w:t>⁰</w:t>
            </w:r>
            <w:r>
              <w:rPr>
                <w:rFonts w:asciiTheme="minorHAnsi" w:eastAsia="Calibri" w:hAnsiTheme="minorHAnsi"/>
                <w:color w:val="auto"/>
                <w:szCs w:val="24"/>
              </w:rPr>
              <w:t xml:space="preserve"> normal</w:t>
            </w:r>
            <w:r w:rsidR="00043668" w:rsidRPr="001A0E8D">
              <w:rPr>
                <w:rFonts w:asciiTheme="minorHAnsi" w:eastAsia="Calibri" w:hAnsiTheme="minorHAnsi"/>
                <w:color w:val="auto"/>
                <w:szCs w:val="24"/>
              </w:rPr>
              <w:t>)</w:t>
            </w:r>
          </w:p>
        </w:tc>
        <w:tc>
          <w:tcPr>
            <w:tcW w:w="2104" w:type="dxa"/>
          </w:tcPr>
          <w:p w:rsidR="00043668" w:rsidRPr="001A0E8D" w:rsidRDefault="00043668" w:rsidP="00D743EE">
            <w:pPr>
              <w:spacing w:line="240" w:lineRule="exact"/>
              <w:contextualSpacing/>
              <w:jc w:val="center"/>
              <w:rPr>
                <w:rFonts w:asciiTheme="minorHAnsi" w:eastAsia="Calibri" w:hAnsiTheme="minorHAnsi"/>
                <w:color w:val="auto"/>
                <w:szCs w:val="24"/>
              </w:rPr>
            </w:pPr>
            <w:r w:rsidRPr="001A0E8D">
              <w:rPr>
                <w:rFonts w:asciiTheme="minorHAnsi" w:eastAsia="Calibri" w:hAnsiTheme="minorHAnsi"/>
                <w:color w:val="auto"/>
                <w:szCs w:val="24"/>
              </w:rPr>
              <w:t>40⁰</w:t>
            </w:r>
          </w:p>
        </w:tc>
        <w:tc>
          <w:tcPr>
            <w:tcW w:w="2724" w:type="dxa"/>
          </w:tcPr>
          <w:p w:rsidR="00043668" w:rsidRPr="001A0E8D" w:rsidRDefault="00043668" w:rsidP="00D743EE">
            <w:pPr>
              <w:spacing w:line="240" w:lineRule="exact"/>
              <w:contextualSpacing/>
              <w:jc w:val="center"/>
              <w:rPr>
                <w:rFonts w:asciiTheme="minorHAnsi" w:eastAsia="Calibri" w:hAnsiTheme="minorHAnsi"/>
                <w:color w:val="auto"/>
                <w:szCs w:val="24"/>
              </w:rPr>
            </w:pPr>
            <w:r w:rsidRPr="001A0E8D">
              <w:rPr>
                <w:rFonts w:asciiTheme="minorHAnsi" w:eastAsia="Calibri" w:hAnsiTheme="minorHAnsi"/>
                <w:color w:val="auto"/>
                <w:szCs w:val="24"/>
              </w:rPr>
              <w:t>30⁰</w:t>
            </w:r>
          </w:p>
        </w:tc>
      </w:tr>
      <w:tr w:rsidR="00043668" w:rsidRPr="00547BE6" w:rsidTr="00A23538">
        <w:tc>
          <w:tcPr>
            <w:tcW w:w="3002" w:type="dxa"/>
          </w:tcPr>
          <w:p w:rsidR="00043668" w:rsidRPr="001A0E8D" w:rsidRDefault="00043668" w:rsidP="00D743EE">
            <w:pPr>
              <w:tabs>
                <w:tab w:val="left" w:pos="288"/>
                <w:tab w:val="left" w:pos="4752"/>
              </w:tabs>
              <w:spacing w:line="240" w:lineRule="exact"/>
              <w:jc w:val="center"/>
              <w:rPr>
                <w:rFonts w:asciiTheme="minorHAnsi" w:eastAsiaTheme="minorHAnsi" w:hAnsiTheme="minorHAnsi"/>
                <w:color w:val="auto"/>
                <w:szCs w:val="24"/>
              </w:rPr>
            </w:pPr>
            <w:r w:rsidRPr="001A0E8D">
              <w:rPr>
                <w:rFonts w:asciiTheme="minorHAnsi" w:eastAsiaTheme="minorHAnsi" w:hAnsiTheme="minorHAnsi"/>
                <w:color w:val="auto"/>
                <w:szCs w:val="24"/>
              </w:rPr>
              <w:t>Comment</w:t>
            </w:r>
            <w:r w:rsidR="005B067E">
              <w:rPr>
                <w:rFonts w:asciiTheme="minorHAnsi" w:eastAsiaTheme="minorHAnsi" w:hAnsiTheme="minorHAnsi"/>
                <w:color w:val="auto"/>
                <w:szCs w:val="24"/>
              </w:rPr>
              <w:t>s</w:t>
            </w:r>
          </w:p>
        </w:tc>
        <w:tc>
          <w:tcPr>
            <w:tcW w:w="2104" w:type="dxa"/>
          </w:tcPr>
          <w:p w:rsidR="001C48AF" w:rsidRPr="001A0E8D" w:rsidRDefault="00D85C2F" w:rsidP="00D743EE">
            <w:pPr>
              <w:pStyle w:val="ListParagraph"/>
              <w:spacing w:after="0" w:line="240" w:lineRule="exact"/>
              <w:ind w:left="0"/>
              <w:jc w:val="center"/>
              <w:rPr>
                <w:rFonts w:eastAsia="Calibri" w:cs="Times New Roman"/>
                <w:sz w:val="24"/>
                <w:szCs w:val="24"/>
              </w:rPr>
            </w:pPr>
            <w:r w:rsidRPr="001A0E8D">
              <w:rPr>
                <w:rFonts w:eastAsia="Calibri" w:cs="Times New Roman"/>
                <w:sz w:val="24"/>
                <w:szCs w:val="24"/>
              </w:rPr>
              <w:t>No mention of pain with motion</w:t>
            </w:r>
          </w:p>
        </w:tc>
        <w:tc>
          <w:tcPr>
            <w:tcW w:w="2724" w:type="dxa"/>
          </w:tcPr>
          <w:p w:rsidR="00043668" w:rsidRPr="001A0E8D" w:rsidRDefault="00043668" w:rsidP="00D743EE">
            <w:pPr>
              <w:pStyle w:val="ListParagraph"/>
              <w:spacing w:after="0" w:line="240" w:lineRule="exact"/>
              <w:ind w:left="0"/>
              <w:jc w:val="center"/>
              <w:rPr>
                <w:rFonts w:eastAsia="Calibri" w:cs="Times New Roman"/>
                <w:sz w:val="24"/>
                <w:szCs w:val="24"/>
              </w:rPr>
            </w:pPr>
            <w:r w:rsidRPr="001A0E8D">
              <w:rPr>
                <w:rFonts w:eastAsia="Calibri" w:cs="Times New Roman"/>
                <w:sz w:val="24"/>
                <w:szCs w:val="24"/>
              </w:rPr>
              <w:t>Pain throughout motion</w:t>
            </w:r>
          </w:p>
          <w:p w:rsidR="001C48AF" w:rsidRPr="001A0E8D" w:rsidRDefault="001C48AF" w:rsidP="00D743EE">
            <w:pPr>
              <w:pStyle w:val="ListParagraph"/>
              <w:spacing w:after="0" w:line="240" w:lineRule="exact"/>
              <w:ind w:left="0"/>
              <w:jc w:val="center"/>
              <w:rPr>
                <w:rFonts w:eastAsia="Calibri" w:cs="Times New Roman"/>
                <w:sz w:val="24"/>
                <w:szCs w:val="24"/>
              </w:rPr>
            </w:pPr>
          </w:p>
        </w:tc>
      </w:tr>
      <w:tr w:rsidR="00043668" w:rsidRPr="00547BE6" w:rsidTr="00A23538">
        <w:tc>
          <w:tcPr>
            <w:tcW w:w="3002" w:type="dxa"/>
          </w:tcPr>
          <w:p w:rsidR="00043668" w:rsidRPr="001A0E8D" w:rsidRDefault="00043668" w:rsidP="00D743EE">
            <w:pPr>
              <w:tabs>
                <w:tab w:val="left" w:pos="288"/>
                <w:tab w:val="left" w:pos="4752"/>
              </w:tabs>
              <w:spacing w:line="240" w:lineRule="exact"/>
              <w:jc w:val="center"/>
              <w:rPr>
                <w:rFonts w:asciiTheme="minorHAnsi" w:eastAsiaTheme="minorHAnsi" w:hAnsiTheme="minorHAnsi"/>
                <w:color w:val="auto"/>
                <w:szCs w:val="24"/>
              </w:rPr>
            </w:pPr>
            <w:r w:rsidRPr="001A0E8D">
              <w:rPr>
                <w:rFonts w:asciiTheme="minorHAnsi" w:eastAsiaTheme="minorHAnsi" w:hAnsiTheme="minorHAnsi"/>
                <w:color w:val="auto"/>
                <w:szCs w:val="24"/>
              </w:rPr>
              <w:t>§4.71a Rating</w:t>
            </w:r>
          </w:p>
        </w:tc>
        <w:tc>
          <w:tcPr>
            <w:tcW w:w="2104" w:type="dxa"/>
          </w:tcPr>
          <w:p w:rsidR="00043668" w:rsidRPr="001A0E8D" w:rsidRDefault="00043668" w:rsidP="00D743EE">
            <w:pPr>
              <w:pStyle w:val="ListParagraph"/>
              <w:spacing w:after="0" w:line="240" w:lineRule="exact"/>
              <w:ind w:left="0"/>
              <w:jc w:val="center"/>
              <w:rPr>
                <w:rFonts w:eastAsia="Calibri" w:cs="Times New Roman"/>
                <w:sz w:val="24"/>
                <w:szCs w:val="24"/>
              </w:rPr>
            </w:pPr>
            <w:r w:rsidRPr="001A0E8D">
              <w:rPr>
                <w:rFonts w:eastAsia="Calibri" w:cs="Times New Roman"/>
                <w:sz w:val="24"/>
                <w:szCs w:val="24"/>
              </w:rPr>
              <w:t>10%</w:t>
            </w:r>
          </w:p>
        </w:tc>
        <w:tc>
          <w:tcPr>
            <w:tcW w:w="2724" w:type="dxa"/>
          </w:tcPr>
          <w:p w:rsidR="00043668" w:rsidRPr="001A0E8D" w:rsidRDefault="00A23538" w:rsidP="00D743EE">
            <w:pPr>
              <w:pStyle w:val="ListParagraph"/>
              <w:spacing w:after="0" w:line="240" w:lineRule="exact"/>
              <w:ind w:left="0"/>
              <w:jc w:val="center"/>
              <w:rPr>
                <w:rFonts w:eastAsia="Calibri" w:cs="Times New Roman"/>
                <w:sz w:val="24"/>
                <w:szCs w:val="24"/>
              </w:rPr>
            </w:pPr>
            <w:r>
              <w:rPr>
                <w:rFonts w:eastAsia="Calibri" w:cs="Times New Roman"/>
                <w:sz w:val="24"/>
                <w:szCs w:val="24"/>
              </w:rPr>
              <w:t>2</w:t>
            </w:r>
            <w:r w:rsidR="00043668" w:rsidRPr="001A0E8D">
              <w:rPr>
                <w:rFonts w:eastAsia="Calibri" w:cs="Times New Roman"/>
                <w:sz w:val="24"/>
                <w:szCs w:val="24"/>
              </w:rPr>
              <w:t>0%</w:t>
            </w:r>
          </w:p>
        </w:tc>
      </w:tr>
    </w:tbl>
    <w:p w:rsidR="00DF0D6C" w:rsidRPr="00431C57" w:rsidRDefault="00DF0D6C" w:rsidP="00D743EE">
      <w:pPr>
        <w:tabs>
          <w:tab w:val="left" w:pos="288"/>
          <w:tab w:val="left" w:pos="4752"/>
        </w:tabs>
        <w:spacing w:line="240" w:lineRule="exact"/>
        <w:jc w:val="center"/>
        <w:rPr>
          <w:rFonts w:asciiTheme="minorHAnsi" w:hAnsiTheme="minorHAnsi"/>
          <w:color w:val="FF0000"/>
          <w:szCs w:val="24"/>
        </w:rPr>
      </w:pPr>
    </w:p>
    <w:p w:rsidR="00CB4077" w:rsidRPr="004125EB" w:rsidRDefault="00156D71" w:rsidP="00D743EE">
      <w:pPr>
        <w:tabs>
          <w:tab w:val="left" w:pos="288"/>
          <w:tab w:val="left" w:pos="4752"/>
        </w:tabs>
        <w:spacing w:line="240" w:lineRule="exact"/>
        <w:jc w:val="both"/>
        <w:rPr>
          <w:rFonts w:ascii="Calibri" w:eastAsia="Calibri" w:hAnsi="Calibri"/>
          <w:color w:val="auto"/>
          <w:szCs w:val="24"/>
        </w:rPr>
      </w:pPr>
      <w:r w:rsidRPr="00306728">
        <w:rPr>
          <w:rFonts w:asciiTheme="minorHAnsi" w:hAnsiTheme="minorHAnsi"/>
          <w:color w:val="auto"/>
          <w:szCs w:val="24"/>
        </w:rPr>
        <w:t>The Navy</w:t>
      </w:r>
      <w:r w:rsidR="00870931" w:rsidRPr="00306728">
        <w:rPr>
          <w:rFonts w:asciiTheme="minorHAnsi" w:hAnsiTheme="minorHAnsi"/>
          <w:color w:val="auto"/>
          <w:szCs w:val="24"/>
        </w:rPr>
        <w:t xml:space="preserve"> PEB</w:t>
      </w:r>
      <w:r w:rsidR="007F7DA3" w:rsidRPr="00306728">
        <w:rPr>
          <w:rFonts w:asciiTheme="minorHAnsi" w:hAnsiTheme="minorHAnsi"/>
          <w:color w:val="auto"/>
          <w:szCs w:val="24"/>
        </w:rPr>
        <w:t xml:space="preserve"> and </w:t>
      </w:r>
      <w:r w:rsidR="005A71B9">
        <w:rPr>
          <w:rFonts w:asciiTheme="minorHAnsi" w:hAnsiTheme="minorHAnsi"/>
          <w:color w:val="auto"/>
          <w:szCs w:val="24"/>
        </w:rPr>
        <w:t xml:space="preserve">the </w:t>
      </w:r>
      <w:r w:rsidR="007F7DA3" w:rsidRPr="00306728">
        <w:rPr>
          <w:rFonts w:asciiTheme="minorHAnsi" w:hAnsiTheme="minorHAnsi"/>
          <w:color w:val="auto"/>
          <w:szCs w:val="24"/>
        </w:rPr>
        <w:t>VA chose different coding op</w:t>
      </w:r>
      <w:r w:rsidR="00870931" w:rsidRPr="00306728">
        <w:rPr>
          <w:rFonts w:asciiTheme="minorHAnsi" w:hAnsiTheme="minorHAnsi"/>
          <w:color w:val="auto"/>
          <w:szCs w:val="24"/>
        </w:rPr>
        <w:t xml:space="preserve">tions for the </w:t>
      </w:r>
      <w:r w:rsidR="00D701CA">
        <w:rPr>
          <w:rFonts w:asciiTheme="minorHAnsi" w:hAnsiTheme="minorHAnsi"/>
          <w:color w:val="auto"/>
          <w:szCs w:val="24"/>
        </w:rPr>
        <w:t>left ankle</w:t>
      </w:r>
      <w:r w:rsidR="007F7DA3" w:rsidRPr="00306728">
        <w:rPr>
          <w:rFonts w:asciiTheme="minorHAnsi" w:hAnsiTheme="minorHAnsi"/>
          <w:color w:val="auto"/>
          <w:szCs w:val="24"/>
        </w:rPr>
        <w:t xml:space="preserve">.  The PEB rated the ankle </w:t>
      </w:r>
      <w:r w:rsidR="001A0B14">
        <w:rPr>
          <w:rFonts w:asciiTheme="minorHAnsi" w:hAnsiTheme="minorHAnsi"/>
          <w:color w:val="auto"/>
          <w:szCs w:val="24"/>
        </w:rPr>
        <w:t>with</w:t>
      </w:r>
      <w:r w:rsidR="007F7DA3" w:rsidRPr="00306728">
        <w:rPr>
          <w:rFonts w:asciiTheme="minorHAnsi" w:hAnsiTheme="minorHAnsi"/>
          <w:color w:val="auto"/>
          <w:szCs w:val="24"/>
        </w:rPr>
        <w:t xml:space="preserve"> cod</w:t>
      </w:r>
      <w:r w:rsidR="00BE13BF" w:rsidRPr="00306728">
        <w:rPr>
          <w:rFonts w:asciiTheme="minorHAnsi" w:hAnsiTheme="minorHAnsi"/>
          <w:color w:val="auto"/>
          <w:szCs w:val="24"/>
        </w:rPr>
        <w:t>e</w:t>
      </w:r>
      <w:r w:rsidR="00D061F3" w:rsidRPr="00306728">
        <w:rPr>
          <w:rFonts w:asciiTheme="minorHAnsi" w:hAnsiTheme="minorHAnsi"/>
          <w:color w:val="auto"/>
          <w:szCs w:val="24"/>
        </w:rPr>
        <w:t xml:space="preserve"> 5271</w:t>
      </w:r>
      <w:r w:rsidR="00870931" w:rsidRPr="00306728">
        <w:rPr>
          <w:rFonts w:asciiTheme="minorHAnsi" w:hAnsiTheme="minorHAnsi"/>
          <w:color w:val="auto"/>
          <w:szCs w:val="24"/>
        </w:rPr>
        <w:t>;</w:t>
      </w:r>
      <w:r w:rsidR="007F7DA3" w:rsidRPr="00306728">
        <w:rPr>
          <w:rFonts w:asciiTheme="minorHAnsi" w:hAnsiTheme="minorHAnsi"/>
          <w:color w:val="auto"/>
          <w:szCs w:val="24"/>
        </w:rPr>
        <w:t xml:space="preserve"> </w:t>
      </w:r>
      <w:r w:rsidR="001A0B14">
        <w:rPr>
          <w:rFonts w:asciiTheme="minorHAnsi" w:hAnsiTheme="minorHAnsi"/>
          <w:color w:val="auto"/>
          <w:szCs w:val="24"/>
        </w:rPr>
        <w:t>“</w:t>
      </w:r>
      <w:r w:rsidR="00D061F3" w:rsidRPr="00306728">
        <w:rPr>
          <w:rFonts w:asciiTheme="minorHAnsi" w:hAnsiTheme="minorHAnsi"/>
          <w:color w:val="auto"/>
          <w:szCs w:val="24"/>
        </w:rPr>
        <w:t>Ankle, limited motion</w:t>
      </w:r>
      <w:r w:rsidR="007F7DA3" w:rsidRPr="00306728">
        <w:rPr>
          <w:rFonts w:asciiTheme="minorHAnsi" w:hAnsiTheme="minorHAnsi"/>
          <w:color w:val="auto"/>
          <w:szCs w:val="24"/>
        </w:rPr>
        <w:t>.</w:t>
      </w:r>
      <w:r w:rsidR="001A0B14">
        <w:rPr>
          <w:rFonts w:asciiTheme="minorHAnsi" w:hAnsiTheme="minorHAnsi"/>
          <w:color w:val="auto"/>
          <w:szCs w:val="24"/>
        </w:rPr>
        <w:t>”</w:t>
      </w:r>
      <w:r w:rsidR="007F7DA3" w:rsidRPr="00306728">
        <w:rPr>
          <w:rFonts w:asciiTheme="minorHAnsi" w:hAnsiTheme="minorHAnsi"/>
          <w:color w:val="auto"/>
          <w:szCs w:val="24"/>
        </w:rPr>
        <w:t xml:space="preserve"> </w:t>
      </w:r>
      <w:r w:rsidR="00E7344D" w:rsidRPr="00306728">
        <w:rPr>
          <w:rFonts w:asciiTheme="minorHAnsi" w:hAnsiTheme="minorHAnsi"/>
          <w:color w:val="auto"/>
          <w:szCs w:val="24"/>
        </w:rPr>
        <w:t xml:space="preserve"> </w:t>
      </w:r>
      <w:r w:rsidR="001A0B14">
        <w:rPr>
          <w:rFonts w:asciiTheme="minorHAnsi" w:hAnsiTheme="minorHAnsi"/>
          <w:color w:val="auto"/>
          <w:szCs w:val="24"/>
        </w:rPr>
        <w:t xml:space="preserve">The VA rated the ankle </w:t>
      </w:r>
      <w:r w:rsidR="005A71B9">
        <w:rPr>
          <w:rFonts w:asciiTheme="minorHAnsi" w:hAnsiTheme="minorHAnsi"/>
          <w:color w:val="auto"/>
          <w:szCs w:val="24"/>
        </w:rPr>
        <w:t>with</w:t>
      </w:r>
      <w:r w:rsidR="000F0C04" w:rsidRPr="00306728">
        <w:rPr>
          <w:rFonts w:asciiTheme="minorHAnsi" w:hAnsiTheme="minorHAnsi"/>
          <w:color w:val="auto"/>
          <w:szCs w:val="24"/>
        </w:rPr>
        <w:t xml:space="preserve"> VASRD code 5284;</w:t>
      </w:r>
      <w:r w:rsidR="00F06596" w:rsidRPr="00306728">
        <w:rPr>
          <w:rFonts w:asciiTheme="minorHAnsi" w:hAnsiTheme="minorHAnsi"/>
          <w:color w:val="auto"/>
          <w:szCs w:val="24"/>
        </w:rPr>
        <w:t xml:space="preserve"> </w:t>
      </w:r>
      <w:r w:rsidR="001A0B14">
        <w:rPr>
          <w:rFonts w:asciiTheme="minorHAnsi" w:hAnsiTheme="minorHAnsi"/>
          <w:color w:val="auto"/>
          <w:szCs w:val="24"/>
        </w:rPr>
        <w:t>“</w:t>
      </w:r>
      <w:r w:rsidR="00F06596" w:rsidRPr="00306728">
        <w:rPr>
          <w:rFonts w:asciiTheme="minorHAnsi" w:hAnsiTheme="minorHAnsi"/>
          <w:color w:val="auto"/>
          <w:szCs w:val="24"/>
        </w:rPr>
        <w:t>Foot injur</w:t>
      </w:r>
      <w:r w:rsidR="005A71B9">
        <w:rPr>
          <w:rFonts w:asciiTheme="minorHAnsi" w:hAnsiTheme="minorHAnsi"/>
          <w:color w:val="auto"/>
          <w:szCs w:val="24"/>
        </w:rPr>
        <w:t>y</w:t>
      </w:r>
      <w:r w:rsidR="001A0B14">
        <w:rPr>
          <w:rFonts w:asciiTheme="minorHAnsi" w:hAnsiTheme="minorHAnsi"/>
          <w:color w:val="auto"/>
          <w:szCs w:val="24"/>
        </w:rPr>
        <w:t>.”</w:t>
      </w:r>
      <w:r w:rsidR="00F06596" w:rsidRPr="00306728">
        <w:rPr>
          <w:rFonts w:asciiTheme="minorHAnsi" w:hAnsiTheme="minorHAnsi"/>
          <w:color w:val="auto"/>
          <w:szCs w:val="24"/>
        </w:rPr>
        <w:t xml:space="preserve"> </w:t>
      </w:r>
      <w:r w:rsidR="00D10477" w:rsidRPr="00306728">
        <w:rPr>
          <w:rFonts w:asciiTheme="minorHAnsi" w:hAnsiTheme="minorHAnsi"/>
          <w:color w:val="auto"/>
          <w:szCs w:val="24"/>
        </w:rPr>
        <w:t xml:space="preserve"> </w:t>
      </w:r>
      <w:r w:rsidR="00E84E0A">
        <w:rPr>
          <w:rFonts w:asciiTheme="minorHAnsi" w:hAnsiTheme="minorHAnsi"/>
          <w:color w:val="auto"/>
          <w:szCs w:val="24"/>
        </w:rPr>
        <w:t>T</w:t>
      </w:r>
      <w:r w:rsidR="00CB4077" w:rsidRPr="00306728">
        <w:rPr>
          <w:rFonts w:ascii="Calibri" w:eastAsia="Calibri" w:hAnsi="Calibri"/>
          <w:color w:val="auto"/>
          <w:szCs w:val="24"/>
        </w:rPr>
        <w:t xml:space="preserve">he VA </w:t>
      </w:r>
      <w:r w:rsidR="00E84E0A">
        <w:rPr>
          <w:rFonts w:ascii="Calibri" w:eastAsia="Calibri" w:hAnsi="Calibri"/>
          <w:color w:val="auto"/>
          <w:szCs w:val="24"/>
        </w:rPr>
        <w:t xml:space="preserve">ROM </w:t>
      </w:r>
      <w:r w:rsidR="00CB4077" w:rsidRPr="00306728">
        <w:rPr>
          <w:rFonts w:ascii="Calibri" w:eastAsia="Calibri" w:hAnsi="Calibri"/>
          <w:color w:val="auto"/>
          <w:szCs w:val="24"/>
        </w:rPr>
        <w:t xml:space="preserve">evaluation was closer to the separation date, </w:t>
      </w:r>
      <w:r w:rsidR="00E84E0A">
        <w:rPr>
          <w:rFonts w:ascii="Calibri" w:eastAsia="Calibri" w:hAnsi="Calibri"/>
          <w:color w:val="auto"/>
          <w:szCs w:val="24"/>
        </w:rPr>
        <w:t xml:space="preserve">and </w:t>
      </w:r>
      <w:r w:rsidR="00CB4077" w:rsidRPr="00306728">
        <w:rPr>
          <w:rFonts w:ascii="Calibri" w:eastAsia="Calibri" w:hAnsi="Calibri"/>
          <w:color w:val="auto"/>
          <w:szCs w:val="24"/>
        </w:rPr>
        <w:t xml:space="preserve">the Board felt that these </w:t>
      </w:r>
      <w:r w:rsidR="001A0B14">
        <w:rPr>
          <w:rFonts w:ascii="Calibri" w:eastAsia="Calibri" w:hAnsi="Calibri"/>
          <w:color w:val="auto"/>
          <w:szCs w:val="24"/>
        </w:rPr>
        <w:t xml:space="preserve">ROM </w:t>
      </w:r>
      <w:r w:rsidR="00CB4077" w:rsidRPr="00306728">
        <w:rPr>
          <w:rFonts w:ascii="Calibri" w:eastAsia="Calibri" w:hAnsi="Calibri"/>
          <w:color w:val="auto"/>
          <w:szCs w:val="24"/>
        </w:rPr>
        <w:t xml:space="preserve">measurements </w:t>
      </w:r>
      <w:r w:rsidR="001A0B14">
        <w:rPr>
          <w:rFonts w:ascii="Calibri" w:eastAsia="Calibri" w:hAnsi="Calibri"/>
          <w:color w:val="auto"/>
          <w:szCs w:val="24"/>
        </w:rPr>
        <w:t xml:space="preserve">had greater </w:t>
      </w:r>
      <w:r w:rsidR="00CB4077" w:rsidRPr="00306728">
        <w:rPr>
          <w:rFonts w:ascii="Calibri" w:eastAsia="Calibri" w:hAnsi="Calibri"/>
          <w:color w:val="auto"/>
          <w:szCs w:val="24"/>
        </w:rPr>
        <w:t>probative</w:t>
      </w:r>
      <w:r w:rsidR="001A0B14">
        <w:rPr>
          <w:rFonts w:ascii="Calibri" w:eastAsia="Calibri" w:hAnsi="Calibri"/>
          <w:color w:val="auto"/>
          <w:szCs w:val="24"/>
        </w:rPr>
        <w:t xml:space="preserve"> value.  The ankle had lost </w:t>
      </w:r>
      <w:r w:rsidR="00BE13BF" w:rsidRPr="00306728">
        <w:rPr>
          <w:rFonts w:ascii="Calibri" w:eastAsia="Calibri" w:hAnsi="Calibri"/>
          <w:color w:val="auto"/>
          <w:szCs w:val="24"/>
        </w:rPr>
        <w:t>an additional 10 degrees</w:t>
      </w:r>
      <w:r w:rsidR="001A0B14">
        <w:rPr>
          <w:rFonts w:ascii="Calibri" w:eastAsia="Calibri" w:hAnsi="Calibri"/>
          <w:color w:val="auto"/>
          <w:szCs w:val="24"/>
        </w:rPr>
        <w:t xml:space="preserve"> of flexion</w:t>
      </w:r>
      <w:r w:rsidR="00BE13BF" w:rsidRPr="00306728">
        <w:rPr>
          <w:rFonts w:ascii="Calibri" w:eastAsia="Calibri" w:hAnsi="Calibri"/>
          <w:color w:val="auto"/>
          <w:szCs w:val="24"/>
        </w:rPr>
        <w:t xml:space="preserve"> since the time of the MEB, and the Board felt </w:t>
      </w:r>
      <w:r w:rsidR="00E84E0A">
        <w:rPr>
          <w:rFonts w:ascii="Calibri" w:eastAsia="Calibri" w:hAnsi="Calibri"/>
          <w:color w:val="auto"/>
          <w:szCs w:val="24"/>
        </w:rPr>
        <w:t xml:space="preserve">that </w:t>
      </w:r>
      <w:r w:rsidR="00BE13BF" w:rsidRPr="00306728">
        <w:rPr>
          <w:rFonts w:ascii="Calibri" w:eastAsia="Calibri" w:hAnsi="Calibri"/>
          <w:color w:val="auto"/>
          <w:szCs w:val="24"/>
        </w:rPr>
        <w:t>it met the criteria for a “marked” decrease</w:t>
      </w:r>
      <w:r w:rsidR="00A23538" w:rsidRPr="00306728">
        <w:rPr>
          <w:rFonts w:ascii="Calibri" w:eastAsia="Calibri" w:hAnsi="Calibri"/>
          <w:color w:val="auto"/>
          <w:szCs w:val="24"/>
        </w:rPr>
        <w:t xml:space="preserve"> of ankle motion</w:t>
      </w:r>
      <w:r w:rsidR="00BE13BF" w:rsidRPr="00306728">
        <w:rPr>
          <w:rFonts w:ascii="Calibri" w:eastAsia="Calibri" w:hAnsi="Calibri"/>
          <w:color w:val="auto"/>
          <w:szCs w:val="24"/>
        </w:rPr>
        <w:t xml:space="preserve">.  </w:t>
      </w:r>
      <w:r w:rsidR="00870931" w:rsidRPr="00306728">
        <w:rPr>
          <w:rFonts w:ascii="Calibri" w:eastAsia="Calibri" w:hAnsi="Calibri"/>
          <w:color w:val="auto"/>
          <w:szCs w:val="24"/>
        </w:rPr>
        <w:t>The Board felt that the PEB cod</w:t>
      </w:r>
      <w:r w:rsidR="00A23538" w:rsidRPr="00306728">
        <w:rPr>
          <w:rFonts w:ascii="Calibri" w:eastAsia="Calibri" w:hAnsi="Calibri"/>
          <w:color w:val="auto"/>
          <w:szCs w:val="24"/>
        </w:rPr>
        <w:t>ing</w:t>
      </w:r>
      <w:r w:rsidR="00870931" w:rsidRPr="00306728">
        <w:rPr>
          <w:rFonts w:ascii="Calibri" w:eastAsia="Calibri" w:hAnsi="Calibri"/>
          <w:color w:val="auto"/>
          <w:szCs w:val="24"/>
        </w:rPr>
        <w:t xml:space="preserve"> </w:t>
      </w:r>
      <w:r w:rsidR="001A0B14">
        <w:rPr>
          <w:rFonts w:ascii="Calibri" w:eastAsia="Calibri" w:hAnsi="Calibri"/>
          <w:color w:val="auto"/>
          <w:szCs w:val="24"/>
        </w:rPr>
        <w:t xml:space="preserve">(5271) </w:t>
      </w:r>
      <w:r w:rsidR="00870931" w:rsidRPr="00306728">
        <w:rPr>
          <w:rFonts w:ascii="Calibri" w:eastAsia="Calibri" w:hAnsi="Calibri"/>
          <w:color w:val="auto"/>
          <w:szCs w:val="24"/>
        </w:rPr>
        <w:t xml:space="preserve">was more </w:t>
      </w:r>
      <w:r w:rsidR="00A546EC" w:rsidRPr="00306728">
        <w:rPr>
          <w:rFonts w:ascii="Calibri" w:eastAsia="Calibri" w:hAnsi="Calibri"/>
          <w:color w:val="auto"/>
          <w:szCs w:val="24"/>
        </w:rPr>
        <w:t>accurate</w:t>
      </w:r>
      <w:r w:rsidR="00870931" w:rsidRPr="00306728">
        <w:rPr>
          <w:rFonts w:ascii="Calibri" w:eastAsia="Calibri" w:hAnsi="Calibri"/>
          <w:color w:val="auto"/>
          <w:szCs w:val="24"/>
        </w:rPr>
        <w:t xml:space="preserve"> and better fit the CI’</w:t>
      </w:r>
      <w:r w:rsidR="001A0E8D" w:rsidRPr="00306728">
        <w:rPr>
          <w:rFonts w:ascii="Calibri" w:eastAsia="Calibri" w:hAnsi="Calibri"/>
          <w:color w:val="auto"/>
          <w:szCs w:val="24"/>
        </w:rPr>
        <w:t>s condition</w:t>
      </w:r>
      <w:r w:rsidR="006D60B6" w:rsidRPr="00306728">
        <w:rPr>
          <w:rFonts w:ascii="Calibri" w:eastAsia="Calibri" w:hAnsi="Calibri"/>
          <w:color w:val="auto"/>
          <w:szCs w:val="24"/>
        </w:rPr>
        <w:t xml:space="preserve"> at the time of separation</w:t>
      </w:r>
      <w:r w:rsidR="00CB4077" w:rsidRPr="00306728">
        <w:rPr>
          <w:rFonts w:ascii="Calibri" w:eastAsia="Calibri" w:hAnsi="Calibri"/>
          <w:color w:val="auto"/>
          <w:szCs w:val="24"/>
        </w:rPr>
        <w:t>.</w:t>
      </w:r>
      <w:r w:rsidR="00CB4077" w:rsidRPr="00306728">
        <w:rPr>
          <w:rFonts w:ascii="Calibri" w:eastAsia="Calibri" w:hAnsi="Calibri"/>
          <w:color w:val="FF0000"/>
          <w:szCs w:val="24"/>
        </w:rPr>
        <w:t xml:space="preserve"> </w:t>
      </w:r>
      <w:r w:rsidR="00CB4077" w:rsidRPr="00306728">
        <w:rPr>
          <w:rFonts w:ascii="Calibri" w:hAnsi="Calibri"/>
          <w:color w:val="auto"/>
          <w:szCs w:val="24"/>
        </w:rPr>
        <w:t xml:space="preserve"> After careful review of all available evidentiary information, t</w:t>
      </w:r>
      <w:r w:rsidR="006D60B6" w:rsidRPr="00306728">
        <w:rPr>
          <w:rFonts w:ascii="Calibri" w:hAnsi="Calibri" w:cs="Arial"/>
          <w:color w:val="auto"/>
          <w:szCs w:val="24"/>
        </w:rPr>
        <w:t xml:space="preserve">he Board unanimously </w:t>
      </w:r>
      <w:r w:rsidR="00CB4077" w:rsidRPr="00306728">
        <w:rPr>
          <w:rFonts w:ascii="Calibri" w:hAnsi="Calibri" w:cs="Arial"/>
          <w:color w:val="auto"/>
          <w:szCs w:val="24"/>
        </w:rPr>
        <w:t xml:space="preserve">recommends a disability </w:t>
      </w:r>
      <w:r w:rsidR="00CB4077" w:rsidRPr="00306728">
        <w:rPr>
          <w:rFonts w:ascii="Calibri" w:hAnsi="Calibri" w:cs="Courier New"/>
          <w:color w:val="auto"/>
          <w:szCs w:val="24"/>
        </w:rPr>
        <w:t>rating of 20%</w:t>
      </w:r>
      <w:r w:rsidR="001A0E8D" w:rsidRPr="00306728">
        <w:rPr>
          <w:rFonts w:ascii="Calibri" w:hAnsi="Calibri" w:cs="Courier New"/>
          <w:color w:val="auto"/>
          <w:szCs w:val="24"/>
        </w:rPr>
        <w:t xml:space="preserve"> </w:t>
      </w:r>
      <w:r w:rsidR="00CB4077" w:rsidRPr="00306728">
        <w:rPr>
          <w:rFonts w:ascii="Calibri" w:hAnsi="Calibri" w:cs="Courier New"/>
          <w:color w:val="auto"/>
          <w:szCs w:val="24"/>
        </w:rPr>
        <w:t>for chronic left ankle pain</w:t>
      </w:r>
      <w:r w:rsidR="00A23538" w:rsidRPr="00306728">
        <w:rPr>
          <w:rFonts w:ascii="Calibri" w:hAnsi="Calibri" w:cs="Courier New"/>
          <w:color w:val="auto"/>
          <w:szCs w:val="24"/>
        </w:rPr>
        <w:t>,</w:t>
      </w:r>
      <w:r w:rsidR="00CB4077" w:rsidRPr="00306728">
        <w:rPr>
          <w:rFonts w:ascii="Calibri" w:hAnsi="Calibri" w:cs="Courier New"/>
          <w:color w:val="auto"/>
          <w:szCs w:val="24"/>
        </w:rPr>
        <w:t xml:space="preserve"> </w:t>
      </w:r>
      <w:r w:rsidR="000139A2">
        <w:rPr>
          <w:rFonts w:ascii="Calibri" w:hAnsi="Calibri" w:cs="Courier New"/>
          <w:color w:val="auto"/>
          <w:szCs w:val="24"/>
        </w:rPr>
        <w:t>with</w:t>
      </w:r>
      <w:r w:rsidR="000139A2">
        <w:rPr>
          <w:rFonts w:ascii="Calibri" w:hAnsi="Calibri"/>
          <w:color w:val="auto"/>
          <w:szCs w:val="24"/>
        </w:rPr>
        <w:t xml:space="preserve"> history of left ankle (tibia/fibular) fracture.  The condition is a</w:t>
      </w:r>
      <w:r w:rsidR="00CB4077" w:rsidRPr="00306728">
        <w:rPr>
          <w:rFonts w:ascii="Calibri" w:hAnsi="Calibri"/>
          <w:color w:val="auto"/>
          <w:szCs w:val="24"/>
        </w:rPr>
        <w:t>ppropriately coded 5271</w:t>
      </w:r>
      <w:r w:rsidR="000139A2">
        <w:rPr>
          <w:rFonts w:ascii="Calibri" w:hAnsi="Calibri"/>
          <w:color w:val="auto"/>
          <w:szCs w:val="24"/>
        </w:rPr>
        <w:t>, and meets criteria for the 20% rating</w:t>
      </w:r>
      <w:r w:rsidR="00CB4077" w:rsidRPr="00306728">
        <w:rPr>
          <w:rFonts w:ascii="Calibri" w:hAnsi="Calibri"/>
          <w:color w:val="auto"/>
          <w:szCs w:val="24"/>
        </w:rPr>
        <w:t>.</w:t>
      </w:r>
    </w:p>
    <w:p w:rsidR="007F7DA3" w:rsidRDefault="007F7DA3" w:rsidP="00D743EE">
      <w:pPr>
        <w:tabs>
          <w:tab w:val="left" w:pos="288"/>
          <w:tab w:val="left" w:pos="4752"/>
        </w:tabs>
        <w:spacing w:line="240" w:lineRule="exact"/>
        <w:jc w:val="both"/>
        <w:rPr>
          <w:rFonts w:asciiTheme="minorHAnsi" w:hAnsiTheme="minorHAnsi"/>
          <w:b/>
          <w:color w:val="auto"/>
          <w:szCs w:val="24"/>
        </w:rPr>
      </w:pPr>
    </w:p>
    <w:p w:rsidR="009074EE" w:rsidRPr="00F6216D" w:rsidRDefault="00532767" w:rsidP="00D743EE">
      <w:pPr>
        <w:tabs>
          <w:tab w:val="left" w:pos="288"/>
          <w:tab w:val="left" w:pos="4752"/>
        </w:tabs>
        <w:spacing w:line="240" w:lineRule="exact"/>
        <w:jc w:val="both"/>
        <w:rPr>
          <w:rFonts w:ascii="Calibri" w:hAnsi="Calibri" w:cs="Courier New"/>
          <w:color w:val="auto"/>
          <w:szCs w:val="24"/>
        </w:rPr>
      </w:pPr>
      <w:r>
        <w:rPr>
          <w:rFonts w:asciiTheme="minorHAnsi" w:hAnsiTheme="minorHAnsi"/>
          <w:color w:val="auto"/>
          <w:szCs w:val="24"/>
          <w:u w:val="single"/>
        </w:rPr>
        <w:t>T</w:t>
      </w:r>
      <w:r w:rsidR="009074EE">
        <w:rPr>
          <w:rFonts w:asciiTheme="minorHAnsi" w:hAnsiTheme="minorHAnsi"/>
          <w:color w:val="auto"/>
          <w:szCs w:val="24"/>
          <w:u w:val="single"/>
        </w:rPr>
        <w:t>horacic back pain</w:t>
      </w:r>
      <w:r w:rsidR="009074EE">
        <w:rPr>
          <w:rFonts w:asciiTheme="minorHAnsi" w:hAnsiTheme="minorHAnsi"/>
          <w:color w:val="auto"/>
          <w:szCs w:val="24"/>
        </w:rPr>
        <w:t xml:space="preserve"> </w:t>
      </w:r>
      <w:r w:rsidR="00CB4077">
        <w:rPr>
          <w:rFonts w:asciiTheme="minorHAnsi" w:hAnsiTheme="minorHAnsi"/>
          <w:color w:val="auto"/>
          <w:szCs w:val="24"/>
        </w:rPr>
        <w:t>–</w:t>
      </w:r>
      <w:r w:rsidR="009074EE">
        <w:rPr>
          <w:rFonts w:asciiTheme="minorHAnsi" w:hAnsiTheme="minorHAnsi"/>
          <w:color w:val="auto"/>
          <w:szCs w:val="24"/>
        </w:rPr>
        <w:t xml:space="preserve"> </w:t>
      </w:r>
      <w:r w:rsidR="00CB4077">
        <w:rPr>
          <w:rFonts w:asciiTheme="minorHAnsi" w:hAnsiTheme="minorHAnsi"/>
          <w:color w:val="auto"/>
          <w:szCs w:val="24"/>
        </w:rPr>
        <w:t xml:space="preserve">The CI </w:t>
      </w:r>
      <w:r w:rsidR="00A23538">
        <w:rPr>
          <w:rFonts w:asciiTheme="minorHAnsi" w:hAnsiTheme="minorHAnsi"/>
          <w:color w:val="auto"/>
          <w:szCs w:val="24"/>
        </w:rPr>
        <w:t xml:space="preserve">hurt his back </w:t>
      </w:r>
      <w:r w:rsidR="00CB4077">
        <w:rPr>
          <w:rFonts w:asciiTheme="minorHAnsi" w:hAnsiTheme="minorHAnsi"/>
          <w:color w:val="auto"/>
          <w:szCs w:val="24"/>
        </w:rPr>
        <w:t>during boot camp</w:t>
      </w:r>
      <w:r w:rsidR="00A23538">
        <w:rPr>
          <w:rFonts w:asciiTheme="minorHAnsi" w:hAnsiTheme="minorHAnsi"/>
          <w:color w:val="auto"/>
          <w:szCs w:val="24"/>
        </w:rPr>
        <w:t xml:space="preserve"> (1996)</w:t>
      </w:r>
      <w:r w:rsidR="00CB4077">
        <w:rPr>
          <w:rFonts w:asciiTheme="minorHAnsi" w:hAnsiTheme="minorHAnsi"/>
          <w:color w:val="auto"/>
          <w:szCs w:val="24"/>
        </w:rPr>
        <w:t xml:space="preserve"> and has had </w:t>
      </w:r>
      <w:r w:rsidR="0093695A">
        <w:rPr>
          <w:rFonts w:asciiTheme="minorHAnsi" w:hAnsiTheme="minorHAnsi"/>
          <w:color w:val="auto"/>
          <w:szCs w:val="24"/>
        </w:rPr>
        <w:t xml:space="preserve">episodes of </w:t>
      </w:r>
      <w:r w:rsidR="00CB4077">
        <w:rPr>
          <w:rFonts w:asciiTheme="minorHAnsi" w:hAnsiTheme="minorHAnsi"/>
          <w:color w:val="auto"/>
          <w:szCs w:val="24"/>
        </w:rPr>
        <w:t xml:space="preserve">pain </w:t>
      </w:r>
      <w:r w:rsidR="009074EE" w:rsidRPr="009074EE">
        <w:rPr>
          <w:rFonts w:asciiTheme="minorHAnsi" w:hAnsiTheme="minorHAnsi"/>
          <w:color w:val="auto"/>
          <w:szCs w:val="24"/>
        </w:rPr>
        <w:t xml:space="preserve">in the </w:t>
      </w:r>
      <w:r w:rsidR="00CB4077">
        <w:rPr>
          <w:rFonts w:asciiTheme="minorHAnsi" w:hAnsiTheme="minorHAnsi"/>
          <w:color w:val="auto"/>
          <w:szCs w:val="24"/>
        </w:rPr>
        <w:t>right thoracic region since then</w:t>
      </w:r>
      <w:r w:rsidR="00306728">
        <w:rPr>
          <w:rFonts w:asciiTheme="minorHAnsi" w:hAnsiTheme="minorHAnsi"/>
          <w:color w:val="auto"/>
          <w:szCs w:val="24"/>
        </w:rPr>
        <w:t xml:space="preserve">.  </w:t>
      </w:r>
      <w:r w:rsidR="00D34BC6">
        <w:rPr>
          <w:rFonts w:asciiTheme="minorHAnsi" w:hAnsiTheme="minorHAnsi"/>
          <w:color w:val="auto"/>
          <w:szCs w:val="24"/>
        </w:rPr>
        <w:t xml:space="preserve">He was treated on and off with manipulation, </w:t>
      </w:r>
      <w:r w:rsidR="001A0B14">
        <w:rPr>
          <w:rFonts w:asciiTheme="minorHAnsi" w:hAnsiTheme="minorHAnsi"/>
          <w:color w:val="auto"/>
          <w:szCs w:val="24"/>
        </w:rPr>
        <w:t xml:space="preserve">PT, </w:t>
      </w:r>
      <w:r w:rsidR="00D34BC6">
        <w:rPr>
          <w:rFonts w:asciiTheme="minorHAnsi" w:hAnsiTheme="minorHAnsi"/>
          <w:color w:val="auto"/>
          <w:szCs w:val="24"/>
        </w:rPr>
        <w:t xml:space="preserve">and anti-inflammatory medication.  </w:t>
      </w:r>
      <w:r w:rsidR="00C368CA">
        <w:rPr>
          <w:rFonts w:asciiTheme="minorHAnsi" w:hAnsiTheme="minorHAnsi"/>
          <w:color w:val="auto"/>
          <w:szCs w:val="24"/>
        </w:rPr>
        <w:t xml:space="preserve">Imaging studies of the back (October 2003) were </w:t>
      </w:r>
      <w:r w:rsidR="00D34BC6">
        <w:rPr>
          <w:rFonts w:asciiTheme="minorHAnsi" w:hAnsiTheme="minorHAnsi"/>
          <w:color w:val="auto"/>
          <w:szCs w:val="24"/>
        </w:rPr>
        <w:t xml:space="preserve">negative.  </w:t>
      </w:r>
      <w:r w:rsidR="00F6216D">
        <w:rPr>
          <w:rFonts w:asciiTheme="minorHAnsi" w:hAnsiTheme="minorHAnsi"/>
          <w:color w:val="auto"/>
          <w:szCs w:val="24"/>
        </w:rPr>
        <w:t xml:space="preserve">The back condition was not mentioned in his </w:t>
      </w:r>
      <w:r w:rsidR="00BB556E">
        <w:rPr>
          <w:rFonts w:asciiTheme="minorHAnsi" w:hAnsiTheme="minorHAnsi"/>
          <w:color w:val="auto"/>
          <w:szCs w:val="24"/>
        </w:rPr>
        <w:t>c</w:t>
      </w:r>
      <w:r w:rsidR="00F6216D">
        <w:rPr>
          <w:rFonts w:asciiTheme="minorHAnsi" w:hAnsiTheme="minorHAnsi"/>
          <w:color w:val="auto"/>
          <w:szCs w:val="24"/>
        </w:rPr>
        <w:t xml:space="preserve">ommander’s statement.  </w:t>
      </w:r>
      <w:r w:rsidR="00F6216D" w:rsidRPr="00B641BA">
        <w:rPr>
          <w:rFonts w:ascii="Calibri" w:hAnsi="Calibri" w:cs="Courier New"/>
          <w:color w:val="auto"/>
          <w:szCs w:val="24"/>
        </w:rPr>
        <w:t>There is no clearly docum</w:t>
      </w:r>
      <w:r w:rsidR="00F6216D">
        <w:rPr>
          <w:rFonts w:ascii="Calibri" w:hAnsi="Calibri" w:cs="Courier New"/>
          <w:color w:val="auto"/>
          <w:szCs w:val="24"/>
        </w:rPr>
        <w:t>ented evidence that this condition</w:t>
      </w:r>
      <w:r w:rsidR="00F6216D" w:rsidRPr="00B641BA">
        <w:rPr>
          <w:rFonts w:ascii="Calibri" w:hAnsi="Calibri" w:cs="Courier New"/>
          <w:color w:val="auto"/>
          <w:szCs w:val="24"/>
        </w:rPr>
        <w:t xml:space="preserve"> caused a significant adverse effect on the performance of required military duties.  </w:t>
      </w:r>
      <w:r w:rsidR="00F6216D">
        <w:rPr>
          <w:rFonts w:ascii="Calibri" w:hAnsi="Calibri" w:cs="Courier New"/>
          <w:color w:val="auto"/>
          <w:szCs w:val="24"/>
        </w:rPr>
        <w:t>This condition was</w:t>
      </w:r>
      <w:r w:rsidR="00F6216D" w:rsidRPr="0047358C">
        <w:rPr>
          <w:rFonts w:ascii="Calibri" w:hAnsi="Calibri" w:cs="Courier New"/>
          <w:color w:val="auto"/>
          <w:szCs w:val="24"/>
        </w:rPr>
        <w:t xml:space="preserve"> judged by the Board to be not unfitting at the time of </w:t>
      </w:r>
      <w:r w:rsidR="00F6216D">
        <w:rPr>
          <w:rFonts w:ascii="Calibri" w:hAnsi="Calibri" w:cs="Courier New"/>
          <w:color w:val="auto"/>
          <w:szCs w:val="24"/>
        </w:rPr>
        <w:t>separation from service, and is</w:t>
      </w:r>
      <w:r w:rsidR="00F6216D" w:rsidRPr="0047358C">
        <w:rPr>
          <w:rFonts w:ascii="Calibri" w:hAnsi="Calibri" w:cs="Courier New"/>
          <w:color w:val="auto"/>
          <w:szCs w:val="24"/>
        </w:rPr>
        <w:t xml:space="preserve"> not relevant for disability rating.    </w:t>
      </w:r>
    </w:p>
    <w:p w:rsidR="00C368CA" w:rsidRDefault="00C368CA" w:rsidP="00D743EE">
      <w:pPr>
        <w:tabs>
          <w:tab w:val="left" w:pos="288"/>
          <w:tab w:val="left" w:pos="4752"/>
        </w:tabs>
        <w:spacing w:line="240" w:lineRule="exact"/>
        <w:jc w:val="both"/>
        <w:rPr>
          <w:rFonts w:asciiTheme="minorHAnsi" w:eastAsiaTheme="minorHAnsi" w:hAnsiTheme="minorHAnsi" w:cstheme="minorBidi"/>
          <w:color w:val="auto"/>
          <w:szCs w:val="24"/>
          <w:u w:val="single"/>
        </w:rPr>
      </w:pPr>
    </w:p>
    <w:p w:rsidR="00C368CA" w:rsidRPr="0047358C" w:rsidRDefault="00306728" w:rsidP="00C368CA">
      <w:pPr>
        <w:tabs>
          <w:tab w:val="left" w:pos="288"/>
          <w:tab w:val="left" w:pos="4752"/>
        </w:tabs>
        <w:spacing w:line="240" w:lineRule="exact"/>
        <w:jc w:val="both"/>
        <w:rPr>
          <w:rFonts w:ascii="Calibri" w:hAnsi="Calibri"/>
          <w:color w:val="auto"/>
          <w:szCs w:val="24"/>
        </w:rPr>
      </w:pPr>
      <w:r>
        <w:rPr>
          <w:rFonts w:asciiTheme="minorHAnsi" w:eastAsiaTheme="minorHAnsi" w:hAnsiTheme="minorHAnsi" w:cstheme="minorBidi"/>
          <w:color w:val="auto"/>
          <w:szCs w:val="24"/>
          <w:u w:val="single"/>
        </w:rPr>
        <w:t>Remaining Conditions</w:t>
      </w:r>
      <w:r>
        <w:rPr>
          <w:rFonts w:asciiTheme="minorHAnsi" w:eastAsiaTheme="minorHAnsi" w:hAnsiTheme="minorHAnsi" w:cstheme="minorBidi"/>
          <w:color w:val="auto"/>
          <w:szCs w:val="24"/>
        </w:rPr>
        <w:t xml:space="preserve">.  </w:t>
      </w:r>
      <w:r w:rsidR="000139A2">
        <w:rPr>
          <w:rFonts w:asciiTheme="minorHAnsi" w:eastAsiaTheme="minorHAnsi" w:hAnsiTheme="minorHAnsi" w:cstheme="minorBidi"/>
          <w:color w:val="auto"/>
          <w:szCs w:val="24"/>
        </w:rPr>
        <w:t>Several other conditions were also documented in the</w:t>
      </w:r>
      <w:r>
        <w:rPr>
          <w:rFonts w:asciiTheme="minorHAnsi" w:eastAsiaTheme="minorHAnsi" w:hAnsiTheme="minorHAnsi" w:cstheme="minorBidi"/>
          <w:color w:val="auto"/>
          <w:szCs w:val="24"/>
        </w:rPr>
        <w:t xml:space="preserve"> </w:t>
      </w:r>
      <w:r w:rsidRPr="001161A7">
        <w:rPr>
          <w:rFonts w:ascii="Calibri" w:eastAsiaTheme="minorHAnsi" w:hAnsi="Calibri" w:cs="Courier New"/>
          <w:color w:val="auto"/>
          <w:szCs w:val="24"/>
        </w:rPr>
        <w:t xml:space="preserve">Disability Evaluation System </w:t>
      </w:r>
      <w:r w:rsidR="004F441F">
        <w:rPr>
          <w:rFonts w:asciiTheme="minorHAnsi" w:eastAsiaTheme="minorHAnsi" w:hAnsiTheme="minorHAnsi" w:cstheme="minorBidi"/>
          <w:color w:val="auto"/>
          <w:szCs w:val="24"/>
        </w:rPr>
        <w:t xml:space="preserve">(DES) file.  </w:t>
      </w:r>
      <w:r w:rsidR="000139A2">
        <w:rPr>
          <w:rFonts w:asciiTheme="minorHAnsi" w:eastAsiaTheme="minorHAnsi" w:hAnsiTheme="minorHAnsi" w:cstheme="minorBidi"/>
          <w:color w:val="auto"/>
          <w:szCs w:val="24"/>
        </w:rPr>
        <w:t>None</w:t>
      </w:r>
      <w:r>
        <w:rPr>
          <w:rFonts w:asciiTheme="minorHAnsi" w:eastAsiaTheme="minorHAnsi" w:hAnsiTheme="minorHAnsi" w:cstheme="minorBidi"/>
          <w:color w:val="auto"/>
          <w:szCs w:val="24"/>
        </w:rPr>
        <w:t xml:space="preserve"> of these other conditions carried attached profiles</w:t>
      </w:r>
      <w:r w:rsidR="000139A2">
        <w:rPr>
          <w:rFonts w:asciiTheme="minorHAnsi" w:eastAsiaTheme="minorHAnsi" w:hAnsiTheme="minorHAnsi" w:cstheme="minorBidi"/>
          <w:color w:val="auto"/>
          <w:szCs w:val="24"/>
        </w:rPr>
        <w:t xml:space="preserve">, </w:t>
      </w:r>
      <w:r>
        <w:rPr>
          <w:rFonts w:asciiTheme="minorHAnsi" w:eastAsiaTheme="minorHAnsi" w:hAnsiTheme="minorHAnsi" w:cstheme="minorBidi"/>
          <w:color w:val="auto"/>
          <w:szCs w:val="24"/>
        </w:rPr>
        <w:t xml:space="preserve">and none were implicated in the </w:t>
      </w:r>
      <w:r w:rsidR="00BB556E">
        <w:rPr>
          <w:rFonts w:asciiTheme="minorHAnsi" w:eastAsiaTheme="minorHAnsi" w:hAnsiTheme="minorHAnsi" w:cstheme="minorBidi"/>
          <w:color w:val="auto"/>
          <w:szCs w:val="24"/>
        </w:rPr>
        <w:t>c</w:t>
      </w:r>
      <w:r>
        <w:rPr>
          <w:rFonts w:asciiTheme="minorHAnsi" w:eastAsiaTheme="minorHAnsi" w:hAnsiTheme="minorHAnsi" w:cstheme="minorBidi"/>
          <w:color w:val="auto"/>
          <w:szCs w:val="24"/>
        </w:rPr>
        <w:t xml:space="preserve">ommander’s statement.  These conditions were reviewed by the </w:t>
      </w:r>
      <w:r w:rsidR="00BB556E">
        <w:rPr>
          <w:rFonts w:asciiTheme="minorHAnsi" w:eastAsiaTheme="minorHAnsi" w:hAnsiTheme="minorHAnsi" w:cstheme="minorBidi"/>
          <w:color w:val="auto"/>
          <w:szCs w:val="24"/>
        </w:rPr>
        <w:t>a</w:t>
      </w:r>
      <w:r>
        <w:rPr>
          <w:rFonts w:asciiTheme="minorHAnsi" w:eastAsiaTheme="minorHAnsi" w:hAnsiTheme="minorHAnsi" w:cstheme="minorBidi"/>
          <w:color w:val="auto"/>
          <w:szCs w:val="24"/>
        </w:rPr>
        <w:t xml:space="preserve">ction </w:t>
      </w:r>
      <w:r w:rsidR="00BB556E">
        <w:rPr>
          <w:rFonts w:asciiTheme="minorHAnsi" w:eastAsiaTheme="minorHAnsi" w:hAnsiTheme="minorHAnsi" w:cstheme="minorBidi"/>
          <w:color w:val="auto"/>
          <w:szCs w:val="24"/>
        </w:rPr>
        <w:t>o</w:t>
      </w:r>
      <w:r>
        <w:rPr>
          <w:rFonts w:asciiTheme="minorHAnsi" w:eastAsiaTheme="minorHAnsi" w:hAnsiTheme="minorHAnsi" w:cstheme="minorBidi"/>
          <w:color w:val="auto"/>
          <w:szCs w:val="24"/>
        </w:rPr>
        <w:t xml:space="preserve">fficer and considered by the Board.  It was determined that none could be argued as unfitting and subject to separation rating.  </w:t>
      </w:r>
      <w:r>
        <w:rPr>
          <w:rFonts w:ascii="Calibri" w:hAnsi="Calibri" w:cs="Courier New"/>
          <w:color w:val="auto"/>
          <w:szCs w:val="24"/>
        </w:rPr>
        <w:t>Mood disorder was</w:t>
      </w:r>
      <w:r w:rsidRPr="0047358C">
        <w:rPr>
          <w:rFonts w:ascii="Calibri" w:hAnsi="Calibri" w:cs="Courier New"/>
          <w:color w:val="auto"/>
          <w:szCs w:val="24"/>
        </w:rPr>
        <w:t xml:space="preserve"> also </w:t>
      </w:r>
      <w:r>
        <w:rPr>
          <w:rFonts w:ascii="Calibri" w:hAnsi="Calibri" w:cs="Courier New"/>
          <w:color w:val="auto"/>
          <w:szCs w:val="24"/>
        </w:rPr>
        <w:t>noted</w:t>
      </w:r>
      <w:r w:rsidRPr="0047358C">
        <w:rPr>
          <w:rFonts w:ascii="Calibri" w:hAnsi="Calibri" w:cs="Courier New"/>
          <w:color w:val="auto"/>
          <w:szCs w:val="24"/>
        </w:rPr>
        <w:t xml:space="preserve"> by the Board.  There </w:t>
      </w:r>
      <w:r w:rsidRPr="0047358C">
        <w:rPr>
          <w:rFonts w:ascii="Calibri" w:hAnsi="Calibri" w:cs="Courier New"/>
          <w:color w:val="auto"/>
          <w:szCs w:val="24"/>
        </w:rPr>
        <w:lastRenderedPageBreak/>
        <w:t>is no evidence that th</w:t>
      </w:r>
      <w:r>
        <w:rPr>
          <w:rFonts w:ascii="Calibri" w:hAnsi="Calibri" w:cs="Courier New"/>
          <w:color w:val="auto"/>
          <w:szCs w:val="24"/>
        </w:rPr>
        <w:t>is</w:t>
      </w:r>
      <w:r w:rsidRPr="0047358C">
        <w:rPr>
          <w:rFonts w:ascii="Calibri" w:hAnsi="Calibri" w:cs="Courier New"/>
          <w:color w:val="auto"/>
          <w:szCs w:val="24"/>
        </w:rPr>
        <w:t xml:space="preserve"> condition w</w:t>
      </w:r>
      <w:r>
        <w:rPr>
          <w:rFonts w:ascii="Calibri" w:hAnsi="Calibri" w:cs="Courier New"/>
          <w:color w:val="auto"/>
          <w:szCs w:val="24"/>
        </w:rPr>
        <w:t>as</w:t>
      </w:r>
      <w:r w:rsidRPr="0047358C">
        <w:rPr>
          <w:rFonts w:ascii="Calibri" w:hAnsi="Calibri" w:cs="Courier New"/>
          <w:color w:val="auto"/>
          <w:szCs w:val="24"/>
        </w:rPr>
        <w:t xml:space="preserve"> a matter of record in the DES </w:t>
      </w:r>
      <w:r>
        <w:rPr>
          <w:rFonts w:ascii="Calibri" w:hAnsi="Calibri" w:cs="Courier New"/>
          <w:color w:val="auto"/>
          <w:szCs w:val="24"/>
        </w:rPr>
        <w:t>file</w:t>
      </w:r>
      <w:r w:rsidRPr="0047358C">
        <w:rPr>
          <w:rFonts w:ascii="Calibri" w:hAnsi="Calibri" w:cs="Courier New"/>
          <w:color w:val="auto"/>
          <w:szCs w:val="24"/>
        </w:rPr>
        <w:t xml:space="preserve">.  Therefore, </w:t>
      </w:r>
      <w:r w:rsidR="00BB556E">
        <w:rPr>
          <w:rFonts w:ascii="Calibri" w:hAnsi="Calibri" w:cs="Courier New"/>
          <w:color w:val="auto"/>
          <w:szCs w:val="24"/>
        </w:rPr>
        <w:t>m</w:t>
      </w:r>
      <w:r w:rsidR="000139A2">
        <w:rPr>
          <w:rFonts w:ascii="Calibri" w:hAnsi="Calibri" w:cs="Courier New"/>
          <w:color w:val="auto"/>
          <w:szCs w:val="24"/>
        </w:rPr>
        <w:t>ood disorder</w:t>
      </w:r>
      <w:r w:rsidRPr="0047358C">
        <w:rPr>
          <w:rFonts w:ascii="Calibri" w:hAnsi="Calibri" w:cs="Courier New"/>
          <w:color w:val="auto"/>
          <w:szCs w:val="24"/>
        </w:rPr>
        <w:t xml:space="preserve"> </w:t>
      </w:r>
      <w:r>
        <w:rPr>
          <w:rFonts w:ascii="Calibri" w:hAnsi="Calibri" w:cs="Courier New"/>
          <w:color w:val="auto"/>
          <w:szCs w:val="24"/>
        </w:rPr>
        <w:t>is</w:t>
      </w:r>
      <w:r w:rsidRPr="0047358C">
        <w:rPr>
          <w:rFonts w:ascii="Calibri" w:hAnsi="Calibri" w:cs="Courier New"/>
          <w:color w:val="auto"/>
          <w:szCs w:val="24"/>
        </w:rPr>
        <w:t xml:space="preserve"> </w:t>
      </w:r>
      <w:r w:rsidR="000139A2">
        <w:rPr>
          <w:rFonts w:ascii="Calibri" w:hAnsi="Calibri" w:cs="Courier New"/>
          <w:color w:val="auto"/>
          <w:szCs w:val="24"/>
        </w:rPr>
        <w:t xml:space="preserve">considered </w:t>
      </w:r>
      <w:r w:rsidRPr="0047358C">
        <w:rPr>
          <w:rFonts w:ascii="Calibri" w:hAnsi="Calibri" w:cs="Courier New"/>
          <w:color w:val="auto"/>
          <w:szCs w:val="24"/>
        </w:rPr>
        <w:t>outside the scope of th</w:t>
      </w:r>
      <w:r w:rsidR="000139A2">
        <w:rPr>
          <w:rFonts w:ascii="Calibri" w:hAnsi="Calibri" w:cs="Courier New"/>
          <w:color w:val="auto"/>
          <w:szCs w:val="24"/>
        </w:rPr>
        <w:t>e</w:t>
      </w:r>
      <w:r w:rsidRPr="0047358C">
        <w:rPr>
          <w:rFonts w:ascii="Calibri" w:hAnsi="Calibri" w:cs="Courier New"/>
          <w:color w:val="auto"/>
          <w:szCs w:val="24"/>
        </w:rPr>
        <w:t xml:space="preserve"> Board. </w:t>
      </w:r>
      <w:r w:rsidR="00C368CA" w:rsidRPr="0047358C">
        <w:rPr>
          <w:rFonts w:ascii="Calibri" w:hAnsi="Calibri"/>
          <w:color w:val="auto"/>
          <w:szCs w:val="24"/>
        </w:rPr>
        <w:t>The Board therefore has no reasonable basis for recommending any additional unfitting conditions for separation rating.</w:t>
      </w:r>
    </w:p>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D743EE">
      <w:pPr>
        <w:tabs>
          <w:tab w:val="left" w:pos="288"/>
          <w:tab w:val="left" w:pos="4752"/>
        </w:tabs>
        <w:spacing w:line="240" w:lineRule="exact"/>
        <w:rPr>
          <w:rFonts w:ascii="Calibri" w:hAnsi="Calibri"/>
          <w:color w:val="000080"/>
          <w:szCs w:val="24"/>
        </w:rPr>
      </w:pPr>
    </w:p>
    <w:p w:rsidR="0055432B" w:rsidRDefault="0055432B" w:rsidP="00D743EE">
      <w:pPr>
        <w:spacing w:line="240" w:lineRule="exact"/>
        <w:jc w:val="both"/>
        <w:rPr>
          <w:rFonts w:asciiTheme="minorHAnsi" w:eastAsiaTheme="minorHAnsi" w:hAnsiTheme="minorHAnsi"/>
          <w:color w:val="auto"/>
          <w:szCs w:val="24"/>
        </w:rPr>
      </w:pPr>
      <w:r w:rsidRPr="00866FDD">
        <w:rPr>
          <w:rFonts w:ascii="Calibri" w:hAnsi="Calibri"/>
          <w:color w:val="auto"/>
          <w:szCs w:val="24"/>
          <w:u w:val="single"/>
        </w:rPr>
        <w:t>BOARD FINDINGS</w:t>
      </w:r>
      <w:r w:rsidRPr="00866FDD">
        <w:rPr>
          <w:rFonts w:ascii="Calibri" w:hAnsi="Calibri"/>
          <w:color w:val="auto"/>
          <w:szCs w:val="24"/>
        </w:rPr>
        <w:t>:</w:t>
      </w:r>
      <w:r w:rsidRPr="00866FDD">
        <w:rPr>
          <w:rFonts w:ascii="Calibri" w:eastAsiaTheme="minorHAnsi" w:hAnsi="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Pr>
          <w:rFonts w:ascii="Calibri" w:eastAsiaTheme="minorHAnsi" w:hAnsi="Calibri"/>
          <w:color w:val="auto"/>
          <w:szCs w:val="24"/>
        </w:rPr>
        <w:t xml:space="preserve"> </w:t>
      </w:r>
      <w:r w:rsidRPr="00866FDD">
        <w:rPr>
          <w:rFonts w:ascii="Calibri" w:eastAsiaTheme="minorHAnsi" w:hAnsi="Calibri"/>
          <w:color w:val="auto"/>
          <w:szCs w:val="24"/>
        </w:rPr>
        <w:t xml:space="preserve"> </w:t>
      </w:r>
    </w:p>
    <w:p w:rsidR="00431C57" w:rsidRDefault="00431C57" w:rsidP="00D743EE">
      <w:pPr>
        <w:spacing w:line="240" w:lineRule="exact"/>
        <w:jc w:val="both"/>
        <w:rPr>
          <w:rFonts w:asciiTheme="minorHAnsi" w:eastAsiaTheme="minorHAnsi" w:hAnsiTheme="minorHAnsi"/>
          <w:color w:val="auto"/>
          <w:szCs w:val="24"/>
        </w:rPr>
      </w:pPr>
    </w:p>
    <w:p w:rsidR="00BF4F49" w:rsidRPr="00396779" w:rsidRDefault="0055432B" w:rsidP="00D743EE">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 xml:space="preserve">In the matter of the left ankle </w:t>
      </w:r>
      <w:r w:rsidR="000139A2">
        <w:rPr>
          <w:rFonts w:asciiTheme="minorHAnsi" w:eastAsiaTheme="minorHAnsi" w:hAnsiTheme="minorHAnsi"/>
          <w:color w:val="auto"/>
          <w:szCs w:val="24"/>
        </w:rPr>
        <w:t>condition</w:t>
      </w:r>
      <w:r>
        <w:rPr>
          <w:rFonts w:asciiTheme="minorHAnsi" w:eastAsiaTheme="minorHAnsi" w:hAnsiTheme="minorHAnsi"/>
          <w:color w:val="auto"/>
          <w:szCs w:val="24"/>
        </w:rPr>
        <w:t xml:space="preserve">, the </w:t>
      </w:r>
      <w:r w:rsidRPr="00396779">
        <w:rPr>
          <w:rFonts w:asciiTheme="minorHAnsi" w:eastAsiaTheme="minorHAnsi" w:hAnsiTheme="minorHAnsi"/>
          <w:color w:val="auto"/>
          <w:szCs w:val="24"/>
        </w:rPr>
        <w:t xml:space="preserve">Board </w:t>
      </w:r>
      <w:r w:rsidRPr="0055432B">
        <w:rPr>
          <w:rFonts w:asciiTheme="minorHAnsi" w:eastAsiaTheme="minorHAnsi" w:hAnsiTheme="minorHAnsi"/>
          <w:color w:val="auto"/>
          <w:szCs w:val="24"/>
        </w:rPr>
        <w:t>unanimously</w:t>
      </w:r>
      <w:r w:rsidRPr="00396779">
        <w:rPr>
          <w:rFonts w:asciiTheme="minorHAnsi" w:eastAsiaTheme="minorHAnsi" w:hAnsiTheme="minorHAnsi"/>
          <w:color w:val="auto"/>
          <w:szCs w:val="24"/>
        </w:rPr>
        <w:t xml:space="preserve"> recommends a rating of </w:t>
      </w:r>
      <w:r>
        <w:rPr>
          <w:rFonts w:asciiTheme="minorHAnsi" w:eastAsiaTheme="minorHAnsi" w:hAnsiTheme="minorHAnsi"/>
          <w:color w:val="auto"/>
          <w:szCs w:val="24"/>
        </w:rPr>
        <w:t>2</w:t>
      </w:r>
      <w:r w:rsidRPr="00396779">
        <w:rPr>
          <w:rFonts w:asciiTheme="minorHAnsi" w:eastAsiaTheme="minorHAnsi" w:hAnsiTheme="minorHAnsi"/>
          <w:color w:val="auto"/>
          <w:szCs w:val="24"/>
        </w:rPr>
        <w:t xml:space="preserve">0% </w:t>
      </w:r>
      <w:r w:rsidR="000139A2">
        <w:rPr>
          <w:rFonts w:asciiTheme="minorHAnsi" w:eastAsiaTheme="minorHAnsi" w:hAnsiTheme="minorHAnsi"/>
          <w:color w:val="auto"/>
          <w:szCs w:val="24"/>
        </w:rPr>
        <w:t>(</w:t>
      </w:r>
      <w:r w:rsidRPr="00396779">
        <w:rPr>
          <w:rFonts w:asciiTheme="minorHAnsi" w:eastAsiaTheme="minorHAnsi" w:hAnsiTheme="minorHAnsi"/>
          <w:color w:val="auto"/>
          <w:szCs w:val="24"/>
        </w:rPr>
        <w:t xml:space="preserve">coded </w:t>
      </w:r>
      <w:r>
        <w:rPr>
          <w:rFonts w:asciiTheme="minorHAnsi" w:eastAsiaTheme="minorHAnsi" w:hAnsiTheme="minorHAnsi"/>
          <w:color w:val="auto"/>
          <w:szCs w:val="24"/>
        </w:rPr>
        <w:t>5271</w:t>
      </w:r>
      <w:r w:rsidR="000139A2">
        <w:rPr>
          <w:rFonts w:asciiTheme="minorHAnsi" w:eastAsiaTheme="minorHAnsi" w:hAnsiTheme="minorHAnsi"/>
          <w:color w:val="auto"/>
          <w:szCs w:val="24"/>
        </w:rPr>
        <w:t>)</w:t>
      </w:r>
      <w:r w:rsidRPr="00396779">
        <w:rPr>
          <w:rFonts w:asciiTheme="minorHAnsi" w:eastAsiaTheme="minorHAnsi" w:hAnsiTheme="minorHAnsi"/>
          <w:color w:val="auto"/>
          <w:szCs w:val="24"/>
        </w:rPr>
        <w:t xml:space="preserve"> </w:t>
      </w:r>
      <w:r w:rsidRPr="00396779">
        <w:rPr>
          <w:rFonts w:asciiTheme="minorHAnsi" w:hAnsiTheme="minorHAnsi"/>
          <w:color w:val="auto"/>
          <w:szCs w:val="24"/>
        </w:rPr>
        <w:t>IAW VASRD §</w:t>
      </w:r>
      <w:r w:rsidRPr="0055432B">
        <w:rPr>
          <w:rFonts w:asciiTheme="minorHAnsi" w:hAnsiTheme="minorHAnsi"/>
          <w:color w:val="auto"/>
          <w:szCs w:val="24"/>
        </w:rPr>
        <w:t>4.71a</w:t>
      </w:r>
      <w:r w:rsidRPr="00396779">
        <w:rPr>
          <w:rFonts w:asciiTheme="minorHAnsi" w:hAnsiTheme="minorHAnsi"/>
          <w:color w:val="auto"/>
          <w:szCs w:val="24"/>
        </w:rPr>
        <w:t>.</w:t>
      </w:r>
    </w:p>
    <w:p w:rsidR="0055432B" w:rsidRDefault="0055432B" w:rsidP="00D743EE">
      <w:pPr>
        <w:spacing w:line="240" w:lineRule="exact"/>
        <w:jc w:val="both"/>
        <w:rPr>
          <w:rFonts w:asciiTheme="minorHAnsi" w:eastAsiaTheme="minorHAnsi" w:hAnsiTheme="minorHAnsi"/>
          <w:b/>
          <w:color w:val="FF0000"/>
          <w:szCs w:val="24"/>
        </w:rPr>
      </w:pPr>
    </w:p>
    <w:p w:rsidR="0055432B" w:rsidRPr="00B641BA" w:rsidRDefault="0055432B" w:rsidP="00D743EE">
      <w:pPr>
        <w:spacing w:line="240" w:lineRule="exact"/>
        <w:jc w:val="both"/>
        <w:rPr>
          <w:rFonts w:ascii="Calibri" w:eastAsiaTheme="minorHAnsi" w:hAnsi="Calibri"/>
          <w:color w:val="auto"/>
          <w:szCs w:val="24"/>
        </w:rPr>
      </w:pPr>
      <w:r w:rsidRPr="00B641BA">
        <w:rPr>
          <w:rFonts w:ascii="Calibri" w:eastAsiaTheme="minorHAnsi" w:hAnsi="Calibri"/>
          <w:color w:val="auto"/>
          <w:szCs w:val="24"/>
        </w:rPr>
        <w:t xml:space="preserve">In the matter of the </w:t>
      </w:r>
      <w:r>
        <w:rPr>
          <w:rFonts w:ascii="Calibri" w:eastAsiaTheme="minorHAnsi" w:hAnsi="Calibri"/>
          <w:color w:val="auto"/>
          <w:szCs w:val="24"/>
        </w:rPr>
        <w:t xml:space="preserve">thoracic back pain, </w:t>
      </w:r>
      <w:r w:rsidR="000139A2">
        <w:rPr>
          <w:rFonts w:ascii="Calibri" w:eastAsiaTheme="minorHAnsi" w:hAnsi="Calibri"/>
          <w:color w:val="auto"/>
          <w:szCs w:val="24"/>
        </w:rPr>
        <w:t>and</w:t>
      </w:r>
      <w:r w:rsidRPr="00B641BA">
        <w:rPr>
          <w:rFonts w:ascii="Calibri" w:eastAsiaTheme="minorHAnsi" w:hAnsi="Calibri"/>
          <w:color w:val="auto"/>
          <w:szCs w:val="24"/>
        </w:rPr>
        <w:t xml:space="preserve"> any other medical conditions eligible for Board consideration; the Board unanimously agrees that it cannot recommend any findings of unfit for additional rating at separation. </w:t>
      </w:r>
    </w:p>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D743EE">
      <w:pPr>
        <w:tabs>
          <w:tab w:val="left" w:pos="288"/>
          <w:tab w:val="left" w:pos="4752"/>
        </w:tabs>
        <w:spacing w:line="240" w:lineRule="exact"/>
        <w:rPr>
          <w:rFonts w:ascii="Calibri" w:hAnsi="Calibri"/>
          <w:color w:val="000080"/>
          <w:szCs w:val="24"/>
        </w:rPr>
      </w:pPr>
    </w:p>
    <w:p w:rsidR="001F6D23" w:rsidRDefault="00C56FC8" w:rsidP="00D743EE">
      <w:pPr>
        <w:tabs>
          <w:tab w:val="left" w:pos="288"/>
          <w:tab w:val="left" w:pos="4752"/>
        </w:tabs>
        <w:spacing w:line="240" w:lineRule="exact"/>
        <w:jc w:val="both"/>
        <w:rPr>
          <w:rFonts w:asciiTheme="minorHAnsi" w:hAnsiTheme="minorHAnsi"/>
          <w:color w:val="000080"/>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C56FC8" w:rsidRPr="001F6D23" w:rsidRDefault="00C56FC8" w:rsidP="00D743EE">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his prior medical separation.</w:t>
      </w:r>
    </w:p>
    <w:p w:rsidR="004101B2" w:rsidRPr="00396779" w:rsidRDefault="004101B2" w:rsidP="00D743EE">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D743EE">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D743E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D743E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D055A7" w:rsidP="00D743E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Left Ankle Pain</w:t>
            </w:r>
            <w:r w:rsidR="000139A2">
              <w:rPr>
                <w:rFonts w:asciiTheme="minorHAnsi" w:hAnsiTheme="minorHAnsi"/>
                <w:color w:val="auto"/>
                <w:szCs w:val="24"/>
              </w:rPr>
              <w:t>, status post fracture of tibia and fibula</w:t>
            </w:r>
          </w:p>
        </w:tc>
        <w:tc>
          <w:tcPr>
            <w:tcW w:w="1710" w:type="dxa"/>
          </w:tcPr>
          <w:p w:rsidR="00A95BBA" w:rsidRPr="00396779" w:rsidRDefault="00D055A7" w:rsidP="00D743E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5271</w:t>
            </w:r>
          </w:p>
        </w:tc>
        <w:tc>
          <w:tcPr>
            <w:tcW w:w="1170" w:type="dxa"/>
          </w:tcPr>
          <w:p w:rsidR="00A95BBA" w:rsidRPr="00396779" w:rsidRDefault="00D055A7" w:rsidP="00D743E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D743E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D055A7" w:rsidP="00D743E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396779">
              <w:rPr>
                <w:rFonts w:asciiTheme="minorHAnsi" w:hAnsiTheme="minorHAnsi"/>
                <w:b/>
                <w:color w:val="auto"/>
                <w:szCs w:val="24"/>
              </w:rPr>
              <w:t>0%</w:t>
            </w:r>
          </w:p>
        </w:tc>
      </w:tr>
    </w:tbl>
    <w:p w:rsidR="00106AD8" w:rsidRPr="00CD5BD7" w:rsidRDefault="00106AD8" w:rsidP="00D743EE">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D743EE">
      <w:pPr>
        <w:tabs>
          <w:tab w:val="left" w:pos="288"/>
          <w:tab w:val="left" w:pos="4752"/>
        </w:tabs>
        <w:spacing w:line="240" w:lineRule="exact"/>
        <w:rPr>
          <w:rFonts w:ascii="Calibri" w:hAnsi="Calibri"/>
          <w:color w:val="000080"/>
          <w:szCs w:val="24"/>
        </w:rPr>
      </w:pPr>
    </w:p>
    <w:p w:rsidR="00D91DA6" w:rsidRPr="00006186" w:rsidRDefault="00FB1725" w:rsidP="00D743EE">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D743EE">
      <w:pPr>
        <w:tabs>
          <w:tab w:val="left" w:pos="288"/>
          <w:tab w:val="left" w:pos="4752"/>
        </w:tabs>
        <w:spacing w:line="240" w:lineRule="exact"/>
        <w:jc w:val="both"/>
        <w:rPr>
          <w:rFonts w:asciiTheme="minorHAnsi" w:hAnsiTheme="minorHAnsi"/>
          <w:color w:val="auto"/>
        </w:rPr>
      </w:pPr>
    </w:p>
    <w:p w:rsidR="00114F20" w:rsidRPr="00006186" w:rsidRDefault="00FB1725" w:rsidP="00D743EE">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5B63D1">
        <w:rPr>
          <w:rFonts w:asciiTheme="minorHAnsi" w:hAnsiTheme="minorHAnsi"/>
          <w:color w:val="auto"/>
        </w:rPr>
        <w:t>294</w:t>
      </w:r>
      <w:r>
        <w:rPr>
          <w:rFonts w:asciiTheme="minorHAnsi" w:hAnsiTheme="minorHAnsi"/>
          <w:color w:val="auto"/>
        </w:rPr>
        <w:t xml:space="preserve"> dated 20</w:t>
      </w:r>
      <w:r w:rsidR="005B63D1">
        <w:rPr>
          <w:rFonts w:asciiTheme="minorHAnsi" w:hAnsiTheme="minorHAnsi"/>
          <w:color w:val="auto"/>
        </w:rPr>
        <w:t>091124</w:t>
      </w:r>
      <w:r>
        <w:rPr>
          <w:rFonts w:asciiTheme="minorHAnsi" w:hAnsiTheme="minorHAnsi"/>
          <w:color w:val="auto"/>
        </w:rPr>
        <w:t>, w/atchs.</w:t>
      </w:r>
    </w:p>
    <w:p w:rsidR="00114F20" w:rsidRPr="00006186" w:rsidRDefault="00FB1725" w:rsidP="00D743EE">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D743EE">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D743EE">
      <w:pPr>
        <w:tabs>
          <w:tab w:val="left" w:pos="288"/>
          <w:tab w:val="left" w:pos="4752"/>
        </w:tabs>
        <w:spacing w:line="240" w:lineRule="exact"/>
        <w:jc w:val="both"/>
        <w:rPr>
          <w:rFonts w:asciiTheme="minorHAnsi" w:hAnsiTheme="minorHAnsi"/>
          <w:color w:val="auto"/>
        </w:rPr>
      </w:pPr>
    </w:p>
    <w:p w:rsidR="00114F20" w:rsidRDefault="00114F20" w:rsidP="00D743EE">
      <w:pPr>
        <w:tabs>
          <w:tab w:val="left" w:pos="288"/>
          <w:tab w:val="left" w:pos="4752"/>
        </w:tabs>
        <w:spacing w:line="240" w:lineRule="exact"/>
        <w:jc w:val="both"/>
        <w:rPr>
          <w:rFonts w:asciiTheme="minorHAnsi" w:hAnsiTheme="minorHAnsi"/>
          <w:color w:val="auto"/>
        </w:rPr>
      </w:pPr>
    </w:p>
    <w:p w:rsidR="00C204C6" w:rsidRPr="00006186" w:rsidRDefault="00C204C6" w:rsidP="00D743EE">
      <w:pPr>
        <w:tabs>
          <w:tab w:val="left" w:pos="288"/>
          <w:tab w:val="left" w:pos="4752"/>
        </w:tabs>
        <w:spacing w:line="240" w:lineRule="exact"/>
        <w:jc w:val="both"/>
        <w:rPr>
          <w:rFonts w:asciiTheme="minorHAnsi" w:hAnsiTheme="minorHAnsi"/>
          <w:color w:val="auto"/>
        </w:rPr>
      </w:pPr>
    </w:p>
    <w:p w:rsidR="00114F20" w:rsidRPr="00006186" w:rsidRDefault="00114F20" w:rsidP="00D743EE">
      <w:pPr>
        <w:tabs>
          <w:tab w:val="left" w:pos="288"/>
          <w:tab w:val="left" w:pos="4752"/>
        </w:tabs>
        <w:spacing w:line="240" w:lineRule="exact"/>
        <w:jc w:val="both"/>
        <w:rPr>
          <w:rFonts w:asciiTheme="minorHAnsi" w:hAnsiTheme="minorHAnsi"/>
          <w:color w:val="auto"/>
        </w:rPr>
      </w:pPr>
    </w:p>
    <w:p w:rsidR="00114F20" w:rsidRPr="00006186" w:rsidRDefault="00114F20" w:rsidP="00D743EE">
      <w:pPr>
        <w:tabs>
          <w:tab w:val="left" w:pos="288"/>
          <w:tab w:val="left" w:pos="4752"/>
        </w:tabs>
        <w:spacing w:line="240" w:lineRule="exact"/>
        <w:jc w:val="both"/>
        <w:rPr>
          <w:rFonts w:asciiTheme="minorHAnsi" w:hAnsiTheme="minorHAnsi"/>
          <w:color w:val="auto"/>
        </w:rPr>
      </w:pPr>
    </w:p>
    <w:p w:rsidR="00D91DA6" w:rsidRPr="00006186" w:rsidRDefault="00FB1725" w:rsidP="00D743E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D743E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D743EE" w:rsidRDefault="00FB172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303F3" w:rsidRDefault="00E303F3">
      <w:pPr>
        <w:rPr>
          <w:rFonts w:asciiTheme="minorHAnsi" w:hAnsiTheme="minorHAnsi"/>
          <w:color w:val="auto"/>
        </w:rPr>
      </w:pPr>
      <w:r>
        <w:rPr>
          <w:rFonts w:asciiTheme="minorHAnsi" w:hAnsiTheme="minorHAnsi"/>
          <w:color w:val="auto"/>
        </w:rPr>
        <w:br w:type="page"/>
      </w:r>
    </w:p>
    <w:p w:rsidR="00E303F3" w:rsidRDefault="00E303F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303F3" w:rsidRPr="00E303F3" w:rsidRDefault="00E303F3" w:rsidP="00E303F3">
      <w:pPr>
        <w:rPr>
          <w:color w:val="auto"/>
        </w:rPr>
      </w:pPr>
      <w:r w:rsidRPr="00E303F3">
        <w:rPr>
          <w:color w:val="auto"/>
        </w:rPr>
        <w:t>MEMORANDUM FOR DEPUTY COMMANDANT, MANPOWER &amp; RESERVE AFFAIRS</w:t>
      </w:r>
    </w:p>
    <w:p w:rsidR="00E303F3" w:rsidRPr="00E303F3" w:rsidRDefault="00E303F3" w:rsidP="00E303F3">
      <w:pPr>
        <w:rPr>
          <w:color w:val="auto"/>
        </w:rPr>
      </w:pPr>
    </w:p>
    <w:p w:rsidR="00E303F3" w:rsidRPr="00E303F3" w:rsidRDefault="00E303F3" w:rsidP="00E303F3">
      <w:pPr>
        <w:rPr>
          <w:color w:val="auto"/>
        </w:rPr>
      </w:pPr>
      <w:proofErr w:type="spellStart"/>
      <w:r w:rsidRPr="00E303F3">
        <w:rPr>
          <w:color w:val="auto"/>
        </w:rPr>
        <w:t>Subj</w:t>
      </w:r>
      <w:proofErr w:type="spellEnd"/>
      <w:r w:rsidRPr="00E303F3">
        <w:rPr>
          <w:color w:val="auto"/>
        </w:rPr>
        <w:t>:  PHYSICAL DISABILITY BOARD OF REVIEW (PDBR) RECOMMENDATION</w:t>
      </w:r>
    </w:p>
    <w:p w:rsidR="00E303F3" w:rsidRPr="00E303F3" w:rsidRDefault="00E303F3" w:rsidP="00E303F3">
      <w:pPr>
        <w:tabs>
          <w:tab w:val="left" w:pos="630"/>
        </w:tabs>
        <w:rPr>
          <w:color w:val="auto"/>
        </w:rPr>
      </w:pPr>
      <w:r w:rsidRPr="00E303F3">
        <w:rPr>
          <w:color w:val="auto"/>
        </w:rPr>
        <w:t xml:space="preserve">          </w:t>
      </w:r>
      <w:r w:rsidRPr="00E303F3">
        <w:rPr>
          <w:color w:val="auto"/>
        </w:rPr>
        <w:tab/>
        <w:t xml:space="preserve">ICO </w:t>
      </w:r>
      <w:r>
        <w:rPr>
          <w:color w:val="auto"/>
        </w:rPr>
        <w:t>XXXXX</w:t>
      </w:r>
      <w:r w:rsidRPr="00E303F3">
        <w:rPr>
          <w:color w:val="auto"/>
        </w:rPr>
        <w:t xml:space="preserve">, FORMER USMC, XXX XX </w:t>
      </w:r>
      <w:r>
        <w:rPr>
          <w:color w:val="auto"/>
        </w:rPr>
        <w:t>XXXX</w:t>
      </w:r>
    </w:p>
    <w:p w:rsidR="00E303F3" w:rsidRPr="00E303F3" w:rsidRDefault="00E303F3" w:rsidP="00E303F3">
      <w:pPr>
        <w:rPr>
          <w:color w:val="auto"/>
        </w:rPr>
      </w:pPr>
    </w:p>
    <w:p w:rsidR="00E303F3" w:rsidRPr="00E303F3" w:rsidRDefault="00E303F3" w:rsidP="00E303F3">
      <w:pPr>
        <w:rPr>
          <w:color w:val="auto"/>
        </w:rPr>
      </w:pPr>
      <w:r w:rsidRPr="00E303F3">
        <w:rPr>
          <w:color w:val="auto"/>
        </w:rPr>
        <w:t>Ref:   (a) DoDI 6040.44</w:t>
      </w:r>
    </w:p>
    <w:p w:rsidR="00E303F3" w:rsidRPr="00E303F3" w:rsidRDefault="00E303F3" w:rsidP="00E303F3">
      <w:pPr>
        <w:rPr>
          <w:color w:val="auto"/>
        </w:rPr>
      </w:pPr>
      <w:r w:rsidRPr="00E303F3">
        <w:rPr>
          <w:color w:val="auto"/>
        </w:rPr>
        <w:t xml:space="preserve">          (b) PDBR </w:t>
      </w:r>
      <w:proofErr w:type="spellStart"/>
      <w:r w:rsidRPr="00E303F3">
        <w:rPr>
          <w:color w:val="auto"/>
        </w:rPr>
        <w:t>ltr</w:t>
      </w:r>
      <w:proofErr w:type="spellEnd"/>
      <w:r w:rsidRPr="00E303F3">
        <w:rPr>
          <w:color w:val="auto"/>
        </w:rPr>
        <w:t xml:space="preserve"> </w:t>
      </w:r>
      <w:proofErr w:type="spellStart"/>
      <w:r w:rsidRPr="00E303F3">
        <w:rPr>
          <w:color w:val="auto"/>
        </w:rPr>
        <w:t>dtd</w:t>
      </w:r>
      <w:proofErr w:type="spellEnd"/>
      <w:r w:rsidRPr="00E303F3">
        <w:rPr>
          <w:color w:val="auto"/>
        </w:rPr>
        <w:t xml:space="preserve"> 29 Mar 11</w:t>
      </w:r>
    </w:p>
    <w:p w:rsidR="00E303F3" w:rsidRPr="00E303F3" w:rsidRDefault="00E303F3" w:rsidP="00E303F3">
      <w:pPr>
        <w:rPr>
          <w:color w:val="auto"/>
        </w:rPr>
      </w:pPr>
    </w:p>
    <w:p w:rsidR="00E303F3" w:rsidRPr="00E303F3" w:rsidRDefault="00E303F3" w:rsidP="00E303F3">
      <w:pPr>
        <w:rPr>
          <w:color w:val="auto"/>
        </w:rPr>
      </w:pPr>
      <w:r w:rsidRPr="00E303F3">
        <w:rPr>
          <w:color w:val="auto"/>
        </w:rPr>
        <w:t>1.  I have reviewed the subject case pursuant to reference (a) and approve the recommendation of the PDBR (reference (b)).</w:t>
      </w:r>
    </w:p>
    <w:p w:rsidR="00E303F3" w:rsidRPr="00E303F3" w:rsidRDefault="00E303F3" w:rsidP="00E303F3">
      <w:pPr>
        <w:rPr>
          <w:color w:val="auto"/>
        </w:rPr>
      </w:pPr>
    </w:p>
    <w:p w:rsidR="00E303F3" w:rsidRPr="00E303F3" w:rsidRDefault="00E303F3" w:rsidP="00E303F3">
      <w:pPr>
        <w:rPr>
          <w:color w:val="auto"/>
        </w:rPr>
      </w:pPr>
      <w:r w:rsidRPr="00E303F3">
        <w:rPr>
          <w:color w:val="auto"/>
        </w:rPr>
        <w:t>2.  The subject member’s official records are to be corrected to reflect the following disposition:</w:t>
      </w:r>
    </w:p>
    <w:p w:rsidR="00E303F3" w:rsidRPr="00E303F3" w:rsidRDefault="00E303F3" w:rsidP="00E303F3">
      <w:pPr>
        <w:rPr>
          <w:color w:val="auto"/>
        </w:rPr>
      </w:pPr>
    </w:p>
    <w:p w:rsidR="00E303F3" w:rsidRPr="00E303F3" w:rsidRDefault="00E303F3" w:rsidP="00E303F3">
      <w:pPr>
        <w:rPr>
          <w:color w:val="auto"/>
        </w:rPr>
      </w:pPr>
      <w:r w:rsidRPr="00E303F3">
        <w:rPr>
          <w:color w:val="auto"/>
        </w:rPr>
        <w:tab/>
        <w:t>a. Separation from the naval service due to physical disability rated at 20 percent (increased from 10 percent) effective 30 November 2004.</w:t>
      </w:r>
    </w:p>
    <w:p w:rsidR="00E303F3" w:rsidRPr="00E303F3" w:rsidRDefault="00E303F3" w:rsidP="00E303F3">
      <w:pPr>
        <w:rPr>
          <w:color w:val="auto"/>
        </w:rPr>
      </w:pPr>
    </w:p>
    <w:p w:rsidR="00E303F3" w:rsidRPr="00E303F3" w:rsidRDefault="00E303F3" w:rsidP="00E303F3">
      <w:pPr>
        <w:rPr>
          <w:color w:val="auto"/>
        </w:rPr>
      </w:pPr>
      <w:r w:rsidRPr="00E303F3">
        <w:rPr>
          <w:color w:val="auto"/>
        </w:rPr>
        <w:t>3.  Please ensure all necessary actions are taken to implement this decision including notification to the subject member once those actions are completed.</w:t>
      </w:r>
    </w:p>
    <w:p w:rsidR="00E303F3" w:rsidRPr="00E303F3" w:rsidRDefault="00E303F3" w:rsidP="00E303F3">
      <w:pPr>
        <w:rPr>
          <w:color w:val="auto"/>
        </w:rPr>
      </w:pPr>
    </w:p>
    <w:p w:rsidR="00E303F3" w:rsidRPr="00E303F3" w:rsidRDefault="00E303F3" w:rsidP="00E303F3">
      <w:pPr>
        <w:rPr>
          <w:color w:val="auto"/>
        </w:rPr>
      </w:pPr>
    </w:p>
    <w:p w:rsidR="00E303F3" w:rsidRPr="00E303F3" w:rsidRDefault="00E303F3" w:rsidP="00E303F3">
      <w:pPr>
        <w:rPr>
          <w:color w:val="auto"/>
        </w:rPr>
      </w:pPr>
    </w:p>
    <w:p w:rsidR="00E303F3" w:rsidRPr="00E303F3" w:rsidRDefault="00E303F3" w:rsidP="00E303F3">
      <w:pPr>
        <w:tabs>
          <w:tab w:val="left" w:pos="4680"/>
        </w:tabs>
        <w:rPr>
          <w:color w:val="auto"/>
        </w:rPr>
      </w:pPr>
      <w:r w:rsidRPr="00E303F3">
        <w:rPr>
          <w:color w:val="auto"/>
        </w:rPr>
        <w:tab/>
      </w:r>
    </w:p>
    <w:p w:rsidR="00E303F3" w:rsidRPr="00E303F3" w:rsidRDefault="00E303F3" w:rsidP="00E303F3">
      <w:pPr>
        <w:rPr>
          <w:color w:val="auto"/>
        </w:rPr>
      </w:pPr>
      <w:r w:rsidRPr="00E303F3">
        <w:rPr>
          <w:color w:val="auto"/>
        </w:rPr>
        <w:tab/>
      </w:r>
      <w:r w:rsidRPr="00E303F3">
        <w:rPr>
          <w:color w:val="auto"/>
        </w:rPr>
        <w:tab/>
      </w:r>
      <w:r w:rsidRPr="00E303F3">
        <w:rPr>
          <w:color w:val="auto"/>
        </w:rPr>
        <w:tab/>
      </w:r>
      <w:r w:rsidRPr="00E303F3">
        <w:rPr>
          <w:color w:val="auto"/>
        </w:rPr>
        <w:tab/>
      </w:r>
      <w:r w:rsidRPr="00E303F3">
        <w:rPr>
          <w:color w:val="auto"/>
        </w:rPr>
        <w:tab/>
      </w:r>
      <w:r w:rsidRPr="00E303F3">
        <w:rPr>
          <w:color w:val="auto"/>
        </w:rPr>
        <w:tab/>
        <w:t xml:space="preserve">      Principal Deputy</w:t>
      </w:r>
    </w:p>
    <w:p w:rsidR="00E303F3" w:rsidRPr="00E303F3" w:rsidRDefault="00E303F3" w:rsidP="00E303F3">
      <w:pPr>
        <w:rPr>
          <w:color w:val="auto"/>
        </w:rPr>
      </w:pPr>
      <w:r w:rsidRPr="00E303F3">
        <w:rPr>
          <w:color w:val="auto"/>
        </w:rPr>
        <w:tab/>
      </w:r>
      <w:r w:rsidRPr="00E303F3">
        <w:rPr>
          <w:color w:val="auto"/>
        </w:rPr>
        <w:tab/>
      </w:r>
      <w:r w:rsidRPr="00E303F3">
        <w:rPr>
          <w:color w:val="auto"/>
        </w:rPr>
        <w:tab/>
      </w:r>
      <w:r w:rsidRPr="00E303F3">
        <w:rPr>
          <w:color w:val="auto"/>
        </w:rPr>
        <w:tab/>
      </w:r>
      <w:r w:rsidRPr="00E303F3">
        <w:rPr>
          <w:color w:val="auto"/>
        </w:rPr>
        <w:tab/>
      </w:r>
      <w:r w:rsidRPr="00E303F3">
        <w:rPr>
          <w:color w:val="auto"/>
        </w:rPr>
        <w:tab/>
        <w:t xml:space="preserve">      Assistant Secretary of the Navy</w:t>
      </w:r>
    </w:p>
    <w:p w:rsidR="00E303F3" w:rsidRPr="00E303F3" w:rsidRDefault="00E303F3" w:rsidP="00E303F3">
      <w:pPr>
        <w:rPr>
          <w:color w:val="auto"/>
        </w:rPr>
      </w:pPr>
      <w:r w:rsidRPr="00E303F3">
        <w:rPr>
          <w:color w:val="auto"/>
        </w:rPr>
        <w:tab/>
      </w:r>
      <w:r w:rsidRPr="00E303F3">
        <w:rPr>
          <w:color w:val="auto"/>
        </w:rPr>
        <w:tab/>
      </w:r>
      <w:r w:rsidRPr="00E303F3">
        <w:rPr>
          <w:color w:val="auto"/>
        </w:rPr>
        <w:tab/>
      </w:r>
      <w:r w:rsidRPr="00E303F3">
        <w:rPr>
          <w:color w:val="auto"/>
        </w:rPr>
        <w:tab/>
      </w:r>
      <w:r w:rsidRPr="00E303F3">
        <w:rPr>
          <w:color w:val="auto"/>
        </w:rPr>
        <w:tab/>
      </w:r>
      <w:r w:rsidRPr="00E303F3">
        <w:rPr>
          <w:color w:val="auto"/>
        </w:rPr>
        <w:tab/>
        <w:t xml:space="preserve">        (Manpower &amp; Reserve Affairs)</w:t>
      </w:r>
    </w:p>
    <w:p w:rsidR="00E303F3" w:rsidRDefault="00E303F3" w:rsidP="00E303F3"/>
    <w:p w:rsidR="00E303F3" w:rsidRDefault="00E303F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E303F3"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B9" w:rsidRDefault="00D868B9">
      <w:r>
        <w:separator/>
      </w:r>
    </w:p>
  </w:endnote>
  <w:endnote w:type="continuationSeparator" w:id="0">
    <w:p w:rsidR="00D868B9" w:rsidRDefault="00D86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89" w:rsidRDefault="0084316D">
    <w:pPr>
      <w:pStyle w:val="Footer"/>
      <w:framePr w:wrap="around" w:vAnchor="text" w:hAnchor="margin" w:xAlign="center" w:y="1"/>
      <w:rPr>
        <w:rStyle w:val="PageNumber"/>
      </w:rPr>
    </w:pPr>
    <w:r>
      <w:rPr>
        <w:rStyle w:val="PageNumber"/>
      </w:rPr>
      <w:fldChar w:fldCharType="begin"/>
    </w:r>
    <w:r w:rsidR="008F1F89">
      <w:rPr>
        <w:rStyle w:val="PageNumber"/>
      </w:rPr>
      <w:instrText xml:space="preserve">PAGE  </w:instrText>
    </w:r>
    <w:r>
      <w:rPr>
        <w:rStyle w:val="PageNumber"/>
      </w:rPr>
      <w:fldChar w:fldCharType="separate"/>
    </w:r>
    <w:r w:rsidR="008F1F89">
      <w:rPr>
        <w:rStyle w:val="PageNumber"/>
        <w:noProof/>
      </w:rPr>
      <w:t>2</w:t>
    </w:r>
    <w:r>
      <w:rPr>
        <w:rStyle w:val="PageNumber"/>
      </w:rPr>
      <w:fldChar w:fldCharType="end"/>
    </w:r>
  </w:p>
  <w:p w:rsidR="008F1F89" w:rsidRDefault="008F1F8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89" w:rsidRPr="00AC713F" w:rsidRDefault="0084316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F1F8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303F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F1F89" w:rsidRPr="00396779" w:rsidRDefault="008F1F89"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0900724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B9" w:rsidRDefault="00D868B9">
      <w:r>
        <w:separator/>
      </w:r>
    </w:p>
  </w:footnote>
  <w:footnote w:type="continuationSeparator" w:id="0">
    <w:p w:rsidR="00D868B9" w:rsidRDefault="00D86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005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39A2"/>
    <w:rsid w:val="000145C2"/>
    <w:rsid w:val="0001473F"/>
    <w:rsid w:val="00014A9E"/>
    <w:rsid w:val="00021361"/>
    <w:rsid w:val="00022CF3"/>
    <w:rsid w:val="00023913"/>
    <w:rsid w:val="00023D43"/>
    <w:rsid w:val="00026E65"/>
    <w:rsid w:val="00030B95"/>
    <w:rsid w:val="00032E07"/>
    <w:rsid w:val="000332CA"/>
    <w:rsid w:val="0003374E"/>
    <w:rsid w:val="000344E6"/>
    <w:rsid w:val="00035C3A"/>
    <w:rsid w:val="00036E4B"/>
    <w:rsid w:val="000379D0"/>
    <w:rsid w:val="00040FC4"/>
    <w:rsid w:val="000416F8"/>
    <w:rsid w:val="00042C26"/>
    <w:rsid w:val="00043382"/>
    <w:rsid w:val="00043668"/>
    <w:rsid w:val="00044623"/>
    <w:rsid w:val="00051622"/>
    <w:rsid w:val="00052234"/>
    <w:rsid w:val="00053D7C"/>
    <w:rsid w:val="000577C9"/>
    <w:rsid w:val="0006431E"/>
    <w:rsid w:val="00065E21"/>
    <w:rsid w:val="00072433"/>
    <w:rsid w:val="00075702"/>
    <w:rsid w:val="000775C2"/>
    <w:rsid w:val="000806AD"/>
    <w:rsid w:val="00082482"/>
    <w:rsid w:val="00087051"/>
    <w:rsid w:val="0008708B"/>
    <w:rsid w:val="00092619"/>
    <w:rsid w:val="00092C66"/>
    <w:rsid w:val="00094E4F"/>
    <w:rsid w:val="000A2BCE"/>
    <w:rsid w:val="000A41E3"/>
    <w:rsid w:val="000A4BBA"/>
    <w:rsid w:val="000A5071"/>
    <w:rsid w:val="000B250F"/>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0C04"/>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375BC"/>
    <w:rsid w:val="00142EBA"/>
    <w:rsid w:val="00143B79"/>
    <w:rsid w:val="00145934"/>
    <w:rsid w:val="00150B8A"/>
    <w:rsid w:val="00150DCB"/>
    <w:rsid w:val="00151912"/>
    <w:rsid w:val="00153740"/>
    <w:rsid w:val="001541C5"/>
    <w:rsid w:val="0015623F"/>
    <w:rsid w:val="00156585"/>
    <w:rsid w:val="00156BA9"/>
    <w:rsid w:val="00156D71"/>
    <w:rsid w:val="00161761"/>
    <w:rsid w:val="001629BB"/>
    <w:rsid w:val="00166182"/>
    <w:rsid w:val="001733B5"/>
    <w:rsid w:val="0017369A"/>
    <w:rsid w:val="001745DD"/>
    <w:rsid w:val="00177659"/>
    <w:rsid w:val="001779E5"/>
    <w:rsid w:val="00182A4C"/>
    <w:rsid w:val="00182B7C"/>
    <w:rsid w:val="00183F77"/>
    <w:rsid w:val="001844D8"/>
    <w:rsid w:val="00185DA8"/>
    <w:rsid w:val="00185ECB"/>
    <w:rsid w:val="001865E0"/>
    <w:rsid w:val="001870F0"/>
    <w:rsid w:val="00190E48"/>
    <w:rsid w:val="0019273F"/>
    <w:rsid w:val="00193814"/>
    <w:rsid w:val="00193AD5"/>
    <w:rsid w:val="00194930"/>
    <w:rsid w:val="001A08CD"/>
    <w:rsid w:val="001A0A1E"/>
    <w:rsid w:val="001A0B14"/>
    <w:rsid w:val="001A0E8D"/>
    <w:rsid w:val="001A5320"/>
    <w:rsid w:val="001A5E62"/>
    <w:rsid w:val="001A5FD0"/>
    <w:rsid w:val="001A6848"/>
    <w:rsid w:val="001A7538"/>
    <w:rsid w:val="001B0B1A"/>
    <w:rsid w:val="001B4EC2"/>
    <w:rsid w:val="001B5B59"/>
    <w:rsid w:val="001B60E0"/>
    <w:rsid w:val="001B7C8C"/>
    <w:rsid w:val="001C181A"/>
    <w:rsid w:val="001C1877"/>
    <w:rsid w:val="001C2053"/>
    <w:rsid w:val="001C252F"/>
    <w:rsid w:val="001C28D1"/>
    <w:rsid w:val="001C48AF"/>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789E"/>
    <w:rsid w:val="001F6D23"/>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3B63"/>
    <w:rsid w:val="00274549"/>
    <w:rsid w:val="00274E46"/>
    <w:rsid w:val="00276C86"/>
    <w:rsid w:val="002810A4"/>
    <w:rsid w:val="00284A26"/>
    <w:rsid w:val="00284DDD"/>
    <w:rsid w:val="00287006"/>
    <w:rsid w:val="00292AB2"/>
    <w:rsid w:val="00294437"/>
    <w:rsid w:val="00296B59"/>
    <w:rsid w:val="002A3237"/>
    <w:rsid w:val="002A58B7"/>
    <w:rsid w:val="002A5943"/>
    <w:rsid w:val="002A5C3C"/>
    <w:rsid w:val="002A685E"/>
    <w:rsid w:val="002A72C7"/>
    <w:rsid w:val="002B03B2"/>
    <w:rsid w:val="002B0749"/>
    <w:rsid w:val="002B2645"/>
    <w:rsid w:val="002B4AAF"/>
    <w:rsid w:val="002B6FA0"/>
    <w:rsid w:val="002C5F10"/>
    <w:rsid w:val="002C6C70"/>
    <w:rsid w:val="002C6E5B"/>
    <w:rsid w:val="002D18B4"/>
    <w:rsid w:val="002D231A"/>
    <w:rsid w:val="002E1877"/>
    <w:rsid w:val="002E1C31"/>
    <w:rsid w:val="002E333A"/>
    <w:rsid w:val="002E3474"/>
    <w:rsid w:val="002E400C"/>
    <w:rsid w:val="002E49C3"/>
    <w:rsid w:val="002E5114"/>
    <w:rsid w:val="002E7443"/>
    <w:rsid w:val="002E7570"/>
    <w:rsid w:val="002E764B"/>
    <w:rsid w:val="002F0E28"/>
    <w:rsid w:val="002F287E"/>
    <w:rsid w:val="002F2D63"/>
    <w:rsid w:val="002F7F81"/>
    <w:rsid w:val="00300A36"/>
    <w:rsid w:val="00300D42"/>
    <w:rsid w:val="0030369A"/>
    <w:rsid w:val="00303E78"/>
    <w:rsid w:val="00306728"/>
    <w:rsid w:val="0030678B"/>
    <w:rsid w:val="0031075F"/>
    <w:rsid w:val="00310CD7"/>
    <w:rsid w:val="003126EB"/>
    <w:rsid w:val="0032136A"/>
    <w:rsid w:val="00323E70"/>
    <w:rsid w:val="00325BA2"/>
    <w:rsid w:val="00326C08"/>
    <w:rsid w:val="00326F7F"/>
    <w:rsid w:val="003320E8"/>
    <w:rsid w:val="0033334F"/>
    <w:rsid w:val="0033555E"/>
    <w:rsid w:val="00336805"/>
    <w:rsid w:val="00337351"/>
    <w:rsid w:val="00341A54"/>
    <w:rsid w:val="0034669F"/>
    <w:rsid w:val="00346704"/>
    <w:rsid w:val="00351498"/>
    <w:rsid w:val="00352B22"/>
    <w:rsid w:val="00354547"/>
    <w:rsid w:val="003567DE"/>
    <w:rsid w:val="003574F3"/>
    <w:rsid w:val="00362642"/>
    <w:rsid w:val="0036319E"/>
    <w:rsid w:val="003632A4"/>
    <w:rsid w:val="00363362"/>
    <w:rsid w:val="00366456"/>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0333"/>
    <w:rsid w:val="003B17AC"/>
    <w:rsid w:val="003B1F2E"/>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16A3"/>
    <w:rsid w:val="003F58B0"/>
    <w:rsid w:val="004007E9"/>
    <w:rsid w:val="00401825"/>
    <w:rsid w:val="00401BBC"/>
    <w:rsid w:val="00403BFB"/>
    <w:rsid w:val="00404B45"/>
    <w:rsid w:val="00406CC5"/>
    <w:rsid w:val="004074A4"/>
    <w:rsid w:val="004101B2"/>
    <w:rsid w:val="004123D7"/>
    <w:rsid w:val="00412658"/>
    <w:rsid w:val="004172DB"/>
    <w:rsid w:val="00421485"/>
    <w:rsid w:val="00422356"/>
    <w:rsid w:val="00422B75"/>
    <w:rsid w:val="00431C57"/>
    <w:rsid w:val="00433F36"/>
    <w:rsid w:val="0043503A"/>
    <w:rsid w:val="0044384F"/>
    <w:rsid w:val="00444F80"/>
    <w:rsid w:val="00446018"/>
    <w:rsid w:val="00447C25"/>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126"/>
    <w:rsid w:val="00484212"/>
    <w:rsid w:val="0049255F"/>
    <w:rsid w:val="0049445D"/>
    <w:rsid w:val="00495350"/>
    <w:rsid w:val="00496490"/>
    <w:rsid w:val="00497156"/>
    <w:rsid w:val="004A0C79"/>
    <w:rsid w:val="004A1725"/>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D712D"/>
    <w:rsid w:val="004E0248"/>
    <w:rsid w:val="004E21A3"/>
    <w:rsid w:val="004E32EA"/>
    <w:rsid w:val="004E6866"/>
    <w:rsid w:val="004F3222"/>
    <w:rsid w:val="004F3BFA"/>
    <w:rsid w:val="004F441F"/>
    <w:rsid w:val="004F790A"/>
    <w:rsid w:val="005000AB"/>
    <w:rsid w:val="005025EE"/>
    <w:rsid w:val="0050368B"/>
    <w:rsid w:val="00507389"/>
    <w:rsid w:val="00510588"/>
    <w:rsid w:val="0051146C"/>
    <w:rsid w:val="00514449"/>
    <w:rsid w:val="005157BD"/>
    <w:rsid w:val="005214A3"/>
    <w:rsid w:val="005222E7"/>
    <w:rsid w:val="00523A8B"/>
    <w:rsid w:val="00523E04"/>
    <w:rsid w:val="0052590B"/>
    <w:rsid w:val="00526591"/>
    <w:rsid w:val="00527178"/>
    <w:rsid w:val="005278CB"/>
    <w:rsid w:val="00532767"/>
    <w:rsid w:val="00534D42"/>
    <w:rsid w:val="005350A5"/>
    <w:rsid w:val="005358D5"/>
    <w:rsid w:val="00536379"/>
    <w:rsid w:val="00537238"/>
    <w:rsid w:val="005400C5"/>
    <w:rsid w:val="00540BEF"/>
    <w:rsid w:val="00541B2C"/>
    <w:rsid w:val="00542C9A"/>
    <w:rsid w:val="005436C2"/>
    <w:rsid w:val="005442D4"/>
    <w:rsid w:val="0054586A"/>
    <w:rsid w:val="0054631F"/>
    <w:rsid w:val="0055288D"/>
    <w:rsid w:val="0055432B"/>
    <w:rsid w:val="00555259"/>
    <w:rsid w:val="00560D57"/>
    <w:rsid w:val="00560F59"/>
    <w:rsid w:val="00562A94"/>
    <w:rsid w:val="00562B48"/>
    <w:rsid w:val="005709F7"/>
    <w:rsid w:val="005710A9"/>
    <w:rsid w:val="00571D1B"/>
    <w:rsid w:val="005738F5"/>
    <w:rsid w:val="0058039C"/>
    <w:rsid w:val="0058309E"/>
    <w:rsid w:val="00593043"/>
    <w:rsid w:val="00595BF0"/>
    <w:rsid w:val="00597550"/>
    <w:rsid w:val="005A1846"/>
    <w:rsid w:val="005A258C"/>
    <w:rsid w:val="005A3560"/>
    <w:rsid w:val="005A464E"/>
    <w:rsid w:val="005A6C99"/>
    <w:rsid w:val="005A71B9"/>
    <w:rsid w:val="005A7D5D"/>
    <w:rsid w:val="005B011A"/>
    <w:rsid w:val="005B067E"/>
    <w:rsid w:val="005B1D8F"/>
    <w:rsid w:val="005B1E94"/>
    <w:rsid w:val="005B3A4D"/>
    <w:rsid w:val="005B5B3D"/>
    <w:rsid w:val="005B63D1"/>
    <w:rsid w:val="005B64CF"/>
    <w:rsid w:val="005C16F3"/>
    <w:rsid w:val="005C3758"/>
    <w:rsid w:val="005E102E"/>
    <w:rsid w:val="005E3064"/>
    <w:rsid w:val="005E4F4F"/>
    <w:rsid w:val="005E72B2"/>
    <w:rsid w:val="005F1115"/>
    <w:rsid w:val="005F1AB6"/>
    <w:rsid w:val="005F27F2"/>
    <w:rsid w:val="005F3AFE"/>
    <w:rsid w:val="005F424D"/>
    <w:rsid w:val="005F46FA"/>
    <w:rsid w:val="005F6B6D"/>
    <w:rsid w:val="006026B0"/>
    <w:rsid w:val="00605AAB"/>
    <w:rsid w:val="00606BEB"/>
    <w:rsid w:val="0061014A"/>
    <w:rsid w:val="0061054B"/>
    <w:rsid w:val="00613E26"/>
    <w:rsid w:val="00615641"/>
    <w:rsid w:val="00615940"/>
    <w:rsid w:val="00616959"/>
    <w:rsid w:val="00620509"/>
    <w:rsid w:val="006211D0"/>
    <w:rsid w:val="00624D0C"/>
    <w:rsid w:val="0062606E"/>
    <w:rsid w:val="006274B4"/>
    <w:rsid w:val="006307BA"/>
    <w:rsid w:val="006315BA"/>
    <w:rsid w:val="00634C4A"/>
    <w:rsid w:val="0063532E"/>
    <w:rsid w:val="00637BDC"/>
    <w:rsid w:val="006418C9"/>
    <w:rsid w:val="006421CB"/>
    <w:rsid w:val="00642BD6"/>
    <w:rsid w:val="0064331D"/>
    <w:rsid w:val="00645046"/>
    <w:rsid w:val="0064527A"/>
    <w:rsid w:val="00645EA2"/>
    <w:rsid w:val="00652CEB"/>
    <w:rsid w:val="00653D2D"/>
    <w:rsid w:val="006573F2"/>
    <w:rsid w:val="00662463"/>
    <w:rsid w:val="00662F08"/>
    <w:rsid w:val="00663589"/>
    <w:rsid w:val="0067073F"/>
    <w:rsid w:val="006708E3"/>
    <w:rsid w:val="00670DDC"/>
    <w:rsid w:val="00671EB4"/>
    <w:rsid w:val="00672728"/>
    <w:rsid w:val="00672734"/>
    <w:rsid w:val="0067443B"/>
    <w:rsid w:val="00682C93"/>
    <w:rsid w:val="00684E2B"/>
    <w:rsid w:val="00690FDA"/>
    <w:rsid w:val="00691E61"/>
    <w:rsid w:val="00693C5E"/>
    <w:rsid w:val="00694EEA"/>
    <w:rsid w:val="006955B4"/>
    <w:rsid w:val="00696476"/>
    <w:rsid w:val="006A10FA"/>
    <w:rsid w:val="006A40E6"/>
    <w:rsid w:val="006A5C07"/>
    <w:rsid w:val="006A75FA"/>
    <w:rsid w:val="006B0413"/>
    <w:rsid w:val="006B07D5"/>
    <w:rsid w:val="006B1309"/>
    <w:rsid w:val="006B3923"/>
    <w:rsid w:val="006B3F3E"/>
    <w:rsid w:val="006B4CC9"/>
    <w:rsid w:val="006B5923"/>
    <w:rsid w:val="006B67D9"/>
    <w:rsid w:val="006B6C14"/>
    <w:rsid w:val="006B715E"/>
    <w:rsid w:val="006C1D6E"/>
    <w:rsid w:val="006C2EF6"/>
    <w:rsid w:val="006C3A68"/>
    <w:rsid w:val="006C6AB1"/>
    <w:rsid w:val="006D2D39"/>
    <w:rsid w:val="006D4E0E"/>
    <w:rsid w:val="006D5CE2"/>
    <w:rsid w:val="006D60B6"/>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6C8A"/>
    <w:rsid w:val="007071A9"/>
    <w:rsid w:val="00707ECE"/>
    <w:rsid w:val="0071098A"/>
    <w:rsid w:val="00710CE8"/>
    <w:rsid w:val="007116BC"/>
    <w:rsid w:val="007165CE"/>
    <w:rsid w:val="00720968"/>
    <w:rsid w:val="00721705"/>
    <w:rsid w:val="00721D12"/>
    <w:rsid w:val="00721F8B"/>
    <w:rsid w:val="007237CE"/>
    <w:rsid w:val="00724688"/>
    <w:rsid w:val="00724A53"/>
    <w:rsid w:val="00724FD3"/>
    <w:rsid w:val="0073062D"/>
    <w:rsid w:val="0073254D"/>
    <w:rsid w:val="007333BD"/>
    <w:rsid w:val="00736A49"/>
    <w:rsid w:val="007419A1"/>
    <w:rsid w:val="00743B71"/>
    <w:rsid w:val="00743C2D"/>
    <w:rsid w:val="00743E36"/>
    <w:rsid w:val="007446F7"/>
    <w:rsid w:val="00744EBB"/>
    <w:rsid w:val="00745B0A"/>
    <w:rsid w:val="007468AC"/>
    <w:rsid w:val="00746AE2"/>
    <w:rsid w:val="00750C82"/>
    <w:rsid w:val="00756112"/>
    <w:rsid w:val="0076100C"/>
    <w:rsid w:val="007612A5"/>
    <w:rsid w:val="00763F95"/>
    <w:rsid w:val="007645CF"/>
    <w:rsid w:val="007651ED"/>
    <w:rsid w:val="00766C8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1E8B"/>
    <w:rsid w:val="007B5C5C"/>
    <w:rsid w:val="007B77E3"/>
    <w:rsid w:val="007B7B37"/>
    <w:rsid w:val="007B7C41"/>
    <w:rsid w:val="007C11E9"/>
    <w:rsid w:val="007C1714"/>
    <w:rsid w:val="007C433E"/>
    <w:rsid w:val="007C4452"/>
    <w:rsid w:val="007C4B3C"/>
    <w:rsid w:val="007C4DB1"/>
    <w:rsid w:val="007C6046"/>
    <w:rsid w:val="007D0292"/>
    <w:rsid w:val="007D21AC"/>
    <w:rsid w:val="007D3882"/>
    <w:rsid w:val="007D4877"/>
    <w:rsid w:val="007D568A"/>
    <w:rsid w:val="007D574E"/>
    <w:rsid w:val="007D63ED"/>
    <w:rsid w:val="007D6BFE"/>
    <w:rsid w:val="007E2046"/>
    <w:rsid w:val="007E3883"/>
    <w:rsid w:val="007E4FBB"/>
    <w:rsid w:val="007E54C4"/>
    <w:rsid w:val="007E55BF"/>
    <w:rsid w:val="007E71B1"/>
    <w:rsid w:val="007E7B4E"/>
    <w:rsid w:val="007F0CE2"/>
    <w:rsid w:val="007F0EFF"/>
    <w:rsid w:val="007F1375"/>
    <w:rsid w:val="007F4E62"/>
    <w:rsid w:val="007F7DA3"/>
    <w:rsid w:val="00803850"/>
    <w:rsid w:val="00804385"/>
    <w:rsid w:val="00805AFD"/>
    <w:rsid w:val="008078D8"/>
    <w:rsid w:val="00811D5B"/>
    <w:rsid w:val="008129F6"/>
    <w:rsid w:val="00813D44"/>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16D"/>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0931"/>
    <w:rsid w:val="00871262"/>
    <w:rsid w:val="00871D4E"/>
    <w:rsid w:val="00871E7B"/>
    <w:rsid w:val="00872055"/>
    <w:rsid w:val="00875B51"/>
    <w:rsid w:val="00875F2D"/>
    <w:rsid w:val="008764DC"/>
    <w:rsid w:val="00876EF8"/>
    <w:rsid w:val="00882CC2"/>
    <w:rsid w:val="00883930"/>
    <w:rsid w:val="00896535"/>
    <w:rsid w:val="00896683"/>
    <w:rsid w:val="0089750B"/>
    <w:rsid w:val="00897589"/>
    <w:rsid w:val="008A1746"/>
    <w:rsid w:val="008A4B9D"/>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744D"/>
    <w:rsid w:val="008F1E08"/>
    <w:rsid w:val="008F1F89"/>
    <w:rsid w:val="00900D8F"/>
    <w:rsid w:val="009014E3"/>
    <w:rsid w:val="009026E8"/>
    <w:rsid w:val="00905973"/>
    <w:rsid w:val="00906EB7"/>
    <w:rsid w:val="009074EE"/>
    <w:rsid w:val="009102BF"/>
    <w:rsid w:val="00911490"/>
    <w:rsid w:val="009115F2"/>
    <w:rsid w:val="00914ADB"/>
    <w:rsid w:val="009239C3"/>
    <w:rsid w:val="00923B25"/>
    <w:rsid w:val="0092402E"/>
    <w:rsid w:val="009259BA"/>
    <w:rsid w:val="00926FCB"/>
    <w:rsid w:val="0093311A"/>
    <w:rsid w:val="0093695A"/>
    <w:rsid w:val="00942645"/>
    <w:rsid w:val="0095046E"/>
    <w:rsid w:val="00950A3A"/>
    <w:rsid w:val="0095340A"/>
    <w:rsid w:val="00954581"/>
    <w:rsid w:val="0095466C"/>
    <w:rsid w:val="00954E5B"/>
    <w:rsid w:val="009576BC"/>
    <w:rsid w:val="00960357"/>
    <w:rsid w:val="0096168C"/>
    <w:rsid w:val="00961840"/>
    <w:rsid w:val="00962F2D"/>
    <w:rsid w:val="009672CD"/>
    <w:rsid w:val="00972996"/>
    <w:rsid w:val="009732B8"/>
    <w:rsid w:val="00973657"/>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63"/>
    <w:rsid w:val="009B14D1"/>
    <w:rsid w:val="009B1534"/>
    <w:rsid w:val="009B4963"/>
    <w:rsid w:val="009B4A3B"/>
    <w:rsid w:val="009B69D3"/>
    <w:rsid w:val="009B7BA7"/>
    <w:rsid w:val="009C0938"/>
    <w:rsid w:val="009C22C8"/>
    <w:rsid w:val="009C3F82"/>
    <w:rsid w:val="009C41E2"/>
    <w:rsid w:val="009C72DD"/>
    <w:rsid w:val="009C7DF5"/>
    <w:rsid w:val="009D056C"/>
    <w:rsid w:val="009D060F"/>
    <w:rsid w:val="009D1ADE"/>
    <w:rsid w:val="009D37CA"/>
    <w:rsid w:val="009D46FF"/>
    <w:rsid w:val="009E09D0"/>
    <w:rsid w:val="009E1283"/>
    <w:rsid w:val="009E3A7F"/>
    <w:rsid w:val="009E57B1"/>
    <w:rsid w:val="009E6379"/>
    <w:rsid w:val="009F25B4"/>
    <w:rsid w:val="009F2679"/>
    <w:rsid w:val="009F4F0C"/>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1EC1"/>
    <w:rsid w:val="00A2270B"/>
    <w:rsid w:val="00A23538"/>
    <w:rsid w:val="00A23B89"/>
    <w:rsid w:val="00A23FE3"/>
    <w:rsid w:val="00A248C3"/>
    <w:rsid w:val="00A2496E"/>
    <w:rsid w:val="00A258B7"/>
    <w:rsid w:val="00A31DBF"/>
    <w:rsid w:val="00A32743"/>
    <w:rsid w:val="00A34DA0"/>
    <w:rsid w:val="00A414A9"/>
    <w:rsid w:val="00A44CCA"/>
    <w:rsid w:val="00A44D75"/>
    <w:rsid w:val="00A47CF1"/>
    <w:rsid w:val="00A50418"/>
    <w:rsid w:val="00A5275A"/>
    <w:rsid w:val="00A546EC"/>
    <w:rsid w:val="00A54A47"/>
    <w:rsid w:val="00A56D26"/>
    <w:rsid w:val="00A571A7"/>
    <w:rsid w:val="00A608FB"/>
    <w:rsid w:val="00A60D83"/>
    <w:rsid w:val="00A60F68"/>
    <w:rsid w:val="00A615A2"/>
    <w:rsid w:val="00A63DF3"/>
    <w:rsid w:val="00A65C78"/>
    <w:rsid w:val="00A660A8"/>
    <w:rsid w:val="00A67591"/>
    <w:rsid w:val="00A67CA6"/>
    <w:rsid w:val="00A70E7B"/>
    <w:rsid w:val="00A71C57"/>
    <w:rsid w:val="00A73B84"/>
    <w:rsid w:val="00A7411D"/>
    <w:rsid w:val="00A76094"/>
    <w:rsid w:val="00A768E2"/>
    <w:rsid w:val="00A77DC7"/>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5F55"/>
    <w:rsid w:val="00AA73AF"/>
    <w:rsid w:val="00AA7FA7"/>
    <w:rsid w:val="00AB0A8A"/>
    <w:rsid w:val="00AB1754"/>
    <w:rsid w:val="00AB27DD"/>
    <w:rsid w:val="00AC439D"/>
    <w:rsid w:val="00AC49BE"/>
    <w:rsid w:val="00AC713F"/>
    <w:rsid w:val="00AD067E"/>
    <w:rsid w:val="00AD2801"/>
    <w:rsid w:val="00AD6870"/>
    <w:rsid w:val="00AD68C5"/>
    <w:rsid w:val="00AE1273"/>
    <w:rsid w:val="00AE2D29"/>
    <w:rsid w:val="00AE4624"/>
    <w:rsid w:val="00AE5E14"/>
    <w:rsid w:val="00AE6115"/>
    <w:rsid w:val="00AE625B"/>
    <w:rsid w:val="00AF1668"/>
    <w:rsid w:val="00AF4FA5"/>
    <w:rsid w:val="00B0065B"/>
    <w:rsid w:val="00B07955"/>
    <w:rsid w:val="00B1014C"/>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396B"/>
    <w:rsid w:val="00B449EE"/>
    <w:rsid w:val="00B50227"/>
    <w:rsid w:val="00B50510"/>
    <w:rsid w:val="00B522CD"/>
    <w:rsid w:val="00B55143"/>
    <w:rsid w:val="00B555C8"/>
    <w:rsid w:val="00B55818"/>
    <w:rsid w:val="00B55917"/>
    <w:rsid w:val="00B643A6"/>
    <w:rsid w:val="00B64DD6"/>
    <w:rsid w:val="00B6710C"/>
    <w:rsid w:val="00B67E84"/>
    <w:rsid w:val="00B704CE"/>
    <w:rsid w:val="00B705C0"/>
    <w:rsid w:val="00B72076"/>
    <w:rsid w:val="00B72303"/>
    <w:rsid w:val="00B72C72"/>
    <w:rsid w:val="00B82277"/>
    <w:rsid w:val="00B91676"/>
    <w:rsid w:val="00B95833"/>
    <w:rsid w:val="00BA1824"/>
    <w:rsid w:val="00BA2D98"/>
    <w:rsid w:val="00BA30D1"/>
    <w:rsid w:val="00BA30E1"/>
    <w:rsid w:val="00BA4609"/>
    <w:rsid w:val="00BA5BE2"/>
    <w:rsid w:val="00BA7F46"/>
    <w:rsid w:val="00BB0A0A"/>
    <w:rsid w:val="00BB133C"/>
    <w:rsid w:val="00BB45B5"/>
    <w:rsid w:val="00BB556E"/>
    <w:rsid w:val="00BB6064"/>
    <w:rsid w:val="00BC09D1"/>
    <w:rsid w:val="00BC1CF3"/>
    <w:rsid w:val="00BC3573"/>
    <w:rsid w:val="00BC634B"/>
    <w:rsid w:val="00BC7F82"/>
    <w:rsid w:val="00BD40AB"/>
    <w:rsid w:val="00BD6297"/>
    <w:rsid w:val="00BD6806"/>
    <w:rsid w:val="00BD7433"/>
    <w:rsid w:val="00BD7831"/>
    <w:rsid w:val="00BD7C10"/>
    <w:rsid w:val="00BE046F"/>
    <w:rsid w:val="00BE0DEB"/>
    <w:rsid w:val="00BE13BF"/>
    <w:rsid w:val="00BE1BF2"/>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04C6"/>
    <w:rsid w:val="00C22F3A"/>
    <w:rsid w:val="00C23311"/>
    <w:rsid w:val="00C25978"/>
    <w:rsid w:val="00C261C6"/>
    <w:rsid w:val="00C26E7C"/>
    <w:rsid w:val="00C276CD"/>
    <w:rsid w:val="00C30A97"/>
    <w:rsid w:val="00C31DDC"/>
    <w:rsid w:val="00C32027"/>
    <w:rsid w:val="00C34326"/>
    <w:rsid w:val="00C36201"/>
    <w:rsid w:val="00C368CA"/>
    <w:rsid w:val="00C368E8"/>
    <w:rsid w:val="00C36C3D"/>
    <w:rsid w:val="00C372C7"/>
    <w:rsid w:val="00C42443"/>
    <w:rsid w:val="00C42CBA"/>
    <w:rsid w:val="00C452E9"/>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230"/>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4077"/>
    <w:rsid w:val="00CB7A3E"/>
    <w:rsid w:val="00CB7FF7"/>
    <w:rsid w:val="00CC0D0E"/>
    <w:rsid w:val="00CC19B3"/>
    <w:rsid w:val="00CC2044"/>
    <w:rsid w:val="00CC387F"/>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6F4"/>
    <w:rsid w:val="00D00981"/>
    <w:rsid w:val="00D015FF"/>
    <w:rsid w:val="00D02596"/>
    <w:rsid w:val="00D0280D"/>
    <w:rsid w:val="00D055A7"/>
    <w:rsid w:val="00D061F3"/>
    <w:rsid w:val="00D07A72"/>
    <w:rsid w:val="00D10477"/>
    <w:rsid w:val="00D10577"/>
    <w:rsid w:val="00D1323B"/>
    <w:rsid w:val="00D14BAE"/>
    <w:rsid w:val="00D1648B"/>
    <w:rsid w:val="00D16819"/>
    <w:rsid w:val="00D17DD9"/>
    <w:rsid w:val="00D20AC0"/>
    <w:rsid w:val="00D2321B"/>
    <w:rsid w:val="00D23DE4"/>
    <w:rsid w:val="00D26873"/>
    <w:rsid w:val="00D31683"/>
    <w:rsid w:val="00D320B0"/>
    <w:rsid w:val="00D336C8"/>
    <w:rsid w:val="00D339E8"/>
    <w:rsid w:val="00D34BC6"/>
    <w:rsid w:val="00D3662E"/>
    <w:rsid w:val="00D40B1F"/>
    <w:rsid w:val="00D40D75"/>
    <w:rsid w:val="00D449F0"/>
    <w:rsid w:val="00D50C8C"/>
    <w:rsid w:val="00D52393"/>
    <w:rsid w:val="00D523E4"/>
    <w:rsid w:val="00D5279D"/>
    <w:rsid w:val="00D52A1B"/>
    <w:rsid w:val="00D52FCC"/>
    <w:rsid w:val="00D53F14"/>
    <w:rsid w:val="00D53FE6"/>
    <w:rsid w:val="00D54BE4"/>
    <w:rsid w:val="00D560DC"/>
    <w:rsid w:val="00D60483"/>
    <w:rsid w:val="00D61ABB"/>
    <w:rsid w:val="00D63577"/>
    <w:rsid w:val="00D67FD7"/>
    <w:rsid w:val="00D701CA"/>
    <w:rsid w:val="00D74261"/>
    <w:rsid w:val="00D743EE"/>
    <w:rsid w:val="00D7441B"/>
    <w:rsid w:val="00D76AB2"/>
    <w:rsid w:val="00D80490"/>
    <w:rsid w:val="00D829AD"/>
    <w:rsid w:val="00D82EE2"/>
    <w:rsid w:val="00D8545C"/>
    <w:rsid w:val="00D85C2F"/>
    <w:rsid w:val="00D868B9"/>
    <w:rsid w:val="00D87788"/>
    <w:rsid w:val="00D877C8"/>
    <w:rsid w:val="00D910C2"/>
    <w:rsid w:val="00D9168C"/>
    <w:rsid w:val="00D9189B"/>
    <w:rsid w:val="00D919E5"/>
    <w:rsid w:val="00D91DA6"/>
    <w:rsid w:val="00D927EA"/>
    <w:rsid w:val="00D9706F"/>
    <w:rsid w:val="00D972D4"/>
    <w:rsid w:val="00DA195B"/>
    <w:rsid w:val="00DA2091"/>
    <w:rsid w:val="00DA6B55"/>
    <w:rsid w:val="00DA6B97"/>
    <w:rsid w:val="00DB0015"/>
    <w:rsid w:val="00DB2AAD"/>
    <w:rsid w:val="00DB3613"/>
    <w:rsid w:val="00DB626D"/>
    <w:rsid w:val="00DB6365"/>
    <w:rsid w:val="00DC0BF1"/>
    <w:rsid w:val="00DC41C3"/>
    <w:rsid w:val="00DD1341"/>
    <w:rsid w:val="00DD286D"/>
    <w:rsid w:val="00DD2CAF"/>
    <w:rsid w:val="00DD3593"/>
    <w:rsid w:val="00DD64E0"/>
    <w:rsid w:val="00DE0C67"/>
    <w:rsid w:val="00DE6033"/>
    <w:rsid w:val="00DE6952"/>
    <w:rsid w:val="00DE7E74"/>
    <w:rsid w:val="00DF071B"/>
    <w:rsid w:val="00DF0D6C"/>
    <w:rsid w:val="00DF6EF8"/>
    <w:rsid w:val="00E00A69"/>
    <w:rsid w:val="00E017F0"/>
    <w:rsid w:val="00E01A0E"/>
    <w:rsid w:val="00E03A1E"/>
    <w:rsid w:val="00E041E4"/>
    <w:rsid w:val="00E1012B"/>
    <w:rsid w:val="00E103C8"/>
    <w:rsid w:val="00E1085B"/>
    <w:rsid w:val="00E1308B"/>
    <w:rsid w:val="00E14581"/>
    <w:rsid w:val="00E15539"/>
    <w:rsid w:val="00E16541"/>
    <w:rsid w:val="00E2536E"/>
    <w:rsid w:val="00E25B8A"/>
    <w:rsid w:val="00E2632B"/>
    <w:rsid w:val="00E303F3"/>
    <w:rsid w:val="00E322F7"/>
    <w:rsid w:val="00E3369B"/>
    <w:rsid w:val="00E36D76"/>
    <w:rsid w:val="00E405EA"/>
    <w:rsid w:val="00E408B7"/>
    <w:rsid w:val="00E41637"/>
    <w:rsid w:val="00E42789"/>
    <w:rsid w:val="00E43F59"/>
    <w:rsid w:val="00E464F0"/>
    <w:rsid w:val="00E50BEB"/>
    <w:rsid w:val="00E548FA"/>
    <w:rsid w:val="00E57ED4"/>
    <w:rsid w:val="00E6092F"/>
    <w:rsid w:val="00E609D1"/>
    <w:rsid w:val="00E62049"/>
    <w:rsid w:val="00E629DA"/>
    <w:rsid w:val="00E6469F"/>
    <w:rsid w:val="00E64975"/>
    <w:rsid w:val="00E670F8"/>
    <w:rsid w:val="00E67FAC"/>
    <w:rsid w:val="00E7200B"/>
    <w:rsid w:val="00E7344D"/>
    <w:rsid w:val="00E738CB"/>
    <w:rsid w:val="00E73C88"/>
    <w:rsid w:val="00E74437"/>
    <w:rsid w:val="00E7443D"/>
    <w:rsid w:val="00E81C3E"/>
    <w:rsid w:val="00E82B6D"/>
    <w:rsid w:val="00E84E0A"/>
    <w:rsid w:val="00EA1177"/>
    <w:rsid w:val="00EA118B"/>
    <w:rsid w:val="00EA11B6"/>
    <w:rsid w:val="00EA2181"/>
    <w:rsid w:val="00EA2DD8"/>
    <w:rsid w:val="00EA4475"/>
    <w:rsid w:val="00EA681F"/>
    <w:rsid w:val="00EB1184"/>
    <w:rsid w:val="00EB3307"/>
    <w:rsid w:val="00EB3823"/>
    <w:rsid w:val="00EB47D8"/>
    <w:rsid w:val="00EB48D0"/>
    <w:rsid w:val="00EB57D3"/>
    <w:rsid w:val="00EB5EFD"/>
    <w:rsid w:val="00EB679F"/>
    <w:rsid w:val="00EB76E4"/>
    <w:rsid w:val="00EC0E65"/>
    <w:rsid w:val="00EC2938"/>
    <w:rsid w:val="00EC38EF"/>
    <w:rsid w:val="00EC50C9"/>
    <w:rsid w:val="00EC58B4"/>
    <w:rsid w:val="00EC5BB2"/>
    <w:rsid w:val="00ED12F0"/>
    <w:rsid w:val="00ED4773"/>
    <w:rsid w:val="00ED4D6B"/>
    <w:rsid w:val="00ED5545"/>
    <w:rsid w:val="00ED5C5C"/>
    <w:rsid w:val="00ED664B"/>
    <w:rsid w:val="00ED6A61"/>
    <w:rsid w:val="00EE03BB"/>
    <w:rsid w:val="00EE0B44"/>
    <w:rsid w:val="00EE610E"/>
    <w:rsid w:val="00EE6FE0"/>
    <w:rsid w:val="00EE704A"/>
    <w:rsid w:val="00EE7840"/>
    <w:rsid w:val="00EF4793"/>
    <w:rsid w:val="00EF4C74"/>
    <w:rsid w:val="00EF5268"/>
    <w:rsid w:val="00EF608E"/>
    <w:rsid w:val="00F0044B"/>
    <w:rsid w:val="00F04957"/>
    <w:rsid w:val="00F05807"/>
    <w:rsid w:val="00F06596"/>
    <w:rsid w:val="00F07052"/>
    <w:rsid w:val="00F0706C"/>
    <w:rsid w:val="00F11EBE"/>
    <w:rsid w:val="00F12BA8"/>
    <w:rsid w:val="00F130D0"/>
    <w:rsid w:val="00F14933"/>
    <w:rsid w:val="00F14E6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216D"/>
    <w:rsid w:val="00F6636A"/>
    <w:rsid w:val="00F667C5"/>
    <w:rsid w:val="00F66886"/>
    <w:rsid w:val="00F67E31"/>
    <w:rsid w:val="00F718A8"/>
    <w:rsid w:val="00F72183"/>
    <w:rsid w:val="00F73495"/>
    <w:rsid w:val="00F76640"/>
    <w:rsid w:val="00F76D01"/>
    <w:rsid w:val="00F81C35"/>
    <w:rsid w:val="00F82981"/>
    <w:rsid w:val="00F8311F"/>
    <w:rsid w:val="00F83248"/>
    <w:rsid w:val="00F83376"/>
    <w:rsid w:val="00F847E6"/>
    <w:rsid w:val="00F853AE"/>
    <w:rsid w:val="00F910CA"/>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5B4A"/>
    <w:rsid w:val="00FE3325"/>
    <w:rsid w:val="00FE6469"/>
    <w:rsid w:val="00FF0EFB"/>
    <w:rsid w:val="00FF0FF7"/>
    <w:rsid w:val="00FF10A2"/>
    <w:rsid w:val="00FF1438"/>
    <w:rsid w:val="00FF3A38"/>
    <w:rsid w:val="00FF3C25"/>
    <w:rsid w:val="00FF44A4"/>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90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0597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508822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57736367">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552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B8BA-F228-4B03-BD7E-0FE05FF3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2011-03-28T17:55:00Z</cp:lastPrinted>
  <dcterms:created xsi:type="dcterms:W3CDTF">2012-03-07T17:20:00Z</dcterms:created>
  <dcterms:modified xsi:type="dcterms:W3CDTF">2012-03-07T17:20:00Z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