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C55150" w:rsidRDefault="00540BEF" w:rsidP="00510F9C">
      <w:pPr>
        <w:tabs>
          <w:tab w:val="left" w:pos="288"/>
          <w:tab w:val="left" w:pos="4752"/>
        </w:tabs>
        <w:spacing w:line="240" w:lineRule="exact"/>
        <w:jc w:val="center"/>
        <w:rPr>
          <w:rFonts w:asciiTheme="minorHAnsi" w:hAnsiTheme="minorHAnsi"/>
          <w:color w:val="auto"/>
        </w:rPr>
      </w:pPr>
      <w:r w:rsidRPr="00C55150">
        <w:rPr>
          <w:rFonts w:asciiTheme="minorHAnsi" w:hAnsiTheme="minorHAnsi"/>
          <w:color w:val="auto"/>
        </w:rPr>
        <w:t>RECORD OF PROCEEDINGS</w:t>
      </w:r>
    </w:p>
    <w:p w:rsidR="00540BEF" w:rsidRPr="00C55150" w:rsidRDefault="00540BEF" w:rsidP="00510F9C">
      <w:pPr>
        <w:tabs>
          <w:tab w:val="left" w:pos="288"/>
          <w:tab w:val="left" w:pos="4752"/>
        </w:tabs>
        <w:spacing w:line="240" w:lineRule="exact"/>
        <w:jc w:val="center"/>
        <w:rPr>
          <w:rFonts w:asciiTheme="minorHAnsi" w:hAnsiTheme="minorHAnsi"/>
          <w:color w:val="auto"/>
        </w:rPr>
      </w:pPr>
      <w:r w:rsidRPr="00C55150">
        <w:rPr>
          <w:rFonts w:asciiTheme="minorHAnsi" w:hAnsiTheme="minorHAnsi"/>
          <w:color w:val="auto"/>
        </w:rPr>
        <w:t>PHYSICAL DISABILITY BOARD OF REVIEW</w:t>
      </w:r>
    </w:p>
    <w:p w:rsidR="00540BEF" w:rsidRPr="00C55150" w:rsidRDefault="00540BEF" w:rsidP="00510F9C">
      <w:pPr>
        <w:tabs>
          <w:tab w:val="left" w:pos="288"/>
          <w:tab w:val="left" w:pos="4752"/>
        </w:tabs>
        <w:spacing w:line="240" w:lineRule="exact"/>
        <w:jc w:val="both"/>
        <w:rPr>
          <w:rFonts w:asciiTheme="minorHAnsi" w:hAnsiTheme="minorHAnsi"/>
          <w:caps/>
          <w:color w:val="auto"/>
        </w:rPr>
      </w:pPr>
    </w:p>
    <w:p w:rsidR="00E0346A" w:rsidRPr="00C55150"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C55150">
        <w:rPr>
          <w:rFonts w:asciiTheme="minorHAnsi" w:hAnsiTheme="minorHAnsi"/>
          <w:caps/>
          <w:color w:val="auto"/>
        </w:rPr>
        <w:t>NAME:</w:t>
      </w:r>
      <w:r w:rsidR="00A97F8B" w:rsidRPr="00C55150">
        <w:rPr>
          <w:rFonts w:asciiTheme="minorHAnsi" w:hAnsiTheme="minorHAnsi"/>
          <w:caps/>
          <w:color w:val="auto"/>
        </w:rPr>
        <w:t xml:space="preserve"> </w:t>
      </w:r>
      <w:r w:rsidR="00C55150" w:rsidRPr="00C55150">
        <w:rPr>
          <w:rFonts w:asciiTheme="minorHAnsi" w:hAnsiTheme="minorHAnsi"/>
          <w:caps/>
          <w:color w:val="auto"/>
        </w:rPr>
        <w:t xml:space="preserve"> </w:t>
      </w:r>
      <w:r w:rsidR="00C10617">
        <w:rPr>
          <w:rFonts w:asciiTheme="minorHAnsi" w:hAnsiTheme="minorHAnsi"/>
          <w:caps/>
          <w:color w:val="auto"/>
        </w:rPr>
        <w:t>XXXXXXXX</w:t>
      </w:r>
      <w:r w:rsidR="004216DA" w:rsidRPr="00C55150">
        <w:rPr>
          <w:rFonts w:asciiTheme="minorHAnsi" w:hAnsiTheme="minorHAnsi"/>
          <w:caps/>
          <w:color w:val="auto"/>
        </w:rPr>
        <w:t xml:space="preserve">             </w:t>
      </w:r>
      <w:r w:rsidR="00332DE3" w:rsidRPr="00C55150">
        <w:rPr>
          <w:rFonts w:asciiTheme="minorHAnsi" w:hAnsiTheme="minorHAnsi"/>
          <w:caps/>
          <w:color w:val="auto"/>
        </w:rPr>
        <w:t xml:space="preserve"> </w:t>
      </w:r>
      <w:r w:rsidR="004216DA" w:rsidRPr="00C55150">
        <w:rPr>
          <w:rFonts w:asciiTheme="minorHAnsi" w:hAnsiTheme="minorHAnsi"/>
          <w:caps/>
          <w:color w:val="auto"/>
        </w:rPr>
        <w:t xml:space="preserve">  </w:t>
      </w:r>
      <w:r w:rsidR="00C55150" w:rsidRPr="00C55150">
        <w:rPr>
          <w:rFonts w:asciiTheme="minorHAnsi" w:hAnsiTheme="minorHAnsi"/>
          <w:caps/>
          <w:color w:val="auto"/>
        </w:rPr>
        <w:tab/>
      </w:r>
      <w:r w:rsidR="00C55150" w:rsidRPr="00C55150">
        <w:rPr>
          <w:rFonts w:asciiTheme="minorHAnsi" w:hAnsiTheme="minorHAnsi"/>
          <w:caps/>
          <w:color w:val="auto"/>
        </w:rPr>
        <w:tab/>
        <w:t xml:space="preserve">       </w:t>
      </w:r>
      <w:r w:rsidRPr="00C55150">
        <w:rPr>
          <w:rFonts w:asciiTheme="minorHAnsi" w:hAnsiTheme="minorHAnsi"/>
          <w:caps/>
          <w:color w:val="auto"/>
        </w:rPr>
        <w:t xml:space="preserve">BRANCH OF SERVICE: </w:t>
      </w:r>
      <w:r w:rsidR="004C24C5" w:rsidRPr="00C55150">
        <w:rPr>
          <w:rFonts w:asciiTheme="minorHAnsi" w:hAnsiTheme="minorHAnsi"/>
          <w:caps/>
          <w:color w:val="auto"/>
        </w:rPr>
        <w:t xml:space="preserve"> </w:t>
      </w:r>
      <w:r w:rsidR="00332DE3" w:rsidRPr="00C55150">
        <w:rPr>
          <w:rFonts w:asciiTheme="minorHAnsi" w:hAnsiTheme="minorHAnsi"/>
          <w:caps/>
          <w:color w:val="auto"/>
        </w:rPr>
        <w:t xml:space="preserve">marine corps </w:t>
      </w:r>
    </w:p>
    <w:p w:rsidR="00DE3AAD" w:rsidRPr="00C55150"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C55150">
        <w:rPr>
          <w:rFonts w:asciiTheme="minorHAnsi" w:hAnsiTheme="minorHAnsi"/>
          <w:caps/>
          <w:color w:val="auto"/>
        </w:rPr>
        <w:t>C</w:t>
      </w:r>
      <w:r w:rsidR="00DE3AAD" w:rsidRPr="00C55150">
        <w:rPr>
          <w:rFonts w:asciiTheme="minorHAnsi" w:hAnsiTheme="minorHAnsi"/>
          <w:caps/>
          <w:color w:val="auto"/>
        </w:rPr>
        <w:t>ASE NUMBER:  PD09</w:t>
      </w:r>
      <w:r w:rsidR="00F26CAF" w:rsidRPr="00C55150">
        <w:rPr>
          <w:rFonts w:asciiTheme="minorHAnsi" w:hAnsiTheme="minorHAnsi"/>
          <w:caps/>
          <w:color w:val="auto"/>
        </w:rPr>
        <w:t>00721</w:t>
      </w:r>
      <w:r w:rsidR="00DE3AAD" w:rsidRPr="00C55150">
        <w:rPr>
          <w:rFonts w:asciiTheme="minorHAnsi" w:hAnsiTheme="minorHAnsi"/>
          <w:color w:val="auto"/>
        </w:rPr>
        <w:tab/>
        <w:t xml:space="preserve">         </w:t>
      </w:r>
      <w:r w:rsidR="00F26CAF" w:rsidRPr="00C55150">
        <w:rPr>
          <w:rFonts w:asciiTheme="minorHAnsi" w:hAnsiTheme="minorHAnsi"/>
          <w:color w:val="auto"/>
        </w:rPr>
        <w:t xml:space="preserve">     </w:t>
      </w:r>
      <w:r w:rsidR="00DE3AAD" w:rsidRPr="00C55150">
        <w:rPr>
          <w:rFonts w:asciiTheme="minorHAnsi" w:hAnsiTheme="minorHAnsi"/>
          <w:color w:val="auto"/>
        </w:rPr>
        <w:t>SEPARATION DATE:  200</w:t>
      </w:r>
      <w:r w:rsidR="00F26CAF" w:rsidRPr="00C55150">
        <w:rPr>
          <w:rFonts w:asciiTheme="minorHAnsi" w:hAnsiTheme="minorHAnsi"/>
          <w:color w:val="auto"/>
        </w:rPr>
        <w:t>70831</w:t>
      </w:r>
    </w:p>
    <w:p w:rsidR="004F3639" w:rsidRPr="00C55150" w:rsidRDefault="004F3639" w:rsidP="00510F9C">
      <w:pPr>
        <w:tabs>
          <w:tab w:val="left" w:pos="288"/>
          <w:tab w:val="left" w:pos="5130"/>
        </w:tabs>
        <w:spacing w:line="240" w:lineRule="exact"/>
        <w:jc w:val="both"/>
        <w:rPr>
          <w:rFonts w:asciiTheme="minorHAnsi" w:hAnsiTheme="minorHAnsi"/>
          <w:color w:val="auto"/>
        </w:rPr>
      </w:pPr>
      <w:r w:rsidRPr="00C55150">
        <w:rPr>
          <w:rFonts w:asciiTheme="minorHAnsi" w:hAnsiTheme="minorHAnsi"/>
          <w:caps/>
          <w:color w:val="auto"/>
        </w:rPr>
        <w:t>BOARD DATE:  2011</w:t>
      </w:r>
      <w:r w:rsidR="00451897" w:rsidRPr="00C55150">
        <w:rPr>
          <w:rFonts w:asciiTheme="minorHAnsi" w:hAnsiTheme="minorHAnsi"/>
          <w:caps/>
          <w:color w:val="auto"/>
        </w:rPr>
        <w:t>0518</w:t>
      </w:r>
    </w:p>
    <w:p w:rsidR="008E0D8F" w:rsidRPr="00C55150"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C55150" w:rsidRDefault="003F1206" w:rsidP="00510F9C">
      <w:pPr>
        <w:tabs>
          <w:tab w:val="left" w:pos="288"/>
          <w:tab w:val="left" w:pos="4752"/>
        </w:tabs>
        <w:spacing w:line="240" w:lineRule="exact"/>
        <w:jc w:val="both"/>
        <w:rPr>
          <w:rFonts w:asciiTheme="minorHAnsi" w:hAnsiTheme="minorHAnsi"/>
          <w:color w:val="auto"/>
        </w:rPr>
      </w:pPr>
    </w:p>
    <w:p w:rsidR="00F26CAF" w:rsidRPr="00C55150" w:rsidRDefault="00FB0E80" w:rsidP="00F26CAF">
      <w:pPr>
        <w:tabs>
          <w:tab w:val="left" w:pos="288"/>
          <w:tab w:val="left" w:pos="4752"/>
        </w:tabs>
        <w:spacing w:line="240" w:lineRule="exact"/>
        <w:jc w:val="both"/>
        <w:rPr>
          <w:rFonts w:asciiTheme="minorHAnsi" w:hAnsiTheme="minorHAnsi"/>
          <w:color w:val="auto"/>
          <w:szCs w:val="24"/>
        </w:rPr>
      </w:pPr>
      <w:r w:rsidRPr="00C55150">
        <w:rPr>
          <w:rFonts w:asciiTheme="minorHAnsi" w:hAnsiTheme="minorHAnsi"/>
          <w:color w:val="auto"/>
          <w:u w:val="single"/>
        </w:rPr>
        <w:t>SUMMARY OF CASE</w:t>
      </w:r>
      <w:r w:rsidRPr="00C55150">
        <w:rPr>
          <w:rFonts w:asciiTheme="minorHAnsi" w:hAnsiTheme="minorHAnsi"/>
          <w:color w:val="auto"/>
        </w:rPr>
        <w:t xml:space="preserve">:  </w:t>
      </w:r>
      <w:r w:rsidR="00F26CAF" w:rsidRPr="00C55150">
        <w:rPr>
          <w:rFonts w:asciiTheme="minorHAnsi" w:hAnsiTheme="minorHAnsi"/>
          <w:color w:val="auto"/>
          <w:szCs w:val="24"/>
        </w:rPr>
        <w:t xml:space="preserve">Data extracted from the available evidence of record reflects that this covered individual (CI) was an active duty </w:t>
      </w:r>
      <w:proofErr w:type="spellStart"/>
      <w:r w:rsidR="00F26CAF" w:rsidRPr="00C55150">
        <w:rPr>
          <w:rFonts w:asciiTheme="minorHAnsi" w:hAnsiTheme="minorHAnsi"/>
          <w:color w:val="auto"/>
          <w:szCs w:val="24"/>
        </w:rPr>
        <w:t>LCpl</w:t>
      </w:r>
      <w:proofErr w:type="spellEnd"/>
      <w:r w:rsidR="00F26CAF" w:rsidRPr="00C55150">
        <w:rPr>
          <w:rFonts w:asciiTheme="minorHAnsi" w:hAnsiTheme="minorHAnsi"/>
          <w:color w:val="auto"/>
          <w:szCs w:val="24"/>
        </w:rPr>
        <w:t xml:space="preserve"> (6541, Aviation Ordnance Systems Tech) medically separated from the Marine Corps in 2007.  The medical basis for the separation was </w:t>
      </w:r>
      <w:r w:rsidR="00451897" w:rsidRPr="00C55150">
        <w:rPr>
          <w:rFonts w:asciiTheme="minorHAnsi" w:hAnsiTheme="minorHAnsi"/>
          <w:color w:val="auto"/>
          <w:szCs w:val="24"/>
        </w:rPr>
        <w:t>a right shoulder condition (</w:t>
      </w:r>
      <w:r w:rsidR="00F26CAF" w:rsidRPr="00C55150">
        <w:rPr>
          <w:rFonts w:asciiTheme="minorHAnsi" w:hAnsiTheme="minorHAnsi"/>
          <w:color w:val="auto"/>
          <w:szCs w:val="24"/>
        </w:rPr>
        <w:t xml:space="preserve">capsular adhesion of the right glenohumeral joint status post 2006 March open </w:t>
      </w:r>
      <w:proofErr w:type="spellStart"/>
      <w:r w:rsidR="00F26CAF" w:rsidRPr="00C55150">
        <w:rPr>
          <w:rFonts w:asciiTheme="minorHAnsi" w:hAnsiTheme="minorHAnsi"/>
          <w:color w:val="auto"/>
          <w:szCs w:val="24"/>
        </w:rPr>
        <w:t>Bankart</w:t>
      </w:r>
      <w:proofErr w:type="spellEnd"/>
      <w:r w:rsidR="00F26CAF" w:rsidRPr="00C55150">
        <w:rPr>
          <w:rFonts w:asciiTheme="minorHAnsi" w:hAnsiTheme="minorHAnsi"/>
          <w:color w:val="auto"/>
          <w:szCs w:val="24"/>
        </w:rPr>
        <w:t xml:space="preserve"> repair</w:t>
      </w:r>
      <w:r w:rsidR="00451897" w:rsidRPr="00C55150">
        <w:rPr>
          <w:rFonts w:asciiTheme="minorHAnsi" w:hAnsiTheme="minorHAnsi"/>
          <w:color w:val="auto"/>
          <w:szCs w:val="24"/>
        </w:rPr>
        <w:t>)</w:t>
      </w:r>
      <w:r w:rsidR="00F26CAF" w:rsidRPr="00C55150">
        <w:rPr>
          <w:rFonts w:asciiTheme="minorHAnsi" w:hAnsiTheme="minorHAnsi"/>
          <w:color w:val="auto"/>
          <w:szCs w:val="24"/>
        </w:rPr>
        <w:t xml:space="preserve">.  </w:t>
      </w:r>
      <w:r w:rsidR="00F26CAF" w:rsidRPr="00C55150">
        <w:rPr>
          <w:rFonts w:asciiTheme="minorHAnsi" w:hAnsiTheme="minorHAnsi"/>
          <w:color w:val="auto"/>
        </w:rPr>
        <w:t xml:space="preserve">The CI did not respond adequately to perform within his military occupational specialty or participate in a physical fitness test and underwent a Medical Evaluation Board (MEB).  </w:t>
      </w:r>
      <w:r w:rsidR="00F26CAF" w:rsidRPr="00C55150">
        <w:rPr>
          <w:rFonts w:asciiTheme="minorHAnsi" w:hAnsiTheme="minorHAnsi"/>
          <w:color w:val="auto"/>
          <w:szCs w:val="24"/>
        </w:rPr>
        <w:t xml:space="preserve">The capsular adhesion of the right glenohumeral joint was addressed in the MEB narrative summary (NARSUM) and forwarded to the Physical Evaluation Board (PEB) on the NAVMED 6100/1.  The PEB adjudicated the capsular adhesion of the right glenohumeral Joint as unfitting, rated 10%; with application of the SECNAVINST 1850.4E and DoDI 1332.39.  </w:t>
      </w:r>
      <w:r w:rsidR="00F26CAF" w:rsidRPr="00C55150">
        <w:rPr>
          <w:rFonts w:asciiTheme="minorHAnsi" w:hAnsiTheme="minorHAnsi"/>
          <w:color w:val="auto"/>
        </w:rPr>
        <w:t>The CI made no appeals, and was medically separated with a 10% combined disability rating.</w:t>
      </w:r>
    </w:p>
    <w:p w:rsidR="008E0D8F" w:rsidRPr="00C55150"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C55150" w:rsidRDefault="00DE598A" w:rsidP="00510F9C">
      <w:pPr>
        <w:tabs>
          <w:tab w:val="left" w:pos="288"/>
          <w:tab w:val="left" w:pos="4752"/>
        </w:tabs>
        <w:spacing w:line="240" w:lineRule="exact"/>
        <w:jc w:val="both"/>
        <w:rPr>
          <w:rFonts w:asciiTheme="minorHAnsi" w:hAnsiTheme="minorHAnsi"/>
          <w:color w:val="auto"/>
          <w:u w:val="single"/>
        </w:rPr>
      </w:pPr>
    </w:p>
    <w:p w:rsidR="007A2346" w:rsidRPr="00C55150" w:rsidRDefault="002C6E5B" w:rsidP="00F26CAF">
      <w:pPr>
        <w:tabs>
          <w:tab w:val="left" w:pos="288"/>
          <w:tab w:val="left" w:pos="4752"/>
        </w:tabs>
        <w:spacing w:line="240" w:lineRule="exact"/>
        <w:jc w:val="both"/>
        <w:rPr>
          <w:rFonts w:asciiTheme="minorHAnsi" w:hAnsiTheme="minorHAnsi"/>
          <w:color w:val="auto"/>
          <w:szCs w:val="24"/>
        </w:rPr>
      </w:pPr>
      <w:r w:rsidRPr="00C55150">
        <w:rPr>
          <w:rFonts w:asciiTheme="minorHAnsi" w:hAnsiTheme="minorHAnsi"/>
          <w:color w:val="auto"/>
          <w:u w:val="single"/>
        </w:rPr>
        <w:t>CI CONTENTION</w:t>
      </w:r>
      <w:r w:rsidRPr="00C55150">
        <w:rPr>
          <w:rFonts w:asciiTheme="minorHAnsi" w:hAnsiTheme="minorHAnsi"/>
          <w:color w:val="auto"/>
        </w:rPr>
        <w:t>:</w:t>
      </w:r>
      <w:r w:rsidR="00F26CAF" w:rsidRPr="00C55150">
        <w:rPr>
          <w:rFonts w:asciiTheme="minorHAnsi" w:hAnsiTheme="minorHAnsi"/>
          <w:color w:val="auto"/>
        </w:rPr>
        <w:t xml:space="preserve">  </w:t>
      </w:r>
      <w:r w:rsidR="00F26CAF" w:rsidRPr="00C55150">
        <w:rPr>
          <w:rFonts w:asciiTheme="minorHAnsi" w:hAnsiTheme="minorHAnsi"/>
          <w:color w:val="auto"/>
          <w:szCs w:val="24"/>
        </w:rPr>
        <w:t xml:space="preserve">The CI states: </w:t>
      </w:r>
      <w:r w:rsidR="00C55150" w:rsidRPr="00C55150">
        <w:rPr>
          <w:rFonts w:asciiTheme="minorHAnsi" w:hAnsiTheme="minorHAnsi"/>
          <w:color w:val="auto"/>
          <w:szCs w:val="24"/>
        </w:rPr>
        <w:t xml:space="preserve"> </w:t>
      </w:r>
      <w:r w:rsidR="00F26CAF" w:rsidRPr="00C55150">
        <w:rPr>
          <w:rFonts w:asciiTheme="minorHAnsi" w:hAnsiTheme="minorHAnsi"/>
          <w:color w:val="auto"/>
          <w:szCs w:val="24"/>
        </w:rPr>
        <w:t>‘’I was not rated on all my injuries as I was getting out</w:t>
      </w:r>
      <w:r w:rsidR="0024481A">
        <w:rPr>
          <w:rFonts w:asciiTheme="minorHAnsi" w:hAnsiTheme="minorHAnsi"/>
          <w:color w:val="auto"/>
          <w:szCs w:val="24"/>
        </w:rPr>
        <w:t>,</w:t>
      </w:r>
      <w:r w:rsidR="00F26CAF" w:rsidRPr="00C55150">
        <w:rPr>
          <w:rFonts w:asciiTheme="minorHAnsi" w:hAnsiTheme="minorHAnsi"/>
          <w:color w:val="auto"/>
          <w:szCs w:val="24"/>
        </w:rPr>
        <w:t>” and lists right shoulder, right and left foot stress fracture, right and left foot plantar fasciitis, and left eye condition.</w:t>
      </w:r>
    </w:p>
    <w:p w:rsidR="003E1682" w:rsidRPr="00C55150" w:rsidRDefault="003E1682" w:rsidP="00510F9C">
      <w:pPr>
        <w:pBdr>
          <w:bottom w:val="single" w:sz="12" w:space="1" w:color="auto"/>
        </w:pBdr>
        <w:spacing w:line="240" w:lineRule="exact"/>
        <w:rPr>
          <w:rFonts w:asciiTheme="minorHAnsi" w:hAnsiTheme="minorHAnsi"/>
          <w:color w:val="auto"/>
          <w:u w:val="single"/>
        </w:rPr>
      </w:pPr>
    </w:p>
    <w:p w:rsidR="00F26CAF" w:rsidRPr="00C55150" w:rsidRDefault="00F26CAF" w:rsidP="00F26CAF">
      <w:pPr>
        <w:tabs>
          <w:tab w:val="left" w:pos="288"/>
          <w:tab w:val="left" w:pos="4752"/>
        </w:tabs>
        <w:spacing w:line="240" w:lineRule="exact"/>
        <w:rPr>
          <w:color w:val="auto"/>
          <w:szCs w:val="24"/>
        </w:rPr>
      </w:pPr>
    </w:p>
    <w:p w:rsidR="00F26CAF" w:rsidRPr="00C55150" w:rsidRDefault="00F26CAF" w:rsidP="00F26CAF">
      <w:pPr>
        <w:rPr>
          <w:rFonts w:asciiTheme="minorHAnsi" w:hAnsiTheme="minorHAnsi"/>
          <w:color w:val="auto"/>
        </w:rPr>
      </w:pPr>
      <w:r w:rsidRPr="00C55150">
        <w:rPr>
          <w:rFonts w:asciiTheme="minorHAnsi" w:hAnsiTheme="minorHAnsi"/>
          <w:color w:val="auto"/>
          <w:u w:val="single"/>
        </w:rPr>
        <w:t>RATING COMPARISON</w:t>
      </w:r>
      <w:r w:rsidRPr="00C55150">
        <w:rPr>
          <w:rFonts w:asciiTheme="minorHAnsi" w:hAnsiTheme="minorHAnsi"/>
          <w:color w:val="auto"/>
        </w:rPr>
        <w:t>:</w:t>
      </w:r>
    </w:p>
    <w:p w:rsidR="00F26CAF" w:rsidRPr="00C55150" w:rsidRDefault="00F26CAF" w:rsidP="00F26CAF">
      <w:pPr>
        <w:tabs>
          <w:tab w:val="left" w:pos="288"/>
          <w:tab w:val="left" w:pos="4752"/>
        </w:tabs>
        <w:spacing w:line="240" w:lineRule="exact"/>
        <w:jc w:val="both"/>
        <w:rPr>
          <w:rFonts w:asciiTheme="minorHAnsi" w:hAnsiTheme="minorHAnsi"/>
          <w:color w:val="auto"/>
        </w:rPr>
      </w:pPr>
    </w:p>
    <w:tbl>
      <w:tblPr>
        <w:tblStyle w:val="TableGrid"/>
        <w:tblW w:w="9348" w:type="dxa"/>
        <w:jc w:val="center"/>
        <w:tblInd w:w="-78" w:type="dxa"/>
        <w:tblLayout w:type="fixed"/>
        <w:tblLook w:val="04A0"/>
      </w:tblPr>
      <w:tblGrid>
        <w:gridCol w:w="2171"/>
        <w:gridCol w:w="1147"/>
        <w:gridCol w:w="810"/>
        <w:gridCol w:w="2363"/>
        <w:gridCol w:w="1057"/>
        <w:gridCol w:w="810"/>
        <w:gridCol w:w="990"/>
      </w:tblGrid>
      <w:tr w:rsidR="00F26CAF" w:rsidRPr="00C55150" w:rsidTr="0005431E">
        <w:trPr>
          <w:trHeight w:val="233"/>
          <w:jc w:val="center"/>
        </w:trPr>
        <w:tc>
          <w:tcPr>
            <w:tcW w:w="4128" w:type="dxa"/>
            <w:gridSpan w:val="3"/>
            <w:tcBorders>
              <w:right w:val="thinThickThinSmallGap" w:sz="24" w:space="0" w:color="auto"/>
            </w:tcBorders>
            <w:shd w:val="clear" w:color="auto" w:fill="D9D9D9" w:themeFill="background1" w:themeFillShade="D9"/>
          </w:tcPr>
          <w:p w:rsidR="00F26CAF" w:rsidRPr="00C55150" w:rsidRDefault="00F26CAF" w:rsidP="00F26CAF">
            <w:pPr>
              <w:pStyle w:val="ListParagraph"/>
              <w:spacing w:after="0" w:line="240" w:lineRule="exact"/>
              <w:ind w:left="0"/>
              <w:jc w:val="center"/>
              <w:rPr>
                <w:rFonts w:cs="Times New Roman"/>
                <w:b/>
                <w:sz w:val="20"/>
                <w:szCs w:val="20"/>
              </w:rPr>
            </w:pPr>
            <w:r w:rsidRPr="00C55150">
              <w:rPr>
                <w:rFonts w:cs="Times New Roman"/>
                <w:b/>
                <w:sz w:val="20"/>
                <w:szCs w:val="20"/>
              </w:rPr>
              <w:t>Service IPEB – Dated 20070713</w:t>
            </w:r>
          </w:p>
        </w:tc>
        <w:tc>
          <w:tcPr>
            <w:tcW w:w="5220" w:type="dxa"/>
            <w:gridSpan w:val="4"/>
            <w:tcBorders>
              <w:left w:val="thinThickThinSmallGap" w:sz="24" w:space="0" w:color="auto"/>
            </w:tcBorders>
            <w:shd w:val="clear" w:color="auto" w:fill="D9D9D9" w:themeFill="background1" w:themeFillShade="D9"/>
          </w:tcPr>
          <w:p w:rsidR="00F26CAF" w:rsidRPr="00C55150" w:rsidRDefault="00F26CAF" w:rsidP="00F26CAF">
            <w:pPr>
              <w:pStyle w:val="ListParagraph"/>
              <w:spacing w:after="0" w:line="240" w:lineRule="exact"/>
              <w:ind w:left="0"/>
              <w:jc w:val="center"/>
              <w:rPr>
                <w:rFonts w:cs="Times New Roman"/>
                <w:b/>
                <w:sz w:val="20"/>
                <w:szCs w:val="20"/>
              </w:rPr>
            </w:pPr>
            <w:r w:rsidRPr="00C55150">
              <w:rPr>
                <w:rFonts w:cs="Times New Roman"/>
                <w:b/>
                <w:sz w:val="20"/>
                <w:szCs w:val="20"/>
              </w:rPr>
              <w:t>VA (7 Days. Post Separation) – All Effective 20070901</w:t>
            </w:r>
          </w:p>
        </w:tc>
      </w:tr>
      <w:tr w:rsidR="00F26CAF" w:rsidRPr="00C55150" w:rsidTr="0005431E">
        <w:trPr>
          <w:trHeight w:val="233"/>
          <w:jc w:val="center"/>
        </w:trPr>
        <w:tc>
          <w:tcPr>
            <w:tcW w:w="2171" w:type="dxa"/>
            <w:tcBorders>
              <w:bottom w:val="single" w:sz="4" w:space="0" w:color="000000" w:themeColor="text1"/>
            </w:tcBorders>
            <w:shd w:val="clear" w:color="auto" w:fill="D9D9D9" w:themeFill="background1" w:themeFillShade="D9"/>
          </w:tcPr>
          <w:p w:rsidR="00F26CAF" w:rsidRPr="00C55150" w:rsidRDefault="00F26CAF" w:rsidP="00F26CAF">
            <w:pPr>
              <w:pStyle w:val="ListParagraph"/>
              <w:spacing w:after="0" w:line="240" w:lineRule="exact"/>
              <w:ind w:left="0"/>
              <w:jc w:val="both"/>
              <w:rPr>
                <w:rFonts w:cs="Times New Roman"/>
                <w:b/>
                <w:sz w:val="20"/>
                <w:szCs w:val="20"/>
              </w:rPr>
            </w:pPr>
            <w:r w:rsidRPr="00C55150">
              <w:rPr>
                <w:rFonts w:cs="Times New Roman"/>
                <w:b/>
                <w:sz w:val="20"/>
                <w:szCs w:val="20"/>
              </w:rPr>
              <w:t>Condition</w:t>
            </w:r>
          </w:p>
        </w:tc>
        <w:tc>
          <w:tcPr>
            <w:tcW w:w="1147" w:type="dxa"/>
            <w:tcBorders>
              <w:bottom w:val="single" w:sz="4" w:space="0" w:color="000000" w:themeColor="text1"/>
            </w:tcBorders>
            <w:shd w:val="clear" w:color="auto" w:fill="D9D9D9" w:themeFill="background1" w:themeFillShade="D9"/>
          </w:tcPr>
          <w:p w:rsidR="00F26CAF" w:rsidRPr="00C55150" w:rsidRDefault="00F26CAF" w:rsidP="00F26CAF">
            <w:pPr>
              <w:pStyle w:val="ListParagraph"/>
              <w:spacing w:after="0" w:line="240" w:lineRule="exact"/>
              <w:ind w:left="0"/>
              <w:jc w:val="center"/>
              <w:rPr>
                <w:rFonts w:cs="Times New Roman"/>
                <w:b/>
                <w:sz w:val="20"/>
                <w:szCs w:val="20"/>
              </w:rPr>
            </w:pPr>
            <w:r w:rsidRPr="00C55150">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F26CAF" w:rsidRPr="00C55150" w:rsidRDefault="00F26CAF" w:rsidP="00F26CAF">
            <w:pPr>
              <w:pStyle w:val="ListParagraph"/>
              <w:spacing w:after="0" w:line="240" w:lineRule="exact"/>
              <w:ind w:left="0"/>
              <w:jc w:val="center"/>
              <w:rPr>
                <w:rFonts w:cs="Times New Roman"/>
                <w:b/>
                <w:sz w:val="20"/>
                <w:szCs w:val="20"/>
              </w:rPr>
            </w:pPr>
            <w:r w:rsidRPr="00C55150">
              <w:rPr>
                <w:rFonts w:cs="Times New Roman"/>
                <w:b/>
                <w:sz w:val="20"/>
                <w:szCs w:val="20"/>
              </w:rPr>
              <w:t>Rating</w:t>
            </w:r>
          </w:p>
        </w:tc>
        <w:tc>
          <w:tcPr>
            <w:tcW w:w="2363" w:type="dxa"/>
            <w:tcBorders>
              <w:left w:val="thinThickThinSmallGap" w:sz="24" w:space="0" w:color="auto"/>
              <w:bottom w:val="single" w:sz="4" w:space="0" w:color="000000" w:themeColor="text1"/>
            </w:tcBorders>
            <w:shd w:val="clear" w:color="auto" w:fill="D9D9D9" w:themeFill="background1" w:themeFillShade="D9"/>
          </w:tcPr>
          <w:p w:rsidR="00F26CAF" w:rsidRPr="00C55150" w:rsidRDefault="00F26CAF" w:rsidP="00F26CAF">
            <w:pPr>
              <w:pStyle w:val="ListParagraph"/>
              <w:spacing w:after="0" w:line="240" w:lineRule="exact"/>
              <w:ind w:left="0"/>
              <w:jc w:val="both"/>
              <w:rPr>
                <w:rFonts w:cs="Times New Roman"/>
                <w:b/>
                <w:sz w:val="20"/>
                <w:szCs w:val="20"/>
              </w:rPr>
            </w:pPr>
            <w:r w:rsidRPr="00C55150">
              <w:rPr>
                <w:rFonts w:cs="Times New Roman"/>
                <w:b/>
                <w:sz w:val="20"/>
                <w:szCs w:val="20"/>
              </w:rPr>
              <w:t>Condition</w:t>
            </w:r>
          </w:p>
        </w:tc>
        <w:tc>
          <w:tcPr>
            <w:tcW w:w="1057" w:type="dxa"/>
            <w:tcBorders>
              <w:bottom w:val="single" w:sz="4" w:space="0" w:color="000000" w:themeColor="text1"/>
            </w:tcBorders>
            <w:shd w:val="clear" w:color="auto" w:fill="D9D9D9" w:themeFill="background1" w:themeFillShade="D9"/>
          </w:tcPr>
          <w:p w:rsidR="00F26CAF" w:rsidRPr="00C55150" w:rsidRDefault="00F26CAF" w:rsidP="00F26CAF">
            <w:pPr>
              <w:pStyle w:val="ListParagraph"/>
              <w:spacing w:after="0" w:line="240" w:lineRule="exact"/>
              <w:ind w:left="0"/>
              <w:jc w:val="center"/>
              <w:rPr>
                <w:rFonts w:cs="Times New Roman"/>
                <w:b/>
                <w:sz w:val="20"/>
                <w:szCs w:val="20"/>
              </w:rPr>
            </w:pPr>
            <w:r w:rsidRPr="00C55150">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F26CAF" w:rsidRPr="00C55150" w:rsidRDefault="00F26CAF" w:rsidP="00F26CAF">
            <w:pPr>
              <w:pStyle w:val="ListParagraph"/>
              <w:spacing w:after="0" w:line="240" w:lineRule="exact"/>
              <w:ind w:left="0"/>
              <w:jc w:val="center"/>
              <w:rPr>
                <w:rFonts w:cs="Times New Roman"/>
                <w:b/>
                <w:sz w:val="20"/>
                <w:szCs w:val="20"/>
              </w:rPr>
            </w:pPr>
            <w:r w:rsidRPr="00C55150">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F26CAF" w:rsidRPr="00C55150" w:rsidRDefault="00F26CAF" w:rsidP="00F26CAF">
            <w:pPr>
              <w:pStyle w:val="ListParagraph"/>
              <w:spacing w:after="0" w:line="240" w:lineRule="exact"/>
              <w:ind w:left="0"/>
              <w:jc w:val="center"/>
              <w:rPr>
                <w:rFonts w:cs="Times New Roman"/>
                <w:b/>
                <w:sz w:val="20"/>
                <w:szCs w:val="20"/>
              </w:rPr>
            </w:pPr>
            <w:r w:rsidRPr="00C55150">
              <w:rPr>
                <w:rFonts w:cs="Times New Roman"/>
                <w:b/>
                <w:sz w:val="20"/>
                <w:szCs w:val="20"/>
              </w:rPr>
              <w:t>Exam</w:t>
            </w:r>
          </w:p>
        </w:tc>
      </w:tr>
      <w:tr w:rsidR="00F26CAF" w:rsidRPr="00C55150" w:rsidTr="0005431E">
        <w:trPr>
          <w:trHeight w:val="278"/>
          <w:jc w:val="center"/>
        </w:trPr>
        <w:tc>
          <w:tcPr>
            <w:tcW w:w="2171" w:type="dxa"/>
            <w:shd w:val="clear" w:color="auto" w:fill="FFFFFF" w:themeFill="background1"/>
          </w:tcPr>
          <w:p w:rsidR="00F26CAF" w:rsidRPr="00C55150" w:rsidRDefault="00F26CAF" w:rsidP="00F26CAF">
            <w:pPr>
              <w:pStyle w:val="ListParagraph"/>
              <w:spacing w:after="0" w:line="240" w:lineRule="exact"/>
              <w:ind w:left="0"/>
              <w:rPr>
                <w:rFonts w:cs="Times New Roman"/>
                <w:sz w:val="18"/>
                <w:szCs w:val="18"/>
              </w:rPr>
            </w:pPr>
            <w:r w:rsidRPr="00C55150">
              <w:rPr>
                <w:rFonts w:cs="Times New Roman"/>
                <w:sz w:val="18"/>
                <w:szCs w:val="18"/>
              </w:rPr>
              <w:t>Capsular Adhesion of (R) Glenohumeral Joint</w:t>
            </w:r>
          </w:p>
        </w:tc>
        <w:tc>
          <w:tcPr>
            <w:tcW w:w="1147" w:type="dxa"/>
            <w:shd w:val="clear" w:color="auto" w:fill="FFFFFF" w:themeFill="background1"/>
            <w:vAlign w:val="center"/>
          </w:tcPr>
          <w:p w:rsidR="00F26CAF" w:rsidRPr="00C55150" w:rsidRDefault="00F26CAF" w:rsidP="000F502E">
            <w:pPr>
              <w:pStyle w:val="ListParagraph"/>
              <w:spacing w:after="0" w:line="240" w:lineRule="exact"/>
              <w:ind w:left="0"/>
              <w:jc w:val="center"/>
              <w:rPr>
                <w:rFonts w:cs="Times New Roman"/>
                <w:sz w:val="18"/>
                <w:szCs w:val="18"/>
              </w:rPr>
            </w:pPr>
            <w:r w:rsidRPr="00C55150">
              <w:rPr>
                <w:rFonts w:cs="Times New Roman"/>
                <w:sz w:val="18"/>
                <w:szCs w:val="18"/>
              </w:rPr>
              <w:t>5099</w:t>
            </w:r>
            <w:r w:rsidR="000F502E" w:rsidRPr="00C55150">
              <w:rPr>
                <w:rFonts w:cs="Times New Roman"/>
                <w:sz w:val="18"/>
                <w:szCs w:val="18"/>
              </w:rPr>
              <w:t>-</w:t>
            </w:r>
            <w:r w:rsidRPr="00C55150">
              <w:rPr>
                <w:rFonts w:cs="Times New Roman"/>
                <w:sz w:val="18"/>
                <w:szCs w:val="18"/>
              </w:rPr>
              <w:t>5003</w:t>
            </w:r>
          </w:p>
        </w:tc>
        <w:tc>
          <w:tcPr>
            <w:tcW w:w="810" w:type="dxa"/>
            <w:tcBorders>
              <w:right w:val="thinThickThinSmallGap" w:sz="24" w:space="0" w:color="auto"/>
            </w:tcBorders>
            <w:shd w:val="clear" w:color="auto" w:fill="FFFFFF" w:themeFill="background1"/>
            <w:vAlign w:val="center"/>
          </w:tcPr>
          <w:p w:rsidR="00F26CAF" w:rsidRPr="00C55150" w:rsidRDefault="00F26CAF" w:rsidP="00F26CAF">
            <w:pPr>
              <w:pStyle w:val="ListParagraph"/>
              <w:spacing w:after="0" w:line="240" w:lineRule="exact"/>
              <w:ind w:left="0"/>
              <w:jc w:val="center"/>
              <w:rPr>
                <w:rFonts w:cs="Times New Roman"/>
                <w:sz w:val="18"/>
                <w:szCs w:val="18"/>
              </w:rPr>
            </w:pPr>
            <w:r w:rsidRPr="00C55150">
              <w:rPr>
                <w:rFonts w:cs="Times New Roman"/>
                <w:sz w:val="18"/>
                <w:szCs w:val="18"/>
              </w:rPr>
              <w:t>10%</w:t>
            </w:r>
          </w:p>
        </w:tc>
        <w:tc>
          <w:tcPr>
            <w:tcW w:w="2363" w:type="dxa"/>
            <w:tcBorders>
              <w:left w:val="thinThickThinSmallGap" w:sz="24" w:space="0" w:color="auto"/>
            </w:tcBorders>
            <w:shd w:val="clear" w:color="auto" w:fill="FFFFFF" w:themeFill="background1"/>
            <w:vAlign w:val="center"/>
          </w:tcPr>
          <w:p w:rsidR="00F26CAF" w:rsidRPr="00C55150" w:rsidRDefault="00F26CAF" w:rsidP="00F26CAF">
            <w:pPr>
              <w:pStyle w:val="ListParagraph"/>
              <w:spacing w:after="0" w:line="240" w:lineRule="exact"/>
              <w:ind w:left="0"/>
              <w:rPr>
                <w:rFonts w:cs="Times New Roman"/>
                <w:sz w:val="18"/>
                <w:szCs w:val="18"/>
              </w:rPr>
            </w:pPr>
            <w:r w:rsidRPr="00C55150">
              <w:rPr>
                <w:rFonts w:cs="Times New Roman"/>
                <w:sz w:val="18"/>
                <w:szCs w:val="18"/>
              </w:rPr>
              <w:t>Bankart Repair (R) Shoulder</w:t>
            </w:r>
          </w:p>
        </w:tc>
        <w:tc>
          <w:tcPr>
            <w:tcW w:w="1057" w:type="dxa"/>
            <w:shd w:val="clear" w:color="auto" w:fill="FFFFFF" w:themeFill="background1"/>
            <w:vAlign w:val="center"/>
          </w:tcPr>
          <w:p w:rsidR="00F26CAF" w:rsidRPr="00C55150" w:rsidRDefault="00F26CAF" w:rsidP="000F502E">
            <w:pPr>
              <w:pStyle w:val="ListParagraph"/>
              <w:spacing w:after="0" w:line="240" w:lineRule="exact"/>
              <w:ind w:left="0"/>
              <w:jc w:val="center"/>
              <w:rPr>
                <w:rFonts w:cs="Times New Roman"/>
                <w:sz w:val="18"/>
                <w:szCs w:val="18"/>
              </w:rPr>
            </w:pPr>
            <w:r w:rsidRPr="00C55150">
              <w:rPr>
                <w:rFonts w:cs="Times New Roman"/>
                <w:sz w:val="18"/>
                <w:szCs w:val="18"/>
              </w:rPr>
              <w:t>5201</w:t>
            </w:r>
            <w:r w:rsidR="000F502E" w:rsidRPr="00C55150">
              <w:rPr>
                <w:rFonts w:cs="Times New Roman"/>
                <w:sz w:val="18"/>
                <w:szCs w:val="18"/>
              </w:rPr>
              <w:t>-</w:t>
            </w:r>
            <w:r w:rsidRPr="00C55150">
              <w:rPr>
                <w:rFonts w:cs="Times New Roman"/>
                <w:sz w:val="18"/>
                <w:szCs w:val="18"/>
              </w:rPr>
              <w:t>5024</w:t>
            </w:r>
          </w:p>
        </w:tc>
        <w:tc>
          <w:tcPr>
            <w:tcW w:w="810" w:type="dxa"/>
            <w:shd w:val="clear" w:color="auto" w:fill="FFFFFF" w:themeFill="background1"/>
            <w:vAlign w:val="center"/>
          </w:tcPr>
          <w:p w:rsidR="00F26CAF" w:rsidRPr="00C55150" w:rsidRDefault="00F26CAF" w:rsidP="00F26CAF">
            <w:pPr>
              <w:pStyle w:val="ListParagraph"/>
              <w:spacing w:after="0" w:line="240" w:lineRule="exact"/>
              <w:ind w:left="0"/>
              <w:jc w:val="center"/>
              <w:rPr>
                <w:rFonts w:cs="Times New Roman"/>
                <w:sz w:val="18"/>
                <w:szCs w:val="18"/>
              </w:rPr>
            </w:pPr>
            <w:r w:rsidRPr="00C55150">
              <w:rPr>
                <w:rFonts w:cs="Times New Roman"/>
                <w:sz w:val="18"/>
                <w:szCs w:val="18"/>
              </w:rPr>
              <w:t>10%</w:t>
            </w:r>
          </w:p>
        </w:tc>
        <w:tc>
          <w:tcPr>
            <w:tcW w:w="990" w:type="dxa"/>
            <w:shd w:val="clear" w:color="auto" w:fill="FFFFFF" w:themeFill="background1"/>
            <w:vAlign w:val="center"/>
          </w:tcPr>
          <w:p w:rsidR="00F26CAF" w:rsidRPr="00C55150" w:rsidRDefault="00F26CAF" w:rsidP="00F26CAF">
            <w:pPr>
              <w:pStyle w:val="ListParagraph"/>
              <w:spacing w:after="0" w:line="240" w:lineRule="exact"/>
              <w:ind w:left="0"/>
              <w:jc w:val="center"/>
              <w:rPr>
                <w:rFonts w:cs="Times New Roman"/>
                <w:sz w:val="18"/>
                <w:szCs w:val="18"/>
              </w:rPr>
            </w:pPr>
            <w:r w:rsidRPr="00C55150">
              <w:rPr>
                <w:rFonts w:cs="Times New Roman"/>
                <w:sz w:val="18"/>
                <w:szCs w:val="18"/>
              </w:rPr>
              <w:t>20070907</w:t>
            </w:r>
          </w:p>
        </w:tc>
      </w:tr>
      <w:tr w:rsidR="00F26CAF" w:rsidRPr="00C55150" w:rsidTr="0005431E">
        <w:trPr>
          <w:trHeight w:val="125"/>
          <w:jc w:val="center"/>
        </w:trPr>
        <w:tc>
          <w:tcPr>
            <w:tcW w:w="4128" w:type="dxa"/>
            <w:gridSpan w:val="3"/>
            <w:vMerge w:val="restart"/>
            <w:tcBorders>
              <w:right w:val="thinThickThinSmallGap" w:sz="24" w:space="0" w:color="auto"/>
            </w:tcBorders>
            <w:shd w:val="clear" w:color="auto" w:fill="FFFFFF" w:themeFill="background1"/>
          </w:tcPr>
          <w:p w:rsidR="00F26CAF" w:rsidRPr="00C55150" w:rsidRDefault="00F26CAF" w:rsidP="00F26CAF">
            <w:pPr>
              <w:pStyle w:val="ListParagraph"/>
              <w:spacing w:line="240" w:lineRule="exact"/>
              <w:ind w:left="0"/>
              <w:jc w:val="center"/>
              <w:rPr>
                <w:rFonts w:cs="Times New Roman"/>
                <w:sz w:val="18"/>
                <w:szCs w:val="18"/>
              </w:rPr>
            </w:pPr>
            <w:r w:rsidRPr="00C55150">
              <w:rPr>
                <w:rFonts w:cs="Times New Roman"/>
                <w:sz w:val="18"/>
                <w:szCs w:val="18"/>
              </w:rPr>
              <w:t>↓No Additional MEB/PEB Entries↓</w:t>
            </w:r>
          </w:p>
        </w:tc>
        <w:tc>
          <w:tcPr>
            <w:tcW w:w="2363" w:type="dxa"/>
            <w:tcBorders>
              <w:left w:val="thinThickThinSmallGap" w:sz="24" w:space="0" w:color="auto"/>
            </w:tcBorders>
            <w:shd w:val="clear" w:color="auto" w:fill="FFFFFF" w:themeFill="background1"/>
            <w:vAlign w:val="center"/>
          </w:tcPr>
          <w:p w:rsidR="00F26CAF" w:rsidRPr="00C55150" w:rsidRDefault="00F26CAF" w:rsidP="0024481A">
            <w:pPr>
              <w:pStyle w:val="ListParagraph"/>
              <w:spacing w:after="0" w:line="240" w:lineRule="exact"/>
              <w:ind w:left="0"/>
              <w:rPr>
                <w:rFonts w:cs="Times New Roman"/>
                <w:sz w:val="18"/>
                <w:szCs w:val="18"/>
              </w:rPr>
            </w:pPr>
            <w:r w:rsidRPr="00C55150">
              <w:rPr>
                <w:rFonts w:cs="Times New Roman"/>
                <w:sz w:val="18"/>
                <w:szCs w:val="18"/>
              </w:rPr>
              <w:t>(R) Shoulder Scar, S/</w:t>
            </w:r>
            <w:r w:rsidR="0024481A">
              <w:rPr>
                <w:rFonts w:cs="Times New Roman"/>
                <w:sz w:val="18"/>
                <w:szCs w:val="18"/>
              </w:rPr>
              <w:t>P</w:t>
            </w:r>
            <w:r w:rsidRPr="00C55150">
              <w:rPr>
                <w:rFonts w:cs="Times New Roman"/>
                <w:sz w:val="18"/>
                <w:szCs w:val="18"/>
              </w:rPr>
              <w:t xml:space="preserve"> </w:t>
            </w:r>
            <w:proofErr w:type="spellStart"/>
            <w:r w:rsidRPr="00C55150">
              <w:rPr>
                <w:rFonts w:cs="Times New Roman"/>
                <w:sz w:val="18"/>
                <w:szCs w:val="18"/>
              </w:rPr>
              <w:t>Bankart</w:t>
            </w:r>
            <w:proofErr w:type="spellEnd"/>
            <w:r w:rsidRPr="00C55150">
              <w:rPr>
                <w:rFonts w:cs="Times New Roman"/>
                <w:sz w:val="18"/>
                <w:szCs w:val="18"/>
              </w:rPr>
              <w:t xml:space="preserve"> Repair</w:t>
            </w:r>
          </w:p>
        </w:tc>
        <w:tc>
          <w:tcPr>
            <w:tcW w:w="1057" w:type="dxa"/>
            <w:shd w:val="clear" w:color="auto" w:fill="FFFFFF" w:themeFill="background1"/>
            <w:vAlign w:val="center"/>
          </w:tcPr>
          <w:p w:rsidR="00F26CAF" w:rsidRPr="00C55150" w:rsidRDefault="00F26CAF" w:rsidP="00F26CAF">
            <w:pPr>
              <w:pStyle w:val="ListParagraph"/>
              <w:spacing w:after="0" w:line="240" w:lineRule="exact"/>
              <w:ind w:left="0"/>
              <w:jc w:val="center"/>
              <w:rPr>
                <w:rFonts w:cs="Times New Roman"/>
                <w:sz w:val="18"/>
                <w:szCs w:val="18"/>
              </w:rPr>
            </w:pPr>
            <w:r w:rsidRPr="00C55150">
              <w:rPr>
                <w:rFonts w:cs="Times New Roman"/>
                <w:sz w:val="18"/>
                <w:szCs w:val="18"/>
              </w:rPr>
              <w:t>7804</w:t>
            </w:r>
          </w:p>
        </w:tc>
        <w:tc>
          <w:tcPr>
            <w:tcW w:w="810" w:type="dxa"/>
            <w:shd w:val="clear" w:color="auto" w:fill="FFFFFF" w:themeFill="background1"/>
            <w:vAlign w:val="center"/>
          </w:tcPr>
          <w:p w:rsidR="00F26CAF" w:rsidRPr="00C55150" w:rsidRDefault="00F26CAF" w:rsidP="00F26CAF">
            <w:pPr>
              <w:pStyle w:val="ListParagraph"/>
              <w:spacing w:after="0" w:line="240" w:lineRule="exact"/>
              <w:ind w:left="0"/>
              <w:jc w:val="center"/>
              <w:rPr>
                <w:rFonts w:cs="Times New Roman"/>
                <w:sz w:val="18"/>
                <w:szCs w:val="18"/>
              </w:rPr>
            </w:pPr>
            <w:r w:rsidRPr="00C55150">
              <w:rPr>
                <w:rFonts w:cs="Times New Roman"/>
                <w:sz w:val="18"/>
                <w:szCs w:val="18"/>
              </w:rPr>
              <w:t>10%</w:t>
            </w:r>
          </w:p>
        </w:tc>
        <w:tc>
          <w:tcPr>
            <w:tcW w:w="990" w:type="dxa"/>
            <w:shd w:val="clear" w:color="auto" w:fill="FFFFFF" w:themeFill="background1"/>
            <w:vAlign w:val="center"/>
          </w:tcPr>
          <w:p w:rsidR="00F26CAF" w:rsidRPr="00C55150" w:rsidRDefault="00F26CAF" w:rsidP="00F26CAF">
            <w:pPr>
              <w:pStyle w:val="ListParagraph"/>
              <w:spacing w:after="0" w:line="240" w:lineRule="exact"/>
              <w:ind w:left="0"/>
              <w:jc w:val="center"/>
              <w:rPr>
                <w:rFonts w:cs="Times New Roman"/>
                <w:sz w:val="18"/>
                <w:szCs w:val="18"/>
              </w:rPr>
            </w:pPr>
            <w:r w:rsidRPr="00C55150">
              <w:rPr>
                <w:rFonts w:cs="Times New Roman"/>
                <w:sz w:val="18"/>
                <w:szCs w:val="18"/>
              </w:rPr>
              <w:t>20070907</w:t>
            </w:r>
          </w:p>
        </w:tc>
      </w:tr>
      <w:tr w:rsidR="00F26CAF" w:rsidRPr="00C55150" w:rsidTr="0005431E">
        <w:trPr>
          <w:trHeight w:val="125"/>
          <w:jc w:val="center"/>
        </w:trPr>
        <w:tc>
          <w:tcPr>
            <w:tcW w:w="4128" w:type="dxa"/>
            <w:gridSpan w:val="3"/>
            <w:vMerge/>
            <w:tcBorders>
              <w:right w:val="thinThickThinSmallGap" w:sz="24" w:space="0" w:color="auto"/>
            </w:tcBorders>
            <w:shd w:val="clear" w:color="auto" w:fill="FFFFFF" w:themeFill="background1"/>
          </w:tcPr>
          <w:p w:rsidR="00F26CAF" w:rsidRPr="00C55150" w:rsidRDefault="00F26CAF" w:rsidP="00F26CAF">
            <w:pPr>
              <w:pStyle w:val="ListParagraph"/>
              <w:spacing w:line="240" w:lineRule="exact"/>
              <w:ind w:left="0"/>
              <w:jc w:val="center"/>
              <w:rPr>
                <w:rFonts w:cs="Times New Roman"/>
                <w:sz w:val="18"/>
                <w:szCs w:val="18"/>
              </w:rPr>
            </w:pPr>
          </w:p>
        </w:tc>
        <w:tc>
          <w:tcPr>
            <w:tcW w:w="5220" w:type="dxa"/>
            <w:gridSpan w:val="4"/>
            <w:tcBorders>
              <w:left w:val="thinThickThinSmallGap" w:sz="24" w:space="0" w:color="auto"/>
            </w:tcBorders>
            <w:shd w:val="clear" w:color="auto" w:fill="FFFFFF" w:themeFill="background1"/>
            <w:vAlign w:val="center"/>
          </w:tcPr>
          <w:p w:rsidR="00F26CAF" w:rsidRPr="00C55150" w:rsidRDefault="00F26CAF" w:rsidP="00A97F8B">
            <w:pPr>
              <w:pStyle w:val="ListParagraph"/>
              <w:spacing w:after="0" w:line="240" w:lineRule="exact"/>
              <w:ind w:left="0"/>
              <w:jc w:val="center"/>
              <w:rPr>
                <w:rFonts w:cs="Times New Roman"/>
                <w:sz w:val="18"/>
                <w:szCs w:val="18"/>
              </w:rPr>
            </w:pPr>
            <w:r w:rsidRPr="00C55150">
              <w:rPr>
                <w:rFonts w:cs="Times New Roman"/>
                <w:sz w:val="18"/>
                <w:szCs w:val="18"/>
              </w:rPr>
              <w:t>0%</w:t>
            </w:r>
            <w:r w:rsidR="00A97F8B" w:rsidRPr="00C55150">
              <w:rPr>
                <w:rFonts w:cs="Times New Roman"/>
                <w:sz w:val="18"/>
                <w:szCs w:val="18"/>
              </w:rPr>
              <w:t xml:space="preserve"> X</w:t>
            </w:r>
            <w:r w:rsidRPr="00C55150">
              <w:rPr>
                <w:rFonts w:cs="Times New Roman"/>
                <w:sz w:val="18"/>
                <w:szCs w:val="18"/>
              </w:rPr>
              <w:t xml:space="preserve"> 1</w:t>
            </w:r>
          </w:p>
        </w:tc>
      </w:tr>
      <w:tr w:rsidR="00F26CAF" w:rsidRPr="00C55150" w:rsidTr="0005431E">
        <w:trPr>
          <w:trHeight w:val="242"/>
          <w:jc w:val="center"/>
        </w:trPr>
        <w:tc>
          <w:tcPr>
            <w:tcW w:w="4128" w:type="dxa"/>
            <w:gridSpan w:val="3"/>
            <w:tcBorders>
              <w:right w:val="thinThickThinSmallGap" w:sz="24" w:space="0" w:color="auto"/>
            </w:tcBorders>
            <w:shd w:val="clear" w:color="auto" w:fill="D9D9D9" w:themeFill="background1" w:themeFillShade="D9"/>
          </w:tcPr>
          <w:p w:rsidR="00F26CAF" w:rsidRPr="00C55150" w:rsidRDefault="00F26CAF" w:rsidP="00F26CAF">
            <w:pPr>
              <w:pStyle w:val="ListParagraph"/>
              <w:spacing w:after="0" w:line="240" w:lineRule="exact"/>
              <w:ind w:left="0"/>
              <w:jc w:val="center"/>
              <w:rPr>
                <w:rFonts w:cs="Times New Roman"/>
                <w:b/>
                <w:sz w:val="20"/>
                <w:szCs w:val="20"/>
              </w:rPr>
            </w:pPr>
            <w:r w:rsidRPr="00C55150">
              <w:rPr>
                <w:rFonts w:cs="Times New Roman"/>
                <w:b/>
                <w:sz w:val="20"/>
                <w:szCs w:val="20"/>
              </w:rPr>
              <w:t>Combined: 10%</w:t>
            </w:r>
          </w:p>
        </w:tc>
        <w:tc>
          <w:tcPr>
            <w:tcW w:w="5220" w:type="dxa"/>
            <w:gridSpan w:val="4"/>
            <w:tcBorders>
              <w:left w:val="thinThickThinSmallGap" w:sz="24" w:space="0" w:color="auto"/>
            </w:tcBorders>
            <w:shd w:val="clear" w:color="auto" w:fill="D9D9D9" w:themeFill="background1" w:themeFillShade="D9"/>
          </w:tcPr>
          <w:p w:rsidR="00F26CAF" w:rsidRPr="00C55150" w:rsidRDefault="00F26CAF" w:rsidP="00F26CAF">
            <w:pPr>
              <w:pStyle w:val="ListParagraph"/>
              <w:spacing w:after="0" w:line="240" w:lineRule="exact"/>
              <w:ind w:left="0"/>
              <w:jc w:val="center"/>
              <w:rPr>
                <w:rFonts w:cs="Times New Roman"/>
                <w:b/>
                <w:sz w:val="20"/>
                <w:szCs w:val="20"/>
              </w:rPr>
            </w:pPr>
            <w:r w:rsidRPr="00C55150">
              <w:rPr>
                <w:rFonts w:cs="Times New Roman"/>
                <w:b/>
                <w:sz w:val="20"/>
                <w:szCs w:val="20"/>
              </w:rPr>
              <w:t>Combined (</w:t>
            </w:r>
            <w:r w:rsidRPr="00C55150">
              <w:rPr>
                <w:rFonts w:cs="Times New Roman"/>
                <w:b/>
                <w:i/>
                <w:sz w:val="20"/>
                <w:szCs w:val="20"/>
              </w:rPr>
              <w:t>Includes Non-PEB Conditions</w:t>
            </w:r>
            <w:r w:rsidRPr="00C55150">
              <w:rPr>
                <w:rFonts w:cs="Times New Roman"/>
                <w:b/>
                <w:sz w:val="20"/>
                <w:szCs w:val="20"/>
              </w:rPr>
              <w:t>): 20%</w:t>
            </w:r>
          </w:p>
        </w:tc>
      </w:tr>
    </w:tbl>
    <w:p w:rsidR="00F26CAF" w:rsidRPr="00C55150" w:rsidRDefault="00F26CAF" w:rsidP="00F26CAF">
      <w:pPr>
        <w:pBdr>
          <w:bottom w:val="single" w:sz="12" w:space="1" w:color="auto"/>
        </w:pBdr>
        <w:tabs>
          <w:tab w:val="left" w:pos="288"/>
          <w:tab w:val="left" w:pos="4752"/>
        </w:tabs>
        <w:spacing w:line="240" w:lineRule="exact"/>
        <w:jc w:val="both"/>
        <w:rPr>
          <w:color w:val="auto"/>
          <w:szCs w:val="24"/>
        </w:rPr>
      </w:pPr>
    </w:p>
    <w:p w:rsidR="00F26CAF" w:rsidRPr="00C55150" w:rsidRDefault="00F26CAF" w:rsidP="00F26CAF">
      <w:pPr>
        <w:tabs>
          <w:tab w:val="left" w:pos="288"/>
          <w:tab w:val="left" w:pos="4752"/>
        </w:tabs>
        <w:spacing w:line="240" w:lineRule="exact"/>
        <w:rPr>
          <w:color w:val="auto"/>
          <w:szCs w:val="24"/>
        </w:rPr>
      </w:pPr>
    </w:p>
    <w:p w:rsidR="00DB036B" w:rsidRPr="00C55150" w:rsidRDefault="002C6E5B" w:rsidP="00D4619C">
      <w:pPr>
        <w:tabs>
          <w:tab w:val="left" w:pos="288"/>
          <w:tab w:val="left" w:pos="4752"/>
        </w:tabs>
        <w:spacing w:line="240" w:lineRule="exact"/>
        <w:jc w:val="both"/>
        <w:rPr>
          <w:rFonts w:asciiTheme="minorHAnsi" w:hAnsiTheme="minorHAnsi"/>
          <w:color w:val="auto"/>
          <w:szCs w:val="24"/>
        </w:rPr>
      </w:pPr>
      <w:r w:rsidRPr="00C55150">
        <w:rPr>
          <w:rFonts w:asciiTheme="minorHAnsi" w:hAnsiTheme="minorHAnsi"/>
          <w:color w:val="auto"/>
          <w:szCs w:val="24"/>
          <w:u w:val="single"/>
        </w:rPr>
        <w:t>ANALYSIS SUMMARY</w:t>
      </w:r>
      <w:r w:rsidRPr="00C55150">
        <w:rPr>
          <w:rFonts w:asciiTheme="minorHAnsi" w:hAnsiTheme="minorHAnsi"/>
          <w:color w:val="auto"/>
          <w:szCs w:val="24"/>
        </w:rPr>
        <w:t>:</w:t>
      </w:r>
      <w:r w:rsidR="00DB036B" w:rsidRPr="00C55150">
        <w:rPr>
          <w:rFonts w:asciiTheme="minorHAnsi" w:hAnsiTheme="minorHAnsi"/>
          <w:color w:val="auto"/>
          <w:szCs w:val="24"/>
        </w:rPr>
        <w:t xml:space="preserve">  The </w:t>
      </w:r>
      <w:r w:rsidR="0024481A">
        <w:rPr>
          <w:rFonts w:asciiTheme="minorHAnsi" w:hAnsiTheme="minorHAnsi"/>
          <w:color w:val="auto"/>
          <w:szCs w:val="24"/>
        </w:rPr>
        <w:t>m</w:t>
      </w:r>
      <w:r w:rsidR="00DB036B" w:rsidRPr="00C55150">
        <w:rPr>
          <w:rFonts w:asciiTheme="minorHAnsi" w:hAnsiTheme="minorHAnsi"/>
          <w:color w:val="auto"/>
          <w:szCs w:val="24"/>
        </w:rPr>
        <w:t xml:space="preserve">ilitary </w:t>
      </w:r>
      <w:r w:rsidR="0024481A">
        <w:rPr>
          <w:rFonts w:asciiTheme="minorHAnsi" w:hAnsiTheme="minorHAnsi"/>
          <w:color w:val="auto"/>
          <w:szCs w:val="24"/>
        </w:rPr>
        <w:t>s</w:t>
      </w:r>
      <w:r w:rsidR="00DB036B" w:rsidRPr="00C55150">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 and not based on possible future changes.  The VA</w:t>
      </w:r>
      <w:r w:rsidR="0024481A">
        <w:rPr>
          <w:rFonts w:asciiTheme="minorHAnsi" w:hAnsiTheme="minorHAnsi"/>
          <w:color w:val="auto"/>
          <w:szCs w:val="24"/>
        </w:rPr>
        <w:t>,</w:t>
      </w:r>
      <w:r w:rsidR="00DB036B" w:rsidRPr="00C55150">
        <w:rPr>
          <w:rFonts w:asciiTheme="minorHAnsi" w:hAnsiTheme="minorHAnsi"/>
          <w:color w:val="auto"/>
          <w:szCs w:val="24"/>
        </w:rPr>
        <w:t xml:space="preserve"> however</w:t>
      </w:r>
      <w:r w:rsidR="0024481A">
        <w:rPr>
          <w:rFonts w:asciiTheme="minorHAnsi" w:hAnsiTheme="minorHAnsi"/>
          <w:color w:val="auto"/>
          <w:szCs w:val="24"/>
        </w:rPr>
        <w:t>,</w:t>
      </w:r>
      <w:r w:rsidR="00DB036B" w:rsidRPr="00C55150">
        <w:rPr>
          <w:rFonts w:asciiTheme="minorHAnsi" w:hAnsiTheme="minorHAnsi"/>
          <w:color w:val="auto"/>
          <w:szCs w:val="24"/>
        </w:rPr>
        <w:t xml:space="preserve"> can rate and compensate all service connected conditions without regard to their impact on performance of military duties.  The VA can also increase or decrease ratings based on the changing severity of each condition over time.  The Board’s role is confined to the review of medical records and all evidence at hand to assess the fairness of PEB rating determinations compared to VASRD standards, as well as the fairness of PEB fitness adjudications at the time of separation.  Furthermore, a </w:t>
      </w:r>
      <w:r w:rsidR="0024481A">
        <w:rPr>
          <w:rFonts w:asciiTheme="minorHAnsi" w:hAnsiTheme="minorHAnsi"/>
          <w:color w:val="auto"/>
          <w:szCs w:val="24"/>
        </w:rPr>
        <w:t>“</w:t>
      </w:r>
      <w:r w:rsidR="00DB036B" w:rsidRPr="00C55150">
        <w:rPr>
          <w:rFonts w:asciiTheme="minorHAnsi" w:hAnsiTheme="minorHAnsi"/>
          <w:color w:val="auto"/>
          <w:szCs w:val="24"/>
        </w:rPr>
        <w:t>crystal ball</w:t>
      </w:r>
      <w:r w:rsidR="0024481A">
        <w:rPr>
          <w:rFonts w:asciiTheme="minorHAnsi" w:hAnsiTheme="minorHAnsi"/>
          <w:color w:val="auto"/>
          <w:szCs w:val="24"/>
        </w:rPr>
        <w:t>”</w:t>
      </w:r>
      <w:r w:rsidR="00DB036B" w:rsidRPr="00C55150">
        <w:rPr>
          <w:rFonts w:asciiTheme="minorHAnsi" w:hAnsiTheme="minorHAnsi"/>
          <w:color w:val="auto"/>
          <w:szCs w:val="24"/>
        </w:rPr>
        <w:t xml:space="preserve"> requirement is not imposed on the service PEBs by the Board</w:t>
      </w:r>
      <w:r w:rsidR="0024481A">
        <w:rPr>
          <w:rFonts w:asciiTheme="minorHAnsi" w:hAnsiTheme="minorHAnsi"/>
          <w:color w:val="auto"/>
          <w:szCs w:val="24"/>
        </w:rPr>
        <w:t>,</w:t>
      </w:r>
      <w:r w:rsidR="00DB036B" w:rsidRPr="00C55150">
        <w:rPr>
          <w:rFonts w:asciiTheme="minorHAnsi" w:hAnsiTheme="minorHAnsi"/>
          <w:color w:val="auto"/>
          <w:szCs w:val="24"/>
        </w:rPr>
        <w:t xml:space="preserve"> and the 12</w:t>
      </w:r>
      <w:r w:rsidR="0024481A">
        <w:rPr>
          <w:rFonts w:asciiTheme="minorHAnsi" w:hAnsiTheme="minorHAnsi"/>
          <w:color w:val="auto"/>
          <w:szCs w:val="24"/>
        </w:rPr>
        <w:t>-</w:t>
      </w:r>
      <w:r w:rsidR="00DB036B" w:rsidRPr="00C55150">
        <w:rPr>
          <w:rFonts w:asciiTheme="minorHAnsi" w:hAnsiTheme="minorHAnsi"/>
          <w:color w:val="auto"/>
          <w:szCs w:val="24"/>
        </w:rPr>
        <w:t>month window specified in DoDI 6040.44 is appropriate for rating comparisons but not for new developments after separation.</w:t>
      </w:r>
    </w:p>
    <w:p w:rsidR="00F26CAF" w:rsidRPr="00C55150" w:rsidRDefault="00F26CAF" w:rsidP="00D4619C">
      <w:pPr>
        <w:jc w:val="both"/>
        <w:rPr>
          <w:rFonts w:asciiTheme="minorHAnsi" w:hAnsiTheme="minorHAnsi"/>
          <w:color w:val="auto"/>
          <w:szCs w:val="24"/>
        </w:rPr>
      </w:pPr>
    </w:p>
    <w:p w:rsidR="00DB036B" w:rsidRPr="00C55150" w:rsidRDefault="00F26CAF" w:rsidP="00D4619C">
      <w:pPr>
        <w:spacing w:line="240" w:lineRule="exact"/>
        <w:jc w:val="both"/>
        <w:rPr>
          <w:rFonts w:asciiTheme="minorHAnsi" w:hAnsiTheme="minorHAnsi"/>
          <w:color w:val="auto"/>
          <w:szCs w:val="24"/>
        </w:rPr>
      </w:pPr>
      <w:r w:rsidRPr="00C55150">
        <w:rPr>
          <w:rFonts w:asciiTheme="minorHAnsi" w:hAnsiTheme="minorHAnsi"/>
          <w:color w:val="auto"/>
          <w:szCs w:val="24"/>
          <w:u w:val="single"/>
        </w:rPr>
        <w:t xml:space="preserve">Capsular Adhesion of the Right Glenohumeral Joint Status Post Open </w:t>
      </w:r>
      <w:proofErr w:type="spellStart"/>
      <w:r w:rsidRPr="00C55150">
        <w:rPr>
          <w:rFonts w:asciiTheme="minorHAnsi" w:hAnsiTheme="minorHAnsi"/>
          <w:color w:val="auto"/>
          <w:szCs w:val="24"/>
          <w:u w:val="single"/>
        </w:rPr>
        <w:t>Bankart</w:t>
      </w:r>
      <w:proofErr w:type="spellEnd"/>
      <w:r w:rsidRPr="00C55150">
        <w:rPr>
          <w:rFonts w:asciiTheme="minorHAnsi" w:hAnsiTheme="minorHAnsi"/>
          <w:color w:val="auto"/>
          <w:szCs w:val="24"/>
          <w:u w:val="single"/>
        </w:rPr>
        <w:t xml:space="preserve"> Repair</w:t>
      </w:r>
      <w:r w:rsidR="0024481A">
        <w:rPr>
          <w:rFonts w:asciiTheme="minorHAnsi" w:hAnsiTheme="minorHAnsi"/>
          <w:color w:val="auto"/>
          <w:szCs w:val="24"/>
          <w:u w:val="single"/>
        </w:rPr>
        <w:t>.</w:t>
      </w:r>
      <w:r w:rsidR="00451897" w:rsidRPr="00C55150">
        <w:rPr>
          <w:rFonts w:asciiTheme="minorHAnsi" w:hAnsiTheme="minorHAnsi"/>
          <w:color w:val="auto"/>
          <w:szCs w:val="24"/>
        </w:rPr>
        <w:t xml:space="preserve">  </w:t>
      </w:r>
      <w:r w:rsidR="00F1687F" w:rsidRPr="00C55150">
        <w:rPr>
          <w:rFonts w:asciiTheme="minorHAnsi" w:hAnsiTheme="minorHAnsi"/>
          <w:color w:val="auto"/>
          <w:szCs w:val="24"/>
        </w:rPr>
        <w:t xml:space="preserve">The CI injured his right shoulder </w:t>
      </w:r>
      <w:r w:rsidR="00E30AF6" w:rsidRPr="00C55150">
        <w:rPr>
          <w:rFonts w:asciiTheme="minorHAnsi" w:hAnsiTheme="minorHAnsi"/>
          <w:color w:val="auto"/>
          <w:szCs w:val="24"/>
        </w:rPr>
        <w:t xml:space="preserve">(right dominant) </w:t>
      </w:r>
      <w:r w:rsidR="00F1687F" w:rsidRPr="00C55150">
        <w:rPr>
          <w:rFonts w:asciiTheme="minorHAnsi" w:hAnsiTheme="minorHAnsi"/>
          <w:color w:val="auto"/>
          <w:szCs w:val="24"/>
        </w:rPr>
        <w:t>during basic training</w:t>
      </w:r>
      <w:r w:rsidR="00451897" w:rsidRPr="00C55150">
        <w:rPr>
          <w:rFonts w:asciiTheme="minorHAnsi" w:hAnsiTheme="minorHAnsi"/>
          <w:color w:val="auto"/>
          <w:szCs w:val="24"/>
        </w:rPr>
        <w:t xml:space="preserve"> </w:t>
      </w:r>
      <w:r w:rsidR="00F1687F" w:rsidRPr="00C55150">
        <w:rPr>
          <w:rFonts w:asciiTheme="minorHAnsi" w:hAnsiTheme="minorHAnsi"/>
          <w:color w:val="auto"/>
          <w:szCs w:val="24"/>
        </w:rPr>
        <w:t xml:space="preserve">and subsequently experienced </w:t>
      </w:r>
      <w:r w:rsidR="00F1687F" w:rsidRPr="00C55150">
        <w:rPr>
          <w:rFonts w:asciiTheme="minorHAnsi" w:hAnsiTheme="minorHAnsi"/>
          <w:color w:val="auto"/>
          <w:szCs w:val="24"/>
        </w:rPr>
        <w:lastRenderedPageBreak/>
        <w:t xml:space="preserve">instability </w:t>
      </w:r>
      <w:r w:rsidR="00E30AF6" w:rsidRPr="00C55150">
        <w:rPr>
          <w:rFonts w:asciiTheme="minorHAnsi" w:hAnsiTheme="minorHAnsi"/>
          <w:color w:val="auto"/>
          <w:szCs w:val="24"/>
        </w:rPr>
        <w:t xml:space="preserve">with recurrent </w:t>
      </w:r>
      <w:r w:rsidR="00F1687F" w:rsidRPr="00C55150">
        <w:rPr>
          <w:rFonts w:asciiTheme="minorHAnsi" w:hAnsiTheme="minorHAnsi"/>
          <w:color w:val="auto"/>
          <w:szCs w:val="24"/>
        </w:rPr>
        <w:t>subluxation</w:t>
      </w:r>
      <w:r w:rsidR="00A97F8B" w:rsidRPr="00C55150">
        <w:rPr>
          <w:rFonts w:asciiTheme="minorHAnsi" w:hAnsiTheme="minorHAnsi"/>
          <w:color w:val="auto"/>
          <w:szCs w:val="24"/>
        </w:rPr>
        <w:t xml:space="preserve"> and </w:t>
      </w:r>
      <w:r w:rsidR="00F1687F" w:rsidRPr="00C55150">
        <w:rPr>
          <w:rFonts w:asciiTheme="minorHAnsi" w:hAnsiTheme="minorHAnsi"/>
          <w:color w:val="auto"/>
          <w:szCs w:val="24"/>
        </w:rPr>
        <w:t>dislocation which he self</w:t>
      </w:r>
      <w:r w:rsidR="0024481A">
        <w:rPr>
          <w:rFonts w:asciiTheme="minorHAnsi" w:hAnsiTheme="minorHAnsi"/>
          <w:color w:val="auto"/>
          <w:szCs w:val="24"/>
        </w:rPr>
        <w:t>-</w:t>
      </w:r>
      <w:r w:rsidR="00F1687F" w:rsidRPr="00C55150">
        <w:rPr>
          <w:rFonts w:asciiTheme="minorHAnsi" w:hAnsiTheme="minorHAnsi"/>
          <w:color w:val="auto"/>
          <w:szCs w:val="24"/>
        </w:rPr>
        <w:t xml:space="preserve">reduced.  </w:t>
      </w:r>
      <w:r w:rsidR="00A97F8B" w:rsidRPr="00C55150">
        <w:rPr>
          <w:rFonts w:asciiTheme="minorHAnsi" w:hAnsiTheme="minorHAnsi"/>
          <w:color w:val="auto"/>
          <w:szCs w:val="24"/>
        </w:rPr>
        <w:t>E</w:t>
      </w:r>
      <w:r w:rsidR="00F1687F" w:rsidRPr="00C55150">
        <w:rPr>
          <w:rFonts w:asciiTheme="minorHAnsi" w:hAnsiTheme="minorHAnsi"/>
          <w:color w:val="auto"/>
          <w:szCs w:val="24"/>
        </w:rPr>
        <w:t>valuation by orthopedic surgery diagnosed multidirectional instability</w:t>
      </w:r>
      <w:r w:rsidR="00A97F8B" w:rsidRPr="00C55150">
        <w:rPr>
          <w:rFonts w:asciiTheme="minorHAnsi" w:hAnsiTheme="minorHAnsi"/>
          <w:color w:val="auto"/>
          <w:szCs w:val="24"/>
        </w:rPr>
        <w:t xml:space="preserve">, and </w:t>
      </w:r>
      <w:r w:rsidR="0024481A">
        <w:rPr>
          <w:rFonts w:asciiTheme="minorHAnsi" w:hAnsiTheme="minorHAnsi"/>
          <w:color w:val="auto"/>
          <w:szCs w:val="24"/>
        </w:rPr>
        <w:t>magnetic resonance imaging (</w:t>
      </w:r>
      <w:r w:rsidR="00F1687F" w:rsidRPr="00C55150">
        <w:rPr>
          <w:rFonts w:asciiTheme="minorHAnsi" w:hAnsiTheme="minorHAnsi"/>
          <w:color w:val="auto"/>
          <w:szCs w:val="24"/>
        </w:rPr>
        <w:t>MRI</w:t>
      </w:r>
      <w:r w:rsidR="0024481A">
        <w:rPr>
          <w:rFonts w:asciiTheme="minorHAnsi" w:hAnsiTheme="minorHAnsi"/>
          <w:color w:val="auto"/>
          <w:szCs w:val="24"/>
        </w:rPr>
        <w:t>)</w:t>
      </w:r>
      <w:r w:rsidR="00F1687F" w:rsidRPr="00C55150">
        <w:rPr>
          <w:rFonts w:asciiTheme="minorHAnsi" w:hAnsiTheme="minorHAnsi"/>
          <w:color w:val="auto"/>
          <w:szCs w:val="24"/>
        </w:rPr>
        <w:t xml:space="preserve"> findings </w:t>
      </w:r>
      <w:r w:rsidR="00A97F8B" w:rsidRPr="00C55150">
        <w:rPr>
          <w:rFonts w:asciiTheme="minorHAnsi" w:hAnsiTheme="minorHAnsi"/>
          <w:color w:val="auto"/>
          <w:szCs w:val="24"/>
        </w:rPr>
        <w:t xml:space="preserve">demonstrated </w:t>
      </w:r>
      <w:r w:rsidR="00F1687F" w:rsidRPr="00C55150">
        <w:rPr>
          <w:rFonts w:asciiTheme="minorHAnsi" w:hAnsiTheme="minorHAnsi"/>
          <w:color w:val="auto"/>
          <w:szCs w:val="24"/>
        </w:rPr>
        <w:t>evidence of prior dislocation and damage</w:t>
      </w:r>
      <w:r w:rsidR="00FC6CF8" w:rsidRPr="00C55150">
        <w:rPr>
          <w:rFonts w:asciiTheme="minorHAnsi" w:hAnsiTheme="minorHAnsi"/>
          <w:color w:val="auto"/>
          <w:szCs w:val="24"/>
        </w:rPr>
        <w:t>.</w:t>
      </w:r>
      <w:r w:rsidR="00A97F8B" w:rsidRPr="00C55150">
        <w:rPr>
          <w:rFonts w:asciiTheme="minorHAnsi" w:hAnsiTheme="minorHAnsi"/>
          <w:color w:val="auto"/>
          <w:szCs w:val="24"/>
        </w:rPr>
        <w:t xml:space="preserve"> </w:t>
      </w:r>
      <w:r w:rsidR="00451897" w:rsidRPr="00C55150">
        <w:rPr>
          <w:rFonts w:asciiTheme="minorHAnsi" w:hAnsiTheme="minorHAnsi"/>
          <w:color w:val="auto"/>
          <w:szCs w:val="24"/>
        </w:rPr>
        <w:t xml:space="preserve"> </w:t>
      </w:r>
      <w:r w:rsidR="00F1687F" w:rsidRPr="00C55150">
        <w:rPr>
          <w:rFonts w:asciiTheme="minorHAnsi" w:hAnsiTheme="minorHAnsi"/>
          <w:color w:val="auto"/>
          <w:szCs w:val="24"/>
        </w:rPr>
        <w:t>The CI underwent surgical repair in March 2006</w:t>
      </w:r>
      <w:r w:rsidR="0024481A">
        <w:rPr>
          <w:rFonts w:asciiTheme="minorHAnsi" w:hAnsiTheme="minorHAnsi"/>
          <w:color w:val="auto"/>
          <w:szCs w:val="24"/>
        </w:rPr>
        <w:t>,</w:t>
      </w:r>
      <w:r w:rsidR="00E30AF6" w:rsidRPr="00C55150">
        <w:rPr>
          <w:rFonts w:asciiTheme="minorHAnsi" w:hAnsiTheme="minorHAnsi"/>
          <w:color w:val="auto"/>
          <w:szCs w:val="24"/>
        </w:rPr>
        <w:t xml:space="preserve"> with resolution of recurrent dislocation and instability.  He experienced persisting pain</w:t>
      </w:r>
      <w:r w:rsidR="0024481A">
        <w:rPr>
          <w:rFonts w:asciiTheme="minorHAnsi" w:hAnsiTheme="minorHAnsi"/>
          <w:color w:val="auto"/>
          <w:szCs w:val="24"/>
        </w:rPr>
        <w:t>,</w:t>
      </w:r>
      <w:r w:rsidR="00E30AF6" w:rsidRPr="00C55150">
        <w:rPr>
          <w:rFonts w:asciiTheme="minorHAnsi" w:hAnsiTheme="minorHAnsi"/>
          <w:color w:val="auto"/>
          <w:szCs w:val="24"/>
        </w:rPr>
        <w:t xml:space="preserve"> limiting his ability to perform his military duties and perform throwing or other overhead activities.</w:t>
      </w:r>
      <w:r w:rsidR="00FC6CF8" w:rsidRPr="00C55150">
        <w:rPr>
          <w:rFonts w:asciiTheme="minorHAnsi" w:hAnsiTheme="minorHAnsi"/>
          <w:color w:val="auto"/>
          <w:szCs w:val="24"/>
        </w:rPr>
        <w:t xml:space="preserve">  A February 2007 physical therapy record documents elevation of the arm to 165</w:t>
      </w:r>
      <w:r w:rsidR="00FC6CF8" w:rsidRPr="00C55150">
        <w:rPr>
          <w:rFonts w:asciiTheme="minorHAnsi" w:hAnsiTheme="minorHAnsi" w:cstheme="minorHAnsi"/>
          <w:color w:val="auto"/>
          <w:szCs w:val="24"/>
        </w:rPr>
        <w:t>°</w:t>
      </w:r>
      <w:r w:rsidR="000F502E" w:rsidRPr="00C55150">
        <w:rPr>
          <w:rFonts w:asciiTheme="minorHAnsi" w:hAnsiTheme="minorHAnsi" w:cstheme="minorHAnsi"/>
          <w:color w:val="auto"/>
          <w:szCs w:val="24"/>
        </w:rPr>
        <w:t xml:space="preserve"> in flexion and abduction with pain at end range.  </w:t>
      </w:r>
      <w:r w:rsidR="0024481A">
        <w:rPr>
          <w:rFonts w:asciiTheme="minorHAnsi" w:hAnsiTheme="minorHAnsi"/>
          <w:color w:val="auto"/>
          <w:szCs w:val="24"/>
        </w:rPr>
        <w:t xml:space="preserve">An 8 </w:t>
      </w:r>
      <w:r w:rsidR="00E30AF6" w:rsidRPr="00C55150">
        <w:rPr>
          <w:rFonts w:asciiTheme="minorHAnsi" w:hAnsiTheme="minorHAnsi"/>
          <w:color w:val="auto"/>
          <w:szCs w:val="24"/>
        </w:rPr>
        <w:t>May 2007 orthopedics examination (four months before separation), documented ability to fully elevate the arm to 180</w:t>
      </w:r>
      <w:r w:rsidR="00E30AF6" w:rsidRPr="00C55150">
        <w:rPr>
          <w:rFonts w:asciiTheme="minorHAnsi" w:hAnsiTheme="minorHAnsi" w:cstheme="minorHAnsi"/>
          <w:color w:val="auto"/>
          <w:szCs w:val="24"/>
        </w:rPr>
        <w:t>°</w:t>
      </w:r>
      <w:r w:rsidR="00E30AF6" w:rsidRPr="00C55150">
        <w:rPr>
          <w:rFonts w:asciiTheme="minorHAnsi" w:hAnsiTheme="minorHAnsi"/>
          <w:color w:val="auto"/>
          <w:szCs w:val="24"/>
        </w:rPr>
        <w:t xml:space="preserve"> but with pain at 110</w:t>
      </w:r>
      <w:r w:rsidR="00E30AF6" w:rsidRPr="00C55150">
        <w:rPr>
          <w:rFonts w:asciiTheme="minorHAnsi" w:hAnsiTheme="minorHAnsi" w:cstheme="minorHAnsi"/>
          <w:color w:val="auto"/>
          <w:szCs w:val="24"/>
        </w:rPr>
        <w:t>°</w:t>
      </w:r>
      <w:r w:rsidR="00E30AF6" w:rsidRPr="00C55150">
        <w:rPr>
          <w:rFonts w:asciiTheme="minorHAnsi" w:hAnsiTheme="minorHAnsi"/>
          <w:color w:val="auto"/>
          <w:szCs w:val="24"/>
        </w:rPr>
        <w:t>.  The MEB NARSUM, approximately three months before separation, documented ability to elevate the arm to 170</w:t>
      </w:r>
      <w:r w:rsidR="00E30AF6" w:rsidRPr="00C55150">
        <w:rPr>
          <w:rFonts w:asciiTheme="minorHAnsi" w:hAnsiTheme="minorHAnsi" w:cstheme="minorHAnsi"/>
          <w:color w:val="auto"/>
          <w:szCs w:val="24"/>
        </w:rPr>
        <w:t>°</w:t>
      </w:r>
      <w:r w:rsidR="00E30AF6" w:rsidRPr="00C55150">
        <w:rPr>
          <w:rFonts w:asciiTheme="minorHAnsi" w:hAnsiTheme="minorHAnsi"/>
          <w:color w:val="auto"/>
          <w:szCs w:val="24"/>
        </w:rPr>
        <w:t xml:space="preserve"> with pain starting at 140</w:t>
      </w:r>
      <w:r w:rsidR="00E30AF6" w:rsidRPr="00C55150">
        <w:rPr>
          <w:rFonts w:asciiTheme="minorHAnsi" w:hAnsiTheme="minorHAnsi" w:cstheme="minorHAnsi"/>
          <w:color w:val="auto"/>
          <w:szCs w:val="24"/>
        </w:rPr>
        <w:t>°</w:t>
      </w:r>
      <w:r w:rsidR="00E30AF6" w:rsidRPr="00C55150">
        <w:rPr>
          <w:rFonts w:asciiTheme="minorHAnsi" w:hAnsiTheme="minorHAnsi"/>
          <w:color w:val="auto"/>
          <w:szCs w:val="24"/>
        </w:rPr>
        <w:t xml:space="preserve">.  Motion was limited in external rotation </w:t>
      </w:r>
      <w:r w:rsidR="00FC6CF8" w:rsidRPr="00C55150">
        <w:rPr>
          <w:rFonts w:asciiTheme="minorHAnsi" w:hAnsiTheme="minorHAnsi"/>
          <w:color w:val="auto"/>
          <w:szCs w:val="24"/>
        </w:rPr>
        <w:t>(</w:t>
      </w:r>
      <w:r w:rsidR="00E30AF6" w:rsidRPr="00C55150">
        <w:rPr>
          <w:rFonts w:asciiTheme="minorHAnsi" w:hAnsiTheme="minorHAnsi"/>
          <w:color w:val="auto"/>
          <w:szCs w:val="24"/>
        </w:rPr>
        <w:t>to 20</w:t>
      </w:r>
      <w:r w:rsidR="00E30AF6" w:rsidRPr="00C55150">
        <w:rPr>
          <w:rFonts w:asciiTheme="minorHAnsi" w:hAnsiTheme="minorHAnsi" w:cstheme="minorHAnsi"/>
          <w:color w:val="auto"/>
          <w:szCs w:val="24"/>
        </w:rPr>
        <w:t>°</w:t>
      </w:r>
      <w:r w:rsidR="00FC6CF8" w:rsidRPr="00C55150">
        <w:rPr>
          <w:rFonts w:asciiTheme="minorHAnsi" w:hAnsiTheme="minorHAnsi" w:cstheme="minorHAnsi"/>
          <w:color w:val="auto"/>
          <w:szCs w:val="24"/>
        </w:rPr>
        <w:t xml:space="preserve">).  Movements in internal and external rotation were accompanied by pain and </w:t>
      </w:r>
      <w:r w:rsidR="00A97F8B" w:rsidRPr="00C55150">
        <w:rPr>
          <w:rFonts w:asciiTheme="minorHAnsi" w:hAnsiTheme="minorHAnsi" w:cstheme="minorHAnsi"/>
          <w:color w:val="auto"/>
          <w:szCs w:val="24"/>
        </w:rPr>
        <w:t xml:space="preserve">a </w:t>
      </w:r>
      <w:r w:rsidR="00FC6CF8" w:rsidRPr="00C55150">
        <w:rPr>
          <w:rFonts w:asciiTheme="minorHAnsi" w:hAnsiTheme="minorHAnsi" w:cstheme="minorHAnsi"/>
          <w:color w:val="auto"/>
          <w:szCs w:val="24"/>
        </w:rPr>
        <w:t>feeling of tightness.  Strength was intact.  During a VA compensation and pension (C&amp;P) examination one week after separation, the CI was able to elevate the arm in flexion to 160° and in abduction to 100° with pain recorded at end range.</w:t>
      </w:r>
      <w:r w:rsidR="000F502E" w:rsidRPr="00C55150">
        <w:rPr>
          <w:rFonts w:asciiTheme="minorHAnsi" w:hAnsiTheme="minorHAnsi" w:cstheme="minorHAnsi"/>
          <w:color w:val="auto"/>
          <w:szCs w:val="24"/>
        </w:rPr>
        <w:t xml:space="preserve">  </w:t>
      </w:r>
      <w:r w:rsidR="00FC6CF8" w:rsidRPr="00C55150">
        <w:rPr>
          <w:rFonts w:asciiTheme="minorHAnsi" w:hAnsiTheme="minorHAnsi" w:cstheme="minorHAnsi"/>
          <w:color w:val="auto"/>
          <w:szCs w:val="24"/>
        </w:rPr>
        <w:t>External rotation was dramatically improved at 80°.</w:t>
      </w:r>
      <w:r w:rsidR="000F502E" w:rsidRPr="00C55150">
        <w:rPr>
          <w:rFonts w:asciiTheme="minorHAnsi" w:hAnsiTheme="minorHAnsi" w:cstheme="minorHAnsi"/>
          <w:color w:val="auto"/>
          <w:szCs w:val="24"/>
        </w:rPr>
        <w:t xml:space="preserve">  Upper extremity strength was normal.  </w:t>
      </w:r>
      <w:r w:rsidR="00FC6CF8" w:rsidRPr="00C55150">
        <w:rPr>
          <w:rFonts w:asciiTheme="minorHAnsi" w:hAnsiTheme="minorHAnsi" w:cstheme="minorHAnsi"/>
          <w:color w:val="auto"/>
          <w:szCs w:val="24"/>
        </w:rPr>
        <w:t>Based on this examination, the VA granted a service connected rating of 10% for painful motion</w:t>
      </w:r>
      <w:r w:rsidR="000F502E" w:rsidRPr="00C55150">
        <w:rPr>
          <w:rFonts w:asciiTheme="minorHAnsi" w:hAnsiTheme="minorHAnsi" w:cstheme="minorHAnsi"/>
          <w:color w:val="auto"/>
          <w:szCs w:val="24"/>
        </w:rPr>
        <w:t xml:space="preserve"> (</w:t>
      </w:r>
      <w:r w:rsidR="000F502E" w:rsidRPr="00C55150">
        <w:rPr>
          <w:rFonts w:asciiTheme="minorHAnsi" w:hAnsiTheme="minorHAnsi"/>
          <w:color w:val="auto"/>
          <w:szCs w:val="24"/>
        </w:rPr>
        <w:t>5201-5024; limitation of motion – tenosynovitis</w:t>
      </w:r>
      <w:r w:rsidR="000F502E" w:rsidRPr="00C55150">
        <w:rPr>
          <w:rFonts w:asciiTheme="minorHAnsi" w:hAnsiTheme="minorHAnsi" w:cstheme="minorHAnsi"/>
          <w:color w:val="auto"/>
          <w:szCs w:val="24"/>
        </w:rPr>
        <w:t>)</w:t>
      </w:r>
      <w:r w:rsidR="00FC6CF8" w:rsidRPr="00C55150">
        <w:rPr>
          <w:rFonts w:asciiTheme="minorHAnsi" w:hAnsiTheme="minorHAnsi" w:cstheme="minorHAnsi"/>
          <w:color w:val="auto"/>
          <w:szCs w:val="24"/>
        </w:rPr>
        <w:t>.</w:t>
      </w:r>
      <w:r w:rsidR="000F502E" w:rsidRPr="00C55150">
        <w:rPr>
          <w:rFonts w:asciiTheme="minorHAnsi" w:hAnsiTheme="minorHAnsi" w:cstheme="minorHAnsi"/>
          <w:color w:val="auto"/>
          <w:szCs w:val="24"/>
        </w:rPr>
        <w:t xml:space="preserve">  The PEB also rated the condition 10% but used the code for degenerative arthritis (5003)</w:t>
      </w:r>
      <w:r w:rsidR="00A97F8B" w:rsidRPr="00C55150">
        <w:rPr>
          <w:rFonts w:asciiTheme="minorHAnsi" w:hAnsiTheme="minorHAnsi" w:cstheme="minorHAnsi"/>
          <w:color w:val="auto"/>
          <w:szCs w:val="24"/>
        </w:rPr>
        <w:t xml:space="preserve"> and likely painful motion</w:t>
      </w:r>
      <w:r w:rsidR="000F502E" w:rsidRPr="00C55150">
        <w:rPr>
          <w:rFonts w:asciiTheme="minorHAnsi" w:hAnsiTheme="minorHAnsi" w:cstheme="minorHAnsi"/>
          <w:color w:val="auto"/>
          <w:szCs w:val="24"/>
        </w:rPr>
        <w:t>.  There were no other codes for rating that would provide benefit to the member.  There was no further dislocation, subluxation, or instability following surgical repair,</w:t>
      </w:r>
      <w:r w:rsidR="00EE6665" w:rsidRPr="00C55150">
        <w:rPr>
          <w:rFonts w:asciiTheme="minorHAnsi" w:hAnsiTheme="minorHAnsi" w:cstheme="minorHAnsi"/>
          <w:color w:val="auto"/>
          <w:szCs w:val="24"/>
        </w:rPr>
        <w:t xml:space="preserve"> no malunion, anklyosis, or flail shoulder for consideration using </w:t>
      </w:r>
      <w:r w:rsidR="000F502E" w:rsidRPr="00C55150">
        <w:rPr>
          <w:rFonts w:asciiTheme="minorHAnsi" w:hAnsiTheme="minorHAnsi" w:cstheme="minorHAnsi"/>
          <w:color w:val="auto"/>
          <w:szCs w:val="24"/>
        </w:rPr>
        <w:t>diagnostic code</w:t>
      </w:r>
      <w:r w:rsidR="00EE6665" w:rsidRPr="00C55150">
        <w:rPr>
          <w:rFonts w:asciiTheme="minorHAnsi" w:hAnsiTheme="minorHAnsi" w:cstheme="minorHAnsi"/>
          <w:color w:val="auto"/>
          <w:szCs w:val="24"/>
        </w:rPr>
        <w:t>s</w:t>
      </w:r>
      <w:r w:rsidR="000F502E" w:rsidRPr="00C55150">
        <w:rPr>
          <w:rFonts w:asciiTheme="minorHAnsi" w:hAnsiTheme="minorHAnsi" w:cstheme="minorHAnsi"/>
          <w:color w:val="auto"/>
          <w:szCs w:val="24"/>
        </w:rPr>
        <w:t xml:space="preserve"> 5202 (impairment of humerus)</w:t>
      </w:r>
      <w:r w:rsidR="00EE6665" w:rsidRPr="00C55150">
        <w:rPr>
          <w:rFonts w:asciiTheme="minorHAnsi" w:hAnsiTheme="minorHAnsi" w:cstheme="minorHAnsi"/>
          <w:color w:val="auto"/>
          <w:szCs w:val="24"/>
        </w:rPr>
        <w:t xml:space="preserve"> or 5201 (ankylosis).  The CI’s range of motion did not attain the threshold for a minimum ra</w:t>
      </w:r>
      <w:r w:rsidR="00A97F8B" w:rsidRPr="00C55150">
        <w:rPr>
          <w:rFonts w:asciiTheme="minorHAnsi" w:hAnsiTheme="minorHAnsi" w:cstheme="minorHAnsi"/>
          <w:color w:val="auto"/>
          <w:szCs w:val="24"/>
        </w:rPr>
        <w:t>t</w:t>
      </w:r>
      <w:r w:rsidR="00EE6665" w:rsidRPr="00C55150">
        <w:rPr>
          <w:rFonts w:asciiTheme="minorHAnsi" w:hAnsiTheme="minorHAnsi" w:cstheme="minorHAnsi"/>
          <w:color w:val="auto"/>
          <w:szCs w:val="24"/>
        </w:rPr>
        <w:t>ing under diagnostic code 5201 (limitation of arm motion).</w:t>
      </w:r>
      <w:r w:rsidR="00DB036B" w:rsidRPr="00C55150">
        <w:rPr>
          <w:rFonts w:asciiTheme="minorHAnsi" w:hAnsiTheme="minorHAnsi" w:cstheme="minorHAnsi"/>
          <w:color w:val="auto"/>
          <w:szCs w:val="24"/>
        </w:rPr>
        <w:t xml:space="preserve">  </w:t>
      </w:r>
      <w:r w:rsidR="00EE6665" w:rsidRPr="00C55150">
        <w:rPr>
          <w:rFonts w:asciiTheme="minorHAnsi" w:hAnsiTheme="minorHAnsi"/>
          <w:color w:val="auto"/>
          <w:szCs w:val="24"/>
        </w:rPr>
        <w:t xml:space="preserve">After due deliberation, considering all of the evidence and mindful of VASRD §4.3 (reasonable doubt) and §4.59 (painful motion), the Board </w:t>
      </w:r>
      <w:r w:rsidR="00DB036B" w:rsidRPr="00C55150">
        <w:rPr>
          <w:rFonts w:asciiTheme="minorHAnsi" w:hAnsiTheme="minorHAnsi"/>
          <w:color w:val="auto"/>
          <w:szCs w:val="24"/>
        </w:rPr>
        <w:t xml:space="preserve">concurred with the ratings adjudicated by the PEB as well as the VA and </w:t>
      </w:r>
      <w:r w:rsidR="00EE6665" w:rsidRPr="00C55150">
        <w:rPr>
          <w:rFonts w:asciiTheme="minorHAnsi" w:hAnsiTheme="minorHAnsi"/>
          <w:color w:val="auto"/>
          <w:szCs w:val="24"/>
        </w:rPr>
        <w:t xml:space="preserve">recommends </w:t>
      </w:r>
      <w:r w:rsidR="00DB036B" w:rsidRPr="00C55150">
        <w:rPr>
          <w:rFonts w:asciiTheme="minorHAnsi" w:hAnsiTheme="minorHAnsi"/>
          <w:color w:val="auto"/>
          <w:szCs w:val="24"/>
        </w:rPr>
        <w:t>no change in the separation rating.</w:t>
      </w:r>
    </w:p>
    <w:p w:rsidR="00F26CAF" w:rsidRPr="00C55150" w:rsidRDefault="00F26CAF" w:rsidP="00D4619C">
      <w:pPr>
        <w:tabs>
          <w:tab w:val="left" w:pos="288"/>
          <w:tab w:val="left" w:pos="4752"/>
        </w:tabs>
        <w:jc w:val="both"/>
        <w:rPr>
          <w:color w:val="auto"/>
          <w:szCs w:val="24"/>
        </w:rPr>
      </w:pPr>
    </w:p>
    <w:p w:rsidR="00F26CAF" w:rsidRPr="00C55150" w:rsidRDefault="00F26CAF" w:rsidP="00D4619C">
      <w:pPr>
        <w:spacing w:line="240" w:lineRule="exact"/>
        <w:jc w:val="both"/>
        <w:rPr>
          <w:rFonts w:asciiTheme="minorHAnsi" w:hAnsiTheme="minorHAnsi"/>
          <w:color w:val="auto"/>
          <w:szCs w:val="24"/>
        </w:rPr>
      </w:pPr>
      <w:proofErr w:type="gramStart"/>
      <w:r w:rsidRPr="00C55150">
        <w:rPr>
          <w:rFonts w:asciiTheme="minorHAnsi" w:hAnsiTheme="minorHAnsi"/>
          <w:color w:val="auto"/>
          <w:szCs w:val="24"/>
          <w:u w:val="single"/>
        </w:rPr>
        <w:t>Other Contended Conditions</w:t>
      </w:r>
      <w:r w:rsidR="0024481A">
        <w:rPr>
          <w:rFonts w:asciiTheme="minorHAnsi" w:hAnsiTheme="minorHAnsi"/>
          <w:color w:val="auto"/>
          <w:szCs w:val="24"/>
          <w:u w:val="single"/>
        </w:rPr>
        <w:t>.</w:t>
      </w:r>
      <w:proofErr w:type="gramEnd"/>
      <w:r w:rsidRPr="00C55150">
        <w:rPr>
          <w:rFonts w:asciiTheme="minorHAnsi" w:hAnsiTheme="minorHAnsi"/>
          <w:color w:val="auto"/>
          <w:szCs w:val="24"/>
        </w:rPr>
        <w:t xml:space="preserve">  The CI’s application asserts that compensable ratings should be considered for </w:t>
      </w:r>
      <w:r w:rsidR="00DB036B" w:rsidRPr="00C55150">
        <w:rPr>
          <w:rFonts w:asciiTheme="minorHAnsi" w:hAnsiTheme="minorHAnsi"/>
          <w:color w:val="auto"/>
          <w:szCs w:val="24"/>
        </w:rPr>
        <w:t>s</w:t>
      </w:r>
      <w:r w:rsidRPr="00C55150">
        <w:rPr>
          <w:rFonts w:asciiTheme="minorHAnsi" w:hAnsiTheme="minorHAnsi"/>
          <w:color w:val="auto"/>
          <w:szCs w:val="24"/>
        </w:rPr>
        <w:t xml:space="preserve">tress fracture in </w:t>
      </w:r>
      <w:r w:rsidR="00DB036B" w:rsidRPr="00C55150">
        <w:rPr>
          <w:rFonts w:asciiTheme="minorHAnsi" w:hAnsiTheme="minorHAnsi"/>
          <w:color w:val="auto"/>
          <w:szCs w:val="24"/>
        </w:rPr>
        <w:t xml:space="preserve">right </w:t>
      </w:r>
      <w:r w:rsidR="00A97F8B" w:rsidRPr="00C55150">
        <w:rPr>
          <w:rFonts w:asciiTheme="minorHAnsi" w:hAnsiTheme="minorHAnsi"/>
          <w:color w:val="auto"/>
          <w:szCs w:val="24"/>
        </w:rPr>
        <w:t xml:space="preserve">heel, </w:t>
      </w:r>
      <w:r w:rsidR="00DB036B" w:rsidRPr="00C55150">
        <w:rPr>
          <w:rFonts w:asciiTheme="minorHAnsi" w:hAnsiTheme="minorHAnsi"/>
          <w:color w:val="auto"/>
          <w:szCs w:val="24"/>
        </w:rPr>
        <w:t xml:space="preserve">right </w:t>
      </w:r>
      <w:r w:rsidRPr="00C55150">
        <w:rPr>
          <w:rFonts w:asciiTheme="minorHAnsi" w:hAnsiTheme="minorHAnsi"/>
          <w:color w:val="auto"/>
          <w:szCs w:val="24"/>
        </w:rPr>
        <w:t xml:space="preserve">foot planter fasciitis, </w:t>
      </w:r>
      <w:proofErr w:type="gramStart"/>
      <w:r w:rsidR="00DB036B" w:rsidRPr="00C55150">
        <w:rPr>
          <w:rFonts w:asciiTheme="minorHAnsi" w:hAnsiTheme="minorHAnsi"/>
          <w:color w:val="auto"/>
          <w:szCs w:val="24"/>
        </w:rPr>
        <w:t>left</w:t>
      </w:r>
      <w:proofErr w:type="gramEnd"/>
      <w:r w:rsidR="00DB036B" w:rsidRPr="00C55150">
        <w:rPr>
          <w:rFonts w:asciiTheme="minorHAnsi" w:hAnsiTheme="minorHAnsi"/>
          <w:color w:val="auto"/>
          <w:szCs w:val="24"/>
        </w:rPr>
        <w:t xml:space="preserve"> </w:t>
      </w:r>
      <w:r w:rsidR="00A97F8B" w:rsidRPr="00C55150">
        <w:rPr>
          <w:rFonts w:asciiTheme="minorHAnsi" w:hAnsiTheme="minorHAnsi"/>
          <w:color w:val="auto"/>
          <w:szCs w:val="24"/>
        </w:rPr>
        <w:t xml:space="preserve">heel </w:t>
      </w:r>
      <w:r w:rsidRPr="00C55150">
        <w:rPr>
          <w:rFonts w:asciiTheme="minorHAnsi" w:hAnsiTheme="minorHAnsi"/>
          <w:color w:val="auto"/>
          <w:szCs w:val="24"/>
        </w:rPr>
        <w:t xml:space="preserve">stress fracture in heel, </w:t>
      </w:r>
      <w:r w:rsidR="00DB036B" w:rsidRPr="00C55150">
        <w:rPr>
          <w:rFonts w:asciiTheme="minorHAnsi" w:hAnsiTheme="minorHAnsi"/>
          <w:color w:val="auto"/>
          <w:szCs w:val="24"/>
        </w:rPr>
        <w:t xml:space="preserve">left foot </w:t>
      </w:r>
      <w:r w:rsidRPr="00C55150">
        <w:rPr>
          <w:rFonts w:asciiTheme="minorHAnsi" w:hAnsiTheme="minorHAnsi"/>
          <w:color w:val="auto"/>
          <w:szCs w:val="24"/>
        </w:rPr>
        <w:t>planter fasciitis</w:t>
      </w:r>
      <w:r w:rsidR="00A97F8B" w:rsidRPr="00C55150">
        <w:rPr>
          <w:rFonts w:asciiTheme="minorHAnsi" w:hAnsiTheme="minorHAnsi"/>
          <w:color w:val="auto"/>
          <w:szCs w:val="24"/>
        </w:rPr>
        <w:t>,</w:t>
      </w:r>
      <w:r w:rsidRPr="00C55150">
        <w:rPr>
          <w:rFonts w:asciiTheme="minorHAnsi" w:hAnsiTheme="minorHAnsi"/>
          <w:color w:val="auto"/>
          <w:szCs w:val="24"/>
        </w:rPr>
        <w:t xml:space="preserve"> and </w:t>
      </w:r>
      <w:r w:rsidR="00DB036B" w:rsidRPr="00C55150">
        <w:rPr>
          <w:rFonts w:asciiTheme="minorHAnsi" w:hAnsiTheme="minorHAnsi"/>
          <w:color w:val="auto"/>
          <w:szCs w:val="24"/>
        </w:rPr>
        <w:t xml:space="preserve">left </w:t>
      </w:r>
      <w:r w:rsidRPr="00C55150">
        <w:rPr>
          <w:rFonts w:asciiTheme="minorHAnsi" w:hAnsiTheme="minorHAnsi"/>
          <w:color w:val="auto"/>
          <w:szCs w:val="24"/>
        </w:rPr>
        <w:t xml:space="preserve">eye redness/twitches.  </w:t>
      </w:r>
      <w:r w:rsidR="00DB036B" w:rsidRPr="00C55150">
        <w:rPr>
          <w:rFonts w:asciiTheme="minorHAnsi" w:hAnsiTheme="minorHAnsi"/>
          <w:color w:val="auto"/>
          <w:szCs w:val="24"/>
        </w:rPr>
        <w:t xml:space="preserve">Service treatment records document bilateral heel pain beginning in basic training in November 2004.  By February 2005 he was running three miles without pain.  </w:t>
      </w:r>
      <w:r w:rsidR="00514B5B" w:rsidRPr="00C55150">
        <w:rPr>
          <w:rFonts w:asciiTheme="minorHAnsi" w:hAnsiTheme="minorHAnsi"/>
          <w:color w:val="auto"/>
          <w:szCs w:val="24"/>
        </w:rPr>
        <w:t xml:space="preserve">He was </w:t>
      </w:r>
      <w:r w:rsidR="00C244C2" w:rsidRPr="00C55150">
        <w:rPr>
          <w:rFonts w:asciiTheme="minorHAnsi" w:hAnsiTheme="minorHAnsi"/>
          <w:color w:val="auto"/>
          <w:szCs w:val="24"/>
        </w:rPr>
        <w:t>treated from September 2005 through August 2006 for recurrent right plantar fasciitis.  The left foot was reported to have resolved without recurrence.  At the time of the MEB NARSUM</w:t>
      </w:r>
      <w:r w:rsidR="0024481A">
        <w:rPr>
          <w:rFonts w:asciiTheme="minorHAnsi" w:hAnsiTheme="minorHAnsi"/>
          <w:color w:val="auto"/>
          <w:szCs w:val="24"/>
        </w:rPr>
        <w:t xml:space="preserve"> in</w:t>
      </w:r>
      <w:r w:rsidR="00C244C2" w:rsidRPr="00C55150">
        <w:rPr>
          <w:rFonts w:asciiTheme="minorHAnsi" w:hAnsiTheme="minorHAnsi"/>
          <w:color w:val="auto"/>
          <w:szCs w:val="24"/>
        </w:rPr>
        <w:t xml:space="preserve"> June 2007, the foot problems were documented as resolved.  At the MEB history and physical </w:t>
      </w:r>
      <w:r w:rsidR="0024481A">
        <w:rPr>
          <w:rFonts w:asciiTheme="minorHAnsi" w:hAnsiTheme="minorHAnsi"/>
          <w:color w:val="auto"/>
          <w:szCs w:val="24"/>
        </w:rPr>
        <w:t xml:space="preserve">(H&amp;P) </w:t>
      </w:r>
      <w:r w:rsidR="00C244C2" w:rsidRPr="00C55150">
        <w:rPr>
          <w:rFonts w:asciiTheme="minorHAnsi" w:hAnsiTheme="minorHAnsi"/>
          <w:color w:val="auto"/>
          <w:szCs w:val="24"/>
        </w:rPr>
        <w:t>examination</w:t>
      </w:r>
      <w:r w:rsidR="0024481A">
        <w:rPr>
          <w:rFonts w:asciiTheme="minorHAnsi" w:hAnsiTheme="minorHAnsi"/>
          <w:color w:val="auto"/>
          <w:szCs w:val="24"/>
        </w:rPr>
        <w:t xml:space="preserve"> on</w:t>
      </w:r>
      <w:r w:rsidR="00C244C2" w:rsidRPr="00C55150">
        <w:rPr>
          <w:rFonts w:asciiTheme="minorHAnsi" w:hAnsiTheme="minorHAnsi"/>
          <w:color w:val="auto"/>
          <w:szCs w:val="24"/>
        </w:rPr>
        <w:t xml:space="preserve"> May 4, 2007, the CI denied foot trouble (</w:t>
      </w:r>
      <w:r w:rsidR="0024481A">
        <w:rPr>
          <w:rFonts w:asciiTheme="minorHAnsi" w:hAnsiTheme="minorHAnsi"/>
          <w:color w:val="auto"/>
          <w:szCs w:val="24"/>
        </w:rPr>
        <w:t xml:space="preserve">DD </w:t>
      </w:r>
      <w:r w:rsidR="00C244C2" w:rsidRPr="00C55150">
        <w:rPr>
          <w:rFonts w:asciiTheme="minorHAnsi" w:hAnsiTheme="minorHAnsi"/>
          <w:color w:val="auto"/>
          <w:szCs w:val="24"/>
        </w:rPr>
        <w:t xml:space="preserve">Form 2807-1).  At the time of the VA C&amp;P examination, examination of the right foot was recorded as normal (there was no claim for </w:t>
      </w:r>
      <w:r w:rsidR="00A97F8B" w:rsidRPr="00C55150">
        <w:rPr>
          <w:rFonts w:asciiTheme="minorHAnsi" w:hAnsiTheme="minorHAnsi"/>
          <w:color w:val="auto"/>
          <w:szCs w:val="24"/>
        </w:rPr>
        <w:t xml:space="preserve">the </w:t>
      </w:r>
      <w:r w:rsidR="00C244C2" w:rsidRPr="00C55150">
        <w:rPr>
          <w:rFonts w:asciiTheme="minorHAnsi" w:hAnsiTheme="minorHAnsi"/>
          <w:color w:val="auto"/>
          <w:szCs w:val="24"/>
        </w:rPr>
        <w:t xml:space="preserve">left foot).  The CI was treated for </w:t>
      </w:r>
      <w:r w:rsidR="00514B5B" w:rsidRPr="00C55150">
        <w:rPr>
          <w:rFonts w:asciiTheme="minorHAnsi" w:hAnsiTheme="minorHAnsi"/>
          <w:color w:val="auto"/>
          <w:szCs w:val="24"/>
        </w:rPr>
        <w:t>conjun</w:t>
      </w:r>
      <w:r w:rsidR="00A97F8B" w:rsidRPr="00C55150">
        <w:rPr>
          <w:rFonts w:asciiTheme="minorHAnsi" w:hAnsiTheme="minorHAnsi"/>
          <w:color w:val="auto"/>
          <w:szCs w:val="24"/>
        </w:rPr>
        <w:t>c</w:t>
      </w:r>
      <w:r w:rsidR="00C244C2" w:rsidRPr="00C55150">
        <w:rPr>
          <w:rFonts w:asciiTheme="minorHAnsi" w:hAnsiTheme="minorHAnsi"/>
          <w:color w:val="auto"/>
          <w:szCs w:val="24"/>
        </w:rPr>
        <w:t>tiv</w:t>
      </w:r>
      <w:r w:rsidR="00514B5B" w:rsidRPr="00C55150">
        <w:rPr>
          <w:rFonts w:asciiTheme="minorHAnsi" w:hAnsiTheme="minorHAnsi"/>
          <w:color w:val="auto"/>
          <w:szCs w:val="24"/>
        </w:rPr>
        <w:t>i</w:t>
      </w:r>
      <w:r w:rsidR="00C244C2" w:rsidRPr="00C55150">
        <w:rPr>
          <w:rFonts w:asciiTheme="minorHAnsi" w:hAnsiTheme="minorHAnsi"/>
          <w:color w:val="auto"/>
          <w:szCs w:val="24"/>
        </w:rPr>
        <w:t>ti</w:t>
      </w:r>
      <w:r w:rsidR="00514B5B" w:rsidRPr="00C55150">
        <w:rPr>
          <w:rFonts w:asciiTheme="minorHAnsi" w:hAnsiTheme="minorHAnsi"/>
          <w:color w:val="auto"/>
          <w:szCs w:val="24"/>
        </w:rPr>
        <w:t xml:space="preserve">s </w:t>
      </w:r>
      <w:r w:rsidR="00C244C2" w:rsidRPr="00C55150">
        <w:rPr>
          <w:rFonts w:asciiTheme="minorHAnsi" w:hAnsiTheme="minorHAnsi"/>
          <w:color w:val="auto"/>
          <w:szCs w:val="24"/>
        </w:rPr>
        <w:t xml:space="preserve">in February 2007.  At the time of the </w:t>
      </w:r>
      <w:r w:rsidR="00514B5B" w:rsidRPr="00C55150">
        <w:rPr>
          <w:rFonts w:asciiTheme="minorHAnsi" w:hAnsiTheme="minorHAnsi"/>
          <w:color w:val="auto"/>
          <w:szCs w:val="24"/>
        </w:rPr>
        <w:t xml:space="preserve">MEB </w:t>
      </w:r>
      <w:r w:rsidR="0024481A">
        <w:rPr>
          <w:rFonts w:asciiTheme="minorHAnsi" w:hAnsiTheme="minorHAnsi"/>
          <w:color w:val="auto"/>
          <w:szCs w:val="24"/>
        </w:rPr>
        <w:t>H&amp;P</w:t>
      </w:r>
      <w:r w:rsidR="00C244C2" w:rsidRPr="00C55150">
        <w:rPr>
          <w:rFonts w:asciiTheme="minorHAnsi" w:hAnsiTheme="minorHAnsi"/>
          <w:color w:val="auto"/>
          <w:szCs w:val="24"/>
        </w:rPr>
        <w:t xml:space="preserve"> examination, the CI </w:t>
      </w:r>
      <w:r w:rsidR="00514B5B" w:rsidRPr="00C55150">
        <w:rPr>
          <w:rFonts w:asciiTheme="minorHAnsi" w:hAnsiTheme="minorHAnsi"/>
          <w:color w:val="auto"/>
          <w:szCs w:val="24"/>
        </w:rPr>
        <w:t>denied eye trouble</w:t>
      </w:r>
      <w:r w:rsidR="00C244C2" w:rsidRPr="00C55150">
        <w:rPr>
          <w:rFonts w:asciiTheme="minorHAnsi" w:hAnsiTheme="minorHAnsi"/>
          <w:color w:val="auto"/>
          <w:szCs w:val="24"/>
        </w:rPr>
        <w:t xml:space="preserve"> and the eye examination was normal.  The C&amp;P examination of the eyes was normal.</w:t>
      </w:r>
      <w:r w:rsidR="00451897" w:rsidRPr="00C55150">
        <w:rPr>
          <w:rFonts w:asciiTheme="minorHAnsi" w:hAnsiTheme="minorHAnsi"/>
          <w:color w:val="auto"/>
          <w:szCs w:val="24"/>
        </w:rPr>
        <w:t xml:space="preserve">  </w:t>
      </w:r>
      <w:r w:rsidR="009828E3" w:rsidRPr="00C55150">
        <w:rPr>
          <w:rFonts w:asciiTheme="minorHAnsi" w:hAnsiTheme="minorHAnsi"/>
          <w:color w:val="auto"/>
          <w:szCs w:val="24"/>
        </w:rPr>
        <w:t xml:space="preserve">None of these conditions were clinically active during the MEB period, none were the basis for limited duty and none were implicated in the commander’s </w:t>
      </w:r>
      <w:r w:rsidR="0024481A">
        <w:rPr>
          <w:rFonts w:asciiTheme="minorHAnsi" w:hAnsiTheme="minorHAnsi"/>
          <w:color w:val="auto"/>
          <w:szCs w:val="24"/>
        </w:rPr>
        <w:t>assessment</w:t>
      </w:r>
      <w:r w:rsidR="009828E3" w:rsidRPr="00C55150">
        <w:rPr>
          <w:rFonts w:asciiTheme="minorHAnsi" w:hAnsiTheme="minorHAnsi"/>
          <w:color w:val="auto"/>
          <w:szCs w:val="24"/>
        </w:rPr>
        <w:t xml:space="preserve">. </w:t>
      </w:r>
      <w:r w:rsidR="00C244C2" w:rsidRPr="00C55150">
        <w:rPr>
          <w:rFonts w:asciiTheme="minorHAnsi" w:hAnsiTheme="minorHAnsi"/>
          <w:color w:val="auto"/>
          <w:szCs w:val="24"/>
        </w:rPr>
        <w:t xml:space="preserve"> </w:t>
      </w:r>
      <w:r w:rsidRPr="00C55150">
        <w:rPr>
          <w:rFonts w:asciiTheme="minorHAnsi" w:hAnsiTheme="minorHAnsi"/>
          <w:color w:val="auto"/>
          <w:szCs w:val="24"/>
        </w:rPr>
        <w:t xml:space="preserve">All of these conditions were reviewed by the </w:t>
      </w:r>
      <w:r w:rsidR="0024481A">
        <w:rPr>
          <w:rFonts w:asciiTheme="minorHAnsi" w:hAnsiTheme="minorHAnsi"/>
          <w:color w:val="auto"/>
          <w:szCs w:val="24"/>
        </w:rPr>
        <w:t>a</w:t>
      </w:r>
      <w:r w:rsidRPr="00C55150">
        <w:rPr>
          <w:rFonts w:asciiTheme="minorHAnsi" w:hAnsiTheme="minorHAnsi"/>
          <w:color w:val="auto"/>
          <w:szCs w:val="24"/>
        </w:rPr>
        <w:t xml:space="preserve">ction </w:t>
      </w:r>
      <w:r w:rsidR="0024481A">
        <w:rPr>
          <w:rFonts w:asciiTheme="minorHAnsi" w:hAnsiTheme="minorHAnsi"/>
          <w:color w:val="auto"/>
          <w:szCs w:val="24"/>
        </w:rPr>
        <w:t>o</w:t>
      </w:r>
      <w:r w:rsidRPr="00C55150">
        <w:rPr>
          <w:rFonts w:asciiTheme="minorHAnsi" w:hAnsiTheme="minorHAnsi"/>
          <w:color w:val="auto"/>
          <w:szCs w:val="24"/>
        </w:rPr>
        <w:t xml:space="preserve">fficer and considered by the Board.  There was no evidence for concluding that any of these conditions interfered with duty performance to a degree that could be argued as unfitting.  The Board determined therefore that none of the stated conditions were subject to </w:t>
      </w:r>
      <w:r w:rsidR="0024481A">
        <w:rPr>
          <w:rFonts w:asciiTheme="minorHAnsi" w:hAnsiTheme="minorHAnsi"/>
          <w:color w:val="auto"/>
          <w:szCs w:val="24"/>
        </w:rPr>
        <w:t>s</w:t>
      </w:r>
      <w:r w:rsidRPr="00C55150">
        <w:rPr>
          <w:rFonts w:asciiTheme="minorHAnsi" w:hAnsiTheme="minorHAnsi"/>
          <w:color w:val="auto"/>
          <w:szCs w:val="24"/>
        </w:rPr>
        <w:t>ervice disability rating.</w:t>
      </w:r>
    </w:p>
    <w:p w:rsidR="00F1737C" w:rsidRPr="00C55150" w:rsidRDefault="00F1737C" w:rsidP="00D461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C55150" w:rsidRDefault="00F1737C" w:rsidP="00D4619C">
      <w:pPr>
        <w:spacing w:line="240" w:lineRule="exact"/>
        <w:jc w:val="both"/>
        <w:rPr>
          <w:rFonts w:asciiTheme="minorHAnsi" w:hAnsiTheme="minorHAnsi"/>
          <w:b/>
          <w:color w:val="auto"/>
          <w:szCs w:val="24"/>
          <w:u w:val="single"/>
        </w:rPr>
      </w:pPr>
    </w:p>
    <w:p w:rsidR="00697398" w:rsidRPr="00C55150" w:rsidRDefault="00C56FC8" w:rsidP="00451897">
      <w:pPr>
        <w:spacing w:line="240" w:lineRule="exact"/>
        <w:jc w:val="both"/>
        <w:rPr>
          <w:rFonts w:asciiTheme="minorHAnsi" w:hAnsiTheme="minorHAnsi"/>
          <w:color w:val="auto"/>
          <w:szCs w:val="24"/>
        </w:rPr>
      </w:pPr>
      <w:r w:rsidRPr="00C55150">
        <w:rPr>
          <w:rFonts w:asciiTheme="minorHAnsi" w:hAnsiTheme="minorHAnsi"/>
          <w:color w:val="auto"/>
          <w:szCs w:val="24"/>
          <w:u w:val="single"/>
        </w:rPr>
        <w:t>BOARD FINDINGS</w:t>
      </w:r>
      <w:r w:rsidRPr="00C55150">
        <w:rPr>
          <w:rFonts w:asciiTheme="minorHAnsi" w:hAnsiTheme="minorHAnsi"/>
          <w:color w:val="auto"/>
          <w:szCs w:val="24"/>
        </w:rPr>
        <w:t>:</w:t>
      </w:r>
      <w:r w:rsidRPr="00C55150">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451897" w:rsidRPr="00C55150">
        <w:rPr>
          <w:rFonts w:asciiTheme="minorHAnsi" w:eastAsiaTheme="minorHAnsi" w:hAnsiTheme="minorHAnsi"/>
          <w:color w:val="auto"/>
          <w:szCs w:val="24"/>
        </w:rPr>
        <w:t xml:space="preserve">  </w:t>
      </w:r>
      <w:r w:rsidR="00697398" w:rsidRPr="00C55150">
        <w:rPr>
          <w:rFonts w:asciiTheme="minorHAnsi" w:hAnsiTheme="minorHAnsi"/>
          <w:color w:val="auto"/>
          <w:szCs w:val="24"/>
        </w:rPr>
        <w:t>In the matter of right glenohumeral joint, status post Bankart repair, and IAW VASRD §4.71a, the Board unanimously recommends no change in the PEB adjudication at separation.</w:t>
      </w:r>
      <w:r w:rsidR="00451897" w:rsidRPr="00C55150">
        <w:rPr>
          <w:rFonts w:asciiTheme="minorHAnsi" w:hAnsiTheme="minorHAnsi"/>
          <w:color w:val="auto"/>
          <w:szCs w:val="24"/>
        </w:rPr>
        <w:t xml:space="preserve">  </w:t>
      </w:r>
      <w:r w:rsidR="00697398" w:rsidRPr="00C55150">
        <w:rPr>
          <w:rFonts w:asciiTheme="minorHAnsi" w:hAnsiTheme="minorHAnsi"/>
          <w:color w:val="auto"/>
          <w:szCs w:val="24"/>
        </w:rPr>
        <w:t xml:space="preserve">In the matter of </w:t>
      </w:r>
      <w:r w:rsidR="003F0289" w:rsidRPr="00C55150">
        <w:rPr>
          <w:rFonts w:asciiTheme="minorHAnsi" w:hAnsiTheme="minorHAnsi"/>
          <w:color w:val="auto"/>
          <w:szCs w:val="24"/>
        </w:rPr>
        <w:t xml:space="preserve">right heel </w:t>
      </w:r>
      <w:r w:rsidR="00697398" w:rsidRPr="00C55150">
        <w:rPr>
          <w:rFonts w:asciiTheme="minorHAnsi" w:hAnsiTheme="minorHAnsi"/>
          <w:color w:val="auto"/>
          <w:szCs w:val="24"/>
        </w:rPr>
        <w:t xml:space="preserve">stress fracture, right foot planter fasciitis, left </w:t>
      </w:r>
      <w:r w:rsidR="003F0289" w:rsidRPr="00C55150">
        <w:rPr>
          <w:rFonts w:asciiTheme="minorHAnsi" w:hAnsiTheme="minorHAnsi"/>
          <w:color w:val="auto"/>
          <w:szCs w:val="24"/>
        </w:rPr>
        <w:t xml:space="preserve">heel </w:t>
      </w:r>
      <w:r w:rsidR="00697398" w:rsidRPr="00C55150">
        <w:rPr>
          <w:rFonts w:asciiTheme="minorHAnsi" w:hAnsiTheme="minorHAnsi"/>
          <w:color w:val="auto"/>
          <w:szCs w:val="24"/>
        </w:rPr>
        <w:t xml:space="preserve">stress fracture, left foot planter fasciitis, and left </w:t>
      </w:r>
      <w:r w:rsidR="00697398" w:rsidRPr="00C55150">
        <w:rPr>
          <w:rFonts w:asciiTheme="minorHAnsi" w:hAnsiTheme="minorHAnsi"/>
          <w:color w:val="auto"/>
          <w:szCs w:val="24"/>
        </w:rPr>
        <w:lastRenderedPageBreak/>
        <w:t>eye redness/twitches, the Board unanimously agrees that it cannot recommend a finding of unfit for additional rating at separation.</w:t>
      </w:r>
      <w:r w:rsidR="00451897" w:rsidRPr="00C55150">
        <w:rPr>
          <w:rFonts w:asciiTheme="minorHAnsi" w:hAnsiTheme="minorHAnsi"/>
          <w:color w:val="auto"/>
          <w:szCs w:val="24"/>
        </w:rPr>
        <w:t xml:space="preserve">  </w:t>
      </w:r>
      <w:r w:rsidR="00697398" w:rsidRPr="00C55150">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194552" w:rsidRPr="00C55150" w:rsidRDefault="00194552" w:rsidP="00D461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C55150" w:rsidRDefault="00F1737C" w:rsidP="00D4619C">
      <w:pPr>
        <w:spacing w:line="240" w:lineRule="exact"/>
        <w:jc w:val="both"/>
        <w:rPr>
          <w:rFonts w:asciiTheme="minorHAnsi" w:hAnsiTheme="minorHAnsi"/>
          <w:b/>
          <w:color w:val="auto"/>
          <w:szCs w:val="24"/>
          <w:u w:val="single"/>
        </w:rPr>
      </w:pPr>
    </w:p>
    <w:p w:rsidR="006B4AA2" w:rsidRPr="00C55150" w:rsidRDefault="00C56FC8" w:rsidP="00D4619C">
      <w:pPr>
        <w:spacing w:line="240" w:lineRule="exact"/>
        <w:jc w:val="both"/>
        <w:rPr>
          <w:rFonts w:asciiTheme="minorHAnsi" w:hAnsiTheme="minorHAnsi"/>
          <w:color w:val="auto"/>
          <w:szCs w:val="24"/>
        </w:rPr>
      </w:pPr>
      <w:r w:rsidRPr="00C55150">
        <w:rPr>
          <w:rFonts w:asciiTheme="minorHAnsi" w:hAnsiTheme="minorHAnsi"/>
          <w:color w:val="auto"/>
          <w:szCs w:val="24"/>
          <w:u w:val="single"/>
        </w:rPr>
        <w:t>RECOMMENDATION</w:t>
      </w:r>
      <w:r w:rsidRPr="00C55150">
        <w:rPr>
          <w:rFonts w:asciiTheme="minorHAnsi" w:hAnsiTheme="minorHAnsi"/>
          <w:color w:val="auto"/>
          <w:szCs w:val="24"/>
        </w:rPr>
        <w:t>: The Board therefore recommends that there be no recharacterization of the CI’s disability and separation determination</w:t>
      </w:r>
      <w:r w:rsidR="004C3EC2">
        <w:rPr>
          <w:rFonts w:asciiTheme="minorHAnsi" w:hAnsiTheme="minorHAnsi"/>
          <w:color w:val="auto"/>
          <w:szCs w:val="24"/>
        </w:rPr>
        <w:t>,</w:t>
      </w:r>
      <w:r w:rsidR="00BD2A49" w:rsidRPr="00C55150">
        <w:rPr>
          <w:rFonts w:asciiTheme="minorHAnsi" w:hAnsiTheme="minorHAnsi"/>
          <w:color w:val="auto"/>
          <w:szCs w:val="24"/>
        </w:rPr>
        <w:t xml:space="preserve"> as follows:</w:t>
      </w:r>
    </w:p>
    <w:p w:rsidR="00697398" w:rsidRPr="00C55150" w:rsidRDefault="00697398" w:rsidP="00C244C2">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C55150" w:rsidTr="00103948">
        <w:trPr>
          <w:trHeight w:val="233"/>
          <w:jc w:val="center"/>
        </w:trPr>
        <w:tc>
          <w:tcPr>
            <w:tcW w:w="6480" w:type="dxa"/>
            <w:shd w:val="clear" w:color="auto" w:fill="D9D9D9"/>
            <w:vAlign w:val="center"/>
          </w:tcPr>
          <w:p w:rsidR="00A95BBA" w:rsidRPr="00C55150" w:rsidRDefault="00A95BBA" w:rsidP="00103948">
            <w:pPr>
              <w:tabs>
                <w:tab w:val="left" w:pos="288"/>
                <w:tab w:val="left" w:pos="4752"/>
              </w:tabs>
              <w:spacing w:line="240" w:lineRule="exact"/>
              <w:jc w:val="center"/>
              <w:rPr>
                <w:rFonts w:asciiTheme="minorHAnsi" w:hAnsiTheme="minorHAnsi"/>
                <w:b/>
                <w:color w:val="auto"/>
                <w:szCs w:val="24"/>
              </w:rPr>
            </w:pPr>
            <w:r w:rsidRPr="00C55150">
              <w:rPr>
                <w:rFonts w:asciiTheme="minorHAnsi" w:hAnsiTheme="minorHAnsi"/>
                <w:b/>
                <w:color w:val="auto"/>
                <w:szCs w:val="24"/>
              </w:rPr>
              <w:t>UNFITTING CONDITION</w:t>
            </w:r>
          </w:p>
        </w:tc>
        <w:tc>
          <w:tcPr>
            <w:tcW w:w="1710" w:type="dxa"/>
            <w:shd w:val="clear" w:color="auto" w:fill="D9D9D9"/>
            <w:vAlign w:val="center"/>
          </w:tcPr>
          <w:p w:rsidR="00A95BBA" w:rsidRPr="00C55150" w:rsidRDefault="00A95BBA" w:rsidP="00103948">
            <w:pPr>
              <w:tabs>
                <w:tab w:val="left" w:pos="288"/>
                <w:tab w:val="left" w:pos="4752"/>
              </w:tabs>
              <w:spacing w:line="240" w:lineRule="exact"/>
              <w:jc w:val="center"/>
              <w:rPr>
                <w:rFonts w:asciiTheme="minorHAnsi" w:hAnsiTheme="minorHAnsi"/>
                <w:b/>
                <w:color w:val="auto"/>
                <w:szCs w:val="24"/>
              </w:rPr>
            </w:pPr>
            <w:r w:rsidRPr="00C55150">
              <w:rPr>
                <w:rFonts w:asciiTheme="minorHAnsi" w:hAnsiTheme="minorHAnsi"/>
                <w:b/>
                <w:color w:val="auto"/>
                <w:szCs w:val="24"/>
              </w:rPr>
              <w:t>VASRD CODE</w:t>
            </w:r>
          </w:p>
        </w:tc>
        <w:tc>
          <w:tcPr>
            <w:tcW w:w="1170" w:type="dxa"/>
            <w:shd w:val="clear" w:color="auto" w:fill="D9D9D9"/>
            <w:vAlign w:val="center"/>
          </w:tcPr>
          <w:p w:rsidR="00A95BBA" w:rsidRPr="00C55150" w:rsidRDefault="00A95BBA" w:rsidP="00103948">
            <w:pPr>
              <w:tabs>
                <w:tab w:val="left" w:pos="288"/>
                <w:tab w:val="left" w:pos="4752"/>
              </w:tabs>
              <w:spacing w:line="240" w:lineRule="exact"/>
              <w:jc w:val="center"/>
              <w:rPr>
                <w:rFonts w:asciiTheme="minorHAnsi" w:hAnsiTheme="minorHAnsi"/>
                <w:b/>
                <w:color w:val="auto"/>
                <w:szCs w:val="24"/>
              </w:rPr>
            </w:pPr>
            <w:r w:rsidRPr="00C55150">
              <w:rPr>
                <w:rFonts w:asciiTheme="minorHAnsi" w:hAnsiTheme="minorHAnsi"/>
                <w:b/>
                <w:color w:val="auto"/>
                <w:szCs w:val="24"/>
              </w:rPr>
              <w:t>RATING</w:t>
            </w:r>
          </w:p>
        </w:tc>
      </w:tr>
      <w:tr w:rsidR="00A95BBA" w:rsidRPr="00C55150" w:rsidTr="00103948">
        <w:trPr>
          <w:jc w:val="center"/>
        </w:trPr>
        <w:tc>
          <w:tcPr>
            <w:tcW w:w="6480" w:type="dxa"/>
            <w:vAlign w:val="center"/>
          </w:tcPr>
          <w:p w:rsidR="00A95BBA" w:rsidRPr="00C55150" w:rsidRDefault="00697398" w:rsidP="00697398">
            <w:pPr>
              <w:tabs>
                <w:tab w:val="left" w:pos="288"/>
                <w:tab w:val="left" w:pos="4752"/>
              </w:tabs>
              <w:spacing w:line="240" w:lineRule="exact"/>
              <w:rPr>
                <w:rFonts w:asciiTheme="minorHAnsi" w:hAnsiTheme="minorHAnsi"/>
                <w:color w:val="auto"/>
                <w:szCs w:val="24"/>
              </w:rPr>
            </w:pPr>
            <w:r w:rsidRPr="00C55150">
              <w:rPr>
                <w:rFonts w:asciiTheme="minorHAnsi" w:hAnsiTheme="minorHAnsi"/>
                <w:color w:val="auto"/>
                <w:szCs w:val="24"/>
              </w:rPr>
              <w:t>Capsular Adhesion Right Glenohumeral Joint s/p Bankart Repair</w:t>
            </w:r>
          </w:p>
        </w:tc>
        <w:tc>
          <w:tcPr>
            <w:tcW w:w="1710" w:type="dxa"/>
            <w:vAlign w:val="center"/>
          </w:tcPr>
          <w:p w:rsidR="00A95BBA" w:rsidRPr="00C55150" w:rsidRDefault="00697398" w:rsidP="00103948">
            <w:pPr>
              <w:tabs>
                <w:tab w:val="left" w:pos="288"/>
                <w:tab w:val="left" w:pos="4752"/>
              </w:tabs>
              <w:spacing w:line="240" w:lineRule="exact"/>
              <w:jc w:val="center"/>
              <w:rPr>
                <w:rFonts w:asciiTheme="minorHAnsi" w:hAnsiTheme="minorHAnsi"/>
                <w:color w:val="auto"/>
                <w:szCs w:val="24"/>
              </w:rPr>
            </w:pPr>
            <w:r w:rsidRPr="00C55150">
              <w:rPr>
                <w:rFonts w:asciiTheme="minorHAnsi" w:hAnsiTheme="minorHAnsi"/>
                <w:color w:val="auto"/>
                <w:szCs w:val="24"/>
              </w:rPr>
              <w:t>5099-5003</w:t>
            </w:r>
          </w:p>
        </w:tc>
        <w:tc>
          <w:tcPr>
            <w:tcW w:w="1170" w:type="dxa"/>
            <w:vAlign w:val="center"/>
          </w:tcPr>
          <w:p w:rsidR="00A95BBA" w:rsidRPr="00C55150" w:rsidRDefault="00697398" w:rsidP="00103948">
            <w:pPr>
              <w:tabs>
                <w:tab w:val="left" w:pos="288"/>
                <w:tab w:val="left" w:pos="4752"/>
              </w:tabs>
              <w:spacing w:line="240" w:lineRule="exact"/>
              <w:jc w:val="center"/>
              <w:rPr>
                <w:rFonts w:asciiTheme="minorHAnsi" w:hAnsiTheme="minorHAnsi"/>
                <w:color w:val="auto"/>
                <w:szCs w:val="24"/>
              </w:rPr>
            </w:pPr>
            <w:r w:rsidRPr="00C55150">
              <w:rPr>
                <w:rFonts w:asciiTheme="minorHAnsi" w:hAnsiTheme="minorHAnsi"/>
                <w:color w:val="auto"/>
                <w:szCs w:val="24"/>
              </w:rPr>
              <w:t>10</w:t>
            </w:r>
            <w:r w:rsidR="00A95BBA" w:rsidRPr="00C55150">
              <w:rPr>
                <w:rFonts w:asciiTheme="minorHAnsi" w:hAnsiTheme="minorHAnsi"/>
                <w:color w:val="auto"/>
                <w:szCs w:val="24"/>
              </w:rPr>
              <w:t>%</w:t>
            </w:r>
          </w:p>
        </w:tc>
      </w:tr>
      <w:tr w:rsidR="00A95BBA" w:rsidRPr="00C55150"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C55150" w:rsidRDefault="00A95BBA" w:rsidP="00103948">
            <w:pPr>
              <w:tabs>
                <w:tab w:val="left" w:pos="288"/>
                <w:tab w:val="left" w:pos="4752"/>
              </w:tabs>
              <w:spacing w:line="240" w:lineRule="exact"/>
              <w:jc w:val="center"/>
              <w:rPr>
                <w:rFonts w:asciiTheme="minorHAnsi" w:hAnsiTheme="minorHAnsi"/>
                <w:b/>
                <w:color w:val="auto"/>
                <w:szCs w:val="24"/>
              </w:rPr>
            </w:pPr>
            <w:r w:rsidRPr="00C55150">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C55150" w:rsidRDefault="00697398" w:rsidP="00103948">
            <w:pPr>
              <w:tabs>
                <w:tab w:val="left" w:pos="288"/>
                <w:tab w:val="left" w:pos="4752"/>
              </w:tabs>
              <w:spacing w:line="240" w:lineRule="exact"/>
              <w:jc w:val="center"/>
              <w:rPr>
                <w:rFonts w:asciiTheme="minorHAnsi" w:hAnsiTheme="minorHAnsi"/>
                <w:b/>
                <w:color w:val="auto"/>
                <w:szCs w:val="24"/>
              </w:rPr>
            </w:pPr>
            <w:r w:rsidRPr="00C55150">
              <w:rPr>
                <w:rFonts w:asciiTheme="minorHAnsi" w:hAnsiTheme="minorHAnsi"/>
                <w:b/>
                <w:color w:val="auto"/>
                <w:szCs w:val="24"/>
              </w:rPr>
              <w:t>10</w:t>
            </w:r>
            <w:r w:rsidR="00A95BBA" w:rsidRPr="00C55150">
              <w:rPr>
                <w:rFonts w:asciiTheme="minorHAnsi" w:hAnsiTheme="minorHAnsi"/>
                <w:b/>
                <w:color w:val="auto"/>
                <w:szCs w:val="24"/>
              </w:rPr>
              <w:t>%</w:t>
            </w:r>
          </w:p>
        </w:tc>
      </w:tr>
    </w:tbl>
    <w:p w:rsidR="00A83C15" w:rsidRPr="00C55150" w:rsidRDefault="00A83C15" w:rsidP="00510F9C">
      <w:pPr>
        <w:tabs>
          <w:tab w:val="left" w:pos="288"/>
          <w:tab w:val="left" w:pos="1710"/>
        </w:tabs>
        <w:spacing w:line="240" w:lineRule="exact"/>
        <w:rPr>
          <w:rFonts w:asciiTheme="minorHAnsi" w:hAnsiTheme="minorHAnsi"/>
          <w:b/>
          <w:caps/>
          <w:color w:val="auto"/>
          <w:u w:val="single"/>
        </w:rPr>
      </w:pPr>
      <w:r w:rsidRPr="00C55150">
        <w:rPr>
          <w:rFonts w:asciiTheme="minorHAnsi" w:hAnsiTheme="minorHAnsi"/>
          <w:b/>
          <w:color w:val="auto"/>
          <w:u w:val="single"/>
        </w:rPr>
        <w:t>______________________________________________________________________________</w:t>
      </w:r>
    </w:p>
    <w:p w:rsidR="00106AD8" w:rsidRPr="00C55150" w:rsidRDefault="00106AD8" w:rsidP="00510F9C">
      <w:pPr>
        <w:tabs>
          <w:tab w:val="left" w:pos="288"/>
          <w:tab w:val="left" w:pos="4752"/>
        </w:tabs>
        <w:spacing w:line="240" w:lineRule="exact"/>
        <w:rPr>
          <w:b/>
          <w:color w:val="auto"/>
          <w:szCs w:val="24"/>
        </w:rPr>
      </w:pPr>
    </w:p>
    <w:p w:rsidR="00D91DA6" w:rsidRPr="00C55150" w:rsidRDefault="00FB1725" w:rsidP="00510F9C">
      <w:pPr>
        <w:tabs>
          <w:tab w:val="left" w:pos="288"/>
          <w:tab w:val="left" w:pos="4752"/>
        </w:tabs>
        <w:spacing w:line="240" w:lineRule="exact"/>
        <w:jc w:val="both"/>
        <w:rPr>
          <w:rFonts w:asciiTheme="minorHAnsi" w:hAnsiTheme="minorHAnsi"/>
          <w:color w:val="auto"/>
        </w:rPr>
      </w:pPr>
      <w:r w:rsidRPr="00C55150">
        <w:rPr>
          <w:rFonts w:asciiTheme="minorHAnsi" w:hAnsiTheme="minorHAnsi"/>
          <w:color w:val="auto"/>
        </w:rPr>
        <w:t>The following documentary evidence was considered:</w:t>
      </w:r>
    </w:p>
    <w:p w:rsidR="00EB5EFD" w:rsidRPr="00C55150" w:rsidRDefault="00EB5EFD" w:rsidP="00510F9C">
      <w:pPr>
        <w:tabs>
          <w:tab w:val="left" w:pos="288"/>
          <w:tab w:val="left" w:pos="4752"/>
        </w:tabs>
        <w:spacing w:line="240" w:lineRule="exact"/>
        <w:jc w:val="both"/>
        <w:rPr>
          <w:rFonts w:asciiTheme="minorHAnsi" w:hAnsiTheme="minorHAnsi"/>
          <w:color w:val="auto"/>
        </w:rPr>
      </w:pPr>
    </w:p>
    <w:p w:rsidR="00114F20" w:rsidRPr="00C55150" w:rsidRDefault="00FB1725" w:rsidP="00510F9C">
      <w:pPr>
        <w:tabs>
          <w:tab w:val="left" w:pos="288"/>
          <w:tab w:val="left" w:pos="4752"/>
        </w:tabs>
        <w:spacing w:line="240" w:lineRule="exact"/>
        <w:jc w:val="both"/>
        <w:rPr>
          <w:rFonts w:asciiTheme="minorHAnsi" w:hAnsiTheme="minorHAnsi"/>
          <w:color w:val="auto"/>
        </w:rPr>
      </w:pPr>
      <w:r w:rsidRPr="00C55150">
        <w:rPr>
          <w:rFonts w:asciiTheme="minorHAnsi" w:hAnsiTheme="minorHAnsi"/>
          <w:color w:val="auto"/>
        </w:rPr>
        <w:t xml:space="preserve">Exhibit A.  DD Form </w:t>
      </w:r>
      <w:proofErr w:type="gramStart"/>
      <w:r w:rsidRPr="00C55150">
        <w:rPr>
          <w:rFonts w:asciiTheme="minorHAnsi" w:hAnsiTheme="minorHAnsi"/>
          <w:color w:val="auto"/>
        </w:rPr>
        <w:t>294,</w:t>
      </w:r>
      <w:proofErr w:type="gramEnd"/>
      <w:r w:rsidRPr="00C55150">
        <w:rPr>
          <w:rFonts w:asciiTheme="minorHAnsi" w:hAnsiTheme="minorHAnsi"/>
          <w:color w:val="auto"/>
        </w:rPr>
        <w:t xml:space="preserve"> dated 20</w:t>
      </w:r>
      <w:r w:rsidR="00697398" w:rsidRPr="00C55150">
        <w:rPr>
          <w:rFonts w:asciiTheme="minorHAnsi" w:hAnsiTheme="minorHAnsi"/>
          <w:color w:val="auto"/>
        </w:rPr>
        <w:t>091209</w:t>
      </w:r>
      <w:r w:rsidRPr="00C55150">
        <w:rPr>
          <w:rFonts w:asciiTheme="minorHAnsi" w:hAnsiTheme="minorHAnsi"/>
          <w:color w:val="auto"/>
        </w:rPr>
        <w:t>, w/</w:t>
      </w:r>
      <w:proofErr w:type="spellStart"/>
      <w:r w:rsidRPr="00C55150">
        <w:rPr>
          <w:rFonts w:asciiTheme="minorHAnsi" w:hAnsiTheme="minorHAnsi"/>
          <w:color w:val="auto"/>
        </w:rPr>
        <w:t>atchs</w:t>
      </w:r>
      <w:proofErr w:type="spellEnd"/>
      <w:r w:rsidRPr="00C55150">
        <w:rPr>
          <w:rFonts w:asciiTheme="minorHAnsi" w:hAnsiTheme="minorHAnsi"/>
          <w:color w:val="auto"/>
        </w:rPr>
        <w:t>.</w:t>
      </w:r>
    </w:p>
    <w:p w:rsidR="00114F20" w:rsidRPr="00C55150" w:rsidRDefault="00FB1725" w:rsidP="00510F9C">
      <w:pPr>
        <w:tabs>
          <w:tab w:val="left" w:pos="288"/>
          <w:tab w:val="left" w:pos="4752"/>
        </w:tabs>
        <w:spacing w:line="240" w:lineRule="exact"/>
        <w:jc w:val="both"/>
        <w:rPr>
          <w:rFonts w:asciiTheme="minorHAnsi" w:hAnsiTheme="minorHAnsi"/>
          <w:color w:val="auto"/>
        </w:rPr>
      </w:pPr>
      <w:r w:rsidRPr="00C55150">
        <w:rPr>
          <w:rFonts w:asciiTheme="minorHAnsi" w:hAnsiTheme="minorHAnsi"/>
          <w:color w:val="auto"/>
        </w:rPr>
        <w:t xml:space="preserve">Exhibit B.  </w:t>
      </w:r>
      <w:proofErr w:type="gramStart"/>
      <w:r w:rsidRPr="00C55150">
        <w:rPr>
          <w:rFonts w:asciiTheme="minorHAnsi" w:hAnsiTheme="minorHAnsi"/>
          <w:color w:val="auto"/>
        </w:rPr>
        <w:t>Service Treatment Record.</w:t>
      </w:r>
      <w:proofErr w:type="gramEnd"/>
    </w:p>
    <w:p w:rsidR="00114F20" w:rsidRPr="00C55150" w:rsidRDefault="00FB1725" w:rsidP="00510F9C">
      <w:pPr>
        <w:tabs>
          <w:tab w:val="left" w:pos="288"/>
          <w:tab w:val="left" w:pos="4752"/>
        </w:tabs>
        <w:spacing w:line="240" w:lineRule="exact"/>
        <w:jc w:val="both"/>
        <w:rPr>
          <w:rFonts w:asciiTheme="minorHAnsi" w:hAnsiTheme="minorHAnsi"/>
          <w:color w:val="auto"/>
        </w:rPr>
      </w:pPr>
      <w:r w:rsidRPr="00C55150">
        <w:rPr>
          <w:rFonts w:asciiTheme="minorHAnsi" w:hAnsiTheme="minorHAnsi"/>
          <w:color w:val="auto"/>
        </w:rPr>
        <w:t xml:space="preserve">Exhibit C.  </w:t>
      </w:r>
      <w:proofErr w:type="gramStart"/>
      <w:r w:rsidRPr="00C55150">
        <w:rPr>
          <w:rFonts w:asciiTheme="minorHAnsi" w:hAnsiTheme="minorHAnsi"/>
          <w:color w:val="auto"/>
        </w:rPr>
        <w:t>Department of Veterans' Affairs Treatment Record.</w:t>
      </w:r>
      <w:proofErr w:type="gramEnd"/>
    </w:p>
    <w:p w:rsidR="00D91DA6" w:rsidRPr="00C55150" w:rsidRDefault="00D91DA6" w:rsidP="00510F9C">
      <w:pPr>
        <w:tabs>
          <w:tab w:val="left" w:pos="288"/>
          <w:tab w:val="left" w:pos="4752"/>
        </w:tabs>
        <w:spacing w:line="240" w:lineRule="exact"/>
        <w:jc w:val="both"/>
        <w:rPr>
          <w:rFonts w:asciiTheme="minorHAnsi" w:hAnsiTheme="minorHAnsi"/>
          <w:color w:val="auto"/>
        </w:rPr>
      </w:pPr>
    </w:p>
    <w:p w:rsidR="00114F20" w:rsidRPr="00C55150" w:rsidRDefault="00114F20" w:rsidP="00510F9C">
      <w:pPr>
        <w:tabs>
          <w:tab w:val="left" w:pos="288"/>
          <w:tab w:val="left" w:pos="4752"/>
        </w:tabs>
        <w:spacing w:line="240" w:lineRule="exact"/>
        <w:jc w:val="both"/>
        <w:rPr>
          <w:rFonts w:asciiTheme="minorHAnsi" w:hAnsiTheme="minorHAnsi"/>
          <w:color w:val="auto"/>
        </w:rPr>
      </w:pPr>
    </w:p>
    <w:p w:rsidR="00114F20" w:rsidRPr="00C55150" w:rsidRDefault="00114F20" w:rsidP="00510F9C">
      <w:pPr>
        <w:tabs>
          <w:tab w:val="left" w:pos="288"/>
          <w:tab w:val="left" w:pos="4752"/>
        </w:tabs>
        <w:spacing w:line="240" w:lineRule="exact"/>
        <w:jc w:val="both"/>
        <w:rPr>
          <w:rFonts w:asciiTheme="minorHAnsi" w:hAnsiTheme="minorHAnsi"/>
          <w:color w:val="auto"/>
        </w:rPr>
      </w:pPr>
    </w:p>
    <w:p w:rsidR="00114F20" w:rsidRPr="00C55150" w:rsidRDefault="00114F20" w:rsidP="00510F9C">
      <w:pPr>
        <w:tabs>
          <w:tab w:val="left" w:pos="288"/>
          <w:tab w:val="left" w:pos="4752"/>
        </w:tabs>
        <w:spacing w:line="240" w:lineRule="exact"/>
        <w:jc w:val="both"/>
        <w:rPr>
          <w:rFonts w:asciiTheme="minorHAnsi" w:hAnsiTheme="minorHAnsi"/>
          <w:color w:val="auto"/>
        </w:rPr>
      </w:pPr>
    </w:p>
    <w:p w:rsidR="00D91DA6" w:rsidRPr="00C55150" w:rsidRDefault="00FB1725" w:rsidP="00510F9C">
      <w:pPr>
        <w:tabs>
          <w:tab w:val="left" w:pos="0"/>
          <w:tab w:val="left" w:pos="4320"/>
        </w:tabs>
        <w:spacing w:line="240" w:lineRule="exact"/>
        <w:jc w:val="both"/>
        <w:rPr>
          <w:rFonts w:asciiTheme="minorHAnsi" w:hAnsiTheme="minorHAnsi"/>
          <w:color w:val="auto"/>
        </w:rPr>
      </w:pPr>
      <w:r w:rsidRPr="00C55150">
        <w:rPr>
          <w:rFonts w:asciiTheme="minorHAnsi" w:hAnsiTheme="minorHAnsi"/>
          <w:color w:val="auto"/>
        </w:rPr>
        <w:t xml:space="preserve">                             </w:t>
      </w:r>
      <w:r w:rsidRPr="00C55150">
        <w:rPr>
          <w:rFonts w:asciiTheme="minorHAnsi" w:hAnsiTheme="minorHAnsi"/>
          <w:color w:val="auto"/>
        </w:rPr>
        <w:tab/>
      </w:r>
      <w:r w:rsidRPr="00C55150">
        <w:rPr>
          <w:rFonts w:asciiTheme="minorHAnsi" w:hAnsiTheme="minorHAnsi"/>
          <w:color w:val="auto"/>
        </w:rPr>
        <w:tab/>
      </w:r>
    </w:p>
    <w:p w:rsidR="00D91DA6" w:rsidRPr="00C55150" w:rsidRDefault="00FB1725" w:rsidP="00510F9C">
      <w:pPr>
        <w:tabs>
          <w:tab w:val="left" w:pos="0"/>
          <w:tab w:val="left" w:pos="4320"/>
        </w:tabs>
        <w:spacing w:line="240" w:lineRule="exact"/>
        <w:jc w:val="both"/>
        <w:rPr>
          <w:rFonts w:asciiTheme="minorHAnsi" w:hAnsiTheme="minorHAnsi"/>
          <w:color w:val="auto"/>
        </w:rPr>
      </w:pPr>
      <w:r w:rsidRPr="00C55150">
        <w:rPr>
          <w:rFonts w:asciiTheme="minorHAnsi" w:hAnsiTheme="minorHAnsi"/>
          <w:color w:val="auto"/>
        </w:rPr>
        <w:t xml:space="preserve">                             </w:t>
      </w:r>
      <w:r w:rsidRPr="00C55150">
        <w:rPr>
          <w:rFonts w:asciiTheme="minorHAnsi" w:hAnsiTheme="minorHAnsi"/>
          <w:color w:val="auto"/>
        </w:rPr>
        <w:tab/>
      </w:r>
      <w:r w:rsidRPr="00C55150">
        <w:rPr>
          <w:rFonts w:asciiTheme="minorHAnsi" w:hAnsiTheme="minorHAnsi"/>
          <w:color w:val="auto"/>
        </w:rPr>
        <w:tab/>
        <w:t>Deputy Director</w:t>
      </w:r>
    </w:p>
    <w:p w:rsidR="00C10617" w:rsidRDefault="00FB1725" w:rsidP="00C1061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C55150">
        <w:rPr>
          <w:rFonts w:asciiTheme="minorHAnsi" w:hAnsiTheme="minorHAnsi"/>
          <w:color w:val="auto"/>
        </w:rPr>
        <w:tab/>
        <w:t xml:space="preserve">                           </w:t>
      </w:r>
      <w:r w:rsidRPr="00C55150">
        <w:rPr>
          <w:rFonts w:asciiTheme="minorHAnsi" w:hAnsiTheme="minorHAnsi"/>
          <w:color w:val="auto"/>
        </w:rPr>
        <w:tab/>
      </w:r>
      <w:r w:rsidRPr="00C55150">
        <w:rPr>
          <w:rFonts w:asciiTheme="minorHAnsi" w:hAnsiTheme="minorHAnsi"/>
          <w:color w:val="auto"/>
        </w:rPr>
        <w:tab/>
      </w:r>
      <w:r w:rsidRPr="00C55150">
        <w:rPr>
          <w:rFonts w:asciiTheme="minorHAnsi" w:hAnsiTheme="minorHAnsi"/>
          <w:color w:val="auto"/>
        </w:rPr>
        <w:tab/>
      </w:r>
      <w:r w:rsidRPr="00C55150">
        <w:rPr>
          <w:rFonts w:asciiTheme="minorHAnsi" w:hAnsiTheme="minorHAnsi"/>
          <w:color w:val="auto"/>
        </w:rPr>
        <w:tab/>
      </w:r>
      <w:r w:rsidRPr="00C55150">
        <w:rPr>
          <w:rFonts w:asciiTheme="minorHAnsi" w:hAnsiTheme="minorHAnsi"/>
          <w:color w:val="auto"/>
        </w:rPr>
        <w:tab/>
        <w:t xml:space="preserve">Physical </w:t>
      </w:r>
      <w:r w:rsidR="00C10617" w:rsidRPr="00C55150">
        <w:rPr>
          <w:rFonts w:asciiTheme="minorHAnsi" w:hAnsiTheme="minorHAnsi"/>
          <w:color w:val="auto"/>
        </w:rPr>
        <w:t>Disability Board of Review</w:t>
      </w:r>
    </w:p>
    <w:p w:rsidR="00C10617" w:rsidRDefault="00C10617" w:rsidP="00C1061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10617" w:rsidRDefault="00C10617">
      <w:pPr>
        <w:rPr>
          <w:rFonts w:asciiTheme="minorHAnsi" w:hAnsiTheme="minorHAnsi"/>
          <w:color w:val="auto"/>
        </w:rPr>
      </w:pPr>
      <w:r>
        <w:rPr>
          <w:rFonts w:asciiTheme="minorHAnsi" w:hAnsiTheme="minorHAnsi"/>
          <w:color w:val="auto"/>
        </w:rPr>
        <w:br w:type="page"/>
      </w:r>
    </w:p>
    <w:p w:rsidR="00C10617" w:rsidRPr="00C55150" w:rsidRDefault="00C10617" w:rsidP="00C1061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10617" w:rsidRPr="00C10617" w:rsidRDefault="00C10617" w:rsidP="00C10617">
      <w:pPr>
        <w:jc w:val="both"/>
        <w:rPr>
          <w:color w:val="auto"/>
        </w:rPr>
      </w:pPr>
      <w:r w:rsidRPr="00C10617">
        <w:rPr>
          <w:color w:val="auto"/>
        </w:rPr>
        <w:t xml:space="preserve">MEMORANDUM FOR DIRECTOR, SECRETARY OF THE NAVY COUNCIL OF REVIEW                </w:t>
      </w:r>
    </w:p>
    <w:p w:rsidR="00C10617" w:rsidRPr="00C10617" w:rsidRDefault="00C10617" w:rsidP="00C10617">
      <w:pPr>
        <w:tabs>
          <w:tab w:val="left" w:pos="2070"/>
          <w:tab w:val="left" w:pos="2430"/>
        </w:tabs>
        <w:jc w:val="both"/>
        <w:rPr>
          <w:color w:val="auto"/>
        </w:rPr>
      </w:pPr>
      <w:r w:rsidRPr="00C10617">
        <w:rPr>
          <w:color w:val="auto"/>
        </w:rPr>
        <w:t xml:space="preserve">                                        </w:t>
      </w:r>
      <w:r w:rsidRPr="00C10617">
        <w:rPr>
          <w:color w:val="auto"/>
        </w:rPr>
        <w:tab/>
        <w:t xml:space="preserve">BOARDS </w:t>
      </w:r>
    </w:p>
    <w:p w:rsidR="00C10617" w:rsidRPr="00C10617" w:rsidRDefault="00C10617" w:rsidP="00C10617">
      <w:pPr>
        <w:jc w:val="both"/>
        <w:rPr>
          <w:color w:val="auto"/>
        </w:rPr>
      </w:pPr>
    </w:p>
    <w:p w:rsidR="00C10617" w:rsidRPr="00C10617" w:rsidRDefault="00C10617" w:rsidP="00C10617">
      <w:pPr>
        <w:jc w:val="both"/>
        <w:rPr>
          <w:color w:val="auto"/>
        </w:rPr>
      </w:pPr>
      <w:proofErr w:type="spellStart"/>
      <w:r w:rsidRPr="00C10617">
        <w:rPr>
          <w:color w:val="auto"/>
        </w:rPr>
        <w:t>Subj</w:t>
      </w:r>
      <w:proofErr w:type="spellEnd"/>
      <w:r w:rsidRPr="00C10617">
        <w:rPr>
          <w:color w:val="auto"/>
        </w:rPr>
        <w:t>:  PHYSICAL DISABILITY BOARD OF REVIEW (PDBR) RECOMMENDATION</w:t>
      </w:r>
    </w:p>
    <w:p w:rsidR="00C10617" w:rsidRPr="00C10617" w:rsidRDefault="00C10617" w:rsidP="00C10617">
      <w:pPr>
        <w:tabs>
          <w:tab w:val="left" w:pos="0"/>
          <w:tab w:val="left" w:pos="630"/>
        </w:tabs>
        <w:jc w:val="both"/>
        <w:rPr>
          <w:color w:val="auto"/>
        </w:rPr>
      </w:pPr>
      <w:r w:rsidRPr="00C10617">
        <w:rPr>
          <w:color w:val="auto"/>
        </w:rPr>
        <w:t xml:space="preserve">    </w:t>
      </w:r>
      <w:r w:rsidRPr="00C10617">
        <w:rPr>
          <w:color w:val="auto"/>
        </w:rPr>
        <w:tab/>
        <w:t xml:space="preserve">ICO </w:t>
      </w:r>
      <w:r>
        <w:rPr>
          <w:color w:val="auto"/>
        </w:rPr>
        <w:t>XXXXXXX</w:t>
      </w:r>
      <w:r w:rsidRPr="00C10617">
        <w:rPr>
          <w:color w:val="auto"/>
        </w:rPr>
        <w:t>, FORMER USMC</w:t>
      </w:r>
    </w:p>
    <w:p w:rsidR="00C10617" w:rsidRPr="00C10617" w:rsidRDefault="00C10617" w:rsidP="00C10617">
      <w:pPr>
        <w:jc w:val="both"/>
        <w:rPr>
          <w:color w:val="auto"/>
        </w:rPr>
      </w:pPr>
    </w:p>
    <w:p w:rsidR="00C10617" w:rsidRPr="00C10617" w:rsidRDefault="00C10617" w:rsidP="00C10617">
      <w:pPr>
        <w:jc w:val="both"/>
        <w:rPr>
          <w:color w:val="auto"/>
        </w:rPr>
      </w:pPr>
      <w:r w:rsidRPr="00C10617">
        <w:rPr>
          <w:color w:val="auto"/>
        </w:rPr>
        <w:t>Ref:   (a) DoDI 6040.44</w:t>
      </w:r>
    </w:p>
    <w:p w:rsidR="00C10617" w:rsidRPr="00C10617" w:rsidRDefault="00C10617" w:rsidP="00C10617">
      <w:pPr>
        <w:jc w:val="both"/>
        <w:rPr>
          <w:color w:val="auto"/>
        </w:rPr>
      </w:pPr>
      <w:r w:rsidRPr="00C10617">
        <w:rPr>
          <w:color w:val="auto"/>
        </w:rPr>
        <w:t xml:space="preserve">          (b) PDBR </w:t>
      </w:r>
      <w:proofErr w:type="spellStart"/>
      <w:r w:rsidRPr="00C10617">
        <w:rPr>
          <w:color w:val="auto"/>
        </w:rPr>
        <w:t>ltr</w:t>
      </w:r>
      <w:proofErr w:type="spellEnd"/>
      <w:r w:rsidRPr="00C10617">
        <w:rPr>
          <w:color w:val="auto"/>
        </w:rPr>
        <w:t xml:space="preserve"> </w:t>
      </w:r>
      <w:proofErr w:type="spellStart"/>
      <w:r w:rsidRPr="00C10617">
        <w:rPr>
          <w:color w:val="auto"/>
        </w:rPr>
        <w:t>dtd</w:t>
      </w:r>
      <w:proofErr w:type="spellEnd"/>
      <w:r w:rsidRPr="00C10617">
        <w:rPr>
          <w:color w:val="auto"/>
        </w:rPr>
        <w:t xml:space="preserve"> 26 May 11</w:t>
      </w:r>
    </w:p>
    <w:p w:rsidR="00C10617" w:rsidRPr="00C10617" w:rsidRDefault="00C10617" w:rsidP="00C10617">
      <w:pPr>
        <w:jc w:val="both"/>
        <w:rPr>
          <w:color w:val="auto"/>
        </w:rPr>
      </w:pPr>
    </w:p>
    <w:p w:rsidR="00C10617" w:rsidRPr="00C10617" w:rsidRDefault="00C10617" w:rsidP="00C10617">
      <w:pPr>
        <w:jc w:val="both"/>
        <w:rPr>
          <w:color w:val="auto"/>
        </w:rPr>
      </w:pPr>
      <w:r w:rsidRPr="00C10617">
        <w:rPr>
          <w:color w:val="auto"/>
        </w:rPr>
        <w:t xml:space="preserve">      I have reviewed the subject case pursuant to reference (a) and, for the reasons set forth in reference (b), approve the recommendation of the PDBR Mr. </w:t>
      </w:r>
      <w:r>
        <w:rPr>
          <w:color w:val="auto"/>
        </w:rPr>
        <w:t>XXXXX</w:t>
      </w:r>
      <w:r w:rsidRPr="00C10617">
        <w:rPr>
          <w:color w:val="auto"/>
        </w:rPr>
        <w:t>’s records not be corrected to reflect a change in either his characterization of separation or in the disability rating previously assigned by the Department of the Navy’s Physical Evaluation Board.</w:t>
      </w:r>
    </w:p>
    <w:p w:rsidR="00C10617" w:rsidRPr="00C10617" w:rsidRDefault="00C10617" w:rsidP="00C10617">
      <w:pPr>
        <w:jc w:val="both"/>
        <w:rPr>
          <w:color w:val="auto"/>
        </w:rPr>
      </w:pPr>
    </w:p>
    <w:p w:rsidR="00C10617" w:rsidRPr="00C10617" w:rsidRDefault="00C10617" w:rsidP="00C10617">
      <w:pPr>
        <w:jc w:val="both"/>
        <w:rPr>
          <w:color w:val="auto"/>
        </w:rPr>
      </w:pPr>
    </w:p>
    <w:p w:rsidR="00C10617" w:rsidRPr="00C10617" w:rsidRDefault="00C10617" w:rsidP="00C10617">
      <w:pPr>
        <w:jc w:val="both"/>
        <w:rPr>
          <w:color w:val="auto"/>
        </w:rPr>
      </w:pPr>
    </w:p>
    <w:p w:rsidR="00C10617" w:rsidRPr="00C10617" w:rsidRDefault="00C10617" w:rsidP="00C10617">
      <w:pPr>
        <w:tabs>
          <w:tab w:val="left" w:pos="4680"/>
        </w:tabs>
        <w:jc w:val="both"/>
        <w:rPr>
          <w:color w:val="auto"/>
        </w:rPr>
      </w:pPr>
      <w:r w:rsidRPr="00C10617">
        <w:rPr>
          <w:color w:val="auto"/>
        </w:rPr>
        <w:tab/>
      </w:r>
    </w:p>
    <w:p w:rsidR="00C10617" w:rsidRPr="00C10617" w:rsidRDefault="00C10617" w:rsidP="00C10617">
      <w:pPr>
        <w:jc w:val="both"/>
        <w:rPr>
          <w:color w:val="auto"/>
        </w:rPr>
      </w:pPr>
      <w:r w:rsidRPr="00C10617">
        <w:rPr>
          <w:color w:val="auto"/>
        </w:rPr>
        <w:tab/>
        <w:t xml:space="preserve">     </w:t>
      </w:r>
      <w:r w:rsidRPr="00C10617">
        <w:rPr>
          <w:color w:val="auto"/>
        </w:rPr>
        <w:tab/>
      </w:r>
      <w:r w:rsidRPr="00C10617">
        <w:rPr>
          <w:color w:val="auto"/>
        </w:rPr>
        <w:tab/>
      </w:r>
      <w:r w:rsidRPr="00C10617">
        <w:rPr>
          <w:color w:val="auto"/>
        </w:rPr>
        <w:tab/>
      </w:r>
      <w:r w:rsidRPr="00C10617">
        <w:rPr>
          <w:color w:val="auto"/>
        </w:rPr>
        <w:tab/>
      </w:r>
      <w:r w:rsidRPr="00C10617">
        <w:rPr>
          <w:color w:val="auto"/>
        </w:rPr>
        <w:tab/>
        <w:t xml:space="preserve">      Assistant General Counsel</w:t>
      </w:r>
    </w:p>
    <w:p w:rsidR="00C10617" w:rsidRPr="00C10617" w:rsidRDefault="00C10617" w:rsidP="00C10617">
      <w:pPr>
        <w:jc w:val="both"/>
        <w:rPr>
          <w:color w:val="auto"/>
        </w:rPr>
      </w:pPr>
      <w:r w:rsidRPr="00C10617">
        <w:rPr>
          <w:color w:val="auto"/>
        </w:rPr>
        <w:tab/>
      </w:r>
      <w:r w:rsidRPr="00C10617">
        <w:rPr>
          <w:color w:val="auto"/>
        </w:rPr>
        <w:tab/>
      </w:r>
      <w:r w:rsidRPr="00C10617">
        <w:rPr>
          <w:color w:val="auto"/>
        </w:rPr>
        <w:tab/>
      </w:r>
      <w:r w:rsidRPr="00C10617">
        <w:rPr>
          <w:color w:val="auto"/>
        </w:rPr>
        <w:tab/>
      </w:r>
      <w:r w:rsidRPr="00C10617">
        <w:rPr>
          <w:color w:val="auto"/>
        </w:rPr>
        <w:tab/>
      </w:r>
      <w:r w:rsidRPr="00C10617">
        <w:rPr>
          <w:color w:val="auto"/>
        </w:rPr>
        <w:tab/>
        <w:t xml:space="preserve">        (Manpower &amp; Reserve Affairs)</w:t>
      </w:r>
    </w:p>
    <w:p w:rsidR="00C10617" w:rsidRPr="00C10617" w:rsidRDefault="00C10617" w:rsidP="00C10617">
      <w:pPr>
        <w:jc w:val="both"/>
        <w:rPr>
          <w:color w:val="auto"/>
        </w:rPr>
      </w:pPr>
      <w:r w:rsidRPr="00C10617">
        <w:rPr>
          <w:color w:val="auto"/>
        </w:rPr>
        <w:tab/>
      </w:r>
      <w:r w:rsidRPr="00C10617">
        <w:rPr>
          <w:color w:val="auto"/>
        </w:rPr>
        <w:tab/>
      </w:r>
      <w:r w:rsidRPr="00C10617">
        <w:rPr>
          <w:color w:val="auto"/>
        </w:rPr>
        <w:tab/>
      </w:r>
      <w:r w:rsidRPr="00C10617">
        <w:rPr>
          <w:color w:val="auto"/>
        </w:rPr>
        <w:tab/>
      </w:r>
      <w:r w:rsidRPr="00C10617">
        <w:rPr>
          <w:color w:val="auto"/>
        </w:rPr>
        <w:tab/>
      </w:r>
      <w:r w:rsidRPr="00C10617">
        <w:rPr>
          <w:color w:val="auto"/>
        </w:rPr>
        <w:tab/>
        <w:t xml:space="preserve">  </w:t>
      </w:r>
    </w:p>
    <w:p w:rsidR="00C10617" w:rsidRPr="00C10617" w:rsidRDefault="00C10617" w:rsidP="00C10617">
      <w:pPr>
        <w:jc w:val="both"/>
        <w:rPr>
          <w:color w:val="auto"/>
        </w:rPr>
      </w:pPr>
    </w:p>
    <w:p w:rsidR="00C10617" w:rsidRPr="00C10617" w:rsidRDefault="00C1061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C10617" w:rsidRPr="00C10617"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69A" w:rsidRDefault="00D1469A">
      <w:r>
        <w:separator/>
      </w:r>
    </w:p>
  </w:endnote>
  <w:endnote w:type="continuationSeparator" w:id="0">
    <w:p w:rsidR="00D1469A" w:rsidRDefault="00D146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244C2" w:rsidRPr="00684CE6" w:rsidRDefault="006F5602" w:rsidP="00F65ED5">
        <w:pPr>
          <w:pStyle w:val="Footer"/>
          <w:jc w:val="right"/>
          <w:rPr>
            <w:color w:val="auto"/>
          </w:rPr>
        </w:pPr>
        <w:r w:rsidRPr="00684CE6">
          <w:rPr>
            <w:color w:val="auto"/>
          </w:rPr>
          <w:fldChar w:fldCharType="begin"/>
        </w:r>
        <w:r w:rsidR="00C244C2" w:rsidRPr="00684CE6">
          <w:rPr>
            <w:color w:val="auto"/>
          </w:rPr>
          <w:instrText xml:space="preserve"> PAGE   \* MERGEFORMAT </w:instrText>
        </w:r>
        <w:r w:rsidRPr="00684CE6">
          <w:rPr>
            <w:color w:val="auto"/>
          </w:rPr>
          <w:fldChar w:fldCharType="separate"/>
        </w:r>
        <w:r w:rsidR="00C10617">
          <w:rPr>
            <w:noProof/>
            <w:color w:val="auto"/>
          </w:rPr>
          <w:t>2</w:t>
        </w:r>
        <w:r w:rsidRPr="00684CE6">
          <w:rPr>
            <w:color w:val="auto"/>
          </w:rPr>
          <w:fldChar w:fldCharType="end"/>
        </w:r>
        <w:r w:rsidR="00C244C2" w:rsidRPr="00684CE6">
          <w:rPr>
            <w:color w:val="auto"/>
          </w:rPr>
          <w:t xml:space="preserve">                                                           PD</w:t>
        </w:r>
        <w:r w:rsidR="00C244C2" w:rsidRPr="000F502E">
          <w:rPr>
            <w:color w:val="auto"/>
          </w:rPr>
          <w:t>0900721</w:t>
        </w:r>
      </w:p>
    </w:sdtContent>
  </w:sdt>
  <w:p w:rsidR="00C244C2" w:rsidRPr="00684CE6" w:rsidRDefault="00C244C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69A" w:rsidRDefault="00D1469A">
      <w:r>
        <w:separator/>
      </w:r>
    </w:p>
  </w:footnote>
  <w:footnote w:type="continuationSeparator" w:id="0">
    <w:p w:rsidR="00D1469A" w:rsidRDefault="00D14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17AF7"/>
    <w:multiLevelType w:val="hybridMultilevel"/>
    <w:tmpl w:val="4982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7"/>
  </w:num>
  <w:num w:numId="5">
    <w:abstractNumId w:val="3"/>
  </w:num>
  <w:num w:numId="6">
    <w:abstractNumId w:val="9"/>
  </w:num>
  <w:num w:numId="7">
    <w:abstractNumId w:val="0"/>
  </w:num>
  <w:num w:numId="8">
    <w:abstractNumId w:val="5"/>
  </w:num>
  <w:num w:numId="9">
    <w:abstractNumId w:val="16"/>
  </w:num>
  <w:num w:numId="10">
    <w:abstractNumId w:val="11"/>
  </w:num>
  <w:num w:numId="11">
    <w:abstractNumId w:val="4"/>
  </w:num>
  <w:num w:numId="12">
    <w:abstractNumId w:val="14"/>
  </w:num>
  <w:num w:numId="13">
    <w:abstractNumId w:val="8"/>
  </w:num>
  <w:num w:numId="14">
    <w:abstractNumId w:val="15"/>
  </w:num>
  <w:num w:numId="15">
    <w:abstractNumId w:val="19"/>
  </w:num>
  <w:num w:numId="16">
    <w:abstractNumId w:val="1"/>
  </w:num>
  <w:num w:numId="17">
    <w:abstractNumId w:val="17"/>
  </w:num>
  <w:num w:numId="18">
    <w:abstractNumId w:val="10"/>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9456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431E"/>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1888"/>
    <w:rsid w:val="000F427B"/>
    <w:rsid w:val="000F43D0"/>
    <w:rsid w:val="000F4F18"/>
    <w:rsid w:val="000F502E"/>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17F63"/>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552"/>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E7605"/>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93E"/>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481A"/>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87D6C"/>
    <w:rsid w:val="00291D4B"/>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289"/>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897"/>
    <w:rsid w:val="00451F9D"/>
    <w:rsid w:val="00452E22"/>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678C9"/>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50A5"/>
    <w:rsid w:val="004B6AF3"/>
    <w:rsid w:val="004B715E"/>
    <w:rsid w:val="004B7169"/>
    <w:rsid w:val="004B79C9"/>
    <w:rsid w:val="004C00DD"/>
    <w:rsid w:val="004C05CF"/>
    <w:rsid w:val="004C0776"/>
    <w:rsid w:val="004C1EF8"/>
    <w:rsid w:val="004C2063"/>
    <w:rsid w:val="004C24C5"/>
    <w:rsid w:val="004C3EC2"/>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4B5B"/>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772"/>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26F0"/>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D726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069D"/>
    <w:rsid w:val="00660CD0"/>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97398"/>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602"/>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673C4"/>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21C"/>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95A"/>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11D"/>
    <w:rsid w:val="009259BA"/>
    <w:rsid w:val="00925DDF"/>
    <w:rsid w:val="00926FCB"/>
    <w:rsid w:val="009303BB"/>
    <w:rsid w:val="0093108A"/>
    <w:rsid w:val="0093311A"/>
    <w:rsid w:val="009346D0"/>
    <w:rsid w:val="00936F9B"/>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6E30"/>
    <w:rsid w:val="00977740"/>
    <w:rsid w:val="00977CB4"/>
    <w:rsid w:val="009809B8"/>
    <w:rsid w:val="00981086"/>
    <w:rsid w:val="009818AF"/>
    <w:rsid w:val="00981B1C"/>
    <w:rsid w:val="0098222D"/>
    <w:rsid w:val="009828E3"/>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3DA"/>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3B21"/>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59B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1F1A"/>
    <w:rsid w:val="00A7206B"/>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97F8B"/>
    <w:rsid w:val="00AA04B3"/>
    <w:rsid w:val="00AA1253"/>
    <w:rsid w:val="00AA1ED0"/>
    <w:rsid w:val="00AA1F5B"/>
    <w:rsid w:val="00AA28EF"/>
    <w:rsid w:val="00AA3593"/>
    <w:rsid w:val="00AA38CA"/>
    <w:rsid w:val="00AA493E"/>
    <w:rsid w:val="00AA6143"/>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17ADB"/>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1D4"/>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617"/>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4C2"/>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150"/>
    <w:rsid w:val="00C560A7"/>
    <w:rsid w:val="00C56FC8"/>
    <w:rsid w:val="00C60F23"/>
    <w:rsid w:val="00C6170B"/>
    <w:rsid w:val="00C62EB2"/>
    <w:rsid w:val="00C64C87"/>
    <w:rsid w:val="00C665FE"/>
    <w:rsid w:val="00C71BEC"/>
    <w:rsid w:val="00C74D3A"/>
    <w:rsid w:val="00C75F3D"/>
    <w:rsid w:val="00C80511"/>
    <w:rsid w:val="00C825B6"/>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2869"/>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6C6"/>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B08"/>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69A"/>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19C"/>
    <w:rsid w:val="00D462D7"/>
    <w:rsid w:val="00D5062C"/>
    <w:rsid w:val="00D50C8C"/>
    <w:rsid w:val="00D52393"/>
    <w:rsid w:val="00D523E4"/>
    <w:rsid w:val="00D5279D"/>
    <w:rsid w:val="00D52A1B"/>
    <w:rsid w:val="00D52AA7"/>
    <w:rsid w:val="00D52FCC"/>
    <w:rsid w:val="00D53F14"/>
    <w:rsid w:val="00D541C6"/>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36B"/>
    <w:rsid w:val="00DB0ABB"/>
    <w:rsid w:val="00DB2AAD"/>
    <w:rsid w:val="00DB44E2"/>
    <w:rsid w:val="00DB4A6D"/>
    <w:rsid w:val="00DB515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BF2"/>
    <w:rsid w:val="00E26F75"/>
    <w:rsid w:val="00E27423"/>
    <w:rsid w:val="00E30AF6"/>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665"/>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687F"/>
    <w:rsid w:val="00F171F9"/>
    <w:rsid w:val="00F1737C"/>
    <w:rsid w:val="00F22A26"/>
    <w:rsid w:val="00F24072"/>
    <w:rsid w:val="00F26432"/>
    <w:rsid w:val="00F26CAF"/>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6CF8"/>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NormalWeb">
    <w:name w:val="Normal (Web)"/>
    <w:basedOn w:val="Normal"/>
    <w:uiPriority w:val="99"/>
    <w:unhideWhenUsed/>
    <w:rsid w:val="00291D4B"/>
    <w:pPr>
      <w:spacing w:before="100" w:beforeAutospacing="1" w:after="100" w:afterAutospacing="1"/>
    </w:pPr>
    <w:rPr>
      <w:rFonts w:ascii="Times New Roman" w:hAnsi="Times New Roman"/>
      <w:color w:val="000066"/>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157694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6FFD-817F-4424-B959-6E7E7C8A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2011-05-24T11:29:00Z</cp:lastPrinted>
  <dcterms:created xsi:type="dcterms:W3CDTF">2012-03-10T17:23:00Z</dcterms:created>
  <dcterms:modified xsi:type="dcterms:W3CDTF">2012-03-10T17:23:00Z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