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C0B84" w:rsidRDefault="00540BEF" w:rsidP="00190E48">
      <w:pPr>
        <w:tabs>
          <w:tab w:val="left" w:pos="288"/>
          <w:tab w:val="left" w:pos="4752"/>
        </w:tabs>
        <w:spacing w:line="240" w:lineRule="exact"/>
        <w:jc w:val="center"/>
        <w:rPr>
          <w:rFonts w:asciiTheme="minorHAnsi" w:hAnsiTheme="minorHAnsi"/>
          <w:color w:val="auto"/>
        </w:rPr>
      </w:pPr>
      <w:r w:rsidRPr="009C0B84">
        <w:rPr>
          <w:rFonts w:asciiTheme="minorHAnsi" w:hAnsiTheme="minorHAnsi"/>
          <w:color w:val="auto"/>
        </w:rPr>
        <w:t>RECORD OF PROCEEDINGS</w:t>
      </w:r>
    </w:p>
    <w:p w:rsidR="00540BEF" w:rsidRPr="009C0B84" w:rsidRDefault="00540BEF" w:rsidP="00190E48">
      <w:pPr>
        <w:tabs>
          <w:tab w:val="left" w:pos="288"/>
          <w:tab w:val="left" w:pos="4752"/>
        </w:tabs>
        <w:spacing w:line="240" w:lineRule="exact"/>
        <w:jc w:val="center"/>
        <w:rPr>
          <w:rFonts w:asciiTheme="minorHAnsi" w:hAnsiTheme="minorHAnsi"/>
          <w:color w:val="auto"/>
        </w:rPr>
      </w:pPr>
      <w:r w:rsidRPr="009C0B84">
        <w:rPr>
          <w:rFonts w:asciiTheme="minorHAnsi" w:hAnsiTheme="minorHAnsi"/>
          <w:color w:val="auto"/>
        </w:rPr>
        <w:t>PHYSICAL DISABILITY BOARD OF REVIEW</w:t>
      </w:r>
    </w:p>
    <w:p w:rsidR="00540BEF" w:rsidRPr="009C0B84" w:rsidRDefault="00540BEF" w:rsidP="00190E48">
      <w:pPr>
        <w:tabs>
          <w:tab w:val="left" w:pos="288"/>
          <w:tab w:val="left" w:pos="4752"/>
        </w:tabs>
        <w:spacing w:line="240" w:lineRule="exact"/>
        <w:jc w:val="both"/>
        <w:rPr>
          <w:rFonts w:asciiTheme="minorHAnsi" w:hAnsiTheme="minorHAnsi"/>
          <w:caps/>
          <w:color w:val="auto"/>
        </w:rPr>
      </w:pPr>
    </w:p>
    <w:p w:rsidR="008B446D" w:rsidRPr="009C0B84" w:rsidRDefault="008B446D" w:rsidP="008B446D">
      <w:pPr>
        <w:tabs>
          <w:tab w:val="left" w:pos="288"/>
          <w:tab w:val="left" w:pos="4752"/>
        </w:tabs>
        <w:spacing w:line="240" w:lineRule="exact"/>
        <w:ind w:right="-1260"/>
        <w:jc w:val="both"/>
        <w:rPr>
          <w:rFonts w:asciiTheme="minorHAnsi" w:hAnsiTheme="minorHAnsi"/>
          <w:caps/>
          <w:color w:val="auto"/>
        </w:rPr>
      </w:pPr>
      <w:r w:rsidRPr="009C0B84">
        <w:rPr>
          <w:rFonts w:asciiTheme="minorHAnsi" w:hAnsiTheme="minorHAnsi"/>
          <w:caps/>
          <w:color w:val="auto"/>
        </w:rPr>
        <w:t xml:space="preserve">NAME: </w:t>
      </w:r>
      <w:r w:rsidR="009C0B84" w:rsidRPr="009C0B84">
        <w:rPr>
          <w:rFonts w:asciiTheme="minorHAnsi" w:hAnsiTheme="minorHAnsi"/>
          <w:caps/>
          <w:color w:val="auto"/>
        </w:rPr>
        <w:t xml:space="preserve"> </w:t>
      </w:r>
      <w:r w:rsidR="007E2A4C">
        <w:rPr>
          <w:rFonts w:asciiTheme="minorHAnsi" w:hAnsiTheme="minorHAnsi"/>
          <w:caps/>
          <w:color w:val="auto"/>
        </w:rPr>
        <w:t>XXXXXX</w:t>
      </w:r>
      <w:r w:rsidRPr="009C0B84">
        <w:rPr>
          <w:rFonts w:asciiTheme="minorHAnsi" w:hAnsiTheme="minorHAnsi"/>
          <w:caps/>
          <w:color w:val="auto"/>
        </w:rPr>
        <w:tab/>
      </w:r>
      <w:r w:rsidRPr="009C0B84">
        <w:rPr>
          <w:rFonts w:asciiTheme="minorHAnsi" w:hAnsiTheme="minorHAnsi"/>
          <w:caps/>
          <w:color w:val="auto"/>
        </w:rPr>
        <w:tab/>
      </w:r>
      <w:r w:rsidRPr="009C0B84">
        <w:rPr>
          <w:rFonts w:asciiTheme="minorHAnsi" w:hAnsiTheme="minorHAnsi"/>
          <w:caps/>
          <w:color w:val="auto"/>
        </w:rPr>
        <w:tab/>
      </w:r>
      <w:r w:rsidR="000B38FB">
        <w:rPr>
          <w:rFonts w:asciiTheme="minorHAnsi" w:hAnsiTheme="minorHAnsi"/>
          <w:caps/>
          <w:color w:val="auto"/>
        </w:rPr>
        <w:t xml:space="preserve">             </w:t>
      </w:r>
      <w:r w:rsidRPr="009C0B84">
        <w:rPr>
          <w:rFonts w:asciiTheme="minorHAnsi" w:hAnsiTheme="minorHAnsi"/>
          <w:caps/>
          <w:color w:val="auto"/>
        </w:rPr>
        <w:t xml:space="preserve">BRANCH OF SERVICE: </w:t>
      </w:r>
      <w:r w:rsidR="009C0B84" w:rsidRPr="009C0B84">
        <w:rPr>
          <w:rFonts w:asciiTheme="minorHAnsi" w:hAnsiTheme="minorHAnsi"/>
          <w:caps/>
          <w:color w:val="auto"/>
        </w:rPr>
        <w:t xml:space="preserve"> NAVY</w:t>
      </w:r>
    </w:p>
    <w:p w:rsidR="008B446D" w:rsidRPr="009C0B84" w:rsidRDefault="008B446D" w:rsidP="008B446D">
      <w:pPr>
        <w:tabs>
          <w:tab w:val="left" w:pos="288"/>
          <w:tab w:val="left" w:pos="4752"/>
        </w:tabs>
        <w:spacing w:line="240" w:lineRule="exact"/>
        <w:ind w:right="-900"/>
        <w:jc w:val="both"/>
        <w:rPr>
          <w:rFonts w:asciiTheme="minorHAnsi" w:hAnsiTheme="minorHAnsi"/>
          <w:caps/>
          <w:color w:val="auto"/>
        </w:rPr>
      </w:pPr>
      <w:r w:rsidRPr="009C0B84">
        <w:rPr>
          <w:rFonts w:asciiTheme="minorHAnsi" w:hAnsiTheme="minorHAnsi"/>
          <w:caps/>
          <w:color w:val="auto"/>
        </w:rPr>
        <w:t xml:space="preserve">CASE NUMBER: </w:t>
      </w:r>
      <w:r w:rsidR="009C0B84" w:rsidRPr="009C0B84">
        <w:rPr>
          <w:rFonts w:asciiTheme="minorHAnsi" w:hAnsiTheme="minorHAnsi"/>
          <w:caps/>
          <w:color w:val="auto"/>
        </w:rPr>
        <w:t xml:space="preserve"> </w:t>
      </w:r>
      <w:r w:rsidRPr="009C0B84">
        <w:rPr>
          <w:rFonts w:asciiTheme="minorHAnsi" w:hAnsiTheme="minorHAnsi"/>
          <w:caps/>
          <w:color w:val="auto"/>
        </w:rPr>
        <w:t>PD0</w:t>
      </w:r>
      <w:r w:rsidR="00BA709F" w:rsidRPr="009C0B84">
        <w:rPr>
          <w:rFonts w:asciiTheme="minorHAnsi" w:hAnsiTheme="minorHAnsi"/>
          <w:caps/>
          <w:color w:val="auto"/>
        </w:rPr>
        <w:t>9</w:t>
      </w:r>
      <w:r w:rsidRPr="009C0B84">
        <w:rPr>
          <w:rFonts w:asciiTheme="minorHAnsi" w:hAnsiTheme="minorHAnsi"/>
          <w:caps/>
          <w:color w:val="auto"/>
        </w:rPr>
        <w:t>00</w:t>
      </w:r>
      <w:r w:rsidR="00186771" w:rsidRPr="009C0B84">
        <w:rPr>
          <w:rFonts w:asciiTheme="minorHAnsi" w:hAnsiTheme="minorHAnsi"/>
          <w:caps/>
          <w:color w:val="auto"/>
        </w:rPr>
        <w:t>711</w:t>
      </w:r>
      <w:r w:rsidRPr="009C0B84">
        <w:rPr>
          <w:rFonts w:asciiTheme="minorHAnsi" w:hAnsiTheme="minorHAnsi"/>
          <w:caps/>
          <w:color w:val="auto"/>
        </w:rPr>
        <w:tab/>
      </w:r>
      <w:r w:rsidRPr="009C0B84">
        <w:rPr>
          <w:rFonts w:asciiTheme="minorHAnsi" w:hAnsiTheme="minorHAnsi"/>
          <w:caps/>
          <w:color w:val="auto"/>
        </w:rPr>
        <w:tab/>
      </w:r>
      <w:r w:rsidRPr="009C0B84">
        <w:rPr>
          <w:rFonts w:asciiTheme="minorHAnsi" w:hAnsiTheme="minorHAnsi"/>
          <w:caps/>
          <w:color w:val="auto"/>
        </w:rPr>
        <w:tab/>
      </w:r>
      <w:r w:rsidR="00685E0F" w:rsidRPr="009C0B84">
        <w:rPr>
          <w:rFonts w:asciiTheme="minorHAnsi" w:hAnsiTheme="minorHAnsi"/>
          <w:caps/>
          <w:color w:val="auto"/>
        </w:rPr>
        <w:t xml:space="preserve">             </w:t>
      </w:r>
      <w:r w:rsidRPr="009C0B84">
        <w:rPr>
          <w:rFonts w:asciiTheme="minorHAnsi" w:hAnsiTheme="minorHAnsi"/>
          <w:caps/>
          <w:color w:val="auto"/>
        </w:rPr>
        <w:t xml:space="preserve">SEPARATION DATE: </w:t>
      </w:r>
      <w:r w:rsidR="009C0B84" w:rsidRPr="009C0B84">
        <w:rPr>
          <w:rFonts w:asciiTheme="minorHAnsi" w:hAnsiTheme="minorHAnsi"/>
          <w:caps/>
          <w:color w:val="auto"/>
        </w:rPr>
        <w:t xml:space="preserve"> </w:t>
      </w:r>
      <w:r w:rsidRPr="009C0B84">
        <w:rPr>
          <w:rFonts w:asciiTheme="minorHAnsi" w:hAnsiTheme="minorHAnsi"/>
          <w:caps/>
          <w:color w:val="auto"/>
        </w:rPr>
        <w:t>200</w:t>
      </w:r>
      <w:r w:rsidR="00EC12FF" w:rsidRPr="009C0B84">
        <w:rPr>
          <w:rFonts w:asciiTheme="minorHAnsi" w:hAnsiTheme="minorHAnsi"/>
          <w:caps/>
          <w:color w:val="auto"/>
        </w:rPr>
        <w:t>4</w:t>
      </w:r>
      <w:r w:rsidR="0034289D" w:rsidRPr="009C0B84">
        <w:rPr>
          <w:rFonts w:asciiTheme="minorHAnsi" w:hAnsiTheme="minorHAnsi"/>
          <w:caps/>
          <w:color w:val="auto"/>
        </w:rPr>
        <w:t>120</w:t>
      </w:r>
      <w:r w:rsidR="00685E0F" w:rsidRPr="009C0B84">
        <w:rPr>
          <w:rFonts w:asciiTheme="minorHAnsi" w:hAnsiTheme="minorHAnsi"/>
          <w:caps/>
          <w:color w:val="auto"/>
        </w:rPr>
        <w:t>6</w:t>
      </w:r>
    </w:p>
    <w:p w:rsidR="00EE69A8" w:rsidRPr="009C0B84" w:rsidRDefault="008B446D" w:rsidP="008B446D">
      <w:pPr>
        <w:tabs>
          <w:tab w:val="left" w:pos="288"/>
          <w:tab w:val="left" w:pos="4752"/>
        </w:tabs>
        <w:spacing w:line="240" w:lineRule="exact"/>
        <w:jc w:val="both"/>
        <w:rPr>
          <w:rFonts w:asciiTheme="minorHAnsi" w:hAnsiTheme="minorHAnsi"/>
          <w:caps/>
          <w:color w:val="auto"/>
        </w:rPr>
      </w:pPr>
      <w:r w:rsidRPr="009C0B84">
        <w:rPr>
          <w:rFonts w:asciiTheme="minorHAnsi" w:hAnsiTheme="minorHAnsi"/>
          <w:caps/>
          <w:color w:val="auto"/>
        </w:rPr>
        <w:t xml:space="preserve">BOARD DATE: </w:t>
      </w:r>
      <w:r w:rsidR="009C0B84" w:rsidRPr="009C0B84">
        <w:rPr>
          <w:rFonts w:asciiTheme="minorHAnsi" w:hAnsiTheme="minorHAnsi"/>
          <w:caps/>
          <w:color w:val="auto"/>
        </w:rPr>
        <w:t xml:space="preserve"> </w:t>
      </w:r>
      <w:r w:rsidRPr="009C0B84">
        <w:rPr>
          <w:rFonts w:asciiTheme="minorHAnsi" w:hAnsiTheme="minorHAnsi"/>
          <w:caps/>
          <w:color w:val="auto"/>
        </w:rPr>
        <w:t>201</w:t>
      </w:r>
      <w:r w:rsidR="00C74528" w:rsidRPr="009C0B84">
        <w:rPr>
          <w:rFonts w:asciiTheme="minorHAnsi" w:hAnsiTheme="minorHAnsi"/>
          <w:caps/>
          <w:color w:val="auto"/>
        </w:rPr>
        <w:t>00526</w:t>
      </w:r>
      <w:r w:rsidRPr="009C0B84">
        <w:rPr>
          <w:rFonts w:asciiTheme="minorHAnsi" w:hAnsiTheme="minorHAnsi"/>
          <w:caps/>
          <w:color w:val="auto"/>
        </w:rPr>
        <w:tab/>
      </w:r>
      <w:r w:rsidRPr="009C0B84">
        <w:rPr>
          <w:rFonts w:asciiTheme="minorHAnsi" w:hAnsiTheme="minorHAnsi"/>
          <w:caps/>
          <w:color w:val="auto"/>
        </w:rPr>
        <w:tab/>
      </w:r>
      <w:r w:rsidR="00D37ABB" w:rsidRPr="009C0B84">
        <w:rPr>
          <w:rFonts w:asciiTheme="minorHAnsi" w:hAnsiTheme="minorHAnsi"/>
          <w:caps/>
          <w:color w:val="auto"/>
        </w:rPr>
        <w:t xml:space="preserve"> </w:t>
      </w:r>
      <w:r w:rsidR="00D37ABB" w:rsidRPr="009C0B84">
        <w:rPr>
          <w:rFonts w:asciiTheme="minorHAnsi" w:hAnsiTheme="minorHAnsi"/>
          <w:caps/>
          <w:color w:val="auto"/>
        </w:rPr>
        <w:tab/>
      </w:r>
    </w:p>
    <w:p w:rsidR="00D560DC" w:rsidRPr="009C0B84" w:rsidRDefault="00D560DC" w:rsidP="00D560DC">
      <w:pPr>
        <w:tabs>
          <w:tab w:val="left" w:pos="288"/>
          <w:tab w:val="left" w:pos="4752"/>
        </w:tabs>
        <w:spacing w:line="240" w:lineRule="exact"/>
        <w:jc w:val="both"/>
        <w:rPr>
          <w:rFonts w:asciiTheme="minorHAnsi" w:hAnsiTheme="minorHAnsi"/>
          <w:b/>
          <w:caps/>
          <w:color w:val="auto"/>
          <w:u w:val="single"/>
        </w:rPr>
      </w:pPr>
      <w:r w:rsidRPr="009C0B84">
        <w:rPr>
          <w:rFonts w:asciiTheme="minorHAnsi" w:hAnsiTheme="minorHAnsi"/>
          <w:b/>
          <w:color w:val="auto"/>
          <w:u w:val="single"/>
        </w:rPr>
        <w:t>______________________________________________________________________________</w:t>
      </w:r>
    </w:p>
    <w:p w:rsidR="00106AD8" w:rsidRPr="009C0B84" w:rsidRDefault="00106AD8" w:rsidP="00106AD8">
      <w:pPr>
        <w:tabs>
          <w:tab w:val="left" w:pos="288"/>
          <w:tab w:val="left" w:pos="4752"/>
        </w:tabs>
        <w:spacing w:line="240" w:lineRule="exact"/>
        <w:rPr>
          <w:rFonts w:ascii="Calibri" w:hAnsi="Calibri"/>
          <w:b/>
          <w:color w:val="auto"/>
          <w:szCs w:val="24"/>
        </w:rPr>
      </w:pPr>
    </w:p>
    <w:p w:rsidR="00B20624" w:rsidRPr="009C0B84" w:rsidRDefault="002C6E5B" w:rsidP="00DD64E0">
      <w:pPr>
        <w:tabs>
          <w:tab w:val="left" w:pos="288"/>
          <w:tab w:val="left" w:pos="4752"/>
        </w:tabs>
        <w:spacing w:line="240" w:lineRule="exact"/>
        <w:jc w:val="both"/>
        <w:rPr>
          <w:rFonts w:asciiTheme="minorHAnsi" w:hAnsiTheme="minorHAnsi"/>
          <w:color w:val="auto"/>
          <w:szCs w:val="24"/>
        </w:rPr>
      </w:pPr>
      <w:r w:rsidRPr="009C0B84">
        <w:rPr>
          <w:rFonts w:asciiTheme="minorHAnsi" w:hAnsiTheme="minorHAnsi"/>
          <w:color w:val="auto"/>
          <w:u w:val="single"/>
        </w:rPr>
        <w:t>SUMMARY OF CASE</w:t>
      </w:r>
      <w:r w:rsidRPr="009C0B84">
        <w:rPr>
          <w:rFonts w:asciiTheme="minorHAnsi" w:hAnsiTheme="minorHAnsi"/>
          <w:color w:val="auto"/>
        </w:rPr>
        <w:t xml:space="preserve">: </w:t>
      </w:r>
      <w:r w:rsidR="00FF0EFB" w:rsidRPr="009C0B84">
        <w:rPr>
          <w:rFonts w:asciiTheme="minorHAnsi" w:hAnsiTheme="minorHAnsi"/>
          <w:color w:val="auto"/>
          <w:szCs w:val="24"/>
        </w:rPr>
        <w:t xml:space="preserve">Data extracted from the available evidence of record reflects that this covered individual (CI) </w:t>
      </w:r>
      <w:r w:rsidRPr="009C0B84">
        <w:rPr>
          <w:rFonts w:asciiTheme="minorHAnsi" w:hAnsiTheme="minorHAnsi"/>
          <w:color w:val="auto"/>
          <w:szCs w:val="24"/>
        </w:rPr>
        <w:t xml:space="preserve">was </w:t>
      </w:r>
      <w:r w:rsidR="00E322F7" w:rsidRPr="009C0B84">
        <w:rPr>
          <w:rFonts w:asciiTheme="minorHAnsi" w:hAnsiTheme="minorHAnsi"/>
          <w:color w:val="auto"/>
          <w:szCs w:val="24"/>
        </w:rPr>
        <w:t>an active duty</w:t>
      </w:r>
      <w:r w:rsidR="006D4E0E" w:rsidRPr="009C0B84">
        <w:rPr>
          <w:rFonts w:asciiTheme="minorHAnsi" w:hAnsiTheme="minorHAnsi"/>
          <w:color w:val="auto"/>
          <w:szCs w:val="24"/>
        </w:rPr>
        <w:t xml:space="preserve"> </w:t>
      </w:r>
      <w:r w:rsidR="00850CD6" w:rsidRPr="009C0B84">
        <w:rPr>
          <w:rFonts w:asciiTheme="minorHAnsi" w:hAnsiTheme="minorHAnsi"/>
          <w:color w:val="auto"/>
          <w:szCs w:val="24"/>
        </w:rPr>
        <w:t>OS2/E</w:t>
      </w:r>
      <w:r w:rsidR="000B38FB">
        <w:rPr>
          <w:rFonts w:asciiTheme="minorHAnsi" w:hAnsiTheme="minorHAnsi"/>
          <w:color w:val="auto"/>
          <w:szCs w:val="24"/>
        </w:rPr>
        <w:t>-</w:t>
      </w:r>
      <w:r w:rsidR="00850CD6" w:rsidRPr="009C0B84">
        <w:rPr>
          <w:rFonts w:asciiTheme="minorHAnsi" w:hAnsiTheme="minorHAnsi"/>
          <w:color w:val="auto"/>
          <w:szCs w:val="24"/>
        </w:rPr>
        <w:t>5</w:t>
      </w:r>
      <w:r w:rsidR="0034289D" w:rsidRPr="009C0B84">
        <w:rPr>
          <w:rFonts w:asciiTheme="minorHAnsi" w:hAnsiTheme="minorHAnsi"/>
          <w:color w:val="auto"/>
          <w:szCs w:val="24"/>
        </w:rPr>
        <w:t xml:space="preserve"> (OS-9502, I</w:t>
      </w:r>
      <w:r w:rsidR="003827CD" w:rsidRPr="009C0B84">
        <w:rPr>
          <w:rFonts w:asciiTheme="minorHAnsi" w:hAnsiTheme="minorHAnsi"/>
          <w:color w:val="auto"/>
          <w:szCs w:val="24"/>
        </w:rPr>
        <w:t>nstructor</w:t>
      </w:r>
      <w:r w:rsidR="00E322F7" w:rsidRPr="009C0B84">
        <w:rPr>
          <w:rFonts w:asciiTheme="minorHAnsi" w:hAnsiTheme="minorHAnsi"/>
          <w:color w:val="auto"/>
          <w:szCs w:val="24"/>
        </w:rPr>
        <w:t xml:space="preserve">) </w:t>
      </w:r>
      <w:r w:rsidRPr="009C0B84">
        <w:rPr>
          <w:rFonts w:asciiTheme="minorHAnsi" w:hAnsiTheme="minorHAnsi"/>
          <w:color w:val="auto"/>
          <w:szCs w:val="24"/>
        </w:rPr>
        <w:t xml:space="preserve">medically separated from the </w:t>
      </w:r>
      <w:r w:rsidR="00FD072B" w:rsidRPr="009C0B84">
        <w:rPr>
          <w:rFonts w:asciiTheme="minorHAnsi" w:hAnsiTheme="minorHAnsi"/>
          <w:color w:val="auto"/>
          <w:szCs w:val="24"/>
        </w:rPr>
        <w:t xml:space="preserve">Navy </w:t>
      </w:r>
      <w:r w:rsidRPr="009C0B84">
        <w:rPr>
          <w:rFonts w:asciiTheme="minorHAnsi" w:hAnsiTheme="minorHAnsi"/>
          <w:color w:val="auto"/>
          <w:szCs w:val="24"/>
        </w:rPr>
        <w:t>in 200</w:t>
      </w:r>
      <w:r w:rsidR="000B38FB">
        <w:rPr>
          <w:rFonts w:asciiTheme="minorHAnsi" w:hAnsiTheme="minorHAnsi"/>
          <w:color w:val="auto"/>
          <w:szCs w:val="24"/>
        </w:rPr>
        <w:t>4</w:t>
      </w:r>
      <w:r w:rsidR="003827CD" w:rsidRPr="009C0B84">
        <w:rPr>
          <w:rFonts w:asciiTheme="minorHAnsi" w:hAnsiTheme="minorHAnsi"/>
          <w:color w:val="auto"/>
          <w:szCs w:val="24"/>
        </w:rPr>
        <w:t>.</w:t>
      </w:r>
      <w:r w:rsidR="003A40B4" w:rsidRPr="009C0B84">
        <w:rPr>
          <w:rFonts w:asciiTheme="minorHAnsi" w:hAnsiTheme="minorHAnsi"/>
          <w:color w:val="auto"/>
          <w:szCs w:val="24"/>
        </w:rPr>
        <w:t xml:space="preserve"> </w:t>
      </w:r>
      <w:r w:rsidR="003827CD" w:rsidRPr="009C0B84">
        <w:rPr>
          <w:rFonts w:asciiTheme="minorHAnsi" w:hAnsiTheme="minorHAnsi"/>
          <w:color w:val="auto"/>
          <w:szCs w:val="24"/>
        </w:rPr>
        <w:t xml:space="preserve"> </w:t>
      </w:r>
      <w:r w:rsidRPr="009C0B84">
        <w:rPr>
          <w:rFonts w:asciiTheme="minorHAnsi" w:hAnsiTheme="minorHAnsi"/>
          <w:color w:val="auto"/>
          <w:szCs w:val="24"/>
        </w:rPr>
        <w:t xml:space="preserve">The medical basis for separation was </w:t>
      </w:r>
      <w:r w:rsidR="005D4CE5">
        <w:rPr>
          <w:rFonts w:asciiTheme="minorHAnsi" w:hAnsiTheme="minorHAnsi"/>
          <w:color w:val="auto"/>
          <w:szCs w:val="24"/>
        </w:rPr>
        <w:t xml:space="preserve">a </w:t>
      </w:r>
      <w:r w:rsidR="003E2C79" w:rsidRPr="009C0B84">
        <w:rPr>
          <w:rFonts w:asciiTheme="minorHAnsi" w:hAnsiTheme="minorHAnsi"/>
          <w:color w:val="auto"/>
          <w:szCs w:val="24"/>
        </w:rPr>
        <w:t>left foot condition</w:t>
      </w:r>
      <w:r w:rsidR="00224B9E" w:rsidRPr="009C0B84">
        <w:rPr>
          <w:rFonts w:asciiTheme="minorHAnsi" w:hAnsiTheme="minorHAnsi"/>
          <w:color w:val="auto"/>
          <w:szCs w:val="24"/>
        </w:rPr>
        <w:t>.</w:t>
      </w:r>
      <w:r w:rsidR="00EE69A8" w:rsidRPr="009C0B84">
        <w:rPr>
          <w:rFonts w:asciiTheme="minorHAnsi" w:hAnsiTheme="minorHAnsi"/>
          <w:color w:val="auto"/>
          <w:szCs w:val="24"/>
        </w:rPr>
        <w:t xml:space="preserve">  Following treatment including two surgeries and two periods of limited duty, the CI </w:t>
      </w:r>
      <w:r w:rsidR="00E322F7" w:rsidRPr="009C0B84">
        <w:rPr>
          <w:rFonts w:asciiTheme="minorHAnsi" w:hAnsiTheme="minorHAnsi"/>
          <w:color w:val="auto"/>
          <w:szCs w:val="24"/>
        </w:rPr>
        <w:t xml:space="preserve">did not respond adequately to perform within his </w:t>
      </w:r>
      <w:r w:rsidR="000B38FB">
        <w:rPr>
          <w:rFonts w:asciiTheme="minorHAnsi" w:hAnsiTheme="minorHAnsi"/>
          <w:color w:val="auto"/>
          <w:szCs w:val="24"/>
        </w:rPr>
        <w:t>rating</w:t>
      </w:r>
      <w:r w:rsidR="003A40B4" w:rsidRPr="009C0B84">
        <w:rPr>
          <w:rFonts w:asciiTheme="minorHAnsi" w:hAnsiTheme="minorHAnsi"/>
          <w:color w:val="auto"/>
          <w:szCs w:val="24"/>
        </w:rPr>
        <w:t xml:space="preserve"> </w:t>
      </w:r>
      <w:r w:rsidR="00E322F7" w:rsidRPr="009C0B84">
        <w:rPr>
          <w:rFonts w:asciiTheme="minorHAnsi" w:hAnsiTheme="minorHAnsi"/>
          <w:color w:val="auto"/>
          <w:szCs w:val="24"/>
        </w:rPr>
        <w:t xml:space="preserve">and underwent a </w:t>
      </w:r>
      <w:r w:rsidR="00705C40" w:rsidRPr="009C0B84">
        <w:rPr>
          <w:rFonts w:asciiTheme="minorHAnsi" w:hAnsiTheme="minorHAnsi"/>
          <w:color w:val="auto"/>
          <w:szCs w:val="24"/>
        </w:rPr>
        <w:t>Medical Evaluation Board (</w:t>
      </w:r>
      <w:r w:rsidR="00E322F7" w:rsidRPr="009C0B84">
        <w:rPr>
          <w:rFonts w:asciiTheme="minorHAnsi" w:hAnsiTheme="minorHAnsi"/>
          <w:color w:val="auto"/>
          <w:szCs w:val="24"/>
        </w:rPr>
        <w:t>MEB</w:t>
      </w:r>
      <w:r w:rsidR="00705C40" w:rsidRPr="009C0B84">
        <w:rPr>
          <w:rFonts w:asciiTheme="minorHAnsi" w:hAnsiTheme="minorHAnsi"/>
          <w:color w:val="auto"/>
          <w:szCs w:val="24"/>
        </w:rPr>
        <w:t>)</w:t>
      </w:r>
      <w:r w:rsidR="00E322F7" w:rsidRPr="009C0B84">
        <w:rPr>
          <w:rFonts w:asciiTheme="minorHAnsi" w:hAnsiTheme="minorHAnsi"/>
          <w:color w:val="auto"/>
          <w:szCs w:val="24"/>
        </w:rPr>
        <w:t>.</w:t>
      </w:r>
      <w:r w:rsidR="00D37ABB" w:rsidRPr="009C0B84">
        <w:rPr>
          <w:rFonts w:asciiTheme="minorHAnsi" w:hAnsiTheme="minorHAnsi"/>
          <w:color w:val="auto"/>
          <w:szCs w:val="24"/>
        </w:rPr>
        <w:t xml:space="preserve">  </w:t>
      </w:r>
      <w:r w:rsidR="00EE69A8" w:rsidRPr="009C0B84">
        <w:rPr>
          <w:rFonts w:asciiTheme="minorHAnsi" w:hAnsiTheme="minorHAnsi"/>
          <w:color w:val="auto"/>
          <w:szCs w:val="24"/>
        </w:rPr>
        <w:t>Degenerative joint disease of the left first meta</w:t>
      </w:r>
      <w:r w:rsidR="003827CD" w:rsidRPr="009C0B84">
        <w:rPr>
          <w:rFonts w:asciiTheme="minorHAnsi" w:hAnsiTheme="minorHAnsi"/>
          <w:color w:val="auto"/>
          <w:szCs w:val="24"/>
        </w:rPr>
        <w:t>tarsal</w:t>
      </w:r>
      <w:r w:rsidR="00EE69A8" w:rsidRPr="009C0B84">
        <w:rPr>
          <w:rFonts w:asciiTheme="minorHAnsi" w:hAnsiTheme="minorHAnsi"/>
          <w:color w:val="auto"/>
          <w:szCs w:val="24"/>
        </w:rPr>
        <w:t xml:space="preserve">phalangeal joint along with three associated foot conditions were </w:t>
      </w:r>
      <w:r w:rsidR="00AE5E14" w:rsidRPr="009C0B84">
        <w:rPr>
          <w:rFonts w:asciiTheme="minorHAnsi" w:hAnsiTheme="minorHAnsi"/>
          <w:color w:val="auto"/>
          <w:szCs w:val="24"/>
        </w:rPr>
        <w:t xml:space="preserve">addressed in the </w:t>
      </w:r>
      <w:r w:rsidR="00705C40" w:rsidRPr="009C0B84">
        <w:rPr>
          <w:rFonts w:asciiTheme="minorHAnsi" w:hAnsiTheme="minorHAnsi"/>
          <w:color w:val="auto"/>
          <w:szCs w:val="24"/>
        </w:rPr>
        <w:t>narrative summary (</w:t>
      </w:r>
      <w:r w:rsidR="00AE5E14" w:rsidRPr="009C0B84">
        <w:rPr>
          <w:rFonts w:asciiTheme="minorHAnsi" w:hAnsiTheme="minorHAnsi"/>
          <w:color w:val="auto"/>
          <w:szCs w:val="24"/>
        </w:rPr>
        <w:t>NARSUM</w:t>
      </w:r>
      <w:r w:rsidR="00705C40" w:rsidRPr="009C0B84">
        <w:rPr>
          <w:rFonts w:asciiTheme="minorHAnsi" w:hAnsiTheme="minorHAnsi"/>
          <w:color w:val="auto"/>
          <w:szCs w:val="24"/>
        </w:rPr>
        <w:t>)</w:t>
      </w:r>
      <w:r w:rsidR="00AE5E14" w:rsidRPr="009C0B84">
        <w:rPr>
          <w:rFonts w:asciiTheme="minorHAnsi" w:hAnsiTheme="minorHAnsi"/>
          <w:color w:val="auto"/>
          <w:szCs w:val="24"/>
        </w:rPr>
        <w:t xml:space="preserve"> and forwarded to the </w:t>
      </w:r>
      <w:r w:rsidR="00B20624" w:rsidRPr="009C0B84">
        <w:rPr>
          <w:rFonts w:asciiTheme="minorHAnsi" w:hAnsiTheme="minorHAnsi"/>
          <w:color w:val="auto"/>
          <w:szCs w:val="24"/>
        </w:rPr>
        <w:t>Physical Evaluation Board (</w:t>
      </w:r>
      <w:r w:rsidR="00AE5E14" w:rsidRPr="009C0B84">
        <w:rPr>
          <w:rFonts w:asciiTheme="minorHAnsi" w:hAnsiTheme="minorHAnsi"/>
          <w:color w:val="auto"/>
          <w:szCs w:val="24"/>
        </w:rPr>
        <w:t>PEB</w:t>
      </w:r>
      <w:r w:rsidR="00B20624" w:rsidRPr="009C0B84">
        <w:rPr>
          <w:rFonts w:asciiTheme="minorHAnsi" w:hAnsiTheme="minorHAnsi"/>
          <w:color w:val="auto"/>
          <w:szCs w:val="24"/>
        </w:rPr>
        <w:t>)</w:t>
      </w:r>
      <w:r w:rsidR="005D4CE5">
        <w:rPr>
          <w:rFonts w:asciiTheme="minorHAnsi" w:hAnsiTheme="minorHAnsi"/>
          <w:color w:val="auto"/>
          <w:szCs w:val="24"/>
        </w:rPr>
        <w:t>.</w:t>
      </w:r>
      <w:r w:rsidR="00EE69A8" w:rsidRPr="009C0B84">
        <w:rPr>
          <w:rFonts w:asciiTheme="minorHAnsi" w:hAnsiTheme="minorHAnsi"/>
          <w:color w:val="auto"/>
          <w:szCs w:val="24"/>
        </w:rPr>
        <w:t xml:space="preserve">  The associated left foot conditions were related category 2 conditions that contributed to the primary unfitting condition and were not separately ratable.  </w:t>
      </w:r>
      <w:r w:rsidR="00B20624" w:rsidRPr="009C0B84">
        <w:rPr>
          <w:rFonts w:asciiTheme="minorHAnsi" w:hAnsiTheme="minorHAnsi"/>
          <w:color w:val="auto"/>
          <w:szCs w:val="24"/>
        </w:rPr>
        <w:t xml:space="preserve">The PEB adjudicated the </w:t>
      </w:r>
      <w:r w:rsidR="00D37ABB" w:rsidRPr="009C0B84">
        <w:rPr>
          <w:rFonts w:asciiTheme="minorHAnsi" w:hAnsiTheme="minorHAnsi"/>
          <w:color w:val="auto"/>
          <w:szCs w:val="24"/>
        </w:rPr>
        <w:t>degenerative joint disease of the first metaphalangeal joint</w:t>
      </w:r>
      <w:r w:rsidR="00B20624" w:rsidRPr="009C0B84">
        <w:rPr>
          <w:rFonts w:asciiTheme="minorHAnsi" w:hAnsiTheme="minorHAnsi"/>
          <w:color w:val="auto"/>
          <w:szCs w:val="24"/>
        </w:rPr>
        <w:t xml:space="preserve"> as unfitting, rated </w:t>
      </w:r>
      <w:r w:rsidR="00D37ABB" w:rsidRPr="009C0B84">
        <w:rPr>
          <w:rFonts w:asciiTheme="minorHAnsi" w:hAnsiTheme="minorHAnsi"/>
          <w:color w:val="auto"/>
          <w:szCs w:val="24"/>
        </w:rPr>
        <w:t>10</w:t>
      </w:r>
      <w:r w:rsidR="00B20624" w:rsidRPr="009C0B84">
        <w:rPr>
          <w:rFonts w:asciiTheme="minorHAnsi" w:hAnsiTheme="minorHAnsi"/>
          <w:color w:val="auto"/>
          <w:szCs w:val="24"/>
        </w:rPr>
        <w:t>%</w:t>
      </w:r>
      <w:r w:rsidR="00685E0F" w:rsidRPr="009C0B84">
        <w:rPr>
          <w:rFonts w:asciiTheme="minorHAnsi" w:hAnsiTheme="minorHAnsi"/>
          <w:color w:val="auto"/>
          <w:szCs w:val="24"/>
        </w:rPr>
        <w:t>,</w:t>
      </w:r>
      <w:r w:rsidR="00B20624" w:rsidRPr="009C0B84">
        <w:rPr>
          <w:rFonts w:asciiTheme="minorHAnsi" w:hAnsiTheme="minorHAnsi"/>
          <w:color w:val="auto"/>
          <w:szCs w:val="24"/>
        </w:rPr>
        <w:t xml:space="preserve"> with application of the </w:t>
      </w:r>
      <w:r w:rsidR="00065E21" w:rsidRPr="009C0B84">
        <w:rPr>
          <w:rFonts w:asciiTheme="minorHAnsi" w:hAnsiTheme="minorHAnsi"/>
          <w:color w:val="auto"/>
          <w:szCs w:val="24"/>
        </w:rPr>
        <w:t>SECNAVINST 1850.4E</w:t>
      </w:r>
      <w:r w:rsidR="00685E0F" w:rsidRPr="009C0B84">
        <w:rPr>
          <w:rFonts w:asciiTheme="minorHAnsi" w:hAnsiTheme="minorHAnsi"/>
          <w:color w:val="auto"/>
          <w:szCs w:val="24"/>
        </w:rPr>
        <w:t xml:space="preserve"> a</w:t>
      </w:r>
      <w:r w:rsidR="00B20624" w:rsidRPr="009C0B84">
        <w:rPr>
          <w:rFonts w:asciiTheme="minorHAnsi" w:hAnsiTheme="minorHAnsi"/>
          <w:color w:val="auto"/>
          <w:szCs w:val="24"/>
        </w:rPr>
        <w:t xml:space="preserve">nd DoDI 1332.39.  The CI </w:t>
      </w:r>
      <w:r w:rsidR="00190E48" w:rsidRPr="009C0B84">
        <w:rPr>
          <w:rFonts w:asciiTheme="minorHAnsi" w:hAnsiTheme="minorHAnsi"/>
          <w:color w:val="auto"/>
          <w:szCs w:val="24"/>
        </w:rPr>
        <w:t xml:space="preserve">made no appeals, </w:t>
      </w:r>
      <w:r w:rsidR="00B20624" w:rsidRPr="009C0B84">
        <w:rPr>
          <w:rFonts w:asciiTheme="minorHAnsi" w:hAnsiTheme="minorHAnsi"/>
          <w:color w:val="auto"/>
          <w:szCs w:val="24"/>
        </w:rPr>
        <w:t xml:space="preserve">and was medically separated with </w:t>
      </w:r>
      <w:r w:rsidR="00D37ABB" w:rsidRPr="009C0B84">
        <w:rPr>
          <w:rFonts w:asciiTheme="minorHAnsi" w:hAnsiTheme="minorHAnsi"/>
          <w:color w:val="auto"/>
          <w:szCs w:val="24"/>
        </w:rPr>
        <w:t>10</w:t>
      </w:r>
      <w:r w:rsidR="00B20624" w:rsidRPr="009C0B84">
        <w:rPr>
          <w:rFonts w:asciiTheme="minorHAnsi" w:hAnsiTheme="minorHAnsi"/>
          <w:color w:val="auto"/>
          <w:szCs w:val="24"/>
        </w:rPr>
        <w:t>% disability rating</w:t>
      </w:r>
      <w:r w:rsidR="003827CD" w:rsidRPr="009C0B84">
        <w:rPr>
          <w:rFonts w:asciiTheme="minorHAnsi" w:hAnsiTheme="minorHAnsi"/>
          <w:color w:val="auto"/>
          <w:szCs w:val="24"/>
        </w:rPr>
        <w:t>.</w:t>
      </w:r>
    </w:p>
    <w:p w:rsidR="00106AD8" w:rsidRPr="009C0B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9C0B84" w:rsidRDefault="00106AD8" w:rsidP="00106AD8">
      <w:pPr>
        <w:tabs>
          <w:tab w:val="left" w:pos="288"/>
          <w:tab w:val="left" w:pos="4752"/>
        </w:tabs>
        <w:spacing w:line="240" w:lineRule="exact"/>
        <w:rPr>
          <w:rFonts w:ascii="Calibri" w:hAnsi="Calibri"/>
          <w:color w:val="auto"/>
          <w:szCs w:val="24"/>
        </w:rPr>
      </w:pPr>
    </w:p>
    <w:p w:rsidR="00122ABE" w:rsidRPr="009C0B84" w:rsidRDefault="002C6E5B" w:rsidP="00DD64E0">
      <w:pPr>
        <w:tabs>
          <w:tab w:val="left" w:pos="288"/>
          <w:tab w:val="left" w:pos="4752"/>
        </w:tabs>
        <w:spacing w:line="240" w:lineRule="exact"/>
        <w:jc w:val="both"/>
        <w:rPr>
          <w:rFonts w:asciiTheme="minorHAnsi" w:hAnsiTheme="minorHAnsi"/>
          <w:color w:val="auto"/>
          <w:szCs w:val="24"/>
        </w:rPr>
      </w:pPr>
      <w:proofErr w:type="gramStart"/>
      <w:r w:rsidRPr="009C0B84">
        <w:rPr>
          <w:rFonts w:asciiTheme="minorHAnsi" w:hAnsiTheme="minorHAnsi"/>
          <w:color w:val="auto"/>
          <w:u w:val="single"/>
        </w:rPr>
        <w:t>CI CONTENTION</w:t>
      </w:r>
      <w:r w:rsidRPr="009C0B84">
        <w:rPr>
          <w:rFonts w:asciiTheme="minorHAnsi" w:hAnsiTheme="minorHAnsi"/>
          <w:color w:val="auto"/>
        </w:rPr>
        <w:t xml:space="preserve">:  </w:t>
      </w:r>
      <w:r w:rsidRPr="009C0B84">
        <w:rPr>
          <w:rFonts w:asciiTheme="minorHAnsi" w:hAnsiTheme="minorHAnsi"/>
          <w:color w:val="auto"/>
          <w:szCs w:val="24"/>
        </w:rPr>
        <w:t>The CI states:</w:t>
      </w:r>
      <w:r w:rsidR="00C932C5" w:rsidRPr="009C0B84">
        <w:rPr>
          <w:rFonts w:asciiTheme="minorHAnsi" w:hAnsiTheme="minorHAnsi"/>
          <w:color w:val="auto"/>
          <w:szCs w:val="24"/>
        </w:rPr>
        <w:t xml:space="preserve"> ‘’</w:t>
      </w:r>
      <w:r w:rsidR="004E1924" w:rsidRPr="009C0B84">
        <w:rPr>
          <w:rFonts w:asciiTheme="minorHAnsi" w:hAnsiTheme="minorHAnsi"/>
          <w:color w:val="auto"/>
          <w:szCs w:val="24"/>
        </w:rPr>
        <w:t>Continued chronic pain in my joints as well as my foot</w:t>
      </w:r>
      <w:r w:rsidR="005D4CE5">
        <w:rPr>
          <w:rFonts w:asciiTheme="minorHAnsi" w:hAnsiTheme="minorHAnsi"/>
          <w:color w:val="auto"/>
          <w:szCs w:val="24"/>
        </w:rPr>
        <w:t>,</w:t>
      </w:r>
      <w:r w:rsidR="004E1924" w:rsidRPr="009C0B84">
        <w:rPr>
          <w:rFonts w:asciiTheme="minorHAnsi" w:hAnsiTheme="minorHAnsi"/>
          <w:color w:val="auto"/>
          <w:szCs w:val="24"/>
        </w:rPr>
        <w:t xml:space="preserve"> </w:t>
      </w:r>
      <w:r w:rsidR="005D4CE5">
        <w:rPr>
          <w:rFonts w:asciiTheme="minorHAnsi" w:hAnsiTheme="minorHAnsi"/>
          <w:color w:val="auto"/>
          <w:szCs w:val="24"/>
        </w:rPr>
        <w:t>p</w:t>
      </w:r>
      <w:r w:rsidR="004E1924" w:rsidRPr="009C0B84">
        <w:rPr>
          <w:rFonts w:asciiTheme="minorHAnsi" w:hAnsiTheme="minorHAnsi"/>
          <w:color w:val="auto"/>
          <w:szCs w:val="24"/>
        </w:rPr>
        <w:t>osttraumatic stress and depression</w:t>
      </w:r>
      <w:r w:rsidR="005D4CE5">
        <w:rPr>
          <w:rFonts w:asciiTheme="minorHAnsi" w:hAnsiTheme="minorHAnsi"/>
          <w:color w:val="auto"/>
          <w:szCs w:val="24"/>
        </w:rPr>
        <w:t>.</w:t>
      </w:r>
      <w:r w:rsidR="004E1924" w:rsidRPr="009C0B84">
        <w:rPr>
          <w:rFonts w:asciiTheme="minorHAnsi" w:hAnsiTheme="minorHAnsi"/>
          <w:color w:val="auto"/>
          <w:szCs w:val="24"/>
        </w:rPr>
        <w:t>”</w:t>
      </w:r>
      <w:proofErr w:type="gramEnd"/>
      <w:r w:rsidR="00EE69A8" w:rsidRPr="009C0B84">
        <w:rPr>
          <w:rFonts w:asciiTheme="minorHAnsi" w:hAnsiTheme="minorHAnsi"/>
          <w:color w:val="auto"/>
          <w:szCs w:val="24"/>
        </w:rPr>
        <w:t xml:space="preserve"> </w:t>
      </w:r>
      <w:r w:rsidR="004E1924" w:rsidRPr="009C0B84">
        <w:rPr>
          <w:rFonts w:asciiTheme="minorHAnsi" w:hAnsiTheme="minorHAnsi"/>
          <w:color w:val="auto"/>
          <w:szCs w:val="24"/>
        </w:rPr>
        <w:t xml:space="preserve"> </w:t>
      </w:r>
    </w:p>
    <w:p w:rsidR="00106AD8" w:rsidRPr="009C0B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6636B3" w:rsidRPr="009C0B84" w:rsidRDefault="006636B3" w:rsidP="00D17DD9">
      <w:pPr>
        <w:rPr>
          <w:rFonts w:asciiTheme="minorHAnsi" w:hAnsiTheme="minorHAnsi"/>
          <w:color w:val="auto"/>
          <w:u w:val="single"/>
        </w:rPr>
      </w:pPr>
    </w:p>
    <w:p w:rsidR="002338CA" w:rsidRPr="009C0B84" w:rsidRDefault="002C6E5B" w:rsidP="00D17DD9">
      <w:pPr>
        <w:rPr>
          <w:rFonts w:asciiTheme="minorHAnsi" w:hAnsiTheme="minorHAnsi"/>
          <w:color w:val="auto"/>
        </w:rPr>
      </w:pPr>
      <w:r w:rsidRPr="009C0B84">
        <w:rPr>
          <w:rFonts w:asciiTheme="minorHAnsi" w:hAnsiTheme="minorHAnsi"/>
          <w:color w:val="auto"/>
          <w:u w:val="single"/>
        </w:rPr>
        <w:t>RATING COMPARISON</w:t>
      </w:r>
      <w:r w:rsidRPr="009C0B84">
        <w:rPr>
          <w:rFonts w:asciiTheme="minorHAnsi" w:hAnsiTheme="minorHAnsi"/>
          <w:color w:val="auto"/>
        </w:rPr>
        <w:t>:</w:t>
      </w:r>
    </w:p>
    <w:p w:rsidR="00F82981" w:rsidRPr="009C0B84" w:rsidRDefault="00F82981" w:rsidP="00190E48">
      <w:pPr>
        <w:tabs>
          <w:tab w:val="left" w:pos="288"/>
          <w:tab w:val="left" w:pos="4752"/>
        </w:tabs>
        <w:spacing w:line="240" w:lineRule="exact"/>
        <w:jc w:val="both"/>
        <w:rPr>
          <w:rFonts w:asciiTheme="minorHAnsi" w:hAnsiTheme="minorHAnsi"/>
          <w:color w:val="auto"/>
        </w:rPr>
      </w:pPr>
    </w:p>
    <w:tbl>
      <w:tblPr>
        <w:tblStyle w:val="TableGrid"/>
        <w:tblW w:w="9833" w:type="dxa"/>
        <w:jc w:val="center"/>
        <w:tblInd w:w="-315" w:type="dxa"/>
        <w:tblLayout w:type="fixed"/>
        <w:tblLook w:val="04A0"/>
      </w:tblPr>
      <w:tblGrid>
        <w:gridCol w:w="2487"/>
        <w:gridCol w:w="1080"/>
        <w:gridCol w:w="798"/>
        <w:gridCol w:w="2858"/>
        <w:gridCol w:w="844"/>
        <w:gridCol w:w="810"/>
        <w:gridCol w:w="956"/>
      </w:tblGrid>
      <w:tr w:rsidR="00684E2B" w:rsidRPr="009C0B84" w:rsidTr="00686B7C">
        <w:trPr>
          <w:trHeight w:val="233"/>
          <w:jc w:val="center"/>
        </w:trPr>
        <w:tc>
          <w:tcPr>
            <w:tcW w:w="4365" w:type="dxa"/>
            <w:gridSpan w:val="3"/>
            <w:tcBorders>
              <w:right w:val="thinThickThinSmallGap" w:sz="24" w:space="0" w:color="auto"/>
            </w:tcBorders>
            <w:shd w:val="clear" w:color="auto" w:fill="D9D9D9" w:themeFill="background1" w:themeFillShade="D9"/>
          </w:tcPr>
          <w:p w:rsidR="00684E2B" w:rsidRPr="009C0B84" w:rsidRDefault="00684E2B" w:rsidP="00396779">
            <w:pPr>
              <w:pStyle w:val="ListParagraph"/>
              <w:spacing w:after="0" w:line="240" w:lineRule="exact"/>
              <w:ind w:left="0"/>
              <w:jc w:val="center"/>
              <w:rPr>
                <w:rFonts w:cs="Times New Roman"/>
                <w:b/>
                <w:sz w:val="20"/>
                <w:szCs w:val="20"/>
              </w:rPr>
            </w:pPr>
            <w:r w:rsidRPr="009C0B84">
              <w:rPr>
                <w:rFonts w:cs="Times New Roman"/>
                <w:b/>
                <w:sz w:val="20"/>
                <w:szCs w:val="20"/>
              </w:rPr>
              <w:t xml:space="preserve">Service </w:t>
            </w:r>
            <w:r w:rsidR="00934BD2" w:rsidRPr="009C0B84">
              <w:rPr>
                <w:rFonts w:cs="Times New Roman"/>
                <w:b/>
                <w:sz w:val="20"/>
                <w:szCs w:val="20"/>
              </w:rPr>
              <w:t>I</w:t>
            </w:r>
            <w:r w:rsidRPr="009C0B84">
              <w:rPr>
                <w:rFonts w:cs="Times New Roman"/>
                <w:b/>
                <w:sz w:val="20"/>
                <w:szCs w:val="20"/>
              </w:rPr>
              <w:t>PEB</w:t>
            </w:r>
            <w:r w:rsidR="002B2645" w:rsidRPr="009C0B84">
              <w:rPr>
                <w:rFonts w:cs="Times New Roman"/>
                <w:b/>
                <w:sz w:val="20"/>
                <w:szCs w:val="20"/>
              </w:rPr>
              <w:t xml:space="preserve"> – Dated </w:t>
            </w:r>
            <w:r w:rsidR="00934BD2" w:rsidRPr="009C0B84">
              <w:rPr>
                <w:rFonts w:cs="Times New Roman"/>
                <w:b/>
                <w:sz w:val="20"/>
                <w:szCs w:val="20"/>
              </w:rPr>
              <w:t>20040901</w:t>
            </w:r>
          </w:p>
        </w:tc>
        <w:tc>
          <w:tcPr>
            <w:tcW w:w="5468" w:type="dxa"/>
            <w:gridSpan w:val="4"/>
            <w:tcBorders>
              <w:left w:val="thinThickThinSmallGap" w:sz="24" w:space="0" w:color="auto"/>
            </w:tcBorders>
            <w:shd w:val="clear" w:color="auto" w:fill="D9D9D9" w:themeFill="background1" w:themeFillShade="D9"/>
          </w:tcPr>
          <w:p w:rsidR="00684E2B" w:rsidRPr="009C0B84" w:rsidRDefault="00684E2B" w:rsidP="00EC12FF">
            <w:pPr>
              <w:pStyle w:val="ListParagraph"/>
              <w:spacing w:after="0" w:line="240" w:lineRule="exact"/>
              <w:ind w:left="0"/>
              <w:jc w:val="center"/>
              <w:rPr>
                <w:rFonts w:cs="Times New Roman"/>
                <w:b/>
                <w:sz w:val="20"/>
                <w:szCs w:val="20"/>
              </w:rPr>
            </w:pPr>
            <w:r w:rsidRPr="009C0B84">
              <w:rPr>
                <w:rFonts w:cs="Times New Roman"/>
                <w:b/>
                <w:sz w:val="20"/>
                <w:szCs w:val="20"/>
              </w:rPr>
              <w:t xml:space="preserve">VA ( </w:t>
            </w:r>
            <w:r w:rsidR="00EC12FF" w:rsidRPr="009C0B84">
              <w:rPr>
                <w:rFonts w:cs="Times New Roman"/>
                <w:b/>
                <w:sz w:val="20"/>
                <w:szCs w:val="20"/>
              </w:rPr>
              <w:t xml:space="preserve">1 </w:t>
            </w:r>
            <w:r w:rsidRPr="009C0B84">
              <w:rPr>
                <w:rFonts w:cs="Times New Roman"/>
                <w:b/>
                <w:sz w:val="20"/>
                <w:szCs w:val="20"/>
              </w:rPr>
              <w:t xml:space="preserve">Mo. </w:t>
            </w:r>
            <w:r w:rsidR="00EC12FF" w:rsidRPr="009C0B84">
              <w:rPr>
                <w:rFonts w:cs="Times New Roman"/>
                <w:b/>
                <w:sz w:val="20"/>
                <w:szCs w:val="20"/>
              </w:rPr>
              <w:t>Prior</w:t>
            </w:r>
            <w:r w:rsidRPr="009C0B84">
              <w:rPr>
                <w:rFonts w:cs="Times New Roman"/>
                <w:b/>
                <w:sz w:val="20"/>
                <w:szCs w:val="20"/>
              </w:rPr>
              <w:t xml:space="preserve"> Separation)</w:t>
            </w:r>
            <w:r w:rsidR="000C3C13" w:rsidRPr="009C0B84">
              <w:rPr>
                <w:rFonts w:cs="Times New Roman"/>
                <w:b/>
                <w:sz w:val="20"/>
                <w:szCs w:val="20"/>
              </w:rPr>
              <w:t xml:space="preserve"> – All Effective </w:t>
            </w:r>
            <w:r w:rsidR="00EC12FF" w:rsidRPr="009C0B84">
              <w:rPr>
                <w:rFonts w:cs="Times New Roman"/>
                <w:b/>
                <w:sz w:val="20"/>
                <w:szCs w:val="20"/>
              </w:rPr>
              <w:t>20041207</w:t>
            </w:r>
          </w:p>
        </w:tc>
      </w:tr>
      <w:tr w:rsidR="002B2645" w:rsidRPr="009C0B84" w:rsidTr="009C6707">
        <w:trPr>
          <w:trHeight w:val="233"/>
          <w:jc w:val="center"/>
        </w:trPr>
        <w:tc>
          <w:tcPr>
            <w:tcW w:w="2487" w:type="dxa"/>
            <w:tcBorders>
              <w:bottom w:val="single" w:sz="4" w:space="0" w:color="000000" w:themeColor="text1"/>
            </w:tcBorders>
            <w:shd w:val="clear" w:color="auto" w:fill="D9D9D9" w:themeFill="background1" w:themeFillShade="D9"/>
          </w:tcPr>
          <w:p w:rsidR="002B2645" w:rsidRPr="009C0B84" w:rsidRDefault="002B2645" w:rsidP="00190E48">
            <w:pPr>
              <w:pStyle w:val="ListParagraph"/>
              <w:spacing w:after="0" w:line="240" w:lineRule="exact"/>
              <w:ind w:left="0"/>
              <w:jc w:val="both"/>
              <w:rPr>
                <w:rFonts w:cs="Times New Roman"/>
                <w:b/>
                <w:sz w:val="20"/>
                <w:szCs w:val="20"/>
              </w:rPr>
            </w:pPr>
            <w:r w:rsidRPr="009C0B84">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9C0B84" w:rsidRDefault="002B2645" w:rsidP="005709F7">
            <w:pPr>
              <w:pStyle w:val="ListParagraph"/>
              <w:spacing w:after="0" w:line="240" w:lineRule="exact"/>
              <w:ind w:left="0"/>
              <w:jc w:val="center"/>
              <w:rPr>
                <w:rFonts w:cs="Times New Roman"/>
                <w:b/>
                <w:sz w:val="20"/>
                <w:szCs w:val="20"/>
              </w:rPr>
            </w:pPr>
            <w:r w:rsidRPr="009C0B84">
              <w:rPr>
                <w:rFonts w:cs="Times New Roman"/>
                <w:b/>
                <w:sz w:val="20"/>
                <w:szCs w:val="20"/>
              </w:rPr>
              <w:t>Code</w:t>
            </w:r>
          </w:p>
        </w:tc>
        <w:tc>
          <w:tcPr>
            <w:tcW w:w="798" w:type="dxa"/>
            <w:tcBorders>
              <w:bottom w:val="single" w:sz="4" w:space="0" w:color="000000" w:themeColor="text1"/>
              <w:right w:val="thinThickThinSmallGap" w:sz="24" w:space="0" w:color="auto"/>
            </w:tcBorders>
            <w:shd w:val="clear" w:color="auto" w:fill="D9D9D9" w:themeFill="background1" w:themeFillShade="D9"/>
          </w:tcPr>
          <w:p w:rsidR="002B2645" w:rsidRPr="009C0B84" w:rsidRDefault="002B2645" w:rsidP="005709F7">
            <w:pPr>
              <w:pStyle w:val="ListParagraph"/>
              <w:spacing w:after="0" w:line="240" w:lineRule="exact"/>
              <w:ind w:left="0"/>
              <w:jc w:val="center"/>
              <w:rPr>
                <w:rFonts w:cs="Times New Roman"/>
                <w:b/>
                <w:sz w:val="20"/>
                <w:szCs w:val="20"/>
              </w:rPr>
            </w:pPr>
            <w:r w:rsidRPr="009C0B84">
              <w:rPr>
                <w:rFonts w:cs="Times New Roman"/>
                <w:b/>
                <w:sz w:val="20"/>
                <w:szCs w:val="20"/>
              </w:rPr>
              <w:t>Rating</w:t>
            </w:r>
          </w:p>
        </w:tc>
        <w:tc>
          <w:tcPr>
            <w:tcW w:w="2858" w:type="dxa"/>
            <w:tcBorders>
              <w:left w:val="thinThickThinSmallGap" w:sz="24" w:space="0" w:color="auto"/>
              <w:bottom w:val="single" w:sz="4" w:space="0" w:color="000000" w:themeColor="text1"/>
            </w:tcBorders>
            <w:shd w:val="clear" w:color="auto" w:fill="D9D9D9" w:themeFill="background1" w:themeFillShade="D9"/>
          </w:tcPr>
          <w:p w:rsidR="002B2645" w:rsidRPr="009C0B84" w:rsidRDefault="002B2645" w:rsidP="00190E48">
            <w:pPr>
              <w:pStyle w:val="ListParagraph"/>
              <w:spacing w:after="0" w:line="240" w:lineRule="exact"/>
              <w:ind w:left="0"/>
              <w:jc w:val="both"/>
              <w:rPr>
                <w:rFonts w:cs="Times New Roman"/>
                <w:b/>
                <w:sz w:val="20"/>
                <w:szCs w:val="20"/>
              </w:rPr>
            </w:pPr>
            <w:r w:rsidRPr="009C0B84">
              <w:rPr>
                <w:rFonts w:cs="Times New Roman"/>
                <w:b/>
                <w:sz w:val="20"/>
                <w:szCs w:val="20"/>
              </w:rPr>
              <w:t>Condition</w:t>
            </w:r>
          </w:p>
        </w:tc>
        <w:tc>
          <w:tcPr>
            <w:tcW w:w="844" w:type="dxa"/>
            <w:tcBorders>
              <w:bottom w:val="single" w:sz="4" w:space="0" w:color="000000" w:themeColor="text1"/>
            </w:tcBorders>
            <w:shd w:val="clear" w:color="auto" w:fill="D9D9D9" w:themeFill="background1" w:themeFillShade="D9"/>
          </w:tcPr>
          <w:p w:rsidR="002B2645" w:rsidRPr="009C0B84" w:rsidRDefault="002B2645" w:rsidP="005709F7">
            <w:pPr>
              <w:pStyle w:val="ListParagraph"/>
              <w:spacing w:after="0" w:line="240" w:lineRule="exact"/>
              <w:ind w:left="0"/>
              <w:jc w:val="center"/>
              <w:rPr>
                <w:rFonts w:cs="Times New Roman"/>
                <w:b/>
                <w:sz w:val="20"/>
                <w:szCs w:val="20"/>
              </w:rPr>
            </w:pPr>
            <w:r w:rsidRPr="009C0B84">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9C0B84" w:rsidRDefault="002B2645" w:rsidP="005709F7">
            <w:pPr>
              <w:pStyle w:val="ListParagraph"/>
              <w:spacing w:after="0" w:line="240" w:lineRule="exact"/>
              <w:ind w:left="0"/>
              <w:jc w:val="center"/>
              <w:rPr>
                <w:rFonts w:cs="Times New Roman"/>
                <w:b/>
                <w:sz w:val="20"/>
                <w:szCs w:val="20"/>
              </w:rPr>
            </w:pPr>
            <w:r w:rsidRPr="009C0B84">
              <w:rPr>
                <w:rFonts w:cs="Times New Roman"/>
                <w:b/>
                <w:sz w:val="20"/>
                <w:szCs w:val="20"/>
              </w:rPr>
              <w:t>Rating</w:t>
            </w:r>
          </w:p>
        </w:tc>
        <w:tc>
          <w:tcPr>
            <w:tcW w:w="956" w:type="dxa"/>
            <w:tcBorders>
              <w:bottom w:val="single" w:sz="4" w:space="0" w:color="000000" w:themeColor="text1"/>
            </w:tcBorders>
            <w:shd w:val="clear" w:color="auto" w:fill="D9D9D9" w:themeFill="background1" w:themeFillShade="D9"/>
          </w:tcPr>
          <w:p w:rsidR="002B2645" w:rsidRPr="009C0B84" w:rsidRDefault="002B2645" w:rsidP="005709F7">
            <w:pPr>
              <w:pStyle w:val="ListParagraph"/>
              <w:spacing w:after="0" w:line="240" w:lineRule="exact"/>
              <w:ind w:left="0"/>
              <w:jc w:val="center"/>
              <w:rPr>
                <w:rFonts w:cs="Times New Roman"/>
                <w:b/>
                <w:sz w:val="20"/>
                <w:szCs w:val="20"/>
              </w:rPr>
            </w:pPr>
            <w:r w:rsidRPr="009C0B84">
              <w:rPr>
                <w:rFonts w:cs="Times New Roman"/>
                <w:b/>
                <w:sz w:val="20"/>
                <w:szCs w:val="20"/>
              </w:rPr>
              <w:t>Exam</w:t>
            </w:r>
          </w:p>
        </w:tc>
      </w:tr>
      <w:tr w:rsidR="009C0B84" w:rsidRPr="009C0B84" w:rsidTr="000B38FB">
        <w:trPr>
          <w:trHeight w:val="278"/>
          <w:jc w:val="center"/>
        </w:trPr>
        <w:tc>
          <w:tcPr>
            <w:tcW w:w="2487" w:type="dxa"/>
            <w:shd w:val="clear" w:color="auto" w:fill="FFFFFF" w:themeFill="background1"/>
            <w:vAlign w:val="center"/>
          </w:tcPr>
          <w:p w:rsidR="009C0B84" w:rsidRPr="009C0B84" w:rsidRDefault="009C0B84" w:rsidP="009C0B84">
            <w:pPr>
              <w:pStyle w:val="ListParagraph"/>
              <w:spacing w:after="0" w:line="200" w:lineRule="exact"/>
              <w:ind w:left="0"/>
              <w:rPr>
                <w:rFonts w:cs="Times New Roman"/>
                <w:sz w:val="18"/>
                <w:szCs w:val="18"/>
              </w:rPr>
            </w:pPr>
            <w:r w:rsidRPr="009C0B84">
              <w:rPr>
                <w:rFonts w:cs="Times New Roman"/>
                <w:sz w:val="18"/>
                <w:szCs w:val="18"/>
              </w:rPr>
              <w:t xml:space="preserve">DJD Left </w:t>
            </w:r>
            <w:proofErr w:type="spellStart"/>
            <w:r w:rsidRPr="009C0B84">
              <w:rPr>
                <w:rFonts w:cs="Times New Roman"/>
                <w:sz w:val="18"/>
                <w:szCs w:val="18"/>
              </w:rPr>
              <w:t>Metaphalangeal</w:t>
            </w:r>
            <w:proofErr w:type="spellEnd"/>
            <w:r w:rsidRPr="009C0B84">
              <w:rPr>
                <w:rFonts w:cs="Times New Roman"/>
                <w:sz w:val="18"/>
                <w:szCs w:val="18"/>
              </w:rPr>
              <w:t xml:space="preserve"> Joint</w:t>
            </w:r>
          </w:p>
        </w:tc>
        <w:tc>
          <w:tcPr>
            <w:tcW w:w="1080" w:type="dxa"/>
            <w:shd w:val="clear" w:color="auto" w:fill="FFFFFF" w:themeFill="background1"/>
            <w:vAlign w:val="center"/>
          </w:tcPr>
          <w:p w:rsidR="009C0B84" w:rsidRPr="009C0B84" w:rsidRDefault="009C0B84" w:rsidP="009C0B84">
            <w:pPr>
              <w:pStyle w:val="ListParagraph"/>
              <w:spacing w:after="0" w:line="200" w:lineRule="exact"/>
              <w:ind w:left="0"/>
              <w:jc w:val="center"/>
              <w:rPr>
                <w:rFonts w:cs="Times New Roman"/>
                <w:sz w:val="18"/>
                <w:szCs w:val="18"/>
              </w:rPr>
            </w:pPr>
            <w:r w:rsidRPr="009C0B84">
              <w:rPr>
                <w:rFonts w:cs="Times New Roman"/>
                <w:sz w:val="18"/>
                <w:szCs w:val="18"/>
              </w:rPr>
              <w:t>5280-5281</w:t>
            </w:r>
          </w:p>
        </w:tc>
        <w:tc>
          <w:tcPr>
            <w:tcW w:w="798" w:type="dxa"/>
            <w:tcBorders>
              <w:right w:val="thinThickThinSmallGap" w:sz="24" w:space="0" w:color="auto"/>
            </w:tcBorders>
            <w:shd w:val="clear" w:color="auto" w:fill="FFFFFF" w:themeFill="background1"/>
            <w:vAlign w:val="center"/>
          </w:tcPr>
          <w:p w:rsidR="009C0B84" w:rsidRPr="009C0B84" w:rsidRDefault="009C0B84" w:rsidP="009C0B84">
            <w:pPr>
              <w:pStyle w:val="ListParagraph"/>
              <w:spacing w:after="0" w:line="200" w:lineRule="exact"/>
              <w:ind w:left="0"/>
              <w:jc w:val="center"/>
              <w:rPr>
                <w:rFonts w:cs="Times New Roman"/>
                <w:sz w:val="18"/>
                <w:szCs w:val="18"/>
              </w:rPr>
            </w:pPr>
            <w:r w:rsidRPr="009C0B84">
              <w:rPr>
                <w:rFonts w:cs="Times New Roman"/>
                <w:sz w:val="18"/>
                <w:szCs w:val="18"/>
              </w:rPr>
              <w:t>10%</w:t>
            </w:r>
          </w:p>
        </w:tc>
        <w:tc>
          <w:tcPr>
            <w:tcW w:w="2858" w:type="dxa"/>
            <w:vMerge w:val="restart"/>
            <w:tcBorders>
              <w:left w:val="thinThickThinSmallGap" w:sz="24" w:space="0" w:color="auto"/>
            </w:tcBorders>
            <w:shd w:val="clear" w:color="auto" w:fill="FFFFFF" w:themeFill="background1"/>
          </w:tcPr>
          <w:p w:rsidR="009C0B84" w:rsidRPr="009C0B84" w:rsidRDefault="009C0B84" w:rsidP="005D4CE5">
            <w:pPr>
              <w:pStyle w:val="ListParagraph"/>
              <w:spacing w:after="0" w:line="200" w:lineRule="exact"/>
              <w:ind w:left="0"/>
              <w:rPr>
                <w:rFonts w:cs="Times New Roman"/>
                <w:sz w:val="18"/>
                <w:szCs w:val="18"/>
              </w:rPr>
            </w:pPr>
            <w:r w:rsidRPr="009C0B84">
              <w:rPr>
                <w:rFonts w:cs="Times New Roman"/>
                <w:sz w:val="18"/>
                <w:szCs w:val="18"/>
              </w:rPr>
              <w:t xml:space="preserve">Residuals Left Post Op </w:t>
            </w:r>
            <w:proofErr w:type="spellStart"/>
            <w:r w:rsidRPr="009C0B84">
              <w:rPr>
                <w:rFonts w:cs="Times New Roman"/>
                <w:sz w:val="18"/>
                <w:szCs w:val="18"/>
              </w:rPr>
              <w:t>Hallux</w:t>
            </w:r>
            <w:proofErr w:type="spellEnd"/>
            <w:r w:rsidRPr="009C0B84">
              <w:rPr>
                <w:rFonts w:cs="Times New Roman"/>
                <w:sz w:val="18"/>
                <w:szCs w:val="18"/>
              </w:rPr>
              <w:t xml:space="preserve"> </w:t>
            </w:r>
            <w:proofErr w:type="spellStart"/>
            <w:r w:rsidRPr="009C0B84">
              <w:rPr>
                <w:rFonts w:cs="Times New Roman"/>
                <w:sz w:val="18"/>
                <w:szCs w:val="18"/>
              </w:rPr>
              <w:t>Valgus</w:t>
            </w:r>
            <w:proofErr w:type="spellEnd"/>
            <w:r w:rsidRPr="009C0B84">
              <w:rPr>
                <w:rFonts w:cs="Times New Roman"/>
                <w:sz w:val="18"/>
                <w:szCs w:val="18"/>
              </w:rPr>
              <w:t xml:space="preserve"> and  Sesamoid Fracture</w:t>
            </w:r>
          </w:p>
        </w:tc>
        <w:tc>
          <w:tcPr>
            <w:tcW w:w="844" w:type="dxa"/>
            <w:vMerge w:val="restart"/>
            <w:shd w:val="clear" w:color="auto" w:fill="FFFFFF" w:themeFill="background1"/>
          </w:tcPr>
          <w:p w:rsidR="009C0B84" w:rsidRPr="009C0B84" w:rsidRDefault="009C0B84" w:rsidP="000B38FB">
            <w:pPr>
              <w:pStyle w:val="ListParagraph"/>
              <w:spacing w:after="0" w:line="200" w:lineRule="exact"/>
              <w:ind w:left="0"/>
              <w:jc w:val="center"/>
              <w:rPr>
                <w:rFonts w:cs="Times New Roman"/>
                <w:sz w:val="18"/>
                <w:szCs w:val="18"/>
              </w:rPr>
            </w:pPr>
            <w:r w:rsidRPr="009C0B84">
              <w:rPr>
                <w:rFonts w:cs="Times New Roman"/>
                <w:sz w:val="18"/>
                <w:szCs w:val="18"/>
              </w:rPr>
              <w:t>5280</w:t>
            </w:r>
          </w:p>
        </w:tc>
        <w:tc>
          <w:tcPr>
            <w:tcW w:w="810" w:type="dxa"/>
            <w:vMerge w:val="restart"/>
            <w:shd w:val="clear" w:color="auto" w:fill="FFFFFF" w:themeFill="background1"/>
          </w:tcPr>
          <w:p w:rsidR="009C0B84" w:rsidRPr="009C0B84" w:rsidRDefault="009C0B84" w:rsidP="000B38FB">
            <w:pPr>
              <w:pStyle w:val="ListParagraph"/>
              <w:spacing w:after="0" w:line="200" w:lineRule="exact"/>
              <w:ind w:left="0"/>
              <w:jc w:val="center"/>
              <w:rPr>
                <w:rFonts w:cs="Times New Roman"/>
                <w:sz w:val="18"/>
                <w:szCs w:val="18"/>
                <w:highlight w:val="yellow"/>
              </w:rPr>
            </w:pPr>
            <w:r w:rsidRPr="009C0B84">
              <w:rPr>
                <w:rFonts w:cs="Times New Roman"/>
                <w:sz w:val="18"/>
                <w:szCs w:val="18"/>
              </w:rPr>
              <w:t>10%</w:t>
            </w:r>
          </w:p>
        </w:tc>
        <w:tc>
          <w:tcPr>
            <w:tcW w:w="956" w:type="dxa"/>
            <w:vMerge w:val="restart"/>
            <w:shd w:val="clear" w:color="auto" w:fill="FFFFFF" w:themeFill="background1"/>
          </w:tcPr>
          <w:p w:rsidR="009C0B84" w:rsidRPr="009C0B84" w:rsidRDefault="009C0B84" w:rsidP="000B38FB">
            <w:pPr>
              <w:pStyle w:val="ListParagraph"/>
              <w:spacing w:after="0" w:line="200" w:lineRule="exact"/>
              <w:ind w:left="0"/>
              <w:jc w:val="center"/>
              <w:rPr>
                <w:rFonts w:cs="Times New Roman"/>
                <w:sz w:val="18"/>
                <w:szCs w:val="18"/>
                <w:highlight w:val="yellow"/>
              </w:rPr>
            </w:pPr>
            <w:r w:rsidRPr="009C0B84">
              <w:rPr>
                <w:rFonts w:cs="Times New Roman"/>
                <w:sz w:val="18"/>
                <w:szCs w:val="18"/>
              </w:rPr>
              <w:t>20041109</w:t>
            </w:r>
          </w:p>
        </w:tc>
      </w:tr>
      <w:tr w:rsidR="009C0B84" w:rsidRPr="009C0B84" w:rsidTr="009C6707">
        <w:trPr>
          <w:trHeight w:val="278"/>
          <w:jc w:val="center"/>
        </w:trPr>
        <w:tc>
          <w:tcPr>
            <w:tcW w:w="2487" w:type="dxa"/>
            <w:shd w:val="clear" w:color="auto" w:fill="FFFFFF" w:themeFill="background1"/>
            <w:vAlign w:val="center"/>
          </w:tcPr>
          <w:p w:rsidR="009C0B84" w:rsidRPr="009C0B84" w:rsidRDefault="009C0B84" w:rsidP="009C0B84">
            <w:pPr>
              <w:tabs>
                <w:tab w:val="left" w:pos="288"/>
                <w:tab w:val="left" w:pos="4752"/>
              </w:tabs>
              <w:spacing w:line="200" w:lineRule="exact"/>
              <w:rPr>
                <w:color w:val="auto"/>
                <w:sz w:val="18"/>
                <w:szCs w:val="18"/>
              </w:rPr>
            </w:pPr>
            <w:r w:rsidRPr="009C0B84">
              <w:rPr>
                <w:color w:val="auto"/>
                <w:sz w:val="18"/>
                <w:szCs w:val="18"/>
              </w:rPr>
              <w:t xml:space="preserve">Left </w:t>
            </w:r>
            <w:r w:rsidR="005D4CE5">
              <w:rPr>
                <w:color w:val="auto"/>
                <w:sz w:val="18"/>
                <w:szCs w:val="18"/>
              </w:rPr>
              <w:t>G</w:t>
            </w:r>
            <w:r w:rsidRPr="009C0B84">
              <w:rPr>
                <w:color w:val="auto"/>
                <w:sz w:val="18"/>
                <w:szCs w:val="18"/>
              </w:rPr>
              <w:t xml:space="preserve">reat </w:t>
            </w:r>
            <w:r w:rsidR="005D4CE5">
              <w:rPr>
                <w:color w:val="auto"/>
                <w:sz w:val="18"/>
                <w:szCs w:val="18"/>
              </w:rPr>
              <w:t>T</w:t>
            </w:r>
            <w:r w:rsidRPr="009C0B84">
              <w:rPr>
                <w:color w:val="auto"/>
                <w:sz w:val="18"/>
                <w:szCs w:val="18"/>
              </w:rPr>
              <w:t xml:space="preserve">oe </w:t>
            </w:r>
            <w:r w:rsidR="005D4CE5">
              <w:rPr>
                <w:color w:val="auto"/>
                <w:sz w:val="18"/>
                <w:szCs w:val="18"/>
              </w:rPr>
              <w:t>S</w:t>
            </w:r>
            <w:r w:rsidRPr="009C0B84">
              <w:rPr>
                <w:color w:val="auto"/>
                <w:sz w:val="18"/>
                <w:szCs w:val="18"/>
              </w:rPr>
              <w:t xml:space="preserve">esamoid </w:t>
            </w:r>
            <w:r w:rsidR="005D4CE5">
              <w:rPr>
                <w:color w:val="auto"/>
                <w:sz w:val="18"/>
                <w:szCs w:val="18"/>
              </w:rPr>
              <w:t>P</w:t>
            </w:r>
            <w:r w:rsidRPr="009C0B84">
              <w:rPr>
                <w:color w:val="auto"/>
                <w:sz w:val="18"/>
                <w:szCs w:val="18"/>
              </w:rPr>
              <w:t xml:space="preserve">athology, </w:t>
            </w:r>
            <w:proofErr w:type="spellStart"/>
            <w:r w:rsidR="005D4CE5">
              <w:rPr>
                <w:color w:val="auto"/>
                <w:sz w:val="18"/>
                <w:szCs w:val="18"/>
              </w:rPr>
              <w:t>M</w:t>
            </w:r>
            <w:r w:rsidRPr="009C0B84">
              <w:rPr>
                <w:color w:val="auto"/>
                <w:sz w:val="18"/>
                <w:szCs w:val="18"/>
              </w:rPr>
              <w:t>etatarsalgia</w:t>
            </w:r>
            <w:proofErr w:type="spellEnd"/>
            <w:r w:rsidRPr="009C0B84">
              <w:rPr>
                <w:color w:val="auto"/>
                <w:sz w:val="18"/>
                <w:szCs w:val="18"/>
              </w:rPr>
              <w:t xml:space="preserve">, </w:t>
            </w:r>
          </w:p>
          <w:p w:rsidR="009C0B84" w:rsidRPr="009C0B84" w:rsidRDefault="009C0B84" w:rsidP="009C0B84">
            <w:pPr>
              <w:tabs>
                <w:tab w:val="left" w:pos="288"/>
                <w:tab w:val="left" w:pos="4752"/>
              </w:tabs>
              <w:spacing w:line="200" w:lineRule="exact"/>
              <w:rPr>
                <w:color w:val="auto"/>
                <w:sz w:val="18"/>
                <w:szCs w:val="18"/>
              </w:rPr>
            </w:pPr>
            <w:r w:rsidRPr="009C0B84">
              <w:rPr>
                <w:color w:val="auto"/>
                <w:sz w:val="18"/>
                <w:szCs w:val="18"/>
              </w:rPr>
              <w:t xml:space="preserve">s/ p </w:t>
            </w:r>
            <w:proofErr w:type="spellStart"/>
            <w:r w:rsidR="005D4CE5">
              <w:rPr>
                <w:color w:val="auto"/>
                <w:sz w:val="18"/>
                <w:szCs w:val="18"/>
              </w:rPr>
              <w:t>H</w:t>
            </w:r>
            <w:r w:rsidRPr="009C0B84">
              <w:rPr>
                <w:color w:val="auto"/>
                <w:sz w:val="18"/>
                <w:szCs w:val="18"/>
              </w:rPr>
              <w:t>allux</w:t>
            </w:r>
            <w:proofErr w:type="spellEnd"/>
            <w:r w:rsidRPr="009C0B84">
              <w:rPr>
                <w:color w:val="auto"/>
                <w:sz w:val="18"/>
                <w:szCs w:val="18"/>
              </w:rPr>
              <w:t xml:space="preserve"> </w:t>
            </w:r>
            <w:proofErr w:type="spellStart"/>
            <w:r w:rsidR="005D4CE5">
              <w:rPr>
                <w:color w:val="auto"/>
                <w:sz w:val="18"/>
                <w:szCs w:val="18"/>
              </w:rPr>
              <w:t>V</w:t>
            </w:r>
            <w:r w:rsidRPr="009C0B84">
              <w:rPr>
                <w:color w:val="auto"/>
                <w:sz w:val="18"/>
                <w:szCs w:val="18"/>
              </w:rPr>
              <w:t>arus</w:t>
            </w:r>
            <w:proofErr w:type="spellEnd"/>
            <w:r w:rsidRPr="009C0B84">
              <w:rPr>
                <w:color w:val="auto"/>
                <w:sz w:val="18"/>
                <w:szCs w:val="18"/>
              </w:rPr>
              <w:t xml:space="preserve"> </w:t>
            </w:r>
            <w:r w:rsidR="005D4CE5">
              <w:rPr>
                <w:color w:val="auto"/>
                <w:sz w:val="18"/>
                <w:szCs w:val="18"/>
              </w:rPr>
              <w:t>S</w:t>
            </w:r>
            <w:r w:rsidRPr="009C0B84">
              <w:rPr>
                <w:color w:val="auto"/>
                <w:sz w:val="18"/>
                <w:szCs w:val="18"/>
              </w:rPr>
              <w:t xml:space="preserve">urgery and </w:t>
            </w:r>
          </w:p>
          <w:p w:rsidR="009C0B84" w:rsidRPr="009C0B84" w:rsidRDefault="005D4CE5" w:rsidP="005D4CE5">
            <w:pPr>
              <w:tabs>
                <w:tab w:val="left" w:pos="288"/>
                <w:tab w:val="left" w:pos="4752"/>
              </w:tabs>
              <w:spacing w:line="200" w:lineRule="exact"/>
              <w:rPr>
                <w:rFonts w:cs="Times New Roman"/>
                <w:color w:val="auto"/>
                <w:sz w:val="18"/>
                <w:szCs w:val="18"/>
              </w:rPr>
            </w:pPr>
            <w:r>
              <w:rPr>
                <w:color w:val="auto"/>
                <w:sz w:val="18"/>
                <w:szCs w:val="18"/>
              </w:rPr>
              <w:t>E</w:t>
            </w:r>
            <w:r w:rsidR="009C0B84" w:rsidRPr="009C0B84">
              <w:rPr>
                <w:color w:val="auto"/>
                <w:sz w:val="18"/>
                <w:szCs w:val="18"/>
              </w:rPr>
              <w:t xml:space="preserve">xcision </w:t>
            </w:r>
            <w:r>
              <w:rPr>
                <w:color w:val="auto"/>
                <w:sz w:val="18"/>
                <w:szCs w:val="18"/>
              </w:rPr>
              <w:t>L</w:t>
            </w:r>
            <w:r w:rsidR="009C0B84" w:rsidRPr="009C0B84">
              <w:rPr>
                <w:color w:val="auto"/>
                <w:sz w:val="18"/>
                <w:szCs w:val="18"/>
              </w:rPr>
              <w:t xml:space="preserve">eft </w:t>
            </w:r>
            <w:r>
              <w:rPr>
                <w:color w:val="auto"/>
                <w:sz w:val="18"/>
                <w:szCs w:val="18"/>
              </w:rPr>
              <w:t>L</w:t>
            </w:r>
            <w:r w:rsidR="009C0B84" w:rsidRPr="009C0B84">
              <w:rPr>
                <w:color w:val="auto"/>
                <w:sz w:val="18"/>
                <w:szCs w:val="18"/>
              </w:rPr>
              <w:t xml:space="preserve">ateral </w:t>
            </w:r>
            <w:r>
              <w:rPr>
                <w:color w:val="auto"/>
                <w:sz w:val="18"/>
                <w:szCs w:val="18"/>
              </w:rPr>
              <w:t>S</w:t>
            </w:r>
            <w:r w:rsidR="009C0B84" w:rsidRPr="009C0B84">
              <w:rPr>
                <w:color w:val="auto"/>
                <w:sz w:val="18"/>
                <w:szCs w:val="18"/>
              </w:rPr>
              <w:t>esamoid</w:t>
            </w:r>
          </w:p>
        </w:tc>
        <w:tc>
          <w:tcPr>
            <w:tcW w:w="1878" w:type="dxa"/>
            <w:gridSpan w:val="2"/>
            <w:tcBorders>
              <w:right w:val="thinThickThinSmallGap" w:sz="24" w:space="0" w:color="auto"/>
            </w:tcBorders>
            <w:shd w:val="clear" w:color="auto" w:fill="FFFFFF" w:themeFill="background1"/>
            <w:vAlign w:val="center"/>
          </w:tcPr>
          <w:p w:rsidR="009C0B84" w:rsidRPr="009C0B84" w:rsidRDefault="009C0B84" w:rsidP="009C0B84">
            <w:pPr>
              <w:pStyle w:val="ListParagraph"/>
              <w:spacing w:after="0" w:line="200" w:lineRule="exact"/>
              <w:ind w:left="0"/>
              <w:jc w:val="center"/>
              <w:rPr>
                <w:rFonts w:cs="Times New Roman"/>
                <w:sz w:val="18"/>
                <w:szCs w:val="18"/>
              </w:rPr>
            </w:pPr>
            <w:r w:rsidRPr="009C0B84">
              <w:rPr>
                <w:rFonts w:cs="Times New Roman"/>
                <w:sz w:val="18"/>
                <w:szCs w:val="18"/>
              </w:rPr>
              <w:t>Category II</w:t>
            </w:r>
          </w:p>
        </w:tc>
        <w:tc>
          <w:tcPr>
            <w:tcW w:w="2858" w:type="dxa"/>
            <w:vMerge/>
            <w:tcBorders>
              <w:left w:val="thinThickThinSmallGap" w:sz="24" w:space="0" w:color="auto"/>
            </w:tcBorders>
            <w:shd w:val="clear" w:color="auto" w:fill="FFFFFF" w:themeFill="background1"/>
          </w:tcPr>
          <w:p w:rsidR="009C0B84" w:rsidRPr="009C0B84" w:rsidRDefault="009C0B84" w:rsidP="009C0B84">
            <w:pPr>
              <w:pStyle w:val="ListParagraph"/>
              <w:spacing w:after="0" w:line="200" w:lineRule="exact"/>
              <w:ind w:left="0"/>
              <w:rPr>
                <w:rFonts w:cs="Times New Roman"/>
                <w:sz w:val="18"/>
                <w:szCs w:val="18"/>
              </w:rPr>
            </w:pPr>
          </w:p>
        </w:tc>
        <w:tc>
          <w:tcPr>
            <w:tcW w:w="844" w:type="dxa"/>
            <w:vMerge/>
            <w:shd w:val="clear" w:color="auto" w:fill="FFFFFF" w:themeFill="background1"/>
            <w:vAlign w:val="center"/>
          </w:tcPr>
          <w:p w:rsidR="009C0B84" w:rsidRPr="009C0B84" w:rsidRDefault="009C0B84" w:rsidP="009C0B84">
            <w:pPr>
              <w:pStyle w:val="ListParagraph"/>
              <w:spacing w:after="0" w:line="200" w:lineRule="exact"/>
              <w:ind w:left="0"/>
              <w:jc w:val="center"/>
              <w:rPr>
                <w:rFonts w:cs="Times New Roman"/>
                <w:sz w:val="18"/>
                <w:szCs w:val="18"/>
              </w:rPr>
            </w:pPr>
          </w:p>
        </w:tc>
        <w:tc>
          <w:tcPr>
            <w:tcW w:w="810" w:type="dxa"/>
            <w:vMerge/>
            <w:shd w:val="clear" w:color="auto" w:fill="FFFFFF" w:themeFill="background1"/>
            <w:vAlign w:val="center"/>
          </w:tcPr>
          <w:p w:rsidR="009C0B84" w:rsidRPr="009C0B84" w:rsidRDefault="009C0B84" w:rsidP="009C0B84">
            <w:pPr>
              <w:pStyle w:val="ListParagraph"/>
              <w:spacing w:after="0" w:line="200" w:lineRule="exact"/>
              <w:ind w:left="0"/>
              <w:jc w:val="center"/>
              <w:rPr>
                <w:rFonts w:cs="Times New Roman"/>
                <w:sz w:val="18"/>
                <w:szCs w:val="18"/>
              </w:rPr>
            </w:pPr>
          </w:p>
        </w:tc>
        <w:tc>
          <w:tcPr>
            <w:tcW w:w="956" w:type="dxa"/>
            <w:vMerge/>
            <w:shd w:val="clear" w:color="auto" w:fill="FFFFFF" w:themeFill="background1"/>
            <w:vAlign w:val="center"/>
          </w:tcPr>
          <w:p w:rsidR="009C0B84" w:rsidRPr="009C0B84" w:rsidRDefault="009C0B84" w:rsidP="009C0B84">
            <w:pPr>
              <w:pStyle w:val="ListParagraph"/>
              <w:spacing w:after="0" w:line="200" w:lineRule="exact"/>
              <w:ind w:left="0"/>
              <w:jc w:val="center"/>
              <w:rPr>
                <w:rFonts w:cs="Times New Roman"/>
                <w:sz w:val="18"/>
                <w:szCs w:val="18"/>
              </w:rPr>
            </w:pPr>
          </w:p>
        </w:tc>
      </w:tr>
      <w:tr w:rsidR="00934BD2" w:rsidRPr="009C0B84" w:rsidTr="00686B7C">
        <w:trPr>
          <w:trHeight w:val="125"/>
          <w:jc w:val="center"/>
        </w:trPr>
        <w:tc>
          <w:tcPr>
            <w:tcW w:w="4365" w:type="dxa"/>
            <w:gridSpan w:val="3"/>
            <w:vMerge w:val="restart"/>
            <w:tcBorders>
              <w:right w:val="thinThickThinSmallGap" w:sz="24" w:space="0" w:color="auto"/>
            </w:tcBorders>
            <w:shd w:val="clear" w:color="auto" w:fill="FFFFFF" w:themeFill="background1"/>
          </w:tcPr>
          <w:p w:rsidR="00934BD2" w:rsidRPr="009C0B84" w:rsidRDefault="00934BD2" w:rsidP="009C0B84">
            <w:pPr>
              <w:pStyle w:val="ListParagraph"/>
              <w:spacing w:after="0" w:line="200" w:lineRule="exact"/>
              <w:ind w:left="0"/>
              <w:jc w:val="center"/>
              <w:rPr>
                <w:rFonts w:cs="Times New Roman"/>
                <w:sz w:val="18"/>
                <w:szCs w:val="18"/>
              </w:rPr>
            </w:pPr>
            <w:r w:rsidRPr="009C0B84">
              <w:rPr>
                <w:rFonts w:cs="Times New Roman"/>
                <w:sz w:val="18"/>
                <w:szCs w:val="18"/>
              </w:rPr>
              <w:t xml:space="preserve">↓No Additional MEB </w:t>
            </w:r>
            <w:r w:rsidR="00685E0F" w:rsidRPr="009C0B84">
              <w:rPr>
                <w:rFonts w:cs="Times New Roman"/>
                <w:sz w:val="18"/>
                <w:szCs w:val="18"/>
              </w:rPr>
              <w:t xml:space="preserve">/ PEB </w:t>
            </w:r>
            <w:r w:rsidRPr="009C0B84">
              <w:rPr>
                <w:rFonts w:cs="Times New Roman"/>
                <w:sz w:val="18"/>
                <w:szCs w:val="18"/>
              </w:rPr>
              <w:t>Entries↓</w:t>
            </w:r>
          </w:p>
        </w:tc>
        <w:tc>
          <w:tcPr>
            <w:tcW w:w="2858" w:type="dxa"/>
            <w:tcBorders>
              <w:left w:val="thinThickThinSmallGap" w:sz="24" w:space="0" w:color="auto"/>
            </w:tcBorders>
            <w:shd w:val="clear" w:color="auto" w:fill="FFFFFF" w:themeFill="background1"/>
          </w:tcPr>
          <w:p w:rsidR="00934BD2" w:rsidRPr="009C0B84" w:rsidRDefault="00686B7C" w:rsidP="009C0B84">
            <w:pPr>
              <w:pStyle w:val="ListParagraph"/>
              <w:spacing w:after="0" w:line="200" w:lineRule="exact"/>
              <w:ind w:left="0"/>
              <w:jc w:val="both"/>
              <w:rPr>
                <w:rFonts w:cs="Times New Roman"/>
                <w:sz w:val="18"/>
                <w:szCs w:val="18"/>
              </w:rPr>
            </w:pPr>
            <w:r w:rsidRPr="009C0B84">
              <w:rPr>
                <w:rFonts w:cs="Times New Roman"/>
                <w:sz w:val="18"/>
                <w:szCs w:val="18"/>
              </w:rPr>
              <w:t>Scar</w:t>
            </w:r>
            <w:r w:rsidR="00540954" w:rsidRPr="009C0B84">
              <w:rPr>
                <w:rFonts w:cs="Times New Roman"/>
                <w:sz w:val="18"/>
                <w:szCs w:val="18"/>
              </w:rPr>
              <w:t xml:space="preserve"> Left</w:t>
            </w:r>
            <w:r w:rsidRPr="009C0B84">
              <w:rPr>
                <w:rFonts w:cs="Times New Roman"/>
                <w:sz w:val="18"/>
                <w:szCs w:val="18"/>
              </w:rPr>
              <w:t xml:space="preserve"> Foot</w:t>
            </w:r>
          </w:p>
        </w:tc>
        <w:tc>
          <w:tcPr>
            <w:tcW w:w="844"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7804</w:t>
            </w:r>
          </w:p>
        </w:tc>
        <w:tc>
          <w:tcPr>
            <w:tcW w:w="810"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10%</w:t>
            </w:r>
          </w:p>
        </w:tc>
        <w:tc>
          <w:tcPr>
            <w:tcW w:w="956"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20041109</w:t>
            </w:r>
          </w:p>
        </w:tc>
      </w:tr>
      <w:tr w:rsidR="00934BD2" w:rsidRPr="009C0B84" w:rsidTr="00686B7C">
        <w:trPr>
          <w:trHeight w:val="125"/>
          <w:jc w:val="center"/>
        </w:trPr>
        <w:tc>
          <w:tcPr>
            <w:tcW w:w="4365" w:type="dxa"/>
            <w:gridSpan w:val="3"/>
            <w:vMerge/>
            <w:tcBorders>
              <w:right w:val="thinThickThinSmallGap" w:sz="24" w:space="0" w:color="auto"/>
            </w:tcBorders>
            <w:shd w:val="clear" w:color="auto" w:fill="FFFFFF" w:themeFill="background1"/>
          </w:tcPr>
          <w:p w:rsidR="00934BD2" w:rsidRPr="009C0B84" w:rsidRDefault="00934BD2" w:rsidP="009C0B84">
            <w:pPr>
              <w:pStyle w:val="ListParagraph"/>
              <w:spacing w:after="0" w:line="200" w:lineRule="exact"/>
              <w:ind w:left="0"/>
              <w:jc w:val="center"/>
              <w:rPr>
                <w:rFonts w:cs="Times New Roman"/>
                <w:sz w:val="18"/>
                <w:szCs w:val="18"/>
              </w:rPr>
            </w:pPr>
          </w:p>
        </w:tc>
        <w:tc>
          <w:tcPr>
            <w:tcW w:w="2858" w:type="dxa"/>
            <w:tcBorders>
              <w:left w:val="thinThickThinSmallGap" w:sz="24" w:space="0" w:color="auto"/>
            </w:tcBorders>
            <w:shd w:val="clear" w:color="auto" w:fill="FFFFFF" w:themeFill="background1"/>
          </w:tcPr>
          <w:p w:rsidR="00934BD2" w:rsidRPr="009C0B84" w:rsidRDefault="00540954" w:rsidP="009C0B84">
            <w:pPr>
              <w:pStyle w:val="ListParagraph"/>
              <w:spacing w:after="0" w:line="200" w:lineRule="exact"/>
              <w:ind w:left="0"/>
              <w:jc w:val="both"/>
              <w:rPr>
                <w:rFonts w:cs="Times New Roman"/>
                <w:sz w:val="18"/>
                <w:szCs w:val="18"/>
              </w:rPr>
            </w:pPr>
            <w:r w:rsidRPr="009C0B84">
              <w:rPr>
                <w:rFonts w:cs="Times New Roman"/>
                <w:sz w:val="18"/>
                <w:szCs w:val="18"/>
              </w:rPr>
              <w:t>Left</w:t>
            </w:r>
            <w:r w:rsidR="00686B7C" w:rsidRPr="009C0B84">
              <w:rPr>
                <w:rFonts w:cs="Times New Roman"/>
                <w:sz w:val="18"/>
                <w:szCs w:val="18"/>
              </w:rPr>
              <w:t xml:space="preserve"> Elbow Condition</w:t>
            </w:r>
          </w:p>
        </w:tc>
        <w:tc>
          <w:tcPr>
            <w:tcW w:w="844"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5207</w:t>
            </w:r>
          </w:p>
        </w:tc>
        <w:tc>
          <w:tcPr>
            <w:tcW w:w="810"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10%</w:t>
            </w:r>
          </w:p>
        </w:tc>
        <w:tc>
          <w:tcPr>
            <w:tcW w:w="956"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20041109</w:t>
            </w:r>
          </w:p>
        </w:tc>
      </w:tr>
      <w:tr w:rsidR="00934BD2" w:rsidRPr="009C0B84" w:rsidTr="00686B7C">
        <w:trPr>
          <w:trHeight w:val="125"/>
          <w:jc w:val="center"/>
        </w:trPr>
        <w:tc>
          <w:tcPr>
            <w:tcW w:w="4365" w:type="dxa"/>
            <w:gridSpan w:val="3"/>
            <w:vMerge/>
            <w:tcBorders>
              <w:right w:val="thinThickThinSmallGap" w:sz="24" w:space="0" w:color="auto"/>
            </w:tcBorders>
            <w:shd w:val="clear" w:color="auto" w:fill="FFFFFF" w:themeFill="background1"/>
          </w:tcPr>
          <w:p w:rsidR="00934BD2" w:rsidRPr="009C0B84" w:rsidRDefault="00934BD2" w:rsidP="009C0B84">
            <w:pPr>
              <w:pStyle w:val="ListParagraph"/>
              <w:spacing w:after="0" w:line="200" w:lineRule="exact"/>
              <w:ind w:left="0"/>
              <w:jc w:val="center"/>
              <w:rPr>
                <w:rFonts w:cs="Times New Roman"/>
                <w:sz w:val="18"/>
                <w:szCs w:val="18"/>
              </w:rPr>
            </w:pPr>
          </w:p>
        </w:tc>
        <w:tc>
          <w:tcPr>
            <w:tcW w:w="2858" w:type="dxa"/>
            <w:tcBorders>
              <w:left w:val="thinThickThinSmallGap" w:sz="24" w:space="0" w:color="auto"/>
            </w:tcBorders>
            <w:shd w:val="clear" w:color="auto" w:fill="FFFFFF" w:themeFill="background1"/>
          </w:tcPr>
          <w:p w:rsidR="00934BD2" w:rsidRPr="009C0B84" w:rsidRDefault="00540954" w:rsidP="009C0B84">
            <w:pPr>
              <w:spacing w:line="200" w:lineRule="exact"/>
              <w:rPr>
                <w:rFonts w:cs="Times New Roman"/>
                <w:color w:val="auto"/>
                <w:sz w:val="18"/>
                <w:szCs w:val="18"/>
              </w:rPr>
            </w:pPr>
            <w:r w:rsidRPr="009C0B84">
              <w:rPr>
                <w:rFonts w:cs="Times New Roman"/>
                <w:color w:val="auto"/>
                <w:sz w:val="18"/>
                <w:szCs w:val="18"/>
              </w:rPr>
              <w:t>Left</w:t>
            </w:r>
            <w:r w:rsidR="00686B7C" w:rsidRPr="009C0B84">
              <w:rPr>
                <w:rFonts w:cs="Times New Roman"/>
                <w:color w:val="auto"/>
                <w:sz w:val="18"/>
                <w:szCs w:val="18"/>
              </w:rPr>
              <w:t xml:space="preserve"> Shoulder Tendinitis</w:t>
            </w:r>
          </w:p>
        </w:tc>
        <w:tc>
          <w:tcPr>
            <w:tcW w:w="844"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5203</w:t>
            </w:r>
          </w:p>
        </w:tc>
        <w:tc>
          <w:tcPr>
            <w:tcW w:w="810"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20%</w:t>
            </w:r>
          </w:p>
        </w:tc>
        <w:tc>
          <w:tcPr>
            <w:tcW w:w="956" w:type="dxa"/>
            <w:shd w:val="clear" w:color="auto" w:fill="FFFFFF" w:themeFill="background1"/>
            <w:vAlign w:val="center"/>
          </w:tcPr>
          <w:p w:rsidR="00934BD2" w:rsidRPr="009C0B84" w:rsidRDefault="00686B7C" w:rsidP="009C0B84">
            <w:pPr>
              <w:pStyle w:val="ListParagraph"/>
              <w:spacing w:after="0" w:line="200" w:lineRule="exact"/>
              <w:ind w:left="0"/>
              <w:jc w:val="center"/>
              <w:rPr>
                <w:rFonts w:cs="Times New Roman"/>
                <w:sz w:val="18"/>
                <w:szCs w:val="18"/>
              </w:rPr>
            </w:pPr>
            <w:r w:rsidRPr="009C0B84">
              <w:rPr>
                <w:rFonts w:cs="Times New Roman"/>
                <w:sz w:val="18"/>
                <w:szCs w:val="18"/>
              </w:rPr>
              <w:t>20041109</w:t>
            </w:r>
          </w:p>
        </w:tc>
      </w:tr>
      <w:tr w:rsidR="00934BD2" w:rsidRPr="009C0B84" w:rsidTr="000B38FB">
        <w:trPr>
          <w:trHeight w:val="143"/>
          <w:jc w:val="center"/>
        </w:trPr>
        <w:tc>
          <w:tcPr>
            <w:tcW w:w="4365" w:type="dxa"/>
            <w:gridSpan w:val="3"/>
            <w:vMerge/>
            <w:tcBorders>
              <w:right w:val="thinThickThinSmallGap" w:sz="24" w:space="0" w:color="auto"/>
            </w:tcBorders>
            <w:shd w:val="clear" w:color="auto" w:fill="FFFFFF" w:themeFill="background1"/>
          </w:tcPr>
          <w:p w:rsidR="00934BD2" w:rsidRPr="009C0B84" w:rsidRDefault="00934BD2" w:rsidP="009C0B84">
            <w:pPr>
              <w:pStyle w:val="ListParagraph"/>
              <w:spacing w:after="0" w:line="200" w:lineRule="exact"/>
              <w:ind w:left="0"/>
              <w:jc w:val="center"/>
              <w:rPr>
                <w:rFonts w:cs="Times New Roman"/>
                <w:sz w:val="18"/>
                <w:szCs w:val="18"/>
              </w:rPr>
            </w:pPr>
          </w:p>
        </w:tc>
        <w:tc>
          <w:tcPr>
            <w:tcW w:w="2858" w:type="dxa"/>
            <w:tcBorders>
              <w:left w:val="thinThickThinSmallGap" w:sz="24" w:space="0" w:color="auto"/>
            </w:tcBorders>
            <w:shd w:val="clear" w:color="auto" w:fill="FFFFFF" w:themeFill="background1"/>
          </w:tcPr>
          <w:p w:rsidR="00934BD2" w:rsidRPr="009C0B84" w:rsidRDefault="00540954" w:rsidP="009C0B84">
            <w:pPr>
              <w:spacing w:line="200" w:lineRule="exact"/>
              <w:jc w:val="both"/>
              <w:rPr>
                <w:color w:val="auto"/>
                <w:sz w:val="18"/>
                <w:szCs w:val="18"/>
              </w:rPr>
            </w:pPr>
            <w:r w:rsidRPr="009C0B84">
              <w:rPr>
                <w:color w:val="auto"/>
                <w:sz w:val="18"/>
                <w:szCs w:val="18"/>
              </w:rPr>
              <w:t>Left</w:t>
            </w:r>
            <w:r w:rsidR="00337CFC" w:rsidRPr="009C0B84">
              <w:rPr>
                <w:color w:val="auto"/>
                <w:sz w:val="18"/>
                <w:szCs w:val="18"/>
              </w:rPr>
              <w:t xml:space="preserve"> Wrist Tendinitis </w:t>
            </w:r>
          </w:p>
        </w:tc>
        <w:tc>
          <w:tcPr>
            <w:tcW w:w="844" w:type="dxa"/>
            <w:shd w:val="clear" w:color="auto" w:fill="FFFFFF" w:themeFill="background1"/>
            <w:vAlign w:val="center"/>
          </w:tcPr>
          <w:p w:rsidR="00934BD2" w:rsidRPr="009C0B84" w:rsidRDefault="00337CFC" w:rsidP="009C0B84">
            <w:pPr>
              <w:pStyle w:val="ListParagraph"/>
              <w:spacing w:after="0" w:line="200" w:lineRule="exact"/>
              <w:ind w:left="0"/>
              <w:jc w:val="center"/>
              <w:rPr>
                <w:rFonts w:cs="Times New Roman"/>
                <w:sz w:val="18"/>
                <w:szCs w:val="18"/>
              </w:rPr>
            </w:pPr>
            <w:r w:rsidRPr="009C0B84">
              <w:rPr>
                <w:rFonts w:cs="Times New Roman"/>
                <w:sz w:val="18"/>
                <w:szCs w:val="18"/>
              </w:rPr>
              <w:t>5215</w:t>
            </w:r>
          </w:p>
        </w:tc>
        <w:tc>
          <w:tcPr>
            <w:tcW w:w="810" w:type="dxa"/>
            <w:shd w:val="clear" w:color="auto" w:fill="FFFFFF" w:themeFill="background1"/>
            <w:vAlign w:val="center"/>
          </w:tcPr>
          <w:p w:rsidR="00934BD2" w:rsidRPr="009C0B84" w:rsidRDefault="00337CFC" w:rsidP="009C0B84">
            <w:pPr>
              <w:pStyle w:val="ListParagraph"/>
              <w:spacing w:after="0" w:line="200" w:lineRule="exact"/>
              <w:ind w:left="0"/>
              <w:jc w:val="center"/>
              <w:rPr>
                <w:rFonts w:cs="Times New Roman"/>
                <w:sz w:val="18"/>
                <w:szCs w:val="18"/>
              </w:rPr>
            </w:pPr>
            <w:r w:rsidRPr="009C0B84">
              <w:rPr>
                <w:rFonts w:cs="Times New Roman"/>
                <w:sz w:val="18"/>
                <w:szCs w:val="18"/>
              </w:rPr>
              <w:t>10%</w:t>
            </w:r>
          </w:p>
        </w:tc>
        <w:tc>
          <w:tcPr>
            <w:tcW w:w="956" w:type="dxa"/>
            <w:shd w:val="clear" w:color="auto" w:fill="FFFFFF" w:themeFill="background1"/>
            <w:vAlign w:val="center"/>
          </w:tcPr>
          <w:p w:rsidR="00934BD2" w:rsidRPr="009C0B84" w:rsidRDefault="00337CFC" w:rsidP="009C0B84">
            <w:pPr>
              <w:pStyle w:val="ListParagraph"/>
              <w:spacing w:after="0" w:line="200" w:lineRule="exact"/>
              <w:ind w:left="0"/>
              <w:jc w:val="center"/>
              <w:rPr>
                <w:rFonts w:cs="Times New Roman"/>
                <w:sz w:val="18"/>
                <w:szCs w:val="18"/>
              </w:rPr>
            </w:pPr>
            <w:r w:rsidRPr="009C0B84">
              <w:rPr>
                <w:rFonts w:cs="Times New Roman"/>
                <w:sz w:val="18"/>
                <w:szCs w:val="18"/>
              </w:rPr>
              <w:t>20041109</w:t>
            </w:r>
          </w:p>
        </w:tc>
      </w:tr>
      <w:tr w:rsidR="00337CFC" w:rsidRPr="009C0B84" w:rsidTr="004B3D9B">
        <w:trPr>
          <w:trHeight w:val="125"/>
          <w:jc w:val="center"/>
        </w:trPr>
        <w:tc>
          <w:tcPr>
            <w:tcW w:w="4365" w:type="dxa"/>
            <w:gridSpan w:val="3"/>
            <w:vMerge/>
            <w:tcBorders>
              <w:right w:val="thinThickThinSmallGap" w:sz="24" w:space="0" w:color="auto"/>
            </w:tcBorders>
            <w:shd w:val="clear" w:color="auto" w:fill="FFFFFF" w:themeFill="background1"/>
          </w:tcPr>
          <w:p w:rsidR="00337CFC" w:rsidRPr="009C0B84" w:rsidRDefault="00337CFC" w:rsidP="009C0B84">
            <w:pPr>
              <w:pStyle w:val="ListParagraph"/>
              <w:spacing w:after="0" w:line="200" w:lineRule="exact"/>
              <w:ind w:left="0"/>
              <w:jc w:val="center"/>
              <w:rPr>
                <w:rFonts w:cs="Times New Roman"/>
                <w:sz w:val="18"/>
                <w:szCs w:val="18"/>
              </w:rPr>
            </w:pPr>
          </w:p>
        </w:tc>
        <w:tc>
          <w:tcPr>
            <w:tcW w:w="5468" w:type="dxa"/>
            <w:gridSpan w:val="4"/>
            <w:tcBorders>
              <w:left w:val="thinThickThinSmallGap" w:sz="24" w:space="0" w:color="auto"/>
            </w:tcBorders>
            <w:shd w:val="clear" w:color="auto" w:fill="FFFFFF" w:themeFill="background1"/>
          </w:tcPr>
          <w:p w:rsidR="00337CFC" w:rsidRPr="009C0B84" w:rsidRDefault="00337CFC" w:rsidP="009C0B84">
            <w:pPr>
              <w:pStyle w:val="ListParagraph"/>
              <w:spacing w:after="0" w:line="200" w:lineRule="exact"/>
              <w:ind w:left="0"/>
              <w:jc w:val="center"/>
              <w:rPr>
                <w:rFonts w:cs="Times New Roman"/>
                <w:b/>
                <w:sz w:val="18"/>
                <w:szCs w:val="18"/>
              </w:rPr>
            </w:pPr>
            <w:r w:rsidRPr="009C0B84">
              <w:rPr>
                <w:rFonts w:cs="Times New Roman"/>
                <w:b/>
                <w:sz w:val="18"/>
                <w:szCs w:val="18"/>
              </w:rPr>
              <w:t xml:space="preserve">0% x 3 </w:t>
            </w:r>
          </w:p>
        </w:tc>
      </w:tr>
      <w:tr w:rsidR="00C87F76" w:rsidRPr="009C0B84" w:rsidTr="00686B7C">
        <w:trPr>
          <w:trHeight w:val="242"/>
          <w:jc w:val="center"/>
        </w:trPr>
        <w:tc>
          <w:tcPr>
            <w:tcW w:w="4365" w:type="dxa"/>
            <w:gridSpan w:val="3"/>
            <w:tcBorders>
              <w:right w:val="thinThickThinSmallGap" w:sz="24" w:space="0" w:color="auto"/>
            </w:tcBorders>
            <w:shd w:val="clear" w:color="auto" w:fill="D9D9D9" w:themeFill="background1" w:themeFillShade="D9"/>
          </w:tcPr>
          <w:p w:rsidR="00C87F76" w:rsidRPr="009C0B84" w:rsidRDefault="00C87F76" w:rsidP="009E6379">
            <w:pPr>
              <w:pStyle w:val="ListParagraph"/>
              <w:spacing w:after="0" w:line="240" w:lineRule="exact"/>
              <w:ind w:left="0"/>
              <w:jc w:val="center"/>
              <w:rPr>
                <w:rFonts w:cs="Times New Roman"/>
                <w:b/>
                <w:sz w:val="20"/>
                <w:szCs w:val="20"/>
              </w:rPr>
            </w:pPr>
            <w:r w:rsidRPr="009C0B84">
              <w:rPr>
                <w:rFonts w:cs="Times New Roman"/>
                <w:b/>
                <w:sz w:val="20"/>
                <w:szCs w:val="20"/>
              </w:rPr>
              <w:t xml:space="preserve">Combined: </w:t>
            </w:r>
            <w:r w:rsidR="00934BD2" w:rsidRPr="009C0B84">
              <w:rPr>
                <w:rFonts w:cs="Times New Roman"/>
                <w:b/>
                <w:sz w:val="20"/>
                <w:szCs w:val="20"/>
              </w:rPr>
              <w:t>1</w:t>
            </w:r>
            <w:r w:rsidRPr="009C0B84">
              <w:rPr>
                <w:rFonts w:cs="Times New Roman"/>
                <w:b/>
                <w:sz w:val="20"/>
                <w:szCs w:val="20"/>
              </w:rPr>
              <w:t>0%</w:t>
            </w:r>
          </w:p>
        </w:tc>
        <w:tc>
          <w:tcPr>
            <w:tcW w:w="5468" w:type="dxa"/>
            <w:gridSpan w:val="4"/>
            <w:tcBorders>
              <w:left w:val="thinThickThinSmallGap" w:sz="24" w:space="0" w:color="auto"/>
            </w:tcBorders>
            <w:shd w:val="clear" w:color="auto" w:fill="D9D9D9" w:themeFill="background1" w:themeFillShade="D9"/>
          </w:tcPr>
          <w:p w:rsidR="00C87F76" w:rsidRPr="009C0B84" w:rsidRDefault="00C87F76" w:rsidP="00EB3307">
            <w:pPr>
              <w:pStyle w:val="ListParagraph"/>
              <w:spacing w:after="0" w:line="240" w:lineRule="exact"/>
              <w:ind w:left="0"/>
              <w:jc w:val="center"/>
              <w:rPr>
                <w:rFonts w:cs="Times New Roman"/>
                <w:b/>
                <w:sz w:val="20"/>
                <w:szCs w:val="20"/>
              </w:rPr>
            </w:pPr>
            <w:r w:rsidRPr="009C0B84">
              <w:rPr>
                <w:rFonts w:cs="Times New Roman"/>
                <w:b/>
                <w:sz w:val="20"/>
                <w:szCs w:val="20"/>
              </w:rPr>
              <w:t>Combined</w:t>
            </w:r>
            <w:r w:rsidR="00EB3307" w:rsidRPr="009C0B84">
              <w:rPr>
                <w:rFonts w:cs="Times New Roman"/>
                <w:b/>
                <w:sz w:val="20"/>
                <w:szCs w:val="20"/>
              </w:rPr>
              <w:t xml:space="preserve"> (</w:t>
            </w:r>
            <w:r w:rsidR="00EB3307" w:rsidRPr="009C0B84">
              <w:rPr>
                <w:rFonts w:cs="Times New Roman"/>
                <w:b/>
                <w:i/>
                <w:sz w:val="20"/>
                <w:szCs w:val="20"/>
              </w:rPr>
              <w:t>Includes Non-PEB Conditions</w:t>
            </w:r>
            <w:r w:rsidR="00EB3307" w:rsidRPr="009C0B84">
              <w:rPr>
                <w:rFonts w:cs="Times New Roman"/>
                <w:b/>
                <w:sz w:val="20"/>
                <w:szCs w:val="20"/>
              </w:rPr>
              <w:t>):</w:t>
            </w:r>
            <w:r w:rsidRPr="009C0B84">
              <w:rPr>
                <w:rFonts w:cs="Times New Roman"/>
                <w:b/>
                <w:sz w:val="20"/>
                <w:szCs w:val="20"/>
              </w:rPr>
              <w:t xml:space="preserve"> </w:t>
            </w:r>
            <w:r w:rsidR="00686B7C" w:rsidRPr="009C0B84">
              <w:rPr>
                <w:rFonts w:cs="Times New Roman"/>
                <w:b/>
                <w:sz w:val="20"/>
                <w:szCs w:val="20"/>
              </w:rPr>
              <w:t>5</w:t>
            </w:r>
            <w:r w:rsidRPr="009C0B84">
              <w:rPr>
                <w:rFonts w:cs="Times New Roman"/>
                <w:b/>
                <w:sz w:val="20"/>
                <w:szCs w:val="20"/>
              </w:rPr>
              <w:t>0%</w:t>
            </w:r>
          </w:p>
        </w:tc>
      </w:tr>
    </w:tbl>
    <w:p w:rsidR="006636B3" w:rsidRPr="009C0B84" w:rsidRDefault="006636B3"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9C0B84" w:rsidRDefault="00106AD8" w:rsidP="00106AD8">
      <w:pPr>
        <w:tabs>
          <w:tab w:val="left" w:pos="288"/>
          <w:tab w:val="left" w:pos="4752"/>
        </w:tabs>
        <w:spacing w:line="240" w:lineRule="exact"/>
        <w:rPr>
          <w:rFonts w:ascii="Calibri" w:hAnsi="Calibri"/>
          <w:color w:val="auto"/>
          <w:szCs w:val="24"/>
        </w:rPr>
      </w:pPr>
    </w:p>
    <w:p w:rsidR="00223A28" w:rsidRPr="009C0B84" w:rsidRDefault="002C6E5B" w:rsidP="009C6707">
      <w:pPr>
        <w:tabs>
          <w:tab w:val="left" w:pos="288"/>
          <w:tab w:val="left" w:pos="4752"/>
        </w:tabs>
        <w:spacing w:line="240" w:lineRule="exact"/>
        <w:jc w:val="both"/>
        <w:rPr>
          <w:rFonts w:asciiTheme="minorHAnsi" w:hAnsiTheme="minorHAnsi"/>
          <w:color w:val="auto"/>
          <w:szCs w:val="24"/>
        </w:rPr>
      </w:pPr>
      <w:r w:rsidRPr="009C0B84">
        <w:rPr>
          <w:rFonts w:asciiTheme="minorHAnsi" w:hAnsiTheme="minorHAnsi"/>
          <w:color w:val="auto"/>
          <w:szCs w:val="24"/>
          <w:u w:val="single"/>
        </w:rPr>
        <w:t>ANALYSIS SUMMARY</w:t>
      </w:r>
      <w:r w:rsidRPr="009C0B84">
        <w:rPr>
          <w:rFonts w:asciiTheme="minorHAnsi" w:hAnsiTheme="minorHAnsi"/>
          <w:color w:val="auto"/>
          <w:szCs w:val="24"/>
        </w:rPr>
        <w:t>:</w:t>
      </w:r>
      <w:r w:rsidR="00C276CD" w:rsidRPr="009C0B84">
        <w:rPr>
          <w:rFonts w:asciiTheme="minorHAnsi" w:hAnsiTheme="minorHAnsi"/>
          <w:color w:val="auto"/>
          <w:szCs w:val="24"/>
        </w:rPr>
        <w:t xml:space="preserve"> </w:t>
      </w:r>
      <w:r w:rsidR="00223A28" w:rsidRPr="009C0B84">
        <w:rPr>
          <w:rFonts w:asciiTheme="minorHAnsi" w:hAnsiTheme="minorHAnsi"/>
          <w:color w:val="auto"/>
          <w:szCs w:val="24"/>
        </w:rPr>
        <w:t xml:space="preserve"> The Military Services, by law, can only rate and compensate for those conditions that were found unfitting for continued military service based on the severity of the condition at the time of separation and not based on possible future changes.  The VA</w:t>
      </w:r>
      <w:r w:rsidR="005D4CE5">
        <w:rPr>
          <w:rFonts w:asciiTheme="minorHAnsi" w:hAnsiTheme="minorHAnsi"/>
          <w:color w:val="auto"/>
          <w:szCs w:val="24"/>
        </w:rPr>
        <w:t>,</w:t>
      </w:r>
      <w:r w:rsidR="00223A28" w:rsidRPr="009C0B84">
        <w:rPr>
          <w:rFonts w:asciiTheme="minorHAnsi" w:hAnsiTheme="minorHAnsi"/>
          <w:color w:val="auto"/>
          <w:szCs w:val="24"/>
        </w:rPr>
        <w:t xml:space="preserve"> however</w:t>
      </w:r>
      <w:r w:rsidR="005D4CE5">
        <w:rPr>
          <w:rFonts w:asciiTheme="minorHAnsi" w:hAnsiTheme="minorHAnsi"/>
          <w:color w:val="auto"/>
          <w:szCs w:val="24"/>
        </w:rPr>
        <w:t>,</w:t>
      </w:r>
      <w:r w:rsidR="00223A28" w:rsidRPr="009C0B84">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5D4CE5">
        <w:rPr>
          <w:rFonts w:asciiTheme="minorHAnsi" w:hAnsiTheme="minorHAnsi"/>
          <w:color w:val="auto"/>
          <w:szCs w:val="24"/>
        </w:rPr>
        <w:t>the VA Schedule for Rating Disabilities (</w:t>
      </w:r>
      <w:r w:rsidR="00223A28" w:rsidRPr="009C0B84">
        <w:rPr>
          <w:rFonts w:asciiTheme="minorHAnsi" w:hAnsiTheme="minorHAnsi"/>
          <w:color w:val="auto"/>
          <w:szCs w:val="24"/>
        </w:rPr>
        <w:t>VASRD</w:t>
      </w:r>
      <w:r w:rsidR="005D4CE5">
        <w:rPr>
          <w:rFonts w:asciiTheme="minorHAnsi" w:hAnsiTheme="minorHAnsi"/>
          <w:color w:val="auto"/>
          <w:szCs w:val="24"/>
        </w:rPr>
        <w:t>)</w:t>
      </w:r>
      <w:r w:rsidR="00223A28" w:rsidRPr="009C0B84">
        <w:rPr>
          <w:rFonts w:asciiTheme="minorHAnsi" w:hAnsiTheme="minorHAnsi"/>
          <w:color w:val="auto"/>
          <w:szCs w:val="24"/>
        </w:rPr>
        <w:t xml:space="preserve"> standards, based on severity at the time of separation.  It must also judge the fairness of PEB fitness </w:t>
      </w:r>
      <w:r w:rsidR="00223A28" w:rsidRPr="009C0B84">
        <w:rPr>
          <w:rFonts w:asciiTheme="minorHAnsi" w:hAnsiTheme="minorHAnsi"/>
          <w:color w:val="auto"/>
          <w:szCs w:val="24"/>
        </w:rPr>
        <w:lastRenderedPageBreak/>
        <w:t xml:space="preserve">adjudications based on the fitness consequences of conditions as they existed at the time of separation.  The Board’s threshold for countering </w:t>
      </w:r>
      <w:r w:rsidR="005D4CE5">
        <w:rPr>
          <w:rFonts w:asciiTheme="minorHAnsi" w:hAnsiTheme="minorHAnsi"/>
          <w:color w:val="auto"/>
          <w:szCs w:val="24"/>
        </w:rPr>
        <w:t>Disability Evaluation System (</w:t>
      </w:r>
      <w:r w:rsidR="00223A28" w:rsidRPr="009C0B84">
        <w:rPr>
          <w:rFonts w:asciiTheme="minorHAnsi" w:hAnsiTheme="minorHAnsi"/>
          <w:color w:val="auto"/>
          <w:szCs w:val="24"/>
        </w:rPr>
        <w:t>DES</w:t>
      </w:r>
      <w:r w:rsidR="005D4CE5">
        <w:rPr>
          <w:rFonts w:asciiTheme="minorHAnsi" w:hAnsiTheme="minorHAnsi"/>
          <w:color w:val="auto"/>
          <w:szCs w:val="24"/>
        </w:rPr>
        <w:t>)</w:t>
      </w:r>
      <w:r w:rsidR="00223A28" w:rsidRPr="009C0B84">
        <w:rPr>
          <w:rFonts w:asciiTheme="minorHAnsi" w:hAnsiTheme="minorHAnsi"/>
          <w:color w:val="auto"/>
          <w:szCs w:val="24"/>
        </w:rPr>
        <w:t xml:space="preserve"> fitness determinations is higher than the VASRD §4.3 reasonable doubt standard used for its rating recommendations</w:t>
      </w:r>
      <w:r w:rsidR="00985922">
        <w:rPr>
          <w:rFonts w:asciiTheme="minorHAnsi" w:hAnsiTheme="minorHAnsi"/>
          <w:color w:val="auto"/>
          <w:szCs w:val="24"/>
        </w:rPr>
        <w:t>,</w:t>
      </w:r>
      <w:r w:rsidR="00223A28" w:rsidRPr="009C0B84">
        <w:rPr>
          <w:rFonts w:asciiTheme="minorHAnsi" w:hAnsiTheme="minorHAnsi"/>
          <w:color w:val="auto"/>
          <w:szCs w:val="24"/>
        </w:rPr>
        <w:t xml:space="preserve"> but remains adherent to the DoDI 6040.44 “fair and equitable” standard. Furthermore, a </w:t>
      </w:r>
      <w:r w:rsidR="00985922">
        <w:rPr>
          <w:rFonts w:asciiTheme="minorHAnsi" w:hAnsiTheme="minorHAnsi"/>
          <w:color w:val="auto"/>
          <w:szCs w:val="24"/>
        </w:rPr>
        <w:t>“</w:t>
      </w:r>
      <w:r w:rsidR="00223A28" w:rsidRPr="009C0B84">
        <w:rPr>
          <w:rFonts w:asciiTheme="minorHAnsi" w:hAnsiTheme="minorHAnsi"/>
          <w:color w:val="auto"/>
          <w:szCs w:val="24"/>
        </w:rPr>
        <w:t>crystal ball</w:t>
      </w:r>
      <w:r w:rsidR="00985922">
        <w:rPr>
          <w:rFonts w:asciiTheme="minorHAnsi" w:hAnsiTheme="minorHAnsi"/>
          <w:color w:val="auto"/>
          <w:szCs w:val="24"/>
        </w:rPr>
        <w:t>”</w:t>
      </w:r>
      <w:r w:rsidR="00223A28" w:rsidRPr="009C0B84">
        <w:rPr>
          <w:rFonts w:asciiTheme="minorHAnsi" w:hAnsiTheme="minorHAnsi"/>
          <w:color w:val="auto"/>
          <w:szCs w:val="24"/>
        </w:rPr>
        <w:t xml:space="preserve"> requirement is not imposed on the service PEBs by the Board and the 12</w:t>
      </w:r>
      <w:r w:rsidR="00985922">
        <w:rPr>
          <w:rFonts w:asciiTheme="minorHAnsi" w:hAnsiTheme="minorHAnsi"/>
          <w:color w:val="auto"/>
          <w:szCs w:val="24"/>
        </w:rPr>
        <w:t>-</w:t>
      </w:r>
      <w:r w:rsidR="00223A28" w:rsidRPr="009C0B84">
        <w:rPr>
          <w:rFonts w:asciiTheme="minorHAnsi" w:hAnsiTheme="minorHAnsi"/>
          <w:color w:val="auto"/>
          <w:szCs w:val="24"/>
        </w:rPr>
        <w:t>month window specified in DoDI 6040.44 is appropriate for rating comparisons</w:t>
      </w:r>
      <w:r w:rsidR="00985922">
        <w:rPr>
          <w:rFonts w:asciiTheme="minorHAnsi" w:hAnsiTheme="minorHAnsi"/>
          <w:color w:val="auto"/>
          <w:szCs w:val="24"/>
        </w:rPr>
        <w:t>,</w:t>
      </w:r>
      <w:r w:rsidR="00223A28" w:rsidRPr="009C0B84">
        <w:rPr>
          <w:rFonts w:asciiTheme="minorHAnsi" w:hAnsiTheme="minorHAnsi"/>
          <w:color w:val="auto"/>
          <w:szCs w:val="24"/>
        </w:rPr>
        <w:t xml:space="preserve"> but not for new developments after separation.</w:t>
      </w:r>
    </w:p>
    <w:p w:rsidR="005661D6" w:rsidRPr="009C0B84" w:rsidRDefault="005661D6" w:rsidP="009C6707">
      <w:pPr>
        <w:tabs>
          <w:tab w:val="left" w:pos="288"/>
          <w:tab w:val="left" w:pos="4752"/>
        </w:tabs>
        <w:spacing w:line="240" w:lineRule="exact"/>
        <w:jc w:val="both"/>
        <w:rPr>
          <w:rFonts w:asciiTheme="minorHAnsi" w:hAnsiTheme="minorHAnsi"/>
          <w:color w:val="auto"/>
          <w:szCs w:val="24"/>
        </w:rPr>
      </w:pPr>
    </w:p>
    <w:p w:rsidR="008E33D8" w:rsidRPr="009C0B84" w:rsidRDefault="007F3640" w:rsidP="009C6707">
      <w:pPr>
        <w:tabs>
          <w:tab w:val="left" w:pos="288"/>
          <w:tab w:val="left" w:pos="4752"/>
        </w:tabs>
        <w:spacing w:line="240" w:lineRule="exact"/>
        <w:jc w:val="both"/>
        <w:rPr>
          <w:rFonts w:asciiTheme="minorHAnsi" w:hAnsiTheme="minorHAnsi"/>
          <w:color w:val="auto"/>
          <w:szCs w:val="24"/>
        </w:rPr>
      </w:pPr>
      <w:proofErr w:type="gramStart"/>
      <w:r w:rsidRPr="009C0B84">
        <w:rPr>
          <w:rFonts w:asciiTheme="minorHAnsi" w:hAnsiTheme="minorHAnsi"/>
          <w:color w:val="auto"/>
          <w:szCs w:val="24"/>
          <w:u w:val="single"/>
        </w:rPr>
        <w:t>Left Foot Condition</w:t>
      </w:r>
      <w:r w:rsidR="00985922">
        <w:rPr>
          <w:rFonts w:asciiTheme="minorHAnsi" w:hAnsiTheme="minorHAnsi"/>
          <w:color w:val="auto"/>
          <w:szCs w:val="24"/>
          <w:u w:val="single"/>
        </w:rPr>
        <w:t>.</w:t>
      </w:r>
      <w:proofErr w:type="gramEnd"/>
      <w:r w:rsidR="00223A28" w:rsidRPr="009C0B84">
        <w:rPr>
          <w:rFonts w:asciiTheme="minorHAnsi" w:hAnsiTheme="minorHAnsi"/>
          <w:color w:val="auto"/>
          <w:szCs w:val="24"/>
        </w:rPr>
        <w:t xml:space="preserve">  T</w:t>
      </w:r>
      <w:r w:rsidR="000975B5" w:rsidRPr="009C0B84">
        <w:rPr>
          <w:rFonts w:asciiTheme="minorHAnsi" w:hAnsiTheme="minorHAnsi"/>
          <w:color w:val="auto"/>
          <w:szCs w:val="24"/>
        </w:rPr>
        <w:t>he CI p</w:t>
      </w:r>
      <w:r w:rsidR="00DA077E" w:rsidRPr="009C0B84">
        <w:rPr>
          <w:rFonts w:asciiTheme="minorHAnsi" w:hAnsiTheme="minorHAnsi"/>
          <w:color w:val="auto"/>
          <w:szCs w:val="24"/>
        </w:rPr>
        <w:t xml:space="preserve">resented in June 2001 for evaluation </w:t>
      </w:r>
      <w:r w:rsidR="000975B5" w:rsidRPr="009C0B84">
        <w:rPr>
          <w:rFonts w:asciiTheme="minorHAnsi" w:hAnsiTheme="minorHAnsi"/>
          <w:color w:val="auto"/>
          <w:szCs w:val="24"/>
        </w:rPr>
        <w:t xml:space="preserve">for </w:t>
      </w:r>
      <w:r w:rsidR="00DA077E" w:rsidRPr="009C0B84">
        <w:rPr>
          <w:rFonts w:asciiTheme="minorHAnsi" w:hAnsiTheme="minorHAnsi"/>
          <w:color w:val="auto"/>
          <w:szCs w:val="24"/>
        </w:rPr>
        <w:t xml:space="preserve">left </w:t>
      </w:r>
      <w:r w:rsidR="005661D6" w:rsidRPr="009C0B84">
        <w:rPr>
          <w:rFonts w:asciiTheme="minorHAnsi" w:hAnsiTheme="minorHAnsi"/>
          <w:color w:val="auto"/>
          <w:szCs w:val="24"/>
        </w:rPr>
        <w:t xml:space="preserve">foot pain </w:t>
      </w:r>
      <w:r w:rsidR="000975B5" w:rsidRPr="009C0B84">
        <w:rPr>
          <w:rFonts w:asciiTheme="minorHAnsi" w:hAnsiTheme="minorHAnsi"/>
          <w:color w:val="auto"/>
          <w:szCs w:val="24"/>
        </w:rPr>
        <w:t xml:space="preserve">of </w:t>
      </w:r>
      <w:r w:rsidR="00DA077E" w:rsidRPr="009C0B84">
        <w:rPr>
          <w:rFonts w:asciiTheme="minorHAnsi" w:hAnsiTheme="minorHAnsi"/>
          <w:color w:val="auto"/>
          <w:szCs w:val="24"/>
        </w:rPr>
        <w:t>four and one half years duration in the region of the first metatars</w:t>
      </w:r>
      <w:r w:rsidR="005D2538" w:rsidRPr="009C0B84">
        <w:rPr>
          <w:rFonts w:asciiTheme="minorHAnsi" w:hAnsiTheme="minorHAnsi"/>
          <w:color w:val="auto"/>
          <w:szCs w:val="24"/>
        </w:rPr>
        <w:t>o</w:t>
      </w:r>
      <w:r w:rsidR="00DA077E" w:rsidRPr="009C0B84">
        <w:rPr>
          <w:rFonts w:asciiTheme="minorHAnsi" w:hAnsiTheme="minorHAnsi"/>
          <w:color w:val="auto"/>
          <w:szCs w:val="24"/>
        </w:rPr>
        <w:t>phalangeal joint region (big toe).  He was diagnosed with hallux varus (toe pointing inward) and inflammation about the accessory bone</w:t>
      </w:r>
      <w:r w:rsidR="00540954" w:rsidRPr="009C0B84">
        <w:rPr>
          <w:rFonts w:asciiTheme="minorHAnsi" w:hAnsiTheme="minorHAnsi"/>
          <w:color w:val="auto"/>
          <w:szCs w:val="24"/>
        </w:rPr>
        <w:t>s</w:t>
      </w:r>
      <w:r w:rsidR="00DA077E" w:rsidRPr="009C0B84">
        <w:rPr>
          <w:rFonts w:asciiTheme="minorHAnsi" w:hAnsiTheme="minorHAnsi"/>
          <w:color w:val="auto"/>
          <w:szCs w:val="24"/>
        </w:rPr>
        <w:t xml:space="preserve"> (</w:t>
      </w:r>
      <w:proofErr w:type="spellStart"/>
      <w:r w:rsidR="00DA077E" w:rsidRPr="009C0B84">
        <w:rPr>
          <w:rFonts w:asciiTheme="minorHAnsi" w:hAnsiTheme="minorHAnsi"/>
          <w:color w:val="auto"/>
          <w:szCs w:val="24"/>
        </w:rPr>
        <w:t>ses</w:t>
      </w:r>
      <w:r w:rsidR="00540954" w:rsidRPr="009C0B84">
        <w:rPr>
          <w:rFonts w:asciiTheme="minorHAnsi" w:hAnsiTheme="minorHAnsi"/>
          <w:color w:val="auto"/>
          <w:szCs w:val="24"/>
        </w:rPr>
        <w:t>a</w:t>
      </w:r>
      <w:r w:rsidR="00DA077E" w:rsidRPr="009C0B84">
        <w:rPr>
          <w:rFonts w:asciiTheme="minorHAnsi" w:hAnsiTheme="minorHAnsi"/>
          <w:color w:val="auto"/>
          <w:szCs w:val="24"/>
        </w:rPr>
        <w:t>moids</w:t>
      </w:r>
      <w:proofErr w:type="spellEnd"/>
      <w:r w:rsidR="00DA077E" w:rsidRPr="009C0B84">
        <w:rPr>
          <w:rFonts w:asciiTheme="minorHAnsi" w:hAnsiTheme="minorHAnsi"/>
          <w:color w:val="auto"/>
          <w:szCs w:val="24"/>
        </w:rPr>
        <w:t xml:space="preserve">).  In two separate surgeries </w:t>
      </w:r>
      <w:r w:rsidR="00434CFE" w:rsidRPr="009C0B84">
        <w:rPr>
          <w:rFonts w:asciiTheme="minorHAnsi" w:hAnsiTheme="minorHAnsi"/>
          <w:color w:val="auto"/>
          <w:szCs w:val="24"/>
        </w:rPr>
        <w:t>he underwent removal of a sesamoid bone</w:t>
      </w:r>
      <w:r w:rsidR="00985922">
        <w:rPr>
          <w:rFonts w:asciiTheme="minorHAnsi" w:hAnsiTheme="minorHAnsi"/>
          <w:color w:val="auto"/>
          <w:szCs w:val="24"/>
        </w:rPr>
        <w:t>,</w:t>
      </w:r>
      <w:r w:rsidR="00434CFE" w:rsidRPr="009C0B84">
        <w:rPr>
          <w:rFonts w:asciiTheme="minorHAnsi" w:hAnsiTheme="minorHAnsi"/>
          <w:color w:val="auto"/>
          <w:szCs w:val="24"/>
        </w:rPr>
        <w:t xml:space="preserve"> thought to be causing pain and subsequently correction of the hallux varus deformity, February and August 2002</w:t>
      </w:r>
      <w:r w:rsidR="00985922">
        <w:rPr>
          <w:rFonts w:asciiTheme="minorHAnsi" w:hAnsiTheme="minorHAnsi"/>
          <w:color w:val="auto"/>
          <w:szCs w:val="24"/>
        </w:rPr>
        <w:t>,</w:t>
      </w:r>
      <w:r w:rsidR="00434CFE" w:rsidRPr="009C0B84">
        <w:rPr>
          <w:rFonts w:asciiTheme="minorHAnsi" w:hAnsiTheme="minorHAnsi"/>
          <w:color w:val="auto"/>
          <w:szCs w:val="24"/>
        </w:rPr>
        <w:t xml:space="preserve"> respectively.  He continued to experience daily pain and was on extended limited duty.  X-rays demonstrated degenerative changes.  Because of his left foot condition he was unable to perform the full duties as an instructor that included marching students to various locations throughout the base, and physical fitness training three times a week.  Foot wear restrictions limiting him to a soft shoe also prohibited going on board any vessel or into an industrial environment.</w:t>
      </w:r>
      <w:r w:rsidR="000975B5" w:rsidRPr="009C0B84">
        <w:rPr>
          <w:rFonts w:asciiTheme="minorHAnsi" w:hAnsiTheme="minorHAnsi"/>
          <w:color w:val="auto"/>
          <w:szCs w:val="24"/>
        </w:rPr>
        <w:t xml:space="preserve">  A</w:t>
      </w:r>
      <w:r w:rsidR="002F45A8" w:rsidRPr="009C0B84">
        <w:rPr>
          <w:rFonts w:asciiTheme="minorHAnsi" w:hAnsiTheme="minorHAnsi"/>
          <w:color w:val="auto"/>
          <w:szCs w:val="24"/>
        </w:rPr>
        <w:t>t</w:t>
      </w:r>
      <w:r w:rsidR="000975B5" w:rsidRPr="009C0B84">
        <w:rPr>
          <w:rFonts w:asciiTheme="minorHAnsi" w:hAnsiTheme="minorHAnsi"/>
          <w:color w:val="auto"/>
          <w:szCs w:val="24"/>
        </w:rPr>
        <w:t xml:space="preserve"> the time of the NARSUM, five months before separation, the surgical incisions were well</w:t>
      </w:r>
      <w:r w:rsidR="00985922">
        <w:rPr>
          <w:rFonts w:asciiTheme="minorHAnsi" w:hAnsiTheme="minorHAnsi"/>
          <w:color w:val="auto"/>
          <w:szCs w:val="24"/>
        </w:rPr>
        <w:t>-</w:t>
      </w:r>
      <w:r w:rsidR="000975B5" w:rsidRPr="009C0B84">
        <w:rPr>
          <w:rFonts w:asciiTheme="minorHAnsi" w:hAnsiTheme="minorHAnsi"/>
          <w:color w:val="auto"/>
          <w:szCs w:val="24"/>
        </w:rPr>
        <w:t>healed and he was noted to favor the foot on walking.  There was “some decreased range of motion</w:t>
      </w:r>
      <w:r w:rsidR="00985922">
        <w:rPr>
          <w:rFonts w:asciiTheme="minorHAnsi" w:hAnsiTheme="minorHAnsi"/>
          <w:color w:val="auto"/>
          <w:szCs w:val="24"/>
        </w:rPr>
        <w:t>,</w:t>
      </w:r>
      <w:r w:rsidR="000975B5" w:rsidRPr="009C0B84">
        <w:rPr>
          <w:rFonts w:asciiTheme="minorHAnsi" w:hAnsiTheme="minorHAnsi"/>
          <w:color w:val="auto"/>
          <w:szCs w:val="24"/>
        </w:rPr>
        <w:t>” at 80</w:t>
      </w:r>
      <w:r w:rsidR="000975B5" w:rsidRPr="009C0B84">
        <w:rPr>
          <w:rFonts w:asciiTheme="minorHAnsi" w:hAnsiTheme="minorHAnsi" w:cstheme="minorHAnsi"/>
          <w:color w:val="auto"/>
          <w:szCs w:val="24"/>
        </w:rPr>
        <w:t>° of dorsiflexion</w:t>
      </w:r>
      <w:r w:rsidR="000975B5" w:rsidRPr="009C0B84">
        <w:rPr>
          <w:rFonts w:asciiTheme="minorHAnsi" w:hAnsiTheme="minorHAnsi"/>
          <w:color w:val="auto"/>
          <w:szCs w:val="24"/>
        </w:rPr>
        <w:t xml:space="preserve">, and tenderness on palpation.  The MEB history and physical examination a month later recorded restricted motion.  The VA </w:t>
      </w:r>
      <w:r w:rsidR="00985922">
        <w:rPr>
          <w:rFonts w:asciiTheme="minorHAnsi" w:hAnsiTheme="minorHAnsi"/>
          <w:color w:val="auto"/>
          <w:szCs w:val="24"/>
        </w:rPr>
        <w:t>c</w:t>
      </w:r>
      <w:r w:rsidR="000975B5" w:rsidRPr="009C0B84">
        <w:rPr>
          <w:rFonts w:asciiTheme="minorHAnsi" w:hAnsiTheme="minorHAnsi"/>
          <w:color w:val="auto"/>
          <w:szCs w:val="24"/>
        </w:rPr>
        <w:t xml:space="preserve">ompensation and </w:t>
      </w:r>
      <w:r w:rsidR="00985922">
        <w:rPr>
          <w:rFonts w:asciiTheme="minorHAnsi" w:hAnsiTheme="minorHAnsi"/>
          <w:color w:val="auto"/>
          <w:szCs w:val="24"/>
        </w:rPr>
        <w:t>p</w:t>
      </w:r>
      <w:r w:rsidR="000975B5" w:rsidRPr="009C0B84">
        <w:rPr>
          <w:rFonts w:asciiTheme="minorHAnsi" w:hAnsiTheme="minorHAnsi"/>
          <w:color w:val="auto"/>
          <w:szCs w:val="24"/>
        </w:rPr>
        <w:t xml:space="preserve">ension </w:t>
      </w:r>
      <w:r w:rsidR="005D2538" w:rsidRPr="009C0B84">
        <w:rPr>
          <w:rFonts w:asciiTheme="minorHAnsi" w:hAnsiTheme="minorHAnsi"/>
          <w:color w:val="auto"/>
          <w:szCs w:val="24"/>
        </w:rPr>
        <w:t xml:space="preserve">(C&amp;P) </w:t>
      </w:r>
      <w:r w:rsidR="000975B5" w:rsidRPr="009C0B84">
        <w:rPr>
          <w:rFonts w:asciiTheme="minorHAnsi" w:hAnsiTheme="minorHAnsi"/>
          <w:color w:val="auto"/>
          <w:szCs w:val="24"/>
        </w:rPr>
        <w:t>examination one month before separation recorded functional impairments including requirement to wear an orthotic</w:t>
      </w:r>
      <w:r w:rsidR="00985922">
        <w:rPr>
          <w:rFonts w:asciiTheme="minorHAnsi" w:hAnsiTheme="minorHAnsi"/>
          <w:color w:val="auto"/>
          <w:szCs w:val="24"/>
        </w:rPr>
        <w:t xml:space="preserve"> and an</w:t>
      </w:r>
      <w:r w:rsidR="000975B5" w:rsidRPr="009C0B84">
        <w:rPr>
          <w:rFonts w:asciiTheme="minorHAnsi" w:hAnsiTheme="minorHAnsi"/>
          <w:color w:val="auto"/>
          <w:szCs w:val="24"/>
        </w:rPr>
        <w:t xml:space="preserve"> inability to run or tolerate prolonged standing.</w:t>
      </w:r>
      <w:r w:rsidR="00C61BC2" w:rsidRPr="009C0B84">
        <w:rPr>
          <w:rFonts w:asciiTheme="minorHAnsi" w:hAnsiTheme="minorHAnsi"/>
          <w:color w:val="auto"/>
          <w:szCs w:val="24"/>
        </w:rPr>
        <w:t xml:space="preserve">  He was able to drive, climb stairs, walk, shop, and perform gardening activities including push a lawn mower.</w:t>
      </w:r>
      <w:r w:rsidR="000975B5" w:rsidRPr="009C0B84">
        <w:rPr>
          <w:rFonts w:asciiTheme="minorHAnsi" w:hAnsiTheme="minorHAnsi"/>
          <w:color w:val="auto"/>
          <w:szCs w:val="24"/>
        </w:rPr>
        <w:t xml:space="preserve">  Gait was within normal limits, but there were signs of abnormal weight bearing and tender calluses.  There was tenderness and pain with motion of the involved joint.</w:t>
      </w:r>
      <w:r w:rsidR="00F200AB" w:rsidRPr="009C0B84">
        <w:rPr>
          <w:rFonts w:asciiTheme="minorHAnsi" w:hAnsiTheme="minorHAnsi"/>
          <w:color w:val="auto"/>
          <w:szCs w:val="24"/>
        </w:rPr>
        <w:t xml:space="preserve">  </w:t>
      </w:r>
      <w:r w:rsidR="002F45A8" w:rsidRPr="009C0B84">
        <w:rPr>
          <w:rFonts w:asciiTheme="minorHAnsi" w:hAnsiTheme="minorHAnsi"/>
          <w:color w:val="auto"/>
          <w:szCs w:val="24"/>
        </w:rPr>
        <w:t xml:space="preserve">VARSD </w:t>
      </w:r>
      <w:r w:rsidR="00F200AB" w:rsidRPr="009C0B84">
        <w:rPr>
          <w:rFonts w:asciiTheme="minorHAnsi" w:hAnsiTheme="minorHAnsi"/>
          <w:color w:val="auto"/>
          <w:szCs w:val="24"/>
        </w:rPr>
        <w:t xml:space="preserve">diagnostic codes </w:t>
      </w:r>
      <w:r w:rsidR="002F45A8" w:rsidRPr="009C0B84">
        <w:rPr>
          <w:rFonts w:asciiTheme="minorHAnsi" w:hAnsiTheme="minorHAnsi"/>
          <w:color w:val="auto"/>
          <w:szCs w:val="24"/>
        </w:rPr>
        <w:t xml:space="preserve">most closely matching the CI’s condition </w:t>
      </w:r>
      <w:r w:rsidR="00F200AB" w:rsidRPr="009C0B84">
        <w:rPr>
          <w:rFonts w:asciiTheme="minorHAnsi" w:hAnsiTheme="minorHAnsi"/>
          <w:color w:val="auto"/>
          <w:szCs w:val="24"/>
        </w:rPr>
        <w:t>do not provide for a rating higher than 10% (</w:t>
      </w:r>
      <w:r w:rsidR="00BE5C1F" w:rsidRPr="009C0B84">
        <w:rPr>
          <w:rFonts w:asciiTheme="minorHAnsi" w:hAnsiTheme="minorHAnsi"/>
          <w:color w:val="auto"/>
          <w:szCs w:val="24"/>
        </w:rPr>
        <w:t>5280</w:t>
      </w:r>
      <w:r w:rsidR="00F200AB" w:rsidRPr="009C0B84">
        <w:rPr>
          <w:rFonts w:asciiTheme="minorHAnsi" w:hAnsiTheme="minorHAnsi"/>
          <w:color w:val="auto"/>
          <w:szCs w:val="24"/>
        </w:rPr>
        <w:t xml:space="preserve">, </w:t>
      </w:r>
      <w:r w:rsidR="00726AE1" w:rsidRPr="009C0B84">
        <w:rPr>
          <w:rFonts w:asciiTheme="minorHAnsi" w:hAnsiTheme="minorHAnsi"/>
          <w:color w:val="auto"/>
          <w:szCs w:val="24"/>
        </w:rPr>
        <w:t>h</w:t>
      </w:r>
      <w:r w:rsidR="00587534" w:rsidRPr="009C0B84">
        <w:rPr>
          <w:rFonts w:asciiTheme="minorHAnsi" w:hAnsiTheme="minorHAnsi"/>
          <w:color w:val="auto"/>
          <w:szCs w:val="24"/>
        </w:rPr>
        <w:t>allux valgus unilateral</w:t>
      </w:r>
      <w:r w:rsidR="008A6B47" w:rsidRPr="009C0B84">
        <w:rPr>
          <w:rFonts w:asciiTheme="minorHAnsi" w:hAnsiTheme="minorHAnsi"/>
          <w:color w:val="auto"/>
          <w:szCs w:val="24"/>
        </w:rPr>
        <w:t xml:space="preserve">, </w:t>
      </w:r>
      <w:r w:rsidR="00587534" w:rsidRPr="009C0B84">
        <w:rPr>
          <w:rFonts w:asciiTheme="minorHAnsi" w:hAnsiTheme="minorHAnsi"/>
          <w:color w:val="auto"/>
          <w:szCs w:val="24"/>
        </w:rPr>
        <w:t xml:space="preserve">whether </w:t>
      </w:r>
      <w:r w:rsidR="008A6B47" w:rsidRPr="009C0B84">
        <w:rPr>
          <w:rFonts w:asciiTheme="minorHAnsi" w:hAnsiTheme="minorHAnsi"/>
          <w:color w:val="auto"/>
          <w:szCs w:val="24"/>
        </w:rPr>
        <w:t>o</w:t>
      </w:r>
      <w:r w:rsidR="00587534" w:rsidRPr="009C0B84">
        <w:rPr>
          <w:rFonts w:asciiTheme="minorHAnsi" w:hAnsiTheme="minorHAnsi"/>
          <w:color w:val="auto"/>
          <w:szCs w:val="24"/>
        </w:rPr>
        <w:t>perated with resection of metatarsal head, or severe if equivalent to amputation</w:t>
      </w:r>
      <w:r w:rsidR="008A6B47" w:rsidRPr="009C0B84">
        <w:rPr>
          <w:rFonts w:asciiTheme="minorHAnsi" w:hAnsiTheme="minorHAnsi"/>
          <w:color w:val="auto"/>
          <w:szCs w:val="24"/>
        </w:rPr>
        <w:t xml:space="preserve">; </w:t>
      </w:r>
      <w:r w:rsidR="00587534" w:rsidRPr="009C0B84">
        <w:rPr>
          <w:rFonts w:asciiTheme="minorHAnsi" w:hAnsiTheme="minorHAnsi"/>
          <w:color w:val="auto"/>
          <w:szCs w:val="24"/>
        </w:rPr>
        <w:t>5279 metatarsalgia, anterior, unilateral or bilateral</w:t>
      </w:r>
      <w:r w:rsidR="008A6B47" w:rsidRPr="009C0B84">
        <w:rPr>
          <w:rFonts w:asciiTheme="minorHAnsi" w:hAnsiTheme="minorHAnsi"/>
          <w:color w:val="auto"/>
          <w:szCs w:val="24"/>
        </w:rPr>
        <w:t xml:space="preserve">; </w:t>
      </w:r>
      <w:r w:rsidR="00587534" w:rsidRPr="009C0B84">
        <w:rPr>
          <w:rFonts w:asciiTheme="minorHAnsi" w:hAnsiTheme="minorHAnsi"/>
          <w:color w:val="auto"/>
          <w:szCs w:val="24"/>
        </w:rPr>
        <w:t>8281 hallux rigidus rated as 5280</w:t>
      </w:r>
      <w:r w:rsidR="008A6B47" w:rsidRPr="009C0B84">
        <w:rPr>
          <w:rFonts w:asciiTheme="minorHAnsi" w:hAnsiTheme="minorHAnsi"/>
          <w:color w:val="auto"/>
          <w:szCs w:val="24"/>
        </w:rPr>
        <w:t>)</w:t>
      </w:r>
      <w:r w:rsidR="00587534" w:rsidRPr="009C0B84">
        <w:rPr>
          <w:rFonts w:asciiTheme="minorHAnsi" w:hAnsiTheme="minorHAnsi"/>
          <w:color w:val="auto"/>
          <w:szCs w:val="24"/>
        </w:rPr>
        <w:t>.</w:t>
      </w:r>
      <w:r w:rsidR="008A6B47" w:rsidRPr="009C0B84">
        <w:rPr>
          <w:rFonts w:asciiTheme="minorHAnsi" w:hAnsiTheme="minorHAnsi"/>
          <w:color w:val="auto"/>
          <w:szCs w:val="24"/>
        </w:rPr>
        <w:t xml:space="preserve">  The Board considered rating using </w:t>
      </w:r>
      <w:r w:rsidR="00AA7481" w:rsidRPr="009C0B84">
        <w:rPr>
          <w:rFonts w:asciiTheme="minorHAnsi" w:hAnsiTheme="minorHAnsi"/>
          <w:color w:val="auto"/>
          <w:szCs w:val="24"/>
        </w:rPr>
        <w:t xml:space="preserve">diagnostic codes </w:t>
      </w:r>
      <w:r w:rsidR="003E2C79" w:rsidRPr="009C0B84">
        <w:rPr>
          <w:rFonts w:asciiTheme="minorHAnsi" w:hAnsiTheme="minorHAnsi"/>
          <w:color w:val="auto"/>
          <w:szCs w:val="24"/>
        </w:rPr>
        <w:t xml:space="preserve">5283, malunion of tarsal or metatarsal bones, </w:t>
      </w:r>
      <w:r w:rsidR="00AA7481" w:rsidRPr="009C0B84">
        <w:rPr>
          <w:rFonts w:asciiTheme="minorHAnsi" w:hAnsiTheme="minorHAnsi"/>
          <w:color w:val="auto"/>
          <w:szCs w:val="24"/>
        </w:rPr>
        <w:t xml:space="preserve">and </w:t>
      </w:r>
      <w:r w:rsidR="00587534" w:rsidRPr="009C0B84">
        <w:rPr>
          <w:rFonts w:asciiTheme="minorHAnsi" w:hAnsiTheme="minorHAnsi"/>
          <w:color w:val="auto"/>
          <w:szCs w:val="24"/>
        </w:rPr>
        <w:t>5284,</w:t>
      </w:r>
      <w:r w:rsidR="008A6B47" w:rsidRPr="009C0B84">
        <w:rPr>
          <w:rFonts w:asciiTheme="minorHAnsi" w:hAnsiTheme="minorHAnsi"/>
          <w:color w:val="auto"/>
          <w:szCs w:val="24"/>
        </w:rPr>
        <w:t xml:space="preserve"> </w:t>
      </w:r>
      <w:proofErr w:type="gramStart"/>
      <w:r w:rsidR="008A6B47" w:rsidRPr="009C0B84">
        <w:rPr>
          <w:rFonts w:asciiTheme="minorHAnsi" w:hAnsiTheme="minorHAnsi"/>
          <w:color w:val="auto"/>
          <w:szCs w:val="24"/>
        </w:rPr>
        <w:t>other</w:t>
      </w:r>
      <w:proofErr w:type="gramEnd"/>
      <w:r w:rsidR="008A6B47" w:rsidRPr="009C0B84">
        <w:rPr>
          <w:rFonts w:asciiTheme="minorHAnsi" w:hAnsiTheme="minorHAnsi"/>
          <w:color w:val="auto"/>
          <w:szCs w:val="24"/>
        </w:rPr>
        <w:t xml:space="preserve"> </w:t>
      </w:r>
      <w:r w:rsidR="00587534" w:rsidRPr="009C0B84">
        <w:rPr>
          <w:rFonts w:asciiTheme="minorHAnsi" w:hAnsiTheme="minorHAnsi"/>
          <w:color w:val="auto"/>
          <w:szCs w:val="24"/>
        </w:rPr>
        <w:t xml:space="preserve">foot </w:t>
      </w:r>
      <w:r w:rsidR="009C0B84" w:rsidRPr="009C0B84">
        <w:rPr>
          <w:rFonts w:asciiTheme="minorHAnsi" w:hAnsiTheme="minorHAnsi"/>
          <w:color w:val="auto"/>
          <w:szCs w:val="24"/>
        </w:rPr>
        <w:t>injuries, which</w:t>
      </w:r>
      <w:r w:rsidR="008A6B47" w:rsidRPr="009C0B84">
        <w:rPr>
          <w:rFonts w:asciiTheme="minorHAnsi" w:hAnsiTheme="minorHAnsi"/>
          <w:color w:val="auto"/>
          <w:szCs w:val="24"/>
        </w:rPr>
        <w:t xml:space="preserve"> provide for ratings above 10%, </w:t>
      </w:r>
      <w:r w:rsidR="00F56AF9" w:rsidRPr="009C0B84">
        <w:rPr>
          <w:rFonts w:asciiTheme="minorHAnsi" w:hAnsiTheme="minorHAnsi"/>
          <w:color w:val="auto"/>
          <w:szCs w:val="24"/>
        </w:rPr>
        <w:t xml:space="preserve">(moderate 10%, moderately severe 20%, </w:t>
      </w:r>
      <w:r w:rsidR="009C0B84" w:rsidRPr="009C0B84">
        <w:rPr>
          <w:rFonts w:asciiTheme="minorHAnsi" w:hAnsiTheme="minorHAnsi"/>
          <w:color w:val="auto"/>
          <w:szCs w:val="24"/>
        </w:rPr>
        <w:t xml:space="preserve">or </w:t>
      </w:r>
      <w:r w:rsidR="00F56AF9" w:rsidRPr="009C0B84">
        <w:rPr>
          <w:rFonts w:asciiTheme="minorHAnsi" w:hAnsiTheme="minorHAnsi"/>
          <w:color w:val="auto"/>
          <w:szCs w:val="24"/>
        </w:rPr>
        <w:t>severe 30%)</w:t>
      </w:r>
      <w:r w:rsidR="009C0B84" w:rsidRPr="009C0B84">
        <w:rPr>
          <w:rFonts w:asciiTheme="minorHAnsi" w:hAnsiTheme="minorHAnsi"/>
          <w:color w:val="auto"/>
          <w:szCs w:val="24"/>
        </w:rPr>
        <w:t>;</w:t>
      </w:r>
      <w:r w:rsidR="00F56AF9" w:rsidRPr="009C0B84">
        <w:rPr>
          <w:rFonts w:asciiTheme="minorHAnsi" w:hAnsiTheme="minorHAnsi"/>
          <w:color w:val="auto"/>
          <w:szCs w:val="24"/>
        </w:rPr>
        <w:t xml:space="preserve"> </w:t>
      </w:r>
      <w:r w:rsidR="008A6B47" w:rsidRPr="009C0B84">
        <w:rPr>
          <w:rFonts w:asciiTheme="minorHAnsi" w:hAnsiTheme="minorHAnsi"/>
          <w:color w:val="auto"/>
          <w:szCs w:val="24"/>
        </w:rPr>
        <w:t>however</w:t>
      </w:r>
      <w:r w:rsidR="009C0B84" w:rsidRPr="009C0B84">
        <w:rPr>
          <w:rFonts w:asciiTheme="minorHAnsi" w:hAnsiTheme="minorHAnsi"/>
          <w:color w:val="auto"/>
          <w:szCs w:val="24"/>
        </w:rPr>
        <w:t>,</w:t>
      </w:r>
      <w:r w:rsidR="008A6B47" w:rsidRPr="009C0B84">
        <w:rPr>
          <w:rFonts w:asciiTheme="minorHAnsi" w:hAnsiTheme="minorHAnsi"/>
          <w:color w:val="auto"/>
          <w:szCs w:val="24"/>
        </w:rPr>
        <w:t xml:space="preserve"> members agreed that the CI’s foot condition did not exceed the 10% rating under th</w:t>
      </w:r>
      <w:r w:rsidR="00AA7481" w:rsidRPr="009C0B84">
        <w:rPr>
          <w:rFonts w:asciiTheme="minorHAnsi" w:hAnsiTheme="minorHAnsi"/>
          <w:color w:val="auto"/>
          <w:szCs w:val="24"/>
        </w:rPr>
        <w:t>ese</w:t>
      </w:r>
      <w:r w:rsidR="008A6B47" w:rsidRPr="009C0B84">
        <w:rPr>
          <w:rFonts w:asciiTheme="minorHAnsi" w:hAnsiTheme="minorHAnsi"/>
          <w:color w:val="auto"/>
          <w:szCs w:val="24"/>
        </w:rPr>
        <w:t xml:space="preserve"> code</w:t>
      </w:r>
      <w:r w:rsidR="00AA7481" w:rsidRPr="009C0B84">
        <w:rPr>
          <w:rFonts w:asciiTheme="minorHAnsi" w:hAnsiTheme="minorHAnsi"/>
          <w:color w:val="auto"/>
          <w:szCs w:val="24"/>
        </w:rPr>
        <w:t xml:space="preserve">s </w:t>
      </w:r>
      <w:r w:rsidR="008A6B47" w:rsidRPr="009C0B84">
        <w:rPr>
          <w:rFonts w:asciiTheme="minorHAnsi" w:hAnsiTheme="minorHAnsi"/>
          <w:color w:val="auto"/>
          <w:szCs w:val="24"/>
        </w:rPr>
        <w:t>(moderate).</w:t>
      </w:r>
      <w:r w:rsidR="008E33D8" w:rsidRPr="009C0B84">
        <w:rPr>
          <w:rFonts w:asciiTheme="minorHAnsi" w:hAnsiTheme="minorHAnsi"/>
          <w:color w:val="auto"/>
          <w:szCs w:val="24"/>
        </w:rPr>
        <w:t xml:space="preserve">  After due deliberation, considering all of the evidence and mindful of VASRD §4.3 (reasonable doubt)</w:t>
      </w:r>
      <w:r w:rsidR="002F45A8" w:rsidRPr="009C0B84">
        <w:rPr>
          <w:rFonts w:asciiTheme="minorHAnsi" w:hAnsiTheme="minorHAnsi"/>
          <w:color w:val="auto"/>
          <w:szCs w:val="24"/>
        </w:rPr>
        <w:t>,</w:t>
      </w:r>
      <w:r w:rsidR="008E33D8" w:rsidRPr="009C0B84">
        <w:rPr>
          <w:rFonts w:asciiTheme="minorHAnsi" w:hAnsiTheme="minorHAnsi"/>
          <w:color w:val="auto"/>
          <w:szCs w:val="24"/>
        </w:rPr>
        <w:t xml:space="preserve"> the Board concurred with the ratings adjudicated by the PEB and recommends no change in the separation rating for the left foot condition.</w:t>
      </w:r>
    </w:p>
    <w:p w:rsidR="00BE5C1F" w:rsidRPr="009C0B84" w:rsidRDefault="00BE5C1F" w:rsidP="009C6707">
      <w:pPr>
        <w:tabs>
          <w:tab w:val="left" w:pos="288"/>
          <w:tab w:val="left" w:pos="4752"/>
        </w:tabs>
        <w:spacing w:line="240" w:lineRule="exact"/>
        <w:jc w:val="both"/>
        <w:rPr>
          <w:rFonts w:asciiTheme="minorHAnsi" w:hAnsiTheme="minorHAnsi"/>
          <w:color w:val="auto"/>
          <w:szCs w:val="24"/>
        </w:rPr>
      </w:pPr>
    </w:p>
    <w:p w:rsidR="00523A7D" w:rsidRPr="009C0B84" w:rsidRDefault="00523A7D" w:rsidP="009C6707">
      <w:pPr>
        <w:tabs>
          <w:tab w:val="left" w:pos="288"/>
          <w:tab w:val="left" w:pos="4752"/>
        </w:tabs>
        <w:spacing w:line="240" w:lineRule="exact"/>
        <w:jc w:val="both"/>
        <w:rPr>
          <w:rFonts w:asciiTheme="minorHAnsi" w:eastAsia="HiddenHorzOCR" w:hAnsiTheme="minorHAnsi"/>
          <w:color w:val="auto"/>
          <w:szCs w:val="24"/>
        </w:rPr>
      </w:pPr>
      <w:proofErr w:type="gramStart"/>
      <w:r w:rsidRPr="009C0B84">
        <w:rPr>
          <w:rFonts w:asciiTheme="minorHAnsi" w:eastAsia="HiddenHorzOCR" w:hAnsiTheme="minorHAnsi"/>
          <w:color w:val="auto"/>
          <w:szCs w:val="24"/>
          <w:u w:val="single"/>
        </w:rPr>
        <w:t>Other Contended Conditions</w:t>
      </w:r>
      <w:r w:rsidR="00985922">
        <w:rPr>
          <w:rFonts w:asciiTheme="minorHAnsi" w:eastAsia="HiddenHorzOCR" w:hAnsiTheme="minorHAnsi"/>
          <w:color w:val="auto"/>
          <w:szCs w:val="24"/>
          <w:u w:val="single"/>
        </w:rPr>
        <w:t>.</w:t>
      </w:r>
      <w:proofErr w:type="gramEnd"/>
      <w:r w:rsidRPr="009C0B84">
        <w:rPr>
          <w:rFonts w:asciiTheme="minorHAnsi" w:eastAsia="HiddenHorzOCR" w:hAnsiTheme="minorHAnsi"/>
          <w:color w:val="auto"/>
          <w:szCs w:val="24"/>
        </w:rPr>
        <w:t xml:space="preserve">  The CI’s application asserts that compensable ratings should be considered for </w:t>
      </w:r>
      <w:r w:rsidR="00F56AF9" w:rsidRPr="009C0B84">
        <w:rPr>
          <w:rFonts w:asciiTheme="minorHAnsi" w:eastAsia="HiddenHorzOCR" w:hAnsiTheme="minorHAnsi"/>
          <w:color w:val="auto"/>
          <w:szCs w:val="24"/>
        </w:rPr>
        <w:t>posttraumatic stress</w:t>
      </w:r>
      <w:r w:rsidR="00985922">
        <w:rPr>
          <w:rFonts w:asciiTheme="minorHAnsi" w:eastAsia="HiddenHorzOCR" w:hAnsiTheme="minorHAnsi"/>
          <w:color w:val="auto"/>
          <w:szCs w:val="24"/>
        </w:rPr>
        <w:t xml:space="preserve"> disorder</w:t>
      </w:r>
      <w:r w:rsidR="00F56AF9" w:rsidRPr="009C0B84">
        <w:rPr>
          <w:rFonts w:asciiTheme="minorHAnsi" w:eastAsia="HiddenHorzOCR" w:hAnsiTheme="minorHAnsi"/>
          <w:color w:val="auto"/>
          <w:szCs w:val="24"/>
        </w:rPr>
        <w:t xml:space="preserve"> </w:t>
      </w:r>
      <w:r w:rsidR="00985922">
        <w:rPr>
          <w:rFonts w:asciiTheme="minorHAnsi" w:eastAsia="HiddenHorzOCR" w:hAnsiTheme="minorHAnsi"/>
          <w:color w:val="auto"/>
          <w:szCs w:val="24"/>
        </w:rPr>
        <w:t xml:space="preserve">(PTSD) </w:t>
      </w:r>
      <w:r w:rsidR="00F56AF9" w:rsidRPr="009C0B84">
        <w:rPr>
          <w:rFonts w:asciiTheme="minorHAnsi" w:eastAsia="HiddenHorzOCR" w:hAnsiTheme="minorHAnsi"/>
          <w:color w:val="auto"/>
          <w:szCs w:val="24"/>
        </w:rPr>
        <w:t>and depression.</w:t>
      </w:r>
      <w:r w:rsidR="008445F6" w:rsidRPr="009C0B84">
        <w:rPr>
          <w:rFonts w:asciiTheme="minorHAnsi" w:eastAsia="HiddenHorzOCR" w:hAnsiTheme="minorHAnsi"/>
          <w:color w:val="auto"/>
          <w:szCs w:val="24"/>
        </w:rPr>
        <w:t xml:space="preserve">  Service treatment records show an evaluation in September 2001 for symptoms of depressed mood in setting of increased occupational and marital stressors.  He was treated with medication but was determined to be fit for full duty.  In 2003 he presented for evaluation of involuntary twitching of his shoulder muscles possibly related to stress, anxiety and dysthymia. </w:t>
      </w:r>
      <w:r w:rsidR="00985922">
        <w:rPr>
          <w:rFonts w:asciiTheme="minorHAnsi" w:eastAsia="HiddenHorzOCR" w:hAnsiTheme="minorHAnsi"/>
          <w:color w:val="auto"/>
          <w:szCs w:val="24"/>
        </w:rPr>
        <w:t xml:space="preserve"> </w:t>
      </w:r>
      <w:r w:rsidR="008445F6" w:rsidRPr="009C0B84">
        <w:rPr>
          <w:rFonts w:asciiTheme="minorHAnsi" w:eastAsia="HiddenHorzOCR" w:hAnsiTheme="minorHAnsi"/>
          <w:color w:val="auto"/>
          <w:szCs w:val="24"/>
        </w:rPr>
        <w:t xml:space="preserve">Treatment with antidepressant medication </w:t>
      </w:r>
      <w:r w:rsidR="002F45A8" w:rsidRPr="009C0B84">
        <w:rPr>
          <w:rFonts w:asciiTheme="minorHAnsi" w:eastAsia="HiddenHorzOCR" w:hAnsiTheme="minorHAnsi"/>
          <w:color w:val="auto"/>
          <w:szCs w:val="24"/>
        </w:rPr>
        <w:t xml:space="preserve">was reported in the service treatment record to have </w:t>
      </w:r>
      <w:r w:rsidR="008445F6" w:rsidRPr="009C0B84">
        <w:rPr>
          <w:rFonts w:asciiTheme="minorHAnsi" w:eastAsia="HiddenHorzOCR" w:hAnsiTheme="minorHAnsi"/>
          <w:color w:val="auto"/>
          <w:szCs w:val="24"/>
        </w:rPr>
        <w:t>resulted in improvement in his mood.  At the time of the MEB history and physical examination</w:t>
      </w:r>
      <w:r w:rsidR="00985922">
        <w:rPr>
          <w:rFonts w:asciiTheme="minorHAnsi" w:eastAsia="HiddenHorzOCR" w:hAnsiTheme="minorHAnsi"/>
          <w:color w:val="auto"/>
          <w:szCs w:val="24"/>
        </w:rPr>
        <w:t xml:space="preserve"> on</w:t>
      </w:r>
      <w:r w:rsidR="008445F6" w:rsidRPr="009C0B84">
        <w:rPr>
          <w:rFonts w:asciiTheme="minorHAnsi" w:eastAsia="HiddenHorzOCR" w:hAnsiTheme="minorHAnsi"/>
          <w:color w:val="auto"/>
          <w:szCs w:val="24"/>
        </w:rPr>
        <w:t xml:space="preserve"> August 13, 2004, the CI reported his history of nervous trouble, depression and nervous twitch for which he continued to take medication.</w:t>
      </w:r>
      <w:r w:rsidR="008E33D8" w:rsidRPr="009C0B84">
        <w:rPr>
          <w:rFonts w:asciiTheme="minorHAnsi" w:eastAsia="HiddenHorzOCR" w:hAnsiTheme="minorHAnsi"/>
          <w:color w:val="auto"/>
          <w:szCs w:val="24"/>
        </w:rPr>
        <w:t xml:space="preserve">  There was no evidence that the CI’s symptoms of depressed mood, anxiety or muscle twitch interfered with performance of duties, were </w:t>
      </w:r>
      <w:r w:rsidR="008E33D8" w:rsidRPr="009C0B84">
        <w:rPr>
          <w:rFonts w:asciiTheme="minorHAnsi" w:hAnsiTheme="minorHAnsi"/>
          <w:color w:val="auto"/>
          <w:szCs w:val="24"/>
        </w:rPr>
        <w:t>the basis for limited duty or implicated in the commander’s</w:t>
      </w:r>
      <w:r w:rsidR="00985922">
        <w:rPr>
          <w:rFonts w:asciiTheme="minorHAnsi" w:hAnsiTheme="minorHAnsi"/>
          <w:color w:val="auto"/>
          <w:szCs w:val="24"/>
        </w:rPr>
        <w:t xml:space="preserve"> assessment</w:t>
      </w:r>
      <w:r w:rsidR="008E33D8" w:rsidRPr="009C0B84">
        <w:rPr>
          <w:rFonts w:asciiTheme="minorHAnsi" w:hAnsiTheme="minorHAnsi"/>
          <w:color w:val="auto"/>
          <w:szCs w:val="24"/>
        </w:rPr>
        <w:t>.</w:t>
      </w:r>
      <w:r w:rsidR="009F5CB0" w:rsidRPr="009C0B84">
        <w:rPr>
          <w:rFonts w:asciiTheme="minorHAnsi" w:hAnsiTheme="minorHAnsi"/>
          <w:color w:val="auto"/>
          <w:szCs w:val="24"/>
        </w:rPr>
        <w:t xml:space="preserve">  At the time of separation, the CI file</w:t>
      </w:r>
      <w:r w:rsidR="002F45A8" w:rsidRPr="009C0B84">
        <w:rPr>
          <w:rFonts w:asciiTheme="minorHAnsi" w:hAnsiTheme="minorHAnsi"/>
          <w:color w:val="auto"/>
          <w:szCs w:val="24"/>
        </w:rPr>
        <w:t>d</w:t>
      </w:r>
      <w:r w:rsidR="009F5CB0" w:rsidRPr="009C0B84">
        <w:rPr>
          <w:rFonts w:asciiTheme="minorHAnsi" w:hAnsiTheme="minorHAnsi"/>
          <w:color w:val="auto"/>
          <w:szCs w:val="24"/>
        </w:rPr>
        <w:t xml:space="preserve"> a claim with the VA for movement disorder/nervous twitch but not </w:t>
      </w:r>
      <w:r w:rsidR="00985922">
        <w:rPr>
          <w:rFonts w:asciiTheme="minorHAnsi" w:hAnsiTheme="minorHAnsi"/>
          <w:color w:val="auto"/>
          <w:szCs w:val="24"/>
        </w:rPr>
        <w:t>PTSD</w:t>
      </w:r>
      <w:r w:rsidR="009F5CB0" w:rsidRPr="009C0B84">
        <w:rPr>
          <w:rFonts w:asciiTheme="minorHAnsi" w:hAnsiTheme="minorHAnsi"/>
          <w:color w:val="auto"/>
          <w:szCs w:val="24"/>
        </w:rPr>
        <w:t xml:space="preserve"> or depression.  The VA granted service connection for </w:t>
      </w:r>
      <w:r w:rsidR="00223A28" w:rsidRPr="009C0B84">
        <w:rPr>
          <w:rFonts w:asciiTheme="minorHAnsi" w:hAnsiTheme="minorHAnsi"/>
          <w:color w:val="auto"/>
          <w:szCs w:val="24"/>
        </w:rPr>
        <w:t>movement disorder/nervous twitch rated zero percent</w:t>
      </w:r>
      <w:r w:rsidR="009F5CB0" w:rsidRPr="009C0B84">
        <w:rPr>
          <w:rFonts w:asciiTheme="minorHAnsi" w:hAnsiTheme="minorHAnsi"/>
          <w:color w:val="auto"/>
          <w:szCs w:val="24"/>
        </w:rPr>
        <w:t>.</w:t>
      </w:r>
      <w:r w:rsidR="00223A28" w:rsidRPr="009C0B84">
        <w:rPr>
          <w:rFonts w:asciiTheme="minorHAnsi" w:hAnsiTheme="minorHAnsi"/>
          <w:color w:val="auto"/>
          <w:szCs w:val="24"/>
        </w:rPr>
        <w:t xml:space="preserve">  </w:t>
      </w:r>
      <w:r w:rsidR="008E33D8" w:rsidRPr="009C0B84">
        <w:rPr>
          <w:rFonts w:asciiTheme="minorHAnsi" w:hAnsiTheme="minorHAnsi"/>
          <w:color w:val="auto"/>
          <w:szCs w:val="24"/>
        </w:rPr>
        <w:t>T</w:t>
      </w:r>
      <w:r w:rsidRPr="009C0B84">
        <w:rPr>
          <w:rFonts w:asciiTheme="minorHAnsi" w:eastAsia="HiddenHorzOCR" w:hAnsiTheme="minorHAnsi"/>
          <w:color w:val="auto"/>
          <w:szCs w:val="24"/>
        </w:rPr>
        <w:t xml:space="preserve">hese conditions were reviewed by the </w:t>
      </w:r>
      <w:r w:rsidR="002F45A8" w:rsidRPr="009C0B84">
        <w:rPr>
          <w:rFonts w:asciiTheme="minorHAnsi" w:eastAsia="HiddenHorzOCR" w:hAnsiTheme="minorHAnsi"/>
          <w:color w:val="auto"/>
          <w:szCs w:val="24"/>
        </w:rPr>
        <w:t>a</w:t>
      </w:r>
      <w:r w:rsidRPr="009C0B84">
        <w:rPr>
          <w:rFonts w:asciiTheme="minorHAnsi" w:eastAsia="HiddenHorzOCR" w:hAnsiTheme="minorHAnsi"/>
          <w:color w:val="auto"/>
          <w:szCs w:val="24"/>
        </w:rPr>
        <w:t xml:space="preserve">ction </w:t>
      </w:r>
      <w:r w:rsidR="002F45A8" w:rsidRPr="009C0B84">
        <w:rPr>
          <w:rFonts w:asciiTheme="minorHAnsi" w:eastAsia="HiddenHorzOCR" w:hAnsiTheme="minorHAnsi"/>
          <w:color w:val="auto"/>
          <w:szCs w:val="24"/>
        </w:rPr>
        <w:t>o</w:t>
      </w:r>
      <w:r w:rsidRPr="009C0B84">
        <w:rPr>
          <w:rFonts w:asciiTheme="minorHAnsi" w:eastAsia="HiddenHorzOCR" w:hAnsiTheme="minorHAnsi"/>
          <w:color w:val="auto"/>
          <w:szCs w:val="24"/>
        </w:rPr>
        <w:t xml:space="preserve">fficer and considered by the Board.  There was no </w:t>
      </w:r>
      <w:r w:rsidRPr="009C0B84">
        <w:rPr>
          <w:rFonts w:asciiTheme="minorHAnsi" w:eastAsia="HiddenHorzOCR" w:hAnsiTheme="minorHAnsi"/>
          <w:color w:val="auto"/>
          <w:szCs w:val="24"/>
        </w:rPr>
        <w:lastRenderedPageBreak/>
        <w:t xml:space="preserve">evidence for concluding that any of the conditions interfered with duty performance to a degree that could be argued as unfitting.  The Board determined therefore that none of the stated conditions were subject to </w:t>
      </w:r>
      <w:r w:rsidR="00985922">
        <w:rPr>
          <w:rFonts w:asciiTheme="minorHAnsi" w:eastAsia="HiddenHorzOCR" w:hAnsiTheme="minorHAnsi"/>
          <w:color w:val="auto"/>
          <w:szCs w:val="24"/>
        </w:rPr>
        <w:t>s</w:t>
      </w:r>
      <w:r w:rsidRPr="009C0B84">
        <w:rPr>
          <w:rFonts w:asciiTheme="minorHAnsi" w:eastAsia="HiddenHorzOCR" w:hAnsiTheme="minorHAnsi"/>
          <w:color w:val="auto"/>
          <w:szCs w:val="24"/>
        </w:rPr>
        <w:t>ervice disability rating.</w:t>
      </w:r>
    </w:p>
    <w:p w:rsidR="00AD6870" w:rsidRPr="009C0B84" w:rsidRDefault="00AD6870" w:rsidP="00DD64E0">
      <w:pPr>
        <w:tabs>
          <w:tab w:val="left" w:pos="288"/>
          <w:tab w:val="left" w:pos="4752"/>
        </w:tabs>
        <w:spacing w:line="240" w:lineRule="exact"/>
        <w:jc w:val="both"/>
        <w:rPr>
          <w:rFonts w:asciiTheme="minorHAnsi" w:eastAsia="HiddenHorzOCR" w:hAnsiTheme="minorHAnsi"/>
          <w:color w:val="auto"/>
          <w:szCs w:val="24"/>
        </w:rPr>
      </w:pPr>
    </w:p>
    <w:p w:rsidR="004E332A" w:rsidRPr="009C0B84" w:rsidRDefault="004E332A" w:rsidP="004E332A">
      <w:pPr>
        <w:tabs>
          <w:tab w:val="left" w:pos="288"/>
          <w:tab w:val="left" w:pos="4752"/>
        </w:tabs>
        <w:spacing w:line="240" w:lineRule="exact"/>
        <w:jc w:val="both"/>
        <w:rPr>
          <w:rFonts w:asciiTheme="minorHAnsi" w:hAnsiTheme="minorHAnsi"/>
          <w:color w:val="auto"/>
          <w:szCs w:val="24"/>
        </w:rPr>
      </w:pPr>
      <w:proofErr w:type="gramStart"/>
      <w:r w:rsidRPr="009C0B84">
        <w:rPr>
          <w:rFonts w:asciiTheme="minorHAnsi" w:hAnsiTheme="minorHAnsi"/>
          <w:color w:val="auto"/>
          <w:szCs w:val="24"/>
          <w:u w:val="single"/>
        </w:rPr>
        <w:t>Remaining Conditions</w:t>
      </w:r>
      <w:r w:rsidR="00985922">
        <w:rPr>
          <w:rFonts w:asciiTheme="minorHAnsi" w:hAnsiTheme="minorHAnsi"/>
          <w:color w:val="auto"/>
          <w:szCs w:val="24"/>
          <w:u w:val="single"/>
        </w:rPr>
        <w:t>.</w:t>
      </w:r>
      <w:proofErr w:type="gramEnd"/>
      <w:r w:rsidRPr="009C0B84">
        <w:rPr>
          <w:rFonts w:asciiTheme="minorHAnsi" w:hAnsiTheme="minorHAnsi"/>
          <w:color w:val="auto"/>
          <w:szCs w:val="24"/>
        </w:rPr>
        <w:t xml:space="preserve">  Other conditions identified in the DES file were </w:t>
      </w:r>
      <w:r w:rsidR="00D013A9" w:rsidRPr="009C0B84">
        <w:rPr>
          <w:rFonts w:asciiTheme="minorHAnsi" w:hAnsiTheme="minorHAnsi"/>
          <w:color w:val="auto"/>
          <w:szCs w:val="24"/>
        </w:rPr>
        <w:t xml:space="preserve">scar left foot, </w:t>
      </w:r>
      <w:r w:rsidRPr="009C0B84">
        <w:rPr>
          <w:rFonts w:asciiTheme="minorHAnsi" w:hAnsiTheme="minorHAnsi"/>
          <w:color w:val="auto"/>
          <w:szCs w:val="24"/>
        </w:rPr>
        <w:t xml:space="preserve">pain in </w:t>
      </w:r>
      <w:r w:rsidR="00223A28" w:rsidRPr="009C0B84">
        <w:rPr>
          <w:rFonts w:asciiTheme="minorHAnsi" w:hAnsiTheme="minorHAnsi"/>
          <w:color w:val="auto"/>
          <w:szCs w:val="24"/>
        </w:rPr>
        <w:t>left</w:t>
      </w:r>
      <w:r w:rsidRPr="009C0B84">
        <w:rPr>
          <w:rFonts w:asciiTheme="minorHAnsi" w:hAnsiTheme="minorHAnsi"/>
          <w:color w:val="auto"/>
          <w:szCs w:val="24"/>
        </w:rPr>
        <w:t xml:space="preserve"> elbow, pain in </w:t>
      </w:r>
      <w:r w:rsidR="00223A28" w:rsidRPr="009C0B84">
        <w:rPr>
          <w:rFonts w:asciiTheme="minorHAnsi" w:hAnsiTheme="minorHAnsi"/>
          <w:color w:val="auto"/>
          <w:szCs w:val="24"/>
        </w:rPr>
        <w:t>left</w:t>
      </w:r>
      <w:r w:rsidRPr="009C0B84">
        <w:rPr>
          <w:rFonts w:asciiTheme="minorHAnsi" w:hAnsiTheme="minorHAnsi"/>
          <w:color w:val="auto"/>
          <w:szCs w:val="24"/>
        </w:rPr>
        <w:t xml:space="preserve"> wrist, pain in </w:t>
      </w:r>
      <w:r w:rsidR="00223A28" w:rsidRPr="009C0B84">
        <w:rPr>
          <w:rFonts w:asciiTheme="minorHAnsi" w:hAnsiTheme="minorHAnsi"/>
          <w:color w:val="auto"/>
          <w:szCs w:val="24"/>
        </w:rPr>
        <w:t>left</w:t>
      </w:r>
      <w:r w:rsidRPr="009C0B84">
        <w:rPr>
          <w:rFonts w:asciiTheme="minorHAnsi" w:hAnsiTheme="minorHAnsi"/>
          <w:color w:val="auto"/>
          <w:szCs w:val="24"/>
        </w:rPr>
        <w:t xml:space="preserve"> shoulder, frequent heartburn, </w:t>
      </w:r>
      <w:r w:rsidR="00223A28" w:rsidRPr="009C0B84">
        <w:rPr>
          <w:rFonts w:asciiTheme="minorHAnsi" w:hAnsiTheme="minorHAnsi"/>
          <w:color w:val="auto"/>
          <w:szCs w:val="24"/>
        </w:rPr>
        <w:t xml:space="preserve">and </w:t>
      </w:r>
      <w:r w:rsidRPr="009C0B84">
        <w:rPr>
          <w:rFonts w:asciiTheme="minorHAnsi" w:hAnsiTheme="minorHAnsi"/>
          <w:color w:val="auto"/>
          <w:szCs w:val="24"/>
        </w:rPr>
        <w:t>seasickness</w:t>
      </w:r>
      <w:r w:rsidR="00223A28" w:rsidRPr="009C0B84">
        <w:rPr>
          <w:rFonts w:asciiTheme="minorHAnsi" w:hAnsiTheme="minorHAnsi"/>
          <w:color w:val="auto"/>
          <w:szCs w:val="24"/>
        </w:rPr>
        <w:t>.</w:t>
      </w:r>
      <w:r w:rsidRPr="009C0B84">
        <w:rPr>
          <w:rFonts w:asciiTheme="minorHAnsi" w:hAnsiTheme="minorHAnsi"/>
          <w:color w:val="auto"/>
          <w:szCs w:val="24"/>
        </w:rPr>
        <w:t xml:space="preserve">  Several additional non-acute conditions or medical complaints were also documented.  None of these conditions were clinically active during the MEB period</w:t>
      </w:r>
      <w:r w:rsidR="00985922">
        <w:rPr>
          <w:rFonts w:asciiTheme="minorHAnsi" w:hAnsiTheme="minorHAnsi"/>
          <w:color w:val="auto"/>
          <w:szCs w:val="24"/>
        </w:rPr>
        <w:t xml:space="preserve">, </w:t>
      </w:r>
      <w:r w:rsidRPr="009C0B84">
        <w:rPr>
          <w:rFonts w:asciiTheme="minorHAnsi" w:hAnsiTheme="minorHAnsi"/>
          <w:color w:val="auto"/>
          <w:szCs w:val="24"/>
        </w:rPr>
        <w:t>carried attached profiles</w:t>
      </w:r>
      <w:r w:rsidR="00985922">
        <w:rPr>
          <w:rFonts w:asciiTheme="minorHAnsi" w:hAnsiTheme="minorHAnsi"/>
          <w:color w:val="auto"/>
          <w:szCs w:val="24"/>
        </w:rPr>
        <w:t xml:space="preserve">, or </w:t>
      </w:r>
      <w:r w:rsidRPr="009C0B84">
        <w:rPr>
          <w:rFonts w:asciiTheme="minorHAnsi" w:hAnsiTheme="minorHAnsi"/>
          <w:color w:val="auto"/>
          <w:szCs w:val="24"/>
        </w:rPr>
        <w:t xml:space="preserve">were implicated in the </w:t>
      </w:r>
      <w:r w:rsidR="00985922">
        <w:rPr>
          <w:rFonts w:asciiTheme="minorHAnsi" w:hAnsiTheme="minorHAnsi"/>
          <w:color w:val="auto"/>
          <w:szCs w:val="24"/>
        </w:rPr>
        <w:t>c</w:t>
      </w:r>
      <w:r w:rsidRPr="009C0B84">
        <w:rPr>
          <w:rFonts w:asciiTheme="minorHAnsi" w:hAnsiTheme="minorHAnsi"/>
          <w:color w:val="auto"/>
          <w:szCs w:val="24"/>
        </w:rPr>
        <w:t xml:space="preserve">ommander’s </w:t>
      </w:r>
      <w:r w:rsidR="00985922">
        <w:rPr>
          <w:rFonts w:asciiTheme="minorHAnsi" w:hAnsiTheme="minorHAnsi"/>
          <w:color w:val="auto"/>
          <w:szCs w:val="24"/>
        </w:rPr>
        <w:t xml:space="preserve">assessment. </w:t>
      </w:r>
      <w:r w:rsidRPr="009C0B84">
        <w:rPr>
          <w:rFonts w:asciiTheme="minorHAnsi" w:hAnsiTheme="minorHAnsi"/>
          <w:color w:val="auto"/>
          <w:szCs w:val="24"/>
        </w:rPr>
        <w:t xml:space="preserve"> These conditions were reviewed by the </w:t>
      </w:r>
      <w:r w:rsidR="002F45A8" w:rsidRPr="009C0B84">
        <w:rPr>
          <w:rFonts w:asciiTheme="minorHAnsi" w:hAnsiTheme="minorHAnsi"/>
          <w:color w:val="auto"/>
          <w:szCs w:val="24"/>
        </w:rPr>
        <w:t>a</w:t>
      </w:r>
      <w:r w:rsidRPr="009C0B84">
        <w:rPr>
          <w:rFonts w:asciiTheme="minorHAnsi" w:hAnsiTheme="minorHAnsi"/>
          <w:color w:val="auto"/>
          <w:szCs w:val="24"/>
        </w:rPr>
        <w:t xml:space="preserve">ction </w:t>
      </w:r>
      <w:r w:rsidR="002F45A8" w:rsidRPr="009C0B84">
        <w:rPr>
          <w:rFonts w:asciiTheme="minorHAnsi" w:hAnsiTheme="minorHAnsi"/>
          <w:color w:val="auto"/>
          <w:szCs w:val="24"/>
        </w:rPr>
        <w:t>o</w:t>
      </w:r>
      <w:r w:rsidRPr="009C0B84">
        <w:rPr>
          <w:rFonts w:asciiTheme="minorHAnsi" w:hAnsiTheme="minorHAnsi"/>
          <w:color w:val="auto"/>
          <w:szCs w:val="24"/>
        </w:rPr>
        <w:t>fficer and considered by the Board.  It was determined that none could be argued as unfitting and subject to separation rating.  Additionally</w:t>
      </w:r>
      <w:r w:rsidR="00D013A9" w:rsidRPr="009C0B84">
        <w:rPr>
          <w:rFonts w:asciiTheme="minorHAnsi" w:hAnsiTheme="minorHAnsi"/>
          <w:color w:val="auto"/>
          <w:szCs w:val="24"/>
        </w:rPr>
        <w:t xml:space="preserve">, </w:t>
      </w:r>
      <w:r w:rsidR="00223A28" w:rsidRPr="009C0B84">
        <w:rPr>
          <w:rFonts w:asciiTheme="minorHAnsi" w:hAnsiTheme="minorHAnsi"/>
          <w:color w:val="auto"/>
          <w:szCs w:val="24"/>
        </w:rPr>
        <w:t>h</w:t>
      </w:r>
      <w:r w:rsidRPr="009C0B84">
        <w:rPr>
          <w:rFonts w:asciiTheme="minorHAnsi" w:hAnsiTheme="minorHAnsi"/>
          <w:color w:val="auto"/>
          <w:szCs w:val="24"/>
        </w:rPr>
        <w:t xml:space="preserve">ypertension, </w:t>
      </w:r>
      <w:r w:rsidR="00D013A9" w:rsidRPr="009C0B84">
        <w:rPr>
          <w:rFonts w:asciiTheme="minorHAnsi" w:hAnsiTheme="minorHAnsi"/>
          <w:color w:val="auto"/>
          <w:szCs w:val="24"/>
        </w:rPr>
        <w:t xml:space="preserve">and </w:t>
      </w:r>
      <w:r w:rsidRPr="009C0B84">
        <w:rPr>
          <w:rFonts w:asciiTheme="minorHAnsi" w:hAnsiTheme="minorHAnsi"/>
          <w:color w:val="auto"/>
          <w:szCs w:val="24"/>
        </w:rPr>
        <w:t>moles/skin tags</w:t>
      </w:r>
      <w:r w:rsidR="00D013A9" w:rsidRPr="009C0B84">
        <w:rPr>
          <w:rFonts w:asciiTheme="minorHAnsi" w:hAnsiTheme="minorHAnsi"/>
          <w:color w:val="auto"/>
          <w:szCs w:val="24"/>
        </w:rPr>
        <w:t xml:space="preserve"> </w:t>
      </w:r>
      <w:r w:rsidRPr="009C0B84">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conditions not considered by the DES.</w:t>
      </w:r>
      <w:r w:rsidR="009C0B84" w:rsidRPr="009C0B84">
        <w:rPr>
          <w:rFonts w:asciiTheme="minorHAnsi" w:hAnsiTheme="minorHAnsi"/>
          <w:color w:val="auto"/>
          <w:szCs w:val="24"/>
        </w:rPr>
        <w:t xml:space="preserve">  The Board therefore has no reasonable basis for recommending any additional unfitting conditions for separation rating.</w:t>
      </w:r>
    </w:p>
    <w:p w:rsidR="004E332A" w:rsidRPr="009C0B84" w:rsidRDefault="004E332A" w:rsidP="004E332A">
      <w:pPr>
        <w:pBdr>
          <w:bottom w:val="single" w:sz="12" w:space="1" w:color="auto"/>
        </w:pBdr>
        <w:tabs>
          <w:tab w:val="left" w:pos="288"/>
          <w:tab w:val="left" w:pos="4752"/>
        </w:tabs>
        <w:spacing w:line="240" w:lineRule="exact"/>
        <w:jc w:val="both"/>
        <w:rPr>
          <w:rFonts w:ascii="Calibri" w:hAnsi="Calibri"/>
          <w:color w:val="auto"/>
          <w:szCs w:val="24"/>
        </w:rPr>
      </w:pPr>
    </w:p>
    <w:p w:rsidR="00044623" w:rsidRPr="009C0B84" w:rsidRDefault="00044623">
      <w:pPr>
        <w:rPr>
          <w:rFonts w:asciiTheme="minorHAnsi" w:hAnsiTheme="minorHAnsi"/>
          <w:color w:val="auto"/>
          <w:szCs w:val="24"/>
          <w:u w:val="single"/>
        </w:rPr>
      </w:pPr>
    </w:p>
    <w:p w:rsidR="00412658" w:rsidRPr="009C0B84" w:rsidRDefault="00C56FC8" w:rsidP="00DD64E0">
      <w:pPr>
        <w:spacing w:line="240" w:lineRule="exact"/>
        <w:jc w:val="both"/>
        <w:rPr>
          <w:rFonts w:asciiTheme="minorHAnsi" w:hAnsiTheme="minorHAnsi"/>
          <w:color w:val="auto"/>
          <w:szCs w:val="24"/>
        </w:rPr>
      </w:pPr>
      <w:r w:rsidRPr="009C0B84">
        <w:rPr>
          <w:rFonts w:asciiTheme="minorHAnsi" w:hAnsiTheme="minorHAnsi"/>
          <w:color w:val="auto"/>
          <w:szCs w:val="24"/>
          <w:u w:val="single"/>
        </w:rPr>
        <w:t>BOARD FINDINGS</w:t>
      </w:r>
      <w:r w:rsidRPr="009C0B84">
        <w:rPr>
          <w:rFonts w:asciiTheme="minorHAnsi" w:hAnsiTheme="minorHAnsi"/>
          <w:color w:val="auto"/>
          <w:szCs w:val="24"/>
        </w:rPr>
        <w:t>:</w:t>
      </w:r>
      <w:r w:rsidRPr="009C0B8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74528" w:rsidRPr="009C0B84">
        <w:rPr>
          <w:rFonts w:asciiTheme="minorHAnsi" w:eastAsiaTheme="minorHAnsi" w:hAnsiTheme="minorHAnsi"/>
          <w:color w:val="auto"/>
          <w:szCs w:val="24"/>
        </w:rPr>
        <w:t xml:space="preserve">  </w:t>
      </w:r>
      <w:r w:rsidR="00412658" w:rsidRPr="009C0B84">
        <w:rPr>
          <w:rFonts w:asciiTheme="minorHAnsi" w:eastAsiaTheme="minorHAnsi" w:hAnsiTheme="minorHAnsi"/>
          <w:color w:val="auto"/>
          <w:szCs w:val="24"/>
        </w:rPr>
        <w:t xml:space="preserve">In the matter of the </w:t>
      </w:r>
      <w:r w:rsidR="009C6707" w:rsidRPr="009C0B84">
        <w:rPr>
          <w:rFonts w:asciiTheme="minorHAnsi" w:eastAsiaTheme="minorHAnsi" w:hAnsiTheme="minorHAnsi"/>
          <w:color w:val="auto"/>
          <w:szCs w:val="24"/>
        </w:rPr>
        <w:t xml:space="preserve">left great toe </w:t>
      </w:r>
      <w:r w:rsidR="00412658" w:rsidRPr="009C0B84">
        <w:rPr>
          <w:rFonts w:asciiTheme="minorHAnsi" w:eastAsiaTheme="minorHAnsi" w:hAnsiTheme="minorHAnsi"/>
          <w:color w:val="auto"/>
          <w:szCs w:val="24"/>
        </w:rPr>
        <w:t>condition and IAW VASRD §4.71a, the Board unanimously recommends no change in the PEB adjudication.</w:t>
      </w:r>
      <w:r w:rsidR="00C74528" w:rsidRPr="009C0B84">
        <w:rPr>
          <w:rFonts w:asciiTheme="minorHAnsi" w:eastAsiaTheme="minorHAnsi" w:hAnsiTheme="minorHAnsi"/>
          <w:color w:val="auto"/>
          <w:szCs w:val="24"/>
        </w:rPr>
        <w:t xml:space="preserve">  </w:t>
      </w:r>
      <w:r w:rsidR="00412658" w:rsidRPr="009C0B84">
        <w:rPr>
          <w:rFonts w:asciiTheme="minorHAnsi" w:eastAsiaTheme="minorHAnsi" w:hAnsiTheme="minorHAnsi"/>
          <w:color w:val="auto"/>
          <w:szCs w:val="24"/>
        </w:rPr>
        <w:t>In the matter of the</w:t>
      </w:r>
      <w:r w:rsidR="009C6707" w:rsidRPr="009C0B84">
        <w:rPr>
          <w:rFonts w:asciiTheme="minorHAnsi" w:eastAsiaTheme="minorHAnsi" w:hAnsiTheme="minorHAnsi"/>
          <w:color w:val="auto"/>
          <w:szCs w:val="24"/>
        </w:rPr>
        <w:t xml:space="preserve"> contended </w:t>
      </w:r>
      <w:r w:rsidR="00985922">
        <w:rPr>
          <w:rFonts w:asciiTheme="minorHAnsi" w:eastAsiaTheme="minorHAnsi" w:hAnsiTheme="minorHAnsi"/>
          <w:color w:val="auto"/>
          <w:szCs w:val="24"/>
        </w:rPr>
        <w:t>PTSD</w:t>
      </w:r>
      <w:r w:rsidR="009C6707" w:rsidRPr="009C0B84">
        <w:rPr>
          <w:rFonts w:asciiTheme="minorHAnsi" w:eastAsiaTheme="minorHAnsi" w:hAnsiTheme="minorHAnsi"/>
          <w:color w:val="auto"/>
          <w:szCs w:val="24"/>
        </w:rPr>
        <w:t xml:space="preserve"> and depression </w:t>
      </w:r>
      <w:r w:rsidR="00412658" w:rsidRPr="009C0B84">
        <w:rPr>
          <w:rFonts w:asciiTheme="minorHAnsi" w:eastAsiaTheme="minorHAnsi" w:hAnsiTheme="minorHAnsi"/>
          <w:color w:val="auto"/>
          <w:szCs w:val="24"/>
        </w:rPr>
        <w:t>condition, the Board unanimously agrees that it cannot recommend a finding of unfit for additional rating at separation.</w:t>
      </w:r>
      <w:r w:rsidR="00C74528" w:rsidRPr="009C0B84">
        <w:rPr>
          <w:rFonts w:asciiTheme="minorHAnsi" w:eastAsiaTheme="minorHAnsi" w:hAnsiTheme="minorHAnsi"/>
          <w:color w:val="auto"/>
          <w:szCs w:val="24"/>
        </w:rPr>
        <w:t xml:space="preserve">  </w:t>
      </w:r>
      <w:r w:rsidR="00412658" w:rsidRPr="009C0B84">
        <w:rPr>
          <w:rFonts w:asciiTheme="minorHAnsi" w:eastAsiaTheme="minorHAnsi" w:hAnsiTheme="minorHAnsi"/>
          <w:color w:val="auto"/>
          <w:szCs w:val="24"/>
        </w:rPr>
        <w:t xml:space="preserve">In the matter of the </w:t>
      </w:r>
      <w:r w:rsidR="009C6707" w:rsidRPr="009C0B84">
        <w:rPr>
          <w:rFonts w:asciiTheme="minorHAnsi" w:eastAsiaTheme="minorHAnsi" w:hAnsiTheme="minorHAnsi"/>
          <w:color w:val="auto"/>
          <w:szCs w:val="24"/>
        </w:rPr>
        <w:t>left elbow, pain in left wrist, pain in left shoulder, frequent heartburn, and seasickness,</w:t>
      </w:r>
      <w:r w:rsidR="00412658" w:rsidRPr="009C0B84">
        <w:rPr>
          <w:rFonts w:asciiTheme="minorHAnsi" w:eastAsiaTheme="minorHAnsi" w:hAnsiTheme="minorHAnsi"/>
          <w:color w:val="auto"/>
          <w:szCs w:val="24"/>
        </w:rPr>
        <w:t xml:space="preserve"> or any other medical conditions eligible for Board consideration</w:t>
      </w:r>
      <w:r w:rsidR="00985922">
        <w:rPr>
          <w:rFonts w:asciiTheme="minorHAnsi" w:eastAsiaTheme="minorHAnsi" w:hAnsiTheme="minorHAnsi"/>
          <w:color w:val="auto"/>
          <w:szCs w:val="24"/>
        </w:rPr>
        <w:t>,</w:t>
      </w:r>
      <w:r w:rsidR="00412658" w:rsidRPr="009C0B84">
        <w:rPr>
          <w:rFonts w:asciiTheme="minorHAnsi" w:eastAsiaTheme="minorHAnsi" w:hAnsiTheme="minorHAnsi"/>
          <w:color w:val="auto"/>
          <w:szCs w:val="24"/>
        </w:rPr>
        <w:t xml:space="preserve"> the Board unanimously agrees that it cannot recommend any findings of unfit for additional rating at separation.</w:t>
      </w:r>
    </w:p>
    <w:p w:rsidR="00106AD8" w:rsidRPr="009C0B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9C0B84" w:rsidRDefault="009C0B84">
      <w:pPr>
        <w:rPr>
          <w:rFonts w:asciiTheme="minorHAnsi" w:hAnsiTheme="minorHAnsi"/>
          <w:color w:val="auto"/>
          <w:szCs w:val="24"/>
          <w:u w:val="single"/>
        </w:rPr>
      </w:pPr>
    </w:p>
    <w:p w:rsidR="00C56FC8" w:rsidRPr="009C0B84" w:rsidRDefault="00C56FC8" w:rsidP="00D013A9">
      <w:pPr>
        <w:tabs>
          <w:tab w:val="left" w:pos="288"/>
          <w:tab w:val="left" w:pos="4752"/>
        </w:tabs>
        <w:spacing w:line="240" w:lineRule="exact"/>
        <w:jc w:val="both"/>
        <w:rPr>
          <w:rFonts w:asciiTheme="minorHAnsi" w:hAnsiTheme="minorHAnsi"/>
          <w:color w:val="auto"/>
          <w:szCs w:val="24"/>
        </w:rPr>
      </w:pPr>
      <w:r w:rsidRPr="009C0B84">
        <w:rPr>
          <w:rFonts w:asciiTheme="minorHAnsi" w:hAnsiTheme="minorHAnsi"/>
          <w:color w:val="auto"/>
          <w:szCs w:val="24"/>
          <w:u w:val="single"/>
        </w:rPr>
        <w:t>RECOMMENDATION</w:t>
      </w:r>
      <w:r w:rsidRPr="009C0B84">
        <w:rPr>
          <w:rFonts w:asciiTheme="minorHAnsi" w:hAnsiTheme="minorHAnsi"/>
          <w:color w:val="auto"/>
          <w:szCs w:val="24"/>
        </w:rPr>
        <w:t>: The Board therefore recommends that there be no recharacterization of the CI’s disability and separation determination.</w:t>
      </w:r>
    </w:p>
    <w:p w:rsidR="006636B3" w:rsidRPr="009C0B84" w:rsidRDefault="006636B3"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9C0B84" w:rsidTr="00911490">
        <w:trPr>
          <w:trHeight w:val="233"/>
          <w:jc w:val="center"/>
        </w:trPr>
        <w:tc>
          <w:tcPr>
            <w:tcW w:w="6480" w:type="dxa"/>
            <w:shd w:val="clear" w:color="auto" w:fill="D9D9D9"/>
          </w:tcPr>
          <w:p w:rsidR="00A95BBA" w:rsidRPr="009C0B84" w:rsidRDefault="00A95BBA" w:rsidP="00106AD8">
            <w:pPr>
              <w:tabs>
                <w:tab w:val="left" w:pos="288"/>
                <w:tab w:val="left" w:pos="4752"/>
              </w:tabs>
              <w:spacing w:before="20" w:line="240" w:lineRule="exact"/>
              <w:jc w:val="both"/>
              <w:rPr>
                <w:rFonts w:asciiTheme="minorHAnsi" w:hAnsiTheme="minorHAnsi"/>
                <w:b/>
                <w:color w:val="auto"/>
                <w:szCs w:val="24"/>
              </w:rPr>
            </w:pPr>
            <w:r w:rsidRPr="009C0B84">
              <w:rPr>
                <w:rFonts w:asciiTheme="minorHAnsi" w:hAnsiTheme="minorHAnsi"/>
                <w:b/>
                <w:color w:val="auto"/>
                <w:szCs w:val="24"/>
              </w:rPr>
              <w:t>UNFITTING CONDITION</w:t>
            </w:r>
          </w:p>
        </w:tc>
        <w:tc>
          <w:tcPr>
            <w:tcW w:w="1710" w:type="dxa"/>
            <w:shd w:val="clear" w:color="auto" w:fill="D9D9D9"/>
          </w:tcPr>
          <w:p w:rsidR="00A95BBA" w:rsidRPr="009C0B84" w:rsidRDefault="00A95BBA" w:rsidP="00911490">
            <w:pPr>
              <w:tabs>
                <w:tab w:val="left" w:pos="288"/>
                <w:tab w:val="left" w:pos="4752"/>
              </w:tabs>
              <w:spacing w:before="20" w:line="240" w:lineRule="exact"/>
              <w:jc w:val="center"/>
              <w:rPr>
                <w:rFonts w:asciiTheme="minorHAnsi" w:hAnsiTheme="minorHAnsi"/>
                <w:b/>
                <w:color w:val="auto"/>
                <w:szCs w:val="24"/>
              </w:rPr>
            </w:pPr>
            <w:r w:rsidRPr="009C0B84">
              <w:rPr>
                <w:rFonts w:asciiTheme="minorHAnsi" w:hAnsiTheme="minorHAnsi"/>
                <w:b/>
                <w:color w:val="auto"/>
                <w:szCs w:val="24"/>
              </w:rPr>
              <w:t>VASRD CODE</w:t>
            </w:r>
          </w:p>
        </w:tc>
        <w:tc>
          <w:tcPr>
            <w:tcW w:w="1170" w:type="dxa"/>
            <w:shd w:val="clear" w:color="auto" w:fill="D9D9D9"/>
          </w:tcPr>
          <w:p w:rsidR="00A95BBA" w:rsidRPr="009C0B84" w:rsidRDefault="00A95BBA" w:rsidP="00911490">
            <w:pPr>
              <w:tabs>
                <w:tab w:val="left" w:pos="288"/>
                <w:tab w:val="left" w:pos="4752"/>
              </w:tabs>
              <w:spacing w:before="20" w:line="240" w:lineRule="exact"/>
              <w:jc w:val="center"/>
              <w:rPr>
                <w:rFonts w:asciiTheme="minorHAnsi" w:hAnsiTheme="minorHAnsi"/>
                <w:b/>
                <w:color w:val="auto"/>
                <w:szCs w:val="24"/>
              </w:rPr>
            </w:pPr>
            <w:r w:rsidRPr="009C0B84">
              <w:rPr>
                <w:rFonts w:asciiTheme="minorHAnsi" w:hAnsiTheme="minorHAnsi"/>
                <w:b/>
                <w:color w:val="auto"/>
                <w:szCs w:val="24"/>
              </w:rPr>
              <w:t>RATING</w:t>
            </w:r>
          </w:p>
        </w:tc>
      </w:tr>
      <w:tr w:rsidR="00A95BBA" w:rsidRPr="009C0B84" w:rsidTr="0085089F">
        <w:trPr>
          <w:jc w:val="center"/>
        </w:trPr>
        <w:tc>
          <w:tcPr>
            <w:tcW w:w="6480" w:type="dxa"/>
          </w:tcPr>
          <w:p w:rsidR="00A95BBA" w:rsidRPr="009C0B84" w:rsidRDefault="009C6707" w:rsidP="009C6707">
            <w:pPr>
              <w:tabs>
                <w:tab w:val="left" w:pos="288"/>
                <w:tab w:val="left" w:pos="4752"/>
              </w:tabs>
              <w:spacing w:line="240" w:lineRule="exact"/>
              <w:jc w:val="both"/>
              <w:rPr>
                <w:rFonts w:asciiTheme="minorHAnsi" w:hAnsiTheme="minorHAnsi"/>
                <w:color w:val="auto"/>
                <w:szCs w:val="24"/>
              </w:rPr>
            </w:pPr>
            <w:r w:rsidRPr="009C0B84">
              <w:rPr>
                <w:rFonts w:asciiTheme="minorHAnsi" w:hAnsiTheme="minorHAnsi"/>
                <w:color w:val="auto"/>
                <w:szCs w:val="24"/>
              </w:rPr>
              <w:t xml:space="preserve">DJD Left </w:t>
            </w:r>
            <w:proofErr w:type="spellStart"/>
            <w:r w:rsidRPr="009C0B84">
              <w:rPr>
                <w:rFonts w:asciiTheme="minorHAnsi" w:hAnsiTheme="minorHAnsi"/>
                <w:color w:val="auto"/>
                <w:szCs w:val="24"/>
              </w:rPr>
              <w:t>Metaphalangeal</w:t>
            </w:r>
            <w:proofErr w:type="spellEnd"/>
            <w:r w:rsidRPr="009C0B84">
              <w:rPr>
                <w:rFonts w:asciiTheme="minorHAnsi" w:hAnsiTheme="minorHAnsi"/>
                <w:color w:val="auto"/>
                <w:szCs w:val="24"/>
              </w:rPr>
              <w:t xml:space="preserve"> Joint </w:t>
            </w:r>
          </w:p>
        </w:tc>
        <w:tc>
          <w:tcPr>
            <w:tcW w:w="1710" w:type="dxa"/>
          </w:tcPr>
          <w:p w:rsidR="00A95BBA" w:rsidRPr="009C0B84" w:rsidRDefault="009C6707" w:rsidP="00911490">
            <w:pPr>
              <w:tabs>
                <w:tab w:val="left" w:pos="288"/>
                <w:tab w:val="left" w:pos="4752"/>
              </w:tabs>
              <w:spacing w:line="240" w:lineRule="exact"/>
              <w:jc w:val="center"/>
              <w:rPr>
                <w:rFonts w:asciiTheme="minorHAnsi" w:hAnsiTheme="minorHAnsi"/>
                <w:color w:val="auto"/>
                <w:szCs w:val="24"/>
              </w:rPr>
            </w:pPr>
            <w:r w:rsidRPr="009C0B84">
              <w:rPr>
                <w:rFonts w:asciiTheme="minorHAnsi" w:hAnsiTheme="minorHAnsi"/>
                <w:color w:val="auto"/>
                <w:szCs w:val="24"/>
              </w:rPr>
              <w:t>5280-5281</w:t>
            </w:r>
          </w:p>
        </w:tc>
        <w:tc>
          <w:tcPr>
            <w:tcW w:w="1170" w:type="dxa"/>
          </w:tcPr>
          <w:p w:rsidR="00A95BBA" w:rsidRPr="009C0B84" w:rsidRDefault="009C6707" w:rsidP="00911490">
            <w:pPr>
              <w:tabs>
                <w:tab w:val="left" w:pos="288"/>
                <w:tab w:val="left" w:pos="4752"/>
              </w:tabs>
              <w:spacing w:line="240" w:lineRule="exact"/>
              <w:jc w:val="center"/>
              <w:rPr>
                <w:rFonts w:asciiTheme="minorHAnsi" w:hAnsiTheme="minorHAnsi"/>
                <w:color w:val="auto"/>
                <w:szCs w:val="24"/>
              </w:rPr>
            </w:pPr>
            <w:r w:rsidRPr="009C0B84">
              <w:rPr>
                <w:rFonts w:asciiTheme="minorHAnsi" w:hAnsiTheme="minorHAnsi"/>
                <w:color w:val="auto"/>
                <w:szCs w:val="24"/>
              </w:rPr>
              <w:t>1</w:t>
            </w:r>
            <w:r w:rsidR="00A95BBA" w:rsidRPr="009C0B84">
              <w:rPr>
                <w:rFonts w:asciiTheme="minorHAnsi" w:hAnsiTheme="minorHAnsi"/>
                <w:color w:val="auto"/>
                <w:szCs w:val="24"/>
              </w:rPr>
              <w:t>0%</w:t>
            </w:r>
          </w:p>
        </w:tc>
      </w:tr>
      <w:tr w:rsidR="00A95BBA" w:rsidRPr="009C0B84"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9C0B84" w:rsidRDefault="00A95BBA" w:rsidP="00911490">
            <w:pPr>
              <w:tabs>
                <w:tab w:val="left" w:pos="288"/>
                <w:tab w:val="left" w:pos="4752"/>
              </w:tabs>
              <w:spacing w:before="20" w:line="240" w:lineRule="exact"/>
              <w:jc w:val="center"/>
              <w:rPr>
                <w:rFonts w:asciiTheme="minorHAnsi" w:hAnsiTheme="minorHAnsi"/>
                <w:b/>
                <w:color w:val="auto"/>
                <w:szCs w:val="24"/>
              </w:rPr>
            </w:pPr>
            <w:r w:rsidRPr="009C0B8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9C0B84" w:rsidRDefault="009C6707" w:rsidP="00911490">
            <w:pPr>
              <w:tabs>
                <w:tab w:val="left" w:pos="288"/>
                <w:tab w:val="left" w:pos="4752"/>
              </w:tabs>
              <w:spacing w:before="20" w:line="240" w:lineRule="exact"/>
              <w:jc w:val="center"/>
              <w:rPr>
                <w:rFonts w:asciiTheme="minorHAnsi" w:hAnsiTheme="minorHAnsi"/>
                <w:b/>
                <w:color w:val="auto"/>
                <w:szCs w:val="24"/>
              </w:rPr>
            </w:pPr>
            <w:r w:rsidRPr="009C0B84">
              <w:rPr>
                <w:rFonts w:asciiTheme="minorHAnsi" w:hAnsiTheme="minorHAnsi"/>
                <w:b/>
                <w:color w:val="auto"/>
                <w:szCs w:val="24"/>
              </w:rPr>
              <w:t>1</w:t>
            </w:r>
            <w:r w:rsidR="00A95BBA" w:rsidRPr="009C0B84">
              <w:rPr>
                <w:rFonts w:asciiTheme="minorHAnsi" w:hAnsiTheme="minorHAnsi"/>
                <w:b/>
                <w:color w:val="auto"/>
                <w:szCs w:val="24"/>
              </w:rPr>
              <w:t>0%</w:t>
            </w:r>
          </w:p>
        </w:tc>
      </w:tr>
    </w:tbl>
    <w:p w:rsidR="00106AD8" w:rsidRPr="009C0B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9C0B84" w:rsidRDefault="00106AD8" w:rsidP="00106AD8">
      <w:pPr>
        <w:tabs>
          <w:tab w:val="left" w:pos="288"/>
          <w:tab w:val="left" w:pos="4752"/>
        </w:tabs>
        <w:spacing w:line="240" w:lineRule="exact"/>
        <w:rPr>
          <w:rFonts w:ascii="Calibri" w:hAnsi="Calibri"/>
          <w:color w:val="auto"/>
          <w:szCs w:val="24"/>
        </w:rPr>
      </w:pPr>
    </w:p>
    <w:p w:rsidR="00D91DA6" w:rsidRPr="009C0B84" w:rsidRDefault="00FB1725" w:rsidP="00190E48">
      <w:pPr>
        <w:tabs>
          <w:tab w:val="left" w:pos="288"/>
          <w:tab w:val="left" w:pos="4752"/>
        </w:tabs>
        <w:spacing w:line="240" w:lineRule="exact"/>
        <w:jc w:val="both"/>
        <w:rPr>
          <w:rFonts w:asciiTheme="minorHAnsi" w:hAnsiTheme="minorHAnsi"/>
          <w:color w:val="auto"/>
        </w:rPr>
      </w:pPr>
      <w:r w:rsidRPr="009C0B84">
        <w:rPr>
          <w:rFonts w:asciiTheme="minorHAnsi" w:hAnsiTheme="minorHAnsi"/>
          <w:color w:val="auto"/>
        </w:rPr>
        <w:t>The following documentary evidence was considered:</w:t>
      </w:r>
    </w:p>
    <w:p w:rsidR="00EB5EFD" w:rsidRPr="009C0B84" w:rsidRDefault="00EB5EFD" w:rsidP="00190E48">
      <w:pPr>
        <w:tabs>
          <w:tab w:val="left" w:pos="288"/>
          <w:tab w:val="left" w:pos="4752"/>
        </w:tabs>
        <w:spacing w:line="240" w:lineRule="exact"/>
        <w:jc w:val="both"/>
        <w:rPr>
          <w:rFonts w:asciiTheme="minorHAnsi" w:hAnsiTheme="minorHAnsi"/>
          <w:color w:val="auto"/>
        </w:rPr>
      </w:pPr>
    </w:p>
    <w:p w:rsidR="00114F20" w:rsidRPr="009C0B84" w:rsidRDefault="00FB1725" w:rsidP="00190E48">
      <w:pPr>
        <w:tabs>
          <w:tab w:val="left" w:pos="288"/>
          <w:tab w:val="left" w:pos="4752"/>
        </w:tabs>
        <w:spacing w:line="240" w:lineRule="exact"/>
        <w:jc w:val="both"/>
        <w:rPr>
          <w:rFonts w:asciiTheme="minorHAnsi" w:hAnsiTheme="minorHAnsi"/>
          <w:color w:val="auto"/>
        </w:rPr>
      </w:pPr>
      <w:r w:rsidRPr="009C0B84">
        <w:rPr>
          <w:rFonts w:asciiTheme="minorHAnsi" w:hAnsiTheme="minorHAnsi"/>
          <w:color w:val="auto"/>
        </w:rPr>
        <w:t xml:space="preserve">Exhibit A.  DD Form </w:t>
      </w:r>
      <w:proofErr w:type="gramStart"/>
      <w:r w:rsidRPr="009C0B84">
        <w:rPr>
          <w:rFonts w:asciiTheme="minorHAnsi" w:hAnsiTheme="minorHAnsi"/>
          <w:color w:val="auto"/>
        </w:rPr>
        <w:t>294,</w:t>
      </w:r>
      <w:proofErr w:type="gramEnd"/>
      <w:r w:rsidRPr="009C0B84">
        <w:rPr>
          <w:rFonts w:asciiTheme="minorHAnsi" w:hAnsiTheme="minorHAnsi"/>
          <w:color w:val="auto"/>
        </w:rPr>
        <w:t xml:space="preserve"> dated 2</w:t>
      </w:r>
      <w:r w:rsidR="00934F89" w:rsidRPr="009C0B84">
        <w:rPr>
          <w:rFonts w:asciiTheme="minorHAnsi" w:hAnsiTheme="minorHAnsi"/>
          <w:color w:val="auto"/>
        </w:rPr>
        <w:t>0091214</w:t>
      </w:r>
      <w:r w:rsidRPr="009C0B84">
        <w:rPr>
          <w:rFonts w:asciiTheme="minorHAnsi" w:hAnsiTheme="minorHAnsi"/>
          <w:color w:val="auto"/>
        </w:rPr>
        <w:t>, w/</w:t>
      </w:r>
      <w:proofErr w:type="spellStart"/>
      <w:r w:rsidRPr="009C0B84">
        <w:rPr>
          <w:rFonts w:asciiTheme="minorHAnsi" w:hAnsiTheme="minorHAnsi"/>
          <w:color w:val="auto"/>
        </w:rPr>
        <w:t>atchs</w:t>
      </w:r>
      <w:proofErr w:type="spellEnd"/>
      <w:r w:rsidRPr="009C0B84">
        <w:rPr>
          <w:rFonts w:asciiTheme="minorHAnsi" w:hAnsiTheme="minorHAnsi"/>
          <w:color w:val="auto"/>
        </w:rPr>
        <w:t>.</w:t>
      </w:r>
    </w:p>
    <w:p w:rsidR="00114F20" w:rsidRPr="009C0B84" w:rsidRDefault="00FB1725" w:rsidP="00190E48">
      <w:pPr>
        <w:tabs>
          <w:tab w:val="left" w:pos="288"/>
          <w:tab w:val="left" w:pos="4752"/>
        </w:tabs>
        <w:spacing w:line="240" w:lineRule="exact"/>
        <w:jc w:val="both"/>
        <w:rPr>
          <w:rFonts w:asciiTheme="minorHAnsi" w:hAnsiTheme="minorHAnsi"/>
          <w:color w:val="auto"/>
        </w:rPr>
      </w:pPr>
      <w:r w:rsidRPr="009C0B84">
        <w:rPr>
          <w:rFonts w:asciiTheme="minorHAnsi" w:hAnsiTheme="minorHAnsi"/>
          <w:color w:val="auto"/>
        </w:rPr>
        <w:t xml:space="preserve">Exhibit B.  </w:t>
      </w:r>
      <w:proofErr w:type="gramStart"/>
      <w:r w:rsidRPr="009C0B84">
        <w:rPr>
          <w:rFonts w:asciiTheme="minorHAnsi" w:hAnsiTheme="minorHAnsi"/>
          <w:color w:val="auto"/>
        </w:rPr>
        <w:t>Service Treatment Record.</w:t>
      </w:r>
      <w:proofErr w:type="gramEnd"/>
    </w:p>
    <w:p w:rsidR="00114F20" w:rsidRPr="009C0B84" w:rsidRDefault="00FB1725" w:rsidP="00190E48">
      <w:pPr>
        <w:tabs>
          <w:tab w:val="left" w:pos="288"/>
          <w:tab w:val="left" w:pos="4752"/>
        </w:tabs>
        <w:spacing w:line="240" w:lineRule="exact"/>
        <w:jc w:val="both"/>
        <w:rPr>
          <w:rFonts w:asciiTheme="minorHAnsi" w:hAnsiTheme="minorHAnsi"/>
          <w:color w:val="auto"/>
        </w:rPr>
      </w:pPr>
      <w:r w:rsidRPr="009C0B84">
        <w:rPr>
          <w:rFonts w:asciiTheme="minorHAnsi" w:hAnsiTheme="minorHAnsi"/>
          <w:color w:val="auto"/>
        </w:rPr>
        <w:t xml:space="preserve">Exhibit C.  </w:t>
      </w:r>
      <w:proofErr w:type="gramStart"/>
      <w:r w:rsidRPr="009C0B84">
        <w:rPr>
          <w:rFonts w:asciiTheme="minorHAnsi" w:hAnsiTheme="minorHAnsi"/>
          <w:color w:val="auto"/>
        </w:rPr>
        <w:t>Department of Veterans' Affairs Treatment Record.</w:t>
      </w:r>
      <w:proofErr w:type="gramEnd"/>
    </w:p>
    <w:p w:rsidR="00D91DA6" w:rsidRPr="009C0B84" w:rsidRDefault="00D91DA6" w:rsidP="00190E48">
      <w:pPr>
        <w:tabs>
          <w:tab w:val="left" w:pos="288"/>
          <w:tab w:val="left" w:pos="4752"/>
        </w:tabs>
        <w:spacing w:line="240" w:lineRule="exact"/>
        <w:jc w:val="both"/>
        <w:rPr>
          <w:rFonts w:asciiTheme="minorHAnsi" w:hAnsiTheme="minorHAnsi"/>
          <w:color w:val="auto"/>
        </w:rPr>
      </w:pPr>
    </w:p>
    <w:p w:rsidR="00114F20" w:rsidRPr="009C0B84" w:rsidRDefault="00114F20" w:rsidP="00190E48">
      <w:pPr>
        <w:tabs>
          <w:tab w:val="left" w:pos="288"/>
          <w:tab w:val="left" w:pos="4752"/>
        </w:tabs>
        <w:spacing w:line="240" w:lineRule="exact"/>
        <w:jc w:val="both"/>
        <w:rPr>
          <w:rFonts w:asciiTheme="minorHAnsi" w:hAnsiTheme="minorHAnsi"/>
          <w:color w:val="auto"/>
        </w:rPr>
      </w:pPr>
    </w:p>
    <w:p w:rsidR="00114F20" w:rsidRPr="009C0B84" w:rsidRDefault="00114F20" w:rsidP="00190E48">
      <w:pPr>
        <w:tabs>
          <w:tab w:val="left" w:pos="288"/>
          <w:tab w:val="left" w:pos="4752"/>
        </w:tabs>
        <w:spacing w:line="240" w:lineRule="exact"/>
        <w:jc w:val="both"/>
        <w:rPr>
          <w:rFonts w:asciiTheme="minorHAnsi" w:hAnsiTheme="minorHAnsi"/>
          <w:color w:val="auto"/>
        </w:rPr>
      </w:pPr>
    </w:p>
    <w:p w:rsidR="00114F20" w:rsidRPr="009C0B84" w:rsidRDefault="00114F20" w:rsidP="00190E48">
      <w:pPr>
        <w:tabs>
          <w:tab w:val="left" w:pos="288"/>
          <w:tab w:val="left" w:pos="4752"/>
        </w:tabs>
        <w:spacing w:line="240" w:lineRule="exact"/>
        <w:jc w:val="both"/>
        <w:rPr>
          <w:rFonts w:asciiTheme="minorHAnsi" w:hAnsiTheme="minorHAnsi"/>
          <w:color w:val="auto"/>
        </w:rPr>
      </w:pPr>
    </w:p>
    <w:p w:rsidR="00D91DA6" w:rsidRPr="009C0B84" w:rsidRDefault="00FB1725" w:rsidP="00190E48">
      <w:pPr>
        <w:tabs>
          <w:tab w:val="left" w:pos="0"/>
          <w:tab w:val="left" w:pos="4320"/>
        </w:tabs>
        <w:spacing w:line="240" w:lineRule="exact"/>
        <w:jc w:val="both"/>
        <w:rPr>
          <w:rFonts w:asciiTheme="minorHAnsi" w:hAnsiTheme="minorHAnsi"/>
          <w:color w:val="auto"/>
        </w:rPr>
      </w:pPr>
      <w:r w:rsidRPr="009C0B84">
        <w:rPr>
          <w:rFonts w:asciiTheme="minorHAnsi" w:hAnsiTheme="minorHAnsi"/>
          <w:color w:val="auto"/>
        </w:rPr>
        <w:t xml:space="preserve">                             </w:t>
      </w:r>
      <w:r w:rsidRPr="009C0B84">
        <w:rPr>
          <w:rFonts w:asciiTheme="minorHAnsi" w:hAnsiTheme="minorHAnsi"/>
          <w:color w:val="auto"/>
        </w:rPr>
        <w:tab/>
      </w:r>
      <w:r w:rsidRPr="009C0B84">
        <w:rPr>
          <w:rFonts w:asciiTheme="minorHAnsi" w:hAnsiTheme="minorHAnsi"/>
          <w:color w:val="auto"/>
        </w:rPr>
        <w:tab/>
      </w:r>
    </w:p>
    <w:p w:rsidR="00D91DA6" w:rsidRPr="009C0B84" w:rsidRDefault="00FB1725" w:rsidP="00190E48">
      <w:pPr>
        <w:tabs>
          <w:tab w:val="left" w:pos="0"/>
          <w:tab w:val="left" w:pos="4320"/>
        </w:tabs>
        <w:spacing w:line="240" w:lineRule="exact"/>
        <w:jc w:val="both"/>
        <w:rPr>
          <w:rFonts w:asciiTheme="minorHAnsi" w:hAnsiTheme="minorHAnsi"/>
          <w:color w:val="auto"/>
        </w:rPr>
      </w:pPr>
      <w:r w:rsidRPr="009C0B84">
        <w:rPr>
          <w:rFonts w:asciiTheme="minorHAnsi" w:hAnsiTheme="minorHAnsi"/>
          <w:color w:val="auto"/>
        </w:rPr>
        <w:t xml:space="preserve">                             </w:t>
      </w:r>
      <w:r w:rsidRPr="009C0B84">
        <w:rPr>
          <w:rFonts w:asciiTheme="minorHAnsi" w:hAnsiTheme="minorHAnsi"/>
          <w:color w:val="auto"/>
        </w:rPr>
        <w:tab/>
      </w:r>
      <w:r w:rsidRPr="009C0B84">
        <w:rPr>
          <w:rFonts w:asciiTheme="minorHAnsi" w:hAnsiTheme="minorHAnsi"/>
          <w:color w:val="auto"/>
        </w:rPr>
        <w:tab/>
        <w:t>Deputy Director</w:t>
      </w:r>
    </w:p>
    <w:p w:rsidR="00AA04B3"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9C0B84">
        <w:rPr>
          <w:rFonts w:asciiTheme="minorHAnsi" w:hAnsiTheme="minorHAnsi"/>
          <w:color w:val="auto"/>
        </w:rPr>
        <w:tab/>
        <w:t xml:space="preserve">                           </w:t>
      </w:r>
      <w:r w:rsidRPr="009C0B84">
        <w:rPr>
          <w:rFonts w:asciiTheme="minorHAnsi" w:hAnsiTheme="minorHAnsi"/>
          <w:color w:val="auto"/>
        </w:rPr>
        <w:tab/>
      </w:r>
      <w:r w:rsidRPr="009C0B84">
        <w:rPr>
          <w:rFonts w:asciiTheme="minorHAnsi" w:hAnsiTheme="minorHAnsi"/>
          <w:color w:val="auto"/>
        </w:rPr>
        <w:tab/>
      </w:r>
      <w:r w:rsidRPr="009C0B84">
        <w:rPr>
          <w:rFonts w:asciiTheme="minorHAnsi" w:hAnsiTheme="minorHAnsi"/>
          <w:color w:val="auto"/>
        </w:rPr>
        <w:tab/>
      </w:r>
      <w:r w:rsidRPr="009C0B84">
        <w:rPr>
          <w:rFonts w:asciiTheme="minorHAnsi" w:hAnsiTheme="minorHAnsi"/>
          <w:color w:val="auto"/>
        </w:rPr>
        <w:tab/>
      </w:r>
      <w:r w:rsidRPr="009C0B84">
        <w:rPr>
          <w:rFonts w:asciiTheme="minorHAnsi" w:hAnsiTheme="minorHAnsi"/>
          <w:color w:val="auto"/>
        </w:rPr>
        <w:tab/>
        <w:t>Physical Disability Board of Review</w:t>
      </w:r>
    </w:p>
    <w:p w:rsidR="007E2A4C" w:rsidRDefault="007E2A4C">
      <w:pPr>
        <w:rPr>
          <w:rFonts w:asciiTheme="minorHAnsi" w:hAnsiTheme="minorHAnsi"/>
          <w:color w:val="auto"/>
        </w:rPr>
      </w:pPr>
      <w:r>
        <w:rPr>
          <w:rFonts w:asciiTheme="minorHAnsi" w:hAnsiTheme="minorHAnsi"/>
          <w:color w:val="auto"/>
        </w:rPr>
        <w:br w:type="page"/>
      </w:r>
    </w:p>
    <w:p w:rsidR="007E2A4C" w:rsidRDefault="007E2A4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E2A4C" w:rsidRPr="007E2A4C" w:rsidRDefault="007E2A4C" w:rsidP="007E2A4C">
      <w:pPr>
        <w:ind w:left="-360"/>
        <w:jc w:val="both"/>
        <w:rPr>
          <w:color w:val="auto"/>
        </w:rPr>
      </w:pPr>
      <w:r w:rsidRPr="007E2A4C">
        <w:rPr>
          <w:color w:val="auto"/>
        </w:rPr>
        <w:t xml:space="preserve">MEMORANDUM FOR DIRECTOR, SECRETARY OF THE NAVY COUNCIL OF REVIEW             </w:t>
      </w:r>
    </w:p>
    <w:p w:rsidR="007E2A4C" w:rsidRPr="007E2A4C" w:rsidRDefault="007E2A4C" w:rsidP="007E2A4C">
      <w:pPr>
        <w:ind w:left="-360"/>
        <w:jc w:val="both"/>
        <w:rPr>
          <w:color w:val="auto"/>
        </w:rPr>
      </w:pPr>
      <w:r w:rsidRPr="007E2A4C">
        <w:rPr>
          <w:color w:val="auto"/>
        </w:rPr>
        <w:t xml:space="preserve">                                         BOARDS </w:t>
      </w:r>
    </w:p>
    <w:p w:rsidR="007E2A4C" w:rsidRPr="007E2A4C" w:rsidRDefault="007E2A4C" w:rsidP="007E2A4C">
      <w:pPr>
        <w:jc w:val="both"/>
        <w:rPr>
          <w:color w:val="auto"/>
        </w:rPr>
      </w:pPr>
    </w:p>
    <w:p w:rsidR="007E2A4C" w:rsidRPr="007E2A4C" w:rsidRDefault="007E2A4C" w:rsidP="007E2A4C">
      <w:pPr>
        <w:ind w:left="-360"/>
        <w:jc w:val="both"/>
        <w:rPr>
          <w:color w:val="auto"/>
        </w:rPr>
      </w:pPr>
      <w:proofErr w:type="spellStart"/>
      <w:r w:rsidRPr="007E2A4C">
        <w:rPr>
          <w:color w:val="auto"/>
        </w:rPr>
        <w:t>Subj</w:t>
      </w:r>
      <w:proofErr w:type="spellEnd"/>
      <w:r w:rsidRPr="007E2A4C">
        <w:rPr>
          <w:color w:val="auto"/>
        </w:rPr>
        <w:t>:  PHYSICAL DISABILITY BOARD OF REVIEW (PDBR) RECOMMENDATION</w:t>
      </w:r>
    </w:p>
    <w:p w:rsidR="007E2A4C" w:rsidRPr="007E2A4C" w:rsidRDefault="007E2A4C" w:rsidP="007E2A4C">
      <w:pPr>
        <w:tabs>
          <w:tab w:val="left" w:pos="270"/>
        </w:tabs>
        <w:jc w:val="both"/>
        <w:rPr>
          <w:color w:val="auto"/>
        </w:rPr>
      </w:pPr>
      <w:r w:rsidRPr="007E2A4C">
        <w:rPr>
          <w:color w:val="auto"/>
        </w:rPr>
        <w:t xml:space="preserve">    </w:t>
      </w:r>
      <w:r w:rsidRPr="007E2A4C">
        <w:rPr>
          <w:color w:val="auto"/>
        </w:rPr>
        <w:tab/>
        <w:t xml:space="preserve">ICO </w:t>
      </w:r>
      <w:r>
        <w:rPr>
          <w:color w:val="auto"/>
        </w:rPr>
        <w:t>XXXXX</w:t>
      </w:r>
      <w:r w:rsidRPr="007E2A4C">
        <w:rPr>
          <w:color w:val="auto"/>
        </w:rPr>
        <w:t>, FORMER USN</w:t>
      </w:r>
    </w:p>
    <w:p w:rsidR="007E2A4C" w:rsidRPr="007E2A4C" w:rsidRDefault="007E2A4C" w:rsidP="007E2A4C">
      <w:pPr>
        <w:jc w:val="both"/>
        <w:rPr>
          <w:color w:val="auto"/>
        </w:rPr>
      </w:pPr>
    </w:p>
    <w:p w:rsidR="007E2A4C" w:rsidRPr="007E2A4C" w:rsidRDefault="007E2A4C" w:rsidP="007E2A4C">
      <w:pPr>
        <w:ind w:left="-360"/>
        <w:jc w:val="both"/>
        <w:rPr>
          <w:color w:val="auto"/>
        </w:rPr>
      </w:pPr>
      <w:r w:rsidRPr="007E2A4C">
        <w:rPr>
          <w:color w:val="auto"/>
        </w:rPr>
        <w:t>Ref:   (a) DoDI 6040.44</w:t>
      </w:r>
    </w:p>
    <w:p w:rsidR="007E2A4C" w:rsidRPr="007E2A4C" w:rsidRDefault="007E2A4C" w:rsidP="007E2A4C">
      <w:pPr>
        <w:ind w:left="-540"/>
        <w:jc w:val="both"/>
        <w:rPr>
          <w:color w:val="auto"/>
        </w:rPr>
      </w:pPr>
      <w:r w:rsidRPr="007E2A4C">
        <w:rPr>
          <w:color w:val="auto"/>
        </w:rPr>
        <w:t xml:space="preserve">             (b) PDBR </w:t>
      </w:r>
      <w:proofErr w:type="spellStart"/>
      <w:r w:rsidRPr="007E2A4C">
        <w:rPr>
          <w:color w:val="auto"/>
        </w:rPr>
        <w:t>ltr</w:t>
      </w:r>
      <w:proofErr w:type="spellEnd"/>
      <w:r w:rsidRPr="007E2A4C">
        <w:rPr>
          <w:color w:val="auto"/>
        </w:rPr>
        <w:t xml:space="preserve"> </w:t>
      </w:r>
      <w:proofErr w:type="spellStart"/>
      <w:r w:rsidRPr="007E2A4C">
        <w:rPr>
          <w:color w:val="auto"/>
        </w:rPr>
        <w:t>dtd</w:t>
      </w:r>
      <w:proofErr w:type="spellEnd"/>
      <w:r w:rsidRPr="007E2A4C">
        <w:rPr>
          <w:color w:val="auto"/>
        </w:rPr>
        <w:t xml:space="preserve"> 13 Jun 11</w:t>
      </w:r>
    </w:p>
    <w:p w:rsidR="007E2A4C" w:rsidRPr="007E2A4C" w:rsidRDefault="007E2A4C" w:rsidP="007E2A4C">
      <w:pPr>
        <w:ind w:left="-540"/>
        <w:jc w:val="both"/>
        <w:rPr>
          <w:color w:val="auto"/>
        </w:rPr>
      </w:pPr>
    </w:p>
    <w:p w:rsidR="007E2A4C" w:rsidRPr="007E2A4C" w:rsidRDefault="007E2A4C" w:rsidP="007E2A4C">
      <w:pPr>
        <w:ind w:left="-360"/>
        <w:rPr>
          <w:color w:val="auto"/>
        </w:rPr>
      </w:pPr>
      <w:r w:rsidRPr="007E2A4C">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7E2A4C">
        <w:rPr>
          <w:color w:val="auto"/>
        </w:rPr>
        <w:t>’s records not be corrected to reflect a change in either his characterization of separation or in the disability rating previously assigned by the Department of the Navy’s Physical Evaluation Board.</w:t>
      </w:r>
    </w:p>
    <w:p w:rsidR="007E2A4C" w:rsidRPr="007E2A4C" w:rsidRDefault="007E2A4C" w:rsidP="007E2A4C">
      <w:pPr>
        <w:jc w:val="both"/>
        <w:rPr>
          <w:color w:val="auto"/>
        </w:rPr>
      </w:pPr>
    </w:p>
    <w:p w:rsidR="007E2A4C" w:rsidRPr="007E2A4C" w:rsidRDefault="007E2A4C" w:rsidP="007E2A4C">
      <w:pPr>
        <w:jc w:val="both"/>
        <w:rPr>
          <w:color w:val="auto"/>
        </w:rPr>
      </w:pPr>
    </w:p>
    <w:p w:rsidR="007E2A4C" w:rsidRPr="007E2A4C" w:rsidRDefault="007E2A4C" w:rsidP="007E2A4C">
      <w:pPr>
        <w:jc w:val="both"/>
        <w:rPr>
          <w:color w:val="auto"/>
        </w:rPr>
      </w:pPr>
    </w:p>
    <w:p w:rsidR="007E2A4C" w:rsidRPr="007E2A4C" w:rsidRDefault="007E2A4C" w:rsidP="007E2A4C">
      <w:pPr>
        <w:tabs>
          <w:tab w:val="left" w:pos="4680"/>
        </w:tabs>
        <w:jc w:val="both"/>
        <w:rPr>
          <w:color w:val="auto"/>
        </w:rPr>
      </w:pPr>
      <w:r w:rsidRPr="007E2A4C">
        <w:rPr>
          <w:color w:val="auto"/>
        </w:rPr>
        <w:tab/>
      </w:r>
    </w:p>
    <w:p w:rsidR="007E2A4C" w:rsidRPr="007E2A4C" w:rsidRDefault="007E2A4C" w:rsidP="007E2A4C">
      <w:pPr>
        <w:jc w:val="both"/>
        <w:rPr>
          <w:color w:val="auto"/>
        </w:rPr>
      </w:pPr>
      <w:r w:rsidRPr="007E2A4C">
        <w:rPr>
          <w:color w:val="auto"/>
        </w:rPr>
        <w:tab/>
        <w:t xml:space="preserve">     </w:t>
      </w:r>
      <w:r w:rsidRPr="007E2A4C">
        <w:rPr>
          <w:color w:val="auto"/>
        </w:rPr>
        <w:tab/>
      </w:r>
      <w:r w:rsidRPr="007E2A4C">
        <w:rPr>
          <w:color w:val="auto"/>
        </w:rPr>
        <w:tab/>
      </w:r>
      <w:r w:rsidRPr="007E2A4C">
        <w:rPr>
          <w:color w:val="auto"/>
        </w:rPr>
        <w:tab/>
      </w:r>
      <w:r w:rsidRPr="007E2A4C">
        <w:rPr>
          <w:color w:val="auto"/>
        </w:rPr>
        <w:tab/>
      </w:r>
      <w:r w:rsidRPr="007E2A4C">
        <w:rPr>
          <w:color w:val="auto"/>
        </w:rPr>
        <w:tab/>
        <w:t xml:space="preserve">      Assistant General Counsel</w:t>
      </w:r>
    </w:p>
    <w:p w:rsidR="007E2A4C" w:rsidRPr="007E2A4C" w:rsidRDefault="007E2A4C" w:rsidP="007E2A4C">
      <w:pPr>
        <w:jc w:val="both"/>
        <w:rPr>
          <w:color w:val="auto"/>
        </w:rPr>
      </w:pPr>
      <w:r w:rsidRPr="007E2A4C">
        <w:rPr>
          <w:color w:val="auto"/>
        </w:rPr>
        <w:tab/>
      </w:r>
      <w:r w:rsidRPr="007E2A4C">
        <w:rPr>
          <w:color w:val="auto"/>
        </w:rPr>
        <w:tab/>
      </w:r>
      <w:r w:rsidRPr="007E2A4C">
        <w:rPr>
          <w:color w:val="auto"/>
        </w:rPr>
        <w:tab/>
      </w:r>
      <w:r w:rsidRPr="007E2A4C">
        <w:rPr>
          <w:color w:val="auto"/>
        </w:rPr>
        <w:tab/>
      </w:r>
      <w:r w:rsidRPr="007E2A4C">
        <w:rPr>
          <w:color w:val="auto"/>
        </w:rPr>
        <w:tab/>
      </w:r>
      <w:r w:rsidRPr="007E2A4C">
        <w:rPr>
          <w:color w:val="auto"/>
        </w:rPr>
        <w:tab/>
        <w:t xml:space="preserve">        (Manpower &amp; Reserve Affairs)</w:t>
      </w:r>
    </w:p>
    <w:p w:rsidR="007E2A4C" w:rsidRDefault="007E2A4C" w:rsidP="007E2A4C">
      <w:pPr>
        <w:jc w:val="both"/>
      </w:pPr>
      <w:r>
        <w:tab/>
      </w:r>
      <w:r>
        <w:tab/>
      </w:r>
      <w:r>
        <w:tab/>
      </w:r>
      <w:r>
        <w:tab/>
      </w:r>
      <w:r>
        <w:tab/>
      </w:r>
      <w:r>
        <w:tab/>
        <w:t xml:space="preserve">  </w:t>
      </w:r>
    </w:p>
    <w:p w:rsidR="007E2A4C" w:rsidRPr="009C0B84" w:rsidRDefault="007E2A4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7E2A4C" w:rsidRPr="009C0B84"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94" w:rsidRDefault="00CF2994">
      <w:r>
        <w:separator/>
      </w:r>
    </w:p>
  </w:endnote>
  <w:endnote w:type="continuationSeparator" w:id="0">
    <w:p w:rsidR="00CF2994" w:rsidRDefault="00CF2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9E" w:rsidRDefault="00650CE6">
    <w:pPr>
      <w:pStyle w:val="Footer"/>
      <w:framePr w:wrap="around" w:vAnchor="text" w:hAnchor="margin" w:xAlign="center" w:y="1"/>
      <w:rPr>
        <w:rStyle w:val="PageNumber"/>
      </w:rPr>
    </w:pPr>
    <w:r>
      <w:rPr>
        <w:rStyle w:val="PageNumber"/>
      </w:rPr>
      <w:fldChar w:fldCharType="begin"/>
    </w:r>
    <w:r w:rsidR="00224B9E">
      <w:rPr>
        <w:rStyle w:val="PageNumber"/>
      </w:rPr>
      <w:instrText xml:space="preserve">PAGE  </w:instrText>
    </w:r>
    <w:r>
      <w:rPr>
        <w:rStyle w:val="PageNumber"/>
      </w:rPr>
      <w:fldChar w:fldCharType="separate"/>
    </w:r>
    <w:r w:rsidR="00224B9E">
      <w:rPr>
        <w:rStyle w:val="PageNumber"/>
        <w:noProof/>
      </w:rPr>
      <w:t>2</w:t>
    </w:r>
    <w:r>
      <w:rPr>
        <w:rStyle w:val="PageNumber"/>
      </w:rPr>
      <w:fldChar w:fldCharType="end"/>
    </w:r>
  </w:p>
  <w:p w:rsidR="00224B9E" w:rsidRDefault="00224B9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9E" w:rsidRPr="00AC713F" w:rsidRDefault="00650CE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24B9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E2A4C">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224B9E" w:rsidRPr="00396779" w:rsidRDefault="00224B9E"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923543">
      <w:rPr>
        <w:rFonts w:asciiTheme="minorHAnsi" w:hAnsiTheme="minorHAnsi"/>
        <w:caps/>
        <w:color w:val="auto"/>
      </w:rPr>
      <w:t>0900711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94" w:rsidRDefault="00CF2994">
      <w:r>
        <w:separator/>
      </w:r>
    </w:p>
  </w:footnote>
  <w:footnote w:type="continuationSeparator" w:id="0">
    <w:p w:rsidR="00CF2994" w:rsidRDefault="00CF2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117"/>
    <w:multiLevelType w:val="hybridMultilevel"/>
    <w:tmpl w:val="A156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653AC"/>
    <w:multiLevelType w:val="hybridMultilevel"/>
    <w:tmpl w:val="66B2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22531"/>
    <w:multiLevelType w:val="hybridMultilevel"/>
    <w:tmpl w:val="F0DA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A43D0"/>
    <w:multiLevelType w:val="hybridMultilevel"/>
    <w:tmpl w:val="965A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B54ED"/>
    <w:multiLevelType w:val="hybridMultilevel"/>
    <w:tmpl w:val="81DAF63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0898"/>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37FF"/>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77C9"/>
    <w:rsid w:val="000624F4"/>
    <w:rsid w:val="00063D34"/>
    <w:rsid w:val="0006431E"/>
    <w:rsid w:val="00065E21"/>
    <w:rsid w:val="00072433"/>
    <w:rsid w:val="00075702"/>
    <w:rsid w:val="000775C2"/>
    <w:rsid w:val="000777DB"/>
    <w:rsid w:val="000806AD"/>
    <w:rsid w:val="00081D83"/>
    <w:rsid w:val="00082482"/>
    <w:rsid w:val="00087051"/>
    <w:rsid w:val="0008708B"/>
    <w:rsid w:val="00092619"/>
    <w:rsid w:val="00092C66"/>
    <w:rsid w:val="00094E4F"/>
    <w:rsid w:val="000975B5"/>
    <w:rsid w:val="000A2BCE"/>
    <w:rsid w:val="000A41E3"/>
    <w:rsid w:val="000A4BBA"/>
    <w:rsid w:val="000A5071"/>
    <w:rsid w:val="000B38FB"/>
    <w:rsid w:val="000B4C99"/>
    <w:rsid w:val="000C06F6"/>
    <w:rsid w:val="000C1D34"/>
    <w:rsid w:val="000C200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6771"/>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0DA"/>
    <w:rsid w:val="001C5CFC"/>
    <w:rsid w:val="001C7418"/>
    <w:rsid w:val="001C7EBE"/>
    <w:rsid w:val="001D0051"/>
    <w:rsid w:val="001D1AC4"/>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289"/>
    <w:rsid w:val="00205B4F"/>
    <w:rsid w:val="002060B6"/>
    <w:rsid w:val="002066B5"/>
    <w:rsid w:val="002119B6"/>
    <w:rsid w:val="00212B40"/>
    <w:rsid w:val="00213BD0"/>
    <w:rsid w:val="00215ED6"/>
    <w:rsid w:val="00216049"/>
    <w:rsid w:val="00217606"/>
    <w:rsid w:val="00217C09"/>
    <w:rsid w:val="00220F5C"/>
    <w:rsid w:val="00223A28"/>
    <w:rsid w:val="00224B9E"/>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4A7F"/>
    <w:rsid w:val="00287006"/>
    <w:rsid w:val="00292AB2"/>
    <w:rsid w:val="00294437"/>
    <w:rsid w:val="002A13BF"/>
    <w:rsid w:val="002A1CD6"/>
    <w:rsid w:val="002A3237"/>
    <w:rsid w:val="002A58B7"/>
    <w:rsid w:val="002A5943"/>
    <w:rsid w:val="002A5C3C"/>
    <w:rsid w:val="002A685E"/>
    <w:rsid w:val="002A72C7"/>
    <w:rsid w:val="002B03B2"/>
    <w:rsid w:val="002B0749"/>
    <w:rsid w:val="002B2645"/>
    <w:rsid w:val="002B6FA0"/>
    <w:rsid w:val="002C2353"/>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45A8"/>
    <w:rsid w:val="002F7F81"/>
    <w:rsid w:val="00300A36"/>
    <w:rsid w:val="0030678B"/>
    <w:rsid w:val="00310CD7"/>
    <w:rsid w:val="0032136A"/>
    <w:rsid w:val="00323E70"/>
    <w:rsid w:val="00325BA2"/>
    <w:rsid w:val="00326C08"/>
    <w:rsid w:val="00326F7F"/>
    <w:rsid w:val="003320D7"/>
    <w:rsid w:val="003320E8"/>
    <w:rsid w:val="0033334F"/>
    <w:rsid w:val="0033555E"/>
    <w:rsid w:val="00336805"/>
    <w:rsid w:val="00337351"/>
    <w:rsid w:val="00337CFC"/>
    <w:rsid w:val="00341A54"/>
    <w:rsid w:val="0034289D"/>
    <w:rsid w:val="0034669F"/>
    <w:rsid w:val="00351498"/>
    <w:rsid w:val="00352B22"/>
    <w:rsid w:val="00354547"/>
    <w:rsid w:val="003567DE"/>
    <w:rsid w:val="003574F3"/>
    <w:rsid w:val="0036319E"/>
    <w:rsid w:val="003632A4"/>
    <w:rsid w:val="00363362"/>
    <w:rsid w:val="00367D4F"/>
    <w:rsid w:val="00367F7D"/>
    <w:rsid w:val="00370743"/>
    <w:rsid w:val="00370EF5"/>
    <w:rsid w:val="0037135B"/>
    <w:rsid w:val="00372251"/>
    <w:rsid w:val="0037520D"/>
    <w:rsid w:val="00375724"/>
    <w:rsid w:val="00375809"/>
    <w:rsid w:val="0037628C"/>
    <w:rsid w:val="00376B81"/>
    <w:rsid w:val="00377BD2"/>
    <w:rsid w:val="003821E1"/>
    <w:rsid w:val="003827CD"/>
    <w:rsid w:val="00384866"/>
    <w:rsid w:val="003857D4"/>
    <w:rsid w:val="00385D6F"/>
    <w:rsid w:val="00387095"/>
    <w:rsid w:val="00390092"/>
    <w:rsid w:val="00393651"/>
    <w:rsid w:val="00395E12"/>
    <w:rsid w:val="00396779"/>
    <w:rsid w:val="00397DB7"/>
    <w:rsid w:val="003A0995"/>
    <w:rsid w:val="003A27B2"/>
    <w:rsid w:val="003A40B4"/>
    <w:rsid w:val="003A41BA"/>
    <w:rsid w:val="003A6A99"/>
    <w:rsid w:val="003A7FF8"/>
    <w:rsid w:val="003B17AC"/>
    <w:rsid w:val="003B227A"/>
    <w:rsid w:val="003B5854"/>
    <w:rsid w:val="003B6764"/>
    <w:rsid w:val="003C12E5"/>
    <w:rsid w:val="003C6068"/>
    <w:rsid w:val="003D2BA3"/>
    <w:rsid w:val="003D3C22"/>
    <w:rsid w:val="003D7089"/>
    <w:rsid w:val="003D7DDB"/>
    <w:rsid w:val="003E02C7"/>
    <w:rsid w:val="003E0543"/>
    <w:rsid w:val="003E0B5A"/>
    <w:rsid w:val="003E2C79"/>
    <w:rsid w:val="003E31E3"/>
    <w:rsid w:val="003E46D1"/>
    <w:rsid w:val="003E6214"/>
    <w:rsid w:val="003F070E"/>
    <w:rsid w:val="003F58B0"/>
    <w:rsid w:val="004007E9"/>
    <w:rsid w:val="00401825"/>
    <w:rsid w:val="00401BBC"/>
    <w:rsid w:val="00403BFB"/>
    <w:rsid w:val="00404B45"/>
    <w:rsid w:val="004063A1"/>
    <w:rsid w:val="00406CC5"/>
    <w:rsid w:val="004074A4"/>
    <w:rsid w:val="004101B2"/>
    <w:rsid w:val="004123D7"/>
    <w:rsid w:val="00412658"/>
    <w:rsid w:val="004172DB"/>
    <w:rsid w:val="00421485"/>
    <w:rsid w:val="00422B75"/>
    <w:rsid w:val="00433F36"/>
    <w:rsid w:val="00434CFE"/>
    <w:rsid w:val="0043503A"/>
    <w:rsid w:val="0044384F"/>
    <w:rsid w:val="00444F80"/>
    <w:rsid w:val="00446018"/>
    <w:rsid w:val="004543BC"/>
    <w:rsid w:val="0045645D"/>
    <w:rsid w:val="004574C6"/>
    <w:rsid w:val="00457BCF"/>
    <w:rsid w:val="00457DCE"/>
    <w:rsid w:val="00460E3F"/>
    <w:rsid w:val="00462F68"/>
    <w:rsid w:val="0046335D"/>
    <w:rsid w:val="00466CED"/>
    <w:rsid w:val="00467592"/>
    <w:rsid w:val="00467690"/>
    <w:rsid w:val="004718E7"/>
    <w:rsid w:val="00472535"/>
    <w:rsid w:val="004761CC"/>
    <w:rsid w:val="00477477"/>
    <w:rsid w:val="00480D4A"/>
    <w:rsid w:val="00481DA1"/>
    <w:rsid w:val="00484212"/>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1924"/>
    <w:rsid w:val="004E21A3"/>
    <w:rsid w:val="004E32EA"/>
    <w:rsid w:val="004E332A"/>
    <w:rsid w:val="004E6866"/>
    <w:rsid w:val="004F3222"/>
    <w:rsid w:val="004F37AF"/>
    <w:rsid w:val="004F3BFA"/>
    <w:rsid w:val="005000AB"/>
    <w:rsid w:val="005025EE"/>
    <w:rsid w:val="00506328"/>
    <w:rsid w:val="00507389"/>
    <w:rsid w:val="00510588"/>
    <w:rsid w:val="0051146C"/>
    <w:rsid w:val="00514449"/>
    <w:rsid w:val="005157BD"/>
    <w:rsid w:val="005214A3"/>
    <w:rsid w:val="005222E7"/>
    <w:rsid w:val="00523A7D"/>
    <w:rsid w:val="00523A8B"/>
    <w:rsid w:val="00523E04"/>
    <w:rsid w:val="0052590B"/>
    <w:rsid w:val="00526591"/>
    <w:rsid w:val="00527178"/>
    <w:rsid w:val="005278CB"/>
    <w:rsid w:val="00534D42"/>
    <w:rsid w:val="005350A5"/>
    <w:rsid w:val="00536379"/>
    <w:rsid w:val="00537238"/>
    <w:rsid w:val="005400C5"/>
    <w:rsid w:val="00540954"/>
    <w:rsid w:val="00540BEF"/>
    <w:rsid w:val="00542C9A"/>
    <w:rsid w:val="005436C2"/>
    <w:rsid w:val="005442D4"/>
    <w:rsid w:val="0054586A"/>
    <w:rsid w:val="0054631F"/>
    <w:rsid w:val="0055288D"/>
    <w:rsid w:val="00555259"/>
    <w:rsid w:val="00560D57"/>
    <w:rsid w:val="00562A94"/>
    <w:rsid w:val="005661D6"/>
    <w:rsid w:val="005709F7"/>
    <w:rsid w:val="005710A9"/>
    <w:rsid w:val="00571D1B"/>
    <w:rsid w:val="005720D5"/>
    <w:rsid w:val="005738F5"/>
    <w:rsid w:val="0058039C"/>
    <w:rsid w:val="00587534"/>
    <w:rsid w:val="00593043"/>
    <w:rsid w:val="00595BF0"/>
    <w:rsid w:val="005A1846"/>
    <w:rsid w:val="005A258C"/>
    <w:rsid w:val="005A3560"/>
    <w:rsid w:val="005A464E"/>
    <w:rsid w:val="005A6C99"/>
    <w:rsid w:val="005A7D5D"/>
    <w:rsid w:val="005B011A"/>
    <w:rsid w:val="005B1D8F"/>
    <w:rsid w:val="005B1E94"/>
    <w:rsid w:val="005B25CF"/>
    <w:rsid w:val="005B5B3D"/>
    <w:rsid w:val="005B64CF"/>
    <w:rsid w:val="005C16F3"/>
    <w:rsid w:val="005C3758"/>
    <w:rsid w:val="005D2538"/>
    <w:rsid w:val="005D4CE5"/>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5A5"/>
    <w:rsid w:val="00637BDC"/>
    <w:rsid w:val="006418C9"/>
    <w:rsid w:val="00642BD6"/>
    <w:rsid w:val="00645046"/>
    <w:rsid w:val="0064527A"/>
    <w:rsid w:val="00645EA2"/>
    <w:rsid w:val="00647D69"/>
    <w:rsid w:val="00650CE6"/>
    <w:rsid w:val="00653D2D"/>
    <w:rsid w:val="006573F2"/>
    <w:rsid w:val="00662F08"/>
    <w:rsid w:val="00663589"/>
    <w:rsid w:val="006636B3"/>
    <w:rsid w:val="006708E3"/>
    <w:rsid w:val="00670DDC"/>
    <w:rsid w:val="00671EB4"/>
    <w:rsid w:val="0067443B"/>
    <w:rsid w:val="00684E2B"/>
    <w:rsid w:val="00685E0F"/>
    <w:rsid w:val="00686B7C"/>
    <w:rsid w:val="00690FDA"/>
    <w:rsid w:val="00691E61"/>
    <w:rsid w:val="00693C5E"/>
    <w:rsid w:val="00693FCF"/>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2488"/>
    <w:rsid w:val="006F4F06"/>
    <w:rsid w:val="006F5A4E"/>
    <w:rsid w:val="006F6005"/>
    <w:rsid w:val="00703B6C"/>
    <w:rsid w:val="00705C40"/>
    <w:rsid w:val="00706482"/>
    <w:rsid w:val="007069F8"/>
    <w:rsid w:val="00706BEF"/>
    <w:rsid w:val="00707ECE"/>
    <w:rsid w:val="00710CE8"/>
    <w:rsid w:val="007116BC"/>
    <w:rsid w:val="007165CE"/>
    <w:rsid w:val="00720968"/>
    <w:rsid w:val="00721705"/>
    <w:rsid w:val="00721D12"/>
    <w:rsid w:val="00721F8B"/>
    <w:rsid w:val="007237CE"/>
    <w:rsid w:val="00724688"/>
    <w:rsid w:val="00726AE1"/>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34BC"/>
    <w:rsid w:val="00780378"/>
    <w:rsid w:val="00781BD4"/>
    <w:rsid w:val="00784832"/>
    <w:rsid w:val="00785D77"/>
    <w:rsid w:val="00786111"/>
    <w:rsid w:val="007879D3"/>
    <w:rsid w:val="00791F1E"/>
    <w:rsid w:val="00794D70"/>
    <w:rsid w:val="00794F3D"/>
    <w:rsid w:val="00796045"/>
    <w:rsid w:val="007968AC"/>
    <w:rsid w:val="007969AB"/>
    <w:rsid w:val="00797882"/>
    <w:rsid w:val="007A0B39"/>
    <w:rsid w:val="007A14A4"/>
    <w:rsid w:val="007A1612"/>
    <w:rsid w:val="007A165F"/>
    <w:rsid w:val="007A168F"/>
    <w:rsid w:val="007A28E4"/>
    <w:rsid w:val="007A3BB3"/>
    <w:rsid w:val="007A5AD1"/>
    <w:rsid w:val="007A5B7B"/>
    <w:rsid w:val="007B0A06"/>
    <w:rsid w:val="007B1891"/>
    <w:rsid w:val="007B5C5C"/>
    <w:rsid w:val="007B7B37"/>
    <w:rsid w:val="007B7C41"/>
    <w:rsid w:val="007C11E9"/>
    <w:rsid w:val="007C289D"/>
    <w:rsid w:val="007C433E"/>
    <w:rsid w:val="007C4452"/>
    <w:rsid w:val="007C4B3C"/>
    <w:rsid w:val="007C4DB1"/>
    <w:rsid w:val="007C6046"/>
    <w:rsid w:val="007D0292"/>
    <w:rsid w:val="007D21AC"/>
    <w:rsid w:val="007D3882"/>
    <w:rsid w:val="007D568A"/>
    <w:rsid w:val="007D574E"/>
    <w:rsid w:val="007D6BFE"/>
    <w:rsid w:val="007E2046"/>
    <w:rsid w:val="007E2A4C"/>
    <w:rsid w:val="007E3883"/>
    <w:rsid w:val="007E4FBB"/>
    <w:rsid w:val="007E55BF"/>
    <w:rsid w:val="007E71B1"/>
    <w:rsid w:val="007E7B4E"/>
    <w:rsid w:val="007F0CE2"/>
    <w:rsid w:val="007F0EFF"/>
    <w:rsid w:val="007F1375"/>
    <w:rsid w:val="007F3640"/>
    <w:rsid w:val="007F46E8"/>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5F6"/>
    <w:rsid w:val="00844842"/>
    <w:rsid w:val="00844DD0"/>
    <w:rsid w:val="0085089F"/>
    <w:rsid w:val="00850CD6"/>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6B47"/>
    <w:rsid w:val="008A7F7E"/>
    <w:rsid w:val="008B04DB"/>
    <w:rsid w:val="008B27FD"/>
    <w:rsid w:val="008B3AF2"/>
    <w:rsid w:val="008B446D"/>
    <w:rsid w:val="008B515D"/>
    <w:rsid w:val="008B5D31"/>
    <w:rsid w:val="008B6705"/>
    <w:rsid w:val="008C22F3"/>
    <w:rsid w:val="008D795D"/>
    <w:rsid w:val="008D7B07"/>
    <w:rsid w:val="008E1E94"/>
    <w:rsid w:val="008E2D99"/>
    <w:rsid w:val="008E33D8"/>
    <w:rsid w:val="008E4A60"/>
    <w:rsid w:val="008E744D"/>
    <w:rsid w:val="008F1E08"/>
    <w:rsid w:val="00900D8F"/>
    <w:rsid w:val="009014E3"/>
    <w:rsid w:val="009026E8"/>
    <w:rsid w:val="00906EB7"/>
    <w:rsid w:val="009102BF"/>
    <w:rsid w:val="00911490"/>
    <w:rsid w:val="009115F2"/>
    <w:rsid w:val="00914ADB"/>
    <w:rsid w:val="00923543"/>
    <w:rsid w:val="00923B25"/>
    <w:rsid w:val="0092402E"/>
    <w:rsid w:val="009259BA"/>
    <w:rsid w:val="00926FCB"/>
    <w:rsid w:val="0093311A"/>
    <w:rsid w:val="00934BD2"/>
    <w:rsid w:val="00934F89"/>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5922"/>
    <w:rsid w:val="0099180B"/>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5FD"/>
    <w:rsid w:val="009C0938"/>
    <w:rsid w:val="009C0B84"/>
    <w:rsid w:val="009C22C8"/>
    <w:rsid w:val="009C3F82"/>
    <w:rsid w:val="009C6707"/>
    <w:rsid w:val="009C72DD"/>
    <w:rsid w:val="009C7DF5"/>
    <w:rsid w:val="009D056C"/>
    <w:rsid w:val="009D060F"/>
    <w:rsid w:val="009D1ADE"/>
    <w:rsid w:val="009D37CA"/>
    <w:rsid w:val="009E09D0"/>
    <w:rsid w:val="009E1283"/>
    <w:rsid w:val="009E3A7F"/>
    <w:rsid w:val="009E57B1"/>
    <w:rsid w:val="009E6379"/>
    <w:rsid w:val="009F5CB0"/>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521B"/>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6D6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724"/>
    <w:rsid w:val="00AA38CA"/>
    <w:rsid w:val="00AA493E"/>
    <w:rsid w:val="00AA73AF"/>
    <w:rsid w:val="00AA7481"/>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7B42"/>
    <w:rsid w:val="00B07955"/>
    <w:rsid w:val="00B140B8"/>
    <w:rsid w:val="00B14FAA"/>
    <w:rsid w:val="00B15D30"/>
    <w:rsid w:val="00B20624"/>
    <w:rsid w:val="00B23436"/>
    <w:rsid w:val="00B237F1"/>
    <w:rsid w:val="00B24F33"/>
    <w:rsid w:val="00B26354"/>
    <w:rsid w:val="00B26CA0"/>
    <w:rsid w:val="00B32179"/>
    <w:rsid w:val="00B33007"/>
    <w:rsid w:val="00B331A9"/>
    <w:rsid w:val="00B34E7E"/>
    <w:rsid w:val="00B36569"/>
    <w:rsid w:val="00B40A05"/>
    <w:rsid w:val="00B40A3E"/>
    <w:rsid w:val="00B427BB"/>
    <w:rsid w:val="00B449EE"/>
    <w:rsid w:val="00B50227"/>
    <w:rsid w:val="00B50510"/>
    <w:rsid w:val="00B522CD"/>
    <w:rsid w:val="00B55143"/>
    <w:rsid w:val="00B555C8"/>
    <w:rsid w:val="00B55917"/>
    <w:rsid w:val="00B643A6"/>
    <w:rsid w:val="00B6485D"/>
    <w:rsid w:val="00B64DD6"/>
    <w:rsid w:val="00B6710C"/>
    <w:rsid w:val="00B67E84"/>
    <w:rsid w:val="00B72076"/>
    <w:rsid w:val="00B72303"/>
    <w:rsid w:val="00B72C72"/>
    <w:rsid w:val="00B82277"/>
    <w:rsid w:val="00B827D0"/>
    <w:rsid w:val="00B91676"/>
    <w:rsid w:val="00B95833"/>
    <w:rsid w:val="00BA15B6"/>
    <w:rsid w:val="00BA1824"/>
    <w:rsid w:val="00BA2D98"/>
    <w:rsid w:val="00BA30D1"/>
    <w:rsid w:val="00BA30E1"/>
    <w:rsid w:val="00BA4609"/>
    <w:rsid w:val="00BA5BE2"/>
    <w:rsid w:val="00BA709F"/>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5C1F"/>
    <w:rsid w:val="00BE6365"/>
    <w:rsid w:val="00BF0B7F"/>
    <w:rsid w:val="00BF4720"/>
    <w:rsid w:val="00BF4F49"/>
    <w:rsid w:val="00BF7B4F"/>
    <w:rsid w:val="00BF7B63"/>
    <w:rsid w:val="00C038EC"/>
    <w:rsid w:val="00C03C6E"/>
    <w:rsid w:val="00C05C6D"/>
    <w:rsid w:val="00C1122B"/>
    <w:rsid w:val="00C13B34"/>
    <w:rsid w:val="00C13F26"/>
    <w:rsid w:val="00C1474E"/>
    <w:rsid w:val="00C16E9F"/>
    <w:rsid w:val="00C1713D"/>
    <w:rsid w:val="00C177F1"/>
    <w:rsid w:val="00C17EE6"/>
    <w:rsid w:val="00C22F3A"/>
    <w:rsid w:val="00C23311"/>
    <w:rsid w:val="00C25978"/>
    <w:rsid w:val="00C261C6"/>
    <w:rsid w:val="00C26A9C"/>
    <w:rsid w:val="00C26E7C"/>
    <w:rsid w:val="00C276CD"/>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1BC2"/>
    <w:rsid w:val="00C62EB2"/>
    <w:rsid w:val="00C71BEC"/>
    <w:rsid w:val="00C74528"/>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517"/>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2994"/>
    <w:rsid w:val="00CF4394"/>
    <w:rsid w:val="00D000A9"/>
    <w:rsid w:val="00D005DB"/>
    <w:rsid w:val="00D0064E"/>
    <w:rsid w:val="00D00981"/>
    <w:rsid w:val="00D013A9"/>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37ABB"/>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239E"/>
    <w:rsid w:val="00D829AD"/>
    <w:rsid w:val="00D82EE2"/>
    <w:rsid w:val="00D8545C"/>
    <w:rsid w:val="00D87788"/>
    <w:rsid w:val="00D877C8"/>
    <w:rsid w:val="00D910C2"/>
    <w:rsid w:val="00D9168C"/>
    <w:rsid w:val="00D9189B"/>
    <w:rsid w:val="00D91DA6"/>
    <w:rsid w:val="00D9706F"/>
    <w:rsid w:val="00D972D4"/>
    <w:rsid w:val="00D97B67"/>
    <w:rsid w:val="00DA077E"/>
    <w:rsid w:val="00DA195B"/>
    <w:rsid w:val="00DA6B55"/>
    <w:rsid w:val="00DA6B97"/>
    <w:rsid w:val="00DB0015"/>
    <w:rsid w:val="00DB2AAD"/>
    <w:rsid w:val="00DB626D"/>
    <w:rsid w:val="00DB6365"/>
    <w:rsid w:val="00DC0BF1"/>
    <w:rsid w:val="00DC41C3"/>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AFC"/>
    <w:rsid w:val="00E82B6D"/>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12FF"/>
    <w:rsid w:val="00EC2938"/>
    <w:rsid w:val="00EC38EF"/>
    <w:rsid w:val="00EC50C9"/>
    <w:rsid w:val="00EC58B4"/>
    <w:rsid w:val="00EC5BB2"/>
    <w:rsid w:val="00ED12F0"/>
    <w:rsid w:val="00ED4773"/>
    <w:rsid w:val="00ED664B"/>
    <w:rsid w:val="00ED6A61"/>
    <w:rsid w:val="00EE03BB"/>
    <w:rsid w:val="00EE0B44"/>
    <w:rsid w:val="00EE69A8"/>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00AB"/>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6AF9"/>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97B31"/>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C7F97"/>
    <w:rsid w:val="00FD072B"/>
    <w:rsid w:val="00FD076A"/>
    <w:rsid w:val="00FD0AA0"/>
    <w:rsid w:val="00FD1D5A"/>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56108734">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CE4E-4D40-486B-BD23-D08594CA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2011-06-06T18:17:00Z</cp:lastPrinted>
  <dcterms:created xsi:type="dcterms:W3CDTF">2012-03-08T14:21:00Z</dcterms:created>
  <dcterms:modified xsi:type="dcterms:W3CDTF">2012-03-08T14:21:00Z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