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86CD4" w:rsidRPr="00386CD4">
        <w:rPr>
          <w:rFonts w:ascii="Calibri" w:hAnsi="Calibri"/>
          <w:caps/>
          <w:color w:val="auto"/>
        </w:rPr>
        <w:t xml:space="preserve"> </w:t>
      </w:r>
      <w:r w:rsidR="00573FC1">
        <w:rPr>
          <w:rFonts w:ascii="Calibri" w:hAnsi="Calibri"/>
          <w:caps/>
          <w:color w:val="auto"/>
        </w:rPr>
        <w:t xml:space="preserve"> </w:t>
      </w:r>
      <w:r w:rsidR="005E1410">
        <w:rPr>
          <w:rFonts w:ascii="Calibri" w:hAnsi="Calibri"/>
          <w:caps/>
          <w:color w:val="auto"/>
        </w:rPr>
        <w:t>XXXXX</w:t>
      </w:r>
      <w:r w:rsidRPr="00B20624">
        <w:rPr>
          <w:rFonts w:asciiTheme="minorHAnsi" w:hAnsiTheme="minorHAnsi"/>
          <w:caps/>
          <w:color w:val="auto"/>
        </w:rPr>
        <w:tab/>
      </w:r>
      <w:r w:rsidRPr="00B20624">
        <w:rPr>
          <w:rFonts w:asciiTheme="minorHAnsi" w:hAnsiTheme="minorHAnsi"/>
          <w:caps/>
          <w:color w:val="auto"/>
        </w:rPr>
        <w:tab/>
        <w:t xml:space="preserve">BRANCH </w:t>
      </w:r>
      <w:r w:rsidRPr="00573FC1">
        <w:rPr>
          <w:rFonts w:asciiTheme="minorHAnsi" w:hAnsiTheme="minorHAnsi"/>
          <w:caps/>
          <w:color w:val="auto"/>
        </w:rPr>
        <w:t xml:space="preserve">OF SERVICE: </w:t>
      </w:r>
      <w:r w:rsidR="00E1012B" w:rsidRPr="00573FC1">
        <w:rPr>
          <w:rFonts w:asciiTheme="minorHAnsi" w:hAnsiTheme="minorHAnsi"/>
          <w:caps/>
          <w:color w:val="auto"/>
        </w:rPr>
        <w:t xml:space="preserve"> </w:t>
      </w:r>
      <w:r w:rsidR="00D00981" w:rsidRPr="00573FC1">
        <w:rPr>
          <w:rFonts w:asciiTheme="minorHAnsi" w:hAnsiTheme="minorHAnsi"/>
          <w:caps/>
          <w:color w:val="auto"/>
        </w:rPr>
        <w:t>marine corps</w:t>
      </w:r>
      <w:r w:rsidR="005014DE" w:rsidRPr="00573FC1">
        <w:rPr>
          <w:rFonts w:asciiTheme="minorHAnsi" w:hAnsiTheme="minorHAnsi"/>
          <w:caps/>
          <w:color w:val="auto"/>
        </w:rPr>
        <w:t xml:space="preserve"> </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386CD4" w:rsidRPr="00B20624">
        <w:rPr>
          <w:rFonts w:ascii="Calibri" w:hAnsi="Calibri"/>
          <w:caps/>
          <w:color w:val="auto"/>
        </w:rPr>
        <w:t>PD</w:t>
      </w:r>
      <w:r w:rsidR="00386CD4">
        <w:rPr>
          <w:rFonts w:ascii="Calibri" w:hAnsi="Calibri"/>
          <w:caps/>
          <w:color w:val="auto"/>
        </w:rPr>
        <w:t>200900707</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573FC1">
        <w:rPr>
          <w:rFonts w:asciiTheme="minorHAnsi" w:hAnsiTheme="minorHAnsi"/>
          <w:caps/>
          <w:color w:val="auto"/>
        </w:rPr>
        <w:t xml:space="preserve"> </w:t>
      </w:r>
      <w:r w:rsidR="00C22F3A" w:rsidRPr="00B20624">
        <w:rPr>
          <w:rFonts w:asciiTheme="minorHAnsi" w:hAnsiTheme="minorHAnsi"/>
          <w:caps/>
          <w:color w:val="auto"/>
        </w:rPr>
        <w:t>200</w:t>
      </w:r>
      <w:r w:rsidR="00386CD4">
        <w:rPr>
          <w:rFonts w:asciiTheme="minorHAnsi" w:hAnsiTheme="minorHAnsi"/>
          <w:caps/>
          <w:color w:val="auto"/>
        </w:rPr>
        <w:t>11031</w:t>
      </w:r>
    </w:p>
    <w:p w:rsidR="00540BEF" w:rsidRPr="008B4F7D" w:rsidRDefault="00540BEF" w:rsidP="00190E48">
      <w:pPr>
        <w:tabs>
          <w:tab w:val="left" w:pos="288"/>
          <w:tab w:val="left" w:pos="4752"/>
        </w:tabs>
        <w:spacing w:line="240" w:lineRule="exact"/>
        <w:jc w:val="both"/>
        <w:rPr>
          <w:rFonts w:asciiTheme="minorHAnsi" w:hAnsiTheme="minorHAnsi"/>
          <w:caps/>
          <w:color w:val="auto"/>
        </w:rPr>
      </w:pPr>
      <w:r w:rsidRPr="008B4F7D">
        <w:rPr>
          <w:rFonts w:asciiTheme="minorHAnsi" w:hAnsiTheme="minorHAnsi"/>
          <w:caps/>
          <w:color w:val="auto"/>
        </w:rPr>
        <w:t xml:space="preserve">BOARD DATE: </w:t>
      </w:r>
      <w:r w:rsidR="00573FC1" w:rsidRPr="008B4F7D">
        <w:rPr>
          <w:rFonts w:asciiTheme="minorHAnsi" w:hAnsiTheme="minorHAnsi"/>
          <w:caps/>
          <w:color w:val="auto"/>
        </w:rPr>
        <w:t xml:space="preserve"> </w:t>
      </w:r>
      <w:r w:rsidR="000F02BE" w:rsidRPr="008B4F7D">
        <w:rPr>
          <w:rFonts w:asciiTheme="minorHAnsi" w:hAnsiTheme="minorHAnsi"/>
          <w:caps/>
          <w:color w:val="auto"/>
        </w:rPr>
        <w:t>2010</w:t>
      </w:r>
      <w:r w:rsidR="004E0D63" w:rsidRPr="008B4F7D">
        <w:rPr>
          <w:rFonts w:asciiTheme="minorHAnsi" w:hAnsiTheme="minorHAnsi"/>
          <w:caps/>
          <w:color w:val="auto"/>
        </w:rPr>
        <w:t>1201</w:t>
      </w:r>
      <w:r w:rsidR="008B4F7D">
        <w:rPr>
          <w:rFonts w:asciiTheme="minorHAnsi" w:hAnsiTheme="minorHAnsi"/>
          <w:caps/>
          <w:color w:val="auto"/>
        </w:rPr>
        <w:t xml:space="preserve">  </w:t>
      </w:r>
      <w:r w:rsidRPr="008B4F7D">
        <w:rPr>
          <w:rFonts w:asciiTheme="minorHAnsi" w:hAnsiTheme="minorHAnsi"/>
          <w:caps/>
          <w:color w:val="auto"/>
        </w:rPr>
        <w:tab/>
      </w:r>
      <w:r w:rsidRPr="008B4F7D">
        <w:rPr>
          <w:rFonts w:asciiTheme="minorHAnsi" w:hAnsiTheme="minorHAnsi"/>
          <w:caps/>
          <w:color w:val="auto"/>
        </w:rPr>
        <w:tab/>
      </w:r>
    </w:p>
    <w:p w:rsidR="00540BEF" w:rsidRPr="008B4F7D" w:rsidRDefault="00540BEF" w:rsidP="00190E48">
      <w:pPr>
        <w:tabs>
          <w:tab w:val="left" w:pos="288"/>
          <w:tab w:val="left" w:pos="4752"/>
        </w:tabs>
        <w:spacing w:line="240" w:lineRule="exact"/>
        <w:jc w:val="both"/>
        <w:rPr>
          <w:rFonts w:asciiTheme="minorHAnsi" w:hAnsiTheme="minorHAnsi"/>
          <w:caps/>
          <w:color w:val="auto"/>
        </w:rPr>
      </w:pPr>
      <w:r w:rsidRPr="008B4F7D">
        <w:rPr>
          <w:rFonts w:asciiTheme="minorHAnsi" w:hAnsiTheme="minorHAnsi"/>
          <w:color w:val="auto"/>
          <w:u w:val="single"/>
        </w:rPr>
        <w:t>_______________________________________________________________</w:t>
      </w:r>
      <w:r w:rsidRPr="008B4F7D">
        <w:rPr>
          <w:rFonts w:asciiTheme="minorHAnsi" w:hAnsiTheme="minorHAnsi"/>
          <w:color w:val="auto"/>
        </w:rPr>
        <w:t>_</w:t>
      </w:r>
      <w:r w:rsidR="00AC713F" w:rsidRPr="008B4F7D">
        <w:rPr>
          <w:rFonts w:asciiTheme="minorHAnsi" w:hAnsiTheme="minorHAnsi"/>
          <w:color w:val="auto"/>
        </w:rPr>
        <w:t>___________</w:t>
      </w:r>
    </w:p>
    <w:p w:rsidR="00B522CD" w:rsidRPr="008B4F7D" w:rsidRDefault="00B522CD" w:rsidP="00BD1921">
      <w:pPr>
        <w:tabs>
          <w:tab w:val="left" w:pos="288"/>
          <w:tab w:val="left" w:pos="4752"/>
        </w:tabs>
        <w:spacing w:line="240" w:lineRule="exact"/>
        <w:jc w:val="both"/>
        <w:rPr>
          <w:color w:val="auto"/>
        </w:rPr>
      </w:pPr>
    </w:p>
    <w:p w:rsidR="00D90E2C" w:rsidRPr="00AE3316" w:rsidRDefault="002C6E5B" w:rsidP="00BD1921">
      <w:pPr>
        <w:tabs>
          <w:tab w:val="left" w:pos="288"/>
          <w:tab w:val="left" w:pos="4752"/>
        </w:tabs>
        <w:spacing w:line="240" w:lineRule="exact"/>
        <w:jc w:val="both"/>
        <w:rPr>
          <w:rFonts w:ascii="Calibri" w:hAnsi="Calibri"/>
          <w:color w:val="auto"/>
          <w:szCs w:val="24"/>
        </w:rPr>
      </w:pPr>
      <w:r w:rsidRPr="008B4F7D">
        <w:rPr>
          <w:rFonts w:ascii="Calibri" w:hAnsi="Calibri"/>
          <w:color w:val="auto"/>
          <w:u w:val="single"/>
        </w:rPr>
        <w:t>SUMMARY OF CASE</w:t>
      </w:r>
      <w:r w:rsidRPr="008B4F7D">
        <w:rPr>
          <w:rFonts w:ascii="Calibri" w:hAnsi="Calibri"/>
          <w:color w:val="auto"/>
        </w:rPr>
        <w:t xml:space="preserve">:  </w:t>
      </w:r>
      <w:r w:rsidRPr="008B4F7D">
        <w:rPr>
          <w:rFonts w:ascii="Calibri" w:hAnsi="Calibri"/>
          <w:color w:val="auto"/>
          <w:szCs w:val="24"/>
        </w:rPr>
        <w:t xml:space="preserve">This covered individual (CI) was </w:t>
      </w:r>
      <w:r w:rsidR="00E322F7" w:rsidRPr="008B4F7D">
        <w:rPr>
          <w:rFonts w:ascii="Calibri" w:hAnsi="Calibri"/>
          <w:color w:val="auto"/>
          <w:szCs w:val="24"/>
        </w:rPr>
        <w:t>an active duty</w:t>
      </w:r>
      <w:r w:rsidR="006D4E0E" w:rsidRPr="008B4F7D">
        <w:rPr>
          <w:rFonts w:ascii="Calibri" w:hAnsi="Calibri"/>
          <w:color w:val="auto"/>
          <w:szCs w:val="24"/>
        </w:rPr>
        <w:t xml:space="preserve"> </w:t>
      </w:r>
      <w:r w:rsidR="00386CD4" w:rsidRPr="008B4F7D">
        <w:rPr>
          <w:rFonts w:ascii="Calibri" w:hAnsi="Calibri"/>
          <w:color w:val="auto"/>
          <w:szCs w:val="24"/>
        </w:rPr>
        <w:t>Marine LCPL/ E-3 (</w:t>
      </w:r>
      <w:r w:rsidR="00E73F68" w:rsidRPr="008B4F7D">
        <w:rPr>
          <w:rFonts w:ascii="Calibri" w:hAnsi="Calibri"/>
          <w:color w:val="auto"/>
          <w:szCs w:val="24"/>
        </w:rPr>
        <w:t>0</w:t>
      </w:r>
      <w:r w:rsidR="00386CD4" w:rsidRPr="008B4F7D">
        <w:rPr>
          <w:rFonts w:ascii="Calibri" w:hAnsi="Calibri"/>
          <w:color w:val="auto"/>
          <w:szCs w:val="24"/>
        </w:rPr>
        <w:t>311, Marine</w:t>
      </w:r>
      <w:r w:rsidR="00386CD4" w:rsidRPr="004E0D63">
        <w:rPr>
          <w:rFonts w:ascii="Calibri" w:hAnsi="Calibri"/>
          <w:color w:val="auto"/>
          <w:szCs w:val="24"/>
        </w:rPr>
        <w:t xml:space="preserve"> Sentry) </w:t>
      </w:r>
      <w:r w:rsidRPr="004E0D63">
        <w:rPr>
          <w:rFonts w:ascii="Calibri" w:hAnsi="Calibri"/>
          <w:color w:val="auto"/>
          <w:szCs w:val="24"/>
        </w:rPr>
        <w:t xml:space="preserve">medically separated from the </w:t>
      </w:r>
      <w:r w:rsidR="00386CD4" w:rsidRPr="004E0D63">
        <w:rPr>
          <w:rFonts w:ascii="Calibri" w:hAnsi="Calibri"/>
          <w:color w:val="auto"/>
          <w:szCs w:val="24"/>
        </w:rPr>
        <w:t xml:space="preserve">Marine Corps in 2001 after </w:t>
      </w:r>
      <w:r w:rsidR="003F5295">
        <w:rPr>
          <w:rFonts w:ascii="Calibri" w:hAnsi="Calibri"/>
          <w:color w:val="auto"/>
          <w:szCs w:val="24"/>
        </w:rPr>
        <w:t>over 1 year</w:t>
      </w:r>
      <w:r w:rsidR="00386CD4" w:rsidRPr="004E0D63">
        <w:rPr>
          <w:rFonts w:ascii="Calibri" w:hAnsi="Calibri"/>
          <w:color w:val="auto"/>
          <w:szCs w:val="24"/>
        </w:rPr>
        <w:t xml:space="preserve"> of service The medical basis for the separation was Plantar Fasciitis Bilaterally and Pes Planus Bilaterall</w:t>
      </w:r>
      <w:r w:rsidR="000B302D" w:rsidRPr="004E0D63">
        <w:rPr>
          <w:rFonts w:ascii="Calibri" w:hAnsi="Calibri"/>
          <w:color w:val="auto"/>
          <w:szCs w:val="24"/>
        </w:rPr>
        <w:t xml:space="preserve">y.  The CI had a history of </w:t>
      </w:r>
      <w:r w:rsidR="004E0D63">
        <w:rPr>
          <w:rFonts w:ascii="Calibri" w:hAnsi="Calibri"/>
          <w:color w:val="auto"/>
          <w:szCs w:val="24"/>
        </w:rPr>
        <w:t xml:space="preserve">mild </w:t>
      </w:r>
      <w:r w:rsidR="008B4F7D">
        <w:rPr>
          <w:rFonts w:ascii="Calibri" w:hAnsi="Calibri"/>
          <w:color w:val="auto"/>
          <w:szCs w:val="24"/>
        </w:rPr>
        <w:t>P</w:t>
      </w:r>
      <w:r w:rsidR="00AC55F7" w:rsidRPr="004E0D63">
        <w:rPr>
          <w:rFonts w:ascii="Calibri" w:hAnsi="Calibri"/>
          <w:color w:val="auto"/>
          <w:szCs w:val="24"/>
        </w:rPr>
        <w:t xml:space="preserve">es </w:t>
      </w:r>
      <w:r w:rsidR="008B4F7D">
        <w:rPr>
          <w:rFonts w:ascii="Calibri" w:hAnsi="Calibri"/>
          <w:color w:val="auto"/>
          <w:szCs w:val="24"/>
        </w:rPr>
        <w:t>P</w:t>
      </w:r>
      <w:r w:rsidR="00AC55F7" w:rsidRPr="004E0D63">
        <w:rPr>
          <w:rFonts w:ascii="Calibri" w:hAnsi="Calibri"/>
          <w:color w:val="auto"/>
          <w:szCs w:val="24"/>
        </w:rPr>
        <w:t xml:space="preserve">lanus which </w:t>
      </w:r>
      <w:r w:rsidR="008B4F7D">
        <w:rPr>
          <w:rFonts w:ascii="Calibri" w:hAnsi="Calibri"/>
          <w:color w:val="auto"/>
          <w:szCs w:val="24"/>
        </w:rPr>
        <w:t>wa</w:t>
      </w:r>
      <w:r w:rsidR="00AC55F7" w:rsidRPr="004E0D63">
        <w:rPr>
          <w:rFonts w:ascii="Calibri" w:hAnsi="Calibri"/>
          <w:color w:val="auto"/>
          <w:szCs w:val="24"/>
        </w:rPr>
        <w:t>s noted as a feet abnormality</w:t>
      </w:r>
      <w:r w:rsidR="00AC55F7">
        <w:rPr>
          <w:rFonts w:ascii="Calibri" w:hAnsi="Calibri"/>
          <w:color w:val="auto"/>
          <w:szCs w:val="24"/>
        </w:rPr>
        <w:t xml:space="preserve"> on the military entrance exam; </w:t>
      </w:r>
      <w:r w:rsidR="008B4F7D">
        <w:rPr>
          <w:rFonts w:ascii="Calibri" w:hAnsi="Calibri"/>
          <w:color w:val="auto"/>
          <w:szCs w:val="24"/>
        </w:rPr>
        <w:t>however</w:t>
      </w:r>
      <w:r w:rsidR="00573FC1">
        <w:rPr>
          <w:rFonts w:ascii="Calibri" w:hAnsi="Calibri"/>
          <w:color w:val="auto"/>
          <w:szCs w:val="24"/>
        </w:rPr>
        <w:t>,</w:t>
      </w:r>
      <w:r w:rsidR="00AC55F7">
        <w:rPr>
          <w:rFonts w:ascii="Calibri" w:hAnsi="Calibri"/>
          <w:color w:val="auto"/>
          <w:szCs w:val="24"/>
        </w:rPr>
        <w:t xml:space="preserve"> there was no mention of a waiver.</w:t>
      </w:r>
      <w:r w:rsidR="00BA04FC">
        <w:rPr>
          <w:rFonts w:ascii="Calibri" w:hAnsi="Calibri"/>
          <w:color w:val="auto"/>
          <w:szCs w:val="24"/>
        </w:rPr>
        <w:t xml:space="preserve">  The CI developed </w:t>
      </w:r>
      <w:r w:rsidR="00BD1921">
        <w:rPr>
          <w:rFonts w:ascii="Calibri" w:hAnsi="Calibri"/>
          <w:color w:val="auto"/>
          <w:szCs w:val="24"/>
        </w:rPr>
        <w:t>gradual bilateral</w:t>
      </w:r>
      <w:r w:rsidR="00BA04FC">
        <w:rPr>
          <w:rFonts w:ascii="Calibri" w:hAnsi="Calibri"/>
          <w:color w:val="auto"/>
          <w:szCs w:val="24"/>
        </w:rPr>
        <w:t xml:space="preserve"> foot pain during Infant</w:t>
      </w:r>
      <w:r w:rsidR="00ED1126">
        <w:rPr>
          <w:rFonts w:ascii="Calibri" w:hAnsi="Calibri"/>
          <w:color w:val="auto"/>
          <w:szCs w:val="24"/>
        </w:rPr>
        <w:t>r</w:t>
      </w:r>
      <w:r w:rsidR="00BF1718">
        <w:rPr>
          <w:rFonts w:ascii="Calibri" w:hAnsi="Calibri"/>
          <w:color w:val="auto"/>
          <w:szCs w:val="24"/>
        </w:rPr>
        <w:t>y T</w:t>
      </w:r>
      <w:r w:rsidR="00573FC1">
        <w:rPr>
          <w:rFonts w:ascii="Calibri" w:hAnsi="Calibri"/>
          <w:color w:val="auto"/>
          <w:szCs w:val="24"/>
        </w:rPr>
        <w:t>raining.</w:t>
      </w:r>
      <w:r w:rsidR="00973540">
        <w:rPr>
          <w:rFonts w:ascii="Calibri" w:hAnsi="Calibri"/>
          <w:color w:val="auto"/>
          <w:szCs w:val="24"/>
        </w:rPr>
        <w:t xml:space="preserve"> </w:t>
      </w:r>
      <w:r w:rsidR="00BA04FC">
        <w:rPr>
          <w:rFonts w:ascii="Calibri" w:hAnsi="Calibri"/>
          <w:color w:val="auto"/>
          <w:szCs w:val="24"/>
        </w:rPr>
        <w:t xml:space="preserve"> He</w:t>
      </w:r>
      <w:r w:rsidR="00ED1126">
        <w:rPr>
          <w:rFonts w:ascii="Calibri" w:hAnsi="Calibri"/>
          <w:color w:val="auto"/>
          <w:szCs w:val="24"/>
        </w:rPr>
        <w:t xml:space="preserve"> was seen by Podiatry and treated with custom made orthotic devices along with non steroidal anti inflammatory</w:t>
      </w:r>
      <w:r w:rsidR="00D90E2C">
        <w:rPr>
          <w:rFonts w:ascii="Calibri" w:hAnsi="Calibri"/>
          <w:color w:val="auto"/>
          <w:szCs w:val="24"/>
        </w:rPr>
        <w:t xml:space="preserve"> </w:t>
      </w:r>
      <w:r w:rsidR="00ED1126">
        <w:rPr>
          <w:rFonts w:ascii="Calibri" w:hAnsi="Calibri"/>
          <w:color w:val="auto"/>
          <w:szCs w:val="24"/>
        </w:rPr>
        <w:t xml:space="preserve">(NSAID) medications.  Despite extensive physical therapy including </w:t>
      </w:r>
      <w:proofErr w:type="spellStart"/>
      <w:r w:rsidR="00BD1921">
        <w:rPr>
          <w:rFonts w:ascii="Calibri" w:hAnsi="Calibri"/>
          <w:color w:val="auto"/>
          <w:szCs w:val="24"/>
        </w:rPr>
        <w:t>iontophoresis</w:t>
      </w:r>
      <w:proofErr w:type="spellEnd"/>
      <w:r w:rsidR="00ED1126">
        <w:rPr>
          <w:rFonts w:ascii="Calibri" w:hAnsi="Calibri"/>
          <w:color w:val="auto"/>
          <w:szCs w:val="24"/>
        </w:rPr>
        <w:t xml:space="preserve">, </w:t>
      </w:r>
      <w:r w:rsidR="007C4D60">
        <w:rPr>
          <w:rFonts w:ascii="Calibri" w:hAnsi="Calibri"/>
          <w:color w:val="auto"/>
          <w:szCs w:val="24"/>
        </w:rPr>
        <w:t xml:space="preserve">orthotics, </w:t>
      </w:r>
      <w:r w:rsidR="00ED1126">
        <w:rPr>
          <w:rFonts w:ascii="Calibri" w:hAnsi="Calibri"/>
          <w:color w:val="auto"/>
          <w:szCs w:val="24"/>
        </w:rPr>
        <w:t xml:space="preserve">stretching and icing modalities, the CI was unable to return to full duty and was referred to a </w:t>
      </w:r>
      <w:r w:rsidR="00ED1126" w:rsidRPr="004E0D63">
        <w:rPr>
          <w:rFonts w:ascii="Calibri" w:hAnsi="Calibri"/>
          <w:color w:val="auto"/>
          <w:szCs w:val="24"/>
        </w:rPr>
        <w:t xml:space="preserve">Medical Evaluation Board (MEB).  </w:t>
      </w:r>
      <w:r w:rsidR="00573FC1" w:rsidRPr="004E0D63">
        <w:rPr>
          <w:rFonts w:ascii="Calibri" w:hAnsi="Calibri"/>
          <w:color w:val="auto"/>
          <w:szCs w:val="24"/>
        </w:rPr>
        <w:t>The CI</w:t>
      </w:r>
      <w:r w:rsidR="00ED1126" w:rsidRPr="004E0D63">
        <w:rPr>
          <w:rFonts w:ascii="Calibri" w:hAnsi="Calibri"/>
          <w:color w:val="auto"/>
          <w:szCs w:val="24"/>
        </w:rPr>
        <w:t xml:space="preserve"> was placed on Limited Duty (LIMDU) for four weeks which included no prolonged standing.  The MEB found “</w:t>
      </w:r>
      <w:r w:rsidR="002D6408" w:rsidRPr="004E0D63">
        <w:rPr>
          <w:rFonts w:ascii="Calibri" w:hAnsi="Calibri"/>
          <w:color w:val="auto"/>
          <w:szCs w:val="24"/>
        </w:rPr>
        <w:t xml:space="preserve">in view of the poor progress with light duty, medications, insoles, physical therapy and </w:t>
      </w:r>
      <w:r w:rsidR="00BD1921" w:rsidRPr="004E0D63">
        <w:rPr>
          <w:rFonts w:ascii="Calibri" w:hAnsi="Calibri"/>
          <w:color w:val="auto"/>
          <w:szCs w:val="24"/>
        </w:rPr>
        <w:t>orthotic</w:t>
      </w:r>
      <w:r w:rsidR="002D6408" w:rsidRPr="004E0D63">
        <w:rPr>
          <w:rFonts w:ascii="Calibri" w:hAnsi="Calibri"/>
          <w:color w:val="auto"/>
          <w:szCs w:val="24"/>
        </w:rPr>
        <w:t xml:space="preserve"> devices” as interfering with duty and forwarded </w:t>
      </w:r>
      <w:r w:rsidR="000A310B" w:rsidRPr="004E0D63">
        <w:rPr>
          <w:rFonts w:ascii="Calibri" w:hAnsi="Calibri"/>
          <w:color w:val="auto"/>
          <w:szCs w:val="24"/>
        </w:rPr>
        <w:t>“</w:t>
      </w:r>
      <w:r w:rsidR="00573FC1" w:rsidRPr="004E0D63">
        <w:rPr>
          <w:rFonts w:ascii="Calibri" w:hAnsi="Calibri"/>
          <w:color w:val="auto"/>
          <w:szCs w:val="24"/>
        </w:rPr>
        <w:t>Flat Foot</w:t>
      </w:r>
      <w:r w:rsidR="000A310B" w:rsidRPr="004E0D63">
        <w:rPr>
          <w:rFonts w:ascii="Calibri" w:hAnsi="Calibri"/>
          <w:color w:val="auto"/>
          <w:szCs w:val="24"/>
        </w:rPr>
        <w:t>”</w:t>
      </w:r>
      <w:r w:rsidR="00573FC1" w:rsidRPr="004E0D63">
        <w:rPr>
          <w:rFonts w:ascii="Calibri" w:hAnsi="Calibri"/>
          <w:color w:val="auto"/>
          <w:szCs w:val="24"/>
        </w:rPr>
        <w:t xml:space="preserve"> and </w:t>
      </w:r>
      <w:r w:rsidR="000A310B" w:rsidRPr="004E0D63">
        <w:rPr>
          <w:rFonts w:ascii="Calibri" w:hAnsi="Calibri"/>
          <w:color w:val="auto"/>
          <w:szCs w:val="24"/>
        </w:rPr>
        <w:t>“</w:t>
      </w:r>
      <w:r w:rsidR="00573FC1" w:rsidRPr="004E0D63">
        <w:rPr>
          <w:rFonts w:ascii="Calibri" w:hAnsi="Calibri"/>
          <w:color w:val="auto"/>
          <w:szCs w:val="24"/>
        </w:rPr>
        <w:t xml:space="preserve">Plantar </w:t>
      </w:r>
      <w:proofErr w:type="spellStart"/>
      <w:r w:rsidR="00573FC1" w:rsidRPr="004E0D63">
        <w:rPr>
          <w:rFonts w:ascii="Calibri" w:hAnsi="Calibri"/>
          <w:color w:val="auto"/>
          <w:szCs w:val="24"/>
        </w:rPr>
        <w:t>Fascial</w:t>
      </w:r>
      <w:proofErr w:type="spellEnd"/>
      <w:r w:rsidR="00573FC1" w:rsidRPr="004E0D63">
        <w:rPr>
          <w:rFonts w:ascii="Calibri" w:hAnsi="Calibri"/>
          <w:color w:val="auto"/>
          <w:szCs w:val="24"/>
        </w:rPr>
        <w:t xml:space="preserve"> </w:t>
      </w:r>
      <w:proofErr w:type="spellStart"/>
      <w:r w:rsidR="00573FC1" w:rsidRPr="004E0D63">
        <w:rPr>
          <w:rFonts w:ascii="Calibri" w:hAnsi="Calibri"/>
          <w:color w:val="auto"/>
          <w:szCs w:val="24"/>
        </w:rPr>
        <w:t>Fibromatosis</w:t>
      </w:r>
      <w:proofErr w:type="spellEnd"/>
      <w:r w:rsidR="000A310B" w:rsidRPr="004E0D63">
        <w:rPr>
          <w:rFonts w:ascii="Calibri" w:hAnsi="Calibri"/>
          <w:color w:val="auto"/>
          <w:szCs w:val="24"/>
        </w:rPr>
        <w:t>”</w:t>
      </w:r>
      <w:r w:rsidR="00573FC1" w:rsidRPr="004E0D63">
        <w:rPr>
          <w:rFonts w:ascii="Calibri" w:hAnsi="Calibri"/>
          <w:color w:val="auto"/>
          <w:szCs w:val="24"/>
        </w:rPr>
        <w:t xml:space="preserve"> </w:t>
      </w:r>
      <w:r w:rsidR="002D6408" w:rsidRPr="004E0D63">
        <w:rPr>
          <w:rFonts w:ascii="Calibri" w:hAnsi="Calibri"/>
          <w:color w:val="auto"/>
          <w:szCs w:val="24"/>
        </w:rPr>
        <w:t>conditions to the Physical Evaluation Board (PEB) on NAVMED</w:t>
      </w:r>
      <w:r w:rsidR="005040F6">
        <w:rPr>
          <w:rFonts w:ascii="Calibri" w:hAnsi="Calibri"/>
          <w:color w:val="auto"/>
          <w:szCs w:val="24"/>
        </w:rPr>
        <w:t xml:space="preserve"> Form</w:t>
      </w:r>
      <w:r w:rsidR="002D6408" w:rsidRPr="004E0D63">
        <w:rPr>
          <w:rFonts w:ascii="Calibri" w:hAnsi="Calibri"/>
          <w:color w:val="auto"/>
          <w:szCs w:val="24"/>
        </w:rPr>
        <w:t xml:space="preserve"> 6100/1.  </w:t>
      </w:r>
      <w:r w:rsidR="00573FC1" w:rsidRPr="004E0D63">
        <w:rPr>
          <w:rFonts w:ascii="Calibri" w:hAnsi="Calibri"/>
          <w:color w:val="auto"/>
          <w:szCs w:val="24"/>
        </w:rPr>
        <w:t xml:space="preserve">No other conditions appeared on the MEB’s submission or were addressed in the narrative summary (NARSUM).  </w:t>
      </w:r>
      <w:r w:rsidR="00BD1921" w:rsidRPr="004E0D63">
        <w:rPr>
          <w:rFonts w:ascii="Calibri" w:hAnsi="Calibri"/>
          <w:color w:val="auto"/>
          <w:szCs w:val="24"/>
        </w:rPr>
        <w:t>The informal PEB adjudicated “</w:t>
      </w:r>
      <w:r w:rsidR="00573FC1" w:rsidRPr="004E0D63">
        <w:rPr>
          <w:rFonts w:ascii="Calibri" w:hAnsi="Calibri"/>
          <w:color w:val="auto"/>
          <w:szCs w:val="24"/>
        </w:rPr>
        <w:t>P</w:t>
      </w:r>
      <w:r w:rsidR="00BD1921" w:rsidRPr="004E0D63">
        <w:rPr>
          <w:rFonts w:ascii="Calibri" w:hAnsi="Calibri"/>
          <w:color w:val="auto"/>
          <w:szCs w:val="24"/>
        </w:rPr>
        <w:t xml:space="preserve">lantar </w:t>
      </w:r>
      <w:r w:rsidR="00573FC1" w:rsidRPr="004E0D63">
        <w:rPr>
          <w:rFonts w:ascii="Calibri" w:hAnsi="Calibri"/>
          <w:color w:val="auto"/>
          <w:szCs w:val="24"/>
        </w:rPr>
        <w:t>F</w:t>
      </w:r>
      <w:r w:rsidR="00BD1921" w:rsidRPr="004E0D63">
        <w:rPr>
          <w:rFonts w:ascii="Calibri" w:hAnsi="Calibri"/>
          <w:color w:val="auto"/>
          <w:szCs w:val="24"/>
        </w:rPr>
        <w:t xml:space="preserve">asciitis </w:t>
      </w:r>
      <w:r w:rsidR="00573FC1" w:rsidRPr="004E0D63">
        <w:rPr>
          <w:rFonts w:ascii="Calibri" w:hAnsi="Calibri"/>
          <w:color w:val="auto"/>
          <w:szCs w:val="24"/>
        </w:rPr>
        <w:t>B</w:t>
      </w:r>
      <w:r w:rsidR="00BD1921" w:rsidRPr="004E0D63">
        <w:rPr>
          <w:rFonts w:ascii="Calibri" w:hAnsi="Calibri"/>
          <w:color w:val="auto"/>
          <w:szCs w:val="24"/>
        </w:rPr>
        <w:t>ilaterally</w:t>
      </w:r>
      <w:r w:rsidR="00573FC1" w:rsidRPr="004E0D63">
        <w:rPr>
          <w:rFonts w:ascii="Calibri" w:hAnsi="Calibri"/>
          <w:color w:val="auto"/>
          <w:szCs w:val="24"/>
        </w:rPr>
        <w:t>”</w:t>
      </w:r>
      <w:r w:rsidR="00BD1921" w:rsidRPr="004E0D63">
        <w:rPr>
          <w:rFonts w:ascii="Calibri" w:hAnsi="Calibri"/>
          <w:color w:val="auto"/>
          <w:szCs w:val="24"/>
        </w:rPr>
        <w:t xml:space="preserve"> as unfitting rated with </w:t>
      </w:r>
      <w:r w:rsidR="005040F6">
        <w:rPr>
          <w:rFonts w:ascii="Calibri" w:hAnsi="Calibri"/>
          <w:color w:val="auto"/>
          <w:szCs w:val="24"/>
        </w:rPr>
        <w:t>Veterans Administration Schedule for Rating Disabilities (VASRD)</w:t>
      </w:r>
      <w:r w:rsidR="00BD1921" w:rsidRPr="00D946D9">
        <w:rPr>
          <w:rFonts w:ascii="Calibri" w:hAnsi="Calibri"/>
          <w:color w:val="auto"/>
          <w:szCs w:val="24"/>
        </w:rPr>
        <w:t xml:space="preserve"> code 5310 at 10%; with probable application of SECNAVIST 1850.4E and</w:t>
      </w:r>
      <w:r w:rsidR="00D946D9">
        <w:rPr>
          <w:rFonts w:ascii="Calibri" w:hAnsi="Calibri"/>
          <w:color w:val="auto"/>
          <w:szCs w:val="24"/>
        </w:rPr>
        <w:t xml:space="preserve"> /</w:t>
      </w:r>
      <w:r w:rsidR="00BD1921" w:rsidRPr="00D946D9">
        <w:rPr>
          <w:rFonts w:ascii="Calibri" w:hAnsi="Calibri"/>
          <w:color w:val="auto"/>
          <w:szCs w:val="24"/>
        </w:rPr>
        <w:t xml:space="preserve"> or DoDI 1332.39</w:t>
      </w:r>
      <w:r w:rsidR="00D946D9" w:rsidRPr="00D946D9">
        <w:rPr>
          <w:rFonts w:ascii="Calibri" w:hAnsi="Calibri"/>
          <w:color w:val="auto"/>
          <w:szCs w:val="24"/>
        </w:rPr>
        <w:t xml:space="preserve"> which were in effect at the time</w:t>
      </w:r>
      <w:r w:rsidR="00BD1921" w:rsidRPr="00D946D9">
        <w:rPr>
          <w:rFonts w:ascii="Calibri" w:hAnsi="Calibri"/>
          <w:color w:val="auto"/>
          <w:szCs w:val="24"/>
        </w:rPr>
        <w:t xml:space="preserve">.  </w:t>
      </w:r>
      <w:r w:rsidR="00790032" w:rsidRPr="00D946D9">
        <w:rPr>
          <w:rFonts w:ascii="Calibri" w:hAnsi="Calibri"/>
          <w:color w:val="auto"/>
          <w:szCs w:val="24"/>
        </w:rPr>
        <w:t xml:space="preserve">The </w:t>
      </w:r>
      <w:r w:rsidR="00BD1921" w:rsidRPr="00D946D9">
        <w:rPr>
          <w:rFonts w:ascii="Calibri" w:hAnsi="Calibri"/>
          <w:color w:val="auto"/>
          <w:szCs w:val="24"/>
        </w:rPr>
        <w:t>PEB adjudicated</w:t>
      </w:r>
      <w:r w:rsidR="00790032" w:rsidRPr="00D946D9">
        <w:rPr>
          <w:rFonts w:ascii="Calibri" w:hAnsi="Calibri"/>
          <w:color w:val="auto"/>
          <w:szCs w:val="24"/>
        </w:rPr>
        <w:t xml:space="preserve"> the </w:t>
      </w:r>
      <w:r w:rsidR="00573FC1" w:rsidRPr="00D946D9">
        <w:rPr>
          <w:rFonts w:ascii="Calibri" w:hAnsi="Calibri"/>
          <w:color w:val="auto"/>
          <w:szCs w:val="24"/>
        </w:rPr>
        <w:t>“P</w:t>
      </w:r>
      <w:r w:rsidR="00790032" w:rsidRPr="00D946D9">
        <w:rPr>
          <w:rFonts w:ascii="Calibri" w:hAnsi="Calibri"/>
          <w:color w:val="auto"/>
          <w:szCs w:val="24"/>
        </w:rPr>
        <w:t xml:space="preserve">es </w:t>
      </w:r>
      <w:r w:rsidR="00573FC1" w:rsidRPr="00D946D9">
        <w:rPr>
          <w:rFonts w:ascii="Calibri" w:hAnsi="Calibri"/>
          <w:color w:val="auto"/>
          <w:szCs w:val="24"/>
        </w:rPr>
        <w:t>P</w:t>
      </w:r>
      <w:r w:rsidR="00790032" w:rsidRPr="00D946D9">
        <w:rPr>
          <w:rFonts w:ascii="Calibri" w:hAnsi="Calibri"/>
          <w:color w:val="auto"/>
          <w:szCs w:val="24"/>
        </w:rPr>
        <w:t xml:space="preserve">lanus </w:t>
      </w:r>
      <w:r w:rsidR="00573FC1" w:rsidRPr="00D946D9">
        <w:rPr>
          <w:rFonts w:ascii="Calibri" w:hAnsi="Calibri"/>
          <w:color w:val="auto"/>
          <w:szCs w:val="24"/>
        </w:rPr>
        <w:t>B</w:t>
      </w:r>
      <w:r w:rsidR="00386CD4" w:rsidRPr="00D946D9">
        <w:rPr>
          <w:rFonts w:ascii="Calibri" w:hAnsi="Calibri"/>
          <w:color w:val="auto"/>
          <w:szCs w:val="24"/>
        </w:rPr>
        <w:t>ilaterally</w:t>
      </w:r>
      <w:r w:rsidR="00573FC1" w:rsidRPr="00D946D9">
        <w:rPr>
          <w:rFonts w:ascii="Calibri" w:hAnsi="Calibri"/>
          <w:color w:val="auto"/>
          <w:szCs w:val="24"/>
        </w:rPr>
        <w:t>”</w:t>
      </w:r>
      <w:r w:rsidR="00790032" w:rsidRPr="00D946D9">
        <w:rPr>
          <w:rFonts w:ascii="Calibri" w:hAnsi="Calibri"/>
          <w:color w:val="auto"/>
          <w:szCs w:val="24"/>
        </w:rPr>
        <w:t xml:space="preserve"> as Category II (“</w:t>
      </w:r>
      <w:r w:rsidR="00BD1921" w:rsidRPr="00D946D9">
        <w:rPr>
          <w:rFonts w:ascii="Calibri" w:hAnsi="Calibri"/>
          <w:color w:val="auto"/>
          <w:szCs w:val="24"/>
        </w:rPr>
        <w:t>Conditions that</w:t>
      </w:r>
      <w:r w:rsidR="00790032" w:rsidRPr="00D946D9">
        <w:rPr>
          <w:rFonts w:ascii="Calibri" w:hAnsi="Calibri"/>
          <w:color w:val="auto"/>
          <w:szCs w:val="24"/>
        </w:rPr>
        <w:t xml:space="preserve"> contribute to the unfitting </w:t>
      </w:r>
      <w:r w:rsidR="00BD1921" w:rsidRPr="00D946D9">
        <w:rPr>
          <w:rFonts w:ascii="Calibri" w:hAnsi="Calibri"/>
          <w:color w:val="auto"/>
          <w:szCs w:val="24"/>
        </w:rPr>
        <w:t>condition</w:t>
      </w:r>
      <w:r w:rsidR="00D946D9">
        <w:rPr>
          <w:rFonts w:ascii="Calibri" w:hAnsi="Calibri"/>
          <w:color w:val="auto"/>
          <w:szCs w:val="24"/>
        </w:rPr>
        <w:t>s”</w:t>
      </w:r>
      <w:r w:rsidR="00BD1921" w:rsidRPr="00D946D9">
        <w:rPr>
          <w:rFonts w:ascii="Calibri" w:hAnsi="Calibri"/>
          <w:color w:val="auto"/>
          <w:szCs w:val="24"/>
        </w:rPr>
        <w:t>)</w:t>
      </w:r>
      <w:r w:rsidR="00386CD4" w:rsidRPr="00D946D9">
        <w:rPr>
          <w:rFonts w:ascii="Calibri" w:hAnsi="Calibri"/>
          <w:color w:val="auto"/>
          <w:szCs w:val="24"/>
        </w:rPr>
        <w:t>.</w:t>
      </w:r>
      <w:r w:rsidR="00D90E2C" w:rsidRPr="00D946D9">
        <w:rPr>
          <w:rFonts w:ascii="Calibri" w:hAnsi="Calibri"/>
          <w:color w:val="auto"/>
          <w:szCs w:val="24"/>
        </w:rPr>
        <w:t xml:space="preserve">  </w:t>
      </w:r>
      <w:r w:rsidR="00D90E2C" w:rsidRPr="00D946D9">
        <w:rPr>
          <w:rFonts w:ascii="Calibri" w:hAnsi="Calibri"/>
          <w:color w:val="auto"/>
        </w:rPr>
        <w:t>The CI did not appeal the case, and was thus medically separated with a</w:t>
      </w:r>
      <w:r w:rsidR="00D90E2C">
        <w:rPr>
          <w:rFonts w:ascii="Calibri" w:hAnsi="Calibri"/>
          <w:color w:val="auto"/>
        </w:rPr>
        <w:t xml:space="preserve"> 10</w:t>
      </w:r>
      <w:r w:rsidR="00D90E2C" w:rsidRPr="000150B2">
        <w:rPr>
          <w:rFonts w:ascii="Calibri" w:hAnsi="Calibri"/>
          <w:color w:val="auto"/>
        </w:rPr>
        <w:t>% combined disability rating.</w:t>
      </w:r>
      <w:r w:rsidR="00D90E2C" w:rsidRPr="00861D5C">
        <w:rPr>
          <w:rFonts w:ascii="Calibri" w:hAnsi="Calibri"/>
          <w:color w:val="auto"/>
        </w:rPr>
        <w:t xml:space="preserve">  </w:t>
      </w:r>
    </w:p>
    <w:p w:rsidR="00923B25" w:rsidRPr="00AC713F" w:rsidRDefault="008B5D31" w:rsidP="00BD1921">
      <w:pPr>
        <w:tabs>
          <w:tab w:val="left" w:pos="288"/>
          <w:tab w:val="left" w:pos="4752"/>
        </w:tabs>
        <w:spacing w:line="240" w:lineRule="exact"/>
        <w:jc w:val="both"/>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w:t>
      </w:r>
    </w:p>
    <w:p w:rsidR="0085089F" w:rsidRPr="00AC713F" w:rsidRDefault="0085089F" w:rsidP="00BD1921">
      <w:pPr>
        <w:tabs>
          <w:tab w:val="left" w:pos="288"/>
          <w:tab w:val="left" w:pos="4752"/>
        </w:tabs>
        <w:spacing w:line="240" w:lineRule="exact"/>
        <w:jc w:val="both"/>
        <w:rPr>
          <w:rFonts w:asciiTheme="minorHAnsi" w:hAnsiTheme="minorHAnsi"/>
          <w:color w:val="auto"/>
          <w:u w:val="single"/>
        </w:rPr>
      </w:pPr>
    </w:p>
    <w:p w:rsidR="00A90D55" w:rsidRPr="00386CD4" w:rsidRDefault="002C6E5B" w:rsidP="002163B3">
      <w:pPr>
        <w:tabs>
          <w:tab w:val="left" w:pos="288"/>
          <w:tab w:val="left" w:pos="4752"/>
        </w:tabs>
        <w:spacing w:line="240" w:lineRule="exact"/>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proofErr w:type="gramStart"/>
      <w:r w:rsidRPr="00AE3316">
        <w:rPr>
          <w:rFonts w:ascii="Calibri" w:hAnsi="Calibri"/>
          <w:color w:val="auto"/>
          <w:szCs w:val="24"/>
        </w:rPr>
        <w:t xml:space="preserve">The </w:t>
      </w:r>
      <w:r w:rsidR="002163B3">
        <w:rPr>
          <w:rFonts w:ascii="Calibri" w:hAnsi="Calibri"/>
          <w:color w:val="auto"/>
          <w:szCs w:val="24"/>
        </w:rPr>
        <w:t xml:space="preserve"> </w:t>
      </w:r>
      <w:r w:rsidRPr="00AE3316">
        <w:rPr>
          <w:rFonts w:ascii="Calibri" w:hAnsi="Calibri"/>
          <w:color w:val="auto"/>
          <w:szCs w:val="24"/>
        </w:rPr>
        <w:t>CI</w:t>
      </w:r>
      <w:proofErr w:type="gramEnd"/>
      <w:r w:rsidRPr="00AE3316">
        <w:rPr>
          <w:rFonts w:ascii="Calibri" w:hAnsi="Calibri"/>
          <w:color w:val="auto"/>
          <w:szCs w:val="24"/>
        </w:rPr>
        <w:t xml:space="preserve"> </w:t>
      </w:r>
      <w:r w:rsidR="002163B3">
        <w:rPr>
          <w:rFonts w:ascii="Calibri" w:hAnsi="Calibri"/>
          <w:color w:val="auto"/>
          <w:szCs w:val="24"/>
        </w:rPr>
        <w:t xml:space="preserve"> </w:t>
      </w:r>
      <w:r w:rsidR="00896535">
        <w:rPr>
          <w:rFonts w:ascii="Calibri" w:hAnsi="Calibri"/>
          <w:color w:val="auto"/>
          <w:szCs w:val="24"/>
        </w:rPr>
        <w:t>elaborate</w:t>
      </w:r>
      <w:r w:rsidR="009E523A">
        <w:rPr>
          <w:rFonts w:ascii="Calibri" w:hAnsi="Calibri"/>
          <w:color w:val="auto"/>
          <w:szCs w:val="24"/>
        </w:rPr>
        <w:t>s</w:t>
      </w:r>
      <w:r w:rsidR="00896535">
        <w:rPr>
          <w:rFonts w:ascii="Calibri" w:hAnsi="Calibri"/>
          <w:color w:val="auto"/>
          <w:szCs w:val="24"/>
        </w:rPr>
        <w:t xml:space="preserve"> </w:t>
      </w:r>
      <w:r w:rsidR="002163B3">
        <w:rPr>
          <w:rFonts w:ascii="Calibri" w:hAnsi="Calibri"/>
          <w:color w:val="auto"/>
          <w:szCs w:val="24"/>
        </w:rPr>
        <w:t xml:space="preserve">  </w:t>
      </w:r>
      <w:r w:rsidR="00896535">
        <w:rPr>
          <w:rFonts w:ascii="Calibri" w:hAnsi="Calibri"/>
          <w:color w:val="auto"/>
          <w:szCs w:val="24"/>
        </w:rPr>
        <w:t xml:space="preserve">no </w:t>
      </w:r>
      <w:r w:rsidR="002163B3">
        <w:rPr>
          <w:rFonts w:ascii="Calibri" w:hAnsi="Calibri"/>
          <w:color w:val="auto"/>
          <w:szCs w:val="24"/>
        </w:rPr>
        <w:t xml:space="preserve"> </w:t>
      </w:r>
      <w:r w:rsidR="00896535">
        <w:rPr>
          <w:rFonts w:ascii="Calibri" w:hAnsi="Calibri"/>
          <w:color w:val="auto"/>
          <w:szCs w:val="24"/>
        </w:rPr>
        <w:t xml:space="preserve">specific </w:t>
      </w:r>
      <w:r w:rsidR="002163B3">
        <w:rPr>
          <w:rFonts w:ascii="Calibri" w:hAnsi="Calibri"/>
          <w:color w:val="auto"/>
          <w:szCs w:val="24"/>
        </w:rPr>
        <w:t xml:space="preserve"> </w:t>
      </w:r>
      <w:r w:rsidR="00896535">
        <w:rPr>
          <w:rFonts w:ascii="Calibri" w:hAnsi="Calibri"/>
          <w:color w:val="auto"/>
          <w:szCs w:val="24"/>
        </w:rPr>
        <w:t xml:space="preserve">contentions </w:t>
      </w:r>
      <w:r w:rsidR="002163B3">
        <w:rPr>
          <w:rFonts w:ascii="Calibri" w:hAnsi="Calibri"/>
          <w:color w:val="auto"/>
          <w:szCs w:val="24"/>
        </w:rPr>
        <w:t xml:space="preserve"> </w:t>
      </w:r>
      <w:r w:rsidR="00896535">
        <w:rPr>
          <w:rFonts w:ascii="Calibri" w:hAnsi="Calibri"/>
          <w:color w:val="auto"/>
          <w:szCs w:val="24"/>
        </w:rPr>
        <w:t xml:space="preserve">regarding </w:t>
      </w:r>
      <w:r w:rsidR="002163B3">
        <w:rPr>
          <w:rFonts w:ascii="Calibri" w:hAnsi="Calibri"/>
          <w:color w:val="auto"/>
          <w:szCs w:val="24"/>
        </w:rPr>
        <w:t xml:space="preserve"> </w:t>
      </w:r>
      <w:r w:rsidR="00896535">
        <w:rPr>
          <w:rFonts w:ascii="Calibri" w:hAnsi="Calibri"/>
          <w:color w:val="auto"/>
          <w:szCs w:val="24"/>
        </w:rPr>
        <w:t xml:space="preserve">rating </w:t>
      </w:r>
      <w:r w:rsidR="002163B3">
        <w:rPr>
          <w:rFonts w:ascii="Calibri" w:hAnsi="Calibri"/>
          <w:color w:val="auto"/>
          <w:szCs w:val="24"/>
        </w:rPr>
        <w:t xml:space="preserve"> </w:t>
      </w:r>
      <w:r w:rsidR="00896535">
        <w:rPr>
          <w:rFonts w:ascii="Calibri" w:hAnsi="Calibri"/>
          <w:color w:val="auto"/>
          <w:szCs w:val="24"/>
        </w:rPr>
        <w:t xml:space="preserve">or </w:t>
      </w:r>
      <w:r w:rsidR="002163B3">
        <w:rPr>
          <w:rFonts w:ascii="Calibri" w:hAnsi="Calibri"/>
          <w:color w:val="auto"/>
          <w:szCs w:val="24"/>
        </w:rPr>
        <w:t xml:space="preserve"> </w:t>
      </w:r>
      <w:r w:rsidR="00896535">
        <w:rPr>
          <w:rFonts w:ascii="Calibri" w:hAnsi="Calibri"/>
          <w:color w:val="auto"/>
          <w:szCs w:val="24"/>
        </w:rPr>
        <w:t xml:space="preserve">coding </w:t>
      </w:r>
      <w:r w:rsidR="002163B3">
        <w:rPr>
          <w:rFonts w:ascii="Calibri" w:hAnsi="Calibri"/>
          <w:color w:val="auto"/>
          <w:szCs w:val="24"/>
        </w:rPr>
        <w:t xml:space="preserve"> </w:t>
      </w:r>
      <w:r w:rsidR="00896535">
        <w:rPr>
          <w:rFonts w:ascii="Calibri" w:hAnsi="Calibri"/>
          <w:color w:val="auto"/>
          <w:szCs w:val="24"/>
        </w:rPr>
        <w:t xml:space="preserve">and </w:t>
      </w:r>
      <w:r w:rsidR="002163B3">
        <w:rPr>
          <w:rFonts w:ascii="Calibri" w:hAnsi="Calibri"/>
          <w:color w:val="auto"/>
          <w:szCs w:val="24"/>
        </w:rPr>
        <w:t xml:space="preserve">mentions </w:t>
      </w:r>
      <w:r w:rsidR="00896535">
        <w:rPr>
          <w:rFonts w:ascii="Calibri" w:hAnsi="Calibri"/>
          <w:color w:val="auto"/>
          <w:szCs w:val="24"/>
        </w:rPr>
        <w:t>no additionally contended conditions.</w:t>
      </w:r>
      <w:r w:rsidR="00573FC1">
        <w:rPr>
          <w:rFonts w:ascii="Calibri" w:hAnsi="Calibri"/>
          <w:color w:val="auto"/>
          <w:szCs w:val="24"/>
        </w:rPr>
        <w:t xml:space="preserve">  </w:t>
      </w:r>
      <w:r w:rsidR="003E0B5A">
        <w:rPr>
          <w:rFonts w:ascii="Calibri" w:hAnsi="Calibri"/>
          <w:color w:val="auto"/>
          <w:szCs w:val="24"/>
        </w:rPr>
        <w:t xml:space="preserve"> </w:t>
      </w:r>
      <w:r w:rsidR="008B5D31" w:rsidRPr="00AC713F">
        <w:rPr>
          <w:rFonts w:asciiTheme="minorHAnsi" w:hAnsiTheme="minorHAnsi"/>
          <w:color w:val="auto"/>
          <w:u w:val="single"/>
        </w:rPr>
        <w:t>_______________________________________________________________</w:t>
      </w:r>
      <w:r w:rsidR="008B5D31" w:rsidRPr="00AC713F">
        <w:rPr>
          <w:rFonts w:asciiTheme="minorHAnsi" w:hAnsiTheme="minorHAnsi"/>
          <w:color w:val="auto"/>
        </w:rPr>
        <w:t>_</w:t>
      </w:r>
      <w:r w:rsidR="00AC713F">
        <w:rPr>
          <w:rFonts w:asciiTheme="minorHAnsi" w:hAnsiTheme="minorHAnsi"/>
          <w:color w:val="auto"/>
        </w:rPr>
        <w:t>______________</w:t>
      </w:r>
    </w:p>
    <w:p w:rsidR="00BD6297" w:rsidRDefault="00BD6297" w:rsidP="00BD1921">
      <w:pPr>
        <w:spacing w:line="240" w:lineRule="exact"/>
        <w:jc w:val="both"/>
        <w:rPr>
          <w:rFonts w:ascii="Calibri" w:hAnsi="Calibri"/>
          <w:color w:val="auto"/>
          <w:u w:val="single"/>
        </w:rPr>
      </w:pPr>
    </w:p>
    <w:p w:rsidR="002338CA" w:rsidRPr="00542C9A" w:rsidRDefault="002C6E5B" w:rsidP="00BD1921">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r w:rsidR="00973540">
        <w:rPr>
          <w:rFonts w:ascii="Calibri" w:hAnsi="Calibri"/>
          <w:color w:val="auto"/>
        </w:rPr>
        <w:t xml:space="preserve">  </w:t>
      </w:r>
    </w:p>
    <w:p w:rsidR="00942581" w:rsidRDefault="00942581" w:rsidP="00BD1921">
      <w:pPr>
        <w:tabs>
          <w:tab w:val="left" w:pos="288"/>
          <w:tab w:val="left" w:pos="4752"/>
        </w:tabs>
        <w:spacing w:line="240" w:lineRule="exact"/>
        <w:jc w:val="both"/>
        <w:rPr>
          <w:color w:val="000080"/>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5"/>
        <w:gridCol w:w="450"/>
        <w:gridCol w:w="586"/>
        <w:gridCol w:w="810"/>
        <w:gridCol w:w="2699"/>
        <w:gridCol w:w="720"/>
        <w:gridCol w:w="810"/>
        <w:gridCol w:w="990"/>
      </w:tblGrid>
      <w:tr w:rsidR="00942581" w:rsidRPr="002A685E" w:rsidTr="000B302D">
        <w:trPr>
          <w:trHeight w:val="233"/>
          <w:jc w:val="center"/>
        </w:trPr>
        <w:tc>
          <w:tcPr>
            <w:tcW w:w="4051" w:type="dxa"/>
            <w:gridSpan w:val="4"/>
            <w:tcBorders>
              <w:right w:val="thinThickThinSmallGap" w:sz="24" w:space="0" w:color="auto"/>
            </w:tcBorders>
            <w:shd w:val="clear" w:color="auto" w:fill="D9D9D9"/>
          </w:tcPr>
          <w:p w:rsidR="00942581" w:rsidRPr="00AE10AF" w:rsidRDefault="00942581" w:rsidP="00973540">
            <w:pPr>
              <w:pStyle w:val="ListParagraph"/>
              <w:spacing w:after="0" w:line="240" w:lineRule="exact"/>
              <w:ind w:left="0"/>
              <w:jc w:val="center"/>
              <w:rPr>
                <w:b/>
                <w:sz w:val="20"/>
                <w:szCs w:val="20"/>
              </w:rPr>
            </w:pPr>
            <w:r w:rsidRPr="00AE10AF">
              <w:rPr>
                <w:b/>
                <w:sz w:val="20"/>
                <w:szCs w:val="20"/>
              </w:rPr>
              <w:t xml:space="preserve">Service </w:t>
            </w:r>
            <w:r>
              <w:rPr>
                <w:b/>
                <w:sz w:val="20"/>
                <w:szCs w:val="20"/>
              </w:rPr>
              <w:t>I</w:t>
            </w:r>
            <w:r w:rsidRPr="00AE10AF">
              <w:rPr>
                <w:b/>
                <w:sz w:val="20"/>
                <w:szCs w:val="20"/>
              </w:rPr>
              <w:t xml:space="preserve">PEB – Dated </w:t>
            </w:r>
            <w:r>
              <w:rPr>
                <w:b/>
                <w:sz w:val="20"/>
                <w:szCs w:val="20"/>
              </w:rPr>
              <w:t>20010830</w:t>
            </w:r>
          </w:p>
        </w:tc>
        <w:tc>
          <w:tcPr>
            <w:tcW w:w="5219" w:type="dxa"/>
            <w:gridSpan w:val="4"/>
            <w:tcBorders>
              <w:left w:val="thinThickThinSmallGap" w:sz="24" w:space="0" w:color="auto"/>
            </w:tcBorders>
            <w:shd w:val="clear" w:color="auto" w:fill="D9D9D9"/>
          </w:tcPr>
          <w:p w:rsidR="00942581" w:rsidRPr="00AE10AF" w:rsidRDefault="00942581" w:rsidP="007C4D60">
            <w:pPr>
              <w:pStyle w:val="ListParagraph"/>
              <w:spacing w:after="0" w:line="240" w:lineRule="exact"/>
              <w:ind w:left="0"/>
              <w:jc w:val="center"/>
              <w:rPr>
                <w:b/>
                <w:sz w:val="20"/>
                <w:szCs w:val="20"/>
              </w:rPr>
            </w:pPr>
            <w:r w:rsidRPr="00AE10AF">
              <w:rPr>
                <w:b/>
                <w:sz w:val="20"/>
                <w:szCs w:val="20"/>
              </w:rPr>
              <w:t>VA (</w:t>
            </w:r>
            <w:r>
              <w:rPr>
                <w:b/>
                <w:sz w:val="20"/>
                <w:szCs w:val="20"/>
              </w:rPr>
              <w:t>1</w:t>
            </w:r>
            <w:r w:rsidR="007C4D60">
              <w:rPr>
                <w:b/>
                <w:sz w:val="20"/>
                <w:szCs w:val="20"/>
              </w:rPr>
              <w:t>1</w:t>
            </w:r>
            <w:r>
              <w:rPr>
                <w:b/>
                <w:sz w:val="20"/>
                <w:szCs w:val="20"/>
              </w:rPr>
              <w:t xml:space="preserve"> </w:t>
            </w:r>
            <w:r w:rsidRPr="00AE10AF">
              <w:rPr>
                <w:b/>
                <w:sz w:val="20"/>
                <w:szCs w:val="20"/>
              </w:rPr>
              <w:t xml:space="preserve">Mo. after Separation) – All Effective </w:t>
            </w:r>
            <w:r>
              <w:rPr>
                <w:b/>
                <w:sz w:val="20"/>
                <w:szCs w:val="20"/>
              </w:rPr>
              <w:t>20011101</w:t>
            </w:r>
          </w:p>
        </w:tc>
      </w:tr>
      <w:tr w:rsidR="00942581" w:rsidRPr="002A685E" w:rsidTr="009E523A">
        <w:trPr>
          <w:trHeight w:val="233"/>
          <w:jc w:val="center"/>
        </w:trPr>
        <w:tc>
          <w:tcPr>
            <w:tcW w:w="2205" w:type="dxa"/>
            <w:tcBorders>
              <w:bottom w:val="single" w:sz="4" w:space="0" w:color="000000"/>
            </w:tcBorders>
            <w:shd w:val="clear" w:color="auto" w:fill="D9D9D9"/>
          </w:tcPr>
          <w:p w:rsidR="00942581" w:rsidRPr="00AE10AF" w:rsidRDefault="00942581" w:rsidP="00BD1921">
            <w:pPr>
              <w:pStyle w:val="ListParagraph"/>
              <w:spacing w:after="0" w:line="240" w:lineRule="exact"/>
              <w:ind w:left="0"/>
              <w:jc w:val="both"/>
              <w:rPr>
                <w:b/>
                <w:sz w:val="20"/>
                <w:szCs w:val="20"/>
              </w:rPr>
            </w:pPr>
            <w:r w:rsidRPr="00AE10AF">
              <w:rPr>
                <w:b/>
                <w:sz w:val="20"/>
                <w:szCs w:val="20"/>
              </w:rPr>
              <w:t>Condition</w:t>
            </w:r>
          </w:p>
        </w:tc>
        <w:tc>
          <w:tcPr>
            <w:tcW w:w="1036" w:type="dxa"/>
            <w:gridSpan w:val="2"/>
            <w:tcBorders>
              <w:bottom w:val="single" w:sz="4" w:space="0" w:color="000000"/>
            </w:tcBorders>
            <w:shd w:val="clear" w:color="auto" w:fill="D9D9D9"/>
          </w:tcPr>
          <w:p w:rsidR="00942581" w:rsidRPr="00AE10AF" w:rsidRDefault="00942581" w:rsidP="009E523A">
            <w:pPr>
              <w:pStyle w:val="ListParagraph"/>
              <w:spacing w:after="0" w:line="240" w:lineRule="exact"/>
              <w:ind w:left="0"/>
              <w:jc w:val="center"/>
              <w:rPr>
                <w:b/>
                <w:sz w:val="20"/>
                <w:szCs w:val="20"/>
              </w:rPr>
            </w:pPr>
            <w:r w:rsidRPr="00AE10AF">
              <w:rPr>
                <w:b/>
                <w:sz w:val="20"/>
                <w:szCs w:val="20"/>
              </w:rPr>
              <w:t>Code</w:t>
            </w:r>
          </w:p>
        </w:tc>
        <w:tc>
          <w:tcPr>
            <w:tcW w:w="810" w:type="dxa"/>
            <w:tcBorders>
              <w:bottom w:val="single" w:sz="4" w:space="0" w:color="000000"/>
              <w:right w:val="thinThickThinSmallGap" w:sz="24" w:space="0" w:color="auto"/>
            </w:tcBorders>
            <w:shd w:val="clear" w:color="auto" w:fill="D9D9D9"/>
          </w:tcPr>
          <w:p w:rsidR="00942581" w:rsidRPr="00AE10AF" w:rsidRDefault="00942581" w:rsidP="009E523A">
            <w:pPr>
              <w:pStyle w:val="ListParagraph"/>
              <w:spacing w:after="0" w:line="240" w:lineRule="exact"/>
              <w:ind w:left="0"/>
              <w:jc w:val="center"/>
              <w:rPr>
                <w:b/>
                <w:sz w:val="20"/>
                <w:szCs w:val="20"/>
              </w:rPr>
            </w:pPr>
            <w:r w:rsidRPr="00AE10AF">
              <w:rPr>
                <w:b/>
                <w:sz w:val="20"/>
                <w:szCs w:val="20"/>
              </w:rPr>
              <w:t>Rating</w:t>
            </w:r>
          </w:p>
        </w:tc>
        <w:tc>
          <w:tcPr>
            <w:tcW w:w="2699" w:type="dxa"/>
            <w:tcBorders>
              <w:left w:val="thinThickThinSmallGap" w:sz="24" w:space="0" w:color="auto"/>
              <w:bottom w:val="single" w:sz="4" w:space="0" w:color="000000"/>
            </w:tcBorders>
            <w:shd w:val="clear" w:color="auto" w:fill="D9D9D9"/>
          </w:tcPr>
          <w:p w:rsidR="00942581" w:rsidRPr="00AE10AF" w:rsidRDefault="00942581" w:rsidP="00BD1921">
            <w:pPr>
              <w:pStyle w:val="ListParagraph"/>
              <w:spacing w:after="0" w:line="240" w:lineRule="exact"/>
              <w:ind w:left="0"/>
              <w:jc w:val="both"/>
              <w:rPr>
                <w:b/>
                <w:sz w:val="20"/>
                <w:szCs w:val="20"/>
              </w:rPr>
            </w:pPr>
            <w:r w:rsidRPr="00AE10AF">
              <w:rPr>
                <w:b/>
                <w:sz w:val="20"/>
                <w:szCs w:val="20"/>
              </w:rPr>
              <w:t>Condition</w:t>
            </w:r>
          </w:p>
        </w:tc>
        <w:tc>
          <w:tcPr>
            <w:tcW w:w="720" w:type="dxa"/>
            <w:tcBorders>
              <w:bottom w:val="single" w:sz="4" w:space="0" w:color="000000"/>
            </w:tcBorders>
            <w:shd w:val="clear" w:color="auto" w:fill="D9D9D9"/>
          </w:tcPr>
          <w:p w:rsidR="00942581" w:rsidRPr="00AE10AF" w:rsidRDefault="00942581" w:rsidP="00573FC1">
            <w:pPr>
              <w:pStyle w:val="ListParagraph"/>
              <w:spacing w:after="0" w:line="240" w:lineRule="exact"/>
              <w:ind w:left="0"/>
              <w:jc w:val="center"/>
              <w:rPr>
                <w:b/>
                <w:sz w:val="20"/>
                <w:szCs w:val="20"/>
              </w:rPr>
            </w:pPr>
            <w:r w:rsidRPr="00AE10AF">
              <w:rPr>
                <w:b/>
                <w:sz w:val="20"/>
                <w:szCs w:val="20"/>
              </w:rPr>
              <w:t>Code</w:t>
            </w:r>
          </w:p>
        </w:tc>
        <w:tc>
          <w:tcPr>
            <w:tcW w:w="810" w:type="dxa"/>
            <w:tcBorders>
              <w:bottom w:val="single" w:sz="4" w:space="0" w:color="000000"/>
            </w:tcBorders>
            <w:shd w:val="clear" w:color="auto" w:fill="D9D9D9"/>
          </w:tcPr>
          <w:p w:rsidR="00942581" w:rsidRPr="00AE10AF" w:rsidRDefault="00942581" w:rsidP="00573FC1">
            <w:pPr>
              <w:pStyle w:val="ListParagraph"/>
              <w:spacing w:after="0" w:line="240" w:lineRule="exact"/>
              <w:ind w:left="0"/>
              <w:jc w:val="center"/>
              <w:rPr>
                <w:b/>
                <w:sz w:val="20"/>
                <w:szCs w:val="20"/>
              </w:rPr>
            </w:pPr>
            <w:r w:rsidRPr="00AE10AF">
              <w:rPr>
                <w:b/>
                <w:sz w:val="20"/>
                <w:szCs w:val="20"/>
              </w:rPr>
              <w:t>Rating</w:t>
            </w:r>
          </w:p>
        </w:tc>
        <w:tc>
          <w:tcPr>
            <w:tcW w:w="990" w:type="dxa"/>
            <w:tcBorders>
              <w:bottom w:val="single" w:sz="4" w:space="0" w:color="000000"/>
            </w:tcBorders>
            <w:shd w:val="clear" w:color="auto" w:fill="D9D9D9"/>
          </w:tcPr>
          <w:p w:rsidR="00942581" w:rsidRPr="00AE10AF" w:rsidRDefault="00942581" w:rsidP="00573FC1">
            <w:pPr>
              <w:pStyle w:val="ListParagraph"/>
              <w:spacing w:after="0" w:line="240" w:lineRule="exact"/>
              <w:ind w:left="0"/>
              <w:jc w:val="center"/>
              <w:rPr>
                <w:b/>
                <w:sz w:val="20"/>
                <w:szCs w:val="20"/>
              </w:rPr>
            </w:pPr>
            <w:r w:rsidRPr="00AE10AF">
              <w:rPr>
                <w:b/>
                <w:sz w:val="20"/>
                <w:szCs w:val="20"/>
              </w:rPr>
              <w:t>Exam</w:t>
            </w:r>
          </w:p>
        </w:tc>
      </w:tr>
      <w:tr w:rsidR="009E523A" w:rsidRPr="002A685E" w:rsidTr="009E523A">
        <w:trPr>
          <w:trHeight w:val="215"/>
          <w:jc w:val="center"/>
        </w:trPr>
        <w:tc>
          <w:tcPr>
            <w:tcW w:w="2205" w:type="dxa"/>
            <w:shd w:val="clear" w:color="auto" w:fill="FFFFFF"/>
          </w:tcPr>
          <w:p w:rsidR="009E523A" w:rsidRPr="00AE10AF" w:rsidRDefault="009E523A" w:rsidP="009E523A">
            <w:pPr>
              <w:pStyle w:val="ListParagraph"/>
              <w:spacing w:after="0" w:line="240" w:lineRule="exact"/>
              <w:ind w:left="0"/>
              <w:jc w:val="both"/>
              <w:rPr>
                <w:sz w:val="18"/>
                <w:szCs w:val="18"/>
              </w:rPr>
            </w:pPr>
            <w:r w:rsidRPr="003D12BA">
              <w:rPr>
                <w:sz w:val="18"/>
                <w:szCs w:val="18"/>
              </w:rPr>
              <w:t xml:space="preserve">Plantar Fasciitis Bilaterally </w:t>
            </w:r>
          </w:p>
        </w:tc>
        <w:tc>
          <w:tcPr>
            <w:tcW w:w="1036" w:type="dxa"/>
            <w:gridSpan w:val="2"/>
            <w:tcBorders>
              <w:bottom w:val="single" w:sz="4" w:space="0" w:color="000000"/>
            </w:tcBorders>
            <w:shd w:val="clear" w:color="auto" w:fill="FFFFFF"/>
          </w:tcPr>
          <w:p w:rsidR="009E523A" w:rsidRPr="00AE10AF" w:rsidRDefault="009E523A" w:rsidP="009E523A">
            <w:pPr>
              <w:pStyle w:val="ListParagraph"/>
              <w:spacing w:after="0" w:line="240" w:lineRule="exact"/>
              <w:ind w:left="0"/>
              <w:jc w:val="center"/>
              <w:rPr>
                <w:sz w:val="18"/>
                <w:szCs w:val="18"/>
              </w:rPr>
            </w:pPr>
            <w:r>
              <w:rPr>
                <w:sz w:val="18"/>
                <w:szCs w:val="18"/>
              </w:rPr>
              <w:t>5399-5310</w:t>
            </w:r>
          </w:p>
        </w:tc>
        <w:tc>
          <w:tcPr>
            <w:tcW w:w="810" w:type="dxa"/>
            <w:tcBorders>
              <w:bottom w:val="single" w:sz="4" w:space="0" w:color="000000"/>
              <w:right w:val="thinThickThinSmallGap" w:sz="24" w:space="0" w:color="auto"/>
            </w:tcBorders>
            <w:shd w:val="clear" w:color="auto" w:fill="FFFFFF"/>
          </w:tcPr>
          <w:p w:rsidR="009E523A" w:rsidRPr="00AE10AF" w:rsidRDefault="009E523A" w:rsidP="009E523A">
            <w:pPr>
              <w:pStyle w:val="ListParagraph"/>
              <w:spacing w:after="0" w:line="240" w:lineRule="exact"/>
              <w:ind w:left="0"/>
              <w:jc w:val="center"/>
              <w:rPr>
                <w:sz w:val="18"/>
                <w:szCs w:val="18"/>
              </w:rPr>
            </w:pPr>
            <w:r>
              <w:rPr>
                <w:sz w:val="18"/>
                <w:szCs w:val="18"/>
              </w:rPr>
              <w:t>10%</w:t>
            </w:r>
          </w:p>
        </w:tc>
        <w:tc>
          <w:tcPr>
            <w:tcW w:w="2699" w:type="dxa"/>
            <w:vMerge w:val="restart"/>
            <w:tcBorders>
              <w:left w:val="thinThickThinSmallGap" w:sz="24" w:space="0" w:color="auto"/>
            </w:tcBorders>
            <w:shd w:val="clear" w:color="auto" w:fill="FFFFFF"/>
          </w:tcPr>
          <w:p w:rsidR="009E523A" w:rsidRPr="00AE10AF" w:rsidRDefault="009E523A" w:rsidP="009E523A">
            <w:pPr>
              <w:pStyle w:val="ListParagraph"/>
              <w:spacing w:after="0" w:line="240" w:lineRule="exact"/>
              <w:ind w:left="0"/>
              <w:jc w:val="both"/>
              <w:rPr>
                <w:sz w:val="18"/>
                <w:szCs w:val="18"/>
              </w:rPr>
            </w:pPr>
            <w:r>
              <w:rPr>
                <w:sz w:val="18"/>
                <w:szCs w:val="18"/>
              </w:rPr>
              <w:t xml:space="preserve">Bilateral Plantar Fasciitis with </w:t>
            </w:r>
            <w:r w:rsidRPr="00A96F5B">
              <w:rPr>
                <w:sz w:val="18"/>
                <w:szCs w:val="18"/>
              </w:rPr>
              <w:t>Pes Planus</w:t>
            </w:r>
          </w:p>
        </w:tc>
        <w:tc>
          <w:tcPr>
            <w:tcW w:w="720" w:type="dxa"/>
            <w:vMerge w:val="restart"/>
            <w:shd w:val="clear" w:color="auto" w:fill="FFFFFF"/>
          </w:tcPr>
          <w:p w:rsidR="009E523A" w:rsidRPr="00AE10AF" w:rsidRDefault="009E523A" w:rsidP="00573FC1">
            <w:pPr>
              <w:pStyle w:val="ListParagraph"/>
              <w:spacing w:after="0" w:line="240" w:lineRule="exact"/>
              <w:ind w:left="0"/>
              <w:jc w:val="center"/>
              <w:rPr>
                <w:sz w:val="18"/>
                <w:szCs w:val="18"/>
              </w:rPr>
            </w:pPr>
            <w:r>
              <w:rPr>
                <w:sz w:val="18"/>
                <w:szCs w:val="18"/>
              </w:rPr>
              <w:t>5276</w:t>
            </w:r>
          </w:p>
        </w:tc>
        <w:tc>
          <w:tcPr>
            <w:tcW w:w="810" w:type="dxa"/>
            <w:vMerge w:val="restart"/>
            <w:shd w:val="clear" w:color="auto" w:fill="FFFFFF"/>
          </w:tcPr>
          <w:p w:rsidR="009E523A" w:rsidRPr="00AE10AF" w:rsidRDefault="009E523A" w:rsidP="00573FC1">
            <w:pPr>
              <w:pStyle w:val="ListParagraph"/>
              <w:spacing w:after="0" w:line="240" w:lineRule="exact"/>
              <w:ind w:left="0"/>
              <w:jc w:val="center"/>
              <w:rPr>
                <w:sz w:val="18"/>
                <w:szCs w:val="18"/>
              </w:rPr>
            </w:pPr>
            <w:r>
              <w:rPr>
                <w:sz w:val="18"/>
                <w:szCs w:val="18"/>
              </w:rPr>
              <w:t>30%</w:t>
            </w:r>
          </w:p>
        </w:tc>
        <w:tc>
          <w:tcPr>
            <w:tcW w:w="990" w:type="dxa"/>
            <w:vMerge w:val="restart"/>
            <w:shd w:val="clear" w:color="auto" w:fill="FFFFFF"/>
          </w:tcPr>
          <w:p w:rsidR="009E523A" w:rsidRPr="00AE10AF" w:rsidRDefault="009E523A" w:rsidP="00573FC1">
            <w:pPr>
              <w:pStyle w:val="ListParagraph"/>
              <w:spacing w:after="0" w:line="240" w:lineRule="exact"/>
              <w:ind w:left="0"/>
              <w:jc w:val="center"/>
              <w:rPr>
                <w:sz w:val="18"/>
                <w:szCs w:val="18"/>
              </w:rPr>
            </w:pPr>
            <w:r>
              <w:rPr>
                <w:sz w:val="18"/>
                <w:szCs w:val="18"/>
              </w:rPr>
              <w:t>20020924</w:t>
            </w:r>
          </w:p>
        </w:tc>
      </w:tr>
      <w:tr w:rsidR="009E523A" w:rsidRPr="002A685E" w:rsidTr="00711CA5">
        <w:trPr>
          <w:trHeight w:val="125"/>
          <w:jc w:val="center"/>
        </w:trPr>
        <w:tc>
          <w:tcPr>
            <w:tcW w:w="2655" w:type="dxa"/>
            <w:gridSpan w:val="2"/>
            <w:tcBorders>
              <w:right w:val="single" w:sz="4" w:space="0" w:color="auto"/>
            </w:tcBorders>
            <w:shd w:val="clear" w:color="auto" w:fill="FFFFFF"/>
          </w:tcPr>
          <w:p w:rsidR="009E523A" w:rsidRPr="00AE10AF" w:rsidRDefault="009E523A" w:rsidP="009E523A">
            <w:pPr>
              <w:pStyle w:val="ListParagraph"/>
              <w:spacing w:after="0" w:line="240" w:lineRule="exact"/>
              <w:ind w:left="0"/>
              <w:jc w:val="both"/>
              <w:rPr>
                <w:sz w:val="18"/>
                <w:szCs w:val="18"/>
              </w:rPr>
            </w:pPr>
            <w:r w:rsidRPr="002867D1">
              <w:rPr>
                <w:sz w:val="18"/>
                <w:szCs w:val="18"/>
              </w:rPr>
              <w:t xml:space="preserve">Pes Planus Bilaterally </w:t>
            </w:r>
          </w:p>
        </w:tc>
        <w:tc>
          <w:tcPr>
            <w:tcW w:w="1396" w:type="dxa"/>
            <w:gridSpan w:val="2"/>
            <w:tcBorders>
              <w:left w:val="single" w:sz="4" w:space="0" w:color="auto"/>
              <w:right w:val="thinThickThinSmallGap" w:sz="24" w:space="0" w:color="auto"/>
            </w:tcBorders>
            <w:shd w:val="clear" w:color="auto" w:fill="FFFFFF"/>
          </w:tcPr>
          <w:p w:rsidR="009E523A" w:rsidRPr="00AE10AF" w:rsidRDefault="009E523A" w:rsidP="009E523A">
            <w:pPr>
              <w:pStyle w:val="ListParagraph"/>
              <w:spacing w:after="0" w:line="240" w:lineRule="exact"/>
              <w:ind w:left="0"/>
              <w:jc w:val="center"/>
              <w:rPr>
                <w:sz w:val="18"/>
                <w:szCs w:val="18"/>
              </w:rPr>
            </w:pPr>
            <w:r>
              <w:rPr>
                <w:sz w:val="18"/>
                <w:szCs w:val="18"/>
              </w:rPr>
              <w:t>Category II</w:t>
            </w:r>
          </w:p>
        </w:tc>
        <w:tc>
          <w:tcPr>
            <w:tcW w:w="2699" w:type="dxa"/>
            <w:vMerge/>
            <w:tcBorders>
              <w:left w:val="thinThickThinSmallGap" w:sz="24" w:space="0" w:color="auto"/>
            </w:tcBorders>
            <w:shd w:val="clear" w:color="auto" w:fill="FFFFFF"/>
          </w:tcPr>
          <w:p w:rsidR="009E523A" w:rsidRPr="00AE10AF" w:rsidRDefault="009E523A" w:rsidP="00BD1921">
            <w:pPr>
              <w:pStyle w:val="ListParagraph"/>
              <w:spacing w:after="0" w:line="240" w:lineRule="exact"/>
              <w:ind w:left="0"/>
              <w:jc w:val="both"/>
              <w:rPr>
                <w:sz w:val="18"/>
                <w:szCs w:val="18"/>
              </w:rPr>
            </w:pPr>
          </w:p>
        </w:tc>
        <w:tc>
          <w:tcPr>
            <w:tcW w:w="720" w:type="dxa"/>
            <w:vMerge/>
            <w:shd w:val="clear" w:color="auto" w:fill="FFFFFF"/>
          </w:tcPr>
          <w:p w:rsidR="009E523A" w:rsidRPr="00AE10AF" w:rsidRDefault="009E523A" w:rsidP="00573FC1">
            <w:pPr>
              <w:pStyle w:val="ListParagraph"/>
              <w:spacing w:after="0" w:line="240" w:lineRule="exact"/>
              <w:ind w:left="0"/>
              <w:jc w:val="center"/>
              <w:rPr>
                <w:sz w:val="18"/>
                <w:szCs w:val="18"/>
              </w:rPr>
            </w:pPr>
          </w:p>
        </w:tc>
        <w:tc>
          <w:tcPr>
            <w:tcW w:w="810" w:type="dxa"/>
            <w:vMerge/>
            <w:shd w:val="clear" w:color="auto" w:fill="FFFFFF"/>
          </w:tcPr>
          <w:p w:rsidR="009E523A" w:rsidRPr="00AE10AF" w:rsidRDefault="009E523A" w:rsidP="00573FC1">
            <w:pPr>
              <w:pStyle w:val="ListParagraph"/>
              <w:spacing w:after="0" w:line="240" w:lineRule="exact"/>
              <w:ind w:left="0"/>
              <w:jc w:val="center"/>
              <w:rPr>
                <w:sz w:val="18"/>
                <w:szCs w:val="18"/>
              </w:rPr>
            </w:pPr>
          </w:p>
        </w:tc>
        <w:tc>
          <w:tcPr>
            <w:tcW w:w="990" w:type="dxa"/>
            <w:vMerge/>
            <w:shd w:val="clear" w:color="auto" w:fill="FFFFFF"/>
          </w:tcPr>
          <w:p w:rsidR="009E523A" w:rsidRPr="00AE10AF" w:rsidRDefault="009E523A" w:rsidP="00573FC1">
            <w:pPr>
              <w:pStyle w:val="ListParagraph"/>
              <w:spacing w:after="0" w:line="240" w:lineRule="exact"/>
              <w:ind w:left="0"/>
              <w:jc w:val="center"/>
              <w:rPr>
                <w:sz w:val="18"/>
                <w:szCs w:val="18"/>
              </w:rPr>
            </w:pPr>
          </w:p>
        </w:tc>
      </w:tr>
      <w:tr w:rsidR="009E523A" w:rsidRPr="002A685E" w:rsidTr="002E016D">
        <w:trPr>
          <w:trHeight w:val="125"/>
          <w:jc w:val="center"/>
        </w:trPr>
        <w:tc>
          <w:tcPr>
            <w:tcW w:w="4051" w:type="dxa"/>
            <w:gridSpan w:val="4"/>
            <w:tcBorders>
              <w:right w:val="thinThickThinSmallGap" w:sz="24" w:space="0" w:color="auto"/>
            </w:tcBorders>
            <w:shd w:val="clear" w:color="auto" w:fill="FFFFFF"/>
          </w:tcPr>
          <w:p w:rsidR="009E523A" w:rsidRPr="00AE10AF" w:rsidRDefault="009E523A" w:rsidP="009E523A">
            <w:pPr>
              <w:pStyle w:val="ListParagraph"/>
              <w:spacing w:line="240" w:lineRule="exact"/>
              <w:ind w:left="0"/>
              <w:jc w:val="center"/>
              <w:rPr>
                <w:sz w:val="18"/>
                <w:szCs w:val="18"/>
              </w:rPr>
            </w:pPr>
            <w:r w:rsidRPr="009E523A">
              <w:rPr>
                <w:sz w:val="18"/>
                <w:szCs w:val="18"/>
              </w:rPr>
              <w:t>↓No Additional MEB Entries↓</w:t>
            </w:r>
          </w:p>
        </w:tc>
        <w:tc>
          <w:tcPr>
            <w:tcW w:w="2699" w:type="dxa"/>
            <w:tcBorders>
              <w:left w:val="thinThickThinSmallGap" w:sz="24" w:space="0" w:color="auto"/>
            </w:tcBorders>
            <w:shd w:val="clear" w:color="auto" w:fill="FFFFFF"/>
          </w:tcPr>
          <w:p w:rsidR="009E523A" w:rsidRPr="00AE10AF" w:rsidRDefault="009E523A" w:rsidP="00BD1921">
            <w:pPr>
              <w:pStyle w:val="ListParagraph"/>
              <w:spacing w:after="0" w:line="240" w:lineRule="exact"/>
              <w:ind w:left="0"/>
              <w:jc w:val="both"/>
              <w:rPr>
                <w:sz w:val="18"/>
                <w:szCs w:val="18"/>
              </w:rPr>
            </w:pPr>
            <w:r>
              <w:rPr>
                <w:sz w:val="18"/>
                <w:szCs w:val="18"/>
              </w:rPr>
              <w:t>Asbestosis</w:t>
            </w:r>
          </w:p>
        </w:tc>
        <w:tc>
          <w:tcPr>
            <w:tcW w:w="720" w:type="dxa"/>
            <w:shd w:val="clear" w:color="auto" w:fill="FFFFFF"/>
          </w:tcPr>
          <w:p w:rsidR="009E523A" w:rsidRPr="00AE10AF" w:rsidRDefault="009E523A" w:rsidP="00573FC1">
            <w:pPr>
              <w:pStyle w:val="ListParagraph"/>
              <w:spacing w:after="0" w:line="240" w:lineRule="exact"/>
              <w:ind w:left="0"/>
              <w:jc w:val="center"/>
              <w:rPr>
                <w:sz w:val="18"/>
                <w:szCs w:val="18"/>
              </w:rPr>
            </w:pPr>
            <w:r>
              <w:rPr>
                <w:sz w:val="18"/>
                <w:szCs w:val="18"/>
              </w:rPr>
              <w:t>6833</w:t>
            </w:r>
          </w:p>
        </w:tc>
        <w:tc>
          <w:tcPr>
            <w:tcW w:w="1800" w:type="dxa"/>
            <w:gridSpan w:val="2"/>
            <w:shd w:val="clear" w:color="auto" w:fill="FFFFFF"/>
          </w:tcPr>
          <w:p w:rsidR="009E523A" w:rsidRPr="00AE10AF" w:rsidRDefault="009E523A" w:rsidP="009E523A">
            <w:pPr>
              <w:pStyle w:val="ListParagraph"/>
              <w:spacing w:after="0" w:line="240" w:lineRule="exact"/>
              <w:ind w:left="0"/>
              <w:jc w:val="center"/>
              <w:rPr>
                <w:sz w:val="18"/>
                <w:szCs w:val="18"/>
              </w:rPr>
            </w:pPr>
            <w:r>
              <w:rPr>
                <w:sz w:val="18"/>
                <w:szCs w:val="18"/>
              </w:rPr>
              <w:t>NSC</w:t>
            </w:r>
          </w:p>
        </w:tc>
      </w:tr>
      <w:tr w:rsidR="00942581" w:rsidRPr="009E523A" w:rsidTr="000B302D">
        <w:trPr>
          <w:trHeight w:val="242"/>
          <w:jc w:val="center"/>
        </w:trPr>
        <w:tc>
          <w:tcPr>
            <w:tcW w:w="4051" w:type="dxa"/>
            <w:gridSpan w:val="4"/>
            <w:tcBorders>
              <w:top w:val="single" w:sz="4" w:space="0" w:color="auto"/>
              <w:right w:val="thinThickThinSmallGap" w:sz="24" w:space="0" w:color="auto"/>
            </w:tcBorders>
            <w:shd w:val="clear" w:color="auto" w:fill="D9D9D9"/>
          </w:tcPr>
          <w:p w:rsidR="00942581" w:rsidRPr="009E523A" w:rsidRDefault="00942581" w:rsidP="009E523A">
            <w:pPr>
              <w:pStyle w:val="ListParagraph"/>
              <w:spacing w:after="0" w:line="240" w:lineRule="exact"/>
              <w:ind w:left="0"/>
              <w:jc w:val="center"/>
              <w:rPr>
                <w:b/>
                <w:sz w:val="20"/>
                <w:szCs w:val="20"/>
              </w:rPr>
            </w:pPr>
            <w:r w:rsidRPr="009E523A">
              <w:rPr>
                <w:b/>
                <w:sz w:val="20"/>
                <w:szCs w:val="20"/>
              </w:rPr>
              <w:t>TOTAL Combined:  10%</w:t>
            </w:r>
          </w:p>
        </w:tc>
        <w:tc>
          <w:tcPr>
            <w:tcW w:w="5219" w:type="dxa"/>
            <w:gridSpan w:val="4"/>
            <w:tcBorders>
              <w:left w:val="thinThickThinSmallGap" w:sz="24" w:space="0" w:color="auto"/>
            </w:tcBorders>
            <w:shd w:val="clear" w:color="auto" w:fill="D9D9D9"/>
          </w:tcPr>
          <w:p w:rsidR="00942581" w:rsidRPr="009E523A" w:rsidRDefault="00942581" w:rsidP="009E523A">
            <w:pPr>
              <w:pStyle w:val="ListParagraph"/>
              <w:spacing w:after="0" w:line="240" w:lineRule="exact"/>
              <w:ind w:left="0"/>
              <w:jc w:val="center"/>
              <w:rPr>
                <w:b/>
                <w:sz w:val="20"/>
                <w:szCs w:val="20"/>
              </w:rPr>
            </w:pPr>
            <w:r w:rsidRPr="009E523A">
              <w:rPr>
                <w:b/>
                <w:sz w:val="20"/>
                <w:szCs w:val="20"/>
              </w:rPr>
              <w:t xml:space="preserve">TOTAL Combined: </w:t>
            </w:r>
            <w:r w:rsidR="009E523A">
              <w:rPr>
                <w:b/>
                <w:sz w:val="20"/>
                <w:szCs w:val="20"/>
              </w:rPr>
              <w:t xml:space="preserve"> </w:t>
            </w:r>
            <w:r w:rsidRPr="009E523A">
              <w:rPr>
                <w:b/>
                <w:sz w:val="20"/>
                <w:szCs w:val="20"/>
              </w:rPr>
              <w:t>30%</w:t>
            </w:r>
          </w:p>
        </w:tc>
      </w:tr>
    </w:tbl>
    <w:p w:rsidR="00A90D55" w:rsidRPr="009E523A" w:rsidRDefault="008B5D31" w:rsidP="00BD1921">
      <w:pPr>
        <w:tabs>
          <w:tab w:val="left" w:pos="288"/>
          <w:tab w:val="left" w:pos="4752"/>
        </w:tabs>
        <w:spacing w:line="240" w:lineRule="exact"/>
        <w:jc w:val="both"/>
        <w:rPr>
          <w:color w:val="auto"/>
        </w:rPr>
      </w:pPr>
      <w:r w:rsidRPr="009E523A">
        <w:rPr>
          <w:color w:val="auto"/>
          <w:u w:val="single"/>
        </w:rPr>
        <w:t>_______________________________________________________________</w:t>
      </w:r>
      <w:r w:rsidR="00A90D55" w:rsidRPr="009E523A">
        <w:rPr>
          <w:color w:val="auto"/>
        </w:rPr>
        <w:t>_</w:t>
      </w:r>
    </w:p>
    <w:p w:rsidR="00A90D55" w:rsidRPr="009E523A" w:rsidRDefault="00A90D55" w:rsidP="00BD1921">
      <w:pPr>
        <w:tabs>
          <w:tab w:val="left" w:pos="288"/>
          <w:tab w:val="left" w:pos="4752"/>
        </w:tabs>
        <w:spacing w:line="240" w:lineRule="exact"/>
        <w:jc w:val="both"/>
        <w:rPr>
          <w:color w:val="auto"/>
        </w:rPr>
      </w:pPr>
    </w:p>
    <w:p w:rsidR="00BF1718" w:rsidRDefault="002C6E5B" w:rsidP="008B4F7D">
      <w:pPr>
        <w:tabs>
          <w:tab w:val="left" w:pos="288"/>
          <w:tab w:val="left" w:pos="4752"/>
        </w:tabs>
        <w:spacing w:line="240" w:lineRule="exact"/>
        <w:jc w:val="both"/>
        <w:rPr>
          <w:rFonts w:asciiTheme="minorHAnsi" w:hAnsiTheme="minorHAnsi"/>
          <w:color w:val="auto"/>
          <w:szCs w:val="24"/>
        </w:rPr>
      </w:pPr>
      <w:r w:rsidRPr="009E523A">
        <w:rPr>
          <w:rFonts w:asciiTheme="minorHAnsi" w:hAnsiTheme="minorHAnsi"/>
          <w:color w:val="auto"/>
          <w:szCs w:val="24"/>
          <w:u w:val="single"/>
        </w:rPr>
        <w:t>ANALYSIS SUMMARY</w:t>
      </w:r>
      <w:r w:rsidRPr="009E523A">
        <w:rPr>
          <w:rFonts w:asciiTheme="minorHAnsi" w:hAnsiTheme="minorHAnsi"/>
          <w:color w:val="auto"/>
          <w:szCs w:val="24"/>
        </w:rPr>
        <w:t>:</w:t>
      </w:r>
      <w:r w:rsidR="009B07DF">
        <w:rPr>
          <w:rFonts w:asciiTheme="minorHAnsi" w:hAnsiTheme="minorHAnsi"/>
          <w:color w:val="auto"/>
          <w:szCs w:val="24"/>
        </w:rPr>
        <w:t xml:space="preserve">  </w:t>
      </w:r>
    </w:p>
    <w:p w:rsidR="004E0D63" w:rsidRPr="009E523A" w:rsidRDefault="004E0D63" w:rsidP="008B4F7D">
      <w:pPr>
        <w:tabs>
          <w:tab w:val="left" w:pos="288"/>
          <w:tab w:val="left" w:pos="4752"/>
        </w:tabs>
        <w:spacing w:line="240" w:lineRule="exact"/>
        <w:jc w:val="both"/>
        <w:rPr>
          <w:rFonts w:asciiTheme="minorHAnsi" w:hAnsiTheme="minorHAnsi"/>
          <w:color w:val="auto"/>
          <w:szCs w:val="24"/>
        </w:rPr>
      </w:pPr>
    </w:p>
    <w:p w:rsidR="004E0D63" w:rsidRPr="001B1065" w:rsidRDefault="00973540" w:rsidP="008B4F7D">
      <w:pPr>
        <w:spacing w:line="240" w:lineRule="exact"/>
        <w:jc w:val="both"/>
        <w:rPr>
          <w:rFonts w:asciiTheme="minorHAnsi" w:hAnsiTheme="minorHAnsi"/>
          <w:color w:val="auto"/>
          <w:szCs w:val="24"/>
        </w:rPr>
      </w:pPr>
      <w:r>
        <w:rPr>
          <w:rFonts w:asciiTheme="minorHAnsi" w:hAnsiTheme="minorHAnsi"/>
          <w:color w:val="auto"/>
          <w:szCs w:val="24"/>
          <w:u w:val="single"/>
        </w:rPr>
        <w:t>Bilateral Foot Conditions (</w:t>
      </w:r>
      <w:r w:rsidR="00AD3E72">
        <w:rPr>
          <w:rFonts w:asciiTheme="minorHAnsi" w:hAnsiTheme="minorHAnsi"/>
          <w:color w:val="auto"/>
          <w:szCs w:val="24"/>
          <w:u w:val="single"/>
        </w:rPr>
        <w:t>Plantar Fasciitis</w:t>
      </w:r>
      <w:r w:rsidR="00BF1718">
        <w:rPr>
          <w:rFonts w:asciiTheme="minorHAnsi" w:hAnsiTheme="minorHAnsi"/>
          <w:color w:val="auto"/>
          <w:szCs w:val="24"/>
          <w:u w:val="single"/>
        </w:rPr>
        <w:t xml:space="preserve"> </w:t>
      </w:r>
      <w:proofErr w:type="gramStart"/>
      <w:r w:rsidR="00BF1718">
        <w:rPr>
          <w:rFonts w:asciiTheme="minorHAnsi" w:hAnsiTheme="minorHAnsi"/>
          <w:color w:val="auto"/>
          <w:szCs w:val="24"/>
          <w:u w:val="single"/>
        </w:rPr>
        <w:t>Bilaterally</w:t>
      </w:r>
      <w:proofErr w:type="gramEnd"/>
      <w:r>
        <w:rPr>
          <w:rFonts w:asciiTheme="minorHAnsi" w:hAnsiTheme="minorHAnsi"/>
          <w:color w:val="auto"/>
          <w:szCs w:val="24"/>
          <w:u w:val="single"/>
        </w:rPr>
        <w:t xml:space="preserve"> and Pes Planus Bilaterally)</w:t>
      </w:r>
      <w:r w:rsidR="00AD3E72" w:rsidRPr="009E523A">
        <w:rPr>
          <w:rFonts w:asciiTheme="minorHAnsi" w:hAnsiTheme="minorHAnsi"/>
          <w:color w:val="auto"/>
          <w:szCs w:val="24"/>
        </w:rPr>
        <w:t>:</w:t>
      </w:r>
      <w:r w:rsidR="009E523A">
        <w:rPr>
          <w:rFonts w:asciiTheme="minorHAnsi" w:hAnsiTheme="minorHAnsi"/>
          <w:color w:val="auto"/>
          <w:szCs w:val="24"/>
        </w:rPr>
        <w:t xml:space="preserve">  </w:t>
      </w:r>
      <w:r>
        <w:rPr>
          <w:rFonts w:asciiTheme="minorHAnsi" w:hAnsiTheme="minorHAnsi"/>
          <w:color w:val="auto"/>
          <w:szCs w:val="24"/>
        </w:rPr>
        <w:t xml:space="preserve">The CI was found unfit for bilateral foot pain and inability to perform his sentry duties which included prolonged standing and marching.  The CI had diagnoses of </w:t>
      </w:r>
      <w:r w:rsidRPr="00973540">
        <w:rPr>
          <w:rFonts w:asciiTheme="minorHAnsi" w:hAnsiTheme="minorHAnsi"/>
          <w:color w:val="auto"/>
          <w:szCs w:val="24"/>
        </w:rPr>
        <w:t>Plantar Fasciitis Bilaterally</w:t>
      </w:r>
      <w:r>
        <w:rPr>
          <w:rFonts w:asciiTheme="minorHAnsi" w:hAnsiTheme="minorHAnsi"/>
          <w:color w:val="auto"/>
          <w:szCs w:val="24"/>
        </w:rPr>
        <w:t xml:space="preserve"> (unfitting) and “Pes Planus Bilaterally”</w:t>
      </w:r>
      <w:r w:rsidRPr="001A7D25">
        <w:rPr>
          <w:rFonts w:ascii="Calibri" w:hAnsi="Calibri"/>
          <w:color w:val="auto"/>
          <w:szCs w:val="24"/>
        </w:rPr>
        <w:t xml:space="preserve"> </w:t>
      </w:r>
      <w:r w:rsidR="00992A0E">
        <w:rPr>
          <w:rFonts w:ascii="Calibri" w:hAnsi="Calibri"/>
          <w:color w:val="auto"/>
          <w:szCs w:val="24"/>
        </w:rPr>
        <w:t>(</w:t>
      </w:r>
      <w:r>
        <w:rPr>
          <w:rFonts w:ascii="Calibri" w:hAnsi="Calibri"/>
          <w:color w:val="auto"/>
          <w:szCs w:val="24"/>
        </w:rPr>
        <w:t xml:space="preserve">Category II </w:t>
      </w:r>
      <w:r w:rsidR="00992A0E">
        <w:rPr>
          <w:rFonts w:ascii="Calibri" w:hAnsi="Calibri"/>
          <w:color w:val="auto"/>
          <w:szCs w:val="24"/>
        </w:rPr>
        <w:t>-</w:t>
      </w:r>
      <w:r>
        <w:rPr>
          <w:rFonts w:ascii="Calibri" w:hAnsi="Calibri"/>
          <w:color w:val="auto"/>
          <w:szCs w:val="24"/>
        </w:rPr>
        <w:t xml:space="preserve">Conditions that contribute to the unfitting </w:t>
      </w:r>
      <w:r w:rsidRPr="004E0D63">
        <w:rPr>
          <w:rFonts w:ascii="Calibri" w:hAnsi="Calibri"/>
          <w:color w:val="auto"/>
          <w:szCs w:val="24"/>
        </w:rPr>
        <w:t>condition</w:t>
      </w:r>
      <w:r w:rsidR="00992A0E" w:rsidRPr="004E0D63">
        <w:rPr>
          <w:rFonts w:ascii="Calibri" w:hAnsi="Calibri"/>
          <w:color w:val="auto"/>
          <w:szCs w:val="24"/>
        </w:rPr>
        <w:t>).</w:t>
      </w:r>
      <w:r w:rsidRPr="004E0D63">
        <w:rPr>
          <w:rFonts w:ascii="Calibri" w:hAnsi="Calibri"/>
          <w:color w:val="auto"/>
          <w:szCs w:val="24"/>
        </w:rPr>
        <w:t xml:space="preserve">  </w:t>
      </w:r>
      <w:r w:rsidR="00992A0E" w:rsidRPr="004E0D63">
        <w:rPr>
          <w:rFonts w:ascii="Calibri" w:hAnsi="Calibri"/>
          <w:color w:val="auto"/>
          <w:szCs w:val="24"/>
        </w:rPr>
        <w:t>However, t</w:t>
      </w:r>
      <w:r w:rsidR="00CF4311" w:rsidRPr="004E0D63">
        <w:rPr>
          <w:rFonts w:asciiTheme="minorHAnsi" w:hAnsiTheme="minorHAnsi"/>
          <w:color w:val="auto"/>
          <w:szCs w:val="24"/>
        </w:rPr>
        <w:t xml:space="preserve">he symptoms and disability of Pes Planus (Flat feet) and plantar fasciitis </w:t>
      </w:r>
      <w:r w:rsidR="004E0D63" w:rsidRPr="004E0D63">
        <w:rPr>
          <w:rFonts w:asciiTheme="minorHAnsi" w:hAnsiTheme="minorHAnsi"/>
          <w:color w:val="auto"/>
          <w:szCs w:val="24"/>
        </w:rPr>
        <w:t>overlap significantly</w:t>
      </w:r>
      <w:r w:rsidR="00CF4311" w:rsidRPr="004E0D63">
        <w:rPr>
          <w:rFonts w:asciiTheme="minorHAnsi" w:hAnsiTheme="minorHAnsi"/>
          <w:color w:val="auto"/>
          <w:szCs w:val="24"/>
        </w:rPr>
        <w:t xml:space="preserve"> </w:t>
      </w:r>
      <w:r w:rsidR="00992A0E" w:rsidRPr="004E0D63">
        <w:rPr>
          <w:rFonts w:asciiTheme="minorHAnsi" w:hAnsiTheme="minorHAnsi"/>
          <w:color w:val="auto"/>
          <w:szCs w:val="24"/>
        </w:rPr>
        <w:t xml:space="preserve">in this case </w:t>
      </w:r>
      <w:r w:rsidR="00CF4311" w:rsidRPr="004E0D63">
        <w:rPr>
          <w:rFonts w:asciiTheme="minorHAnsi" w:hAnsiTheme="minorHAnsi"/>
          <w:color w:val="auto"/>
          <w:szCs w:val="24"/>
        </w:rPr>
        <w:t xml:space="preserve">and the two conditions are frequently medically linked.  The PEB </w:t>
      </w:r>
      <w:r w:rsidR="004E0D63" w:rsidRPr="004E0D63">
        <w:rPr>
          <w:rFonts w:asciiTheme="minorHAnsi" w:hAnsiTheme="minorHAnsi"/>
          <w:color w:val="auto"/>
          <w:szCs w:val="24"/>
        </w:rPr>
        <w:t>“</w:t>
      </w:r>
      <w:r w:rsidR="00CF4311" w:rsidRPr="004E0D63">
        <w:rPr>
          <w:rFonts w:asciiTheme="minorHAnsi" w:hAnsiTheme="minorHAnsi"/>
          <w:color w:val="auto"/>
          <w:szCs w:val="24"/>
        </w:rPr>
        <w:t>Category II</w:t>
      </w:r>
      <w:r w:rsidR="004E0D63" w:rsidRPr="004E0D63">
        <w:rPr>
          <w:rFonts w:asciiTheme="minorHAnsi" w:hAnsiTheme="minorHAnsi"/>
          <w:color w:val="auto"/>
          <w:szCs w:val="24"/>
        </w:rPr>
        <w:t>”</w:t>
      </w:r>
      <w:r w:rsidR="00CF4311" w:rsidRPr="004E0D63">
        <w:rPr>
          <w:rFonts w:asciiTheme="minorHAnsi" w:hAnsiTheme="minorHAnsi"/>
          <w:color w:val="auto"/>
          <w:szCs w:val="24"/>
        </w:rPr>
        <w:t xml:space="preserve"> designation led to the CI’s Pes Planus not being considered in the rating for </w:t>
      </w:r>
      <w:r w:rsidR="00CF4311" w:rsidRPr="004E0D63">
        <w:rPr>
          <w:rFonts w:asciiTheme="minorHAnsi" w:hAnsiTheme="minorHAnsi"/>
          <w:color w:val="auto"/>
          <w:szCs w:val="24"/>
        </w:rPr>
        <w:lastRenderedPageBreak/>
        <w:t xml:space="preserve">the disability of </w:t>
      </w:r>
      <w:r w:rsidR="00E33A7F" w:rsidRPr="004E0D63">
        <w:rPr>
          <w:rFonts w:asciiTheme="minorHAnsi" w:hAnsiTheme="minorHAnsi"/>
          <w:color w:val="auto"/>
          <w:szCs w:val="24"/>
        </w:rPr>
        <w:t>the CI’s</w:t>
      </w:r>
      <w:r w:rsidR="00CF4311" w:rsidRPr="004E0D63">
        <w:rPr>
          <w:rFonts w:asciiTheme="minorHAnsi" w:hAnsiTheme="minorHAnsi"/>
          <w:color w:val="auto"/>
          <w:szCs w:val="24"/>
        </w:rPr>
        <w:t xml:space="preserve"> bilateral foot condition</w:t>
      </w:r>
      <w:r w:rsidR="00E33A7F" w:rsidRPr="004E0D63">
        <w:rPr>
          <w:rFonts w:asciiTheme="minorHAnsi" w:hAnsiTheme="minorHAnsi"/>
          <w:color w:val="auto"/>
          <w:szCs w:val="24"/>
        </w:rPr>
        <w:t>s</w:t>
      </w:r>
      <w:r w:rsidR="00CF4311" w:rsidRPr="004E0D63">
        <w:rPr>
          <w:rFonts w:asciiTheme="minorHAnsi" w:hAnsiTheme="minorHAnsi"/>
          <w:color w:val="auto"/>
          <w:szCs w:val="24"/>
        </w:rPr>
        <w:t>.</w:t>
      </w:r>
      <w:r w:rsidR="00FA61A6" w:rsidRPr="004E0D63">
        <w:rPr>
          <w:rFonts w:asciiTheme="minorHAnsi" w:hAnsiTheme="minorHAnsi"/>
          <w:color w:val="auto"/>
          <w:szCs w:val="24"/>
        </w:rPr>
        <w:t xml:space="preserve">  The PEB also combined the left and right foot conditions into a single </w:t>
      </w:r>
      <w:r w:rsidR="004E0D63" w:rsidRPr="004E0D63">
        <w:rPr>
          <w:rFonts w:asciiTheme="minorHAnsi" w:hAnsiTheme="minorHAnsi"/>
          <w:color w:val="auto"/>
          <w:szCs w:val="24"/>
        </w:rPr>
        <w:t xml:space="preserve">muscle </w:t>
      </w:r>
      <w:r w:rsidR="00FA61A6" w:rsidRPr="004E0D63">
        <w:rPr>
          <w:rFonts w:asciiTheme="minorHAnsi" w:hAnsiTheme="minorHAnsi"/>
          <w:color w:val="auto"/>
          <w:szCs w:val="24"/>
        </w:rPr>
        <w:t>code of</w:t>
      </w:r>
      <w:r w:rsidR="00146850" w:rsidRPr="004E0D63">
        <w:rPr>
          <w:rFonts w:asciiTheme="minorHAnsi" w:hAnsiTheme="minorHAnsi"/>
          <w:color w:val="auto"/>
          <w:szCs w:val="24"/>
        </w:rPr>
        <w:t xml:space="preserve"> 5310 which is for a unilateral condition.  </w:t>
      </w:r>
      <w:r w:rsidR="00CF4311" w:rsidRPr="004E0D63">
        <w:rPr>
          <w:rFonts w:asciiTheme="minorHAnsi" w:hAnsiTheme="minorHAnsi"/>
          <w:color w:val="auto"/>
          <w:szCs w:val="24"/>
        </w:rPr>
        <w:t xml:space="preserve">The CI had </w:t>
      </w:r>
      <w:r w:rsidR="00146850" w:rsidRPr="004E0D63">
        <w:rPr>
          <w:rFonts w:asciiTheme="minorHAnsi" w:hAnsiTheme="minorHAnsi"/>
          <w:color w:val="auto"/>
          <w:szCs w:val="24"/>
        </w:rPr>
        <w:t>a</w:t>
      </w:r>
      <w:r w:rsidR="00CF4311" w:rsidRPr="004E0D63">
        <w:rPr>
          <w:rFonts w:asciiTheme="minorHAnsi" w:hAnsiTheme="minorHAnsi"/>
          <w:color w:val="auto"/>
          <w:szCs w:val="24"/>
        </w:rPr>
        <w:t xml:space="preserve">symptomatic Pes Planus </w:t>
      </w:r>
      <w:r w:rsidR="00146850" w:rsidRPr="004E0D63">
        <w:rPr>
          <w:rFonts w:asciiTheme="minorHAnsi" w:hAnsiTheme="minorHAnsi"/>
          <w:color w:val="auto"/>
          <w:szCs w:val="24"/>
        </w:rPr>
        <w:t xml:space="preserve">clearly </w:t>
      </w:r>
      <w:r w:rsidR="00CF4311" w:rsidRPr="004E0D63">
        <w:rPr>
          <w:rFonts w:asciiTheme="minorHAnsi" w:hAnsiTheme="minorHAnsi"/>
          <w:color w:val="auto"/>
          <w:szCs w:val="24"/>
        </w:rPr>
        <w:t>noted on his entry exam.  The PEB noted the Plantar</w:t>
      </w:r>
      <w:r w:rsidR="00CF4311">
        <w:rPr>
          <w:rFonts w:asciiTheme="minorHAnsi" w:hAnsiTheme="minorHAnsi"/>
          <w:color w:val="auto"/>
          <w:szCs w:val="24"/>
        </w:rPr>
        <w:t xml:space="preserve"> Fasciitis condition was impacted by a “</w:t>
      </w:r>
      <w:proofErr w:type="spellStart"/>
      <w:r w:rsidR="00CF4311">
        <w:rPr>
          <w:rFonts w:asciiTheme="minorHAnsi" w:hAnsiTheme="minorHAnsi"/>
          <w:color w:val="auto"/>
          <w:szCs w:val="24"/>
        </w:rPr>
        <w:t>PreExisting</w:t>
      </w:r>
      <w:proofErr w:type="spellEnd"/>
      <w:r w:rsidR="00CF4311">
        <w:rPr>
          <w:rFonts w:asciiTheme="minorHAnsi" w:hAnsiTheme="minorHAnsi"/>
          <w:color w:val="auto"/>
          <w:szCs w:val="24"/>
        </w:rPr>
        <w:t xml:space="preserve"> Condition - Reduced by 0%” </w:t>
      </w:r>
      <w:r w:rsidR="00146850">
        <w:rPr>
          <w:rFonts w:asciiTheme="minorHAnsi" w:hAnsiTheme="minorHAnsi"/>
          <w:color w:val="auto"/>
          <w:szCs w:val="24"/>
        </w:rPr>
        <w:t xml:space="preserve">and </w:t>
      </w:r>
      <w:r w:rsidR="00CF4311">
        <w:rPr>
          <w:rFonts w:asciiTheme="minorHAnsi" w:hAnsiTheme="minorHAnsi"/>
          <w:color w:val="auto"/>
          <w:szCs w:val="24"/>
        </w:rPr>
        <w:t xml:space="preserve">with “service aggravated” noted on the PEB worksheet (JDETS).  </w:t>
      </w:r>
      <w:r w:rsidR="00992A0E">
        <w:rPr>
          <w:rFonts w:asciiTheme="minorHAnsi" w:hAnsiTheme="minorHAnsi"/>
          <w:color w:val="auto"/>
          <w:szCs w:val="24"/>
        </w:rPr>
        <w:t>The PEB-</w:t>
      </w:r>
      <w:r w:rsidR="008E30E5">
        <w:rPr>
          <w:rFonts w:asciiTheme="minorHAnsi" w:hAnsiTheme="minorHAnsi"/>
          <w:color w:val="auto"/>
          <w:szCs w:val="24"/>
        </w:rPr>
        <w:t xml:space="preserve">unfitting Plantar Fasciitis Bilaterally </w:t>
      </w:r>
      <w:r w:rsidR="00992A0E">
        <w:rPr>
          <w:rFonts w:asciiTheme="minorHAnsi" w:hAnsiTheme="minorHAnsi"/>
          <w:color w:val="auto"/>
          <w:szCs w:val="24"/>
        </w:rPr>
        <w:t xml:space="preserve">used a muscle code </w:t>
      </w:r>
      <w:r w:rsidR="008E30E5">
        <w:rPr>
          <w:rFonts w:asciiTheme="minorHAnsi" w:hAnsiTheme="minorHAnsi"/>
          <w:color w:val="auto"/>
          <w:szCs w:val="24"/>
        </w:rPr>
        <w:t>analogously to anterior compartment syndrome (5399-5310) at 10%</w:t>
      </w:r>
      <w:r w:rsidR="00992A0E">
        <w:rPr>
          <w:rFonts w:asciiTheme="minorHAnsi" w:hAnsiTheme="minorHAnsi"/>
          <w:color w:val="auto"/>
          <w:szCs w:val="24"/>
        </w:rPr>
        <w:t xml:space="preserve"> for both feet combined</w:t>
      </w:r>
      <w:r w:rsidR="0045560A">
        <w:rPr>
          <w:rFonts w:asciiTheme="minorHAnsi" w:hAnsiTheme="minorHAnsi"/>
          <w:color w:val="auto"/>
          <w:szCs w:val="24"/>
        </w:rPr>
        <w:t xml:space="preserve"> as a single </w:t>
      </w:r>
      <w:r w:rsidR="0045560A" w:rsidRPr="004E0D63">
        <w:rPr>
          <w:rFonts w:asciiTheme="minorHAnsi" w:hAnsiTheme="minorHAnsi"/>
          <w:color w:val="auto"/>
          <w:szCs w:val="24"/>
        </w:rPr>
        <w:t>unf</w:t>
      </w:r>
      <w:r w:rsidR="00FF7123" w:rsidRPr="004E0D63">
        <w:rPr>
          <w:rFonts w:asciiTheme="minorHAnsi" w:hAnsiTheme="minorHAnsi"/>
          <w:color w:val="auto"/>
          <w:szCs w:val="24"/>
        </w:rPr>
        <w:t>itting condition</w:t>
      </w:r>
      <w:r w:rsidR="00992A0E" w:rsidRPr="004E0D63">
        <w:rPr>
          <w:rFonts w:asciiTheme="minorHAnsi" w:hAnsiTheme="minorHAnsi"/>
          <w:color w:val="auto"/>
          <w:szCs w:val="24"/>
        </w:rPr>
        <w:t xml:space="preserve"> </w:t>
      </w:r>
      <w:r w:rsidR="00FF7123" w:rsidRPr="004E0D63">
        <w:rPr>
          <w:rFonts w:asciiTheme="minorHAnsi" w:hAnsiTheme="minorHAnsi"/>
          <w:color w:val="auto"/>
          <w:szCs w:val="24"/>
        </w:rPr>
        <w:t>with possible use of SECNAVI</w:t>
      </w:r>
      <w:r w:rsidR="005040F6">
        <w:rPr>
          <w:rFonts w:asciiTheme="minorHAnsi" w:hAnsiTheme="minorHAnsi"/>
          <w:color w:val="auto"/>
          <w:szCs w:val="24"/>
        </w:rPr>
        <w:t>N</w:t>
      </w:r>
      <w:r w:rsidR="00FF7123" w:rsidRPr="004E0D63">
        <w:rPr>
          <w:rFonts w:asciiTheme="minorHAnsi" w:hAnsiTheme="minorHAnsi"/>
          <w:color w:val="auto"/>
          <w:szCs w:val="24"/>
        </w:rPr>
        <w:t xml:space="preserve">ST or DoDI rules that do not apply to the Physical Disability Board </w:t>
      </w:r>
      <w:r w:rsidR="00D946D9">
        <w:rPr>
          <w:rFonts w:asciiTheme="minorHAnsi" w:hAnsiTheme="minorHAnsi"/>
          <w:color w:val="auto"/>
          <w:szCs w:val="24"/>
        </w:rPr>
        <w:t>of R</w:t>
      </w:r>
      <w:r w:rsidR="00FF7123" w:rsidRPr="004E0D63">
        <w:rPr>
          <w:rFonts w:asciiTheme="minorHAnsi" w:hAnsiTheme="minorHAnsi"/>
          <w:color w:val="auto"/>
          <w:szCs w:val="24"/>
        </w:rPr>
        <w:t xml:space="preserve">eview (PDBR).  </w:t>
      </w:r>
      <w:r w:rsidR="00146850" w:rsidRPr="004E0D63">
        <w:rPr>
          <w:rFonts w:asciiTheme="minorHAnsi" w:hAnsiTheme="minorHAnsi"/>
          <w:color w:val="auto"/>
          <w:szCs w:val="24"/>
        </w:rPr>
        <w:t xml:space="preserve">The MEB exam and NARSUM (4-5 months pre-separation) </w:t>
      </w:r>
      <w:r w:rsidR="00547386" w:rsidRPr="004E0D63">
        <w:rPr>
          <w:rFonts w:asciiTheme="minorHAnsi" w:hAnsiTheme="minorHAnsi"/>
          <w:color w:val="auto"/>
          <w:szCs w:val="24"/>
        </w:rPr>
        <w:t>noted constant pain in the arches of both feet worse on the left</w:t>
      </w:r>
      <w:r w:rsidR="005040F6">
        <w:rPr>
          <w:rFonts w:asciiTheme="minorHAnsi" w:hAnsiTheme="minorHAnsi"/>
          <w:color w:val="auto"/>
          <w:szCs w:val="24"/>
        </w:rPr>
        <w:t>.  E</w:t>
      </w:r>
      <w:r w:rsidR="00547386" w:rsidRPr="004E0D63">
        <w:rPr>
          <w:rFonts w:asciiTheme="minorHAnsi" w:hAnsiTheme="minorHAnsi"/>
          <w:color w:val="auto"/>
          <w:szCs w:val="24"/>
        </w:rPr>
        <w:t>xam</w:t>
      </w:r>
      <w:r w:rsidR="005040F6">
        <w:rPr>
          <w:rFonts w:asciiTheme="minorHAnsi" w:hAnsiTheme="minorHAnsi"/>
          <w:color w:val="auto"/>
          <w:szCs w:val="24"/>
        </w:rPr>
        <w:t>ination</w:t>
      </w:r>
      <w:r w:rsidR="00547386" w:rsidRPr="004E0D63">
        <w:rPr>
          <w:rFonts w:asciiTheme="minorHAnsi" w:hAnsiTheme="minorHAnsi"/>
          <w:color w:val="auto"/>
          <w:szCs w:val="24"/>
        </w:rPr>
        <w:t xml:space="preserve"> demonstrated that on weight bearing there was a large medial soft tissue bulge where the longitudinal arch should be with </w:t>
      </w:r>
      <w:r w:rsidR="00146850" w:rsidRPr="004E0D63">
        <w:rPr>
          <w:rFonts w:asciiTheme="minorHAnsi" w:hAnsiTheme="minorHAnsi"/>
          <w:color w:val="auto"/>
          <w:szCs w:val="24"/>
        </w:rPr>
        <w:t xml:space="preserve">no visible longitudinal or transverse arches, tender plantar </w:t>
      </w:r>
      <w:r w:rsidR="007C4D60" w:rsidRPr="004E0D63">
        <w:rPr>
          <w:rFonts w:asciiTheme="minorHAnsi" w:hAnsiTheme="minorHAnsi"/>
          <w:color w:val="auto"/>
          <w:szCs w:val="24"/>
        </w:rPr>
        <w:t>surface of the foot</w:t>
      </w:r>
      <w:r w:rsidR="00146850" w:rsidRPr="004E0D63">
        <w:rPr>
          <w:rFonts w:asciiTheme="minorHAnsi" w:hAnsiTheme="minorHAnsi"/>
          <w:color w:val="auto"/>
          <w:szCs w:val="24"/>
        </w:rPr>
        <w:t xml:space="preserve">, </w:t>
      </w:r>
      <w:r w:rsidR="007C4D60" w:rsidRPr="004E0D63">
        <w:rPr>
          <w:rFonts w:asciiTheme="minorHAnsi" w:hAnsiTheme="minorHAnsi"/>
          <w:color w:val="auto"/>
          <w:szCs w:val="24"/>
        </w:rPr>
        <w:t xml:space="preserve">and the “Bilateral heels were seen in a </w:t>
      </w:r>
      <w:proofErr w:type="spellStart"/>
      <w:r w:rsidR="007C4D60" w:rsidRPr="004E0D63">
        <w:rPr>
          <w:rFonts w:asciiTheme="minorHAnsi" w:hAnsiTheme="minorHAnsi"/>
          <w:color w:val="auto"/>
          <w:szCs w:val="24"/>
        </w:rPr>
        <w:t>valgus</w:t>
      </w:r>
      <w:proofErr w:type="spellEnd"/>
      <w:r w:rsidR="007C4D60" w:rsidRPr="004E0D63">
        <w:rPr>
          <w:rFonts w:asciiTheme="minorHAnsi" w:hAnsiTheme="minorHAnsi"/>
          <w:color w:val="auto"/>
          <w:szCs w:val="24"/>
        </w:rPr>
        <w:t xml:space="preserve"> position when weight bearing.  It was also noted that … the ankles "rolled inward" bilaterally.  When the feet and digits were </w:t>
      </w:r>
      <w:proofErr w:type="spellStart"/>
      <w:r w:rsidR="007C4D60" w:rsidRPr="004E0D63">
        <w:rPr>
          <w:rFonts w:asciiTheme="minorHAnsi" w:hAnsiTheme="minorHAnsi"/>
          <w:color w:val="auto"/>
          <w:szCs w:val="24"/>
        </w:rPr>
        <w:t>dorsiflexed</w:t>
      </w:r>
      <w:proofErr w:type="spellEnd"/>
      <w:r w:rsidR="007C4D60" w:rsidRPr="004E0D63">
        <w:rPr>
          <w:rFonts w:asciiTheme="minorHAnsi" w:hAnsiTheme="minorHAnsi"/>
          <w:color w:val="auto"/>
          <w:szCs w:val="24"/>
        </w:rPr>
        <w:t xml:space="preserve"> pain was elicited in t</w:t>
      </w:r>
      <w:r w:rsidR="007C4D60" w:rsidRPr="00146850">
        <w:rPr>
          <w:rFonts w:asciiTheme="minorHAnsi" w:hAnsiTheme="minorHAnsi"/>
          <w:color w:val="auto"/>
          <w:szCs w:val="24"/>
        </w:rPr>
        <w:t>he arch area bilaterally.</w:t>
      </w:r>
      <w:r w:rsidR="007C4D60">
        <w:rPr>
          <w:rFonts w:asciiTheme="minorHAnsi" w:hAnsiTheme="minorHAnsi"/>
          <w:color w:val="auto"/>
          <w:szCs w:val="24"/>
        </w:rPr>
        <w:t>”  The CI had “</w:t>
      </w:r>
      <w:r w:rsidR="007C4D60" w:rsidRPr="007C4D60">
        <w:rPr>
          <w:rFonts w:asciiTheme="minorHAnsi" w:hAnsiTheme="minorHAnsi"/>
          <w:color w:val="auto"/>
          <w:szCs w:val="24"/>
        </w:rPr>
        <w:t xml:space="preserve">Increased range of motion was noted on inversion and </w:t>
      </w:r>
      <w:proofErr w:type="spellStart"/>
      <w:r w:rsidR="007C4D60" w:rsidRPr="007C4D60">
        <w:rPr>
          <w:rFonts w:asciiTheme="minorHAnsi" w:hAnsiTheme="minorHAnsi"/>
          <w:color w:val="auto"/>
          <w:szCs w:val="24"/>
        </w:rPr>
        <w:t>eversion</w:t>
      </w:r>
      <w:proofErr w:type="spellEnd"/>
      <w:r w:rsidR="007C4D60" w:rsidRPr="007C4D60">
        <w:rPr>
          <w:rFonts w:asciiTheme="minorHAnsi" w:hAnsiTheme="minorHAnsi"/>
          <w:color w:val="auto"/>
          <w:szCs w:val="24"/>
        </w:rPr>
        <w:t xml:space="preserve"> of the feet at the </w:t>
      </w:r>
      <w:proofErr w:type="spellStart"/>
      <w:r w:rsidR="007C4D60" w:rsidRPr="007C4D60">
        <w:rPr>
          <w:rFonts w:asciiTheme="minorHAnsi" w:hAnsiTheme="minorHAnsi"/>
          <w:color w:val="auto"/>
          <w:szCs w:val="24"/>
        </w:rPr>
        <w:t>subtalar</w:t>
      </w:r>
      <w:proofErr w:type="spellEnd"/>
      <w:r w:rsidR="007C4D60">
        <w:rPr>
          <w:rFonts w:asciiTheme="minorHAnsi" w:hAnsiTheme="minorHAnsi"/>
          <w:color w:val="auto"/>
          <w:szCs w:val="24"/>
        </w:rPr>
        <w:t xml:space="preserve"> </w:t>
      </w:r>
      <w:r w:rsidR="007C4D60" w:rsidRPr="007C4D60">
        <w:rPr>
          <w:rFonts w:asciiTheme="minorHAnsi" w:hAnsiTheme="minorHAnsi"/>
          <w:color w:val="auto"/>
          <w:szCs w:val="24"/>
        </w:rPr>
        <w:t xml:space="preserve">and </w:t>
      </w:r>
      <w:proofErr w:type="spellStart"/>
      <w:r w:rsidR="007C4D60" w:rsidRPr="007C4D60">
        <w:rPr>
          <w:rFonts w:asciiTheme="minorHAnsi" w:hAnsiTheme="minorHAnsi"/>
          <w:color w:val="auto"/>
          <w:szCs w:val="24"/>
        </w:rPr>
        <w:t>midtarsal</w:t>
      </w:r>
      <w:proofErr w:type="spellEnd"/>
      <w:r w:rsidR="007C4D60" w:rsidRPr="007C4D60">
        <w:rPr>
          <w:rFonts w:asciiTheme="minorHAnsi" w:hAnsiTheme="minorHAnsi"/>
          <w:color w:val="auto"/>
          <w:szCs w:val="24"/>
        </w:rPr>
        <w:t xml:space="preserve"> joints bilaterally</w:t>
      </w:r>
      <w:r w:rsidR="007C4D60">
        <w:rPr>
          <w:rFonts w:asciiTheme="minorHAnsi" w:hAnsiTheme="minorHAnsi"/>
          <w:color w:val="auto"/>
          <w:szCs w:val="24"/>
        </w:rPr>
        <w:t xml:space="preserve">” with no loss of power or skin changes.  </w:t>
      </w:r>
      <w:r w:rsidR="00DE7AF1">
        <w:rPr>
          <w:rFonts w:asciiTheme="minorHAnsi" w:hAnsiTheme="minorHAnsi"/>
          <w:color w:val="auto"/>
          <w:szCs w:val="24"/>
        </w:rPr>
        <w:t xml:space="preserve">The VA </w:t>
      </w:r>
      <w:r w:rsidR="005040F6">
        <w:rPr>
          <w:rFonts w:asciiTheme="minorHAnsi" w:hAnsiTheme="minorHAnsi"/>
          <w:color w:val="auto"/>
          <w:szCs w:val="24"/>
        </w:rPr>
        <w:t>Compensation and Pension (</w:t>
      </w:r>
      <w:r w:rsidR="00DE7AF1">
        <w:rPr>
          <w:rFonts w:asciiTheme="minorHAnsi" w:hAnsiTheme="minorHAnsi"/>
          <w:color w:val="auto"/>
          <w:szCs w:val="24"/>
        </w:rPr>
        <w:t>C&amp;P</w:t>
      </w:r>
      <w:r w:rsidR="005040F6">
        <w:rPr>
          <w:rFonts w:asciiTheme="minorHAnsi" w:hAnsiTheme="minorHAnsi"/>
          <w:color w:val="auto"/>
          <w:szCs w:val="24"/>
        </w:rPr>
        <w:t>)</w:t>
      </w:r>
      <w:r w:rsidR="00DE7AF1">
        <w:rPr>
          <w:rFonts w:asciiTheme="minorHAnsi" w:hAnsiTheme="minorHAnsi"/>
          <w:color w:val="auto"/>
          <w:szCs w:val="24"/>
        </w:rPr>
        <w:t xml:space="preserve"> exam </w:t>
      </w:r>
      <w:r w:rsidR="00B72858">
        <w:rPr>
          <w:rFonts w:asciiTheme="minorHAnsi" w:hAnsiTheme="minorHAnsi"/>
          <w:color w:val="auto"/>
          <w:szCs w:val="24"/>
        </w:rPr>
        <w:t xml:space="preserve">11 months </w:t>
      </w:r>
      <w:r w:rsidR="004E1029">
        <w:rPr>
          <w:rFonts w:asciiTheme="minorHAnsi" w:hAnsiTheme="minorHAnsi"/>
          <w:color w:val="auto"/>
          <w:szCs w:val="24"/>
        </w:rPr>
        <w:t xml:space="preserve">(20020924) </w:t>
      </w:r>
      <w:r w:rsidR="00B72858">
        <w:rPr>
          <w:rFonts w:asciiTheme="minorHAnsi" w:hAnsiTheme="minorHAnsi"/>
          <w:color w:val="auto"/>
          <w:szCs w:val="24"/>
        </w:rPr>
        <w:t xml:space="preserve">post separation </w:t>
      </w:r>
      <w:r w:rsidR="004E1029">
        <w:rPr>
          <w:rFonts w:asciiTheme="minorHAnsi" w:hAnsiTheme="minorHAnsi"/>
          <w:color w:val="auto"/>
          <w:szCs w:val="24"/>
        </w:rPr>
        <w:t>was not significantly different from the MEB examination</w:t>
      </w:r>
      <w:r w:rsidR="00547386">
        <w:rPr>
          <w:rFonts w:asciiTheme="minorHAnsi" w:hAnsiTheme="minorHAnsi"/>
          <w:color w:val="auto"/>
          <w:szCs w:val="24"/>
        </w:rPr>
        <w:t xml:space="preserve"> aside from greater complaints of pain</w:t>
      </w:r>
      <w:r w:rsidR="004E1029">
        <w:rPr>
          <w:rFonts w:asciiTheme="minorHAnsi" w:hAnsiTheme="minorHAnsi"/>
          <w:color w:val="auto"/>
          <w:szCs w:val="24"/>
        </w:rPr>
        <w:t>.</w:t>
      </w:r>
      <w:r w:rsidR="007C4D60">
        <w:rPr>
          <w:rFonts w:asciiTheme="minorHAnsi" w:hAnsiTheme="minorHAnsi"/>
          <w:color w:val="auto"/>
          <w:szCs w:val="24"/>
        </w:rPr>
        <w:t xml:space="preserve">  The VA noted a history of “</w:t>
      </w:r>
      <w:r w:rsidR="007C4D60" w:rsidRPr="007C4D60">
        <w:rPr>
          <w:rFonts w:asciiTheme="minorHAnsi" w:hAnsiTheme="minorHAnsi"/>
          <w:color w:val="auto"/>
          <w:szCs w:val="24"/>
        </w:rPr>
        <w:t>Prior to military service he was</w:t>
      </w:r>
      <w:r w:rsidR="007A39F9">
        <w:rPr>
          <w:rFonts w:asciiTheme="minorHAnsi" w:hAnsiTheme="minorHAnsi"/>
          <w:color w:val="auto"/>
          <w:szCs w:val="24"/>
        </w:rPr>
        <w:t xml:space="preserve"> </w:t>
      </w:r>
      <w:r w:rsidR="007C4D60">
        <w:rPr>
          <w:rFonts w:asciiTheme="minorHAnsi" w:hAnsiTheme="minorHAnsi"/>
          <w:color w:val="auto"/>
          <w:szCs w:val="24"/>
        </w:rPr>
        <w:t xml:space="preserve">very athletic with little </w:t>
      </w:r>
      <w:r w:rsidR="007C4D60" w:rsidRPr="007C4D60">
        <w:rPr>
          <w:rFonts w:asciiTheme="minorHAnsi" w:hAnsiTheme="minorHAnsi"/>
          <w:color w:val="auto"/>
          <w:szCs w:val="24"/>
        </w:rPr>
        <w:t>if any foot problems</w:t>
      </w:r>
      <w:r w:rsidR="007C4D60">
        <w:rPr>
          <w:rFonts w:asciiTheme="minorHAnsi" w:hAnsiTheme="minorHAnsi"/>
          <w:color w:val="auto"/>
          <w:szCs w:val="24"/>
        </w:rPr>
        <w:t>”</w:t>
      </w:r>
      <w:r w:rsidR="007A39F9">
        <w:rPr>
          <w:rFonts w:asciiTheme="minorHAnsi" w:hAnsiTheme="minorHAnsi"/>
          <w:color w:val="auto"/>
          <w:szCs w:val="24"/>
        </w:rPr>
        <w:t xml:space="preserve"> that </w:t>
      </w:r>
      <w:r w:rsidR="007A39F9" w:rsidRPr="004E0D63">
        <w:rPr>
          <w:rFonts w:asciiTheme="minorHAnsi" w:hAnsiTheme="minorHAnsi"/>
          <w:color w:val="auto"/>
          <w:szCs w:val="24"/>
        </w:rPr>
        <w:t xml:space="preserve">agrees with the CI’s service entry history.  </w:t>
      </w:r>
      <w:r w:rsidR="00547386" w:rsidRPr="004E0D63">
        <w:rPr>
          <w:rFonts w:asciiTheme="minorHAnsi" w:hAnsiTheme="minorHAnsi"/>
          <w:color w:val="auto"/>
          <w:szCs w:val="24"/>
        </w:rPr>
        <w:t xml:space="preserve">The CI had constant pain in the arches (L&gt;R), with marked flattening of both feet and X-rays confirmed severe Pes Planus of both feet.  </w:t>
      </w:r>
      <w:r w:rsidR="00BF1718" w:rsidRPr="004E0D63">
        <w:rPr>
          <w:rFonts w:asciiTheme="minorHAnsi" w:hAnsiTheme="minorHAnsi"/>
          <w:color w:val="auto"/>
          <w:szCs w:val="24"/>
        </w:rPr>
        <w:t xml:space="preserve">The VA and PEB chose different coding options for </w:t>
      </w:r>
      <w:r w:rsidR="007A39F9" w:rsidRPr="004E0D63">
        <w:rPr>
          <w:rFonts w:asciiTheme="minorHAnsi" w:hAnsiTheme="minorHAnsi"/>
          <w:color w:val="auto"/>
          <w:szCs w:val="24"/>
        </w:rPr>
        <w:t>the CI’s bilateral foot condition which materially impacted the level of disability rating</w:t>
      </w:r>
      <w:r w:rsidR="00BF1718" w:rsidRPr="004E0D63">
        <w:rPr>
          <w:rFonts w:asciiTheme="minorHAnsi" w:hAnsiTheme="minorHAnsi"/>
          <w:color w:val="auto"/>
          <w:szCs w:val="24"/>
        </w:rPr>
        <w:t xml:space="preserve">.  </w:t>
      </w:r>
      <w:r w:rsidR="007A39F9" w:rsidRPr="004E0D63">
        <w:rPr>
          <w:rFonts w:ascii="Calibri" w:hAnsi="Calibri"/>
          <w:color w:val="auto"/>
          <w:szCs w:val="24"/>
        </w:rPr>
        <w:t xml:space="preserve">The PEB used the VA Schedule of Ratings as per §4.73-4 Diagnostic Code 5310 Group X Function: Movements of the forefoot and toes; propulsion thrust in walking and a questionable consolidation of both feet into a single rating of 10% (Moderate).  </w:t>
      </w:r>
      <w:r w:rsidR="00B97549" w:rsidRPr="004E0D63">
        <w:rPr>
          <w:rFonts w:ascii="Calibri" w:hAnsi="Calibri"/>
          <w:color w:val="auto"/>
          <w:szCs w:val="24"/>
        </w:rPr>
        <w:t>The general application of the VASRD is that unless specified in the specific code or condition</w:t>
      </w:r>
      <w:r w:rsidR="00B97549">
        <w:rPr>
          <w:rFonts w:ascii="Calibri" w:hAnsi="Calibri"/>
          <w:color w:val="auto"/>
          <w:szCs w:val="24"/>
        </w:rPr>
        <w:t xml:space="preserve"> for muscle injuries, nerve injury, etc., that </w:t>
      </w:r>
      <w:r w:rsidR="007A39F9" w:rsidRPr="00B97549">
        <w:rPr>
          <w:rFonts w:ascii="Calibri" w:hAnsi="Calibri"/>
          <w:color w:val="auto"/>
          <w:szCs w:val="24"/>
        </w:rPr>
        <w:t xml:space="preserve">evaluations are for involvement of a single extremity. </w:t>
      </w:r>
      <w:r w:rsidR="00B97549">
        <w:rPr>
          <w:rFonts w:ascii="Calibri" w:hAnsi="Calibri"/>
          <w:color w:val="auto"/>
          <w:szCs w:val="24"/>
        </w:rPr>
        <w:t xml:space="preserve"> </w:t>
      </w:r>
      <w:r w:rsidR="007A39F9" w:rsidRPr="00B97549">
        <w:rPr>
          <w:rFonts w:ascii="Calibri" w:hAnsi="Calibri"/>
          <w:color w:val="auto"/>
          <w:szCs w:val="24"/>
        </w:rPr>
        <w:t xml:space="preserve">If more than one extremity is affected, each extremity </w:t>
      </w:r>
      <w:r w:rsidR="00B97549">
        <w:rPr>
          <w:rFonts w:ascii="Calibri" w:hAnsi="Calibri"/>
          <w:color w:val="auto"/>
          <w:szCs w:val="24"/>
        </w:rPr>
        <w:t xml:space="preserve">is </w:t>
      </w:r>
      <w:r w:rsidR="00B97549" w:rsidRPr="00B97549">
        <w:rPr>
          <w:rFonts w:ascii="Calibri" w:hAnsi="Calibri"/>
          <w:color w:val="auto"/>
          <w:szCs w:val="24"/>
        </w:rPr>
        <w:t>evaluate</w:t>
      </w:r>
      <w:r w:rsidR="00B97549">
        <w:rPr>
          <w:rFonts w:ascii="Calibri" w:hAnsi="Calibri"/>
          <w:color w:val="auto"/>
          <w:szCs w:val="24"/>
        </w:rPr>
        <w:t>d</w:t>
      </w:r>
      <w:r w:rsidR="00B97549" w:rsidRPr="00B97549">
        <w:rPr>
          <w:rFonts w:ascii="Calibri" w:hAnsi="Calibri"/>
          <w:color w:val="auto"/>
          <w:szCs w:val="24"/>
        </w:rPr>
        <w:t xml:space="preserve"> </w:t>
      </w:r>
      <w:r w:rsidR="007A39F9" w:rsidRPr="00B97549">
        <w:rPr>
          <w:rFonts w:ascii="Calibri" w:hAnsi="Calibri"/>
          <w:color w:val="auto"/>
          <w:szCs w:val="24"/>
        </w:rPr>
        <w:t xml:space="preserve">separately and </w:t>
      </w:r>
      <w:r w:rsidR="00B97549">
        <w:rPr>
          <w:rFonts w:ascii="Calibri" w:hAnsi="Calibri"/>
          <w:color w:val="auto"/>
          <w:szCs w:val="24"/>
        </w:rPr>
        <w:t xml:space="preserve">ratings are </w:t>
      </w:r>
      <w:r w:rsidR="007A39F9" w:rsidRPr="00B97549">
        <w:rPr>
          <w:rFonts w:ascii="Calibri" w:hAnsi="Calibri"/>
          <w:color w:val="auto"/>
          <w:szCs w:val="24"/>
        </w:rPr>
        <w:t>combine</w:t>
      </w:r>
      <w:r w:rsidR="00B97549">
        <w:rPr>
          <w:rFonts w:ascii="Calibri" w:hAnsi="Calibri"/>
          <w:color w:val="auto"/>
          <w:szCs w:val="24"/>
        </w:rPr>
        <w:t>d</w:t>
      </w:r>
      <w:r w:rsidR="007A39F9" w:rsidRPr="00B97549">
        <w:rPr>
          <w:rFonts w:ascii="Calibri" w:hAnsi="Calibri"/>
          <w:color w:val="auto"/>
          <w:szCs w:val="24"/>
        </w:rPr>
        <w:t xml:space="preserve"> (under §4.25), using the bilateral factor (§4.26)</w:t>
      </w:r>
      <w:r w:rsidR="00B97549">
        <w:rPr>
          <w:rFonts w:ascii="Calibri" w:hAnsi="Calibri"/>
          <w:color w:val="auto"/>
          <w:szCs w:val="24"/>
        </w:rPr>
        <w:t xml:space="preserve"> where </w:t>
      </w:r>
      <w:r w:rsidR="007A39F9" w:rsidRPr="004E0D63">
        <w:rPr>
          <w:rFonts w:ascii="Calibri" w:hAnsi="Calibri"/>
          <w:color w:val="auto"/>
          <w:szCs w:val="24"/>
        </w:rPr>
        <w:t xml:space="preserve">applicable.  </w:t>
      </w:r>
      <w:r w:rsidR="00B72858" w:rsidRPr="004E0D63">
        <w:rPr>
          <w:rFonts w:asciiTheme="minorHAnsi" w:hAnsiTheme="minorHAnsi"/>
          <w:color w:val="auto"/>
          <w:szCs w:val="24"/>
        </w:rPr>
        <w:t xml:space="preserve">The VA </w:t>
      </w:r>
      <w:r w:rsidR="00BD1921" w:rsidRPr="004E0D63">
        <w:rPr>
          <w:rFonts w:asciiTheme="minorHAnsi" w:hAnsiTheme="minorHAnsi"/>
          <w:color w:val="auto"/>
          <w:szCs w:val="24"/>
        </w:rPr>
        <w:t>co</w:t>
      </w:r>
      <w:r w:rsidR="00B97549" w:rsidRPr="004E0D63">
        <w:rPr>
          <w:rFonts w:asciiTheme="minorHAnsi" w:hAnsiTheme="minorHAnsi"/>
          <w:color w:val="auto"/>
          <w:szCs w:val="24"/>
        </w:rPr>
        <w:t>nsidered</w:t>
      </w:r>
      <w:r w:rsidR="00BD1921" w:rsidRPr="004E0D63">
        <w:rPr>
          <w:rFonts w:asciiTheme="minorHAnsi" w:hAnsiTheme="minorHAnsi"/>
          <w:color w:val="auto"/>
          <w:szCs w:val="24"/>
        </w:rPr>
        <w:t xml:space="preserve"> </w:t>
      </w:r>
      <w:r w:rsidR="00B97549" w:rsidRPr="004E0D63">
        <w:rPr>
          <w:rFonts w:asciiTheme="minorHAnsi" w:hAnsiTheme="minorHAnsi"/>
          <w:color w:val="auto"/>
          <w:szCs w:val="24"/>
        </w:rPr>
        <w:t xml:space="preserve">the CI’s foot </w:t>
      </w:r>
      <w:r w:rsidR="00BD1921" w:rsidRPr="004E0D63">
        <w:rPr>
          <w:rFonts w:asciiTheme="minorHAnsi" w:hAnsiTheme="minorHAnsi"/>
          <w:color w:val="auto"/>
          <w:szCs w:val="24"/>
        </w:rPr>
        <w:t>conditions</w:t>
      </w:r>
      <w:r w:rsidR="00B72858" w:rsidRPr="004E0D63">
        <w:rPr>
          <w:rFonts w:asciiTheme="minorHAnsi" w:hAnsiTheme="minorHAnsi"/>
          <w:color w:val="auto"/>
          <w:szCs w:val="24"/>
        </w:rPr>
        <w:t xml:space="preserve"> </w:t>
      </w:r>
      <w:r w:rsidR="00B97549" w:rsidRPr="004E0D63">
        <w:rPr>
          <w:rFonts w:asciiTheme="minorHAnsi" w:hAnsiTheme="minorHAnsi"/>
          <w:color w:val="auto"/>
          <w:szCs w:val="24"/>
        </w:rPr>
        <w:t>(</w:t>
      </w:r>
      <w:r w:rsidR="00B72858" w:rsidRPr="004E0D63">
        <w:rPr>
          <w:rFonts w:asciiTheme="minorHAnsi" w:hAnsiTheme="minorHAnsi"/>
          <w:color w:val="auto"/>
          <w:szCs w:val="24"/>
        </w:rPr>
        <w:t>Bilateral Plantar Fasciitis with Pes Planus</w:t>
      </w:r>
      <w:r w:rsidR="00B97549" w:rsidRPr="004E0D63">
        <w:rPr>
          <w:rFonts w:asciiTheme="minorHAnsi" w:hAnsiTheme="minorHAnsi"/>
          <w:color w:val="auto"/>
          <w:szCs w:val="24"/>
        </w:rPr>
        <w:t xml:space="preserve">) as combining for foot disability IAW </w:t>
      </w:r>
      <w:r w:rsidR="00B72858" w:rsidRPr="004E0D63">
        <w:rPr>
          <w:rFonts w:ascii="Calibri" w:hAnsi="Calibri"/>
          <w:color w:val="auto"/>
          <w:szCs w:val="24"/>
        </w:rPr>
        <w:t xml:space="preserve">VASRD §4.71a-29 </w:t>
      </w:r>
      <w:r w:rsidR="00B97549" w:rsidRPr="004E0D63">
        <w:rPr>
          <w:rFonts w:ascii="Calibri" w:hAnsi="Calibri"/>
          <w:color w:val="auto"/>
          <w:szCs w:val="24"/>
        </w:rPr>
        <w:t xml:space="preserve">using </w:t>
      </w:r>
      <w:r w:rsidR="00B85293" w:rsidRPr="004E0D63">
        <w:rPr>
          <w:rFonts w:ascii="Calibri" w:hAnsi="Calibri"/>
          <w:color w:val="auto"/>
          <w:szCs w:val="24"/>
        </w:rPr>
        <w:t xml:space="preserve">rating </w:t>
      </w:r>
      <w:r w:rsidR="00B72858" w:rsidRPr="004E0D63">
        <w:rPr>
          <w:rFonts w:ascii="Calibri" w:hAnsi="Calibri"/>
          <w:color w:val="auto"/>
          <w:szCs w:val="24"/>
        </w:rPr>
        <w:t>Code 5276 Flatfoot; acquired and</w:t>
      </w:r>
      <w:r w:rsidR="00B72858">
        <w:rPr>
          <w:rFonts w:ascii="Calibri" w:hAnsi="Calibri"/>
          <w:color w:val="auto"/>
          <w:szCs w:val="24"/>
        </w:rPr>
        <w:t xml:space="preserve"> awarded the CI with a </w:t>
      </w:r>
      <w:r w:rsidR="004E0D63">
        <w:rPr>
          <w:rFonts w:ascii="Calibri" w:hAnsi="Calibri"/>
          <w:color w:val="auto"/>
          <w:szCs w:val="24"/>
        </w:rPr>
        <w:t>r</w:t>
      </w:r>
      <w:r w:rsidR="00B72858">
        <w:rPr>
          <w:rFonts w:ascii="Calibri" w:hAnsi="Calibri"/>
          <w:color w:val="auto"/>
          <w:szCs w:val="24"/>
        </w:rPr>
        <w:t>ating of 30%</w:t>
      </w:r>
      <w:r w:rsidR="00B97549">
        <w:rPr>
          <w:rFonts w:ascii="Calibri" w:hAnsi="Calibri"/>
          <w:color w:val="auto"/>
          <w:szCs w:val="24"/>
        </w:rPr>
        <w:t xml:space="preserve"> (severe, bilateral)</w:t>
      </w:r>
      <w:r w:rsidR="00B72858">
        <w:rPr>
          <w:rFonts w:ascii="Calibri" w:hAnsi="Calibri"/>
          <w:color w:val="auto"/>
          <w:szCs w:val="24"/>
        </w:rPr>
        <w:t xml:space="preserve">.  </w:t>
      </w:r>
      <w:r w:rsidR="00B97549">
        <w:rPr>
          <w:rFonts w:ascii="Calibri" w:hAnsi="Calibri"/>
          <w:color w:val="auto"/>
          <w:szCs w:val="24"/>
        </w:rPr>
        <w:t>The 5276 criteria of “</w:t>
      </w:r>
      <w:r w:rsidR="00B97549" w:rsidRPr="00B97549">
        <w:rPr>
          <w:rFonts w:ascii="Calibri" w:hAnsi="Calibri"/>
          <w:color w:val="auto"/>
          <w:szCs w:val="24"/>
        </w:rPr>
        <w:t>objective evidence of marked deformity</w:t>
      </w:r>
      <w:r w:rsidR="0084247B">
        <w:rPr>
          <w:rFonts w:ascii="Calibri" w:hAnsi="Calibri"/>
          <w:color w:val="auto"/>
          <w:szCs w:val="24"/>
        </w:rPr>
        <w:t>;</w:t>
      </w:r>
      <w:r w:rsidR="00B97549" w:rsidRPr="00B97549">
        <w:rPr>
          <w:rFonts w:ascii="Calibri" w:hAnsi="Calibri"/>
          <w:color w:val="auto"/>
          <w:szCs w:val="24"/>
        </w:rPr>
        <w:t xml:space="preserve"> pain on manipulation</w:t>
      </w:r>
      <w:r w:rsidR="0084247B">
        <w:rPr>
          <w:rFonts w:ascii="Calibri" w:hAnsi="Calibri"/>
          <w:color w:val="auto"/>
          <w:szCs w:val="24"/>
        </w:rPr>
        <w:t>”</w:t>
      </w:r>
      <w:r w:rsidR="00B97549" w:rsidRPr="00B97549">
        <w:rPr>
          <w:rFonts w:ascii="Calibri" w:hAnsi="Calibri"/>
          <w:color w:val="auto"/>
          <w:szCs w:val="24"/>
        </w:rPr>
        <w:t xml:space="preserve"> </w:t>
      </w:r>
      <w:r w:rsidR="00B97549">
        <w:rPr>
          <w:rFonts w:ascii="Calibri" w:hAnsi="Calibri"/>
          <w:color w:val="auto"/>
          <w:szCs w:val="24"/>
        </w:rPr>
        <w:t>were met with absence of</w:t>
      </w:r>
      <w:r w:rsidR="00547386">
        <w:rPr>
          <w:rFonts w:ascii="Calibri" w:hAnsi="Calibri"/>
          <w:color w:val="auto"/>
          <w:szCs w:val="24"/>
        </w:rPr>
        <w:t xml:space="preserve"> </w:t>
      </w:r>
      <w:r w:rsidR="00B97549" w:rsidRPr="00B97549">
        <w:rPr>
          <w:rFonts w:ascii="Calibri" w:hAnsi="Calibri"/>
          <w:color w:val="auto"/>
          <w:szCs w:val="24"/>
        </w:rPr>
        <w:t>indication of swelling on use</w:t>
      </w:r>
      <w:r w:rsidR="00547386">
        <w:rPr>
          <w:rFonts w:ascii="Calibri" w:hAnsi="Calibri"/>
          <w:color w:val="auto"/>
          <w:szCs w:val="24"/>
        </w:rPr>
        <w:t xml:space="preserve">.  The CI’s condition was </w:t>
      </w:r>
      <w:r w:rsidR="00547386" w:rsidRPr="00547386">
        <w:rPr>
          <w:rFonts w:ascii="Calibri" w:hAnsi="Calibri"/>
          <w:color w:val="auto"/>
          <w:szCs w:val="24"/>
        </w:rPr>
        <w:t>not improved by orthopedic shoes or appliances</w:t>
      </w:r>
      <w:r w:rsidR="00547386">
        <w:rPr>
          <w:rFonts w:ascii="Calibri" w:hAnsi="Calibri"/>
          <w:color w:val="auto"/>
          <w:szCs w:val="24"/>
        </w:rPr>
        <w:t xml:space="preserve">.  </w:t>
      </w:r>
      <w:r w:rsidR="001C3FC7">
        <w:rPr>
          <w:rFonts w:ascii="Calibri" w:hAnsi="Calibri"/>
          <w:color w:val="auto"/>
          <w:szCs w:val="24"/>
        </w:rPr>
        <w:t>The Board deliberated on the overlap of symptoms of the CI’s unfitting “</w:t>
      </w:r>
      <w:r w:rsidR="001C3FC7" w:rsidRPr="001C3FC7">
        <w:rPr>
          <w:rFonts w:ascii="Calibri" w:hAnsi="Calibri"/>
          <w:color w:val="auto"/>
          <w:szCs w:val="24"/>
        </w:rPr>
        <w:t>Plantar Fasciitis Bilaterally</w:t>
      </w:r>
      <w:r w:rsidR="001C3FC7">
        <w:rPr>
          <w:rFonts w:ascii="Calibri" w:hAnsi="Calibri"/>
          <w:color w:val="auto"/>
          <w:szCs w:val="24"/>
        </w:rPr>
        <w:t xml:space="preserve">” versus the contributions of EPTS and service aggravated </w:t>
      </w:r>
      <w:r w:rsidR="001C3FC7" w:rsidRPr="001C3FC7">
        <w:rPr>
          <w:rFonts w:ascii="Calibri" w:hAnsi="Calibri"/>
          <w:color w:val="auto"/>
          <w:szCs w:val="24"/>
        </w:rPr>
        <w:t>Pes Planus Bilaterally</w:t>
      </w:r>
      <w:r w:rsidR="001C3FC7">
        <w:rPr>
          <w:rFonts w:ascii="Calibri" w:hAnsi="Calibri"/>
          <w:color w:val="auto"/>
          <w:szCs w:val="24"/>
        </w:rPr>
        <w:t xml:space="preserve">.  </w:t>
      </w:r>
      <w:r w:rsidR="004E0D63">
        <w:rPr>
          <w:rFonts w:ascii="Calibri" w:hAnsi="Calibri"/>
          <w:color w:val="auto"/>
          <w:szCs w:val="24"/>
        </w:rPr>
        <w:t xml:space="preserve">The Board determined that the contribution of the service aggravated Pes Planus to the </w:t>
      </w:r>
      <w:r w:rsidR="00BF271F" w:rsidRPr="00473F19">
        <w:rPr>
          <w:rFonts w:asciiTheme="minorHAnsi" w:hAnsiTheme="minorHAnsi"/>
          <w:color w:val="auto"/>
          <w:szCs w:val="24"/>
        </w:rPr>
        <w:t>Bilateral Plantar Fasciitis</w:t>
      </w:r>
      <w:r w:rsidR="00BF271F">
        <w:rPr>
          <w:rFonts w:asciiTheme="minorHAnsi" w:hAnsiTheme="minorHAnsi"/>
          <w:color w:val="auto"/>
          <w:szCs w:val="24"/>
        </w:rPr>
        <w:t xml:space="preserve"> (EPTS=0%) condition was sufficient to include the disability of bilateral Pes Planus as a ratable unfitting condition.  The Board </w:t>
      </w:r>
      <w:r w:rsidR="00BF271F">
        <w:rPr>
          <w:rFonts w:ascii="Calibri" w:hAnsi="Calibri"/>
          <w:color w:val="auto"/>
          <w:szCs w:val="24"/>
        </w:rPr>
        <w:t xml:space="preserve">considered the overlap of foot symptoms from the two inter-related conditions (Plantar Fasciitis and Pes Planus) and rating as a single bilateral code of 5276 at 30% (severe, bilateral) as the VA rated the combined foot conditions.  However, the Board determined that </w:t>
      </w:r>
      <w:r w:rsidR="001C3FC7">
        <w:rPr>
          <w:rFonts w:ascii="Calibri" w:hAnsi="Calibri"/>
          <w:color w:val="auto"/>
          <w:szCs w:val="24"/>
        </w:rPr>
        <w:t xml:space="preserve">keeping the PEB’s disability coding of 5399-5310 with un-bundling </w:t>
      </w:r>
      <w:r w:rsidR="00BF271F">
        <w:rPr>
          <w:rFonts w:ascii="Calibri" w:hAnsi="Calibri"/>
          <w:color w:val="auto"/>
          <w:szCs w:val="24"/>
        </w:rPr>
        <w:t xml:space="preserve">of </w:t>
      </w:r>
      <w:r w:rsidR="001C3FC7">
        <w:rPr>
          <w:rFonts w:ascii="Calibri" w:hAnsi="Calibri"/>
          <w:color w:val="auto"/>
          <w:szCs w:val="24"/>
        </w:rPr>
        <w:t xml:space="preserve">both feet and applying 5310 separately to </w:t>
      </w:r>
      <w:r w:rsidR="00BF271F">
        <w:rPr>
          <w:rFonts w:ascii="Calibri" w:hAnsi="Calibri"/>
          <w:color w:val="auto"/>
          <w:szCs w:val="24"/>
        </w:rPr>
        <w:t xml:space="preserve">the left foot and right </w:t>
      </w:r>
      <w:r w:rsidR="001C3FC7">
        <w:rPr>
          <w:rFonts w:ascii="Calibri" w:hAnsi="Calibri"/>
          <w:color w:val="auto"/>
          <w:szCs w:val="24"/>
        </w:rPr>
        <w:t xml:space="preserve">foot with </w:t>
      </w:r>
      <w:r w:rsidR="00BF271F">
        <w:rPr>
          <w:rFonts w:ascii="Calibri" w:hAnsi="Calibri"/>
          <w:color w:val="auto"/>
          <w:szCs w:val="24"/>
        </w:rPr>
        <w:t>a new unfitting rating for bilateral Pes Planus coded 5276 was predominate.  The 5276 rating level, absent the symptoms required for coding each foot as 5310 at 10%</w:t>
      </w:r>
      <w:r w:rsidR="001B1065">
        <w:rPr>
          <w:rFonts w:ascii="Calibri" w:hAnsi="Calibri"/>
          <w:color w:val="auto"/>
          <w:szCs w:val="24"/>
        </w:rPr>
        <w:t xml:space="preserve"> (to avoid pyramiding)</w:t>
      </w:r>
      <w:r w:rsidR="00BF271F">
        <w:rPr>
          <w:rFonts w:ascii="Calibri" w:hAnsi="Calibri"/>
          <w:color w:val="auto"/>
          <w:szCs w:val="24"/>
        </w:rPr>
        <w:t xml:space="preserve">, met the 10% (Moderate, bilateral) rating </w:t>
      </w:r>
      <w:r w:rsidR="00BF271F" w:rsidRPr="001B1065">
        <w:rPr>
          <w:rFonts w:ascii="Calibri" w:hAnsi="Calibri"/>
          <w:color w:val="auto"/>
          <w:szCs w:val="24"/>
        </w:rPr>
        <w:t xml:space="preserve">level.  </w:t>
      </w:r>
      <w:r w:rsidR="004E0D63" w:rsidRPr="001B1065">
        <w:rPr>
          <w:rFonts w:asciiTheme="minorHAnsi" w:hAnsiTheme="minorHAnsi"/>
          <w:color w:val="auto"/>
          <w:szCs w:val="24"/>
        </w:rPr>
        <w:t>After due deliberation, considering all of the evidence and mindful of VASRD §4.3 (reasonable doubt), the Board recommends separation rating</w:t>
      </w:r>
      <w:r w:rsidR="00BF271F" w:rsidRPr="001B1065">
        <w:rPr>
          <w:rFonts w:asciiTheme="minorHAnsi" w:hAnsiTheme="minorHAnsi"/>
          <w:color w:val="auto"/>
          <w:szCs w:val="24"/>
        </w:rPr>
        <w:t xml:space="preserve">s for the bilateral foot conditions as: </w:t>
      </w:r>
      <w:r w:rsidR="004E0D63" w:rsidRPr="001B1065">
        <w:rPr>
          <w:rFonts w:asciiTheme="minorHAnsi" w:hAnsiTheme="minorHAnsi"/>
          <w:color w:val="auto"/>
          <w:szCs w:val="24"/>
        </w:rPr>
        <w:t xml:space="preserve"> </w:t>
      </w:r>
      <w:r w:rsidR="001B1065" w:rsidRPr="001B1065">
        <w:rPr>
          <w:rFonts w:asciiTheme="minorHAnsi" w:hAnsiTheme="minorHAnsi"/>
          <w:color w:val="auto"/>
          <w:szCs w:val="24"/>
        </w:rPr>
        <w:t xml:space="preserve">5399-5310 at </w:t>
      </w:r>
      <w:r w:rsidR="00BF271F" w:rsidRPr="001B1065">
        <w:rPr>
          <w:rFonts w:asciiTheme="minorHAnsi" w:hAnsiTheme="minorHAnsi"/>
          <w:color w:val="auto"/>
          <w:szCs w:val="24"/>
        </w:rPr>
        <w:t>1</w:t>
      </w:r>
      <w:r w:rsidR="004E0D63" w:rsidRPr="001B1065">
        <w:rPr>
          <w:rFonts w:asciiTheme="minorHAnsi" w:hAnsiTheme="minorHAnsi"/>
          <w:color w:val="auto"/>
          <w:szCs w:val="24"/>
        </w:rPr>
        <w:t xml:space="preserve">0% for the </w:t>
      </w:r>
      <w:r w:rsidR="00BF271F" w:rsidRPr="001B1065">
        <w:rPr>
          <w:rFonts w:asciiTheme="minorHAnsi" w:hAnsiTheme="minorHAnsi"/>
          <w:color w:val="auto"/>
          <w:szCs w:val="24"/>
        </w:rPr>
        <w:t>left foot plantar fasciitis condition</w:t>
      </w:r>
      <w:r w:rsidR="001B1065" w:rsidRPr="001B1065">
        <w:rPr>
          <w:rFonts w:asciiTheme="minorHAnsi" w:hAnsiTheme="minorHAnsi"/>
          <w:color w:val="auto"/>
          <w:szCs w:val="24"/>
        </w:rPr>
        <w:t xml:space="preserve"> and</w:t>
      </w:r>
      <w:r w:rsidR="00BF271F" w:rsidRPr="001B1065">
        <w:rPr>
          <w:rFonts w:asciiTheme="minorHAnsi" w:hAnsiTheme="minorHAnsi"/>
          <w:color w:val="auto"/>
          <w:szCs w:val="24"/>
        </w:rPr>
        <w:t xml:space="preserve"> 10% for right foot plantar fasciitis condition</w:t>
      </w:r>
      <w:r w:rsidR="001B1065" w:rsidRPr="001B1065">
        <w:rPr>
          <w:rFonts w:asciiTheme="minorHAnsi" w:hAnsiTheme="minorHAnsi"/>
          <w:color w:val="auto"/>
          <w:szCs w:val="24"/>
        </w:rPr>
        <w:t>;</w:t>
      </w:r>
      <w:r w:rsidR="00BF271F" w:rsidRPr="001B1065">
        <w:rPr>
          <w:rFonts w:asciiTheme="minorHAnsi" w:hAnsiTheme="minorHAnsi"/>
          <w:color w:val="auto"/>
          <w:szCs w:val="24"/>
        </w:rPr>
        <w:t xml:space="preserve"> and the addition of unfitting bilateral Pes Planus condition coded </w:t>
      </w:r>
      <w:r w:rsidR="004E0D63" w:rsidRPr="001B1065">
        <w:rPr>
          <w:rFonts w:asciiTheme="minorHAnsi" w:hAnsiTheme="minorHAnsi"/>
          <w:color w:val="auto"/>
          <w:szCs w:val="24"/>
        </w:rPr>
        <w:t xml:space="preserve"> </w:t>
      </w:r>
      <w:r w:rsidR="00BF271F" w:rsidRPr="001B1065">
        <w:rPr>
          <w:rFonts w:asciiTheme="minorHAnsi" w:hAnsiTheme="minorHAnsi"/>
          <w:color w:val="auto"/>
          <w:szCs w:val="24"/>
        </w:rPr>
        <w:t xml:space="preserve">5276 at 10%.  </w:t>
      </w:r>
    </w:p>
    <w:p w:rsidR="0084247B" w:rsidRDefault="0084247B" w:rsidP="00473F19">
      <w:pPr>
        <w:spacing w:line="240" w:lineRule="exact"/>
        <w:rPr>
          <w:rFonts w:asciiTheme="minorHAnsi" w:hAnsiTheme="minorHAnsi"/>
          <w:color w:val="auto"/>
          <w:szCs w:val="24"/>
        </w:rPr>
      </w:pPr>
    </w:p>
    <w:p w:rsidR="0084247B" w:rsidRPr="008B4F7D" w:rsidRDefault="0084247B" w:rsidP="008B4F7D">
      <w:pPr>
        <w:spacing w:line="240" w:lineRule="exact"/>
        <w:jc w:val="both"/>
        <w:rPr>
          <w:rFonts w:asciiTheme="minorHAnsi" w:hAnsiTheme="minorHAnsi"/>
          <w:color w:val="auto"/>
          <w:szCs w:val="24"/>
        </w:rPr>
      </w:pPr>
      <w:proofErr w:type="gramStart"/>
      <w:r w:rsidRPr="0084247B">
        <w:rPr>
          <w:rFonts w:asciiTheme="minorHAnsi" w:hAnsiTheme="minorHAnsi"/>
          <w:color w:val="auto"/>
          <w:szCs w:val="24"/>
          <w:u w:val="single"/>
        </w:rPr>
        <w:t>Other Conditions</w:t>
      </w:r>
      <w:r w:rsidRPr="0084247B">
        <w:rPr>
          <w:rFonts w:asciiTheme="minorHAnsi" w:hAnsiTheme="minorHAnsi"/>
          <w:color w:val="auto"/>
          <w:szCs w:val="24"/>
        </w:rPr>
        <w:t>.</w:t>
      </w:r>
      <w:proofErr w:type="gramEnd"/>
      <w:r w:rsidRPr="0084247B">
        <w:rPr>
          <w:rFonts w:asciiTheme="minorHAnsi" w:hAnsiTheme="minorHAnsi"/>
          <w:color w:val="auto"/>
          <w:szCs w:val="24"/>
        </w:rPr>
        <w:t xml:space="preserve">  No other conditions were noted in the NARSUM, identified by the CI on the MEB physical or found elsewhere in the DES file.  </w:t>
      </w:r>
      <w:r w:rsidR="00C7310B">
        <w:rPr>
          <w:rFonts w:asciiTheme="minorHAnsi" w:hAnsiTheme="minorHAnsi"/>
          <w:color w:val="auto"/>
          <w:szCs w:val="24"/>
        </w:rPr>
        <w:t xml:space="preserve">VA claim for exposure to asbestos was noted with no disability or diagnosis noted.  </w:t>
      </w:r>
      <w:r w:rsidRPr="0084247B">
        <w:rPr>
          <w:rFonts w:asciiTheme="minorHAnsi" w:hAnsiTheme="minorHAnsi"/>
          <w:color w:val="auto"/>
          <w:szCs w:val="24"/>
        </w:rPr>
        <w:t xml:space="preserve">No other conditions were contended in the application or </w:t>
      </w:r>
      <w:r w:rsidRPr="008B4F7D">
        <w:rPr>
          <w:rFonts w:asciiTheme="minorHAnsi" w:hAnsiTheme="minorHAnsi"/>
          <w:color w:val="auto"/>
          <w:szCs w:val="24"/>
        </w:rPr>
        <w:lastRenderedPageBreak/>
        <w:t>identified by the VA within 12 months of separation.  The Board therefore has no basis for consideration of any other conditions eligible for additional rating at separation</w:t>
      </w:r>
      <w:r w:rsidR="008B4F7D" w:rsidRPr="008B4F7D">
        <w:rPr>
          <w:rFonts w:asciiTheme="minorHAnsi" w:hAnsiTheme="minorHAnsi"/>
          <w:color w:val="auto"/>
          <w:szCs w:val="24"/>
        </w:rPr>
        <w:t xml:space="preserve">.  </w:t>
      </w:r>
    </w:p>
    <w:p w:rsidR="00A90D55" w:rsidRPr="008B4F7D" w:rsidRDefault="008B5D31" w:rsidP="00BD1921">
      <w:pPr>
        <w:tabs>
          <w:tab w:val="left" w:pos="288"/>
          <w:tab w:val="left" w:pos="4752"/>
        </w:tabs>
        <w:spacing w:line="240" w:lineRule="exact"/>
        <w:jc w:val="both"/>
        <w:rPr>
          <w:rFonts w:asciiTheme="minorHAnsi" w:hAnsiTheme="minorHAnsi"/>
          <w:color w:val="auto"/>
        </w:rPr>
      </w:pPr>
      <w:r w:rsidRPr="008B4F7D">
        <w:rPr>
          <w:rFonts w:asciiTheme="minorHAnsi" w:hAnsiTheme="minorHAnsi"/>
          <w:color w:val="auto"/>
          <w:u w:val="single"/>
        </w:rPr>
        <w:t>_______________________________________________________________</w:t>
      </w:r>
      <w:r w:rsidRPr="008B4F7D">
        <w:rPr>
          <w:rFonts w:asciiTheme="minorHAnsi" w:hAnsiTheme="minorHAnsi"/>
          <w:color w:val="auto"/>
        </w:rPr>
        <w:t>_</w:t>
      </w:r>
      <w:r w:rsidR="00AC713F" w:rsidRPr="008B4F7D">
        <w:rPr>
          <w:rFonts w:asciiTheme="minorHAnsi" w:hAnsiTheme="minorHAnsi"/>
          <w:color w:val="auto"/>
        </w:rPr>
        <w:t>_____________</w:t>
      </w:r>
    </w:p>
    <w:p w:rsidR="00A90D55" w:rsidRPr="008B4F7D" w:rsidRDefault="00A90D55" w:rsidP="00BD1921">
      <w:pPr>
        <w:tabs>
          <w:tab w:val="left" w:pos="288"/>
          <w:tab w:val="left" w:pos="4752"/>
        </w:tabs>
        <w:spacing w:line="240" w:lineRule="exact"/>
        <w:jc w:val="both"/>
        <w:rPr>
          <w:color w:val="auto"/>
        </w:rPr>
      </w:pPr>
    </w:p>
    <w:p w:rsidR="004E0D63" w:rsidRPr="008B4F7D" w:rsidRDefault="00C56FC8" w:rsidP="008B4F7D">
      <w:pPr>
        <w:spacing w:line="240" w:lineRule="exact"/>
        <w:jc w:val="both"/>
        <w:rPr>
          <w:rFonts w:asciiTheme="minorHAnsi" w:eastAsiaTheme="minorHAnsi" w:hAnsiTheme="minorHAnsi"/>
          <w:color w:val="auto"/>
          <w:szCs w:val="24"/>
        </w:rPr>
      </w:pPr>
      <w:r w:rsidRPr="008B4F7D">
        <w:rPr>
          <w:rFonts w:asciiTheme="minorHAnsi" w:hAnsiTheme="minorHAnsi"/>
          <w:color w:val="auto"/>
          <w:szCs w:val="24"/>
          <w:u w:val="single"/>
        </w:rPr>
        <w:t>BOARD FINDINGS</w:t>
      </w:r>
      <w:r w:rsidRPr="008B4F7D">
        <w:rPr>
          <w:rFonts w:asciiTheme="minorHAnsi" w:hAnsiTheme="minorHAnsi"/>
          <w:color w:val="auto"/>
          <w:szCs w:val="24"/>
        </w:rPr>
        <w:t>:</w:t>
      </w:r>
      <w:r w:rsidRPr="008B4F7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8B4F7D">
        <w:rPr>
          <w:rFonts w:asciiTheme="minorHAnsi" w:eastAsiaTheme="minorHAnsi" w:hAnsiTheme="minorHAnsi"/>
          <w:color w:val="auto"/>
          <w:szCs w:val="24"/>
        </w:rPr>
        <w:t xml:space="preserve"> </w:t>
      </w:r>
      <w:r w:rsidR="00C96436" w:rsidRPr="008B4F7D">
        <w:rPr>
          <w:rFonts w:asciiTheme="minorHAnsi" w:eastAsiaTheme="minorHAnsi" w:hAnsiTheme="minorHAnsi"/>
          <w:color w:val="auto"/>
          <w:szCs w:val="24"/>
        </w:rPr>
        <w:t>As discussed above, the PEB may have</w:t>
      </w:r>
      <w:r w:rsidR="00C96436">
        <w:rPr>
          <w:rFonts w:asciiTheme="minorHAnsi" w:eastAsiaTheme="minorHAnsi" w:hAnsiTheme="minorHAnsi"/>
          <w:color w:val="auto"/>
          <w:szCs w:val="24"/>
        </w:rPr>
        <w:t xml:space="preserve"> </w:t>
      </w:r>
      <w:r w:rsidR="00C96436" w:rsidRPr="00C96436">
        <w:rPr>
          <w:rFonts w:asciiTheme="minorHAnsi" w:eastAsiaTheme="minorHAnsi" w:hAnsiTheme="minorHAnsi"/>
          <w:color w:val="auto"/>
          <w:szCs w:val="24"/>
        </w:rPr>
        <w:t>relie</w:t>
      </w:r>
      <w:r w:rsidR="00C96436">
        <w:rPr>
          <w:rFonts w:asciiTheme="minorHAnsi" w:eastAsiaTheme="minorHAnsi" w:hAnsiTheme="minorHAnsi"/>
          <w:color w:val="auto"/>
          <w:szCs w:val="24"/>
        </w:rPr>
        <w:t>d</w:t>
      </w:r>
      <w:r w:rsidR="00C96436" w:rsidRPr="00C96436">
        <w:rPr>
          <w:rFonts w:asciiTheme="minorHAnsi" w:eastAsiaTheme="minorHAnsi" w:hAnsiTheme="minorHAnsi"/>
          <w:color w:val="auto"/>
          <w:szCs w:val="24"/>
        </w:rPr>
        <w:t xml:space="preserve"> on SECNAVINST 1850.4E </w:t>
      </w:r>
      <w:r w:rsidR="00C96436">
        <w:rPr>
          <w:rFonts w:asciiTheme="minorHAnsi" w:eastAsiaTheme="minorHAnsi" w:hAnsiTheme="minorHAnsi"/>
          <w:color w:val="auto"/>
          <w:szCs w:val="24"/>
        </w:rPr>
        <w:t xml:space="preserve">or </w:t>
      </w:r>
      <w:r w:rsidR="00C96436" w:rsidRPr="00C96436">
        <w:rPr>
          <w:rFonts w:asciiTheme="minorHAnsi" w:eastAsiaTheme="minorHAnsi" w:hAnsiTheme="minorHAnsi"/>
          <w:color w:val="auto"/>
          <w:szCs w:val="24"/>
        </w:rPr>
        <w:t xml:space="preserve">DoDI 1332.39 for rating </w:t>
      </w:r>
      <w:r w:rsidR="00C96436">
        <w:rPr>
          <w:rFonts w:asciiTheme="minorHAnsi" w:eastAsiaTheme="minorHAnsi" w:hAnsiTheme="minorHAnsi"/>
          <w:color w:val="auto"/>
          <w:szCs w:val="24"/>
        </w:rPr>
        <w:t>the CI’s foot conditions</w:t>
      </w:r>
      <w:r w:rsidR="00C96436" w:rsidRPr="00C96436">
        <w:rPr>
          <w:rFonts w:asciiTheme="minorHAnsi" w:eastAsiaTheme="minorHAnsi" w:hAnsiTheme="minorHAnsi"/>
          <w:color w:val="auto"/>
          <w:szCs w:val="24"/>
        </w:rPr>
        <w:t xml:space="preserve"> and the conditions were </w:t>
      </w:r>
      <w:r w:rsidR="00C96436" w:rsidRPr="008B4F7D">
        <w:rPr>
          <w:rFonts w:asciiTheme="minorHAnsi" w:eastAsiaTheme="minorHAnsi" w:hAnsiTheme="minorHAnsi"/>
          <w:color w:val="auto"/>
          <w:szCs w:val="24"/>
        </w:rPr>
        <w:t xml:space="preserve">adjudicated independently of those regulations by the Board.  </w:t>
      </w:r>
      <w:r w:rsidR="004E0D63" w:rsidRPr="008B4F7D">
        <w:rPr>
          <w:rFonts w:asciiTheme="minorHAnsi" w:eastAsiaTheme="minorHAnsi" w:hAnsiTheme="minorHAnsi"/>
          <w:color w:val="auto"/>
          <w:szCs w:val="24"/>
        </w:rPr>
        <w:t xml:space="preserve">In the matter of the bilateral </w:t>
      </w:r>
      <w:r w:rsidR="001B1065" w:rsidRPr="008B4F7D">
        <w:rPr>
          <w:rFonts w:asciiTheme="minorHAnsi" w:eastAsiaTheme="minorHAnsi" w:hAnsiTheme="minorHAnsi"/>
          <w:color w:val="auto"/>
          <w:szCs w:val="24"/>
        </w:rPr>
        <w:t>feet</w:t>
      </w:r>
      <w:r w:rsidR="004E0D63" w:rsidRPr="008B4F7D">
        <w:rPr>
          <w:rFonts w:asciiTheme="minorHAnsi" w:eastAsiaTheme="minorHAnsi" w:hAnsiTheme="minorHAnsi"/>
          <w:color w:val="auto"/>
          <w:szCs w:val="24"/>
        </w:rPr>
        <w:t xml:space="preserve"> condition, the Board </w:t>
      </w:r>
      <w:r w:rsidR="001B1065" w:rsidRPr="008B4F7D">
        <w:rPr>
          <w:rFonts w:asciiTheme="minorHAnsi" w:eastAsiaTheme="minorHAnsi" w:hAnsiTheme="minorHAnsi"/>
          <w:color w:val="auto"/>
          <w:szCs w:val="24"/>
        </w:rPr>
        <w:t xml:space="preserve">unanimously </w:t>
      </w:r>
      <w:r w:rsidR="004E0D63" w:rsidRPr="008B4F7D">
        <w:rPr>
          <w:rFonts w:asciiTheme="minorHAnsi" w:eastAsiaTheme="minorHAnsi" w:hAnsiTheme="minorHAnsi"/>
          <w:color w:val="auto"/>
          <w:szCs w:val="24"/>
        </w:rPr>
        <w:t xml:space="preserve">recommends that each </w:t>
      </w:r>
      <w:r w:rsidR="001B1065" w:rsidRPr="008B4F7D">
        <w:rPr>
          <w:rFonts w:asciiTheme="minorHAnsi" w:eastAsiaTheme="minorHAnsi" w:hAnsiTheme="minorHAnsi"/>
          <w:color w:val="auto"/>
          <w:szCs w:val="24"/>
        </w:rPr>
        <w:t>foot</w:t>
      </w:r>
      <w:r w:rsidR="004E0D63" w:rsidRPr="008B4F7D">
        <w:rPr>
          <w:rFonts w:asciiTheme="minorHAnsi" w:eastAsiaTheme="minorHAnsi" w:hAnsiTheme="minorHAnsi"/>
          <w:color w:val="auto"/>
          <w:szCs w:val="24"/>
        </w:rPr>
        <w:t xml:space="preserve"> be separately adjudicated as follows: an unfitting right </w:t>
      </w:r>
      <w:r w:rsidR="001B1065" w:rsidRPr="008B4F7D">
        <w:rPr>
          <w:rFonts w:asciiTheme="minorHAnsi" w:hAnsiTheme="minorHAnsi"/>
          <w:color w:val="auto"/>
          <w:szCs w:val="24"/>
        </w:rPr>
        <w:t>foot plantar fasciitis</w:t>
      </w:r>
      <w:r w:rsidR="004E0D63" w:rsidRPr="008B4F7D">
        <w:rPr>
          <w:rFonts w:asciiTheme="minorHAnsi" w:eastAsiaTheme="minorHAnsi" w:hAnsiTheme="minorHAnsi"/>
          <w:color w:val="auto"/>
          <w:szCs w:val="24"/>
        </w:rPr>
        <w:t xml:space="preserve"> condition coded </w:t>
      </w:r>
      <w:r w:rsidR="001B1065" w:rsidRPr="008B4F7D">
        <w:rPr>
          <w:rFonts w:asciiTheme="minorHAnsi" w:hAnsiTheme="minorHAnsi"/>
          <w:color w:val="auto"/>
          <w:szCs w:val="24"/>
        </w:rPr>
        <w:t xml:space="preserve">5399-5310 </w:t>
      </w:r>
      <w:r w:rsidR="004E0D63" w:rsidRPr="008B4F7D">
        <w:rPr>
          <w:rFonts w:asciiTheme="minorHAnsi" w:eastAsiaTheme="minorHAnsi" w:hAnsiTheme="minorHAnsi"/>
          <w:color w:val="auto"/>
          <w:szCs w:val="24"/>
        </w:rPr>
        <w:t xml:space="preserve"> and rated </w:t>
      </w:r>
      <w:r w:rsidR="001B1065" w:rsidRPr="008B4F7D">
        <w:rPr>
          <w:rFonts w:asciiTheme="minorHAnsi" w:eastAsiaTheme="minorHAnsi" w:hAnsiTheme="minorHAnsi"/>
          <w:color w:val="auto"/>
          <w:szCs w:val="24"/>
        </w:rPr>
        <w:t>1</w:t>
      </w:r>
      <w:r w:rsidR="004E0D63" w:rsidRPr="008B4F7D">
        <w:rPr>
          <w:rFonts w:asciiTheme="minorHAnsi" w:eastAsiaTheme="minorHAnsi" w:hAnsiTheme="minorHAnsi"/>
          <w:color w:val="auto"/>
          <w:szCs w:val="24"/>
        </w:rPr>
        <w:t xml:space="preserve">0%; and, an unfitting left </w:t>
      </w:r>
      <w:r w:rsidR="001B1065" w:rsidRPr="008B4F7D">
        <w:rPr>
          <w:rFonts w:asciiTheme="minorHAnsi" w:hAnsiTheme="minorHAnsi"/>
          <w:color w:val="auto"/>
          <w:szCs w:val="24"/>
        </w:rPr>
        <w:t>foot plantar fasciitis</w:t>
      </w:r>
      <w:r w:rsidR="004E0D63" w:rsidRPr="008B4F7D">
        <w:rPr>
          <w:rFonts w:asciiTheme="minorHAnsi" w:eastAsiaTheme="minorHAnsi" w:hAnsiTheme="minorHAnsi"/>
          <w:color w:val="auto"/>
          <w:szCs w:val="24"/>
        </w:rPr>
        <w:t xml:space="preserve"> condition coded </w:t>
      </w:r>
      <w:r w:rsidR="001B1065" w:rsidRPr="008B4F7D">
        <w:rPr>
          <w:rFonts w:asciiTheme="minorHAnsi" w:hAnsiTheme="minorHAnsi"/>
          <w:color w:val="auto"/>
          <w:szCs w:val="24"/>
        </w:rPr>
        <w:t xml:space="preserve">5399-5310 </w:t>
      </w:r>
      <w:r w:rsidR="001B1065" w:rsidRPr="008B4F7D">
        <w:rPr>
          <w:rFonts w:asciiTheme="minorHAnsi" w:eastAsiaTheme="minorHAnsi" w:hAnsiTheme="minorHAnsi"/>
          <w:color w:val="auto"/>
          <w:szCs w:val="24"/>
        </w:rPr>
        <w:t xml:space="preserve"> </w:t>
      </w:r>
      <w:r w:rsidR="004E0D63" w:rsidRPr="008B4F7D">
        <w:rPr>
          <w:rFonts w:asciiTheme="minorHAnsi" w:eastAsiaTheme="minorHAnsi" w:hAnsiTheme="minorHAnsi"/>
          <w:color w:val="auto"/>
          <w:szCs w:val="24"/>
        </w:rPr>
        <w:t xml:space="preserve">and rated </w:t>
      </w:r>
      <w:r w:rsidR="001B1065" w:rsidRPr="008B4F7D">
        <w:rPr>
          <w:rFonts w:asciiTheme="minorHAnsi" w:eastAsiaTheme="minorHAnsi" w:hAnsiTheme="minorHAnsi"/>
          <w:color w:val="auto"/>
          <w:szCs w:val="24"/>
        </w:rPr>
        <w:t>1</w:t>
      </w:r>
      <w:r w:rsidR="004E0D63" w:rsidRPr="008B4F7D">
        <w:rPr>
          <w:rFonts w:asciiTheme="minorHAnsi" w:eastAsiaTheme="minorHAnsi" w:hAnsiTheme="minorHAnsi"/>
          <w:color w:val="auto"/>
          <w:szCs w:val="24"/>
        </w:rPr>
        <w:t>0%; both IAW VASRD §4.7</w:t>
      </w:r>
      <w:r w:rsidR="001B1065" w:rsidRPr="008B4F7D">
        <w:rPr>
          <w:rFonts w:asciiTheme="minorHAnsi" w:eastAsiaTheme="minorHAnsi" w:hAnsiTheme="minorHAnsi"/>
          <w:color w:val="auto"/>
          <w:szCs w:val="24"/>
        </w:rPr>
        <w:t>3.  And, the Board recommends by a vote of 2:1 the addition of bilateral Pes Planus as an unfitting condition coded 5276 and rated 10% IAW VASRD §4.7</w:t>
      </w:r>
      <w:r w:rsidR="004E0D63" w:rsidRPr="008B4F7D">
        <w:rPr>
          <w:rFonts w:asciiTheme="minorHAnsi" w:eastAsiaTheme="minorHAnsi" w:hAnsiTheme="minorHAnsi"/>
          <w:color w:val="auto"/>
          <w:szCs w:val="24"/>
        </w:rPr>
        <w:t xml:space="preserve">1a.  </w:t>
      </w:r>
    </w:p>
    <w:p w:rsidR="0084247B" w:rsidRPr="008B4F7D" w:rsidRDefault="001B1065" w:rsidP="008B4F7D">
      <w:pPr>
        <w:spacing w:line="240" w:lineRule="exact"/>
        <w:jc w:val="both"/>
        <w:rPr>
          <w:rFonts w:asciiTheme="minorHAnsi" w:hAnsiTheme="minorHAnsi"/>
          <w:color w:val="auto"/>
          <w:szCs w:val="24"/>
        </w:rPr>
      </w:pPr>
      <w:r w:rsidRPr="008B4F7D">
        <w:rPr>
          <w:rFonts w:asciiTheme="minorHAnsi" w:eastAsiaTheme="minorHAnsi" w:hAnsiTheme="minorHAnsi"/>
          <w:color w:val="auto"/>
          <w:szCs w:val="24"/>
        </w:rPr>
        <w:t>The single voter for dissent (who recommended not adding</w:t>
      </w:r>
      <w:r>
        <w:rPr>
          <w:rFonts w:asciiTheme="minorHAnsi" w:eastAsiaTheme="minorHAnsi" w:hAnsiTheme="minorHAnsi"/>
          <w:color w:val="auto"/>
          <w:szCs w:val="24"/>
        </w:rPr>
        <w:t xml:space="preserve"> Pes Planus as an unfitting and </w:t>
      </w:r>
      <w:r w:rsidRPr="008B4F7D">
        <w:rPr>
          <w:rFonts w:asciiTheme="minorHAnsi" w:eastAsiaTheme="minorHAnsi" w:hAnsiTheme="minorHAnsi"/>
          <w:color w:val="auto"/>
          <w:szCs w:val="24"/>
        </w:rPr>
        <w:t xml:space="preserve">ratable condition) submitted the </w:t>
      </w:r>
      <w:proofErr w:type="spellStart"/>
      <w:r w:rsidRPr="008B4F7D">
        <w:rPr>
          <w:rFonts w:asciiTheme="minorHAnsi" w:eastAsiaTheme="minorHAnsi" w:hAnsiTheme="minorHAnsi"/>
          <w:color w:val="auto"/>
          <w:szCs w:val="24"/>
        </w:rPr>
        <w:t>addended</w:t>
      </w:r>
      <w:proofErr w:type="spellEnd"/>
      <w:r w:rsidRPr="008B4F7D">
        <w:rPr>
          <w:rFonts w:asciiTheme="minorHAnsi" w:eastAsiaTheme="minorHAnsi" w:hAnsiTheme="minorHAnsi"/>
          <w:color w:val="auto"/>
          <w:szCs w:val="24"/>
        </w:rPr>
        <w:t xml:space="preserve"> minority opinion.</w:t>
      </w:r>
      <w:r w:rsidR="00341A90" w:rsidRPr="008B4F7D">
        <w:rPr>
          <w:rFonts w:asciiTheme="minorHAnsi" w:hAnsiTheme="minorHAnsi"/>
          <w:color w:val="auto"/>
          <w:szCs w:val="24"/>
        </w:rPr>
        <w:t xml:space="preserve"> </w:t>
      </w:r>
      <w:r w:rsidRPr="008B4F7D">
        <w:rPr>
          <w:rFonts w:asciiTheme="minorHAnsi" w:hAnsiTheme="minorHAnsi"/>
          <w:color w:val="auto"/>
          <w:szCs w:val="24"/>
        </w:rPr>
        <w:t xml:space="preserve"> </w:t>
      </w:r>
      <w:r w:rsidR="0084247B" w:rsidRPr="008B4F7D">
        <w:rPr>
          <w:rFonts w:asciiTheme="minorHAnsi" w:hAnsiTheme="minorHAnsi"/>
          <w:color w:val="auto"/>
          <w:szCs w:val="24"/>
        </w:rPr>
        <w:t>The Board unanimously agrees that there were no other conditions eligible for Board consideration which could be recommended as additionally unfitting for rating at separation.</w:t>
      </w:r>
      <w:r w:rsidR="008B4F7D" w:rsidRPr="008B4F7D">
        <w:rPr>
          <w:rFonts w:asciiTheme="minorHAnsi" w:hAnsiTheme="minorHAnsi"/>
          <w:color w:val="auto"/>
          <w:szCs w:val="24"/>
        </w:rPr>
        <w:t xml:space="preserve">  </w:t>
      </w:r>
    </w:p>
    <w:p w:rsidR="00FB593A" w:rsidRPr="008B4F7D" w:rsidRDefault="008B5D31" w:rsidP="00276E08">
      <w:pPr>
        <w:spacing w:line="240" w:lineRule="exact"/>
        <w:rPr>
          <w:rFonts w:asciiTheme="minorHAnsi" w:hAnsiTheme="minorHAnsi"/>
          <w:color w:val="auto"/>
        </w:rPr>
      </w:pPr>
      <w:r w:rsidRPr="008B4F7D">
        <w:rPr>
          <w:rFonts w:asciiTheme="minorHAnsi" w:hAnsiTheme="minorHAnsi"/>
          <w:color w:val="auto"/>
          <w:u w:val="single"/>
        </w:rPr>
        <w:t>_______________________________________________________________</w:t>
      </w:r>
      <w:r w:rsidRPr="008B4F7D">
        <w:rPr>
          <w:rFonts w:asciiTheme="minorHAnsi" w:hAnsiTheme="minorHAnsi"/>
          <w:color w:val="auto"/>
        </w:rPr>
        <w:t>_</w:t>
      </w:r>
      <w:r w:rsidR="00AC713F" w:rsidRPr="008B4F7D">
        <w:rPr>
          <w:rFonts w:asciiTheme="minorHAnsi" w:hAnsiTheme="minorHAnsi"/>
          <w:color w:val="auto"/>
        </w:rPr>
        <w:t>_____________</w:t>
      </w:r>
    </w:p>
    <w:p w:rsidR="00FB593A" w:rsidRPr="008B4F7D" w:rsidRDefault="00FB593A" w:rsidP="008B4F7D">
      <w:pPr>
        <w:tabs>
          <w:tab w:val="left" w:pos="288"/>
          <w:tab w:val="left" w:pos="4752"/>
        </w:tabs>
        <w:spacing w:line="240" w:lineRule="exact"/>
        <w:jc w:val="both"/>
        <w:rPr>
          <w:color w:val="auto"/>
        </w:rPr>
      </w:pPr>
    </w:p>
    <w:p w:rsidR="00FB593A" w:rsidRPr="008B4F7D" w:rsidRDefault="00C56FC8" w:rsidP="008B4F7D">
      <w:pPr>
        <w:tabs>
          <w:tab w:val="left" w:pos="288"/>
          <w:tab w:val="left" w:pos="4752"/>
        </w:tabs>
        <w:spacing w:line="240" w:lineRule="exact"/>
        <w:jc w:val="both"/>
        <w:rPr>
          <w:color w:val="auto"/>
        </w:rPr>
      </w:pPr>
      <w:r w:rsidRPr="008B4F7D">
        <w:rPr>
          <w:rFonts w:asciiTheme="minorHAnsi" w:hAnsiTheme="minorHAnsi"/>
          <w:color w:val="auto"/>
          <w:szCs w:val="24"/>
          <w:u w:val="single"/>
        </w:rPr>
        <w:t>RECOMMENDATION</w:t>
      </w:r>
      <w:r w:rsidRPr="008B4F7D">
        <w:rPr>
          <w:rFonts w:asciiTheme="minorHAnsi" w:hAnsiTheme="minorHAnsi"/>
          <w:color w:val="auto"/>
          <w:szCs w:val="24"/>
        </w:rPr>
        <w:t xml:space="preserve">: </w:t>
      </w:r>
      <w:r w:rsidR="00341A90" w:rsidRPr="008B4F7D">
        <w:rPr>
          <w:rFonts w:asciiTheme="minorHAnsi" w:hAnsiTheme="minorHAnsi"/>
          <w:b/>
          <w:color w:val="auto"/>
          <w:szCs w:val="24"/>
        </w:rPr>
        <w:t xml:space="preserve">  </w:t>
      </w:r>
      <w:r w:rsidRPr="008B4F7D">
        <w:rPr>
          <w:rFonts w:asciiTheme="minorHAnsi" w:hAnsiTheme="minorHAnsi"/>
          <w:color w:val="auto"/>
          <w:szCs w:val="24"/>
        </w:rPr>
        <w:t xml:space="preserve">The Board recommends that the CI’s prior determination be modified as follows and that the discharge with severance pay be </w:t>
      </w:r>
      <w:proofErr w:type="spellStart"/>
      <w:r w:rsidRPr="008B4F7D">
        <w:rPr>
          <w:rFonts w:asciiTheme="minorHAnsi" w:hAnsiTheme="minorHAnsi"/>
          <w:color w:val="auto"/>
          <w:szCs w:val="24"/>
        </w:rPr>
        <w:t>recharacterized</w:t>
      </w:r>
      <w:proofErr w:type="spellEnd"/>
      <w:r w:rsidRPr="008B4F7D">
        <w:rPr>
          <w:rFonts w:asciiTheme="minorHAnsi" w:hAnsiTheme="minorHAnsi"/>
          <w:color w:val="auto"/>
          <w:szCs w:val="24"/>
        </w:rPr>
        <w:t xml:space="preserve"> to reflect permanent disability retirement, effective as of the date of his prior medical separation.</w:t>
      </w:r>
      <w:r w:rsidR="00276E08" w:rsidRPr="008B4F7D">
        <w:rPr>
          <w:rFonts w:asciiTheme="minorHAnsi" w:hAnsiTheme="minorHAnsi"/>
          <w:color w:val="auto"/>
          <w:szCs w:val="24"/>
        </w:rPr>
        <w:t xml:space="preserve">  </w:t>
      </w:r>
    </w:p>
    <w:p w:rsidR="004101B2" w:rsidRPr="008B4F7D" w:rsidRDefault="004101B2" w:rsidP="00BD1921">
      <w:pPr>
        <w:tabs>
          <w:tab w:val="left" w:pos="288"/>
          <w:tab w:val="left" w:pos="4752"/>
        </w:tabs>
        <w:spacing w:line="240" w:lineRule="exact"/>
        <w:jc w:val="both"/>
        <w:rPr>
          <w:rFonts w:asciiTheme="minorHAnsi" w:hAnsiTheme="minorHAnsi"/>
          <w:color w:val="auto"/>
        </w:rPr>
      </w:pPr>
    </w:p>
    <w:tbl>
      <w:tblPr>
        <w:tblW w:w="0" w:type="auto"/>
        <w:jc w:val="center"/>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1263"/>
        <w:gridCol w:w="2166"/>
        <w:gridCol w:w="991"/>
      </w:tblGrid>
      <w:tr w:rsidR="00276E08" w:rsidRPr="00AC713F" w:rsidTr="008B4F7D">
        <w:trPr>
          <w:trHeight w:val="287"/>
          <w:jc w:val="center"/>
        </w:trPr>
        <w:tc>
          <w:tcPr>
            <w:tcW w:w="5961" w:type="dxa"/>
            <w:gridSpan w:val="2"/>
            <w:tcBorders>
              <w:right w:val="single" w:sz="4" w:space="0" w:color="auto"/>
            </w:tcBorders>
            <w:shd w:val="clear" w:color="auto" w:fill="D9D9D9"/>
          </w:tcPr>
          <w:p w:rsidR="00276E08" w:rsidRPr="00AC713F" w:rsidRDefault="00276E08" w:rsidP="00D2190C">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2166" w:type="dxa"/>
            <w:tcBorders>
              <w:left w:val="single" w:sz="4" w:space="0" w:color="auto"/>
            </w:tcBorders>
            <w:shd w:val="clear" w:color="auto" w:fill="D9D9D9"/>
          </w:tcPr>
          <w:p w:rsidR="00276E08" w:rsidRPr="00AC713F" w:rsidRDefault="00276E08" w:rsidP="00D2190C">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991" w:type="dxa"/>
            <w:shd w:val="clear" w:color="auto" w:fill="D9D9D9"/>
          </w:tcPr>
          <w:p w:rsidR="00276E08" w:rsidRPr="00AC713F" w:rsidRDefault="00276E08" w:rsidP="00D2190C">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8B4F7D" w:rsidRPr="00AC713F" w:rsidTr="008B4F7D">
        <w:trPr>
          <w:jc w:val="center"/>
        </w:trPr>
        <w:tc>
          <w:tcPr>
            <w:tcW w:w="5961" w:type="dxa"/>
            <w:gridSpan w:val="2"/>
            <w:tcBorders>
              <w:right w:val="single" w:sz="4" w:space="0" w:color="auto"/>
            </w:tcBorders>
          </w:tcPr>
          <w:p w:rsidR="008B4F7D" w:rsidRPr="008B4F7D" w:rsidRDefault="008B4F7D" w:rsidP="008B4F7D">
            <w:pPr>
              <w:tabs>
                <w:tab w:val="left" w:pos="288"/>
                <w:tab w:val="left" w:pos="4752"/>
              </w:tabs>
              <w:spacing w:line="240" w:lineRule="exact"/>
              <w:jc w:val="both"/>
              <w:rPr>
                <w:rFonts w:asciiTheme="minorHAnsi" w:hAnsiTheme="minorHAnsi"/>
                <w:color w:val="auto"/>
                <w:szCs w:val="24"/>
              </w:rPr>
            </w:pPr>
            <w:r w:rsidRPr="008B4F7D">
              <w:rPr>
                <w:rFonts w:asciiTheme="minorHAnsi" w:hAnsiTheme="minorHAnsi"/>
                <w:color w:val="auto"/>
                <w:szCs w:val="24"/>
              </w:rPr>
              <w:t>Plantar Fasciitis Left Foot</w:t>
            </w:r>
          </w:p>
        </w:tc>
        <w:tc>
          <w:tcPr>
            <w:tcW w:w="2166" w:type="dxa"/>
            <w:tcBorders>
              <w:left w:val="single" w:sz="4" w:space="0" w:color="auto"/>
            </w:tcBorders>
          </w:tcPr>
          <w:p w:rsidR="008B4F7D" w:rsidRPr="008B4F7D" w:rsidRDefault="008B4F7D" w:rsidP="00ED6F8B">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5399-5310</w:t>
            </w:r>
          </w:p>
        </w:tc>
        <w:tc>
          <w:tcPr>
            <w:tcW w:w="991" w:type="dxa"/>
          </w:tcPr>
          <w:p w:rsidR="008B4F7D" w:rsidRPr="008B4F7D" w:rsidRDefault="008B4F7D" w:rsidP="00ED6F8B">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10%</w:t>
            </w:r>
          </w:p>
        </w:tc>
      </w:tr>
      <w:tr w:rsidR="008B4F7D" w:rsidRPr="00AC713F" w:rsidTr="008B4F7D">
        <w:trPr>
          <w:jc w:val="center"/>
        </w:trPr>
        <w:tc>
          <w:tcPr>
            <w:tcW w:w="5961" w:type="dxa"/>
            <w:gridSpan w:val="2"/>
            <w:tcBorders>
              <w:right w:val="single" w:sz="4" w:space="0" w:color="auto"/>
            </w:tcBorders>
          </w:tcPr>
          <w:p w:rsidR="008B4F7D" w:rsidRPr="008B4F7D" w:rsidRDefault="008B4F7D" w:rsidP="008B4F7D">
            <w:pPr>
              <w:tabs>
                <w:tab w:val="left" w:pos="288"/>
                <w:tab w:val="left" w:pos="4752"/>
              </w:tabs>
              <w:spacing w:line="240" w:lineRule="exact"/>
              <w:jc w:val="both"/>
              <w:rPr>
                <w:rFonts w:asciiTheme="minorHAnsi" w:hAnsiTheme="minorHAnsi"/>
                <w:color w:val="auto"/>
                <w:szCs w:val="24"/>
              </w:rPr>
            </w:pPr>
            <w:r w:rsidRPr="008B4F7D">
              <w:rPr>
                <w:rFonts w:asciiTheme="minorHAnsi" w:hAnsiTheme="minorHAnsi"/>
                <w:color w:val="auto"/>
                <w:szCs w:val="24"/>
              </w:rPr>
              <w:t>Plantar Fasciitis Right Foot</w:t>
            </w:r>
          </w:p>
        </w:tc>
        <w:tc>
          <w:tcPr>
            <w:tcW w:w="2166" w:type="dxa"/>
            <w:tcBorders>
              <w:left w:val="single" w:sz="4" w:space="0" w:color="auto"/>
            </w:tcBorders>
          </w:tcPr>
          <w:p w:rsidR="008B4F7D" w:rsidRPr="008B4F7D" w:rsidRDefault="008B4F7D" w:rsidP="00ED6F8B">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5399-5310</w:t>
            </w:r>
          </w:p>
        </w:tc>
        <w:tc>
          <w:tcPr>
            <w:tcW w:w="991" w:type="dxa"/>
          </w:tcPr>
          <w:p w:rsidR="008B4F7D" w:rsidRPr="008B4F7D" w:rsidRDefault="008B4F7D" w:rsidP="00ED6F8B">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10%</w:t>
            </w:r>
          </w:p>
        </w:tc>
      </w:tr>
      <w:tr w:rsidR="008B4F7D" w:rsidRPr="00AC713F" w:rsidTr="008B4F7D">
        <w:trPr>
          <w:jc w:val="center"/>
        </w:trPr>
        <w:tc>
          <w:tcPr>
            <w:tcW w:w="5961" w:type="dxa"/>
            <w:gridSpan w:val="2"/>
            <w:tcBorders>
              <w:right w:val="single" w:sz="4" w:space="0" w:color="auto"/>
            </w:tcBorders>
          </w:tcPr>
          <w:p w:rsidR="008B4F7D" w:rsidRPr="008B4F7D" w:rsidRDefault="008B4F7D" w:rsidP="00ED6F8B">
            <w:pPr>
              <w:tabs>
                <w:tab w:val="left" w:pos="288"/>
                <w:tab w:val="left" w:pos="4752"/>
              </w:tabs>
              <w:spacing w:line="240" w:lineRule="exact"/>
              <w:jc w:val="both"/>
              <w:rPr>
                <w:rFonts w:asciiTheme="minorHAnsi" w:hAnsiTheme="minorHAnsi"/>
                <w:color w:val="auto"/>
                <w:szCs w:val="24"/>
              </w:rPr>
            </w:pPr>
            <w:r w:rsidRPr="008B4F7D">
              <w:rPr>
                <w:rFonts w:asciiTheme="minorHAnsi" w:hAnsiTheme="minorHAnsi"/>
                <w:color w:val="auto"/>
                <w:szCs w:val="24"/>
              </w:rPr>
              <w:t>Pes Planus Bilaterally</w:t>
            </w:r>
          </w:p>
        </w:tc>
        <w:tc>
          <w:tcPr>
            <w:tcW w:w="2166" w:type="dxa"/>
            <w:tcBorders>
              <w:left w:val="single" w:sz="4" w:space="0" w:color="auto"/>
            </w:tcBorders>
          </w:tcPr>
          <w:p w:rsidR="008B4F7D" w:rsidRPr="008B4F7D" w:rsidRDefault="008B4F7D" w:rsidP="00ED6F8B">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5276</w:t>
            </w:r>
          </w:p>
        </w:tc>
        <w:tc>
          <w:tcPr>
            <w:tcW w:w="991" w:type="dxa"/>
          </w:tcPr>
          <w:p w:rsidR="008B4F7D" w:rsidRPr="008B4F7D" w:rsidRDefault="008B4F7D" w:rsidP="008B4F7D">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10%</w:t>
            </w:r>
          </w:p>
        </w:tc>
      </w:tr>
      <w:tr w:rsidR="008B4F7D" w:rsidRPr="00AC713F" w:rsidTr="008B4F7D">
        <w:tblPrEx>
          <w:tblLook w:val="0000"/>
        </w:tblPrEx>
        <w:trPr>
          <w:gridBefore w:val="1"/>
          <w:wBefore w:w="4698" w:type="dxa"/>
          <w:trHeight w:val="287"/>
          <w:jc w:val="center"/>
        </w:trPr>
        <w:tc>
          <w:tcPr>
            <w:tcW w:w="3429" w:type="dxa"/>
            <w:gridSpan w:val="2"/>
            <w:tcBorders>
              <w:left w:val="single" w:sz="4" w:space="0" w:color="auto"/>
              <w:bottom w:val="single" w:sz="4" w:space="0" w:color="auto"/>
            </w:tcBorders>
            <w:shd w:val="clear" w:color="auto" w:fill="D9D9D9" w:themeFill="background1" w:themeFillShade="D9"/>
          </w:tcPr>
          <w:p w:rsidR="008B4F7D" w:rsidRPr="008B4F7D" w:rsidRDefault="008B4F7D" w:rsidP="00D2190C">
            <w:pPr>
              <w:tabs>
                <w:tab w:val="left" w:pos="288"/>
                <w:tab w:val="left" w:pos="4752"/>
              </w:tabs>
              <w:spacing w:line="240" w:lineRule="exact"/>
              <w:jc w:val="center"/>
              <w:rPr>
                <w:rFonts w:asciiTheme="minorHAnsi" w:hAnsiTheme="minorHAnsi"/>
                <w:b/>
                <w:color w:val="auto"/>
                <w:szCs w:val="24"/>
              </w:rPr>
            </w:pPr>
            <w:r w:rsidRPr="008B4F7D">
              <w:rPr>
                <w:rFonts w:asciiTheme="minorHAnsi" w:hAnsiTheme="minorHAnsi"/>
                <w:b/>
                <w:color w:val="auto"/>
                <w:szCs w:val="24"/>
              </w:rPr>
              <w:t>COMBINED (Incorporating BLF)</w:t>
            </w:r>
          </w:p>
        </w:tc>
        <w:tc>
          <w:tcPr>
            <w:tcW w:w="991" w:type="dxa"/>
            <w:tcBorders>
              <w:bottom w:val="single" w:sz="4" w:space="0" w:color="000000"/>
            </w:tcBorders>
            <w:shd w:val="clear" w:color="auto" w:fill="D9D9D9" w:themeFill="background1" w:themeFillShade="D9"/>
          </w:tcPr>
          <w:p w:rsidR="008B4F7D" w:rsidRPr="008B4F7D" w:rsidRDefault="008B4F7D" w:rsidP="00D2190C">
            <w:pPr>
              <w:tabs>
                <w:tab w:val="left" w:pos="288"/>
                <w:tab w:val="left" w:pos="4752"/>
              </w:tabs>
              <w:spacing w:line="240" w:lineRule="exact"/>
              <w:jc w:val="center"/>
              <w:rPr>
                <w:rFonts w:asciiTheme="minorHAnsi" w:hAnsiTheme="minorHAnsi"/>
                <w:b/>
                <w:color w:val="auto"/>
                <w:szCs w:val="24"/>
              </w:rPr>
            </w:pPr>
            <w:r w:rsidRPr="008B4F7D">
              <w:rPr>
                <w:rFonts w:asciiTheme="minorHAnsi" w:hAnsiTheme="minorHAnsi"/>
                <w:b/>
                <w:color w:val="auto"/>
                <w:szCs w:val="24"/>
              </w:rPr>
              <w:t>30%</w:t>
            </w:r>
          </w:p>
        </w:tc>
      </w:tr>
    </w:tbl>
    <w:p w:rsidR="00B522CD" w:rsidRPr="0085089F" w:rsidRDefault="008B5D31" w:rsidP="00BD192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u w:val="single"/>
        </w:rPr>
        <w:t>________________________________</w:t>
      </w:r>
      <w:r w:rsidRPr="0085089F">
        <w:rPr>
          <w:rFonts w:asciiTheme="minorHAnsi" w:hAnsiTheme="minorHAnsi"/>
          <w:color w:val="auto"/>
        </w:rPr>
        <w:t>_</w:t>
      </w:r>
      <w:r w:rsidR="00AC713F">
        <w:rPr>
          <w:rFonts w:asciiTheme="minorHAnsi" w:hAnsiTheme="minorHAnsi"/>
          <w:color w:val="auto"/>
        </w:rPr>
        <w:t>_____________</w:t>
      </w:r>
      <w:r w:rsidR="00276E08" w:rsidRPr="0085089F">
        <w:rPr>
          <w:rFonts w:asciiTheme="minorHAnsi" w:hAnsiTheme="minorHAnsi"/>
          <w:color w:val="auto"/>
          <w:u w:val="single"/>
        </w:rPr>
        <w:t>________</w:t>
      </w:r>
      <w:r w:rsidR="00276E08" w:rsidRPr="0085089F">
        <w:rPr>
          <w:rFonts w:asciiTheme="minorHAnsi" w:hAnsiTheme="minorHAnsi"/>
          <w:color w:val="auto"/>
        </w:rPr>
        <w:t>_</w:t>
      </w:r>
      <w:r w:rsidR="00276E08">
        <w:rPr>
          <w:rFonts w:asciiTheme="minorHAnsi" w:hAnsiTheme="minorHAnsi"/>
          <w:color w:val="auto"/>
        </w:rPr>
        <w:t>_____</w:t>
      </w:r>
      <w:r w:rsidR="00276E08" w:rsidRPr="0085089F">
        <w:rPr>
          <w:rFonts w:asciiTheme="minorHAnsi" w:hAnsiTheme="minorHAnsi"/>
          <w:color w:val="auto"/>
          <w:u w:val="single"/>
        </w:rPr>
        <w:t>________</w:t>
      </w:r>
      <w:r w:rsidR="00276E08" w:rsidRPr="0085089F">
        <w:rPr>
          <w:rFonts w:asciiTheme="minorHAnsi" w:hAnsiTheme="minorHAnsi"/>
          <w:color w:val="auto"/>
        </w:rPr>
        <w:t>_</w:t>
      </w:r>
      <w:r w:rsidR="00276E08">
        <w:rPr>
          <w:rFonts w:asciiTheme="minorHAnsi" w:hAnsiTheme="minorHAnsi"/>
          <w:color w:val="auto"/>
        </w:rPr>
        <w:t>_____</w:t>
      </w:r>
      <w:r w:rsidR="00276E08" w:rsidRPr="0085089F">
        <w:rPr>
          <w:rFonts w:asciiTheme="minorHAnsi" w:hAnsiTheme="minorHAnsi"/>
          <w:color w:val="auto"/>
          <w:u w:val="single"/>
        </w:rPr>
        <w:t>____</w:t>
      </w:r>
    </w:p>
    <w:p w:rsidR="00D91DA6" w:rsidRPr="0085089F" w:rsidRDefault="00D91DA6" w:rsidP="00BD1921">
      <w:pPr>
        <w:tabs>
          <w:tab w:val="left" w:pos="288"/>
          <w:tab w:val="left" w:pos="4752"/>
        </w:tabs>
        <w:spacing w:line="240" w:lineRule="exact"/>
        <w:jc w:val="both"/>
        <w:rPr>
          <w:rFonts w:asciiTheme="minorHAnsi" w:hAnsiTheme="minorHAnsi"/>
          <w:color w:val="auto"/>
        </w:rPr>
      </w:pPr>
    </w:p>
    <w:p w:rsidR="00D91DA6" w:rsidRPr="0085089F" w:rsidRDefault="00114F20" w:rsidP="00BD192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BD1921">
      <w:pPr>
        <w:tabs>
          <w:tab w:val="left" w:pos="288"/>
          <w:tab w:val="left" w:pos="4752"/>
        </w:tabs>
        <w:spacing w:line="240" w:lineRule="exact"/>
        <w:jc w:val="both"/>
        <w:rPr>
          <w:rFonts w:asciiTheme="minorHAnsi" w:hAnsiTheme="minorHAnsi"/>
          <w:color w:val="auto"/>
        </w:rPr>
      </w:pPr>
    </w:p>
    <w:p w:rsidR="00114F20" w:rsidRPr="008B4F7D" w:rsidRDefault="0051146C" w:rsidP="00BD192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w:t>
      </w:r>
      <w:r w:rsidRPr="008B4F7D">
        <w:rPr>
          <w:rFonts w:asciiTheme="minorHAnsi" w:hAnsiTheme="minorHAnsi"/>
          <w:color w:val="auto"/>
        </w:rPr>
        <w:t xml:space="preserve">Form </w:t>
      </w:r>
      <w:proofErr w:type="gramStart"/>
      <w:r w:rsidRPr="008B4F7D">
        <w:rPr>
          <w:rFonts w:asciiTheme="minorHAnsi" w:hAnsiTheme="minorHAnsi"/>
          <w:color w:val="auto"/>
        </w:rPr>
        <w:t>294,</w:t>
      </w:r>
      <w:proofErr w:type="gramEnd"/>
      <w:r w:rsidRPr="008B4F7D">
        <w:rPr>
          <w:rFonts w:asciiTheme="minorHAnsi" w:hAnsiTheme="minorHAnsi"/>
          <w:color w:val="auto"/>
        </w:rPr>
        <w:t xml:space="preserve"> dated </w:t>
      </w:r>
      <w:r w:rsidR="0019273F" w:rsidRPr="008B4F7D">
        <w:rPr>
          <w:rFonts w:asciiTheme="minorHAnsi" w:hAnsiTheme="minorHAnsi"/>
          <w:color w:val="auto"/>
        </w:rPr>
        <w:t>20</w:t>
      </w:r>
      <w:r w:rsidR="009E523A" w:rsidRPr="008B4F7D">
        <w:rPr>
          <w:rFonts w:asciiTheme="minorHAnsi" w:hAnsiTheme="minorHAnsi"/>
          <w:color w:val="auto"/>
        </w:rPr>
        <w:t>091201</w:t>
      </w:r>
      <w:r w:rsidR="00114F20" w:rsidRPr="008B4F7D">
        <w:rPr>
          <w:rFonts w:asciiTheme="minorHAnsi" w:hAnsiTheme="minorHAnsi"/>
          <w:color w:val="auto"/>
        </w:rPr>
        <w:t>, w/</w:t>
      </w:r>
      <w:proofErr w:type="spellStart"/>
      <w:r w:rsidR="00114F20" w:rsidRPr="008B4F7D">
        <w:rPr>
          <w:rFonts w:asciiTheme="minorHAnsi" w:hAnsiTheme="minorHAnsi"/>
          <w:color w:val="auto"/>
        </w:rPr>
        <w:t>atchs</w:t>
      </w:r>
      <w:proofErr w:type="spellEnd"/>
      <w:r w:rsidR="00114F20" w:rsidRPr="008B4F7D">
        <w:rPr>
          <w:rFonts w:asciiTheme="minorHAnsi" w:hAnsiTheme="minorHAnsi"/>
          <w:color w:val="auto"/>
        </w:rPr>
        <w:t>.</w:t>
      </w:r>
    </w:p>
    <w:p w:rsidR="00114F20" w:rsidRPr="0085089F" w:rsidRDefault="00114F20" w:rsidP="00BD1921">
      <w:pPr>
        <w:tabs>
          <w:tab w:val="left" w:pos="288"/>
          <w:tab w:val="left" w:pos="4752"/>
        </w:tabs>
        <w:spacing w:line="240" w:lineRule="exact"/>
        <w:jc w:val="both"/>
        <w:rPr>
          <w:rFonts w:asciiTheme="minorHAnsi" w:hAnsiTheme="minorHAnsi"/>
          <w:color w:val="auto"/>
        </w:rPr>
      </w:pPr>
      <w:r w:rsidRPr="008B4F7D">
        <w:rPr>
          <w:rFonts w:asciiTheme="minorHAnsi" w:hAnsiTheme="minorHAnsi"/>
          <w:color w:val="auto"/>
        </w:rPr>
        <w:t xml:space="preserve">Exhibit B.  </w:t>
      </w:r>
      <w:proofErr w:type="gramStart"/>
      <w:r w:rsidRPr="008B4F7D">
        <w:rPr>
          <w:rFonts w:asciiTheme="minorHAnsi" w:hAnsiTheme="minorHAnsi"/>
          <w:color w:val="auto"/>
        </w:rPr>
        <w:t>Service Treatment Record.</w:t>
      </w:r>
      <w:proofErr w:type="gramEnd"/>
    </w:p>
    <w:p w:rsidR="00114F20" w:rsidRPr="0085089F" w:rsidRDefault="00114F20" w:rsidP="00BD1921">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BD1921">
      <w:pPr>
        <w:tabs>
          <w:tab w:val="left" w:pos="288"/>
          <w:tab w:val="left" w:pos="4752"/>
        </w:tabs>
        <w:spacing w:line="240" w:lineRule="exact"/>
        <w:jc w:val="both"/>
        <w:rPr>
          <w:rFonts w:asciiTheme="minorHAnsi" w:hAnsiTheme="minorHAnsi"/>
          <w:color w:val="auto"/>
        </w:rPr>
      </w:pPr>
    </w:p>
    <w:p w:rsidR="00114F20" w:rsidRPr="0085089F" w:rsidRDefault="00114F20" w:rsidP="00BD1921">
      <w:pPr>
        <w:tabs>
          <w:tab w:val="left" w:pos="288"/>
          <w:tab w:val="left" w:pos="4752"/>
        </w:tabs>
        <w:spacing w:line="240" w:lineRule="exact"/>
        <w:jc w:val="both"/>
        <w:rPr>
          <w:rFonts w:asciiTheme="minorHAnsi" w:hAnsiTheme="minorHAnsi"/>
          <w:color w:val="auto"/>
        </w:rPr>
      </w:pPr>
    </w:p>
    <w:p w:rsidR="00114F20" w:rsidRPr="0085089F" w:rsidRDefault="00114F20" w:rsidP="00BD1921">
      <w:pPr>
        <w:tabs>
          <w:tab w:val="left" w:pos="288"/>
          <w:tab w:val="left" w:pos="4752"/>
        </w:tabs>
        <w:spacing w:line="240" w:lineRule="exact"/>
        <w:jc w:val="both"/>
        <w:rPr>
          <w:rFonts w:asciiTheme="minorHAnsi" w:hAnsiTheme="minorHAnsi"/>
          <w:color w:val="auto"/>
        </w:rPr>
      </w:pPr>
    </w:p>
    <w:p w:rsidR="00114F20" w:rsidRPr="0085089F" w:rsidRDefault="00114F20" w:rsidP="00BD1921">
      <w:pPr>
        <w:tabs>
          <w:tab w:val="left" w:pos="288"/>
          <w:tab w:val="left" w:pos="4752"/>
        </w:tabs>
        <w:spacing w:line="240" w:lineRule="exact"/>
        <w:jc w:val="both"/>
        <w:rPr>
          <w:rFonts w:asciiTheme="minorHAnsi" w:hAnsiTheme="minorHAnsi"/>
          <w:color w:val="auto"/>
        </w:rPr>
      </w:pPr>
    </w:p>
    <w:p w:rsidR="00D91DA6" w:rsidRPr="0085089F" w:rsidRDefault="00C30A97" w:rsidP="00BD1921">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D1921" w:rsidRDefault="00C30A97"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r w:rsidR="008B4F7D">
        <w:rPr>
          <w:rFonts w:asciiTheme="minorHAnsi" w:hAnsiTheme="minorHAnsi"/>
          <w:color w:val="auto"/>
        </w:rPr>
        <w:t xml:space="preserve">  </w:t>
      </w: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E1410" w:rsidRDefault="005E1410">
      <w:pPr>
        <w:rPr>
          <w:rFonts w:asciiTheme="minorHAnsi" w:hAnsiTheme="minorHAnsi"/>
          <w:color w:val="auto"/>
        </w:rPr>
      </w:pPr>
      <w:r>
        <w:rPr>
          <w:rFonts w:asciiTheme="minorHAnsi" w:hAnsiTheme="minorHAnsi"/>
          <w:color w:val="auto"/>
        </w:rPr>
        <w:br w:type="page"/>
      </w:r>
    </w:p>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Pr="0037718B" w:rsidRDefault="00881590" w:rsidP="00881590">
      <w:pPr>
        <w:tabs>
          <w:tab w:val="left" w:pos="288"/>
          <w:tab w:val="left" w:pos="4770"/>
        </w:tabs>
        <w:spacing w:line="240" w:lineRule="exact"/>
        <w:jc w:val="both"/>
        <w:rPr>
          <w:rFonts w:asciiTheme="minorHAnsi" w:hAnsiTheme="minorHAnsi"/>
          <w:color w:val="auto"/>
        </w:rPr>
      </w:pPr>
      <w:r w:rsidRPr="0037718B">
        <w:rPr>
          <w:rFonts w:asciiTheme="minorHAnsi" w:hAnsiTheme="minorHAnsi"/>
          <w:color w:val="auto"/>
          <w:szCs w:val="24"/>
          <w:u w:val="single"/>
        </w:rPr>
        <w:t>MINORITY OPINION</w:t>
      </w:r>
      <w:r>
        <w:rPr>
          <w:rFonts w:asciiTheme="minorHAnsi" w:hAnsiTheme="minorHAnsi"/>
          <w:color w:val="auto"/>
          <w:szCs w:val="24"/>
        </w:rPr>
        <w:t>:</w:t>
      </w:r>
    </w:p>
    <w:p w:rsidR="00881590" w:rsidRDefault="00881590" w:rsidP="0088159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8159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81590" w:rsidRDefault="00881590" w:rsidP="00881590">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The CI was separated for unfitting feet based on two conditions: Plantar Fasciitis and Pes Planus.  The Pes Planus was an EPTS, Service Aggravated condition that was addressed by the IPEB as Category II---contributing to the Plantar Fasciitis, but not unfitting independently.  The Plantar Fasciitis was determined by the IPEB to be the unfitting condition.  There is no evidence for, or reason to suspect that the anatomic severity of Pes Planus worsened over the course of this Marine’s relatively brief service career.  In fact, </w:t>
      </w:r>
      <w:r w:rsidR="000706CF">
        <w:rPr>
          <w:rFonts w:asciiTheme="minorHAnsi" w:hAnsiTheme="minorHAnsi"/>
          <w:color w:val="auto"/>
        </w:rPr>
        <w:t>t</w:t>
      </w:r>
      <w:r>
        <w:rPr>
          <w:rFonts w:asciiTheme="minorHAnsi" w:hAnsiTheme="minorHAnsi"/>
          <w:color w:val="auto"/>
        </w:rPr>
        <w:t xml:space="preserve">he CI passed his last PFT in Dec 2000, and was standing watch at the time the Non Medical Assessment was written.  To postulate that the Pes Planus deformity, barring the pain and complications of the consequent plantar fasciitis, would have itself evolved into an unfitting impairment would be speculative, and tenuous.   Whatever VASRD coding strategy is employed, it is not possible to rate out left foot pain, right foot pain and bilateral foot pain (attributing it to Pes Planus or anything else) without violation of VASRD §4.14 (pyramiding).    It is noted that the VA did not employ that strategy, although the §4.71a prescribed “marked deformity” requisite for the ‘severe’ (30%) rating under their single coding approach is open to challenge.  If the Pes Planus was not unfitting on the basis of pain, then a separate compensable rating cannot be achieved without pyramiding.  I agree with the Service IPEB that Plantar Fasciitis is the unfitting condition, coded at be 5399-5310.  I concur with the majority, however, that the code should be applied to each foot separately and rated at 10% each.  The Pes Planus did not rise to the level necessary to overturn the PEB’s category II rating, and the unfitting foot condition should be rated as follows.  </w:t>
      </w:r>
    </w:p>
    <w:p w:rsidR="00881590" w:rsidRPr="008B4F7D" w:rsidRDefault="00881590" w:rsidP="00881590">
      <w:pPr>
        <w:tabs>
          <w:tab w:val="left" w:pos="288"/>
          <w:tab w:val="left" w:pos="4752"/>
        </w:tabs>
        <w:spacing w:line="240" w:lineRule="exact"/>
        <w:jc w:val="both"/>
        <w:rPr>
          <w:rFonts w:asciiTheme="minorHAnsi" w:hAnsiTheme="minorHAnsi"/>
          <w:color w:val="auto"/>
        </w:rPr>
      </w:pPr>
    </w:p>
    <w:tbl>
      <w:tblPr>
        <w:tblW w:w="9300" w:type="dxa"/>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1263"/>
        <w:gridCol w:w="2166"/>
        <w:gridCol w:w="1052"/>
      </w:tblGrid>
      <w:tr w:rsidR="00881590" w:rsidRPr="00AC713F" w:rsidTr="00630339">
        <w:trPr>
          <w:trHeight w:val="170"/>
          <w:jc w:val="center"/>
        </w:trPr>
        <w:tc>
          <w:tcPr>
            <w:tcW w:w="6082" w:type="dxa"/>
            <w:gridSpan w:val="2"/>
            <w:tcBorders>
              <w:right w:val="single" w:sz="4" w:space="0" w:color="auto"/>
            </w:tcBorders>
            <w:shd w:val="clear" w:color="auto" w:fill="D9D9D9"/>
          </w:tcPr>
          <w:p w:rsidR="00881590" w:rsidRPr="00AC713F" w:rsidRDefault="00881590" w:rsidP="00630339">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2166" w:type="dxa"/>
            <w:tcBorders>
              <w:left w:val="single" w:sz="4" w:space="0" w:color="auto"/>
            </w:tcBorders>
            <w:shd w:val="clear" w:color="auto" w:fill="D9D9D9"/>
          </w:tcPr>
          <w:p w:rsidR="00881590" w:rsidRPr="00AC713F" w:rsidRDefault="00881590" w:rsidP="00630339">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52" w:type="dxa"/>
            <w:shd w:val="clear" w:color="auto" w:fill="D9D9D9"/>
          </w:tcPr>
          <w:p w:rsidR="00881590" w:rsidRPr="00AC713F" w:rsidRDefault="00881590" w:rsidP="00630339">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881590" w:rsidRPr="00AC713F" w:rsidTr="00630339">
        <w:trPr>
          <w:jc w:val="center"/>
        </w:trPr>
        <w:tc>
          <w:tcPr>
            <w:tcW w:w="6082" w:type="dxa"/>
            <w:gridSpan w:val="2"/>
            <w:tcBorders>
              <w:right w:val="single" w:sz="4" w:space="0" w:color="auto"/>
            </w:tcBorders>
          </w:tcPr>
          <w:p w:rsidR="00881590" w:rsidRPr="008B4F7D" w:rsidRDefault="00881590" w:rsidP="00630339">
            <w:pPr>
              <w:tabs>
                <w:tab w:val="left" w:pos="288"/>
                <w:tab w:val="left" w:pos="4752"/>
              </w:tabs>
              <w:spacing w:line="240" w:lineRule="exact"/>
              <w:jc w:val="both"/>
              <w:rPr>
                <w:rFonts w:asciiTheme="minorHAnsi" w:hAnsiTheme="minorHAnsi"/>
                <w:color w:val="auto"/>
                <w:szCs w:val="24"/>
              </w:rPr>
            </w:pPr>
            <w:r w:rsidRPr="008B4F7D">
              <w:rPr>
                <w:rFonts w:asciiTheme="minorHAnsi" w:hAnsiTheme="minorHAnsi"/>
                <w:color w:val="auto"/>
                <w:szCs w:val="24"/>
              </w:rPr>
              <w:t>Plantar Fasciitis Left Foot</w:t>
            </w:r>
          </w:p>
        </w:tc>
        <w:tc>
          <w:tcPr>
            <w:tcW w:w="2166" w:type="dxa"/>
            <w:tcBorders>
              <w:left w:val="single" w:sz="4" w:space="0" w:color="auto"/>
            </w:tcBorders>
          </w:tcPr>
          <w:p w:rsidR="00881590" w:rsidRPr="008B4F7D" w:rsidRDefault="00881590" w:rsidP="00630339">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5399-5310</w:t>
            </w:r>
          </w:p>
        </w:tc>
        <w:tc>
          <w:tcPr>
            <w:tcW w:w="1052" w:type="dxa"/>
          </w:tcPr>
          <w:p w:rsidR="00881590" w:rsidRPr="008B4F7D" w:rsidRDefault="00881590" w:rsidP="00630339">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10%</w:t>
            </w:r>
          </w:p>
        </w:tc>
      </w:tr>
      <w:tr w:rsidR="00881590" w:rsidRPr="00AC713F" w:rsidTr="00630339">
        <w:trPr>
          <w:jc w:val="center"/>
        </w:trPr>
        <w:tc>
          <w:tcPr>
            <w:tcW w:w="6082" w:type="dxa"/>
            <w:gridSpan w:val="2"/>
            <w:tcBorders>
              <w:right w:val="single" w:sz="4" w:space="0" w:color="auto"/>
            </w:tcBorders>
          </w:tcPr>
          <w:p w:rsidR="00881590" w:rsidRPr="008B4F7D" w:rsidRDefault="00881590" w:rsidP="00630339">
            <w:pPr>
              <w:tabs>
                <w:tab w:val="left" w:pos="288"/>
                <w:tab w:val="left" w:pos="4752"/>
              </w:tabs>
              <w:spacing w:line="240" w:lineRule="exact"/>
              <w:jc w:val="both"/>
              <w:rPr>
                <w:rFonts w:asciiTheme="minorHAnsi" w:hAnsiTheme="minorHAnsi"/>
                <w:color w:val="auto"/>
                <w:szCs w:val="24"/>
              </w:rPr>
            </w:pPr>
            <w:r w:rsidRPr="008B4F7D">
              <w:rPr>
                <w:rFonts w:asciiTheme="minorHAnsi" w:hAnsiTheme="minorHAnsi"/>
                <w:color w:val="auto"/>
                <w:szCs w:val="24"/>
              </w:rPr>
              <w:t>Plantar Fasciitis Right Foot</w:t>
            </w:r>
          </w:p>
        </w:tc>
        <w:tc>
          <w:tcPr>
            <w:tcW w:w="2166" w:type="dxa"/>
            <w:tcBorders>
              <w:left w:val="single" w:sz="4" w:space="0" w:color="auto"/>
            </w:tcBorders>
          </w:tcPr>
          <w:p w:rsidR="00881590" w:rsidRPr="008B4F7D" w:rsidRDefault="00881590" w:rsidP="00630339">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5399-5310</w:t>
            </w:r>
          </w:p>
        </w:tc>
        <w:tc>
          <w:tcPr>
            <w:tcW w:w="1052" w:type="dxa"/>
          </w:tcPr>
          <w:p w:rsidR="00881590" w:rsidRPr="008B4F7D" w:rsidRDefault="00881590" w:rsidP="00630339">
            <w:pPr>
              <w:tabs>
                <w:tab w:val="left" w:pos="288"/>
                <w:tab w:val="left" w:pos="4752"/>
              </w:tabs>
              <w:spacing w:line="240" w:lineRule="exact"/>
              <w:jc w:val="center"/>
              <w:rPr>
                <w:rFonts w:asciiTheme="minorHAnsi" w:hAnsiTheme="minorHAnsi"/>
                <w:color w:val="auto"/>
                <w:szCs w:val="24"/>
              </w:rPr>
            </w:pPr>
            <w:r w:rsidRPr="008B4F7D">
              <w:rPr>
                <w:rFonts w:asciiTheme="minorHAnsi" w:hAnsiTheme="minorHAnsi"/>
                <w:color w:val="auto"/>
                <w:szCs w:val="24"/>
              </w:rPr>
              <w:t>10%</w:t>
            </w:r>
          </w:p>
        </w:tc>
      </w:tr>
      <w:tr w:rsidR="00881590" w:rsidRPr="00AC713F" w:rsidTr="00630339">
        <w:tblPrEx>
          <w:tblLook w:val="0000"/>
        </w:tblPrEx>
        <w:trPr>
          <w:gridBefore w:val="1"/>
          <w:wBefore w:w="4819" w:type="dxa"/>
          <w:trHeight w:val="287"/>
          <w:jc w:val="center"/>
        </w:trPr>
        <w:tc>
          <w:tcPr>
            <w:tcW w:w="3429" w:type="dxa"/>
            <w:gridSpan w:val="2"/>
            <w:tcBorders>
              <w:left w:val="single" w:sz="4" w:space="0" w:color="auto"/>
              <w:bottom w:val="single" w:sz="4" w:space="0" w:color="auto"/>
            </w:tcBorders>
            <w:shd w:val="clear" w:color="auto" w:fill="D9D9D9" w:themeFill="background1" w:themeFillShade="D9"/>
          </w:tcPr>
          <w:p w:rsidR="00881590" w:rsidRPr="008B4F7D" w:rsidRDefault="00881590" w:rsidP="00630339">
            <w:pPr>
              <w:tabs>
                <w:tab w:val="left" w:pos="288"/>
                <w:tab w:val="left" w:pos="4752"/>
              </w:tabs>
              <w:spacing w:line="240" w:lineRule="exact"/>
              <w:jc w:val="center"/>
              <w:rPr>
                <w:rFonts w:asciiTheme="minorHAnsi" w:hAnsiTheme="minorHAnsi"/>
                <w:b/>
                <w:color w:val="auto"/>
                <w:szCs w:val="24"/>
              </w:rPr>
            </w:pPr>
            <w:r w:rsidRPr="008B4F7D">
              <w:rPr>
                <w:rFonts w:asciiTheme="minorHAnsi" w:hAnsiTheme="minorHAnsi"/>
                <w:b/>
                <w:color w:val="auto"/>
                <w:szCs w:val="24"/>
              </w:rPr>
              <w:t>COMBINED (Incorporating BLF)</w:t>
            </w:r>
          </w:p>
        </w:tc>
        <w:tc>
          <w:tcPr>
            <w:tcW w:w="1052" w:type="dxa"/>
            <w:tcBorders>
              <w:bottom w:val="single" w:sz="4" w:space="0" w:color="000000"/>
            </w:tcBorders>
            <w:shd w:val="clear" w:color="auto" w:fill="D9D9D9" w:themeFill="background1" w:themeFillShade="D9"/>
          </w:tcPr>
          <w:p w:rsidR="00881590" w:rsidRPr="008B4F7D" w:rsidRDefault="00881590" w:rsidP="0063033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8B4F7D">
              <w:rPr>
                <w:rFonts w:asciiTheme="minorHAnsi" w:hAnsiTheme="minorHAnsi"/>
                <w:b/>
                <w:color w:val="auto"/>
                <w:szCs w:val="24"/>
              </w:rPr>
              <w:t>0%</w:t>
            </w:r>
          </w:p>
        </w:tc>
      </w:tr>
    </w:tbl>
    <w:p w:rsidR="0088159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E1410" w:rsidRDefault="005E1410">
      <w:pPr>
        <w:rPr>
          <w:color w:val="auto"/>
        </w:rPr>
      </w:pPr>
      <w:r>
        <w:rPr>
          <w:color w:val="auto"/>
        </w:rPr>
        <w:br w:type="page"/>
      </w:r>
    </w:p>
    <w:p w:rsidR="005E1410" w:rsidRPr="005E1410" w:rsidRDefault="005E1410" w:rsidP="005E1410">
      <w:pPr>
        <w:rPr>
          <w:color w:val="auto"/>
        </w:rPr>
      </w:pPr>
      <w:r w:rsidRPr="005E1410">
        <w:rPr>
          <w:color w:val="auto"/>
        </w:rPr>
        <w:lastRenderedPageBreak/>
        <w:t>MEMORANDUM FOR DEPUTY COMMANDANT, MANPOWER &amp; RESERVE AFFAIRS</w:t>
      </w:r>
    </w:p>
    <w:p w:rsidR="005E1410" w:rsidRPr="005E1410" w:rsidRDefault="005E1410" w:rsidP="005E1410">
      <w:pPr>
        <w:rPr>
          <w:color w:val="auto"/>
        </w:rPr>
      </w:pPr>
    </w:p>
    <w:p w:rsidR="005E1410" w:rsidRPr="005E1410" w:rsidRDefault="005E1410" w:rsidP="005E1410">
      <w:pPr>
        <w:rPr>
          <w:color w:val="auto"/>
        </w:rPr>
      </w:pPr>
      <w:proofErr w:type="spellStart"/>
      <w:r w:rsidRPr="005E1410">
        <w:rPr>
          <w:color w:val="auto"/>
        </w:rPr>
        <w:t>Subj</w:t>
      </w:r>
      <w:proofErr w:type="spellEnd"/>
      <w:r w:rsidRPr="005E1410">
        <w:rPr>
          <w:color w:val="auto"/>
        </w:rPr>
        <w:t>:  PHYSICAL DISABILITY BOARD OF REVIEW (PDBR) RECOMMENDATION</w:t>
      </w:r>
    </w:p>
    <w:p w:rsidR="005E1410" w:rsidRPr="005E1410" w:rsidRDefault="005E1410" w:rsidP="005E1410">
      <w:pPr>
        <w:tabs>
          <w:tab w:val="left" w:pos="630"/>
        </w:tabs>
        <w:rPr>
          <w:color w:val="auto"/>
        </w:rPr>
      </w:pPr>
      <w:r w:rsidRPr="005E1410">
        <w:rPr>
          <w:color w:val="auto"/>
        </w:rPr>
        <w:t xml:space="preserve">          </w:t>
      </w:r>
      <w:r w:rsidRPr="005E1410">
        <w:rPr>
          <w:color w:val="auto"/>
        </w:rPr>
        <w:tab/>
        <w:t xml:space="preserve">ICO </w:t>
      </w:r>
      <w:r>
        <w:rPr>
          <w:color w:val="auto"/>
        </w:rPr>
        <w:t>XXXXX</w:t>
      </w:r>
      <w:r w:rsidRPr="005E1410">
        <w:rPr>
          <w:color w:val="auto"/>
        </w:rPr>
        <w:t xml:space="preserve">, FORMER USMC, XXX XX </w:t>
      </w:r>
      <w:r>
        <w:rPr>
          <w:color w:val="auto"/>
        </w:rPr>
        <w:t>XXXX</w:t>
      </w:r>
    </w:p>
    <w:p w:rsidR="005E1410" w:rsidRPr="005E1410" w:rsidRDefault="005E1410" w:rsidP="005E1410">
      <w:pPr>
        <w:rPr>
          <w:color w:val="auto"/>
        </w:rPr>
      </w:pPr>
    </w:p>
    <w:p w:rsidR="005E1410" w:rsidRPr="005E1410" w:rsidRDefault="005E1410" w:rsidP="005E1410">
      <w:pPr>
        <w:rPr>
          <w:color w:val="auto"/>
        </w:rPr>
      </w:pPr>
      <w:r w:rsidRPr="005E1410">
        <w:rPr>
          <w:color w:val="auto"/>
        </w:rPr>
        <w:t xml:space="preserve">Ref:   (a) PDBR </w:t>
      </w:r>
      <w:proofErr w:type="spellStart"/>
      <w:r w:rsidRPr="005E1410">
        <w:rPr>
          <w:color w:val="auto"/>
        </w:rPr>
        <w:t>ltr</w:t>
      </w:r>
      <w:proofErr w:type="spellEnd"/>
      <w:r w:rsidRPr="005E1410">
        <w:rPr>
          <w:color w:val="auto"/>
        </w:rPr>
        <w:t xml:space="preserve"> of 6 Jan 11</w:t>
      </w:r>
    </w:p>
    <w:p w:rsidR="005E1410" w:rsidRPr="005E1410" w:rsidRDefault="005E1410" w:rsidP="005E1410">
      <w:pPr>
        <w:rPr>
          <w:color w:val="auto"/>
        </w:rPr>
      </w:pPr>
      <w:r w:rsidRPr="005E1410">
        <w:rPr>
          <w:color w:val="auto"/>
        </w:rPr>
        <w:t xml:space="preserve">          (b) DoDI 6040.44</w:t>
      </w:r>
    </w:p>
    <w:p w:rsidR="005E1410" w:rsidRPr="005E1410" w:rsidRDefault="005E1410" w:rsidP="005E1410">
      <w:pPr>
        <w:rPr>
          <w:color w:val="auto"/>
        </w:rPr>
      </w:pPr>
    </w:p>
    <w:p w:rsidR="005E1410" w:rsidRPr="005E1410" w:rsidRDefault="005E1410" w:rsidP="005E1410">
      <w:pPr>
        <w:rPr>
          <w:color w:val="auto"/>
        </w:rPr>
      </w:pPr>
      <w:r w:rsidRPr="005E1410">
        <w:rPr>
          <w:color w:val="auto"/>
        </w:rPr>
        <w:t>1.  I have reviewed reference (a) pursuant to reference (b).</w:t>
      </w:r>
    </w:p>
    <w:p w:rsidR="005E1410" w:rsidRPr="005E1410" w:rsidRDefault="005E1410" w:rsidP="005E1410">
      <w:pPr>
        <w:rPr>
          <w:color w:val="auto"/>
        </w:rPr>
      </w:pPr>
    </w:p>
    <w:p w:rsidR="005E1410" w:rsidRPr="005E1410" w:rsidRDefault="005E1410" w:rsidP="005E1410">
      <w:pPr>
        <w:rPr>
          <w:color w:val="auto"/>
        </w:rPr>
      </w:pPr>
      <w:r w:rsidRPr="005E1410">
        <w:rPr>
          <w:color w:val="auto"/>
        </w:rPr>
        <w:t>2.  Subject member’s official records are to be corrected to reflect the following disposition:</w:t>
      </w:r>
    </w:p>
    <w:p w:rsidR="005E1410" w:rsidRPr="005E1410" w:rsidRDefault="005E1410" w:rsidP="005E1410">
      <w:pPr>
        <w:rPr>
          <w:color w:val="auto"/>
        </w:rPr>
      </w:pPr>
    </w:p>
    <w:p w:rsidR="005E1410" w:rsidRPr="005E1410" w:rsidRDefault="005E1410" w:rsidP="005E1410">
      <w:pPr>
        <w:rPr>
          <w:color w:val="auto"/>
        </w:rPr>
      </w:pPr>
      <w:r w:rsidRPr="005E1410">
        <w:rPr>
          <w:color w:val="auto"/>
        </w:rPr>
        <w:tab/>
        <w:t>a. Separation from the naval service due to physical disability rated at 20 percent (increased from 10 percent) effective 31 October 2001.</w:t>
      </w:r>
    </w:p>
    <w:p w:rsidR="005E1410" w:rsidRPr="005E1410" w:rsidRDefault="005E1410" w:rsidP="005E1410">
      <w:pPr>
        <w:rPr>
          <w:color w:val="auto"/>
        </w:rPr>
      </w:pPr>
    </w:p>
    <w:p w:rsidR="005E1410" w:rsidRPr="005E1410" w:rsidRDefault="005E1410" w:rsidP="005E1410">
      <w:pPr>
        <w:rPr>
          <w:color w:val="auto"/>
        </w:rPr>
      </w:pPr>
      <w:r w:rsidRPr="005E1410">
        <w:rPr>
          <w:color w:val="auto"/>
        </w:rPr>
        <w:t>3.  Please ensure all necessary actions are taken to implement this decision and notification to the subject member once those actions are completed.</w:t>
      </w:r>
    </w:p>
    <w:p w:rsidR="005E1410" w:rsidRPr="005E1410" w:rsidRDefault="005E1410" w:rsidP="005E1410">
      <w:pPr>
        <w:rPr>
          <w:color w:val="auto"/>
        </w:rPr>
      </w:pPr>
    </w:p>
    <w:p w:rsidR="005E1410" w:rsidRPr="005E1410" w:rsidRDefault="005E1410" w:rsidP="005E1410">
      <w:pPr>
        <w:rPr>
          <w:color w:val="auto"/>
        </w:rPr>
      </w:pPr>
    </w:p>
    <w:p w:rsidR="005E1410" w:rsidRPr="005E1410" w:rsidRDefault="005E1410" w:rsidP="005E1410">
      <w:pPr>
        <w:rPr>
          <w:color w:val="auto"/>
        </w:rPr>
      </w:pPr>
    </w:p>
    <w:p w:rsidR="005E1410" w:rsidRPr="005E1410" w:rsidRDefault="005E1410" w:rsidP="005E1410">
      <w:pPr>
        <w:tabs>
          <w:tab w:val="left" w:pos="4680"/>
        </w:tabs>
        <w:rPr>
          <w:color w:val="auto"/>
        </w:rPr>
      </w:pPr>
      <w:r w:rsidRPr="005E1410">
        <w:rPr>
          <w:color w:val="auto"/>
        </w:rPr>
        <w:tab/>
      </w:r>
    </w:p>
    <w:p w:rsidR="005E1410" w:rsidRPr="005E1410" w:rsidRDefault="005E1410" w:rsidP="005E1410">
      <w:pPr>
        <w:rPr>
          <w:color w:val="auto"/>
        </w:rPr>
      </w:pPr>
      <w:r w:rsidRPr="005E1410">
        <w:rPr>
          <w:color w:val="auto"/>
        </w:rPr>
        <w:tab/>
      </w:r>
      <w:r w:rsidRPr="005E1410">
        <w:rPr>
          <w:color w:val="auto"/>
        </w:rPr>
        <w:tab/>
      </w:r>
      <w:r w:rsidRPr="005E1410">
        <w:rPr>
          <w:color w:val="auto"/>
        </w:rPr>
        <w:tab/>
      </w:r>
      <w:r w:rsidRPr="005E1410">
        <w:rPr>
          <w:color w:val="auto"/>
        </w:rPr>
        <w:tab/>
      </w:r>
      <w:r w:rsidRPr="005E1410">
        <w:rPr>
          <w:color w:val="auto"/>
        </w:rPr>
        <w:tab/>
      </w:r>
      <w:r w:rsidRPr="005E1410">
        <w:rPr>
          <w:color w:val="auto"/>
        </w:rPr>
        <w:tab/>
        <w:t xml:space="preserve">      Principal Deputy</w:t>
      </w:r>
    </w:p>
    <w:p w:rsidR="005E1410" w:rsidRPr="005E1410" w:rsidRDefault="005E1410" w:rsidP="005E1410">
      <w:pPr>
        <w:rPr>
          <w:color w:val="auto"/>
        </w:rPr>
      </w:pPr>
      <w:r w:rsidRPr="005E1410">
        <w:rPr>
          <w:color w:val="auto"/>
        </w:rPr>
        <w:tab/>
      </w:r>
      <w:r w:rsidRPr="005E1410">
        <w:rPr>
          <w:color w:val="auto"/>
        </w:rPr>
        <w:tab/>
      </w:r>
      <w:r w:rsidRPr="005E1410">
        <w:rPr>
          <w:color w:val="auto"/>
        </w:rPr>
        <w:tab/>
      </w:r>
      <w:r w:rsidRPr="005E1410">
        <w:rPr>
          <w:color w:val="auto"/>
        </w:rPr>
        <w:tab/>
      </w:r>
      <w:r w:rsidRPr="005E1410">
        <w:rPr>
          <w:color w:val="auto"/>
        </w:rPr>
        <w:tab/>
      </w:r>
      <w:r w:rsidRPr="005E1410">
        <w:rPr>
          <w:color w:val="auto"/>
        </w:rPr>
        <w:tab/>
        <w:t xml:space="preserve">      Assistant Secretary of the Navy</w:t>
      </w:r>
    </w:p>
    <w:p w:rsidR="005E1410" w:rsidRPr="005E1410" w:rsidRDefault="005E1410" w:rsidP="005E1410">
      <w:pPr>
        <w:rPr>
          <w:color w:val="auto"/>
        </w:rPr>
      </w:pPr>
      <w:r w:rsidRPr="005E1410">
        <w:rPr>
          <w:color w:val="auto"/>
        </w:rPr>
        <w:tab/>
      </w:r>
      <w:r w:rsidRPr="005E1410">
        <w:rPr>
          <w:color w:val="auto"/>
        </w:rPr>
        <w:tab/>
      </w:r>
      <w:r w:rsidRPr="005E1410">
        <w:rPr>
          <w:color w:val="auto"/>
        </w:rPr>
        <w:tab/>
      </w:r>
      <w:r w:rsidRPr="005E1410">
        <w:rPr>
          <w:color w:val="auto"/>
        </w:rPr>
        <w:tab/>
      </w:r>
      <w:r w:rsidRPr="005E1410">
        <w:rPr>
          <w:color w:val="auto"/>
        </w:rPr>
        <w:tab/>
      </w:r>
      <w:r w:rsidRPr="005E1410">
        <w:rPr>
          <w:color w:val="auto"/>
        </w:rPr>
        <w:tab/>
        <w:t xml:space="preserve">        (Manpower &amp; Reserve Affairs)</w:t>
      </w:r>
    </w:p>
    <w:p w:rsidR="005E1410" w:rsidRPr="005E1410" w:rsidRDefault="005E1410" w:rsidP="005E1410">
      <w:pPr>
        <w:rPr>
          <w:color w:val="auto"/>
        </w:rPr>
      </w:pPr>
    </w:p>
    <w:p w:rsidR="00881590" w:rsidRPr="005E1410" w:rsidRDefault="00881590" w:rsidP="008B4F7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81590" w:rsidRPr="005E1410" w:rsidSect="00C66194">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DC" w:rsidRDefault="006747DC">
      <w:r>
        <w:separator/>
      </w:r>
    </w:p>
  </w:endnote>
  <w:endnote w:type="continuationSeparator" w:id="0">
    <w:p w:rsidR="006747DC" w:rsidRDefault="006747D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A9" w:rsidRDefault="00C163DD">
    <w:pPr>
      <w:pStyle w:val="Footer"/>
      <w:framePr w:wrap="around" w:vAnchor="text" w:hAnchor="margin" w:xAlign="center" w:y="1"/>
      <w:rPr>
        <w:rStyle w:val="PageNumber"/>
      </w:rPr>
    </w:pPr>
    <w:r>
      <w:rPr>
        <w:rStyle w:val="PageNumber"/>
      </w:rPr>
      <w:fldChar w:fldCharType="begin"/>
    </w:r>
    <w:r w:rsidR="00110FA9">
      <w:rPr>
        <w:rStyle w:val="PageNumber"/>
      </w:rPr>
      <w:instrText xml:space="preserve">PAGE  </w:instrText>
    </w:r>
    <w:r>
      <w:rPr>
        <w:rStyle w:val="PageNumber"/>
      </w:rPr>
      <w:fldChar w:fldCharType="separate"/>
    </w:r>
    <w:r w:rsidR="00110FA9">
      <w:rPr>
        <w:rStyle w:val="PageNumber"/>
        <w:noProof/>
      </w:rPr>
      <w:t>2</w:t>
    </w:r>
    <w:r>
      <w:rPr>
        <w:rStyle w:val="PageNumber"/>
      </w:rPr>
      <w:fldChar w:fldCharType="end"/>
    </w:r>
  </w:p>
  <w:p w:rsidR="00110FA9" w:rsidRDefault="00110FA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A9" w:rsidRPr="00AC713F" w:rsidRDefault="00C163D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110FA9"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5E1410">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110FA9" w:rsidRPr="00942581" w:rsidRDefault="00110FA9" w:rsidP="002B0749">
    <w:pPr>
      <w:pStyle w:val="Footer"/>
      <w:jc w:val="right"/>
      <w:rPr>
        <w:rFonts w:asciiTheme="minorHAnsi" w:hAnsiTheme="minorHAnsi"/>
        <w:color w:val="auto"/>
      </w:rPr>
    </w:pPr>
    <w:r>
      <w:tab/>
    </w:r>
    <w:r>
      <w:tab/>
    </w:r>
    <w:r w:rsidRPr="00942581">
      <w:rPr>
        <w:rFonts w:asciiTheme="minorHAnsi" w:hAnsiTheme="minorHAnsi"/>
        <w:color w:val="auto"/>
      </w:rPr>
      <w:t>PD200900707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DC" w:rsidRDefault="006747DC">
      <w:r>
        <w:separator/>
      </w:r>
    </w:p>
  </w:footnote>
  <w:footnote w:type="continuationSeparator" w:id="0">
    <w:p w:rsidR="006747DC" w:rsidRDefault="006747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9801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FB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006F"/>
    <w:rsid w:val="00061B8B"/>
    <w:rsid w:val="0006431E"/>
    <w:rsid w:val="000706CF"/>
    <w:rsid w:val="00072433"/>
    <w:rsid w:val="00075702"/>
    <w:rsid w:val="000775C2"/>
    <w:rsid w:val="000806AD"/>
    <w:rsid w:val="00082482"/>
    <w:rsid w:val="0008708B"/>
    <w:rsid w:val="00092619"/>
    <w:rsid w:val="00092C66"/>
    <w:rsid w:val="00094E4F"/>
    <w:rsid w:val="000A2BCE"/>
    <w:rsid w:val="000A310B"/>
    <w:rsid w:val="000A41E3"/>
    <w:rsid w:val="000A4BBA"/>
    <w:rsid w:val="000A5071"/>
    <w:rsid w:val="000B1805"/>
    <w:rsid w:val="000B302D"/>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070D"/>
    <w:rsid w:val="000F427B"/>
    <w:rsid w:val="000F7181"/>
    <w:rsid w:val="001008C1"/>
    <w:rsid w:val="001023DB"/>
    <w:rsid w:val="00103CCF"/>
    <w:rsid w:val="0010417F"/>
    <w:rsid w:val="001042D2"/>
    <w:rsid w:val="0010530E"/>
    <w:rsid w:val="00105C07"/>
    <w:rsid w:val="00107EC5"/>
    <w:rsid w:val="001103CD"/>
    <w:rsid w:val="00110FA9"/>
    <w:rsid w:val="00114F20"/>
    <w:rsid w:val="001211AF"/>
    <w:rsid w:val="001219DF"/>
    <w:rsid w:val="001231DC"/>
    <w:rsid w:val="001272AE"/>
    <w:rsid w:val="001315DD"/>
    <w:rsid w:val="00135385"/>
    <w:rsid w:val="001364D1"/>
    <w:rsid w:val="00142EBA"/>
    <w:rsid w:val="00143B79"/>
    <w:rsid w:val="00146850"/>
    <w:rsid w:val="00150B8A"/>
    <w:rsid w:val="00150DCB"/>
    <w:rsid w:val="00151912"/>
    <w:rsid w:val="00153740"/>
    <w:rsid w:val="001541C5"/>
    <w:rsid w:val="0015623F"/>
    <w:rsid w:val="00156585"/>
    <w:rsid w:val="00156BA9"/>
    <w:rsid w:val="00161761"/>
    <w:rsid w:val="00166182"/>
    <w:rsid w:val="001745DD"/>
    <w:rsid w:val="00177659"/>
    <w:rsid w:val="001779E5"/>
    <w:rsid w:val="00180D52"/>
    <w:rsid w:val="00182A4C"/>
    <w:rsid w:val="00183F77"/>
    <w:rsid w:val="00185DA8"/>
    <w:rsid w:val="00185ECB"/>
    <w:rsid w:val="001865E0"/>
    <w:rsid w:val="001870F0"/>
    <w:rsid w:val="0019065A"/>
    <w:rsid w:val="00190E48"/>
    <w:rsid w:val="0019273F"/>
    <w:rsid w:val="00193814"/>
    <w:rsid w:val="00193AD5"/>
    <w:rsid w:val="00194930"/>
    <w:rsid w:val="001A08CD"/>
    <w:rsid w:val="001A5320"/>
    <w:rsid w:val="001A5E62"/>
    <w:rsid w:val="001A7538"/>
    <w:rsid w:val="001A7D25"/>
    <w:rsid w:val="001B0B1A"/>
    <w:rsid w:val="001B1065"/>
    <w:rsid w:val="001B4EC2"/>
    <w:rsid w:val="001B5B59"/>
    <w:rsid w:val="001B60E0"/>
    <w:rsid w:val="001B7C8C"/>
    <w:rsid w:val="001C181A"/>
    <w:rsid w:val="001C1877"/>
    <w:rsid w:val="001C2053"/>
    <w:rsid w:val="001C252F"/>
    <w:rsid w:val="001C28D1"/>
    <w:rsid w:val="001C3FC7"/>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06DA7"/>
    <w:rsid w:val="00215ED6"/>
    <w:rsid w:val="00216049"/>
    <w:rsid w:val="002163B3"/>
    <w:rsid w:val="00217606"/>
    <w:rsid w:val="00217C09"/>
    <w:rsid w:val="00220F5C"/>
    <w:rsid w:val="00225196"/>
    <w:rsid w:val="00225CB4"/>
    <w:rsid w:val="0023049F"/>
    <w:rsid w:val="002316F6"/>
    <w:rsid w:val="00232C9B"/>
    <w:rsid w:val="00232F09"/>
    <w:rsid w:val="002335D5"/>
    <w:rsid w:val="002338CA"/>
    <w:rsid w:val="00233FE5"/>
    <w:rsid w:val="00234B3B"/>
    <w:rsid w:val="00235087"/>
    <w:rsid w:val="0024174E"/>
    <w:rsid w:val="0024227D"/>
    <w:rsid w:val="00242D14"/>
    <w:rsid w:val="00246860"/>
    <w:rsid w:val="00246DFF"/>
    <w:rsid w:val="00246E89"/>
    <w:rsid w:val="0025183C"/>
    <w:rsid w:val="002528EC"/>
    <w:rsid w:val="00255049"/>
    <w:rsid w:val="00256C0F"/>
    <w:rsid w:val="00257DE5"/>
    <w:rsid w:val="00260531"/>
    <w:rsid w:val="0026318D"/>
    <w:rsid w:val="00270864"/>
    <w:rsid w:val="002712F7"/>
    <w:rsid w:val="0027159C"/>
    <w:rsid w:val="00274549"/>
    <w:rsid w:val="00274E46"/>
    <w:rsid w:val="00276C86"/>
    <w:rsid w:val="00276E08"/>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D18B4"/>
    <w:rsid w:val="002D231A"/>
    <w:rsid w:val="002D6408"/>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BA2"/>
    <w:rsid w:val="00326F7F"/>
    <w:rsid w:val="003320E8"/>
    <w:rsid w:val="0033555E"/>
    <w:rsid w:val="00336805"/>
    <w:rsid w:val="00337351"/>
    <w:rsid w:val="00341A54"/>
    <w:rsid w:val="00341A90"/>
    <w:rsid w:val="0034669F"/>
    <w:rsid w:val="00351498"/>
    <w:rsid w:val="00352B22"/>
    <w:rsid w:val="00354547"/>
    <w:rsid w:val="003567DE"/>
    <w:rsid w:val="003574F3"/>
    <w:rsid w:val="0036319E"/>
    <w:rsid w:val="003632A4"/>
    <w:rsid w:val="00363362"/>
    <w:rsid w:val="00367D4F"/>
    <w:rsid w:val="003703F2"/>
    <w:rsid w:val="00370743"/>
    <w:rsid w:val="00370EF5"/>
    <w:rsid w:val="0037135B"/>
    <w:rsid w:val="00372251"/>
    <w:rsid w:val="0037520D"/>
    <w:rsid w:val="00375809"/>
    <w:rsid w:val="0037628C"/>
    <w:rsid w:val="00376B81"/>
    <w:rsid w:val="00377BD2"/>
    <w:rsid w:val="003821E1"/>
    <w:rsid w:val="00384866"/>
    <w:rsid w:val="003857D4"/>
    <w:rsid w:val="00385D6F"/>
    <w:rsid w:val="00386CD4"/>
    <w:rsid w:val="00387095"/>
    <w:rsid w:val="00390092"/>
    <w:rsid w:val="003907D8"/>
    <w:rsid w:val="00393651"/>
    <w:rsid w:val="00395E12"/>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26D6"/>
    <w:rsid w:val="003F5295"/>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33F36"/>
    <w:rsid w:val="0043503A"/>
    <w:rsid w:val="004428C4"/>
    <w:rsid w:val="0044384F"/>
    <w:rsid w:val="00444F80"/>
    <w:rsid w:val="00446018"/>
    <w:rsid w:val="0044658C"/>
    <w:rsid w:val="004543BC"/>
    <w:rsid w:val="0045560A"/>
    <w:rsid w:val="0045645D"/>
    <w:rsid w:val="004574C6"/>
    <w:rsid w:val="00457BCF"/>
    <w:rsid w:val="00457DCE"/>
    <w:rsid w:val="00460E3F"/>
    <w:rsid w:val="00466CED"/>
    <w:rsid w:val="00467592"/>
    <w:rsid w:val="00467690"/>
    <w:rsid w:val="004718E7"/>
    <w:rsid w:val="00472535"/>
    <w:rsid w:val="00473F19"/>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248"/>
    <w:rsid w:val="004E0D63"/>
    <w:rsid w:val="004E1029"/>
    <w:rsid w:val="004E21A3"/>
    <w:rsid w:val="004E32EA"/>
    <w:rsid w:val="004E6866"/>
    <w:rsid w:val="004F3222"/>
    <w:rsid w:val="004F3BFA"/>
    <w:rsid w:val="005000AB"/>
    <w:rsid w:val="005014DE"/>
    <w:rsid w:val="005025EE"/>
    <w:rsid w:val="005040F6"/>
    <w:rsid w:val="00507CA8"/>
    <w:rsid w:val="00510588"/>
    <w:rsid w:val="0051146C"/>
    <w:rsid w:val="00514449"/>
    <w:rsid w:val="00516A4C"/>
    <w:rsid w:val="005222E7"/>
    <w:rsid w:val="00523A8B"/>
    <w:rsid w:val="00523E04"/>
    <w:rsid w:val="0052590B"/>
    <w:rsid w:val="00526591"/>
    <w:rsid w:val="00527178"/>
    <w:rsid w:val="005278CB"/>
    <w:rsid w:val="00534D42"/>
    <w:rsid w:val="005350A5"/>
    <w:rsid w:val="00536379"/>
    <w:rsid w:val="00537238"/>
    <w:rsid w:val="005400C5"/>
    <w:rsid w:val="00540BEF"/>
    <w:rsid w:val="005414FF"/>
    <w:rsid w:val="00542C9A"/>
    <w:rsid w:val="005436C2"/>
    <w:rsid w:val="005442D4"/>
    <w:rsid w:val="0054586A"/>
    <w:rsid w:val="0054631F"/>
    <w:rsid w:val="00546DC4"/>
    <w:rsid w:val="00547386"/>
    <w:rsid w:val="0055288D"/>
    <w:rsid w:val="00555259"/>
    <w:rsid w:val="00560D57"/>
    <w:rsid w:val="00562A94"/>
    <w:rsid w:val="005709F7"/>
    <w:rsid w:val="005710A9"/>
    <w:rsid w:val="00571D1B"/>
    <w:rsid w:val="00573FC1"/>
    <w:rsid w:val="00593043"/>
    <w:rsid w:val="00595BF0"/>
    <w:rsid w:val="005A1846"/>
    <w:rsid w:val="005A258C"/>
    <w:rsid w:val="005A3560"/>
    <w:rsid w:val="005A6C99"/>
    <w:rsid w:val="005A7D5D"/>
    <w:rsid w:val="005B011A"/>
    <w:rsid w:val="005B1D8F"/>
    <w:rsid w:val="005B1E94"/>
    <w:rsid w:val="005B5B3D"/>
    <w:rsid w:val="005C16F3"/>
    <w:rsid w:val="005C3758"/>
    <w:rsid w:val="005E1410"/>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747DC"/>
    <w:rsid w:val="00684E2B"/>
    <w:rsid w:val="00690FDA"/>
    <w:rsid w:val="00691E61"/>
    <w:rsid w:val="00693C5E"/>
    <w:rsid w:val="00694EEA"/>
    <w:rsid w:val="006955B4"/>
    <w:rsid w:val="00696476"/>
    <w:rsid w:val="006A10FA"/>
    <w:rsid w:val="006A2E4C"/>
    <w:rsid w:val="006A40E6"/>
    <w:rsid w:val="006A5C07"/>
    <w:rsid w:val="006A75FA"/>
    <w:rsid w:val="006B07D5"/>
    <w:rsid w:val="006B1309"/>
    <w:rsid w:val="006B3923"/>
    <w:rsid w:val="006B3F3E"/>
    <w:rsid w:val="006B5923"/>
    <w:rsid w:val="006B67D9"/>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1CA5"/>
    <w:rsid w:val="007165CE"/>
    <w:rsid w:val="00720968"/>
    <w:rsid w:val="00721D12"/>
    <w:rsid w:val="00721F8B"/>
    <w:rsid w:val="007237CE"/>
    <w:rsid w:val="00724688"/>
    <w:rsid w:val="0073062D"/>
    <w:rsid w:val="0073254D"/>
    <w:rsid w:val="00733BB2"/>
    <w:rsid w:val="00736A49"/>
    <w:rsid w:val="00743817"/>
    <w:rsid w:val="00743B71"/>
    <w:rsid w:val="00743C2D"/>
    <w:rsid w:val="00743E36"/>
    <w:rsid w:val="007446F7"/>
    <w:rsid w:val="00744EBB"/>
    <w:rsid w:val="00745B0A"/>
    <w:rsid w:val="007468AC"/>
    <w:rsid w:val="00746AE2"/>
    <w:rsid w:val="00750C82"/>
    <w:rsid w:val="0076100C"/>
    <w:rsid w:val="007651ED"/>
    <w:rsid w:val="00766C87"/>
    <w:rsid w:val="00781BD4"/>
    <w:rsid w:val="00781E20"/>
    <w:rsid w:val="00784832"/>
    <w:rsid w:val="00785D77"/>
    <w:rsid w:val="00786111"/>
    <w:rsid w:val="00790032"/>
    <w:rsid w:val="00791F1E"/>
    <w:rsid w:val="00794F3D"/>
    <w:rsid w:val="00796045"/>
    <w:rsid w:val="0079674C"/>
    <w:rsid w:val="007968AC"/>
    <w:rsid w:val="007969AB"/>
    <w:rsid w:val="007A0B39"/>
    <w:rsid w:val="007A14A4"/>
    <w:rsid w:val="007A168F"/>
    <w:rsid w:val="007A28E4"/>
    <w:rsid w:val="007A39F9"/>
    <w:rsid w:val="007A3BB3"/>
    <w:rsid w:val="007A5AD1"/>
    <w:rsid w:val="007A5B7B"/>
    <w:rsid w:val="007B0A06"/>
    <w:rsid w:val="007B5C5C"/>
    <w:rsid w:val="007B7B37"/>
    <w:rsid w:val="007B7C41"/>
    <w:rsid w:val="007C433E"/>
    <w:rsid w:val="007C4452"/>
    <w:rsid w:val="007C4B3C"/>
    <w:rsid w:val="007C4D60"/>
    <w:rsid w:val="007C4DB1"/>
    <w:rsid w:val="007C6046"/>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0E89"/>
    <w:rsid w:val="00803850"/>
    <w:rsid w:val="00804385"/>
    <w:rsid w:val="00805AFD"/>
    <w:rsid w:val="008078D8"/>
    <w:rsid w:val="00811D5B"/>
    <w:rsid w:val="00817713"/>
    <w:rsid w:val="008209FD"/>
    <w:rsid w:val="008220F1"/>
    <w:rsid w:val="0082340B"/>
    <w:rsid w:val="00827DB6"/>
    <w:rsid w:val="008304B2"/>
    <w:rsid w:val="00830999"/>
    <w:rsid w:val="00830D5E"/>
    <w:rsid w:val="00830F69"/>
    <w:rsid w:val="00833418"/>
    <w:rsid w:val="00834458"/>
    <w:rsid w:val="00835841"/>
    <w:rsid w:val="00837465"/>
    <w:rsid w:val="00841243"/>
    <w:rsid w:val="00841457"/>
    <w:rsid w:val="0084247B"/>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1590"/>
    <w:rsid w:val="00882CC2"/>
    <w:rsid w:val="00883930"/>
    <w:rsid w:val="00896535"/>
    <w:rsid w:val="00896683"/>
    <w:rsid w:val="00897589"/>
    <w:rsid w:val="008A63A9"/>
    <w:rsid w:val="008A7F7E"/>
    <w:rsid w:val="008B04DB"/>
    <w:rsid w:val="008B27FD"/>
    <w:rsid w:val="008B3AF2"/>
    <w:rsid w:val="008B4F7D"/>
    <w:rsid w:val="008B515D"/>
    <w:rsid w:val="008B5D31"/>
    <w:rsid w:val="008B6705"/>
    <w:rsid w:val="008C22F3"/>
    <w:rsid w:val="008D0F2A"/>
    <w:rsid w:val="008D795D"/>
    <w:rsid w:val="008D7B07"/>
    <w:rsid w:val="008E1E94"/>
    <w:rsid w:val="008E2D99"/>
    <w:rsid w:val="008E30E5"/>
    <w:rsid w:val="008E4A60"/>
    <w:rsid w:val="008E5102"/>
    <w:rsid w:val="008E744D"/>
    <w:rsid w:val="008F1E08"/>
    <w:rsid w:val="00900D8F"/>
    <w:rsid w:val="009014E3"/>
    <w:rsid w:val="00901E03"/>
    <w:rsid w:val="00901E38"/>
    <w:rsid w:val="009026E8"/>
    <w:rsid w:val="00906EB7"/>
    <w:rsid w:val="009102BF"/>
    <w:rsid w:val="009115F2"/>
    <w:rsid w:val="00914ADB"/>
    <w:rsid w:val="00923B25"/>
    <w:rsid w:val="0092402E"/>
    <w:rsid w:val="009259BA"/>
    <w:rsid w:val="00926FCB"/>
    <w:rsid w:val="0093311A"/>
    <w:rsid w:val="009342D5"/>
    <w:rsid w:val="00942581"/>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3540"/>
    <w:rsid w:val="00975C72"/>
    <w:rsid w:val="00976869"/>
    <w:rsid w:val="00977740"/>
    <w:rsid w:val="00977CB4"/>
    <w:rsid w:val="009809B8"/>
    <w:rsid w:val="0098222D"/>
    <w:rsid w:val="00985099"/>
    <w:rsid w:val="00992A0E"/>
    <w:rsid w:val="0099421F"/>
    <w:rsid w:val="009A0DE3"/>
    <w:rsid w:val="009A1643"/>
    <w:rsid w:val="009A215A"/>
    <w:rsid w:val="009A4F1B"/>
    <w:rsid w:val="009A66C5"/>
    <w:rsid w:val="009A79BA"/>
    <w:rsid w:val="009B07DF"/>
    <w:rsid w:val="009B0D66"/>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23A"/>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490"/>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8758B"/>
    <w:rsid w:val="00A90D55"/>
    <w:rsid w:val="00A944D8"/>
    <w:rsid w:val="00A959E7"/>
    <w:rsid w:val="00A95BBA"/>
    <w:rsid w:val="00A961EE"/>
    <w:rsid w:val="00AA04B3"/>
    <w:rsid w:val="00AA1253"/>
    <w:rsid w:val="00AA28EF"/>
    <w:rsid w:val="00AA493E"/>
    <w:rsid w:val="00AA73AF"/>
    <w:rsid w:val="00AB1754"/>
    <w:rsid w:val="00AB27DD"/>
    <w:rsid w:val="00AC439D"/>
    <w:rsid w:val="00AC55F7"/>
    <w:rsid w:val="00AC713F"/>
    <w:rsid w:val="00AD067E"/>
    <w:rsid w:val="00AD2801"/>
    <w:rsid w:val="00AD3E72"/>
    <w:rsid w:val="00AD6870"/>
    <w:rsid w:val="00AD68C5"/>
    <w:rsid w:val="00AE1273"/>
    <w:rsid w:val="00AE2D29"/>
    <w:rsid w:val="00AE4624"/>
    <w:rsid w:val="00AE5E14"/>
    <w:rsid w:val="00AE6115"/>
    <w:rsid w:val="00AE625B"/>
    <w:rsid w:val="00AF1668"/>
    <w:rsid w:val="00AF2D2C"/>
    <w:rsid w:val="00AF4FA5"/>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43A6"/>
    <w:rsid w:val="00B64DD6"/>
    <w:rsid w:val="00B6710C"/>
    <w:rsid w:val="00B72076"/>
    <w:rsid w:val="00B72303"/>
    <w:rsid w:val="00B72858"/>
    <w:rsid w:val="00B734C1"/>
    <w:rsid w:val="00B82277"/>
    <w:rsid w:val="00B8468C"/>
    <w:rsid w:val="00B84C75"/>
    <w:rsid w:val="00B85293"/>
    <w:rsid w:val="00B91676"/>
    <w:rsid w:val="00B95833"/>
    <w:rsid w:val="00B97549"/>
    <w:rsid w:val="00BA04FC"/>
    <w:rsid w:val="00BA1824"/>
    <w:rsid w:val="00BA2D98"/>
    <w:rsid w:val="00BA30D1"/>
    <w:rsid w:val="00BA4609"/>
    <w:rsid w:val="00BA5BE2"/>
    <w:rsid w:val="00BA5F19"/>
    <w:rsid w:val="00BA7F46"/>
    <w:rsid w:val="00BB0A0A"/>
    <w:rsid w:val="00BB45B5"/>
    <w:rsid w:val="00BB6064"/>
    <w:rsid w:val="00BC09D1"/>
    <w:rsid w:val="00BC1CF3"/>
    <w:rsid w:val="00BC7F82"/>
    <w:rsid w:val="00BD1921"/>
    <w:rsid w:val="00BD40AB"/>
    <w:rsid w:val="00BD6297"/>
    <w:rsid w:val="00BD6806"/>
    <w:rsid w:val="00BD7433"/>
    <w:rsid w:val="00BD7831"/>
    <w:rsid w:val="00BD7C10"/>
    <w:rsid w:val="00BE046F"/>
    <w:rsid w:val="00BE0DEB"/>
    <w:rsid w:val="00BE2FC1"/>
    <w:rsid w:val="00BE6365"/>
    <w:rsid w:val="00BF0B7F"/>
    <w:rsid w:val="00BF1718"/>
    <w:rsid w:val="00BF271F"/>
    <w:rsid w:val="00BF4720"/>
    <w:rsid w:val="00BF7B63"/>
    <w:rsid w:val="00C038EC"/>
    <w:rsid w:val="00C05C6D"/>
    <w:rsid w:val="00C1122B"/>
    <w:rsid w:val="00C13B34"/>
    <w:rsid w:val="00C13F26"/>
    <w:rsid w:val="00C163DD"/>
    <w:rsid w:val="00C16E9F"/>
    <w:rsid w:val="00C1713D"/>
    <w:rsid w:val="00C177F1"/>
    <w:rsid w:val="00C22F3A"/>
    <w:rsid w:val="00C25978"/>
    <w:rsid w:val="00C261C6"/>
    <w:rsid w:val="00C26E7C"/>
    <w:rsid w:val="00C30A97"/>
    <w:rsid w:val="00C31DDC"/>
    <w:rsid w:val="00C34326"/>
    <w:rsid w:val="00C36201"/>
    <w:rsid w:val="00C368E8"/>
    <w:rsid w:val="00C36A8A"/>
    <w:rsid w:val="00C36C3D"/>
    <w:rsid w:val="00C372C7"/>
    <w:rsid w:val="00C42443"/>
    <w:rsid w:val="00C42CBA"/>
    <w:rsid w:val="00C5019E"/>
    <w:rsid w:val="00C5377C"/>
    <w:rsid w:val="00C53E8A"/>
    <w:rsid w:val="00C54DF3"/>
    <w:rsid w:val="00C560A7"/>
    <w:rsid w:val="00C56FC8"/>
    <w:rsid w:val="00C60F23"/>
    <w:rsid w:val="00C610FE"/>
    <w:rsid w:val="00C62EB2"/>
    <w:rsid w:val="00C66194"/>
    <w:rsid w:val="00C71BEC"/>
    <w:rsid w:val="00C7310B"/>
    <w:rsid w:val="00C74D3A"/>
    <w:rsid w:val="00C80511"/>
    <w:rsid w:val="00C826F5"/>
    <w:rsid w:val="00C83740"/>
    <w:rsid w:val="00C84AD1"/>
    <w:rsid w:val="00C85579"/>
    <w:rsid w:val="00C863E5"/>
    <w:rsid w:val="00C931FC"/>
    <w:rsid w:val="00C932C5"/>
    <w:rsid w:val="00C96436"/>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11"/>
    <w:rsid w:val="00CF4394"/>
    <w:rsid w:val="00D000A9"/>
    <w:rsid w:val="00D005DB"/>
    <w:rsid w:val="00D0064E"/>
    <w:rsid w:val="00D00981"/>
    <w:rsid w:val="00D0280D"/>
    <w:rsid w:val="00D07A72"/>
    <w:rsid w:val="00D10577"/>
    <w:rsid w:val="00D10918"/>
    <w:rsid w:val="00D1323B"/>
    <w:rsid w:val="00D14BAE"/>
    <w:rsid w:val="00D1648B"/>
    <w:rsid w:val="00D16819"/>
    <w:rsid w:val="00D20AC0"/>
    <w:rsid w:val="00D20FC2"/>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55088"/>
    <w:rsid w:val="00D60483"/>
    <w:rsid w:val="00D61ABB"/>
    <w:rsid w:val="00D63577"/>
    <w:rsid w:val="00D67FD7"/>
    <w:rsid w:val="00D74261"/>
    <w:rsid w:val="00D7441B"/>
    <w:rsid w:val="00D76AB2"/>
    <w:rsid w:val="00D80490"/>
    <w:rsid w:val="00D829AD"/>
    <w:rsid w:val="00D82EE2"/>
    <w:rsid w:val="00D8545C"/>
    <w:rsid w:val="00D87788"/>
    <w:rsid w:val="00D877C8"/>
    <w:rsid w:val="00D90E2C"/>
    <w:rsid w:val="00D910C2"/>
    <w:rsid w:val="00D9168C"/>
    <w:rsid w:val="00D9189B"/>
    <w:rsid w:val="00D91DA6"/>
    <w:rsid w:val="00D94088"/>
    <w:rsid w:val="00D946D9"/>
    <w:rsid w:val="00D9706F"/>
    <w:rsid w:val="00D972D4"/>
    <w:rsid w:val="00DA195B"/>
    <w:rsid w:val="00DA6B55"/>
    <w:rsid w:val="00DB0015"/>
    <w:rsid w:val="00DB2A8F"/>
    <w:rsid w:val="00DB2AAD"/>
    <w:rsid w:val="00DB626D"/>
    <w:rsid w:val="00DB6365"/>
    <w:rsid w:val="00DC0BF1"/>
    <w:rsid w:val="00DC41C3"/>
    <w:rsid w:val="00DD3593"/>
    <w:rsid w:val="00DE0C67"/>
    <w:rsid w:val="00DE6952"/>
    <w:rsid w:val="00DE7AF1"/>
    <w:rsid w:val="00DE7E74"/>
    <w:rsid w:val="00DF0231"/>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3A7F"/>
    <w:rsid w:val="00E36D76"/>
    <w:rsid w:val="00E405EA"/>
    <w:rsid w:val="00E408B7"/>
    <w:rsid w:val="00E40DCA"/>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3F6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17CD"/>
    <w:rsid w:val="00EC2938"/>
    <w:rsid w:val="00EC50C9"/>
    <w:rsid w:val="00EC58B4"/>
    <w:rsid w:val="00EC5BB2"/>
    <w:rsid w:val="00ED1126"/>
    <w:rsid w:val="00ED12F0"/>
    <w:rsid w:val="00ED4773"/>
    <w:rsid w:val="00ED664B"/>
    <w:rsid w:val="00ED6A61"/>
    <w:rsid w:val="00EE03BB"/>
    <w:rsid w:val="00EE0B44"/>
    <w:rsid w:val="00EE6FE0"/>
    <w:rsid w:val="00EE704A"/>
    <w:rsid w:val="00EE7840"/>
    <w:rsid w:val="00EF32EF"/>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48E2"/>
    <w:rsid w:val="00F26432"/>
    <w:rsid w:val="00F3197A"/>
    <w:rsid w:val="00F32139"/>
    <w:rsid w:val="00F33D56"/>
    <w:rsid w:val="00F34E08"/>
    <w:rsid w:val="00F41D91"/>
    <w:rsid w:val="00F42363"/>
    <w:rsid w:val="00F46964"/>
    <w:rsid w:val="00F46F9A"/>
    <w:rsid w:val="00F5126A"/>
    <w:rsid w:val="00F61A64"/>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61A6"/>
    <w:rsid w:val="00FB09FE"/>
    <w:rsid w:val="00FB237D"/>
    <w:rsid w:val="00FB593A"/>
    <w:rsid w:val="00FB6410"/>
    <w:rsid w:val="00FB6E82"/>
    <w:rsid w:val="00FB77D2"/>
    <w:rsid w:val="00FC0042"/>
    <w:rsid w:val="00FC2A13"/>
    <w:rsid w:val="00FC4284"/>
    <w:rsid w:val="00FC4576"/>
    <w:rsid w:val="00FC7DBC"/>
    <w:rsid w:val="00FD076A"/>
    <w:rsid w:val="00FD0AA0"/>
    <w:rsid w:val="00FD1D5A"/>
    <w:rsid w:val="00FD5059"/>
    <w:rsid w:val="00FD554D"/>
    <w:rsid w:val="00FE6469"/>
    <w:rsid w:val="00FE6C38"/>
    <w:rsid w:val="00FF0FF7"/>
    <w:rsid w:val="00FF1438"/>
    <w:rsid w:val="00FF3A38"/>
    <w:rsid w:val="00FF3C25"/>
    <w:rsid w:val="00FF61BD"/>
    <w:rsid w:val="00FF7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76501427">
      <w:bodyDiv w:val="1"/>
      <w:marLeft w:val="0"/>
      <w:marRight w:val="0"/>
      <w:marTop w:val="0"/>
      <w:marBottom w:val="0"/>
      <w:divBdr>
        <w:top w:val="none" w:sz="0" w:space="0" w:color="auto"/>
        <w:left w:val="none" w:sz="0" w:space="0" w:color="auto"/>
        <w:bottom w:val="none" w:sz="0" w:space="0" w:color="auto"/>
        <w:right w:val="none" w:sz="0" w:space="0" w:color="auto"/>
      </w:divBdr>
    </w:div>
    <w:div w:id="111752448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40483094">
      <w:bodyDiv w:val="1"/>
      <w:marLeft w:val="0"/>
      <w:marRight w:val="0"/>
      <w:marTop w:val="0"/>
      <w:marBottom w:val="0"/>
      <w:divBdr>
        <w:top w:val="none" w:sz="0" w:space="0" w:color="auto"/>
        <w:left w:val="none" w:sz="0" w:space="0" w:color="auto"/>
        <w:bottom w:val="none" w:sz="0" w:space="0" w:color="auto"/>
        <w:right w:val="none" w:sz="0" w:space="0" w:color="auto"/>
      </w:divBdr>
    </w:div>
    <w:div w:id="20518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9580-20DC-4F9B-9C16-4C31440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2000-06-02T14:59:00Z</cp:lastPrinted>
  <dcterms:created xsi:type="dcterms:W3CDTF">2012-03-07T16:52:00Z</dcterms:created>
  <dcterms:modified xsi:type="dcterms:W3CDTF">2012-03-07T16:52:00Z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