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427A6" w:rsidRDefault="00540BEF" w:rsidP="00190E48">
      <w:pPr>
        <w:tabs>
          <w:tab w:val="left" w:pos="288"/>
          <w:tab w:val="left" w:pos="4752"/>
        </w:tabs>
        <w:spacing w:line="240" w:lineRule="exact"/>
        <w:jc w:val="center"/>
        <w:rPr>
          <w:rFonts w:asciiTheme="minorHAnsi" w:hAnsiTheme="minorHAnsi"/>
          <w:color w:val="auto"/>
        </w:rPr>
      </w:pPr>
      <w:r w:rsidRPr="00B427A6">
        <w:rPr>
          <w:rFonts w:asciiTheme="minorHAnsi" w:hAnsiTheme="minorHAnsi"/>
          <w:color w:val="auto"/>
        </w:rPr>
        <w:t>RECORD OF PROCEEDINGS</w:t>
      </w:r>
    </w:p>
    <w:p w:rsidR="00540BEF" w:rsidRPr="00B427A6" w:rsidRDefault="00540BEF" w:rsidP="00190E48">
      <w:pPr>
        <w:tabs>
          <w:tab w:val="left" w:pos="288"/>
          <w:tab w:val="left" w:pos="4752"/>
        </w:tabs>
        <w:spacing w:line="240" w:lineRule="exact"/>
        <w:jc w:val="center"/>
        <w:rPr>
          <w:rFonts w:asciiTheme="minorHAnsi" w:hAnsiTheme="minorHAnsi"/>
          <w:color w:val="auto"/>
        </w:rPr>
      </w:pPr>
      <w:r w:rsidRPr="00B427A6">
        <w:rPr>
          <w:rFonts w:asciiTheme="minorHAnsi" w:hAnsiTheme="minorHAnsi"/>
          <w:color w:val="auto"/>
        </w:rPr>
        <w:t>PHYSICAL DISABILITY BOARD OF REVIEW</w:t>
      </w:r>
    </w:p>
    <w:p w:rsidR="00540BEF" w:rsidRPr="00B427A6" w:rsidRDefault="00540BEF" w:rsidP="00190E48">
      <w:pPr>
        <w:tabs>
          <w:tab w:val="left" w:pos="288"/>
          <w:tab w:val="left" w:pos="4752"/>
        </w:tabs>
        <w:spacing w:line="240" w:lineRule="exact"/>
        <w:jc w:val="both"/>
        <w:rPr>
          <w:rFonts w:asciiTheme="minorHAnsi" w:hAnsiTheme="minorHAnsi"/>
          <w:caps/>
          <w:color w:val="auto"/>
        </w:rPr>
      </w:pPr>
    </w:p>
    <w:p w:rsidR="00540BEF" w:rsidRPr="00B427A6" w:rsidRDefault="00540BEF" w:rsidP="00190E48">
      <w:pPr>
        <w:tabs>
          <w:tab w:val="left" w:pos="288"/>
          <w:tab w:val="left" w:pos="4752"/>
        </w:tabs>
        <w:spacing w:line="240" w:lineRule="exact"/>
        <w:ind w:right="-1260"/>
        <w:jc w:val="both"/>
        <w:rPr>
          <w:rFonts w:asciiTheme="minorHAnsi" w:hAnsiTheme="minorHAnsi"/>
          <w:caps/>
          <w:color w:val="auto"/>
        </w:rPr>
      </w:pPr>
      <w:r w:rsidRPr="00B427A6">
        <w:rPr>
          <w:rFonts w:asciiTheme="minorHAnsi" w:hAnsiTheme="minorHAnsi"/>
          <w:caps/>
          <w:color w:val="auto"/>
        </w:rPr>
        <w:t>NAME:</w:t>
      </w:r>
      <w:r w:rsidR="00921241">
        <w:rPr>
          <w:rFonts w:asciiTheme="minorHAnsi" w:hAnsiTheme="minorHAnsi"/>
          <w:caps/>
          <w:color w:val="auto"/>
        </w:rPr>
        <w:t xml:space="preserve"> </w:t>
      </w:r>
      <w:r w:rsidR="00055DBA">
        <w:rPr>
          <w:rFonts w:asciiTheme="minorHAnsi" w:hAnsiTheme="minorHAnsi"/>
          <w:caps/>
          <w:color w:val="auto"/>
        </w:rPr>
        <w:t xml:space="preserve"> </w:t>
      </w:r>
      <w:r w:rsidR="007C4D97">
        <w:rPr>
          <w:rFonts w:asciiTheme="minorHAnsi" w:hAnsiTheme="minorHAnsi"/>
          <w:caps/>
          <w:color w:val="auto"/>
        </w:rPr>
        <w:t>XXXXXX</w:t>
      </w:r>
      <w:r w:rsidRPr="00B427A6">
        <w:rPr>
          <w:rFonts w:asciiTheme="minorHAnsi" w:hAnsiTheme="minorHAnsi"/>
          <w:caps/>
          <w:color w:val="auto"/>
        </w:rPr>
        <w:tab/>
      </w:r>
      <w:r w:rsidR="00AF3463">
        <w:rPr>
          <w:rFonts w:asciiTheme="minorHAnsi" w:hAnsiTheme="minorHAnsi"/>
          <w:caps/>
          <w:color w:val="auto"/>
        </w:rPr>
        <w:tab/>
      </w:r>
      <w:r w:rsidR="00AF3463">
        <w:rPr>
          <w:rFonts w:asciiTheme="minorHAnsi" w:hAnsiTheme="minorHAnsi"/>
          <w:caps/>
          <w:color w:val="auto"/>
        </w:rPr>
        <w:tab/>
      </w:r>
      <w:r w:rsidRPr="00B427A6">
        <w:rPr>
          <w:rFonts w:asciiTheme="minorHAnsi" w:hAnsiTheme="minorHAnsi"/>
          <w:caps/>
          <w:color w:val="auto"/>
        </w:rPr>
        <w:t xml:space="preserve">BRANCH OF SERVICE: </w:t>
      </w:r>
      <w:r w:rsidR="00134DA8">
        <w:rPr>
          <w:rFonts w:asciiTheme="minorHAnsi" w:hAnsiTheme="minorHAnsi"/>
          <w:caps/>
          <w:color w:val="auto"/>
        </w:rPr>
        <w:t xml:space="preserve"> </w:t>
      </w:r>
      <w:r w:rsidR="00D00981" w:rsidRPr="00B427A6">
        <w:rPr>
          <w:rFonts w:asciiTheme="minorHAnsi" w:hAnsiTheme="minorHAnsi"/>
          <w:caps/>
          <w:color w:val="auto"/>
        </w:rPr>
        <w:t>marine corps</w:t>
      </w:r>
      <w:r w:rsidR="003A27B2" w:rsidRPr="00B427A6">
        <w:rPr>
          <w:rFonts w:asciiTheme="minorHAnsi" w:hAnsiTheme="minorHAnsi"/>
          <w:caps/>
          <w:color w:val="auto"/>
        </w:rPr>
        <w:t xml:space="preserve"> </w:t>
      </w:r>
    </w:p>
    <w:p w:rsidR="00540BEF" w:rsidRPr="000A3A70" w:rsidRDefault="00540BEF" w:rsidP="00190E48">
      <w:pPr>
        <w:tabs>
          <w:tab w:val="left" w:pos="288"/>
          <w:tab w:val="left" w:pos="4752"/>
        </w:tabs>
        <w:spacing w:line="240" w:lineRule="exact"/>
        <w:ind w:right="-900"/>
        <w:jc w:val="both"/>
        <w:rPr>
          <w:rFonts w:asciiTheme="minorHAnsi" w:hAnsiTheme="minorHAnsi"/>
          <w:caps/>
          <w:color w:val="auto"/>
        </w:rPr>
      </w:pPr>
      <w:r w:rsidRPr="00B427A6">
        <w:rPr>
          <w:rFonts w:asciiTheme="minorHAnsi" w:hAnsiTheme="minorHAnsi"/>
          <w:caps/>
          <w:color w:val="auto"/>
        </w:rPr>
        <w:t xml:space="preserve">CASE </w:t>
      </w:r>
      <w:r w:rsidRPr="000A3A70">
        <w:rPr>
          <w:rFonts w:asciiTheme="minorHAnsi" w:hAnsiTheme="minorHAnsi"/>
          <w:caps/>
          <w:color w:val="auto"/>
        </w:rPr>
        <w:t>NUMBER:  PD</w:t>
      </w:r>
      <w:r w:rsidR="00101F6D" w:rsidRPr="000A3A70">
        <w:rPr>
          <w:rFonts w:asciiTheme="minorHAnsi" w:hAnsiTheme="minorHAnsi"/>
          <w:caps/>
          <w:color w:val="auto"/>
        </w:rPr>
        <w:t>0900698</w:t>
      </w:r>
      <w:r w:rsidRPr="000A3A70">
        <w:rPr>
          <w:rFonts w:asciiTheme="minorHAnsi" w:hAnsiTheme="minorHAnsi"/>
          <w:caps/>
          <w:color w:val="auto"/>
        </w:rPr>
        <w:tab/>
      </w:r>
      <w:r w:rsidR="00AF3463">
        <w:rPr>
          <w:rFonts w:asciiTheme="minorHAnsi" w:hAnsiTheme="minorHAnsi"/>
          <w:caps/>
          <w:color w:val="auto"/>
        </w:rPr>
        <w:tab/>
      </w:r>
      <w:r w:rsidR="00AF3463">
        <w:rPr>
          <w:rFonts w:asciiTheme="minorHAnsi" w:hAnsiTheme="minorHAnsi"/>
          <w:caps/>
          <w:color w:val="auto"/>
        </w:rPr>
        <w:tab/>
      </w:r>
      <w:r w:rsidR="00C22F3A" w:rsidRPr="000A3A70">
        <w:rPr>
          <w:rFonts w:asciiTheme="minorHAnsi" w:hAnsiTheme="minorHAnsi"/>
          <w:caps/>
          <w:color w:val="auto"/>
        </w:rPr>
        <w:t xml:space="preserve">SEPARATION DATE: </w:t>
      </w:r>
      <w:r w:rsidR="00134DA8" w:rsidRPr="000A3A70">
        <w:rPr>
          <w:rFonts w:asciiTheme="minorHAnsi" w:hAnsiTheme="minorHAnsi"/>
          <w:caps/>
          <w:color w:val="auto"/>
        </w:rPr>
        <w:t xml:space="preserve"> </w:t>
      </w:r>
      <w:r w:rsidR="00C22F3A" w:rsidRPr="000A3A70">
        <w:rPr>
          <w:rFonts w:asciiTheme="minorHAnsi" w:hAnsiTheme="minorHAnsi"/>
          <w:caps/>
          <w:color w:val="auto"/>
        </w:rPr>
        <w:t>200</w:t>
      </w:r>
      <w:r w:rsidR="0024110E" w:rsidRPr="000A3A70">
        <w:rPr>
          <w:rFonts w:asciiTheme="minorHAnsi" w:hAnsiTheme="minorHAnsi"/>
          <w:caps/>
          <w:color w:val="auto"/>
        </w:rPr>
        <w:t>30615</w:t>
      </w:r>
    </w:p>
    <w:p w:rsidR="00540BEF" w:rsidRPr="000A3A70" w:rsidRDefault="00540BEF" w:rsidP="00190E48">
      <w:pPr>
        <w:tabs>
          <w:tab w:val="left" w:pos="288"/>
          <w:tab w:val="left" w:pos="4752"/>
        </w:tabs>
        <w:spacing w:line="240" w:lineRule="exact"/>
        <w:jc w:val="both"/>
        <w:rPr>
          <w:rFonts w:asciiTheme="minorHAnsi" w:hAnsiTheme="minorHAnsi"/>
          <w:caps/>
          <w:color w:val="auto"/>
          <w:highlight w:val="yellow"/>
        </w:rPr>
      </w:pPr>
      <w:r w:rsidRPr="000A3A70">
        <w:rPr>
          <w:rFonts w:asciiTheme="minorHAnsi" w:hAnsiTheme="minorHAnsi"/>
          <w:caps/>
          <w:color w:val="auto"/>
        </w:rPr>
        <w:t xml:space="preserve">BOARD DATE: </w:t>
      </w:r>
      <w:r w:rsidR="00134DA8" w:rsidRPr="000A3A70">
        <w:rPr>
          <w:rFonts w:asciiTheme="minorHAnsi" w:hAnsiTheme="minorHAnsi"/>
          <w:caps/>
          <w:color w:val="auto"/>
        </w:rPr>
        <w:t xml:space="preserve"> </w:t>
      </w:r>
      <w:r w:rsidR="000F02BE" w:rsidRPr="000A3A70">
        <w:rPr>
          <w:rFonts w:asciiTheme="minorHAnsi" w:hAnsiTheme="minorHAnsi"/>
          <w:caps/>
          <w:color w:val="auto"/>
        </w:rPr>
        <w:t>201</w:t>
      </w:r>
      <w:r w:rsidR="00134DA8" w:rsidRPr="000A3A70">
        <w:rPr>
          <w:rFonts w:asciiTheme="minorHAnsi" w:hAnsiTheme="minorHAnsi"/>
          <w:caps/>
          <w:color w:val="auto"/>
        </w:rPr>
        <w:t>1</w:t>
      </w:r>
      <w:r w:rsidR="00282831" w:rsidRPr="000A3A70">
        <w:rPr>
          <w:rFonts w:asciiTheme="minorHAnsi" w:hAnsiTheme="minorHAnsi"/>
          <w:caps/>
          <w:color w:val="auto"/>
        </w:rPr>
        <w:t>0318</w:t>
      </w:r>
      <w:r w:rsidRPr="000A3A70">
        <w:rPr>
          <w:rFonts w:asciiTheme="minorHAnsi" w:hAnsiTheme="minorHAnsi"/>
          <w:caps/>
          <w:color w:val="auto"/>
        </w:rPr>
        <w:tab/>
      </w:r>
      <w:r w:rsidRPr="000A3A70">
        <w:rPr>
          <w:rFonts w:asciiTheme="minorHAnsi" w:hAnsiTheme="minorHAnsi"/>
          <w:caps/>
          <w:color w:val="auto"/>
        </w:rPr>
        <w:tab/>
      </w:r>
    </w:p>
    <w:p w:rsidR="00540BEF" w:rsidRPr="000A3A70" w:rsidRDefault="00540BEF" w:rsidP="00190E48">
      <w:pPr>
        <w:tabs>
          <w:tab w:val="left" w:pos="288"/>
          <w:tab w:val="left" w:pos="4752"/>
        </w:tabs>
        <w:spacing w:line="240" w:lineRule="exact"/>
        <w:jc w:val="both"/>
        <w:rPr>
          <w:rFonts w:asciiTheme="minorHAnsi" w:hAnsiTheme="minorHAnsi"/>
          <w:caps/>
          <w:color w:val="auto"/>
        </w:rPr>
      </w:pPr>
      <w:r w:rsidRPr="000A3A70">
        <w:rPr>
          <w:rFonts w:asciiTheme="minorHAnsi" w:hAnsiTheme="minorHAnsi"/>
          <w:color w:val="auto"/>
          <w:u w:val="single"/>
        </w:rPr>
        <w:t>_______________________________________________________________</w:t>
      </w:r>
      <w:r w:rsidRPr="000A3A70">
        <w:rPr>
          <w:rFonts w:asciiTheme="minorHAnsi" w:hAnsiTheme="minorHAnsi"/>
          <w:color w:val="auto"/>
        </w:rPr>
        <w:t>_</w:t>
      </w:r>
      <w:r w:rsidR="00AC713F" w:rsidRPr="000A3A70">
        <w:rPr>
          <w:rFonts w:asciiTheme="minorHAnsi" w:hAnsiTheme="minorHAnsi"/>
          <w:color w:val="auto"/>
        </w:rPr>
        <w:t>___________</w:t>
      </w:r>
    </w:p>
    <w:p w:rsidR="00B522CD" w:rsidRPr="000A3A70" w:rsidRDefault="00B522CD" w:rsidP="000A3A70">
      <w:pPr>
        <w:tabs>
          <w:tab w:val="left" w:pos="288"/>
          <w:tab w:val="left" w:pos="4752"/>
        </w:tabs>
        <w:spacing w:line="240" w:lineRule="exact"/>
        <w:jc w:val="both"/>
        <w:rPr>
          <w:color w:val="auto"/>
        </w:rPr>
      </w:pPr>
    </w:p>
    <w:p w:rsidR="00B20624" w:rsidRPr="00B427A6" w:rsidRDefault="002C6E5B" w:rsidP="000A3A70">
      <w:pPr>
        <w:tabs>
          <w:tab w:val="left" w:pos="288"/>
          <w:tab w:val="left" w:pos="4752"/>
        </w:tabs>
        <w:spacing w:line="240" w:lineRule="exact"/>
        <w:jc w:val="both"/>
        <w:rPr>
          <w:rFonts w:ascii="Calibri" w:hAnsi="Calibri"/>
          <w:color w:val="auto"/>
          <w:szCs w:val="24"/>
        </w:rPr>
      </w:pPr>
      <w:r w:rsidRPr="000A3A70">
        <w:rPr>
          <w:rFonts w:ascii="Calibri" w:hAnsi="Calibri"/>
          <w:color w:val="auto"/>
          <w:u w:val="single"/>
        </w:rPr>
        <w:t>SUMMARY OF CASE</w:t>
      </w:r>
      <w:r w:rsidRPr="000A3A70">
        <w:rPr>
          <w:rFonts w:ascii="Calibri" w:hAnsi="Calibri"/>
          <w:color w:val="auto"/>
        </w:rPr>
        <w:t xml:space="preserve">:  </w:t>
      </w:r>
      <w:r w:rsidR="007000DF">
        <w:rPr>
          <w:rFonts w:ascii="Calibri" w:hAnsi="Calibri"/>
          <w:color w:val="auto"/>
        </w:rPr>
        <w:t>Data extracted from the available evidence of record reflects that t</w:t>
      </w:r>
      <w:r w:rsidRPr="000A3A70">
        <w:rPr>
          <w:rFonts w:ascii="Calibri" w:hAnsi="Calibri"/>
          <w:color w:val="auto"/>
          <w:szCs w:val="24"/>
        </w:rPr>
        <w:t xml:space="preserve">his covered individual (CI) was </w:t>
      </w:r>
      <w:r w:rsidR="00E322F7" w:rsidRPr="000A3A70">
        <w:rPr>
          <w:rFonts w:ascii="Calibri" w:hAnsi="Calibri"/>
          <w:color w:val="auto"/>
          <w:szCs w:val="24"/>
        </w:rPr>
        <w:t>an active duty</w:t>
      </w:r>
      <w:r w:rsidR="006D4E0E" w:rsidRPr="000A3A70">
        <w:rPr>
          <w:rFonts w:ascii="Calibri" w:hAnsi="Calibri"/>
          <w:color w:val="auto"/>
          <w:szCs w:val="24"/>
        </w:rPr>
        <w:t xml:space="preserve"> </w:t>
      </w:r>
      <w:r w:rsidR="0024110E" w:rsidRPr="000A3A70">
        <w:rPr>
          <w:rFonts w:ascii="Calibri" w:hAnsi="Calibri"/>
          <w:color w:val="auto"/>
          <w:szCs w:val="24"/>
        </w:rPr>
        <w:t xml:space="preserve">Sergeant </w:t>
      </w:r>
      <w:r w:rsidR="00705C40" w:rsidRPr="000A3A70">
        <w:rPr>
          <w:rFonts w:ascii="Calibri" w:hAnsi="Calibri"/>
          <w:color w:val="auto"/>
          <w:szCs w:val="24"/>
        </w:rPr>
        <w:t>(</w:t>
      </w:r>
      <w:r w:rsidR="00CA4A17" w:rsidRPr="000A3A70">
        <w:rPr>
          <w:rFonts w:ascii="Calibri" w:hAnsi="Calibri"/>
          <w:color w:val="auto"/>
          <w:szCs w:val="24"/>
        </w:rPr>
        <w:t>6672,</w:t>
      </w:r>
      <w:r w:rsidR="00E322F7" w:rsidRPr="000A3A70">
        <w:rPr>
          <w:rFonts w:ascii="Calibri" w:hAnsi="Calibri"/>
          <w:color w:val="auto"/>
          <w:szCs w:val="24"/>
        </w:rPr>
        <w:t xml:space="preserve"> </w:t>
      </w:r>
      <w:r w:rsidR="0024110E" w:rsidRPr="000A3A70">
        <w:rPr>
          <w:rFonts w:ascii="Calibri" w:hAnsi="Calibri"/>
          <w:color w:val="auto"/>
          <w:szCs w:val="24"/>
        </w:rPr>
        <w:t>Material</w:t>
      </w:r>
      <w:r w:rsidR="00134DA8" w:rsidRPr="000A3A70">
        <w:rPr>
          <w:rFonts w:ascii="Calibri" w:hAnsi="Calibri"/>
          <w:color w:val="auto"/>
          <w:szCs w:val="24"/>
        </w:rPr>
        <w:t xml:space="preserve"> </w:t>
      </w:r>
      <w:r w:rsidR="0024110E" w:rsidRPr="000A3A70">
        <w:rPr>
          <w:rFonts w:ascii="Calibri" w:hAnsi="Calibri"/>
          <w:color w:val="auto"/>
          <w:szCs w:val="24"/>
        </w:rPr>
        <w:t>Control Expediter</w:t>
      </w:r>
      <w:r w:rsidR="00E322F7" w:rsidRPr="000A3A70">
        <w:rPr>
          <w:rFonts w:ascii="Calibri" w:hAnsi="Calibri"/>
          <w:color w:val="auto"/>
          <w:szCs w:val="24"/>
        </w:rPr>
        <w:t xml:space="preserve">) </w:t>
      </w:r>
      <w:r w:rsidRPr="000A3A70">
        <w:rPr>
          <w:rFonts w:ascii="Calibri" w:hAnsi="Calibri"/>
          <w:color w:val="auto"/>
          <w:szCs w:val="24"/>
        </w:rPr>
        <w:t xml:space="preserve">medically separated from the </w:t>
      </w:r>
      <w:r w:rsidR="0024110E" w:rsidRPr="000A3A70">
        <w:rPr>
          <w:rFonts w:ascii="Calibri" w:hAnsi="Calibri"/>
          <w:color w:val="auto"/>
          <w:szCs w:val="24"/>
        </w:rPr>
        <w:t xml:space="preserve">Marine Corps </w:t>
      </w:r>
      <w:r w:rsidRPr="000A3A70">
        <w:rPr>
          <w:rFonts w:ascii="Calibri" w:hAnsi="Calibri"/>
          <w:color w:val="auto"/>
          <w:szCs w:val="24"/>
        </w:rPr>
        <w:t xml:space="preserve">in </w:t>
      </w:r>
      <w:r w:rsidR="00860755" w:rsidRPr="000A3A70">
        <w:rPr>
          <w:rFonts w:ascii="Calibri" w:hAnsi="Calibri"/>
          <w:color w:val="auto"/>
          <w:szCs w:val="24"/>
        </w:rPr>
        <w:t xml:space="preserve">June </w:t>
      </w:r>
      <w:r w:rsidRPr="000A3A70">
        <w:rPr>
          <w:rFonts w:ascii="Calibri" w:hAnsi="Calibri"/>
          <w:color w:val="auto"/>
          <w:szCs w:val="24"/>
        </w:rPr>
        <w:t>200</w:t>
      </w:r>
      <w:r w:rsidR="0024110E" w:rsidRPr="000A3A70">
        <w:rPr>
          <w:rFonts w:ascii="Calibri" w:hAnsi="Calibri"/>
          <w:color w:val="auto"/>
          <w:szCs w:val="24"/>
        </w:rPr>
        <w:t>3</w:t>
      </w:r>
      <w:r w:rsidRPr="000A3A70">
        <w:rPr>
          <w:rFonts w:ascii="Calibri" w:hAnsi="Calibri"/>
          <w:color w:val="auto"/>
          <w:szCs w:val="24"/>
        </w:rPr>
        <w:t xml:space="preserve"> after </w:t>
      </w:r>
      <w:r w:rsidR="00AF3463">
        <w:rPr>
          <w:rFonts w:ascii="Calibri" w:hAnsi="Calibri"/>
          <w:color w:val="auto"/>
          <w:szCs w:val="24"/>
        </w:rPr>
        <w:t>seven</w:t>
      </w:r>
      <w:r w:rsidR="0024110E" w:rsidRPr="000A3A70">
        <w:rPr>
          <w:rFonts w:ascii="Calibri" w:hAnsi="Calibri"/>
          <w:color w:val="auto"/>
          <w:szCs w:val="24"/>
        </w:rPr>
        <w:t xml:space="preserve"> </w:t>
      </w:r>
      <w:r w:rsidRPr="000A3A70">
        <w:rPr>
          <w:rFonts w:ascii="Calibri" w:hAnsi="Calibri"/>
          <w:color w:val="auto"/>
          <w:szCs w:val="24"/>
        </w:rPr>
        <w:t>years of</w:t>
      </w:r>
      <w:r w:rsidR="003A40B4" w:rsidRPr="000A3A70">
        <w:rPr>
          <w:rFonts w:ascii="Calibri" w:hAnsi="Calibri"/>
          <w:color w:val="auto"/>
          <w:szCs w:val="24"/>
        </w:rPr>
        <w:t xml:space="preserve"> service</w:t>
      </w:r>
      <w:r w:rsidRPr="000A3A70">
        <w:rPr>
          <w:rFonts w:ascii="Calibri" w:hAnsi="Calibri"/>
          <w:color w:val="auto"/>
          <w:szCs w:val="24"/>
        </w:rPr>
        <w:t xml:space="preserve">.  The medical basis for the separation was </w:t>
      </w:r>
      <w:r w:rsidR="00AF3463">
        <w:rPr>
          <w:rFonts w:ascii="Calibri" w:hAnsi="Calibri"/>
          <w:color w:val="auto"/>
          <w:szCs w:val="24"/>
        </w:rPr>
        <w:t>m</w:t>
      </w:r>
      <w:r w:rsidR="0024110E" w:rsidRPr="000A3A70">
        <w:rPr>
          <w:rFonts w:ascii="Calibri" w:hAnsi="Calibri"/>
          <w:color w:val="auto"/>
          <w:szCs w:val="24"/>
        </w:rPr>
        <w:t xml:space="preserve">ultiple </w:t>
      </w:r>
      <w:r w:rsidR="00AF3463">
        <w:rPr>
          <w:rFonts w:ascii="Calibri" w:hAnsi="Calibri"/>
          <w:color w:val="auto"/>
          <w:szCs w:val="24"/>
        </w:rPr>
        <w:t>l</w:t>
      </w:r>
      <w:r w:rsidR="0024110E" w:rsidRPr="000A3A70">
        <w:rPr>
          <w:rFonts w:ascii="Calibri" w:hAnsi="Calibri"/>
          <w:color w:val="auto"/>
          <w:szCs w:val="24"/>
        </w:rPr>
        <w:t xml:space="preserve">evel </w:t>
      </w:r>
      <w:r w:rsidR="00AF3463">
        <w:rPr>
          <w:rFonts w:ascii="Calibri" w:hAnsi="Calibri"/>
          <w:color w:val="auto"/>
          <w:szCs w:val="24"/>
        </w:rPr>
        <w:t>d</w:t>
      </w:r>
      <w:r w:rsidR="0024110E" w:rsidRPr="000A3A70">
        <w:rPr>
          <w:rFonts w:ascii="Calibri" w:hAnsi="Calibri"/>
          <w:color w:val="auto"/>
          <w:szCs w:val="24"/>
        </w:rPr>
        <w:t xml:space="preserve">egenerative </w:t>
      </w:r>
      <w:r w:rsidR="00AF3463">
        <w:rPr>
          <w:rFonts w:ascii="Calibri" w:hAnsi="Calibri"/>
          <w:color w:val="auto"/>
          <w:szCs w:val="24"/>
        </w:rPr>
        <w:t>c</w:t>
      </w:r>
      <w:r w:rsidR="0024110E" w:rsidRPr="000A3A70">
        <w:rPr>
          <w:rFonts w:ascii="Calibri" w:hAnsi="Calibri"/>
          <w:color w:val="auto"/>
          <w:szCs w:val="24"/>
        </w:rPr>
        <w:t xml:space="preserve">ervical </w:t>
      </w:r>
      <w:r w:rsidR="00AF3463">
        <w:rPr>
          <w:rFonts w:ascii="Calibri" w:hAnsi="Calibri"/>
          <w:color w:val="auto"/>
          <w:szCs w:val="24"/>
        </w:rPr>
        <w:t>d</w:t>
      </w:r>
      <w:r w:rsidR="0024110E" w:rsidRPr="000A3A70">
        <w:rPr>
          <w:rFonts w:ascii="Calibri" w:hAnsi="Calibri"/>
          <w:color w:val="auto"/>
          <w:szCs w:val="24"/>
        </w:rPr>
        <w:t xml:space="preserve">isk </w:t>
      </w:r>
      <w:r w:rsidR="00AF3463">
        <w:rPr>
          <w:rFonts w:ascii="Calibri" w:hAnsi="Calibri"/>
          <w:color w:val="auto"/>
          <w:szCs w:val="24"/>
        </w:rPr>
        <w:t>d</w:t>
      </w:r>
      <w:r w:rsidR="0024110E" w:rsidRPr="000A3A70">
        <w:rPr>
          <w:rFonts w:ascii="Calibri" w:hAnsi="Calibri"/>
          <w:color w:val="auto"/>
          <w:szCs w:val="24"/>
        </w:rPr>
        <w:t>isease.</w:t>
      </w:r>
      <w:r w:rsidR="008B23C7" w:rsidRPr="000A3A70">
        <w:rPr>
          <w:rFonts w:ascii="Calibri" w:hAnsi="Calibri"/>
          <w:color w:val="auto"/>
          <w:szCs w:val="24"/>
        </w:rPr>
        <w:t xml:space="preserve">  CI had </w:t>
      </w:r>
      <w:r w:rsidR="00344D47" w:rsidRPr="000A3A70">
        <w:rPr>
          <w:rFonts w:ascii="Calibri" w:hAnsi="Calibri"/>
          <w:color w:val="auto"/>
          <w:szCs w:val="24"/>
        </w:rPr>
        <w:t xml:space="preserve">chronic </w:t>
      </w:r>
      <w:r w:rsidR="008B23C7" w:rsidRPr="000A3A70">
        <w:rPr>
          <w:rFonts w:ascii="Calibri" w:hAnsi="Calibri"/>
          <w:color w:val="auto"/>
          <w:szCs w:val="24"/>
        </w:rPr>
        <w:t>low back and neck pain due to degenerative dis</w:t>
      </w:r>
      <w:r w:rsidR="00AF3463">
        <w:rPr>
          <w:rFonts w:ascii="Calibri" w:hAnsi="Calibri"/>
          <w:color w:val="auto"/>
          <w:szCs w:val="24"/>
        </w:rPr>
        <w:t>k</w:t>
      </w:r>
      <w:r w:rsidR="008B23C7" w:rsidRPr="000A3A70">
        <w:rPr>
          <w:rFonts w:ascii="Calibri" w:hAnsi="Calibri"/>
          <w:color w:val="auto"/>
          <w:szCs w:val="24"/>
        </w:rPr>
        <w:t xml:space="preserve"> disease.  He underwent two </w:t>
      </w:r>
      <w:r w:rsidR="00CE62BC" w:rsidRPr="000A3A70">
        <w:rPr>
          <w:rFonts w:ascii="Calibri" w:hAnsi="Calibri"/>
          <w:color w:val="auto"/>
          <w:szCs w:val="24"/>
        </w:rPr>
        <w:t xml:space="preserve">lower </w:t>
      </w:r>
      <w:r w:rsidR="008B23C7" w:rsidRPr="000A3A70">
        <w:rPr>
          <w:rFonts w:ascii="Calibri" w:hAnsi="Calibri"/>
          <w:color w:val="auto"/>
          <w:szCs w:val="24"/>
        </w:rPr>
        <w:t>back surgeries for degenerative disk disease with radiculopathy in the year leading</w:t>
      </w:r>
      <w:r w:rsidR="008B23C7">
        <w:rPr>
          <w:rFonts w:ascii="Calibri" w:hAnsi="Calibri"/>
          <w:color w:val="auto"/>
          <w:szCs w:val="24"/>
        </w:rPr>
        <w:t xml:space="preserve"> up to his </w:t>
      </w:r>
      <w:r w:rsidR="00991D31" w:rsidRPr="00B427A6">
        <w:rPr>
          <w:rFonts w:ascii="Calibri" w:hAnsi="Calibri"/>
          <w:color w:val="auto"/>
          <w:szCs w:val="24"/>
        </w:rPr>
        <w:t>Medical Evaluation Board (MEB)</w:t>
      </w:r>
      <w:r w:rsidR="008B23C7">
        <w:rPr>
          <w:rFonts w:ascii="Calibri" w:hAnsi="Calibri"/>
          <w:color w:val="auto"/>
          <w:szCs w:val="24"/>
        </w:rPr>
        <w:t xml:space="preserve">.  Following his second back surgery, he developed neck pain with radicular symptoms.  </w:t>
      </w:r>
      <w:r w:rsidR="00D71646">
        <w:rPr>
          <w:rFonts w:ascii="Calibri" w:hAnsi="Calibri"/>
          <w:color w:val="auto"/>
          <w:szCs w:val="24"/>
        </w:rPr>
        <w:t xml:space="preserve">Despite these surgeries, he was unable to perform </w:t>
      </w:r>
      <w:r w:rsidR="00E322F7" w:rsidRPr="00B427A6">
        <w:rPr>
          <w:rFonts w:ascii="Calibri" w:hAnsi="Calibri"/>
          <w:color w:val="auto"/>
          <w:szCs w:val="24"/>
        </w:rPr>
        <w:t xml:space="preserve">his </w:t>
      </w:r>
      <w:r w:rsidR="00705C40" w:rsidRPr="00B427A6">
        <w:rPr>
          <w:rFonts w:ascii="Calibri" w:hAnsi="Calibri"/>
          <w:color w:val="auto"/>
          <w:szCs w:val="24"/>
        </w:rPr>
        <w:t xml:space="preserve">military </w:t>
      </w:r>
      <w:r w:rsidR="00CA4A17" w:rsidRPr="00B427A6">
        <w:rPr>
          <w:rFonts w:ascii="Calibri" w:hAnsi="Calibri"/>
          <w:color w:val="auto"/>
          <w:szCs w:val="24"/>
        </w:rPr>
        <w:t>occupational specialty</w:t>
      </w:r>
      <w:r w:rsidR="00AF3463">
        <w:rPr>
          <w:rFonts w:ascii="Calibri" w:hAnsi="Calibri"/>
          <w:color w:val="auto"/>
          <w:szCs w:val="24"/>
        </w:rPr>
        <w:t xml:space="preserve"> (MOS)</w:t>
      </w:r>
      <w:r w:rsidR="003A40B4" w:rsidRPr="00B427A6">
        <w:rPr>
          <w:rFonts w:ascii="Calibri" w:hAnsi="Calibri"/>
          <w:color w:val="auto"/>
          <w:szCs w:val="24"/>
        </w:rPr>
        <w:t xml:space="preserve"> </w:t>
      </w:r>
      <w:r w:rsidR="00E322F7" w:rsidRPr="00B427A6">
        <w:rPr>
          <w:rFonts w:ascii="Calibri" w:hAnsi="Calibri"/>
          <w:color w:val="auto"/>
          <w:szCs w:val="24"/>
        </w:rPr>
        <w:t xml:space="preserve">or participate in </w:t>
      </w:r>
      <w:r w:rsidR="00991D31" w:rsidRPr="00B427A6">
        <w:rPr>
          <w:rFonts w:ascii="Calibri" w:hAnsi="Calibri"/>
          <w:color w:val="auto"/>
          <w:szCs w:val="24"/>
        </w:rPr>
        <w:t>a physical</w:t>
      </w:r>
      <w:r w:rsidR="003A40B4" w:rsidRPr="00B427A6">
        <w:rPr>
          <w:rFonts w:ascii="Calibri" w:hAnsi="Calibri"/>
          <w:color w:val="auto"/>
          <w:szCs w:val="24"/>
        </w:rPr>
        <w:t xml:space="preserve"> fitness </w:t>
      </w:r>
      <w:r w:rsidR="00991D31" w:rsidRPr="00B427A6">
        <w:rPr>
          <w:rFonts w:ascii="Calibri" w:hAnsi="Calibri"/>
          <w:color w:val="auto"/>
          <w:szCs w:val="24"/>
        </w:rPr>
        <w:t>test</w:t>
      </w:r>
      <w:r w:rsidR="00D71646">
        <w:rPr>
          <w:rFonts w:ascii="Calibri" w:hAnsi="Calibri"/>
          <w:color w:val="auto"/>
          <w:szCs w:val="24"/>
        </w:rPr>
        <w:t>.  He und</w:t>
      </w:r>
      <w:r w:rsidR="00E322F7" w:rsidRPr="00B427A6">
        <w:rPr>
          <w:rFonts w:ascii="Calibri" w:hAnsi="Calibri"/>
          <w:color w:val="auto"/>
          <w:szCs w:val="24"/>
        </w:rPr>
        <w:t>erwent a</w:t>
      </w:r>
      <w:r w:rsidR="00991D31">
        <w:rPr>
          <w:rFonts w:ascii="Calibri" w:hAnsi="Calibri"/>
          <w:color w:val="auto"/>
          <w:szCs w:val="24"/>
        </w:rPr>
        <w:t>n</w:t>
      </w:r>
      <w:r w:rsidR="00E322F7" w:rsidRPr="00B427A6">
        <w:rPr>
          <w:rFonts w:ascii="Calibri" w:hAnsi="Calibri"/>
          <w:color w:val="auto"/>
          <w:szCs w:val="24"/>
        </w:rPr>
        <w:t xml:space="preserve"> MEB</w:t>
      </w:r>
      <w:r w:rsidR="00D71646">
        <w:rPr>
          <w:rFonts w:ascii="Calibri" w:hAnsi="Calibri"/>
          <w:color w:val="auto"/>
          <w:szCs w:val="24"/>
        </w:rPr>
        <w:t>.  L</w:t>
      </w:r>
      <w:r w:rsidR="008B23C7" w:rsidRPr="00B427A6">
        <w:rPr>
          <w:rFonts w:ascii="Calibri" w:hAnsi="Calibri"/>
          <w:color w:val="auto"/>
          <w:szCs w:val="24"/>
        </w:rPr>
        <w:t xml:space="preserve">eft </w:t>
      </w:r>
      <w:r w:rsidR="00AF3463">
        <w:rPr>
          <w:rFonts w:ascii="Calibri" w:hAnsi="Calibri"/>
          <w:color w:val="auto"/>
          <w:szCs w:val="24"/>
        </w:rPr>
        <w:t>c</w:t>
      </w:r>
      <w:r w:rsidR="008B23C7" w:rsidRPr="00B427A6">
        <w:rPr>
          <w:rFonts w:ascii="Calibri" w:hAnsi="Calibri"/>
          <w:color w:val="auto"/>
          <w:szCs w:val="24"/>
        </w:rPr>
        <w:t xml:space="preserve">ervical </w:t>
      </w:r>
      <w:r w:rsidR="00AF3463">
        <w:rPr>
          <w:rFonts w:ascii="Calibri" w:hAnsi="Calibri"/>
          <w:color w:val="auto"/>
          <w:szCs w:val="24"/>
        </w:rPr>
        <w:t>r</w:t>
      </w:r>
      <w:r w:rsidR="008B23C7" w:rsidRPr="00B427A6">
        <w:rPr>
          <w:rFonts w:ascii="Calibri" w:hAnsi="Calibri"/>
          <w:color w:val="auto"/>
          <w:szCs w:val="24"/>
        </w:rPr>
        <w:t>adiculopathy</w:t>
      </w:r>
      <w:r w:rsidR="00D71646">
        <w:rPr>
          <w:rFonts w:ascii="Calibri" w:hAnsi="Calibri"/>
          <w:color w:val="auto"/>
          <w:szCs w:val="24"/>
        </w:rPr>
        <w:t xml:space="preserve"> was </w:t>
      </w:r>
      <w:r w:rsidR="008B23C7" w:rsidRPr="00B427A6">
        <w:rPr>
          <w:rFonts w:ascii="Calibri" w:hAnsi="Calibri"/>
          <w:color w:val="auto"/>
          <w:szCs w:val="24"/>
        </w:rPr>
        <w:t>forwarded to the Physical Evaluation Board (PEB)</w:t>
      </w:r>
      <w:r w:rsidR="008B23C7">
        <w:rPr>
          <w:rFonts w:ascii="Calibri" w:hAnsi="Calibri"/>
          <w:color w:val="auto"/>
          <w:szCs w:val="24"/>
        </w:rPr>
        <w:t xml:space="preserve"> </w:t>
      </w:r>
      <w:r w:rsidR="00D71646">
        <w:rPr>
          <w:rFonts w:ascii="Calibri" w:hAnsi="Calibri"/>
          <w:color w:val="auto"/>
          <w:szCs w:val="24"/>
        </w:rPr>
        <w:t>and</w:t>
      </w:r>
      <w:r w:rsidR="008B23C7">
        <w:rPr>
          <w:rFonts w:ascii="Calibri" w:hAnsi="Calibri"/>
          <w:color w:val="auto"/>
          <w:szCs w:val="24"/>
        </w:rPr>
        <w:t xml:space="preserve"> determined to be a </w:t>
      </w:r>
      <w:r w:rsidR="00AF3463">
        <w:rPr>
          <w:rFonts w:ascii="Calibri" w:hAnsi="Calibri"/>
          <w:color w:val="auto"/>
          <w:szCs w:val="24"/>
        </w:rPr>
        <w:t xml:space="preserve">Category II </w:t>
      </w:r>
      <w:r w:rsidR="008B23C7">
        <w:rPr>
          <w:rFonts w:ascii="Calibri" w:hAnsi="Calibri"/>
          <w:color w:val="auto"/>
          <w:szCs w:val="24"/>
        </w:rPr>
        <w:t>c</w:t>
      </w:r>
      <w:r w:rsidR="008B23C7" w:rsidRPr="00B427A6">
        <w:rPr>
          <w:rFonts w:ascii="Calibri" w:hAnsi="Calibri"/>
          <w:color w:val="auto"/>
          <w:szCs w:val="24"/>
        </w:rPr>
        <w:t xml:space="preserve">ondition </w:t>
      </w:r>
      <w:r w:rsidR="00AF3463">
        <w:rPr>
          <w:rFonts w:ascii="Calibri" w:hAnsi="Calibri"/>
          <w:color w:val="auto"/>
          <w:szCs w:val="24"/>
        </w:rPr>
        <w:t>(</w:t>
      </w:r>
      <w:r w:rsidR="008B23C7" w:rsidRPr="00B427A6">
        <w:rPr>
          <w:rFonts w:ascii="Calibri" w:hAnsi="Calibri"/>
          <w:color w:val="auto"/>
          <w:szCs w:val="24"/>
        </w:rPr>
        <w:t>contribute</w:t>
      </w:r>
      <w:r w:rsidR="008B23C7">
        <w:rPr>
          <w:rFonts w:ascii="Calibri" w:hAnsi="Calibri"/>
          <w:color w:val="auto"/>
          <w:szCs w:val="24"/>
        </w:rPr>
        <w:t>s</w:t>
      </w:r>
      <w:r w:rsidR="008B23C7" w:rsidRPr="00B427A6">
        <w:rPr>
          <w:rFonts w:ascii="Calibri" w:hAnsi="Calibri"/>
          <w:color w:val="auto"/>
          <w:szCs w:val="24"/>
        </w:rPr>
        <w:t xml:space="preserve"> to the unfitting condition</w:t>
      </w:r>
      <w:r w:rsidR="008B23C7">
        <w:rPr>
          <w:rFonts w:ascii="Calibri" w:hAnsi="Calibri"/>
          <w:color w:val="auto"/>
          <w:szCs w:val="24"/>
        </w:rPr>
        <w:t xml:space="preserve"> but was not separately unfitting or ratable</w:t>
      </w:r>
      <w:r w:rsidR="00AF3463">
        <w:rPr>
          <w:rFonts w:ascii="Calibri" w:hAnsi="Calibri"/>
          <w:color w:val="auto"/>
          <w:szCs w:val="24"/>
        </w:rPr>
        <w:t>)</w:t>
      </w:r>
      <w:r w:rsidR="008B23C7">
        <w:rPr>
          <w:rFonts w:ascii="Calibri" w:hAnsi="Calibri"/>
          <w:color w:val="auto"/>
          <w:szCs w:val="24"/>
        </w:rPr>
        <w:t xml:space="preserve">.  Six other </w:t>
      </w:r>
      <w:r w:rsidR="00954E5B" w:rsidRPr="00B427A6">
        <w:rPr>
          <w:rFonts w:ascii="Calibri" w:hAnsi="Calibri"/>
          <w:color w:val="auto"/>
          <w:szCs w:val="24"/>
        </w:rPr>
        <w:t>conditions,</w:t>
      </w:r>
      <w:r w:rsidR="008B23C7">
        <w:rPr>
          <w:rFonts w:ascii="Calibri" w:hAnsi="Calibri"/>
          <w:color w:val="auto"/>
          <w:szCs w:val="24"/>
        </w:rPr>
        <w:t xml:space="preserve"> four of which related to the CI’s back condition, </w:t>
      </w:r>
      <w:r w:rsidR="00954E5B" w:rsidRPr="00B427A6">
        <w:rPr>
          <w:rFonts w:ascii="Calibri" w:hAnsi="Calibri"/>
          <w:color w:val="auto"/>
          <w:szCs w:val="24"/>
        </w:rPr>
        <w:t xml:space="preserve">were </w:t>
      </w:r>
      <w:r w:rsidR="0024110E" w:rsidRPr="00B427A6">
        <w:rPr>
          <w:rFonts w:ascii="Calibri" w:hAnsi="Calibri"/>
          <w:color w:val="auto"/>
          <w:szCs w:val="24"/>
        </w:rPr>
        <w:t xml:space="preserve">also </w:t>
      </w:r>
      <w:r w:rsidR="00954E5B" w:rsidRPr="00B427A6">
        <w:rPr>
          <w:rFonts w:ascii="Calibri" w:hAnsi="Calibri"/>
          <w:color w:val="auto"/>
          <w:szCs w:val="24"/>
        </w:rPr>
        <w:t>forwarded</w:t>
      </w:r>
      <w:r w:rsidR="0024110E" w:rsidRPr="00B427A6">
        <w:rPr>
          <w:rFonts w:ascii="Calibri" w:hAnsi="Calibri"/>
          <w:color w:val="auto"/>
          <w:szCs w:val="24"/>
        </w:rPr>
        <w:t xml:space="preserve"> </w:t>
      </w:r>
      <w:r w:rsidR="008B23C7">
        <w:rPr>
          <w:rFonts w:ascii="Calibri" w:hAnsi="Calibri"/>
          <w:color w:val="auto"/>
          <w:szCs w:val="24"/>
        </w:rPr>
        <w:t xml:space="preserve">to the PEB and determined to be </w:t>
      </w:r>
      <w:r w:rsidR="00AF3463">
        <w:rPr>
          <w:rFonts w:ascii="Calibri" w:hAnsi="Calibri"/>
          <w:color w:val="auto"/>
          <w:szCs w:val="24"/>
        </w:rPr>
        <w:t>Category III conditions (</w:t>
      </w:r>
      <w:r w:rsidR="0024110E" w:rsidRPr="00B427A6">
        <w:rPr>
          <w:rFonts w:ascii="Calibri" w:hAnsi="Calibri"/>
          <w:color w:val="auto"/>
          <w:szCs w:val="24"/>
        </w:rPr>
        <w:t>not separately unfitting and do not contribute to the unfitting condition</w:t>
      </w:r>
      <w:r w:rsidR="008B23C7">
        <w:rPr>
          <w:rFonts w:ascii="Calibri" w:hAnsi="Calibri"/>
          <w:color w:val="auto"/>
          <w:szCs w:val="24"/>
        </w:rPr>
        <w:t>)</w:t>
      </w:r>
      <w:r w:rsidR="0024110E" w:rsidRPr="00B427A6">
        <w:rPr>
          <w:rFonts w:ascii="Calibri" w:hAnsi="Calibri"/>
          <w:color w:val="auto"/>
          <w:szCs w:val="24"/>
        </w:rPr>
        <w:t>.</w:t>
      </w:r>
      <w:r w:rsidR="008B23C7">
        <w:rPr>
          <w:rFonts w:ascii="Calibri" w:hAnsi="Calibri"/>
          <w:color w:val="auto"/>
          <w:szCs w:val="24"/>
        </w:rPr>
        <w:t xml:space="preserve">  </w:t>
      </w:r>
      <w:r w:rsidR="00B20624" w:rsidRPr="00B427A6">
        <w:rPr>
          <w:rFonts w:ascii="Calibri" w:hAnsi="Calibri"/>
          <w:color w:val="auto"/>
          <w:szCs w:val="24"/>
        </w:rPr>
        <w:t xml:space="preserve">The PEB adjudicated the </w:t>
      </w:r>
      <w:r w:rsidR="00AF3463">
        <w:rPr>
          <w:rFonts w:ascii="Calibri" w:hAnsi="Calibri"/>
          <w:color w:val="auto"/>
          <w:szCs w:val="24"/>
        </w:rPr>
        <w:t>m</w:t>
      </w:r>
      <w:r w:rsidR="007C3574" w:rsidRPr="00B427A6">
        <w:rPr>
          <w:rFonts w:ascii="Calibri" w:hAnsi="Calibri"/>
          <w:color w:val="auto"/>
          <w:szCs w:val="24"/>
        </w:rPr>
        <w:t xml:space="preserve">ultiple </w:t>
      </w:r>
      <w:r w:rsidR="00AF3463">
        <w:rPr>
          <w:rFonts w:ascii="Calibri" w:hAnsi="Calibri"/>
          <w:color w:val="auto"/>
          <w:szCs w:val="24"/>
        </w:rPr>
        <w:t>l</w:t>
      </w:r>
      <w:r w:rsidR="007C3574" w:rsidRPr="00B427A6">
        <w:rPr>
          <w:rFonts w:ascii="Calibri" w:hAnsi="Calibri"/>
          <w:color w:val="auto"/>
          <w:szCs w:val="24"/>
        </w:rPr>
        <w:t xml:space="preserve">evel </w:t>
      </w:r>
      <w:r w:rsidR="00AF3463">
        <w:rPr>
          <w:rFonts w:ascii="Calibri" w:hAnsi="Calibri"/>
          <w:color w:val="auto"/>
          <w:szCs w:val="24"/>
        </w:rPr>
        <w:t>d</w:t>
      </w:r>
      <w:r w:rsidR="007C3574" w:rsidRPr="00B427A6">
        <w:rPr>
          <w:rFonts w:ascii="Calibri" w:hAnsi="Calibri"/>
          <w:color w:val="auto"/>
          <w:szCs w:val="24"/>
        </w:rPr>
        <w:t xml:space="preserve">egenerative </w:t>
      </w:r>
      <w:r w:rsidR="00AF3463">
        <w:rPr>
          <w:rFonts w:ascii="Calibri" w:hAnsi="Calibri"/>
          <w:color w:val="auto"/>
          <w:szCs w:val="24"/>
        </w:rPr>
        <w:t>c</w:t>
      </w:r>
      <w:r w:rsidR="007C3574" w:rsidRPr="00282831">
        <w:rPr>
          <w:rFonts w:ascii="Calibri" w:hAnsi="Calibri"/>
          <w:color w:val="auto"/>
          <w:szCs w:val="24"/>
        </w:rPr>
        <w:t>ervical</w:t>
      </w:r>
      <w:r w:rsidR="007C3574" w:rsidRPr="00B427A6">
        <w:rPr>
          <w:rFonts w:ascii="Calibri" w:hAnsi="Calibri"/>
          <w:color w:val="auto"/>
          <w:szCs w:val="24"/>
        </w:rPr>
        <w:t xml:space="preserve"> </w:t>
      </w:r>
      <w:r w:rsidR="00AF3463">
        <w:rPr>
          <w:rFonts w:ascii="Calibri" w:hAnsi="Calibri"/>
          <w:color w:val="auto"/>
          <w:szCs w:val="24"/>
        </w:rPr>
        <w:t>d</w:t>
      </w:r>
      <w:r w:rsidR="007C3574" w:rsidRPr="00B427A6">
        <w:rPr>
          <w:rFonts w:ascii="Calibri" w:hAnsi="Calibri"/>
          <w:color w:val="auto"/>
          <w:szCs w:val="24"/>
        </w:rPr>
        <w:t xml:space="preserve">isk </w:t>
      </w:r>
      <w:r w:rsidR="00AF3463">
        <w:rPr>
          <w:rFonts w:ascii="Calibri" w:hAnsi="Calibri"/>
          <w:color w:val="auto"/>
          <w:szCs w:val="24"/>
        </w:rPr>
        <w:t>d</w:t>
      </w:r>
      <w:r w:rsidR="007C3574" w:rsidRPr="00B427A6">
        <w:rPr>
          <w:rFonts w:ascii="Calibri" w:hAnsi="Calibri"/>
          <w:color w:val="auto"/>
          <w:szCs w:val="24"/>
        </w:rPr>
        <w:t>isease</w:t>
      </w:r>
      <w:r w:rsidR="00B20624" w:rsidRPr="00B427A6">
        <w:rPr>
          <w:rFonts w:ascii="Calibri" w:hAnsi="Calibri"/>
          <w:color w:val="auto"/>
          <w:szCs w:val="24"/>
        </w:rPr>
        <w:t xml:space="preserve"> condition as unfitting, rated </w:t>
      </w:r>
      <w:r w:rsidR="00EA28A2" w:rsidRPr="00B427A6">
        <w:rPr>
          <w:rFonts w:ascii="Calibri" w:hAnsi="Calibri"/>
          <w:color w:val="auto"/>
          <w:szCs w:val="24"/>
        </w:rPr>
        <w:t xml:space="preserve">at </w:t>
      </w:r>
      <w:r w:rsidR="007C3574" w:rsidRPr="00282831">
        <w:rPr>
          <w:rFonts w:ascii="Calibri" w:hAnsi="Calibri"/>
          <w:color w:val="auto"/>
          <w:szCs w:val="24"/>
        </w:rPr>
        <w:t>10</w:t>
      </w:r>
      <w:r w:rsidR="00EA28A2" w:rsidRPr="00282831">
        <w:rPr>
          <w:rFonts w:ascii="Calibri" w:hAnsi="Calibri"/>
          <w:color w:val="auto"/>
          <w:szCs w:val="24"/>
        </w:rPr>
        <w:t>%</w:t>
      </w:r>
      <w:r w:rsidR="00EA28A2" w:rsidRPr="00B427A6">
        <w:rPr>
          <w:rFonts w:ascii="Calibri" w:hAnsi="Calibri"/>
          <w:color w:val="auto"/>
          <w:szCs w:val="24"/>
        </w:rPr>
        <w:t xml:space="preserve">.  </w:t>
      </w:r>
      <w:r w:rsidR="00B20624" w:rsidRPr="00B427A6">
        <w:rPr>
          <w:rFonts w:asciiTheme="minorHAnsi" w:hAnsiTheme="minorHAnsi"/>
          <w:color w:val="auto"/>
        </w:rPr>
        <w:t xml:space="preserve">The CI </w:t>
      </w:r>
      <w:r w:rsidR="008B23C7" w:rsidRPr="00E07FD3">
        <w:rPr>
          <w:rFonts w:asciiTheme="minorHAnsi" w:hAnsiTheme="minorHAnsi"/>
          <w:color w:val="auto"/>
        </w:rPr>
        <w:t>m</w:t>
      </w:r>
      <w:r w:rsidR="00190E48" w:rsidRPr="00E07FD3">
        <w:rPr>
          <w:rFonts w:asciiTheme="minorHAnsi" w:hAnsiTheme="minorHAnsi"/>
          <w:color w:val="auto"/>
        </w:rPr>
        <w:t>ade no appeals</w:t>
      </w:r>
      <w:r w:rsidR="00190E48" w:rsidRPr="00B427A6">
        <w:rPr>
          <w:rFonts w:asciiTheme="minorHAnsi" w:hAnsiTheme="minorHAnsi"/>
          <w:color w:val="auto"/>
        </w:rPr>
        <w:t xml:space="preserve">, </w:t>
      </w:r>
      <w:r w:rsidR="00B20624" w:rsidRPr="00B427A6">
        <w:rPr>
          <w:rFonts w:asciiTheme="minorHAnsi" w:hAnsiTheme="minorHAnsi"/>
          <w:color w:val="auto"/>
        </w:rPr>
        <w:t xml:space="preserve">and was medically separated with a </w:t>
      </w:r>
      <w:r w:rsidR="007C3574" w:rsidRPr="00B427A6">
        <w:rPr>
          <w:rFonts w:asciiTheme="minorHAnsi" w:hAnsiTheme="minorHAnsi"/>
          <w:color w:val="auto"/>
        </w:rPr>
        <w:t>10</w:t>
      </w:r>
      <w:r w:rsidR="00B20624" w:rsidRPr="00B427A6">
        <w:rPr>
          <w:rFonts w:asciiTheme="minorHAnsi" w:hAnsiTheme="minorHAnsi"/>
          <w:color w:val="auto"/>
        </w:rPr>
        <w:t xml:space="preserve">% disability rating.  </w:t>
      </w:r>
    </w:p>
    <w:p w:rsidR="00923B25" w:rsidRPr="00AC713F" w:rsidRDefault="008B5D31" w:rsidP="000A3A70">
      <w:pPr>
        <w:tabs>
          <w:tab w:val="left" w:pos="288"/>
          <w:tab w:val="left" w:pos="4752"/>
        </w:tabs>
        <w:spacing w:line="240" w:lineRule="exact"/>
        <w:jc w:val="both"/>
        <w:rPr>
          <w:rFonts w:asciiTheme="minorHAnsi" w:hAnsiTheme="minorHAnsi"/>
          <w:color w:val="auto"/>
        </w:rPr>
      </w:pPr>
      <w:r w:rsidRPr="00B427A6">
        <w:rPr>
          <w:rFonts w:asciiTheme="minorHAnsi" w:hAnsiTheme="minorHAnsi"/>
          <w:color w:val="auto"/>
          <w:u w:val="single"/>
        </w:rPr>
        <w:t>_______________________________________________________________</w:t>
      </w:r>
      <w:r w:rsidRPr="00B427A6">
        <w:rPr>
          <w:rFonts w:asciiTheme="minorHAnsi" w:hAnsiTheme="minorHAnsi"/>
          <w:color w:val="auto"/>
        </w:rPr>
        <w:t>_</w:t>
      </w:r>
      <w:r w:rsidR="00AC713F" w:rsidRPr="00B427A6">
        <w:rPr>
          <w:rFonts w:asciiTheme="minorHAnsi" w:hAnsiTheme="minorHAnsi"/>
          <w:color w:val="auto"/>
        </w:rPr>
        <w:t>___________</w:t>
      </w:r>
    </w:p>
    <w:p w:rsidR="0085089F" w:rsidRPr="00AC713F" w:rsidRDefault="0085089F" w:rsidP="000A3A70">
      <w:pPr>
        <w:tabs>
          <w:tab w:val="left" w:pos="288"/>
          <w:tab w:val="left" w:pos="4752"/>
        </w:tabs>
        <w:spacing w:line="240" w:lineRule="exact"/>
        <w:jc w:val="both"/>
        <w:rPr>
          <w:rFonts w:asciiTheme="minorHAnsi" w:hAnsiTheme="minorHAnsi"/>
          <w:color w:val="auto"/>
          <w:u w:val="single"/>
        </w:rPr>
      </w:pPr>
    </w:p>
    <w:p w:rsidR="001919DD" w:rsidRDefault="002C6E5B" w:rsidP="000A3A70">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C932C5">
        <w:rPr>
          <w:rFonts w:ascii="Calibri" w:hAnsi="Calibri"/>
          <w:color w:val="auto"/>
          <w:szCs w:val="24"/>
        </w:rPr>
        <w:t xml:space="preserve"> </w:t>
      </w:r>
      <w:r w:rsidR="005274C7">
        <w:rPr>
          <w:rFonts w:ascii="Calibri" w:hAnsi="Calibri"/>
          <w:color w:val="auto"/>
          <w:szCs w:val="24"/>
        </w:rPr>
        <w:t>“</w:t>
      </w:r>
      <w:r w:rsidR="007050E7">
        <w:rPr>
          <w:rFonts w:ascii="Calibri" w:hAnsi="Calibri"/>
          <w:color w:val="auto"/>
          <w:szCs w:val="24"/>
        </w:rPr>
        <w:t xml:space="preserve">I continue to have chronic back pain before and after surgery.  The medicines I am on methadone and </w:t>
      </w:r>
      <w:proofErr w:type="spellStart"/>
      <w:r w:rsidR="007050E7">
        <w:rPr>
          <w:rFonts w:ascii="Calibri" w:hAnsi="Calibri"/>
          <w:color w:val="auto"/>
          <w:szCs w:val="24"/>
        </w:rPr>
        <w:t>cyclobenzaprine</w:t>
      </w:r>
      <w:proofErr w:type="spellEnd"/>
      <w:r w:rsidR="007050E7">
        <w:rPr>
          <w:rFonts w:ascii="Calibri" w:hAnsi="Calibri"/>
          <w:color w:val="auto"/>
          <w:szCs w:val="24"/>
        </w:rPr>
        <w:t xml:space="preserve"> cause me to sleep off and on throughout the day.  I am also very forgetful, and my wife continually has to remind me to do stuff.  My pain and condition has had very negative impact on my quality of life and mental state.  I </w:t>
      </w:r>
      <w:r w:rsidR="00A46DB6">
        <w:rPr>
          <w:rFonts w:ascii="Calibri" w:hAnsi="Calibri"/>
          <w:color w:val="auto"/>
          <w:szCs w:val="24"/>
        </w:rPr>
        <w:t>don’t</w:t>
      </w:r>
      <w:r w:rsidR="007050E7">
        <w:rPr>
          <w:rFonts w:ascii="Calibri" w:hAnsi="Calibri"/>
          <w:color w:val="auto"/>
          <w:szCs w:val="24"/>
        </w:rPr>
        <w:t xml:space="preserve"> get the right amount of sleep due to pain radiating down both arms legs and neck throughout the night and day, not to mention weight gain which has </w:t>
      </w:r>
      <w:r w:rsidR="000A3A70">
        <w:rPr>
          <w:rFonts w:ascii="Calibri" w:hAnsi="Calibri"/>
          <w:color w:val="auto"/>
          <w:szCs w:val="24"/>
        </w:rPr>
        <w:t>affected</w:t>
      </w:r>
      <w:r w:rsidR="007050E7">
        <w:rPr>
          <w:rFonts w:ascii="Calibri" w:hAnsi="Calibri"/>
          <w:color w:val="auto"/>
          <w:szCs w:val="24"/>
        </w:rPr>
        <w:t xml:space="preserve"> my feet, and torn ligaments therein.</w:t>
      </w:r>
      <w:r w:rsidR="00B9649C">
        <w:rPr>
          <w:rFonts w:ascii="Calibri" w:hAnsi="Calibri"/>
          <w:color w:val="auto"/>
          <w:szCs w:val="24"/>
        </w:rPr>
        <w:t xml:space="preserve">  My added condition is depression and right hand radiculopathy</w:t>
      </w:r>
      <w:r w:rsidR="00AF3463">
        <w:rPr>
          <w:rFonts w:ascii="Calibri" w:hAnsi="Calibri"/>
          <w:color w:val="auto"/>
          <w:szCs w:val="24"/>
        </w:rPr>
        <w:t>.</w:t>
      </w:r>
      <w:r w:rsidR="005274C7">
        <w:rPr>
          <w:rFonts w:ascii="Calibri" w:hAnsi="Calibri"/>
          <w:color w:val="auto"/>
          <w:szCs w:val="24"/>
        </w:rPr>
        <w:t>”</w:t>
      </w:r>
    </w:p>
    <w:p w:rsidR="00BD6297" w:rsidRPr="00B30E2C" w:rsidRDefault="008B5D31" w:rsidP="000A3A70">
      <w:pPr>
        <w:tabs>
          <w:tab w:val="left" w:pos="288"/>
          <w:tab w:val="left" w:pos="4752"/>
        </w:tabs>
        <w:spacing w:line="240" w:lineRule="exact"/>
        <w:jc w:val="both"/>
        <w:rPr>
          <w:rFonts w:asciiTheme="minorHAnsi" w:hAnsiTheme="minorHAnsi"/>
          <w:color w:val="auto"/>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______________</w:t>
      </w:r>
    </w:p>
    <w:p w:rsidR="00134DA8" w:rsidRDefault="00134DA8" w:rsidP="000A3A70">
      <w:pPr>
        <w:jc w:val="both"/>
        <w:rPr>
          <w:rFonts w:ascii="Calibri" w:hAnsi="Calibri"/>
          <w:color w:val="auto"/>
          <w:u w:val="single"/>
        </w:rPr>
      </w:pPr>
    </w:p>
    <w:p w:rsidR="00D71646" w:rsidRPr="00D71646" w:rsidRDefault="00D71646" w:rsidP="000A3A70">
      <w:pPr>
        <w:jc w:val="both"/>
        <w:rPr>
          <w:rFonts w:ascii="Calibri" w:hAnsi="Calibri"/>
          <w:color w:val="auto"/>
        </w:rPr>
      </w:pPr>
      <w:r w:rsidRPr="00D71646">
        <w:rPr>
          <w:rFonts w:ascii="Calibri" w:hAnsi="Calibri"/>
          <w:color w:val="auto"/>
        </w:rPr>
        <w:t>Rating Comparison Chart found on page 2.</w:t>
      </w: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D71646" w:rsidRDefault="00D71646" w:rsidP="000A3A70">
      <w:pPr>
        <w:jc w:val="both"/>
        <w:rPr>
          <w:rFonts w:ascii="Calibri" w:hAnsi="Calibri"/>
          <w:color w:val="auto"/>
          <w:u w:val="single"/>
        </w:rPr>
      </w:pPr>
    </w:p>
    <w:p w:rsidR="002338CA" w:rsidRPr="000A3A70" w:rsidRDefault="002C6E5B" w:rsidP="00190E48">
      <w:pPr>
        <w:spacing w:line="240" w:lineRule="exact"/>
        <w:jc w:val="both"/>
        <w:rPr>
          <w:rFonts w:ascii="Calibri" w:hAnsi="Calibri"/>
          <w:color w:val="auto"/>
        </w:rPr>
      </w:pPr>
      <w:r w:rsidRPr="00542C9A">
        <w:rPr>
          <w:rFonts w:ascii="Calibri" w:hAnsi="Calibri"/>
          <w:color w:val="auto"/>
          <w:u w:val="single"/>
        </w:rPr>
        <w:t xml:space="preserve">RATING </w:t>
      </w:r>
      <w:r w:rsidRPr="000A3A70">
        <w:rPr>
          <w:rFonts w:ascii="Calibri" w:hAnsi="Calibri"/>
          <w:color w:val="auto"/>
          <w:u w:val="single"/>
        </w:rPr>
        <w:t>COMPARISON</w:t>
      </w:r>
      <w:r w:rsidRPr="000A3A70">
        <w:rPr>
          <w:rFonts w:ascii="Calibri" w:hAnsi="Calibri"/>
          <w:color w:val="auto"/>
        </w:rPr>
        <w:t>:</w:t>
      </w:r>
    </w:p>
    <w:p w:rsidR="00F82981" w:rsidRPr="000A3A70" w:rsidRDefault="00F82981" w:rsidP="00190E48">
      <w:pPr>
        <w:tabs>
          <w:tab w:val="left" w:pos="288"/>
          <w:tab w:val="left" w:pos="4752"/>
        </w:tabs>
        <w:spacing w:line="240" w:lineRule="exact"/>
        <w:jc w:val="both"/>
        <w:rPr>
          <w:color w:val="auto"/>
        </w:rPr>
      </w:pPr>
    </w:p>
    <w:tbl>
      <w:tblPr>
        <w:tblStyle w:val="TableGrid"/>
        <w:tblW w:w="9427" w:type="dxa"/>
        <w:jc w:val="center"/>
        <w:tblInd w:w="-157" w:type="dxa"/>
        <w:tblLayout w:type="fixed"/>
        <w:tblLook w:val="04A0"/>
      </w:tblPr>
      <w:tblGrid>
        <w:gridCol w:w="2812"/>
        <w:gridCol w:w="810"/>
        <w:gridCol w:w="810"/>
        <w:gridCol w:w="2475"/>
        <w:gridCol w:w="720"/>
        <w:gridCol w:w="810"/>
        <w:gridCol w:w="990"/>
      </w:tblGrid>
      <w:tr w:rsidR="00684E2B" w:rsidRPr="000A3A70" w:rsidTr="00AF3463">
        <w:trPr>
          <w:trHeight w:val="233"/>
          <w:jc w:val="center"/>
        </w:trPr>
        <w:tc>
          <w:tcPr>
            <w:tcW w:w="4432" w:type="dxa"/>
            <w:gridSpan w:val="3"/>
            <w:tcBorders>
              <w:right w:val="thinThickThinSmallGap" w:sz="24" w:space="0" w:color="auto"/>
            </w:tcBorders>
            <w:shd w:val="clear" w:color="auto" w:fill="D9D9D9" w:themeFill="background1" w:themeFillShade="D9"/>
          </w:tcPr>
          <w:p w:rsidR="00684E2B" w:rsidRPr="000A3A70" w:rsidRDefault="00684E2B" w:rsidP="00134DA8">
            <w:pPr>
              <w:pStyle w:val="ListParagraph"/>
              <w:spacing w:after="0" w:line="240" w:lineRule="exact"/>
              <w:ind w:left="0"/>
              <w:jc w:val="center"/>
              <w:rPr>
                <w:rFonts w:cs="Times New Roman"/>
                <w:b/>
                <w:sz w:val="20"/>
                <w:szCs w:val="20"/>
              </w:rPr>
            </w:pPr>
            <w:r w:rsidRPr="000A3A70">
              <w:rPr>
                <w:rFonts w:cs="Times New Roman"/>
                <w:b/>
                <w:sz w:val="20"/>
                <w:szCs w:val="20"/>
              </w:rPr>
              <w:t xml:space="preserve">Service </w:t>
            </w:r>
            <w:r w:rsidR="00E52040" w:rsidRPr="000A3A70">
              <w:rPr>
                <w:rFonts w:cs="Times New Roman"/>
                <w:b/>
                <w:sz w:val="20"/>
                <w:szCs w:val="20"/>
              </w:rPr>
              <w:t>I</w:t>
            </w:r>
            <w:r w:rsidRPr="000A3A70">
              <w:rPr>
                <w:rFonts w:cs="Times New Roman"/>
                <w:b/>
                <w:sz w:val="20"/>
                <w:szCs w:val="20"/>
              </w:rPr>
              <w:t>PEB</w:t>
            </w:r>
            <w:r w:rsidR="002B2645" w:rsidRPr="000A3A70">
              <w:rPr>
                <w:rFonts w:cs="Times New Roman"/>
                <w:b/>
                <w:sz w:val="20"/>
                <w:szCs w:val="20"/>
              </w:rPr>
              <w:t xml:space="preserve"> – Dated </w:t>
            </w:r>
            <w:r w:rsidR="00E52040" w:rsidRPr="000A3A70">
              <w:rPr>
                <w:rFonts w:cs="Times New Roman"/>
                <w:b/>
                <w:sz w:val="20"/>
                <w:szCs w:val="20"/>
              </w:rPr>
              <w:t>20030211</w:t>
            </w:r>
          </w:p>
        </w:tc>
        <w:tc>
          <w:tcPr>
            <w:tcW w:w="4995" w:type="dxa"/>
            <w:gridSpan w:val="4"/>
            <w:tcBorders>
              <w:left w:val="thinThickThinSmallGap" w:sz="24" w:space="0" w:color="auto"/>
            </w:tcBorders>
            <w:shd w:val="clear" w:color="auto" w:fill="D9D9D9" w:themeFill="background1" w:themeFillShade="D9"/>
          </w:tcPr>
          <w:p w:rsidR="00684E2B" w:rsidRPr="000A3A70" w:rsidRDefault="00684E2B" w:rsidP="00134DA8">
            <w:pPr>
              <w:pStyle w:val="ListParagraph"/>
              <w:spacing w:after="0" w:line="240" w:lineRule="exact"/>
              <w:ind w:left="0"/>
              <w:jc w:val="center"/>
              <w:rPr>
                <w:rFonts w:cs="Times New Roman"/>
                <w:b/>
                <w:sz w:val="20"/>
                <w:szCs w:val="20"/>
              </w:rPr>
            </w:pPr>
            <w:r w:rsidRPr="000A3A70">
              <w:rPr>
                <w:rFonts w:cs="Times New Roman"/>
                <w:b/>
                <w:sz w:val="20"/>
                <w:szCs w:val="20"/>
              </w:rPr>
              <w:t>VA (</w:t>
            </w:r>
            <w:r w:rsidR="007F622A" w:rsidRPr="000A3A70">
              <w:rPr>
                <w:rFonts w:cs="Times New Roman"/>
                <w:b/>
                <w:sz w:val="20"/>
                <w:szCs w:val="20"/>
              </w:rPr>
              <w:t>6</w:t>
            </w:r>
            <w:r w:rsidRPr="000A3A70">
              <w:rPr>
                <w:rFonts w:cs="Times New Roman"/>
                <w:b/>
                <w:sz w:val="20"/>
                <w:szCs w:val="20"/>
              </w:rPr>
              <w:t xml:space="preserve"> Mo. </w:t>
            </w:r>
            <w:r w:rsidR="007F622A" w:rsidRPr="000A3A70">
              <w:rPr>
                <w:rFonts w:cs="Times New Roman"/>
                <w:b/>
                <w:sz w:val="20"/>
                <w:szCs w:val="20"/>
              </w:rPr>
              <w:t>Pre-</w:t>
            </w:r>
            <w:r w:rsidRPr="000A3A70">
              <w:rPr>
                <w:rFonts w:cs="Times New Roman"/>
                <w:b/>
                <w:sz w:val="20"/>
                <w:szCs w:val="20"/>
              </w:rPr>
              <w:t>Separation)</w:t>
            </w:r>
            <w:r w:rsidR="000C3C13" w:rsidRPr="000A3A70">
              <w:rPr>
                <w:rFonts w:cs="Times New Roman"/>
                <w:b/>
                <w:sz w:val="20"/>
                <w:szCs w:val="20"/>
              </w:rPr>
              <w:t xml:space="preserve"> – All Effective </w:t>
            </w:r>
            <w:r w:rsidR="007F622A" w:rsidRPr="000A3A70">
              <w:rPr>
                <w:rFonts w:cs="Times New Roman"/>
                <w:b/>
                <w:sz w:val="20"/>
                <w:szCs w:val="20"/>
              </w:rPr>
              <w:t>20030616</w:t>
            </w:r>
          </w:p>
        </w:tc>
      </w:tr>
      <w:tr w:rsidR="002B2645" w:rsidRPr="000A3A70" w:rsidTr="00AF3463">
        <w:trPr>
          <w:trHeight w:val="233"/>
          <w:jc w:val="center"/>
        </w:trPr>
        <w:tc>
          <w:tcPr>
            <w:tcW w:w="2812" w:type="dxa"/>
            <w:tcBorders>
              <w:bottom w:val="single" w:sz="4" w:space="0" w:color="000000" w:themeColor="text1"/>
            </w:tcBorders>
            <w:shd w:val="clear" w:color="auto" w:fill="D9D9D9" w:themeFill="background1" w:themeFillShade="D9"/>
          </w:tcPr>
          <w:p w:rsidR="002B2645" w:rsidRPr="000A3A70" w:rsidRDefault="002B2645" w:rsidP="00190E48">
            <w:pPr>
              <w:pStyle w:val="ListParagraph"/>
              <w:spacing w:after="0" w:line="240" w:lineRule="exact"/>
              <w:ind w:left="0"/>
              <w:jc w:val="both"/>
              <w:rPr>
                <w:rFonts w:cs="Times New Roman"/>
                <w:b/>
                <w:sz w:val="20"/>
                <w:szCs w:val="20"/>
              </w:rPr>
            </w:pPr>
            <w:r w:rsidRPr="000A3A70">
              <w:rPr>
                <w:rFonts w:cs="Times New Roman"/>
                <w:b/>
                <w:sz w:val="20"/>
                <w:szCs w:val="20"/>
              </w:rPr>
              <w:t>Condition</w:t>
            </w:r>
          </w:p>
        </w:tc>
        <w:tc>
          <w:tcPr>
            <w:tcW w:w="810" w:type="dxa"/>
            <w:tcBorders>
              <w:bottom w:val="single" w:sz="4" w:space="0" w:color="000000" w:themeColor="text1"/>
            </w:tcBorders>
            <w:shd w:val="clear" w:color="auto" w:fill="D9D9D9" w:themeFill="background1" w:themeFillShade="D9"/>
          </w:tcPr>
          <w:p w:rsidR="002B2645" w:rsidRPr="000A3A70" w:rsidRDefault="002B2645" w:rsidP="005709F7">
            <w:pPr>
              <w:pStyle w:val="ListParagraph"/>
              <w:spacing w:after="0" w:line="240" w:lineRule="exact"/>
              <w:ind w:left="0"/>
              <w:jc w:val="center"/>
              <w:rPr>
                <w:rFonts w:cs="Times New Roman"/>
                <w:b/>
                <w:sz w:val="20"/>
                <w:szCs w:val="20"/>
              </w:rPr>
            </w:pPr>
            <w:r w:rsidRPr="000A3A70">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0A3A70" w:rsidRDefault="002B2645" w:rsidP="005709F7">
            <w:pPr>
              <w:pStyle w:val="ListParagraph"/>
              <w:spacing w:after="0" w:line="240" w:lineRule="exact"/>
              <w:ind w:left="0"/>
              <w:jc w:val="center"/>
              <w:rPr>
                <w:rFonts w:cs="Times New Roman"/>
                <w:b/>
                <w:sz w:val="20"/>
                <w:szCs w:val="20"/>
              </w:rPr>
            </w:pPr>
            <w:r w:rsidRPr="000A3A70">
              <w:rPr>
                <w:rFonts w:cs="Times New Roman"/>
                <w:b/>
                <w:sz w:val="20"/>
                <w:szCs w:val="20"/>
              </w:rPr>
              <w:t>Rating</w:t>
            </w:r>
          </w:p>
        </w:tc>
        <w:tc>
          <w:tcPr>
            <w:tcW w:w="2475" w:type="dxa"/>
            <w:tcBorders>
              <w:left w:val="thinThickThinSmallGap" w:sz="24" w:space="0" w:color="auto"/>
              <w:bottom w:val="single" w:sz="4" w:space="0" w:color="000000" w:themeColor="text1"/>
            </w:tcBorders>
            <w:shd w:val="clear" w:color="auto" w:fill="D9D9D9" w:themeFill="background1" w:themeFillShade="D9"/>
          </w:tcPr>
          <w:p w:rsidR="002B2645" w:rsidRPr="000A3A70" w:rsidRDefault="002B2645" w:rsidP="00190E48">
            <w:pPr>
              <w:pStyle w:val="ListParagraph"/>
              <w:spacing w:after="0" w:line="240" w:lineRule="exact"/>
              <w:ind w:left="0"/>
              <w:jc w:val="both"/>
              <w:rPr>
                <w:rFonts w:cs="Times New Roman"/>
                <w:b/>
                <w:sz w:val="20"/>
                <w:szCs w:val="20"/>
              </w:rPr>
            </w:pPr>
            <w:r w:rsidRPr="000A3A70">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0A3A70" w:rsidRDefault="002B2645" w:rsidP="005709F7">
            <w:pPr>
              <w:pStyle w:val="ListParagraph"/>
              <w:spacing w:after="0" w:line="240" w:lineRule="exact"/>
              <w:ind w:left="0"/>
              <w:jc w:val="center"/>
              <w:rPr>
                <w:rFonts w:cs="Times New Roman"/>
                <w:b/>
                <w:sz w:val="20"/>
                <w:szCs w:val="20"/>
              </w:rPr>
            </w:pPr>
            <w:r w:rsidRPr="000A3A70">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0A3A70" w:rsidRDefault="002B2645" w:rsidP="005709F7">
            <w:pPr>
              <w:pStyle w:val="ListParagraph"/>
              <w:spacing w:after="0" w:line="240" w:lineRule="exact"/>
              <w:ind w:left="0"/>
              <w:jc w:val="center"/>
              <w:rPr>
                <w:rFonts w:cs="Times New Roman"/>
                <w:b/>
                <w:sz w:val="20"/>
                <w:szCs w:val="20"/>
              </w:rPr>
            </w:pPr>
            <w:r w:rsidRPr="000A3A70">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0A3A70" w:rsidRDefault="002B2645" w:rsidP="005709F7">
            <w:pPr>
              <w:pStyle w:val="ListParagraph"/>
              <w:spacing w:after="0" w:line="240" w:lineRule="exact"/>
              <w:ind w:left="0"/>
              <w:jc w:val="center"/>
              <w:rPr>
                <w:rFonts w:cs="Times New Roman"/>
                <w:b/>
                <w:sz w:val="20"/>
                <w:szCs w:val="20"/>
              </w:rPr>
            </w:pPr>
            <w:r w:rsidRPr="000A3A70">
              <w:rPr>
                <w:rFonts w:cs="Times New Roman"/>
                <w:b/>
                <w:sz w:val="20"/>
                <w:szCs w:val="20"/>
              </w:rPr>
              <w:t>Exam</w:t>
            </w:r>
          </w:p>
        </w:tc>
      </w:tr>
      <w:tr w:rsidR="00E51F4A" w:rsidRPr="000A3A70" w:rsidTr="00AF3463">
        <w:trPr>
          <w:trHeight w:val="287"/>
          <w:jc w:val="center"/>
        </w:trPr>
        <w:tc>
          <w:tcPr>
            <w:tcW w:w="2812" w:type="dxa"/>
            <w:shd w:val="clear" w:color="auto" w:fill="FFFFFF" w:themeFill="background1"/>
          </w:tcPr>
          <w:p w:rsidR="00E51F4A" w:rsidRPr="000A3A70" w:rsidRDefault="00E51F4A" w:rsidP="00134DA8">
            <w:pPr>
              <w:pStyle w:val="ListParagraph"/>
              <w:spacing w:after="0" w:line="200" w:lineRule="exact"/>
              <w:ind w:left="0"/>
              <w:rPr>
                <w:rFonts w:cs="Times New Roman"/>
                <w:sz w:val="18"/>
                <w:szCs w:val="18"/>
              </w:rPr>
            </w:pPr>
            <w:r w:rsidRPr="000A3A70">
              <w:rPr>
                <w:rFonts w:cs="Times New Roman"/>
                <w:sz w:val="18"/>
                <w:szCs w:val="18"/>
              </w:rPr>
              <w:t>Multiple Level Degenerative Cervical Disk Disease</w:t>
            </w:r>
          </w:p>
        </w:tc>
        <w:tc>
          <w:tcPr>
            <w:tcW w:w="810" w:type="dxa"/>
            <w:shd w:val="clear" w:color="auto" w:fill="FFFFFF" w:themeFill="background1"/>
          </w:tcPr>
          <w:p w:rsidR="00E51F4A" w:rsidRPr="000A3A70" w:rsidRDefault="00E51F4A" w:rsidP="00134DA8">
            <w:pPr>
              <w:pStyle w:val="ListParagraph"/>
              <w:spacing w:after="0" w:line="200" w:lineRule="exact"/>
              <w:ind w:left="0"/>
              <w:jc w:val="center"/>
              <w:rPr>
                <w:rFonts w:cs="Times New Roman"/>
                <w:sz w:val="18"/>
                <w:szCs w:val="18"/>
              </w:rPr>
            </w:pPr>
            <w:r w:rsidRPr="000A3A70">
              <w:rPr>
                <w:rFonts w:cs="Times New Roman"/>
                <w:sz w:val="18"/>
                <w:szCs w:val="18"/>
              </w:rPr>
              <w:t>5299-5290</w:t>
            </w:r>
          </w:p>
        </w:tc>
        <w:tc>
          <w:tcPr>
            <w:tcW w:w="810" w:type="dxa"/>
            <w:tcBorders>
              <w:right w:val="thinThickThinSmallGap" w:sz="24" w:space="0" w:color="auto"/>
            </w:tcBorders>
            <w:shd w:val="clear" w:color="auto" w:fill="FFFFFF" w:themeFill="background1"/>
          </w:tcPr>
          <w:p w:rsidR="00E51F4A" w:rsidRPr="000A3A70" w:rsidRDefault="00E51F4A" w:rsidP="00134DA8">
            <w:pPr>
              <w:pStyle w:val="ListParagraph"/>
              <w:spacing w:after="0" w:line="200" w:lineRule="exact"/>
              <w:ind w:left="0"/>
              <w:jc w:val="center"/>
              <w:rPr>
                <w:rFonts w:cs="Times New Roman"/>
                <w:sz w:val="18"/>
                <w:szCs w:val="18"/>
              </w:rPr>
            </w:pPr>
            <w:r w:rsidRPr="000A3A70">
              <w:rPr>
                <w:rFonts w:cs="Times New Roman"/>
                <w:sz w:val="18"/>
                <w:szCs w:val="18"/>
              </w:rPr>
              <w:t>10%</w:t>
            </w:r>
          </w:p>
        </w:tc>
        <w:tc>
          <w:tcPr>
            <w:tcW w:w="2475" w:type="dxa"/>
            <w:tcBorders>
              <w:left w:val="thinThickThinSmallGap" w:sz="24" w:space="0" w:color="auto"/>
            </w:tcBorders>
            <w:shd w:val="clear" w:color="auto" w:fill="FFFFFF" w:themeFill="background1"/>
          </w:tcPr>
          <w:p w:rsidR="00E51F4A" w:rsidRPr="000A3A70" w:rsidRDefault="00E51F4A" w:rsidP="00134DA8">
            <w:pPr>
              <w:pStyle w:val="ListParagraph"/>
              <w:spacing w:after="0" w:line="200" w:lineRule="exact"/>
              <w:ind w:left="0"/>
              <w:rPr>
                <w:rFonts w:cs="Times New Roman"/>
                <w:sz w:val="18"/>
                <w:szCs w:val="18"/>
              </w:rPr>
            </w:pPr>
            <w:r w:rsidRPr="000A3A70">
              <w:rPr>
                <w:rFonts w:cs="Times New Roman"/>
                <w:sz w:val="18"/>
                <w:szCs w:val="18"/>
              </w:rPr>
              <w:t>Degenerative Joint Disease, Cervical Spine</w:t>
            </w:r>
          </w:p>
        </w:tc>
        <w:tc>
          <w:tcPr>
            <w:tcW w:w="720" w:type="dxa"/>
            <w:shd w:val="clear" w:color="auto" w:fill="FFFFFF" w:themeFill="background1"/>
          </w:tcPr>
          <w:p w:rsidR="00E51F4A" w:rsidRPr="000A3A70" w:rsidRDefault="00E51F4A" w:rsidP="00134DA8">
            <w:pPr>
              <w:pStyle w:val="ListParagraph"/>
              <w:spacing w:after="0" w:line="200" w:lineRule="exact"/>
              <w:ind w:left="0"/>
              <w:jc w:val="center"/>
              <w:rPr>
                <w:rFonts w:cs="Times New Roman"/>
                <w:sz w:val="18"/>
                <w:szCs w:val="18"/>
              </w:rPr>
            </w:pPr>
            <w:r w:rsidRPr="000A3A70">
              <w:rPr>
                <w:rFonts w:cs="Times New Roman"/>
                <w:sz w:val="18"/>
                <w:szCs w:val="18"/>
              </w:rPr>
              <w:t>5010-5290</w:t>
            </w:r>
          </w:p>
        </w:tc>
        <w:tc>
          <w:tcPr>
            <w:tcW w:w="810" w:type="dxa"/>
            <w:shd w:val="clear" w:color="auto" w:fill="FFFFFF" w:themeFill="background1"/>
          </w:tcPr>
          <w:p w:rsidR="00E51F4A" w:rsidRPr="000A3A70" w:rsidRDefault="00E51F4A" w:rsidP="00134DA8">
            <w:pPr>
              <w:pStyle w:val="ListParagraph"/>
              <w:spacing w:after="0" w:line="200" w:lineRule="exact"/>
              <w:ind w:left="0"/>
              <w:jc w:val="center"/>
              <w:rPr>
                <w:rFonts w:cs="Times New Roman"/>
                <w:sz w:val="18"/>
                <w:szCs w:val="18"/>
              </w:rPr>
            </w:pPr>
            <w:r w:rsidRPr="000A3A70">
              <w:rPr>
                <w:rFonts w:cs="Times New Roman"/>
                <w:sz w:val="18"/>
                <w:szCs w:val="18"/>
              </w:rPr>
              <w:t>30%</w:t>
            </w:r>
          </w:p>
        </w:tc>
        <w:tc>
          <w:tcPr>
            <w:tcW w:w="990" w:type="dxa"/>
            <w:shd w:val="clear" w:color="auto" w:fill="FFFFFF" w:themeFill="background1"/>
          </w:tcPr>
          <w:p w:rsidR="00E51F4A" w:rsidRPr="000A3A70" w:rsidRDefault="00E51F4A" w:rsidP="00134DA8">
            <w:pPr>
              <w:pStyle w:val="ListParagraph"/>
              <w:spacing w:after="0" w:line="200" w:lineRule="exact"/>
              <w:ind w:left="0"/>
              <w:jc w:val="center"/>
              <w:rPr>
                <w:rFonts w:cs="Times New Roman"/>
                <w:sz w:val="18"/>
                <w:szCs w:val="18"/>
              </w:rPr>
            </w:pPr>
            <w:r w:rsidRPr="000A3A70">
              <w:rPr>
                <w:rFonts w:cs="Times New Roman"/>
                <w:sz w:val="18"/>
                <w:szCs w:val="18"/>
              </w:rPr>
              <w:t>20021206</w:t>
            </w:r>
          </w:p>
        </w:tc>
      </w:tr>
      <w:tr w:rsidR="00AF3463" w:rsidRPr="00EA28A2" w:rsidTr="00AF3463">
        <w:trPr>
          <w:trHeight w:val="287"/>
          <w:jc w:val="center"/>
        </w:trPr>
        <w:tc>
          <w:tcPr>
            <w:tcW w:w="2812" w:type="dxa"/>
            <w:shd w:val="clear" w:color="auto" w:fill="FFFFFF" w:themeFill="background1"/>
          </w:tcPr>
          <w:p w:rsidR="00AF3463" w:rsidRPr="007C3574" w:rsidRDefault="00AF3463" w:rsidP="00134DA8">
            <w:pPr>
              <w:pStyle w:val="ListParagraph"/>
              <w:spacing w:after="0" w:line="200" w:lineRule="exact"/>
              <w:ind w:left="0"/>
              <w:rPr>
                <w:rFonts w:cs="Times New Roman"/>
                <w:sz w:val="18"/>
                <w:szCs w:val="18"/>
              </w:rPr>
            </w:pPr>
            <w:r w:rsidRPr="007C3574">
              <w:rPr>
                <w:rFonts w:cs="Times New Roman"/>
                <w:sz w:val="18"/>
                <w:szCs w:val="18"/>
              </w:rPr>
              <w:t>Left Cervical Radiculopathy</w:t>
            </w:r>
          </w:p>
        </w:tc>
        <w:tc>
          <w:tcPr>
            <w:tcW w:w="1620" w:type="dxa"/>
            <w:gridSpan w:val="2"/>
            <w:tcBorders>
              <w:right w:val="thinThickThinSmallGap" w:sz="24" w:space="0" w:color="auto"/>
            </w:tcBorders>
            <w:shd w:val="clear" w:color="auto" w:fill="FFFFFF" w:themeFill="background1"/>
          </w:tcPr>
          <w:p w:rsidR="00AF3463" w:rsidRDefault="00AF3463" w:rsidP="00AF3463">
            <w:pPr>
              <w:pStyle w:val="ListParagraph"/>
              <w:spacing w:after="0" w:line="200" w:lineRule="exact"/>
              <w:ind w:left="0"/>
              <w:jc w:val="center"/>
              <w:rPr>
                <w:rFonts w:cs="Times New Roman"/>
                <w:sz w:val="18"/>
                <w:szCs w:val="18"/>
              </w:rPr>
            </w:pPr>
            <w:r>
              <w:rPr>
                <w:rFonts w:cs="Times New Roman"/>
                <w:sz w:val="18"/>
                <w:szCs w:val="18"/>
              </w:rPr>
              <w:t>Not Unfitting</w:t>
            </w:r>
          </w:p>
        </w:tc>
        <w:tc>
          <w:tcPr>
            <w:tcW w:w="2475" w:type="dxa"/>
            <w:tcBorders>
              <w:left w:val="thinThickThinSmallGap" w:sz="24" w:space="0" w:color="auto"/>
            </w:tcBorders>
            <w:shd w:val="clear" w:color="auto" w:fill="FFFFFF" w:themeFill="background1"/>
          </w:tcPr>
          <w:p w:rsidR="00AF3463" w:rsidRPr="00EA28A2" w:rsidRDefault="00AF3463" w:rsidP="00134DA8">
            <w:pPr>
              <w:autoSpaceDE w:val="0"/>
              <w:autoSpaceDN w:val="0"/>
              <w:adjustRightInd w:val="0"/>
              <w:spacing w:line="200" w:lineRule="exact"/>
              <w:rPr>
                <w:rFonts w:cs="Times New Roman"/>
                <w:color w:val="auto"/>
                <w:sz w:val="18"/>
                <w:szCs w:val="18"/>
              </w:rPr>
            </w:pPr>
            <w:r w:rsidRPr="00EA28A2">
              <w:rPr>
                <w:rFonts w:eastAsiaTheme="minorEastAsia"/>
                <w:color w:val="auto"/>
                <w:sz w:val="18"/>
                <w:szCs w:val="18"/>
              </w:rPr>
              <w:t xml:space="preserve">Left Arm Radiculopathy, Status Post Cervical Spine </w:t>
            </w:r>
            <w:r w:rsidRPr="00EA28A2">
              <w:rPr>
                <w:rFonts w:eastAsiaTheme="minorEastAsia" w:cs="Times New Roman"/>
                <w:color w:val="auto"/>
                <w:sz w:val="18"/>
                <w:szCs w:val="18"/>
              </w:rPr>
              <w:t>Degenerative Joint Disease</w:t>
            </w:r>
          </w:p>
        </w:tc>
        <w:tc>
          <w:tcPr>
            <w:tcW w:w="720" w:type="dxa"/>
            <w:shd w:val="clear" w:color="auto" w:fill="FFFFFF" w:themeFill="background1"/>
          </w:tcPr>
          <w:p w:rsidR="00AF3463" w:rsidRPr="00EA28A2" w:rsidRDefault="00AF3463" w:rsidP="00134DA8">
            <w:pPr>
              <w:pStyle w:val="ListParagraph"/>
              <w:spacing w:after="0" w:line="200" w:lineRule="exact"/>
              <w:ind w:left="0"/>
              <w:jc w:val="center"/>
              <w:rPr>
                <w:rFonts w:cs="Times New Roman"/>
                <w:sz w:val="18"/>
                <w:szCs w:val="18"/>
              </w:rPr>
            </w:pPr>
            <w:r w:rsidRPr="00EA28A2">
              <w:rPr>
                <w:rFonts w:cs="Times New Roman"/>
                <w:sz w:val="18"/>
                <w:szCs w:val="18"/>
              </w:rPr>
              <w:t>5290-8515</w:t>
            </w:r>
          </w:p>
        </w:tc>
        <w:tc>
          <w:tcPr>
            <w:tcW w:w="810" w:type="dxa"/>
            <w:shd w:val="clear" w:color="auto" w:fill="FFFFFF" w:themeFill="background1"/>
          </w:tcPr>
          <w:p w:rsidR="00AF3463" w:rsidRPr="00EA28A2" w:rsidRDefault="00AF3463" w:rsidP="00134DA8">
            <w:pPr>
              <w:pStyle w:val="ListParagraph"/>
              <w:spacing w:after="0" w:line="200" w:lineRule="exact"/>
              <w:ind w:left="0"/>
              <w:jc w:val="center"/>
              <w:rPr>
                <w:rFonts w:cs="Times New Roman"/>
                <w:sz w:val="18"/>
                <w:szCs w:val="18"/>
              </w:rPr>
            </w:pPr>
            <w:r w:rsidRPr="00EA28A2">
              <w:rPr>
                <w:rFonts w:cs="Times New Roman"/>
                <w:sz w:val="18"/>
                <w:szCs w:val="18"/>
              </w:rPr>
              <w:t>10%</w:t>
            </w:r>
          </w:p>
        </w:tc>
        <w:tc>
          <w:tcPr>
            <w:tcW w:w="990" w:type="dxa"/>
            <w:shd w:val="clear" w:color="auto" w:fill="FFFFFF" w:themeFill="background1"/>
          </w:tcPr>
          <w:p w:rsidR="00AF3463" w:rsidRPr="00EA28A2" w:rsidRDefault="00AF3463" w:rsidP="00134DA8">
            <w:pPr>
              <w:pStyle w:val="ListParagraph"/>
              <w:spacing w:after="0" w:line="200" w:lineRule="exact"/>
              <w:ind w:left="0"/>
              <w:jc w:val="center"/>
              <w:rPr>
                <w:rFonts w:cs="Times New Roman"/>
                <w:sz w:val="18"/>
                <w:szCs w:val="18"/>
              </w:rPr>
            </w:pPr>
            <w:r w:rsidRPr="00EA28A2">
              <w:rPr>
                <w:rFonts w:cs="Times New Roman"/>
                <w:sz w:val="18"/>
                <w:szCs w:val="18"/>
              </w:rPr>
              <w:t>20021206</w:t>
            </w:r>
          </w:p>
        </w:tc>
      </w:tr>
      <w:tr w:rsidR="00EA28A2" w:rsidRPr="00EA28A2" w:rsidTr="00AF3463">
        <w:trPr>
          <w:trHeight w:val="125"/>
          <w:jc w:val="center"/>
        </w:trPr>
        <w:tc>
          <w:tcPr>
            <w:tcW w:w="2812" w:type="dxa"/>
            <w:shd w:val="clear" w:color="auto" w:fill="FFFFFF" w:themeFill="background1"/>
          </w:tcPr>
          <w:p w:rsidR="00EA28A2" w:rsidRPr="00E52040" w:rsidRDefault="00EA28A2" w:rsidP="00134DA8">
            <w:pPr>
              <w:pStyle w:val="ListParagraph"/>
              <w:spacing w:after="0" w:line="200" w:lineRule="exact"/>
              <w:ind w:left="0"/>
              <w:rPr>
                <w:rFonts w:cs="Times New Roman"/>
                <w:sz w:val="18"/>
                <w:szCs w:val="18"/>
              </w:rPr>
            </w:pPr>
            <w:r w:rsidRPr="00E52040">
              <w:rPr>
                <w:rFonts w:cs="Times New Roman"/>
                <w:sz w:val="18"/>
                <w:szCs w:val="18"/>
              </w:rPr>
              <w:t>Lumbar Disk Disease At L4-5</w:t>
            </w:r>
          </w:p>
        </w:tc>
        <w:tc>
          <w:tcPr>
            <w:tcW w:w="1620" w:type="dxa"/>
            <w:gridSpan w:val="2"/>
            <w:vMerge w:val="restart"/>
            <w:tcBorders>
              <w:right w:val="thinThickThinSmallGap" w:sz="24" w:space="0" w:color="auto"/>
            </w:tcBorders>
            <w:shd w:val="clear" w:color="auto" w:fill="FFFFFF" w:themeFill="background1"/>
          </w:tcPr>
          <w:p w:rsidR="00EA28A2" w:rsidRPr="00542C9A" w:rsidRDefault="00AF3463" w:rsidP="00AF3463">
            <w:pPr>
              <w:pStyle w:val="ListParagraph"/>
              <w:spacing w:after="0" w:line="200" w:lineRule="exact"/>
              <w:ind w:left="0"/>
              <w:jc w:val="center"/>
              <w:rPr>
                <w:rFonts w:cs="Times New Roman"/>
                <w:sz w:val="18"/>
                <w:szCs w:val="18"/>
              </w:rPr>
            </w:pPr>
            <w:r>
              <w:rPr>
                <w:rFonts w:cs="Times New Roman"/>
                <w:sz w:val="18"/>
                <w:szCs w:val="18"/>
              </w:rPr>
              <w:t>Not Unfitting</w:t>
            </w:r>
          </w:p>
        </w:tc>
        <w:tc>
          <w:tcPr>
            <w:tcW w:w="2475" w:type="dxa"/>
            <w:vMerge w:val="restart"/>
            <w:tcBorders>
              <w:left w:val="thinThickThinSmallGap" w:sz="24" w:space="0" w:color="auto"/>
            </w:tcBorders>
            <w:shd w:val="clear" w:color="auto" w:fill="FFFFFF" w:themeFill="background1"/>
          </w:tcPr>
          <w:p w:rsidR="00EA28A2" w:rsidRPr="00EA28A2" w:rsidRDefault="00EA28A2" w:rsidP="00134DA8">
            <w:pPr>
              <w:pStyle w:val="ListParagraph"/>
              <w:spacing w:after="0" w:line="200" w:lineRule="exact"/>
              <w:ind w:left="27"/>
              <w:rPr>
                <w:rFonts w:cs="Times New Roman"/>
                <w:sz w:val="18"/>
                <w:szCs w:val="18"/>
              </w:rPr>
            </w:pPr>
            <w:r w:rsidRPr="00EA28A2">
              <w:rPr>
                <w:rFonts w:cs="Times New Roman"/>
                <w:sz w:val="18"/>
                <w:szCs w:val="18"/>
              </w:rPr>
              <w:t xml:space="preserve">Status Post Lumbar Spine Surgeries </w:t>
            </w:r>
          </w:p>
        </w:tc>
        <w:tc>
          <w:tcPr>
            <w:tcW w:w="720" w:type="dxa"/>
            <w:vMerge w:val="restart"/>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r w:rsidRPr="00EA28A2">
              <w:rPr>
                <w:rFonts w:cs="Times New Roman"/>
                <w:sz w:val="18"/>
                <w:szCs w:val="18"/>
              </w:rPr>
              <w:t>5292</w:t>
            </w:r>
          </w:p>
        </w:tc>
        <w:tc>
          <w:tcPr>
            <w:tcW w:w="810" w:type="dxa"/>
            <w:vMerge w:val="restart"/>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r w:rsidRPr="009A1582">
              <w:rPr>
                <w:rFonts w:cs="Times New Roman"/>
                <w:sz w:val="18"/>
                <w:szCs w:val="18"/>
              </w:rPr>
              <w:t>40%</w:t>
            </w:r>
          </w:p>
        </w:tc>
        <w:tc>
          <w:tcPr>
            <w:tcW w:w="990" w:type="dxa"/>
            <w:vMerge w:val="restart"/>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r w:rsidRPr="00EA28A2">
              <w:rPr>
                <w:rFonts w:cs="Times New Roman"/>
                <w:sz w:val="18"/>
                <w:szCs w:val="18"/>
              </w:rPr>
              <w:t>20021206</w:t>
            </w:r>
          </w:p>
        </w:tc>
      </w:tr>
      <w:tr w:rsidR="00EA28A2" w:rsidRPr="00EA28A2" w:rsidTr="00AF3463">
        <w:trPr>
          <w:trHeight w:val="125"/>
          <w:jc w:val="center"/>
        </w:trPr>
        <w:tc>
          <w:tcPr>
            <w:tcW w:w="2812" w:type="dxa"/>
            <w:shd w:val="clear" w:color="auto" w:fill="FFFFFF" w:themeFill="background1"/>
          </w:tcPr>
          <w:p w:rsidR="00EA28A2" w:rsidRPr="007C3574" w:rsidRDefault="00C10093" w:rsidP="00C10093">
            <w:pPr>
              <w:autoSpaceDE w:val="0"/>
              <w:autoSpaceDN w:val="0"/>
              <w:adjustRightInd w:val="0"/>
              <w:spacing w:line="200" w:lineRule="exact"/>
              <w:rPr>
                <w:rFonts w:cs="Times New Roman"/>
                <w:sz w:val="18"/>
                <w:szCs w:val="18"/>
              </w:rPr>
            </w:pPr>
            <w:r>
              <w:rPr>
                <w:rFonts w:eastAsiaTheme="minorEastAsia"/>
                <w:color w:val="auto"/>
                <w:sz w:val="18"/>
                <w:szCs w:val="18"/>
              </w:rPr>
              <w:t xml:space="preserve">Lumbar </w:t>
            </w:r>
            <w:r w:rsidR="00EA28A2" w:rsidRPr="007C3574">
              <w:rPr>
                <w:rFonts w:eastAsiaTheme="minorEastAsia"/>
                <w:color w:val="auto"/>
                <w:sz w:val="18"/>
                <w:szCs w:val="18"/>
              </w:rPr>
              <w:t xml:space="preserve">L4-5 </w:t>
            </w:r>
            <w:proofErr w:type="spellStart"/>
            <w:r w:rsidR="00EA28A2" w:rsidRPr="007C3574">
              <w:rPr>
                <w:rFonts w:eastAsiaTheme="minorEastAsia"/>
                <w:color w:val="auto"/>
                <w:sz w:val="18"/>
                <w:szCs w:val="18"/>
              </w:rPr>
              <w:t>Diskectomy</w:t>
            </w:r>
            <w:proofErr w:type="spellEnd"/>
            <w:r w:rsidR="00EA28A2" w:rsidRPr="007C3574">
              <w:rPr>
                <w:rFonts w:eastAsiaTheme="minorEastAsia"/>
                <w:color w:val="auto"/>
                <w:sz w:val="18"/>
                <w:szCs w:val="18"/>
              </w:rPr>
              <w:t xml:space="preserve">, </w:t>
            </w:r>
            <w:r w:rsidR="00EA28A2" w:rsidRPr="00EA28A2">
              <w:rPr>
                <w:rFonts w:eastAsiaTheme="minorEastAsia"/>
                <w:color w:val="auto"/>
                <w:sz w:val="18"/>
                <w:szCs w:val="18"/>
              </w:rPr>
              <w:t xml:space="preserve">Decompression and </w:t>
            </w:r>
            <w:r w:rsidR="00EA28A2" w:rsidRPr="00EA28A2">
              <w:rPr>
                <w:rFonts w:eastAsiaTheme="minorEastAsia" w:cs="Times New Roman"/>
                <w:color w:val="auto"/>
                <w:sz w:val="18"/>
                <w:szCs w:val="18"/>
              </w:rPr>
              <w:t>Post-</w:t>
            </w:r>
            <w:proofErr w:type="spellStart"/>
            <w:r w:rsidR="00EA28A2" w:rsidRPr="00EA28A2">
              <w:rPr>
                <w:rFonts w:eastAsiaTheme="minorEastAsia" w:cs="Times New Roman"/>
                <w:color w:val="auto"/>
                <w:sz w:val="18"/>
                <w:szCs w:val="18"/>
              </w:rPr>
              <w:t>erolateral</w:t>
            </w:r>
            <w:proofErr w:type="spellEnd"/>
            <w:r w:rsidR="00EA28A2" w:rsidRPr="00EA28A2">
              <w:rPr>
                <w:rFonts w:eastAsiaTheme="minorEastAsia" w:cs="Times New Roman"/>
                <w:color w:val="auto"/>
                <w:sz w:val="18"/>
                <w:szCs w:val="18"/>
              </w:rPr>
              <w:t xml:space="preserve"> </w:t>
            </w:r>
            <w:proofErr w:type="spellStart"/>
            <w:r w:rsidR="00EA28A2" w:rsidRPr="00EA28A2">
              <w:rPr>
                <w:rFonts w:eastAsiaTheme="minorEastAsia" w:cs="Times New Roman"/>
                <w:color w:val="auto"/>
                <w:sz w:val="18"/>
                <w:szCs w:val="18"/>
              </w:rPr>
              <w:t>Interbody</w:t>
            </w:r>
            <w:proofErr w:type="spellEnd"/>
            <w:r w:rsidR="00EA28A2" w:rsidRPr="00EA28A2">
              <w:rPr>
                <w:rFonts w:eastAsiaTheme="minorEastAsia" w:cs="Times New Roman"/>
                <w:color w:val="auto"/>
                <w:sz w:val="18"/>
                <w:szCs w:val="18"/>
              </w:rPr>
              <w:t xml:space="preserve"> Fusion</w:t>
            </w:r>
          </w:p>
        </w:tc>
        <w:tc>
          <w:tcPr>
            <w:tcW w:w="1620" w:type="dxa"/>
            <w:gridSpan w:val="2"/>
            <w:vMerge/>
            <w:tcBorders>
              <w:right w:val="thinThickThinSmallGap" w:sz="24" w:space="0" w:color="auto"/>
            </w:tcBorders>
            <w:shd w:val="clear" w:color="auto" w:fill="FFFFFF" w:themeFill="background1"/>
          </w:tcPr>
          <w:p w:rsidR="00EA28A2" w:rsidRDefault="00EA28A2" w:rsidP="00134DA8">
            <w:pPr>
              <w:pStyle w:val="ListParagraph"/>
              <w:spacing w:after="0" w:line="200" w:lineRule="exact"/>
              <w:ind w:left="0"/>
              <w:jc w:val="center"/>
              <w:rPr>
                <w:rFonts w:cs="Times New Roman"/>
                <w:sz w:val="18"/>
                <w:szCs w:val="18"/>
              </w:rPr>
            </w:pPr>
          </w:p>
        </w:tc>
        <w:tc>
          <w:tcPr>
            <w:tcW w:w="2475" w:type="dxa"/>
            <w:vMerge/>
            <w:tcBorders>
              <w:left w:val="thinThickThinSmallGap" w:sz="24" w:space="0" w:color="auto"/>
            </w:tcBorders>
            <w:shd w:val="clear" w:color="auto" w:fill="FFFFFF" w:themeFill="background1"/>
          </w:tcPr>
          <w:p w:rsidR="00EA28A2" w:rsidRPr="00EA28A2" w:rsidRDefault="00EA28A2" w:rsidP="00134DA8">
            <w:pPr>
              <w:autoSpaceDE w:val="0"/>
              <w:autoSpaceDN w:val="0"/>
              <w:adjustRightInd w:val="0"/>
              <w:spacing w:line="200" w:lineRule="exact"/>
              <w:rPr>
                <w:rFonts w:eastAsiaTheme="minorEastAsia"/>
                <w:color w:val="auto"/>
                <w:sz w:val="18"/>
                <w:szCs w:val="18"/>
              </w:rPr>
            </w:pPr>
          </w:p>
        </w:tc>
        <w:tc>
          <w:tcPr>
            <w:tcW w:w="720" w:type="dxa"/>
            <w:vMerge/>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p>
        </w:tc>
        <w:tc>
          <w:tcPr>
            <w:tcW w:w="810" w:type="dxa"/>
            <w:vMerge/>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p>
        </w:tc>
        <w:tc>
          <w:tcPr>
            <w:tcW w:w="990" w:type="dxa"/>
            <w:vMerge/>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p>
        </w:tc>
      </w:tr>
      <w:tr w:rsidR="00EA28A2" w:rsidRPr="00EA28A2" w:rsidTr="00AF3463">
        <w:trPr>
          <w:trHeight w:val="125"/>
          <w:jc w:val="center"/>
        </w:trPr>
        <w:tc>
          <w:tcPr>
            <w:tcW w:w="2812" w:type="dxa"/>
            <w:shd w:val="clear" w:color="auto" w:fill="FFFFFF" w:themeFill="background1"/>
          </w:tcPr>
          <w:p w:rsidR="00EA28A2" w:rsidRPr="00E52040" w:rsidRDefault="00EA28A2" w:rsidP="00134DA8">
            <w:pPr>
              <w:autoSpaceDE w:val="0"/>
              <w:autoSpaceDN w:val="0"/>
              <w:adjustRightInd w:val="0"/>
              <w:spacing w:line="200" w:lineRule="exact"/>
              <w:rPr>
                <w:rFonts w:cs="Times New Roman"/>
                <w:sz w:val="18"/>
                <w:szCs w:val="18"/>
              </w:rPr>
            </w:pPr>
            <w:r w:rsidRPr="007C3574">
              <w:rPr>
                <w:rFonts w:eastAsiaTheme="minorEastAsia"/>
                <w:color w:val="auto"/>
                <w:sz w:val="18"/>
                <w:szCs w:val="18"/>
              </w:rPr>
              <w:t xml:space="preserve">History </w:t>
            </w:r>
            <w:r w:rsidRPr="00EA28A2">
              <w:rPr>
                <w:rFonts w:eastAsiaTheme="minorEastAsia"/>
                <w:color w:val="auto"/>
                <w:sz w:val="18"/>
                <w:szCs w:val="18"/>
              </w:rPr>
              <w:t xml:space="preserve">of Lumbar </w:t>
            </w:r>
            <w:proofErr w:type="spellStart"/>
            <w:r w:rsidRPr="00EA28A2">
              <w:rPr>
                <w:rFonts w:eastAsiaTheme="minorEastAsia"/>
                <w:color w:val="auto"/>
                <w:sz w:val="18"/>
                <w:szCs w:val="18"/>
              </w:rPr>
              <w:t>Spondylo-listhesis</w:t>
            </w:r>
            <w:proofErr w:type="spellEnd"/>
            <w:r w:rsidRPr="00EA28A2">
              <w:rPr>
                <w:rFonts w:eastAsiaTheme="minorEastAsia"/>
                <w:color w:val="auto"/>
                <w:sz w:val="18"/>
                <w:szCs w:val="18"/>
              </w:rPr>
              <w:t xml:space="preserve"> and </w:t>
            </w:r>
            <w:proofErr w:type="spellStart"/>
            <w:r w:rsidRPr="00EA28A2">
              <w:rPr>
                <w:rFonts w:eastAsiaTheme="minorEastAsia" w:cs="Times New Roman"/>
                <w:color w:val="auto"/>
                <w:sz w:val="18"/>
                <w:szCs w:val="18"/>
              </w:rPr>
              <w:t>Spondylolysis</w:t>
            </w:r>
            <w:proofErr w:type="spellEnd"/>
          </w:p>
        </w:tc>
        <w:tc>
          <w:tcPr>
            <w:tcW w:w="1620" w:type="dxa"/>
            <w:gridSpan w:val="2"/>
            <w:vMerge/>
            <w:tcBorders>
              <w:right w:val="thinThickThinSmallGap" w:sz="24" w:space="0" w:color="auto"/>
            </w:tcBorders>
            <w:shd w:val="clear" w:color="auto" w:fill="FFFFFF" w:themeFill="background1"/>
          </w:tcPr>
          <w:p w:rsidR="00EA28A2" w:rsidRPr="00542C9A" w:rsidRDefault="00EA28A2" w:rsidP="00134DA8">
            <w:pPr>
              <w:pStyle w:val="ListParagraph"/>
              <w:spacing w:after="0" w:line="200" w:lineRule="exact"/>
              <w:ind w:left="0"/>
              <w:jc w:val="center"/>
              <w:rPr>
                <w:rFonts w:cs="Times New Roman"/>
                <w:sz w:val="18"/>
                <w:szCs w:val="18"/>
              </w:rPr>
            </w:pPr>
          </w:p>
        </w:tc>
        <w:tc>
          <w:tcPr>
            <w:tcW w:w="2475" w:type="dxa"/>
            <w:vMerge/>
            <w:tcBorders>
              <w:left w:val="thinThickThinSmallGap" w:sz="24" w:space="0" w:color="auto"/>
            </w:tcBorders>
            <w:shd w:val="clear" w:color="auto" w:fill="FFFFFF" w:themeFill="background1"/>
          </w:tcPr>
          <w:p w:rsidR="00EA28A2" w:rsidRPr="00EA28A2" w:rsidRDefault="00EA28A2" w:rsidP="00134DA8">
            <w:pPr>
              <w:autoSpaceDE w:val="0"/>
              <w:autoSpaceDN w:val="0"/>
              <w:adjustRightInd w:val="0"/>
              <w:spacing w:line="200" w:lineRule="exact"/>
              <w:rPr>
                <w:rFonts w:eastAsiaTheme="minorEastAsia"/>
                <w:color w:val="auto"/>
                <w:sz w:val="18"/>
                <w:szCs w:val="18"/>
              </w:rPr>
            </w:pPr>
          </w:p>
        </w:tc>
        <w:tc>
          <w:tcPr>
            <w:tcW w:w="720" w:type="dxa"/>
            <w:vMerge/>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p>
        </w:tc>
        <w:tc>
          <w:tcPr>
            <w:tcW w:w="810" w:type="dxa"/>
            <w:vMerge/>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p>
        </w:tc>
        <w:tc>
          <w:tcPr>
            <w:tcW w:w="990" w:type="dxa"/>
            <w:vMerge/>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p>
        </w:tc>
      </w:tr>
      <w:tr w:rsidR="00EA28A2" w:rsidRPr="00EA28A2" w:rsidTr="00AF3463">
        <w:trPr>
          <w:trHeight w:val="125"/>
          <w:jc w:val="center"/>
        </w:trPr>
        <w:tc>
          <w:tcPr>
            <w:tcW w:w="2812" w:type="dxa"/>
            <w:shd w:val="clear" w:color="auto" w:fill="FFFFFF" w:themeFill="background1"/>
          </w:tcPr>
          <w:p w:rsidR="00EA28A2" w:rsidRPr="00AF3463" w:rsidRDefault="00EA28A2" w:rsidP="00134DA8">
            <w:pPr>
              <w:pStyle w:val="ListParagraph"/>
              <w:spacing w:after="0" w:line="200" w:lineRule="exact"/>
              <w:ind w:left="0"/>
              <w:rPr>
                <w:rFonts w:cs="Times New Roman"/>
                <w:sz w:val="18"/>
                <w:szCs w:val="18"/>
              </w:rPr>
            </w:pPr>
            <w:r w:rsidRPr="00AF3463">
              <w:rPr>
                <w:rFonts w:cs="Times New Roman"/>
                <w:sz w:val="18"/>
                <w:szCs w:val="18"/>
              </w:rPr>
              <w:t>Chronic Mechanical Low Back Pain</w:t>
            </w:r>
          </w:p>
        </w:tc>
        <w:tc>
          <w:tcPr>
            <w:tcW w:w="1620" w:type="dxa"/>
            <w:gridSpan w:val="2"/>
            <w:vMerge/>
            <w:tcBorders>
              <w:bottom w:val="single" w:sz="4" w:space="0" w:color="auto"/>
              <w:right w:val="thinThickThinSmallGap" w:sz="24" w:space="0" w:color="auto"/>
            </w:tcBorders>
            <w:shd w:val="clear" w:color="auto" w:fill="FFFFFF" w:themeFill="background1"/>
          </w:tcPr>
          <w:p w:rsidR="00EA28A2" w:rsidRPr="00542C9A" w:rsidRDefault="00EA28A2" w:rsidP="00134DA8">
            <w:pPr>
              <w:pStyle w:val="ListParagraph"/>
              <w:spacing w:after="0" w:line="200" w:lineRule="exact"/>
              <w:ind w:left="0"/>
              <w:jc w:val="center"/>
              <w:rPr>
                <w:rFonts w:cs="Times New Roman"/>
                <w:sz w:val="18"/>
                <w:szCs w:val="18"/>
              </w:rPr>
            </w:pPr>
          </w:p>
        </w:tc>
        <w:tc>
          <w:tcPr>
            <w:tcW w:w="2475" w:type="dxa"/>
            <w:vMerge/>
            <w:tcBorders>
              <w:left w:val="thinThickThinSmallGap" w:sz="24" w:space="0" w:color="auto"/>
            </w:tcBorders>
            <w:shd w:val="clear" w:color="auto" w:fill="FFFFFF" w:themeFill="background1"/>
          </w:tcPr>
          <w:p w:rsidR="00EA28A2" w:rsidRPr="00EA28A2" w:rsidRDefault="00EA28A2" w:rsidP="00134DA8">
            <w:pPr>
              <w:autoSpaceDE w:val="0"/>
              <w:autoSpaceDN w:val="0"/>
              <w:adjustRightInd w:val="0"/>
              <w:spacing w:line="200" w:lineRule="exact"/>
              <w:rPr>
                <w:rFonts w:eastAsiaTheme="minorEastAsia"/>
                <w:color w:val="auto"/>
                <w:sz w:val="18"/>
                <w:szCs w:val="18"/>
              </w:rPr>
            </w:pPr>
          </w:p>
        </w:tc>
        <w:tc>
          <w:tcPr>
            <w:tcW w:w="720" w:type="dxa"/>
            <w:vMerge/>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p>
        </w:tc>
        <w:tc>
          <w:tcPr>
            <w:tcW w:w="810" w:type="dxa"/>
            <w:vMerge/>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p>
        </w:tc>
        <w:tc>
          <w:tcPr>
            <w:tcW w:w="990" w:type="dxa"/>
            <w:vMerge/>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p>
        </w:tc>
      </w:tr>
      <w:tr w:rsidR="00EA28A2" w:rsidRPr="00EA28A2" w:rsidTr="00AF3463">
        <w:trPr>
          <w:trHeight w:val="125"/>
          <w:jc w:val="center"/>
        </w:trPr>
        <w:tc>
          <w:tcPr>
            <w:tcW w:w="2812" w:type="dxa"/>
            <w:shd w:val="clear" w:color="auto" w:fill="FFFFFF" w:themeFill="background1"/>
          </w:tcPr>
          <w:p w:rsidR="00EA28A2" w:rsidRPr="00E52040" w:rsidRDefault="00EA28A2" w:rsidP="00134DA8">
            <w:pPr>
              <w:pStyle w:val="ListParagraph"/>
              <w:spacing w:after="0" w:line="200" w:lineRule="exact"/>
              <w:ind w:left="0"/>
              <w:rPr>
                <w:rFonts w:cs="Times New Roman"/>
                <w:sz w:val="18"/>
                <w:szCs w:val="18"/>
              </w:rPr>
            </w:pPr>
            <w:r w:rsidRPr="00EA28A2">
              <w:rPr>
                <w:rFonts w:cs="Times New Roman"/>
                <w:sz w:val="18"/>
                <w:szCs w:val="18"/>
              </w:rPr>
              <w:t>Gastritis, Resolving</w:t>
            </w:r>
          </w:p>
        </w:tc>
        <w:tc>
          <w:tcPr>
            <w:tcW w:w="1620" w:type="dxa"/>
            <w:gridSpan w:val="2"/>
            <w:tcBorders>
              <w:top w:val="single" w:sz="4" w:space="0" w:color="auto"/>
              <w:bottom w:val="single" w:sz="4" w:space="0" w:color="auto"/>
              <w:right w:val="thinThickThinSmallGap" w:sz="24" w:space="0" w:color="auto"/>
            </w:tcBorders>
            <w:shd w:val="clear" w:color="auto" w:fill="FFFFFF" w:themeFill="background1"/>
          </w:tcPr>
          <w:p w:rsidR="00EA28A2" w:rsidRPr="00542C9A" w:rsidRDefault="00AF3463" w:rsidP="00134DA8">
            <w:pPr>
              <w:pStyle w:val="ListParagraph"/>
              <w:spacing w:after="0" w:line="200" w:lineRule="exact"/>
              <w:ind w:left="0"/>
              <w:jc w:val="center"/>
              <w:rPr>
                <w:rFonts w:cs="Times New Roman"/>
                <w:sz w:val="18"/>
                <w:szCs w:val="18"/>
              </w:rPr>
            </w:pPr>
            <w:r>
              <w:rPr>
                <w:rFonts w:cs="Times New Roman"/>
                <w:sz w:val="18"/>
                <w:szCs w:val="18"/>
              </w:rPr>
              <w:t>Not Unfitting</w:t>
            </w:r>
          </w:p>
        </w:tc>
        <w:tc>
          <w:tcPr>
            <w:tcW w:w="2475" w:type="dxa"/>
            <w:tcBorders>
              <w:left w:val="thinThickThinSmallGap" w:sz="24" w:space="0" w:color="auto"/>
            </w:tcBorders>
            <w:shd w:val="clear" w:color="auto" w:fill="FFFFFF" w:themeFill="background1"/>
          </w:tcPr>
          <w:p w:rsidR="00EA28A2" w:rsidRPr="00EA28A2" w:rsidRDefault="00EA28A2" w:rsidP="00134DA8">
            <w:pPr>
              <w:pStyle w:val="ListParagraph"/>
              <w:spacing w:after="0" w:line="200" w:lineRule="exact"/>
              <w:ind w:left="0"/>
              <w:rPr>
                <w:rFonts w:cs="Times New Roman"/>
                <w:sz w:val="18"/>
                <w:szCs w:val="18"/>
              </w:rPr>
            </w:pPr>
            <w:r w:rsidRPr="00EA28A2">
              <w:rPr>
                <w:rFonts w:cs="Times New Roman"/>
                <w:sz w:val="18"/>
                <w:szCs w:val="18"/>
              </w:rPr>
              <w:t>Gastroesophageal Reflux Disease</w:t>
            </w:r>
          </w:p>
        </w:tc>
        <w:tc>
          <w:tcPr>
            <w:tcW w:w="720" w:type="dxa"/>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r w:rsidRPr="00EA28A2">
              <w:rPr>
                <w:rFonts w:cs="Times New Roman"/>
                <w:sz w:val="18"/>
                <w:szCs w:val="18"/>
              </w:rPr>
              <w:t>7346</w:t>
            </w:r>
          </w:p>
        </w:tc>
        <w:tc>
          <w:tcPr>
            <w:tcW w:w="810" w:type="dxa"/>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r w:rsidRPr="00EA28A2">
              <w:rPr>
                <w:rFonts w:cs="Times New Roman"/>
                <w:sz w:val="18"/>
                <w:szCs w:val="18"/>
              </w:rPr>
              <w:t>10%</w:t>
            </w:r>
          </w:p>
        </w:tc>
        <w:tc>
          <w:tcPr>
            <w:tcW w:w="990" w:type="dxa"/>
            <w:shd w:val="clear" w:color="auto" w:fill="FFFFFF" w:themeFill="background1"/>
          </w:tcPr>
          <w:p w:rsidR="00EA28A2" w:rsidRPr="00EA28A2" w:rsidRDefault="00EA28A2" w:rsidP="00134DA8">
            <w:pPr>
              <w:pStyle w:val="ListParagraph"/>
              <w:spacing w:after="0" w:line="200" w:lineRule="exact"/>
              <w:ind w:left="0"/>
              <w:jc w:val="center"/>
              <w:rPr>
                <w:rFonts w:cs="Times New Roman"/>
                <w:sz w:val="18"/>
                <w:szCs w:val="18"/>
              </w:rPr>
            </w:pPr>
            <w:r w:rsidRPr="00EA28A2">
              <w:rPr>
                <w:rFonts w:cs="Times New Roman"/>
                <w:sz w:val="18"/>
                <w:szCs w:val="18"/>
              </w:rPr>
              <w:t>20021206</w:t>
            </w:r>
          </w:p>
        </w:tc>
      </w:tr>
      <w:tr w:rsidR="000A3A70" w:rsidRPr="00EA28A2" w:rsidTr="00AF3463">
        <w:trPr>
          <w:trHeight w:val="125"/>
          <w:jc w:val="center"/>
        </w:trPr>
        <w:tc>
          <w:tcPr>
            <w:tcW w:w="2812" w:type="dxa"/>
            <w:shd w:val="clear" w:color="auto" w:fill="FFFFFF" w:themeFill="background1"/>
          </w:tcPr>
          <w:p w:rsidR="000A3A70" w:rsidRPr="00E52040" w:rsidRDefault="000A3A70" w:rsidP="00134DA8">
            <w:pPr>
              <w:pStyle w:val="ListParagraph"/>
              <w:spacing w:after="0" w:line="200" w:lineRule="exact"/>
              <w:ind w:left="0"/>
              <w:rPr>
                <w:rFonts w:cs="Times New Roman"/>
                <w:sz w:val="18"/>
                <w:szCs w:val="18"/>
              </w:rPr>
            </w:pPr>
            <w:r w:rsidRPr="00E52040">
              <w:rPr>
                <w:rFonts w:cs="Times New Roman"/>
                <w:sz w:val="18"/>
                <w:szCs w:val="18"/>
              </w:rPr>
              <w:t>Diverticulitis</w:t>
            </w:r>
          </w:p>
        </w:tc>
        <w:tc>
          <w:tcPr>
            <w:tcW w:w="1620" w:type="dxa"/>
            <w:gridSpan w:val="2"/>
            <w:tcBorders>
              <w:top w:val="single" w:sz="4" w:space="0" w:color="auto"/>
              <w:right w:val="thinThickThinSmallGap" w:sz="24" w:space="0" w:color="auto"/>
            </w:tcBorders>
            <w:shd w:val="clear" w:color="auto" w:fill="FFFFFF" w:themeFill="background1"/>
          </w:tcPr>
          <w:p w:rsidR="000A3A70" w:rsidRPr="00542C9A" w:rsidRDefault="00AF3463" w:rsidP="00134DA8">
            <w:pPr>
              <w:pStyle w:val="ListParagraph"/>
              <w:spacing w:after="0" w:line="200" w:lineRule="exact"/>
              <w:ind w:left="0"/>
              <w:jc w:val="center"/>
              <w:rPr>
                <w:rFonts w:cs="Times New Roman"/>
                <w:sz w:val="18"/>
                <w:szCs w:val="18"/>
              </w:rPr>
            </w:pPr>
            <w:r>
              <w:rPr>
                <w:rFonts w:cs="Times New Roman"/>
                <w:sz w:val="18"/>
                <w:szCs w:val="18"/>
              </w:rPr>
              <w:t>Not Unfitting</w:t>
            </w:r>
          </w:p>
        </w:tc>
        <w:tc>
          <w:tcPr>
            <w:tcW w:w="2475" w:type="dxa"/>
            <w:tcBorders>
              <w:left w:val="thinThickThinSmallGap" w:sz="24" w:space="0" w:color="auto"/>
            </w:tcBorders>
            <w:shd w:val="clear" w:color="auto" w:fill="FFFFFF" w:themeFill="background1"/>
          </w:tcPr>
          <w:p w:rsidR="000A3A70" w:rsidRPr="00EA28A2" w:rsidRDefault="000A3A70" w:rsidP="00134DA8">
            <w:pPr>
              <w:pStyle w:val="ListParagraph"/>
              <w:spacing w:after="0" w:line="200" w:lineRule="exact"/>
              <w:ind w:left="0"/>
              <w:jc w:val="both"/>
              <w:rPr>
                <w:rFonts w:cs="Times New Roman"/>
                <w:sz w:val="18"/>
                <w:szCs w:val="18"/>
              </w:rPr>
            </w:pPr>
            <w:r w:rsidRPr="00EA28A2">
              <w:rPr>
                <w:rFonts w:cs="Times New Roman"/>
                <w:sz w:val="18"/>
                <w:szCs w:val="18"/>
              </w:rPr>
              <w:t>Diverticulitis</w:t>
            </w:r>
          </w:p>
        </w:tc>
        <w:tc>
          <w:tcPr>
            <w:tcW w:w="720" w:type="dxa"/>
            <w:shd w:val="clear" w:color="auto" w:fill="FFFFFF" w:themeFill="background1"/>
          </w:tcPr>
          <w:p w:rsidR="000A3A70" w:rsidRPr="00EA28A2" w:rsidRDefault="000A3A70" w:rsidP="00134DA8">
            <w:pPr>
              <w:pStyle w:val="ListParagraph"/>
              <w:spacing w:after="0" w:line="200" w:lineRule="exact"/>
              <w:ind w:left="0"/>
              <w:jc w:val="center"/>
              <w:rPr>
                <w:rFonts w:cs="Times New Roman"/>
                <w:sz w:val="18"/>
                <w:szCs w:val="18"/>
              </w:rPr>
            </w:pPr>
            <w:r w:rsidRPr="00EA28A2">
              <w:rPr>
                <w:rFonts w:cs="Times New Roman"/>
                <w:sz w:val="18"/>
                <w:szCs w:val="18"/>
              </w:rPr>
              <w:t>7327</w:t>
            </w:r>
          </w:p>
        </w:tc>
        <w:tc>
          <w:tcPr>
            <w:tcW w:w="1800" w:type="dxa"/>
            <w:gridSpan w:val="2"/>
            <w:shd w:val="clear" w:color="auto" w:fill="FFFFFF" w:themeFill="background1"/>
          </w:tcPr>
          <w:p w:rsidR="000A3A70" w:rsidRPr="00EA28A2" w:rsidRDefault="000A3A70" w:rsidP="00134DA8">
            <w:pPr>
              <w:pStyle w:val="ListParagraph"/>
              <w:spacing w:after="0" w:line="200" w:lineRule="exact"/>
              <w:ind w:left="0"/>
              <w:jc w:val="center"/>
              <w:rPr>
                <w:rFonts w:cs="Times New Roman"/>
                <w:sz w:val="18"/>
                <w:szCs w:val="18"/>
              </w:rPr>
            </w:pPr>
            <w:r w:rsidRPr="00EA28A2">
              <w:rPr>
                <w:rFonts w:cs="Times New Roman"/>
                <w:sz w:val="18"/>
                <w:szCs w:val="18"/>
              </w:rPr>
              <w:t>NSC</w:t>
            </w:r>
          </w:p>
        </w:tc>
      </w:tr>
      <w:tr w:rsidR="00ED36C6" w:rsidRPr="00EA28A2" w:rsidTr="00AF3463">
        <w:trPr>
          <w:trHeight w:val="125"/>
          <w:jc w:val="center"/>
        </w:trPr>
        <w:tc>
          <w:tcPr>
            <w:tcW w:w="4432" w:type="dxa"/>
            <w:gridSpan w:val="3"/>
            <w:vMerge w:val="restart"/>
            <w:tcBorders>
              <w:right w:val="thinThickThinSmallGap" w:sz="24" w:space="0" w:color="auto"/>
            </w:tcBorders>
            <w:shd w:val="clear" w:color="auto" w:fill="FFFFFF" w:themeFill="background1"/>
          </w:tcPr>
          <w:p w:rsidR="00ED36C6" w:rsidRPr="00542C9A" w:rsidRDefault="00ED36C6" w:rsidP="00134DA8">
            <w:pPr>
              <w:pStyle w:val="ListParagraph"/>
              <w:spacing w:after="0" w:line="200" w:lineRule="exact"/>
              <w:ind w:left="0"/>
              <w:jc w:val="center"/>
              <w:rPr>
                <w:rFonts w:cs="Times New Roman"/>
                <w:sz w:val="18"/>
                <w:szCs w:val="18"/>
              </w:rPr>
            </w:pPr>
            <w:r w:rsidRPr="009D1115">
              <w:rPr>
                <w:rFonts w:cs="Times New Roman"/>
                <w:sz w:val="18"/>
                <w:szCs w:val="18"/>
              </w:rPr>
              <w:t xml:space="preserve">↓No Additional </w:t>
            </w:r>
            <w:r>
              <w:rPr>
                <w:rFonts w:cs="Times New Roman"/>
                <w:sz w:val="18"/>
                <w:szCs w:val="18"/>
              </w:rPr>
              <w:t xml:space="preserve">MEB/PEB </w:t>
            </w:r>
            <w:r w:rsidRPr="009D1115">
              <w:rPr>
                <w:rFonts w:cs="Times New Roman"/>
                <w:sz w:val="18"/>
                <w:szCs w:val="18"/>
              </w:rPr>
              <w:t>Entries↓</w:t>
            </w:r>
          </w:p>
          <w:p w:rsidR="00ED36C6" w:rsidRPr="00542C9A" w:rsidRDefault="00ED36C6" w:rsidP="00134DA8">
            <w:pPr>
              <w:pStyle w:val="ListParagraph"/>
              <w:spacing w:line="200" w:lineRule="exact"/>
              <w:ind w:left="0"/>
              <w:jc w:val="center"/>
              <w:rPr>
                <w:rFonts w:cs="Times New Roman"/>
                <w:sz w:val="18"/>
                <w:szCs w:val="18"/>
              </w:rPr>
            </w:pPr>
            <w:r>
              <w:rPr>
                <w:rFonts w:cs="Times New Roman"/>
                <w:sz w:val="18"/>
                <w:szCs w:val="18"/>
              </w:rPr>
              <w:t xml:space="preserve"> </w:t>
            </w:r>
          </w:p>
        </w:tc>
        <w:tc>
          <w:tcPr>
            <w:tcW w:w="2475" w:type="dxa"/>
            <w:tcBorders>
              <w:left w:val="thinThickThinSmallGap" w:sz="24" w:space="0" w:color="auto"/>
            </w:tcBorders>
            <w:shd w:val="clear" w:color="auto" w:fill="FFFFFF" w:themeFill="background1"/>
          </w:tcPr>
          <w:p w:rsidR="00ED36C6" w:rsidRPr="00EA28A2" w:rsidRDefault="00ED36C6" w:rsidP="00134DA8">
            <w:pPr>
              <w:autoSpaceDE w:val="0"/>
              <w:autoSpaceDN w:val="0"/>
              <w:adjustRightInd w:val="0"/>
              <w:spacing w:line="200" w:lineRule="exact"/>
              <w:rPr>
                <w:rFonts w:eastAsiaTheme="minorEastAsia"/>
                <w:color w:val="auto"/>
                <w:sz w:val="18"/>
                <w:szCs w:val="18"/>
              </w:rPr>
            </w:pPr>
            <w:r w:rsidRPr="00EA28A2">
              <w:rPr>
                <w:color w:val="auto"/>
                <w:sz w:val="18"/>
                <w:szCs w:val="18"/>
              </w:rPr>
              <w:t>Left Leg Radiculopathy, Status Post Lumbar Surgeries</w:t>
            </w:r>
          </w:p>
        </w:tc>
        <w:tc>
          <w:tcPr>
            <w:tcW w:w="720" w:type="dxa"/>
            <w:shd w:val="clear" w:color="auto" w:fill="FFFFFF" w:themeFill="background1"/>
          </w:tcPr>
          <w:p w:rsidR="00ED36C6" w:rsidRPr="00EA28A2" w:rsidRDefault="00ED36C6" w:rsidP="00134DA8">
            <w:pPr>
              <w:pStyle w:val="ListParagraph"/>
              <w:spacing w:after="0" w:line="200" w:lineRule="exact"/>
              <w:ind w:left="0"/>
              <w:jc w:val="center"/>
              <w:rPr>
                <w:rFonts w:cs="Times New Roman"/>
                <w:sz w:val="18"/>
                <w:szCs w:val="18"/>
              </w:rPr>
            </w:pPr>
            <w:r w:rsidRPr="00EA28A2">
              <w:rPr>
                <w:rFonts w:cs="Times New Roman"/>
                <w:sz w:val="18"/>
                <w:szCs w:val="18"/>
              </w:rPr>
              <w:t>5292-8520</w:t>
            </w:r>
          </w:p>
        </w:tc>
        <w:tc>
          <w:tcPr>
            <w:tcW w:w="810" w:type="dxa"/>
            <w:shd w:val="clear" w:color="auto" w:fill="FFFFFF" w:themeFill="background1"/>
          </w:tcPr>
          <w:p w:rsidR="00ED36C6" w:rsidRPr="00EA28A2" w:rsidRDefault="00ED36C6" w:rsidP="00134DA8">
            <w:pPr>
              <w:pStyle w:val="ListParagraph"/>
              <w:spacing w:after="0" w:line="200" w:lineRule="exact"/>
              <w:ind w:left="0"/>
              <w:jc w:val="center"/>
              <w:rPr>
                <w:rFonts w:cs="Times New Roman"/>
                <w:sz w:val="18"/>
                <w:szCs w:val="18"/>
              </w:rPr>
            </w:pPr>
            <w:r w:rsidRPr="00EA28A2">
              <w:rPr>
                <w:rFonts w:cs="Times New Roman"/>
                <w:sz w:val="18"/>
                <w:szCs w:val="18"/>
              </w:rPr>
              <w:t>10%</w:t>
            </w:r>
          </w:p>
        </w:tc>
        <w:tc>
          <w:tcPr>
            <w:tcW w:w="990" w:type="dxa"/>
            <w:shd w:val="clear" w:color="auto" w:fill="FFFFFF" w:themeFill="background1"/>
          </w:tcPr>
          <w:p w:rsidR="00ED36C6" w:rsidRPr="00EA28A2" w:rsidRDefault="00ED36C6" w:rsidP="00134DA8">
            <w:pPr>
              <w:pStyle w:val="ListParagraph"/>
              <w:spacing w:after="0" w:line="200" w:lineRule="exact"/>
              <w:ind w:left="0"/>
              <w:jc w:val="center"/>
              <w:rPr>
                <w:rFonts w:cs="Times New Roman"/>
                <w:sz w:val="18"/>
                <w:szCs w:val="18"/>
              </w:rPr>
            </w:pPr>
            <w:r w:rsidRPr="00EA28A2">
              <w:rPr>
                <w:rFonts w:cs="Times New Roman"/>
                <w:sz w:val="18"/>
                <w:szCs w:val="18"/>
              </w:rPr>
              <w:t>20021206</w:t>
            </w:r>
          </w:p>
        </w:tc>
      </w:tr>
      <w:tr w:rsidR="00ED36C6" w:rsidRPr="00EA28A2" w:rsidTr="00AF3463">
        <w:trPr>
          <w:trHeight w:val="125"/>
          <w:jc w:val="center"/>
        </w:trPr>
        <w:tc>
          <w:tcPr>
            <w:tcW w:w="4432" w:type="dxa"/>
            <w:gridSpan w:val="3"/>
            <w:vMerge/>
            <w:tcBorders>
              <w:right w:val="thinThickThinSmallGap" w:sz="24" w:space="0" w:color="auto"/>
            </w:tcBorders>
            <w:shd w:val="clear" w:color="auto" w:fill="FFFFFF" w:themeFill="background1"/>
          </w:tcPr>
          <w:p w:rsidR="00ED36C6" w:rsidRPr="00542C9A" w:rsidRDefault="00ED36C6" w:rsidP="00134DA8">
            <w:pPr>
              <w:pStyle w:val="ListParagraph"/>
              <w:spacing w:line="200" w:lineRule="exact"/>
              <w:ind w:left="0"/>
              <w:jc w:val="center"/>
              <w:rPr>
                <w:rFonts w:cs="Times New Roman"/>
                <w:sz w:val="18"/>
                <w:szCs w:val="18"/>
              </w:rPr>
            </w:pPr>
          </w:p>
        </w:tc>
        <w:tc>
          <w:tcPr>
            <w:tcW w:w="2475" w:type="dxa"/>
            <w:tcBorders>
              <w:left w:val="thinThickThinSmallGap" w:sz="24" w:space="0" w:color="auto"/>
            </w:tcBorders>
            <w:shd w:val="clear" w:color="auto" w:fill="FFFFFF" w:themeFill="background1"/>
          </w:tcPr>
          <w:p w:rsidR="00ED36C6" w:rsidRPr="00EA28A2" w:rsidRDefault="00ED36C6" w:rsidP="00134DA8">
            <w:pPr>
              <w:pStyle w:val="ListParagraph"/>
              <w:spacing w:after="0" w:line="200" w:lineRule="exact"/>
              <w:ind w:left="0"/>
              <w:jc w:val="both"/>
              <w:rPr>
                <w:rFonts w:cs="Times New Roman"/>
                <w:sz w:val="18"/>
                <w:szCs w:val="18"/>
              </w:rPr>
            </w:pPr>
            <w:r w:rsidRPr="00EA28A2">
              <w:rPr>
                <w:rFonts w:cs="Times New Roman"/>
                <w:sz w:val="18"/>
                <w:szCs w:val="18"/>
              </w:rPr>
              <w:t>Right Knee Tendonitis</w:t>
            </w:r>
          </w:p>
        </w:tc>
        <w:tc>
          <w:tcPr>
            <w:tcW w:w="720" w:type="dxa"/>
            <w:shd w:val="clear" w:color="auto" w:fill="FFFFFF" w:themeFill="background1"/>
          </w:tcPr>
          <w:p w:rsidR="00ED36C6" w:rsidRPr="00EA28A2" w:rsidRDefault="00ED36C6" w:rsidP="00134DA8">
            <w:pPr>
              <w:pStyle w:val="ListParagraph"/>
              <w:spacing w:after="0" w:line="200" w:lineRule="exact"/>
              <w:ind w:left="0"/>
              <w:jc w:val="center"/>
              <w:rPr>
                <w:rFonts w:cs="Times New Roman"/>
                <w:sz w:val="18"/>
                <w:szCs w:val="18"/>
              </w:rPr>
            </w:pPr>
            <w:r w:rsidRPr="00EA28A2">
              <w:rPr>
                <w:rFonts w:cs="Times New Roman"/>
                <w:sz w:val="18"/>
                <w:szCs w:val="18"/>
              </w:rPr>
              <w:t>5024</w:t>
            </w:r>
          </w:p>
        </w:tc>
        <w:tc>
          <w:tcPr>
            <w:tcW w:w="810" w:type="dxa"/>
            <w:shd w:val="clear" w:color="auto" w:fill="FFFFFF" w:themeFill="background1"/>
          </w:tcPr>
          <w:p w:rsidR="00ED36C6" w:rsidRPr="00164698" w:rsidRDefault="00ED36C6" w:rsidP="00134DA8">
            <w:pPr>
              <w:pStyle w:val="ListParagraph"/>
              <w:spacing w:after="0" w:line="200" w:lineRule="exact"/>
              <w:ind w:left="0"/>
              <w:jc w:val="center"/>
              <w:rPr>
                <w:rFonts w:cs="Times New Roman"/>
                <w:sz w:val="18"/>
                <w:szCs w:val="18"/>
              </w:rPr>
            </w:pPr>
            <w:r w:rsidRPr="00164698">
              <w:rPr>
                <w:rFonts w:cs="Times New Roman"/>
                <w:sz w:val="18"/>
                <w:szCs w:val="18"/>
              </w:rPr>
              <w:t>10%</w:t>
            </w:r>
          </w:p>
        </w:tc>
        <w:tc>
          <w:tcPr>
            <w:tcW w:w="990" w:type="dxa"/>
            <w:shd w:val="clear" w:color="auto" w:fill="FFFFFF" w:themeFill="background1"/>
          </w:tcPr>
          <w:p w:rsidR="00ED36C6" w:rsidRPr="00164698" w:rsidRDefault="00ED36C6" w:rsidP="00134DA8">
            <w:pPr>
              <w:spacing w:line="200" w:lineRule="exact"/>
              <w:rPr>
                <w:color w:val="auto"/>
              </w:rPr>
            </w:pPr>
            <w:r w:rsidRPr="00164698">
              <w:rPr>
                <w:rFonts w:cs="Times New Roman"/>
                <w:color w:val="auto"/>
                <w:sz w:val="18"/>
                <w:szCs w:val="18"/>
              </w:rPr>
              <w:t>20021206</w:t>
            </w:r>
          </w:p>
        </w:tc>
      </w:tr>
      <w:tr w:rsidR="00ED36C6" w:rsidRPr="00EA28A2" w:rsidTr="00AF3463">
        <w:trPr>
          <w:trHeight w:val="125"/>
          <w:jc w:val="center"/>
        </w:trPr>
        <w:tc>
          <w:tcPr>
            <w:tcW w:w="4432" w:type="dxa"/>
            <w:gridSpan w:val="3"/>
            <w:vMerge/>
            <w:tcBorders>
              <w:right w:val="thinThickThinSmallGap" w:sz="24" w:space="0" w:color="auto"/>
            </w:tcBorders>
            <w:shd w:val="clear" w:color="auto" w:fill="FFFFFF" w:themeFill="background1"/>
          </w:tcPr>
          <w:p w:rsidR="00ED36C6" w:rsidRPr="00542C9A" w:rsidRDefault="00ED36C6" w:rsidP="00134DA8">
            <w:pPr>
              <w:pStyle w:val="ListParagraph"/>
              <w:spacing w:line="200" w:lineRule="exact"/>
              <w:ind w:left="0"/>
              <w:jc w:val="center"/>
              <w:rPr>
                <w:rFonts w:cs="Times New Roman"/>
                <w:sz w:val="18"/>
                <w:szCs w:val="18"/>
              </w:rPr>
            </w:pPr>
          </w:p>
        </w:tc>
        <w:tc>
          <w:tcPr>
            <w:tcW w:w="2475" w:type="dxa"/>
            <w:tcBorders>
              <w:left w:val="thinThickThinSmallGap" w:sz="24" w:space="0" w:color="auto"/>
            </w:tcBorders>
            <w:shd w:val="clear" w:color="auto" w:fill="FFFFFF" w:themeFill="background1"/>
          </w:tcPr>
          <w:p w:rsidR="00ED36C6" w:rsidRPr="00EA28A2" w:rsidRDefault="00ED36C6" w:rsidP="00134DA8">
            <w:pPr>
              <w:spacing w:line="200" w:lineRule="exact"/>
              <w:jc w:val="both"/>
              <w:rPr>
                <w:rFonts w:cs="Times New Roman"/>
                <w:color w:val="auto"/>
                <w:sz w:val="18"/>
                <w:szCs w:val="18"/>
              </w:rPr>
            </w:pPr>
            <w:r w:rsidRPr="00EA28A2">
              <w:rPr>
                <w:rFonts w:cs="Times New Roman"/>
                <w:color w:val="auto"/>
                <w:sz w:val="18"/>
                <w:szCs w:val="18"/>
              </w:rPr>
              <w:t>Right Wrist Strain</w:t>
            </w:r>
          </w:p>
        </w:tc>
        <w:tc>
          <w:tcPr>
            <w:tcW w:w="720" w:type="dxa"/>
            <w:shd w:val="clear" w:color="auto" w:fill="FFFFFF" w:themeFill="background1"/>
          </w:tcPr>
          <w:p w:rsidR="00ED36C6" w:rsidRPr="00EA28A2" w:rsidRDefault="00ED36C6" w:rsidP="00134DA8">
            <w:pPr>
              <w:pStyle w:val="ListParagraph"/>
              <w:spacing w:after="0" w:line="200" w:lineRule="exact"/>
              <w:ind w:left="0"/>
              <w:jc w:val="center"/>
              <w:rPr>
                <w:rFonts w:cs="Times New Roman"/>
                <w:sz w:val="18"/>
                <w:szCs w:val="18"/>
              </w:rPr>
            </w:pPr>
            <w:r w:rsidRPr="00EA28A2">
              <w:rPr>
                <w:rFonts w:cs="Times New Roman"/>
                <w:sz w:val="18"/>
                <w:szCs w:val="18"/>
              </w:rPr>
              <w:t>5215</w:t>
            </w:r>
          </w:p>
        </w:tc>
        <w:tc>
          <w:tcPr>
            <w:tcW w:w="810" w:type="dxa"/>
            <w:shd w:val="clear" w:color="auto" w:fill="FFFFFF" w:themeFill="background1"/>
          </w:tcPr>
          <w:p w:rsidR="00ED36C6" w:rsidRPr="00164698" w:rsidRDefault="00ED36C6" w:rsidP="00134DA8">
            <w:pPr>
              <w:spacing w:line="200" w:lineRule="exact"/>
              <w:jc w:val="center"/>
              <w:rPr>
                <w:color w:val="auto"/>
                <w:sz w:val="18"/>
                <w:szCs w:val="18"/>
              </w:rPr>
            </w:pPr>
            <w:r w:rsidRPr="00164698">
              <w:rPr>
                <w:color w:val="auto"/>
                <w:sz w:val="18"/>
                <w:szCs w:val="18"/>
              </w:rPr>
              <w:t>10%</w:t>
            </w:r>
          </w:p>
        </w:tc>
        <w:tc>
          <w:tcPr>
            <w:tcW w:w="990" w:type="dxa"/>
            <w:shd w:val="clear" w:color="auto" w:fill="FFFFFF" w:themeFill="background1"/>
          </w:tcPr>
          <w:p w:rsidR="00ED36C6" w:rsidRPr="00164698" w:rsidRDefault="00ED36C6" w:rsidP="00134DA8">
            <w:pPr>
              <w:spacing w:line="200" w:lineRule="exact"/>
              <w:rPr>
                <w:color w:val="auto"/>
              </w:rPr>
            </w:pPr>
            <w:r w:rsidRPr="00164698">
              <w:rPr>
                <w:rFonts w:cs="Times New Roman"/>
                <w:color w:val="auto"/>
                <w:sz w:val="18"/>
                <w:szCs w:val="18"/>
              </w:rPr>
              <w:t>20021206</w:t>
            </w:r>
          </w:p>
        </w:tc>
      </w:tr>
      <w:tr w:rsidR="00ED36C6" w:rsidRPr="00EA28A2" w:rsidTr="00AF3463">
        <w:trPr>
          <w:trHeight w:val="125"/>
          <w:jc w:val="center"/>
        </w:trPr>
        <w:tc>
          <w:tcPr>
            <w:tcW w:w="4432" w:type="dxa"/>
            <w:gridSpan w:val="3"/>
            <w:vMerge/>
            <w:tcBorders>
              <w:right w:val="thinThickThinSmallGap" w:sz="24" w:space="0" w:color="auto"/>
            </w:tcBorders>
            <w:shd w:val="clear" w:color="auto" w:fill="FFFFFF" w:themeFill="background1"/>
          </w:tcPr>
          <w:p w:rsidR="00ED36C6" w:rsidRPr="00542C9A" w:rsidRDefault="00ED36C6" w:rsidP="00134DA8">
            <w:pPr>
              <w:pStyle w:val="ListParagraph"/>
              <w:spacing w:after="0" w:line="200" w:lineRule="exact"/>
              <w:ind w:left="0"/>
              <w:jc w:val="center"/>
              <w:rPr>
                <w:rFonts w:cs="Times New Roman"/>
                <w:sz w:val="18"/>
                <w:szCs w:val="18"/>
              </w:rPr>
            </w:pPr>
          </w:p>
        </w:tc>
        <w:tc>
          <w:tcPr>
            <w:tcW w:w="2475" w:type="dxa"/>
            <w:tcBorders>
              <w:left w:val="thinThickThinSmallGap" w:sz="24" w:space="0" w:color="auto"/>
            </w:tcBorders>
            <w:shd w:val="clear" w:color="auto" w:fill="FFFFFF" w:themeFill="background1"/>
          </w:tcPr>
          <w:p w:rsidR="00ED36C6" w:rsidRPr="00EA28A2" w:rsidRDefault="00ED36C6" w:rsidP="00134DA8">
            <w:pPr>
              <w:spacing w:line="200" w:lineRule="exact"/>
              <w:jc w:val="both"/>
              <w:rPr>
                <w:color w:val="auto"/>
                <w:sz w:val="18"/>
                <w:szCs w:val="18"/>
              </w:rPr>
            </w:pPr>
            <w:r w:rsidRPr="00EA28A2">
              <w:rPr>
                <w:rFonts w:cs="Times New Roman"/>
                <w:color w:val="auto"/>
                <w:sz w:val="18"/>
                <w:szCs w:val="18"/>
              </w:rPr>
              <w:t>Left Wrist Strain</w:t>
            </w:r>
          </w:p>
        </w:tc>
        <w:tc>
          <w:tcPr>
            <w:tcW w:w="720" w:type="dxa"/>
            <w:shd w:val="clear" w:color="auto" w:fill="FFFFFF" w:themeFill="background1"/>
          </w:tcPr>
          <w:p w:rsidR="00ED36C6" w:rsidRPr="00EA28A2" w:rsidRDefault="00ED36C6" w:rsidP="00134DA8">
            <w:pPr>
              <w:pStyle w:val="ListParagraph"/>
              <w:spacing w:after="0" w:line="200" w:lineRule="exact"/>
              <w:ind w:left="0"/>
              <w:jc w:val="center"/>
              <w:rPr>
                <w:rFonts w:cs="Times New Roman"/>
                <w:sz w:val="18"/>
                <w:szCs w:val="18"/>
              </w:rPr>
            </w:pPr>
            <w:r w:rsidRPr="00EA28A2">
              <w:rPr>
                <w:rFonts w:cs="Times New Roman"/>
                <w:sz w:val="18"/>
                <w:szCs w:val="18"/>
              </w:rPr>
              <w:t>5215</w:t>
            </w:r>
          </w:p>
        </w:tc>
        <w:tc>
          <w:tcPr>
            <w:tcW w:w="810" w:type="dxa"/>
            <w:shd w:val="clear" w:color="auto" w:fill="FFFFFF" w:themeFill="background1"/>
          </w:tcPr>
          <w:p w:rsidR="00ED36C6" w:rsidRPr="00164698" w:rsidRDefault="00ED36C6" w:rsidP="00134DA8">
            <w:pPr>
              <w:spacing w:line="200" w:lineRule="exact"/>
              <w:jc w:val="center"/>
              <w:rPr>
                <w:color w:val="auto"/>
                <w:sz w:val="18"/>
                <w:szCs w:val="18"/>
              </w:rPr>
            </w:pPr>
            <w:r w:rsidRPr="00164698">
              <w:rPr>
                <w:rFonts w:cs="Times New Roman"/>
                <w:color w:val="auto"/>
                <w:sz w:val="18"/>
                <w:szCs w:val="18"/>
              </w:rPr>
              <w:t>10%</w:t>
            </w:r>
          </w:p>
        </w:tc>
        <w:tc>
          <w:tcPr>
            <w:tcW w:w="990" w:type="dxa"/>
            <w:shd w:val="clear" w:color="auto" w:fill="FFFFFF" w:themeFill="background1"/>
          </w:tcPr>
          <w:p w:rsidR="00ED36C6" w:rsidRPr="00164698" w:rsidRDefault="00ED36C6" w:rsidP="00134DA8">
            <w:pPr>
              <w:spacing w:line="200" w:lineRule="exact"/>
              <w:rPr>
                <w:color w:val="auto"/>
              </w:rPr>
            </w:pPr>
            <w:r w:rsidRPr="00164698">
              <w:rPr>
                <w:rFonts w:cs="Times New Roman"/>
                <w:color w:val="auto"/>
                <w:sz w:val="18"/>
                <w:szCs w:val="18"/>
              </w:rPr>
              <w:t>20021206</w:t>
            </w:r>
          </w:p>
        </w:tc>
      </w:tr>
      <w:tr w:rsidR="00EA28A2" w:rsidRPr="00CA4A17" w:rsidTr="00AF3463">
        <w:trPr>
          <w:trHeight w:val="242"/>
          <w:jc w:val="center"/>
        </w:trPr>
        <w:tc>
          <w:tcPr>
            <w:tcW w:w="4432" w:type="dxa"/>
            <w:gridSpan w:val="3"/>
            <w:tcBorders>
              <w:right w:val="thinThickThinSmallGap" w:sz="24" w:space="0" w:color="auto"/>
            </w:tcBorders>
            <w:shd w:val="clear" w:color="auto" w:fill="D9D9D9" w:themeFill="background1" w:themeFillShade="D9"/>
          </w:tcPr>
          <w:p w:rsidR="00EA28A2" w:rsidRPr="00CA4A17" w:rsidRDefault="00EA28A2" w:rsidP="00EA28A2">
            <w:pPr>
              <w:pStyle w:val="ListParagraph"/>
              <w:spacing w:after="0" w:line="240" w:lineRule="exact"/>
              <w:ind w:left="0"/>
              <w:jc w:val="center"/>
              <w:rPr>
                <w:rFonts w:cs="Times New Roman"/>
                <w:b/>
                <w:sz w:val="20"/>
                <w:szCs w:val="20"/>
              </w:rPr>
            </w:pPr>
            <w:r w:rsidRPr="00CA4A17">
              <w:rPr>
                <w:rFonts w:cs="Times New Roman"/>
                <w:b/>
                <w:sz w:val="20"/>
                <w:szCs w:val="20"/>
              </w:rPr>
              <w:t>TOTAL Combined:  10%</w:t>
            </w:r>
          </w:p>
        </w:tc>
        <w:tc>
          <w:tcPr>
            <w:tcW w:w="4995" w:type="dxa"/>
            <w:gridSpan w:val="4"/>
            <w:tcBorders>
              <w:left w:val="thinThickThinSmallGap" w:sz="24" w:space="0" w:color="auto"/>
            </w:tcBorders>
            <w:shd w:val="clear" w:color="auto" w:fill="D9D9D9" w:themeFill="background1" w:themeFillShade="D9"/>
          </w:tcPr>
          <w:p w:rsidR="00EA28A2" w:rsidRPr="00CA4A17" w:rsidRDefault="00EA28A2" w:rsidP="007F622A">
            <w:pPr>
              <w:pStyle w:val="ListParagraph"/>
              <w:spacing w:after="0" w:line="240" w:lineRule="exact"/>
              <w:ind w:left="0"/>
              <w:jc w:val="center"/>
              <w:rPr>
                <w:rFonts w:cs="Times New Roman"/>
                <w:b/>
                <w:sz w:val="20"/>
                <w:szCs w:val="20"/>
              </w:rPr>
            </w:pPr>
            <w:r w:rsidRPr="00CA4A17">
              <w:rPr>
                <w:rFonts w:cs="Times New Roman"/>
                <w:b/>
                <w:sz w:val="20"/>
                <w:szCs w:val="20"/>
              </w:rPr>
              <w:t xml:space="preserve">TOTAL Combined: </w:t>
            </w:r>
            <w:r w:rsidR="00991D31">
              <w:rPr>
                <w:rFonts w:cs="Times New Roman"/>
                <w:b/>
                <w:sz w:val="20"/>
                <w:szCs w:val="20"/>
              </w:rPr>
              <w:t xml:space="preserve"> </w:t>
            </w:r>
            <w:r w:rsidRPr="00CA4A17">
              <w:rPr>
                <w:rFonts w:cs="Times New Roman"/>
                <w:b/>
                <w:sz w:val="20"/>
                <w:szCs w:val="20"/>
              </w:rPr>
              <w:t>80%</w:t>
            </w:r>
            <w:r w:rsidR="009F56DB">
              <w:rPr>
                <w:rFonts w:cs="Times New Roman"/>
                <w:b/>
                <w:sz w:val="20"/>
                <w:szCs w:val="20"/>
              </w:rPr>
              <w:t>*</w:t>
            </w:r>
          </w:p>
        </w:tc>
      </w:tr>
    </w:tbl>
    <w:p w:rsidR="007C1521" w:rsidRPr="000A3A70" w:rsidRDefault="009F56DB" w:rsidP="000A3A70">
      <w:pPr>
        <w:tabs>
          <w:tab w:val="left" w:pos="288"/>
          <w:tab w:val="left" w:pos="4752"/>
        </w:tabs>
        <w:spacing w:line="240" w:lineRule="exact"/>
        <w:jc w:val="both"/>
        <w:rPr>
          <w:rFonts w:asciiTheme="minorHAnsi" w:hAnsiTheme="minorHAnsi"/>
          <w:color w:val="auto"/>
          <w:sz w:val="20"/>
        </w:rPr>
      </w:pPr>
      <w:r>
        <w:rPr>
          <w:rFonts w:asciiTheme="minorHAnsi" w:hAnsiTheme="minorHAnsi"/>
          <w:color w:val="auto"/>
          <w:sz w:val="20"/>
        </w:rPr>
        <w:t xml:space="preserve">*Added RUE Radiculopathy (8515) at 30% effective 20070710; Reduced LS-spine to 10% and C-spine to 10% </w:t>
      </w:r>
      <w:r w:rsidRPr="000A3A70">
        <w:rPr>
          <w:rFonts w:asciiTheme="minorHAnsi" w:hAnsiTheme="minorHAnsi"/>
          <w:color w:val="auto"/>
          <w:sz w:val="20"/>
        </w:rPr>
        <w:t xml:space="preserve">effective 20080901; continued radiculopathy ratings (combined 90%)  </w:t>
      </w:r>
    </w:p>
    <w:p w:rsidR="00A90D55" w:rsidRPr="000A3A70" w:rsidRDefault="008B5D31" w:rsidP="000A3A70">
      <w:pPr>
        <w:tabs>
          <w:tab w:val="left" w:pos="288"/>
          <w:tab w:val="left" w:pos="4752"/>
        </w:tabs>
        <w:spacing w:line="240" w:lineRule="exact"/>
        <w:jc w:val="both"/>
        <w:rPr>
          <w:color w:val="auto"/>
        </w:rPr>
      </w:pPr>
      <w:r w:rsidRPr="000A3A70">
        <w:rPr>
          <w:color w:val="auto"/>
          <w:u w:val="single"/>
        </w:rPr>
        <w:t>_______________________________________________________________</w:t>
      </w:r>
      <w:r w:rsidR="00A90D55" w:rsidRPr="000A3A70">
        <w:rPr>
          <w:color w:val="auto"/>
        </w:rPr>
        <w:t>_</w:t>
      </w:r>
    </w:p>
    <w:p w:rsidR="00A90D55" w:rsidRPr="000A3A70" w:rsidRDefault="00A90D55" w:rsidP="000A3A70">
      <w:pPr>
        <w:tabs>
          <w:tab w:val="left" w:pos="288"/>
          <w:tab w:val="left" w:pos="4752"/>
        </w:tabs>
        <w:spacing w:line="240" w:lineRule="exact"/>
        <w:jc w:val="both"/>
        <w:rPr>
          <w:color w:val="auto"/>
        </w:rPr>
      </w:pPr>
    </w:p>
    <w:p w:rsidR="00860755" w:rsidRDefault="002C6E5B" w:rsidP="000A3A70">
      <w:pPr>
        <w:tabs>
          <w:tab w:val="left" w:pos="288"/>
          <w:tab w:val="left" w:pos="4752"/>
        </w:tabs>
        <w:spacing w:line="240" w:lineRule="exact"/>
        <w:jc w:val="both"/>
        <w:rPr>
          <w:rFonts w:asciiTheme="minorHAnsi" w:hAnsiTheme="minorHAnsi"/>
          <w:color w:val="auto"/>
          <w:szCs w:val="24"/>
        </w:rPr>
      </w:pPr>
      <w:r w:rsidRPr="000A3A70">
        <w:rPr>
          <w:rFonts w:asciiTheme="minorHAnsi" w:hAnsiTheme="minorHAnsi"/>
          <w:color w:val="auto"/>
          <w:szCs w:val="24"/>
          <w:u w:val="single"/>
        </w:rPr>
        <w:t>ANALYSIS SUMMARY</w:t>
      </w:r>
      <w:r w:rsidRPr="000A3A70">
        <w:rPr>
          <w:rFonts w:asciiTheme="minorHAnsi" w:hAnsiTheme="minorHAnsi"/>
          <w:color w:val="auto"/>
          <w:szCs w:val="24"/>
        </w:rPr>
        <w:t>:</w:t>
      </w:r>
      <w:r w:rsidR="003B7402" w:rsidRPr="000A3A70">
        <w:rPr>
          <w:rFonts w:asciiTheme="minorHAnsi" w:hAnsiTheme="minorHAnsi"/>
          <w:color w:val="auto"/>
          <w:szCs w:val="24"/>
        </w:rPr>
        <w:t xml:space="preserve">  </w:t>
      </w:r>
      <w:r w:rsidR="00860755" w:rsidRPr="000A3A70">
        <w:rPr>
          <w:rFonts w:asciiTheme="minorHAnsi" w:hAnsiTheme="minorHAnsi"/>
          <w:color w:val="auto"/>
          <w:szCs w:val="24"/>
        </w:rPr>
        <w:t>The Board acknowledges the sentiment expressed in the CI’s application regarding the significant impact that his service-incurred conditions have had on his quality of life.  However</w:t>
      </w:r>
      <w:r w:rsidR="00860755" w:rsidRPr="00860755">
        <w:rPr>
          <w:rFonts w:asciiTheme="minorHAnsi" w:hAnsiTheme="minorHAnsi"/>
          <w:color w:val="auto"/>
          <w:szCs w:val="24"/>
        </w:rPr>
        <w:t xml:space="preserve">, the </w:t>
      </w:r>
      <w:r w:rsidR="00AF3463">
        <w:rPr>
          <w:rFonts w:asciiTheme="minorHAnsi" w:hAnsiTheme="minorHAnsi"/>
          <w:color w:val="auto"/>
          <w:szCs w:val="24"/>
        </w:rPr>
        <w:t>m</w:t>
      </w:r>
      <w:r w:rsidR="00860755" w:rsidRPr="00860755">
        <w:rPr>
          <w:rFonts w:asciiTheme="minorHAnsi" w:hAnsiTheme="minorHAnsi"/>
          <w:color w:val="auto"/>
          <w:szCs w:val="24"/>
        </w:rPr>
        <w:t xml:space="preserve">ilitary </w:t>
      </w:r>
      <w:r w:rsidR="00AF3463">
        <w:rPr>
          <w:rFonts w:asciiTheme="minorHAnsi" w:hAnsiTheme="minorHAnsi"/>
          <w:color w:val="auto"/>
          <w:szCs w:val="24"/>
        </w:rPr>
        <w:t>s</w:t>
      </w:r>
      <w:r w:rsidR="00860755" w:rsidRPr="00860755">
        <w:rPr>
          <w:rFonts w:asciiTheme="minorHAnsi" w:hAnsiTheme="minorHAnsi"/>
          <w:color w:val="auto"/>
          <w:szCs w:val="24"/>
        </w:rPr>
        <w:t>ervices, by law, can only rate and compensate for those conditions that were found unfitting for continued military service based on the severity of the condition at the time of separation and not based on possible future changes.  The VA</w:t>
      </w:r>
      <w:r w:rsidR="003B7402">
        <w:rPr>
          <w:rFonts w:asciiTheme="minorHAnsi" w:hAnsiTheme="minorHAnsi"/>
          <w:color w:val="auto"/>
          <w:szCs w:val="24"/>
        </w:rPr>
        <w:t>,</w:t>
      </w:r>
      <w:r w:rsidR="00860755" w:rsidRPr="00860755">
        <w:rPr>
          <w:rFonts w:asciiTheme="minorHAnsi" w:hAnsiTheme="minorHAnsi"/>
          <w:color w:val="auto"/>
          <w:szCs w:val="24"/>
        </w:rPr>
        <w:t xml:space="preserve"> however</w:t>
      </w:r>
      <w:r w:rsidR="003B7402">
        <w:rPr>
          <w:rFonts w:asciiTheme="minorHAnsi" w:hAnsiTheme="minorHAnsi"/>
          <w:color w:val="auto"/>
          <w:szCs w:val="24"/>
        </w:rPr>
        <w:t>,</w:t>
      </w:r>
      <w:r w:rsidR="00860755" w:rsidRPr="00860755">
        <w:rPr>
          <w:rFonts w:asciiTheme="minorHAnsi" w:hAnsiTheme="minorHAnsi"/>
          <w:color w:val="auto"/>
          <w:szCs w:val="24"/>
        </w:rPr>
        <w:t xml:space="preserve">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w:t>
      </w:r>
      <w:r w:rsidR="00860755" w:rsidRPr="00282831">
        <w:rPr>
          <w:rFonts w:asciiTheme="minorHAnsi" w:hAnsiTheme="minorHAnsi"/>
          <w:color w:val="auto"/>
          <w:szCs w:val="24"/>
        </w:rPr>
        <w:t>The Board’s role is confined to the review of medical records and all evidence at hand to assess the fairness of PEB rating determinations compared to VA</w:t>
      </w:r>
      <w:r w:rsidR="00AF3463">
        <w:rPr>
          <w:rFonts w:asciiTheme="minorHAnsi" w:hAnsiTheme="minorHAnsi"/>
          <w:color w:val="auto"/>
          <w:szCs w:val="24"/>
        </w:rPr>
        <w:t xml:space="preserve"> Schedule for Rating Disabilities (VA</w:t>
      </w:r>
      <w:r w:rsidR="00860755" w:rsidRPr="00282831">
        <w:rPr>
          <w:rFonts w:asciiTheme="minorHAnsi" w:hAnsiTheme="minorHAnsi"/>
          <w:color w:val="auto"/>
          <w:szCs w:val="24"/>
        </w:rPr>
        <w:t>SRD</w:t>
      </w:r>
      <w:r w:rsidR="00AF3463">
        <w:rPr>
          <w:rFonts w:asciiTheme="minorHAnsi" w:hAnsiTheme="minorHAnsi"/>
          <w:color w:val="auto"/>
          <w:szCs w:val="24"/>
        </w:rPr>
        <w:t>)</w:t>
      </w:r>
      <w:r w:rsidR="00860755" w:rsidRPr="00282831">
        <w:rPr>
          <w:rFonts w:asciiTheme="minorHAnsi" w:hAnsiTheme="minorHAnsi"/>
          <w:color w:val="auto"/>
          <w:szCs w:val="24"/>
        </w:rPr>
        <w:t xml:space="preserve"> standards, as well as the fairness of PEB fitness adjudications</w:t>
      </w:r>
      <w:r w:rsidR="003B7402" w:rsidRPr="00282831">
        <w:rPr>
          <w:rFonts w:asciiTheme="minorHAnsi" w:hAnsiTheme="minorHAnsi"/>
          <w:color w:val="auto"/>
          <w:szCs w:val="24"/>
        </w:rPr>
        <w:t xml:space="preserve"> </w:t>
      </w:r>
      <w:r w:rsidR="003B7402" w:rsidRPr="003B7402">
        <w:rPr>
          <w:rFonts w:asciiTheme="minorHAnsi" w:hAnsiTheme="minorHAnsi"/>
          <w:color w:val="auto"/>
          <w:szCs w:val="24"/>
        </w:rPr>
        <w:t>at the time of separation</w:t>
      </w:r>
      <w:r w:rsidR="00860755" w:rsidRPr="00282831">
        <w:rPr>
          <w:rFonts w:asciiTheme="minorHAnsi" w:hAnsiTheme="minorHAnsi"/>
          <w:color w:val="auto"/>
          <w:szCs w:val="24"/>
        </w:rPr>
        <w:t>.</w:t>
      </w:r>
      <w:r w:rsidR="00D3412F" w:rsidRPr="00282831">
        <w:rPr>
          <w:rFonts w:asciiTheme="minorHAnsi" w:hAnsiTheme="minorHAnsi"/>
          <w:color w:val="auto"/>
          <w:szCs w:val="24"/>
        </w:rPr>
        <w:t xml:space="preserve">  The Board’s threshold for countering DES fitness determinations is higher than the VASRD §4.3 reasonable doubt standard used for its rating recommendations but remains adherent to the DoDI 6040.44 “fair and equitable” standard.</w:t>
      </w:r>
      <w:r w:rsidR="00D3412F">
        <w:rPr>
          <w:rFonts w:asciiTheme="minorHAnsi" w:hAnsiTheme="minorHAnsi"/>
          <w:color w:val="auto"/>
          <w:szCs w:val="24"/>
        </w:rPr>
        <w:t xml:space="preserve">  </w:t>
      </w:r>
      <w:r w:rsidR="00860755" w:rsidRPr="00860755">
        <w:rPr>
          <w:rFonts w:asciiTheme="minorHAnsi" w:hAnsiTheme="minorHAnsi"/>
          <w:color w:val="auto"/>
          <w:szCs w:val="24"/>
        </w:rPr>
        <w:t>The changes in the VASRD rating criteria following the CI’s separation are not applicable in this case.</w:t>
      </w:r>
      <w:r w:rsidR="003B7402">
        <w:rPr>
          <w:rFonts w:asciiTheme="minorHAnsi" w:hAnsiTheme="minorHAnsi"/>
          <w:color w:val="auto"/>
          <w:szCs w:val="24"/>
        </w:rPr>
        <w:t xml:space="preserve">  </w:t>
      </w:r>
    </w:p>
    <w:p w:rsidR="00AB75E1" w:rsidRDefault="00AB75E1" w:rsidP="000A3A70">
      <w:pPr>
        <w:tabs>
          <w:tab w:val="left" w:pos="288"/>
          <w:tab w:val="left" w:pos="4752"/>
        </w:tabs>
        <w:spacing w:line="240" w:lineRule="exact"/>
        <w:jc w:val="both"/>
        <w:rPr>
          <w:rFonts w:asciiTheme="minorHAnsi" w:hAnsiTheme="minorHAnsi"/>
          <w:color w:val="auto"/>
          <w:szCs w:val="24"/>
        </w:rPr>
      </w:pPr>
    </w:p>
    <w:p w:rsidR="007C1521" w:rsidRDefault="00CE1739" w:rsidP="000A3A70">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Cervical Spine Degenerative Disk Disease </w:t>
      </w:r>
      <w:r w:rsidR="008F30C0">
        <w:rPr>
          <w:rFonts w:asciiTheme="minorHAnsi" w:hAnsiTheme="minorHAnsi"/>
          <w:color w:val="auto"/>
          <w:szCs w:val="24"/>
          <w:u w:val="single"/>
        </w:rPr>
        <w:t xml:space="preserve">with associated Left </w:t>
      </w:r>
      <w:r w:rsidR="008F30C0" w:rsidRPr="00CE1739">
        <w:rPr>
          <w:rFonts w:asciiTheme="minorHAnsi" w:hAnsiTheme="minorHAnsi"/>
          <w:color w:val="auto"/>
          <w:szCs w:val="24"/>
          <w:u w:val="single"/>
        </w:rPr>
        <w:t>Cervical Radiculopathy</w:t>
      </w:r>
      <w:r w:rsidR="00AF3463">
        <w:rPr>
          <w:rFonts w:asciiTheme="minorHAnsi" w:hAnsiTheme="minorHAnsi"/>
          <w:color w:val="auto"/>
          <w:szCs w:val="24"/>
          <w:u w:val="single"/>
        </w:rPr>
        <w:t>.</w:t>
      </w:r>
      <w:proofErr w:type="gramEnd"/>
      <w:r w:rsidR="00755891" w:rsidRPr="003B7402">
        <w:rPr>
          <w:rFonts w:asciiTheme="minorHAnsi" w:hAnsiTheme="minorHAnsi"/>
          <w:color w:val="auto"/>
          <w:szCs w:val="24"/>
        </w:rPr>
        <w:t xml:space="preserve">  </w:t>
      </w:r>
      <w:r w:rsidR="008F30C0" w:rsidRPr="008F30C0">
        <w:rPr>
          <w:rFonts w:asciiTheme="minorHAnsi" w:hAnsiTheme="minorHAnsi"/>
          <w:color w:val="auto"/>
          <w:szCs w:val="24"/>
        </w:rPr>
        <w:t xml:space="preserve">The PEB found the cervical spine </w:t>
      </w:r>
      <w:r w:rsidR="008F30C0">
        <w:rPr>
          <w:rFonts w:asciiTheme="minorHAnsi" w:hAnsiTheme="minorHAnsi"/>
          <w:color w:val="auto"/>
          <w:szCs w:val="24"/>
        </w:rPr>
        <w:t xml:space="preserve">multi-level </w:t>
      </w:r>
      <w:r w:rsidR="008F30C0" w:rsidRPr="008F30C0">
        <w:rPr>
          <w:rFonts w:asciiTheme="minorHAnsi" w:hAnsiTheme="minorHAnsi"/>
          <w:color w:val="auto"/>
          <w:szCs w:val="24"/>
        </w:rPr>
        <w:t xml:space="preserve">degenerative disk disease unfitting and </w:t>
      </w:r>
      <w:r w:rsidR="008F30C0">
        <w:rPr>
          <w:rFonts w:asciiTheme="minorHAnsi" w:hAnsiTheme="minorHAnsi"/>
          <w:color w:val="auto"/>
          <w:szCs w:val="24"/>
        </w:rPr>
        <w:t xml:space="preserve">the </w:t>
      </w:r>
      <w:r w:rsidR="008F30C0" w:rsidRPr="008F30C0">
        <w:rPr>
          <w:rFonts w:asciiTheme="minorHAnsi" w:hAnsiTheme="minorHAnsi"/>
          <w:color w:val="auto"/>
          <w:szCs w:val="24"/>
        </w:rPr>
        <w:t xml:space="preserve">associated </w:t>
      </w:r>
      <w:r w:rsidR="008F30C0">
        <w:rPr>
          <w:rFonts w:asciiTheme="minorHAnsi" w:hAnsiTheme="minorHAnsi"/>
          <w:color w:val="auto"/>
          <w:szCs w:val="24"/>
        </w:rPr>
        <w:t xml:space="preserve">left </w:t>
      </w:r>
      <w:r w:rsidR="008F30C0" w:rsidRPr="008F30C0">
        <w:rPr>
          <w:rFonts w:asciiTheme="minorHAnsi" w:hAnsiTheme="minorHAnsi"/>
          <w:color w:val="auto"/>
          <w:szCs w:val="24"/>
        </w:rPr>
        <w:t>cervical radicul</w:t>
      </w:r>
      <w:r w:rsidR="00285BC4">
        <w:rPr>
          <w:rFonts w:asciiTheme="minorHAnsi" w:hAnsiTheme="minorHAnsi"/>
          <w:color w:val="auto"/>
          <w:szCs w:val="24"/>
        </w:rPr>
        <w:t>op</w:t>
      </w:r>
      <w:r w:rsidR="008F30C0" w:rsidRPr="008F30C0">
        <w:rPr>
          <w:rFonts w:asciiTheme="minorHAnsi" w:hAnsiTheme="minorHAnsi"/>
          <w:color w:val="auto"/>
          <w:szCs w:val="24"/>
        </w:rPr>
        <w:t>athy as contributing to the unfitting condition but not separately unfitting or ratable.</w:t>
      </w:r>
      <w:r w:rsidR="008F30C0">
        <w:rPr>
          <w:rFonts w:asciiTheme="minorHAnsi" w:hAnsiTheme="minorHAnsi"/>
          <w:color w:val="auto"/>
          <w:szCs w:val="24"/>
        </w:rPr>
        <w:t xml:space="preserve">  In addition to considering the appropriate rating at separation for the unfitting degenerative disk disease of the cervical spine, the</w:t>
      </w:r>
      <w:r w:rsidR="008F30C0" w:rsidRPr="00C23D69">
        <w:rPr>
          <w:rFonts w:asciiTheme="minorHAnsi" w:hAnsiTheme="minorHAnsi"/>
          <w:color w:val="auto"/>
          <w:szCs w:val="24"/>
        </w:rPr>
        <w:t xml:space="preserve"> Board must consider whether </w:t>
      </w:r>
      <w:r w:rsidR="008F30C0">
        <w:rPr>
          <w:rFonts w:asciiTheme="minorHAnsi" w:hAnsiTheme="minorHAnsi"/>
          <w:color w:val="auto"/>
          <w:szCs w:val="24"/>
        </w:rPr>
        <w:t xml:space="preserve">left cervical </w:t>
      </w:r>
      <w:r w:rsidR="008F30C0" w:rsidRPr="00C23D69">
        <w:rPr>
          <w:rFonts w:asciiTheme="minorHAnsi" w:hAnsiTheme="minorHAnsi"/>
          <w:color w:val="auto"/>
          <w:szCs w:val="24"/>
        </w:rPr>
        <w:t>radiculopathy should be recommended as a separately unfitting condition.</w:t>
      </w:r>
      <w:r w:rsidR="003D52CE">
        <w:rPr>
          <w:rFonts w:asciiTheme="minorHAnsi" w:hAnsiTheme="minorHAnsi"/>
          <w:color w:val="auto"/>
          <w:szCs w:val="24"/>
        </w:rPr>
        <w:t xml:space="preserve">  </w:t>
      </w:r>
      <w:r w:rsidR="00F034D5">
        <w:rPr>
          <w:rFonts w:asciiTheme="minorHAnsi" w:hAnsiTheme="minorHAnsi"/>
          <w:color w:val="auto"/>
          <w:szCs w:val="24"/>
        </w:rPr>
        <w:t>First</w:t>
      </w:r>
      <w:r w:rsidR="00AF3463">
        <w:rPr>
          <w:rFonts w:asciiTheme="minorHAnsi" w:hAnsiTheme="minorHAnsi"/>
          <w:color w:val="auto"/>
          <w:szCs w:val="24"/>
        </w:rPr>
        <w:t>,</w:t>
      </w:r>
      <w:r w:rsidR="00F034D5">
        <w:rPr>
          <w:rFonts w:asciiTheme="minorHAnsi" w:hAnsiTheme="minorHAnsi"/>
          <w:color w:val="auto"/>
          <w:szCs w:val="24"/>
        </w:rPr>
        <w:t xml:space="preserve"> the Board considered the </w:t>
      </w:r>
      <w:r w:rsidR="00285BC4">
        <w:rPr>
          <w:rFonts w:asciiTheme="minorHAnsi" w:hAnsiTheme="minorHAnsi"/>
          <w:color w:val="auto"/>
          <w:szCs w:val="24"/>
        </w:rPr>
        <w:t xml:space="preserve">appropriate </w:t>
      </w:r>
      <w:r w:rsidR="00F034D5">
        <w:rPr>
          <w:rFonts w:asciiTheme="minorHAnsi" w:hAnsiTheme="minorHAnsi"/>
          <w:color w:val="auto"/>
          <w:szCs w:val="24"/>
        </w:rPr>
        <w:t xml:space="preserve">rating for the unfitting </w:t>
      </w:r>
      <w:r w:rsidR="00F034D5" w:rsidRPr="008F30C0">
        <w:rPr>
          <w:rFonts w:asciiTheme="minorHAnsi" w:hAnsiTheme="minorHAnsi"/>
          <w:color w:val="auto"/>
          <w:szCs w:val="24"/>
        </w:rPr>
        <w:t xml:space="preserve">cervical spine </w:t>
      </w:r>
      <w:r w:rsidR="00F034D5">
        <w:rPr>
          <w:rFonts w:asciiTheme="minorHAnsi" w:hAnsiTheme="minorHAnsi"/>
          <w:color w:val="auto"/>
          <w:szCs w:val="24"/>
        </w:rPr>
        <w:t xml:space="preserve">multi-level </w:t>
      </w:r>
      <w:r w:rsidR="00F034D5" w:rsidRPr="008F30C0">
        <w:rPr>
          <w:rFonts w:asciiTheme="minorHAnsi" w:hAnsiTheme="minorHAnsi"/>
          <w:color w:val="auto"/>
          <w:szCs w:val="24"/>
        </w:rPr>
        <w:t>degenerative disk disease</w:t>
      </w:r>
      <w:r w:rsidR="00285BC4">
        <w:rPr>
          <w:rFonts w:asciiTheme="minorHAnsi" w:hAnsiTheme="minorHAnsi"/>
          <w:color w:val="auto"/>
          <w:szCs w:val="24"/>
        </w:rPr>
        <w:t xml:space="preserve"> at separation.  </w:t>
      </w:r>
      <w:r w:rsidRPr="00EF6A14">
        <w:rPr>
          <w:rFonts w:asciiTheme="minorHAnsi" w:hAnsiTheme="minorHAnsi"/>
          <w:color w:val="auto"/>
          <w:szCs w:val="24"/>
        </w:rPr>
        <w:t xml:space="preserve">This case </w:t>
      </w:r>
      <w:r w:rsidR="00AB75E1">
        <w:rPr>
          <w:rFonts w:asciiTheme="minorHAnsi" w:hAnsiTheme="minorHAnsi"/>
          <w:color w:val="auto"/>
          <w:szCs w:val="24"/>
        </w:rPr>
        <w:t xml:space="preserve">was </w:t>
      </w:r>
      <w:r w:rsidRPr="00EF6A14">
        <w:rPr>
          <w:rFonts w:asciiTheme="minorHAnsi" w:hAnsiTheme="minorHAnsi"/>
          <w:color w:val="auto"/>
          <w:szCs w:val="24"/>
        </w:rPr>
        <w:t>adjudicated under the “old” spine rules (</w:t>
      </w:r>
      <w:r w:rsidR="003B7402">
        <w:rPr>
          <w:rFonts w:asciiTheme="minorHAnsi" w:hAnsiTheme="minorHAnsi"/>
          <w:color w:val="auto"/>
          <w:szCs w:val="24"/>
        </w:rPr>
        <w:t>2003 VASRD</w:t>
      </w:r>
      <w:r w:rsidRPr="00EF6A14">
        <w:rPr>
          <w:rFonts w:asciiTheme="minorHAnsi" w:hAnsiTheme="minorHAnsi"/>
          <w:color w:val="auto"/>
          <w:szCs w:val="24"/>
        </w:rPr>
        <w:t xml:space="preserve">).  </w:t>
      </w:r>
      <w:r w:rsidR="00285BC4" w:rsidRPr="00EF6A14">
        <w:rPr>
          <w:rFonts w:asciiTheme="minorHAnsi" w:hAnsiTheme="minorHAnsi"/>
          <w:color w:val="auto"/>
          <w:szCs w:val="24"/>
        </w:rPr>
        <w:t xml:space="preserve">The current </w:t>
      </w:r>
      <w:r w:rsidR="00AF3463">
        <w:rPr>
          <w:rFonts w:asciiTheme="minorHAnsi" w:hAnsiTheme="minorHAnsi"/>
          <w:color w:val="auto"/>
          <w:szCs w:val="24"/>
        </w:rPr>
        <w:t>g</w:t>
      </w:r>
      <w:r w:rsidR="00285BC4" w:rsidRPr="00EF6A14">
        <w:rPr>
          <w:rFonts w:asciiTheme="minorHAnsi" w:hAnsiTheme="minorHAnsi"/>
          <w:color w:val="auto"/>
          <w:szCs w:val="24"/>
        </w:rPr>
        <w:t xml:space="preserve">eneral </w:t>
      </w:r>
      <w:r w:rsidR="00AF3463">
        <w:rPr>
          <w:rFonts w:asciiTheme="minorHAnsi" w:hAnsiTheme="minorHAnsi"/>
          <w:color w:val="auto"/>
          <w:szCs w:val="24"/>
        </w:rPr>
        <w:t>r</w:t>
      </w:r>
      <w:r w:rsidR="00285BC4" w:rsidRPr="00EF6A14">
        <w:rPr>
          <w:rFonts w:asciiTheme="minorHAnsi" w:hAnsiTheme="minorHAnsi"/>
          <w:color w:val="auto"/>
          <w:szCs w:val="24"/>
        </w:rPr>
        <w:t xml:space="preserve">ating </w:t>
      </w:r>
      <w:r w:rsidR="00AF3463">
        <w:rPr>
          <w:rFonts w:asciiTheme="minorHAnsi" w:hAnsiTheme="minorHAnsi"/>
          <w:color w:val="auto"/>
          <w:szCs w:val="24"/>
        </w:rPr>
        <w:t>f</w:t>
      </w:r>
      <w:r w:rsidR="00285BC4" w:rsidRPr="00EF6A14">
        <w:rPr>
          <w:rFonts w:asciiTheme="minorHAnsi" w:hAnsiTheme="minorHAnsi"/>
          <w:color w:val="auto"/>
          <w:szCs w:val="24"/>
        </w:rPr>
        <w:t xml:space="preserve">ormula for the </w:t>
      </w:r>
      <w:r w:rsidR="00AF3463">
        <w:rPr>
          <w:rFonts w:asciiTheme="minorHAnsi" w:hAnsiTheme="minorHAnsi"/>
          <w:color w:val="auto"/>
          <w:szCs w:val="24"/>
        </w:rPr>
        <w:t>s</w:t>
      </w:r>
      <w:r w:rsidR="00285BC4" w:rsidRPr="00EF6A14">
        <w:rPr>
          <w:rFonts w:asciiTheme="minorHAnsi" w:hAnsiTheme="minorHAnsi"/>
          <w:color w:val="auto"/>
          <w:szCs w:val="24"/>
        </w:rPr>
        <w:t xml:space="preserve">pine was not effective until </w:t>
      </w:r>
      <w:r w:rsidR="00AF2FE4">
        <w:rPr>
          <w:rFonts w:asciiTheme="minorHAnsi" w:hAnsiTheme="minorHAnsi"/>
          <w:color w:val="auto"/>
          <w:szCs w:val="24"/>
        </w:rPr>
        <w:t xml:space="preserve">September </w:t>
      </w:r>
      <w:r w:rsidR="00285BC4">
        <w:rPr>
          <w:rFonts w:asciiTheme="minorHAnsi" w:hAnsiTheme="minorHAnsi"/>
          <w:color w:val="auto"/>
          <w:szCs w:val="24"/>
        </w:rPr>
        <w:t xml:space="preserve">26, 2003 </w:t>
      </w:r>
      <w:r w:rsidR="00285BC4">
        <w:rPr>
          <w:rFonts w:asciiTheme="minorHAnsi" w:hAnsiTheme="minorHAnsi"/>
          <w:color w:val="auto"/>
          <w:szCs w:val="24"/>
        </w:rPr>
        <w:lastRenderedPageBreak/>
        <w:t>(2004 VASRD).</w:t>
      </w:r>
      <w:r w:rsidR="00C845FE">
        <w:rPr>
          <w:rFonts w:asciiTheme="minorHAnsi" w:hAnsiTheme="minorHAnsi"/>
          <w:color w:val="auto"/>
          <w:szCs w:val="24"/>
        </w:rPr>
        <w:t xml:space="preserve">  However</w:t>
      </w:r>
      <w:r w:rsidR="00AF3463">
        <w:rPr>
          <w:rFonts w:asciiTheme="minorHAnsi" w:hAnsiTheme="minorHAnsi"/>
          <w:color w:val="auto"/>
          <w:szCs w:val="24"/>
        </w:rPr>
        <w:t>,</w:t>
      </w:r>
      <w:r w:rsidR="00C845FE">
        <w:rPr>
          <w:rFonts w:asciiTheme="minorHAnsi" w:hAnsiTheme="minorHAnsi"/>
          <w:color w:val="auto"/>
          <w:szCs w:val="24"/>
        </w:rPr>
        <w:t xml:space="preserve"> t</w:t>
      </w:r>
      <w:r w:rsidR="00C845FE" w:rsidRPr="00AF2FE4">
        <w:rPr>
          <w:rFonts w:asciiTheme="minorHAnsi" w:hAnsiTheme="minorHAnsi"/>
          <w:color w:val="auto"/>
          <w:szCs w:val="24"/>
        </w:rPr>
        <w:t xml:space="preserve">he VASRD </w:t>
      </w:r>
      <w:r w:rsidR="00C845FE">
        <w:rPr>
          <w:rFonts w:asciiTheme="minorHAnsi" w:hAnsiTheme="minorHAnsi"/>
          <w:color w:val="auto"/>
          <w:szCs w:val="24"/>
        </w:rPr>
        <w:t xml:space="preserve">criteria for intervertebral disc syndrome (5293) </w:t>
      </w:r>
      <w:r w:rsidR="00D71646">
        <w:rPr>
          <w:rFonts w:asciiTheme="minorHAnsi" w:hAnsiTheme="minorHAnsi"/>
          <w:color w:val="auto"/>
          <w:szCs w:val="24"/>
        </w:rPr>
        <w:t>c</w:t>
      </w:r>
      <w:r w:rsidR="00C845FE" w:rsidRPr="00AF2FE4">
        <w:rPr>
          <w:rFonts w:asciiTheme="minorHAnsi" w:hAnsiTheme="minorHAnsi"/>
          <w:color w:val="auto"/>
          <w:szCs w:val="24"/>
        </w:rPr>
        <w:t>hange</w:t>
      </w:r>
      <w:r w:rsidR="00C845FE">
        <w:rPr>
          <w:rFonts w:asciiTheme="minorHAnsi" w:hAnsiTheme="minorHAnsi"/>
          <w:color w:val="auto"/>
          <w:szCs w:val="24"/>
        </w:rPr>
        <w:t xml:space="preserve">d </w:t>
      </w:r>
      <w:r w:rsidR="00AF3463">
        <w:rPr>
          <w:rFonts w:asciiTheme="minorHAnsi" w:hAnsiTheme="minorHAnsi"/>
          <w:color w:val="auto"/>
          <w:szCs w:val="24"/>
        </w:rPr>
        <w:t xml:space="preserve">on </w:t>
      </w:r>
      <w:r w:rsidR="00C845FE" w:rsidRPr="00AF2FE4">
        <w:rPr>
          <w:rFonts w:asciiTheme="minorHAnsi" w:hAnsiTheme="minorHAnsi"/>
          <w:color w:val="auto"/>
          <w:szCs w:val="24"/>
        </w:rPr>
        <w:t>September 23, 2002</w:t>
      </w:r>
      <w:r w:rsidR="00C845FE">
        <w:rPr>
          <w:rFonts w:asciiTheme="minorHAnsi" w:hAnsiTheme="minorHAnsi"/>
          <w:color w:val="auto"/>
          <w:szCs w:val="24"/>
        </w:rPr>
        <w:t xml:space="preserve">, and </w:t>
      </w:r>
      <w:r w:rsidR="00C845FE" w:rsidRPr="00AF2FE4">
        <w:rPr>
          <w:rFonts w:asciiTheme="minorHAnsi" w:hAnsiTheme="minorHAnsi"/>
          <w:color w:val="auto"/>
          <w:szCs w:val="24"/>
        </w:rPr>
        <w:t>were considered</w:t>
      </w:r>
      <w:r w:rsidR="00C845FE">
        <w:rPr>
          <w:rFonts w:asciiTheme="minorHAnsi" w:hAnsiTheme="minorHAnsi"/>
          <w:color w:val="auto"/>
          <w:szCs w:val="24"/>
        </w:rPr>
        <w:t xml:space="preserve"> by the Board.</w:t>
      </w:r>
      <w:r w:rsidR="00A47662">
        <w:rPr>
          <w:rFonts w:asciiTheme="minorHAnsi" w:hAnsiTheme="minorHAnsi"/>
          <w:color w:val="auto"/>
          <w:szCs w:val="24"/>
        </w:rPr>
        <w:t xml:space="preserve">  </w:t>
      </w:r>
      <w:r w:rsidR="00285BC4" w:rsidRPr="00C23D69">
        <w:rPr>
          <w:rFonts w:asciiTheme="minorHAnsi" w:hAnsiTheme="minorHAnsi"/>
          <w:color w:val="auto"/>
          <w:szCs w:val="24"/>
        </w:rPr>
        <w:t>The Board IAW DoDI 6040.44 must base its coding and rating recommendations on the VASRD standards in effect at the time of separation</w:t>
      </w:r>
      <w:r w:rsidR="00D71646">
        <w:rPr>
          <w:rFonts w:asciiTheme="minorHAnsi" w:hAnsiTheme="minorHAnsi"/>
          <w:color w:val="auto"/>
          <w:szCs w:val="24"/>
        </w:rPr>
        <w:t xml:space="preserve"> and </w:t>
      </w:r>
      <w:r w:rsidR="00285BC4">
        <w:rPr>
          <w:rFonts w:asciiTheme="minorHAnsi" w:hAnsiTheme="minorHAnsi"/>
          <w:color w:val="auto"/>
          <w:szCs w:val="24"/>
        </w:rPr>
        <w:t>must use the rating criteria in effect prior to 2004 (i.e. the 2003 rating criteria)</w:t>
      </w:r>
      <w:r w:rsidR="00285BC4" w:rsidRPr="00C23D69">
        <w:rPr>
          <w:rFonts w:asciiTheme="minorHAnsi" w:hAnsiTheme="minorHAnsi"/>
          <w:color w:val="auto"/>
          <w:szCs w:val="24"/>
        </w:rPr>
        <w:t>.</w:t>
      </w:r>
      <w:r w:rsidR="00285BC4">
        <w:rPr>
          <w:rFonts w:asciiTheme="minorHAnsi" w:hAnsiTheme="minorHAnsi"/>
          <w:color w:val="auto"/>
          <w:szCs w:val="24"/>
        </w:rPr>
        <w:t xml:space="preserve"> </w:t>
      </w:r>
      <w:r w:rsidR="00C845FE">
        <w:rPr>
          <w:rFonts w:asciiTheme="minorHAnsi" w:hAnsiTheme="minorHAnsi"/>
          <w:color w:val="auto"/>
          <w:szCs w:val="24"/>
        </w:rPr>
        <w:t xml:space="preserve"> </w:t>
      </w:r>
      <w:r w:rsidR="00285BC4" w:rsidRPr="00CE1739">
        <w:rPr>
          <w:rFonts w:asciiTheme="minorHAnsi" w:hAnsiTheme="minorHAnsi"/>
          <w:color w:val="auto"/>
          <w:szCs w:val="24"/>
        </w:rPr>
        <w:t xml:space="preserve">The 2003 ratings were based on judgment as to whether the </w:t>
      </w:r>
      <w:r w:rsidR="00AF2FE4">
        <w:rPr>
          <w:rFonts w:asciiTheme="minorHAnsi" w:hAnsiTheme="minorHAnsi"/>
          <w:color w:val="auto"/>
          <w:szCs w:val="24"/>
        </w:rPr>
        <w:t xml:space="preserve">disability or </w:t>
      </w:r>
      <w:r w:rsidR="00285BC4">
        <w:rPr>
          <w:rFonts w:asciiTheme="minorHAnsi" w:hAnsiTheme="minorHAnsi"/>
          <w:color w:val="auto"/>
          <w:szCs w:val="24"/>
        </w:rPr>
        <w:t xml:space="preserve">limitation of motion </w:t>
      </w:r>
      <w:r w:rsidR="00285BC4" w:rsidRPr="00CE1739">
        <w:rPr>
          <w:rFonts w:asciiTheme="minorHAnsi" w:hAnsiTheme="minorHAnsi"/>
          <w:color w:val="auto"/>
          <w:szCs w:val="24"/>
        </w:rPr>
        <w:t xml:space="preserve">was </w:t>
      </w:r>
      <w:r w:rsidR="00285BC4">
        <w:rPr>
          <w:rFonts w:asciiTheme="minorHAnsi" w:hAnsiTheme="minorHAnsi"/>
          <w:color w:val="auto"/>
          <w:szCs w:val="24"/>
        </w:rPr>
        <w:t>slight</w:t>
      </w:r>
      <w:r w:rsidR="00285BC4" w:rsidRPr="00CE1739">
        <w:rPr>
          <w:rFonts w:asciiTheme="minorHAnsi" w:hAnsiTheme="minorHAnsi"/>
          <w:color w:val="auto"/>
          <w:szCs w:val="24"/>
        </w:rPr>
        <w:t>, moderate or severe.</w:t>
      </w:r>
      <w:r w:rsidR="00AF2FE4">
        <w:rPr>
          <w:rFonts w:asciiTheme="minorHAnsi" w:hAnsiTheme="minorHAnsi"/>
          <w:color w:val="auto"/>
          <w:szCs w:val="24"/>
        </w:rPr>
        <w:t xml:space="preserve">  </w:t>
      </w:r>
      <w:r w:rsidR="00C23D69">
        <w:rPr>
          <w:rFonts w:asciiTheme="minorHAnsi" w:hAnsiTheme="minorHAnsi"/>
          <w:color w:val="auto"/>
          <w:szCs w:val="24"/>
        </w:rPr>
        <w:t xml:space="preserve">The available evidence for review includes the spine surgery </w:t>
      </w:r>
      <w:r w:rsidR="00AF3463">
        <w:rPr>
          <w:rFonts w:asciiTheme="minorHAnsi" w:hAnsiTheme="minorHAnsi"/>
          <w:color w:val="auto"/>
          <w:szCs w:val="24"/>
        </w:rPr>
        <w:t>narrative summary (</w:t>
      </w:r>
      <w:r w:rsidR="00C23D69">
        <w:rPr>
          <w:rFonts w:asciiTheme="minorHAnsi" w:hAnsiTheme="minorHAnsi"/>
          <w:color w:val="auto"/>
          <w:szCs w:val="24"/>
        </w:rPr>
        <w:t>NARSUM</w:t>
      </w:r>
      <w:r w:rsidR="00AF3463">
        <w:rPr>
          <w:rFonts w:asciiTheme="minorHAnsi" w:hAnsiTheme="minorHAnsi"/>
          <w:color w:val="auto"/>
          <w:szCs w:val="24"/>
        </w:rPr>
        <w:t>)</w:t>
      </w:r>
      <w:r w:rsidR="00C23D69">
        <w:rPr>
          <w:rFonts w:asciiTheme="minorHAnsi" w:hAnsiTheme="minorHAnsi"/>
          <w:color w:val="auto"/>
          <w:szCs w:val="24"/>
        </w:rPr>
        <w:t>, MEB</w:t>
      </w:r>
      <w:r w:rsidR="00D71646">
        <w:rPr>
          <w:rFonts w:asciiTheme="minorHAnsi" w:hAnsiTheme="minorHAnsi"/>
          <w:color w:val="auto"/>
          <w:szCs w:val="24"/>
        </w:rPr>
        <w:t xml:space="preserve"> h</w:t>
      </w:r>
      <w:r w:rsidR="00B00F2A">
        <w:rPr>
          <w:rFonts w:asciiTheme="minorHAnsi" w:hAnsiTheme="minorHAnsi"/>
          <w:color w:val="auto"/>
          <w:szCs w:val="24"/>
        </w:rPr>
        <w:t xml:space="preserve">istory and </w:t>
      </w:r>
      <w:r w:rsidR="005C4131">
        <w:rPr>
          <w:rFonts w:asciiTheme="minorHAnsi" w:hAnsiTheme="minorHAnsi"/>
          <w:color w:val="auto"/>
          <w:szCs w:val="24"/>
        </w:rPr>
        <w:t>(H</w:t>
      </w:r>
      <w:r w:rsidR="00D71646">
        <w:rPr>
          <w:rFonts w:asciiTheme="minorHAnsi" w:hAnsiTheme="minorHAnsi"/>
          <w:color w:val="auto"/>
          <w:szCs w:val="24"/>
        </w:rPr>
        <w:t>&amp;P) e</w:t>
      </w:r>
      <w:r w:rsidR="00C23D69">
        <w:rPr>
          <w:rFonts w:asciiTheme="minorHAnsi" w:hAnsiTheme="minorHAnsi"/>
          <w:color w:val="auto"/>
          <w:szCs w:val="24"/>
        </w:rPr>
        <w:t xml:space="preserve">xam, and VA </w:t>
      </w:r>
      <w:r w:rsidR="00AF3463">
        <w:rPr>
          <w:rFonts w:asciiTheme="minorHAnsi" w:hAnsiTheme="minorHAnsi"/>
          <w:color w:val="auto"/>
          <w:szCs w:val="24"/>
        </w:rPr>
        <w:t>c</w:t>
      </w:r>
      <w:r w:rsidR="00C23D69">
        <w:rPr>
          <w:rFonts w:asciiTheme="minorHAnsi" w:hAnsiTheme="minorHAnsi"/>
          <w:color w:val="auto"/>
          <w:szCs w:val="24"/>
        </w:rPr>
        <w:t xml:space="preserve">ompensation and </w:t>
      </w:r>
      <w:r w:rsidR="00AF3463">
        <w:rPr>
          <w:rFonts w:asciiTheme="minorHAnsi" w:hAnsiTheme="minorHAnsi"/>
          <w:color w:val="auto"/>
          <w:szCs w:val="24"/>
        </w:rPr>
        <w:t>p</w:t>
      </w:r>
      <w:r w:rsidR="00C23D69">
        <w:rPr>
          <w:rFonts w:asciiTheme="minorHAnsi" w:hAnsiTheme="minorHAnsi"/>
          <w:color w:val="auto"/>
          <w:szCs w:val="24"/>
        </w:rPr>
        <w:t>ension (C&amp;P) examination, 10, 8, and 6 months before separation</w:t>
      </w:r>
      <w:r w:rsidR="00AF3463">
        <w:rPr>
          <w:rFonts w:asciiTheme="minorHAnsi" w:hAnsiTheme="minorHAnsi"/>
          <w:color w:val="auto"/>
          <w:szCs w:val="24"/>
        </w:rPr>
        <w:t>,</w:t>
      </w:r>
      <w:r w:rsidR="00C23D69">
        <w:rPr>
          <w:rFonts w:asciiTheme="minorHAnsi" w:hAnsiTheme="minorHAnsi"/>
          <w:color w:val="auto"/>
          <w:szCs w:val="24"/>
        </w:rPr>
        <w:t xml:space="preserve"> respectively.  In addition, the Board considered service treatment records</w:t>
      </w:r>
      <w:r w:rsidR="00ED36C6">
        <w:rPr>
          <w:rFonts w:asciiTheme="minorHAnsi" w:hAnsiTheme="minorHAnsi"/>
          <w:color w:val="auto"/>
          <w:szCs w:val="24"/>
        </w:rPr>
        <w:t xml:space="preserve"> </w:t>
      </w:r>
      <w:r w:rsidR="00ED36C6" w:rsidRPr="00282831">
        <w:rPr>
          <w:rFonts w:asciiTheme="minorHAnsi" w:hAnsiTheme="minorHAnsi"/>
          <w:color w:val="auto"/>
          <w:szCs w:val="24"/>
        </w:rPr>
        <w:t>and post-separation treatment records</w:t>
      </w:r>
      <w:r w:rsidR="00C23D69">
        <w:rPr>
          <w:rFonts w:asciiTheme="minorHAnsi" w:hAnsiTheme="minorHAnsi"/>
          <w:color w:val="auto"/>
          <w:szCs w:val="24"/>
        </w:rPr>
        <w:t xml:space="preserve">.  </w:t>
      </w:r>
    </w:p>
    <w:p w:rsidR="00ED36C6" w:rsidRDefault="00ED36C6" w:rsidP="000A3A70">
      <w:pPr>
        <w:tabs>
          <w:tab w:val="left" w:pos="288"/>
          <w:tab w:val="left" w:pos="4752"/>
        </w:tabs>
        <w:spacing w:line="240" w:lineRule="exact"/>
        <w:jc w:val="both"/>
        <w:rPr>
          <w:rFonts w:asciiTheme="minorHAnsi" w:hAnsiTheme="minorHAnsi"/>
          <w:color w:val="auto"/>
          <w:szCs w:val="24"/>
          <w:highlight w:val="cyan"/>
        </w:rPr>
      </w:pPr>
    </w:p>
    <w:p w:rsidR="00EC56BB" w:rsidRDefault="00AB75E1" w:rsidP="001D55C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According </w:t>
      </w:r>
      <w:r w:rsidR="000A3A70">
        <w:rPr>
          <w:rFonts w:asciiTheme="minorHAnsi" w:hAnsiTheme="minorHAnsi"/>
          <w:color w:val="auto"/>
          <w:szCs w:val="24"/>
        </w:rPr>
        <w:t xml:space="preserve">to </w:t>
      </w:r>
      <w:r>
        <w:rPr>
          <w:rFonts w:asciiTheme="minorHAnsi" w:hAnsiTheme="minorHAnsi"/>
          <w:color w:val="auto"/>
          <w:szCs w:val="24"/>
        </w:rPr>
        <w:t>the NARSUM</w:t>
      </w:r>
      <w:r w:rsidR="007D2B00">
        <w:rPr>
          <w:rFonts w:asciiTheme="minorHAnsi" w:hAnsiTheme="minorHAnsi"/>
          <w:color w:val="auto"/>
          <w:szCs w:val="24"/>
        </w:rPr>
        <w:t xml:space="preserve"> </w:t>
      </w:r>
      <w:r w:rsidR="00AF3463">
        <w:rPr>
          <w:rFonts w:asciiTheme="minorHAnsi" w:hAnsiTheme="minorHAnsi"/>
          <w:color w:val="auto"/>
          <w:szCs w:val="24"/>
        </w:rPr>
        <w:t xml:space="preserve">in </w:t>
      </w:r>
      <w:r w:rsidR="007D2B00">
        <w:rPr>
          <w:rFonts w:asciiTheme="minorHAnsi" w:hAnsiTheme="minorHAnsi"/>
          <w:color w:val="auto"/>
          <w:szCs w:val="24"/>
        </w:rPr>
        <w:t>August 2002</w:t>
      </w:r>
      <w:r>
        <w:rPr>
          <w:rFonts w:asciiTheme="minorHAnsi" w:hAnsiTheme="minorHAnsi"/>
          <w:color w:val="auto"/>
          <w:szCs w:val="24"/>
        </w:rPr>
        <w:t xml:space="preserve">, </w:t>
      </w:r>
      <w:r w:rsidR="00C23D69">
        <w:rPr>
          <w:rFonts w:asciiTheme="minorHAnsi" w:hAnsiTheme="minorHAnsi"/>
          <w:color w:val="auto"/>
          <w:szCs w:val="24"/>
        </w:rPr>
        <w:t xml:space="preserve">CI presented </w:t>
      </w:r>
      <w:r w:rsidR="00B00F2A">
        <w:rPr>
          <w:rFonts w:asciiTheme="minorHAnsi" w:hAnsiTheme="minorHAnsi"/>
          <w:color w:val="auto"/>
          <w:szCs w:val="24"/>
        </w:rPr>
        <w:t xml:space="preserve">in July 2002 </w:t>
      </w:r>
      <w:r>
        <w:rPr>
          <w:rFonts w:asciiTheme="minorHAnsi" w:hAnsiTheme="minorHAnsi"/>
          <w:color w:val="auto"/>
          <w:szCs w:val="24"/>
        </w:rPr>
        <w:t xml:space="preserve">with increasing neck pain and radicular left arm pain with associated tingling </w:t>
      </w:r>
      <w:r w:rsidR="00C23D69">
        <w:rPr>
          <w:rFonts w:asciiTheme="minorHAnsi" w:hAnsiTheme="minorHAnsi"/>
          <w:color w:val="auto"/>
          <w:szCs w:val="24"/>
        </w:rPr>
        <w:t>(</w:t>
      </w:r>
      <w:r w:rsidR="00AF3463">
        <w:rPr>
          <w:rFonts w:asciiTheme="minorHAnsi" w:hAnsiTheme="minorHAnsi"/>
          <w:color w:val="auto"/>
          <w:szCs w:val="24"/>
        </w:rPr>
        <w:t>two</w:t>
      </w:r>
      <w:r w:rsidR="00C23D69">
        <w:rPr>
          <w:rFonts w:asciiTheme="minorHAnsi" w:hAnsiTheme="minorHAnsi"/>
          <w:color w:val="auto"/>
          <w:szCs w:val="24"/>
        </w:rPr>
        <w:t xml:space="preserve"> months after his second lumbar spine surgery discussed below).</w:t>
      </w:r>
      <w:r w:rsidR="00B00F2A">
        <w:rPr>
          <w:rFonts w:asciiTheme="minorHAnsi" w:hAnsiTheme="minorHAnsi"/>
          <w:color w:val="auto"/>
          <w:szCs w:val="24"/>
        </w:rPr>
        <w:t xml:space="preserve">  </w:t>
      </w:r>
      <w:r>
        <w:rPr>
          <w:rFonts w:asciiTheme="minorHAnsi" w:hAnsiTheme="minorHAnsi"/>
          <w:color w:val="auto"/>
          <w:szCs w:val="24"/>
        </w:rPr>
        <w:t>Magnetic resonance imaging of the cervical spine in August 2002 demonstrated degenerative dis</w:t>
      </w:r>
      <w:r w:rsidR="00344D47">
        <w:rPr>
          <w:rFonts w:asciiTheme="minorHAnsi" w:hAnsiTheme="minorHAnsi"/>
          <w:color w:val="auto"/>
          <w:szCs w:val="24"/>
        </w:rPr>
        <w:t>k</w:t>
      </w:r>
      <w:r>
        <w:rPr>
          <w:rFonts w:asciiTheme="minorHAnsi" w:hAnsiTheme="minorHAnsi"/>
          <w:color w:val="auto"/>
          <w:szCs w:val="24"/>
        </w:rPr>
        <w:t xml:space="preserve"> disease at multiple levels</w:t>
      </w:r>
      <w:r w:rsidR="00C845FE">
        <w:rPr>
          <w:rFonts w:asciiTheme="minorHAnsi" w:hAnsiTheme="minorHAnsi"/>
          <w:color w:val="auto"/>
          <w:szCs w:val="24"/>
        </w:rPr>
        <w:t>.</w:t>
      </w:r>
      <w:r w:rsidRPr="00C845FE">
        <w:rPr>
          <w:rFonts w:asciiTheme="minorHAnsi" w:hAnsiTheme="minorHAnsi"/>
          <w:color w:val="auto"/>
          <w:sz w:val="20"/>
        </w:rPr>
        <w:t xml:space="preserve"> </w:t>
      </w:r>
      <w:r w:rsidR="00282831">
        <w:rPr>
          <w:rFonts w:asciiTheme="minorHAnsi" w:hAnsiTheme="minorHAnsi"/>
          <w:color w:val="auto"/>
          <w:sz w:val="20"/>
        </w:rPr>
        <w:t xml:space="preserve"> </w:t>
      </w:r>
      <w:r>
        <w:rPr>
          <w:rFonts w:asciiTheme="minorHAnsi" w:hAnsiTheme="minorHAnsi"/>
          <w:color w:val="auto"/>
          <w:szCs w:val="24"/>
        </w:rPr>
        <w:t>On examination by the spine surgeon, there were no sensory deficits, and upper extremity strength and reflexes were normal.  The surgeon opined that</w:t>
      </w:r>
      <w:r w:rsidR="00D71646">
        <w:rPr>
          <w:rFonts w:asciiTheme="minorHAnsi" w:hAnsiTheme="minorHAnsi"/>
          <w:color w:val="auto"/>
          <w:szCs w:val="24"/>
        </w:rPr>
        <w:t>,</w:t>
      </w:r>
      <w:r>
        <w:rPr>
          <w:rFonts w:asciiTheme="minorHAnsi" w:hAnsiTheme="minorHAnsi"/>
          <w:color w:val="auto"/>
          <w:szCs w:val="24"/>
        </w:rPr>
        <w:t xml:space="preserve"> due to </w:t>
      </w:r>
      <w:r w:rsidR="002B7CB9">
        <w:rPr>
          <w:rFonts w:asciiTheme="minorHAnsi" w:hAnsiTheme="minorHAnsi"/>
          <w:color w:val="auto"/>
          <w:szCs w:val="24"/>
        </w:rPr>
        <w:t xml:space="preserve">the combination of </w:t>
      </w:r>
      <w:r>
        <w:rPr>
          <w:rFonts w:asciiTheme="minorHAnsi" w:hAnsiTheme="minorHAnsi"/>
          <w:color w:val="auto"/>
          <w:szCs w:val="24"/>
        </w:rPr>
        <w:t xml:space="preserve">neck </w:t>
      </w:r>
      <w:r w:rsidR="002B7CB9">
        <w:rPr>
          <w:rFonts w:asciiTheme="minorHAnsi" w:hAnsiTheme="minorHAnsi"/>
          <w:color w:val="auto"/>
          <w:szCs w:val="24"/>
        </w:rPr>
        <w:t xml:space="preserve">and low back </w:t>
      </w:r>
      <w:r>
        <w:rPr>
          <w:rFonts w:asciiTheme="minorHAnsi" w:hAnsiTheme="minorHAnsi"/>
          <w:color w:val="auto"/>
          <w:szCs w:val="24"/>
        </w:rPr>
        <w:t>condition</w:t>
      </w:r>
      <w:r w:rsidR="002B7CB9">
        <w:rPr>
          <w:rFonts w:asciiTheme="minorHAnsi" w:hAnsiTheme="minorHAnsi"/>
          <w:color w:val="auto"/>
          <w:szCs w:val="24"/>
        </w:rPr>
        <w:t>s</w:t>
      </w:r>
      <w:r w:rsidR="00D71646">
        <w:rPr>
          <w:rFonts w:asciiTheme="minorHAnsi" w:hAnsiTheme="minorHAnsi"/>
          <w:color w:val="auto"/>
          <w:szCs w:val="24"/>
        </w:rPr>
        <w:t>,</w:t>
      </w:r>
      <w:r w:rsidR="002B7CB9">
        <w:rPr>
          <w:rFonts w:asciiTheme="minorHAnsi" w:hAnsiTheme="minorHAnsi"/>
          <w:color w:val="auto"/>
          <w:szCs w:val="24"/>
        </w:rPr>
        <w:t xml:space="preserve"> </w:t>
      </w:r>
      <w:r>
        <w:rPr>
          <w:rFonts w:asciiTheme="minorHAnsi" w:hAnsiTheme="minorHAnsi"/>
          <w:color w:val="auto"/>
          <w:szCs w:val="24"/>
        </w:rPr>
        <w:t>he was unlikely to meet retention standards.</w:t>
      </w:r>
      <w:r w:rsidR="00C0375A">
        <w:rPr>
          <w:rFonts w:asciiTheme="minorHAnsi" w:hAnsiTheme="minorHAnsi"/>
          <w:color w:val="auto"/>
          <w:szCs w:val="24"/>
        </w:rPr>
        <w:t xml:space="preserve">  At the MEB </w:t>
      </w:r>
      <w:r w:rsidR="00D71646">
        <w:rPr>
          <w:rFonts w:asciiTheme="minorHAnsi" w:hAnsiTheme="minorHAnsi"/>
          <w:color w:val="auto"/>
          <w:szCs w:val="24"/>
        </w:rPr>
        <w:t>H&amp;P</w:t>
      </w:r>
      <w:r w:rsidR="00C0375A">
        <w:rPr>
          <w:rFonts w:asciiTheme="minorHAnsi" w:hAnsiTheme="minorHAnsi"/>
          <w:color w:val="auto"/>
          <w:szCs w:val="24"/>
        </w:rPr>
        <w:t xml:space="preserve"> </w:t>
      </w:r>
      <w:r w:rsidR="00AF3463">
        <w:rPr>
          <w:rFonts w:asciiTheme="minorHAnsi" w:hAnsiTheme="minorHAnsi"/>
          <w:color w:val="auto"/>
          <w:szCs w:val="24"/>
        </w:rPr>
        <w:t>e</w:t>
      </w:r>
      <w:r w:rsidR="00C0375A">
        <w:rPr>
          <w:rFonts w:asciiTheme="minorHAnsi" w:hAnsiTheme="minorHAnsi"/>
          <w:color w:val="auto"/>
          <w:szCs w:val="24"/>
        </w:rPr>
        <w:t>xamination</w:t>
      </w:r>
      <w:r w:rsidR="00D71646">
        <w:rPr>
          <w:rFonts w:asciiTheme="minorHAnsi" w:hAnsiTheme="minorHAnsi"/>
          <w:color w:val="auto"/>
          <w:szCs w:val="24"/>
        </w:rPr>
        <w:t xml:space="preserve"> in </w:t>
      </w:r>
      <w:r w:rsidR="007D2B00">
        <w:rPr>
          <w:rFonts w:asciiTheme="minorHAnsi" w:hAnsiTheme="minorHAnsi"/>
          <w:color w:val="auto"/>
          <w:szCs w:val="24"/>
        </w:rPr>
        <w:t>October 2002</w:t>
      </w:r>
      <w:r w:rsidR="00BD170B">
        <w:rPr>
          <w:rFonts w:asciiTheme="minorHAnsi" w:hAnsiTheme="minorHAnsi"/>
          <w:color w:val="auto"/>
          <w:szCs w:val="24"/>
        </w:rPr>
        <w:t>,</w:t>
      </w:r>
      <w:r w:rsidR="00C0375A">
        <w:rPr>
          <w:rFonts w:asciiTheme="minorHAnsi" w:hAnsiTheme="minorHAnsi"/>
          <w:color w:val="auto"/>
          <w:szCs w:val="24"/>
        </w:rPr>
        <w:t xml:space="preserve"> </w:t>
      </w:r>
      <w:r w:rsidR="00EC56BB">
        <w:rPr>
          <w:rFonts w:asciiTheme="minorHAnsi" w:hAnsiTheme="minorHAnsi"/>
          <w:color w:val="auto"/>
          <w:szCs w:val="24"/>
        </w:rPr>
        <w:t xml:space="preserve">CI complained of pain radiating into the left arm with intermittent numbness.  On examination, the cervical spine had “near full </w:t>
      </w:r>
      <w:r w:rsidR="00BD170B">
        <w:rPr>
          <w:rFonts w:asciiTheme="minorHAnsi" w:hAnsiTheme="minorHAnsi"/>
          <w:color w:val="auto"/>
          <w:szCs w:val="24"/>
        </w:rPr>
        <w:t>range of motion (</w:t>
      </w:r>
      <w:r w:rsidR="00EC56BB">
        <w:rPr>
          <w:rFonts w:asciiTheme="minorHAnsi" w:hAnsiTheme="minorHAnsi"/>
          <w:color w:val="auto"/>
          <w:szCs w:val="24"/>
        </w:rPr>
        <w:t>ROM</w:t>
      </w:r>
      <w:r w:rsidR="00BD170B">
        <w:rPr>
          <w:rFonts w:asciiTheme="minorHAnsi" w:hAnsiTheme="minorHAnsi"/>
          <w:color w:val="auto"/>
          <w:szCs w:val="24"/>
        </w:rPr>
        <w:t>),</w:t>
      </w:r>
      <w:r w:rsidR="00EC56BB">
        <w:rPr>
          <w:rFonts w:asciiTheme="minorHAnsi" w:hAnsiTheme="minorHAnsi"/>
          <w:color w:val="auto"/>
          <w:szCs w:val="24"/>
        </w:rPr>
        <w:t>” with intact sensation and strength of the upper extremities.  A November 6, 2002 (</w:t>
      </w:r>
      <w:r w:rsidR="00BD170B">
        <w:rPr>
          <w:rFonts w:asciiTheme="minorHAnsi" w:hAnsiTheme="minorHAnsi"/>
          <w:color w:val="auto"/>
          <w:szCs w:val="24"/>
        </w:rPr>
        <w:t>seven</w:t>
      </w:r>
      <w:r w:rsidR="00EC56BB">
        <w:rPr>
          <w:rFonts w:asciiTheme="minorHAnsi" w:hAnsiTheme="minorHAnsi"/>
          <w:color w:val="auto"/>
          <w:szCs w:val="24"/>
        </w:rPr>
        <w:t xml:space="preserve"> months before separation) spine surgery clinic note records that the “</w:t>
      </w:r>
      <w:r w:rsidR="00661ABD">
        <w:rPr>
          <w:rFonts w:asciiTheme="minorHAnsi" w:hAnsiTheme="minorHAnsi"/>
          <w:color w:val="auto"/>
          <w:szCs w:val="24"/>
        </w:rPr>
        <w:t xml:space="preserve">neck pain and </w:t>
      </w:r>
      <w:r w:rsidR="00BD170B">
        <w:rPr>
          <w:rFonts w:asciiTheme="minorHAnsi" w:hAnsiTheme="minorHAnsi"/>
          <w:color w:val="auto"/>
          <w:szCs w:val="24"/>
        </w:rPr>
        <w:t>left</w:t>
      </w:r>
      <w:r w:rsidR="00661ABD">
        <w:rPr>
          <w:rFonts w:asciiTheme="minorHAnsi" w:hAnsiTheme="minorHAnsi"/>
          <w:color w:val="auto"/>
          <w:szCs w:val="24"/>
        </w:rPr>
        <w:t xml:space="preserve"> arm pain have improved somewhat</w:t>
      </w:r>
      <w:r w:rsidR="00BD170B">
        <w:rPr>
          <w:rFonts w:asciiTheme="minorHAnsi" w:hAnsiTheme="minorHAnsi"/>
          <w:color w:val="auto"/>
          <w:szCs w:val="24"/>
        </w:rPr>
        <w:t>.</w:t>
      </w:r>
      <w:r w:rsidR="00EC56BB">
        <w:rPr>
          <w:rFonts w:asciiTheme="minorHAnsi" w:hAnsiTheme="minorHAnsi"/>
          <w:color w:val="auto"/>
          <w:szCs w:val="24"/>
        </w:rPr>
        <w:t>”  Examination was recorded as normal with normal strength and intact sensation</w:t>
      </w:r>
      <w:r w:rsidR="00BD170B">
        <w:rPr>
          <w:rFonts w:asciiTheme="minorHAnsi" w:hAnsiTheme="minorHAnsi"/>
          <w:color w:val="auto"/>
          <w:szCs w:val="24"/>
        </w:rPr>
        <w:t>,</w:t>
      </w:r>
      <w:r w:rsidR="00EC56BB">
        <w:rPr>
          <w:rFonts w:asciiTheme="minorHAnsi" w:hAnsiTheme="minorHAnsi"/>
          <w:color w:val="auto"/>
          <w:szCs w:val="24"/>
        </w:rPr>
        <w:t xml:space="preserve"> without reference to cervical spine </w:t>
      </w:r>
      <w:r w:rsidR="00BD170B">
        <w:rPr>
          <w:rFonts w:asciiTheme="minorHAnsi" w:hAnsiTheme="minorHAnsi"/>
          <w:color w:val="auto"/>
          <w:szCs w:val="24"/>
        </w:rPr>
        <w:t>ROM</w:t>
      </w:r>
      <w:r w:rsidR="00EC56BB">
        <w:rPr>
          <w:rFonts w:asciiTheme="minorHAnsi" w:hAnsiTheme="minorHAnsi"/>
          <w:color w:val="auto"/>
          <w:szCs w:val="24"/>
        </w:rPr>
        <w:t xml:space="preserve">. </w:t>
      </w:r>
      <w:r w:rsidR="003D52CE">
        <w:rPr>
          <w:rFonts w:asciiTheme="minorHAnsi" w:hAnsiTheme="minorHAnsi"/>
          <w:color w:val="auto"/>
          <w:szCs w:val="24"/>
        </w:rPr>
        <w:t xml:space="preserve"> </w:t>
      </w:r>
      <w:r w:rsidR="00EC56BB">
        <w:rPr>
          <w:rFonts w:asciiTheme="minorHAnsi" w:hAnsiTheme="minorHAnsi"/>
          <w:color w:val="auto"/>
          <w:szCs w:val="24"/>
        </w:rPr>
        <w:t xml:space="preserve">At the time of the </w:t>
      </w:r>
      <w:r w:rsidR="00661ABD">
        <w:rPr>
          <w:rFonts w:asciiTheme="minorHAnsi" w:hAnsiTheme="minorHAnsi"/>
          <w:color w:val="auto"/>
          <w:szCs w:val="24"/>
        </w:rPr>
        <w:t>C&amp;P</w:t>
      </w:r>
      <w:r w:rsidR="00EC56BB">
        <w:rPr>
          <w:rFonts w:asciiTheme="minorHAnsi" w:hAnsiTheme="minorHAnsi"/>
          <w:color w:val="auto"/>
          <w:szCs w:val="24"/>
        </w:rPr>
        <w:t xml:space="preserve"> examination, </w:t>
      </w:r>
      <w:r w:rsidR="0098337D">
        <w:rPr>
          <w:rFonts w:asciiTheme="minorHAnsi" w:hAnsiTheme="minorHAnsi"/>
          <w:color w:val="auto"/>
          <w:szCs w:val="24"/>
        </w:rPr>
        <w:t>six</w:t>
      </w:r>
      <w:r w:rsidR="00EC56BB">
        <w:rPr>
          <w:rFonts w:asciiTheme="minorHAnsi" w:hAnsiTheme="minorHAnsi"/>
          <w:color w:val="auto"/>
          <w:szCs w:val="24"/>
        </w:rPr>
        <w:t xml:space="preserve"> months before separation,</w:t>
      </w:r>
      <w:r w:rsidR="007C1521">
        <w:rPr>
          <w:rFonts w:asciiTheme="minorHAnsi" w:hAnsiTheme="minorHAnsi"/>
          <w:color w:val="auto"/>
          <w:szCs w:val="24"/>
        </w:rPr>
        <w:t xml:space="preserve"> </w:t>
      </w:r>
      <w:r w:rsidR="000A3A70">
        <w:rPr>
          <w:rFonts w:asciiTheme="minorHAnsi" w:hAnsiTheme="minorHAnsi"/>
          <w:color w:val="auto"/>
          <w:szCs w:val="24"/>
        </w:rPr>
        <w:t>t</w:t>
      </w:r>
      <w:r w:rsidR="007C1521">
        <w:rPr>
          <w:rFonts w:asciiTheme="minorHAnsi" w:hAnsiTheme="minorHAnsi"/>
          <w:color w:val="auto"/>
          <w:szCs w:val="24"/>
        </w:rPr>
        <w:t xml:space="preserve">he CI reported </w:t>
      </w:r>
      <w:r w:rsidR="0098337D">
        <w:rPr>
          <w:rFonts w:asciiTheme="minorHAnsi" w:hAnsiTheme="minorHAnsi"/>
          <w:color w:val="auto"/>
          <w:szCs w:val="24"/>
        </w:rPr>
        <w:t>ten</w:t>
      </w:r>
      <w:r w:rsidR="007C1521">
        <w:rPr>
          <w:rFonts w:asciiTheme="minorHAnsi" w:hAnsiTheme="minorHAnsi"/>
          <w:color w:val="auto"/>
          <w:szCs w:val="24"/>
        </w:rPr>
        <w:t xml:space="preserve"> months</w:t>
      </w:r>
      <w:r w:rsidR="00FD54E8">
        <w:rPr>
          <w:rFonts w:asciiTheme="minorHAnsi" w:hAnsiTheme="minorHAnsi"/>
          <w:color w:val="auto"/>
          <w:szCs w:val="24"/>
        </w:rPr>
        <w:t xml:space="preserve"> (placing onset in January 2002) </w:t>
      </w:r>
      <w:r w:rsidR="007C1521">
        <w:rPr>
          <w:rFonts w:asciiTheme="minorHAnsi" w:hAnsiTheme="minorHAnsi"/>
          <w:color w:val="auto"/>
          <w:szCs w:val="24"/>
        </w:rPr>
        <w:t xml:space="preserve">of neck pain with radicular pain down the left arm </w:t>
      </w:r>
      <w:r w:rsidR="00661ABD" w:rsidRPr="007F73D9">
        <w:rPr>
          <w:rFonts w:asciiTheme="minorHAnsi" w:hAnsiTheme="minorHAnsi"/>
          <w:color w:val="auto"/>
          <w:szCs w:val="24"/>
        </w:rPr>
        <w:t>with tingling.</w:t>
      </w:r>
      <w:r w:rsidR="007C1521">
        <w:rPr>
          <w:rFonts w:asciiTheme="minorHAnsi" w:hAnsiTheme="minorHAnsi"/>
          <w:color w:val="auto"/>
          <w:szCs w:val="24"/>
        </w:rPr>
        <w:t xml:space="preserve">  </w:t>
      </w:r>
      <w:r w:rsidR="005C4131">
        <w:rPr>
          <w:rFonts w:asciiTheme="minorHAnsi" w:hAnsiTheme="minorHAnsi"/>
          <w:color w:val="auto"/>
          <w:szCs w:val="24"/>
        </w:rPr>
        <w:t xml:space="preserve">The </w:t>
      </w:r>
      <w:r w:rsidR="007C1521">
        <w:rPr>
          <w:rFonts w:asciiTheme="minorHAnsi" w:hAnsiTheme="minorHAnsi"/>
          <w:color w:val="auto"/>
          <w:szCs w:val="24"/>
        </w:rPr>
        <w:t xml:space="preserve">CI reported that the </w:t>
      </w:r>
      <w:r w:rsidR="00661ABD" w:rsidRPr="007F73D9">
        <w:rPr>
          <w:rFonts w:asciiTheme="minorHAnsi" w:hAnsiTheme="minorHAnsi"/>
          <w:color w:val="auto"/>
          <w:szCs w:val="24"/>
        </w:rPr>
        <w:t xml:space="preserve">symptoms </w:t>
      </w:r>
      <w:r w:rsidR="007C1521">
        <w:rPr>
          <w:rFonts w:asciiTheme="minorHAnsi" w:hAnsiTheme="minorHAnsi"/>
          <w:color w:val="auto"/>
          <w:szCs w:val="24"/>
        </w:rPr>
        <w:t xml:space="preserve">were </w:t>
      </w:r>
      <w:r w:rsidR="00661ABD" w:rsidRPr="007F73D9">
        <w:rPr>
          <w:rFonts w:asciiTheme="minorHAnsi" w:hAnsiTheme="minorHAnsi"/>
          <w:color w:val="auto"/>
          <w:szCs w:val="24"/>
        </w:rPr>
        <w:t>constant with limited movement.</w:t>
      </w:r>
      <w:r w:rsidR="007C1521">
        <w:rPr>
          <w:rFonts w:asciiTheme="minorHAnsi" w:hAnsiTheme="minorHAnsi"/>
          <w:color w:val="auto"/>
          <w:szCs w:val="24"/>
        </w:rPr>
        <w:t xml:space="preserve">  </w:t>
      </w:r>
      <w:r w:rsidR="005C4131">
        <w:rPr>
          <w:rFonts w:asciiTheme="minorHAnsi" w:hAnsiTheme="minorHAnsi"/>
          <w:color w:val="auto"/>
          <w:szCs w:val="24"/>
        </w:rPr>
        <w:t xml:space="preserve">The </w:t>
      </w:r>
      <w:r w:rsidR="007C1521">
        <w:rPr>
          <w:rFonts w:asciiTheme="minorHAnsi" w:hAnsiTheme="minorHAnsi"/>
          <w:color w:val="auto"/>
          <w:szCs w:val="24"/>
        </w:rPr>
        <w:t xml:space="preserve">CI stated that </w:t>
      </w:r>
      <w:r w:rsidR="00661ABD" w:rsidRPr="007F73D9">
        <w:rPr>
          <w:rFonts w:asciiTheme="minorHAnsi" w:hAnsiTheme="minorHAnsi"/>
          <w:color w:val="auto"/>
          <w:szCs w:val="24"/>
        </w:rPr>
        <w:t xml:space="preserve">he </w:t>
      </w:r>
      <w:r w:rsidR="007C1521">
        <w:rPr>
          <w:rFonts w:asciiTheme="minorHAnsi" w:hAnsiTheme="minorHAnsi"/>
          <w:color w:val="auto"/>
          <w:szCs w:val="24"/>
        </w:rPr>
        <w:t xml:space="preserve">could not </w:t>
      </w:r>
      <w:r w:rsidR="00661ABD" w:rsidRPr="007F73D9">
        <w:rPr>
          <w:rFonts w:asciiTheme="minorHAnsi" w:hAnsiTheme="minorHAnsi"/>
          <w:color w:val="auto"/>
          <w:szCs w:val="24"/>
        </w:rPr>
        <w:t>lift or work due to the spine condition</w:t>
      </w:r>
      <w:r w:rsidR="007D2B00">
        <w:rPr>
          <w:rFonts w:asciiTheme="minorHAnsi" w:hAnsiTheme="minorHAnsi"/>
          <w:color w:val="auto"/>
          <w:szCs w:val="24"/>
        </w:rPr>
        <w:t xml:space="preserve"> (unclear if this was a global reference of lumbar and cervical spine conditions together)</w:t>
      </w:r>
      <w:r w:rsidR="00661ABD" w:rsidRPr="007F73D9">
        <w:rPr>
          <w:rFonts w:asciiTheme="minorHAnsi" w:hAnsiTheme="minorHAnsi"/>
          <w:color w:val="auto"/>
          <w:szCs w:val="24"/>
        </w:rPr>
        <w:t>.</w:t>
      </w:r>
      <w:r w:rsidR="007C1521">
        <w:rPr>
          <w:rFonts w:asciiTheme="minorHAnsi" w:hAnsiTheme="minorHAnsi"/>
          <w:color w:val="auto"/>
          <w:szCs w:val="24"/>
        </w:rPr>
        <w:t xml:space="preserve">  He reported th</w:t>
      </w:r>
      <w:r w:rsidR="00F74DB1">
        <w:rPr>
          <w:rFonts w:asciiTheme="minorHAnsi" w:hAnsiTheme="minorHAnsi"/>
          <w:color w:val="auto"/>
          <w:szCs w:val="24"/>
        </w:rPr>
        <w:t>at</w:t>
      </w:r>
      <w:r w:rsidR="007C1521">
        <w:rPr>
          <w:rFonts w:asciiTheme="minorHAnsi" w:hAnsiTheme="minorHAnsi"/>
          <w:color w:val="auto"/>
          <w:szCs w:val="24"/>
        </w:rPr>
        <w:t xml:space="preserve"> he had not </w:t>
      </w:r>
      <w:r w:rsidR="007C1521" w:rsidRPr="007F73D9">
        <w:rPr>
          <w:rFonts w:asciiTheme="minorHAnsi" w:hAnsiTheme="minorHAnsi"/>
          <w:color w:val="auto"/>
          <w:szCs w:val="24"/>
        </w:rPr>
        <w:t>require</w:t>
      </w:r>
      <w:r w:rsidR="007C1521">
        <w:rPr>
          <w:rFonts w:asciiTheme="minorHAnsi" w:hAnsiTheme="minorHAnsi"/>
          <w:color w:val="auto"/>
          <w:szCs w:val="24"/>
        </w:rPr>
        <w:t xml:space="preserve">d </w:t>
      </w:r>
      <w:r w:rsidR="007C1521" w:rsidRPr="007F73D9">
        <w:rPr>
          <w:rFonts w:asciiTheme="minorHAnsi" w:hAnsiTheme="minorHAnsi"/>
          <w:color w:val="auto"/>
          <w:szCs w:val="24"/>
        </w:rPr>
        <w:t xml:space="preserve">bed rest with treatment by </w:t>
      </w:r>
      <w:r w:rsidR="007C1521">
        <w:rPr>
          <w:rFonts w:asciiTheme="minorHAnsi" w:hAnsiTheme="minorHAnsi"/>
          <w:color w:val="auto"/>
          <w:szCs w:val="24"/>
        </w:rPr>
        <w:t>a physician for this condition</w:t>
      </w:r>
      <w:r w:rsidR="000A3A70">
        <w:rPr>
          <w:rFonts w:asciiTheme="minorHAnsi" w:hAnsiTheme="minorHAnsi"/>
          <w:color w:val="auto"/>
          <w:szCs w:val="24"/>
        </w:rPr>
        <w:t>,</w:t>
      </w:r>
      <w:r w:rsidR="007C1521">
        <w:rPr>
          <w:rFonts w:asciiTheme="minorHAnsi" w:hAnsiTheme="minorHAnsi"/>
          <w:color w:val="auto"/>
          <w:szCs w:val="24"/>
        </w:rPr>
        <w:t xml:space="preserve"> but state</w:t>
      </w:r>
      <w:r w:rsidR="000A3A70">
        <w:rPr>
          <w:rFonts w:asciiTheme="minorHAnsi" w:hAnsiTheme="minorHAnsi"/>
          <w:color w:val="auto"/>
          <w:szCs w:val="24"/>
        </w:rPr>
        <w:t>d</w:t>
      </w:r>
      <w:r w:rsidR="007C1521">
        <w:rPr>
          <w:rFonts w:asciiTheme="minorHAnsi" w:hAnsiTheme="minorHAnsi"/>
          <w:color w:val="auto"/>
          <w:szCs w:val="24"/>
        </w:rPr>
        <w:t xml:space="preserve"> </w:t>
      </w:r>
      <w:r w:rsidR="00BD170B">
        <w:rPr>
          <w:rFonts w:asciiTheme="minorHAnsi" w:hAnsiTheme="minorHAnsi"/>
          <w:color w:val="auto"/>
          <w:szCs w:val="24"/>
        </w:rPr>
        <w:t>six</w:t>
      </w:r>
      <w:r w:rsidR="007C1521">
        <w:rPr>
          <w:rFonts w:asciiTheme="minorHAnsi" w:hAnsiTheme="minorHAnsi"/>
          <w:color w:val="auto"/>
          <w:szCs w:val="24"/>
        </w:rPr>
        <w:t xml:space="preserve"> lost days of work due to the neck.</w:t>
      </w:r>
      <w:r w:rsidR="001D55C0">
        <w:rPr>
          <w:rFonts w:asciiTheme="minorHAnsi" w:hAnsiTheme="minorHAnsi"/>
          <w:color w:val="auto"/>
          <w:szCs w:val="24"/>
        </w:rPr>
        <w:t xml:space="preserve">  The examiner reported th</w:t>
      </w:r>
      <w:r w:rsidR="000A3A70">
        <w:rPr>
          <w:rFonts w:asciiTheme="minorHAnsi" w:hAnsiTheme="minorHAnsi"/>
          <w:color w:val="auto"/>
          <w:szCs w:val="24"/>
        </w:rPr>
        <w:t>at</w:t>
      </w:r>
      <w:r w:rsidR="001D55C0">
        <w:rPr>
          <w:rFonts w:asciiTheme="minorHAnsi" w:hAnsiTheme="minorHAnsi"/>
          <w:color w:val="auto"/>
          <w:szCs w:val="24"/>
        </w:rPr>
        <w:t xml:space="preserve"> there was </w:t>
      </w:r>
      <w:r w:rsidR="001D55C0" w:rsidRPr="00282831">
        <w:rPr>
          <w:rFonts w:asciiTheme="minorHAnsi" w:hAnsiTheme="minorHAnsi"/>
          <w:color w:val="auto"/>
          <w:szCs w:val="24"/>
        </w:rPr>
        <w:t>muscle spasm and radiation of pain into the left arm and hand with movement</w:t>
      </w:r>
      <w:r w:rsidR="001D55C0">
        <w:rPr>
          <w:rFonts w:asciiTheme="minorHAnsi" w:hAnsiTheme="minorHAnsi"/>
          <w:color w:val="auto"/>
          <w:szCs w:val="24"/>
        </w:rPr>
        <w:t xml:space="preserve">.  The examiner concluded there were signs of radiculopathy on the left.  </w:t>
      </w:r>
      <w:r w:rsidR="00EC56BB">
        <w:rPr>
          <w:rFonts w:asciiTheme="minorHAnsi" w:hAnsiTheme="minorHAnsi"/>
          <w:color w:val="auto"/>
          <w:szCs w:val="24"/>
        </w:rPr>
        <w:t xml:space="preserve">Goniometric </w:t>
      </w:r>
      <w:r w:rsidR="00BD170B">
        <w:rPr>
          <w:rFonts w:asciiTheme="minorHAnsi" w:hAnsiTheme="minorHAnsi"/>
          <w:color w:val="auto"/>
          <w:szCs w:val="24"/>
        </w:rPr>
        <w:t>ROM</w:t>
      </w:r>
      <w:r w:rsidR="00EC56BB">
        <w:rPr>
          <w:rFonts w:asciiTheme="minorHAnsi" w:hAnsiTheme="minorHAnsi"/>
          <w:color w:val="auto"/>
          <w:szCs w:val="24"/>
        </w:rPr>
        <w:t xml:space="preserve"> was decreased with </w:t>
      </w:r>
      <w:r w:rsidR="00EC56BB" w:rsidRPr="00282831">
        <w:rPr>
          <w:rFonts w:asciiTheme="minorHAnsi" w:hAnsiTheme="minorHAnsi"/>
          <w:color w:val="auto"/>
          <w:szCs w:val="24"/>
        </w:rPr>
        <w:t>flexion to 30°</w:t>
      </w:r>
      <w:r w:rsidR="00344D47">
        <w:rPr>
          <w:rFonts w:asciiTheme="minorHAnsi" w:hAnsiTheme="minorHAnsi"/>
          <w:color w:val="auto"/>
          <w:szCs w:val="24"/>
        </w:rPr>
        <w:t xml:space="preserve"> </w:t>
      </w:r>
      <w:r w:rsidR="00EC56BB" w:rsidRPr="00282831">
        <w:rPr>
          <w:rFonts w:asciiTheme="minorHAnsi" w:hAnsiTheme="minorHAnsi"/>
          <w:color w:val="auto"/>
          <w:szCs w:val="24"/>
        </w:rPr>
        <w:t xml:space="preserve">and combined ROM </w:t>
      </w:r>
      <w:r w:rsidR="00BD170B">
        <w:rPr>
          <w:rFonts w:asciiTheme="minorHAnsi" w:hAnsiTheme="minorHAnsi"/>
          <w:color w:val="auto"/>
          <w:szCs w:val="24"/>
        </w:rPr>
        <w:t>was</w:t>
      </w:r>
      <w:r w:rsidR="00EC56BB" w:rsidRPr="00282831">
        <w:rPr>
          <w:rFonts w:asciiTheme="minorHAnsi" w:hAnsiTheme="minorHAnsi"/>
          <w:color w:val="auto"/>
          <w:szCs w:val="24"/>
        </w:rPr>
        <w:t xml:space="preserve"> </w:t>
      </w:r>
      <w:r w:rsidR="007C1521" w:rsidRPr="00282831">
        <w:rPr>
          <w:rFonts w:asciiTheme="minorHAnsi" w:hAnsiTheme="minorHAnsi"/>
          <w:color w:val="auto"/>
          <w:szCs w:val="24"/>
        </w:rPr>
        <w:t>80°.</w:t>
      </w:r>
      <w:r w:rsidR="007C1521">
        <w:rPr>
          <w:rFonts w:asciiTheme="minorHAnsi" w:hAnsiTheme="minorHAnsi"/>
          <w:color w:val="auto"/>
          <w:szCs w:val="24"/>
        </w:rPr>
        <w:t xml:space="preserve">  There was reported pain with all motion</w:t>
      </w:r>
      <w:r w:rsidR="000A3A70">
        <w:rPr>
          <w:rFonts w:asciiTheme="minorHAnsi" w:hAnsiTheme="minorHAnsi"/>
          <w:color w:val="auto"/>
          <w:szCs w:val="24"/>
        </w:rPr>
        <w:t>,</w:t>
      </w:r>
      <w:r w:rsidR="007C1521">
        <w:rPr>
          <w:rFonts w:asciiTheme="minorHAnsi" w:hAnsiTheme="minorHAnsi"/>
          <w:color w:val="auto"/>
          <w:szCs w:val="24"/>
        </w:rPr>
        <w:t xml:space="preserve"> but no worsening with repeated mo</w:t>
      </w:r>
      <w:r w:rsidR="00FD54E8">
        <w:rPr>
          <w:rFonts w:asciiTheme="minorHAnsi" w:hAnsiTheme="minorHAnsi"/>
          <w:color w:val="auto"/>
          <w:szCs w:val="24"/>
        </w:rPr>
        <w:t>vement</w:t>
      </w:r>
      <w:r w:rsidR="007C1521">
        <w:rPr>
          <w:rFonts w:asciiTheme="minorHAnsi" w:hAnsiTheme="minorHAnsi"/>
          <w:color w:val="auto"/>
          <w:szCs w:val="24"/>
        </w:rPr>
        <w:t>.</w:t>
      </w:r>
    </w:p>
    <w:p w:rsidR="002B7CB9" w:rsidRDefault="002B7CB9" w:rsidP="00EF6A14">
      <w:pPr>
        <w:tabs>
          <w:tab w:val="left" w:pos="288"/>
          <w:tab w:val="left" w:pos="4752"/>
        </w:tabs>
        <w:spacing w:line="240" w:lineRule="exact"/>
        <w:jc w:val="both"/>
        <w:rPr>
          <w:rFonts w:asciiTheme="minorHAnsi" w:hAnsiTheme="minorHAnsi"/>
          <w:color w:val="auto"/>
          <w:szCs w:val="24"/>
        </w:rPr>
      </w:pPr>
    </w:p>
    <w:p w:rsidR="00917195" w:rsidRDefault="002B7CB9" w:rsidP="00917195">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Board agreed that the evidence of the NARSUM, MEB </w:t>
      </w:r>
      <w:r w:rsidR="005C4131">
        <w:rPr>
          <w:rFonts w:asciiTheme="minorHAnsi" w:hAnsiTheme="minorHAnsi"/>
          <w:color w:val="auto"/>
          <w:szCs w:val="24"/>
        </w:rPr>
        <w:t>H&amp;P exam</w:t>
      </w:r>
      <w:r>
        <w:rPr>
          <w:rFonts w:asciiTheme="minorHAnsi" w:hAnsiTheme="minorHAnsi"/>
          <w:color w:val="auto"/>
          <w:szCs w:val="24"/>
        </w:rPr>
        <w:t>, and November 2002 spine surgery note most nearly approximate</w:t>
      </w:r>
      <w:r w:rsidR="003D52CE">
        <w:rPr>
          <w:rFonts w:asciiTheme="minorHAnsi" w:hAnsiTheme="minorHAnsi"/>
          <w:color w:val="auto"/>
          <w:szCs w:val="24"/>
        </w:rPr>
        <w:t>d</w:t>
      </w:r>
      <w:r>
        <w:rPr>
          <w:rFonts w:asciiTheme="minorHAnsi" w:hAnsiTheme="minorHAnsi"/>
          <w:color w:val="auto"/>
          <w:szCs w:val="24"/>
        </w:rPr>
        <w:t xml:space="preserve"> slight limitation of motion supporting a 10% rating </w:t>
      </w:r>
      <w:r w:rsidR="003D52CE">
        <w:rPr>
          <w:rFonts w:asciiTheme="minorHAnsi" w:hAnsiTheme="minorHAnsi"/>
          <w:color w:val="auto"/>
          <w:szCs w:val="24"/>
        </w:rPr>
        <w:t xml:space="preserve">under the spine rules in effect at the time, </w:t>
      </w:r>
      <w:r>
        <w:rPr>
          <w:rFonts w:asciiTheme="minorHAnsi" w:hAnsiTheme="minorHAnsi"/>
          <w:color w:val="auto"/>
          <w:szCs w:val="24"/>
        </w:rPr>
        <w:t>while the VA C&amp;P examination approximate</w:t>
      </w:r>
      <w:r w:rsidR="003D52CE">
        <w:rPr>
          <w:rFonts w:asciiTheme="minorHAnsi" w:hAnsiTheme="minorHAnsi"/>
          <w:color w:val="auto"/>
          <w:szCs w:val="24"/>
        </w:rPr>
        <w:t>d</w:t>
      </w:r>
      <w:r w:rsidR="000A3A70">
        <w:rPr>
          <w:rFonts w:asciiTheme="minorHAnsi" w:hAnsiTheme="minorHAnsi"/>
          <w:color w:val="auto"/>
          <w:szCs w:val="24"/>
        </w:rPr>
        <w:t xml:space="preserve"> “</w:t>
      </w:r>
      <w:r w:rsidRPr="00282831">
        <w:rPr>
          <w:rFonts w:asciiTheme="minorHAnsi" w:hAnsiTheme="minorHAnsi"/>
          <w:color w:val="auto"/>
          <w:szCs w:val="24"/>
        </w:rPr>
        <w:t>moderate limitation of motion</w:t>
      </w:r>
      <w:r w:rsidR="000A3A70">
        <w:rPr>
          <w:rFonts w:asciiTheme="minorHAnsi" w:hAnsiTheme="minorHAnsi"/>
          <w:color w:val="auto"/>
          <w:szCs w:val="24"/>
        </w:rPr>
        <w:t>”</w:t>
      </w:r>
      <w:r w:rsidRPr="00282831">
        <w:rPr>
          <w:rFonts w:asciiTheme="minorHAnsi" w:hAnsiTheme="minorHAnsi"/>
          <w:color w:val="auto"/>
          <w:szCs w:val="24"/>
        </w:rPr>
        <w:t xml:space="preserve"> supporting a 20% rating</w:t>
      </w:r>
      <w:r w:rsidR="004579DB">
        <w:rPr>
          <w:rFonts w:asciiTheme="minorHAnsi" w:hAnsiTheme="minorHAnsi"/>
          <w:color w:val="auto"/>
          <w:szCs w:val="24"/>
        </w:rPr>
        <w:t>,</w:t>
      </w:r>
      <w:r w:rsidR="003D52CE">
        <w:rPr>
          <w:rFonts w:asciiTheme="minorHAnsi" w:hAnsiTheme="minorHAnsi"/>
          <w:color w:val="auto"/>
          <w:szCs w:val="24"/>
        </w:rPr>
        <w:t xml:space="preserve"> </w:t>
      </w:r>
      <w:r w:rsidR="004579DB" w:rsidRPr="00282831">
        <w:rPr>
          <w:rFonts w:asciiTheme="minorHAnsi" w:hAnsiTheme="minorHAnsi"/>
          <w:color w:val="auto"/>
          <w:szCs w:val="24"/>
        </w:rPr>
        <w:t>despite a 30% rating by the VA</w:t>
      </w:r>
      <w:r w:rsidR="00344D47">
        <w:rPr>
          <w:rFonts w:asciiTheme="minorHAnsi" w:hAnsiTheme="minorHAnsi"/>
          <w:color w:val="auto"/>
          <w:szCs w:val="24"/>
        </w:rPr>
        <w:t xml:space="preserve"> (the </w:t>
      </w:r>
      <w:r w:rsidR="000A3A70">
        <w:rPr>
          <w:rFonts w:asciiTheme="minorHAnsi" w:hAnsiTheme="minorHAnsi"/>
          <w:color w:val="auto"/>
          <w:szCs w:val="24"/>
        </w:rPr>
        <w:t xml:space="preserve">VA </w:t>
      </w:r>
      <w:r w:rsidR="00344D47">
        <w:rPr>
          <w:rFonts w:asciiTheme="minorHAnsi" w:hAnsiTheme="minorHAnsi"/>
          <w:color w:val="auto"/>
          <w:szCs w:val="24"/>
        </w:rPr>
        <w:t>rating decision rationale</w:t>
      </w:r>
      <w:r w:rsidR="000A3A70">
        <w:rPr>
          <w:rFonts w:asciiTheme="minorHAnsi" w:hAnsiTheme="minorHAnsi"/>
          <w:color w:val="auto"/>
          <w:szCs w:val="24"/>
        </w:rPr>
        <w:t>,</w:t>
      </w:r>
      <w:r w:rsidR="00344D47">
        <w:rPr>
          <w:rFonts w:asciiTheme="minorHAnsi" w:hAnsiTheme="minorHAnsi"/>
          <w:color w:val="auto"/>
          <w:szCs w:val="24"/>
        </w:rPr>
        <w:t xml:space="preserve"> however</w:t>
      </w:r>
      <w:r w:rsidR="000A3A70">
        <w:rPr>
          <w:rFonts w:asciiTheme="minorHAnsi" w:hAnsiTheme="minorHAnsi"/>
          <w:color w:val="auto"/>
          <w:szCs w:val="24"/>
        </w:rPr>
        <w:t>,</w:t>
      </w:r>
      <w:r w:rsidR="00344D47">
        <w:rPr>
          <w:rFonts w:asciiTheme="minorHAnsi" w:hAnsiTheme="minorHAnsi"/>
          <w:color w:val="auto"/>
          <w:szCs w:val="24"/>
        </w:rPr>
        <w:t xml:space="preserve"> indicate</w:t>
      </w:r>
      <w:r w:rsidR="000A3A70">
        <w:rPr>
          <w:rFonts w:asciiTheme="minorHAnsi" w:hAnsiTheme="minorHAnsi"/>
          <w:color w:val="auto"/>
          <w:szCs w:val="24"/>
        </w:rPr>
        <w:t>d</w:t>
      </w:r>
      <w:r w:rsidR="00344D47">
        <w:rPr>
          <w:rFonts w:asciiTheme="minorHAnsi" w:hAnsiTheme="minorHAnsi"/>
          <w:color w:val="auto"/>
          <w:szCs w:val="24"/>
        </w:rPr>
        <w:t xml:space="preserve"> a 20% rating)</w:t>
      </w:r>
      <w:r w:rsidR="004579DB">
        <w:rPr>
          <w:rFonts w:asciiTheme="minorHAnsi" w:hAnsiTheme="minorHAnsi"/>
          <w:color w:val="auto"/>
          <w:szCs w:val="24"/>
        </w:rPr>
        <w:t>.</w:t>
      </w:r>
      <w:r w:rsidR="00282831">
        <w:rPr>
          <w:rFonts w:asciiTheme="minorHAnsi" w:hAnsiTheme="minorHAnsi"/>
          <w:color w:val="auto"/>
          <w:szCs w:val="24"/>
        </w:rPr>
        <w:t xml:space="preserve">  </w:t>
      </w:r>
      <w:r w:rsidR="00755891">
        <w:rPr>
          <w:rFonts w:asciiTheme="minorHAnsi" w:hAnsiTheme="minorHAnsi"/>
          <w:color w:val="auto"/>
          <w:szCs w:val="24"/>
        </w:rPr>
        <w:t>T</w:t>
      </w:r>
      <w:r w:rsidR="00755891" w:rsidRPr="00AF2FE4">
        <w:rPr>
          <w:rFonts w:asciiTheme="minorHAnsi" w:hAnsiTheme="minorHAnsi"/>
          <w:color w:val="auto"/>
          <w:szCs w:val="24"/>
        </w:rPr>
        <w:t xml:space="preserve">he </w:t>
      </w:r>
      <w:r w:rsidR="0098337D" w:rsidRPr="00AF2FE4">
        <w:rPr>
          <w:rFonts w:asciiTheme="minorHAnsi" w:hAnsiTheme="minorHAnsi"/>
          <w:color w:val="auto"/>
          <w:szCs w:val="24"/>
        </w:rPr>
        <w:t>September 23, 2002</w:t>
      </w:r>
      <w:r w:rsidR="0098337D">
        <w:rPr>
          <w:rFonts w:asciiTheme="minorHAnsi" w:hAnsiTheme="minorHAnsi"/>
          <w:color w:val="auto"/>
          <w:szCs w:val="24"/>
        </w:rPr>
        <w:t xml:space="preserve"> </w:t>
      </w:r>
      <w:r w:rsidR="00755891" w:rsidRPr="00AF2FE4">
        <w:rPr>
          <w:rFonts w:asciiTheme="minorHAnsi" w:hAnsiTheme="minorHAnsi"/>
          <w:color w:val="auto"/>
          <w:szCs w:val="24"/>
        </w:rPr>
        <w:t xml:space="preserve">VASRD </w:t>
      </w:r>
      <w:r w:rsidR="00755891">
        <w:rPr>
          <w:rFonts w:asciiTheme="minorHAnsi" w:hAnsiTheme="minorHAnsi"/>
          <w:color w:val="auto"/>
          <w:szCs w:val="24"/>
        </w:rPr>
        <w:t xml:space="preserve">intervertebral disc syndrome (5293) </w:t>
      </w:r>
      <w:r w:rsidR="00755891" w:rsidRPr="00AF2FE4">
        <w:rPr>
          <w:rFonts w:asciiTheme="minorHAnsi" w:hAnsiTheme="minorHAnsi"/>
          <w:color w:val="auto"/>
          <w:szCs w:val="24"/>
        </w:rPr>
        <w:t>rule changes were considered</w:t>
      </w:r>
      <w:r w:rsidR="00BD170B">
        <w:rPr>
          <w:rFonts w:asciiTheme="minorHAnsi" w:hAnsiTheme="minorHAnsi"/>
          <w:color w:val="auto"/>
          <w:szCs w:val="24"/>
        </w:rPr>
        <w:t>;</w:t>
      </w:r>
      <w:r w:rsidR="00755891">
        <w:rPr>
          <w:rFonts w:asciiTheme="minorHAnsi" w:hAnsiTheme="minorHAnsi"/>
          <w:color w:val="auto"/>
          <w:szCs w:val="24"/>
        </w:rPr>
        <w:t xml:space="preserve"> however</w:t>
      </w:r>
      <w:r w:rsidR="000A3A70">
        <w:rPr>
          <w:rFonts w:asciiTheme="minorHAnsi" w:hAnsiTheme="minorHAnsi"/>
          <w:color w:val="auto"/>
          <w:szCs w:val="24"/>
        </w:rPr>
        <w:t>,</w:t>
      </w:r>
      <w:r w:rsidR="00755891">
        <w:rPr>
          <w:rFonts w:asciiTheme="minorHAnsi" w:hAnsiTheme="minorHAnsi"/>
          <w:color w:val="auto"/>
          <w:szCs w:val="24"/>
        </w:rPr>
        <w:t xml:space="preserve"> the Board concluded the minimum rating </w:t>
      </w:r>
      <w:r w:rsidR="000A3A70">
        <w:rPr>
          <w:rFonts w:asciiTheme="minorHAnsi" w:hAnsiTheme="minorHAnsi"/>
          <w:color w:val="auto"/>
          <w:szCs w:val="24"/>
        </w:rPr>
        <w:t xml:space="preserve">under that code </w:t>
      </w:r>
      <w:r w:rsidR="00755891">
        <w:rPr>
          <w:rFonts w:asciiTheme="minorHAnsi" w:hAnsiTheme="minorHAnsi"/>
          <w:color w:val="auto"/>
          <w:szCs w:val="24"/>
        </w:rPr>
        <w:t>was not attained by the evidence of any of the examinations.</w:t>
      </w:r>
      <w:r w:rsidR="009A1582">
        <w:rPr>
          <w:rFonts w:asciiTheme="minorHAnsi" w:hAnsiTheme="minorHAnsi"/>
          <w:color w:val="auto"/>
          <w:szCs w:val="24"/>
        </w:rPr>
        <w:t xml:space="preserve">  </w:t>
      </w:r>
      <w:r w:rsidR="008F30C0" w:rsidRPr="008F30C0">
        <w:rPr>
          <w:rFonts w:asciiTheme="minorHAnsi" w:hAnsiTheme="minorHAnsi"/>
          <w:color w:val="auto"/>
          <w:szCs w:val="24"/>
        </w:rPr>
        <w:t xml:space="preserve">In its assignment of probative value to </w:t>
      </w:r>
      <w:r w:rsidR="00C845FE">
        <w:rPr>
          <w:rFonts w:asciiTheme="minorHAnsi" w:hAnsiTheme="minorHAnsi"/>
          <w:color w:val="auto"/>
          <w:szCs w:val="24"/>
        </w:rPr>
        <w:t xml:space="preserve">the </w:t>
      </w:r>
      <w:r w:rsidR="008F30C0" w:rsidRPr="008F30C0">
        <w:rPr>
          <w:rFonts w:asciiTheme="minorHAnsi" w:hAnsiTheme="minorHAnsi"/>
          <w:color w:val="auto"/>
          <w:szCs w:val="24"/>
        </w:rPr>
        <w:t xml:space="preserve">disparate exams, the Board must acknowledge that VA </w:t>
      </w:r>
      <w:r w:rsidR="00755891">
        <w:rPr>
          <w:rFonts w:asciiTheme="minorHAnsi" w:hAnsiTheme="minorHAnsi"/>
          <w:color w:val="auto"/>
          <w:szCs w:val="24"/>
        </w:rPr>
        <w:t xml:space="preserve">C&amp;P </w:t>
      </w:r>
      <w:r w:rsidR="008F30C0" w:rsidRPr="008F30C0">
        <w:rPr>
          <w:rFonts w:asciiTheme="minorHAnsi" w:hAnsiTheme="minorHAnsi"/>
          <w:color w:val="auto"/>
          <w:szCs w:val="24"/>
        </w:rPr>
        <w:t xml:space="preserve">spine examinations may predispose a lowered pain threshold since the examinee is generally quite aware that </w:t>
      </w:r>
      <w:r w:rsidR="00B548B0">
        <w:rPr>
          <w:rFonts w:asciiTheme="minorHAnsi" w:hAnsiTheme="minorHAnsi"/>
          <w:color w:val="auto"/>
          <w:szCs w:val="24"/>
        </w:rPr>
        <w:t xml:space="preserve">the severity of symptoms and </w:t>
      </w:r>
      <w:r w:rsidR="008F30C0" w:rsidRPr="008F30C0">
        <w:rPr>
          <w:rFonts w:asciiTheme="minorHAnsi" w:hAnsiTheme="minorHAnsi"/>
          <w:color w:val="auto"/>
          <w:szCs w:val="24"/>
        </w:rPr>
        <w:t>pain tolerance on ROM is directly correlated with the resulting rating and financial gain.</w:t>
      </w:r>
      <w:r w:rsidR="00B548B0">
        <w:rPr>
          <w:rFonts w:asciiTheme="minorHAnsi" w:hAnsiTheme="minorHAnsi"/>
          <w:color w:val="auto"/>
          <w:szCs w:val="24"/>
        </w:rPr>
        <w:t xml:space="preserve">  </w:t>
      </w:r>
      <w:r w:rsidR="00B548B0" w:rsidRPr="008F30C0">
        <w:rPr>
          <w:rFonts w:asciiTheme="minorHAnsi" w:hAnsiTheme="minorHAnsi"/>
          <w:color w:val="auto"/>
          <w:szCs w:val="24"/>
        </w:rPr>
        <w:t xml:space="preserve">The measurement of ROM reflecting pain with motion is dependent on the </w:t>
      </w:r>
      <w:r w:rsidR="005C4131">
        <w:rPr>
          <w:rFonts w:asciiTheme="minorHAnsi" w:hAnsiTheme="minorHAnsi"/>
          <w:color w:val="auto"/>
          <w:szCs w:val="24"/>
        </w:rPr>
        <w:t>CI</w:t>
      </w:r>
      <w:r w:rsidR="00B548B0" w:rsidRPr="008F30C0">
        <w:rPr>
          <w:rFonts w:asciiTheme="minorHAnsi" w:hAnsiTheme="minorHAnsi"/>
          <w:color w:val="auto"/>
          <w:szCs w:val="24"/>
        </w:rPr>
        <w:t xml:space="preserve">’s reported pain with scant ability by the examiner to objectively confirm it. </w:t>
      </w:r>
      <w:r w:rsidR="00B548B0">
        <w:rPr>
          <w:rFonts w:asciiTheme="minorHAnsi" w:hAnsiTheme="minorHAnsi"/>
          <w:color w:val="auto"/>
          <w:szCs w:val="24"/>
        </w:rPr>
        <w:t xml:space="preserve"> </w:t>
      </w:r>
      <w:r w:rsidR="008F30C0" w:rsidRPr="008F30C0">
        <w:rPr>
          <w:rFonts w:asciiTheme="minorHAnsi" w:hAnsiTheme="minorHAnsi"/>
          <w:color w:val="auto"/>
          <w:szCs w:val="24"/>
        </w:rPr>
        <w:t>Upon deliberation</w:t>
      </w:r>
      <w:r w:rsidR="00BD170B">
        <w:rPr>
          <w:rFonts w:asciiTheme="minorHAnsi" w:hAnsiTheme="minorHAnsi"/>
          <w:color w:val="auto"/>
          <w:szCs w:val="24"/>
        </w:rPr>
        <w:t>,</w:t>
      </w:r>
      <w:r w:rsidR="008F30C0" w:rsidRPr="008F30C0">
        <w:rPr>
          <w:rFonts w:asciiTheme="minorHAnsi" w:hAnsiTheme="minorHAnsi"/>
          <w:color w:val="auto"/>
          <w:szCs w:val="24"/>
        </w:rPr>
        <w:t xml:space="preserve"> the Board agreed in this case that the </w:t>
      </w:r>
      <w:r w:rsidR="008F30C0" w:rsidRPr="00282831">
        <w:rPr>
          <w:rFonts w:asciiTheme="minorHAnsi" w:hAnsiTheme="minorHAnsi"/>
          <w:color w:val="auto"/>
          <w:szCs w:val="24"/>
        </w:rPr>
        <w:t xml:space="preserve">MEB </w:t>
      </w:r>
      <w:r w:rsidR="005C4131">
        <w:rPr>
          <w:rFonts w:asciiTheme="minorHAnsi" w:hAnsiTheme="minorHAnsi"/>
          <w:color w:val="auto"/>
          <w:szCs w:val="24"/>
        </w:rPr>
        <w:t>H&amp;P</w:t>
      </w:r>
      <w:r w:rsidR="00B548B0" w:rsidRPr="00282831">
        <w:rPr>
          <w:rFonts w:asciiTheme="minorHAnsi" w:hAnsiTheme="minorHAnsi"/>
          <w:color w:val="auto"/>
          <w:szCs w:val="24"/>
        </w:rPr>
        <w:t xml:space="preserve"> </w:t>
      </w:r>
      <w:r w:rsidR="008F30C0" w:rsidRPr="00282831">
        <w:rPr>
          <w:rFonts w:asciiTheme="minorHAnsi" w:hAnsiTheme="minorHAnsi"/>
          <w:color w:val="auto"/>
          <w:szCs w:val="24"/>
        </w:rPr>
        <w:t>exam was more consistent with outpatient notes, more reflective of the anticipated severity suggested by the clinical pathology</w:t>
      </w:r>
      <w:r w:rsidR="005C4131">
        <w:rPr>
          <w:rFonts w:asciiTheme="minorHAnsi" w:hAnsiTheme="minorHAnsi"/>
          <w:color w:val="auto"/>
          <w:szCs w:val="24"/>
        </w:rPr>
        <w:t>,</w:t>
      </w:r>
      <w:r w:rsidR="008F30C0" w:rsidRPr="00282831">
        <w:rPr>
          <w:rFonts w:asciiTheme="minorHAnsi" w:hAnsiTheme="minorHAnsi"/>
          <w:color w:val="auto"/>
          <w:szCs w:val="24"/>
        </w:rPr>
        <w:t xml:space="preserve"> and less vulnerable to the undue influence just elaborated</w:t>
      </w:r>
      <w:r w:rsidR="008F30C0" w:rsidRPr="008F30C0">
        <w:rPr>
          <w:rFonts w:asciiTheme="minorHAnsi" w:hAnsiTheme="minorHAnsi"/>
          <w:color w:val="auto"/>
          <w:szCs w:val="24"/>
        </w:rPr>
        <w:t>.</w:t>
      </w:r>
      <w:r w:rsidR="00917195">
        <w:rPr>
          <w:rFonts w:asciiTheme="minorHAnsi" w:hAnsiTheme="minorHAnsi"/>
          <w:color w:val="auto"/>
          <w:szCs w:val="24"/>
        </w:rPr>
        <w:t xml:space="preserve">  </w:t>
      </w:r>
      <w:r w:rsidR="008F30C0" w:rsidRPr="008F30C0">
        <w:rPr>
          <w:rFonts w:asciiTheme="minorHAnsi" w:hAnsiTheme="minorHAnsi"/>
          <w:color w:val="auto"/>
          <w:szCs w:val="24"/>
        </w:rPr>
        <w:t>The Board therefore reli</w:t>
      </w:r>
      <w:r w:rsidR="00B00F2A">
        <w:rPr>
          <w:rFonts w:asciiTheme="minorHAnsi" w:hAnsiTheme="minorHAnsi"/>
          <w:color w:val="auto"/>
          <w:szCs w:val="24"/>
        </w:rPr>
        <w:t>ed</w:t>
      </w:r>
      <w:r w:rsidR="008F30C0" w:rsidRPr="008F30C0">
        <w:rPr>
          <w:rFonts w:asciiTheme="minorHAnsi" w:hAnsiTheme="minorHAnsi"/>
          <w:color w:val="auto"/>
          <w:szCs w:val="24"/>
        </w:rPr>
        <w:t xml:space="preserve"> </w:t>
      </w:r>
      <w:r w:rsidR="00FD54E8">
        <w:rPr>
          <w:rFonts w:asciiTheme="minorHAnsi" w:hAnsiTheme="minorHAnsi"/>
          <w:color w:val="auto"/>
          <w:szCs w:val="24"/>
        </w:rPr>
        <w:t xml:space="preserve">primarily </w:t>
      </w:r>
      <w:r w:rsidR="008F30C0" w:rsidRPr="008F30C0">
        <w:rPr>
          <w:rFonts w:asciiTheme="minorHAnsi" w:hAnsiTheme="minorHAnsi"/>
          <w:color w:val="auto"/>
          <w:szCs w:val="24"/>
        </w:rPr>
        <w:t xml:space="preserve">on the MEB </w:t>
      </w:r>
      <w:r w:rsidR="003D52CE">
        <w:rPr>
          <w:rFonts w:asciiTheme="minorHAnsi" w:hAnsiTheme="minorHAnsi"/>
          <w:color w:val="auto"/>
          <w:szCs w:val="24"/>
        </w:rPr>
        <w:t xml:space="preserve">evidence </w:t>
      </w:r>
      <w:r w:rsidR="008F30C0" w:rsidRPr="008F30C0">
        <w:rPr>
          <w:rFonts w:asciiTheme="minorHAnsi" w:hAnsiTheme="minorHAnsi"/>
          <w:color w:val="auto"/>
          <w:szCs w:val="24"/>
        </w:rPr>
        <w:t xml:space="preserve">and does not find adequate reasonable doubt in the CI’s favor for recommending a higher rating for the </w:t>
      </w:r>
      <w:r w:rsidR="00B548B0" w:rsidRPr="008F30C0">
        <w:rPr>
          <w:rFonts w:asciiTheme="minorHAnsi" w:hAnsiTheme="minorHAnsi"/>
          <w:color w:val="auto"/>
          <w:szCs w:val="24"/>
        </w:rPr>
        <w:t xml:space="preserve">cervical spine </w:t>
      </w:r>
      <w:r w:rsidR="00B548B0">
        <w:rPr>
          <w:rFonts w:asciiTheme="minorHAnsi" w:hAnsiTheme="minorHAnsi"/>
          <w:color w:val="auto"/>
          <w:szCs w:val="24"/>
        </w:rPr>
        <w:t xml:space="preserve">multi-level </w:t>
      </w:r>
      <w:r w:rsidR="00B548B0" w:rsidRPr="008F30C0">
        <w:rPr>
          <w:rFonts w:asciiTheme="minorHAnsi" w:hAnsiTheme="minorHAnsi"/>
          <w:color w:val="auto"/>
          <w:szCs w:val="24"/>
        </w:rPr>
        <w:t>degenerative disk disease</w:t>
      </w:r>
      <w:r w:rsidR="00B548B0">
        <w:rPr>
          <w:rFonts w:asciiTheme="minorHAnsi" w:hAnsiTheme="minorHAnsi"/>
          <w:color w:val="auto"/>
          <w:szCs w:val="24"/>
        </w:rPr>
        <w:t xml:space="preserve"> </w:t>
      </w:r>
      <w:r w:rsidR="008F30C0" w:rsidRPr="008F30C0">
        <w:rPr>
          <w:rFonts w:asciiTheme="minorHAnsi" w:hAnsiTheme="minorHAnsi"/>
          <w:color w:val="auto"/>
          <w:szCs w:val="24"/>
        </w:rPr>
        <w:t>condition</w:t>
      </w:r>
      <w:r w:rsidR="00FD54E8">
        <w:rPr>
          <w:rFonts w:asciiTheme="minorHAnsi" w:hAnsiTheme="minorHAnsi"/>
          <w:color w:val="auto"/>
          <w:szCs w:val="24"/>
        </w:rPr>
        <w:t>.</w:t>
      </w:r>
    </w:p>
    <w:p w:rsidR="00917195" w:rsidRDefault="00917195" w:rsidP="00CE1739">
      <w:pPr>
        <w:tabs>
          <w:tab w:val="left" w:pos="288"/>
          <w:tab w:val="left" w:pos="4752"/>
        </w:tabs>
        <w:spacing w:line="240" w:lineRule="exact"/>
        <w:jc w:val="both"/>
        <w:rPr>
          <w:rFonts w:asciiTheme="minorHAnsi" w:hAnsiTheme="minorHAnsi"/>
          <w:color w:val="auto"/>
          <w:szCs w:val="24"/>
        </w:rPr>
      </w:pPr>
    </w:p>
    <w:p w:rsidR="00DA6B45" w:rsidRDefault="008F30C0" w:rsidP="008F30C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lastRenderedPageBreak/>
        <w:t>The Board next considered whether the associated left cervical radiculopathy was separately unfitting and ratable.</w:t>
      </w:r>
      <w:r w:rsidR="00DA6B45">
        <w:rPr>
          <w:rFonts w:asciiTheme="minorHAnsi" w:hAnsiTheme="minorHAnsi"/>
          <w:color w:val="auto"/>
          <w:szCs w:val="24"/>
        </w:rPr>
        <w:t xml:space="preserve">  </w:t>
      </w:r>
      <w:r w:rsidRPr="008F30C0">
        <w:rPr>
          <w:rFonts w:asciiTheme="minorHAnsi" w:hAnsiTheme="minorHAnsi"/>
          <w:color w:val="auto"/>
          <w:szCs w:val="24"/>
        </w:rPr>
        <w:t>The Board’s main charge</w:t>
      </w:r>
      <w:r w:rsidR="005C4131">
        <w:rPr>
          <w:rFonts w:asciiTheme="minorHAnsi" w:hAnsiTheme="minorHAnsi"/>
          <w:color w:val="auto"/>
          <w:szCs w:val="24"/>
        </w:rPr>
        <w:t>,</w:t>
      </w:r>
      <w:r w:rsidRPr="008F30C0">
        <w:rPr>
          <w:rFonts w:asciiTheme="minorHAnsi" w:hAnsiTheme="minorHAnsi"/>
          <w:color w:val="auto"/>
          <w:szCs w:val="24"/>
        </w:rPr>
        <w:t xml:space="preserve"> </w:t>
      </w:r>
      <w:r w:rsidR="00B548B0">
        <w:rPr>
          <w:rFonts w:asciiTheme="minorHAnsi" w:hAnsiTheme="minorHAnsi"/>
          <w:color w:val="auto"/>
          <w:szCs w:val="24"/>
        </w:rPr>
        <w:t xml:space="preserve">with </w:t>
      </w:r>
      <w:r w:rsidRPr="008F30C0">
        <w:rPr>
          <w:rFonts w:asciiTheme="minorHAnsi" w:hAnsiTheme="minorHAnsi"/>
          <w:color w:val="auto"/>
          <w:szCs w:val="24"/>
        </w:rPr>
        <w:t>respect to this condition</w:t>
      </w:r>
      <w:r w:rsidR="005C4131">
        <w:rPr>
          <w:rFonts w:asciiTheme="minorHAnsi" w:hAnsiTheme="minorHAnsi"/>
          <w:color w:val="auto"/>
          <w:szCs w:val="24"/>
        </w:rPr>
        <w:t>,</w:t>
      </w:r>
      <w:r w:rsidRPr="008F30C0">
        <w:rPr>
          <w:rFonts w:asciiTheme="minorHAnsi" w:hAnsiTheme="minorHAnsi"/>
          <w:color w:val="auto"/>
          <w:szCs w:val="24"/>
        </w:rPr>
        <w:t xml:space="preserve"> is an assessment of the appropriateness of the PEB’s fitness adjudication.</w:t>
      </w:r>
      <w:r w:rsidR="00F034D5">
        <w:rPr>
          <w:rFonts w:asciiTheme="minorHAnsi" w:hAnsiTheme="minorHAnsi"/>
          <w:color w:val="auto"/>
          <w:szCs w:val="24"/>
        </w:rPr>
        <w:t xml:space="preserve">  </w:t>
      </w:r>
      <w:r w:rsidR="00DA6B45">
        <w:rPr>
          <w:rFonts w:asciiTheme="minorHAnsi" w:hAnsiTheme="minorHAnsi"/>
          <w:color w:val="auto"/>
          <w:szCs w:val="24"/>
        </w:rPr>
        <w:t xml:space="preserve">The evidence pertaining to cervical radiculopathy has already been summarized and reviewed above.  The Board noted the absence of objective findings of sensory loss, loss of strength or reflex changes consistent with </w:t>
      </w:r>
      <w:r w:rsidR="000A3A70">
        <w:rPr>
          <w:rFonts w:asciiTheme="minorHAnsi" w:hAnsiTheme="minorHAnsi"/>
          <w:color w:val="auto"/>
          <w:szCs w:val="24"/>
        </w:rPr>
        <w:t xml:space="preserve">a </w:t>
      </w:r>
      <w:r w:rsidR="00DA6B45">
        <w:rPr>
          <w:rFonts w:asciiTheme="minorHAnsi" w:hAnsiTheme="minorHAnsi"/>
          <w:color w:val="auto"/>
          <w:szCs w:val="24"/>
        </w:rPr>
        <w:t>radiculopathy</w:t>
      </w:r>
      <w:r w:rsidR="000A3A70">
        <w:rPr>
          <w:rFonts w:asciiTheme="minorHAnsi" w:hAnsiTheme="minorHAnsi"/>
          <w:color w:val="auto"/>
          <w:szCs w:val="24"/>
        </w:rPr>
        <w:t xml:space="preserve"> that would impact duty performance</w:t>
      </w:r>
      <w:r w:rsidR="00755891">
        <w:rPr>
          <w:rFonts w:asciiTheme="minorHAnsi" w:hAnsiTheme="minorHAnsi"/>
          <w:color w:val="auto"/>
          <w:szCs w:val="24"/>
        </w:rPr>
        <w:t xml:space="preserve">. </w:t>
      </w:r>
      <w:r w:rsidR="00282831">
        <w:rPr>
          <w:rFonts w:asciiTheme="minorHAnsi" w:hAnsiTheme="minorHAnsi"/>
          <w:color w:val="auto"/>
          <w:szCs w:val="24"/>
        </w:rPr>
        <w:t xml:space="preserve"> </w:t>
      </w:r>
      <w:r w:rsidR="00755891">
        <w:rPr>
          <w:rFonts w:asciiTheme="minorHAnsi" w:hAnsiTheme="minorHAnsi"/>
          <w:color w:val="auto"/>
          <w:szCs w:val="24"/>
        </w:rPr>
        <w:t>T</w:t>
      </w:r>
      <w:r w:rsidR="00DA6B45">
        <w:rPr>
          <w:rFonts w:asciiTheme="minorHAnsi" w:hAnsiTheme="minorHAnsi"/>
          <w:color w:val="auto"/>
          <w:szCs w:val="24"/>
        </w:rPr>
        <w:t>he marked increase in symptoms at the time of the C&amp;P com</w:t>
      </w:r>
      <w:r w:rsidR="00755891">
        <w:rPr>
          <w:rFonts w:asciiTheme="minorHAnsi" w:hAnsiTheme="minorHAnsi"/>
          <w:color w:val="auto"/>
          <w:szCs w:val="24"/>
        </w:rPr>
        <w:t>pared with prior examinations was discussed above</w:t>
      </w:r>
      <w:r w:rsidR="005C4131">
        <w:rPr>
          <w:rFonts w:asciiTheme="minorHAnsi" w:hAnsiTheme="minorHAnsi"/>
          <w:color w:val="auto"/>
          <w:szCs w:val="24"/>
        </w:rPr>
        <w:t>,</w:t>
      </w:r>
      <w:r w:rsidR="00755891">
        <w:rPr>
          <w:rFonts w:asciiTheme="minorHAnsi" w:hAnsiTheme="minorHAnsi"/>
          <w:color w:val="auto"/>
          <w:szCs w:val="24"/>
        </w:rPr>
        <w:t xml:space="preserve"> with respect to probative value.  </w:t>
      </w:r>
      <w:r w:rsidR="00DA6B45">
        <w:rPr>
          <w:rFonts w:asciiTheme="minorHAnsi" w:hAnsiTheme="minorHAnsi"/>
          <w:color w:val="auto"/>
          <w:szCs w:val="24"/>
        </w:rPr>
        <w:t xml:space="preserve">The </w:t>
      </w:r>
      <w:r w:rsidR="00755891">
        <w:rPr>
          <w:rFonts w:asciiTheme="minorHAnsi" w:hAnsiTheme="minorHAnsi"/>
          <w:color w:val="auto"/>
          <w:szCs w:val="24"/>
        </w:rPr>
        <w:t xml:space="preserve">Board noted the </w:t>
      </w:r>
      <w:r w:rsidR="00BD170B">
        <w:rPr>
          <w:rFonts w:asciiTheme="minorHAnsi" w:hAnsiTheme="minorHAnsi"/>
          <w:color w:val="auto"/>
          <w:szCs w:val="24"/>
        </w:rPr>
        <w:t>c</w:t>
      </w:r>
      <w:r w:rsidR="00DA6B45">
        <w:rPr>
          <w:rFonts w:asciiTheme="minorHAnsi" w:hAnsiTheme="minorHAnsi"/>
          <w:color w:val="auto"/>
          <w:szCs w:val="24"/>
        </w:rPr>
        <w:t>ommander’s</w:t>
      </w:r>
      <w:r w:rsidR="000A3A70">
        <w:rPr>
          <w:rFonts w:asciiTheme="minorHAnsi" w:hAnsiTheme="minorHAnsi"/>
          <w:color w:val="auto"/>
          <w:szCs w:val="24"/>
        </w:rPr>
        <w:t xml:space="preserve"> </w:t>
      </w:r>
      <w:r w:rsidR="00DA6B45">
        <w:rPr>
          <w:rFonts w:asciiTheme="minorHAnsi" w:hAnsiTheme="minorHAnsi"/>
          <w:color w:val="auto"/>
          <w:szCs w:val="24"/>
        </w:rPr>
        <w:t>statement</w:t>
      </w:r>
      <w:r w:rsidR="00BD170B">
        <w:rPr>
          <w:rFonts w:asciiTheme="minorHAnsi" w:hAnsiTheme="minorHAnsi"/>
          <w:color w:val="auto"/>
          <w:szCs w:val="24"/>
        </w:rPr>
        <w:t xml:space="preserve"> of</w:t>
      </w:r>
      <w:r w:rsidR="00DA6B45">
        <w:rPr>
          <w:rFonts w:asciiTheme="minorHAnsi" w:hAnsiTheme="minorHAnsi"/>
          <w:color w:val="auto"/>
          <w:szCs w:val="24"/>
        </w:rPr>
        <w:t xml:space="preserve"> December 23, 2002 did not differentiate between the CI’s back condition</w:t>
      </w:r>
      <w:r w:rsidR="00B548B0">
        <w:rPr>
          <w:rFonts w:asciiTheme="minorHAnsi" w:hAnsiTheme="minorHAnsi"/>
          <w:color w:val="auto"/>
          <w:szCs w:val="24"/>
        </w:rPr>
        <w:t xml:space="preserve">, neck pain or arm pain </w:t>
      </w:r>
      <w:r w:rsidR="00DA6B45">
        <w:rPr>
          <w:rFonts w:asciiTheme="minorHAnsi" w:hAnsiTheme="minorHAnsi"/>
          <w:color w:val="auto"/>
          <w:szCs w:val="24"/>
        </w:rPr>
        <w:t>with regard to limitation</w:t>
      </w:r>
      <w:r w:rsidR="00307773">
        <w:rPr>
          <w:rFonts w:asciiTheme="minorHAnsi" w:hAnsiTheme="minorHAnsi"/>
          <w:color w:val="auto"/>
          <w:szCs w:val="24"/>
        </w:rPr>
        <w:t>s</w:t>
      </w:r>
      <w:r w:rsidR="00DA6B45">
        <w:rPr>
          <w:rFonts w:asciiTheme="minorHAnsi" w:hAnsiTheme="minorHAnsi"/>
          <w:color w:val="auto"/>
          <w:szCs w:val="24"/>
        </w:rPr>
        <w:t xml:space="preserve"> in the physically demanding aspects of </w:t>
      </w:r>
      <w:r w:rsidR="00307773">
        <w:rPr>
          <w:rFonts w:asciiTheme="minorHAnsi" w:hAnsiTheme="minorHAnsi"/>
          <w:color w:val="auto"/>
          <w:szCs w:val="24"/>
        </w:rPr>
        <w:t>the CI’s</w:t>
      </w:r>
      <w:r w:rsidR="00DA6B45">
        <w:rPr>
          <w:rFonts w:asciiTheme="minorHAnsi" w:hAnsiTheme="minorHAnsi"/>
          <w:color w:val="auto"/>
          <w:szCs w:val="24"/>
        </w:rPr>
        <w:t xml:space="preserve"> job.  </w:t>
      </w:r>
      <w:r w:rsidRPr="008F30C0">
        <w:rPr>
          <w:rFonts w:asciiTheme="minorHAnsi" w:hAnsiTheme="minorHAnsi"/>
          <w:color w:val="auto"/>
          <w:szCs w:val="24"/>
        </w:rPr>
        <w:t xml:space="preserve">After due deliberation and in consideration of the totality of the evidence, the Board </w:t>
      </w:r>
      <w:r w:rsidRPr="00282831">
        <w:rPr>
          <w:rFonts w:asciiTheme="minorHAnsi" w:hAnsiTheme="minorHAnsi"/>
          <w:color w:val="auto"/>
          <w:szCs w:val="24"/>
        </w:rPr>
        <w:t xml:space="preserve">cannot find adequate justification for recommending the </w:t>
      </w:r>
      <w:r w:rsidR="00DA6B45" w:rsidRPr="00282831">
        <w:rPr>
          <w:rFonts w:asciiTheme="minorHAnsi" w:hAnsiTheme="minorHAnsi"/>
          <w:color w:val="auto"/>
          <w:szCs w:val="24"/>
        </w:rPr>
        <w:t xml:space="preserve">left cervical radiculopathy </w:t>
      </w:r>
      <w:r w:rsidRPr="00282831">
        <w:rPr>
          <w:rFonts w:asciiTheme="minorHAnsi" w:hAnsiTheme="minorHAnsi"/>
          <w:color w:val="auto"/>
          <w:szCs w:val="24"/>
        </w:rPr>
        <w:t>as additionally unfitting</w:t>
      </w:r>
      <w:r w:rsidRPr="008F30C0">
        <w:rPr>
          <w:rFonts w:asciiTheme="minorHAnsi" w:hAnsiTheme="minorHAnsi"/>
          <w:color w:val="auto"/>
          <w:szCs w:val="24"/>
        </w:rPr>
        <w:t xml:space="preserve"> for separation rating. </w:t>
      </w:r>
    </w:p>
    <w:p w:rsidR="00C845FE" w:rsidRDefault="00C845FE" w:rsidP="000A3A70">
      <w:pPr>
        <w:tabs>
          <w:tab w:val="left" w:pos="288"/>
          <w:tab w:val="left" w:pos="4752"/>
        </w:tabs>
        <w:spacing w:line="240" w:lineRule="exact"/>
        <w:jc w:val="both"/>
        <w:rPr>
          <w:rFonts w:asciiTheme="minorHAnsi" w:hAnsiTheme="minorHAnsi"/>
          <w:color w:val="auto"/>
          <w:szCs w:val="24"/>
          <w:u w:val="single"/>
        </w:rPr>
      </w:pPr>
    </w:p>
    <w:p w:rsidR="00D3412F" w:rsidRDefault="005274C7" w:rsidP="000A3A70">
      <w:pPr>
        <w:tabs>
          <w:tab w:val="left" w:pos="288"/>
          <w:tab w:val="left" w:pos="4752"/>
        </w:tabs>
        <w:spacing w:line="240" w:lineRule="exact"/>
        <w:jc w:val="both"/>
        <w:rPr>
          <w:rFonts w:asciiTheme="minorHAnsi" w:hAnsiTheme="minorHAnsi"/>
          <w:color w:val="auto"/>
          <w:szCs w:val="24"/>
        </w:rPr>
      </w:pPr>
      <w:r w:rsidRPr="00860755">
        <w:rPr>
          <w:rFonts w:asciiTheme="minorHAnsi" w:hAnsiTheme="minorHAnsi"/>
          <w:color w:val="auto"/>
          <w:szCs w:val="24"/>
          <w:u w:val="single"/>
        </w:rPr>
        <w:t>Back</w:t>
      </w:r>
      <w:r w:rsidR="00CE1739">
        <w:rPr>
          <w:rFonts w:asciiTheme="minorHAnsi" w:hAnsiTheme="minorHAnsi"/>
          <w:color w:val="auto"/>
          <w:szCs w:val="24"/>
          <w:u w:val="single"/>
        </w:rPr>
        <w:t xml:space="preserve"> Condition with </w:t>
      </w:r>
      <w:r w:rsidR="00860755" w:rsidRPr="00860755">
        <w:rPr>
          <w:rFonts w:asciiTheme="minorHAnsi" w:hAnsiTheme="minorHAnsi"/>
          <w:color w:val="auto"/>
          <w:szCs w:val="24"/>
          <w:u w:val="single"/>
        </w:rPr>
        <w:t xml:space="preserve">Lumbar </w:t>
      </w:r>
      <w:r w:rsidR="00917C7D">
        <w:rPr>
          <w:rFonts w:asciiTheme="minorHAnsi" w:hAnsiTheme="minorHAnsi"/>
          <w:color w:val="auto"/>
          <w:szCs w:val="24"/>
          <w:u w:val="single"/>
        </w:rPr>
        <w:t>R</w:t>
      </w:r>
      <w:r w:rsidR="00860755" w:rsidRPr="00860755">
        <w:rPr>
          <w:rFonts w:asciiTheme="minorHAnsi" w:hAnsiTheme="minorHAnsi"/>
          <w:color w:val="auto"/>
          <w:szCs w:val="24"/>
          <w:u w:val="single"/>
        </w:rPr>
        <w:t>adiculopathy</w:t>
      </w:r>
      <w:r w:rsidR="001919DD">
        <w:rPr>
          <w:rFonts w:asciiTheme="minorHAnsi" w:hAnsiTheme="minorHAnsi"/>
          <w:color w:val="auto"/>
          <w:szCs w:val="24"/>
          <w:u w:val="single"/>
        </w:rPr>
        <w:t>.</w:t>
      </w:r>
      <w:r w:rsidR="00AF2FE4" w:rsidRPr="004579DB">
        <w:rPr>
          <w:rFonts w:asciiTheme="minorHAnsi" w:hAnsiTheme="minorHAnsi"/>
          <w:color w:val="auto"/>
          <w:szCs w:val="24"/>
        </w:rPr>
        <w:t xml:space="preserve">  </w:t>
      </w:r>
      <w:r w:rsidR="00B00F2A">
        <w:rPr>
          <w:rFonts w:asciiTheme="minorHAnsi" w:hAnsiTheme="minorHAnsi"/>
          <w:color w:val="auto"/>
          <w:szCs w:val="24"/>
        </w:rPr>
        <w:t xml:space="preserve">Four of the PEB diagnoses determined to be not unfitting </w:t>
      </w:r>
      <w:r w:rsidR="00307773">
        <w:rPr>
          <w:rFonts w:asciiTheme="minorHAnsi" w:hAnsiTheme="minorHAnsi"/>
          <w:color w:val="auto"/>
          <w:szCs w:val="24"/>
        </w:rPr>
        <w:t xml:space="preserve">(Category III) </w:t>
      </w:r>
      <w:r w:rsidR="00B00F2A">
        <w:rPr>
          <w:rFonts w:asciiTheme="minorHAnsi" w:hAnsiTheme="minorHAnsi"/>
          <w:color w:val="auto"/>
          <w:szCs w:val="24"/>
        </w:rPr>
        <w:t xml:space="preserve">pertained to CI’s low back condition: </w:t>
      </w:r>
      <w:r w:rsidR="004579DB">
        <w:rPr>
          <w:rFonts w:asciiTheme="minorHAnsi" w:hAnsiTheme="minorHAnsi"/>
          <w:color w:val="auto"/>
          <w:szCs w:val="24"/>
        </w:rPr>
        <w:t xml:space="preserve"> </w:t>
      </w:r>
      <w:r w:rsidR="00B00F2A">
        <w:rPr>
          <w:rFonts w:asciiTheme="minorHAnsi" w:hAnsiTheme="minorHAnsi"/>
          <w:color w:val="auto"/>
          <w:szCs w:val="24"/>
        </w:rPr>
        <w:t xml:space="preserve">Degenerative </w:t>
      </w:r>
      <w:r w:rsidR="00BD170B">
        <w:rPr>
          <w:rFonts w:asciiTheme="minorHAnsi" w:hAnsiTheme="minorHAnsi"/>
          <w:color w:val="auto"/>
          <w:szCs w:val="24"/>
        </w:rPr>
        <w:t>l</w:t>
      </w:r>
      <w:r w:rsidR="00B00F2A">
        <w:rPr>
          <w:rFonts w:asciiTheme="minorHAnsi" w:hAnsiTheme="minorHAnsi"/>
          <w:color w:val="auto"/>
          <w:szCs w:val="24"/>
        </w:rPr>
        <w:t xml:space="preserve">umbar </w:t>
      </w:r>
      <w:r w:rsidR="00BD170B">
        <w:rPr>
          <w:rFonts w:asciiTheme="minorHAnsi" w:hAnsiTheme="minorHAnsi"/>
          <w:color w:val="auto"/>
          <w:szCs w:val="24"/>
        </w:rPr>
        <w:t>d</w:t>
      </w:r>
      <w:r w:rsidR="00B00F2A">
        <w:rPr>
          <w:rFonts w:asciiTheme="minorHAnsi" w:hAnsiTheme="minorHAnsi"/>
          <w:color w:val="auto"/>
          <w:szCs w:val="24"/>
        </w:rPr>
        <w:t>isk disease at L4-5</w:t>
      </w:r>
      <w:r w:rsidR="00BD170B">
        <w:rPr>
          <w:rFonts w:asciiTheme="minorHAnsi" w:hAnsiTheme="minorHAnsi"/>
          <w:color w:val="auto"/>
          <w:szCs w:val="24"/>
        </w:rPr>
        <w:t>,</w:t>
      </w:r>
      <w:r w:rsidR="00B00F2A">
        <w:rPr>
          <w:rFonts w:asciiTheme="minorHAnsi" w:hAnsiTheme="minorHAnsi"/>
          <w:color w:val="auto"/>
          <w:szCs w:val="24"/>
        </w:rPr>
        <w:t xml:space="preserve"> status post L4-5 </w:t>
      </w:r>
      <w:proofErr w:type="spellStart"/>
      <w:r w:rsidR="00B00F2A">
        <w:rPr>
          <w:rFonts w:asciiTheme="minorHAnsi" w:hAnsiTheme="minorHAnsi"/>
          <w:color w:val="auto"/>
          <w:szCs w:val="24"/>
        </w:rPr>
        <w:t>diskectomy</w:t>
      </w:r>
      <w:proofErr w:type="spellEnd"/>
      <w:r w:rsidR="00B00F2A">
        <w:rPr>
          <w:rFonts w:asciiTheme="minorHAnsi" w:hAnsiTheme="minorHAnsi"/>
          <w:color w:val="auto"/>
          <w:szCs w:val="24"/>
        </w:rPr>
        <w:t xml:space="preserve">, decompression and </w:t>
      </w:r>
      <w:proofErr w:type="spellStart"/>
      <w:r w:rsidR="00B00F2A">
        <w:rPr>
          <w:rFonts w:asciiTheme="minorHAnsi" w:hAnsiTheme="minorHAnsi"/>
          <w:color w:val="auto"/>
          <w:szCs w:val="24"/>
        </w:rPr>
        <w:t>posterolateral</w:t>
      </w:r>
      <w:proofErr w:type="spellEnd"/>
      <w:r w:rsidR="00B00F2A">
        <w:rPr>
          <w:rFonts w:asciiTheme="minorHAnsi" w:hAnsiTheme="minorHAnsi"/>
          <w:color w:val="auto"/>
          <w:szCs w:val="24"/>
        </w:rPr>
        <w:t xml:space="preserve"> </w:t>
      </w:r>
      <w:proofErr w:type="spellStart"/>
      <w:r w:rsidR="00B00F2A">
        <w:rPr>
          <w:rFonts w:asciiTheme="minorHAnsi" w:hAnsiTheme="minorHAnsi"/>
          <w:color w:val="auto"/>
          <w:szCs w:val="24"/>
        </w:rPr>
        <w:t>interbody</w:t>
      </w:r>
      <w:proofErr w:type="spellEnd"/>
      <w:r w:rsidR="00B00F2A">
        <w:rPr>
          <w:rFonts w:asciiTheme="minorHAnsi" w:hAnsiTheme="minorHAnsi"/>
          <w:color w:val="auto"/>
          <w:szCs w:val="24"/>
        </w:rPr>
        <w:t xml:space="preserve"> fusion</w:t>
      </w:r>
      <w:r w:rsidR="00BD170B">
        <w:rPr>
          <w:rFonts w:asciiTheme="minorHAnsi" w:hAnsiTheme="minorHAnsi"/>
          <w:color w:val="auto"/>
          <w:szCs w:val="24"/>
        </w:rPr>
        <w:t>,</w:t>
      </w:r>
      <w:r w:rsidR="00B00F2A">
        <w:rPr>
          <w:rFonts w:asciiTheme="minorHAnsi" w:hAnsiTheme="minorHAnsi"/>
          <w:color w:val="auto"/>
          <w:szCs w:val="24"/>
        </w:rPr>
        <w:t xml:space="preserve"> </w:t>
      </w:r>
      <w:r w:rsidR="00BD170B">
        <w:rPr>
          <w:rFonts w:asciiTheme="minorHAnsi" w:hAnsiTheme="minorHAnsi"/>
          <w:color w:val="auto"/>
          <w:szCs w:val="24"/>
        </w:rPr>
        <w:t>h</w:t>
      </w:r>
      <w:r w:rsidR="00B00F2A">
        <w:rPr>
          <w:rFonts w:asciiTheme="minorHAnsi" w:hAnsiTheme="minorHAnsi"/>
          <w:color w:val="auto"/>
          <w:szCs w:val="24"/>
        </w:rPr>
        <w:t xml:space="preserve">istory of lumbar </w:t>
      </w:r>
      <w:proofErr w:type="spellStart"/>
      <w:r w:rsidR="00B00F2A">
        <w:rPr>
          <w:rFonts w:asciiTheme="minorHAnsi" w:hAnsiTheme="minorHAnsi"/>
          <w:color w:val="auto"/>
          <w:szCs w:val="24"/>
        </w:rPr>
        <w:t>spondylolisthesis</w:t>
      </w:r>
      <w:proofErr w:type="spellEnd"/>
      <w:r w:rsidR="00B00F2A">
        <w:rPr>
          <w:rFonts w:asciiTheme="minorHAnsi" w:hAnsiTheme="minorHAnsi"/>
          <w:color w:val="auto"/>
          <w:szCs w:val="24"/>
        </w:rPr>
        <w:t xml:space="preserve"> and </w:t>
      </w:r>
      <w:proofErr w:type="spellStart"/>
      <w:r w:rsidR="00B00F2A">
        <w:rPr>
          <w:rFonts w:asciiTheme="minorHAnsi" w:hAnsiTheme="minorHAnsi"/>
          <w:color w:val="auto"/>
          <w:szCs w:val="24"/>
        </w:rPr>
        <w:t>spondylolysis</w:t>
      </w:r>
      <w:proofErr w:type="spellEnd"/>
      <w:r w:rsidR="00BD170B">
        <w:rPr>
          <w:rFonts w:asciiTheme="minorHAnsi" w:hAnsiTheme="minorHAnsi"/>
          <w:color w:val="auto"/>
          <w:szCs w:val="24"/>
        </w:rPr>
        <w:t>,</w:t>
      </w:r>
      <w:r w:rsidR="00B00F2A">
        <w:rPr>
          <w:rFonts w:asciiTheme="minorHAnsi" w:hAnsiTheme="minorHAnsi"/>
          <w:color w:val="auto"/>
          <w:szCs w:val="24"/>
        </w:rPr>
        <w:t xml:space="preserve"> and </w:t>
      </w:r>
      <w:r w:rsidR="00917C7D">
        <w:rPr>
          <w:rFonts w:asciiTheme="minorHAnsi" w:hAnsiTheme="minorHAnsi"/>
          <w:color w:val="auto"/>
          <w:szCs w:val="24"/>
        </w:rPr>
        <w:t>c</w:t>
      </w:r>
      <w:r w:rsidR="00B00F2A">
        <w:rPr>
          <w:rFonts w:asciiTheme="minorHAnsi" w:hAnsiTheme="minorHAnsi"/>
          <w:color w:val="auto"/>
          <w:szCs w:val="24"/>
        </w:rPr>
        <w:t>hronic mechanical low back pain.</w:t>
      </w:r>
      <w:r w:rsidR="00E07FD3">
        <w:rPr>
          <w:rFonts w:asciiTheme="minorHAnsi" w:hAnsiTheme="minorHAnsi"/>
          <w:color w:val="auto"/>
          <w:szCs w:val="24"/>
        </w:rPr>
        <w:t xml:space="preserve">  </w:t>
      </w:r>
      <w:r w:rsidR="000101F7" w:rsidRPr="008F30C0">
        <w:rPr>
          <w:rFonts w:asciiTheme="minorHAnsi" w:hAnsiTheme="minorHAnsi"/>
          <w:color w:val="auto"/>
          <w:szCs w:val="24"/>
        </w:rPr>
        <w:t>The Board’s main charge</w:t>
      </w:r>
      <w:r w:rsidR="005C4131">
        <w:rPr>
          <w:rFonts w:asciiTheme="minorHAnsi" w:hAnsiTheme="minorHAnsi"/>
          <w:color w:val="auto"/>
          <w:szCs w:val="24"/>
        </w:rPr>
        <w:t>,</w:t>
      </w:r>
      <w:r w:rsidR="000101F7" w:rsidRPr="008F30C0">
        <w:rPr>
          <w:rFonts w:asciiTheme="minorHAnsi" w:hAnsiTheme="minorHAnsi"/>
          <w:color w:val="auto"/>
          <w:szCs w:val="24"/>
        </w:rPr>
        <w:t xml:space="preserve"> </w:t>
      </w:r>
      <w:r w:rsidR="000101F7">
        <w:rPr>
          <w:rFonts w:asciiTheme="minorHAnsi" w:hAnsiTheme="minorHAnsi"/>
          <w:color w:val="auto"/>
          <w:szCs w:val="24"/>
        </w:rPr>
        <w:t xml:space="preserve">with </w:t>
      </w:r>
      <w:r w:rsidR="000101F7" w:rsidRPr="008F30C0">
        <w:rPr>
          <w:rFonts w:asciiTheme="minorHAnsi" w:hAnsiTheme="minorHAnsi"/>
          <w:color w:val="auto"/>
          <w:szCs w:val="24"/>
        </w:rPr>
        <w:t>respect to this condition</w:t>
      </w:r>
      <w:r w:rsidR="005C4131">
        <w:rPr>
          <w:rFonts w:asciiTheme="minorHAnsi" w:hAnsiTheme="minorHAnsi"/>
          <w:color w:val="auto"/>
          <w:szCs w:val="24"/>
        </w:rPr>
        <w:t>,</w:t>
      </w:r>
      <w:r w:rsidR="000101F7" w:rsidRPr="008F30C0">
        <w:rPr>
          <w:rFonts w:asciiTheme="minorHAnsi" w:hAnsiTheme="minorHAnsi"/>
          <w:color w:val="auto"/>
          <w:szCs w:val="24"/>
        </w:rPr>
        <w:t xml:space="preserve"> is an assessment of the appropriateness of the PEB’s fitness adjudication.</w:t>
      </w:r>
      <w:r w:rsidR="000101F7">
        <w:rPr>
          <w:rFonts w:asciiTheme="minorHAnsi" w:hAnsiTheme="minorHAnsi"/>
          <w:color w:val="auto"/>
          <w:szCs w:val="24"/>
        </w:rPr>
        <w:t xml:space="preserve">  </w:t>
      </w:r>
      <w:r w:rsidR="00755891">
        <w:rPr>
          <w:rFonts w:asciiTheme="minorHAnsi" w:hAnsiTheme="minorHAnsi"/>
          <w:color w:val="auto"/>
          <w:szCs w:val="24"/>
        </w:rPr>
        <w:t>The evidence of the record pertaining to the back condition and lumbar radiculopathy include the same documents previously listed.</w:t>
      </w:r>
      <w:r w:rsidR="00282831">
        <w:rPr>
          <w:rFonts w:asciiTheme="minorHAnsi" w:hAnsiTheme="minorHAnsi"/>
          <w:color w:val="auto"/>
          <w:szCs w:val="24"/>
        </w:rPr>
        <w:t xml:space="preserve">  </w:t>
      </w:r>
      <w:r w:rsidR="000101F7" w:rsidRPr="000101F7">
        <w:rPr>
          <w:rFonts w:asciiTheme="minorHAnsi" w:hAnsiTheme="minorHAnsi"/>
          <w:color w:val="auto"/>
          <w:szCs w:val="24"/>
        </w:rPr>
        <w:t xml:space="preserve">CI had </w:t>
      </w:r>
      <w:r w:rsidR="000101F7">
        <w:rPr>
          <w:rFonts w:asciiTheme="minorHAnsi" w:hAnsiTheme="minorHAnsi"/>
          <w:color w:val="auto"/>
          <w:szCs w:val="24"/>
        </w:rPr>
        <w:t xml:space="preserve">chronic low back pain associated with pain radiating into </w:t>
      </w:r>
      <w:r w:rsidR="000101F7" w:rsidRPr="00A92D2F">
        <w:rPr>
          <w:rFonts w:asciiTheme="minorHAnsi" w:hAnsiTheme="minorHAnsi"/>
          <w:color w:val="auto"/>
          <w:szCs w:val="24"/>
        </w:rPr>
        <w:t>his right</w:t>
      </w:r>
      <w:r w:rsidR="000101F7">
        <w:rPr>
          <w:rFonts w:asciiTheme="minorHAnsi" w:hAnsiTheme="minorHAnsi"/>
          <w:color w:val="auto"/>
          <w:szCs w:val="24"/>
        </w:rPr>
        <w:t xml:space="preserve"> leg</w:t>
      </w:r>
      <w:r w:rsidR="00401926">
        <w:rPr>
          <w:rFonts w:asciiTheme="minorHAnsi" w:hAnsiTheme="minorHAnsi"/>
          <w:color w:val="auto"/>
          <w:szCs w:val="24"/>
        </w:rPr>
        <w:t xml:space="preserve"> associated with i</w:t>
      </w:r>
      <w:r w:rsidR="000101F7">
        <w:rPr>
          <w:rFonts w:asciiTheme="minorHAnsi" w:hAnsiTheme="minorHAnsi"/>
          <w:color w:val="auto"/>
          <w:szCs w:val="24"/>
        </w:rPr>
        <w:t>maging</w:t>
      </w:r>
      <w:r w:rsidR="00401926">
        <w:rPr>
          <w:rFonts w:asciiTheme="minorHAnsi" w:hAnsiTheme="minorHAnsi"/>
          <w:color w:val="auto"/>
          <w:szCs w:val="24"/>
        </w:rPr>
        <w:t xml:space="preserve"> findings of </w:t>
      </w:r>
      <w:r w:rsidR="000101F7">
        <w:rPr>
          <w:rFonts w:asciiTheme="minorHAnsi" w:hAnsiTheme="minorHAnsi"/>
          <w:color w:val="auto"/>
          <w:szCs w:val="24"/>
        </w:rPr>
        <w:t>degenerative dis</w:t>
      </w:r>
      <w:r w:rsidR="00344D47">
        <w:rPr>
          <w:rFonts w:asciiTheme="minorHAnsi" w:hAnsiTheme="minorHAnsi"/>
          <w:color w:val="auto"/>
          <w:szCs w:val="24"/>
        </w:rPr>
        <w:t>k</w:t>
      </w:r>
      <w:r w:rsidR="000101F7">
        <w:rPr>
          <w:rFonts w:asciiTheme="minorHAnsi" w:hAnsiTheme="minorHAnsi"/>
          <w:color w:val="auto"/>
          <w:szCs w:val="24"/>
        </w:rPr>
        <w:t xml:space="preserve"> disease with bulging disk at L4-5.  After failing conservative therapy, he underwen</w:t>
      </w:r>
      <w:r w:rsidR="00D3412F">
        <w:rPr>
          <w:rFonts w:asciiTheme="minorHAnsi" w:hAnsiTheme="minorHAnsi"/>
          <w:color w:val="auto"/>
          <w:szCs w:val="24"/>
        </w:rPr>
        <w:t>t</w:t>
      </w:r>
      <w:r w:rsidR="00BD170B">
        <w:rPr>
          <w:rFonts w:asciiTheme="minorHAnsi" w:hAnsiTheme="minorHAnsi"/>
          <w:color w:val="auto"/>
          <w:szCs w:val="24"/>
        </w:rPr>
        <w:t xml:space="preserve"> a</w:t>
      </w:r>
      <w:r w:rsidR="00D3412F">
        <w:rPr>
          <w:rFonts w:asciiTheme="minorHAnsi" w:hAnsiTheme="minorHAnsi"/>
          <w:color w:val="auto"/>
          <w:szCs w:val="24"/>
        </w:rPr>
        <w:t xml:space="preserve"> </w:t>
      </w:r>
      <w:proofErr w:type="spellStart"/>
      <w:r w:rsidR="00D3412F">
        <w:rPr>
          <w:rFonts w:asciiTheme="minorHAnsi" w:hAnsiTheme="minorHAnsi"/>
          <w:color w:val="auto"/>
          <w:szCs w:val="24"/>
        </w:rPr>
        <w:t>diskectomy</w:t>
      </w:r>
      <w:proofErr w:type="spellEnd"/>
      <w:r w:rsidR="00D3412F">
        <w:rPr>
          <w:rFonts w:asciiTheme="minorHAnsi" w:hAnsiTheme="minorHAnsi"/>
          <w:color w:val="auto"/>
          <w:szCs w:val="24"/>
        </w:rPr>
        <w:t xml:space="preserve"> in February 2002.  Recurrent s</w:t>
      </w:r>
      <w:r w:rsidR="000101F7">
        <w:rPr>
          <w:rFonts w:asciiTheme="minorHAnsi" w:hAnsiTheme="minorHAnsi"/>
          <w:color w:val="auto"/>
          <w:szCs w:val="24"/>
        </w:rPr>
        <w:t xml:space="preserve">ymptoms </w:t>
      </w:r>
      <w:r w:rsidR="00D3412F">
        <w:rPr>
          <w:rFonts w:asciiTheme="minorHAnsi" w:hAnsiTheme="minorHAnsi"/>
          <w:color w:val="auto"/>
          <w:szCs w:val="24"/>
        </w:rPr>
        <w:t xml:space="preserve">unresponsive to non-surgical treatment </w:t>
      </w:r>
      <w:r w:rsidR="000101F7">
        <w:rPr>
          <w:rFonts w:asciiTheme="minorHAnsi" w:hAnsiTheme="minorHAnsi"/>
          <w:color w:val="auto"/>
          <w:szCs w:val="24"/>
        </w:rPr>
        <w:t xml:space="preserve">prompted a </w:t>
      </w:r>
      <w:r w:rsidR="000101F7" w:rsidRPr="00282831">
        <w:rPr>
          <w:rFonts w:asciiTheme="minorHAnsi" w:hAnsiTheme="minorHAnsi"/>
          <w:color w:val="auto"/>
          <w:szCs w:val="24"/>
        </w:rPr>
        <w:t>second lumbar spine surgery</w:t>
      </w:r>
      <w:r w:rsidR="000101F7">
        <w:rPr>
          <w:rFonts w:asciiTheme="minorHAnsi" w:hAnsiTheme="minorHAnsi"/>
          <w:color w:val="auto"/>
          <w:szCs w:val="24"/>
        </w:rPr>
        <w:t xml:space="preserve"> in May 2002 (decompression and fusion).</w:t>
      </w:r>
      <w:r w:rsidR="00D3412F">
        <w:rPr>
          <w:rFonts w:asciiTheme="minorHAnsi" w:hAnsiTheme="minorHAnsi"/>
          <w:color w:val="auto"/>
          <w:szCs w:val="24"/>
        </w:rPr>
        <w:t xml:space="preserve">  </w:t>
      </w:r>
      <w:r w:rsidR="000101F7">
        <w:rPr>
          <w:rFonts w:asciiTheme="minorHAnsi" w:hAnsiTheme="minorHAnsi"/>
          <w:color w:val="auto"/>
          <w:szCs w:val="24"/>
        </w:rPr>
        <w:t xml:space="preserve">The spine surgery NARSUM reported that since the May 2002 surgery there had been gradual improvement in mechanical low back pain and resolution of </w:t>
      </w:r>
      <w:r w:rsidR="000101F7" w:rsidRPr="00A92D2F">
        <w:rPr>
          <w:rFonts w:asciiTheme="minorHAnsi" w:hAnsiTheme="minorHAnsi"/>
          <w:color w:val="auto"/>
          <w:szCs w:val="24"/>
        </w:rPr>
        <w:t>right</w:t>
      </w:r>
      <w:r w:rsidR="000101F7">
        <w:rPr>
          <w:rFonts w:asciiTheme="minorHAnsi" w:hAnsiTheme="minorHAnsi"/>
          <w:color w:val="auto"/>
          <w:szCs w:val="24"/>
        </w:rPr>
        <w:t xml:space="preserve"> sciatica (lumbar radiculopathy).  On examination, lower extremity strength was normal, reflexes were intact, and there were no sensory deficits.</w:t>
      </w:r>
      <w:r w:rsidR="00601031">
        <w:rPr>
          <w:rFonts w:asciiTheme="minorHAnsi" w:hAnsiTheme="minorHAnsi"/>
          <w:color w:val="auto"/>
          <w:szCs w:val="24"/>
        </w:rPr>
        <w:t xml:space="preserve">  The MEB </w:t>
      </w:r>
      <w:r w:rsidR="005C4131">
        <w:rPr>
          <w:rFonts w:asciiTheme="minorHAnsi" w:hAnsiTheme="minorHAnsi"/>
          <w:color w:val="auto"/>
          <w:szCs w:val="24"/>
        </w:rPr>
        <w:t xml:space="preserve">H&amp;P </w:t>
      </w:r>
      <w:r w:rsidR="00601031">
        <w:rPr>
          <w:rFonts w:asciiTheme="minorHAnsi" w:hAnsiTheme="minorHAnsi"/>
          <w:color w:val="auto"/>
          <w:szCs w:val="24"/>
        </w:rPr>
        <w:t xml:space="preserve">exam recorded </w:t>
      </w:r>
      <w:r w:rsidR="00601031" w:rsidRPr="00282831">
        <w:rPr>
          <w:rFonts w:asciiTheme="minorHAnsi" w:hAnsiTheme="minorHAnsi"/>
          <w:color w:val="auto"/>
          <w:szCs w:val="24"/>
        </w:rPr>
        <w:t>moderate</w:t>
      </w:r>
      <w:r w:rsidR="00BD170B">
        <w:rPr>
          <w:rFonts w:asciiTheme="minorHAnsi" w:hAnsiTheme="minorHAnsi"/>
          <w:color w:val="auto"/>
          <w:szCs w:val="24"/>
        </w:rPr>
        <w:t>ly</w:t>
      </w:r>
      <w:r w:rsidR="00601031" w:rsidRPr="00282831">
        <w:rPr>
          <w:rFonts w:asciiTheme="minorHAnsi" w:hAnsiTheme="minorHAnsi"/>
          <w:color w:val="auto"/>
          <w:szCs w:val="24"/>
        </w:rPr>
        <w:t xml:space="preserve"> reduced </w:t>
      </w:r>
      <w:r w:rsidR="00BD170B">
        <w:rPr>
          <w:rFonts w:asciiTheme="minorHAnsi" w:hAnsiTheme="minorHAnsi"/>
          <w:color w:val="auto"/>
          <w:szCs w:val="24"/>
        </w:rPr>
        <w:t>ROM</w:t>
      </w:r>
      <w:r w:rsidR="00401926">
        <w:rPr>
          <w:rFonts w:asciiTheme="minorHAnsi" w:hAnsiTheme="minorHAnsi"/>
          <w:color w:val="auto"/>
          <w:szCs w:val="24"/>
        </w:rPr>
        <w:t>;</w:t>
      </w:r>
      <w:r w:rsidR="00601031">
        <w:rPr>
          <w:rFonts w:asciiTheme="minorHAnsi" w:hAnsiTheme="minorHAnsi"/>
          <w:color w:val="auto"/>
          <w:szCs w:val="24"/>
        </w:rPr>
        <w:t xml:space="preserve"> </w:t>
      </w:r>
      <w:r w:rsidR="00BD170B">
        <w:rPr>
          <w:rFonts w:asciiTheme="minorHAnsi" w:hAnsiTheme="minorHAnsi"/>
          <w:color w:val="auto"/>
          <w:szCs w:val="24"/>
        </w:rPr>
        <w:t xml:space="preserve">the </w:t>
      </w:r>
      <w:r w:rsidR="00601031">
        <w:rPr>
          <w:rFonts w:asciiTheme="minorHAnsi" w:hAnsiTheme="minorHAnsi"/>
          <w:color w:val="auto"/>
          <w:szCs w:val="24"/>
        </w:rPr>
        <w:t xml:space="preserve">CI was able to flex enough to get his hands to his knees.  There were no lumbar radicular signs or symptoms at that time.  The November 2002 spine surgery encounter note recorded that the low back pain was “now </w:t>
      </w:r>
      <w:r w:rsidR="00601031" w:rsidRPr="00282831">
        <w:rPr>
          <w:rFonts w:asciiTheme="minorHAnsi" w:hAnsiTheme="minorHAnsi"/>
          <w:color w:val="auto"/>
          <w:szCs w:val="24"/>
        </w:rPr>
        <w:t>reduced to chronic LBP, though not as severe as pre-op</w:t>
      </w:r>
      <w:r w:rsidR="00601031">
        <w:rPr>
          <w:rFonts w:asciiTheme="minorHAnsi" w:hAnsiTheme="minorHAnsi"/>
          <w:color w:val="auto"/>
          <w:szCs w:val="24"/>
        </w:rPr>
        <w:t>…No further sharp, persistent radicular leg pain</w:t>
      </w:r>
      <w:r w:rsidR="00BD170B">
        <w:rPr>
          <w:rFonts w:asciiTheme="minorHAnsi" w:hAnsiTheme="minorHAnsi"/>
          <w:color w:val="auto"/>
          <w:szCs w:val="24"/>
        </w:rPr>
        <w:t>.</w:t>
      </w:r>
      <w:r w:rsidR="00601031">
        <w:rPr>
          <w:rFonts w:asciiTheme="minorHAnsi" w:hAnsiTheme="minorHAnsi"/>
          <w:color w:val="auto"/>
          <w:szCs w:val="24"/>
        </w:rPr>
        <w:t>”</w:t>
      </w:r>
      <w:r w:rsidR="00BD170B">
        <w:rPr>
          <w:rFonts w:asciiTheme="minorHAnsi" w:hAnsiTheme="minorHAnsi"/>
          <w:color w:val="auto"/>
          <w:szCs w:val="24"/>
        </w:rPr>
        <w:t xml:space="preserve"> </w:t>
      </w:r>
      <w:r w:rsidR="00601031">
        <w:rPr>
          <w:rFonts w:asciiTheme="minorHAnsi" w:hAnsiTheme="minorHAnsi"/>
          <w:color w:val="auto"/>
          <w:szCs w:val="24"/>
        </w:rPr>
        <w:t xml:space="preserve"> Examination again demonstrated normal strength, intact sensation, and </w:t>
      </w:r>
      <w:r w:rsidR="00B00F2A">
        <w:rPr>
          <w:rFonts w:asciiTheme="minorHAnsi" w:hAnsiTheme="minorHAnsi"/>
          <w:color w:val="auto"/>
          <w:szCs w:val="24"/>
        </w:rPr>
        <w:t xml:space="preserve">no </w:t>
      </w:r>
      <w:r w:rsidR="00601031">
        <w:rPr>
          <w:rFonts w:asciiTheme="minorHAnsi" w:hAnsiTheme="minorHAnsi"/>
          <w:color w:val="auto"/>
          <w:szCs w:val="24"/>
        </w:rPr>
        <w:t>clinical signs of radiculopathy.  A November 20</w:t>
      </w:r>
      <w:r w:rsidR="00D3412F">
        <w:rPr>
          <w:rFonts w:asciiTheme="minorHAnsi" w:hAnsiTheme="minorHAnsi"/>
          <w:color w:val="auto"/>
          <w:szCs w:val="24"/>
        </w:rPr>
        <w:t>,</w:t>
      </w:r>
      <w:r w:rsidR="00601031">
        <w:rPr>
          <w:rFonts w:asciiTheme="minorHAnsi" w:hAnsiTheme="minorHAnsi"/>
          <w:color w:val="auto"/>
          <w:szCs w:val="24"/>
        </w:rPr>
        <w:t xml:space="preserve"> 2002 primary care clinic entry recorded chronic pain and stiffness of the low back with “no lumbar radicular symptoms</w:t>
      </w:r>
      <w:r w:rsidR="00BD170B">
        <w:rPr>
          <w:rFonts w:asciiTheme="minorHAnsi" w:hAnsiTheme="minorHAnsi"/>
          <w:color w:val="auto"/>
          <w:szCs w:val="24"/>
        </w:rPr>
        <w:t>.</w:t>
      </w:r>
      <w:r w:rsidR="00601031">
        <w:rPr>
          <w:rFonts w:asciiTheme="minorHAnsi" w:hAnsiTheme="minorHAnsi"/>
          <w:color w:val="auto"/>
          <w:szCs w:val="24"/>
        </w:rPr>
        <w:t>”  On examination</w:t>
      </w:r>
      <w:r w:rsidR="00BD170B">
        <w:rPr>
          <w:rFonts w:asciiTheme="minorHAnsi" w:hAnsiTheme="minorHAnsi"/>
          <w:color w:val="auto"/>
          <w:szCs w:val="24"/>
        </w:rPr>
        <w:t>,</w:t>
      </w:r>
      <w:r w:rsidR="00601031">
        <w:rPr>
          <w:rFonts w:asciiTheme="minorHAnsi" w:hAnsiTheme="minorHAnsi"/>
          <w:color w:val="auto"/>
          <w:szCs w:val="24"/>
        </w:rPr>
        <w:t xml:space="preserve"> there was normal lower extremity strength and absence of radicular signs.  R</w:t>
      </w:r>
      <w:r w:rsidR="00BD170B">
        <w:rPr>
          <w:rFonts w:asciiTheme="minorHAnsi" w:hAnsiTheme="minorHAnsi"/>
          <w:color w:val="auto"/>
          <w:szCs w:val="24"/>
        </w:rPr>
        <w:t>OM</w:t>
      </w:r>
      <w:r w:rsidR="00601031">
        <w:rPr>
          <w:rFonts w:asciiTheme="minorHAnsi" w:hAnsiTheme="minorHAnsi"/>
          <w:color w:val="auto"/>
          <w:szCs w:val="24"/>
        </w:rPr>
        <w:t xml:space="preserve"> was </w:t>
      </w:r>
      <w:r w:rsidR="00D3412F">
        <w:rPr>
          <w:rFonts w:asciiTheme="minorHAnsi" w:hAnsiTheme="minorHAnsi"/>
          <w:color w:val="auto"/>
          <w:szCs w:val="24"/>
        </w:rPr>
        <w:t xml:space="preserve">again </w:t>
      </w:r>
      <w:r w:rsidR="00601031">
        <w:rPr>
          <w:rFonts w:asciiTheme="minorHAnsi" w:hAnsiTheme="minorHAnsi"/>
          <w:color w:val="auto"/>
          <w:szCs w:val="24"/>
        </w:rPr>
        <w:t>moderately reduced (hands</w:t>
      </w:r>
      <w:r w:rsidR="005C4131">
        <w:rPr>
          <w:rFonts w:asciiTheme="minorHAnsi" w:hAnsiTheme="minorHAnsi"/>
          <w:color w:val="auto"/>
          <w:szCs w:val="24"/>
        </w:rPr>
        <w:t>-</w:t>
      </w:r>
      <w:r w:rsidR="00601031">
        <w:rPr>
          <w:rFonts w:asciiTheme="minorHAnsi" w:hAnsiTheme="minorHAnsi"/>
          <w:color w:val="auto"/>
          <w:szCs w:val="24"/>
        </w:rPr>
        <w:t>to</w:t>
      </w:r>
      <w:r w:rsidR="005C4131">
        <w:rPr>
          <w:rFonts w:asciiTheme="minorHAnsi" w:hAnsiTheme="minorHAnsi"/>
          <w:color w:val="auto"/>
          <w:szCs w:val="24"/>
        </w:rPr>
        <w:t>-</w:t>
      </w:r>
      <w:r w:rsidR="00601031">
        <w:rPr>
          <w:rFonts w:asciiTheme="minorHAnsi" w:hAnsiTheme="minorHAnsi"/>
          <w:color w:val="auto"/>
          <w:szCs w:val="24"/>
        </w:rPr>
        <w:t>knees)</w:t>
      </w:r>
      <w:r w:rsidR="00BD170B">
        <w:rPr>
          <w:rFonts w:asciiTheme="minorHAnsi" w:hAnsiTheme="minorHAnsi"/>
          <w:color w:val="auto"/>
          <w:szCs w:val="24"/>
        </w:rPr>
        <w:t>,</w:t>
      </w:r>
      <w:r w:rsidR="00B00F2A">
        <w:rPr>
          <w:rFonts w:asciiTheme="minorHAnsi" w:hAnsiTheme="minorHAnsi"/>
          <w:color w:val="auto"/>
          <w:szCs w:val="24"/>
        </w:rPr>
        <w:t xml:space="preserve"> consistent with the MEB </w:t>
      </w:r>
      <w:r w:rsidR="005C4131">
        <w:rPr>
          <w:rFonts w:asciiTheme="minorHAnsi" w:hAnsiTheme="minorHAnsi"/>
          <w:color w:val="auto"/>
          <w:szCs w:val="24"/>
        </w:rPr>
        <w:t xml:space="preserve">H&amp;P </w:t>
      </w:r>
      <w:r w:rsidR="00B00F2A">
        <w:rPr>
          <w:rFonts w:asciiTheme="minorHAnsi" w:hAnsiTheme="minorHAnsi"/>
          <w:color w:val="auto"/>
          <w:szCs w:val="24"/>
        </w:rPr>
        <w:t>exam</w:t>
      </w:r>
      <w:r w:rsidR="00601031">
        <w:rPr>
          <w:rFonts w:asciiTheme="minorHAnsi" w:hAnsiTheme="minorHAnsi"/>
          <w:color w:val="auto"/>
          <w:szCs w:val="24"/>
        </w:rPr>
        <w:t>.</w:t>
      </w:r>
      <w:r w:rsidR="00003D2E">
        <w:rPr>
          <w:rFonts w:asciiTheme="minorHAnsi" w:hAnsiTheme="minorHAnsi"/>
          <w:color w:val="auto"/>
          <w:szCs w:val="24"/>
        </w:rPr>
        <w:t xml:space="preserve">  </w:t>
      </w:r>
      <w:r w:rsidR="00601031">
        <w:rPr>
          <w:rFonts w:asciiTheme="minorHAnsi" w:hAnsiTheme="minorHAnsi"/>
          <w:color w:val="auto"/>
          <w:szCs w:val="24"/>
        </w:rPr>
        <w:t xml:space="preserve">At the time of the VA C&amp;P examination, CI reported chronic low back pain </w:t>
      </w:r>
      <w:r w:rsidR="00696F03">
        <w:rPr>
          <w:rFonts w:asciiTheme="minorHAnsi" w:hAnsiTheme="minorHAnsi"/>
          <w:color w:val="auto"/>
          <w:szCs w:val="24"/>
        </w:rPr>
        <w:t xml:space="preserve">with radicular pain into the legs </w:t>
      </w:r>
      <w:r w:rsidR="00601031">
        <w:rPr>
          <w:rFonts w:asciiTheme="minorHAnsi" w:hAnsiTheme="minorHAnsi"/>
          <w:color w:val="auto"/>
          <w:szCs w:val="24"/>
        </w:rPr>
        <w:t xml:space="preserve">interfering with </w:t>
      </w:r>
      <w:r w:rsidR="00696F03">
        <w:rPr>
          <w:rFonts w:asciiTheme="minorHAnsi" w:hAnsiTheme="minorHAnsi"/>
          <w:color w:val="auto"/>
          <w:szCs w:val="24"/>
        </w:rPr>
        <w:t xml:space="preserve">physical activity including walking, standing, climbing stairs, sitting, lifting, and mowing the lawn.  He reported difficulty getting dressed </w:t>
      </w:r>
      <w:r w:rsidR="00D3412F">
        <w:rPr>
          <w:rFonts w:asciiTheme="minorHAnsi" w:hAnsiTheme="minorHAnsi"/>
          <w:color w:val="auto"/>
          <w:szCs w:val="24"/>
        </w:rPr>
        <w:t xml:space="preserve">due </w:t>
      </w:r>
      <w:r w:rsidR="00696F03">
        <w:rPr>
          <w:rFonts w:asciiTheme="minorHAnsi" w:hAnsiTheme="minorHAnsi"/>
          <w:color w:val="auto"/>
          <w:szCs w:val="24"/>
        </w:rPr>
        <w:t>to problems bending over.  CI report that</w:t>
      </w:r>
      <w:r w:rsidR="00BD170B">
        <w:rPr>
          <w:rFonts w:asciiTheme="minorHAnsi" w:hAnsiTheme="minorHAnsi"/>
          <w:color w:val="auto"/>
          <w:szCs w:val="24"/>
        </w:rPr>
        <w:t>,</w:t>
      </w:r>
      <w:r w:rsidR="00696F03">
        <w:rPr>
          <w:rFonts w:asciiTheme="minorHAnsi" w:hAnsiTheme="minorHAnsi"/>
          <w:color w:val="auto"/>
          <w:szCs w:val="24"/>
        </w:rPr>
        <w:t xml:space="preserve"> “He </w:t>
      </w:r>
      <w:r w:rsidR="00601031" w:rsidRPr="00282831">
        <w:rPr>
          <w:rFonts w:asciiTheme="minorHAnsi" w:hAnsiTheme="minorHAnsi"/>
          <w:color w:val="auto"/>
          <w:szCs w:val="24"/>
        </w:rPr>
        <w:t>requires bed rest with treatment by a physician two to three times per month</w:t>
      </w:r>
      <w:r w:rsidR="00601031" w:rsidRPr="007F73D9">
        <w:rPr>
          <w:rFonts w:asciiTheme="minorHAnsi" w:hAnsiTheme="minorHAnsi"/>
          <w:color w:val="auto"/>
          <w:szCs w:val="24"/>
        </w:rPr>
        <w:t>.</w:t>
      </w:r>
      <w:r w:rsidR="00696F03">
        <w:rPr>
          <w:rFonts w:asciiTheme="minorHAnsi" w:hAnsiTheme="minorHAnsi"/>
          <w:color w:val="auto"/>
          <w:szCs w:val="24"/>
        </w:rPr>
        <w:t xml:space="preserve">”  The examiner recorded radicular pain and muscle spasm on motion, positive provocative testing, and pain with all motion.  </w:t>
      </w:r>
      <w:r w:rsidR="00D3412F">
        <w:rPr>
          <w:rFonts w:asciiTheme="minorHAnsi" w:hAnsiTheme="minorHAnsi"/>
          <w:color w:val="auto"/>
          <w:szCs w:val="24"/>
        </w:rPr>
        <w:t>However, t</w:t>
      </w:r>
      <w:r w:rsidR="00696F03">
        <w:rPr>
          <w:rFonts w:asciiTheme="minorHAnsi" w:hAnsiTheme="minorHAnsi"/>
          <w:color w:val="auto"/>
          <w:szCs w:val="24"/>
        </w:rPr>
        <w:t>he CI was observed to be in no acute distress, have normal strength in all extremities with normal reflexes, no deformities</w:t>
      </w:r>
      <w:r w:rsidR="00401926">
        <w:rPr>
          <w:rFonts w:asciiTheme="minorHAnsi" w:hAnsiTheme="minorHAnsi"/>
          <w:color w:val="auto"/>
          <w:szCs w:val="24"/>
        </w:rPr>
        <w:t>,</w:t>
      </w:r>
      <w:r w:rsidR="00D3412F">
        <w:rPr>
          <w:rFonts w:asciiTheme="minorHAnsi" w:hAnsiTheme="minorHAnsi"/>
          <w:color w:val="auto"/>
          <w:szCs w:val="24"/>
        </w:rPr>
        <w:t xml:space="preserve"> and no tenderness.  </w:t>
      </w:r>
    </w:p>
    <w:p w:rsidR="00D44F09" w:rsidRDefault="00D44F09" w:rsidP="000A3A70">
      <w:pPr>
        <w:tabs>
          <w:tab w:val="left" w:pos="288"/>
          <w:tab w:val="left" w:pos="4752"/>
        </w:tabs>
        <w:spacing w:line="240" w:lineRule="exact"/>
        <w:jc w:val="both"/>
        <w:rPr>
          <w:rFonts w:asciiTheme="minorHAnsi" w:hAnsiTheme="minorHAnsi"/>
          <w:color w:val="auto"/>
          <w:szCs w:val="24"/>
        </w:rPr>
      </w:pPr>
    </w:p>
    <w:p w:rsidR="000B6624" w:rsidRDefault="00D44F09" w:rsidP="000A3A70">
      <w:pPr>
        <w:tabs>
          <w:tab w:val="left" w:pos="288"/>
          <w:tab w:val="left" w:pos="4752"/>
        </w:tabs>
        <w:spacing w:line="240" w:lineRule="exact"/>
        <w:jc w:val="both"/>
        <w:rPr>
          <w:rFonts w:asciiTheme="minorHAnsi" w:hAnsiTheme="minorHAnsi"/>
          <w:color w:val="auto"/>
          <w:szCs w:val="24"/>
        </w:rPr>
      </w:pPr>
      <w:r w:rsidRPr="00D44F09">
        <w:rPr>
          <w:rFonts w:asciiTheme="minorHAnsi" w:hAnsiTheme="minorHAnsi"/>
          <w:color w:val="auto"/>
          <w:szCs w:val="24"/>
        </w:rPr>
        <w:t xml:space="preserve">The Board next considered whether the </w:t>
      </w:r>
      <w:r w:rsidR="00612079">
        <w:rPr>
          <w:rFonts w:asciiTheme="minorHAnsi" w:hAnsiTheme="minorHAnsi"/>
          <w:color w:val="auto"/>
          <w:szCs w:val="24"/>
        </w:rPr>
        <w:t xml:space="preserve">degenerative disk disease of the lumbar spine status post surgery was </w:t>
      </w:r>
      <w:r w:rsidRPr="00D44F09">
        <w:rPr>
          <w:rFonts w:asciiTheme="minorHAnsi" w:hAnsiTheme="minorHAnsi"/>
          <w:color w:val="auto"/>
          <w:szCs w:val="24"/>
        </w:rPr>
        <w:t>separately unfitting and ratable.</w:t>
      </w:r>
      <w:r w:rsidR="00624325">
        <w:rPr>
          <w:rFonts w:asciiTheme="minorHAnsi" w:hAnsiTheme="minorHAnsi"/>
          <w:color w:val="auto"/>
          <w:szCs w:val="24"/>
        </w:rPr>
        <w:t xml:space="preserve"> </w:t>
      </w:r>
      <w:r w:rsidR="00755891">
        <w:rPr>
          <w:rFonts w:asciiTheme="minorHAnsi" w:hAnsiTheme="minorHAnsi"/>
          <w:color w:val="auto"/>
          <w:szCs w:val="24"/>
        </w:rPr>
        <w:t xml:space="preserve"> </w:t>
      </w:r>
      <w:r w:rsidR="00612079">
        <w:rPr>
          <w:rFonts w:asciiTheme="minorHAnsi" w:hAnsiTheme="minorHAnsi"/>
          <w:color w:val="auto"/>
          <w:szCs w:val="24"/>
        </w:rPr>
        <w:t>In its deliberations, t</w:t>
      </w:r>
      <w:r w:rsidRPr="00D44F09">
        <w:rPr>
          <w:rFonts w:asciiTheme="minorHAnsi" w:hAnsiTheme="minorHAnsi"/>
          <w:color w:val="auto"/>
          <w:szCs w:val="24"/>
        </w:rPr>
        <w:t xml:space="preserve">he Board </w:t>
      </w:r>
      <w:r w:rsidR="00612079">
        <w:rPr>
          <w:rFonts w:asciiTheme="minorHAnsi" w:hAnsiTheme="minorHAnsi"/>
          <w:color w:val="auto"/>
          <w:szCs w:val="24"/>
        </w:rPr>
        <w:t xml:space="preserve">considered the fact that the CI </w:t>
      </w:r>
      <w:r w:rsidR="00612079" w:rsidRPr="00282831">
        <w:rPr>
          <w:rFonts w:asciiTheme="minorHAnsi" w:hAnsiTheme="minorHAnsi"/>
          <w:color w:val="auto"/>
          <w:szCs w:val="24"/>
        </w:rPr>
        <w:t xml:space="preserve">remained on </w:t>
      </w:r>
      <w:r w:rsidR="00B00F2A" w:rsidRPr="00282831">
        <w:rPr>
          <w:rFonts w:asciiTheme="minorHAnsi" w:hAnsiTheme="minorHAnsi"/>
          <w:color w:val="auto"/>
          <w:szCs w:val="24"/>
        </w:rPr>
        <w:t>narcotic medication and muscle relaxants</w:t>
      </w:r>
      <w:r w:rsidR="00B00F2A">
        <w:rPr>
          <w:rFonts w:asciiTheme="minorHAnsi" w:hAnsiTheme="minorHAnsi"/>
          <w:color w:val="auto"/>
          <w:szCs w:val="24"/>
        </w:rPr>
        <w:t xml:space="preserve"> for his back condition as well as </w:t>
      </w:r>
      <w:r w:rsidR="00E4135C">
        <w:rPr>
          <w:rFonts w:asciiTheme="minorHAnsi" w:hAnsiTheme="minorHAnsi"/>
          <w:color w:val="auto"/>
          <w:szCs w:val="24"/>
        </w:rPr>
        <w:t xml:space="preserve">the spine surgeon’s opinion, and the commander’s statement reflecting impact on performance of military duties.  </w:t>
      </w:r>
      <w:r w:rsidR="00D3412F">
        <w:rPr>
          <w:rFonts w:asciiTheme="minorHAnsi" w:hAnsiTheme="minorHAnsi"/>
          <w:color w:val="auto"/>
          <w:szCs w:val="24"/>
        </w:rPr>
        <w:t>With regard to the lumbar spine condition, the spine surgeon opined</w:t>
      </w:r>
      <w:r w:rsidR="00BD170B">
        <w:rPr>
          <w:rFonts w:asciiTheme="minorHAnsi" w:hAnsiTheme="minorHAnsi"/>
          <w:color w:val="auto"/>
          <w:szCs w:val="24"/>
        </w:rPr>
        <w:t>,</w:t>
      </w:r>
      <w:r w:rsidR="00D3412F">
        <w:rPr>
          <w:rFonts w:asciiTheme="minorHAnsi" w:hAnsiTheme="minorHAnsi"/>
          <w:color w:val="auto"/>
          <w:szCs w:val="24"/>
        </w:rPr>
        <w:t xml:space="preserve"> “The patient is making recovery from previous surgery</w:t>
      </w:r>
      <w:r w:rsidR="00BD170B">
        <w:rPr>
          <w:rFonts w:asciiTheme="minorHAnsi" w:hAnsiTheme="minorHAnsi"/>
          <w:color w:val="auto"/>
          <w:szCs w:val="24"/>
        </w:rPr>
        <w:t>;</w:t>
      </w:r>
      <w:r w:rsidR="00D3412F">
        <w:rPr>
          <w:rFonts w:asciiTheme="minorHAnsi" w:hAnsiTheme="minorHAnsi"/>
          <w:color w:val="auto"/>
          <w:szCs w:val="24"/>
        </w:rPr>
        <w:t xml:space="preserve"> however</w:t>
      </w:r>
      <w:r w:rsidR="00BD170B">
        <w:rPr>
          <w:rFonts w:asciiTheme="minorHAnsi" w:hAnsiTheme="minorHAnsi"/>
          <w:color w:val="auto"/>
          <w:szCs w:val="24"/>
        </w:rPr>
        <w:t>,</w:t>
      </w:r>
      <w:r w:rsidR="00D3412F">
        <w:rPr>
          <w:rFonts w:asciiTheme="minorHAnsi" w:hAnsiTheme="minorHAnsi"/>
          <w:color w:val="auto"/>
          <w:szCs w:val="24"/>
        </w:rPr>
        <w:t xml:space="preserve"> he is unlikely to gain enough progress to be able to meet physical demands and retention standards of the United States Marine Corps.”  </w:t>
      </w:r>
      <w:r w:rsidR="00282831">
        <w:rPr>
          <w:rFonts w:asciiTheme="minorHAnsi" w:hAnsiTheme="minorHAnsi"/>
          <w:color w:val="auto"/>
          <w:szCs w:val="24"/>
        </w:rPr>
        <w:t xml:space="preserve">The spine surgery </w:t>
      </w:r>
      <w:r w:rsidR="00282831" w:rsidRPr="00282831">
        <w:rPr>
          <w:rFonts w:asciiTheme="minorHAnsi" w:hAnsiTheme="minorHAnsi"/>
          <w:color w:val="auto"/>
          <w:szCs w:val="24"/>
        </w:rPr>
        <w:t xml:space="preserve">NARSUM appeared written predominately for the </w:t>
      </w:r>
      <w:r w:rsidR="00282831">
        <w:rPr>
          <w:rFonts w:asciiTheme="minorHAnsi" w:hAnsiTheme="minorHAnsi"/>
          <w:color w:val="auto"/>
          <w:szCs w:val="24"/>
        </w:rPr>
        <w:t xml:space="preserve">lumbar spine condition and </w:t>
      </w:r>
      <w:r w:rsidR="00BD170B">
        <w:rPr>
          <w:rFonts w:asciiTheme="minorHAnsi" w:hAnsiTheme="minorHAnsi"/>
          <w:color w:val="auto"/>
          <w:szCs w:val="24"/>
        </w:rPr>
        <w:t>l</w:t>
      </w:r>
      <w:r w:rsidR="00282831" w:rsidRPr="00282831">
        <w:rPr>
          <w:rFonts w:asciiTheme="minorHAnsi" w:hAnsiTheme="minorHAnsi"/>
          <w:color w:val="auto"/>
          <w:szCs w:val="24"/>
        </w:rPr>
        <w:t xml:space="preserve">umbago was </w:t>
      </w:r>
      <w:r w:rsidR="00282831">
        <w:rPr>
          <w:rFonts w:asciiTheme="minorHAnsi" w:hAnsiTheme="minorHAnsi"/>
          <w:color w:val="auto"/>
          <w:szCs w:val="24"/>
        </w:rPr>
        <w:t xml:space="preserve">the number one diagnosis of the </w:t>
      </w:r>
      <w:r w:rsidR="00282831" w:rsidRPr="00282831">
        <w:rPr>
          <w:rFonts w:asciiTheme="minorHAnsi" w:hAnsiTheme="minorHAnsi"/>
          <w:color w:val="auto"/>
          <w:szCs w:val="24"/>
        </w:rPr>
        <w:t>MEB</w:t>
      </w:r>
      <w:r w:rsidR="00282831">
        <w:rPr>
          <w:rFonts w:asciiTheme="minorHAnsi" w:hAnsiTheme="minorHAnsi"/>
          <w:color w:val="auto"/>
          <w:szCs w:val="24"/>
        </w:rPr>
        <w:t xml:space="preserve">.  </w:t>
      </w:r>
      <w:r w:rsidR="00D3412F">
        <w:rPr>
          <w:rFonts w:asciiTheme="minorHAnsi" w:hAnsiTheme="minorHAnsi"/>
          <w:color w:val="auto"/>
          <w:szCs w:val="24"/>
        </w:rPr>
        <w:t xml:space="preserve">Although the </w:t>
      </w:r>
      <w:r w:rsidR="00BD170B">
        <w:rPr>
          <w:rFonts w:asciiTheme="minorHAnsi" w:hAnsiTheme="minorHAnsi"/>
          <w:color w:val="auto"/>
          <w:szCs w:val="24"/>
        </w:rPr>
        <w:lastRenderedPageBreak/>
        <w:t>c</w:t>
      </w:r>
      <w:r w:rsidR="00D3412F">
        <w:rPr>
          <w:rFonts w:asciiTheme="minorHAnsi" w:hAnsiTheme="minorHAnsi"/>
          <w:color w:val="auto"/>
          <w:szCs w:val="24"/>
        </w:rPr>
        <w:t>ommander’s</w:t>
      </w:r>
      <w:r w:rsidR="00307773">
        <w:rPr>
          <w:rFonts w:asciiTheme="minorHAnsi" w:hAnsiTheme="minorHAnsi"/>
          <w:color w:val="auto"/>
          <w:szCs w:val="24"/>
        </w:rPr>
        <w:t xml:space="preserve"> </w:t>
      </w:r>
      <w:r w:rsidR="00D3412F">
        <w:rPr>
          <w:rFonts w:asciiTheme="minorHAnsi" w:hAnsiTheme="minorHAnsi"/>
          <w:color w:val="auto"/>
          <w:szCs w:val="24"/>
        </w:rPr>
        <w:t>statement</w:t>
      </w:r>
      <w:r w:rsidR="00BD170B">
        <w:rPr>
          <w:rFonts w:asciiTheme="minorHAnsi" w:hAnsiTheme="minorHAnsi"/>
          <w:color w:val="auto"/>
          <w:szCs w:val="24"/>
        </w:rPr>
        <w:t xml:space="preserve"> </w:t>
      </w:r>
      <w:r w:rsidR="00D3412F">
        <w:rPr>
          <w:rFonts w:asciiTheme="minorHAnsi" w:hAnsiTheme="minorHAnsi"/>
          <w:color w:val="auto"/>
          <w:szCs w:val="24"/>
        </w:rPr>
        <w:t>did not differentiate between the CI’s back or neck conditions, he state</w:t>
      </w:r>
      <w:r w:rsidR="00F84042">
        <w:rPr>
          <w:rFonts w:asciiTheme="minorHAnsi" w:hAnsiTheme="minorHAnsi"/>
          <w:color w:val="auto"/>
          <w:szCs w:val="24"/>
        </w:rPr>
        <w:t>d</w:t>
      </w:r>
      <w:r w:rsidR="00D3412F">
        <w:rPr>
          <w:rFonts w:asciiTheme="minorHAnsi" w:hAnsiTheme="minorHAnsi"/>
          <w:color w:val="auto"/>
          <w:szCs w:val="24"/>
        </w:rPr>
        <w:t xml:space="preserve"> that the CI was unable to perform the physically demanding aspects of his job such as lifting.  The </w:t>
      </w:r>
      <w:r w:rsidR="00BD170B">
        <w:rPr>
          <w:rFonts w:asciiTheme="minorHAnsi" w:hAnsiTheme="minorHAnsi"/>
          <w:color w:val="auto"/>
          <w:szCs w:val="24"/>
        </w:rPr>
        <w:t>c</w:t>
      </w:r>
      <w:r w:rsidR="00D3412F">
        <w:rPr>
          <w:rFonts w:asciiTheme="minorHAnsi" w:hAnsiTheme="minorHAnsi"/>
          <w:color w:val="auto"/>
          <w:szCs w:val="24"/>
        </w:rPr>
        <w:t>ommander did</w:t>
      </w:r>
      <w:r w:rsidR="00BD170B">
        <w:rPr>
          <w:rFonts w:asciiTheme="minorHAnsi" w:hAnsiTheme="minorHAnsi"/>
          <w:color w:val="auto"/>
          <w:szCs w:val="24"/>
        </w:rPr>
        <w:t>,</w:t>
      </w:r>
      <w:r w:rsidR="00D3412F">
        <w:rPr>
          <w:rFonts w:asciiTheme="minorHAnsi" w:hAnsiTheme="minorHAnsi"/>
          <w:color w:val="auto"/>
          <w:szCs w:val="24"/>
        </w:rPr>
        <w:t xml:space="preserve"> however</w:t>
      </w:r>
      <w:r w:rsidR="00BD170B">
        <w:rPr>
          <w:rFonts w:asciiTheme="minorHAnsi" w:hAnsiTheme="minorHAnsi"/>
          <w:color w:val="auto"/>
          <w:szCs w:val="24"/>
        </w:rPr>
        <w:t>,</w:t>
      </w:r>
      <w:r w:rsidR="00D3412F">
        <w:rPr>
          <w:rFonts w:asciiTheme="minorHAnsi" w:hAnsiTheme="minorHAnsi"/>
          <w:color w:val="auto"/>
          <w:szCs w:val="24"/>
        </w:rPr>
        <w:t xml:space="preserve"> state that the CI was “</w:t>
      </w:r>
      <w:r w:rsidR="005C4131">
        <w:rPr>
          <w:rFonts w:asciiTheme="minorHAnsi" w:hAnsiTheme="minorHAnsi"/>
          <w:color w:val="auto"/>
          <w:szCs w:val="24"/>
        </w:rPr>
        <w:t>c</w:t>
      </w:r>
      <w:r w:rsidR="00D3412F" w:rsidRPr="00EE73CC">
        <w:rPr>
          <w:rFonts w:asciiTheme="minorHAnsi" w:hAnsiTheme="minorHAnsi"/>
          <w:color w:val="auto"/>
          <w:szCs w:val="24"/>
        </w:rPr>
        <w:t>urrently serving in a billet appropriate</w:t>
      </w:r>
      <w:r w:rsidR="00D3412F">
        <w:rPr>
          <w:rFonts w:asciiTheme="minorHAnsi" w:hAnsiTheme="minorHAnsi"/>
          <w:color w:val="auto"/>
          <w:szCs w:val="24"/>
        </w:rPr>
        <w:t xml:space="preserve"> </w:t>
      </w:r>
      <w:r w:rsidR="00D3412F" w:rsidRPr="00EE73CC">
        <w:rPr>
          <w:rFonts w:asciiTheme="minorHAnsi" w:hAnsiTheme="minorHAnsi"/>
          <w:color w:val="auto"/>
          <w:szCs w:val="24"/>
        </w:rPr>
        <w:t>for a Marine of his rank and level of training</w:t>
      </w:r>
      <w:r w:rsidR="00BD170B">
        <w:rPr>
          <w:rFonts w:asciiTheme="minorHAnsi" w:hAnsiTheme="minorHAnsi"/>
          <w:color w:val="auto"/>
          <w:szCs w:val="24"/>
        </w:rPr>
        <w:t>,</w:t>
      </w:r>
      <w:r w:rsidR="00D3412F">
        <w:rPr>
          <w:rFonts w:asciiTheme="minorHAnsi" w:hAnsiTheme="minorHAnsi"/>
          <w:color w:val="auto"/>
          <w:szCs w:val="24"/>
        </w:rPr>
        <w:t>” and was “</w:t>
      </w:r>
      <w:r w:rsidR="00D3412F" w:rsidRPr="00EE73CC">
        <w:rPr>
          <w:rFonts w:asciiTheme="minorHAnsi" w:hAnsiTheme="minorHAnsi"/>
          <w:color w:val="auto"/>
          <w:szCs w:val="24"/>
        </w:rPr>
        <w:t>generally capable of performing his current duties as a Material</w:t>
      </w:r>
      <w:r w:rsidR="00D3412F">
        <w:rPr>
          <w:rFonts w:asciiTheme="minorHAnsi" w:hAnsiTheme="minorHAnsi"/>
          <w:color w:val="auto"/>
          <w:szCs w:val="24"/>
        </w:rPr>
        <w:t xml:space="preserve"> </w:t>
      </w:r>
      <w:r w:rsidR="00D3412F" w:rsidRPr="00EE73CC">
        <w:rPr>
          <w:rFonts w:asciiTheme="minorHAnsi" w:hAnsiTheme="minorHAnsi"/>
          <w:color w:val="auto"/>
          <w:szCs w:val="24"/>
        </w:rPr>
        <w:t>Control Expediter</w:t>
      </w:r>
      <w:r w:rsidR="00BD170B">
        <w:rPr>
          <w:rFonts w:asciiTheme="minorHAnsi" w:hAnsiTheme="minorHAnsi"/>
          <w:color w:val="auto"/>
          <w:szCs w:val="24"/>
        </w:rPr>
        <w:t>.</w:t>
      </w:r>
      <w:r w:rsidR="00D3412F">
        <w:rPr>
          <w:rFonts w:asciiTheme="minorHAnsi" w:hAnsiTheme="minorHAnsi"/>
          <w:color w:val="auto"/>
          <w:szCs w:val="24"/>
        </w:rPr>
        <w:t>”</w:t>
      </w:r>
      <w:r w:rsidR="009A1582">
        <w:rPr>
          <w:rFonts w:asciiTheme="minorHAnsi" w:hAnsiTheme="minorHAnsi"/>
          <w:color w:val="auto"/>
          <w:szCs w:val="24"/>
        </w:rPr>
        <w:t xml:space="preserve">  </w:t>
      </w:r>
      <w:r w:rsidRPr="00D44F09">
        <w:rPr>
          <w:rFonts w:asciiTheme="minorHAnsi" w:hAnsiTheme="minorHAnsi"/>
          <w:color w:val="auto"/>
          <w:szCs w:val="24"/>
        </w:rPr>
        <w:t xml:space="preserve">After due deliberation, the Board agreed that the preponderance of the evidence with regard to the functional impairment of the </w:t>
      </w:r>
      <w:r w:rsidR="00612079">
        <w:rPr>
          <w:rFonts w:asciiTheme="minorHAnsi" w:hAnsiTheme="minorHAnsi"/>
          <w:color w:val="auto"/>
          <w:szCs w:val="24"/>
        </w:rPr>
        <w:t>degenerative disk disease of the lumbar spine status post surgery</w:t>
      </w:r>
      <w:r w:rsidR="00E4135C">
        <w:rPr>
          <w:rFonts w:asciiTheme="minorHAnsi" w:hAnsiTheme="minorHAnsi"/>
          <w:color w:val="auto"/>
          <w:szCs w:val="24"/>
        </w:rPr>
        <w:t xml:space="preserve"> </w:t>
      </w:r>
      <w:r w:rsidRPr="00D44F09">
        <w:rPr>
          <w:rFonts w:asciiTheme="minorHAnsi" w:hAnsiTheme="minorHAnsi"/>
          <w:color w:val="auto"/>
          <w:szCs w:val="24"/>
        </w:rPr>
        <w:t xml:space="preserve">favors </w:t>
      </w:r>
      <w:r w:rsidRPr="00282831">
        <w:rPr>
          <w:rFonts w:asciiTheme="minorHAnsi" w:hAnsiTheme="minorHAnsi"/>
          <w:color w:val="auto"/>
          <w:szCs w:val="24"/>
        </w:rPr>
        <w:t>its recommendation as an additionally unfitting condition for separat</w:t>
      </w:r>
      <w:r w:rsidR="00A92D2F" w:rsidRPr="00282831">
        <w:rPr>
          <w:rFonts w:asciiTheme="minorHAnsi" w:hAnsiTheme="minorHAnsi"/>
          <w:color w:val="auto"/>
          <w:szCs w:val="24"/>
        </w:rPr>
        <w:t>e</w:t>
      </w:r>
      <w:r w:rsidRPr="00282831">
        <w:rPr>
          <w:rFonts w:asciiTheme="minorHAnsi" w:hAnsiTheme="minorHAnsi"/>
          <w:color w:val="auto"/>
          <w:szCs w:val="24"/>
        </w:rPr>
        <w:t xml:space="preserve"> rating</w:t>
      </w:r>
      <w:r w:rsidRPr="00D44F09">
        <w:rPr>
          <w:rFonts w:asciiTheme="minorHAnsi" w:hAnsiTheme="minorHAnsi"/>
          <w:color w:val="auto"/>
          <w:szCs w:val="24"/>
        </w:rPr>
        <w:t xml:space="preserve">. </w:t>
      </w:r>
      <w:r w:rsidR="000A3A70">
        <w:rPr>
          <w:rFonts w:asciiTheme="minorHAnsi" w:hAnsiTheme="minorHAnsi"/>
          <w:color w:val="auto"/>
          <w:szCs w:val="24"/>
        </w:rPr>
        <w:t xml:space="preserve"> </w:t>
      </w:r>
      <w:r w:rsidR="00E4135C">
        <w:rPr>
          <w:rFonts w:asciiTheme="minorHAnsi" w:hAnsiTheme="minorHAnsi"/>
          <w:color w:val="auto"/>
          <w:szCs w:val="24"/>
        </w:rPr>
        <w:t xml:space="preserve">As in the discussion regarding the cervical spine, the Board members agreed that </w:t>
      </w:r>
      <w:r w:rsidR="001F00AE">
        <w:rPr>
          <w:rFonts w:asciiTheme="minorHAnsi" w:hAnsiTheme="minorHAnsi"/>
          <w:color w:val="auto"/>
          <w:szCs w:val="24"/>
        </w:rPr>
        <w:t xml:space="preserve">the NARSUM, MEB </w:t>
      </w:r>
      <w:r w:rsidR="005C4131">
        <w:rPr>
          <w:rFonts w:asciiTheme="minorHAnsi" w:hAnsiTheme="minorHAnsi"/>
          <w:color w:val="auto"/>
          <w:szCs w:val="24"/>
        </w:rPr>
        <w:t>H&amp;P</w:t>
      </w:r>
      <w:r w:rsidR="001F00AE">
        <w:rPr>
          <w:rFonts w:asciiTheme="minorHAnsi" w:hAnsiTheme="minorHAnsi"/>
          <w:color w:val="auto"/>
          <w:szCs w:val="24"/>
        </w:rPr>
        <w:t xml:space="preserve"> exam</w:t>
      </w:r>
      <w:r w:rsidR="00BD170B">
        <w:rPr>
          <w:rFonts w:asciiTheme="minorHAnsi" w:hAnsiTheme="minorHAnsi"/>
          <w:color w:val="auto"/>
          <w:szCs w:val="24"/>
        </w:rPr>
        <w:t>,</w:t>
      </w:r>
      <w:r w:rsidR="001F00AE">
        <w:rPr>
          <w:rFonts w:asciiTheme="minorHAnsi" w:hAnsiTheme="minorHAnsi"/>
          <w:color w:val="auto"/>
          <w:szCs w:val="24"/>
        </w:rPr>
        <w:t xml:space="preserve"> and clinic notes had the highest probative value.</w:t>
      </w:r>
      <w:r w:rsidR="009A1582">
        <w:rPr>
          <w:rFonts w:asciiTheme="minorHAnsi" w:hAnsiTheme="minorHAnsi"/>
          <w:color w:val="auto"/>
          <w:szCs w:val="24"/>
        </w:rPr>
        <w:t xml:space="preserve">  </w:t>
      </w:r>
      <w:r w:rsidR="001F00AE">
        <w:rPr>
          <w:rFonts w:asciiTheme="minorHAnsi" w:hAnsiTheme="minorHAnsi"/>
          <w:color w:val="auto"/>
          <w:szCs w:val="24"/>
        </w:rPr>
        <w:t>Board members concluded that the back condition coded 5292 most nearly approximated the criteria for moderate limitation of motion rated 20% under the VASRD cr</w:t>
      </w:r>
      <w:r w:rsidR="00BD170B">
        <w:rPr>
          <w:rFonts w:asciiTheme="minorHAnsi" w:hAnsiTheme="minorHAnsi"/>
          <w:color w:val="auto"/>
          <w:szCs w:val="24"/>
        </w:rPr>
        <w:t>iteria in effect at time.  The ROM</w:t>
      </w:r>
      <w:r w:rsidR="001F00AE">
        <w:rPr>
          <w:rFonts w:asciiTheme="minorHAnsi" w:hAnsiTheme="minorHAnsi"/>
          <w:color w:val="auto"/>
          <w:szCs w:val="24"/>
        </w:rPr>
        <w:t xml:space="preserve"> reported in the MEB </w:t>
      </w:r>
      <w:r w:rsidR="005C4131">
        <w:rPr>
          <w:rFonts w:asciiTheme="minorHAnsi" w:hAnsiTheme="minorHAnsi"/>
          <w:color w:val="auto"/>
          <w:szCs w:val="24"/>
        </w:rPr>
        <w:t>H&amp;P</w:t>
      </w:r>
      <w:r w:rsidR="001F00AE">
        <w:rPr>
          <w:rFonts w:asciiTheme="minorHAnsi" w:hAnsiTheme="minorHAnsi"/>
          <w:color w:val="auto"/>
          <w:szCs w:val="24"/>
        </w:rPr>
        <w:t xml:space="preserve"> examination correlates with a lumbar flexion of more than 30</w:t>
      </w:r>
      <w:r w:rsidR="00A92D2F">
        <w:rPr>
          <w:rFonts w:asciiTheme="minorHAnsi" w:hAnsiTheme="minorHAnsi"/>
          <w:color w:val="auto"/>
          <w:szCs w:val="24"/>
        </w:rPr>
        <w:t>°</w:t>
      </w:r>
      <w:r w:rsidR="001F00AE">
        <w:rPr>
          <w:rFonts w:asciiTheme="minorHAnsi" w:hAnsiTheme="minorHAnsi"/>
          <w:color w:val="auto"/>
          <w:szCs w:val="24"/>
        </w:rPr>
        <w:t xml:space="preserve"> but not more than 60</w:t>
      </w:r>
      <w:r w:rsidR="00A92D2F">
        <w:rPr>
          <w:rFonts w:asciiTheme="minorHAnsi" w:hAnsiTheme="minorHAnsi"/>
          <w:color w:val="auto"/>
          <w:szCs w:val="24"/>
        </w:rPr>
        <w:t>°</w:t>
      </w:r>
      <w:r w:rsidR="001F00AE">
        <w:rPr>
          <w:rFonts w:asciiTheme="minorHAnsi" w:hAnsiTheme="minorHAnsi"/>
          <w:color w:val="auto"/>
          <w:szCs w:val="24"/>
        </w:rPr>
        <w:t>, also consistent with a 20% rating</w:t>
      </w:r>
      <w:r w:rsidR="00A92D2F">
        <w:rPr>
          <w:rFonts w:asciiTheme="minorHAnsi" w:hAnsiTheme="minorHAnsi"/>
          <w:color w:val="auto"/>
          <w:szCs w:val="24"/>
        </w:rPr>
        <w:t xml:space="preserve"> under the new spine criteria</w:t>
      </w:r>
      <w:r w:rsidR="001F00AE">
        <w:rPr>
          <w:rFonts w:asciiTheme="minorHAnsi" w:hAnsiTheme="minorHAnsi"/>
          <w:color w:val="auto"/>
          <w:szCs w:val="24"/>
        </w:rPr>
        <w:t xml:space="preserve">.  </w:t>
      </w:r>
      <w:r w:rsidR="000B6624">
        <w:rPr>
          <w:rFonts w:asciiTheme="minorHAnsi" w:hAnsiTheme="minorHAnsi"/>
          <w:color w:val="auto"/>
          <w:szCs w:val="24"/>
        </w:rPr>
        <w:t>T</w:t>
      </w:r>
      <w:r w:rsidR="000B6624" w:rsidRPr="00F65B4F">
        <w:rPr>
          <w:rFonts w:asciiTheme="minorHAnsi" w:hAnsiTheme="minorHAnsi"/>
          <w:color w:val="auto"/>
          <w:szCs w:val="24"/>
        </w:rPr>
        <w:t xml:space="preserve">he Board </w:t>
      </w:r>
      <w:r w:rsidR="000B6624">
        <w:rPr>
          <w:rFonts w:asciiTheme="minorHAnsi" w:hAnsiTheme="minorHAnsi"/>
          <w:color w:val="auto"/>
          <w:szCs w:val="24"/>
        </w:rPr>
        <w:t xml:space="preserve">also </w:t>
      </w:r>
      <w:r w:rsidR="000B6624" w:rsidRPr="00F65B4F">
        <w:rPr>
          <w:rFonts w:asciiTheme="minorHAnsi" w:hAnsiTheme="minorHAnsi"/>
          <w:color w:val="auto"/>
          <w:szCs w:val="24"/>
        </w:rPr>
        <w:t>considered a rating under the 5293 code for intervertebral disc syndrome</w:t>
      </w:r>
      <w:r w:rsidR="00624325">
        <w:rPr>
          <w:rFonts w:asciiTheme="minorHAnsi" w:hAnsiTheme="minorHAnsi"/>
          <w:color w:val="auto"/>
          <w:szCs w:val="24"/>
        </w:rPr>
        <w:t xml:space="preserve">, updated September 2002, </w:t>
      </w:r>
      <w:r w:rsidR="000B6624" w:rsidRPr="00F65B4F">
        <w:rPr>
          <w:rFonts w:asciiTheme="minorHAnsi" w:hAnsiTheme="minorHAnsi"/>
          <w:color w:val="auto"/>
          <w:szCs w:val="24"/>
        </w:rPr>
        <w:t>which fit with the CI’s underlying pathology.</w:t>
      </w:r>
      <w:r w:rsidR="000B6624">
        <w:rPr>
          <w:rFonts w:asciiTheme="minorHAnsi" w:hAnsiTheme="minorHAnsi"/>
          <w:color w:val="auto"/>
          <w:szCs w:val="24"/>
        </w:rPr>
        <w:t xml:space="preserve">  </w:t>
      </w:r>
      <w:r w:rsidR="00624325">
        <w:rPr>
          <w:rFonts w:asciiTheme="minorHAnsi" w:hAnsiTheme="minorHAnsi"/>
          <w:color w:val="auto"/>
          <w:szCs w:val="24"/>
        </w:rPr>
        <w:t xml:space="preserve">The criteria are based on the number of incapacitating episodes in the prior 12 months requiring bed rest prescribed by a physician.  The Board acknowledged that prior to the May 2002 lumbar spine surgery there may have been incapacitating episodes </w:t>
      </w:r>
      <w:r w:rsidR="002477C7">
        <w:rPr>
          <w:rFonts w:asciiTheme="minorHAnsi" w:hAnsiTheme="minorHAnsi"/>
          <w:color w:val="auto"/>
          <w:szCs w:val="24"/>
        </w:rPr>
        <w:t>requiring bed rest</w:t>
      </w:r>
      <w:r w:rsidR="00BD170B">
        <w:rPr>
          <w:rFonts w:asciiTheme="minorHAnsi" w:hAnsiTheme="minorHAnsi"/>
          <w:color w:val="auto"/>
          <w:szCs w:val="24"/>
        </w:rPr>
        <w:t>;</w:t>
      </w:r>
      <w:r w:rsidR="002477C7">
        <w:rPr>
          <w:rFonts w:asciiTheme="minorHAnsi" w:hAnsiTheme="minorHAnsi"/>
          <w:color w:val="auto"/>
          <w:szCs w:val="24"/>
        </w:rPr>
        <w:t xml:space="preserve"> </w:t>
      </w:r>
      <w:r w:rsidR="00401926">
        <w:rPr>
          <w:rFonts w:asciiTheme="minorHAnsi" w:hAnsiTheme="minorHAnsi"/>
          <w:color w:val="auto"/>
          <w:szCs w:val="24"/>
        </w:rPr>
        <w:t>however</w:t>
      </w:r>
      <w:r w:rsidR="004579DB">
        <w:rPr>
          <w:rFonts w:asciiTheme="minorHAnsi" w:hAnsiTheme="minorHAnsi"/>
          <w:color w:val="auto"/>
          <w:szCs w:val="24"/>
        </w:rPr>
        <w:t>,</w:t>
      </w:r>
      <w:r w:rsidR="00401926">
        <w:rPr>
          <w:rFonts w:asciiTheme="minorHAnsi" w:hAnsiTheme="minorHAnsi"/>
          <w:color w:val="auto"/>
          <w:szCs w:val="24"/>
        </w:rPr>
        <w:t xml:space="preserve"> </w:t>
      </w:r>
      <w:r w:rsidR="002477C7">
        <w:rPr>
          <w:rFonts w:asciiTheme="minorHAnsi" w:hAnsiTheme="minorHAnsi"/>
          <w:color w:val="auto"/>
          <w:szCs w:val="24"/>
        </w:rPr>
        <w:t>no service treatment records were identified that documented physician directed bed rest.  Following recovery from the May 2002 surgery, the CI sought care for flares of pain</w:t>
      </w:r>
      <w:r w:rsidR="00BD170B">
        <w:rPr>
          <w:rFonts w:asciiTheme="minorHAnsi" w:hAnsiTheme="minorHAnsi"/>
          <w:color w:val="auto"/>
          <w:szCs w:val="24"/>
        </w:rPr>
        <w:t>;</w:t>
      </w:r>
      <w:r w:rsidR="002477C7">
        <w:rPr>
          <w:rFonts w:asciiTheme="minorHAnsi" w:hAnsiTheme="minorHAnsi"/>
          <w:color w:val="auto"/>
          <w:szCs w:val="24"/>
        </w:rPr>
        <w:t xml:space="preserve"> however</w:t>
      </w:r>
      <w:r w:rsidR="00BD170B">
        <w:rPr>
          <w:rFonts w:asciiTheme="minorHAnsi" w:hAnsiTheme="minorHAnsi"/>
          <w:color w:val="auto"/>
          <w:szCs w:val="24"/>
        </w:rPr>
        <w:t>,</w:t>
      </w:r>
      <w:r w:rsidR="002477C7">
        <w:rPr>
          <w:rFonts w:asciiTheme="minorHAnsi" w:hAnsiTheme="minorHAnsi"/>
          <w:color w:val="auto"/>
          <w:szCs w:val="24"/>
        </w:rPr>
        <w:t xml:space="preserve"> no physician</w:t>
      </w:r>
      <w:r w:rsidR="005C4131">
        <w:rPr>
          <w:rFonts w:asciiTheme="minorHAnsi" w:hAnsiTheme="minorHAnsi"/>
          <w:color w:val="auto"/>
          <w:szCs w:val="24"/>
        </w:rPr>
        <w:t>-</w:t>
      </w:r>
      <w:r w:rsidR="002477C7">
        <w:rPr>
          <w:rFonts w:asciiTheme="minorHAnsi" w:hAnsiTheme="minorHAnsi"/>
          <w:color w:val="auto"/>
          <w:szCs w:val="24"/>
        </w:rPr>
        <w:t xml:space="preserve">prescribed bed rest was noted.  </w:t>
      </w:r>
      <w:r w:rsidR="000B6624">
        <w:rPr>
          <w:rFonts w:asciiTheme="minorHAnsi" w:hAnsiTheme="minorHAnsi"/>
          <w:color w:val="auto"/>
          <w:szCs w:val="24"/>
        </w:rPr>
        <w:t xml:space="preserve">The Board concluded </w:t>
      </w:r>
      <w:r w:rsidR="00917195">
        <w:rPr>
          <w:rFonts w:asciiTheme="minorHAnsi" w:hAnsiTheme="minorHAnsi"/>
          <w:color w:val="auto"/>
          <w:szCs w:val="24"/>
        </w:rPr>
        <w:t xml:space="preserve">the preponderance of evidence did not support </w:t>
      </w:r>
      <w:r w:rsidR="000B6624">
        <w:rPr>
          <w:rFonts w:asciiTheme="minorHAnsi" w:hAnsiTheme="minorHAnsi"/>
          <w:color w:val="auto"/>
          <w:szCs w:val="24"/>
        </w:rPr>
        <w:t>a higher rating under this code</w:t>
      </w:r>
      <w:r w:rsidR="00307773">
        <w:rPr>
          <w:rFonts w:asciiTheme="minorHAnsi" w:hAnsiTheme="minorHAnsi"/>
          <w:color w:val="auto"/>
          <w:szCs w:val="24"/>
        </w:rPr>
        <w:t>,</w:t>
      </w:r>
      <w:r w:rsidR="000B6624">
        <w:rPr>
          <w:rFonts w:asciiTheme="minorHAnsi" w:hAnsiTheme="minorHAnsi"/>
          <w:color w:val="auto"/>
          <w:szCs w:val="24"/>
        </w:rPr>
        <w:t xml:space="preserve"> providing no additional benefit to the CI.</w:t>
      </w:r>
      <w:r w:rsidR="00F42733">
        <w:rPr>
          <w:rFonts w:asciiTheme="minorHAnsi" w:hAnsiTheme="minorHAnsi"/>
          <w:color w:val="auto"/>
          <w:szCs w:val="24"/>
        </w:rPr>
        <w:t xml:space="preserve">  </w:t>
      </w:r>
    </w:p>
    <w:p w:rsidR="00F65B4F" w:rsidRDefault="00F65B4F" w:rsidP="00612079">
      <w:pPr>
        <w:tabs>
          <w:tab w:val="left" w:pos="288"/>
          <w:tab w:val="left" w:pos="4752"/>
        </w:tabs>
        <w:spacing w:line="240" w:lineRule="exact"/>
        <w:jc w:val="both"/>
        <w:rPr>
          <w:rFonts w:asciiTheme="minorHAnsi" w:hAnsiTheme="minorHAnsi"/>
          <w:color w:val="auto"/>
          <w:szCs w:val="24"/>
        </w:rPr>
      </w:pPr>
    </w:p>
    <w:p w:rsidR="00D44F09" w:rsidRDefault="00D44F09" w:rsidP="000A3A7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Board next considered whether the associated </w:t>
      </w:r>
      <w:r w:rsidR="001F00AE">
        <w:rPr>
          <w:rFonts w:asciiTheme="minorHAnsi" w:hAnsiTheme="minorHAnsi"/>
          <w:color w:val="auto"/>
          <w:szCs w:val="24"/>
        </w:rPr>
        <w:t xml:space="preserve">lumbar </w:t>
      </w:r>
      <w:r>
        <w:rPr>
          <w:rFonts w:asciiTheme="minorHAnsi" w:hAnsiTheme="minorHAnsi"/>
          <w:color w:val="auto"/>
          <w:szCs w:val="24"/>
        </w:rPr>
        <w:t>radiculopathy was separately unfitting and ratable.</w:t>
      </w:r>
      <w:r w:rsidR="001F00AE">
        <w:rPr>
          <w:rFonts w:asciiTheme="minorHAnsi" w:hAnsiTheme="minorHAnsi"/>
          <w:color w:val="auto"/>
          <w:szCs w:val="24"/>
        </w:rPr>
        <w:t xml:space="preserve">  The NARSUM, MEB </w:t>
      </w:r>
      <w:r w:rsidR="005C4131">
        <w:rPr>
          <w:rFonts w:asciiTheme="minorHAnsi" w:hAnsiTheme="minorHAnsi"/>
          <w:color w:val="auto"/>
          <w:szCs w:val="24"/>
        </w:rPr>
        <w:t>H&amp;P</w:t>
      </w:r>
      <w:r w:rsidR="001F00AE">
        <w:rPr>
          <w:rFonts w:asciiTheme="minorHAnsi" w:hAnsiTheme="minorHAnsi"/>
          <w:color w:val="auto"/>
          <w:szCs w:val="24"/>
        </w:rPr>
        <w:t xml:space="preserve"> examination, and clinic notes had the highest probative value and documented </w:t>
      </w:r>
      <w:r w:rsidR="00DF5E25">
        <w:rPr>
          <w:rFonts w:asciiTheme="minorHAnsi" w:hAnsiTheme="minorHAnsi"/>
          <w:color w:val="auto"/>
          <w:szCs w:val="24"/>
        </w:rPr>
        <w:t xml:space="preserve">resolution of lumbar radicular symptoms and </w:t>
      </w:r>
      <w:r w:rsidR="001F00AE">
        <w:rPr>
          <w:rFonts w:asciiTheme="minorHAnsi" w:hAnsiTheme="minorHAnsi"/>
          <w:color w:val="auto"/>
          <w:szCs w:val="24"/>
        </w:rPr>
        <w:t xml:space="preserve">the </w:t>
      </w:r>
      <w:r>
        <w:rPr>
          <w:rFonts w:asciiTheme="minorHAnsi" w:hAnsiTheme="minorHAnsi"/>
          <w:color w:val="auto"/>
          <w:szCs w:val="24"/>
        </w:rPr>
        <w:t xml:space="preserve">absence of objective findings </w:t>
      </w:r>
      <w:r w:rsidR="00307773">
        <w:rPr>
          <w:rFonts w:asciiTheme="minorHAnsi" w:hAnsiTheme="minorHAnsi"/>
          <w:color w:val="auto"/>
          <w:szCs w:val="24"/>
        </w:rPr>
        <w:t xml:space="preserve">of </w:t>
      </w:r>
      <w:r w:rsidR="001F00AE">
        <w:rPr>
          <w:rFonts w:asciiTheme="minorHAnsi" w:hAnsiTheme="minorHAnsi"/>
          <w:color w:val="auto"/>
          <w:szCs w:val="24"/>
        </w:rPr>
        <w:t>lumbar radiculopathy</w:t>
      </w:r>
      <w:r w:rsidR="00DF5E25">
        <w:rPr>
          <w:rFonts w:asciiTheme="minorHAnsi" w:hAnsiTheme="minorHAnsi"/>
          <w:color w:val="auto"/>
          <w:szCs w:val="24"/>
        </w:rPr>
        <w:t>.</w:t>
      </w:r>
      <w:r w:rsidR="00FB28B5">
        <w:rPr>
          <w:rFonts w:asciiTheme="minorHAnsi" w:hAnsiTheme="minorHAnsi"/>
          <w:color w:val="auto"/>
          <w:szCs w:val="24"/>
        </w:rPr>
        <w:t xml:space="preserve"> </w:t>
      </w:r>
      <w:r w:rsidR="00401926">
        <w:rPr>
          <w:rFonts w:asciiTheme="minorHAnsi" w:hAnsiTheme="minorHAnsi"/>
          <w:color w:val="auto"/>
          <w:szCs w:val="24"/>
        </w:rPr>
        <w:t xml:space="preserve"> </w:t>
      </w:r>
      <w:r w:rsidR="004579DB" w:rsidRPr="00282831">
        <w:rPr>
          <w:rFonts w:asciiTheme="minorHAnsi" w:hAnsiTheme="minorHAnsi"/>
          <w:color w:val="auto"/>
          <w:szCs w:val="24"/>
        </w:rPr>
        <w:t xml:space="preserve">Although the newer VASRD spine criteria consider any pain radiculopathy under the general spine rating, the VASRD in effect at the time of separation </w:t>
      </w:r>
      <w:r w:rsidR="00B30E2C" w:rsidRPr="00282831">
        <w:rPr>
          <w:rFonts w:asciiTheme="minorHAnsi" w:hAnsiTheme="minorHAnsi"/>
          <w:color w:val="auto"/>
          <w:szCs w:val="24"/>
        </w:rPr>
        <w:t xml:space="preserve">generally </w:t>
      </w:r>
      <w:r w:rsidR="004579DB" w:rsidRPr="00282831">
        <w:rPr>
          <w:rFonts w:asciiTheme="minorHAnsi" w:hAnsiTheme="minorHAnsi"/>
          <w:color w:val="auto"/>
          <w:szCs w:val="24"/>
        </w:rPr>
        <w:t xml:space="preserve">did not.  </w:t>
      </w:r>
      <w:r w:rsidR="00B30E2C">
        <w:rPr>
          <w:rFonts w:asciiTheme="minorHAnsi" w:hAnsiTheme="minorHAnsi"/>
          <w:color w:val="auto"/>
          <w:szCs w:val="24"/>
        </w:rPr>
        <w:t xml:space="preserve">However, </w:t>
      </w:r>
      <w:r w:rsidR="00FB28B5">
        <w:rPr>
          <w:rFonts w:asciiTheme="minorHAnsi" w:hAnsiTheme="minorHAnsi"/>
          <w:color w:val="auto"/>
          <w:szCs w:val="24"/>
        </w:rPr>
        <w:t xml:space="preserve">the MEB did not refer lumbar radiculopathy </w:t>
      </w:r>
      <w:r w:rsidR="00A92D2F">
        <w:rPr>
          <w:rFonts w:asciiTheme="minorHAnsi" w:hAnsiTheme="minorHAnsi"/>
          <w:color w:val="auto"/>
          <w:szCs w:val="24"/>
        </w:rPr>
        <w:t xml:space="preserve">to the PEB </w:t>
      </w:r>
      <w:r w:rsidR="00FB28B5">
        <w:rPr>
          <w:rFonts w:asciiTheme="minorHAnsi" w:hAnsiTheme="minorHAnsi"/>
          <w:color w:val="auto"/>
          <w:szCs w:val="24"/>
        </w:rPr>
        <w:t xml:space="preserve">as not </w:t>
      </w:r>
      <w:r w:rsidR="00307773">
        <w:rPr>
          <w:rFonts w:asciiTheme="minorHAnsi" w:hAnsiTheme="minorHAnsi"/>
          <w:color w:val="auto"/>
          <w:szCs w:val="24"/>
        </w:rPr>
        <w:t>interfering with duty</w:t>
      </w:r>
      <w:r w:rsidR="00FB28B5">
        <w:rPr>
          <w:rFonts w:asciiTheme="minorHAnsi" w:hAnsiTheme="minorHAnsi"/>
          <w:color w:val="auto"/>
          <w:szCs w:val="24"/>
        </w:rPr>
        <w:t>.</w:t>
      </w:r>
      <w:r w:rsidR="00624325">
        <w:rPr>
          <w:rFonts w:asciiTheme="minorHAnsi" w:hAnsiTheme="minorHAnsi"/>
          <w:color w:val="auto"/>
          <w:szCs w:val="24"/>
        </w:rPr>
        <w:t xml:space="preserve">  </w:t>
      </w:r>
      <w:r w:rsidRPr="008F30C0">
        <w:rPr>
          <w:rFonts w:asciiTheme="minorHAnsi" w:hAnsiTheme="minorHAnsi"/>
          <w:color w:val="auto"/>
          <w:szCs w:val="24"/>
        </w:rPr>
        <w:t xml:space="preserve">After due deliberation and in consideration of the totality of the evidence, the Board </w:t>
      </w:r>
      <w:r w:rsidRPr="00282831">
        <w:rPr>
          <w:rFonts w:asciiTheme="minorHAnsi" w:hAnsiTheme="minorHAnsi"/>
          <w:color w:val="auto"/>
          <w:szCs w:val="24"/>
        </w:rPr>
        <w:t xml:space="preserve">cannot find adequate justification for recommending the left </w:t>
      </w:r>
      <w:r w:rsidR="00DF5E25" w:rsidRPr="00282831">
        <w:rPr>
          <w:rFonts w:asciiTheme="minorHAnsi" w:hAnsiTheme="minorHAnsi"/>
          <w:color w:val="auto"/>
          <w:szCs w:val="24"/>
        </w:rPr>
        <w:t xml:space="preserve">lumbar </w:t>
      </w:r>
      <w:r w:rsidRPr="00282831">
        <w:rPr>
          <w:rFonts w:asciiTheme="minorHAnsi" w:hAnsiTheme="minorHAnsi"/>
          <w:color w:val="auto"/>
          <w:szCs w:val="24"/>
        </w:rPr>
        <w:t>radiculopathy as additionally unfitting</w:t>
      </w:r>
      <w:r w:rsidRPr="008F30C0">
        <w:rPr>
          <w:rFonts w:asciiTheme="minorHAnsi" w:hAnsiTheme="minorHAnsi"/>
          <w:color w:val="auto"/>
          <w:szCs w:val="24"/>
        </w:rPr>
        <w:t xml:space="preserve"> for separation rating. </w:t>
      </w:r>
    </w:p>
    <w:p w:rsidR="002F272F" w:rsidRDefault="002F272F" w:rsidP="000A3A70">
      <w:pPr>
        <w:spacing w:line="240" w:lineRule="exact"/>
        <w:jc w:val="both"/>
        <w:rPr>
          <w:rFonts w:asciiTheme="minorHAnsi" w:eastAsia="HiddenHorzOCR" w:hAnsiTheme="minorHAnsi"/>
          <w:color w:val="auto"/>
          <w:szCs w:val="24"/>
          <w:u w:val="single"/>
        </w:rPr>
      </w:pPr>
    </w:p>
    <w:p w:rsidR="002F272F" w:rsidRPr="00EC337D" w:rsidRDefault="002F272F" w:rsidP="000A3A70">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Other PEB Conditions</w:t>
      </w:r>
      <w:r w:rsidR="00BD170B">
        <w:rPr>
          <w:rFonts w:asciiTheme="minorHAnsi" w:eastAsia="HiddenHorzOCR" w:hAnsiTheme="minorHAnsi"/>
          <w:color w:val="auto"/>
          <w:szCs w:val="24"/>
          <w:u w:val="single"/>
        </w:rPr>
        <w:t>.</w:t>
      </w:r>
      <w:proofErr w:type="gramEnd"/>
      <w:r w:rsidR="00AF2FE4" w:rsidRPr="00AF2FE4">
        <w:rPr>
          <w:rFonts w:asciiTheme="minorHAnsi" w:eastAsia="HiddenHorzOCR" w:hAnsiTheme="minorHAnsi"/>
          <w:color w:val="auto"/>
          <w:szCs w:val="24"/>
        </w:rPr>
        <w:t xml:space="preserve">  </w:t>
      </w:r>
      <w:r w:rsidRPr="00EC337D">
        <w:rPr>
          <w:rFonts w:asciiTheme="minorHAnsi" w:eastAsia="HiddenHorzOCR" w:hAnsiTheme="minorHAnsi"/>
          <w:color w:val="auto"/>
          <w:szCs w:val="24"/>
        </w:rPr>
        <w:t xml:space="preserve">The other conditions forwarded by the MEB and adjudicated as not unfitting by the PEB were </w:t>
      </w:r>
      <w:r>
        <w:rPr>
          <w:rFonts w:asciiTheme="minorHAnsi" w:hAnsiTheme="minorHAnsi"/>
          <w:color w:val="auto"/>
          <w:szCs w:val="24"/>
        </w:rPr>
        <w:t>g</w:t>
      </w:r>
      <w:r w:rsidRPr="00801B2D">
        <w:rPr>
          <w:rFonts w:asciiTheme="minorHAnsi" w:hAnsiTheme="minorHAnsi"/>
          <w:color w:val="auto"/>
          <w:szCs w:val="24"/>
        </w:rPr>
        <w:t xml:space="preserve">astroesophageal </w:t>
      </w:r>
      <w:r>
        <w:rPr>
          <w:rFonts w:asciiTheme="minorHAnsi" w:hAnsiTheme="minorHAnsi"/>
          <w:color w:val="auto"/>
          <w:szCs w:val="24"/>
        </w:rPr>
        <w:t>r</w:t>
      </w:r>
      <w:r w:rsidRPr="00801B2D">
        <w:rPr>
          <w:rFonts w:asciiTheme="minorHAnsi" w:hAnsiTheme="minorHAnsi"/>
          <w:color w:val="auto"/>
          <w:szCs w:val="24"/>
        </w:rPr>
        <w:t xml:space="preserve">eflux </w:t>
      </w:r>
      <w:r>
        <w:rPr>
          <w:rFonts w:asciiTheme="minorHAnsi" w:hAnsiTheme="minorHAnsi"/>
          <w:color w:val="auto"/>
          <w:szCs w:val="24"/>
        </w:rPr>
        <w:t>d</w:t>
      </w:r>
      <w:r w:rsidRPr="00801B2D">
        <w:rPr>
          <w:rFonts w:asciiTheme="minorHAnsi" w:hAnsiTheme="minorHAnsi"/>
          <w:color w:val="auto"/>
          <w:szCs w:val="24"/>
        </w:rPr>
        <w:t>isease</w:t>
      </w:r>
      <w:r>
        <w:rPr>
          <w:rFonts w:asciiTheme="minorHAnsi" w:hAnsiTheme="minorHAnsi"/>
          <w:color w:val="auto"/>
          <w:szCs w:val="24"/>
        </w:rPr>
        <w:t xml:space="preserve"> and a history of diverticulitis.  </w:t>
      </w:r>
      <w:r w:rsidRPr="00EC337D">
        <w:rPr>
          <w:rFonts w:asciiTheme="minorHAnsi" w:eastAsia="HiddenHorzOCR" w:hAnsiTheme="minorHAnsi"/>
          <w:color w:val="auto"/>
          <w:szCs w:val="24"/>
        </w:rPr>
        <w:t xml:space="preserve">None of these conditions were </w:t>
      </w:r>
      <w:r w:rsidR="00B30E2C">
        <w:rPr>
          <w:rFonts w:asciiTheme="minorHAnsi" w:eastAsia="HiddenHorzOCR" w:hAnsiTheme="minorHAnsi"/>
          <w:color w:val="auto"/>
          <w:szCs w:val="24"/>
        </w:rPr>
        <w:t>indicated as limiting duty</w:t>
      </w:r>
      <w:r w:rsidRPr="00EC337D">
        <w:rPr>
          <w:rFonts w:asciiTheme="minorHAnsi" w:eastAsia="HiddenHorzOCR" w:hAnsiTheme="minorHAnsi"/>
          <w:color w:val="auto"/>
          <w:szCs w:val="24"/>
        </w:rPr>
        <w:t xml:space="preserve">, implicated in the </w:t>
      </w:r>
      <w:r w:rsidR="00F84042">
        <w:rPr>
          <w:rFonts w:asciiTheme="minorHAnsi" w:eastAsia="HiddenHorzOCR" w:hAnsiTheme="minorHAnsi"/>
          <w:color w:val="auto"/>
          <w:szCs w:val="24"/>
        </w:rPr>
        <w:t>c</w:t>
      </w:r>
      <w:r w:rsidRPr="00EC337D">
        <w:rPr>
          <w:rFonts w:asciiTheme="minorHAnsi" w:eastAsia="HiddenHorzOCR" w:hAnsiTheme="minorHAnsi"/>
          <w:color w:val="auto"/>
          <w:szCs w:val="24"/>
        </w:rPr>
        <w:t>ommander’s</w:t>
      </w:r>
      <w:r w:rsidR="00344D47">
        <w:rPr>
          <w:rFonts w:asciiTheme="minorHAnsi" w:eastAsia="HiddenHorzOCR" w:hAnsiTheme="minorHAnsi"/>
          <w:color w:val="auto"/>
          <w:szCs w:val="24"/>
        </w:rPr>
        <w:t xml:space="preserve"> </w:t>
      </w:r>
      <w:r w:rsidRPr="00EC337D">
        <w:rPr>
          <w:rFonts w:asciiTheme="minorHAnsi" w:eastAsia="HiddenHorzOCR" w:hAnsiTheme="minorHAnsi"/>
          <w:color w:val="auto"/>
          <w:szCs w:val="24"/>
        </w:rPr>
        <w:t xml:space="preserve">statement or noted as failing retention standards.  All were reviewed by the </w:t>
      </w:r>
      <w:r w:rsidR="00F84042">
        <w:rPr>
          <w:rFonts w:asciiTheme="minorHAnsi" w:eastAsia="HiddenHorzOCR" w:hAnsiTheme="minorHAnsi"/>
          <w:color w:val="auto"/>
          <w:szCs w:val="24"/>
        </w:rPr>
        <w:t>a</w:t>
      </w:r>
      <w:r w:rsidRPr="00EC337D">
        <w:rPr>
          <w:rFonts w:asciiTheme="minorHAnsi" w:eastAsia="HiddenHorzOCR" w:hAnsiTheme="minorHAnsi"/>
          <w:color w:val="auto"/>
          <w:szCs w:val="24"/>
        </w:rPr>
        <w:t xml:space="preserve">ction </w:t>
      </w:r>
      <w:r w:rsidR="00F84042">
        <w:rPr>
          <w:rFonts w:asciiTheme="minorHAnsi" w:eastAsia="HiddenHorzOCR" w:hAnsiTheme="minorHAnsi"/>
          <w:color w:val="auto"/>
          <w:szCs w:val="24"/>
        </w:rPr>
        <w:t>o</w:t>
      </w:r>
      <w:r w:rsidRPr="00EC337D">
        <w:rPr>
          <w:rFonts w:asciiTheme="minorHAnsi" w:eastAsia="HiddenHorzOCR" w:hAnsiTheme="minorHAnsi"/>
          <w:color w:val="auto"/>
          <w:szCs w:val="24"/>
        </w:rPr>
        <w:t xml:space="preserve">fficer and considered by the Board.  There was no indication from the record that any of these conditions significantly interfered with satisfactory performance of </w:t>
      </w:r>
      <w:r w:rsidR="00344D47">
        <w:rPr>
          <w:rFonts w:asciiTheme="minorHAnsi" w:eastAsia="HiddenHorzOCR" w:hAnsiTheme="minorHAnsi"/>
          <w:color w:val="auto"/>
          <w:szCs w:val="24"/>
        </w:rPr>
        <w:t xml:space="preserve">the CI’s military specialty </w:t>
      </w:r>
      <w:r w:rsidRPr="00EC337D">
        <w:rPr>
          <w:rFonts w:asciiTheme="minorHAnsi" w:eastAsia="HiddenHorzOCR" w:hAnsiTheme="minorHAnsi"/>
          <w:color w:val="auto"/>
          <w:szCs w:val="24"/>
        </w:rPr>
        <w:t>requirements.  All evidence considered</w:t>
      </w:r>
      <w:proofErr w:type="gramStart"/>
      <w:r w:rsidRPr="00EC337D">
        <w:rPr>
          <w:rFonts w:asciiTheme="minorHAnsi" w:eastAsia="HiddenHorzOCR" w:hAnsiTheme="minorHAnsi"/>
          <w:color w:val="auto"/>
          <w:szCs w:val="24"/>
        </w:rPr>
        <w:t>,</w:t>
      </w:r>
      <w:proofErr w:type="gramEnd"/>
      <w:r w:rsidRPr="00EC337D">
        <w:rPr>
          <w:rFonts w:asciiTheme="minorHAnsi" w:eastAsia="HiddenHorzOCR" w:hAnsiTheme="minorHAnsi"/>
          <w:color w:val="auto"/>
          <w:szCs w:val="24"/>
        </w:rPr>
        <w:t xml:space="preserve"> there is not reasonable doubt in the CI’s favor supporting recharacterization of the PEB fitness adjudication for</w:t>
      </w:r>
      <w:r w:rsidR="000A3A70">
        <w:rPr>
          <w:rFonts w:asciiTheme="minorHAnsi" w:eastAsia="HiddenHorzOCR" w:hAnsiTheme="minorHAnsi"/>
          <w:color w:val="auto"/>
          <w:szCs w:val="24"/>
        </w:rPr>
        <w:t xml:space="preserve"> any of the stated conditions.</w:t>
      </w:r>
    </w:p>
    <w:p w:rsidR="000608E0" w:rsidRDefault="000608E0" w:rsidP="000A3A70">
      <w:pPr>
        <w:tabs>
          <w:tab w:val="left" w:pos="288"/>
          <w:tab w:val="left" w:pos="4752"/>
        </w:tabs>
        <w:spacing w:line="240" w:lineRule="exact"/>
        <w:jc w:val="both"/>
        <w:rPr>
          <w:rFonts w:asciiTheme="minorHAnsi" w:hAnsiTheme="minorHAnsi"/>
          <w:color w:val="auto"/>
          <w:szCs w:val="24"/>
        </w:rPr>
      </w:pPr>
    </w:p>
    <w:p w:rsidR="00624325" w:rsidRDefault="000608E0" w:rsidP="000A3A70">
      <w:pPr>
        <w:tabs>
          <w:tab w:val="left" w:pos="288"/>
          <w:tab w:val="left" w:pos="4752"/>
        </w:tabs>
        <w:spacing w:line="240" w:lineRule="exact"/>
        <w:jc w:val="both"/>
        <w:rPr>
          <w:rFonts w:asciiTheme="minorHAnsi" w:hAnsiTheme="minorHAnsi"/>
          <w:color w:val="auto"/>
          <w:szCs w:val="24"/>
        </w:rPr>
      </w:pPr>
      <w:proofErr w:type="gramStart"/>
      <w:r>
        <w:rPr>
          <w:rFonts w:ascii="Calibri" w:hAnsi="Calibri"/>
          <w:color w:val="auto"/>
          <w:szCs w:val="24"/>
          <w:u w:val="single"/>
        </w:rPr>
        <w:t xml:space="preserve">Other </w:t>
      </w:r>
      <w:r w:rsidRPr="00860755">
        <w:rPr>
          <w:rFonts w:ascii="Calibri" w:hAnsi="Calibri"/>
          <w:color w:val="auto"/>
          <w:szCs w:val="24"/>
          <w:u w:val="single"/>
        </w:rPr>
        <w:t>Contended Conditions</w:t>
      </w:r>
      <w:r w:rsidR="00F84042">
        <w:rPr>
          <w:rFonts w:ascii="Calibri" w:hAnsi="Calibri"/>
          <w:color w:val="auto"/>
          <w:szCs w:val="24"/>
          <w:u w:val="single"/>
        </w:rPr>
        <w:t>.</w:t>
      </w:r>
      <w:proofErr w:type="gramEnd"/>
      <w:r w:rsidR="00AF2FE4" w:rsidRPr="00AF2FE4">
        <w:rPr>
          <w:rFonts w:ascii="Calibri" w:hAnsi="Calibri"/>
          <w:color w:val="auto"/>
          <w:szCs w:val="24"/>
        </w:rPr>
        <w:t xml:space="preserve">  </w:t>
      </w:r>
      <w:r w:rsidR="00624325">
        <w:rPr>
          <w:rFonts w:asciiTheme="minorHAnsi" w:hAnsiTheme="minorHAnsi"/>
          <w:color w:val="auto"/>
          <w:szCs w:val="24"/>
        </w:rPr>
        <w:t xml:space="preserve">CI has been granted VA service connected ratings for right hand radiculopathy related to cervical spine degenerative disk disease effective 2007 </w:t>
      </w:r>
      <w:r w:rsidR="00B30E2C">
        <w:rPr>
          <w:rFonts w:asciiTheme="minorHAnsi" w:hAnsiTheme="minorHAnsi"/>
          <w:color w:val="auto"/>
          <w:szCs w:val="24"/>
        </w:rPr>
        <w:t>(</w:t>
      </w:r>
      <w:r w:rsidR="00F84042">
        <w:rPr>
          <w:rFonts w:asciiTheme="minorHAnsi" w:hAnsiTheme="minorHAnsi"/>
          <w:color w:val="auto"/>
          <w:szCs w:val="24"/>
        </w:rPr>
        <w:t>four</w:t>
      </w:r>
      <w:r w:rsidR="00624325">
        <w:rPr>
          <w:rFonts w:asciiTheme="minorHAnsi" w:hAnsiTheme="minorHAnsi"/>
          <w:color w:val="auto"/>
          <w:szCs w:val="24"/>
        </w:rPr>
        <w:t xml:space="preserve"> years after separation</w:t>
      </w:r>
      <w:r w:rsidR="00B30E2C">
        <w:rPr>
          <w:rFonts w:asciiTheme="minorHAnsi" w:hAnsiTheme="minorHAnsi"/>
          <w:color w:val="auto"/>
          <w:szCs w:val="24"/>
        </w:rPr>
        <w:t>)</w:t>
      </w:r>
      <w:r w:rsidR="00624325">
        <w:rPr>
          <w:rFonts w:asciiTheme="minorHAnsi" w:hAnsiTheme="minorHAnsi"/>
          <w:color w:val="auto"/>
          <w:szCs w:val="24"/>
        </w:rPr>
        <w:t xml:space="preserve">, and </w:t>
      </w:r>
      <w:r w:rsidR="00F84042">
        <w:rPr>
          <w:rFonts w:asciiTheme="minorHAnsi" w:hAnsiTheme="minorHAnsi"/>
          <w:color w:val="auto"/>
          <w:szCs w:val="24"/>
        </w:rPr>
        <w:t>a</w:t>
      </w:r>
      <w:r w:rsidR="00624325">
        <w:rPr>
          <w:rFonts w:asciiTheme="minorHAnsi" w:hAnsiTheme="minorHAnsi"/>
          <w:color w:val="auto"/>
          <w:szCs w:val="24"/>
        </w:rPr>
        <w:t xml:space="preserve">djustment </w:t>
      </w:r>
      <w:r w:rsidR="00F84042">
        <w:rPr>
          <w:rFonts w:asciiTheme="minorHAnsi" w:hAnsiTheme="minorHAnsi"/>
          <w:color w:val="auto"/>
          <w:szCs w:val="24"/>
        </w:rPr>
        <w:t>d</w:t>
      </w:r>
      <w:r w:rsidR="00B30E2C">
        <w:rPr>
          <w:rFonts w:asciiTheme="minorHAnsi" w:hAnsiTheme="minorHAnsi"/>
          <w:color w:val="auto"/>
          <w:szCs w:val="24"/>
        </w:rPr>
        <w:t>isorder with depression in 2008</w:t>
      </w:r>
      <w:r w:rsidR="00624325">
        <w:rPr>
          <w:rFonts w:asciiTheme="minorHAnsi" w:hAnsiTheme="minorHAnsi"/>
          <w:color w:val="auto"/>
          <w:szCs w:val="24"/>
        </w:rPr>
        <w:t xml:space="preserve"> </w:t>
      </w:r>
      <w:r w:rsidR="00B30E2C">
        <w:rPr>
          <w:rFonts w:asciiTheme="minorHAnsi" w:hAnsiTheme="minorHAnsi"/>
          <w:color w:val="auto"/>
          <w:szCs w:val="24"/>
        </w:rPr>
        <w:t>(</w:t>
      </w:r>
      <w:r w:rsidR="00F84042">
        <w:rPr>
          <w:rFonts w:asciiTheme="minorHAnsi" w:hAnsiTheme="minorHAnsi"/>
          <w:color w:val="auto"/>
          <w:szCs w:val="24"/>
        </w:rPr>
        <w:t>five</w:t>
      </w:r>
      <w:r w:rsidR="00624325">
        <w:rPr>
          <w:rFonts w:asciiTheme="minorHAnsi" w:hAnsiTheme="minorHAnsi"/>
          <w:color w:val="auto"/>
          <w:szCs w:val="24"/>
        </w:rPr>
        <w:t xml:space="preserve"> years after separation</w:t>
      </w:r>
      <w:r w:rsidR="00B30E2C">
        <w:rPr>
          <w:rFonts w:asciiTheme="minorHAnsi" w:hAnsiTheme="minorHAnsi"/>
          <w:color w:val="auto"/>
          <w:szCs w:val="24"/>
        </w:rPr>
        <w:t>)</w:t>
      </w:r>
      <w:r w:rsidR="00624325">
        <w:rPr>
          <w:rFonts w:asciiTheme="minorHAnsi" w:hAnsiTheme="minorHAnsi"/>
          <w:color w:val="auto"/>
          <w:szCs w:val="24"/>
        </w:rPr>
        <w:t xml:space="preserve">.  </w:t>
      </w:r>
      <w:r w:rsidR="00F33653">
        <w:rPr>
          <w:rFonts w:asciiTheme="minorHAnsi" w:hAnsiTheme="minorHAnsi"/>
          <w:color w:val="auto"/>
          <w:szCs w:val="24"/>
        </w:rPr>
        <w:t xml:space="preserve">DES documentation and service medical records do not document complaints of or treatment for </w:t>
      </w:r>
      <w:r w:rsidR="00624325">
        <w:rPr>
          <w:rFonts w:asciiTheme="minorHAnsi" w:hAnsiTheme="minorHAnsi"/>
          <w:color w:val="auto"/>
          <w:szCs w:val="24"/>
        </w:rPr>
        <w:t xml:space="preserve">these conditions developing after separation.  </w:t>
      </w:r>
      <w:r w:rsidR="008F30C0" w:rsidRPr="008F30C0">
        <w:rPr>
          <w:rFonts w:asciiTheme="minorHAnsi" w:hAnsiTheme="minorHAnsi"/>
          <w:color w:val="auto"/>
          <w:szCs w:val="24"/>
        </w:rPr>
        <w:t>The Board acknowledges the presence of</w:t>
      </w:r>
      <w:r w:rsidR="00F33653">
        <w:rPr>
          <w:rFonts w:asciiTheme="minorHAnsi" w:hAnsiTheme="minorHAnsi"/>
          <w:color w:val="auto"/>
          <w:szCs w:val="24"/>
        </w:rPr>
        <w:t xml:space="preserve"> </w:t>
      </w:r>
      <w:r w:rsidR="00624325">
        <w:rPr>
          <w:rFonts w:asciiTheme="minorHAnsi" w:hAnsiTheme="minorHAnsi"/>
          <w:color w:val="auto"/>
          <w:szCs w:val="24"/>
        </w:rPr>
        <w:t xml:space="preserve">right hand radiculopathy and </w:t>
      </w:r>
      <w:r w:rsidR="00F84042">
        <w:rPr>
          <w:rFonts w:asciiTheme="minorHAnsi" w:hAnsiTheme="minorHAnsi"/>
          <w:color w:val="auto"/>
          <w:szCs w:val="24"/>
        </w:rPr>
        <w:t>a</w:t>
      </w:r>
      <w:r w:rsidR="00F33653">
        <w:rPr>
          <w:rFonts w:asciiTheme="minorHAnsi" w:hAnsiTheme="minorHAnsi"/>
          <w:color w:val="auto"/>
          <w:szCs w:val="24"/>
        </w:rPr>
        <w:t xml:space="preserve">djustment </w:t>
      </w:r>
      <w:r w:rsidR="00F84042">
        <w:rPr>
          <w:rFonts w:asciiTheme="minorHAnsi" w:hAnsiTheme="minorHAnsi"/>
          <w:color w:val="auto"/>
          <w:szCs w:val="24"/>
        </w:rPr>
        <w:t>d</w:t>
      </w:r>
      <w:r w:rsidR="00F33653">
        <w:rPr>
          <w:rFonts w:asciiTheme="minorHAnsi" w:hAnsiTheme="minorHAnsi"/>
          <w:color w:val="auto"/>
          <w:szCs w:val="24"/>
        </w:rPr>
        <w:t xml:space="preserve">isorder with depression </w:t>
      </w:r>
      <w:r w:rsidR="008F30C0" w:rsidRPr="008F30C0">
        <w:rPr>
          <w:rFonts w:asciiTheme="minorHAnsi" w:hAnsiTheme="minorHAnsi"/>
          <w:color w:val="auto"/>
          <w:szCs w:val="24"/>
        </w:rPr>
        <w:t>as a currently rated condition by the VA, but notes that the scope of its recommendations does not extend to conditions which were not diagnosed or in evidence at the time of medical separation.</w:t>
      </w:r>
      <w:r w:rsidR="00AF2FE4">
        <w:rPr>
          <w:rFonts w:asciiTheme="minorHAnsi" w:hAnsiTheme="minorHAnsi"/>
          <w:color w:val="auto"/>
          <w:szCs w:val="24"/>
        </w:rPr>
        <w:t xml:space="preserve">  </w:t>
      </w:r>
    </w:p>
    <w:p w:rsidR="002F272F" w:rsidRDefault="002F272F" w:rsidP="000A3A70">
      <w:pPr>
        <w:tabs>
          <w:tab w:val="left" w:pos="288"/>
          <w:tab w:val="left" w:pos="4752"/>
        </w:tabs>
        <w:spacing w:line="240" w:lineRule="exact"/>
        <w:jc w:val="both"/>
        <w:rPr>
          <w:rFonts w:asciiTheme="minorHAnsi" w:hAnsiTheme="minorHAnsi"/>
          <w:color w:val="auto"/>
          <w:szCs w:val="24"/>
        </w:rPr>
      </w:pPr>
    </w:p>
    <w:p w:rsidR="002F272F" w:rsidRPr="000A3A70" w:rsidRDefault="002F272F" w:rsidP="000A3A70">
      <w:pPr>
        <w:tabs>
          <w:tab w:val="left" w:pos="288"/>
          <w:tab w:val="left" w:pos="4752"/>
        </w:tabs>
        <w:spacing w:line="240" w:lineRule="exact"/>
        <w:jc w:val="both"/>
        <w:rPr>
          <w:rFonts w:asciiTheme="minorHAnsi" w:hAnsiTheme="minorHAnsi"/>
          <w:color w:val="auto"/>
          <w:szCs w:val="24"/>
        </w:rPr>
      </w:pPr>
      <w:proofErr w:type="gramStart"/>
      <w:r w:rsidRPr="00AF2FE4">
        <w:rPr>
          <w:rFonts w:asciiTheme="minorHAnsi" w:hAnsiTheme="minorHAnsi"/>
          <w:color w:val="auto"/>
          <w:szCs w:val="24"/>
          <w:u w:val="single"/>
        </w:rPr>
        <w:t>Remaining Conditions</w:t>
      </w:r>
      <w:r w:rsidR="00F84042">
        <w:rPr>
          <w:rFonts w:asciiTheme="minorHAnsi" w:hAnsiTheme="minorHAnsi"/>
          <w:color w:val="auto"/>
          <w:szCs w:val="24"/>
          <w:u w:val="single"/>
        </w:rPr>
        <w:t>.</w:t>
      </w:r>
      <w:proofErr w:type="gramEnd"/>
      <w:r w:rsidRPr="00EC337D">
        <w:rPr>
          <w:rFonts w:asciiTheme="minorHAnsi" w:hAnsiTheme="minorHAnsi"/>
          <w:color w:val="auto"/>
          <w:szCs w:val="24"/>
        </w:rPr>
        <w:t xml:space="preserve">  Other conditions identified in the DES file </w:t>
      </w:r>
      <w:r w:rsidR="00B100A5">
        <w:rPr>
          <w:rFonts w:asciiTheme="minorHAnsi" w:hAnsiTheme="minorHAnsi"/>
          <w:color w:val="auto"/>
          <w:szCs w:val="24"/>
        </w:rPr>
        <w:t xml:space="preserve">and </w:t>
      </w:r>
      <w:r w:rsidR="00B100A5" w:rsidRPr="00EC337D">
        <w:rPr>
          <w:rFonts w:asciiTheme="minorHAnsi" w:hAnsiTheme="minorHAnsi"/>
          <w:color w:val="auto"/>
          <w:szCs w:val="24"/>
        </w:rPr>
        <w:t>noted in the VA rating decision proximal to separation</w:t>
      </w:r>
      <w:r w:rsidR="00B100A5">
        <w:rPr>
          <w:rFonts w:asciiTheme="minorHAnsi" w:hAnsiTheme="minorHAnsi"/>
          <w:color w:val="auto"/>
          <w:szCs w:val="24"/>
        </w:rPr>
        <w:t xml:space="preserve"> included right knee tendonitis </w:t>
      </w:r>
      <w:r w:rsidR="00401926">
        <w:rPr>
          <w:rFonts w:asciiTheme="minorHAnsi" w:hAnsiTheme="minorHAnsi"/>
          <w:color w:val="auto"/>
          <w:szCs w:val="24"/>
        </w:rPr>
        <w:t xml:space="preserve">and </w:t>
      </w:r>
      <w:r w:rsidR="00B100A5">
        <w:rPr>
          <w:rFonts w:asciiTheme="minorHAnsi" w:hAnsiTheme="minorHAnsi"/>
          <w:color w:val="auto"/>
          <w:szCs w:val="24"/>
        </w:rPr>
        <w:t>left and right wrist strain.</w:t>
      </w:r>
      <w:r w:rsidR="0027603E">
        <w:rPr>
          <w:rFonts w:asciiTheme="minorHAnsi" w:hAnsiTheme="minorHAnsi"/>
          <w:color w:val="auto"/>
          <w:szCs w:val="24"/>
        </w:rPr>
        <w:t xml:space="preserve">  </w:t>
      </w:r>
      <w:r w:rsidRPr="00EC337D">
        <w:rPr>
          <w:rFonts w:asciiTheme="minorHAnsi" w:hAnsiTheme="minorHAnsi"/>
          <w:color w:val="auto"/>
          <w:szCs w:val="24"/>
        </w:rPr>
        <w:lastRenderedPageBreak/>
        <w:t>Several additional non-acute conditions or medical complaints were also documented.  None of these conditions were clinically active during the MEB period</w:t>
      </w:r>
      <w:r w:rsidR="00F84042">
        <w:rPr>
          <w:rFonts w:asciiTheme="minorHAnsi" w:hAnsiTheme="minorHAnsi"/>
          <w:color w:val="auto"/>
          <w:szCs w:val="24"/>
        </w:rPr>
        <w:t xml:space="preserve">, </w:t>
      </w:r>
      <w:r w:rsidRPr="00EC337D">
        <w:rPr>
          <w:rFonts w:asciiTheme="minorHAnsi" w:hAnsiTheme="minorHAnsi"/>
          <w:color w:val="auto"/>
          <w:szCs w:val="24"/>
        </w:rPr>
        <w:t xml:space="preserve">carried </w:t>
      </w:r>
      <w:r w:rsidR="00B30E2C" w:rsidRPr="00282831">
        <w:rPr>
          <w:rFonts w:asciiTheme="minorHAnsi" w:hAnsiTheme="minorHAnsi"/>
          <w:color w:val="auto"/>
          <w:szCs w:val="24"/>
        </w:rPr>
        <w:t>limited duties</w:t>
      </w:r>
      <w:r w:rsidR="00F84042">
        <w:rPr>
          <w:rFonts w:asciiTheme="minorHAnsi" w:hAnsiTheme="minorHAnsi"/>
          <w:color w:val="auto"/>
          <w:szCs w:val="24"/>
        </w:rPr>
        <w:t>, or were implicated in the c</w:t>
      </w:r>
      <w:r w:rsidRPr="00EC337D">
        <w:rPr>
          <w:rFonts w:asciiTheme="minorHAnsi" w:hAnsiTheme="minorHAnsi"/>
          <w:color w:val="auto"/>
          <w:szCs w:val="24"/>
        </w:rPr>
        <w:t xml:space="preserve">ommander’s statement.  These conditions were reviewed by the </w:t>
      </w:r>
      <w:r w:rsidR="00F84042">
        <w:rPr>
          <w:rFonts w:asciiTheme="minorHAnsi" w:hAnsiTheme="minorHAnsi"/>
          <w:color w:val="auto"/>
          <w:szCs w:val="24"/>
        </w:rPr>
        <w:t>a</w:t>
      </w:r>
      <w:r w:rsidRPr="00EC337D">
        <w:rPr>
          <w:rFonts w:asciiTheme="minorHAnsi" w:hAnsiTheme="minorHAnsi"/>
          <w:color w:val="auto"/>
          <w:szCs w:val="24"/>
        </w:rPr>
        <w:t xml:space="preserve">ction </w:t>
      </w:r>
      <w:r w:rsidR="00F84042">
        <w:rPr>
          <w:rFonts w:asciiTheme="minorHAnsi" w:hAnsiTheme="minorHAnsi"/>
          <w:color w:val="auto"/>
          <w:szCs w:val="24"/>
        </w:rPr>
        <w:t>o</w:t>
      </w:r>
      <w:r w:rsidRPr="00EC337D">
        <w:rPr>
          <w:rFonts w:asciiTheme="minorHAnsi" w:hAnsiTheme="minorHAnsi"/>
          <w:color w:val="auto"/>
          <w:szCs w:val="24"/>
        </w:rPr>
        <w:t xml:space="preserve">fficer and considered by the Board.  It was determined that none could be argued as unfitting and subject to separation rating.  </w:t>
      </w:r>
      <w:r w:rsidRPr="00F6196E">
        <w:rPr>
          <w:rFonts w:asciiTheme="minorHAnsi" w:hAnsiTheme="minorHAnsi"/>
          <w:color w:val="auto"/>
          <w:szCs w:val="24"/>
        </w:rPr>
        <w:t xml:space="preserve">No other conditions were service </w:t>
      </w:r>
      <w:r w:rsidRPr="000A3A70">
        <w:rPr>
          <w:rFonts w:asciiTheme="minorHAnsi" w:hAnsiTheme="minorHAnsi"/>
          <w:color w:val="auto"/>
          <w:szCs w:val="24"/>
        </w:rPr>
        <w:t>connected with a compensable rating by the VA within twelve months of separation or contended by the CI.  The Board therefore has no reasonable basis for recommending any additional unfitting conditions for separation rating.</w:t>
      </w:r>
    </w:p>
    <w:p w:rsidR="002F272F" w:rsidRPr="000A3A70" w:rsidRDefault="002F272F" w:rsidP="000A3A70">
      <w:pPr>
        <w:tabs>
          <w:tab w:val="left" w:pos="288"/>
          <w:tab w:val="left" w:pos="4752"/>
        </w:tabs>
        <w:spacing w:line="240" w:lineRule="exact"/>
        <w:jc w:val="both"/>
        <w:rPr>
          <w:rFonts w:asciiTheme="minorHAnsi" w:hAnsiTheme="minorHAnsi"/>
          <w:color w:val="auto"/>
        </w:rPr>
      </w:pPr>
      <w:r w:rsidRPr="000A3A70">
        <w:rPr>
          <w:rFonts w:asciiTheme="minorHAnsi" w:hAnsiTheme="minorHAnsi"/>
          <w:color w:val="auto"/>
          <w:u w:val="single"/>
        </w:rPr>
        <w:t>______________________________________________________________</w:t>
      </w:r>
      <w:r w:rsidRPr="000A3A70">
        <w:rPr>
          <w:rFonts w:asciiTheme="minorHAnsi" w:hAnsiTheme="minorHAnsi"/>
          <w:color w:val="auto"/>
        </w:rPr>
        <w:t>______________</w:t>
      </w:r>
    </w:p>
    <w:p w:rsidR="002F272F" w:rsidRPr="000A3A70" w:rsidRDefault="002F272F" w:rsidP="000A3A70">
      <w:pPr>
        <w:tabs>
          <w:tab w:val="left" w:pos="288"/>
          <w:tab w:val="left" w:pos="4752"/>
        </w:tabs>
        <w:spacing w:line="240" w:lineRule="exact"/>
        <w:jc w:val="both"/>
        <w:rPr>
          <w:color w:val="auto"/>
        </w:rPr>
      </w:pPr>
    </w:p>
    <w:p w:rsidR="00F65B4F" w:rsidRPr="000A3A70" w:rsidRDefault="002F272F" w:rsidP="000A3A70">
      <w:pPr>
        <w:spacing w:line="240" w:lineRule="exact"/>
        <w:jc w:val="both"/>
        <w:rPr>
          <w:rFonts w:asciiTheme="minorHAnsi" w:eastAsiaTheme="minorHAnsi" w:hAnsiTheme="minorHAnsi"/>
          <w:color w:val="auto"/>
          <w:szCs w:val="24"/>
        </w:rPr>
      </w:pPr>
      <w:r w:rsidRPr="000A3A70">
        <w:rPr>
          <w:rFonts w:asciiTheme="minorHAnsi" w:hAnsiTheme="minorHAnsi"/>
          <w:color w:val="auto"/>
          <w:szCs w:val="24"/>
          <w:u w:val="single"/>
        </w:rPr>
        <w:t>BOARD FINDINGS</w:t>
      </w:r>
      <w:r w:rsidRPr="000A3A70">
        <w:rPr>
          <w:rFonts w:asciiTheme="minorHAnsi" w:hAnsiTheme="minorHAnsi"/>
          <w:color w:val="auto"/>
          <w:szCs w:val="24"/>
        </w:rPr>
        <w:t>:</w:t>
      </w:r>
      <w:r w:rsidRPr="000A3A70">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F65B4F" w:rsidRPr="000A3A70">
        <w:rPr>
          <w:rFonts w:asciiTheme="minorHAnsi" w:eastAsiaTheme="minorHAnsi" w:hAnsiTheme="minorHAnsi"/>
          <w:color w:val="auto"/>
          <w:szCs w:val="24"/>
        </w:rPr>
        <w:t xml:space="preserve">As discussed above, PEB reliance on DoDI 1332.39 for rating the cervical spine condition was operant in this case and the condition was adjudicated independently of that instruction and regulation by the Board.  </w:t>
      </w:r>
      <w:r w:rsidR="00473F40" w:rsidRPr="000A3A70">
        <w:rPr>
          <w:rFonts w:asciiTheme="minorHAnsi" w:eastAsiaTheme="minorHAnsi" w:hAnsiTheme="minorHAnsi"/>
          <w:color w:val="auto"/>
          <w:szCs w:val="24"/>
        </w:rPr>
        <w:t xml:space="preserve">In the matter of the cervical spine condition and IAW VASRD §4.71a, the Board unanimously recommends no change in the PEB </w:t>
      </w:r>
      <w:r w:rsidR="00B30E2C" w:rsidRPr="000A3A70">
        <w:rPr>
          <w:rFonts w:asciiTheme="minorHAnsi" w:eastAsiaTheme="minorHAnsi" w:hAnsiTheme="minorHAnsi"/>
          <w:color w:val="auto"/>
          <w:szCs w:val="24"/>
        </w:rPr>
        <w:t xml:space="preserve">unfitting </w:t>
      </w:r>
      <w:r w:rsidR="00473F40" w:rsidRPr="000A3A70">
        <w:rPr>
          <w:rFonts w:asciiTheme="minorHAnsi" w:eastAsiaTheme="minorHAnsi" w:hAnsiTheme="minorHAnsi"/>
          <w:color w:val="auto"/>
          <w:szCs w:val="24"/>
        </w:rPr>
        <w:t>adjudication</w:t>
      </w:r>
      <w:r w:rsidR="00B30E2C" w:rsidRPr="000A3A70">
        <w:rPr>
          <w:rFonts w:asciiTheme="minorHAnsi" w:eastAsiaTheme="minorHAnsi" w:hAnsiTheme="minorHAnsi"/>
          <w:color w:val="auto"/>
          <w:szCs w:val="24"/>
        </w:rPr>
        <w:t xml:space="preserve"> of 5299-5290 at 10%</w:t>
      </w:r>
      <w:r w:rsidR="00473F40" w:rsidRPr="000A3A70">
        <w:rPr>
          <w:rFonts w:asciiTheme="minorHAnsi" w:eastAsiaTheme="minorHAnsi" w:hAnsiTheme="minorHAnsi"/>
          <w:color w:val="auto"/>
          <w:szCs w:val="24"/>
        </w:rPr>
        <w:t xml:space="preserve">.  </w:t>
      </w:r>
      <w:r w:rsidR="00F65B4F" w:rsidRPr="000A3A70">
        <w:rPr>
          <w:rFonts w:asciiTheme="minorHAnsi" w:eastAsiaTheme="minorHAnsi" w:hAnsiTheme="minorHAnsi"/>
          <w:color w:val="auto"/>
          <w:szCs w:val="24"/>
        </w:rPr>
        <w:t>In the matter of the left arm radiculopathy condition, the Board unanimously agrees that it cannot recommend a finding of unfit for additional rating at separation.  In the matter of the lumbar spine condition</w:t>
      </w:r>
      <w:r w:rsidR="00516595">
        <w:rPr>
          <w:rFonts w:asciiTheme="minorHAnsi" w:eastAsiaTheme="minorHAnsi" w:hAnsiTheme="minorHAnsi"/>
          <w:color w:val="auto"/>
          <w:szCs w:val="24"/>
        </w:rPr>
        <w:t>,</w:t>
      </w:r>
      <w:r w:rsidR="00F65B4F" w:rsidRPr="000A3A70">
        <w:rPr>
          <w:rFonts w:asciiTheme="minorHAnsi" w:eastAsiaTheme="minorHAnsi" w:hAnsiTheme="minorHAnsi"/>
          <w:color w:val="auto"/>
          <w:szCs w:val="24"/>
        </w:rPr>
        <w:t xml:space="preserve"> the Board</w:t>
      </w:r>
      <w:r w:rsidR="009A1582" w:rsidRPr="000A3A70">
        <w:rPr>
          <w:rFonts w:asciiTheme="minorHAnsi" w:eastAsiaTheme="minorHAnsi" w:hAnsiTheme="minorHAnsi"/>
          <w:color w:val="auto"/>
          <w:szCs w:val="24"/>
        </w:rPr>
        <w:t>,</w:t>
      </w:r>
      <w:r w:rsidR="00F65B4F" w:rsidRPr="000A3A70">
        <w:rPr>
          <w:rFonts w:asciiTheme="minorHAnsi" w:eastAsiaTheme="minorHAnsi" w:hAnsiTheme="minorHAnsi"/>
          <w:color w:val="auto"/>
          <w:szCs w:val="24"/>
        </w:rPr>
        <w:t xml:space="preserve"> </w:t>
      </w:r>
      <w:r w:rsidR="009A1582" w:rsidRPr="000A3A70">
        <w:rPr>
          <w:rFonts w:asciiTheme="minorHAnsi" w:eastAsiaTheme="minorHAnsi" w:hAnsiTheme="minorHAnsi"/>
          <w:color w:val="auto"/>
          <w:szCs w:val="24"/>
        </w:rPr>
        <w:t xml:space="preserve">by a vote of 2:1, </w:t>
      </w:r>
      <w:r w:rsidR="00F65B4F" w:rsidRPr="000A3A70">
        <w:rPr>
          <w:rFonts w:asciiTheme="minorHAnsi" w:eastAsiaTheme="minorHAnsi" w:hAnsiTheme="minorHAnsi"/>
          <w:color w:val="auto"/>
          <w:szCs w:val="24"/>
        </w:rPr>
        <w:t>recommends that it be added as an additionally unfitting condition for separation rating</w:t>
      </w:r>
      <w:r w:rsidR="00F84042">
        <w:rPr>
          <w:rFonts w:asciiTheme="minorHAnsi" w:eastAsiaTheme="minorHAnsi" w:hAnsiTheme="minorHAnsi"/>
          <w:color w:val="auto"/>
          <w:szCs w:val="24"/>
        </w:rPr>
        <w:t>,</w:t>
      </w:r>
      <w:r w:rsidR="00F65B4F" w:rsidRPr="000A3A70">
        <w:rPr>
          <w:rFonts w:asciiTheme="minorHAnsi" w:eastAsiaTheme="minorHAnsi" w:hAnsiTheme="minorHAnsi"/>
          <w:color w:val="auto"/>
          <w:szCs w:val="24"/>
        </w:rPr>
        <w:t xml:space="preserve"> coded </w:t>
      </w:r>
      <w:r w:rsidR="00473F40" w:rsidRPr="000A3A70">
        <w:rPr>
          <w:rFonts w:asciiTheme="minorHAnsi" w:eastAsiaTheme="minorHAnsi" w:hAnsiTheme="minorHAnsi"/>
          <w:color w:val="auto"/>
          <w:szCs w:val="24"/>
        </w:rPr>
        <w:t xml:space="preserve">5292 </w:t>
      </w:r>
      <w:r w:rsidR="00F65B4F" w:rsidRPr="000A3A70">
        <w:rPr>
          <w:rFonts w:asciiTheme="minorHAnsi" w:eastAsiaTheme="minorHAnsi" w:hAnsiTheme="minorHAnsi"/>
          <w:color w:val="auto"/>
          <w:szCs w:val="24"/>
        </w:rPr>
        <w:t xml:space="preserve">and rated </w:t>
      </w:r>
      <w:r w:rsidR="00473F40" w:rsidRPr="000A3A70">
        <w:rPr>
          <w:rFonts w:asciiTheme="minorHAnsi" w:eastAsiaTheme="minorHAnsi" w:hAnsiTheme="minorHAnsi"/>
          <w:color w:val="auto"/>
          <w:szCs w:val="24"/>
        </w:rPr>
        <w:t>2</w:t>
      </w:r>
      <w:r w:rsidR="00F65B4F" w:rsidRPr="000A3A70">
        <w:rPr>
          <w:rFonts w:asciiTheme="minorHAnsi" w:eastAsiaTheme="minorHAnsi" w:hAnsiTheme="minorHAnsi"/>
          <w:color w:val="auto"/>
          <w:szCs w:val="24"/>
        </w:rPr>
        <w:t>0% IAW 2003</w:t>
      </w:r>
      <w:r w:rsidR="00F65B4F" w:rsidRPr="000A3A70">
        <w:rPr>
          <w:rFonts w:asciiTheme="minorHAnsi" w:hAnsiTheme="minorHAnsi"/>
          <w:color w:val="auto"/>
          <w:szCs w:val="24"/>
        </w:rPr>
        <w:t xml:space="preserve"> VASRD §4.71a.  </w:t>
      </w:r>
      <w:r w:rsidR="009A1582" w:rsidRPr="000A3A70">
        <w:rPr>
          <w:rFonts w:asciiTheme="minorHAnsi" w:eastAsiaTheme="minorHAnsi" w:hAnsiTheme="minorHAnsi"/>
          <w:color w:val="auto"/>
          <w:szCs w:val="24"/>
        </w:rPr>
        <w:t xml:space="preserve">The single voter for dissent (who recommended no change in the PEB determination) </w:t>
      </w:r>
      <w:r w:rsidR="009A1582" w:rsidRPr="00F33F87">
        <w:rPr>
          <w:rFonts w:asciiTheme="minorHAnsi" w:eastAsiaTheme="minorHAnsi" w:hAnsiTheme="minorHAnsi"/>
          <w:color w:val="auto"/>
          <w:szCs w:val="24"/>
        </w:rPr>
        <w:t xml:space="preserve">submitted the </w:t>
      </w:r>
      <w:proofErr w:type="spellStart"/>
      <w:r w:rsidR="009A1582" w:rsidRPr="00F33F87">
        <w:rPr>
          <w:rFonts w:asciiTheme="minorHAnsi" w:eastAsiaTheme="minorHAnsi" w:hAnsiTheme="minorHAnsi"/>
          <w:color w:val="auto"/>
          <w:szCs w:val="24"/>
        </w:rPr>
        <w:t>addended</w:t>
      </w:r>
      <w:proofErr w:type="spellEnd"/>
      <w:r w:rsidR="009A1582" w:rsidRPr="00F33F87">
        <w:rPr>
          <w:rFonts w:asciiTheme="minorHAnsi" w:eastAsiaTheme="minorHAnsi" w:hAnsiTheme="minorHAnsi"/>
          <w:color w:val="auto"/>
          <w:szCs w:val="24"/>
        </w:rPr>
        <w:t xml:space="preserve"> minority opinion.</w:t>
      </w:r>
      <w:r w:rsidR="009A1582" w:rsidRPr="000A3A70">
        <w:rPr>
          <w:rFonts w:asciiTheme="minorHAnsi" w:eastAsiaTheme="minorHAnsi" w:hAnsiTheme="minorHAnsi"/>
          <w:color w:val="auto"/>
          <w:szCs w:val="24"/>
        </w:rPr>
        <w:t xml:space="preserve">  </w:t>
      </w:r>
      <w:r w:rsidR="00F65B4F" w:rsidRPr="000A3A70">
        <w:rPr>
          <w:rFonts w:asciiTheme="minorHAnsi" w:eastAsiaTheme="minorHAnsi" w:hAnsiTheme="minorHAnsi"/>
          <w:color w:val="auto"/>
          <w:szCs w:val="24"/>
        </w:rPr>
        <w:t xml:space="preserve">In the matter of the right </w:t>
      </w:r>
      <w:r w:rsidR="009A1582" w:rsidRPr="000A3A70">
        <w:rPr>
          <w:rFonts w:asciiTheme="minorHAnsi" w:eastAsiaTheme="minorHAnsi" w:hAnsiTheme="minorHAnsi"/>
          <w:color w:val="auto"/>
          <w:szCs w:val="24"/>
        </w:rPr>
        <w:t xml:space="preserve">lumbar </w:t>
      </w:r>
      <w:r w:rsidR="00F65B4F" w:rsidRPr="000A3A70">
        <w:rPr>
          <w:rFonts w:asciiTheme="minorHAnsi" w:eastAsiaTheme="minorHAnsi" w:hAnsiTheme="minorHAnsi"/>
          <w:color w:val="auto"/>
          <w:szCs w:val="24"/>
        </w:rPr>
        <w:t>radiculopathy condition, the Board unanimously agrees that it cannot recommend a finding of unfit for additional rating at separation.</w:t>
      </w:r>
      <w:r w:rsidR="009A1582" w:rsidRPr="000A3A70">
        <w:rPr>
          <w:rFonts w:asciiTheme="minorHAnsi" w:eastAsiaTheme="minorHAnsi" w:hAnsiTheme="minorHAnsi"/>
          <w:color w:val="auto"/>
          <w:szCs w:val="24"/>
        </w:rPr>
        <w:t xml:space="preserve">  </w:t>
      </w:r>
      <w:r w:rsidR="00F65B4F" w:rsidRPr="000A3A70">
        <w:rPr>
          <w:rFonts w:asciiTheme="minorHAnsi" w:eastAsiaTheme="minorHAnsi" w:hAnsiTheme="minorHAnsi"/>
          <w:color w:val="auto"/>
          <w:szCs w:val="24"/>
        </w:rPr>
        <w:t>In the matter of gastroesophageal reflux disease and history of diverticulitis</w:t>
      </w:r>
      <w:r w:rsidR="00473F40" w:rsidRPr="000A3A70">
        <w:rPr>
          <w:rFonts w:asciiTheme="minorHAnsi" w:eastAsiaTheme="minorHAnsi" w:hAnsiTheme="minorHAnsi"/>
          <w:color w:val="auto"/>
          <w:szCs w:val="24"/>
        </w:rPr>
        <w:t xml:space="preserve">, adjustment disorder with depression and right hand radiculopathy, </w:t>
      </w:r>
      <w:r w:rsidR="00F65B4F" w:rsidRPr="000A3A70">
        <w:rPr>
          <w:rFonts w:asciiTheme="minorHAnsi" w:eastAsiaTheme="minorHAnsi" w:hAnsiTheme="minorHAnsi"/>
          <w:color w:val="auto"/>
          <w:szCs w:val="24"/>
        </w:rPr>
        <w:t>or any other medical conditions eligible for Board consideration</w:t>
      </w:r>
      <w:r w:rsidR="00F84042">
        <w:rPr>
          <w:rFonts w:asciiTheme="minorHAnsi" w:eastAsiaTheme="minorHAnsi" w:hAnsiTheme="minorHAnsi"/>
          <w:color w:val="auto"/>
          <w:szCs w:val="24"/>
        </w:rPr>
        <w:t>,</w:t>
      </w:r>
      <w:r w:rsidR="00F65B4F" w:rsidRPr="000A3A70">
        <w:rPr>
          <w:rFonts w:asciiTheme="minorHAnsi" w:eastAsiaTheme="minorHAnsi" w:hAnsiTheme="minorHAnsi"/>
          <w:color w:val="auto"/>
          <w:szCs w:val="24"/>
        </w:rPr>
        <w:t xml:space="preserve"> the Board unanimously agrees that it cannot recommend any findings of unfit for additional rating at separation.</w:t>
      </w:r>
    </w:p>
    <w:p w:rsidR="00B30E2C" w:rsidRPr="000A3A70" w:rsidRDefault="00B30E2C" w:rsidP="000A3A70">
      <w:pPr>
        <w:tabs>
          <w:tab w:val="left" w:pos="288"/>
          <w:tab w:val="left" w:pos="4752"/>
        </w:tabs>
        <w:spacing w:line="240" w:lineRule="exact"/>
        <w:jc w:val="both"/>
        <w:rPr>
          <w:rFonts w:asciiTheme="minorHAnsi" w:hAnsiTheme="minorHAnsi"/>
          <w:color w:val="auto"/>
        </w:rPr>
      </w:pPr>
      <w:r w:rsidRPr="000A3A70">
        <w:rPr>
          <w:rFonts w:asciiTheme="minorHAnsi" w:hAnsiTheme="minorHAnsi"/>
          <w:color w:val="auto"/>
          <w:u w:val="single"/>
        </w:rPr>
        <w:t>_______________________________________________________________</w:t>
      </w:r>
      <w:r w:rsidRPr="000A3A70">
        <w:rPr>
          <w:rFonts w:asciiTheme="minorHAnsi" w:hAnsiTheme="minorHAnsi"/>
          <w:color w:val="auto"/>
        </w:rPr>
        <w:t>_______________</w:t>
      </w:r>
    </w:p>
    <w:p w:rsidR="002F272F" w:rsidRPr="000A3A70" w:rsidRDefault="002F272F" w:rsidP="000A3A70">
      <w:pPr>
        <w:tabs>
          <w:tab w:val="left" w:pos="288"/>
          <w:tab w:val="left" w:pos="4752"/>
        </w:tabs>
        <w:spacing w:line="240" w:lineRule="exact"/>
        <w:jc w:val="both"/>
        <w:rPr>
          <w:color w:val="auto"/>
        </w:rPr>
      </w:pPr>
    </w:p>
    <w:p w:rsidR="002F272F" w:rsidRPr="00134DA8" w:rsidRDefault="002F272F" w:rsidP="000A3A70">
      <w:pPr>
        <w:spacing w:line="240" w:lineRule="exact"/>
        <w:jc w:val="both"/>
        <w:rPr>
          <w:color w:val="auto"/>
        </w:rPr>
      </w:pPr>
      <w:r w:rsidRPr="000A3A70">
        <w:rPr>
          <w:rFonts w:asciiTheme="minorHAnsi" w:hAnsiTheme="minorHAnsi"/>
          <w:color w:val="auto"/>
          <w:szCs w:val="24"/>
          <w:u w:val="single"/>
        </w:rPr>
        <w:t>RECOMMENDATION</w:t>
      </w:r>
      <w:r w:rsidRPr="000A3A70">
        <w:rPr>
          <w:rFonts w:asciiTheme="minorHAnsi" w:hAnsiTheme="minorHAnsi"/>
          <w:color w:val="auto"/>
          <w:szCs w:val="24"/>
        </w:rPr>
        <w:t>:</w:t>
      </w:r>
      <w:r w:rsidR="00344D47" w:rsidRPr="000A3A70">
        <w:rPr>
          <w:rFonts w:asciiTheme="minorHAnsi" w:hAnsiTheme="minorHAnsi"/>
          <w:color w:val="auto"/>
          <w:szCs w:val="24"/>
        </w:rPr>
        <w:t xml:space="preserve">  </w:t>
      </w:r>
      <w:r w:rsidRPr="000A3A70">
        <w:rPr>
          <w:rFonts w:asciiTheme="minorHAnsi" w:hAnsiTheme="minorHAnsi"/>
          <w:color w:val="auto"/>
          <w:szCs w:val="24"/>
        </w:rPr>
        <w:t>The Board recommends that the CI’s prior determination be modified as follows</w:t>
      </w:r>
      <w:r w:rsidRPr="00134DA8">
        <w:rPr>
          <w:rFonts w:asciiTheme="minorHAnsi" w:hAnsiTheme="minorHAnsi"/>
          <w:color w:val="auto"/>
          <w:szCs w:val="24"/>
        </w:rPr>
        <w:t xml:space="preserve"> and that the discharge with severance pay be recharacterized to reflect permanent disability retirement, effective as of the date of his prior medical separation.</w:t>
      </w:r>
    </w:p>
    <w:p w:rsidR="002F272F" w:rsidRPr="00134DA8" w:rsidRDefault="002F272F" w:rsidP="002F272F">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2F272F" w:rsidRPr="00134DA8" w:rsidTr="00744BEF">
        <w:trPr>
          <w:trHeight w:val="287"/>
          <w:jc w:val="center"/>
        </w:trPr>
        <w:tc>
          <w:tcPr>
            <w:tcW w:w="6480" w:type="dxa"/>
            <w:shd w:val="clear" w:color="auto" w:fill="D9D9D9"/>
          </w:tcPr>
          <w:p w:rsidR="002F272F" w:rsidRPr="00134DA8" w:rsidRDefault="002F272F" w:rsidP="00744BEF">
            <w:pPr>
              <w:tabs>
                <w:tab w:val="left" w:pos="288"/>
                <w:tab w:val="left" w:pos="4752"/>
              </w:tabs>
              <w:spacing w:line="240" w:lineRule="exact"/>
              <w:jc w:val="both"/>
              <w:rPr>
                <w:rFonts w:asciiTheme="minorHAnsi" w:hAnsiTheme="minorHAnsi"/>
                <w:b/>
                <w:color w:val="auto"/>
                <w:szCs w:val="24"/>
              </w:rPr>
            </w:pPr>
            <w:r w:rsidRPr="00134DA8">
              <w:rPr>
                <w:rFonts w:asciiTheme="minorHAnsi" w:hAnsiTheme="minorHAnsi"/>
                <w:b/>
                <w:color w:val="auto"/>
                <w:szCs w:val="24"/>
              </w:rPr>
              <w:t>UNFITTING CONDITION</w:t>
            </w:r>
          </w:p>
        </w:tc>
        <w:tc>
          <w:tcPr>
            <w:tcW w:w="1710" w:type="dxa"/>
            <w:shd w:val="clear" w:color="auto" w:fill="D9D9D9"/>
          </w:tcPr>
          <w:p w:rsidR="002F272F" w:rsidRPr="00134DA8" w:rsidRDefault="002F272F" w:rsidP="00744BEF">
            <w:pPr>
              <w:tabs>
                <w:tab w:val="left" w:pos="288"/>
                <w:tab w:val="left" w:pos="4752"/>
              </w:tabs>
              <w:spacing w:line="240" w:lineRule="exact"/>
              <w:jc w:val="center"/>
              <w:rPr>
                <w:rFonts w:asciiTheme="minorHAnsi" w:hAnsiTheme="minorHAnsi"/>
                <w:b/>
                <w:color w:val="auto"/>
                <w:szCs w:val="24"/>
              </w:rPr>
            </w:pPr>
            <w:r w:rsidRPr="00134DA8">
              <w:rPr>
                <w:rFonts w:asciiTheme="minorHAnsi" w:hAnsiTheme="minorHAnsi"/>
                <w:b/>
                <w:color w:val="auto"/>
                <w:szCs w:val="24"/>
              </w:rPr>
              <w:t>VASRD CODE</w:t>
            </w:r>
          </w:p>
        </w:tc>
        <w:tc>
          <w:tcPr>
            <w:tcW w:w="1170" w:type="dxa"/>
            <w:shd w:val="clear" w:color="auto" w:fill="D9D9D9"/>
          </w:tcPr>
          <w:p w:rsidR="002F272F" w:rsidRPr="00134DA8" w:rsidRDefault="002F272F" w:rsidP="00744BEF">
            <w:pPr>
              <w:tabs>
                <w:tab w:val="left" w:pos="288"/>
                <w:tab w:val="left" w:pos="4752"/>
              </w:tabs>
              <w:spacing w:line="240" w:lineRule="exact"/>
              <w:jc w:val="center"/>
              <w:rPr>
                <w:rFonts w:asciiTheme="minorHAnsi" w:hAnsiTheme="minorHAnsi"/>
                <w:b/>
                <w:color w:val="auto"/>
                <w:szCs w:val="24"/>
              </w:rPr>
            </w:pPr>
            <w:r w:rsidRPr="00134DA8">
              <w:rPr>
                <w:rFonts w:asciiTheme="minorHAnsi" w:hAnsiTheme="minorHAnsi"/>
                <w:b/>
                <w:color w:val="auto"/>
                <w:szCs w:val="24"/>
              </w:rPr>
              <w:t>RATING</w:t>
            </w:r>
          </w:p>
        </w:tc>
      </w:tr>
      <w:tr w:rsidR="002F272F" w:rsidRPr="00AC713F" w:rsidTr="00744BEF">
        <w:trPr>
          <w:jc w:val="center"/>
        </w:trPr>
        <w:tc>
          <w:tcPr>
            <w:tcW w:w="6480" w:type="dxa"/>
          </w:tcPr>
          <w:p w:rsidR="002F272F" w:rsidRPr="00AC3DE3" w:rsidRDefault="002F272F" w:rsidP="00744BEF">
            <w:pPr>
              <w:pStyle w:val="ListParagraph"/>
              <w:spacing w:after="0" w:line="240" w:lineRule="exact"/>
              <w:ind w:left="0"/>
              <w:rPr>
                <w:rFonts w:cs="Times New Roman"/>
                <w:sz w:val="24"/>
                <w:szCs w:val="24"/>
              </w:rPr>
            </w:pPr>
            <w:r w:rsidRPr="00AC3DE3">
              <w:rPr>
                <w:rFonts w:cs="Times New Roman"/>
                <w:sz w:val="24"/>
                <w:szCs w:val="24"/>
              </w:rPr>
              <w:t>Multiple Level Degenerative Cervical Disk Disease</w:t>
            </w:r>
          </w:p>
        </w:tc>
        <w:tc>
          <w:tcPr>
            <w:tcW w:w="1710" w:type="dxa"/>
          </w:tcPr>
          <w:p w:rsidR="002F272F" w:rsidRPr="00AC3DE3" w:rsidRDefault="002F272F" w:rsidP="00744BEF">
            <w:pPr>
              <w:pStyle w:val="ListParagraph"/>
              <w:spacing w:after="0" w:line="240" w:lineRule="exact"/>
              <w:ind w:left="0"/>
              <w:jc w:val="center"/>
              <w:rPr>
                <w:rFonts w:cs="Times New Roman"/>
                <w:sz w:val="24"/>
                <w:szCs w:val="24"/>
              </w:rPr>
            </w:pPr>
            <w:r w:rsidRPr="00AC3DE3">
              <w:rPr>
                <w:rFonts w:cs="Times New Roman"/>
                <w:sz w:val="24"/>
                <w:szCs w:val="24"/>
              </w:rPr>
              <w:t>5299-5290</w:t>
            </w:r>
          </w:p>
        </w:tc>
        <w:tc>
          <w:tcPr>
            <w:tcW w:w="1170" w:type="dxa"/>
          </w:tcPr>
          <w:p w:rsidR="002F272F" w:rsidRPr="00ED36C6" w:rsidRDefault="002F272F" w:rsidP="002F272F">
            <w:pPr>
              <w:pStyle w:val="ListParagraph"/>
              <w:spacing w:after="0" w:line="240" w:lineRule="exact"/>
              <w:ind w:left="0"/>
              <w:jc w:val="center"/>
              <w:rPr>
                <w:rFonts w:cs="Times New Roman"/>
                <w:sz w:val="24"/>
                <w:szCs w:val="24"/>
                <w:highlight w:val="yellow"/>
              </w:rPr>
            </w:pPr>
            <w:r w:rsidRPr="009A1582">
              <w:rPr>
                <w:rFonts w:cs="Times New Roman"/>
                <w:sz w:val="24"/>
                <w:szCs w:val="24"/>
              </w:rPr>
              <w:t>10%</w:t>
            </w:r>
          </w:p>
        </w:tc>
      </w:tr>
      <w:tr w:rsidR="002F272F" w:rsidRPr="00AC713F" w:rsidTr="00744BEF">
        <w:trPr>
          <w:jc w:val="center"/>
        </w:trPr>
        <w:tc>
          <w:tcPr>
            <w:tcW w:w="6480" w:type="dxa"/>
          </w:tcPr>
          <w:p w:rsidR="002F272F" w:rsidRPr="00AC3DE3" w:rsidRDefault="002F272F" w:rsidP="00B30E2C">
            <w:pPr>
              <w:pStyle w:val="ListParagraph"/>
              <w:spacing w:after="0" w:line="240" w:lineRule="exact"/>
              <w:ind w:left="0"/>
              <w:rPr>
                <w:rFonts w:cs="Times New Roman"/>
                <w:sz w:val="24"/>
                <w:szCs w:val="24"/>
              </w:rPr>
            </w:pPr>
            <w:r>
              <w:rPr>
                <w:rFonts w:cs="Times New Roman"/>
                <w:sz w:val="24"/>
                <w:szCs w:val="24"/>
              </w:rPr>
              <w:t>L</w:t>
            </w:r>
            <w:r w:rsidR="00B30E2C">
              <w:rPr>
                <w:rFonts w:cs="Times New Roman"/>
                <w:sz w:val="24"/>
                <w:szCs w:val="24"/>
              </w:rPr>
              <w:t>umbosacral</w:t>
            </w:r>
            <w:r>
              <w:rPr>
                <w:rFonts w:cs="Times New Roman"/>
                <w:sz w:val="24"/>
                <w:szCs w:val="24"/>
              </w:rPr>
              <w:t xml:space="preserve"> Spine</w:t>
            </w:r>
            <w:r w:rsidR="00B30E2C">
              <w:rPr>
                <w:rFonts w:cs="Times New Roman"/>
                <w:sz w:val="24"/>
                <w:szCs w:val="24"/>
              </w:rPr>
              <w:t xml:space="preserve"> </w:t>
            </w:r>
            <w:r w:rsidR="00B30E2C" w:rsidRPr="00AC3DE3">
              <w:rPr>
                <w:rFonts w:cs="Times New Roman"/>
                <w:sz w:val="24"/>
                <w:szCs w:val="24"/>
              </w:rPr>
              <w:t>Degenerative Disk Disease</w:t>
            </w:r>
          </w:p>
        </w:tc>
        <w:tc>
          <w:tcPr>
            <w:tcW w:w="1710" w:type="dxa"/>
          </w:tcPr>
          <w:p w:rsidR="002F272F" w:rsidRPr="00AC3DE3" w:rsidRDefault="00473F40" w:rsidP="00744BEF">
            <w:pPr>
              <w:pStyle w:val="ListParagraph"/>
              <w:spacing w:after="0" w:line="240" w:lineRule="exact"/>
              <w:ind w:left="0"/>
              <w:jc w:val="center"/>
              <w:rPr>
                <w:rFonts w:cs="Times New Roman"/>
                <w:sz w:val="24"/>
                <w:szCs w:val="24"/>
              </w:rPr>
            </w:pPr>
            <w:r>
              <w:rPr>
                <w:rFonts w:cs="Times New Roman"/>
                <w:sz w:val="24"/>
                <w:szCs w:val="24"/>
              </w:rPr>
              <w:t>5292</w:t>
            </w:r>
          </w:p>
        </w:tc>
        <w:tc>
          <w:tcPr>
            <w:tcW w:w="1170" w:type="dxa"/>
          </w:tcPr>
          <w:p w:rsidR="002F272F" w:rsidRPr="00ED36C6" w:rsidRDefault="002F272F" w:rsidP="00744BEF">
            <w:pPr>
              <w:pStyle w:val="ListParagraph"/>
              <w:spacing w:after="0" w:line="240" w:lineRule="exact"/>
              <w:ind w:left="0"/>
              <w:jc w:val="center"/>
              <w:rPr>
                <w:rFonts w:cs="Times New Roman"/>
                <w:sz w:val="24"/>
                <w:szCs w:val="24"/>
                <w:highlight w:val="yellow"/>
              </w:rPr>
            </w:pPr>
            <w:r w:rsidRPr="009A1582">
              <w:rPr>
                <w:rFonts w:cs="Times New Roman"/>
                <w:sz w:val="24"/>
                <w:szCs w:val="24"/>
              </w:rPr>
              <w:t>20%</w:t>
            </w:r>
          </w:p>
        </w:tc>
      </w:tr>
      <w:tr w:rsidR="002F272F" w:rsidRPr="00AC713F" w:rsidTr="00744BE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2F272F" w:rsidRPr="00AC713F" w:rsidRDefault="002F272F" w:rsidP="00744BEF">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2F272F" w:rsidRPr="00ED36C6" w:rsidRDefault="002F272F" w:rsidP="002F272F">
            <w:pPr>
              <w:tabs>
                <w:tab w:val="left" w:pos="288"/>
                <w:tab w:val="left" w:pos="4752"/>
              </w:tabs>
              <w:spacing w:line="240" w:lineRule="exact"/>
              <w:jc w:val="center"/>
              <w:rPr>
                <w:rFonts w:asciiTheme="minorHAnsi" w:hAnsiTheme="minorHAnsi"/>
                <w:b/>
                <w:color w:val="auto"/>
                <w:szCs w:val="24"/>
                <w:highlight w:val="yellow"/>
              </w:rPr>
            </w:pPr>
            <w:r w:rsidRPr="009A1582">
              <w:rPr>
                <w:rFonts w:asciiTheme="minorHAnsi" w:hAnsiTheme="minorHAnsi"/>
                <w:b/>
                <w:color w:val="auto"/>
                <w:szCs w:val="24"/>
              </w:rPr>
              <w:t>30%</w:t>
            </w:r>
          </w:p>
        </w:tc>
      </w:tr>
    </w:tbl>
    <w:p w:rsidR="002F272F" w:rsidRPr="00134DA8" w:rsidRDefault="002F272F" w:rsidP="002F272F">
      <w:pPr>
        <w:tabs>
          <w:tab w:val="left" w:pos="288"/>
          <w:tab w:val="left" w:pos="4752"/>
        </w:tabs>
        <w:spacing w:line="240" w:lineRule="exact"/>
        <w:jc w:val="both"/>
        <w:rPr>
          <w:rFonts w:asciiTheme="minorHAnsi" w:hAnsiTheme="minorHAnsi"/>
          <w:color w:val="auto"/>
        </w:rPr>
      </w:pPr>
      <w:r w:rsidRPr="00134DA8">
        <w:rPr>
          <w:rFonts w:asciiTheme="minorHAnsi" w:hAnsiTheme="minorHAnsi"/>
          <w:color w:val="auto"/>
          <w:u w:val="single"/>
        </w:rPr>
        <w:t>_______________________________________________________________</w:t>
      </w:r>
      <w:r w:rsidRPr="00134DA8">
        <w:rPr>
          <w:rFonts w:asciiTheme="minorHAnsi" w:hAnsiTheme="minorHAnsi"/>
          <w:color w:val="auto"/>
        </w:rPr>
        <w:t>_______________</w:t>
      </w:r>
    </w:p>
    <w:p w:rsidR="002F272F" w:rsidRPr="00134DA8" w:rsidRDefault="002F272F" w:rsidP="002F272F">
      <w:pPr>
        <w:tabs>
          <w:tab w:val="left" w:pos="288"/>
          <w:tab w:val="left" w:pos="4752"/>
        </w:tabs>
        <w:spacing w:line="240" w:lineRule="exact"/>
        <w:jc w:val="both"/>
        <w:rPr>
          <w:rFonts w:asciiTheme="minorHAnsi" w:hAnsiTheme="minorHAnsi"/>
          <w:color w:val="auto"/>
        </w:rPr>
      </w:pPr>
    </w:p>
    <w:p w:rsidR="002F272F" w:rsidRPr="0085089F" w:rsidRDefault="002F272F" w:rsidP="002F272F">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2F272F" w:rsidRPr="0085089F" w:rsidRDefault="002F272F" w:rsidP="002F272F">
      <w:pPr>
        <w:tabs>
          <w:tab w:val="left" w:pos="288"/>
          <w:tab w:val="left" w:pos="4752"/>
        </w:tabs>
        <w:spacing w:line="240" w:lineRule="exact"/>
        <w:jc w:val="both"/>
        <w:rPr>
          <w:rFonts w:asciiTheme="minorHAnsi" w:hAnsiTheme="minorHAnsi"/>
          <w:color w:val="auto"/>
        </w:rPr>
      </w:pPr>
    </w:p>
    <w:p w:rsidR="002F272F" w:rsidRPr="0085089F" w:rsidRDefault="002F272F" w:rsidP="002F272F">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20</w:t>
      </w:r>
      <w:r>
        <w:rPr>
          <w:rFonts w:asciiTheme="minorHAnsi" w:hAnsiTheme="minorHAnsi"/>
          <w:color w:val="auto"/>
        </w:rPr>
        <w:t>091130</w:t>
      </w:r>
      <w:r w:rsidRPr="0085089F">
        <w:rPr>
          <w:rFonts w:asciiTheme="minorHAnsi" w:hAnsiTheme="minorHAnsi"/>
          <w:color w:val="auto"/>
        </w:rPr>
        <w:t>, w/</w:t>
      </w:r>
      <w:proofErr w:type="spellStart"/>
      <w:r w:rsidRPr="0085089F">
        <w:rPr>
          <w:rFonts w:asciiTheme="minorHAnsi" w:hAnsiTheme="minorHAnsi"/>
          <w:color w:val="auto"/>
        </w:rPr>
        <w:t>atchs</w:t>
      </w:r>
      <w:proofErr w:type="spellEnd"/>
      <w:r w:rsidRPr="0085089F">
        <w:rPr>
          <w:rFonts w:asciiTheme="minorHAnsi" w:hAnsiTheme="minorHAnsi"/>
          <w:color w:val="auto"/>
        </w:rPr>
        <w:t>.</w:t>
      </w:r>
    </w:p>
    <w:p w:rsidR="002F272F" w:rsidRPr="0085089F" w:rsidRDefault="002F272F" w:rsidP="002F272F">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2F272F" w:rsidRPr="0085089F" w:rsidRDefault="002F272F" w:rsidP="002F272F">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 Affairs Treatment Record.</w:t>
      </w:r>
      <w:proofErr w:type="gramEnd"/>
    </w:p>
    <w:p w:rsidR="002F272F" w:rsidRPr="0085089F" w:rsidRDefault="002F272F" w:rsidP="002F272F">
      <w:pPr>
        <w:tabs>
          <w:tab w:val="left" w:pos="288"/>
          <w:tab w:val="left" w:pos="4752"/>
        </w:tabs>
        <w:spacing w:line="240" w:lineRule="exact"/>
        <w:jc w:val="both"/>
        <w:rPr>
          <w:rFonts w:asciiTheme="minorHAnsi" w:hAnsiTheme="minorHAnsi"/>
          <w:color w:val="auto"/>
        </w:rPr>
      </w:pPr>
    </w:p>
    <w:p w:rsidR="002F272F" w:rsidRPr="0085089F" w:rsidRDefault="002F272F" w:rsidP="002F272F">
      <w:pPr>
        <w:tabs>
          <w:tab w:val="left" w:pos="288"/>
          <w:tab w:val="left" w:pos="4752"/>
        </w:tabs>
        <w:spacing w:line="240" w:lineRule="exact"/>
        <w:jc w:val="both"/>
        <w:rPr>
          <w:rFonts w:asciiTheme="minorHAnsi" w:hAnsiTheme="minorHAnsi"/>
          <w:color w:val="auto"/>
        </w:rPr>
      </w:pPr>
    </w:p>
    <w:p w:rsidR="002F272F" w:rsidRPr="0085089F" w:rsidRDefault="002F272F" w:rsidP="002F272F">
      <w:pPr>
        <w:tabs>
          <w:tab w:val="left" w:pos="288"/>
          <w:tab w:val="left" w:pos="4752"/>
        </w:tabs>
        <w:spacing w:line="240" w:lineRule="exact"/>
        <w:jc w:val="both"/>
        <w:rPr>
          <w:rFonts w:asciiTheme="minorHAnsi" w:hAnsiTheme="minorHAnsi"/>
          <w:color w:val="auto"/>
        </w:rPr>
      </w:pPr>
    </w:p>
    <w:p w:rsidR="002F272F" w:rsidRPr="0085089F" w:rsidRDefault="002F272F" w:rsidP="002F272F">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2F272F" w:rsidRPr="0085089F" w:rsidRDefault="002F272F" w:rsidP="002F272F">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6D40C9" w:rsidRDefault="002F272F" w:rsidP="00454A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85089F">
        <w:rPr>
          <w:rFonts w:asciiTheme="minorHAnsi" w:hAnsiTheme="minorHAnsi"/>
          <w:color w:val="auto"/>
        </w:rPr>
        <w:t>Physical Disability Board of Review</w:t>
      </w:r>
    </w:p>
    <w:p w:rsidR="00F84042" w:rsidRDefault="00F84042" w:rsidP="006D40C9">
      <w:pPr>
        <w:tabs>
          <w:tab w:val="left" w:pos="288"/>
          <w:tab w:val="left" w:pos="4320"/>
          <w:tab w:val="left" w:pos="4410"/>
          <w:tab w:val="left" w:pos="4770"/>
          <w:tab w:val="left" w:pos="4860"/>
          <w:tab w:val="left" w:pos="5040"/>
        </w:tabs>
        <w:spacing w:line="240" w:lineRule="exact"/>
        <w:jc w:val="center"/>
        <w:rPr>
          <w:rFonts w:asciiTheme="minorHAnsi" w:hAnsiTheme="minorHAnsi"/>
          <w:color w:val="auto"/>
        </w:rPr>
      </w:pPr>
    </w:p>
    <w:p w:rsidR="00F84042" w:rsidRDefault="00F84042" w:rsidP="006D40C9">
      <w:pPr>
        <w:tabs>
          <w:tab w:val="left" w:pos="288"/>
          <w:tab w:val="left" w:pos="4320"/>
          <w:tab w:val="left" w:pos="4410"/>
          <w:tab w:val="left" w:pos="4770"/>
          <w:tab w:val="left" w:pos="4860"/>
          <w:tab w:val="left" w:pos="5040"/>
        </w:tabs>
        <w:spacing w:line="240" w:lineRule="exact"/>
        <w:jc w:val="center"/>
        <w:rPr>
          <w:rFonts w:asciiTheme="minorHAnsi" w:hAnsiTheme="minorHAnsi"/>
          <w:color w:val="auto"/>
        </w:rPr>
      </w:pPr>
    </w:p>
    <w:p w:rsidR="005C4131" w:rsidRDefault="005C4131" w:rsidP="005C4131">
      <w:pPr>
        <w:tabs>
          <w:tab w:val="left" w:pos="288"/>
          <w:tab w:val="left" w:pos="4320"/>
          <w:tab w:val="left" w:pos="4410"/>
          <w:tab w:val="left" w:pos="4770"/>
          <w:tab w:val="left" w:pos="4860"/>
          <w:tab w:val="left" w:pos="5040"/>
        </w:tabs>
        <w:spacing w:line="240" w:lineRule="exact"/>
        <w:jc w:val="both"/>
        <w:rPr>
          <w:rFonts w:asciiTheme="minorHAnsi" w:hAnsiTheme="minorHAnsi"/>
          <w:color w:val="auto"/>
          <w:u w:val="single"/>
        </w:rPr>
      </w:pPr>
    </w:p>
    <w:p w:rsidR="006D40C9" w:rsidRDefault="006D40C9" w:rsidP="005C413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C4131">
        <w:rPr>
          <w:rFonts w:asciiTheme="minorHAnsi" w:hAnsiTheme="minorHAnsi"/>
          <w:color w:val="auto"/>
          <w:u w:val="single"/>
        </w:rPr>
        <w:t>Minority Opinion</w:t>
      </w:r>
      <w:r>
        <w:rPr>
          <w:rFonts w:asciiTheme="minorHAnsi" w:hAnsiTheme="minorHAnsi"/>
          <w:color w:val="auto"/>
        </w:rPr>
        <w:t>:</w:t>
      </w:r>
      <w:r w:rsidR="005C4131">
        <w:rPr>
          <w:rFonts w:asciiTheme="minorHAnsi" w:hAnsiTheme="minorHAnsi"/>
          <w:color w:val="auto"/>
        </w:rPr>
        <w:t xml:space="preserve">  </w:t>
      </w:r>
      <w:r>
        <w:rPr>
          <w:rFonts w:asciiTheme="minorHAnsi" w:hAnsiTheme="minorHAnsi"/>
          <w:color w:val="auto"/>
        </w:rPr>
        <w:t>I agree that the CI’s neck condition at the time of separation was unfitting and appropriately coded as 5299-5290 and rated at 10%.  However, I do not see enough evidence in the record to support overturning the Navy PEB’s adjudication of the CI’s lower back as not</w:t>
      </w:r>
      <w:r w:rsidR="00F84042">
        <w:rPr>
          <w:rFonts w:asciiTheme="minorHAnsi" w:hAnsiTheme="minorHAnsi"/>
          <w:color w:val="auto"/>
        </w:rPr>
        <w:t xml:space="preserve"> </w:t>
      </w:r>
      <w:r>
        <w:rPr>
          <w:rFonts w:asciiTheme="minorHAnsi" w:hAnsiTheme="minorHAnsi"/>
          <w:color w:val="auto"/>
        </w:rPr>
        <w:t xml:space="preserve">unfitting.  There is a higher bar for changing a </w:t>
      </w:r>
      <w:r w:rsidR="00F84042">
        <w:rPr>
          <w:rFonts w:asciiTheme="minorHAnsi" w:hAnsiTheme="minorHAnsi"/>
          <w:color w:val="auto"/>
        </w:rPr>
        <w:t>s</w:t>
      </w:r>
      <w:r>
        <w:rPr>
          <w:rFonts w:asciiTheme="minorHAnsi" w:hAnsiTheme="minorHAnsi"/>
          <w:color w:val="auto"/>
        </w:rPr>
        <w:t>ervice PEB determination of not</w:t>
      </w:r>
      <w:r w:rsidR="00F84042">
        <w:rPr>
          <w:rFonts w:asciiTheme="minorHAnsi" w:hAnsiTheme="minorHAnsi"/>
          <w:color w:val="auto"/>
        </w:rPr>
        <w:t xml:space="preserve"> u</w:t>
      </w:r>
      <w:r>
        <w:rPr>
          <w:rFonts w:asciiTheme="minorHAnsi" w:hAnsiTheme="minorHAnsi"/>
          <w:color w:val="auto"/>
        </w:rPr>
        <w:t>nfitting to unfit, and I feel that a strong enough case cannot be made in order to overturn the PEB ruling of not</w:t>
      </w:r>
      <w:r w:rsidR="00F84042">
        <w:rPr>
          <w:rFonts w:asciiTheme="minorHAnsi" w:hAnsiTheme="minorHAnsi"/>
          <w:color w:val="auto"/>
        </w:rPr>
        <w:t xml:space="preserve"> </w:t>
      </w:r>
      <w:r>
        <w:rPr>
          <w:rFonts w:asciiTheme="minorHAnsi" w:hAnsiTheme="minorHAnsi"/>
          <w:color w:val="auto"/>
        </w:rPr>
        <w:t xml:space="preserve">unfitting (Category III) for the back condition.  The majority voters heavily weighed the </w:t>
      </w:r>
      <w:r w:rsidR="00F84042">
        <w:rPr>
          <w:rFonts w:asciiTheme="minorHAnsi" w:hAnsiTheme="minorHAnsi"/>
          <w:color w:val="auto"/>
        </w:rPr>
        <w:t xml:space="preserve">commander’s </w:t>
      </w:r>
      <w:r>
        <w:rPr>
          <w:rFonts w:asciiTheme="minorHAnsi" w:hAnsiTheme="minorHAnsi"/>
          <w:color w:val="auto"/>
        </w:rPr>
        <w:t>comments in this case to bring in the lower back as an additional unfitting condition.   It did say that the CIs “physical condition does appear to interfere with his Material Control Expediter duties</w:t>
      </w:r>
      <w:r w:rsidR="00F84042">
        <w:rPr>
          <w:rFonts w:asciiTheme="minorHAnsi" w:hAnsiTheme="minorHAnsi"/>
          <w:color w:val="auto"/>
        </w:rPr>
        <w:t>;</w:t>
      </w:r>
      <w:r>
        <w:rPr>
          <w:rFonts w:asciiTheme="minorHAnsi" w:hAnsiTheme="minorHAnsi"/>
          <w:color w:val="auto"/>
        </w:rPr>
        <w:t xml:space="preserve">” however, to interpret </w:t>
      </w:r>
      <w:r w:rsidR="00F84042">
        <w:rPr>
          <w:rFonts w:asciiTheme="minorHAnsi" w:hAnsiTheme="minorHAnsi"/>
          <w:color w:val="auto"/>
        </w:rPr>
        <w:t>“</w:t>
      </w:r>
      <w:r>
        <w:rPr>
          <w:rFonts w:asciiTheme="minorHAnsi" w:hAnsiTheme="minorHAnsi"/>
          <w:color w:val="auto"/>
        </w:rPr>
        <w:t>physical condition</w:t>
      </w:r>
      <w:r w:rsidR="00F84042">
        <w:rPr>
          <w:rFonts w:asciiTheme="minorHAnsi" w:hAnsiTheme="minorHAnsi"/>
          <w:color w:val="auto"/>
        </w:rPr>
        <w:t>”</w:t>
      </w:r>
      <w:r>
        <w:rPr>
          <w:rFonts w:asciiTheme="minorHAnsi" w:hAnsiTheme="minorHAnsi"/>
          <w:color w:val="auto"/>
        </w:rPr>
        <w:t xml:space="preserve"> as </w:t>
      </w:r>
      <w:r w:rsidR="00F84042">
        <w:rPr>
          <w:rFonts w:asciiTheme="minorHAnsi" w:hAnsiTheme="minorHAnsi"/>
          <w:color w:val="auto"/>
        </w:rPr>
        <w:t>“</w:t>
      </w:r>
      <w:r>
        <w:rPr>
          <w:rFonts w:asciiTheme="minorHAnsi" w:hAnsiTheme="minorHAnsi"/>
          <w:color w:val="auto"/>
        </w:rPr>
        <w:t>back condition</w:t>
      </w:r>
      <w:r w:rsidR="00F84042">
        <w:rPr>
          <w:rFonts w:asciiTheme="minorHAnsi" w:hAnsiTheme="minorHAnsi"/>
          <w:color w:val="auto"/>
        </w:rPr>
        <w:t>”</w:t>
      </w:r>
      <w:r>
        <w:rPr>
          <w:rFonts w:asciiTheme="minorHAnsi" w:hAnsiTheme="minorHAnsi"/>
          <w:color w:val="auto"/>
        </w:rPr>
        <w:t xml:space="preserve"> requires speculation on the part of the Board.  There is not a reasonable basis for the Board to conclude that lumbar issues were implicated by the </w:t>
      </w:r>
      <w:r w:rsidR="00F84042">
        <w:rPr>
          <w:rFonts w:asciiTheme="minorHAnsi" w:hAnsiTheme="minorHAnsi"/>
          <w:color w:val="auto"/>
        </w:rPr>
        <w:t>c</w:t>
      </w:r>
      <w:r>
        <w:rPr>
          <w:rFonts w:asciiTheme="minorHAnsi" w:hAnsiTheme="minorHAnsi"/>
          <w:color w:val="auto"/>
        </w:rPr>
        <w:t>ommander.  Also, it appeared that after the second surgery in May 2002, the lower back condition was improving.  Treatment visits starting around July 2002, with an ER visit for cervical/radiculopathy, were more related to neck and arm complaints than the lower back.</w:t>
      </w:r>
    </w:p>
    <w:p w:rsidR="006D40C9" w:rsidRDefault="006D40C9" w:rsidP="005C413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D40C9" w:rsidRDefault="006D40C9" w:rsidP="005C413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I do not believe that the total disability of the CI’s back at the time of separation is accurately reflected at 30%, and I recommend no change in the characterization of the CI’s separation rating as shown in the chart below.  </w:t>
      </w:r>
    </w:p>
    <w:p w:rsidR="006D40C9" w:rsidRDefault="006D40C9" w:rsidP="006D40C9">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6D40C9" w:rsidTr="006D40C9">
        <w:trPr>
          <w:trHeight w:val="287"/>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hideMark/>
          </w:tcPr>
          <w:p w:rsidR="006D40C9" w:rsidRDefault="006D40C9">
            <w:pPr>
              <w:tabs>
                <w:tab w:val="left" w:pos="288"/>
                <w:tab w:val="left" w:pos="4752"/>
              </w:tabs>
              <w:spacing w:line="240" w:lineRule="exact"/>
              <w:jc w:val="both"/>
              <w:rPr>
                <w:rFonts w:asciiTheme="minorHAnsi" w:hAnsiTheme="minorHAnsi"/>
                <w:b/>
                <w:color w:val="auto"/>
                <w:szCs w:val="24"/>
              </w:rPr>
            </w:pPr>
            <w:r>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6D40C9" w:rsidRDefault="006D40C9">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hideMark/>
          </w:tcPr>
          <w:p w:rsidR="006D40C9" w:rsidRDefault="006D40C9">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RATING</w:t>
            </w:r>
          </w:p>
        </w:tc>
      </w:tr>
      <w:tr w:rsidR="006D40C9" w:rsidTr="006D40C9">
        <w:trPr>
          <w:jc w:val="center"/>
        </w:trPr>
        <w:tc>
          <w:tcPr>
            <w:tcW w:w="6480" w:type="dxa"/>
            <w:tcBorders>
              <w:top w:val="single" w:sz="4" w:space="0" w:color="000000"/>
              <w:left w:val="single" w:sz="4" w:space="0" w:color="000000"/>
              <w:bottom w:val="single" w:sz="4" w:space="0" w:color="000000"/>
              <w:right w:val="single" w:sz="4" w:space="0" w:color="000000"/>
            </w:tcBorders>
            <w:hideMark/>
          </w:tcPr>
          <w:p w:rsidR="006D40C9" w:rsidRDefault="006D40C9">
            <w:pPr>
              <w:pStyle w:val="ListParagraph"/>
              <w:spacing w:after="0" w:line="240" w:lineRule="exact"/>
              <w:ind w:left="0"/>
              <w:rPr>
                <w:rFonts w:cs="Times New Roman"/>
                <w:sz w:val="24"/>
                <w:szCs w:val="24"/>
              </w:rPr>
            </w:pPr>
            <w:r>
              <w:rPr>
                <w:rFonts w:cs="Times New Roman"/>
                <w:sz w:val="24"/>
                <w:szCs w:val="24"/>
              </w:rPr>
              <w:t>Multiple Level Degenerative Cervical Disk Disease</w:t>
            </w:r>
          </w:p>
        </w:tc>
        <w:tc>
          <w:tcPr>
            <w:tcW w:w="1710" w:type="dxa"/>
            <w:tcBorders>
              <w:top w:val="single" w:sz="4" w:space="0" w:color="000000"/>
              <w:left w:val="single" w:sz="4" w:space="0" w:color="000000"/>
              <w:bottom w:val="single" w:sz="4" w:space="0" w:color="000000"/>
              <w:right w:val="single" w:sz="4" w:space="0" w:color="000000"/>
            </w:tcBorders>
            <w:hideMark/>
          </w:tcPr>
          <w:p w:rsidR="006D40C9" w:rsidRDefault="006D40C9">
            <w:pPr>
              <w:pStyle w:val="ListParagraph"/>
              <w:spacing w:after="0" w:line="240" w:lineRule="exact"/>
              <w:ind w:left="0"/>
              <w:jc w:val="center"/>
              <w:rPr>
                <w:rFonts w:cs="Times New Roman"/>
                <w:sz w:val="24"/>
                <w:szCs w:val="24"/>
              </w:rPr>
            </w:pPr>
            <w:r>
              <w:rPr>
                <w:rFonts w:cs="Times New Roman"/>
                <w:sz w:val="24"/>
                <w:szCs w:val="24"/>
              </w:rPr>
              <w:t>5299-5290</w:t>
            </w:r>
          </w:p>
        </w:tc>
        <w:tc>
          <w:tcPr>
            <w:tcW w:w="1170" w:type="dxa"/>
            <w:tcBorders>
              <w:top w:val="single" w:sz="4" w:space="0" w:color="000000"/>
              <w:left w:val="single" w:sz="4" w:space="0" w:color="000000"/>
              <w:bottom w:val="single" w:sz="4" w:space="0" w:color="000000"/>
              <w:right w:val="single" w:sz="4" w:space="0" w:color="000000"/>
            </w:tcBorders>
            <w:hideMark/>
          </w:tcPr>
          <w:p w:rsidR="006D40C9" w:rsidRDefault="006D40C9">
            <w:pPr>
              <w:pStyle w:val="ListParagraph"/>
              <w:spacing w:after="0" w:line="240" w:lineRule="exact"/>
              <w:ind w:left="0"/>
              <w:jc w:val="center"/>
              <w:rPr>
                <w:rFonts w:cs="Times New Roman"/>
                <w:sz w:val="24"/>
                <w:szCs w:val="24"/>
                <w:highlight w:val="yellow"/>
              </w:rPr>
            </w:pPr>
            <w:r>
              <w:rPr>
                <w:rFonts w:cs="Times New Roman"/>
                <w:sz w:val="24"/>
                <w:szCs w:val="24"/>
              </w:rPr>
              <w:t>10%</w:t>
            </w:r>
          </w:p>
        </w:tc>
      </w:tr>
      <w:tr w:rsidR="006D40C9" w:rsidTr="006D40C9">
        <w:trPr>
          <w:gridBefore w:val="1"/>
          <w:wBefore w:w="6480" w:type="dxa"/>
          <w:trHeight w:val="287"/>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6D40C9" w:rsidRDefault="006D40C9">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D40C9" w:rsidRDefault="006D40C9">
            <w:pPr>
              <w:tabs>
                <w:tab w:val="left" w:pos="288"/>
                <w:tab w:val="left" w:pos="4752"/>
              </w:tabs>
              <w:spacing w:line="240" w:lineRule="exact"/>
              <w:jc w:val="center"/>
              <w:rPr>
                <w:rFonts w:asciiTheme="minorHAnsi" w:hAnsiTheme="minorHAnsi"/>
                <w:b/>
                <w:color w:val="auto"/>
                <w:szCs w:val="24"/>
                <w:highlight w:val="yellow"/>
              </w:rPr>
            </w:pPr>
            <w:r>
              <w:rPr>
                <w:rFonts w:asciiTheme="minorHAnsi" w:hAnsiTheme="minorHAnsi"/>
                <w:b/>
                <w:color w:val="auto"/>
                <w:szCs w:val="24"/>
              </w:rPr>
              <w:t>10%</w:t>
            </w:r>
          </w:p>
        </w:tc>
      </w:tr>
    </w:tbl>
    <w:p w:rsidR="007C4D97" w:rsidRDefault="007C4D97" w:rsidP="00454A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C4D97" w:rsidRDefault="007C4D97">
      <w:pPr>
        <w:rPr>
          <w:rFonts w:asciiTheme="minorHAnsi" w:hAnsiTheme="minorHAnsi"/>
          <w:color w:val="auto"/>
        </w:rPr>
      </w:pPr>
      <w:r>
        <w:rPr>
          <w:rFonts w:asciiTheme="minorHAnsi" w:hAnsiTheme="minorHAnsi"/>
          <w:color w:val="auto"/>
        </w:rPr>
        <w:br w:type="page"/>
      </w:r>
    </w:p>
    <w:p w:rsidR="006D40C9" w:rsidRPr="007C4D97" w:rsidRDefault="006D40C9" w:rsidP="00454A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C4D97" w:rsidRPr="007C4D97" w:rsidRDefault="00454A7D" w:rsidP="007C4D97">
      <w:pPr>
        <w:jc w:val="both"/>
        <w:rPr>
          <w:color w:val="auto"/>
        </w:rPr>
      </w:pPr>
      <w:r w:rsidRPr="007C4D97">
        <w:rPr>
          <w:rFonts w:asciiTheme="minorHAnsi" w:hAnsiTheme="minorHAnsi"/>
          <w:color w:val="auto"/>
        </w:rPr>
        <w:t xml:space="preserve"> </w:t>
      </w:r>
      <w:r w:rsidR="007C4D97" w:rsidRPr="007C4D97">
        <w:rPr>
          <w:color w:val="auto"/>
        </w:rPr>
        <w:t xml:space="preserve">MEMORANDUM FOR DIRECTOR, SECRETARY OF THE NAVY COUNCIL OF REVIEW  </w:t>
      </w:r>
    </w:p>
    <w:p w:rsidR="007C4D97" w:rsidRPr="007C4D97" w:rsidRDefault="007C4D97" w:rsidP="007C4D97">
      <w:pPr>
        <w:tabs>
          <w:tab w:val="left" w:pos="2430"/>
        </w:tabs>
        <w:ind w:left="-360"/>
        <w:jc w:val="both"/>
        <w:rPr>
          <w:color w:val="auto"/>
        </w:rPr>
      </w:pPr>
      <w:r w:rsidRPr="007C4D97">
        <w:rPr>
          <w:color w:val="auto"/>
        </w:rPr>
        <w:t xml:space="preserve">                                              </w:t>
      </w:r>
      <w:r w:rsidRPr="007C4D97">
        <w:rPr>
          <w:color w:val="auto"/>
        </w:rPr>
        <w:tab/>
        <w:t xml:space="preserve">BOARDS </w:t>
      </w:r>
    </w:p>
    <w:p w:rsidR="007C4D97" w:rsidRPr="007C4D97" w:rsidRDefault="007C4D97" w:rsidP="007C4D97">
      <w:pPr>
        <w:jc w:val="both"/>
        <w:rPr>
          <w:color w:val="auto"/>
        </w:rPr>
      </w:pPr>
    </w:p>
    <w:p w:rsidR="007C4D97" w:rsidRPr="007C4D97" w:rsidRDefault="007C4D97" w:rsidP="007C4D97">
      <w:pPr>
        <w:jc w:val="both"/>
        <w:rPr>
          <w:color w:val="auto"/>
        </w:rPr>
      </w:pPr>
      <w:proofErr w:type="spellStart"/>
      <w:r w:rsidRPr="007C4D97">
        <w:rPr>
          <w:color w:val="auto"/>
        </w:rPr>
        <w:t>Subj</w:t>
      </w:r>
      <w:proofErr w:type="spellEnd"/>
      <w:r w:rsidRPr="007C4D97">
        <w:rPr>
          <w:color w:val="auto"/>
        </w:rPr>
        <w:t>:  PHYSICAL DISABILITY BOARD OF REVIEW (PDBR) RECOMMENDATION</w:t>
      </w:r>
    </w:p>
    <w:p w:rsidR="007C4D97" w:rsidRPr="007C4D97" w:rsidRDefault="007C4D97" w:rsidP="007C4D97">
      <w:pPr>
        <w:tabs>
          <w:tab w:val="left" w:pos="270"/>
          <w:tab w:val="left" w:pos="630"/>
        </w:tabs>
        <w:jc w:val="both"/>
        <w:rPr>
          <w:color w:val="auto"/>
        </w:rPr>
      </w:pPr>
      <w:r w:rsidRPr="007C4D97">
        <w:rPr>
          <w:color w:val="auto"/>
        </w:rPr>
        <w:t xml:space="preserve">    </w:t>
      </w:r>
      <w:r w:rsidRPr="007C4D97">
        <w:rPr>
          <w:color w:val="auto"/>
        </w:rPr>
        <w:tab/>
      </w:r>
      <w:r w:rsidRPr="007C4D97">
        <w:rPr>
          <w:color w:val="auto"/>
        </w:rPr>
        <w:tab/>
        <w:t xml:space="preserve">ICO </w:t>
      </w:r>
      <w:r>
        <w:rPr>
          <w:color w:val="auto"/>
        </w:rPr>
        <w:t>XXXXX</w:t>
      </w:r>
      <w:r w:rsidRPr="007C4D97">
        <w:rPr>
          <w:color w:val="auto"/>
        </w:rPr>
        <w:t xml:space="preserve">, FORMER USMC, XXX XX </w:t>
      </w:r>
      <w:r>
        <w:rPr>
          <w:color w:val="auto"/>
        </w:rPr>
        <w:t>XXXX</w:t>
      </w:r>
    </w:p>
    <w:p w:rsidR="007C4D97" w:rsidRPr="007C4D97" w:rsidRDefault="007C4D97" w:rsidP="007C4D97">
      <w:pPr>
        <w:jc w:val="both"/>
        <w:rPr>
          <w:color w:val="auto"/>
        </w:rPr>
      </w:pPr>
    </w:p>
    <w:p w:rsidR="007C4D97" w:rsidRPr="007C4D97" w:rsidRDefault="007C4D97" w:rsidP="007C4D97">
      <w:pPr>
        <w:jc w:val="both"/>
        <w:rPr>
          <w:color w:val="auto"/>
        </w:rPr>
      </w:pPr>
      <w:r w:rsidRPr="007C4D97">
        <w:rPr>
          <w:color w:val="auto"/>
        </w:rPr>
        <w:t>Ref:   (a) DoDI 6040.44</w:t>
      </w:r>
    </w:p>
    <w:p w:rsidR="007C4D97" w:rsidRPr="007C4D97" w:rsidRDefault="007C4D97" w:rsidP="007C4D97">
      <w:pPr>
        <w:ind w:left="-540"/>
        <w:jc w:val="both"/>
        <w:rPr>
          <w:color w:val="auto"/>
        </w:rPr>
      </w:pPr>
      <w:r w:rsidRPr="007C4D97">
        <w:rPr>
          <w:color w:val="auto"/>
        </w:rPr>
        <w:t xml:space="preserve">                   (b) PDBR </w:t>
      </w:r>
      <w:proofErr w:type="spellStart"/>
      <w:r w:rsidRPr="007C4D97">
        <w:rPr>
          <w:color w:val="auto"/>
        </w:rPr>
        <w:t>ltr</w:t>
      </w:r>
      <w:proofErr w:type="spellEnd"/>
      <w:r w:rsidRPr="007C4D97">
        <w:rPr>
          <w:color w:val="auto"/>
        </w:rPr>
        <w:t xml:space="preserve"> </w:t>
      </w:r>
      <w:proofErr w:type="spellStart"/>
      <w:r w:rsidRPr="007C4D97">
        <w:rPr>
          <w:color w:val="auto"/>
        </w:rPr>
        <w:t>dtd</w:t>
      </w:r>
      <w:proofErr w:type="spellEnd"/>
      <w:r w:rsidRPr="007C4D97">
        <w:rPr>
          <w:color w:val="auto"/>
        </w:rPr>
        <w:t xml:space="preserve"> 22 Apr 11</w:t>
      </w:r>
    </w:p>
    <w:p w:rsidR="007C4D97" w:rsidRPr="007C4D97" w:rsidRDefault="007C4D97" w:rsidP="007C4D97">
      <w:pPr>
        <w:ind w:left="-540"/>
        <w:jc w:val="both"/>
        <w:rPr>
          <w:color w:val="auto"/>
        </w:rPr>
      </w:pPr>
    </w:p>
    <w:p w:rsidR="007C4D97" w:rsidRPr="007C4D97" w:rsidRDefault="007C4D97" w:rsidP="007C4D97">
      <w:pPr>
        <w:jc w:val="both"/>
        <w:rPr>
          <w:color w:val="auto"/>
        </w:rPr>
      </w:pPr>
      <w:r w:rsidRPr="007C4D97">
        <w:rPr>
          <w:color w:val="auto"/>
        </w:rPr>
        <w:t xml:space="preserve">      I have reviewed the subject case pursuant to reference (a) and non-concur with the recommendation of the Physical Disability Board of Review as set forth in reference (b).  Therefore, Mr. </w:t>
      </w:r>
      <w:r>
        <w:rPr>
          <w:color w:val="auto"/>
        </w:rPr>
        <w:t>XXXX</w:t>
      </w:r>
      <w:r w:rsidRPr="007C4D97">
        <w:rPr>
          <w:color w:val="auto"/>
        </w:rPr>
        <w:t>’ records will not be corrected to reflect a change in either his characterization of separation or in the disability rating previously assigned by the Department of the Navy’s Physical Evaluation Board.</w:t>
      </w:r>
    </w:p>
    <w:p w:rsidR="007C4D97" w:rsidRPr="007C4D97" w:rsidRDefault="007C4D97" w:rsidP="007C4D97">
      <w:pPr>
        <w:jc w:val="both"/>
        <w:rPr>
          <w:color w:val="auto"/>
        </w:rPr>
      </w:pPr>
    </w:p>
    <w:p w:rsidR="007C4D97" w:rsidRPr="007C4D97" w:rsidRDefault="007C4D97" w:rsidP="007C4D97">
      <w:pPr>
        <w:jc w:val="both"/>
        <w:rPr>
          <w:color w:val="auto"/>
        </w:rPr>
      </w:pPr>
    </w:p>
    <w:p w:rsidR="007C4D97" w:rsidRPr="007C4D97" w:rsidRDefault="007C4D97" w:rsidP="007C4D97">
      <w:pPr>
        <w:jc w:val="both"/>
        <w:rPr>
          <w:color w:val="auto"/>
        </w:rPr>
      </w:pPr>
    </w:p>
    <w:p w:rsidR="007C4D97" w:rsidRPr="007C4D97" w:rsidRDefault="007C4D97" w:rsidP="007C4D97">
      <w:pPr>
        <w:tabs>
          <w:tab w:val="left" w:pos="4680"/>
        </w:tabs>
        <w:jc w:val="both"/>
        <w:rPr>
          <w:color w:val="auto"/>
        </w:rPr>
      </w:pPr>
      <w:r w:rsidRPr="007C4D97">
        <w:rPr>
          <w:color w:val="auto"/>
        </w:rPr>
        <w:tab/>
      </w:r>
    </w:p>
    <w:p w:rsidR="007C4D97" w:rsidRPr="007C4D97" w:rsidRDefault="007C4D97" w:rsidP="007C4D97">
      <w:pPr>
        <w:jc w:val="both"/>
        <w:rPr>
          <w:color w:val="auto"/>
        </w:rPr>
      </w:pPr>
      <w:r w:rsidRPr="007C4D97">
        <w:rPr>
          <w:color w:val="auto"/>
        </w:rPr>
        <w:tab/>
      </w:r>
      <w:r w:rsidRPr="007C4D97">
        <w:rPr>
          <w:color w:val="auto"/>
        </w:rPr>
        <w:tab/>
      </w:r>
      <w:r w:rsidRPr="007C4D97">
        <w:rPr>
          <w:color w:val="auto"/>
        </w:rPr>
        <w:tab/>
      </w:r>
      <w:r w:rsidRPr="007C4D97">
        <w:rPr>
          <w:color w:val="auto"/>
        </w:rPr>
        <w:tab/>
      </w:r>
      <w:r w:rsidRPr="007C4D97">
        <w:rPr>
          <w:color w:val="auto"/>
        </w:rPr>
        <w:tab/>
      </w:r>
      <w:r w:rsidRPr="007C4D97">
        <w:rPr>
          <w:color w:val="auto"/>
        </w:rPr>
        <w:tab/>
        <w:t xml:space="preserve">      Principal Deputy</w:t>
      </w:r>
    </w:p>
    <w:p w:rsidR="007C4D97" w:rsidRPr="007C4D97" w:rsidRDefault="007C4D97" w:rsidP="007C4D97">
      <w:pPr>
        <w:jc w:val="both"/>
        <w:rPr>
          <w:color w:val="auto"/>
        </w:rPr>
      </w:pPr>
      <w:r w:rsidRPr="007C4D97">
        <w:rPr>
          <w:color w:val="auto"/>
        </w:rPr>
        <w:tab/>
      </w:r>
      <w:r w:rsidRPr="007C4D97">
        <w:rPr>
          <w:color w:val="auto"/>
        </w:rPr>
        <w:tab/>
      </w:r>
      <w:r w:rsidRPr="007C4D97">
        <w:rPr>
          <w:color w:val="auto"/>
        </w:rPr>
        <w:tab/>
      </w:r>
      <w:r w:rsidRPr="007C4D97">
        <w:rPr>
          <w:color w:val="auto"/>
        </w:rPr>
        <w:tab/>
      </w:r>
      <w:r w:rsidRPr="007C4D97">
        <w:rPr>
          <w:color w:val="auto"/>
        </w:rPr>
        <w:tab/>
      </w:r>
      <w:r w:rsidRPr="007C4D97">
        <w:rPr>
          <w:color w:val="auto"/>
        </w:rPr>
        <w:tab/>
        <w:t xml:space="preserve">      Assistant Secretary of the Navy </w:t>
      </w:r>
    </w:p>
    <w:p w:rsidR="007C4D97" w:rsidRPr="007C4D97" w:rsidRDefault="007C4D97" w:rsidP="007C4D97">
      <w:pPr>
        <w:jc w:val="both"/>
        <w:rPr>
          <w:color w:val="auto"/>
        </w:rPr>
      </w:pPr>
      <w:r w:rsidRPr="007C4D97">
        <w:rPr>
          <w:color w:val="auto"/>
        </w:rPr>
        <w:tab/>
      </w:r>
      <w:r w:rsidRPr="007C4D97">
        <w:rPr>
          <w:color w:val="auto"/>
        </w:rPr>
        <w:tab/>
      </w:r>
      <w:r w:rsidRPr="007C4D97">
        <w:rPr>
          <w:color w:val="auto"/>
        </w:rPr>
        <w:tab/>
      </w:r>
      <w:r w:rsidRPr="007C4D97">
        <w:rPr>
          <w:color w:val="auto"/>
        </w:rPr>
        <w:tab/>
      </w:r>
      <w:r w:rsidRPr="007C4D97">
        <w:rPr>
          <w:color w:val="auto"/>
        </w:rPr>
        <w:tab/>
      </w:r>
      <w:r w:rsidRPr="007C4D97">
        <w:rPr>
          <w:color w:val="auto"/>
        </w:rPr>
        <w:tab/>
        <w:t xml:space="preserve">        (Manpower &amp; Reserve Affairs)</w:t>
      </w:r>
    </w:p>
    <w:p w:rsidR="007C4D97" w:rsidRPr="007C4D97" w:rsidRDefault="007C4D97" w:rsidP="007C4D97">
      <w:pPr>
        <w:jc w:val="both"/>
        <w:rPr>
          <w:color w:val="auto"/>
        </w:rPr>
      </w:pPr>
      <w:r w:rsidRPr="007C4D97">
        <w:rPr>
          <w:color w:val="auto"/>
        </w:rPr>
        <w:tab/>
      </w:r>
      <w:r w:rsidRPr="007C4D97">
        <w:rPr>
          <w:color w:val="auto"/>
        </w:rPr>
        <w:tab/>
      </w:r>
      <w:r w:rsidRPr="007C4D97">
        <w:rPr>
          <w:color w:val="auto"/>
        </w:rPr>
        <w:tab/>
      </w:r>
      <w:r w:rsidRPr="007C4D97">
        <w:rPr>
          <w:color w:val="auto"/>
        </w:rPr>
        <w:tab/>
      </w:r>
      <w:r w:rsidRPr="007C4D97">
        <w:rPr>
          <w:color w:val="auto"/>
        </w:rPr>
        <w:tab/>
      </w:r>
      <w:r w:rsidRPr="007C4D97">
        <w:rPr>
          <w:color w:val="auto"/>
        </w:rPr>
        <w:tab/>
        <w:t xml:space="preserve">  </w:t>
      </w:r>
    </w:p>
    <w:p w:rsidR="007C4D97" w:rsidRDefault="007C4D97" w:rsidP="007C4D97">
      <w:pPr>
        <w:jc w:val="both"/>
      </w:pPr>
    </w:p>
    <w:p w:rsidR="002477C7" w:rsidRDefault="002477C7" w:rsidP="00454A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2477C7"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09" w:rsidRDefault="00CF5209">
      <w:r>
        <w:separator/>
      </w:r>
    </w:p>
  </w:endnote>
  <w:endnote w:type="continuationSeparator" w:id="0">
    <w:p w:rsidR="00CF5209" w:rsidRDefault="00CF5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BEF" w:rsidRDefault="00787346">
    <w:pPr>
      <w:pStyle w:val="Footer"/>
      <w:framePr w:wrap="around" w:vAnchor="text" w:hAnchor="margin" w:xAlign="center" w:y="1"/>
      <w:rPr>
        <w:rStyle w:val="PageNumber"/>
      </w:rPr>
    </w:pPr>
    <w:r>
      <w:rPr>
        <w:rStyle w:val="PageNumber"/>
      </w:rPr>
      <w:fldChar w:fldCharType="begin"/>
    </w:r>
    <w:r w:rsidR="00744BEF">
      <w:rPr>
        <w:rStyle w:val="PageNumber"/>
      </w:rPr>
      <w:instrText xml:space="preserve">PAGE  </w:instrText>
    </w:r>
    <w:r>
      <w:rPr>
        <w:rStyle w:val="PageNumber"/>
      </w:rPr>
      <w:fldChar w:fldCharType="separate"/>
    </w:r>
    <w:r w:rsidR="00744BEF">
      <w:rPr>
        <w:rStyle w:val="PageNumber"/>
        <w:noProof/>
      </w:rPr>
      <w:t>2</w:t>
    </w:r>
    <w:r>
      <w:rPr>
        <w:rStyle w:val="PageNumber"/>
      </w:rPr>
      <w:fldChar w:fldCharType="end"/>
    </w:r>
  </w:p>
  <w:p w:rsidR="00744BEF" w:rsidRDefault="00744BE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BEF" w:rsidRPr="00AC713F" w:rsidRDefault="00787346">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44BEF"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7C4D97">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744BEF" w:rsidRPr="00134DA8" w:rsidRDefault="00744BEF" w:rsidP="002B0749">
    <w:pPr>
      <w:pStyle w:val="Footer"/>
      <w:jc w:val="right"/>
      <w:rPr>
        <w:rFonts w:asciiTheme="minorHAnsi" w:hAnsiTheme="minorHAnsi"/>
        <w:color w:val="auto"/>
      </w:rPr>
    </w:pPr>
    <w:r>
      <w:tab/>
    </w:r>
    <w:r>
      <w:tab/>
    </w:r>
    <w:r w:rsidRPr="00134DA8">
      <w:rPr>
        <w:rFonts w:asciiTheme="minorHAnsi" w:hAnsiTheme="minorHAnsi"/>
        <w:caps/>
        <w:color w:val="auto"/>
      </w:rPr>
      <w:t>PD0900698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09" w:rsidRDefault="00CF5209">
      <w:r>
        <w:separator/>
      </w:r>
    </w:p>
  </w:footnote>
  <w:footnote w:type="continuationSeparator" w:id="0">
    <w:p w:rsidR="00CF5209" w:rsidRDefault="00CF5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17B7F"/>
    <w:multiLevelType w:val="hybridMultilevel"/>
    <w:tmpl w:val="CE16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1810"/>
  </w:hdrShapeDefaults>
  <w:footnotePr>
    <w:numRestart w:val="eachSect"/>
    <w:footnote w:id="-1"/>
    <w:footnote w:id="0"/>
  </w:footnotePr>
  <w:endnotePr>
    <w:endnote w:id="-1"/>
    <w:endnote w:id="0"/>
  </w:endnotePr>
  <w:compat/>
  <w:rsids>
    <w:rsidRoot w:val="001C28D1"/>
    <w:rsid w:val="00003D2E"/>
    <w:rsid w:val="000059FA"/>
    <w:rsid w:val="00006F87"/>
    <w:rsid w:val="000101F7"/>
    <w:rsid w:val="00010ABA"/>
    <w:rsid w:val="00012428"/>
    <w:rsid w:val="00013417"/>
    <w:rsid w:val="000145C2"/>
    <w:rsid w:val="0001473F"/>
    <w:rsid w:val="00014A9E"/>
    <w:rsid w:val="00016CA2"/>
    <w:rsid w:val="00021361"/>
    <w:rsid w:val="00023913"/>
    <w:rsid w:val="00023D43"/>
    <w:rsid w:val="00032E07"/>
    <w:rsid w:val="000332CA"/>
    <w:rsid w:val="0003374E"/>
    <w:rsid w:val="00033D90"/>
    <w:rsid w:val="000344E6"/>
    <w:rsid w:val="00035C3A"/>
    <w:rsid w:val="00035D91"/>
    <w:rsid w:val="00036E4B"/>
    <w:rsid w:val="000379D0"/>
    <w:rsid w:val="00040FC4"/>
    <w:rsid w:val="000416F8"/>
    <w:rsid w:val="00042C26"/>
    <w:rsid w:val="00043382"/>
    <w:rsid w:val="00051622"/>
    <w:rsid w:val="00052234"/>
    <w:rsid w:val="00053D7C"/>
    <w:rsid w:val="00055DBA"/>
    <w:rsid w:val="000577C9"/>
    <w:rsid w:val="000608E0"/>
    <w:rsid w:val="0006431E"/>
    <w:rsid w:val="00072433"/>
    <w:rsid w:val="00075702"/>
    <w:rsid w:val="000775C2"/>
    <w:rsid w:val="000806AD"/>
    <w:rsid w:val="00082482"/>
    <w:rsid w:val="0008708B"/>
    <w:rsid w:val="00092619"/>
    <w:rsid w:val="00092C66"/>
    <w:rsid w:val="00094E4F"/>
    <w:rsid w:val="000A2BCE"/>
    <w:rsid w:val="000A3A70"/>
    <w:rsid w:val="000A41E3"/>
    <w:rsid w:val="000A4BBA"/>
    <w:rsid w:val="000A5071"/>
    <w:rsid w:val="000B2E5B"/>
    <w:rsid w:val="000B4C99"/>
    <w:rsid w:val="000B6624"/>
    <w:rsid w:val="000B6C9F"/>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E62BE"/>
    <w:rsid w:val="000F02BE"/>
    <w:rsid w:val="000F427B"/>
    <w:rsid w:val="000F7181"/>
    <w:rsid w:val="001008C1"/>
    <w:rsid w:val="00101F6D"/>
    <w:rsid w:val="001023DB"/>
    <w:rsid w:val="00103CCF"/>
    <w:rsid w:val="0010417F"/>
    <w:rsid w:val="001042D2"/>
    <w:rsid w:val="0010530E"/>
    <w:rsid w:val="00105C07"/>
    <w:rsid w:val="00107EC5"/>
    <w:rsid w:val="001103CD"/>
    <w:rsid w:val="00114F20"/>
    <w:rsid w:val="00116F84"/>
    <w:rsid w:val="001211AF"/>
    <w:rsid w:val="001219DF"/>
    <w:rsid w:val="001231DC"/>
    <w:rsid w:val="001272AE"/>
    <w:rsid w:val="001315DD"/>
    <w:rsid w:val="00134DA8"/>
    <w:rsid w:val="00135385"/>
    <w:rsid w:val="00135B93"/>
    <w:rsid w:val="001364D1"/>
    <w:rsid w:val="00142EBA"/>
    <w:rsid w:val="00143B79"/>
    <w:rsid w:val="00150B8A"/>
    <w:rsid w:val="00150DCB"/>
    <w:rsid w:val="00151912"/>
    <w:rsid w:val="00153740"/>
    <w:rsid w:val="001541C5"/>
    <w:rsid w:val="0015623F"/>
    <w:rsid w:val="00156585"/>
    <w:rsid w:val="00156BA9"/>
    <w:rsid w:val="00161761"/>
    <w:rsid w:val="00164698"/>
    <w:rsid w:val="00166182"/>
    <w:rsid w:val="001661F4"/>
    <w:rsid w:val="0017167A"/>
    <w:rsid w:val="001745DD"/>
    <w:rsid w:val="00177659"/>
    <w:rsid w:val="001779E5"/>
    <w:rsid w:val="00182A4C"/>
    <w:rsid w:val="00183F77"/>
    <w:rsid w:val="00185DA8"/>
    <w:rsid w:val="00185ECB"/>
    <w:rsid w:val="001865E0"/>
    <w:rsid w:val="001870F0"/>
    <w:rsid w:val="00190E48"/>
    <w:rsid w:val="001919DD"/>
    <w:rsid w:val="0019273F"/>
    <w:rsid w:val="00193814"/>
    <w:rsid w:val="00193AD5"/>
    <w:rsid w:val="00194930"/>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CFC"/>
    <w:rsid w:val="001C7418"/>
    <w:rsid w:val="001D0051"/>
    <w:rsid w:val="001D2224"/>
    <w:rsid w:val="001D2DBD"/>
    <w:rsid w:val="001D4F88"/>
    <w:rsid w:val="001D55C0"/>
    <w:rsid w:val="001D68CF"/>
    <w:rsid w:val="001D6A8C"/>
    <w:rsid w:val="001D7A56"/>
    <w:rsid w:val="001E15C0"/>
    <w:rsid w:val="001E18E0"/>
    <w:rsid w:val="001E18E2"/>
    <w:rsid w:val="001E19D0"/>
    <w:rsid w:val="001E2A30"/>
    <w:rsid w:val="001E33BE"/>
    <w:rsid w:val="001F00AE"/>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10E"/>
    <w:rsid w:val="0024174E"/>
    <w:rsid w:val="0024227D"/>
    <w:rsid w:val="00242D14"/>
    <w:rsid w:val="00246860"/>
    <w:rsid w:val="00246DFF"/>
    <w:rsid w:val="00246E89"/>
    <w:rsid w:val="002477C7"/>
    <w:rsid w:val="00250938"/>
    <w:rsid w:val="0025183C"/>
    <w:rsid w:val="002528EC"/>
    <w:rsid w:val="00255049"/>
    <w:rsid w:val="00257DE5"/>
    <w:rsid w:val="00260531"/>
    <w:rsid w:val="0026318D"/>
    <w:rsid w:val="00270864"/>
    <w:rsid w:val="002712F7"/>
    <w:rsid w:val="0027159C"/>
    <w:rsid w:val="00274549"/>
    <w:rsid w:val="00274E46"/>
    <w:rsid w:val="0027603E"/>
    <w:rsid w:val="00276C86"/>
    <w:rsid w:val="002810A4"/>
    <w:rsid w:val="00282831"/>
    <w:rsid w:val="00284A26"/>
    <w:rsid w:val="00285BC4"/>
    <w:rsid w:val="00287006"/>
    <w:rsid w:val="00294437"/>
    <w:rsid w:val="00294F9E"/>
    <w:rsid w:val="002A3237"/>
    <w:rsid w:val="002A58B7"/>
    <w:rsid w:val="002A685E"/>
    <w:rsid w:val="002A72C7"/>
    <w:rsid w:val="002B03B2"/>
    <w:rsid w:val="002B0749"/>
    <w:rsid w:val="002B2645"/>
    <w:rsid w:val="002B3A08"/>
    <w:rsid w:val="002B6FA0"/>
    <w:rsid w:val="002B7CB9"/>
    <w:rsid w:val="002C5F10"/>
    <w:rsid w:val="002C6E5B"/>
    <w:rsid w:val="002D18B4"/>
    <w:rsid w:val="002D231A"/>
    <w:rsid w:val="002D2EA2"/>
    <w:rsid w:val="002E1877"/>
    <w:rsid w:val="002E1C31"/>
    <w:rsid w:val="002E333A"/>
    <w:rsid w:val="002E3474"/>
    <w:rsid w:val="002E400C"/>
    <w:rsid w:val="002E49C3"/>
    <w:rsid w:val="002E5114"/>
    <w:rsid w:val="002E7570"/>
    <w:rsid w:val="002E764B"/>
    <w:rsid w:val="002F0E28"/>
    <w:rsid w:val="002F272F"/>
    <w:rsid w:val="002F287E"/>
    <w:rsid w:val="002F2D63"/>
    <w:rsid w:val="002F7F81"/>
    <w:rsid w:val="00300A36"/>
    <w:rsid w:val="0030678B"/>
    <w:rsid w:val="00307773"/>
    <w:rsid w:val="00310CD7"/>
    <w:rsid w:val="0031149B"/>
    <w:rsid w:val="0032136A"/>
    <w:rsid w:val="00323E70"/>
    <w:rsid w:val="00325BA2"/>
    <w:rsid w:val="00326F7F"/>
    <w:rsid w:val="003320E8"/>
    <w:rsid w:val="00332E48"/>
    <w:rsid w:val="0033555E"/>
    <w:rsid w:val="00336805"/>
    <w:rsid w:val="00337351"/>
    <w:rsid w:val="00341A54"/>
    <w:rsid w:val="00344D47"/>
    <w:rsid w:val="0034669F"/>
    <w:rsid w:val="0035126A"/>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5005"/>
    <w:rsid w:val="003A5CAA"/>
    <w:rsid w:val="003A6A99"/>
    <w:rsid w:val="003A7FF8"/>
    <w:rsid w:val="003B17AC"/>
    <w:rsid w:val="003B227A"/>
    <w:rsid w:val="003B5854"/>
    <w:rsid w:val="003B6764"/>
    <w:rsid w:val="003B7402"/>
    <w:rsid w:val="003C137B"/>
    <w:rsid w:val="003C6068"/>
    <w:rsid w:val="003D2BA3"/>
    <w:rsid w:val="003D3C22"/>
    <w:rsid w:val="003D52CE"/>
    <w:rsid w:val="003D7089"/>
    <w:rsid w:val="003D7DDB"/>
    <w:rsid w:val="003E02C7"/>
    <w:rsid w:val="003E0543"/>
    <w:rsid w:val="003E0B5A"/>
    <w:rsid w:val="003E31E3"/>
    <w:rsid w:val="003E46D1"/>
    <w:rsid w:val="003F008D"/>
    <w:rsid w:val="003F58B0"/>
    <w:rsid w:val="004007E9"/>
    <w:rsid w:val="00401825"/>
    <w:rsid w:val="00401926"/>
    <w:rsid w:val="00401BBC"/>
    <w:rsid w:val="00403BFB"/>
    <w:rsid w:val="00404B45"/>
    <w:rsid w:val="00406CC5"/>
    <w:rsid w:val="004074A4"/>
    <w:rsid w:val="004101B2"/>
    <w:rsid w:val="004123D7"/>
    <w:rsid w:val="00412658"/>
    <w:rsid w:val="00416D1B"/>
    <w:rsid w:val="004172DB"/>
    <w:rsid w:val="00421485"/>
    <w:rsid w:val="00422B75"/>
    <w:rsid w:val="00433F36"/>
    <w:rsid w:val="0043503A"/>
    <w:rsid w:val="0044384F"/>
    <w:rsid w:val="00444F80"/>
    <w:rsid w:val="00446018"/>
    <w:rsid w:val="004543BC"/>
    <w:rsid w:val="00454A7D"/>
    <w:rsid w:val="0045645D"/>
    <w:rsid w:val="004574C6"/>
    <w:rsid w:val="004579DB"/>
    <w:rsid w:val="00457BCF"/>
    <w:rsid w:val="00457DCE"/>
    <w:rsid w:val="00460E3F"/>
    <w:rsid w:val="00466CED"/>
    <w:rsid w:val="00467592"/>
    <w:rsid w:val="00467690"/>
    <w:rsid w:val="004718E7"/>
    <w:rsid w:val="00472535"/>
    <w:rsid w:val="00473F40"/>
    <w:rsid w:val="004761CC"/>
    <w:rsid w:val="00480D4A"/>
    <w:rsid w:val="0048184F"/>
    <w:rsid w:val="00481DA1"/>
    <w:rsid w:val="0049255F"/>
    <w:rsid w:val="0049445D"/>
    <w:rsid w:val="00495350"/>
    <w:rsid w:val="00497156"/>
    <w:rsid w:val="004A155B"/>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248"/>
    <w:rsid w:val="004E21A3"/>
    <w:rsid w:val="004E2E92"/>
    <w:rsid w:val="004E32EA"/>
    <w:rsid w:val="004E6866"/>
    <w:rsid w:val="004F3222"/>
    <w:rsid w:val="004F3BFA"/>
    <w:rsid w:val="005000AB"/>
    <w:rsid w:val="005025EE"/>
    <w:rsid w:val="00510588"/>
    <w:rsid w:val="0051146C"/>
    <w:rsid w:val="00513F9D"/>
    <w:rsid w:val="00514449"/>
    <w:rsid w:val="00516595"/>
    <w:rsid w:val="005222E7"/>
    <w:rsid w:val="00523A8B"/>
    <w:rsid w:val="00523E04"/>
    <w:rsid w:val="0052590B"/>
    <w:rsid w:val="00526591"/>
    <w:rsid w:val="00527178"/>
    <w:rsid w:val="005274C7"/>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82FA8"/>
    <w:rsid w:val="00593043"/>
    <w:rsid w:val="00595BF0"/>
    <w:rsid w:val="005A1846"/>
    <w:rsid w:val="005A258C"/>
    <w:rsid w:val="005A3560"/>
    <w:rsid w:val="005A6C99"/>
    <w:rsid w:val="005A7D5D"/>
    <w:rsid w:val="005B011A"/>
    <w:rsid w:val="005B1D8F"/>
    <w:rsid w:val="005B1E94"/>
    <w:rsid w:val="005B3B74"/>
    <w:rsid w:val="005B4171"/>
    <w:rsid w:val="005B5B3D"/>
    <w:rsid w:val="005C16F3"/>
    <w:rsid w:val="005C3758"/>
    <w:rsid w:val="005C4131"/>
    <w:rsid w:val="005E3064"/>
    <w:rsid w:val="005E72B2"/>
    <w:rsid w:val="005F1115"/>
    <w:rsid w:val="005F1AB6"/>
    <w:rsid w:val="005F27F2"/>
    <w:rsid w:val="005F3AFE"/>
    <w:rsid w:val="005F424D"/>
    <w:rsid w:val="005F6B6D"/>
    <w:rsid w:val="00601031"/>
    <w:rsid w:val="00605AAB"/>
    <w:rsid w:val="00606BEB"/>
    <w:rsid w:val="0061014A"/>
    <w:rsid w:val="0061054B"/>
    <w:rsid w:val="00612079"/>
    <w:rsid w:val="00613E26"/>
    <w:rsid w:val="00615641"/>
    <w:rsid w:val="00616959"/>
    <w:rsid w:val="006169C9"/>
    <w:rsid w:val="006211D0"/>
    <w:rsid w:val="00624325"/>
    <w:rsid w:val="00624D0C"/>
    <w:rsid w:val="006307BA"/>
    <w:rsid w:val="006315BA"/>
    <w:rsid w:val="00634C4A"/>
    <w:rsid w:val="0063532E"/>
    <w:rsid w:val="00637BDC"/>
    <w:rsid w:val="006418C9"/>
    <w:rsid w:val="00642BD6"/>
    <w:rsid w:val="00645046"/>
    <w:rsid w:val="0064527A"/>
    <w:rsid w:val="00645EA2"/>
    <w:rsid w:val="006573F2"/>
    <w:rsid w:val="00661ABD"/>
    <w:rsid w:val="00662F08"/>
    <w:rsid w:val="00663589"/>
    <w:rsid w:val="00664D74"/>
    <w:rsid w:val="006708E3"/>
    <w:rsid w:val="00670DDC"/>
    <w:rsid w:val="00671EB4"/>
    <w:rsid w:val="0067443B"/>
    <w:rsid w:val="00684E2B"/>
    <w:rsid w:val="006877F4"/>
    <w:rsid w:val="00690588"/>
    <w:rsid w:val="00690FDA"/>
    <w:rsid w:val="00691E61"/>
    <w:rsid w:val="00693C5E"/>
    <w:rsid w:val="00694EEA"/>
    <w:rsid w:val="006955B4"/>
    <w:rsid w:val="00696476"/>
    <w:rsid w:val="00696F03"/>
    <w:rsid w:val="006A10FA"/>
    <w:rsid w:val="006A40E6"/>
    <w:rsid w:val="006A4AB3"/>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0C9"/>
    <w:rsid w:val="006D4E0E"/>
    <w:rsid w:val="006D5CE2"/>
    <w:rsid w:val="006E06D1"/>
    <w:rsid w:val="006E1313"/>
    <w:rsid w:val="006E2DC8"/>
    <w:rsid w:val="006E7356"/>
    <w:rsid w:val="006E77C8"/>
    <w:rsid w:val="006F149D"/>
    <w:rsid w:val="006F1A46"/>
    <w:rsid w:val="006F5A4E"/>
    <w:rsid w:val="007000DF"/>
    <w:rsid w:val="00703B6C"/>
    <w:rsid w:val="007050E7"/>
    <w:rsid w:val="00705C40"/>
    <w:rsid w:val="00706482"/>
    <w:rsid w:val="00706BEF"/>
    <w:rsid w:val="007116BC"/>
    <w:rsid w:val="007165CE"/>
    <w:rsid w:val="00720968"/>
    <w:rsid w:val="00721D12"/>
    <w:rsid w:val="00721F8B"/>
    <w:rsid w:val="00722458"/>
    <w:rsid w:val="007237CE"/>
    <w:rsid w:val="00724688"/>
    <w:rsid w:val="0073062D"/>
    <w:rsid w:val="0073254D"/>
    <w:rsid w:val="00736A49"/>
    <w:rsid w:val="00743B71"/>
    <w:rsid w:val="00743C2D"/>
    <w:rsid w:val="00743E36"/>
    <w:rsid w:val="007446F7"/>
    <w:rsid w:val="00744BEF"/>
    <w:rsid w:val="00744EBB"/>
    <w:rsid w:val="00745B0A"/>
    <w:rsid w:val="007468AC"/>
    <w:rsid w:val="00746AE2"/>
    <w:rsid w:val="00750C82"/>
    <w:rsid w:val="00755891"/>
    <w:rsid w:val="0076100C"/>
    <w:rsid w:val="00762412"/>
    <w:rsid w:val="007651ED"/>
    <w:rsid w:val="00766C87"/>
    <w:rsid w:val="00781935"/>
    <w:rsid w:val="00781BD4"/>
    <w:rsid w:val="00784832"/>
    <w:rsid w:val="00785D77"/>
    <w:rsid w:val="00786111"/>
    <w:rsid w:val="00787346"/>
    <w:rsid w:val="00791F1E"/>
    <w:rsid w:val="00793223"/>
    <w:rsid w:val="00794F3D"/>
    <w:rsid w:val="00796045"/>
    <w:rsid w:val="007968AC"/>
    <w:rsid w:val="007969AB"/>
    <w:rsid w:val="007A0B39"/>
    <w:rsid w:val="007A14A4"/>
    <w:rsid w:val="007A168F"/>
    <w:rsid w:val="007A28E4"/>
    <w:rsid w:val="007A3BB3"/>
    <w:rsid w:val="007A4C44"/>
    <w:rsid w:val="007A5AD1"/>
    <w:rsid w:val="007A5B7B"/>
    <w:rsid w:val="007A76E9"/>
    <w:rsid w:val="007B0A06"/>
    <w:rsid w:val="007B5C5C"/>
    <w:rsid w:val="007B7B37"/>
    <w:rsid w:val="007B7C41"/>
    <w:rsid w:val="007C1521"/>
    <w:rsid w:val="007C3574"/>
    <w:rsid w:val="007C433E"/>
    <w:rsid w:val="007C4452"/>
    <w:rsid w:val="007C4B3C"/>
    <w:rsid w:val="007C4D97"/>
    <w:rsid w:val="007C4DB1"/>
    <w:rsid w:val="007C6046"/>
    <w:rsid w:val="007D0292"/>
    <w:rsid w:val="007D21AC"/>
    <w:rsid w:val="007D2B00"/>
    <w:rsid w:val="007D3882"/>
    <w:rsid w:val="007D568A"/>
    <w:rsid w:val="007D574E"/>
    <w:rsid w:val="007D6BFE"/>
    <w:rsid w:val="007E2046"/>
    <w:rsid w:val="007E3883"/>
    <w:rsid w:val="007E4FBB"/>
    <w:rsid w:val="007E55BF"/>
    <w:rsid w:val="007E71B1"/>
    <w:rsid w:val="007E7B4E"/>
    <w:rsid w:val="007F070C"/>
    <w:rsid w:val="007F0CE2"/>
    <w:rsid w:val="007F0EFF"/>
    <w:rsid w:val="007F1375"/>
    <w:rsid w:val="007F622A"/>
    <w:rsid w:val="007F73D9"/>
    <w:rsid w:val="0080117B"/>
    <w:rsid w:val="00801B2D"/>
    <w:rsid w:val="00803850"/>
    <w:rsid w:val="00804385"/>
    <w:rsid w:val="00805AFD"/>
    <w:rsid w:val="008078D8"/>
    <w:rsid w:val="00811051"/>
    <w:rsid w:val="00811D5B"/>
    <w:rsid w:val="00817713"/>
    <w:rsid w:val="008220F1"/>
    <w:rsid w:val="0082340B"/>
    <w:rsid w:val="00827DB6"/>
    <w:rsid w:val="008304B2"/>
    <w:rsid w:val="00830999"/>
    <w:rsid w:val="00830D5E"/>
    <w:rsid w:val="00830F69"/>
    <w:rsid w:val="00833418"/>
    <w:rsid w:val="00834458"/>
    <w:rsid w:val="00835841"/>
    <w:rsid w:val="00837465"/>
    <w:rsid w:val="0084120E"/>
    <w:rsid w:val="00841243"/>
    <w:rsid w:val="00841457"/>
    <w:rsid w:val="0084374E"/>
    <w:rsid w:val="00844842"/>
    <w:rsid w:val="00844DD0"/>
    <w:rsid w:val="0085089F"/>
    <w:rsid w:val="0085206E"/>
    <w:rsid w:val="00852AD4"/>
    <w:rsid w:val="00852BA8"/>
    <w:rsid w:val="00853718"/>
    <w:rsid w:val="008541EF"/>
    <w:rsid w:val="00856AC7"/>
    <w:rsid w:val="00856FA4"/>
    <w:rsid w:val="00860755"/>
    <w:rsid w:val="0086162B"/>
    <w:rsid w:val="00861D5C"/>
    <w:rsid w:val="00865207"/>
    <w:rsid w:val="008656A7"/>
    <w:rsid w:val="00871262"/>
    <w:rsid w:val="00871D4E"/>
    <w:rsid w:val="00871E7B"/>
    <w:rsid w:val="00875B51"/>
    <w:rsid w:val="00875F2D"/>
    <w:rsid w:val="008764DC"/>
    <w:rsid w:val="00882CC2"/>
    <w:rsid w:val="00883930"/>
    <w:rsid w:val="00896535"/>
    <w:rsid w:val="00896683"/>
    <w:rsid w:val="00897589"/>
    <w:rsid w:val="008A63A9"/>
    <w:rsid w:val="008A7F7E"/>
    <w:rsid w:val="008B04DB"/>
    <w:rsid w:val="008B23C7"/>
    <w:rsid w:val="008B27FD"/>
    <w:rsid w:val="008B3AF2"/>
    <w:rsid w:val="008B515D"/>
    <w:rsid w:val="008B5D31"/>
    <w:rsid w:val="008B6705"/>
    <w:rsid w:val="008C22F3"/>
    <w:rsid w:val="008D6DF5"/>
    <w:rsid w:val="008D795D"/>
    <w:rsid w:val="008D7B07"/>
    <w:rsid w:val="008E05F5"/>
    <w:rsid w:val="008E1E94"/>
    <w:rsid w:val="008E2D99"/>
    <w:rsid w:val="008E4A60"/>
    <w:rsid w:val="008E744D"/>
    <w:rsid w:val="008F1E08"/>
    <w:rsid w:val="008F30C0"/>
    <w:rsid w:val="00900D8F"/>
    <w:rsid w:val="009014E3"/>
    <w:rsid w:val="009026E8"/>
    <w:rsid w:val="00906EB7"/>
    <w:rsid w:val="009102BF"/>
    <w:rsid w:val="009115F2"/>
    <w:rsid w:val="00914ADB"/>
    <w:rsid w:val="00917195"/>
    <w:rsid w:val="00917C7D"/>
    <w:rsid w:val="00921241"/>
    <w:rsid w:val="00923B25"/>
    <w:rsid w:val="00923E27"/>
    <w:rsid w:val="0092402E"/>
    <w:rsid w:val="009259BA"/>
    <w:rsid w:val="00926FCB"/>
    <w:rsid w:val="009304CF"/>
    <w:rsid w:val="0093311A"/>
    <w:rsid w:val="00941EAC"/>
    <w:rsid w:val="00942645"/>
    <w:rsid w:val="00950A3A"/>
    <w:rsid w:val="0095340A"/>
    <w:rsid w:val="00954581"/>
    <w:rsid w:val="0095466C"/>
    <w:rsid w:val="00954E5B"/>
    <w:rsid w:val="009576BC"/>
    <w:rsid w:val="00960357"/>
    <w:rsid w:val="0096168C"/>
    <w:rsid w:val="00961840"/>
    <w:rsid w:val="00962F2D"/>
    <w:rsid w:val="009672CD"/>
    <w:rsid w:val="009706C7"/>
    <w:rsid w:val="00972996"/>
    <w:rsid w:val="009732B8"/>
    <w:rsid w:val="00975C72"/>
    <w:rsid w:val="00976869"/>
    <w:rsid w:val="00977740"/>
    <w:rsid w:val="00977CB4"/>
    <w:rsid w:val="009809B8"/>
    <w:rsid w:val="0098222D"/>
    <w:rsid w:val="0098337D"/>
    <w:rsid w:val="00985099"/>
    <w:rsid w:val="00991D31"/>
    <w:rsid w:val="0099421F"/>
    <w:rsid w:val="009A0DE3"/>
    <w:rsid w:val="009A1582"/>
    <w:rsid w:val="009A1643"/>
    <w:rsid w:val="009A215A"/>
    <w:rsid w:val="009A358E"/>
    <w:rsid w:val="009A4F1B"/>
    <w:rsid w:val="009A66C5"/>
    <w:rsid w:val="009A79BA"/>
    <w:rsid w:val="009B14D1"/>
    <w:rsid w:val="009B1534"/>
    <w:rsid w:val="009B2A2A"/>
    <w:rsid w:val="009B4A3B"/>
    <w:rsid w:val="009B69D3"/>
    <w:rsid w:val="009B7BA7"/>
    <w:rsid w:val="009C0938"/>
    <w:rsid w:val="009C102D"/>
    <w:rsid w:val="009C22C8"/>
    <w:rsid w:val="009C3586"/>
    <w:rsid w:val="009C3F82"/>
    <w:rsid w:val="009C72DD"/>
    <w:rsid w:val="009C7DF5"/>
    <w:rsid w:val="009D056C"/>
    <w:rsid w:val="009D060F"/>
    <w:rsid w:val="009D1ADE"/>
    <w:rsid w:val="009E09D0"/>
    <w:rsid w:val="009E1283"/>
    <w:rsid w:val="009E3A7F"/>
    <w:rsid w:val="009E57B1"/>
    <w:rsid w:val="009E6379"/>
    <w:rsid w:val="009F56DB"/>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21CD"/>
    <w:rsid w:val="00A43EF9"/>
    <w:rsid w:val="00A441B4"/>
    <w:rsid w:val="00A44CCA"/>
    <w:rsid w:val="00A44D75"/>
    <w:rsid w:val="00A46DB6"/>
    <w:rsid w:val="00A47662"/>
    <w:rsid w:val="00A47CF1"/>
    <w:rsid w:val="00A50418"/>
    <w:rsid w:val="00A53820"/>
    <w:rsid w:val="00A54A47"/>
    <w:rsid w:val="00A56D26"/>
    <w:rsid w:val="00A571A7"/>
    <w:rsid w:val="00A608FB"/>
    <w:rsid w:val="00A60D83"/>
    <w:rsid w:val="00A60F68"/>
    <w:rsid w:val="00A63DF3"/>
    <w:rsid w:val="00A65C78"/>
    <w:rsid w:val="00A660A8"/>
    <w:rsid w:val="00A67591"/>
    <w:rsid w:val="00A67CA6"/>
    <w:rsid w:val="00A70E7B"/>
    <w:rsid w:val="00A710DC"/>
    <w:rsid w:val="00A73AD7"/>
    <w:rsid w:val="00A73B84"/>
    <w:rsid w:val="00A7411D"/>
    <w:rsid w:val="00A76094"/>
    <w:rsid w:val="00A768E2"/>
    <w:rsid w:val="00A82C52"/>
    <w:rsid w:val="00A86CB6"/>
    <w:rsid w:val="00A90D55"/>
    <w:rsid w:val="00A92D2F"/>
    <w:rsid w:val="00A944D8"/>
    <w:rsid w:val="00A959E7"/>
    <w:rsid w:val="00A95BBA"/>
    <w:rsid w:val="00A961EE"/>
    <w:rsid w:val="00AA04B3"/>
    <w:rsid w:val="00AA1253"/>
    <w:rsid w:val="00AA28EF"/>
    <w:rsid w:val="00AA493E"/>
    <w:rsid w:val="00AA73AF"/>
    <w:rsid w:val="00AB1754"/>
    <w:rsid w:val="00AB27DD"/>
    <w:rsid w:val="00AB75E1"/>
    <w:rsid w:val="00AC3DE3"/>
    <w:rsid w:val="00AC439D"/>
    <w:rsid w:val="00AC5FCF"/>
    <w:rsid w:val="00AC713F"/>
    <w:rsid w:val="00AD067E"/>
    <w:rsid w:val="00AD2801"/>
    <w:rsid w:val="00AD6870"/>
    <w:rsid w:val="00AD68C5"/>
    <w:rsid w:val="00AE06C8"/>
    <w:rsid w:val="00AE1273"/>
    <w:rsid w:val="00AE2D29"/>
    <w:rsid w:val="00AE4624"/>
    <w:rsid w:val="00AE5E14"/>
    <w:rsid w:val="00AE6115"/>
    <w:rsid w:val="00AE625B"/>
    <w:rsid w:val="00AF1668"/>
    <w:rsid w:val="00AF2FE4"/>
    <w:rsid w:val="00AF3463"/>
    <w:rsid w:val="00AF4FA5"/>
    <w:rsid w:val="00B00F2A"/>
    <w:rsid w:val="00B07955"/>
    <w:rsid w:val="00B100A5"/>
    <w:rsid w:val="00B10217"/>
    <w:rsid w:val="00B11504"/>
    <w:rsid w:val="00B14FAA"/>
    <w:rsid w:val="00B15D30"/>
    <w:rsid w:val="00B20624"/>
    <w:rsid w:val="00B23436"/>
    <w:rsid w:val="00B26354"/>
    <w:rsid w:val="00B26CA0"/>
    <w:rsid w:val="00B30E2C"/>
    <w:rsid w:val="00B32179"/>
    <w:rsid w:val="00B331A9"/>
    <w:rsid w:val="00B36569"/>
    <w:rsid w:val="00B40A05"/>
    <w:rsid w:val="00B40A3E"/>
    <w:rsid w:val="00B427A6"/>
    <w:rsid w:val="00B50227"/>
    <w:rsid w:val="00B50510"/>
    <w:rsid w:val="00B522CD"/>
    <w:rsid w:val="00B548B0"/>
    <w:rsid w:val="00B55143"/>
    <w:rsid w:val="00B55917"/>
    <w:rsid w:val="00B643A6"/>
    <w:rsid w:val="00B64DD6"/>
    <w:rsid w:val="00B6710C"/>
    <w:rsid w:val="00B72076"/>
    <w:rsid w:val="00B72303"/>
    <w:rsid w:val="00B741A8"/>
    <w:rsid w:val="00B82277"/>
    <w:rsid w:val="00B84C58"/>
    <w:rsid w:val="00B91676"/>
    <w:rsid w:val="00B95833"/>
    <w:rsid w:val="00B9649C"/>
    <w:rsid w:val="00BA1824"/>
    <w:rsid w:val="00BA2D98"/>
    <w:rsid w:val="00BA30D1"/>
    <w:rsid w:val="00BA4609"/>
    <w:rsid w:val="00BA5BE2"/>
    <w:rsid w:val="00BA768D"/>
    <w:rsid w:val="00BA7F46"/>
    <w:rsid w:val="00BB0A0A"/>
    <w:rsid w:val="00BB45B5"/>
    <w:rsid w:val="00BB6064"/>
    <w:rsid w:val="00BC09D1"/>
    <w:rsid w:val="00BC1CF3"/>
    <w:rsid w:val="00BC72FD"/>
    <w:rsid w:val="00BC7F82"/>
    <w:rsid w:val="00BD170B"/>
    <w:rsid w:val="00BD40AB"/>
    <w:rsid w:val="00BD6297"/>
    <w:rsid w:val="00BD6806"/>
    <w:rsid w:val="00BD72DD"/>
    <w:rsid w:val="00BD7433"/>
    <w:rsid w:val="00BD7831"/>
    <w:rsid w:val="00BD7C10"/>
    <w:rsid w:val="00BE046F"/>
    <w:rsid w:val="00BE0DEB"/>
    <w:rsid w:val="00BE234B"/>
    <w:rsid w:val="00BE2FC1"/>
    <w:rsid w:val="00BE6365"/>
    <w:rsid w:val="00BF01CD"/>
    <w:rsid w:val="00BF0B7F"/>
    <w:rsid w:val="00BF4720"/>
    <w:rsid w:val="00BF7B63"/>
    <w:rsid w:val="00C0375A"/>
    <w:rsid w:val="00C038EC"/>
    <w:rsid w:val="00C05AF9"/>
    <w:rsid w:val="00C05C6D"/>
    <w:rsid w:val="00C10093"/>
    <w:rsid w:val="00C1122B"/>
    <w:rsid w:val="00C13B34"/>
    <w:rsid w:val="00C13F26"/>
    <w:rsid w:val="00C16E9F"/>
    <w:rsid w:val="00C1713D"/>
    <w:rsid w:val="00C177F1"/>
    <w:rsid w:val="00C22F3A"/>
    <w:rsid w:val="00C23D69"/>
    <w:rsid w:val="00C244BF"/>
    <w:rsid w:val="00C25978"/>
    <w:rsid w:val="00C261C6"/>
    <w:rsid w:val="00C26E7C"/>
    <w:rsid w:val="00C30A97"/>
    <w:rsid w:val="00C31DDC"/>
    <w:rsid w:val="00C33619"/>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4D3A"/>
    <w:rsid w:val="00C80511"/>
    <w:rsid w:val="00C825BB"/>
    <w:rsid w:val="00C826F5"/>
    <w:rsid w:val="00C83740"/>
    <w:rsid w:val="00C845FE"/>
    <w:rsid w:val="00C84AD1"/>
    <w:rsid w:val="00C85579"/>
    <w:rsid w:val="00C863E5"/>
    <w:rsid w:val="00C931FC"/>
    <w:rsid w:val="00C932C5"/>
    <w:rsid w:val="00C9650E"/>
    <w:rsid w:val="00CA068D"/>
    <w:rsid w:val="00CA1228"/>
    <w:rsid w:val="00CA282D"/>
    <w:rsid w:val="00CA4670"/>
    <w:rsid w:val="00CA4A17"/>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1739"/>
    <w:rsid w:val="00CE62BC"/>
    <w:rsid w:val="00CF158D"/>
    <w:rsid w:val="00CF4394"/>
    <w:rsid w:val="00CF5209"/>
    <w:rsid w:val="00D000A9"/>
    <w:rsid w:val="00D005DB"/>
    <w:rsid w:val="00D0064E"/>
    <w:rsid w:val="00D00981"/>
    <w:rsid w:val="00D0280D"/>
    <w:rsid w:val="00D05678"/>
    <w:rsid w:val="00D07A72"/>
    <w:rsid w:val="00D10577"/>
    <w:rsid w:val="00D1323B"/>
    <w:rsid w:val="00D14BAE"/>
    <w:rsid w:val="00D1648B"/>
    <w:rsid w:val="00D16819"/>
    <w:rsid w:val="00D20AC0"/>
    <w:rsid w:val="00D2321B"/>
    <w:rsid w:val="00D23DE4"/>
    <w:rsid w:val="00D26873"/>
    <w:rsid w:val="00D31683"/>
    <w:rsid w:val="00D336C8"/>
    <w:rsid w:val="00D339E8"/>
    <w:rsid w:val="00D3412F"/>
    <w:rsid w:val="00D3662E"/>
    <w:rsid w:val="00D40B1F"/>
    <w:rsid w:val="00D40D75"/>
    <w:rsid w:val="00D43A27"/>
    <w:rsid w:val="00D449F0"/>
    <w:rsid w:val="00D44F09"/>
    <w:rsid w:val="00D47EB0"/>
    <w:rsid w:val="00D50C8C"/>
    <w:rsid w:val="00D52393"/>
    <w:rsid w:val="00D523E4"/>
    <w:rsid w:val="00D5279D"/>
    <w:rsid w:val="00D52A1B"/>
    <w:rsid w:val="00D53F14"/>
    <w:rsid w:val="00D54BE4"/>
    <w:rsid w:val="00D60483"/>
    <w:rsid w:val="00D61ABB"/>
    <w:rsid w:val="00D63577"/>
    <w:rsid w:val="00D67FD7"/>
    <w:rsid w:val="00D71646"/>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45"/>
    <w:rsid w:val="00DA6B55"/>
    <w:rsid w:val="00DB0015"/>
    <w:rsid w:val="00DB2AAD"/>
    <w:rsid w:val="00DB626D"/>
    <w:rsid w:val="00DB6365"/>
    <w:rsid w:val="00DC0424"/>
    <w:rsid w:val="00DC0BF1"/>
    <w:rsid w:val="00DC41C3"/>
    <w:rsid w:val="00DD3593"/>
    <w:rsid w:val="00DD3A39"/>
    <w:rsid w:val="00DE0C67"/>
    <w:rsid w:val="00DE4EF0"/>
    <w:rsid w:val="00DE58C3"/>
    <w:rsid w:val="00DE6952"/>
    <w:rsid w:val="00DE7E74"/>
    <w:rsid w:val="00DF5E25"/>
    <w:rsid w:val="00DF6EF8"/>
    <w:rsid w:val="00E00A69"/>
    <w:rsid w:val="00E017F0"/>
    <w:rsid w:val="00E01A0E"/>
    <w:rsid w:val="00E041E4"/>
    <w:rsid w:val="00E07FD3"/>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35C"/>
    <w:rsid w:val="00E41637"/>
    <w:rsid w:val="00E42789"/>
    <w:rsid w:val="00E43F59"/>
    <w:rsid w:val="00E464F0"/>
    <w:rsid w:val="00E50BEB"/>
    <w:rsid w:val="00E51F4A"/>
    <w:rsid w:val="00E52040"/>
    <w:rsid w:val="00E548FA"/>
    <w:rsid w:val="00E55E6A"/>
    <w:rsid w:val="00E6092F"/>
    <w:rsid w:val="00E62049"/>
    <w:rsid w:val="00E629DA"/>
    <w:rsid w:val="00E6469F"/>
    <w:rsid w:val="00E67FAC"/>
    <w:rsid w:val="00E7200B"/>
    <w:rsid w:val="00E738CB"/>
    <w:rsid w:val="00E73C88"/>
    <w:rsid w:val="00E74437"/>
    <w:rsid w:val="00E7443D"/>
    <w:rsid w:val="00E81C3E"/>
    <w:rsid w:val="00E82B6D"/>
    <w:rsid w:val="00EA0110"/>
    <w:rsid w:val="00EA1177"/>
    <w:rsid w:val="00EA118B"/>
    <w:rsid w:val="00EA11B6"/>
    <w:rsid w:val="00EA2181"/>
    <w:rsid w:val="00EA27C4"/>
    <w:rsid w:val="00EA28A2"/>
    <w:rsid w:val="00EA2DD8"/>
    <w:rsid w:val="00EA378C"/>
    <w:rsid w:val="00EA4475"/>
    <w:rsid w:val="00EA681F"/>
    <w:rsid w:val="00EB3823"/>
    <w:rsid w:val="00EB47D8"/>
    <w:rsid w:val="00EB57D3"/>
    <w:rsid w:val="00EB5D28"/>
    <w:rsid w:val="00EB5EFD"/>
    <w:rsid w:val="00EB679F"/>
    <w:rsid w:val="00EB76E4"/>
    <w:rsid w:val="00EC0E65"/>
    <w:rsid w:val="00EC2938"/>
    <w:rsid w:val="00EC50C9"/>
    <w:rsid w:val="00EC56BB"/>
    <w:rsid w:val="00EC58B4"/>
    <w:rsid w:val="00EC5BB2"/>
    <w:rsid w:val="00ED12F0"/>
    <w:rsid w:val="00ED36C6"/>
    <w:rsid w:val="00ED4773"/>
    <w:rsid w:val="00ED664B"/>
    <w:rsid w:val="00ED6A61"/>
    <w:rsid w:val="00EE03BB"/>
    <w:rsid w:val="00EE0B44"/>
    <w:rsid w:val="00EE6FE0"/>
    <w:rsid w:val="00EE704A"/>
    <w:rsid w:val="00EE707E"/>
    <w:rsid w:val="00EE73CC"/>
    <w:rsid w:val="00EE7840"/>
    <w:rsid w:val="00EF4C74"/>
    <w:rsid w:val="00EF5268"/>
    <w:rsid w:val="00EF608E"/>
    <w:rsid w:val="00EF6A14"/>
    <w:rsid w:val="00F0044B"/>
    <w:rsid w:val="00F034D5"/>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653"/>
    <w:rsid w:val="00F33D56"/>
    <w:rsid w:val="00F33F87"/>
    <w:rsid w:val="00F34E08"/>
    <w:rsid w:val="00F402EC"/>
    <w:rsid w:val="00F41D91"/>
    <w:rsid w:val="00F42363"/>
    <w:rsid w:val="00F42733"/>
    <w:rsid w:val="00F46964"/>
    <w:rsid w:val="00F46F9A"/>
    <w:rsid w:val="00F5126A"/>
    <w:rsid w:val="00F607D3"/>
    <w:rsid w:val="00F65B4F"/>
    <w:rsid w:val="00F6636A"/>
    <w:rsid w:val="00F667C5"/>
    <w:rsid w:val="00F67E31"/>
    <w:rsid w:val="00F718A8"/>
    <w:rsid w:val="00F72183"/>
    <w:rsid w:val="00F74DB1"/>
    <w:rsid w:val="00F76D01"/>
    <w:rsid w:val="00F81C35"/>
    <w:rsid w:val="00F82981"/>
    <w:rsid w:val="00F8311F"/>
    <w:rsid w:val="00F83248"/>
    <w:rsid w:val="00F83376"/>
    <w:rsid w:val="00F84042"/>
    <w:rsid w:val="00F853AE"/>
    <w:rsid w:val="00F93C74"/>
    <w:rsid w:val="00F93DCC"/>
    <w:rsid w:val="00F9435D"/>
    <w:rsid w:val="00F95AC5"/>
    <w:rsid w:val="00F97740"/>
    <w:rsid w:val="00FA2F7B"/>
    <w:rsid w:val="00FA5CC3"/>
    <w:rsid w:val="00FB09FE"/>
    <w:rsid w:val="00FB28B5"/>
    <w:rsid w:val="00FB593A"/>
    <w:rsid w:val="00FB6410"/>
    <w:rsid w:val="00FB6E82"/>
    <w:rsid w:val="00FC0042"/>
    <w:rsid w:val="00FC2A13"/>
    <w:rsid w:val="00FC4284"/>
    <w:rsid w:val="00FC4576"/>
    <w:rsid w:val="00FC7DBC"/>
    <w:rsid w:val="00FD076A"/>
    <w:rsid w:val="00FD0AA0"/>
    <w:rsid w:val="00FD1D5A"/>
    <w:rsid w:val="00FD5059"/>
    <w:rsid w:val="00FD54E8"/>
    <w:rsid w:val="00FD554D"/>
    <w:rsid w:val="00FD6E98"/>
    <w:rsid w:val="00FE0A95"/>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1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E2C"/>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88016849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134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4615-3F54-4183-A088-51EC0577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2011-04-21T12:36:00Z</cp:lastPrinted>
  <dcterms:created xsi:type="dcterms:W3CDTF">2012-03-07T16:54:00Z</dcterms:created>
  <dcterms:modified xsi:type="dcterms:W3CDTF">2012-03-07T16:54:00Z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