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DA2DE5">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DA2DE5">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DA2DE5">
      <w:pPr>
        <w:tabs>
          <w:tab w:val="left" w:pos="288"/>
          <w:tab w:val="left" w:pos="4752"/>
        </w:tabs>
        <w:spacing w:line="240" w:lineRule="exact"/>
        <w:jc w:val="both"/>
        <w:rPr>
          <w:rFonts w:asciiTheme="minorHAnsi" w:hAnsiTheme="minorHAnsi"/>
          <w:caps/>
          <w:color w:val="auto"/>
        </w:rPr>
      </w:pPr>
    </w:p>
    <w:p w:rsidR="00412284" w:rsidRDefault="00540BEF" w:rsidP="00DA2DE5">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NAME:</w:t>
      </w:r>
      <w:r w:rsidR="000E3D0E">
        <w:rPr>
          <w:rFonts w:asciiTheme="minorHAnsi" w:hAnsiTheme="minorHAnsi"/>
          <w:caps/>
          <w:color w:val="auto"/>
        </w:rPr>
        <w:t xml:space="preserve"> </w:t>
      </w:r>
      <w:r w:rsidR="00122569">
        <w:rPr>
          <w:rFonts w:asciiTheme="minorHAnsi" w:hAnsiTheme="minorHAnsi"/>
          <w:caps/>
          <w:color w:val="auto"/>
        </w:rPr>
        <w:t xml:space="preserve"> </w:t>
      </w:r>
      <w:r w:rsidR="00A60D55">
        <w:rPr>
          <w:rFonts w:asciiTheme="minorHAnsi" w:hAnsiTheme="minorHAnsi"/>
          <w:caps/>
          <w:color w:val="auto"/>
        </w:rPr>
        <w:t xml:space="preserve"> </w:t>
      </w:r>
      <w:r w:rsidR="00412284">
        <w:rPr>
          <w:rFonts w:asciiTheme="minorHAnsi" w:hAnsiTheme="minorHAnsi"/>
          <w:caps/>
          <w:color w:val="auto"/>
        </w:rPr>
        <w:tab/>
      </w:r>
      <w:r w:rsidR="00412284">
        <w:rPr>
          <w:rFonts w:asciiTheme="minorHAnsi" w:hAnsiTheme="minorHAnsi"/>
          <w:caps/>
          <w:color w:val="auto"/>
        </w:rPr>
        <w:tab/>
      </w:r>
      <w:r w:rsidR="000064FA">
        <w:rPr>
          <w:rFonts w:asciiTheme="minorHAnsi" w:hAnsiTheme="minorHAnsi"/>
          <w:caps/>
          <w:color w:val="auto"/>
        </w:rPr>
        <w:tab/>
        <w:t xml:space="preserve">     </w:t>
      </w:r>
      <w:r w:rsidR="00412284" w:rsidRPr="00412284">
        <w:rPr>
          <w:rFonts w:asciiTheme="minorHAnsi" w:hAnsiTheme="minorHAnsi"/>
          <w:caps/>
          <w:color w:val="auto"/>
        </w:rPr>
        <w:t xml:space="preserve">BRANCH OF SERVICE: </w:t>
      </w:r>
      <w:r w:rsidR="00122569">
        <w:rPr>
          <w:rFonts w:asciiTheme="minorHAnsi" w:hAnsiTheme="minorHAnsi"/>
          <w:caps/>
          <w:color w:val="auto"/>
        </w:rPr>
        <w:t xml:space="preserve"> </w:t>
      </w:r>
      <w:r w:rsidR="00412284" w:rsidRPr="00412284">
        <w:rPr>
          <w:rFonts w:asciiTheme="minorHAnsi" w:hAnsiTheme="minorHAnsi"/>
          <w:caps/>
          <w:color w:val="auto"/>
        </w:rPr>
        <w:t>AIR FORCE</w:t>
      </w:r>
    </w:p>
    <w:p w:rsidR="00A60D55" w:rsidRPr="00B20624" w:rsidRDefault="00A60D55" w:rsidP="00A60D55">
      <w:pPr>
        <w:tabs>
          <w:tab w:val="left" w:pos="288"/>
          <w:tab w:val="left" w:pos="720"/>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CASE NUMBER:  PD</w:t>
      </w:r>
      <w:r w:rsidRPr="00AF2B13">
        <w:rPr>
          <w:rFonts w:asciiTheme="minorHAnsi" w:hAnsiTheme="minorHAnsi"/>
          <w:caps/>
          <w:color w:val="auto"/>
        </w:rPr>
        <w:t>0900689</w:t>
      </w:r>
      <w:r w:rsidRPr="00B20624">
        <w:rPr>
          <w:rFonts w:asciiTheme="minorHAnsi" w:hAnsiTheme="minorHAnsi"/>
          <w:caps/>
          <w:color w:val="auto"/>
        </w:rPr>
        <w:tab/>
      </w:r>
      <w:r w:rsidRPr="00B20624">
        <w:rPr>
          <w:rFonts w:asciiTheme="minorHAnsi" w:hAnsiTheme="minorHAnsi"/>
          <w:caps/>
          <w:color w:val="auto"/>
        </w:rPr>
        <w:tab/>
      </w:r>
      <w:r>
        <w:rPr>
          <w:rFonts w:asciiTheme="minorHAnsi" w:hAnsiTheme="minorHAnsi"/>
          <w:caps/>
          <w:color w:val="auto"/>
        </w:rPr>
        <w:tab/>
        <w:t xml:space="preserve">     </w:t>
      </w:r>
      <w:r w:rsidRPr="0056699A">
        <w:rPr>
          <w:rFonts w:asciiTheme="minorHAnsi" w:hAnsiTheme="minorHAnsi"/>
          <w:caps/>
          <w:color w:val="auto"/>
        </w:rPr>
        <w:t>SEPARATION DATE:  20041227</w:t>
      </w:r>
    </w:p>
    <w:p w:rsidR="00A60D55" w:rsidRDefault="00A60D55" w:rsidP="00A60D55">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Pr>
          <w:rFonts w:asciiTheme="minorHAnsi" w:hAnsiTheme="minorHAnsi"/>
          <w:caps/>
          <w:color w:val="auto"/>
        </w:rPr>
        <w:t xml:space="preserve"> </w:t>
      </w:r>
      <w:r w:rsidRPr="00B20624">
        <w:rPr>
          <w:rFonts w:asciiTheme="minorHAnsi" w:hAnsiTheme="minorHAnsi"/>
          <w:caps/>
          <w:color w:val="auto"/>
        </w:rPr>
        <w:t>201</w:t>
      </w:r>
      <w:r>
        <w:rPr>
          <w:rFonts w:asciiTheme="minorHAnsi" w:hAnsiTheme="minorHAnsi"/>
          <w:caps/>
          <w:color w:val="auto"/>
        </w:rPr>
        <w:t>10215</w:t>
      </w:r>
    </w:p>
    <w:p w:rsidR="00A60D55" w:rsidRPr="00B20624" w:rsidRDefault="00A60D55" w:rsidP="00A60D55">
      <w:pPr>
        <w:tabs>
          <w:tab w:val="left" w:pos="288"/>
          <w:tab w:val="left" w:pos="6030"/>
        </w:tabs>
        <w:spacing w:line="240" w:lineRule="exact"/>
        <w:ind w:right="-900"/>
        <w:jc w:val="both"/>
        <w:rPr>
          <w:rFonts w:asciiTheme="minorHAnsi" w:hAnsiTheme="minorHAnsi"/>
          <w:caps/>
          <w:color w:val="auto"/>
        </w:rPr>
      </w:pPr>
    </w:p>
    <w:p w:rsidR="00540BEF" w:rsidRPr="00B20624" w:rsidRDefault="00412284" w:rsidP="00DA2DE5">
      <w:pPr>
        <w:tabs>
          <w:tab w:val="left" w:pos="288"/>
          <w:tab w:val="left" w:pos="720"/>
          <w:tab w:val="left" w:pos="4752"/>
        </w:tabs>
        <w:spacing w:line="240" w:lineRule="exact"/>
        <w:ind w:right="-1260"/>
        <w:jc w:val="both"/>
        <w:rPr>
          <w:rFonts w:asciiTheme="minorHAnsi" w:hAnsiTheme="minorHAnsi"/>
          <w:caps/>
          <w:color w:val="auto"/>
        </w:rPr>
      </w:pPr>
      <w:r>
        <w:rPr>
          <w:rFonts w:asciiTheme="minorHAnsi" w:hAnsiTheme="minorHAnsi"/>
          <w:caps/>
          <w:color w:val="auto"/>
        </w:rPr>
        <w:tab/>
      </w:r>
      <w:r w:rsidR="00A60D55">
        <w:rPr>
          <w:rFonts w:asciiTheme="minorHAnsi" w:hAnsiTheme="minorHAnsi"/>
          <w:caps/>
          <w:color w:val="auto"/>
        </w:rPr>
        <w:t xml:space="preserve"> </w:t>
      </w:r>
      <w:r w:rsidR="001E20BF">
        <w:rPr>
          <w:rFonts w:asciiTheme="minorHAnsi" w:hAnsiTheme="minorHAnsi"/>
          <w:caps/>
          <w:color w:val="auto"/>
        </w:rPr>
        <w:tab/>
      </w:r>
      <w:r w:rsidR="00540BEF" w:rsidRPr="00B20624">
        <w:rPr>
          <w:rFonts w:asciiTheme="minorHAnsi" w:hAnsiTheme="minorHAnsi"/>
          <w:caps/>
          <w:color w:val="auto"/>
        </w:rPr>
        <w:tab/>
      </w:r>
      <w:r w:rsidR="000064FA">
        <w:rPr>
          <w:rFonts w:asciiTheme="minorHAnsi" w:hAnsiTheme="minorHAnsi"/>
          <w:caps/>
          <w:color w:val="auto"/>
        </w:rPr>
        <w:tab/>
        <w:t xml:space="preserve">     </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DA2DE5">
      <w:pPr>
        <w:tabs>
          <w:tab w:val="left" w:pos="288"/>
          <w:tab w:val="left" w:pos="4752"/>
        </w:tabs>
        <w:spacing w:line="240" w:lineRule="exact"/>
        <w:jc w:val="both"/>
        <w:rPr>
          <w:rFonts w:ascii="Calibri" w:hAnsi="Calibri"/>
          <w:color w:val="auto"/>
          <w:u w:val="single"/>
        </w:rPr>
      </w:pPr>
    </w:p>
    <w:p w:rsidR="00B20624" w:rsidRPr="00AE3316" w:rsidRDefault="002C6E5B" w:rsidP="00DA2DE5">
      <w:pPr>
        <w:tabs>
          <w:tab w:val="left" w:pos="288"/>
          <w:tab w:val="left" w:pos="4752"/>
        </w:tabs>
        <w:spacing w:line="240" w:lineRule="exact"/>
        <w:jc w:val="both"/>
        <w:rPr>
          <w:rFonts w:ascii="Calibri" w:hAnsi="Calibri"/>
          <w:color w:val="auto"/>
          <w:szCs w:val="24"/>
        </w:rPr>
      </w:pPr>
      <w:r w:rsidRPr="0024232F">
        <w:rPr>
          <w:rFonts w:ascii="Calibri" w:hAnsi="Calibri"/>
          <w:color w:val="auto"/>
          <w:u w:val="single"/>
        </w:rPr>
        <w:t>SUMMARY OF CASE</w:t>
      </w:r>
      <w:r w:rsidRPr="0024232F">
        <w:rPr>
          <w:rFonts w:ascii="Calibri" w:hAnsi="Calibri"/>
          <w:color w:val="auto"/>
        </w:rPr>
        <w:t xml:space="preserve">:  </w:t>
      </w:r>
      <w:r w:rsidR="00840933" w:rsidRPr="00840933">
        <w:rPr>
          <w:rFonts w:ascii="Calibri" w:hAnsi="Calibri"/>
          <w:color w:val="auto"/>
        </w:rPr>
        <w:t xml:space="preserve">Data extracted from the available evidence of record reflects that this covered individual (CI) was an </w:t>
      </w:r>
      <w:r w:rsidR="00E322F7" w:rsidRPr="0024232F">
        <w:rPr>
          <w:rFonts w:ascii="Calibri" w:hAnsi="Calibri"/>
          <w:color w:val="auto"/>
          <w:szCs w:val="24"/>
        </w:rPr>
        <w:t>active duty</w:t>
      </w:r>
      <w:r w:rsidR="006D4E0E" w:rsidRPr="0024232F">
        <w:rPr>
          <w:rFonts w:ascii="Calibri" w:hAnsi="Calibri"/>
          <w:color w:val="auto"/>
          <w:szCs w:val="24"/>
        </w:rPr>
        <w:t xml:space="preserve"> </w:t>
      </w:r>
      <w:r w:rsidR="0024232F" w:rsidRPr="0024232F">
        <w:rPr>
          <w:rFonts w:ascii="Calibri" w:hAnsi="Calibri"/>
          <w:color w:val="auto"/>
          <w:szCs w:val="24"/>
        </w:rPr>
        <w:t xml:space="preserve">TSgt </w:t>
      </w:r>
      <w:r w:rsidR="00705C40" w:rsidRPr="0024232F">
        <w:rPr>
          <w:rFonts w:ascii="Calibri" w:hAnsi="Calibri"/>
          <w:color w:val="auto"/>
          <w:szCs w:val="24"/>
        </w:rPr>
        <w:t>(</w:t>
      </w:r>
      <w:r w:rsidR="0024232F" w:rsidRPr="0024232F">
        <w:rPr>
          <w:rFonts w:ascii="Calibri" w:hAnsi="Calibri"/>
          <w:color w:val="auto"/>
          <w:szCs w:val="24"/>
        </w:rPr>
        <w:t>2A371</w:t>
      </w:r>
      <w:r w:rsidR="00E322F7" w:rsidRPr="0024232F">
        <w:rPr>
          <w:rFonts w:ascii="Calibri" w:hAnsi="Calibri"/>
          <w:color w:val="auto"/>
          <w:szCs w:val="24"/>
        </w:rPr>
        <w:t xml:space="preserve">, </w:t>
      </w:r>
      <w:r w:rsidR="0024232F" w:rsidRPr="0024232F">
        <w:rPr>
          <w:rFonts w:ascii="Calibri" w:hAnsi="Calibri"/>
          <w:color w:val="auto"/>
          <w:szCs w:val="24"/>
        </w:rPr>
        <w:t>Avionics Systems Craftsman</w:t>
      </w:r>
      <w:r w:rsidR="00E322F7" w:rsidRPr="0024232F">
        <w:rPr>
          <w:rFonts w:ascii="Calibri" w:hAnsi="Calibri"/>
          <w:color w:val="auto"/>
          <w:szCs w:val="24"/>
        </w:rPr>
        <w:t>)</w:t>
      </w:r>
      <w:r w:rsidR="00E322F7">
        <w:rPr>
          <w:rFonts w:ascii="Calibri" w:hAnsi="Calibri"/>
          <w:color w:val="auto"/>
          <w:szCs w:val="24"/>
        </w:rPr>
        <w:t xml:space="preserve"> </w:t>
      </w:r>
      <w:r w:rsidRPr="00AE3316">
        <w:rPr>
          <w:rFonts w:ascii="Calibri" w:hAnsi="Calibri"/>
          <w:color w:val="auto"/>
          <w:szCs w:val="24"/>
        </w:rPr>
        <w:t xml:space="preserve">medically separated from the </w:t>
      </w:r>
      <w:r w:rsidR="000C6224">
        <w:rPr>
          <w:rFonts w:ascii="Calibri" w:hAnsi="Calibri"/>
          <w:color w:val="auto"/>
          <w:szCs w:val="24"/>
        </w:rPr>
        <w:t xml:space="preserve">Air Force </w:t>
      </w:r>
      <w:r w:rsidRPr="00AE3316">
        <w:rPr>
          <w:rFonts w:ascii="Calibri" w:hAnsi="Calibri"/>
          <w:color w:val="auto"/>
          <w:szCs w:val="24"/>
        </w:rPr>
        <w:t xml:space="preserve">in </w:t>
      </w:r>
      <w:r w:rsidR="00C02CDF">
        <w:rPr>
          <w:rFonts w:ascii="Calibri" w:hAnsi="Calibri"/>
          <w:color w:val="auto"/>
          <w:szCs w:val="24"/>
        </w:rPr>
        <w:t xml:space="preserve">December </w:t>
      </w:r>
      <w:r w:rsidRPr="00AE3316">
        <w:rPr>
          <w:rFonts w:ascii="Calibri" w:hAnsi="Calibri"/>
          <w:color w:val="auto"/>
          <w:szCs w:val="24"/>
        </w:rPr>
        <w:t>200</w:t>
      </w:r>
      <w:r w:rsidR="000C6224">
        <w:rPr>
          <w:rFonts w:ascii="Calibri" w:hAnsi="Calibri"/>
          <w:color w:val="auto"/>
          <w:szCs w:val="24"/>
        </w:rPr>
        <w:t>4</w:t>
      </w:r>
      <w:r w:rsidRPr="00AE3316">
        <w:rPr>
          <w:rFonts w:ascii="Calibri" w:hAnsi="Calibri"/>
          <w:color w:val="auto"/>
          <w:szCs w:val="24"/>
        </w:rPr>
        <w:t xml:space="preserve"> after </w:t>
      </w:r>
      <w:r w:rsidR="000C6224">
        <w:rPr>
          <w:rFonts w:ascii="Calibri" w:hAnsi="Calibri"/>
          <w:color w:val="auto"/>
          <w:szCs w:val="24"/>
        </w:rPr>
        <w:t xml:space="preserve">13 </w:t>
      </w:r>
      <w:r w:rsidRPr="00AE3316">
        <w:rPr>
          <w:rFonts w:ascii="Calibri" w:hAnsi="Calibri"/>
          <w:color w:val="auto"/>
          <w:szCs w:val="24"/>
        </w:rPr>
        <w:t>years of</w:t>
      </w:r>
      <w:r w:rsidR="003A40B4">
        <w:rPr>
          <w:rFonts w:ascii="Calibri" w:hAnsi="Calibri"/>
          <w:color w:val="auto"/>
          <w:szCs w:val="24"/>
        </w:rPr>
        <w:t xml:space="preserve"> </w:t>
      </w:r>
      <w:r w:rsidR="000C6224">
        <w:rPr>
          <w:rFonts w:ascii="Calibri" w:hAnsi="Calibri"/>
          <w:color w:val="auto"/>
          <w:szCs w:val="24"/>
        </w:rPr>
        <w:t xml:space="preserve">active duty </w:t>
      </w:r>
      <w:r w:rsidR="003A40B4">
        <w:rPr>
          <w:rFonts w:ascii="Calibri" w:hAnsi="Calibri"/>
          <w:color w:val="auto"/>
          <w:szCs w:val="24"/>
        </w:rPr>
        <w:t>service</w:t>
      </w:r>
      <w:r w:rsidRPr="00AE3316">
        <w:rPr>
          <w:rFonts w:ascii="Calibri" w:hAnsi="Calibri"/>
          <w:color w:val="auto"/>
          <w:szCs w:val="24"/>
        </w:rPr>
        <w:t xml:space="preserve">.  The medical basis for the separation was </w:t>
      </w:r>
      <w:r w:rsidR="00491CF3" w:rsidRPr="00A72F9D">
        <w:rPr>
          <w:rFonts w:ascii="Calibri" w:hAnsi="Calibri"/>
          <w:color w:val="auto"/>
          <w:szCs w:val="24"/>
        </w:rPr>
        <w:t>r</w:t>
      </w:r>
      <w:r w:rsidR="000C6224" w:rsidRPr="00A72F9D">
        <w:rPr>
          <w:rFonts w:ascii="Calibri" w:hAnsi="Calibri"/>
          <w:color w:val="auto"/>
          <w:szCs w:val="24"/>
        </w:rPr>
        <w:t xml:space="preserve">heumatoid </w:t>
      </w:r>
      <w:r w:rsidR="00491CF3" w:rsidRPr="00A72F9D">
        <w:rPr>
          <w:rFonts w:ascii="Calibri" w:hAnsi="Calibri"/>
          <w:color w:val="auto"/>
          <w:szCs w:val="24"/>
        </w:rPr>
        <w:t>a</w:t>
      </w:r>
      <w:r w:rsidR="000C6224" w:rsidRPr="00A72F9D">
        <w:rPr>
          <w:rFonts w:ascii="Calibri" w:hAnsi="Calibri"/>
          <w:color w:val="auto"/>
          <w:szCs w:val="24"/>
        </w:rPr>
        <w:t>rthritis</w:t>
      </w:r>
      <w:r w:rsidR="000C6224">
        <w:rPr>
          <w:rFonts w:ascii="Calibri" w:hAnsi="Calibri"/>
          <w:color w:val="auto"/>
          <w:szCs w:val="24"/>
        </w:rPr>
        <w:t>.</w:t>
      </w:r>
      <w:r w:rsidR="00254AA1">
        <w:rPr>
          <w:rFonts w:ascii="Calibri" w:hAnsi="Calibri"/>
          <w:color w:val="auto"/>
          <w:szCs w:val="24"/>
        </w:rPr>
        <w:t xml:space="preserve">  </w:t>
      </w:r>
      <w:r w:rsidR="00B14D5A">
        <w:rPr>
          <w:rFonts w:ascii="Calibri" w:hAnsi="Calibri"/>
          <w:color w:val="auto"/>
          <w:szCs w:val="24"/>
        </w:rPr>
        <w:t xml:space="preserve">The </w:t>
      </w:r>
      <w:r w:rsidR="00254AA1">
        <w:rPr>
          <w:rFonts w:ascii="Calibri" w:hAnsi="Calibri"/>
          <w:color w:val="auto"/>
          <w:szCs w:val="24"/>
        </w:rPr>
        <w:t>CI sought care for joint pain diagnosed as rheumatoid arthritis</w:t>
      </w:r>
      <w:r w:rsidR="00C02CDF">
        <w:rPr>
          <w:rFonts w:ascii="Calibri" w:hAnsi="Calibri"/>
          <w:color w:val="auto"/>
          <w:szCs w:val="24"/>
        </w:rPr>
        <w:t xml:space="preserve"> in October 2002</w:t>
      </w:r>
      <w:r w:rsidR="00254AA1">
        <w:rPr>
          <w:rFonts w:ascii="Calibri" w:hAnsi="Calibri"/>
          <w:color w:val="auto"/>
          <w:szCs w:val="24"/>
        </w:rPr>
        <w:t>.  Although treatment provided good control of her condition, s</w:t>
      </w:r>
      <w:r w:rsidR="00B455D0" w:rsidRPr="00B455D0">
        <w:rPr>
          <w:rFonts w:ascii="Calibri" w:hAnsi="Calibri"/>
          <w:color w:val="auto"/>
          <w:szCs w:val="24"/>
        </w:rPr>
        <w:t>h</w:t>
      </w:r>
      <w:r w:rsidR="00E322F7" w:rsidRPr="00B455D0">
        <w:rPr>
          <w:rFonts w:ascii="Calibri" w:hAnsi="Calibri"/>
          <w:color w:val="auto"/>
          <w:szCs w:val="24"/>
        </w:rPr>
        <w:t>e</w:t>
      </w:r>
      <w:r w:rsidR="00E322F7">
        <w:rPr>
          <w:rFonts w:ascii="Calibri" w:hAnsi="Calibri"/>
          <w:color w:val="auto"/>
          <w:szCs w:val="24"/>
        </w:rPr>
        <w:t xml:space="preserve"> did not respond </w:t>
      </w:r>
      <w:r w:rsidR="003F6ED0">
        <w:rPr>
          <w:rFonts w:ascii="Calibri" w:hAnsi="Calibri"/>
          <w:color w:val="auto"/>
          <w:szCs w:val="24"/>
        </w:rPr>
        <w:t>adequately to perform within her</w:t>
      </w:r>
      <w:r w:rsidR="00E322F7">
        <w:rPr>
          <w:rFonts w:ascii="Calibri" w:hAnsi="Calibri"/>
          <w:color w:val="auto"/>
          <w:szCs w:val="24"/>
        </w:rPr>
        <w:t xml:space="preserve"> </w:t>
      </w:r>
      <w:r w:rsidR="00C149A2">
        <w:rPr>
          <w:rFonts w:ascii="Calibri" w:hAnsi="Calibri"/>
          <w:color w:val="auto"/>
          <w:szCs w:val="24"/>
        </w:rPr>
        <w:t>Air Force Specialty</w:t>
      </w:r>
      <w:r w:rsidR="003F6ED0">
        <w:rPr>
          <w:rFonts w:ascii="Calibri" w:hAnsi="Calibri"/>
          <w:color w:val="auto"/>
          <w:szCs w:val="24"/>
        </w:rPr>
        <w:t xml:space="preserve"> and </w:t>
      </w:r>
      <w:r w:rsidR="00E322F7">
        <w:rPr>
          <w:rFonts w:ascii="Calibri" w:hAnsi="Calibri"/>
          <w:color w:val="auto"/>
          <w:szCs w:val="24"/>
        </w:rPr>
        <w:t xml:space="preserve">was issued a permanent </w:t>
      </w:r>
      <w:r w:rsidR="003F6ED0" w:rsidRPr="003F6ED0">
        <w:rPr>
          <w:rFonts w:ascii="Calibri" w:hAnsi="Calibri"/>
          <w:color w:val="auto"/>
          <w:szCs w:val="24"/>
        </w:rPr>
        <w:t>P</w:t>
      </w:r>
      <w:r w:rsidR="00AD6870" w:rsidRPr="003F6ED0">
        <w:rPr>
          <w:rFonts w:ascii="Calibri" w:hAnsi="Calibri"/>
          <w:color w:val="auto"/>
          <w:szCs w:val="24"/>
        </w:rPr>
        <w:t>-</w:t>
      </w:r>
      <w:r w:rsidR="003F6ED0" w:rsidRPr="003F6ED0">
        <w:rPr>
          <w:rFonts w:ascii="Calibri" w:hAnsi="Calibri"/>
          <w:color w:val="auto"/>
          <w:szCs w:val="24"/>
        </w:rPr>
        <w:t>4</w:t>
      </w:r>
      <w:r w:rsidR="00E322F7">
        <w:rPr>
          <w:rFonts w:ascii="Calibri" w:hAnsi="Calibri"/>
          <w:color w:val="auto"/>
          <w:szCs w:val="24"/>
        </w:rPr>
        <w:t xml:space="preserve"> profile</w:t>
      </w:r>
      <w:r w:rsidR="00A72F9D">
        <w:rPr>
          <w:rFonts w:ascii="Calibri" w:hAnsi="Calibri"/>
          <w:color w:val="auto"/>
          <w:szCs w:val="24"/>
        </w:rPr>
        <w:t xml:space="preserve">.  </w:t>
      </w:r>
      <w:r w:rsidR="0027307C">
        <w:rPr>
          <w:rFonts w:ascii="Calibri" w:hAnsi="Calibri"/>
          <w:color w:val="auto"/>
          <w:szCs w:val="24"/>
        </w:rPr>
        <w:t xml:space="preserve">She </w:t>
      </w:r>
      <w:r w:rsidR="00E322F7">
        <w:rPr>
          <w:rFonts w:ascii="Calibri" w:hAnsi="Calibri"/>
          <w:color w:val="auto"/>
          <w:szCs w:val="24"/>
        </w:rPr>
        <w:t xml:space="preserve">underwent a </w:t>
      </w:r>
      <w:r w:rsidR="00705C40">
        <w:rPr>
          <w:rFonts w:ascii="Calibri" w:hAnsi="Calibri"/>
          <w:color w:val="auto"/>
          <w:szCs w:val="24"/>
        </w:rPr>
        <w:t>Medical Evaluation Board (</w:t>
      </w:r>
      <w:r w:rsidR="00E322F7">
        <w:rPr>
          <w:rFonts w:ascii="Calibri" w:hAnsi="Calibri"/>
          <w:color w:val="auto"/>
          <w:szCs w:val="24"/>
        </w:rPr>
        <w:t>MEB</w:t>
      </w:r>
      <w:r w:rsidR="00705C40">
        <w:rPr>
          <w:rFonts w:ascii="Calibri" w:hAnsi="Calibri"/>
          <w:color w:val="auto"/>
          <w:szCs w:val="24"/>
        </w:rPr>
        <w:t>)</w:t>
      </w:r>
      <w:r w:rsidR="0027307C">
        <w:rPr>
          <w:rFonts w:ascii="Calibri" w:hAnsi="Calibri"/>
          <w:color w:val="auto"/>
          <w:szCs w:val="24"/>
        </w:rPr>
        <w:t xml:space="preserve"> and </w:t>
      </w:r>
      <w:r w:rsidR="006415B5">
        <w:rPr>
          <w:rFonts w:ascii="Calibri" w:hAnsi="Calibri"/>
          <w:color w:val="auto"/>
          <w:szCs w:val="24"/>
        </w:rPr>
        <w:t xml:space="preserve">was </w:t>
      </w:r>
      <w:r w:rsidR="0027307C">
        <w:rPr>
          <w:rFonts w:ascii="Calibri" w:hAnsi="Calibri"/>
          <w:color w:val="auto"/>
          <w:szCs w:val="24"/>
        </w:rPr>
        <w:t xml:space="preserve">referred to an </w:t>
      </w:r>
      <w:r w:rsidR="00C149A2">
        <w:rPr>
          <w:rFonts w:ascii="Calibri" w:hAnsi="Calibri"/>
          <w:color w:val="auto"/>
          <w:szCs w:val="24"/>
        </w:rPr>
        <w:t>I</w:t>
      </w:r>
      <w:r w:rsidR="0027307C">
        <w:rPr>
          <w:rFonts w:ascii="Calibri" w:hAnsi="Calibri"/>
          <w:color w:val="auto"/>
          <w:szCs w:val="24"/>
        </w:rPr>
        <w:t xml:space="preserve">nformal </w:t>
      </w:r>
      <w:r w:rsidR="00B14D5A">
        <w:rPr>
          <w:rFonts w:ascii="Calibri" w:hAnsi="Calibri"/>
          <w:color w:val="auto"/>
          <w:szCs w:val="24"/>
        </w:rPr>
        <w:t>Physical Evaluation Board (</w:t>
      </w:r>
      <w:r w:rsidR="00C149A2">
        <w:rPr>
          <w:rFonts w:ascii="Calibri" w:hAnsi="Calibri"/>
          <w:color w:val="auto"/>
          <w:szCs w:val="24"/>
        </w:rPr>
        <w:t>I</w:t>
      </w:r>
      <w:r w:rsidR="0027307C">
        <w:rPr>
          <w:rFonts w:ascii="Calibri" w:hAnsi="Calibri"/>
          <w:color w:val="auto"/>
          <w:szCs w:val="24"/>
        </w:rPr>
        <w:t>PEB</w:t>
      </w:r>
      <w:r w:rsidR="00B14D5A">
        <w:rPr>
          <w:rFonts w:ascii="Calibri" w:hAnsi="Calibri"/>
          <w:color w:val="auto"/>
          <w:szCs w:val="24"/>
        </w:rPr>
        <w:t>)</w:t>
      </w:r>
      <w:r w:rsidR="0027307C">
        <w:rPr>
          <w:rFonts w:ascii="Calibri" w:hAnsi="Calibri"/>
          <w:color w:val="auto"/>
          <w:szCs w:val="24"/>
        </w:rPr>
        <w:t>.</w:t>
      </w:r>
      <w:r w:rsidR="00254AA1">
        <w:rPr>
          <w:rFonts w:ascii="Calibri" w:hAnsi="Calibri"/>
          <w:color w:val="auto"/>
          <w:szCs w:val="24"/>
        </w:rPr>
        <w:t xml:space="preserve">  Rheumatoid arthritis was addressed in the narrative summary (NARSUM) and forwarded to the </w:t>
      </w:r>
      <w:r w:rsidR="00B20624" w:rsidRPr="00254AA1">
        <w:rPr>
          <w:rFonts w:ascii="Calibri" w:hAnsi="Calibri"/>
          <w:color w:val="auto"/>
          <w:szCs w:val="24"/>
        </w:rPr>
        <w:t>Physical Evaluation Board (</w:t>
      </w:r>
      <w:r w:rsidR="00AE5E14" w:rsidRPr="00254AA1">
        <w:rPr>
          <w:rFonts w:ascii="Calibri" w:hAnsi="Calibri"/>
          <w:color w:val="auto"/>
          <w:szCs w:val="24"/>
        </w:rPr>
        <w:t>PEB</w:t>
      </w:r>
      <w:r w:rsidR="00B20624" w:rsidRPr="00254AA1">
        <w:rPr>
          <w:rFonts w:ascii="Calibri" w:hAnsi="Calibri"/>
          <w:color w:val="auto"/>
          <w:szCs w:val="24"/>
        </w:rPr>
        <w:t>)</w:t>
      </w:r>
      <w:r w:rsidR="00AE5E14" w:rsidRPr="00254AA1">
        <w:rPr>
          <w:rFonts w:ascii="Calibri" w:hAnsi="Calibri"/>
          <w:color w:val="auto"/>
          <w:szCs w:val="24"/>
        </w:rPr>
        <w:t xml:space="preserve"> </w:t>
      </w:r>
      <w:r w:rsidR="009F7809" w:rsidRPr="00254AA1">
        <w:rPr>
          <w:rFonts w:ascii="Calibri" w:hAnsi="Calibri"/>
          <w:color w:val="auto"/>
          <w:szCs w:val="24"/>
        </w:rPr>
        <w:t xml:space="preserve">as medically </w:t>
      </w:r>
      <w:r w:rsidR="000E37E0" w:rsidRPr="00254AA1">
        <w:rPr>
          <w:rFonts w:ascii="Calibri" w:hAnsi="Calibri"/>
          <w:color w:val="auto"/>
          <w:szCs w:val="24"/>
        </w:rPr>
        <w:t>un</w:t>
      </w:r>
      <w:r w:rsidR="009F7809" w:rsidRPr="00254AA1">
        <w:rPr>
          <w:rFonts w:ascii="Calibri" w:hAnsi="Calibri"/>
          <w:color w:val="auto"/>
          <w:szCs w:val="24"/>
        </w:rPr>
        <w:t>acceptable IAW A</w:t>
      </w:r>
      <w:r w:rsidR="00254AA1">
        <w:rPr>
          <w:rFonts w:ascii="Calibri" w:hAnsi="Calibri"/>
          <w:color w:val="auto"/>
          <w:szCs w:val="24"/>
        </w:rPr>
        <w:t xml:space="preserve">FI 48-123.  </w:t>
      </w:r>
      <w:r w:rsidR="00A72F9D">
        <w:rPr>
          <w:rFonts w:ascii="Calibri" w:hAnsi="Calibri"/>
          <w:color w:val="auto"/>
          <w:szCs w:val="24"/>
        </w:rPr>
        <w:t xml:space="preserve">Two other conditions </w:t>
      </w:r>
      <w:r w:rsidR="00954E5B" w:rsidRPr="00254AA1">
        <w:rPr>
          <w:rFonts w:ascii="Calibri" w:hAnsi="Calibri"/>
          <w:color w:val="auto"/>
          <w:szCs w:val="24"/>
        </w:rPr>
        <w:t xml:space="preserve">were forwarded as medically acceptable IAW </w:t>
      </w:r>
      <w:r w:rsidR="00254AA1">
        <w:rPr>
          <w:rFonts w:ascii="Calibri" w:hAnsi="Calibri"/>
          <w:color w:val="auto"/>
          <w:szCs w:val="24"/>
        </w:rPr>
        <w:t>AFI 48-123</w:t>
      </w:r>
      <w:r w:rsidR="00954E5B" w:rsidRPr="00254AA1">
        <w:rPr>
          <w:rFonts w:ascii="Calibri" w:hAnsi="Calibri"/>
          <w:color w:val="auto"/>
          <w:szCs w:val="24"/>
        </w:rPr>
        <w:t xml:space="preserve">.  </w:t>
      </w:r>
      <w:r w:rsidR="001A5E62">
        <w:rPr>
          <w:rFonts w:ascii="Calibri" w:hAnsi="Calibri"/>
          <w:color w:val="auto"/>
          <w:szCs w:val="24"/>
        </w:rPr>
        <w:t xml:space="preserve">No other conditions appeared on the MEB’s submission. </w:t>
      </w:r>
      <w:r w:rsidR="001A5E62" w:rsidRPr="00254AA1">
        <w:rPr>
          <w:rFonts w:ascii="Calibri" w:hAnsi="Calibri"/>
          <w:color w:val="auto"/>
          <w:szCs w:val="24"/>
        </w:rPr>
        <w:t xml:space="preserve"> Other conditions included in the NARSUM and </w:t>
      </w:r>
      <w:r w:rsidR="004C490A">
        <w:rPr>
          <w:rFonts w:ascii="Calibri" w:hAnsi="Calibri"/>
          <w:color w:val="auto"/>
          <w:szCs w:val="24"/>
        </w:rPr>
        <w:t>Disability Evaluation System (</w:t>
      </w:r>
      <w:r w:rsidR="001A5E62" w:rsidRPr="00254AA1">
        <w:rPr>
          <w:rFonts w:ascii="Calibri" w:hAnsi="Calibri"/>
          <w:color w:val="auto"/>
          <w:szCs w:val="24"/>
        </w:rPr>
        <w:t>DES</w:t>
      </w:r>
      <w:r w:rsidR="004C490A">
        <w:rPr>
          <w:rFonts w:ascii="Calibri" w:hAnsi="Calibri"/>
          <w:color w:val="auto"/>
          <w:szCs w:val="24"/>
        </w:rPr>
        <w:t>)</w:t>
      </w:r>
      <w:r w:rsidR="001A5E62" w:rsidRPr="00254AA1">
        <w:rPr>
          <w:rFonts w:ascii="Calibri" w:hAnsi="Calibri"/>
          <w:color w:val="auto"/>
          <w:szCs w:val="24"/>
        </w:rPr>
        <w:t xml:space="preserve"> packet will be discussed below.  </w:t>
      </w:r>
      <w:r w:rsidR="00B20624" w:rsidRPr="00861D5C">
        <w:rPr>
          <w:rFonts w:ascii="Calibri" w:hAnsi="Calibri"/>
          <w:color w:val="auto"/>
          <w:szCs w:val="24"/>
        </w:rPr>
        <w:t xml:space="preserve">The </w:t>
      </w:r>
      <w:r w:rsidR="00C149A2">
        <w:rPr>
          <w:rFonts w:ascii="Calibri" w:hAnsi="Calibri"/>
          <w:color w:val="auto"/>
          <w:szCs w:val="24"/>
        </w:rPr>
        <w:t>I</w:t>
      </w:r>
      <w:r w:rsidR="00B20624" w:rsidRPr="00861D5C">
        <w:rPr>
          <w:rFonts w:ascii="Calibri" w:hAnsi="Calibri"/>
          <w:color w:val="auto"/>
          <w:szCs w:val="24"/>
        </w:rPr>
        <w:t xml:space="preserve">PEB adjudicated the </w:t>
      </w:r>
      <w:r w:rsidR="00491CF3">
        <w:rPr>
          <w:rFonts w:ascii="Calibri" w:hAnsi="Calibri"/>
          <w:color w:val="auto"/>
          <w:szCs w:val="24"/>
        </w:rPr>
        <w:t>r</w:t>
      </w:r>
      <w:r w:rsidR="00DD28B4">
        <w:rPr>
          <w:rFonts w:ascii="Calibri" w:hAnsi="Calibri"/>
          <w:color w:val="auto"/>
          <w:szCs w:val="24"/>
        </w:rPr>
        <w:t xml:space="preserve">heumatoid </w:t>
      </w:r>
      <w:r w:rsidR="00491CF3">
        <w:rPr>
          <w:rFonts w:ascii="Calibri" w:hAnsi="Calibri"/>
          <w:color w:val="auto"/>
          <w:szCs w:val="24"/>
        </w:rPr>
        <w:t>a</w:t>
      </w:r>
      <w:r w:rsidR="00DD28B4">
        <w:rPr>
          <w:rFonts w:ascii="Calibri" w:hAnsi="Calibri"/>
          <w:color w:val="auto"/>
          <w:szCs w:val="24"/>
        </w:rPr>
        <w:t xml:space="preserve">rthritis </w:t>
      </w:r>
      <w:r w:rsidR="00B20624" w:rsidRPr="00861D5C">
        <w:rPr>
          <w:rFonts w:ascii="Calibri" w:hAnsi="Calibri"/>
          <w:color w:val="auto"/>
          <w:szCs w:val="24"/>
        </w:rPr>
        <w:t xml:space="preserve">condition, rated </w:t>
      </w:r>
      <w:r w:rsidR="00DD28B4">
        <w:rPr>
          <w:rFonts w:ascii="Calibri" w:hAnsi="Calibri"/>
          <w:color w:val="auto"/>
          <w:szCs w:val="24"/>
        </w:rPr>
        <w:t>20</w:t>
      </w:r>
      <w:r w:rsidR="00B20624" w:rsidRPr="00861D5C">
        <w:rPr>
          <w:rFonts w:ascii="Calibri" w:hAnsi="Calibri"/>
          <w:color w:val="auto"/>
          <w:szCs w:val="24"/>
        </w:rPr>
        <w:t xml:space="preserve">%; with application </w:t>
      </w:r>
      <w:r w:rsidR="00B20624" w:rsidRPr="00BF4646">
        <w:rPr>
          <w:rFonts w:ascii="Calibri" w:hAnsi="Calibri"/>
          <w:color w:val="auto"/>
          <w:szCs w:val="24"/>
        </w:rPr>
        <w:t xml:space="preserve">of the </w:t>
      </w:r>
      <w:proofErr w:type="spellStart"/>
      <w:proofErr w:type="gramStart"/>
      <w:r w:rsidR="00B20624" w:rsidRPr="00BF4646">
        <w:rPr>
          <w:rFonts w:ascii="Calibri" w:hAnsi="Calibri"/>
          <w:color w:val="auto"/>
          <w:szCs w:val="24"/>
        </w:rPr>
        <w:t>DoD</w:t>
      </w:r>
      <w:proofErr w:type="spellEnd"/>
      <w:proofErr w:type="gramEnd"/>
      <w:r w:rsidR="00BF4646" w:rsidRPr="00BF4646">
        <w:rPr>
          <w:rFonts w:ascii="Calibri" w:hAnsi="Calibri"/>
          <w:color w:val="auto"/>
          <w:szCs w:val="24"/>
        </w:rPr>
        <w:t xml:space="preserve"> and </w:t>
      </w:r>
      <w:r w:rsidR="004C490A">
        <w:rPr>
          <w:rFonts w:ascii="Calibri" w:hAnsi="Calibri"/>
          <w:color w:val="auto"/>
          <w:szCs w:val="24"/>
        </w:rPr>
        <w:t>VA Schedule for Rating Disabilities (</w:t>
      </w:r>
      <w:r w:rsidR="00BF4646" w:rsidRPr="00BF4646">
        <w:rPr>
          <w:rFonts w:ascii="Calibri" w:hAnsi="Calibri"/>
          <w:color w:val="auto"/>
          <w:szCs w:val="24"/>
        </w:rPr>
        <w:t>VASRD</w:t>
      </w:r>
      <w:r w:rsidR="004C490A">
        <w:rPr>
          <w:rFonts w:ascii="Calibri" w:hAnsi="Calibri"/>
          <w:color w:val="auto"/>
          <w:szCs w:val="24"/>
        </w:rPr>
        <w:t>)</w:t>
      </w:r>
      <w:r w:rsidR="00BF4646" w:rsidRPr="00BF4646">
        <w:rPr>
          <w:rFonts w:ascii="Calibri" w:hAnsi="Calibri"/>
          <w:color w:val="auto"/>
          <w:szCs w:val="24"/>
        </w:rPr>
        <w:t xml:space="preserve"> guidelines</w:t>
      </w:r>
      <w:r w:rsidR="00B20624" w:rsidRPr="00BF4646">
        <w:rPr>
          <w:rFonts w:ascii="Calibri" w:hAnsi="Calibri"/>
          <w:color w:val="auto"/>
          <w:szCs w:val="24"/>
        </w:rPr>
        <w:t>.</w:t>
      </w:r>
      <w:r w:rsidR="00B20624" w:rsidRPr="00B20624">
        <w:rPr>
          <w:rFonts w:ascii="Calibri" w:hAnsi="Calibri"/>
          <w:color w:val="auto"/>
          <w:szCs w:val="24"/>
        </w:rPr>
        <w:t xml:space="preserve">  </w:t>
      </w:r>
      <w:r w:rsidR="00B20624" w:rsidRPr="00DD28B4">
        <w:rPr>
          <w:rFonts w:asciiTheme="minorHAnsi" w:hAnsiTheme="minorHAnsi"/>
          <w:color w:val="auto"/>
        </w:rPr>
        <w:t xml:space="preserve">The CI </w:t>
      </w:r>
      <w:r w:rsidR="00190E48" w:rsidRPr="00DD28B4">
        <w:rPr>
          <w:rFonts w:asciiTheme="minorHAnsi" w:hAnsiTheme="minorHAnsi"/>
          <w:color w:val="auto"/>
        </w:rPr>
        <w:t>made</w:t>
      </w:r>
      <w:r w:rsidR="00DD28B4" w:rsidRPr="00DD28B4">
        <w:rPr>
          <w:rFonts w:asciiTheme="minorHAnsi" w:hAnsiTheme="minorHAnsi"/>
          <w:color w:val="auto"/>
        </w:rPr>
        <w:t xml:space="preserve"> one </w:t>
      </w:r>
      <w:r w:rsidR="00190E48" w:rsidRPr="00DD28B4">
        <w:rPr>
          <w:rFonts w:asciiTheme="minorHAnsi" w:hAnsiTheme="minorHAnsi"/>
          <w:color w:val="auto"/>
        </w:rPr>
        <w:t>appeal</w:t>
      </w:r>
      <w:r w:rsidR="007D3235">
        <w:rPr>
          <w:rFonts w:asciiTheme="minorHAnsi" w:hAnsiTheme="minorHAnsi"/>
          <w:color w:val="auto"/>
        </w:rPr>
        <w:t xml:space="preserve"> to the </w:t>
      </w:r>
      <w:r w:rsidR="00C149A2">
        <w:rPr>
          <w:rFonts w:asciiTheme="minorHAnsi" w:hAnsiTheme="minorHAnsi"/>
          <w:color w:val="auto"/>
        </w:rPr>
        <w:t>F</w:t>
      </w:r>
      <w:r w:rsidR="007D3235" w:rsidRPr="00A72F9D">
        <w:rPr>
          <w:rFonts w:asciiTheme="minorHAnsi" w:hAnsiTheme="minorHAnsi"/>
          <w:color w:val="auto"/>
        </w:rPr>
        <w:t>ormal PEB</w:t>
      </w:r>
      <w:r w:rsidR="00336C9E">
        <w:rPr>
          <w:rFonts w:asciiTheme="minorHAnsi" w:hAnsiTheme="minorHAnsi"/>
          <w:color w:val="auto"/>
        </w:rPr>
        <w:t xml:space="preserve"> </w:t>
      </w:r>
      <w:r w:rsidR="00C149A2">
        <w:rPr>
          <w:rFonts w:asciiTheme="minorHAnsi" w:hAnsiTheme="minorHAnsi"/>
          <w:color w:val="auto"/>
        </w:rPr>
        <w:t xml:space="preserve">(FPEB) </w:t>
      </w:r>
      <w:r w:rsidR="00336C9E">
        <w:rPr>
          <w:rFonts w:asciiTheme="minorHAnsi" w:hAnsiTheme="minorHAnsi"/>
          <w:color w:val="auto"/>
        </w:rPr>
        <w:t>for</w:t>
      </w:r>
      <w:r w:rsidR="00917563">
        <w:rPr>
          <w:rFonts w:asciiTheme="minorHAnsi" w:hAnsiTheme="minorHAnsi"/>
          <w:color w:val="auto"/>
        </w:rPr>
        <w:t xml:space="preserve"> return to duty</w:t>
      </w:r>
      <w:r w:rsidR="00B14D5A">
        <w:rPr>
          <w:rFonts w:asciiTheme="minorHAnsi" w:hAnsiTheme="minorHAnsi"/>
          <w:color w:val="auto"/>
        </w:rPr>
        <w:t>;</w:t>
      </w:r>
      <w:r w:rsidR="00336C9E">
        <w:rPr>
          <w:rFonts w:asciiTheme="minorHAnsi" w:hAnsiTheme="minorHAnsi"/>
          <w:color w:val="auto"/>
        </w:rPr>
        <w:t xml:space="preserve"> however</w:t>
      </w:r>
      <w:r w:rsidR="00B14D5A">
        <w:rPr>
          <w:rFonts w:asciiTheme="minorHAnsi" w:hAnsiTheme="minorHAnsi"/>
          <w:color w:val="auto"/>
        </w:rPr>
        <w:t>,</w:t>
      </w:r>
      <w:r w:rsidR="00336C9E">
        <w:rPr>
          <w:rFonts w:asciiTheme="minorHAnsi" w:hAnsiTheme="minorHAnsi"/>
          <w:color w:val="auto"/>
        </w:rPr>
        <w:t xml:space="preserve"> </w:t>
      </w:r>
      <w:r w:rsidR="00DD28B4">
        <w:rPr>
          <w:rFonts w:asciiTheme="minorHAnsi" w:hAnsiTheme="minorHAnsi"/>
          <w:color w:val="auto"/>
        </w:rPr>
        <w:t xml:space="preserve">was </w:t>
      </w:r>
      <w:r w:rsidR="00336C9E">
        <w:rPr>
          <w:rFonts w:asciiTheme="minorHAnsi" w:hAnsiTheme="minorHAnsi"/>
          <w:color w:val="auto"/>
        </w:rPr>
        <w:t xml:space="preserve">found unfit and </w:t>
      </w:r>
      <w:r w:rsidR="00B20624" w:rsidRPr="00DD28B4">
        <w:rPr>
          <w:rFonts w:asciiTheme="minorHAnsi" w:hAnsiTheme="minorHAnsi"/>
          <w:color w:val="auto"/>
        </w:rPr>
        <w:t xml:space="preserve">medically separated </w:t>
      </w:r>
      <w:r w:rsidR="00C149A2">
        <w:rPr>
          <w:rFonts w:asciiTheme="minorHAnsi" w:hAnsiTheme="minorHAnsi"/>
          <w:color w:val="auto"/>
        </w:rPr>
        <w:t xml:space="preserve">with a </w:t>
      </w:r>
      <w:r w:rsidR="00DD28B4" w:rsidRPr="00A72F9D">
        <w:rPr>
          <w:rFonts w:asciiTheme="minorHAnsi" w:hAnsiTheme="minorHAnsi"/>
          <w:color w:val="auto"/>
        </w:rPr>
        <w:t>20</w:t>
      </w:r>
      <w:r w:rsidR="00B20624" w:rsidRPr="00A72F9D">
        <w:rPr>
          <w:rFonts w:asciiTheme="minorHAnsi" w:hAnsiTheme="minorHAnsi"/>
          <w:color w:val="auto"/>
        </w:rPr>
        <w:t>%</w:t>
      </w:r>
      <w:r w:rsidR="00B20624" w:rsidRPr="00DD28B4">
        <w:rPr>
          <w:rFonts w:asciiTheme="minorHAnsi" w:hAnsiTheme="minorHAnsi"/>
          <w:color w:val="auto"/>
        </w:rPr>
        <w:t xml:space="preserve"> disability rating.</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840933" w:rsidRDefault="002C6E5B" w:rsidP="00DA2DE5">
      <w:pPr>
        <w:tabs>
          <w:tab w:val="left" w:pos="288"/>
          <w:tab w:val="left" w:pos="4752"/>
        </w:tabs>
        <w:spacing w:line="240" w:lineRule="exact"/>
        <w:jc w:val="both"/>
        <w:rPr>
          <w:rFonts w:ascii="Calibri" w:hAnsi="Calibri"/>
          <w:color w:val="auto"/>
        </w:rPr>
      </w:pPr>
      <w:r w:rsidRPr="00542C9A">
        <w:rPr>
          <w:rFonts w:ascii="Calibri" w:hAnsi="Calibri"/>
          <w:color w:val="auto"/>
          <w:u w:val="single"/>
        </w:rPr>
        <w:t>CI CONTENTION</w:t>
      </w:r>
      <w:r w:rsidRPr="00542C9A">
        <w:rPr>
          <w:rFonts w:ascii="Calibri" w:hAnsi="Calibri"/>
          <w:color w:val="auto"/>
        </w:rPr>
        <w:t>:</w:t>
      </w:r>
      <w:r w:rsidR="00840933">
        <w:rPr>
          <w:rFonts w:ascii="Calibri" w:hAnsi="Calibri"/>
          <w:color w:val="auto"/>
        </w:rPr>
        <w:t xml:space="preserve"> </w:t>
      </w:r>
      <w:r w:rsidR="00122569">
        <w:rPr>
          <w:rFonts w:ascii="Calibri" w:hAnsi="Calibri"/>
          <w:color w:val="auto"/>
        </w:rPr>
        <w:t xml:space="preserve"> </w:t>
      </w:r>
      <w:r w:rsidR="00840933">
        <w:rPr>
          <w:rFonts w:ascii="Calibri" w:hAnsi="Calibri"/>
          <w:color w:val="auto"/>
        </w:rPr>
        <w:t>Sh</w:t>
      </w:r>
      <w:r w:rsidR="00840933" w:rsidRPr="00840933">
        <w:rPr>
          <w:rFonts w:ascii="Calibri" w:hAnsi="Calibri"/>
          <w:color w:val="auto"/>
        </w:rPr>
        <w:t xml:space="preserve">e elaborates no specific contentions </w:t>
      </w:r>
      <w:r w:rsidR="00840933">
        <w:rPr>
          <w:rFonts w:ascii="Calibri" w:hAnsi="Calibri"/>
          <w:color w:val="auto"/>
        </w:rPr>
        <w:t xml:space="preserve">but </w:t>
      </w:r>
      <w:r w:rsidR="00840933" w:rsidRPr="00840933">
        <w:rPr>
          <w:rFonts w:ascii="Calibri" w:hAnsi="Calibri"/>
          <w:color w:val="auto"/>
        </w:rPr>
        <w:t>lists all of h</w:t>
      </w:r>
      <w:r w:rsidR="00840933">
        <w:rPr>
          <w:rFonts w:ascii="Calibri" w:hAnsi="Calibri"/>
          <w:color w:val="auto"/>
        </w:rPr>
        <w:t>er</w:t>
      </w:r>
      <w:r w:rsidR="00840933" w:rsidRPr="00840933">
        <w:rPr>
          <w:rFonts w:ascii="Calibri" w:hAnsi="Calibri"/>
          <w:color w:val="auto"/>
        </w:rPr>
        <w:t xml:space="preserve"> VA conditions and ratings as per the rating chart below.  A contention for their inclusion in the separation rating is therefore implied. </w:t>
      </w:r>
      <w:r w:rsidR="00840933">
        <w:rPr>
          <w:rFonts w:ascii="Calibri" w:hAnsi="Calibri"/>
          <w:color w:val="auto"/>
        </w:rPr>
        <w:t xml:space="preserve"> </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2338CA" w:rsidRPr="00122569" w:rsidRDefault="002C6E5B" w:rsidP="00DA2DE5">
      <w:pPr>
        <w:spacing w:line="240" w:lineRule="exact"/>
        <w:jc w:val="both"/>
        <w:rPr>
          <w:rFonts w:ascii="Calibri" w:hAnsi="Calibri"/>
          <w:color w:val="auto"/>
        </w:rPr>
      </w:pPr>
      <w:r w:rsidRPr="00122569">
        <w:rPr>
          <w:rFonts w:ascii="Calibri" w:hAnsi="Calibri"/>
          <w:color w:val="auto"/>
          <w:u w:val="single"/>
        </w:rPr>
        <w:t>RATING COMPARISON</w:t>
      </w:r>
      <w:r w:rsidRPr="00122569">
        <w:rPr>
          <w:rFonts w:ascii="Calibri" w:hAnsi="Calibri"/>
          <w:color w:val="auto"/>
        </w:rPr>
        <w:t>:</w:t>
      </w:r>
    </w:p>
    <w:p w:rsidR="00F82981" w:rsidRPr="00122569" w:rsidRDefault="00F82981" w:rsidP="00DA2DE5">
      <w:pPr>
        <w:tabs>
          <w:tab w:val="left" w:pos="288"/>
          <w:tab w:val="left" w:pos="4752"/>
        </w:tabs>
        <w:spacing w:line="240" w:lineRule="exact"/>
        <w:jc w:val="both"/>
        <w:rPr>
          <w:color w:val="auto"/>
        </w:rPr>
      </w:pPr>
    </w:p>
    <w:tbl>
      <w:tblPr>
        <w:tblStyle w:val="TableGrid"/>
        <w:tblW w:w="10141" w:type="dxa"/>
        <w:jc w:val="center"/>
        <w:tblInd w:w="-350" w:type="dxa"/>
        <w:tblLayout w:type="fixed"/>
        <w:tblLook w:val="04A0"/>
      </w:tblPr>
      <w:tblGrid>
        <w:gridCol w:w="2139"/>
        <w:gridCol w:w="692"/>
        <w:gridCol w:w="838"/>
        <w:gridCol w:w="1980"/>
        <w:gridCol w:w="408"/>
        <w:gridCol w:w="810"/>
        <w:gridCol w:w="810"/>
        <w:gridCol w:w="990"/>
        <w:gridCol w:w="1474"/>
      </w:tblGrid>
      <w:tr w:rsidR="00174014" w:rsidRPr="00122569" w:rsidTr="000C7421">
        <w:trPr>
          <w:trHeight w:val="233"/>
          <w:jc w:val="center"/>
        </w:trPr>
        <w:tc>
          <w:tcPr>
            <w:tcW w:w="3669" w:type="dxa"/>
            <w:gridSpan w:val="3"/>
            <w:tcBorders>
              <w:right w:val="thinThickThinSmallGap" w:sz="24" w:space="0" w:color="auto"/>
            </w:tcBorders>
            <w:shd w:val="clear" w:color="auto" w:fill="D9D9D9" w:themeFill="background1" w:themeFillShade="D9"/>
          </w:tcPr>
          <w:p w:rsidR="00174014" w:rsidRPr="00122569" w:rsidRDefault="007902E4" w:rsidP="00D87D40">
            <w:pPr>
              <w:pStyle w:val="ListParagraph"/>
              <w:spacing w:after="0" w:line="240" w:lineRule="exact"/>
              <w:ind w:left="0"/>
              <w:jc w:val="center"/>
              <w:rPr>
                <w:rFonts w:cs="Times New Roman"/>
                <w:b/>
                <w:sz w:val="20"/>
                <w:szCs w:val="20"/>
              </w:rPr>
            </w:pPr>
            <w:r>
              <w:rPr>
                <w:rFonts w:cs="Times New Roman"/>
                <w:b/>
                <w:sz w:val="20"/>
                <w:szCs w:val="20"/>
              </w:rPr>
              <w:t>F</w:t>
            </w:r>
            <w:r w:rsidR="00174014" w:rsidRPr="00122569">
              <w:rPr>
                <w:rFonts w:cs="Times New Roman"/>
                <w:b/>
                <w:sz w:val="20"/>
                <w:szCs w:val="20"/>
              </w:rPr>
              <w:t>PEB – 20041020</w:t>
            </w:r>
          </w:p>
        </w:tc>
        <w:tc>
          <w:tcPr>
            <w:tcW w:w="6472" w:type="dxa"/>
            <w:gridSpan w:val="6"/>
            <w:tcBorders>
              <w:left w:val="thinThickThinSmallGap" w:sz="24" w:space="0" w:color="auto"/>
            </w:tcBorders>
            <w:shd w:val="clear" w:color="auto" w:fill="D9D9D9" w:themeFill="background1" w:themeFillShade="D9"/>
          </w:tcPr>
          <w:p w:rsidR="00174014" w:rsidRPr="00122569" w:rsidRDefault="00174014" w:rsidP="00DA2DE5">
            <w:pPr>
              <w:pStyle w:val="ListParagraph"/>
              <w:spacing w:after="0" w:line="240" w:lineRule="exact"/>
              <w:ind w:left="0"/>
              <w:jc w:val="center"/>
              <w:rPr>
                <w:rFonts w:cs="Times New Roman"/>
                <w:b/>
                <w:sz w:val="20"/>
                <w:szCs w:val="20"/>
              </w:rPr>
            </w:pPr>
            <w:r w:rsidRPr="00122569">
              <w:rPr>
                <w:rFonts w:cs="Times New Roman"/>
                <w:b/>
                <w:sz w:val="20"/>
                <w:szCs w:val="20"/>
              </w:rPr>
              <w:t>VA (3-11 Mo. after Separation)</w:t>
            </w:r>
          </w:p>
        </w:tc>
      </w:tr>
      <w:tr w:rsidR="00174014" w:rsidRPr="002A685E" w:rsidTr="000C7421">
        <w:trPr>
          <w:trHeight w:val="233"/>
          <w:jc w:val="center"/>
        </w:trPr>
        <w:tc>
          <w:tcPr>
            <w:tcW w:w="2139"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692"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38" w:type="dxa"/>
            <w:tcBorders>
              <w:bottom w:val="single" w:sz="4" w:space="0" w:color="000000" w:themeColor="text1"/>
              <w:right w:val="thinThickThinSmallGap" w:sz="24" w:space="0" w:color="auto"/>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388" w:type="dxa"/>
            <w:gridSpan w:val="2"/>
            <w:tcBorders>
              <w:left w:val="thinThickThinSmallGap" w:sz="24" w:space="0" w:color="auto"/>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sidRPr="0085089F">
              <w:rPr>
                <w:rFonts w:cs="Times New Roman"/>
                <w:b/>
                <w:sz w:val="20"/>
                <w:szCs w:val="20"/>
              </w:rPr>
              <w:t>Exam</w:t>
            </w:r>
          </w:p>
        </w:tc>
        <w:tc>
          <w:tcPr>
            <w:tcW w:w="1474" w:type="dxa"/>
            <w:tcBorders>
              <w:bottom w:val="single" w:sz="4" w:space="0" w:color="000000" w:themeColor="text1"/>
            </w:tcBorders>
            <w:shd w:val="clear" w:color="auto" w:fill="D9D9D9" w:themeFill="background1" w:themeFillShade="D9"/>
          </w:tcPr>
          <w:p w:rsidR="00174014" w:rsidRPr="0085089F" w:rsidRDefault="00174014" w:rsidP="00DA2DE5">
            <w:pPr>
              <w:pStyle w:val="ListParagraph"/>
              <w:spacing w:after="0" w:line="240" w:lineRule="exact"/>
              <w:ind w:left="0"/>
              <w:jc w:val="center"/>
              <w:rPr>
                <w:rFonts w:cs="Times New Roman"/>
                <w:b/>
                <w:sz w:val="20"/>
                <w:szCs w:val="20"/>
              </w:rPr>
            </w:pPr>
            <w:r>
              <w:rPr>
                <w:rFonts w:cs="Times New Roman"/>
                <w:b/>
                <w:sz w:val="20"/>
                <w:szCs w:val="20"/>
              </w:rPr>
              <w:t>Effective</w:t>
            </w:r>
          </w:p>
        </w:tc>
      </w:tr>
      <w:tr w:rsidR="00201B0E" w:rsidRPr="002A685E" w:rsidTr="000C7421">
        <w:trPr>
          <w:trHeight w:val="264"/>
          <w:jc w:val="center"/>
        </w:trPr>
        <w:tc>
          <w:tcPr>
            <w:tcW w:w="2139" w:type="dxa"/>
            <w:vMerge w:val="restart"/>
            <w:shd w:val="clear" w:color="auto" w:fill="FFFFFF" w:themeFill="background1"/>
          </w:tcPr>
          <w:p w:rsidR="00201B0E" w:rsidRPr="00542C9A" w:rsidRDefault="00201B0E" w:rsidP="00DA2DE5">
            <w:pPr>
              <w:pStyle w:val="ListParagraph"/>
              <w:spacing w:after="0" w:line="240" w:lineRule="exact"/>
              <w:ind w:left="0"/>
              <w:jc w:val="both"/>
              <w:rPr>
                <w:rFonts w:cs="Times New Roman"/>
                <w:sz w:val="18"/>
                <w:szCs w:val="18"/>
              </w:rPr>
            </w:pPr>
            <w:r>
              <w:rPr>
                <w:rFonts w:cs="Times New Roman"/>
                <w:sz w:val="18"/>
                <w:szCs w:val="18"/>
              </w:rPr>
              <w:t>Rheumatoid Arthritis (RA)</w:t>
            </w:r>
          </w:p>
        </w:tc>
        <w:tc>
          <w:tcPr>
            <w:tcW w:w="692" w:type="dxa"/>
            <w:vMerge w:val="restart"/>
            <w:shd w:val="clear" w:color="auto" w:fill="FFFFFF" w:themeFill="background1"/>
          </w:tcPr>
          <w:p w:rsidR="00201B0E" w:rsidRPr="00542C9A" w:rsidRDefault="00201B0E" w:rsidP="00DA2DE5">
            <w:pPr>
              <w:pStyle w:val="ListParagraph"/>
              <w:spacing w:after="0" w:line="240" w:lineRule="exact"/>
              <w:ind w:left="0"/>
              <w:jc w:val="center"/>
              <w:rPr>
                <w:rFonts w:cs="Times New Roman"/>
                <w:sz w:val="18"/>
                <w:szCs w:val="18"/>
              </w:rPr>
            </w:pPr>
            <w:r>
              <w:rPr>
                <w:rFonts w:cs="Times New Roman"/>
                <w:sz w:val="18"/>
                <w:szCs w:val="18"/>
              </w:rPr>
              <w:t>5002</w:t>
            </w:r>
          </w:p>
        </w:tc>
        <w:tc>
          <w:tcPr>
            <w:tcW w:w="838" w:type="dxa"/>
            <w:vMerge w:val="restart"/>
            <w:tcBorders>
              <w:right w:val="thinThickThinSmallGap" w:sz="24" w:space="0" w:color="auto"/>
            </w:tcBorders>
            <w:shd w:val="clear" w:color="auto" w:fill="FFFFFF" w:themeFill="background1"/>
          </w:tcPr>
          <w:p w:rsidR="00201B0E" w:rsidRPr="00542C9A" w:rsidRDefault="00201B0E" w:rsidP="00DA2DE5">
            <w:pPr>
              <w:pStyle w:val="ListParagraph"/>
              <w:spacing w:after="0" w:line="240" w:lineRule="exact"/>
              <w:ind w:left="0"/>
              <w:jc w:val="center"/>
              <w:rPr>
                <w:rFonts w:cs="Times New Roman"/>
                <w:sz w:val="18"/>
                <w:szCs w:val="18"/>
              </w:rPr>
            </w:pPr>
            <w:r>
              <w:rPr>
                <w:rFonts w:cs="Times New Roman"/>
                <w:sz w:val="18"/>
                <w:szCs w:val="18"/>
              </w:rPr>
              <w:t>20%</w:t>
            </w:r>
          </w:p>
        </w:tc>
        <w:tc>
          <w:tcPr>
            <w:tcW w:w="2388" w:type="dxa"/>
            <w:gridSpan w:val="2"/>
            <w:tcBorders>
              <w:left w:val="thinThickThinSmallGap" w:sz="24" w:space="0" w:color="auto"/>
              <w:bottom w:val="single" w:sz="4" w:space="0" w:color="000000" w:themeColor="text1"/>
            </w:tcBorders>
            <w:shd w:val="clear" w:color="auto" w:fill="FFFFFF" w:themeFill="background1"/>
          </w:tcPr>
          <w:p w:rsidR="00201B0E" w:rsidRPr="00542C9A" w:rsidRDefault="00201B0E" w:rsidP="00DA2DE5">
            <w:pPr>
              <w:pStyle w:val="ListParagraph"/>
              <w:spacing w:after="0" w:line="240" w:lineRule="exact"/>
              <w:ind w:left="0"/>
              <w:jc w:val="both"/>
              <w:rPr>
                <w:rFonts w:cs="Times New Roman"/>
                <w:sz w:val="18"/>
                <w:szCs w:val="18"/>
              </w:rPr>
            </w:pPr>
            <w:r>
              <w:rPr>
                <w:rFonts w:cs="Times New Roman"/>
                <w:sz w:val="18"/>
                <w:szCs w:val="18"/>
              </w:rPr>
              <w:t>RA … Hands &amp; Wrists*</w:t>
            </w:r>
          </w:p>
        </w:tc>
        <w:tc>
          <w:tcPr>
            <w:tcW w:w="810" w:type="dxa"/>
            <w:shd w:val="clear" w:color="auto" w:fill="FFFFFF" w:themeFill="background1"/>
          </w:tcPr>
          <w:p w:rsidR="00201B0E" w:rsidRPr="00542C9A" w:rsidRDefault="00201B0E" w:rsidP="00DA2DE5">
            <w:pPr>
              <w:pStyle w:val="ListParagraph"/>
              <w:spacing w:after="0" w:line="240" w:lineRule="exact"/>
              <w:ind w:left="0"/>
              <w:jc w:val="center"/>
              <w:rPr>
                <w:rFonts w:cs="Times New Roman"/>
                <w:sz w:val="18"/>
                <w:szCs w:val="18"/>
              </w:rPr>
            </w:pPr>
            <w:r>
              <w:rPr>
                <w:rFonts w:cs="Times New Roman"/>
                <w:sz w:val="18"/>
                <w:szCs w:val="18"/>
              </w:rPr>
              <w:t>5002</w:t>
            </w:r>
          </w:p>
        </w:tc>
        <w:tc>
          <w:tcPr>
            <w:tcW w:w="810" w:type="dxa"/>
            <w:shd w:val="clear" w:color="auto" w:fill="FFFFFF" w:themeFill="background1"/>
          </w:tcPr>
          <w:p w:rsidR="00201B0E" w:rsidRPr="00542C9A" w:rsidRDefault="00201B0E" w:rsidP="00DA2DE5">
            <w:pPr>
              <w:pStyle w:val="ListParagraph"/>
              <w:spacing w:after="0" w:line="24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201B0E" w:rsidRPr="00542C9A" w:rsidRDefault="00201B0E" w:rsidP="00DA2DE5">
            <w:pPr>
              <w:pStyle w:val="ListParagraph"/>
              <w:spacing w:after="0" w:line="240" w:lineRule="exact"/>
              <w:ind w:left="0"/>
              <w:jc w:val="center"/>
              <w:rPr>
                <w:rFonts w:cs="Times New Roman"/>
                <w:sz w:val="18"/>
                <w:szCs w:val="18"/>
              </w:rPr>
            </w:pPr>
            <w:r>
              <w:rPr>
                <w:rFonts w:cs="Times New Roman"/>
                <w:sz w:val="18"/>
                <w:szCs w:val="18"/>
              </w:rPr>
              <w:t>20050407</w:t>
            </w:r>
          </w:p>
        </w:tc>
        <w:tc>
          <w:tcPr>
            <w:tcW w:w="1474" w:type="dxa"/>
            <w:shd w:val="clear" w:color="auto" w:fill="FFFFFF" w:themeFill="background1"/>
          </w:tcPr>
          <w:p w:rsidR="00201B0E" w:rsidRDefault="00201B0E" w:rsidP="00DA2DE5">
            <w:pPr>
              <w:pStyle w:val="ListParagraph"/>
              <w:spacing w:after="0" w:line="240" w:lineRule="exact"/>
              <w:ind w:left="0"/>
              <w:jc w:val="center"/>
              <w:rPr>
                <w:rFonts w:cs="Times New Roman"/>
                <w:sz w:val="18"/>
                <w:szCs w:val="18"/>
              </w:rPr>
            </w:pPr>
            <w:r w:rsidRPr="00174014">
              <w:rPr>
                <w:rFonts w:cs="Times New Roman"/>
                <w:sz w:val="18"/>
                <w:szCs w:val="18"/>
              </w:rPr>
              <w:t>20041228</w:t>
            </w:r>
          </w:p>
        </w:tc>
      </w:tr>
      <w:tr w:rsidR="00184771" w:rsidRPr="002A685E" w:rsidTr="000C7421">
        <w:trPr>
          <w:trHeight w:val="264"/>
          <w:jc w:val="center"/>
        </w:trPr>
        <w:tc>
          <w:tcPr>
            <w:tcW w:w="2139" w:type="dxa"/>
            <w:vMerge/>
            <w:shd w:val="clear" w:color="auto" w:fill="FFFFFF" w:themeFill="background1"/>
          </w:tcPr>
          <w:p w:rsidR="00184771" w:rsidRDefault="00184771" w:rsidP="00DA2DE5">
            <w:pPr>
              <w:pStyle w:val="ListParagraph"/>
              <w:spacing w:after="0" w:line="240" w:lineRule="exact"/>
              <w:ind w:left="0"/>
              <w:jc w:val="both"/>
              <w:rPr>
                <w:rFonts w:cs="Times New Roman"/>
                <w:sz w:val="18"/>
                <w:szCs w:val="18"/>
              </w:rPr>
            </w:pPr>
          </w:p>
        </w:tc>
        <w:tc>
          <w:tcPr>
            <w:tcW w:w="692" w:type="dxa"/>
            <w:vMerge/>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838" w:type="dxa"/>
            <w:vMerge/>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1980" w:type="dxa"/>
            <w:tcBorders>
              <w:left w:val="thinThickThinSmallGap" w:sz="24" w:space="0" w:color="auto"/>
              <w:bottom w:val="single" w:sz="4" w:space="0" w:color="000000" w:themeColor="text1"/>
              <w:right w:val="single" w:sz="4" w:space="0" w:color="auto"/>
            </w:tcBorders>
            <w:shd w:val="clear" w:color="auto" w:fill="auto"/>
          </w:tcPr>
          <w:p w:rsidR="00184771" w:rsidRDefault="00184771" w:rsidP="00DA2DE5">
            <w:pPr>
              <w:pStyle w:val="ListParagraph"/>
              <w:spacing w:after="0" w:line="240" w:lineRule="exact"/>
              <w:ind w:left="0"/>
              <w:jc w:val="both"/>
              <w:rPr>
                <w:rFonts w:cs="Times New Roman"/>
                <w:sz w:val="18"/>
                <w:szCs w:val="18"/>
              </w:rPr>
            </w:pPr>
            <w:r>
              <w:rPr>
                <w:rFonts w:cs="Times New Roman"/>
                <w:sz w:val="18"/>
                <w:szCs w:val="18"/>
              </w:rPr>
              <w:t>Left Wrist RA …</w:t>
            </w:r>
          </w:p>
        </w:tc>
        <w:tc>
          <w:tcPr>
            <w:tcW w:w="1218" w:type="dxa"/>
            <w:gridSpan w:val="2"/>
            <w:tcBorders>
              <w:left w:val="single" w:sz="4" w:space="0" w:color="auto"/>
              <w:bottom w:val="single" w:sz="4" w:space="0" w:color="000000" w:themeColor="text1"/>
            </w:tcBorders>
            <w:shd w:val="clear" w:color="auto" w:fill="auto"/>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5002-5010</w:t>
            </w:r>
          </w:p>
        </w:tc>
        <w:tc>
          <w:tcPr>
            <w:tcW w:w="81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20060523</w:t>
            </w:r>
          </w:p>
        </w:tc>
        <w:tc>
          <w:tcPr>
            <w:tcW w:w="1474"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sidRPr="00174014">
              <w:rPr>
                <w:rFonts w:cs="Times New Roman"/>
                <w:sz w:val="18"/>
                <w:szCs w:val="18"/>
              </w:rPr>
              <w:t>20050707</w:t>
            </w:r>
          </w:p>
        </w:tc>
      </w:tr>
      <w:tr w:rsidR="00184771" w:rsidRPr="002A685E" w:rsidTr="000C7421">
        <w:trPr>
          <w:trHeight w:val="264"/>
          <w:jc w:val="center"/>
        </w:trPr>
        <w:tc>
          <w:tcPr>
            <w:tcW w:w="2139" w:type="dxa"/>
            <w:vMerge/>
            <w:shd w:val="clear" w:color="auto" w:fill="FFFFFF" w:themeFill="background1"/>
          </w:tcPr>
          <w:p w:rsidR="00184771" w:rsidRDefault="00184771" w:rsidP="00DA2DE5">
            <w:pPr>
              <w:pStyle w:val="ListParagraph"/>
              <w:spacing w:after="0" w:line="240" w:lineRule="exact"/>
              <w:ind w:left="0"/>
              <w:jc w:val="both"/>
              <w:rPr>
                <w:rFonts w:cs="Times New Roman"/>
                <w:sz w:val="18"/>
                <w:szCs w:val="18"/>
              </w:rPr>
            </w:pPr>
          </w:p>
        </w:tc>
        <w:tc>
          <w:tcPr>
            <w:tcW w:w="692" w:type="dxa"/>
            <w:vMerge/>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838" w:type="dxa"/>
            <w:vMerge/>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1980" w:type="dxa"/>
            <w:tcBorders>
              <w:left w:val="thinThickThinSmallGap" w:sz="24" w:space="0" w:color="auto"/>
              <w:bottom w:val="single" w:sz="4" w:space="0" w:color="000000" w:themeColor="text1"/>
              <w:right w:val="single" w:sz="4" w:space="0" w:color="auto"/>
            </w:tcBorders>
            <w:shd w:val="clear" w:color="auto" w:fill="auto"/>
          </w:tcPr>
          <w:p w:rsidR="00184771" w:rsidRDefault="00184771" w:rsidP="00DA2DE5">
            <w:pPr>
              <w:pStyle w:val="ListParagraph"/>
              <w:spacing w:after="0" w:line="240" w:lineRule="exact"/>
              <w:ind w:left="0"/>
              <w:jc w:val="both"/>
              <w:rPr>
                <w:rFonts w:cs="Times New Roman"/>
                <w:sz w:val="18"/>
                <w:szCs w:val="18"/>
              </w:rPr>
            </w:pPr>
            <w:r>
              <w:rPr>
                <w:rFonts w:cs="Times New Roman"/>
                <w:sz w:val="18"/>
                <w:szCs w:val="18"/>
              </w:rPr>
              <w:t>Right Wrist RA …</w:t>
            </w:r>
          </w:p>
        </w:tc>
        <w:tc>
          <w:tcPr>
            <w:tcW w:w="1218" w:type="dxa"/>
            <w:gridSpan w:val="2"/>
            <w:tcBorders>
              <w:left w:val="single" w:sz="4" w:space="0" w:color="auto"/>
              <w:bottom w:val="single" w:sz="4" w:space="0" w:color="000000" w:themeColor="text1"/>
            </w:tcBorders>
            <w:shd w:val="clear" w:color="auto" w:fill="auto"/>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5002-5010</w:t>
            </w:r>
          </w:p>
        </w:tc>
        <w:tc>
          <w:tcPr>
            <w:tcW w:w="81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20060523</w:t>
            </w:r>
          </w:p>
        </w:tc>
        <w:tc>
          <w:tcPr>
            <w:tcW w:w="1474"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sidRPr="00174014">
              <w:rPr>
                <w:rFonts w:cs="Times New Roman"/>
                <w:sz w:val="18"/>
                <w:szCs w:val="18"/>
              </w:rPr>
              <w:t>20050707</w:t>
            </w:r>
          </w:p>
        </w:tc>
      </w:tr>
      <w:tr w:rsidR="00184771" w:rsidRPr="002A685E" w:rsidTr="000C7421">
        <w:trPr>
          <w:trHeight w:val="264"/>
          <w:jc w:val="center"/>
        </w:trPr>
        <w:tc>
          <w:tcPr>
            <w:tcW w:w="2139" w:type="dxa"/>
            <w:vMerge/>
            <w:shd w:val="clear" w:color="auto" w:fill="FFFFFF" w:themeFill="background1"/>
          </w:tcPr>
          <w:p w:rsidR="00184771" w:rsidRDefault="00184771" w:rsidP="00DA2DE5">
            <w:pPr>
              <w:pStyle w:val="ListParagraph"/>
              <w:spacing w:after="0" w:line="240" w:lineRule="exact"/>
              <w:ind w:left="0"/>
              <w:jc w:val="both"/>
              <w:rPr>
                <w:rFonts w:cs="Times New Roman"/>
                <w:sz w:val="18"/>
                <w:szCs w:val="18"/>
              </w:rPr>
            </w:pPr>
          </w:p>
        </w:tc>
        <w:tc>
          <w:tcPr>
            <w:tcW w:w="692" w:type="dxa"/>
            <w:vMerge/>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838" w:type="dxa"/>
            <w:vMerge/>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p>
        </w:tc>
        <w:tc>
          <w:tcPr>
            <w:tcW w:w="1980" w:type="dxa"/>
            <w:tcBorders>
              <w:left w:val="thinThickThinSmallGap" w:sz="24" w:space="0" w:color="auto"/>
              <w:bottom w:val="single" w:sz="4" w:space="0" w:color="000000" w:themeColor="text1"/>
              <w:right w:val="single" w:sz="4" w:space="0" w:color="auto"/>
            </w:tcBorders>
            <w:shd w:val="clear" w:color="auto" w:fill="auto"/>
          </w:tcPr>
          <w:p w:rsidR="00184771" w:rsidRDefault="00184771" w:rsidP="00DA2DE5">
            <w:pPr>
              <w:pStyle w:val="ListParagraph"/>
              <w:spacing w:after="0" w:line="240" w:lineRule="exact"/>
              <w:ind w:left="0"/>
              <w:jc w:val="both"/>
              <w:rPr>
                <w:rFonts w:cs="Times New Roman"/>
                <w:sz w:val="18"/>
                <w:szCs w:val="18"/>
              </w:rPr>
            </w:pPr>
            <w:r>
              <w:rPr>
                <w:rFonts w:cs="Times New Roman"/>
                <w:sz w:val="18"/>
                <w:szCs w:val="18"/>
              </w:rPr>
              <w:t>Bilateral Hands RA …</w:t>
            </w:r>
          </w:p>
        </w:tc>
        <w:tc>
          <w:tcPr>
            <w:tcW w:w="1218" w:type="dxa"/>
            <w:gridSpan w:val="2"/>
            <w:tcBorders>
              <w:left w:val="single" w:sz="4" w:space="0" w:color="auto"/>
              <w:bottom w:val="single" w:sz="4" w:space="0" w:color="000000" w:themeColor="text1"/>
            </w:tcBorders>
            <w:shd w:val="clear" w:color="auto" w:fill="auto"/>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5002-5010</w:t>
            </w:r>
          </w:p>
        </w:tc>
        <w:tc>
          <w:tcPr>
            <w:tcW w:w="81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20060523</w:t>
            </w:r>
          </w:p>
        </w:tc>
        <w:tc>
          <w:tcPr>
            <w:tcW w:w="1474" w:type="dxa"/>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sidRPr="00174014">
              <w:rPr>
                <w:rFonts w:cs="Times New Roman"/>
                <w:sz w:val="18"/>
                <w:szCs w:val="18"/>
              </w:rPr>
              <w:t>20050707</w:t>
            </w:r>
          </w:p>
        </w:tc>
      </w:tr>
      <w:tr w:rsidR="00184771" w:rsidRPr="002A685E" w:rsidTr="000C7421">
        <w:trPr>
          <w:trHeight w:val="287"/>
          <w:jc w:val="center"/>
        </w:trPr>
        <w:tc>
          <w:tcPr>
            <w:tcW w:w="2831" w:type="dxa"/>
            <w:gridSpan w:val="2"/>
            <w:shd w:val="clear" w:color="auto" w:fill="FFFFFF" w:themeFill="background1"/>
          </w:tcPr>
          <w:p w:rsidR="00184771" w:rsidRDefault="00184771" w:rsidP="00DA2DE5">
            <w:pPr>
              <w:pStyle w:val="ListParagraph"/>
              <w:spacing w:after="0" w:line="240" w:lineRule="exact"/>
              <w:ind w:left="0"/>
              <w:rPr>
                <w:rFonts w:cs="Times New Roman"/>
                <w:sz w:val="18"/>
                <w:szCs w:val="18"/>
              </w:rPr>
            </w:pPr>
            <w:r>
              <w:rPr>
                <w:rFonts w:cs="Times New Roman"/>
                <w:sz w:val="18"/>
                <w:szCs w:val="18"/>
              </w:rPr>
              <w:t>History of Tobacco Abuse</w:t>
            </w:r>
          </w:p>
        </w:tc>
        <w:tc>
          <w:tcPr>
            <w:tcW w:w="838" w:type="dxa"/>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CAT III</w:t>
            </w:r>
          </w:p>
        </w:tc>
        <w:tc>
          <w:tcPr>
            <w:tcW w:w="6472" w:type="dxa"/>
            <w:gridSpan w:val="6"/>
            <w:tcBorders>
              <w:left w:val="thinThickThinSmallGap" w:sz="24" w:space="0" w:color="auto"/>
            </w:tcBorders>
            <w:shd w:val="clear" w:color="auto" w:fill="FFFFFF" w:themeFill="background1"/>
          </w:tcPr>
          <w:p w:rsidR="00184771" w:rsidRDefault="00184771" w:rsidP="00DA2DE5">
            <w:pPr>
              <w:pStyle w:val="ListParagraph"/>
              <w:spacing w:after="0" w:line="240" w:lineRule="exact"/>
              <w:ind w:left="0"/>
              <w:rPr>
                <w:rFonts w:cs="Times New Roman"/>
                <w:sz w:val="18"/>
                <w:szCs w:val="18"/>
              </w:rPr>
            </w:pPr>
            <w:r>
              <w:rPr>
                <w:rFonts w:cs="Times New Roman"/>
                <w:sz w:val="18"/>
                <w:szCs w:val="18"/>
              </w:rPr>
              <w:t xml:space="preserve">No </w:t>
            </w:r>
            <w:r w:rsidRPr="00174014">
              <w:rPr>
                <w:rFonts w:cs="Times New Roman"/>
                <w:sz w:val="18"/>
                <w:szCs w:val="18"/>
              </w:rPr>
              <w:t>Corresponding VA Entry</w:t>
            </w:r>
          </w:p>
        </w:tc>
      </w:tr>
      <w:tr w:rsidR="00184771" w:rsidRPr="002A685E" w:rsidTr="000C7421">
        <w:trPr>
          <w:trHeight w:val="287"/>
          <w:jc w:val="center"/>
        </w:trPr>
        <w:tc>
          <w:tcPr>
            <w:tcW w:w="2831" w:type="dxa"/>
            <w:gridSpan w:val="2"/>
            <w:shd w:val="clear" w:color="auto" w:fill="FFFFFF" w:themeFill="background1"/>
          </w:tcPr>
          <w:p w:rsidR="00184771" w:rsidRDefault="00184771" w:rsidP="00DA2DE5">
            <w:pPr>
              <w:pStyle w:val="ListParagraph"/>
              <w:spacing w:after="0" w:line="240" w:lineRule="exact"/>
              <w:ind w:left="0"/>
              <w:rPr>
                <w:rFonts w:cs="Times New Roman"/>
                <w:sz w:val="18"/>
                <w:szCs w:val="18"/>
              </w:rPr>
            </w:pPr>
            <w:r>
              <w:rPr>
                <w:rFonts w:cs="Times New Roman"/>
                <w:sz w:val="18"/>
                <w:szCs w:val="18"/>
              </w:rPr>
              <w:t>Over Max Allowable Weight</w:t>
            </w:r>
          </w:p>
        </w:tc>
        <w:tc>
          <w:tcPr>
            <w:tcW w:w="838" w:type="dxa"/>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CAT III</w:t>
            </w:r>
          </w:p>
        </w:tc>
        <w:tc>
          <w:tcPr>
            <w:tcW w:w="6472" w:type="dxa"/>
            <w:gridSpan w:val="6"/>
            <w:tcBorders>
              <w:left w:val="thinThickThinSmallGap" w:sz="24" w:space="0" w:color="auto"/>
            </w:tcBorders>
            <w:shd w:val="clear" w:color="auto" w:fill="FFFFFF" w:themeFill="background1"/>
          </w:tcPr>
          <w:p w:rsidR="00184771" w:rsidRDefault="00184771" w:rsidP="00DA2DE5">
            <w:pPr>
              <w:pStyle w:val="ListParagraph"/>
              <w:spacing w:after="0" w:line="240" w:lineRule="exact"/>
              <w:ind w:left="0"/>
              <w:rPr>
                <w:rFonts w:cs="Times New Roman"/>
                <w:sz w:val="18"/>
                <w:szCs w:val="18"/>
              </w:rPr>
            </w:pPr>
            <w:r>
              <w:rPr>
                <w:rFonts w:cs="Times New Roman"/>
                <w:sz w:val="18"/>
                <w:szCs w:val="18"/>
              </w:rPr>
              <w:t xml:space="preserve">No </w:t>
            </w:r>
            <w:r w:rsidRPr="00174014">
              <w:rPr>
                <w:rFonts w:cs="Times New Roman"/>
                <w:sz w:val="18"/>
                <w:szCs w:val="18"/>
              </w:rPr>
              <w:t>Corresponding VA Entry</w:t>
            </w:r>
          </w:p>
        </w:tc>
      </w:tr>
      <w:tr w:rsidR="00184771" w:rsidRPr="002A685E" w:rsidTr="000C7421">
        <w:trPr>
          <w:trHeight w:val="287"/>
          <w:jc w:val="center"/>
        </w:trPr>
        <w:tc>
          <w:tcPr>
            <w:tcW w:w="3669" w:type="dxa"/>
            <w:gridSpan w:val="3"/>
            <w:vMerge w:val="restart"/>
            <w:tcBorders>
              <w:righ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 B/PEB </w:t>
            </w:r>
            <w:r w:rsidRPr="009D1115">
              <w:rPr>
                <w:rFonts w:cs="Times New Roman"/>
                <w:sz w:val="18"/>
                <w:szCs w:val="18"/>
              </w:rPr>
              <w:t>Entries ↓</w:t>
            </w:r>
          </w:p>
        </w:tc>
        <w:tc>
          <w:tcPr>
            <w:tcW w:w="2388" w:type="dxa"/>
            <w:gridSpan w:val="2"/>
            <w:tcBorders>
              <w:left w:val="thinThickThinSmallGap" w:sz="24" w:space="0" w:color="auto"/>
            </w:tcBorders>
            <w:shd w:val="clear" w:color="auto" w:fill="FFFFFF" w:themeFill="background1"/>
          </w:tcPr>
          <w:p w:rsidR="00184771" w:rsidRPr="00026732" w:rsidRDefault="00184771" w:rsidP="00DA2DE5">
            <w:pPr>
              <w:spacing w:line="240" w:lineRule="exact"/>
              <w:jc w:val="both"/>
              <w:rPr>
                <w:color w:val="auto"/>
                <w:sz w:val="18"/>
                <w:szCs w:val="18"/>
              </w:rPr>
            </w:pPr>
            <w:r>
              <w:rPr>
                <w:color w:val="auto"/>
                <w:sz w:val="18"/>
                <w:szCs w:val="18"/>
              </w:rPr>
              <w:t>Allergic Rhinitis …</w:t>
            </w:r>
          </w:p>
        </w:tc>
        <w:tc>
          <w:tcPr>
            <w:tcW w:w="81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Pr>
                <w:rFonts w:cs="Times New Roman"/>
                <w:sz w:val="18"/>
                <w:szCs w:val="18"/>
              </w:rPr>
              <w:t>6514</w:t>
            </w:r>
          </w:p>
        </w:tc>
        <w:tc>
          <w:tcPr>
            <w:tcW w:w="81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sidRPr="00781B8A">
              <w:rPr>
                <w:rFonts w:cs="Times New Roman"/>
                <w:sz w:val="18"/>
                <w:szCs w:val="18"/>
              </w:rPr>
              <w:t>20050407</w:t>
            </w:r>
          </w:p>
        </w:tc>
        <w:tc>
          <w:tcPr>
            <w:tcW w:w="1474" w:type="dxa"/>
            <w:shd w:val="clear" w:color="auto" w:fill="FFFFFF" w:themeFill="background1"/>
          </w:tcPr>
          <w:p w:rsidR="00184771" w:rsidRPr="00781B8A" w:rsidRDefault="00184771" w:rsidP="00DA2DE5">
            <w:pPr>
              <w:pStyle w:val="ListParagraph"/>
              <w:spacing w:after="0" w:line="240" w:lineRule="exact"/>
              <w:ind w:left="0"/>
              <w:jc w:val="center"/>
              <w:rPr>
                <w:rFonts w:cs="Times New Roman"/>
                <w:sz w:val="18"/>
                <w:szCs w:val="18"/>
              </w:rPr>
            </w:pPr>
            <w:r w:rsidRPr="00174014">
              <w:rPr>
                <w:rFonts w:cs="Times New Roman"/>
                <w:sz w:val="18"/>
                <w:szCs w:val="18"/>
              </w:rPr>
              <w:t>20041228</w:t>
            </w:r>
          </w:p>
        </w:tc>
      </w:tr>
      <w:tr w:rsidR="00184771" w:rsidRPr="002A685E" w:rsidTr="000C7421">
        <w:trPr>
          <w:trHeight w:val="125"/>
          <w:jc w:val="center"/>
        </w:trPr>
        <w:tc>
          <w:tcPr>
            <w:tcW w:w="3669" w:type="dxa"/>
            <w:gridSpan w:val="3"/>
            <w:vMerge/>
            <w:tcBorders>
              <w:right w:val="thinThickThinSmallGap" w:sz="24" w:space="0" w:color="auto"/>
            </w:tcBorders>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p>
        </w:tc>
        <w:tc>
          <w:tcPr>
            <w:tcW w:w="2388" w:type="dxa"/>
            <w:gridSpan w:val="2"/>
            <w:tcBorders>
              <w:left w:val="thinThickThinSmallGap" w:sz="24" w:space="0" w:color="auto"/>
            </w:tcBorders>
            <w:shd w:val="clear" w:color="auto" w:fill="FFFFFF" w:themeFill="background1"/>
          </w:tcPr>
          <w:p w:rsidR="00184771" w:rsidRPr="00BC057E" w:rsidRDefault="00184771" w:rsidP="00DA2DE5">
            <w:pPr>
              <w:spacing w:line="240" w:lineRule="exact"/>
              <w:jc w:val="both"/>
              <w:rPr>
                <w:color w:val="auto"/>
                <w:sz w:val="18"/>
                <w:szCs w:val="18"/>
              </w:rPr>
            </w:pPr>
            <w:r>
              <w:rPr>
                <w:color w:val="auto"/>
                <w:sz w:val="18"/>
                <w:szCs w:val="18"/>
              </w:rPr>
              <w:t>Anxiety Disorder …</w:t>
            </w:r>
          </w:p>
        </w:tc>
        <w:tc>
          <w:tcPr>
            <w:tcW w:w="81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Pr>
                <w:rFonts w:cs="Times New Roman"/>
                <w:sz w:val="18"/>
                <w:szCs w:val="18"/>
              </w:rPr>
              <w:t>9413</w:t>
            </w:r>
          </w:p>
        </w:tc>
        <w:tc>
          <w:tcPr>
            <w:tcW w:w="81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r w:rsidRPr="00781B8A">
              <w:rPr>
                <w:rFonts w:cs="Times New Roman"/>
                <w:sz w:val="18"/>
                <w:szCs w:val="18"/>
              </w:rPr>
              <w:t>20050407</w:t>
            </w:r>
          </w:p>
        </w:tc>
        <w:tc>
          <w:tcPr>
            <w:tcW w:w="1474" w:type="dxa"/>
            <w:shd w:val="clear" w:color="auto" w:fill="FFFFFF" w:themeFill="background1"/>
          </w:tcPr>
          <w:p w:rsidR="00184771" w:rsidRPr="00781B8A" w:rsidRDefault="00184771" w:rsidP="00DA2DE5">
            <w:pPr>
              <w:pStyle w:val="ListParagraph"/>
              <w:spacing w:after="0" w:line="240" w:lineRule="exact"/>
              <w:ind w:left="0"/>
              <w:jc w:val="center"/>
              <w:rPr>
                <w:rFonts w:cs="Times New Roman"/>
                <w:sz w:val="18"/>
                <w:szCs w:val="18"/>
              </w:rPr>
            </w:pPr>
            <w:r w:rsidRPr="00174014">
              <w:rPr>
                <w:rFonts w:cs="Times New Roman"/>
                <w:sz w:val="18"/>
                <w:szCs w:val="18"/>
              </w:rPr>
              <w:t>20041228</w:t>
            </w:r>
          </w:p>
        </w:tc>
      </w:tr>
      <w:tr w:rsidR="00184771" w:rsidRPr="002A685E" w:rsidTr="000C7421">
        <w:trPr>
          <w:trHeight w:val="197"/>
          <w:jc w:val="center"/>
        </w:trPr>
        <w:tc>
          <w:tcPr>
            <w:tcW w:w="3669" w:type="dxa"/>
            <w:gridSpan w:val="3"/>
            <w:vMerge/>
            <w:tcBorders>
              <w:right w:val="thinThickThinSmallGap" w:sz="24" w:space="0" w:color="auto"/>
            </w:tcBorders>
            <w:shd w:val="clear" w:color="auto" w:fill="FFFFFF" w:themeFill="background1"/>
          </w:tcPr>
          <w:p w:rsidR="00184771" w:rsidRPr="00542C9A" w:rsidRDefault="00184771" w:rsidP="00DA2DE5">
            <w:pPr>
              <w:pStyle w:val="ListParagraph"/>
              <w:spacing w:after="0" w:line="240" w:lineRule="exact"/>
              <w:ind w:left="0"/>
              <w:jc w:val="center"/>
              <w:rPr>
                <w:rFonts w:cs="Times New Roman"/>
                <w:sz w:val="18"/>
                <w:szCs w:val="18"/>
              </w:rPr>
            </w:pPr>
          </w:p>
        </w:tc>
        <w:tc>
          <w:tcPr>
            <w:tcW w:w="6472" w:type="dxa"/>
            <w:gridSpan w:val="6"/>
            <w:tcBorders>
              <w:left w:val="thinThickThinSmallGap" w:sz="24" w:space="0" w:color="auto"/>
            </w:tcBorders>
            <w:shd w:val="clear" w:color="auto" w:fill="FFFFFF" w:themeFill="background1"/>
          </w:tcPr>
          <w:p w:rsidR="00184771" w:rsidRDefault="00184771" w:rsidP="00DA2DE5">
            <w:pPr>
              <w:pStyle w:val="ListParagraph"/>
              <w:spacing w:after="0" w:line="240" w:lineRule="exact"/>
              <w:ind w:left="0"/>
              <w:jc w:val="center"/>
              <w:rPr>
                <w:rFonts w:cs="Times New Roman"/>
                <w:sz w:val="18"/>
                <w:szCs w:val="18"/>
              </w:rPr>
            </w:pPr>
            <w:r>
              <w:rPr>
                <w:rFonts w:cs="Times New Roman"/>
                <w:sz w:val="18"/>
                <w:szCs w:val="18"/>
              </w:rPr>
              <w:t xml:space="preserve">Other X </w:t>
            </w:r>
            <w:r w:rsidRPr="006E3B83">
              <w:rPr>
                <w:rFonts w:cs="Times New Roman"/>
                <w:sz w:val="18"/>
                <w:szCs w:val="18"/>
              </w:rPr>
              <w:t>5</w:t>
            </w:r>
            <w:r>
              <w:rPr>
                <w:rFonts w:cs="Times New Roman"/>
                <w:sz w:val="18"/>
                <w:szCs w:val="18"/>
              </w:rPr>
              <w:t xml:space="preserve"> / Not Service Connected X </w:t>
            </w:r>
            <w:r w:rsidRPr="006E3B83">
              <w:rPr>
                <w:rFonts w:cs="Times New Roman"/>
                <w:sz w:val="18"/>
                <w:szCs w:val="18"/>
              </w:rPr>
              <w:t>2</w:t>
            </w:r>
          </w:p>
        </w:tc>
      </w:tr>
      <w:tr w:rsidR="00184771" w:rsidRPr="002A685E" w:rsidTr="000C7421">
        <w:trPr>
          <w:trHeight w:val="242"/>
          <w:jc w:val="center"/>
        </w:trPr>
        <w:tc>
          <w:tcPr>
            <w:tcW w:w="3669" w:type="dxa"/>
            <w:gridSpan w:val="3"/>
            <w:tcBorders>
              <w:right w:val="thinThickThinSmallGap" w:sz="24" w:space="0" w:color="auto"/>
            </w:tcBorders>
            <w:shd w:val="clear" w:color="auto" w:fill="D9D9D9" w:themeFill="background1" w:themeFillShade="D9"/>
          </w:tcPr>
          <w:p w:rsidR="00184771" w:rsidRPr="0085089F" w:rsidRDefault="00184771" w:rsidP="00DA2DE5">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6472" w:type="dxa"/>
            <w:gridSpan w:val="6"/>
            <w:tcBorders>
              <w:left w:val="thinThickThinSmallGap" w:sz="24" w:space="0" w:color="auto"/>
            </w:tcBorders>
            <w:shd w:val="clear" w:color="auto" w:fill="D9D9D9" w:themeFill="background1" w:themeFillShade="D9"/>
          </w:tcPr>
          <w:p w:rsidR="00184771" w:rsidRDefault="00184771" w:rsidP="00DA2DE5">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 xml:space="preserve"> 2</w:t>
            </w:r>
            <w:r w:rsidRPr="00ED6A61">
              <w:rPr>
                <w:rFonts w:cs="Times New Roman"/>
                <w:b/>
                <w:sz w:val="20"/>
                <w:szCs w:val="20"/>
              </w:rPr>
              <w:t>0%</w:t>
            </w:r>
            <w:r>
              <w:rPr>
                <w:rFonts w:cs="Times New Roman"/>
                <w:b/>
                <w:sz w:val="20"/>
                <w:szCs w:val="20"/>
              </w:rPr>
              <w:t xml:space="preserve"> effective 20041228</w:t>
            </w:r>
          </w:p>
          <w:p w:rsidR="00184771" w:rsidRPr="0085089F" w:rsidRDefault="00184771" w:rsidP="00DA2DE5">
            <w:pPr>
              <w:pStyle w:val="ListParagraph"/>
              <w:spacing w:after="0" w:line="240" w:lineRule="exact"/>
              <w:ind w:left="0"/>
              <w:jc w:val="center"/>
              <w:rPr>
                <w:rFonts w:cs="Times New Roman"/>
                <w:b/>
                <w:sz w:val="20"/>
                <w:szCs w:val="20"/>
              </w:rPr>
            </w:pPr>
            <w:r>
              <w:rPr>
                <w:rFonts w:cs="Times New Roman"/>
                <w:b/>
                <w:sz w:val="20"/>
                <w:szCs w:val="20"/>
              </w:rPr>
              <w:t xml:space="preserve">  </w:t>
            </w:r>
            <w:r w:rsidR="00D84A98">
              <w:rPr>
                <w:rFonts w:cs="Times New Roman"/>
                <w:b/>
                <w:sz w:val="20"/>
                <w:szCs w:val="20"/>
              </w:rPr>
              <w:t xml:space="preserve">                               </w:t>
            </w:r>
            <w:r w:rsidR="00D87D40">
              <w:rPr>
                <w:rFonts w:cs="Times New Roman"/>
                <w:b/>
                <w:sz w:val="20"/>
                <w:szCs w:val="20"/>
              </w:rPr>
              <w:t xml:space="preserve"> </w:t>
            </w:r>
            <w:r>
              <w:rPr>
                <w:rFonts w:cs="Times New Roman"/>
                <w:b/>
                <w:sz w:val="20"/>
                <w:szCs w:val="20"/>
              </w:rPr>
              <w:t>40% effective 20050707</w:t>
            </w:r>
          </w:p>
        </w:tc>
      </w:tr>
    </w:tbl>
    <w:p w:rsidR="00156BA9" w:rsidRPr="004B4130" w:rsidRDefault="00174014" w:rsidP="00DA2DE5">
      <w:pPr>
        <w:tabs>
          <w:tab w:val="left" w:pos="288"/>
          <w:tab w:val="left" w:pos="4752"/>
        </w:tabs>
        <w:spacing w:line="240" w:lineRule="exact"/>
        <w:rPr>
          <w:rFonts w:asciiTheme="minorHAnsi" w:hAnsiTheme="minorHAnsi"/>
          <w:color w:val="auto"/>
          <w:sz w:val="20"/>
        </w:rPr>
      </w:pPr>
      <w:r w:rsidRPr="004B4130">
        <w:rPr>
          <w:rFonts w:asciiTheme="minorHAnsi" w:hAnsiTheme="minorHAnsi"/>
          <w:color w:val="auto"/>
          <w:sz w:val="20"/>
        </w:rPr>
        <w:t>* 5002 at 0% changed to multiple 5002-5010 codes at 10% each</w:t>
      </w:r>
      <w:r w:rsidR="0087109B" w:rsidRPr="004B4130">
        <w:rPr>
          <w:rFonts w:asciiTheme="minorHAnsi" w:hAnsiTheme="minorHAnsi"/>
          <w:color w:val="auto"/>
          <w:sz w:val="20"/>
        </w:rPr>
        <w:t>;</w:t>
      </w:r>
      <w:r w:rsidRPr="004B4130">
        <w:rPr>
          <w:rFonts w:asciiTheme="minorHAnsi" w:hAnsiTheme="minorHAnsi"/>
          <w:color w:val="auto"/>
          <w:sz w:val="20"/>
        </w:rPr>
        <w:t xml:space="preserve"> effective 20050707</w:t>
      </w:r>
      <w:r w:rsidR="00404822" w:rsidRPr="004B4130">
        <w:rPr>
          <w:rFonts w:asciiTheme="minorHAnsi" w:hAnsiTheme="minorHAnsi"/>
          <w:color w:val="auto"/>
          <w:sz w:val="20"/>
        </w:rPr>
        <w:t xml:space="preserve">  </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2836A8" w:rsidRPr="00A72F9D" w:rsidRDefault="002C6E5B" w:rsidP="00DA2DE5">
      <w:pPr>
        <w:tabs>
          <w:tab w:val="left" w:pos="288"/>
          <w:tab w:val="left" w:pos="4752"/>
        </w:tabs>
        <w:spacing w:line="240" w:lineRule="exact"/>
        <w:jc w:val="both"/>
        <w:rPr>
          <w:rFonts w:ascii="Calibri" w:hAnsi="Calibri"/>
          <w:color w:val="auto"/>
          <w:szCs w:val="24"/>
        </w:rPr>
      </w:pPr>
      <w:r w:rsidRPr="00122569">
        <w:rPr>
          <w:rFonts w:asciiTheme="minorHAnsi" w:hAnsiTheme="minorHAnsi"/>
          <w:color w:val="auto"/>
          <w:szCs w:val="24"/>
          <w:u w:val="single"/>
        </w:rPr>
        <w:lastRenderedPageBreak/>
        <w:t>ANALYSIS</w:t>
      </w:r>
      <w:r w:rsidRPr="00542C9A">
        <w:rPr>
          <w:rFonts w:asciiTheme="minorHAnsi" w:hAnsiTheme="minorHAnsi"/>
          <w:color w:val="auto"/>
          <w:szCs w:val="24"/>
          <w:u w:val="single"/>
        </w:rPr>
        <w:t xml:space="preserve"> SUMMARY</w:t>
      </w:r>
      <w:r w:rsidRPr="00542C9A">
        <w:rPr>
          <w:rFonts w:asciiTheme="minorHAnsi" w:hAnsiTheme="minorHAnsi"/>
          <w:color w:val="auto"/>
          <w:szCs w:val="24"/>
        </w:rPr>
        <w:t>:</w:t>
      </w:r>
      <w:r w:rsidR="00867409">
        <w:rPr>
          <w:rFonts w:asciiTheme="minorHAnsi" w:hAnsiTheme="minorHAnsi"/>
          <w:color w:val="auto"/>
          <w:szCs w:val="24"/>
        </w:rPr>
        <w:t xml:space="preserve"> </w:t>
      </w:r>
      <w:r w:rsidR="00122569">
        <w:rPr>
          <w:rFonts w:asciiTheme="minorHAnsi" w:hAnsiTheme="minorHAnsi"/>
          <w:color w:val="auto"/>
          <w:szCs w:val="24"/>
        </w:rPr>
        <w:t xml:space="preserve"> </w:t>
      </w:r>
      <w:r w:rsidR="002836A8">
        <w:rPr>
          <w:rFonts w:ascii="Calibri" w:hAnsi="Calibri"/>
          <w:color w:val="auto"/>
          <w:szCs w:val="24"/>
        </w:rPr>
        <w:t>The Military Services</w:t>
      </w:r>
      <w:r w:rsidR="007B5CFB">
        <w:rPr>
          <w:rFonts w:ascii="Calibri" w:hAnsi="Calibri"/>
          <w:color w:val="auto"/>
          <w:szCs w:val="24"/>
        </w:rPr>
        <w:t>,</w:t>
      </w:r>
      <w:r w:rsidR="002836A8">
        <w:rPr>
          <w:rFonts w:ascii="Calibri" w:hAnsi="Calibri"/>
          <w:color w:val="auto"/>
          <w:szCs w:val="24"/>
        </w:rPr>
        <w:t xml:space="preserve"> by law, </w:t>
      </w:r>
      <w:r w:rsidR="00112F31">
        <w:rPr>
          <w:rFonts w:ascii="Calibri" w:hAnsi="Calibri"/>
          <w:color w:val="auto"/>
          <w:szCs w:val="24"/>
        </w:rPr>
        <w:t xml:space="preserve">can </w:t>
      </w:r>
      <w:r w:rsidR="002836A8">
        <w:rPr>
          <w:rFonts w:ascii="Calibri" w:hAnsi="Calibri"/>
          <w:color w:val="auto"/>
          <w:szCs w:val="24"/>
        </w:rPr>
        <w:t xml:space="preserve">only rate and compensate for those conditions that were found unfitting for continued military service based on the severity of the condition at the time of </w:t>
      </w:r>
      <w:r w:rsidR="00112F31">
        <w:rPr>
          <w:rFonts w:ascii="Calibri" w:hAnsi="Calibri"/>
          <w:color w:val="auto"/>
          <w:szCs w:val="24"/>
        </w:rPr>
        <w:t xml:space="preserve">separation </w:t>
      </w:r>
      <w:r w:rsidR="002836A8">
        <w:rPr>
          <w:rFonts w:ascii="Calibri" w:hAnsi="Calibri"/>
          <w:color w:val="auto"/>
          <w:szCs w:val="24"/>
        </w:rPr>
        <w:t>and not based on future possible worsening.  The VA</w:t>
      </w:r>
      <w:r w:rsidR="001A5601">
        <w:rPr>
          <w:rFonts w:ascii="Calibri" w:hAnsi="Calibri"/>
          <w:color w:val="auto"/>
          <w:szCs w:val="24"/>
        </w:rPr>
        <w:t>,</w:t>
      </w:r>
      <w:r w:rsidR="002836A8">
        <w:rPr>
          <w:rFonts w:ascii="Calibri" w:hAnsi="Calibri"/>
          <w:color w:val="auto"/>
          <w:szCs w:val="24"/>
        </w:rPr>
        <w:t xml:space="preserve"> however</w:t>
      </w:r>
      <w:r w:rsidR="001A5601">
        <w:rPr>
          <w:rFonts w:ascii="Calibri" w:hAnsi="Calibri"/>
          <w:color w:val="auto"/>
          <w:szCs w:val="24"/>
        </w:rPr>
        <w:t>,</w:t>
      </w:r>
      <w:r w:rsidR="002836A8">
        <w:rPr>
          <w:rFonts w:ascii="Calibri" w:hAnsi="Calibr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w:t>
      </w:r>
      <w:r w:rsidR="00112F31">
        <w:rPr>
          <w:rFonts w:ascii="Calibri" w:hAnsi="Calibri"/>
          <w:color w:val="auto"/>
          <w:szCs w:val="24"/>
        </w:rPr>
        <w:t xml:space="preserve">  </w:t>
      </w:r>
      <w:r w:rsidR="002836A8" w:rsidRPr="00A72F9D">
        <w:rPr>
          <w:rFonts w:ascii="Calibri" w:hAnsi="Calibri"/>
          <w:color w:val="auto"/>
          <w:szCs w:val="24"/>
        </w:rPr>
        <w:t xml:space="preserve">The Board’s role is confined to the review of medical records and all evidence at hand to assess the fairness of PEB rating determinations compared to VASRD standards, as well as the fairness of PEB fitness adjudications.  The Board notes the current VA ratings listed by the CI for all of her service connected conditions, but must emphasize that its recommendations are premised on severity at the time of separation.  The VA ratings which it considers in that regard are those rendered most proximate to separation.  </w:t>
      </w:r>
      <w:r w:rsidR="00014E22" w:rsidRPr="00A72F9D">
        <w:rPr>
          <w:rFonts w:ascii="Calibri" w:hAnsi="Calibri"/>
          <w:color w:val="auto"/>
          <w:szCs w:val="24"/>
        </w:rPr>
        <w:t xml:space="preserve">The CI’s </w:t>
      </w:r>
      <w:r w:rsidR="00491CF3" w:rsidRPr="00A72F9D">
        <w:rPr>
          <w:rFonts w:ascii="Calibri" w:hAnsi="Calibri"/>
          <w:color w:val="auto"/>
          <w:szCs w:val="24"/>
        </w:rPr>
        <w:t>h</w:t>
      </w:r>
      <w:r w:rsidR="00014E22" w:rsidRPr="00A72F9D">
        <w:rPr>
          <w:rFonts w:ascii="Calibri" w:hAnsi="Calibri"/>
          <w:color w:val="auto"/>
          <w:szCs w:val="24"/>
        </w:rPr>
        <w:t xml:space="preserve">istory of </w:t>
      </w:r>
      <w:r w:rsidR="00491CF3" w:rsidRPr="00A72F9D">
        <w:rPr>
          <w:rFonts w:ascii="Calibri" w:hAnsi="Calibri"/>
          <w:color w:val="auto"/>
          <w:szCs w:val="24"/>
        </w:rPr>
        <w:t>t</w:t>
      </w:r>
      <w:r w:rsidR="00014E22" w:rsidRPr="00A72F9D">
        <w:rPr>
          <w:rFonts w:ascii="Calibri" w:hAnsi="Calibri"/>
          <w:color w:val="auto"/>
          <w:szCs w:val="24"/>
        </w:rPr>
        <w:t xml:space="preserve">obacco </w:t>
      </w:r>
      <w:r w:rsidR="00491CF3" w:rsidRPr="00A72F9D">
        <w:rPr>
          <w:rFonts w:ascii="Calibri" w:hAnsi="Calibri"/>
          <w:color w:val="auto"/>
          <w:szCs w:val="24"/>
        </w:rPr>
        <w:t>a</w:t>
      </w:r>
      <w:r w:rsidR="00014E22" w:rsidRPr="00A72F9D">
        <w:rPr>
          <w:rFonts w:ascii="Calibri" w:hAnsi="Calibri"/>
          <w:color w:val="auto"/>
          <w:szCs w:val="24"/>
        </w:rPr>
        <w:t xml:space="preserve">buse and </w:t>
      </w:r>
      <w:r w:rsidR="00491CF3" w:rsidRPr="00A72F9D">
        <w:rPr>
          <w:rFonts w:ascii="Calibri" w:hAnsi="Calibri"/>
          <w:color w:val="auto"/>
          <w:szCs w:val="24"/>
        </w:rPr>
        <w:t>o</w:t>
      </w:r>
      <w:r w:rsidR="00014E22" w:rsidRPr="00A72F9D">
        <w:rPr>
          <w:rFonts w:ascii="Calibri" w:hAnsi="Calibri"/>
          <w:color w:val="auto"/>
          <w:szCs w:val="24"/>
        </w:rPr>
        <w:t xml:space="preserve">ver </w:t>
      </w:r>
      <w:r w:rsidR="00491CF3" w:rsidRPr="00A72F9D">
        <w:rPr>
          <w:rFonts w:ascii="Calibri" w:hAnsi="Calibri"/>
          <w:color w:val="auto"/>
          <w:szCs w:val="24"/>
        </w:rPr>
        <w:t>m</w:t>
      </w:r>
      <w:r w:rsidR="00014E22" w:rsidRPr="00A72F9D">
        <w:rPr>
          <w:rFonts w:ascii="Calibri" w:hAnsi="Calibri"/>
          <w:color w:val="auto"/>
          <w:szCs w:val="24"/>
        </w:rPr>
        <w:t xml:space="preserve">ax </w:t>
      </w:r>
      <w:r w:rsidR="00491CF3" w:rsidRPr="00A72F9D">
        <w:rPr>
          <w:rFonts w:ascii="Calibri" w:hAnsi="Calibri"/>
          <w:color w:val="auto"/>
          <w:szCs w:val="24"/>
        </w:rPr>
        <w:t>a</w:t>
      </w:r>
      <w:r w:rsidR="00014E22" w:rsidRPr="00A72F9D">
        <w:rPr>
          <w:rFonts w:ascii="Calibri" w:hAnsi="Calibri"/>
          <w:color w:val="auto"/>
          <w:szCs w:val="24"/>
        </w:rPr>
        <w:t xml:space="preserve">llowable </w:t>
      </w:r>
      <w:r w:rsidR="00491CF3" w:rsidRPr="00A72F9D">
        <w:rPr>
          <w:rFonts w:ascii="Calibri" w:hAnsi="Calibri"/>
          <w:color w:val="auto"/>
          <w:szCs w:val="24"/>
        </w:rPr>
        <w:t>w</w:t>
      </w:r>
      <w:r w:rsidR="00014E22" w:rsidRPr="00A72F9D">
        <w:rPr>
          <w:rFonts w:ascii="Calibri" w:hAnsi="Calibri"/>
          <w:color w:val="auto"/>
          <w:szCs w:val="24"/>
        </w:rPr>
        <w:t>eight conditions are not considered physical disabilities and are not ratable or compensable.</w:t>
      </w:r>
    </w:p>
    <w:p w:rsidR="00112F31" w:rsidRPr="00A72F9D" w:rsidRDefault="00112F31" w:rsidP="00DA2DE5">
      <w:pPr>
        <w:tabs>
          <w:tab w:val="left" w:pos="288"/>
          <w:tab w:val="left" w:pos="4752"/>
        </w:tabs>
        <w:spacing w:line="240" w:lineRule="exact"/>
        <w:jc w:val="both"/>
        <w:rPr>
          <w:rFonts w:ascii="Calibri" w:hAnsi="Calibri"/>
          <w:color w:val="auto"/>
          <w:szCs w:val="24"/>
        </w:rPr>
      </w:pPr>
    </w:p>
    <w:p w:rsidR="001A5601" w:rsidRDefault="00112F31" w:rsidP="00DA2DE5">
      <w:pPr>
        <w:tabs>
          <w:tab w:val="left" w:pos="288"/>
          <w:tab w:val="left" w:pos="4752"/>
        </w:tabs>
        <w:spacing w:line="240" w:lineRule="exact"/>
        <w:jc w:val="both"/>
        <w:rPr>
          <w:rFonts w:asciiTheme="minorHAnsi" w:hAnsiTheme="minorHAnsi"/>
          <w:color w:val="auto"/>
          <w:szCs w:val="24"/>
        </w:rPr>
      </w:pPr>
      <w:r w:rsidRPr="00A72F9D">
        <w:rPr>
          <w:rFonts w:ascii="Calibri" w:hAnsi="Calibri"/>
          <w:color w:val="auto"/>
          <w:szCs w:val="24"/>
          <w:u w:val="single"/>
        </w:rPr>
        <w:t>Rheumatoid Arthritis</w:t>
      </w:r>
      <w:r w:rsidRPr="00A72F9D">
        <w:rPr>
          <w:rFonts w:ascii="Calibri" w:hAnsi="Calibri"/>
          <w:color w:val="auto"/>
          <w:szCs w:val="24"/>
        </w:rPr>
        <w:t>:</w:t>
      </w:r>
      <w:r w:rsidR="00E93ED1" w:rsidRPr="00A72F9D">
        <w:rPr>
          <w:rFonts w:ascii="Calibri" w:hAnsi="Calibri"/>
          <w:color w:val="auto"/>
          <w:szCs w:val="24"/>
        </w:rPr>
        <w:t xml:space="preserve"> </w:t>
      </w:r>
      <w:r w:rsidR="00336C9E" w:rsidRPr="00A72F9D">
        <w:rPr>
          <w:rFonts w:ascii="Calibri" w:hAnsi="Calibri"/>
          <w:color w:val="auto"/>
          <w:szCs w:val="24"/>
        </w:rPr>
        <w:t xml:space="preserve"> </w:t>
      </w:r>
      <w:r w:rsidR="0087109B" w:rsidRPr="00A72F9D">
        <w:rPr>
          <w:rFonts w:ascii="Calibri" w:hAnsi="Calibri"/>
          <w:color w:val="auto"/>
          <w:szCs w:val="24"/>
        </w:rPr>
        <w:t xml:space="preserve">The </w:t>
      </w:r>
      <w:r w:rsidRPr="00A72F9D">
        <w:rPr>
          <w:rFonts w:ascii="Calibri" w:hAnsi="Calibri"/>
          <w:color w:val="auto"/>
          <w:szCs w:val="24"/>
        </w:rPr>
        <w:t>CI was diagnosed with rheumatoid arthritis involving elbows, wrists, and hands</w:t>
      </w:r>
      <w:r w:rsidR="00B2560D" w:rsidRPr="00A72F9D">
        <w:rPr>
          <w:rFonts w:ascii="Calibri" w:hAnsi="Calibri"/>
          <w:color w:val="auto"/>
          <w:szCs w:val="24"/>
        </w:rPr>
        <w:t xml:space="preserve"> in October 2002</w:t>
      </w:r>
      <w:r w:rsidRPr="00A72F9D">
        <w:rPr>
          <w:rFonts w:ascii="Calibri" w:hAnsi="Calibri"/>
          <w:color w:val="auto"/>
          <w:szCs w:val="24"/>
        </w:rPr>
        <w:t xml:space="preserve">.  Her primary physician initiated treatment and referred her to a rheumatologist for continuing specialty care.  At the time of the MEB NARSUM, </w:t>
      </w:r>
      <w:r w:rsidR="0087109B" w:rsidRPr="00A72F9D">
        <w:rPr>
          <w:rFonts w:ascii="Calibri" w:hAnsi="Calibri"/>
          <w:color w:val="auto"/>
          <w:szCs w:val="24"/>
        </w:rPr>
        <w:t>six</w:t>
      </w:r>
      <w:r w:rsidRPr="00A72F9D">
        <w:rPr>
          <w:rFonts w:ascii="Calibri" w:hAnsi="Calibri"/>
          <w:color w:val="auto"/>
          <w:szCs w:val="24"/>
        </w:rPr>
        <w:t xml:space="preserve"> months before se</w:t>
      </w:r>
      <w:r w:rsidR="00A86DF9" w:rsidRPr="00A72F9D">
        <w:rPr>
          <w:rFonts w:ascii="Calibri" w:hAnsi="Calibri"/>
          <w:color w:val="auto"/>
          <w:szCs w:val="24"/>
        </w:rPr>
        <w:t>paration, she had experienced “remarkable symptom relief” on the treatment prescribed by her rheumatologist, but “not quite remission</w:t>
      </w:r>
      <w:r w:rsidR="00C149A2">
        <w:rPr>
          <w:rFonts w:ascii="Calibri" w:hAnsi="Calibri"/>
          <w:color w:val="auto"/>
          <w:szCs w:val="24"/>
        </w:rPr>
        <w:t>.</w:t>
      </w:r>
      <w:r w:rsidR="00A86DF9" w:rsidRPr="00A72F9D">
        <w:rPr>
          <w:rFonts w:ascii="Calibri" w:hAnsi="Calibri"/>
          <w:color w:val="auto"/>
          <w:szCs w:val="24"/>
        </w:rPr>
        <w:t xml:space="preserve">”  Examination of joints demonstrated no swelling, tenderness or loss of range of motion.  There was no evidence of systemic disease by history and physical examination or laboratory testing.  </w:t>
      </w:r>
      <w:r w:rsidR="00336C9E" w:rsidRPr="00A72F9D">
        <w:rPr>
          <w:rFonts w:ascii="Calibri" w:hAnsi="Calibri"/>
          <w:color w:val="auto"/>
          <w:szCs w:val="24"/>
        </w:rPr>
        <w:t>The examiner noted that she had been reassigned to an administrative job and had been “fully functional in this capacity</w:t>
      </w:r>
      <w:r w:rsidR="00C149A2">
        <w:rPr>
          <w:rFonts w:ascii="Calibri" w:hAnsi="Calibri"/>
          <w:color w:val="auto"/>
          <w:szCs w:val="24"/>
        </w:rPr>
        <w:t>.</w:t>
      </w:r>
      <w:r w:rsidR="00336C9E" w:rsidRPr="00A72F9D">
        <w:rPr>
          <w:rFonts w:ascii="Calibri" w:hAnsi="Calibri"/>
          <w:color w:val="auto"/>
          <w:szCs w:val="24"/>
        </w:rPr>
        <w:t>”</w:t>
      </w:r>
      <w:r w:rsidR="000251A4" w:rsidRPr="00A72F9D">
        <w:rPr>
          <w:rFonts w:ascii="Calibri" w:hAnsi="Calibri"/>
          <w:color w:val="auto"/>
          <w:szCs w:val="24"/>
        </w:rPr>
        <w:t xml:space="preserve">  </w:t>
      </w:r>
      <w:r w:rsidR="00A86DF9" w:rsidRPr="00A72F9D">
        <w:rPr>
          <w:rFonts w:ascii="Calibri" w:hAnsi="Calibri"/>
          <w:color w:val="auto"/>
          <w:szCs w:val="24"/>
        </w:rPr>
        <w:t xml:space="preserve">The </w:t>
      </w:r>
      <w:r w:rsidR="00C149A2">
        <w:rPr>
          <w:rFonts w:ascii="Calibri" w:hAnsi="Calibri"/>
          <w:color w:val="auto"/>
          <w:szCs w:val="24"/>
        </w:rPr>
        <w:t>Co</w:t>
      </w:r>
      <w:r w:rsidR="00A86DF9" w:rsidRPr="00A72F9D">
        <w:rPr>
          <w:rFonts w:ascii="Calibri" w:hAnsi="Calibri"/>
          <w:color w:val="auto"/>
          <w:szCs w:val="24"/>
        </w:rPr>
        <w:t>mmander’s letter</w:t>
      </w:r>
      <w:r w:rsidR="00491CF3" w:rsidRPr="00A72F9D">
        <w:rPr>
          <w:rFonts w:ascii="Calibri" w:hAnsi="Calibri"/>
          <w:color w:val="auto"/>
          <w:szCs w:val="24"/>
        </w:rPr>
        <w:t xml:space="preserve"> dated</w:t>
      </w:r>
      <w:r w:rsidR="00B2560D" w:rsidRPr="00A72F9D">
        <w:rPr>
          <w:rFonts w:ascii="Calibri" w:hAnsi="Calibri"/>
          <w:color w:val="auto"/>
          <w:szCs w:val="24"/>
        </w:rPr>
        <w:t xml:space="preserve"> </w:t>
      </w:r>
      <w:r w:rsidR="004C490A">
        <w:rPr>
          <w:rFonts w:ascii="Calibri" w:hAnsi="Calibri"/>
          <w:color w:val="auto"/>
          <w:szCs w:val="24"/>
        </w:rPr>
        <w:t>30 June</w:t>
      </w:r>
      <w:r w:rsidR="00A86DF9" w:rsidRPr="00A72F9D">
        <w:rPr>
          <w:rFonts w:ascii="Calibri" w:hAnsi="Calibri"/>
          <w:color w:val="auto"/>
          <w:szCs w:val="24"/>
        </w:rPr>
        <w:t xml:space="preserve"> 2004</w:t>
      </w:r>
      <w:r w:rsidR="00C149A2">
        <w:rPr>
          <w:rFonts w:ascii="Calibri" w:hAnsi="Calibri"/>
          <w:color w:val="auto"/>
          <w:szCs w:val="24"/>
        </w:rPr>
        <w:t>,</w:t>
      </w:r>
      <w:r w:rsidR="009132A5" w:rsidRPr="00A72F9D">
        <w:rPr>
          <w:rFonts w:ascii="Calibri" w:hAnsi="Calibri"/>
          <w:color w:val="auto"/>
          <w:szCs w:val="24"/>
        </w:rPr>
        <w:t xml:space="preserve"> reported that although </w:t>
      </w:r>
      <w:r w:rsidR="0077545A" w:rsidRPr="00A72F9D">
        <w:rPr>
          <w:rFonts w:ascii="Calibri" w:hAnsi="Calibri"/>
          <w:color w:val="auto"/>
          <w:szCs w:val="24"/>
        </w:rPr>
        <w:t xml:space="preserve">she </w:t>
      </w:r>
      <w:r w:rsidR="009132A5" w:rsidRPr="00A72F9D">
        <w:rPr>
          <w:rFonts w:ascii="Calibri" w:hAnsi="Calibri"/>
          <w:color w:val="auto"/>
          <w:szCs w:val="24"/>
        </w:rPr>
        <w:t xml:space="preserve">was not </w:t>
      </w:r>
      <w:r w:rsidR="00A86DF9" w:rsidRPr="00A72F9D">
        <w:rPr>
          <w:rFonts w:ascii="Calibri" w:hAnsi="Calibri"/>
          <w:color w:val="auto"/>
          <w:szCs w:val="24"/>
        </w:rPr>
        <w:t xml:space="preserve">working in her primary </w:t>
      </w:r>
      <w:r w:rsidR="009132A5" w:rsidRPr="00A72F9D">
        <w:rPr>
          <w:rFonts w:ascii="Calibri" w:hAnsi="Calibri"/>
          <w:color w:val="auto"/>
          <w:szCs w:val="24"/>
        </w:rPr>
        <w:t>job due to her medical condition, it did “</w:t>
      </w:r>
      <w:r w:rsidR="00A86DF9" w:rsidRPr="00A72F9D">
        <w:rPr>
          <w:rFonts w:ascii="Calibri" w:hAnsi="Calibri"/>
          <w:color w:val="auto"/>
          <w:szCs w:val="24"/>
        </w:rPr>
        <w:t>not limit her ability to satisfy duty requirements in her current</w:t>
      </w:r>
      <w:r w:rsidR="00B2560D" w:rsidRPr="00A72F9D">
        <w:rPr>
          <w:rFonts w:ascii="Calibri" w:hAnsi="Calibri"/>
          <w:color w:val="auto"/>
          <w:szCs w:val="24"/>
        </w:rPr>
        <w:t xml:space="preserve"> </w:t>
      </w:r>
      <w:r w:rsidR="00A86DF9" w:rsidRPr="00A72F9D">
        <w:rPr>
          <w:rFonts w:ascii="Calibri" w:hAnsi="Calibri"/>
          <w:color w:val="auto"/>
          <w:szCs w:val="24"/>
        </w:rPr>
        <w:t>position outside her primary AFSC.</w:t>
      </w:r>
      <w:r w:rsidR="009132A5" w:rsidRPr="00A72F9D">
        <w:rPr>
          <w:rFonts w:ascii="Calibri" w:hAnsi="Calibri"/>
          <w:color w:val="auto"/>
          <w:szCs w:val="24"/>
        </w:rPr>
        <w:t xml:space="preserve">”  Her </w:t>
      </w:r>
      <w:r w:rsidR="00C149A2">
        <w:rPr>
          <w:rFonts w:ascii="Calibri" w:hAnsi="Calibri"/>
          <w:color w:val="auto"/>
          <w:szCs w:val="24"/>
        </w:rPr>
        <w:t>C</w:t>
      </w:r>
      <w:r w:rsidR="009132A5" w:rsidRPr="00A72F9D">
        <w:rPr>
          <w:rFonts w:ascii="Calibri" w:hAnsi="Calibri"/>
          <w:color w:val="auto"/>
          <w:szCs w:val="24"/>
        </w:rPr>
        <w:t>ommander noted that she “</w:t>
      </w:r>
      <w:r w:rsidR="00A86DF9" w:rsidRPr="00A72F9D">
        <w:rPr>
          <w:rFonts w:ascii="Calibri" w:hAnsi="Calibri"/>
          <w:color w:val="auto"/>
          <w:szCs w:val="24"/>
        </w:rPr>
        <w:t>has not missed work due to her medical condition</w:t>
      </w:r>
      <w:r w:rsidR="009132A5" w:rsidRPr="00A72F9D">
        <w:rPr>
          <w:rFonts w:ascii="Calibri" w:hAnsi="Calibri"/>
          <w:color w:val="auto"/>
          <w:szCs w:val="24"/>
        </w:rPr>
        <w:t xml:space="preserve">” and was </w:t>
      </w:r>
      <w:r w:rsidR="00A86DF9" w:rsidRPr="00A72F9D">
        <w:rPr>
          <w:rFonts w:ascii="Calibri" w:hAnsi="Calibri"/>
          <w:color w:val="auto"/>
          <w:szCs w:val="24"/>
        </w:rPr>
        <w:t xml:space="preserve">motivated </w:t>
      </w:r>
      <w:r w:rsidR="009132A5" w:rsidRPr="00A72F9D">
        <w:rPr>
          <w:rFonts w:ascii="Calibri" w:hAnsi="Calibri"/>
          <w:color w:val="auto"/>
          <w:szCs w:val="24"/>
        </w:rPr>
        <w:t xml:space="preserve">to </w:t>
      </w:r>
      <w:r w:rsidR="00A86DF9" w:rsidRPr="00A72F9D">
        <w:rPr>
          <w:rFonts w:ascii="Calibri" w:hAnsi="Calibri"/>
          <w:color w:val="auto"/>
          <w:szCs w:val="24"/>
        </w:rPr>
        <w:t xml:space="preserve">continue </w:t>
      </w:r>
      <w:r w:rsidR="00B2560D" w:rsidRPr="00A72F9D">
        <w:rPr>
          <w:rFonts w:ascii="Calibri" w:hAnsi="Calibri"/>
          <w:color w:val="auto"/>
          <w:szCs w:val="24"/>
        </w:rPr>
        <w:t xml:space="preserve">active service in a job that matched her profile.  </w:t>
      </w:r>
      <w:r w:rsidR="009132A5" w:rsidRPr="00A72F9D">
        <w:rPr>
          <w:rFonts w:ascii="Calibri" w:hAnsi="Calibri"/>
          <w:color w:val="auto"/>
          <w:szCs w:val="24"/>
        </w:rPr>
        <w:t>He recommended retention and rated her duty performance as a Plans and Programs Manager with the highest possible ratings</w:t>
      </w:r>
      <w:r w:rsidR="00B2560D" w:rsidRPr="00A72F9D">
        <w:rPr>
          <w:rFonts w:ascii="Calibri" w:hAnsi="Calibri"/>
          <w:color w:val="auto"/>
          <w:szCs w:val="24"/>
        </w:rPr>
        <w:t xml:space="preserve"> in her performance report</w:t>
      </w:r>
      <w:r w:rsidR="009132A5" w:rsidRPr="00A72F9D">
        <w:rPr>
          <w:rFonts w:ascii="Calibri" w:hAnsi="Calibri"/>
          <w:color w:val="auto"/>
          <w:szCs w:val="24"/>
        </w:rPr>
        <w:t>.</w:t>
      </w:r>
      <w:r w:rsidR="000251A4" w:rsidRPr="00A72F9D">
        <w:rPr>
          <w:rFonts w:ascii="Calibri" w:hAnsi="Calibri"/>
          <w:color w:val="auto"/>
          <w:szCs w:val="24"/>
        </w:rPr>
        <w:t xml:space="preserve">  </w:t>
      </w:r>
      <w:r w:rsidR="009132A5" w:rsidRPr="00A72F9D">
        <w:rPr>
          <w:rFonts w:ascii="Calibri" w:hAnsi="Calibri"/>
          <w:color w:val="auto"/>
          <w:szCs w:val="24"/>
        </w:rPr>
        <w:t xml:space="preserve">A rheumatology clinic medical record entry also </w:t>
      </w:r>
      <w:r w:rsidR="00491CF3" w:rsidRPr="00A72F9D">
        <w:rPr>
          <w:rFonts w:ascii="Calibri" w:hAnsi="Calibri"/>
          <w:color w:val="auto"/>
          <w:szCs w:val="24"/>
        </w:rPr>
        <w:t>six</w:t>
      </w:r>
      <w:r w:rsidR="009132A5" w:rsidRPr="00A72F9D">
        <w:rPr>
          <w:rFonts w:ascii="Calibri" w:hAnsi="Calibri"/>
          <w:color w:val="auto"/>
          <w:szCs w:val="24"/>
        </w:rPr>
        <w:t xml:space="preserve"> months prior to separation recorded “perhaps mild activity” with subtle joint swelling without loss of range of motion.</w:t>
      </w:r>
      <w:r w:rsidR="0077545A" w:rsidRPr="00A72F9D">
        <w:rPr>
          <w:rFonts w:ascii="Calibri" w:hAnsi="Calibri"/>
          <w:color w:val="auto"/>
          <w:szCs w:val="24"/>
        </w:rPr>
        <w:t xml:space="preserve">  </w:t>
      </w:r>
      <w:r w:rsidR="009132A5" w:rsidRPr="00A72F9D">
        <w:rPr>
          <w:rFonts w:ascii="Calibri" w:hAnsi="Calibri"/>
          <w:color w:val="auto"/>
          <w:szCs w:val="24"/>
        </w:rPr>
        <w:t xml:space="preserve">During her appeal to the </w:t>
      </w:r>
      <w:r w:rsidR="00491CF3" w:rsidRPr="00A72F9D">
        <w:rPr>
          <w:rFonts w:ascii="Calibri" w:hAnsi="Calibri"/>
          <w:color w:val="auto"/>
          <w:szCs w:val="24"/>
        </w:rPr>
        <w:t>f</w:t>
      </w:r>
      <w:r w:rsidR="009132A5" w:rsidRPr="00A72F9D">
        <w:rPr>
          <w:rFonts w:ascii="Calibri" w:hAnsi="Calibri"/>
          <w:color w:val="auto"/>
          <w:szCs w:val="24"/>
        </w:rPr>
        <w:t xml:space="preserve">ormal PEB, </w:t>
      </w:r>
      <w:r w:rsidR="0087109B" w:rsidRPr="00A72F9D">
        <w:rPr>
          <w:rFonts w:ascii="Calibri" w:hAnsi="Calibri"/>
          <w:color w:val="auto"/>
          <w:szCs w:val="24"/>
        </w:rPr>
        <w:t>the CI</w:t>
      </w:r>
      <w:r w:rsidR="009132A5" w:rsidRPr="00A72F9D">
        <w:rPr>
          <w:rFonts w:ascii="Calibri" w:hAnsi="Calibri"/>
          <w:color w:val="auto"/>
          <w:szCs w:val="24"/>
        </w:rPr>
        <w:t xml:space="preserve"> requested return to duty</w:t>
      </w:r>
      <w:r w:rsidR="00B2560D" w:rsidRPr="00A72F9D">
        <w:rPr>
          <w:rFonts w:ascii="Calibri" w:hAnsi="Calibri"/>
          <w:color w:val="auto"/>
          <w:szCs w:val="24"/>
        </w:rPr>
        <w:t xml:space="preserve">.  She </w:t>
      </w:r>
      <w:r w:rsidR="009132A5" w:rsidRPr="00A72F9D">
        <w:rPr>
          <w:rFonts w:ascii="Calibri" w:hAnsi="Calibri"/>
          <w:color w:val="auto"/>
          <w:szCs w:val="24"/>
        </w:rPr>
        <w:t>testified her pain average</w:t>
      </w:r>
      <w:r w:rsidR="00B2560D" w:rsidRPr="00A72F9D">
        <w:rPr>
          <w:rFonts w:ascii="Calibri" w:hAnsi="Calibri"/>
          <w:color w:val="auto"/>
          <w:szCs w:val="24"/>
        </w:rPr>
        <w:t>d</w:t>
      </w:r>
      <w:r w:rsidR="009132A5" w:rsidRPr="00A72F9D">
        <w:rPr>
          <w:rFonts w:ascii="Calibri" w:hAnsi="Calibri"/>
          <w:color w:val="auto"/>
          <w:szCs w:val="24"/>
        </w:rPr>
        <w:t xml:space="preserve"> </w:t>
      </w:r>
      <w:r w:rsidR="00491CF3" w:rsidRPr="00A72F9D">
        <w:rPr>
          <w:rFonts w:ascii="Calibri" w:hAnsi="Calibri"/>
          <w:color w:val="auto"/>
          <w:szCs w:val="24"/>
        </w:rPr>
        <w:t>three</w:t>
      </w:r>
      <w:r w:rsidR="009132A5" w:rsidRPr="00A72F9D">
        <w:rPr>
          <w:rFonts w:ascii="Calibri" w:hAnsi="Calibri"/>
          <w:color w:val="auto"/>
          <w:szCs w:val="24"/>
        </w:rPr>
        <w:t xml:space="preserve"> on a scale of </w:t>
      </w:r>
      <w:r w:rsidR="00491CF3" w:rsidRPr="00A72F9D">
        <w:rPr>
          <w:rFonts w:ascii="Calibri" w:hAnsi="Calibri"/>
          <w:color w:val="auto"/>
          <w:szCs w:val="24"/>
        </w:rPr>
        <w:t>one</w:t>
      </w:r>
      <w:r w:rsidR="009132A5" w:rsidRPr="00A72F9D">
        <w:rPr>
          <w:rFonts w:ascii="Calibri" w:hAnsi="Calibri"/>
          <w:color w:val="auto"/>
          <w:szCs w:val="24"/>
        </w:rPr>
        <w:t>-to-</w:t>
      </w:r>
      <w:r w:rsidR="00491CF3" w:rsidRPr="00A72F9D">
        <w:rPr>
          <w:rFonts w:ascii="Calibri" w:hAnsi="Calibri"/>
          <w:color w:val="auto"/>
          <w:szCs w:val="24"/>
        </w:rPr>
        <w:t>ten</w:t>
      </w:r>
      <w:r w:rsidR="009132A5" w:rsidRPr="00A72F9D">
        <w:rPr>
          <w:rFonts w:ascii="Calibri" w:hAnsi="Calibri"/>
          <w:color w:val="auto"/>
          <w:szCs w:val="24"/>
        </w:rPr>
        <w:t xml:space="preserve"> and manages the activities of daily living with some limitations.  </w:t>
      </w:r>
      <w:r w:rsidR="000251A4" w:rsidRPr="00A72F9D">
        <w:rPr>
          <w:rFonts w:ascii="Calibri" w:hAnsi="Calibri"/>
          <w:color w:val="auto"/>
          <w:szCs w:val="24"/>
        </w:rPr>
        <w:t xml:space="preserve">The CI underwent a </w:t>
      </w:r>
      <w:r w:rsidR="009132A5" w:rsidRPr="00A72F9D">
        <w:rPr>
          <w:rFonts w:ascii="Calibri" w:hAnsi="Calibri"/>
          <w:color w:val="auto"/>
          <w:szCs w:val="24"/>
        </w:rPr>
        <w:t xml:space="preserve">VA </w:t>
      </w:r>
      <w:r w:rsidR="004C490A">
        <w:rPr>
          <w:rFonts w:ascii="Calibri" w:hAnsi="Calibri"/>
          <w:color w:val="auto"/>
          <w:szCs w:val="24"/>
        </w:rPr>
        <w:t>Compensation and Pension (</w:t>
      </w:r>
      <w:r w:rsidR="009132A5" w:rsidRPr="004C490A">
        <w:rPr>
          <w:rFonts w:ascii="Calibri" w:hAnsi="Calibri"/>
          <w:color w:val="auto"/>
          <w:szCs w:val="24"/>
        </w:rPr>
        <w:t>C&amp;P</w:t>
      </w:r>
      <w:r w:rsidR="004C490A">
        <w:rPr>
          <w:rFonts w:ascii="Calibri" w:hAnsi="Calibri"/>
          <w:color w:val="auto"/>
          <w:szCs w:val="24"/>
        </w:rPr>
        <w:t>)</w:t>
      </w:r>
      <w:r w:rsidR="009132A5" w:rsidRPr="00A72F9D">
        <w:rPr>
          <w:rFonts w:ascii="Calibri" w:hAnsi="Calibri"/>
          <w:color w:val="auto"/>
          <w:szCs w:val="24"/>
        </w:rPr>
        <w:t xml:space="preserve"> examination </w:t>
      </w:r>
      <w:r w:rsidR="0091651C" w:rsidRPr="00A72F9D">
        <w:rPr>
          <w:rFonts w:ascii="Calibri" w:hAnsi="Calibri"/>
          <w:color w:val="auto"/>
          <w:szCs w:val="24"/>
        </w:rPr>
        <w:t xml:space="preserve">less than </w:t>
      </w:r>
      <w:r w:rsidR="00491CF3" w:rsidRPr="00A72F9D">
        <w:rPr>
          <w:rFonts w:ascii="Calibri" w:hAnsi="Calibri"/>
          <w:color w:val="auto"/>
          <w:szCs w:val="24"/>
        </w:rPr>
        <w:t>four</w:t>
      </w:r>
      <w:r w:rsidR="009132A5" w:rsidRPr="00A72F9D">
        <w:rPr>
          <w:rFonts w:ascii="Calibri" w:hAnsi="Calibri"/>
          <w:color w:val="auto"/>
          <w:szCs w:val="24"/>
        </w:rPr>
        <w:t xml:space="preserve"> months after separation</w:t>
      </w:r>
      <w:r w:rsidR="000251A4" w:rsidRPr="00A72F9D">
        <w:rPr>
          <w:rFonts w:ascii="Calibri" w:hAnsi="Calibri"/>
          <w:color w:val="auto"/>
          <w:szCs w:val="24"/>
        </w:rPr>
        <w:t xml:space="preserve">.  </w:t>
      </w:r>
      <w:r w:rsidR="0091651C" w:rsidRPr="00A72F9D">
        <w:rPr>
          <w:rFonts w:ascii="Calibri" w:hAnsi="Calibri"/>
          <w:color w:val="auto"/>
          <w:szCs w:val="24"/>
        </w:rPr>
        <w:t>The C&amp;P</w:t>
      </w:r>
      <w:r w:rsidR="00B2560D" w:rsidRPr="00A72F9D">
        <w:rPr>
          <w:rFonts w:ascii="Calibri" w:hAnsi="Calibri"/>
          <w:color w:val="auto"/>
          <w:szCs w:val="24"/>
        </w:rPr>
        <w:t xml:space="preserve"> examiner </w:t>
      </w:r>
      <w:r w:rsidR="0091651C" w:rsidRPr="00A72F9D">
        <w:rPr>
          <w:rFonts w:ascii="Calibri" w:hAnsi="Calibri"/>
          <w:color w:val="auto"/>
          <w:szCs w:val="24"/>
        </w:rPr>
        <w:t xml:space="preserve">recorded </w:t>
      </w:r>
      <w:r w:rsidR="0087109B" w:rsidRPr="00A72F9D">
        <w:rPr>
          <w:rFonts w:ascii="Calibri" w:hAnsi="Calibri"/>
          <w:color w:val="auto"/>
          <w:szCs w:val="24"/>
        </w:rPr>
        <w:t xml:space="preserve">the </w:t>
      </w:r>
      <w:r w:rsidR="0091651C" w:rsidRPr="00A72F9D">
        <w:rPr>
          <w:rFonts w:ascii="Calibri" w:hAnsi="Calibri"/>
          <w:color w:val="auto"/>
          <w:szCs w:val="24"/>
        </w:rPr>
        <w:t>CI</w:t>
      </w:r>
      <w:r w:rsidR="0087109B" w:rsidRPr="00A72F9D">
        <w:rPr>
          <w:rFonts w:ascii="Calibri" w:hAnsi="Calibri"/>
          <w:color w:val="auto"/>
          <w:szCs w:val="24"/>
        </w:rPr>
        <w:t>’s</w:t>
      </w:r>
      <w:r w:rsidR="0091651C" w:rsidRPr="00A72F9D">
        <w:rPr>
          <w:rFonts w:ascii="Calibri" w:hAnsi="Calibri"/>
          <w:color w:val="auto"/>
          <w:szCs w:val="24"/>
        </w:rPr>
        <w:t xml:space="preserve"> report that with medication she had “almost no symptomatology except</w:t>
      </w:r>
      <w:r w:rsidR="0077545A" w:rsidRPr="00A72F9D">
        <w:rPr>
          <w:rFonts w:ascii="Calibri" w:hAnsi="Calibri"/>
          <w:color w:val="auto"/>
          <w:szCs w:val="24"/>
        </w:rPr>
        <w:t xml:space="preserve"> </w:t>
      </w:r>
      <w:r w:rsidR="0091651C" w:rsidRPr="00A72F9D">
        <w:rPr>
          <w:rFonts w:ascii="Calibri" w:hAnsi="Calibri"/>
          <w:color w:val="auto"/>
          <w:szCs w:val="24"/>
        </w:rPr>
        <w:t>occasional pain” in elbows, hands and wrists, and “has no pain at present and has not for the past short period of time”.  There were no systemic symptoms.  On examination the joints were normal without swelling</w:t>
      </w:r>
      <w:r w:rsidR="0077545A" w:rsidRPr="00A72F9D">
        <w:rPr>
          <w:rFonts w:ascii="Calibri" w:hAnsi="Calibri"/>
          <w:color w:val="auto"/>
          <w:szCs w:val="24"/>
        </w:rPr>
        <w:t xml:space="preserve"> or </w:t>
      </w:r>
      <w:r w:rsidR="004B4130">
        <w:rPr>
          <w:rFonts w:ascii="Calibri" w:hAnsi="Calibri"/>
          <w:color w:val="auto"/>
          <w:szCs w:val="24"/>
        </w:rPr>
        <w:t xml:space="preserve">tenderness </w:t>
      </w:r>
      <w:r w:rsidR="004C490A">
        <w:rPr>
          <w:rFonts w:ascii="Calibri" w:hAnsi="Calibri"/>
          <w:color w:val="auto"/>
          <w:szCs w:val="24"/>
        </w:rPr>
        <w:t>r</w:t>
      </w:r>
      <w:r w:rsidR="0091651C" w:rsidRPr="00A72F9D">
        <w:rPr>
          <w:rFonts w:ascii="Calibri" w:hAnsi="Calibri"/>
          <w:color w:val="auto"/>
          <w:szCs w:val="24"/>
        </w:rPr>
        <w:t>ange of motion of all joints was normal, without pain on motion.  Strength was good and there was no change in the examination with repetitive motion.</w:t>
      </w:r>
      <w:r w:rsidR="0077545A" w:rsidRPr="00A72F9D">
        <w:rPr>
          <w:rFonts w:ascii="Calibri" w:hAnsi="Calibri"/>
          <w:color w:val="auto"/>
          <w:szCs w:val="24"/>
        </w:rPr>
        <w:t xml:space="preserve">  </w:t>
      </w:r>
      <w:r w:rsidR="00DF49A2" w:rsidRPr="00A72F9D">
        <w:rPr>
          <w:rFonts w:ascii="Calibri" w:hAnsi="Calibri"/>
          <w:color w:val="auto"/>
          <w:szCs w:val="24"/>
        </w:rPr>
        <w:t xml:space="preserve">There was evidence of past flares of the rheumatoid arthritis with changes in treatment; however, significant exacerbations were only one or two per year.  The CI did not have any systemic or non-joint manifestations of Rheumatoid Arthritis and did not have “definite impairment of health objectively supported by examination findings.”  </w:t>
      </w:r>
      <w:r w:rsidR="009274A8" w:rsidRPr="00A72F9D">
        <w:rPr>
          <w:rFonts w:ascii="Calibri" w:hAnsi="Calibri"/>
          <w:color w:val="auto"/>
          <w:szCs w:val="24"/>
        </w:rPr>
        <w:t xml:space="preserve">With regard to rating </w:t>
      </w:r>
      <w:r w:rsidR="001A5601" w:rsidRPr="00A72F9D">
        <w:rPr>
          <w:rFonts w:ascii="Calibri" w:hAnsi="Calibri"/>
          <w:color w:val="auto"/>
          <w:szCs w:val="24"/>
        </w:rPr>
        <w:t xml:space="preserve">the </w:t>
      </w:r>
      <w:r w:rsidR="009274A8" w:rsidRPr="00A72F9D">
        <w:rPr>
          <w:rFonts w:ascii="Calibri" w:hAnsi="Calibri"/>
          <w:color w:val="auto"/>
          <w:szCs w:val="24"/>
        </w:rPr>
        <w:t>CI’s rheumatoid arthritis at the time of separation, the Board concluded that criteria</w:t>
      </w:r>
      <w:r w:rsidR="00B2560D" w:rsidRPr="00A72F9D">
        <w:rPr>
          <w:rFonts w:ascii="Calibri" w:hAnsi="Calibri"/>
          <w:color w:val="auto"/>
          <w:szCs w:val="24"/>
        </w:rPr>
        <w:t xml:space="preserve"> </w:t>
      </w:r>
      <w:r w:rsidR="000F652E" w:rsidRPr="00A72F9D">
        <w:rPr>
          <w:rFonts w:ascii="Calibri" w:hAnsi="Calibri"/>
          <w:color w:val="auto"/>
          <w:szCs w:val="24"/>
        </w:rPr>
        <w:t xml:space="preserve">for a higher rating than 20% </w:t>
      </w:r>
      <w:r w:rsidR="00B2560D" w:rsidRPr="00A72F9D">
        <w:rPr>
          <w:rFonts w:ascii="Calibri" w:hAnsi="Calibri"/>
          <w:color w:val="auto"/>
          <w:szCs w:val="24"/>
        </w:rPr>
        <w:t>under 5002, Rheumatoid Arthritis,</w:t>
      </w:r>
      <w:r w:rsidR="000F652E" w:rsidRPr="00A72F9D">
        <w:rPr>
          <w:rFonts w:ascii="Calibri" w:hAnsi="Calibri"/>
          <w:color w:val="auto"/>
          <w:szCs w:val="24"/>
        </w:rPr>
        <w:t xml:space="preserve"> </w:t>
      </w:r>
      <w:r w:rsidR="009274A8" w:rsidRPr="00A72F9D">
        <w:rPr>
          <w:rFonts w:ascii="Calibri" w:hAnsi="Calibri"/>
          <w:color w:val="auto"/>
          <w:szCs w:val="24"/>
        </w:rPr>
        <w:t>were not met</w:t>
      </w:r>
      <w:r w:rsidR="00DF49A2" w:rsidRPr="00A72F9D">
        <w:rPr>
          <w:rFonts w:ascii="Calibri" w:hAnsi="Calibri"/>
          <w:color w:val="auto"/>
          <w:szCs w:val="24"/>
        </w:rPr>
        <w:t xml:space="preserve"> (“incapacitating exacerbations occurring </w:t>
      </w:r>
      <w:r w:rsidR="00491CF3" w:rsidRPr="00A72F9D">
        <w:rPr>
          <w:rFonts w:ascii="Calibri" w:hAnsi="Calibri"/>
          <w:color w:val="auto"/>
          <w:szCs w:val="24"/>
        </w:rPr>
        <w:t>three</w:t>
      </w:r>
      <w:r w:rsidR="00DF49A2" w:rsidRPr="00A72F9D">
        <w:rPr>
          <w:rFonts w:ascii="Calibri" w:hAnsi="Calibri"/>
          <w:color w:val="auto"/>
          <w:szCs w:val="24"/>
        </w:rPr>
        <w:t xml:space="preserve"> or more times a year")</w:t>
      </w:r>
      <w:r w:rsidR="009274A8" w:rsidRPr="00A72F9D">
        <w:rPr>
          <w:rFonts w:ascii="Calibri" w:hAnsi="Calibri"/>
          <w:color w:val="auto"/>
          <w:szCs w:val="24"/>
        </w:rPr>
        <w:t xml:space="preserve">.  The Board considered the CI’s implied contention that her rheumatoid arthritis should have been rated based on </w:t>
      </w:r>
      <w:r w:rsidR="0077545A" w:rsidRPr="00A72F9D">
        <w:rPr>
          <w:rFonts w:ascii="Calibri" w:hAnsi="Calibri"/>
          <w:color w:val="auto"/>
          <w:szCs w:val="24"/>
        </w:rPr>
        <w:t xml:space="preserve">residuals of the specific joints involved as </w:t>
      </w:r>
      <w:r w:rsidR="00B2560D" w:rsidRPr="00A72F9D">
        <w:rPr>
          <w:rFonts w:ascii="Calibri" w:hAnsi="Calibri"/>
          <w:color w:val="auto"/>
          <w:szCs w:val="24"/>
        </w:rPr>
        <w:t xml:space="preserve">in </w:t>
      </w:r>
      <w:r w:rsidR="0077545A" w:rsidRPr="00A72F9D">
        <w:rPr>
          <w:rFonts w:ascii="Calibri" w:hAnsi="Calibri"/>
          <w:color w:val="auto"/>
          <w:szCs w:val="24"/>
        </w:rPr>
        <w:t xml:space="preserve">the 2006 </w:t>
      </w:r>
      <w:r w:rsidR="00226690" w:rsidRPr="00A72F9D">
        <w:rPr>
          <w:rFonts w:ascii="Calibri" w:hAnsi="Calibri"/>
          <w:color w:val="auto"/>
          <w:szCs w:val="24"/>
        </w:rPr>
        <w:t xml:space="preserve">exam and </w:t>
      </w:r>
      <w:r w:rsidR="0077545A" w:rsidRPr="00A72F9D">
        <w:rPr>
          <w:rFonts w:ascii="Calibri" w:hAnsi="Calibri"/>
          <w:color w:val="auto"/>
          <w:szCs w:val="24"/>
        </w:rPr>
        <w:t>VA Rating Decision</w:t>
      </w:r>
      <w:r w:rsidR="00561808" w:rsidRPr="00A72F9D">
        <w:rPr>
          <w:rFonts w:ascii="Calibri" w:hAnsi="Calibri"/>
          <w:color w:val="auto"/>
          <w:szCs w:val="24"/>
        </w:rPr>
        <w:t xml:space="preserve">.  </w:t>
      </w:r>
      <w:r w:rsidR="00DF49A2" w:rsidRPr="00A72F9D">
        <w:rPr>
          <w:rFonts w:ascii="Calibri" w:hAnsi="Calibri"/>
          <w:color w:val="auto"/>
          <w:szCs w:val="24"/>
        </w:rPr>
        <w:t xml:space="preserve">That VA exam was considered and adjudged to be post-separation worsening of the CI’s condition.  </w:t>
      </w:r>
      <w:r w:rsidR="000F652E" w:rsidRPr="00A72F9D">
        <w:rPr>
          <w:rFonts w:ascii="Calibri" w:hAnsi="Calibri"/>
          <w:color w:val="auto"/>
          <w:szCs w:val="24"/>
        </w:rPr>
        <w:t>T</w:t>
      </w:r>
      <w:r w:rsidR="00561808" w:rsidRPr="00A72F9D">
        <w:rPr>
          <w:rFonts w:ascii="Calibri" w:hAnsi="Calibri"/>
          <w:color w:val="auto"/>
          <w:szCs w:val="24"/>
        </w:rPr>
        <w:t xml:space="preserve">he Board </w:t>
      </w:r>
      <w:r w:rsidR="0077545A" w:rsidRPr="00A72F9D">
        <w:rPr>
          <w:rFonts w:ascii="Calibri" w:hAnsi="Calibri"/>
          <w:color w:val="auto"/>
          <w:szCs w:val="24"/>
        </w:rPr>
        <w:t xml:space="preserve">concluded that </w:t>
      </w:r>
      <w:r w:rsidR="0087109B" w:rsidRPr="00A72F9D">
        <w:rPr>
          <w:rFonts w:ascii="Calibri" w:hAnsi="Calibri"/>
          <w:color w:val="auto"/>
          <w:szCs w:val="24"/>
        </w:rPr>
        <w:t xml:space="preserve">the </w:t>
      </w:r>
      <w:r w:rsidR="00561808" w:rsidRPr="00A72F9D">
        <w:rPr>
          <w:rFonts w:ascii="Calibri" w:hAnsi="Calibri"/>
          <w:color w:val="auto"/>
          <w:szCs w:val="24"/>
        </w:rPr>
        <w:t xml:space="preserve">preponderance of </w:t>
      </w:r>
      <w:r w:rsidR="0077545A" w:rsidRPr="00A72F9D">
        <w:rPr>
          <w:rFonts w:ascii="Calibri" w:hAnsi="Calibri"/>
          <w:color w:val="auto"/>
          <w:szCs w:val="24"/>
        </w:rPr>
        <w:t xml:space="preserve">the evidence did not support rating </w:t>
      </w:r>
      <w:r w:rsidR="00561808" w:rsidRPr="00A72F9D">
        <w:rPr>
          <w:rFonts w:ascii="Calibri" w:hAnsi="Calibri"/>
          <w:color w:val="auto"/>
          <w:szCs w:val="24"/>
        </w:rPr>
        <w:t>by individual joints or groups of joints at the time of separation.</w:t>
      </w:r>
      <w:r w:rsidR="00122569" w:rsidRPr="00A72F9D">
        <w:rPr>
          <w:rFonts w:ascii="Calibri" w:hAnsi="Calibri"/>
          <w:color w:val="auto"/>
          <w:szCs w:val="24"/>
        </w:rPr>
        <w:t xml:space="preserve">  </w:t>
      </w:r>
      <w:r w:rsidR="00226690" w:rsidRPr="00A72F9D">
        <w:rPr>
          <w:rFonts w:ascii="Calibri" w:hAnsi="Calibri"/>
          <w:color w:val="auto"/>
          <w:szCs w:val="24"/>
        </w:rPr>
        <w:t>All</w:t>
      </w:r>
      <w:r w:rsidR="00226690" w:rsidRPr="00226690">
        <w:rPr>
          <w:rFonts w:asciiTheme="minorHAnsi" w:hAnsiTheme="minorHAnsi"/>
          <w:color w:val="auto"/>
          <w:szCs w:val="24"/>
        </w:rPr>
        <w:t xml:space="preserve"> evidence considered</w:t>
      </w:r>
      <w:proofErr w:type="gramStart"/>
      <w:r w:rsidR="00226690" w:rsidRPr="00226690">
        <w:rPr>
          <w:rFonts w:asciiTheme="minorHAnsi" w:hAnsiTheme="minorHAnsi"/>
          <w:color w:val="auto"/>
          <w:szCs w:val="24"/>
        </w:rPr>
        <w:t>,</w:t>
      </w:r>
      <w:proofErr w:type="gramEnd"/>
      <w:r w:rsidR="00226690" w:rsidRPr="00226690">
        <w:rPr>
          <w:rFonts w:asciiTheme="minorHAnsi" w:hAnsiTheme="minorHAnsi"/>
          <w:color w:val="auto"/>
          <w:szCs w:val="24"/>
        </w:rPr>
        <w:t xml:space="preserve"> there is not reasonable doubt in the CI’s favor supporting a change from the PEB’s </w:t>
      </w:r>
      <w:r w:rsidR="00226690">
        <w:rPr>
          <w:rFonts w:asciiTheme="minorHAnsi" w:hAnsiTheme="minorHAnsi"/>
          <w:color w:val="auto"/>
          <w:szCs w:val="24"/>
        </w:rPr>
        <w:t xml:space="preserve">20% </w:t>
      </w:r>
      <w:r w:rsidR="00226690" w:rsidRPr="00226690">
        <w:rPr>
          <w:rFonts w:asciiTheme="minorHAnsi" w:hAnsiTheme="minorHAnsi"/>
          <w:color w:val="auto"/>
          <w:szCs w:val="24"/>
        </w:rPr>
        <w:t xml:space="preserve">rating decision for the </w:t>
      </w:r>
      <w:r w:rsidR="00491CF3">
        <w:rPr>
          <w:rFonts w:asciiTheme="minorHAnsi" w:hAnsiTheme="minorHAnsi"/>
          <w:color w:val="auto"/>
          <w:szCs w:val="24"/>
        </w:rPr>
        <w:t>r</w:t>
      </w:r>
      <w:r w:rsidR="00226690">
        <w:rPr>
          <w:rFonts w:asciiTheme="minorHAnsi" w:hAnsiTheme="minorHAnsi"/>
          <w:color w:val="auto"/>
          <w:szCs w:val="24"/>
        </w:rPr>
        <w:t xml:space="preserve">heumatoid </w:t>
      </w:r>
      <w:r w:rsidR="00491CF3">
        <w:rPr>
          <w:rFonts w:asciiTheme="minorHAnsi" w:hAnsiTheme="minorHAnsi"/>
          <w:color w:val="auto"/>
          <w:szCs w:val="24"/>
        </w:rPr>
        <w:t>a</w:t>
      </w:r>
      <w:r w:rsidR="00226690">
        <w:rPr>
          <w:rFonts w:asciiTheme="minorHAnsi" w:hAnsiTheme="minorHAnsi"/>
          <w:color w:val="auto"/>
          <w:szCs w:val="24"/>
        </w:rPr>
        <w:t>rthritis</w:t>
      </w:r>
      <w:r w:rsidR="00226690" w:rsidRPr="00226690">
        <w:rPr>
          <w:rFonts w:asciiTheme="minorHAnsi" w:hAnsiTheme="minorHAnsi"/>
          <w:color w:val="auto"/>
          <w:szCs w:val="24"/>
        </w:rPr>
        <w:t xml:space="preserve"> condition.</w:t>
      </w:r>
    </w:p>
    <w:p w:rsidR="00A86DF9" w:rsidRDefault="00A86DF9" w:rsidP="00DA2DE5">
      <w:pPr>
        <w:tabs>
          <w:tab w:val="left" w:pos="2980"/>
        </w:tabs>
        <w:spacing w:line="240" w:lineRule="exact"/>
        <w:jc w:val="both"/>
        <w:rPr>
          <w:rFonts w:asciiTheme="minorHAnsi" w:hAnsiTheme="minorHAnsi"/>
          <w:color w:val="auto"/>
          <w:szCs w:val="24"/>
        </w:rPr>
      </w:pPr>
    </w:p>
    <w:p w:rsidR="008449B6" w:rsidRDefault="000251A4" w:rsidP="00DA2DE5">
      <w:pPr>
        <w:tabs>
          <w:tab w:val="left" w:pos="2980"/>
        </w:tabs>
        <w:spacing w:line="240" w:lineRule="exact"/>
        <w:jc w:val="both"/>
        <w:rPr>
          <w:rFonts w:ascii="Calibri" w:hAnsi="Calibri"/>
          <w:color w:val="auto"/>
          <w:szCs w:val="24"/>
        </w:rPr>
      </w:pPr>
      <w:r>
        <w:rPr>
          <w:rFonts w:asciiTheme="minorHAnsi" w:hAnsiTheme="minorHAnsi"/>
          <w:color w:val="auto"/>
          <w:szCs w:val="24"/>
          <w:u w:val="single"/>
        </w:rPr>
        <w:lastRenderedPageBreak/>
        <w:t xml:space="preserve">Other </w:t>
      </w:r>
      <w:r w:rsidR="008449B6" w:rsidRPr="008449B6">
        <w:rPr>
          <w:rFonts w:asciiTheme="minorHAnsi" w:hAnsiTheme="minorHAnsi"/>
          <w:color w:val="auto"/>
          <w:szCs w:val="24"/>
          <w:u w:val="single"/>
        </w:rPr>
        <w:t>Contended Conditions</w:t>
      </w:r>
      <w:r w:rsidR="008449B6" w:rsidRPr="0087109B">
        <w:rPr>
          <w:rFonts w:asciiTheme="minorHAnsi" w:hAnsiTheme="minorHAnsi"/>
          <w:color w:val="auto"/>
          <w:szCs w:val="24"/>
        </w:rPr>
        <w:t>:</w:t>
      </w:r>
      <w:r w:rsidR="008449B6" w:rsidRPr="00E93ED1">
        <w:rPr>
          <w:rFonts w:asciiTheme="minorHAnsi" w:hAnsiTheme="minorHAnsi"/>
          <w:color w:val="auto"/>
          <w:szCs w:val="24"/>
        </w:rPr>
        <w:t xml:space="preserve"> </w:t>
      </w:r>
      <w:r w:rsidR="0087109B">
        <w:rPr>
          <w:rFonts w:asciiTheme="minorHAnsi" w:hAnsiTheme="minorHAnsi"/>
          <w:color w:val="auto"/>
          <w:szCs w:val="24"/>
        </w:rPr>
        <w:t xml:space="preserve"> The </w:t>
      </w:r>
      <w:r w:rsidR="008449B6">
        <w:rPr>
          <w:rFonts w:ascii="Calibri" w:hAnsi="Calibri"/>
          <w:color w:val="auto"/>
          <w:szCs w:val="24"/>
        </w:rPr>
        <w:t xml:space="preserve">CI received service connected ratings for </w:t>
      </w:r>
      <w:r w:rsidR="00491CF3">
        <w:rPr>
          <w:rFonts w:ascii="Calibri" w:hAnsi="Calibri"/>
          <w:color w:val="auto"/>
          <w:szCs w:val="24"/>
        </w:rPr>
        <w:t>a</w:t>
      </w:r>
      <w:r w:rsidR="008449B6">
        <w:rPr>
          <w:rFonts w:ascii="Calibri" w:hAnsi="Calibri"/>
          <w:color w:val="auto"/>
          <w:szCs w:val="24"/>
        </w:rPr>
        <w:t xml:space="preserve">nxiety </w:t>
      </w:r>
      <w:r w:rsidR="00491CF3">
        <w:rPr>
          <w:rFonts w:ascii="Calibri" w:hAnsi="Calibri"/>
          <w:color w:val="auto"/>
          <w:szCs w:val="24"/>
        </w:rPr>
        <w:t>d</w:t>
      </w:r>
      <w:r w:rsidR="008449B6">
        <w:rPr>
          <w:rFonts w:ascii="Calibri" w:hAnsi="Calibri"/>
          <w:color w:val="auto"/>
          <w:szCs w:val="24"/>
        </w:rPr>
        <w:t xml:space="preserve">isorder </w:t>
      </w:r>
      <w:r w:rsidR="004C490A">
        <w:rPr>
          <w:rFonts w:ascii="Calibri" w:hAnsi="Calibri"/>
          <w:color w:val="auto"/>
          <w:szCs w:val="24"/>
        </w:rPr>
        <w:t xml:space="preserve">Not Otherwise Specified </w:t>
      </w:r>
      <w:r w:rsidR="008449B6">
        <w:rPr>
          <w:rFonts w:ascii="Calibri" w:hAnsi="Calibri"/>
          <w:color w:val="auto"/>
          <w:szCs w:val="24"/>
        </w:rPr>
        <w:t xml:space="preserve">with depression features and </w:t>
      </w:r>
      <w:r w:rsidR="00491CF3">
        <w:rPr>
          <w:rFonts w:ascii="Calibri" w:hAnsi="Calibri"/>
          <w:color w:val="auto"/>
          <w:szCs w:val="24"/>
        </w:rPr>
        <w:t>a</w:t>
      </w:r>
      <w:r w:rsidR="008449B6">
        <w:rPr>
          <w:rFonts w:ascii="Calibri" w:hAnsi="Calibri"/>
          <w:color w:val="auto"/>
          <w:szCs w:val="24"/>
        </w:rPr>
        <w:t xml:space="preserve">llergic </w:t>
      </w:r>
      <w:r w:rsidR="00491CF3">
        <w:rPr>
          <w:rFonts w:ascii="Calibri" w:hAnsi="Calibri"/>
          <w:color w:val="auto"/>
          <w:szCs w:val="24"/>
        </w:rPr>
        <w:t>r</w:t>
      </w:r>
      <w:r w:rsidR="008449B6">
        <w:rPr>
          <w:rFonts w:ascii="Calibri" w:hAnsi="Calibri"/>
          <w:color w:val="auto"/>
          <w:szCs w:val="24"/>
        </w:rPr>
        <w:t xml:space="preserve">hinitis with </w:t>
      </w:r>
      <w:r w:rsidR="00491CF3">
        <w:rPr>
          <w:rFonts w:ascii="Calibri" w:hAnsi="Calibri"/>
          <w:color w:val="auto"/>
          <w:szCs w:val="24"/>
        </w:rPr>
        <w:t>r</w:t>
      </w:r>
      <w:r w:rsidR="008449B6">
        <w:rPr>
          <w:rFonts w:ascii="Calibri" w:hAnsi="Calibri"/>
          <w:color w:val="auto"/>
          <w:szCs w:val="24"/>
        </w:rPr>
        <w:t xml:space="preserve">esiduals.  The NARSUM and service records document a history of anxiety and dysphoria, particularly when she was initially diagnosed with rheumatoid arthritis and was </w:t>
      </w:r>
      <w:r w:rsidR="00E93ED1">
        <w:rPr>
          <w:rFonts w:ascii="Calibri" w:hAnsi="Calibri"/>
          <w:color w:val="auto"/>
          <w:szCs w:val="24"/>
        </w:rPr>
        <w:t xml:space="preserve">simultaneously </w:t>
      </w:r>
      <w:r w:rsidR="008449B6">
        <w:rPr>
          <w:rFonts w:ascii="Calibri" w:hAnsi="Calibri"/>
          <w:color w:val="auto"/>
          <w:szCs w:val="24"/>
        </w:rPr>
        <w:t>experiencing marital problems.  Regarding this history</w:t>
      </w:r>
      <w:r w:rsidR="00E93ED1">
        <w:rPr>
          <w:rFonts w:ascii="Calibri" w:hAnsi="Calibri"/>
          <w:color w:val="auto"/>
          <w:szCs w:val="24"/>
        </w:rPr>
        <w:t>,</w:t>
      </w:r>
      <w:r w:rsidR="008449B6">
        <w:rPr>
          <w:rFonts w:ascii="Calibri" w:hAnsi="Calibri"/>
          <w:color w:val="auto"/>
          <w:szCs w:val="24"/>
        </w:rPr>
        <w:t xml:space="preserve"> the NARSUM recorded “no active issues now”</w:t>
      </w:r>
      <w:r>
        <w:rPr>
          <w:rFonts w:ascii="Calibri" w:hAnsi="Calibri"/>
          <w:color w:val="auto"/>
          <w:szCs w:val="24"/>
        </w:rPr>
        <w:t xml:space="preserve"> and the </w:t>
      </w:r>
      <w:r w:rsidR="00C149A2">
        <w:rPr>
          <w:rFonts w:ascii="Calibri" w:hAnsi="Calibri"/>
          <w:color w:val="auto"/>
          <w:szCs w:val="24"/>
        </w:rPr>
        <w:t>C</w:t>
      </w:r>
      <w:r>
        <w:rPr>
          <w:rFonts w:ascii="Calibri" w:hAnsi="Calibri"/>
          <w:color w:val="auto"/>
          <w:szCs w:val="24"/>
        </w:rPr>
        <w:t xml:space="preserve">ommander’s letter and performance report reflected excellent duty performance.  </w:t>
      </w:r>
      <w:r w:rsidR="008449B6">
        <w:rPr>
          <w:rFonts w:ascii="Calibri" w:hAnsi="Calibri"/>
          <w:color w:val="auto"/>
          <w:szCs w:val="24"/>
        </w:rPr>
        <w:t xml:space="preserve">Allergic rhinitis </w:t>
      </w:r>
      <w:r w:rsidR="00E93ED1">
        <w:rPr>
          <w:rFonts w:ascii="Calibri" w:hAnsi="Calibri"/>
          <w:color w:val="auto"/>
          <w:szCs w:val="24"/>
        </w:rPr>
        <w:t xml:space="preserve">was also documented in the NARSUM and records reflect seasonal symptoms treated with antihistamines.  </w:t>
      </w:r>
      <w:r w:rsidR="008449B6" w:rsidRPr="008449B6">
        <w:rPr>
          <w:rFonts w:ascii="Calibri" w:hAnsi="Calibri"/>
          <w:color w:val="auto"/>
          <w:szCs w:val="24"/>
        </w:rPr>
        <w:t>N</w:t>
      </w:r>
      <w:r w:rsidR="00E93ED1">
        <w:rPr>
          <w:rFonts w:ascii="Calibri" w:hAnsi="Calibri"/>
          <w:color w:val="auto"/>
          <w:szCs w:val="24"/>
        </w:rPr>
        <w:t xml:space="preserve">either </w:t>
      </w:r>
      <w:r w:rsidR="008449B6" w:rsidRPr="008449B6">
        <w:rPr>
          <w:rFonts w:ascii="Calibri" w:hAnsi="Calibri"/>
          <w:color w:val="auto"/>
          <w:szCs w:val="24"/>
        </w:rPr>
        <w:t xml:space="preserve">of these conditions carried attached profiles </w:t>
      </w:r>
      <w:r w:rsidR="00E93ED1">
        <w:rPr>
          <w:rFonts w:ascii="Calibri" w:hAnsi="Calibri"/>
          <w:color w:val="auto"/>
          <w:szCs w:val="24"/>
        </w:rPr>
        <w:t xml:space="preserve">or </w:t>
      </w:r>
      <w:r w:rsidR="0087109B" w:rsidRPr="008449B6">
        <w:rPr>
          <w:rFonts w:ascii="Calibri" w:hAnsi="Calibri"/>
          <w:color w:val="auto"/>
          <w:szCs w:val="24"/>
        </w:rPr>
        <w:t>was</w:t>
      </w:r>
      <w:r w:rsidR="008449B6" w:rsidRPr="008449B6">
        <w:rPr>
          <w:rFonts w:ascii="Calibri" w:hAnsi="Calibri"/>
          <w:color w:val="auto"/>
          <w:szCs w:val="24"/>
        </w:rPr>
        <w:t xml:space="preserve"> implica</w:t>
      </w:r>
      <w:r w:rsidR="00E93ED1">
        <w:rPr>
          <w:rFonts w:ascii="Calibri" w:hAnsi="Calibri"/>
          <w:color w:val="auto"/>
          <w:szCs w:val="24"/>
        </w:rPr>
        <w:t xml:space="preserve">ted in the </w:t>
      </w:r>
      <w:r w:rsidR="00491CF3">
        <w:rPr>
          <w:rFonts w:ascii="Calibri" w:hAnsi="Calibri"/>
          <w:color w:val="auto"/>
          <w:szCs w:val="24"/>
        </w:rPr>
        <w:t>c</w:t>
      </w:r>
      <w:r w:rsidR="00E93ED1">
        <w:rPr>
          <w:rFonts w:ascii="Calibri" w:hAnsi="Calibri"/>
          <w:color w:val="auto"/>
          <w:szCs w:val="24"/>
        </w:rPr>
        <w:t>ommander’s statement</w:t>
      </w:r>
      <w:r w:rsidR="008449B6" w:rsidRPr="008449B6">
        <w:rPr>
          <w:rFonts w:ascii="Calibri" w:hAnsi="Calibri"/>
          <w:color w:val="auto"/>
          <w:szCs w:val="24"/>
        </w:rPr>
        <w:t xml:space="preserve">.  </w:t>
      </w:r>
      <w:r w:rsidR="00226690" w:rsidRPr="00226690">
        <w:rPr>
          <w:rFonts w:ascii="Calibri" w:hAnsi="Calibri"/>
          <w:color w:val="auto"/>
          <w:szCs w:val="24"/>
        </w:rPr>
        <w:t>All evidence considered</w:t>
      </w:r>
      <w:proofErr w:type="gramStart"/>
      <w:r w:rsidR="00226690" w:rsidRPr="00226690">
        <w:rPr>
          <w:rFonts w:ascii="Calibri" w:hAnsi="Calibri"/>
          <w:color w:val="auto"/>
          <w:szCs w:val="24"/>
        </w:rPr>
        <w:t>,</w:t>
      </w:r>
      <w:proofErr w:type="gramEnd"/>
      <w:r w:rsidR="00226690" w:rsidRPr="00226690">
        <w:rPr>
          <w:rFonts w:ascii="Calibri" w:hAnsi="Calibri"/>
          <w:color w:val="auto"/>
          <w:szCs w:val="24"/>
        </w:rPr>
        <w:t xml:space="preserve"> there is not reasonable doubt in the CI’s favor supporting addition of </w:t>
      </w:r>
      <w:r w:rsidR="00491CF3">
        <w:rPr>
          <w:rFonts w:ascii="Calibri" w:hAnsi="Calibri"/>
          <w:color w:val="auto"/>
          <w:szCs w:val="24"/>
        </w:rPr>
        <w:t>a</w:t>
      </w:r>
      <w:r w:rsidR="00226690">
        <w:rPr>
          <w:rFonts w:ascii="Calibri" w:hAnsi="Calibri"/>
          <w:color w:val="auto"/>
          <w:szCs w:val="24"/>
        </w:rPr>
        <w:t xml:space="preserve">nxiety </w:t>
      </w:r>
      <w:r w:rsidR="00491CF3">
        <w:rPr>
          <w:rFonts w:ascii="Calibri" w:hAnsi="Calibri"/>
          <w:color w:val="auto"/>
          <w:szCs w:val="24"/>
        </w:rPr>
        <w:t>d</w:t>
      </w:r>
      <w:r w:rsidR="00226690">
        <w:rPr>
          <w:rFonts w:ascii="Calibri" w:hAnsi="Calibri"/>
          <w:color w:val="auto"/>
          <w:szCs w:val="24"/>
        </w:rPr>
        <w:t xml:space="preserve">isorder or </w:t>
      </w:r>
      <w:r w:rsidR="00491CF3">
        <w:rPr>
          <w:rFonts w:ascii="Calibri" w:hAnsi="Calibri"/>
          <w:color w:val="auto"/>
          <w:szCs w:val="24"/>
        </w:rPr>
        <w:t>a</w:t>
      </w:r>
      <w:r w:rsidR="00226690">
        <w:rPr>
          <w:rFonts w:ascii="Calibri" w:hAnsi="Calibri"/>
          <w:color w:val="auto"/>
          <w:szCs w:val="24"/>
        </w:rPr>
        <w:t xml:space="preserve">llergic </w:t>
      </w:r>
      <w:r w:rsidR="00491CF3">
        <w:rPr>
          <w:rFonts w:ascii="Calibri" w:hAnsi="Calibri"/>
          <w:color w:val="auto"/>
          <w:szCs w:val="24"/>
        </w:rPr>
        <w:t>r</w:t>
      </w:r>
      <w:r w:rsidR="00226690">
        <w:rPr>
          <w:rFonts w:ascii="Calibri" w:hAnsi="Calibri"/>
          <w:color w:val="auto"/>
          <w:szCs w:val="24"/>
        </w:rPr>
        <w:t>hinitis conditions</w:t>
      </w:r>
      <w:r w:rsidR="00226690" w:rsidRPr="00226690">
        <w:rPr>
          <w:rFonts w:ascii="Calibri" w:hAnsi="Calibri"/>
          <w:color w:val="auto"/>
          <w:szCs w:val="24"/>
        </w:rPr>
        <w:t xml:space="preserve"> as unfitting condition</w:t>
      </w:r>
      <w:r w:rsidR="00226690">
        <w:rPr>
          <w:rFonts w:ascii="Calibri" w:hAnsi="Calibri"/>
          <w:color w:val="auto"/>
          <w:szCs w:val="24"/>
        </w:rPr>
        <w:t>s</w:t>
      </w:r>
      <w:r w:rsidR="00A72F9D">
        <w:rPr>
          <w:rFonts w:ascii="Calibri" w:hAnsi="Calibri"/>
          <w:color w:val="auto"/>
          <w:szCs w:val="24"/>
        </w:rPr>
        <w:t xml:space="preserve"> for separation rating.</w:t>
      </w:r>
    </w:p>
    <w:p w:rsidR="008449B6" w:rsidRDefault="008449B6" w:rsidP="00DA2DE5">
      <w:pPr>
        <w:tabs>
          <w:tab w:val="left" w:pos="2980"/>
        </w:tabs>
        <w:spacing w:line="240" w:lineRule="exact"/>
        <w:jc w:val="both"/>
        <w:rPr>
          <w:rFonts w:asciiTheme="minorHAnsi" w:hAnsiTheme="minorHAnsi"/>
          <w:color w:val="auto"/>
          <w:szCs w:val="24"/>
          <w:u w:val="single"/>
        </w:rPr>
      </w:pPr>
    </w:p>
    <w:p w:rsidR="00107EC5" w:rsidRDefault="008449B6" w:rsidP="00DA2DE5">
      <w:pPr>
        <w:tabs>
          <w:tab w:val="left" w:pos="2980"/>
        </w:tabs>
        <w:spacing w:line="240" w:lineRule="exact"/>
        <w:jc w:val="both"/>
        <w:rPr>
          <w:rFonts w:asciiTheme="minorHAnsi" w:eastAsiaTheme="minorHAnsi" w:hAnsiTheme="minorHAnsi"/>
          <w:color w:val="auto"/>
          <w:szCs w:val="24"/>
        </w:rPr>
      </w:pPr>
      <w:r w:rsidRPr="008449B6">
        <w:rPr>
          <w:rFonts w:asciiTheme="minorHAnsi" w:hAnsiTheme="minorHAnsi"/>
          <w:color w:val="auto"/>
          <w:szCs w:val="24"/>
          <w:u w:val="single"/>
        </w:rPr>
        <w:t>Remaining Conditions</w:t>
      </w:r>
      <w:r w:rsidRPr="0087109B">
        <w:rPr>
          <w:rFonts w:asciiTheme="minorHAnsi" w:hAnsiTheme="minorHAnsi"/>
          <w:color w:val="auto"/>
          <w:szCs w:val="24"/>
        </w:rPr>
        <w:t>:</w:t>
      </w:r>
      <w:r w:rsidR="00E93ED1" w:rsidRPr="00E93ED1">
        <w:t xml:space="preserve"> </w:t>
      </w:r>
      <w:r w:rsidR="00E93ED1" w:rsidRPr="00E93ED1">
        <w:rPr>
          <w:rFonts w:asciiTheme="minorHAnsi" w:hAnsiTheme="minorHAnsi"/>
          <w:color w:val="auto"/>
          <w:szCs w:val="24"/>
        </w:rPr>
        <w:t xml:space="preserve">Several relatively minor medical conditions were identified in the MEB history and physical.  None of these conditions carried attached profiles and none were implicated in the </w:t>
      </w:r>
      <w:r w:rsidR="00C149A2">
        <w:rPr>
          <w:rFonts w:asciiTheme="minorHAnsi" w:hAnsiTheme="minorHAnsi"/>
          <w:color w:val="auto"/>
          <w:szCs w:val="24"/>
        </w:rPr>
        <w:t>C</w:t>
      </w:r>
      <w:r w:rsidR="00E93ED1" w:rsidRPr="00E93ED1">
        <w:rPr>
          <w:rFonts w:asciiTheme="minorHAnsi" w:hAnsiTheme="minorHAnsi"/>
          <w:color w:val="auto"/>
          <w:szCs w:val="24"/>
        </w:rPr>
        <w:t xml:space="preserve">ommander’s statement.  These conditions were reviewed by the </w:t>
      </w:r>
      <w:r w:rsidR="00491CF3">
        <w:rPr>
          <w:rFonts w:asciiTheme="minorHAnsi" w:hAnsiTheme="minorHAnsi"/>
          <w:color w:val="auto"/>
          <w:szCs w:val="24"/>
        </w:rPr>
        <w:t>a</w:t>
      </w:r>
      <w:r w:rsidR="00E93ED1" w:rsidRPr="00E93ED1">
        <w:rPr>
          <w:rFonts w:asciiTheme="minorHAnsi" w:hAnsiTheme="minorHAnsi"/>
          <w:color w:val="auto"/>
          <w:szCs w:val="24"/>
        </w:rPr>
        <w:t xml:space="preserve">ction </w:t>
      </w:r>
      <w:r w:rsidR="00491CF3">
        <w:rPr>
          <w:rFonts w:asciiTheme="minorHAnsi" w:hAnsiTheme="minorHAnsi"/>
          <w:color w:val="auto"/>
          <w:szCs w:val="24"/>
        </w:rPr>
        <w:t>o</w:t>
      </w:r>
      <w:r w:rsidR="00E93ED1" w:rsidRPr="00E93ED1">
        <w:rPr>
          <w:rFonts w:asciiTheme="minorHAnsi" w:hAnsiTheme="minorHAnsi"/>
          <w:color w:val="auto"/>
          <w:szCs w:val="24"/>
        </w:rPr>
        <w:t xml:space="preserve">fficer and considered by the Board.  Although several of these conditions were service connected or awarded </w:t>
      </w:r>
      <w:r w:rsidR="00226690">
        <w:rPr>
          <w:rFonts w:asciiTheme="minorHAnsi" w:hAnsiTheme="minorHAnsi"/>
          <w:color w:val="auto"/>
          <w:szCs w:val="24"/>
        </w:rPr>
        <w:t>non-</w:t>
      </w:r>
      <w:r w:rsidR="00E93ED1" w:rsidRPr="00E93ED1">
        <w:rPr>
          <w:rFonts w:asciiTheme="minorHAnsi" w:hAnsiTheme="minorHAnsi"/>
          <w:color w:val="auto"/>
          <w:szCs w:val="24"/>
        </w:rPr>
        <w:t>compensable ratings by the VA, it was determined that none could be argued as unfitting and subject to separation rating.</w:t>
      </w:r>
      <w:r w:rsidR="006E3B83">
        <w:rPr>
          <w:rFonts w:asciiTheme="minorHAnsi" w:hAnsiTheme="minorHAnsi"/>
          <w:color w:val="auto"/>
          <w:szCs w:val="24"/>
        </w:rPr>
        <w:t xml:space="preserve"> </w:t>
      </w:r>
      <w:r w:rsidR="00226690">
        <w:rPr>
          <w:rFonts w:asciiTheme="minorHAnsi" w:hAnsiTheme="minorHAnsi"/>
          <w:color w:val="auto"/>
          <w:szCs w:val="24"/>
        </w:rPr>
        <w:t xml:space="preserve"> </w:t>
      </w:r>
      <w:r w:rsidR="00226690" w:rsidRPr="00226690">
        <w:rPr>
          <w:rFonts w:asciiTheme="minorHAnsi" w:hAnsiTheme="minorHAnsi"/>
          <w:color w:val="auto"/>
          <w:szCs w:val="24"/>
        </w:rPr>
        <w:t>The Board, therefore, has no reasonable basis for recommending any additional unfitting conditions for separation rating.</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FB593A" w:rsidRPr="00226690" w:rsidRDefault="00C56FC8" w:rsidP="00DA2DE5">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 xml:space="preserve">As discussed above, PEB reliance on </w:t>
      </w:r>
      <w:r w:rsidRPr="0081228F">
        <w:rPr>
          <w:rFonts w:asciiTheme="minorHAnsi" w:eastAsiaTheme="minorHAnsi" w:hAnsiTheme="minorHAnsi"/>
          <w:color w:val="auto"/>
          <w:szCs w:val="24"/>
        </w:rPr>
        <w:t>DoDI 1332.39</w:t>
      </w:r>
      <w:r w:rsidRPr="00AE3316">
        <w:rPr>
          <w:rFonts w:asciiTheme="minorHAnsi" w:eastAsiaTheme="minorHAnsi" w:hAnsiTheme="minorHAnsi"/>
          <w:color w:val="auto"/>
          <w:szCs w:val="24"/>
        </w:rPr>
        <w:t xml:space="preserve"> </w:t>
      </w:r>
      <w:r w:rsidR="004E6D5C">
        <w:rPr>
          <w:rFonts w:asciiTheme="minorHAnsi" w:eastAsiaTheme="minorHAnsi" w:hAnsiTheme="minorHAnsi"/>
          <w:color w:val="auto"/>
          <w:szCs w:val="24"/>
        </w:rPr>
        <w:t xml:space="preserve">and VASRD </w:t>
      </w:r>
      <w:r w:rsidRPr="00AE3316">
        <w:rPr>
          <w:rFonts w:asciiTheme="minorHAnsi" w:eastAsiaTheme="minorHAnsi" w:hAnsiTheme="minorHAnsi"/>
          <w:color w:val="auto"/>
          <w:szCs w:val="24"/>
        </w:rPr>
        <w:t xml:space="preserve">for rating </w:t>
      </w:r>
      <w:r w:rsidR="00491CF3">
        <w:rPr>
          <w:rFonts w:asciiTheme="minorHAnsi" w:eastAsiaTheme="minorHAnsi" w:hAnsiTheme="minorHAnsi"/>
          <w:color w:val="auto"/>
          <w:szCs w:val="24"/>
        </w:rPr>
        <w:t>r</w:t>
      </w:r>
      <w:r w:rsidR="004E6D5C" w:rsidRPr="004E6D5C">
        <w:rPr>
          <w:rFonts w:asciiTheme="minorHAnsi" w:eastAsiaTheme="minorHAnsi" w:hAnsiTheme="minorHAnsi"/>
          <w:color w:val="auto"/>
          <w:szCs w:val="24"/>
        </w:rPr>
        <w:t xml:space="preserve">heumatoid </w:t>
      </w:r>
      <w:r w:rsidR="00491CF3">
        <w:rPr>
          <w:rFonts w:asciiTheme="minorHAnsi" w:eastAsiaTheme="minorHAnsi" w:hAnsiTheme="minorHAnsi"/>
          <w:color w:val="auto"/>
          <w:szCs w:val="24"/>
        </w:rPr>
        <w:t>a</w:t>
      </w:r>
      <w:r w:rsidR="004E6D5C" w:rsidRPr="004E6D5C">
        <w:rPr>
          <w:rFonts w:asciiTheme="minorHAnsi" w:eastAsiaTheme="minorHAnsi" w:hAnsiTheme="minorHAnsi"/>
          <w:color w:val="auto"/>
          <w:szCs w:val="24"/>
        </w:rPr>
        <w:t>rthritis</w:t>
      </w:r>
      <w:r w:rsidRPr="00AE3316">
        <w:rPr>
          <w:rFonts w:asciiTheme="minorHAnsi" w:eastAsiaTheme="minorHAnsi" w:hAnsiTheme="minorHAnsi"/>
          <w:color w:val="auto"/>
          <w:szCs w:val="24"/>
        </w:rPr>
        <w:t xml:space="preserve"> was operant in this case and the condition was adjudicated independently of that instruction by the Board.</w:t>
      </w:r>
      <w:r w:rsidR="00226690">
        <w:rPr>
          <w:rFonts w:asciiTheme="minorHAnsi" w:eastAsiaTheme="minorHAnsi" w:hAnsiTheme="minorHAnsi"/>
          <w:color w:val="auto"/>
          <w:szCs w:val="24"/>
        </w:rPr>
        <w:t xml:space="preserve">  </w:t>
      </w:r>
      <w:r w:rsidR="00226690" w:rsidRPr="00226690">
        <w:rPr>
          <w:rFonts w:asciiTheme="minorHAnsi" w:eastAsiaTheme="minorHAnsi" w:hAnsiTheme="minorHAnsi"/>
          <w:color w:val="auto"/>
          <w:szCs w:val="24"/>
        </w:rPr>
        <w:t xml:space="preserve">In the matter of the </w:t>
      </w:r>
      <w:r w:rsidR="00491CF3">
        <w:rPr>
          <w:rFonts w:asciiTheme="minorHAnsi" w:eastAsiaTheme="minorHAnsi" w:hAnsiTheme="minorHAnsi"/>
          <w:color w:val="auto"/>
          <w:szCs w:val="24"/>
        </w:rPr>
        <w:t>r</w:t>
      </w:r>
      <w:r w:rsidR="00226690" w:rsidRPr="004A1392">
        <w:rPr>
          <w:rFonts w:asciiTheme="minorHAnsi" w:eastAsiaTheme="minorHAnsi" w:hAnsiTheme="minorHAnsi"/>
          <w:color w:val="auto"/>
          <w:szCs w:val="24"/>
        </w:rPr>
        <w:t xml:space="preserve">heumatoid </w:t>
      </w:r>
      <w:r w:rsidR="00491CF3">
        <w:rPr>
          <w:rFonts w:asciiTheme="minorHAnsi" w:eastAsiaTheme="minorHAnsi" w:hAnsiTheme="minorHAnsi"/>
          <w:color w:val="auto"/>
          <w:szCs w:val="24"/>
        </w:rPr>
        <w:t>a</w:t>
      </w:r>
      <w:r w:rsidR="00226690" w:rsidRPr="004A1392">
        <w:rPr>
          <w:rFonts w:asciiTheme="minorHAnsi" w:eastAsiaTheme="minorHAnsi" w:hAnsiTheme="minorHAnsi"/>
          <w:color w:val="auto"/>
          <w:szCs w:val="24"/>
        </w:rPr>
        <w:t>rthritis</w:t>
      </w:r>
      <w:r w:rsidR="00226690" w:rsidRPr="00226690">
        <w:rPr>
          <w:rFonts w:asciiTheme="minorHAnsi" w:eastAsiaTheme="minorHAnsi" w:hAnsiTheme="minorHAnsi"/>
          <w:color w:val="auto"/>
          <w:szCs w:val="24"/>
        </w:rPr>
        <w:t xml:space="preserve"> condition and IAW VASRD §4.71a, the Board </w:t>
      </w:r>
      <w:r w:rsidR="00226690" w:rsidRPr="00A72F9D">
        <w:rPr>
          <w:rFonts w:asciiTheme="minorHAnsi" w:eastAsiaTheme="minorHAnsi" w:hAnsiTheme="minorHAnsi"/>
          <w:color w:val="auto"/>
          <w:szCs w:val="24"/>
        </w:rPr>
        <w:t>unanimously</w:t>
      </w:r>
      <w:r w:rsidR="00226690" w:rsidRPr="00226690">
        <w:rPr>
          <w:rFonts w:asciiTheme="minorHAnsi" w:eastAsiaTheme="minorHAnsi" w:hAnsiTheme="minorHAnsi"/>
          <w:color w:val="auto"/>
          <w:szCs w:val="24"/>
        </w:rPr>
        <w:t xml:space="preserve"> recommends no change in the PEB adjudication</w:t>
      </w:r>
      <w:r w:rsidR="00226690">
        <w:rPr>
          <w:rFonts w:asciiTheme="minorHAnsi" w:eastAsiaTheme="minorHAnsi" w:hAnsiTheme="minorHAnsi"/>
          <w:color w:val="auto"/>
          <w:szCs w:val="24"/>
        </w:rPr>
        <w:t xml:space="preserve"> of 20% coded 5002</w:t>
      </w:r>
      <w:r w:rsidR="00226690" w:rsidRPr="00226690">
        <w:rPr>
          <w:rFonts w:asciiTheme="minorHAnsi" w:eastAsiaTheme="minorHAnsi" w:hAnsiTheme="minorHAnsi"/>
          <w:color w:val="auto"/>
          <w:szCs w:val="24"/>
        </w:rPr>
        <w:t xml:space="preserve">.  In the matter of the </w:t>
      </w:r>
      <w:r w:rsidR="00491CF3">
        <w:rPr>
          <w:rFonts w:asciiTheme="minorHAnsi" w:eastAsiaTheme="minorHAnsi" w:hAnsiTheme="minorHAnsi"/>
          <w:color w:val="auto"/>
          <w:szCs w:val="24"/>
        </w:rPr>
        <w:t>a</w:t>
      </w:r>
      <w:r w:rsidR="00226690" w:rsidRPr="00A72F9D">
        <w:rPr>
          <w:rFonts w:asciiTheme="minorHAnsi" w:eastAsiaTheme="minorHAnsi" w:hAnsiTheme="minorHAnsi"/>
          <w:color w:val="auto"/>
          <w:szCs w:val="24"/>
        </w:rPr>
        <w:t xml:space="preserve">nxiety </w:t>
      </w:r>
      <w:r w:rsidR="00491CF3" w:rsidRPr="00A72F9D">
        <w:rPr>
          <w:rFonts w:asciiTheme="minorHAnsi" w:eastAsiaTheme="minorHAnsi" w:hAnsiTheme="minorHAnsi"/>
          <w:color w:val="auto"/>
          <w:szCs w:val="24"/>
        </w:rPr>
        <w:t>d</w:t>
      </w:r>
      <w:r w:rsidR="00226690" w:rsidRPr="00A72F9D">
        <w:rPr>
          <w:rFonts w:asciiTheme="minorHAnsi" w:eastAsiaTheme="minorHAnsi" w:hAnsiTheme="minorHAnsi"/>
          <w:color w:val="auto"/>
          <w:szCs w:val="24"/>
        </w:rPr>
        <w:t xml:space="preserve">isorder and </w:t>
      </w:r>
      <w:r w:rsidR="00491CF3" w:rsidRPr="00A72F9D">
        <w:rPr>
          <w:rFonts w:asciiTheme="minorHAnsi" w:eastAsiaTheme="minorHAnsi" w:hAnsiTheme="minorHAnsi"/>
          <w:color w:val="auto"/>
          <w:szCs w:val="24"/>
        </w:rPr>
        <w:t>a</w:t>
      </w:r>
      <w:r w:rsidR="00226690" w:rsidRPr="00A72F9D">
        <w:rPr>
          <w:rFonts w:asciiTheme="minorHAnsi" w:eastAsiaTheme="minorHAnsi" w:hAnsiTheme="minorHAnsi"/>
          <w:color w:val="auto"/>
          <w:szCs w:val="24"/>
        </w:rPr>
        <w:t xml:space="preserve">llergic </w:t>
      </w:r>
      <w:r w:rsidR="00491CF3" w:rsidRPr="00A72F9D">
        <w:rPr>
          <w:rFonts w:asciiTheme="minorHAnsi" w:eastAsiaTheme="minorHAnsi" w:hAnsiTheme="minorHAnsi"/>
          <w:color w:val="auto"/>
          <w:szCs w:val="24"/>
        </w:rPr>
        <w:t>r</w:t>
      </w:r>
      <w:r w:rsidR="00226690" w:rsidRPr="00A72F9D">
        <w:rPr>
          <w:rFonts w:asciiTheme="minorHAnsi" w:eastAsiaTheme="minorHAnsi" w:hAnsiTheme="minorHAnsi"/>
          <w:color w:val="auto"/>
          <w:szCs w:val="24"/>
        </w:rPr>
        <w:t>hinitis</w:t>
      </w:r>
      <w:r w:rsidR="00226690" w:rsidRPr="00226690">
        <w:rPr>
          <w:rFonts w:asciiTheme="minorHAnsi" w:eastAsiaTheme="minorHAnsi" w:hAnsiTheme="minorHAnsi"/>
          <w:color w:val="auto"/>
          <w:szCs w:val="24"/>
        </w:rPr>
        <w:t xml:space="preserve"> conditions or any other medical conditions eligible for Board consideration; the Board </w:t>
      </w:r>
      <w:r w:rsidR="00226690" w:rsidRPr="00A72F9D">
        <w:rPr>
          <w:rFonts w:asciiTheme="minorHAnsi" w:eastAsiaTheme="minorHAnsi" w:hAnsiTheme="minorHAnsi"/>
          <w:color w:val="auto"/>
          <w:szCs w:val="24"/>
        </w:rPr>
        <w:t>unanimously</w:t>
      </w:r>
      <w:r w:rsidR="00226690" w:rsidRPr="00226690">
        <w:rPr>
          <w:rFonts w:asciiTheme="minorHAnsi" w:eastAsiaTheme="minorHAnsi" w:hAnsiTheme="minorHAnsi"/>
          <w:color w:val="auto"/>
          <w:szCs w:val="24"/>
        </w:rPr>
        <w:t xml:space="preserve"> agrees that it cannot recommend any findings of unfit for additional rating at separation.</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C56FC8" w:rsidRPr="00122569" w:rsidRDefault="00C56FC8" w:rsidP="00DA2DE5">
      <w:pPr>
        <w:tabs>
          <w:tab w:val="left" w:pos="288"/>
          <w:tab w:val="left" w:pos="4752"/>
        </w:tabs>
        <w:spacing w:line="240" w:lineRule="exact"/>
        <w:jc w:val="both"/>
        <w:rPr>
          <w:rFonts w:asciiTheme="minorHAnsi" w:hAnsiTheme="minorHAnsi"/>
          <w:color w:val="auto"/>
          <w:szCs w:val="24"/>
        </w:rPr>
      </w:pPr>
      <w:r w:rsidRPr="00122569">
        <w:rPr>
          <w:rFonts w:asciiTheme="minorHAnsi" w:hAnsiTheme="minorHAnsi"/>
          <w:color w:val="auto"/>
          <w:szCs w:val="24"/>
          <w:u w:val="single"/>
        </w:rPr>
        <w:t>RECOMMENDATION</w:t>
      </w:r>
      <w:r w:rsidRPr="00122569">
        <w:rPr>
          <w:rFonts w:asciiTheme="minorHAnsi" w:hAnsiTheme="minorHAnsi"/>
          <w:color w:val="auto"/>
          <w:szCs w:val="24"/>
        </w:rPr>
        <w:t xml:space="preserve">: </w:t>
      </w:r>
      <w:r w:rsidR="00122569">
        <w:rPr>
          <w:rFonts w:asciiTheme="minorHAnsi" w:hAnsiTheme="minorHAnsi"/>
          <w:color w:val="auto"/>
          <w:szCs w:val="24"/>
        </w:rPr>
        <w:t xml:space="preserve"> </w:t>
      </w:r>
      <w:r w:rsidRPr="00122569">
        <w:rPr>
          <w:rFonts w:asciiTheme="minorHAnsi" w:hAnsiTheme="minorHAnsi"/>
          <w:color w:val="auto"/>
          <w:szCs w:val="24"/>
        </w:rPr>
        <w:t>The Board therefore recommends that there be no recharacterization of the CI’s disability and separation determination.</w:t>
      </w:r>
    </w:p>
    <w:p w:rsidR="004C490A" w:rsidRDefault="004C490A" w:rsidP="004C490A">
      <w:pPr>
        <w:pBdr>
          <w:bottom w:val="single" w:sz="12" w:space="1" w:color="auto"/>
        </w:pBdr>
        <w:tabs>
          <w:tab w:val="left" w:pos="288"/>
          <w:tab w:val="left" w:pos="4752"/>
        </w:tabs>
        <w:spacing w:line="240" w:lineRule="exact"/>
        <w:jc w:val="both"/>
        <w:rPr>
          <w:rFonts w:asciiTheme="minorHAnsi" w:hAnsiTheme="minorHAnsi"/>
          <w:caps/>
          <w:color w:val="auto"/>
        </w:rPr>
      </w:pPr>
    </w:p>
    <w:p w:rsidR="004C490A" w:rsidRDefault="004C490A" w:rsidP="004C490A">
      <w:pPr>
        <w:tabs>
          <w:tab w:val="left" w:pos="288"/>
          <w:tab w:val="left" w:pos="4752"/>
        </w:tabs>
        <w:spacing w:line="240" w:lineRule="exact"/>
        <w:jc w:val="both"/>
        <w:rPr>
          <w:rFonts w:ascii="Calibri" w:hAnsi="Calibri"/>
          <w:color w:val="auto"/>
          <w:u w:val="single"/>
        </w:rPr>
      </w:pPr>
    </w:p>
    <w:p w:rsidR="00D91DA6" w:rsidRPr="0085089F" w:rsidRDefault="00114F20" w:rsidP="00DA2DE5">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DA2DE5">
      <w:pPr>
        <w:tabs>
          <w:tab w:val="left" w:pos="288"/>
          <w:tab w:val="left" w:pos="4752"/>
        </w:tabs>
        <w:spacing w:line="240" w:lineRule="exact"/>
        <w:jc w:val="both"/>
        <w:rPr>
          <w:rFonts w:asciiTheme="minorHAnsi" w:hAnsiTheme="minorHAnsi"/>
          <w:color w:val="auto"/>
        </w:rPr>
      </w:pPr>
    </w:p>
    <w:p w:rsidR="00114F20" w:rsidRPr="0085089F" w:rsidRDefault="0051146C" w:rsidP="00DA2DE5">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E5202D">
        <w:rPr>
          <w:rFonts w:asciiTheme="minorHAnsi" w:hAnsiTheme="minorHAnsi"/>
          <w:color w:val="auto"/>
        </w:rPr>
        <w:t>090414</w:t>
      </w:r>
      <w:r w:rsidR="00114F20" w:rsidRPr="0085089F">
        <w:rPr>
          <w:rFonts w:asciiTheme="minorHAnsi" w:hAnsiTheme="minorHAnsi"/>
          <w:color w:val="auto"/>
        </w:rPr>
        <w:t>, w/atchs.</w:t>
      </w:r>
    </w:p>
    <w:p w:rsidR="00114F20" w:rsidRPr="0085089F" w:rsidRDefault="00114F20" w:rsidP="00DA2DE5">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DA2DE5">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DA2DE5">
      <w:pPr>
        <w:tabs>
          <w:tab w:val="left" w:pos="288"/>
          <w:tab w:val="left" w:pos="4752"/>
        </w:tabs>
        <w:spacing w:line="240" w:lineRule="exact"/>
        <w:jc w:val="both"/>
        <w:rPr>
          <w:rFonts w:asciiTheme="minorHAnsi" w:hAnsiTheme="minorHAnsi"/>
          <w:color w:val="auto"/>
        </w:rPr>
      </w:pPr>
    </w:p>
    <w:p w:rsidR="00114F20" w:rsidRDefault="00114F20" w:rsidP="00DA2DE5">
      <w:pPr>
        <w:tabs>
          <w:tab w:val="left" w:pos="288"/>
          <w:tab w:val="left" w:pos="4752"/>
        </w:tabs>
        <w:spacing w:line="240" w:lineRule="exact"/>
        <w:jc w:val="both"/>
        <w:rPr>
          <w:rFonts w:asciiTheme="minorHAnsi" w:hAnsiTheme="minorHAnsi"/>
          <w:color w:val="auto"/>
        </w:rPr>
      </w:pPr>
    </w:p>
    <w:p w:rsidR="00D91DA6" w:rsidRPr="0085089F" w:rsidRDefault="00A60D55" w:rsidP="00DA2DE5">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85089F" w:rsidRDefault="00C30A97" w:rsidP="00DA2DE5">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60D55" w:rsidRDefault="00C30A97" w:rsidP="00DA2DE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A60D55" w:rsidRDefault="00A60D55">
      <w:pPr>
        <w:rPr>
          <w:rFonts w:asciiTheme="minorHAnsi" w:hAnsiTheme="minorHAnsi"/>
          <w:color w:val="auto"/>
        </w:rPr>
      </w:pPr>
      <w:r>
        <w:rPr>
          <w:rFonts w:asciiTheme="minorHAnsi" w:hAnsiTheme="minorHAnsi"/>
          <w:color w:val="auto"/>
        </w:rPr>
        <w:br w:type="page"/>
      </w:r>
    </w:p>
    <w:p w:rsidR="00A60D55" w:rsidRPr="00A60D55" w:rsidRDefault="00A60D55" w:rsidP="00A60D55">
      <w:pPr>
        <w:tabs>
          <w:tab w:val="left" w:pos="576"/>
        </w:tabs>
        <w:spacing w:line="240" w:lineRule="exact"/>
        <w:ind w:right="-1080"/>
        <w:rPr>
          <w:rFonts w:ascii="Times New Roman" w:hAnsi="Times New Roman"/>
          <w:color w:val="000080"/>
        </w:rPr>
      </w:pPr>
      <w:r>
        <w:rPr>
          <w:rFonts w:asciiTheme="minorHAnsi" w:hAnsiTheme="minorHAnsi"/>
          <w:caps/>
          <w:color w:val="auto"/>
        </w:rPr>
        <w:lastRenderedPageBreak/>
        <w:t xml:space="preserve"> </w:t>
      </w:r>
      <w:r w:rsidRPr="00A60D55">
        <w:rPr>
          <w:rFonts w:ascii="Times New Roman" w:hAnsi="Times New Roman"/>
          <w:color w:val="000080"/>
        </w:rPr>
        <w:t>SAF/MRB</w:t>
      </w:r>
    </w:p>
    <w:p w:rsidR="00A60D55" w:rsidRPr="00A60D55" w:rsidRDefault="00A60D55" w:rsidP="00A60D55">
      <w:pPr>
        <w:tabs>
          <w:tab w:val="left" w:pos="576"/>
        </w:tabs>
        <w:spacing w:line="240" w:lineRule="exact"/>
        <w:ind w:right="-1080"/>
        <w:rPr>
          <w:rFonts w:ascii="Times New Roman" w:hAnsi="Times New Roman"/>
          <w:color w:val="000080"/>
        </w:rPr>
      </w:pPr>
      <w:r w:rsidRPr="00A60D55">
        <w:rPr>
          <w:rFonts w:ascii="Times New Roman" w:hAnsi="Times New Roman"/>
          <w:color w:val="000080"/>
        </w:rPr>
        <w:t>1535 Command Drive, Suite E-302</w:t>
      </w:r>
    </w:p>
    <w:p w:rsidR="00A60D55" w:rsidRPr="00A60D55" w:rsidRDefault="00A60D55" w:rsidP="00A60D55">
      <w:pPr>
        <w:tabs>
          <w:tab w:val="left" w:pos="576"/>
        </w:tabs>
        <w:spacing w:line="240" w:lineRule="exact"/>
        <w:ind w:right="-1080"/>
        <w:rPr>
          <w:rFonts w:ascii="Times New Roman" w:hAnsi="Times New Roman"/>
          <w:color w:val="000080"/>
        </w:rPr>
      </w:pPr>
      <w:r w:rsidRPr="00A60D55">
        <w:rPr>
          <w:rFonts w:ascii="Times New Roman" w:hAnsi="Times New Roman"/>
          <w:color w:val="000080"/>
        </w:rPr>
        <w:t>Andrews AFB, MD  20762-7002</w:t>
      </w:r>
    </w:p>
    <w:p w:rsidR="00A60D55" w:rsidRPr="00A60D55" w:rsidRDefault="00A60D55" w:rsidP="00A60D55">
      <w:pPr>
        <w:tabs>
          <w:tab w:val="left" w:pos="576"/>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360"/>
        <w:rPr>
          <w:rFonts w:ascii="Times New Roman" w:hAnsi="Times New Roman"/>
          <w:color w:val="000080"/>
        </w:rPr>
      </w:pPr>
      <w:r w:rsidRPr="00A60D55">
        <w:rPr>
          <w:rFonts w:ascii="Times New Roman" w:hAnsi="Times New Roman"/>
          <w:color w:val="000080"/>
        </w:rPr>
        <w:tab/>
        <w:t xml:space="preserve">Reference your application submitted under the provisions of </w:t>
      </w:r>
      <w:proofErr w:type="spellStart"/>
      <w:r w:rsidRPr="00A60D55">
        <w:rPr>
          <w:rFonts w:ascii="Times New Roman" w:hAnsi="Times New Roman"/>
          <w:color w:val="000080"/>
        </w:rPr>
        <w:t>DoDI</w:t>
      </w:r>
      <w:proofErr w:type="spellEnd"/>
      <w:r w:rsidRPr="00A60D55">
        <w:rPr>
          <w:rFonts w:ascii="Times New Roman" w:hAnsi="Times New Roman"/>
          <w:color w:val="000080"/>
        </w:rPr>
        <w:t xml:space="preserve"> 6040.44 (Section 1554, 10 USC), PDBR Case Number PD-2009-00689.</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360"/>
        <w:rPr>
          <w:rFonts w:ascii="Times New Roman" w:hAnsi="Times New Roman"/>
          <w:color w:val="000080"/>
        </w:rPr>
      </w:pPr>
      <w:r w:rsidRPr="00A60D55">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rPr>
          <w:rFonts w:ascii="Times New Roman" w:hAnsi="Times New Roman"/>
          <w:color w:val="000080"/>
        </w:rPr>
      </w:pPr>
      <w:r w:rsidRPr="00A60D55">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A60D55" w:rsidRPr="00A60D55" w:rsidRDefault="00A60D55" w:rsidP="00A60D55">
      <w:pPr>
        <w:tabs>
          <w:tab w:val="left" w:pos="720"/>
        </w:tabs>
        <w:spacing w:line="240" w:lineRule="exact"/>
        <w:ind w:right="-36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r w:rsidRPr="00A60D55">
        <w:rPr>
          <w:rFonts w:ascii="Times New Roman" w:hAnsi="Times New Roman"/>
          <w:color w:val="000080"/>
        </w:rPr>
        <w:tab/>
      </w:r>
      <w:r w:rsidRPr="00A60D55">
        <w:rPr>
          <w:rFonts w:ascii="Times New Roman" w:hAnsi="Times New Roman"/>
          <w:color w:val="000080"/>
        </w:rPr>
        <w:tab/>
      </w:r>
      <w:r w:rsidRPr="00A60D55">
        <w:rPr>
          <w:rFonts w:ascii="Times New Roman" w:hAnsi="Times New Roman"/>
          <w:color w:val="000080"/>
        </w:rPr>
        <w:tab/>
      </w:r>
      <w:r w:rsidRPr="00A60D55">
        <w:rPr>
          <w:rFonts w:ascii="Times New Roman" w:hAnsi="Times New Roman"/>
          <w:color w:val="000080"/>
        </w:rPr>
        <w:tab/>
      </w:r>
      <w:r w:rsidRPr="00A60D55">
        <w:rPr>
          <w:rFonts w:ascii="Times New Roman" w:hAnsi="Times New Roman"/>
          <w:color w:val="000080"/>
        </w:rPr>
        <w:tab/>
      </w:r>
      <w:r w:rsidRPr="00A60D55">
        <w:rPr>
          <w:rFonts w:ascii="Times New Roman" w:hAnsi="Times New Roman"/>
          <w:color w:val="000080"/>
        </w:rPr>
        <w:tab/>
      </w:r>
      <w:r w:rsidRPr="00A60D55">
        <w:rPr>
          <w:rFonts w:ascii="Times New Roman" w:hAnsi="Times New Roman"/>
          <w:color w:val="000080"/>
        </w:rPr>
        <w:tab/>
        <w:t>Sincerely</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A60D55" w:rsidRPr="00A60D55" w:rsidRDefault="00A60D55" w:rsidP="00A60D55">
      <w:pPr>
        <w:tabs>
          <w:tab w:val="left" w:pos="720"/>
        </w:tabs>
        <w:spacing w:line="240" w:lineRule="exact"/>
        <w:ind w:left="5040" w:right="-1080"/>
        <w:rPr>
          <w:rFonts w:ascii="Times New Roman" w:hAnsi="Times New Roman"/>
          <w:color w:val="000080"/>
        </w:rPr>
      </w:pPr>
      <w:r w:rsidRPr="00A60D55">
        <w:rPr>
          <w:rFonts w:ascii="Times New Roman" w:hAnsi="Times New Roman"/>
          <w:color w:val="000080"/>
        </w:rPr>
        <w:t>Director</w:t>
      </w:r>
    </w:p>
    <w:p w:rsidR="00A60D55" w:rsidRPr="00A60D55" w:rsidRDefault="00A60D55" w:rsidP="00A60D55">
      <w:pPr>
        <w:tabs>
          <w:tab w:val="left" w:pos="720"/>
        </w:tabs>
        <w:spacing w:line="240" w:lineRule="exact"/>
        <w:ind w:left="5040" w:right="-1080"/>
        <w:rPr>
          <w:rFonts w:ascii="Times New Roman" w:hAnsi="Times New Roman"/>
          <w:color w:val="000080"/>
        </w:rPr>
      </w:pPr>
      <w:r w:rsidRPr="00A60D55">
        <w:rPr>
          <w:rFonts w:ascii="Times New Roman" w:hAnsi="Times New Roman"/>
          <w:color w:val="000080"/>
        </w:rPr>
        <w:t>Air Force Review Boards Agency</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r w:rsidRPr="00A60D55">
        <w:rPr>
          <w:rFonts w:ascii="Times New Roman" w:hAnsi="Times New Roman"/>
          <w:color w:val="000080"/>
        </w:rPr>
        <w:t>Attachment:</w:t>
      </w:r>
    </w:p>
    <w:p w:rsidR="00A60D55" w:rsidRPr="00A60D55" w:rsidRDefault="00A60D55" w:rsidP="00A60D55">
      <w:pPr>
        <w:tabs>
          <w:tab w:val="left" w:pos="720"/>
        </w:tabs>
        <w:spacing w:line="240" w:lineRule="exact"/>
        <w:ind w:right="-1080"/>
        <w:rPr>
          <w:rFonts w:ascii="Times New Roman" w:hAnsi="Times New Roman"/>
          <w:color w:val="000080"/>
        </w:rPr>
      </w:pPr>
      <w:r w:rsidRPr="00A60D55">
        <w:rPr>
          <w:rFonts w:ascii="Times New Roman" w:hAnsi="Times New Roman"/>
          <w:color w:val="000080"/>
        </w:rPr>
        <w:t>Record of Proceedings</w:t>
      </w:r>
    </w:p>
    <w:p w:rsidR="00A60D55" w:rsidRPr="00A60D55" w:rsidRDefault="00A60D55" w:rsidP="00A60D55">
      <w:pPr>
        <w:tabs>
          <w:tab w:val="left" w:pos="720"/>
        </w:tabs>
        <w:spacing w:line="240" w:lineRule="exact"/>
        <w:ind w:right="-1080"/>
        <w:rPr>
          <w:rFonts w:ascii="Times New Roman" w:hAnsi="Times New Roman"/>
          <w:color w:val="000080"/>
        </w:rPr>
      </w:pPr>
    </w:p>
    <w:p w:rsidR="00A60D55" w:rsidRPr="00A60D55" w:rsidRDefault="00A60D55" w:rsidP="00A60D55">
      <w:pPr>
        <w:tabs>
          <w:tab w:val="left" w:pos="720"/>
        </w:tabs>
        <w:spacing w:line="240" w:lineRule="exact"/>
        <w:ind w:right="-1080"/>
        <w:rPr>
          <w:rFonts w:ascii="Times New Roman" w:hAnsi="Times New Roman"/>
          <w:color w:val="000080"/>
        </w:rPr>
      </w:pPr>
      <w:r w:rsidRPr="00A60D55">
        <w:rPr>
          <w:rFonts w:ascii="Times New Roman" w:hAnsi="Times New Roman"/>
          <w:color w:val="000080"/>
        </w:rPr>
        <w:t>cc:</w:t>
      </w:r>
    </w:p>
    <w:p w:rsidR="00A60D55" w:rsidRPr="00A60D55" w:rsidRDefault="00A60D55" w:rsidP="00A60D55">
      <w:pPr>
        <w:tabs>
          <w:tab w:val="left" w:pos="720"/>
        </w:tabs>
        <w:spacing w:line="240" w:lineRule="exact"/>
        <w:ind w:right="-1080"/>
        <w:rPr>
          <w:color w:val="0000FF"/>
          <w:u w:val="single"/>
        </w:rPr>
      </w:pPr>
      <w:r w:rsidRPr="00A60D55">
        <w:rPr>
          <w:rFonts w:ascii="Times New Roman" w:hAnsi="Times New Roman"/>
          <w:color w:val="000080"/>
        </w:rPr>
        <w:t>SAF/MRBR</w:t>
      </w:r>
    </w:p>
    <w:p w:rsidR="00A60D55" w:rsidRDefault="00A60D55" w:rsidP="00A60D55">
      <w:pPr>
        <w:tabs>
          <w:tab w:val="left" w:pos="288"/>
          <w:tab w:val="left" w:pos="4752"/>
        </w:tabs>
        <w:spacing w:line="240" w:lineRule="exact"/>
        <w:jc w:val="both"/>
        <w:rPr>
          <w:rFonts w:asciiTheme="minorHAnsi" w:hAnsiTheme="minorHAnsi"/>
          <w:caps/>
          <w:color w:val="auto"/>
        </w:rPr>
      </w:pPr>
    </w:p>
    <w:p w:rsidR="00B522CD" w:rsidRDefault="00B522CD" w:rsidP="00DA2DE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522CD"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F3" w:rsidRDefault="00B52DF3">
      <w:r>
        <w:separator/>
      </w:r>
    </w:p>
  </w:endnote>
  <w:endnote w:type="continuationSeparator" w:id="0">
    <w:p w:rsidR="00B52DF3" w:rsidRDefault="00B52DF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1" w:rsidRDefault="00724E6C">
    <w:pPr>
      <w:pStyle w:val="Footer"/>
      <w:framePr w:wrap="around" w:vAnchor="text" w:hAnchor="margin" w:xAlign="center" w:y="1"/>
      <w:rPr>
        <w:rStyle w:val="PageNumber"/>
      </w:rPr>
    </w:pPr>
    <w:r>
      <w:rPr>
        <w:rStyle w:val="PageNumber"/>
      </w:rPr>
      <w:fldChar w:fldCharType="begin"/>
    </w:r>
    <w:r w:rsidR="00112F31">
      <w:rPr>
        <w:rStyle w:val="PageNumber"/>
      </w:rPr>
      <w:instrText xml:space="preserve">PAGE  </w:instrText>
    </w:r>
    <w:r>
      <w:rPr>
        <w:rStyle w:val="PageNumber"/>
      </w:rPr>
      <w:fldChar w:fldCharType="separate"/>
    </w:r>
    <w:r w:rsidR="00112F31">
      <w:rPr>
        <w:rStyle w:val="PageNumber"/>
        <w:noProof/>
      </w:rPr>
      <w:t>2</w:t>
    </w:r>
    <w:r>
      <w:rPr>
        <w:rStyle w:val="PageNumber"/>
      </w:rPr>
      <w:fldChar w:fldCharType="end"/>
    </w:r>
  </w:p>
  <w:p w:rsidR="00112F31" w:rsidRDefault="00112F3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1" w:rsidRPr="00AC713F" w:rsidRDefault="00724E6C">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12F3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60D55">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112F31" w:rsidRPr="00122569" w:rsidRDefault="00112F31" w:rsidP="002B0749">
    <w:pPr>
      <w:pStyle w:val="Footer"/>
      <w:jc w:val="right"/>
      <w:rPr>
        <w:rFonts w:asciiTheme="minorHAnsi" w:hAnsiTheme="minorHAnsi"/>
        <w:color w:val="auto"/>
      </w:rPr>
    </w:pPr>
    <w:r>
      <w:tab/>
    </w:r>
    <w:r>
      <w:tab/>
    </w:r>
    <w:r w:rsidRPr="00122569">
      <w:rPr>
        <w:rFonts w:asciiTheme="minorHAnsi" w:hAnsiTheme="minorHAnsi"/>
        <w:caps/>
        <w:color w:val="auto"/>
      </w:rPr>
      <w:t>PD0900689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F3" w:rsidRDefault="00B52DF3">
      <w:r>
        <w:separator/>
      </w:r>
    </w:p>
  </w:footnote>
  <w:footnote w:type="continuationSeparator" w:id="0">
    <w:p w:rsidR="00B52DF3" w:rsidRDefault="00B52D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8258"/>
  </w:hdrShapeDefaults>
  <w:footnotePr>
    <w:numRestart w:val="eachSect"/>
    <w:footnote w:id="-1"/>
    <w:footnote w:id="0"/>
  </w:footnotePr>
  <w:endnotePr>
    <w:endnote w:id="-1"/>
    <w:endnote w:id="0"/>
  </w:endnotePr>
  <w:compat/>
  <w:rsids>
    <w:rsidRoot w:val="001C28D1"/>
    <w:rsid w:val="00000389"/>
    <w:rsid w:val="000059FA"/>
    <w:rsid w:val="000064FA"/>
    <w:rsid w:val="00006F87"/>
    <w:rsid w:val="00010ABA"/>
    <w:rsid w:val="00012428"/>
    <w:rsid w:val="00013417"/>
    <w:rsid w:val="00013631"/>
    <w:rsid w:val="00013E5E"/>
    <w:rsid w:val="00014430"/>
    <w:rsid w:val="000145C2"/>
    <w:rsid w:val="0001473F"/>
    <w:rsid w:val="00014A9E"/>
    <w:rsid w:val="00014E22"/>
    <w:rsid w:val="00021361"/>
    <w:rsid w:val="00022FA8"/>
    <w:rsid w:val="00023913"/>
    <w:rsid w:val="00023D43"/>
    <w:rsid w:val="000251A4"/>
    <w:rsid w:val="00026732"/>
    <w:rsid w:val="00030580"/>
    <w:rsid w:val="0003264F"/>
    <w:rsid w:val="00032E07"/>
    <w:rsid w:val="000332CA"/>
    <w:rsid w:val="0003374E"/>
    <w:rsid w:val="000344E6"/>
    <w:rsid w:val="00035C3A"/>
    <w:rsid w:val="00036E4B"/>
    <w:rsid w:val="000379D0"/>
    <w:rsid w:val="00040FC4"/>
    <w:rsid w:val="000416F8"/>
    <w:rsid w:val="00042C26"/>
    <w:rsid w:val="00043382"/>
    <w:rsid w:val="00047E37"/>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972EF"/>
    <w:rsid w:val="000A2BCE"/>
    <w:rsid w:val="000A41E3"/>
    <w:rsid w:val="000A4BBA"/>
    <w:rsid w:val="000A5071"/>
    <w:rsid w:val="000B2243"/>
    <w:rsid w:val="000B4C99"/>
    <w:rsid w:val="000C06F6"/>
    <w:rsid w:val="000C1D34"/>
    <w:rsid w:val="000C2362"/>
    <w:rsid w:val="000C3C13"/>
    <w:rsid w:val="000C53F9"/>
    <w:rsid w:val="000C5813"/>
    <w:rsid w:val="000C6224"/>
    <w:rsid w:val="000C7421"/>
    <w:rsid w:val="000C75CF"/>
    <w:rsid w:val="000C7DE4"/>
    <w:rsid w:val="000D15E7"/>
    <w:rsid w:val="000D1A24"/>
    <w:rsid w:val="000D21C7"/>
    <w:rsid w:val="000D248A"/>
    <w:rsid w:val="000D35D8"/>
    <w:rsid w:val="000D3B66"/>
    <w:rsid w:val="000D43F9"/>
    <w:rsid w:val="000D4717"/>
    <w:rsid w:val="000D6457"/>
    <w:rsid w:val="000D7D55"/>
    <w:rsid w:val="000E0993"/>
    <w:rsid w:val="000E37E0"/>
    <w:rsid w:val="000E3D0E"/>
    <w:rsid w:val="000E6480"/>
    <w:rsid w:val="000F02BE"/>
    <w:rsid w:val="000F19C1"/>
    <w:rsid w:val="000F427B"/>
    <w:rsid w:val="000F652E"/>
    <w:rsid w:val="000F7181"/>
    <w:rsid w:val="001008C1"/>
    <w:rsid w:val="001023DB"/>
    <w:rsid w:val="00103CCF"/>
    <w:rsid w:val="0010417F"/>
    <w:rsid w:val="001042D2"/>
    <w:rsid w:val="0010530E"/>
    <w:rsid w:val="00105C07"/>
    <w:rsid w:val="00107EC5"/>
    <w:rsid w:val="001103CD"/>
    <w:rsid w:val="00112F31"/>
    <w:rsid w:val="00114F20"/>
    <w:rsid w:val="001211AF"/>
    <w:rsid w:val="001219DF"/>
    <w:rsid w:val="00122569"/>
    <w:rsid w:val="001231DC"/>
    <w:rsid w:val="001272AE"/>
    <w:rsid w:val="001315DD"/>
    <w:rsid w:val="00133900"/>
    <w:rsid w:val="00135385"/>
    <w:rsid w:val="001364D1"/>
    <w:rsid w:val="00142EBA"/>
    <w:rsid w:val="00143B79"/>
    <w:rsid w:val="00150B8A"/>
    <w:rsid w:val="00150DCB"/>
    <w:rsid w:val="00151912"/>
    <w:rsid w:val="00152189"/>
    <w:rsid w:val="00153740"/>
    <w:rsid w:val="001541C5"/>
    <w:rsid w:val="0015623F"/>
    <w:rsid w:val="00156585"/>
    <w:rsid w:val="00156BA9"/>
    <w:rsid w:val="00161761"/>
    <w:rsid w:val="00166182"/>
    <w:rsid w:val="00174014"/>
    <w:rsid w:val="001745DD"/>
    <w:rsid w:val="00177659"/>
    <w:rsid w:val="001779E5"/>
    <w:rsid w:val="00182A4C"/>
    <w:rsid w:val="0018314A"/>
    <w:rsid w:val="00183F77"/>
    <w:rsid w:val="00184771"/>
    <w:rsid w:val="00184BEC"/>
    <w:rsid w:val="00185DA8"/>
    <w:rsid w:val="00185ECB"/>
    <w:rsid w:val="001865E0"/>
    <w:rsid w:val="001870F0"/>
    <w:rsid w:val="00190E48"/>
    <w:rsid w:val="0019273F"/>
    <w:rsid w:val="00193814"/>
    <w:rsid w:val="00193AD5"/>
    <w:rsid w:val="00194930"/>
    <w:rsid w:val="001A08CD"/>
    <w:rsid w:val="001A220A"/>
    <w:rsid w:val="001A5320"/>
    <w:rsid w:val="001A5601"/>
    <w:rsid w:val="001A5E62"/>
    <w:rsid w:val="001A7538"/>
    <w:rsid w:val="001B0B1A"/>
    <w:rsid w:val="001B4EC2"/>
    <w:rsid w:val="001B5A20"/>
    <w:rsid w:val="001B5B59"/>
    <w:rsid w:val="001B60E0"/>
    <w:rsid w:val="001B72F6"/>
    <w:rsid w:val="001B7C8C"/>
    <w:rsid w:val="001C181A"/>
    <w:rsid w:val="001C1877"/>
    <w:rsid w:val="001C2053"/>
    <w:rsid w:val="001C252F"/>
    <w:rsid w:val="001C28D1"/>
    <w:rsid w:val="001C3347"/>
    <w:rsid w:val="001C5CFC"/>
    <w:rsid w:val="001C7077"/>
    <w:rsid w:val="001C7418"/>
    <w:rsid w:val="001D0051"/>
    <w:rsid w:val="001D2224"/>
    <w:rsid w:val="001D4F88"/>
    <w:rsid w:val="001D68CF"/>
    <w:rsid w:val="001D6A8C"/>
    <w:rsid w:val="001D7A56"/>
    <w:rsid w:val="001E15C0"/>
    <w:rsid w:val="001E18E0"/>
    <w:rsid w:val="001E18E2"/>
    <w:rsid w:val="001E19D0"/>
    <w:rsid w:val="001E20BF"/>
    <w:rsid w:val="001E2A30"/>
    <w:rsid w:val="001E48A4"/>
    <w:rsid w:val="001F4E7A"/>
    <w:rsid w:val="001F6331"/>
    <w:rsid w:val="00200AA0"/>
    <w:rsid w:val="00201B0E"/>
    <w:rsid w:val="00202325"/>
    <w:rsid w:val="002026C9"/>
    <w:rsid w:val="00202736"/>
    <w:rsid w:val="00203652"/>
    <w:rsid w:val="00204AEE"/>
    <w:rsid w:val="002060B6"/>
    <w:rsid w:val="002066B5"/>
    <w:rsid w:val="00215ED6"/>
    <w:rsid w:val="00216049"/>
    <w:rsid w:val="00217606"/>
    <w:rsid w:val="00217C09"/>
    <w:rsid w:val="00220F5C"/>
    <w:rsid w:val="00221BA3"/>
    <w:rsid w:val="00225196"/>
    <w:rsid w:val="00225CB4"/>
    <w:rsid w:val="00226690"/>
    <w:rsid w:val="0023049F"/>
    <w:rsid w:val="002316F6"/>
    <w:rsid w:val="00232C9B"/>
    <w:rsid w:val="00232F09"/>
    <w:rsid w:val="002335D5"/>
    <w:rsid w:val="002338CA"/>
    <w:rsid w:val="00233FE5"/>
    <w:rsid w:val="00234334"/>
    <w:rsid w:val="00234B3B"/>
    <w:rsid w:val="00235A0C"/>
    <w:rsid w:val="0024174E"/>
    <w:rsid w:val="0024227D"/>
    <w:rsid w:val="0024232F"/>
    <w:rsid w:val="00242D14"/>
    <w:rsid w:val="00246860"/>
    <w:rsid w:val="00246DFF"/>
    <w:rsid w:val="00246E89"/>
    <w:rsid w:val="0025183C"/>
    <w:rsid w:val="002528EC"/>
    <w:rsid w:val="00254AA1"/>
    <w:rsid w:val="00255049"/>
    <w:rsid w:val="00257DE5"/>
    <w:rsid w:val="00260531"/>
    <w:rsid w:val="0026318D"/>
    <w:rsid w:val="00270864"/>
    <w:rsid w:val="002712F7"/>
    <w:rsid w:val="0027159C"/>
    <w:rsid w:val="0027307C"/>
    <w:rsid w:val="00274549"/>
    <w:rsid w:val="00274E46"/>
    <w:rsid w:val="00276C86"/>
    <w:rsid w:val="00280CE6"/>
    <w:rsid w:val="002810A4"/>
    <w:rsid w:val="0028170B"/>
    <w:rsid w:val="002836A8"/>
    <w:rsid w:val="00284A26"/>
    <w:rsid w:val="00287006"/>
    <w:rsid w:val="00294437"/>
    <w:rsid w:val="002A3237"/>
    <w:rsid w:val="002A58B7"/>
    <w:rsid w:val="002A685E"/>
    <w:rsid w:val="002A72C7"/>
    <w:rsid w:val="002B03B2"/>
    <w:rsid w:val="002B0749"/>
    <w:rsid w:val="002B2645"/>
    <w:rsid w:val="002B6FA0"/>
    <w:rsid w:val="002C187D"/>
    <w:rsid w:val="002C366C"/>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33"/>
    <w:rsid w:val="00310CD7"/>
    <w:rsid w:val="0032136A"/>
    <w:rsid w:val="00323E70"/>
    <w:rsid w:val="00325BA2"/>
    <w:rsid w:val="00326F7F"/>
    <w:rsid w:val="003320E8"/>
    <w:rsid w:val="0033555E"/>
    <w:rsid w:val="00336805"/>
    <w:rsid w:val="00336C9E"/>
    <w:rsid w:val="00337351"/>
    <w:rsid w:val="00341A54"/>
    <w:rsid w:val="0034669F"/>
    <w:rsid w:val="00351498"/>
    <w:rsid w:val="00352B22"/>
    <w:rsid w:val="00354547"/>
    <w:rsid w:val="003567DE"/>
    <w:rsid w:val="003574F3"/>
    <w:rsid w:val="00363117"/>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20A7"/>
    <w:rsid w:val="00392DEC"/>
    <w:rsid w:val="00393651"/>
    <w:rsid w:val="00395E12"/>
    <w:rsid w:val="00397DB7"/>
    <w:rsid w:val="003A27B2"/>
    <w:rsid w:val="003A40B4"/>
    <w:rsid w:val="003A41BA"/>
    <w:rsid w:val="003A6A99"/>
    <w:rsid w:val="003A7FF8"/>
    <w:rsid w:val="003B17AC"/>
    <w:rsid w:val="003B227A"/>
    <w:rsid w:val="003B5854"/>
    <w:rsid w:val="003B6234"/>
    <w:rsid w:val="003B6764"/>
    <w:rsid w:val="003C6068"/>
    <w:rsid w:val="003D2BA3"/>
    <w:rsid w:val="003D3BC4"/>
    <w:rsid w:val="003D3C22"/>
    <w:rsid w:val="003D7089"/>
    <w:rsid w:val="003D70C1"/>
    <w:rsid w:val="003D7DDB"/>
    <w:rsid w:val="003E02C7"/>
    <w:rsid w:val="003E0543"/>
    <w:rsid w:val="003E0B5A"/>
    <w:rsid w:val="003E31E3"/>
    <w:rsid w:val="003E46D1"/>
    <w:rsid w:val="003F58B0"/>
    <w:rsid w:val="003F6ED0"/>
    <w:rsid w:val="004007E9"/>
    <w:rsid w:val="00401825"/>
    <w:rsid w:val="00401BBC"/>
    <w:rsid w:val="00403BFB"/>
    <w:rsid w:val="00404822"/>
    <w:rsid w:val="00404B45"/>
    <w:rsid w:val="00406CC5"/>
    <w:rsid w:val="004074A4"/>
    <w:rsid w:val="004101B2"/>
    <w:rsid w:val="00412284"/>
    <w:rsid w:val="004123D7"/>
    <w:rsid w:val="00412658"/>
    <w:rsid w:val="004172DB"/>
    <w:rsid w:val="00421485"/>
    <w:rsid w:val="00422B75"/>
    <w:rsid w:val="00425334"/>
    <w:rsid w:val="004319F1"/>
    <w:rsid w:val="00433F36"/>
    <w:rsid w:val="0043503A"/>
    <w:rsid w:val="0044384F"/>
    <w:rsid w:val="00444F80"/>
    <w:rsid w:val="00446018"/>
    <w:rsid w:val="00450E9C"/>
    <w:rsid w:val="004543BC"/>
    <w:rsid w:val="00454D8E"/>
    <w:rsid w:val="0045645D"/>
    <w:rsid w:val="004574C6"/>
    <w:rsid w:val="00457BCF"/>
    <w:rsid w:val="00457DCE"/>
    <w:rsid w:val="00460E3F"/>
    <w:rsid w:val="00466CED"/>
    <w:rsid w:val="00467592"/>
    <w:rsid w:val="00467690"/>
    <w:rsid w:val="004718E7"/>
    <w:rsid w:val="00472535"/>
    <w:rsid w:val="00475380"/>
    <w:rsid w:val="004761CC"/>
    <w:rsid w:val="00480D4A"/>
    <w:rsid w:val="00481DA1"/>
    <w:rsid w:val="00491CF3"/>
    <w:rsid w:val="0049255F"/>
    <w:rsid w:val="0049445D"/>
    <w:rsid w:val="00495350"/>
    <w:rsid w:val="00497156"/>
    <w:rsid w:val="004A1392"/>
    <w:rsid w:val="004A24D2"/>
    <w:rsid w:val="004A3214"/>
    <w:rsid w:val="004A4136"/>
    <w:rsid w:val="004A417B"/>
    <w:rsid w:val="004B03F3"/>
    <w:rsid w:val="004B2536"/>
    <w:rsid w:val="004B2F3E"/>
    <w:rsid w:val="004B4130"/>
    <w:rsid w:val="004B6AF3"/>
    <w:rsid w:val="004B715E"/>
    <w:rsid w:val="004B7169"/>
    <w:rsid w:val="004B79C9"/>
    <w:rsid w:val="004C0071"/>
    <w:rsid w:val="004C1121"/>
    <w:rsid w:val="004C490A"/>
    <w:rsid w:val="004C5E33"/>
    <w:rsid w:val="004C6CDA"/>
    <w:rsid w:val="004D0F94"/>
    <w:rsid w:val="004D10D4"/>
    <w:rsid w:val="004D1324"/>
    <w:rsid w:val="004D16BD"/>
    <w:rsid w:val="004D2AAB"/>
    <w:rsid w:val="004D4F70"/>
    <w:rsid w:val="004D6F2B"/>
    <w:rsid w:val="004E0248"/>
    <w:rsid w:val="004E029D"/>
    <w:rsid w:val="004E21A3"/>
    <w:rsid w:val="004E32EA"/>
    <w:rsid w:val="004E6866"/>
    <w:rsid w:val="004E6D5C"/>
    <w:rsid w:val="004F3222"/>
    <w:rsid w:val="004F3BFA"/>
    <w:rsid w:val="005000AB"/>
    <w:rsid w:val="005025EE"/>
    <w:rsid w:val="00504A6D"/>
    <w:rsid w:val="00510588"/>
    <w:rsid w:val="0051146C"/>
    <w:rsid w:val="00514449"/>
    <w:rsid w:val="005222E7"/>
    <w:rsid w:val="00523A8B"/>
    <w:rsid w:val="00523E04"/>
    <w:rsid w:val="00523F66"/>
    <w:rsid w:val="0052407A"/>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779E"/>
    <w:rsid w:val="00550231"/>
    <w:rsid w:val="0055288D"/>
    <w:rsid w:val="00555259"/>
    <w:rsid w:val="0056079C"/>
    <w:rsid w:val="00560D57"/>
    <w:rsid w:val="00561808"/>
    <w:rsid w:val="00562A94"/>
    <w:rsid w:val="0056699A"/>
    <w:rsid w:val="005709F7"/>
    <w:rsid w:val="005710A9"/>
    <w:rsid w:val="00571D1B"/>
    <w:rsid w:val="00584F5E"/>
    <w:rsid w:val="00585B23"/>
    <w:rsid w:val="00593043"/>
    <w:rsid w:val="00595BF0"/>
    <w:rsid w:val="005A1846"/>
    <w:rsid w:val="005A258C"/>
    <w:rsid w:val="005A3560"/>
    <w:rsid w:val="005A5DB1"/>
    <w:rsid w:val="005A6C99"/>
    <w:rsid w:val="005A7D5D"/>
    <w:rsid w:val="005B011A"/>
    <w:rsid w:val="005B1D8F"/>
    <w:rsid w:val="005B1E94"/>
    <w:rsid w:val="005B5B3D"/>
    <w:rsid w:val="005C16F3"/>
    <w:rsid w:val="005C2B18"/>
    <w:rsid w:val="005C3758"/>
    <w:rsid w:val="005D3A53"/>
    <w:rsid w:val="005E3064"/>
    <w:rsid w:val="005E72B2"/>
    <w:rsid w:val="005F1115"/>
    <w:rsid w:val="005F1AB6"/>
    <w:rsid w:val="005F27F2"/>
    <w:rsid w:val="005F3AFE"/>
    <w:rsid w:val="005F424D"/>
    <w:rsid w:val="005F60D2"/>
    <w:rsid w:val="005F6B6D"/>
    <w:rsid w:val="00605AAB"/>
    <w:rsid w:val="00606B1A"/>
    <w:rsid w:val="00606BEB"/>
    <w:rsid w:val="0061014A"/>
    <w:rsid w:val="0061054B"/>
    <w:rsid w:val="00613E26"/>
    <w:rsid w:val="00615641"/>
    <w:rsid w:val="00616051"/>
    <w:rsid w:val="00616959"/>
    <w:rsid w:val="006211D0"/>
    <w:rsid w:val="00624D0C"/>
    <w:rsid w:val="006307BA"/>
    <w:rsid w:val="00630CC7"/>
    <w:rsid w:val="006315BA"/>
    <w:rsid w:val="00631C28"/>
    <w:rsid w:val="00634C4A"/>
    <w:rsid w:val="0063532E"/>
    <w:rsid w:val="00637BDC"/>
    <w:rsid w:val="006415B5"/>
    <w:rsid w:val="006418C9"/>
    <w:rsid w:val="00642BD6"/>
    <w:rsid w:val="00645046"/>
    <w:rsid w:val="0064527A"/>
    <w:rsid w:val="006458D9"/>
    <w:rsid w:val="00645EA2"/>
    <w:rsid w:val="00651AC6"/>
    <w:rsid w:val="006573F2"/>
    <w:rsid w:val="00662A54"/>
    <w:rsid w:val="00662F08"/>
    <w:rsid w:val="00663589"/>
    <w:rsid w:val="006708E3"/>
    <w:rsid w:val="00670DDC"/>
    <w:rsid w:val="00671EB4"/>
    <w:rsid w:val="0067443B"/>
    <w:rsid w:val="00675E9D"/>
    <w:rsid w:val="00676695"/>
    <w:rsid w:val="00684E2B"/>
    <w:rsid w:val="00690FDA"/>
    <w:rsid w:val="00691E61"/>
    <w:rsid w:val="00693C5E"/>
    <w:rsid w:val="00693E1F"/>
    <w:rsid w:val="00694EEA"/>
    <w:rsid w:val="006955B4"/>
    <w:rsid w:val="00696476"/>
    <w:rsid w:val="006A0A85"/>
    <w:rsid w:val="006A10FA"/>
    <w:rsid w:val="006A40E6"/>
    <w:rsid w:val="006A5C07"/>
    <w:rsid w:val="006A75FA"/>
    <w:rsid w:val="006B07D5"/>
    <w:rsid w:val="006B1309"/>
    <w:rsid w:val="006B3923"/>
    <w:rsid w:val="006B3F3E"/>
    <w:rsid w:val="006B5923"/>
    <w:rsid w:val="006B67D9"/>
    <w:rsid w:val="006B6C14"/>
    <w:rsid w:val="006B715E"/>
    <w:rsid w:val="006C1263"/>
    <w:rsid w:val="006C1D6E"/>
    <w:rsid w:val="006C3A68"/>
    <w:rsid w:val="006C6AB1"/>
    <w:rsid w:val="006D2D39"/>
    <w:rsid w:val="006D4E0E"/>
    <w:rsid w:val="006D5CE2"/>
    <w:rsid w:val="006E06D1"/>
    <w:rsid w:val="006E1313"/>
    <w:rsid w:val="006E2DC8"/>
    <w:rsid w:val="006E3B83"/>
    <w:rsid w:val="006E7356"/>
    <w:rsid w:val="006E77C8"/>
    <w:rsid w:val="006F0746"/>
    <w:rsid w:val="006F149D"/>
    <w:rsid w:val="006F1A46"/>
    <w:rsid w:val="006F3C3D"/>
    <w:rsid w:val="006F5A4E"/>
    <w:rsid w:val="00703B6C"/>
    <w:rsid w:val="00705C40"/>
    <w:rsid w:val="00706482"/>
    <w:rsid w:val="00706BEF"/>
    <w:rsid w:val="007116BC"/>
    <w:rsid w:val="007165CE"/>
    <w:rsid w:val="00720968"/>
    <w:rsid w:val="00721D12"/>
    <w:rsid w:val="00721F8B"/>
    <w:rsid w:val="007237CE"/>
    <w:rsid w:val="00724688"/>
    <w:rsid w:val="00724E6C"/>
    <w:rsid w:val="00725499"/>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7545A"/>
    <w:rsid w:val="007767B2"/>
    <w:rsid w:val="00781B8A"/>
    <w:rsid w:val="00781BD4"/>
    <w:rsid w:val="00784832"/>
    <w:rsid w:val="00785D77"/>
    <w:rsid w:val="00786111"/>
    <w:rsid w:val="007902E4"/>
    <w:rsid w:val="00791F1E"/>
    <w:rsid w:val="00794F3D"/>
    <w:rsid w:val="00796045"/>
    <w:rsid w:val="007968AC"/>
    <w:rsid w:val="007969AB"/>
    <w:rsid w:val="007A0B39"/>
    <w:rsid w:val="007A14A4"/>
    <w:rsid w:val="007A168F"/>
    <w:rsid w:val="007A28E4"/>
    <w:rsid w:val="007A3BB3"/>
    <w:rsid w:val="007A565A"/>
    <w:rsid w:val="007A5AD1"/>
    <w:rsid w:val="007A5B7B"/>
    <w:rsid w:val="007B0281"/>
    <w:rsid w:val="007B0A06"/>
    <w:rsid w:val="007B28F9"/>
    <w:rsid w:val="007B5C5C"/>
    <w:rsid w:val="007B5CFB"/>
    <w:rsid w:val="007B7B37"/>
    <w:rsid w:val="007B7C41"/>
    <w:rsid w:val="007C433E"/>
    <w:rsid w:val="007C4452"/>
    <w:rsid w:val="007C4B3C"/>
    <w:rsid w:val="007C4DB1"/>
    <w:rsid w:val="007C6046"/>
    <w:rsid w:val="007D0292"/>
    <w:rsid w:val="007D21AC"/>
    <w:rsid w:val="007D3235"/>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228F"/>
    <w:rsid w:val="00817713"/>
    <w:rsid w:val="008220F1"/>
    <w:rsid w:val="0082340B"/>
    <w:rsid w:val="00827DB6"/>
    <w:rsid w:val="008304B2"/>
    <w:rsid w:val="00830999"/>
    <w:rsid w:val="00830D5E"/>
    <w:rsid w:val="00830F69"/>
    <w:rsid w:val="00833418"/>
    <w:rsid w:val="00834458"/>
    <w:rsid w:val="00835841"/>
    <w:rsid w:val="00837465"/>
    <w:rsid w:val="00840933"/>
    <w:rsid w:val="00841243"/>
    <w:rsid w:val="00841457"/>
    <w:rsid w:val="00841ABE"/>
    <w:rsid w:val="0084374E"/>
    <w:rsid w:val="00844842"/>
    <w:rsid w:val="008449B6"/>
    <w:rsid w:val="00844DD0"/>
    <w:rsid w:val="0085089F"/>
    <w:rsid w:val="0085206E"/>
    <w:rsid w:val="00852AD4"/>
    <w:rsid w:val="00852BA8"/>
    <w:rsid w:val="00853718"/>
    <w:rsid w:val="008541EF"/>
    <w:rsid w:val="00855D39"/>
    <w:rsid w:val="00856AC7"/>
    <w:rsid w:val="00856FA4"/>
    <w:rsid w:val="0086162B"/>
    <w:rsid w:val="00861D5C"/>
    <w:rsid w:val="00865207"/>
    <w:rsid w:val="008656A7"/>
    <w:rsid w:val="00867409"/>
    <w:rsid w:val="0087109B"/>
    <w:rsid w:val="00871262"/>
    <w:rsid w:val="00871D4E"/>
    <w:rsid w:val="00871E7B"/>
    <w:rsid w:val="00875B51"/>
    <w:rsid w:val="00875D59"/>
    <w:rsid w:val="00875F2D"/>
    <w:rsid w:val="008764DC"/>
    <w:rsid w:val="00882CC2"/>
    <w:rsid w:val="00883930"/>
    <w:rsid w:val="00896535"/>
    <w:rsid w:val="00896683"/>
    <w:rsid w:val="00897589"/>
    <w:rsid w:val="008A3798"/>
    <w:rsid w:val="008A63A9"/>
    <w:rsid w:val="008A7F7E"/>
    <w:rsid w:val="008B04DB"/>
    <w:rsid w:val="008B091A"/>
    <w:rsid w:val="008B27FD"/>
    <w:rsid w:val="008B3AF2"/>
    <w:rsid w:val="008B515D"/>
    <w:rsid w:val="008B5D31"/>
    <w:rsid w:val="008B6705"/>
    <w:rsid w:val="008C11A8"/>
    <w:rsid w:val="008C22F3"/>
    <w:rsid w:val="008D36DB"/>
    <w:rsid w:val="008D795D"/>
    <w:rsid w:val="008D7B07"/>
    <w:rsid w:val="008E088F"/>
    <w:rsid w:val="008E1E94"/>
    <w:rsid w:val="008E2D99"/>
    <w:rsid w:val="008E4A60"/>
    <w:rsid w:val="008E4C91"/>
    <w:rsid w:val="008E744D"/>
    <w:rsid w:val="008F1E08"/>
    <w:rsid w:val="00900D8F"/>
    <w:rsid w:val="009014E3"/>
    <w:rsid w:val="009026E8"/>
    <w:rsid w:val="00905FEA"/>
    <w:rsid w:val="00906EB7"/>
    <w:rsid w:val="00907970"/>
    <w:rsid w:val="009102BF"/>
    <w:rsid w:val="00911480"/>
    <w:rsid w:val="009115F2"/>
    <w:rsid w:val="009132A5"/>
    <w:rsid w:val="00914ADB"/>
    <w:rsid w:val="0091651C"/>
    <w:rsid w:val="00917563"/>
    <w:rsid w:val="009213D7"/>
    <w:rsid w:val="00923ADA"/>
    <w:rsid w:val="00923B25"/>
    <w:rsid w:val="0092402E"/>
    <w:rsid w:val="009259BA"/>
    <w:rsid w:val="00926FCB"/>
    <w:rsid w:val="009274A8"/>
    <w:rsid w:val="0093311A"/>
    <w:rsid w:val="0093426D"/>
    <w:rsid w:val="0093434C"/>
    <w:rsid w:val="00937FBF"/>
    <w:rsid w:val="00940468"/>
    <w:rsid w:val="0094243A"/>
    <w:rsid w:val="00942645"/>
    <w:rsid w:val="00950A3A"/>
    <w:rsid w:val="00951B58"/>
    <w:rsid w:val="0095340A"/>
    <w:rsid w:val="00954581"/>
    <w:rsid w:val="0095466C"/>
    <w:rsid w:val="00954E5B"/>
    <w:rsid w:val="009576BC"/>
    <w:rsid w:val="00960357"/>
    <w:rsid w:val="009607FE"/>
    <w:rsid w:val="0096168C"/>
    <w:rsid w:val="00961840"/>
    <w:rsid w:val="00962F2D"/>
    <w:rsid w:val="00966834"/>
    <w:rsid w:val="009672CD"/>
    <w:rsid w:val="00972996"/>
    <w:rsid w:val="009732B8"/>
    <w:rsid w:val="00974C87"/>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A7A26"/>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251A"/>
    <w:rsid w:val="009E3A7F"/>
    <w:rsid w:val="009E57B1"/>
    <w:rsid w:val="009E6379"/>
    <w:rsid w:val="009F0040"/>
    <w:rsid w:val="009F0057"/>
    <w:rsid w:val="009F7809"/>
    <w:rsid w:val="009F7AF5"/>
    <w:rsid w:val="00A00D14"/>
    <w:rsid w:val="00A01408"/>
    <w:rsid w:val="00A02457"/>
    <w:rsid w:val="00A03190"/>
    <w:rsid w:val="00A0404B"/>
    <w:rsid w:val="00A07015"/>
    <w:rsid w:val="00A0798C"/>
    <w:rsid w:val="00A07BDD"/>
    <w:rsid w:val="00A1105B"/>
    <w:rsid w:val="00A14E51"/>
    <w:rsid w:val="00A15B6B"/>
    <w:rsid w:val="00A15EB4"/>
    <w:rsid w:val="00A16622"/>
    <w:rsid w:val="00A16876"/>
    <w:rsid w:val="00A200AA"/>
    <w:rsid w:val="00A20558"/>
    <w:rsid w:val="00A2186F"/>
    <w:rsid w:val="00A2270B"/>
    <w:rsid w:val="00A23B89"/>
    <w:rsid w:val="00A23FE3"/>
    <w:rsid w:val="00A248C3"/>
    <w:rsid w:val="00A2496E"/>
    <w:rsid w:val="00A258B7"/>
    <w:rsid w:val="00A26D90"/>
    <w:rsid w:val="00A32743"/>
    <w:rsid w:val="00A414A9"/>
    <w:rsid w:val="00A44CCA"/>
    <w:rsid w:val="00A44D75"/>
    <w:rsid w:val="00A47CF1"/>
    <w:rsid w:val="00A50418"/>
    <w:rsid w:val="00A521AF"/>
    <w:rsid w:val="00A54A47"/>
    <w:rsid w:val="00A56D26"/>
    <w:rsid w:val="00A571A7"/>
    <w:rsid w:val="00A608FB"/>
    <w:rsid w:val="00A60D55"/>
    <w:rsid w:val="00A60D83"/>
    <w:rsid w:val="00A60F68"/>
    <w:rsid w:val="00A63DF3"/>
    <w:rsid w:val="00A65C78"/>
    <w:rsid w:val="00A660A8"/>
    <w:rsid w:val="00A67591"/>
    <w:rsid w:val="00A67CA6"/>
    <w:rsid w:val="00A70E7B"/>
    <w:rsid w:val="00A72F9D"/>
    <w:rsid w:val="00A73B84"/>
    <w:rsid w:val="00A7411D"/>
    <w:rsid w:val="00A74763"/>
    <w:rsid w:val="00A76094"/>
    <w:rsid w:val="00A768E2"/>
    <w:rsid w:val="00A817EC"/>
    <w:rsid w:val="00A82C52"/>
    <w:rsid w:val="00A86CB6"/>
    <w:rsid w:val="00A86DF9"/>
    <w:rsid w:val="00A90D55"/>
    <w:rsid w:val="00A93D56"/>
    <w:rsid w:val="00A944D8"/>
    <w:rsid w:val="00A959E7"/>
    <w:rsid w:val="00A95BBA"/>
    <w:rsid w:val="00A961EE"/>
    <w:rsid w:val="00AA04B3"/>
    <w:rsid w:val="00AA1253"/>
    <w:rsid w:val="00AA28EF"/>
    <w:rsid w:val="00AA493E"/>
    <w:rsid w:val="00AA72B1"/>
    <w:rsid w:val="00AA73AF"/>
    <w:rsid w:val="00AB1754"/>
    <w:rsid w:val="00AB27DD"/>
    <w:rsid w:val="00AB51F1"/>
    <w:rsid w:val="00AC439D"/>
    <w:rsid w:val="00AC713F"/>
    <w:rsid w:val="00AD067E"/>
    <w:rsid w:val="00AD2801"/>
    <w:rsid w:val="00AD2EAE"/>
    <w:rsid w:val="00AD55DA"/>
    <w:rsid w:val="00AD6870"/>
    <w:rsid w:val="00AD68C5"/>
    <w:rsid w:val="00AE1273"/>
    <w:rsid w:val="00AE2D29"/>
    <w:rsid w:val="00AE4624"/>
    <w:rsid w:val="00AE5E14"/>
    <w:rsid w:val="00AE6115"/>
    <w:rsid w:val="00AE625B"/>
    <w:rsid w:val="00AF1668"/>
    <w:rsid w:val="00AF2B13"/>
    <w:rsid w:val="00AF4FA5"/>
    <w:rsid w:val="00B05984"/>
    <w:rsid w:val="00B07955"/>
    <w:rsid w:val="00B11E69"/>
    <w:rsid w:val="00B14D5A"/>
    <w:rsid w:val="00B14FAA"/>
    <w:rsid w:val="00B15D30"/>
    <w:rsid w:val="00B1622E"/>
    <w:rsid w:val="00B20624"/>
    <w:rsid w:val="00B20A58"/>
    <w:rsid w:val="00B23436"/>
    <w:rsid w:val="00B2560D"/>
    <w:rsid w:val="00B26354"/>
    <w:rsid w:val="00B26CA0"/>
    <w:rsid w:val="00B3190E"/>
    <w:rsid w:val="00B32179"/>
    <w:rsid w:val="00B331A9"/>
    <w:rsid w:val="00B36569"/>
    <w:rsid w:val="00B40A05"/>
    <w:rsid w:val="00B40A3E"/>
    <w:rsid w:val="00B455D0"/>
    <w:rsid w:val="00B50227"/>
    <w:rsid w:val="00B50510"/>
    <w:rsid w:val="00B522CD"/>
    <w:rsid w:val="00B52DF3"/>
    <w:rsid w:val="00B55143"/>
    <w:rsid w:val="00B55917"/>
    <w:rsid w:val="00B643A6"/>
    <w:rsid w:val="00B64DD6"/>
    <w:rsid w:val="00B65D69"/>
    <w:rsid w:val="00B6710C"/>
    <w:rsid w:val="00B72076"/>
    <w:rsid w:val="00B72303"/>
    <w:rsid w:val="00B82277"/>
    <w:rsid w:val="00B91676"/>
    <w:rsid w:val="00B95833"/>
    <w:rsid w:val="00BA1824"/>
    <w:rsid w:val="00BA2D98"/>
    <w:rsid w:val="00BA30D1"/>
    <w:rsid w:val="00BA4609"/>
    <w:rsid w:val="00BA5BE2"/>
    <w:rsid w:val="00BA7F46"/>
    <w:rsid w:val="00BB0A0A"/>
    <w:rsid w:val="00BB45B5"/>
    <w:rsid w:val="00BB5CD5"/>
    <w:rsid w:val="00BB5FF4"/>
    <w:rsid w:val="00BB6064"/>
    <w:rsid w:val="00BC057E"/>
    <w:rsid w:val="00BC09D1"/>
    <w:rsid w:val="00BC1CF3"/>
    <w:rsid w:val="00BC1E05"/>
    <w:rsid w:val="00BC7F82"/>
    <w:rsid w:val="00BD40AB"/>
    <w:rsid w:val="00BD6297"/>
    <w:rsid w:val="00BD6806"/>
    <w:rsid w:val="00BD7433"/>
    <w:rsid w:val="00BD7831"/>
    <w:rsid w:val="00BD7C10"/>
    <w:rsid w:val="00BE0170"/>
    <w:rsid w:val="00BE046F"/>
    <w:rsid w:val="00BE097B"/>
    <w:rsid w:val="00BE0DEB"/>
    <w:rsid w:val="00BE2FC1"/>
    <w:rsid w:val="00BE6365"/>
    <w:rsid w:val="00BE7F38"/>
    <w:rsid w:val="00BF0B7F"/>
    <w:rsid w:val="00BF4646"/>
    <w:rsid w:val="00BF4720"/>
    <w:rsid w:val="00BF7B63"/>
    <w:rsid w:val="00C0053B"/>
    <w:rsid w:val="00C02CDF"/>
    <w:rsid w:val="00C038EC"/>
    <w:rsid w:val="00C05BDE"/>
    <w:rsid w:val="00C05C6D"/>
    <w:rsid w:val="00C1122B"/>
    <w:rsid w:val="00C12D00"/>
    <w:rsid w:val="00C13B34"/>
    <w:rsid w:val="00C13F26"/>
    <w:rsid w:val="00C14941"/>
    <w:rsid w:val="00C149A2"/>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6D34"/>
    <w:rsid w:val="00C71BEC"/>
    <w:rsid w:val="00C74D3A"/>
    <w:rsid w:val="00C8010E"/>
    <w:rsid w:val="00C80511"/>
    <w:rsid w:val="00C81FE3"/>
    <w:rsid w:val="00C826F5"/>
    <w:rsid w:val="00C83740"/>
    <w:rsid w:val="00C84AD1"/>
    <w:rsid w:val="00C85579"/>
    <w:rsid w:val="00C863E5"/>
    <w:rsid w:val="00C872AF"/>
    <w:rsid w:val="00C931FC"/>
    <w:rsid w:val="00C932C5"/>
    <w:rsid w:val="00C9650E"/>
    <w:rsid w:val="00C96D42"/>
    <w:rsid w:val="00CA068D"/>
    <w:rsid w:val="00CA1228"/>
    <w:rsid w:val="00CA282D"/>
    <w:rsid w:val="00CA4670"/>
    <w:rsid w:val="00CA6B1A"/>
    <w:rsid w:val="00CB20DC"/>
    <w:rsid w:val="00CB23DC"/>
    <w:rsid w:val="00CB2487"/>
    <w:rsid w:val="00CB28E2"/>
    <w:rsid w:val="00CB7A3E"/>
    <w:rsid w:val="00CB7FF7"/>
    <w:rsid w:val="00CC0D0E"/>
    <w:rsid w:val="00CC19B3"/>
    <w:rsid w:val="00CC201C"/>
    <w:rsid w:val="00CC2044"/>
    <w:rsid w:val="00CC39D2"/>
    <w:rsid w:val="00CC69EC"/>
    <w:rsid w:val="00CD074F"/>
    <w:rsid w:val="00CD15BE"/>
    <w:rsid w:val="00CD1EF2"/>
    <w:rsid w:val="00CD32BD"/>
    <w:rsid w:val="00CD34C7"/>
    <w:rsid w:val="00CD5653"/>
    <w:rsid w:val="00CD5E6D"/>
    <w:rsid w:val="00CD63C8"/>
    <w:rsid w:val="00CE1E8D"/>
    <w:rsid w:val="00CF0799"/>
    <w:rsid w:val="00CF0AE8"/>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0BFD"/>
    <w:rsid w:val="00D2321B"/>
    <w:rsid w:val="00D23DE4"/>
    <w:rsid w:val="00D26873"/>
    <w:rsid w:val="00D31683"/>
    <w:rsid w:val="00D336C8"/>
    <w:rsid w:val="00D339E8"/>
    <w:rsid w:val="00D3662E"/>
    <w:rsid w:val="00D379E6"/>
    <w:rsid w:val="00D40B1F"/>
    <w:rsid w:val="00D40D75"/>
    <w:rsid w:val="00D42939"/>
    <w:rsid w:val="00D449F0"/>
    <w:rsid w:val="00D50C8C"/>
    <w:rsid w:val="00D52393"/>
    <w:rsid w:val="00D523E4"/>
    <w:rsid w:val="00D5279D"/>
    <w:rsid w:val="00D52A1B"/>
    <w:rsid w:val="00D53F14"/>
    <w:rsid w:val="00D54BE4"/>
    <w:rsid w:val="00D60483"/>
    <w:rsid w:val="00D61ABB"/>
    <w:rsid w:val="00D62E45"/>
    <w:rsid w:val="00D63577"/>
    <w:rsid w:val="00D67FD7"/>
    <w:rsid w:val="00D74261"/>
    <w:rsid w:val="00D7441B"/>
    <w:rsid w:val="00D76AB2"/>
    <w:rsid w:val="00D80490"/>
    <w:rsid w:val="00D829AD"/>
    <w:rsid w:val="00D82EE2"/>
    <w:rsid w:val="00D84A98"/>
    <w:rsid w:val="00D8545C"/>
    <w:rsid w:val="00D87788"/>
    <w:rsid w:val="00D877C8"/>
    <w:rsid w:val="00D87D40"/>
    <w:rsid w:val="00D910C2"/>
    <w:rsid w:val="00D9168C"/>
    <w:rsid w:val="00D9189B"/>
    <w:rsid w:val="00D91DA6"/>
    <w:rsid w:val="00D9706F"/>
    <w:rsid w:val="00D972D4"/>
    <w:rsid w:val="00DA195B"/>
    <w:rsid w:val="00DA2DE5"/>
    <w:rsid w:val="00DA6B55"/>
    <w:rsid w:val="00DA6F9A"/>
    <w:rsid w:val="00DB0015"/>
    <w:rsid w:val="00DB1B7E"/>
    <w:rsid w:val="00DB2AAD"/>
    <w:rsid w:val="00DB626D"/>
    <w:rsid w:val="00DB6365"/>
    <w:rsid w:val="00DC09AE"/>
    <w:rsid w:val="00DC0BF1"/>
    <w:rsid w:val="00DC41C3"/>
    <w:rsid w:val="00DD28B4"/>
    <w:rsid w:val="00DD3593"/>
    <w:rsid w:val="00DE0C67"/>
    <w:rsid w:val="00DE6952"/>
    <w:rsid w:val="00DE7431"/>
    <w:rsid w:val="00DE7E74"/>
    <w:rsid w:val="00DF49A2"/>
    <w:rsid w:val="00DF6EF8"/>
    <w:rsid w:val="00E00A69"/>
    <w:rsid w:val="00E017F0"/>
    <w:rsid w:val="00E01A0E"/>
    <w:rsid w:val="00E041E4"/>
    <w:rsid w:val="00E1012B"/>
    <w:rsid w:val="00E103C8"/>
    <w:rsid w:val="00E1085B"/>
    <w:rsid w:val="00E1308B"/>
    <w:rsid w:val="00E14581"/>
    <w:rsid w:val="00E15539"/>
    <w:rsid w:val="00E16541"/>
    <w:rsid w:val="00E1715A"/>
    <w:rsid w:val="00E2536E"/>
    <w:rsid w:val="00E25B8A"/>
    <w:rsid w:val="00E2632B"/>
    <w:rsid w:val="00E31410"/>
    <w:rsid w:val="00E322F7"/>
    <w:rsid w:val="00E3369B"/>
    <w:rsid w:val="00E36D76"/>
    <w:rsid w:val="00E405EA"/>
    <w:rsid w:val="00E408B7"/>
    <w:rsid w:val="00E41637"/>
    <w:rsid w:val="00E42789"/>
    <w:rsid w:val="00E42A7B"/>
    <w:rsid w:val="00E43F59"/>
    <w:rsid w:val="00E464F0"/>
    <w:rsid w:val="00E50BEB"/>
    <w:rsid w:val="00E5202D"/>
    <w:rsid w:val="00E548FA"/>
    <w:rsid w:val="00E6092F"/>
    <w:rsid w:val="00E62049"/>
    <w:rsid w:val="00E629DA"/>
    <w:rsid w:val="00E6469F"/>
    <w:rsid w:val="00E67FAC"/>
    <w:rsid w:val="00E7200B"/>
    <w:rsid w:val="00E738CB"/>
    <w:rsid w:val="00E73C88"/>
    <w:rsid w:val="00E74437"/>
    <w:rsid w:val="00E7443D"/>
    <w:rsid w:val="00E81C3E"/>
    <w:rsid w:val="00E828AF"/>
    <w:rsid w:val="00E82B6D"/>
    <w:rsid w:val="00E93ED1"/>
    <w:rsid w:val="00EA1177"/>
    <w:rsid w:val="00EA118B"/>
    <w:rsid w:val="00EA11B6"/>
    <w:rsid w:val="00EA2181"/>
    <w:rsid w:val="00EA2DD8"/>
    <w:rsid w:val="00EA2E9A"/>
    <w:rsid w:val="00EA4475"/>
    <w:rsid w:val="00EA681F"/>
    <w:rsid w:val="00EB3823"/>
    <w:rsid w:val="00EB47D8"/>
    <w:rsid w:val="00EB4E68"/>
    <w:rsid w:val="00EB57D3"/>
    <w:rsid w:val="00EB5EFD"/>
    <w:rsid w:val="00EB679F"/>
    <w:rsid w:val="00EB76E4"/>
    <w:rsid w:val="00EC0E65"/>
    <w:rsid w:val="00EC2938"/>
    <w:rsid w:val="00EC50C9"/>
    <w:rsid w:val="00EC58B4"/>
    <w:rsid w:val="00EC5BB2"/>
    <w:rsid w:val="00EC608D"/>
    <w:rsid w:val="00ED12F0"/>
    <w:rsid w:val="00ED4773"/>
    <w:rsid w:val="00ED664B"/>
    <w:rsid w:val="00ED6A61"/>
    <w:rsid w:val="00EE03BB"/>
    <w:rsid w:val="00EE0B44"/>
    <w:rsid w:val="00EE46F0"/>
    <w:rsid w:val="00EE6FE0"/>
    <w:rsid w:val="00EE704A"/>
    <w:rsid w:val="00EE7840"/>
    <w:rsid w:val="00EF4C74"/>
    <w:rsid w:val="00EF5268"/>
    <w:rsid w:val="00EF608E"/>
    <w:rsid w:val="00EF60D0"/>
    <w:rsid w:val="00F0044B"/>
    <w:rsid w:val="00F04957"/>
    <w:rsid w:val="00F05807"/>
    <w:rsid w:val="00F07052"/>
    <w:rsid w:val="00F0706C"/>
    <w:rsid w:val="00F11EBE"/>
    <w:rsid w:val="00F12BA8"/>
    <w:rsid w:val="00F130D0"/>
    <w:rsid w:val="00F14933"/>
    <w:rsid w:val="00F1516A"/>
    <w:rsid w:val="00F22A26"/>
    <w:rsid w:val="00F24072"/>
    <w:rsid w:val="00F26432"/>
    <w:rsid w:val="00F31847"/>
    <w:rsid w:val="00F31887"/>
    <w:rsid w:val="00F3197A"/>
    <w:rsid w:val="00F32139"/>
    <w:rsid w:val="00F33D56"/>
    <w:rsid w:val="00F34E08"/>
    <w:rsid w:val="00F41D91"/>
    <w:rsid w:val="00F42363"/>
    <w:rsid w:val="00F46964"/>
    <w:rsid w:val="00F46F9A"/>
    <w:rsid w:val="00F5126A"/>
    <w:rsid w:val="00F65765"/>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507B"/>
    <w:rsid w:val="00F97740"/>
    <w:rsid w:val="00FA2F7B"/>
    <w:rsid w:val="00FA3722"/>
    <w:rsid w:val="00FB09FE"/>
    <w:rsid w:val="00FB593A"/>
    <w:rsid w:val="00FB6410"/>
    <w:rsid w:val="00FB6E82"/>
    <w:rsid w:val="00FC0042"/>
    <w:rsid w:val="00FC2A13"/>
    <w:rsid w:val="00FC4284"/>
    <w:rsid w:val="00FC4576"/>
    <w:rsid w:val="00FC7695"/>
    <w:rsid w:val="00FC7DBC"/>
    <w:rsid w:val="00FD076A"/>
    <w:rsid w:val="00FD0AA0"/>
    <w:rsid w:val="00FD1D5A"/>
    <w:rsid w:val="00FD5059"/>
    <w:rsid w:val="00FD554D"/>
    <w:rsid w:val="00FE4035"/>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5407178">
      <w:bodyDiv w:val="1"/>
      <w:marLeft w:val="0"/>
      <w:marRight w:val="0"/>
      <w:marTop w:val="0"/>
      <w:marBottom w:val="0"/>
      <w:divBdr>
        <w:top w:val="none" w:sz="0" w:space="0" w:color="auto"/>
        <w:left w:val="none" w:sz="0" w:space="0" w:color="auto"/>
        <w:bottom w:val="none" w:sz="0" w:space="0" w:color="auto"/>
        <w:right w:val="none" w:sz="0" w:space="0" w:color="auto"/>
      </w:divBdr>
    </w:div>
    <w:div w:id="123230466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0260434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48BC-C3D4-4D4F-8C20-D2DD197D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2011-02-18T13:15:00Z</cp:lastPrinted>
  <dcterms:created xsi:type="dcterms:W3CDTF">2011-02-15T18:47:00Z</dcterms:created>
  <dcterms:modified xsi:type="dcterms:W3CDTF">2012-05-14T21:09:00Z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