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621DD" w:rsidRDefault="00540BEF" w:rsidP="000452D7">
      <w:pPr>
        <w:tabs>
          <w:tab w:val="left" w:pos="288"/>
          <w:tab w:val="left" w:pos="4752"/>
        </w:tabs>
        <w:spacing w:line="240" w:lineRule="exact"/>
        <w:jc w:val="center"/>
        <w:rPr>
          <w:rFonts w:asciiTheme="minorHAnsi" w:hAnsiTheme="minorHAnsi"/>
          <w:color w:val="auto"/>
        </w:rPr>
      </w:pPr>
      <w:r w:rsidRPr="002621DD">
        <w:rPr>
          <w:rFonts w:asciiTheme="minorHAnsi" w:hAnsiTheme="minorHAnsi"/>
          <w:color w:val="auto"/>
        </w:rPr>
        <w:t>RECORD OF PROCEEDINGS</w:t>
      </w:r>
    </w:p>
    <w:p w:rsidR="00540BEF" w:rsidRPr="002621DD" w:rsidRDefault="00540BEF" w:rsidP="000452D7">
      <w:pPr>
        <w:tabs>
          <w:tab w:val="left" w:pos="288"/>
          <w:tab w:val="left" w:pos="4752"/>
        </w:tabs>
        <w:spacing w:line="240" w:lineRule="exact"/>
        <w:jc w:val="center"/>
        <w:rPr>
          <w:rFonts w:asciiTheme="minorHAnsi" w:hAnsiTheme="minorHAnsi"/>
          <w:color w:val="auto"/>
        </w:rPr>
      </w:pPr>
      <w:r w:rsidRPr="002621DD">
        <w:rPr>
          <w:rFonts w:asciiTheme="minorHAnsi" w:hAnsiTheme="minorHAnsi"/>
          <w:color w:val="auto"/>
        </w:rPr>
        <w:t>PHYSICAL DISABILITY BOARD OF REVIEW</w:t>
      </w:r>
    </w:p>
    <w:p w:rsidR="00540BEF" w:rsidRPr="002621DD" w:rsidRDefault="00540BEF" w:rsidP="000452D7">
      <w:pPr>
        <w:tabs>
          <w:tab w:val="left" w:pos="288"/>
          <w:tab w:val="left" w:pos="4752"/>
        </w:tabs>
        <w:spacing w:line="240" w:lineRule="exact"/>
        <w:jc w:val="both"/>
        <w:rPr>
          <w:rFonts w:asciiTheme="minorHAnsi" w:hAnsiTheme="minorHAnsi"/>
          <w:caps/>
          <w:color w:val="auto"/>
        </w:rPr>
      </w:pPr>
    </w:p>
    <w:p w:rsidR="00F629C0" w:rsidRPr="002621DD"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2621DD">
        <w:rPr>
          <w:rFonts w:asciiTheme="minorHAnsi" w:hAnsiTheme="minorHAnsi"/>
          <w:caps/>
          <w:color w:val="auto"/>
        </w:rPr>
        <w:t xml:space="preserve">NAME:  </w:t>
      </w:r>
      <w:r w:rsidR="003D168B">
        <w:rPr>
          <w:rFonts w:asciiTheme="minorHAnsi" w:hAnsiTheme="minorHAnsi"/>
          <w:caps/>
          <w:color w:val="auto"/>
        </w:rPr>
        <w:t xml:space="preserve"> </w:t>
      </w:r>
      <w:r w:rsidRPr="002621DD">
        <w:rPr>
          <w:rFonts w:asciiTheme="minorHAnsi" w:hAnsiTheme="minorHAnsi"/>
          <w:caps/>
          <w:color w:val="auto"/>
        </w:rPr>
        <w:tab/>
      </w:r>
      <w:r w:rsidRPr="002621DD">
        <w:rPr>
          <w:rFonts w:asciiTheme="minorHAnsi" w:hAnsiTheme="minorHAnsi"/>
          <w:caps/>
          <w:color w:val="auto"/>
        </w:rPr>
        <w:tab/>
      </w:r>
      <w:r w:rsidR="000714F6">
        <w:rPr>
          <w:rFonts w:asciiTheme="minorHAnsi" w:hAnsiTheme="minorHAnsi"/>
          <w:caps/>
          <w:color w:val="auto"/>
        </w:rPr>
        <w:t xml:space="preserve">      </w:t>
      </w:r>
      <w:r w:rsidRPr="002621DD">
        <w:rPr>
          <w:rFonts w:asciiTheme="minorHAnsi" w:hAnsiTheme="minorHAnsi"/>
          <w:caps/>
          <w:color w:val="auto"/>
        </w:rPr>
        <w:t xml:space="preserve">BRANCH OF SERVICE:  </w:t>
      </w:r>
      <w:r w:rsidR="00F02132" w:rsidRPr="002621DD">
        <w:rPr>
          <w:rFonts w:asciiTheme="minorHAnsi" w:hAnsiTheme="minorHAnsi"/>
          <w:caps/>
          <w:color w:val="auto"/>
        </w:rPr>
        <w:t>marine corps</w:t>
      </w:r>
    </w:p>
    <w:p w:rsidR="00F629C0" w:rsidRPr="002621DD"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2621DD">
        <w:rPr>
          <w:rFonts w:asciiTheme="minorHAnsi" w:hAnsiTheme="minorHAnsi"/>
          <w:caps/>
          <w:color w:val="auto"/>
        </w:rPr>
        <w:t>CASE NUMBER:  PD</w:t>
      </w:r>
      <w:r w:rsidR="00F02132" w:rsidRPr="002621DD">
        <w:rPr>
          <w:rFonts w:asciiTheme="minorHAnsi" w:hAnsiTheme="minorHAnsi"/>
          <w:caps/>
          <w:color w:val="auto"/>
        </w:rPr>
        <w:t>200900687</w:t>
      </w:r>
      <w:r w:rsidRPr="002621DD">
        <w:rPr>
          <w:rFonts w:asciiTheme="minorHAnsi" w:hAnsiTheme="minorHAnsi"/>
          <w:caps/>
          <w:color w:val="auto"/>
        </w:rPr>
        <w:tab/>
      </w:r>
      <w:r w:rsidRPr="002621DD">
        <w:rPr>
          <w:rFonts w:asciiTheme="minorHAnsi" w:hAnsiTheme="minorHAnsi"/>
          <w:caps/>
          <w:color w:val="auto"/>
        </w:rPr>
        <w:tab/>
      </w:r>
      <w:r w:rsidR="000714F6">
        <w:rPr>
          <w:rFonts w:asciiTheme="minorHAnsi" w:hAnsiTheme="minorHAnsi"/>
          <w:caps/>
          <w:color w:val="auto"/>
        </w:rPr>
        <w:t xml:space="preserve">      </w:t>
      </w:r>
      <w:r w:rsidRPr="002621DD">
        <w:rPr>
          <w:rFonts w:asciiTheme="minorHAnsi" w:hAnsiTheme="minorHAnsi"/>
          <w:caps/>
          <w:color w:val="auto"/>
        </w:rPr>
        <w:t>SEPARATION DATE:  200</w:t>
      </w:r>
      <w:r w:rsidR="00F02132" w:rsidRPr="002621DD">
        <w:rPr>
          <w:rFonts w:asciiTheme="minorHAnsi" w:hAnsiTheme="minorHAnsi"/>
          <w:caps/>
          <w:color w:val="auto"/>
        </w:rPr>
        <w:t>51215</w:t>
      </w:r>
    </w:p>
    <w:p w:rsidR="00F629C0" w:rsidRPr="002621DD" w:rsidRDefault="00F629C0" w:rsidP="00F629C0">
      <w:pPr>
        <w:tabs>
          <w:tab w:val="left" w:pos="288"/>
          <w:tab w:val="left" w:pos="5310"/>
        </w:tabs>
        <w:spacing w:line="240" w:lineRule="exact"/>
        <w:jc w:val="both"/>
        <w:rPr>
          <w:rFonts w:asciiTheme="minorHAnsi" w:hAnsiTheme="minorHAnsi"/>
          <w:color w:val="auto"/>
        </w:rPr>
      </w:pPr>
      <w:r w:rsidRPr="002621DD">
        <w:rPr>
          <w:rFonts w:asciiTheme="minorHAnsi" w:hAnsiTheme="minorHAnsi"/>
          <w:caps/>
          <w:color w:val="auto"/>
        </w:rPr>
        <w:t>BOARD DATE:  2011</w:t>
      </w:r>
      <w:r w:rsidR="00B04309" w:rsidRPr="002621DD">
        <w:rPr>
          <w:rFonts w:asciiTheme="minorHAnsi" w:hAnsiTheme="minorHAnsi"/>
          <w:caps/>
          <w:color w:val="auto"/>
        </w:rPr>
        <w:t>0323</w:t>
      </w:r>
    </w:p>
    <w:p w:rsidR="00E816BA" w:rsidRPr="002621DD" w:rsidRDefault="00E816BA" w:rsidP="00E816BA">
      <w:pPr>
        <w:pBdr>
          <w:bottom w:val="single" w:sz="12" w:space="1" w:color="auto"/>
        </w:pBdr>
        <w:tabs>
          <w:tab w:val="left" w:pos="288"/>
          <w:tab w:val="left" w:pos="4752"/>
        </w:tabs>
        <w:spacing w:line="240" w:lineRule="exact"/>
        <w:jc w:val="both"/>
        <w:rPr>
          <w:rFonts w:asciiTheme="minorHAnsi" w:hAnsiTheme="minorHAnsi"/>
          <w:color w:val="auto"/>
          <w:u w:val="single"/>
        </w:rPr>
      </w:pPr>
    </w:p>
    <w:p w:rsidR="00E816BA" w:rsidRPr="002621DD" w:rsidRDefault="00E816BA" w:rsidP="00E816BA">
      <w:pPr>
        <w:tabs>
          <w:tab w:val="left" w:pos="288"/>
          <w:tab w:val="left" w:pos="4752"/>
        </w:tabs>
        <w:spacing w:line="240" w:lineRule="exact"/>
        <w:jc w:val="both"/>
        <w:rPr>
          <w:rFonts w:asciiTheme="minorHAnsi" w:hAnsiTheme="minorHAnsi"/>
          <w:color w:val="auto"/>
          <w:u w:val="single"/>
        </w:rPr>
      </w:pPr>
    </w:p>
    <w:p w:rsidR="007107B0" w:rsidRPr="002621DD" w:rsidRDefault="002C6E5B" w:rsidP="00D0155E">
      <w:pPr>
        <w:tabs>
          <w:tab w:val="left" w:pos="288"/>
          <w:tab w:val="left" w:pos="4752"/>
        </w:tabs>
        <w:spacing w:line="240" w:lineRule="exact"/>
        <w:jc w:val="both"/>
        <w:rPr>
          <w:rFonts w:asciiTheme="minorHAnsi" w:hAnsiTheme="minorHAnsi"/>
          <w:color w:val="auto"/>
        </w:rPr>
      </w:pPr>
      <w:r w:rsidRPr="002621DD">
        <w:rPr>
          <w:rFonts w:asciiTheme="minorHAnsi" w:hAnsiTheme="minorHAnsi"/>
          <w:color w:val="auto"/>
          <w:u w:val="single"/>
        </w:rPr>
        <w:t>SUMMARY OF CASE</w:t>
      </w:r>
      <w:r w:rsidRPr="002621DD">
        <w:rPr>
          <w:rFonts w:asciiTheme="minorHAnsi" w:hAnsiTheme="minorHAnsi"/>
          <w:color w:val="auto"/>
        </w:rPr>
        <w:t xml:space="preserve">:  </w:t>
      </w:r>
      <w:r w:rsidR="009759C2" w:rsidRPr="002621DD">
        <w:rPr>
          <w:rFonts w:asciiTheme="minorHAnsi" w:hAnsiTheme="minorHAnsi"/>
          <w:color w:val="auto"/>
        </w:rPr>
        <w:t>Data extracted from the available evidence of record reflects that this covered individual (CI)</w:t>
      </w:r>
      <w:r w:rsidR="00570754" w:rsidRPr="002621DD">
        <w:rPr>
          <w:rFonts w:asciiTheme="minorHAnsi" w:hAnsiTheme="minorHAnsi"/>
          <w:color w:val="auto"/>
        </w:rPr>
        <w:t xml:space="preserve"> </w:t>
      </w:r>
      <w:r w:rsidRPr="002621DD">
        <w:rPr>
          <w:rFonts w:asciiTheme="minorHAnsi" w:hAnsiTheme="minorHAnsi"/>
          <w:color w:val="auto"/>
          <w:szCs w:val="24"/>
        </w:rPr>
        <w:t xml:space="preserve">was </w:t>
      </w:r>
      <w:r w:rsidR="00E322F7" w:rsidRPr="002621DD">
        <w:rPr>
          <w:rFonts w:asciiTheme="minorHAnsi" w:hAnsiTheme="minorHAnsi"/>
          <w:color w:val="auto"/>
          <w:szCs w:val="24"/>
        </w:rPr>
        <w:t>an active duty</w:t>
      </w:r>
      <w:r w:rsidR="006D4E0E" w:rsidRPr="002621DD">
        <w:rPr>
          <w:rFonts w:asciiTheme="minorHAnsi" w:hAnsiTheme="minorHAnsi"/>
          <w:color w:val="auto"/>
          <w:szCs w:val="24"/>
        </w:rPr>
        <w:t xml:space="preserve"> </w:t>
      </w:r>
      <w:r w:rsidR="00954123" w:rsidRPr="002621DD">
        <w:rPr>
          <w:rFonts w:asciiTheme="minorHAnsi" w:hAnsiTheme="minorHAnsi"/>
          <w:color w:val="auto"/>
          <w:szCs w:val="24"/>
        </w:rPr>
        <w:t>LCPL</w:t>
      </w:r>
      <w:r w:rsidR="00705C40" w:rsidRPr="002621DD">
        <w:rPr>
          <w:rFonts w:asciiTheme="minorHAnsi" w:hAnsiTheme="minorHAnsi"/>
          <w:color w:val="auto"/>
          <w:szCs w:val="24"/>
        </w:rPr>
        <w:t xml:space="preserve"> (</w:t>
      </w:r>
      <w:r w:rsidR="00D52A32" w:rsidRPr="002621DD">
        <w:rPr>
          <w:rFonts w:asciiTheme="minorHAnsi" w:hAnsiTheme="minorHAnsi"/>
          <w:color w:val="auto"/>
          <w:szCs w:val="24"/>
        </w:rPr>
        <w:t>0311</w:t>
      </w:r>
      <w:r w:rsidR="00C75F3D" w:rsidRPr="002621DD">
        <w:rPr>
          <w:rFonts w:asciiTheme="minorHAnsi" w:hAnsiTheme="minorHAnsi"/>
          <w:color w:val="auto"/>
          <w:szCs w:val="24"/>
        </w:rPr>
        <w:t xml:space="preserve"> /</w:t>
      </w:r>
      <w:r w:rsidR="00D52A32" w:rsidRPr="002621DD">
        <w:rPr>
          <w:rFonts w:asciiTheme="minorHAnsi" w:hAnsiTheme="minorHAnsi"/>
          <w:color w:val="auto"/>
          <w:szCs w:val="24"/>
        </w:rPr>
        <w:t>Infantryman</w:t>
      </w:r>
      <w:r w:rsidR="00E322F7" w:rsidRPr="002621DD">
        <w:rPr>
          <w:rFonts w:asciiTheme="minorHAnsi" w:hAnsiTheme="minorHAnsi"/>
          <w:color w:val="auto"/>
          <w:szCs w:val="24"/>
        </w:rPr>
        <w:t>)</w:t>
      </w:r>
      <w:r w:rsidR="00C75F3D" w:rsidRPr="002621DD">
        <w:rPr>
          <w:rFonts w:asciiTheme="minorHAnsi" w:hAnsiTheme="minorHAnsi"/>
          <w:color w:val="auto"/>
          <w:szCs w:val="24"/>
        </w:rPr>
        <w:t xml:space="preserve">, </w:t>
      </w:r>
      <w:r w:rsidRPr="002621DD">
        <w:rPr>
          <w:rFonts w:asciiTheme="minorHAnsi" w:hAnsiTheme="minorHAnsi"/>
          <w:color w:val="auto"/>
          <w:szCs w:val="24"/>
        </w:rPr>
        <w:t xml:space="preserve">medically separated from the </w:t>
      </w:r>
      <w:r w:rsidR="00D52A32" w:rsidRPr="002621DD">
        <w:rPr>
          <w:rFonts w:asciiTheme="minorHAnsi" w:hAnsiTheme="minorHAnsi"/>
          <w:color w:val="auto"/>
          <w:szCs w:val="24"/>
        </w:rPr>
        <w:t>Marines</w:t>
      </w:r>
      <w:r w:rsidRPr="002621DD">
        <w:rPr>
          <w:rFonts w:asciiTheme="minorHAnsi" w:hAnsiTheme="minorHAnsi"/>
          <w:color w:val="auto"/>
          <w:szCs w:val="24"/>
        </w:rPr>
        <w:t xml:space="preserve"> in </w:t>
      </w:r>
      <w:r w:rsidR="00A556BA" w:rsidRPr="002621DD">
        <w:rPr>
          <w:rFonts w:asciiTheme="minorHAnsi" w:hAnsiTheme="minorHAnsi"/>
          <w:color w:val="auto"/>
          <w:szCs w:val="24"/>
        </w:rPr>
        <w:t xml:space="preserve">December </w:t>
      </w:r>
      <w:r w:rsidRPr="002621DD">
        <w:rPr>
          <w:rFonts w:asciiTheme="minorHAnsi" w:hAnsiTheme="minorHAnsi"/>
          <w:color w:val="auto"/>
          <w:szCs w:val="24"/>
        </w:rPr>
        <w:t>200</w:t>
      </w:r>
      <w:r w:rsidR="00D52A32" w:rsidRPr="002621DD">
        <w:rPr>
          <w:rFonts w:asciiTheme="minorHAnsi" w:hAnsiTheme="minorHAnsi"/>
          <w:color w:val="auto"/>
          <w:szCs w:val="24"/>
        </w:rPr>
        <w:t>5</w:t>
      </w:r>
      <w:r w:rsidR="003F1206" w:rsidRPr="002621DD">
        <w:rPr>
          <w:rFonts w:asciiTheme="minorHAnsi" w:hAnsiTheme="minorHAnsi"/>
          <w:color w:val="auto"/>
          <w:szCs w:val="24"/>
        </w:rPr>
        <w:t>.</w:t>
      </w:r>
      <w:r w:rsidR="00D52A32" w:rsidRPr="002621DD">
        <w:rPr>
          <w:rFonts w:asciiTheme="minorHAnsi" w:hAnsiTheme="minorHAnsi"/>
          <w:color w:val="auto"/>
          <w:szCs w:val="24"/>
        </w:rPr>
        <w:t xml:space="preserve">  </w:t>
      </w:r>
      <w:r w:rsidRPr="002621DD">
        <w:rPr>
          <w:rFonts w:asciiTheme="minorHAnsi" w:hAnsiTheme="minorHAnsi"/>
          <w:color w:val="auto"/>
          <w:szCs w:val="24"/>
        </w:rPr>
        <w:t xml:space="preserve">The medical </w:t>
      </w:r>
      <w:r w:rsidR="00EB6EB0" w:rsidRPr="002621DD">
        <w:rPr>
          <w:rFonts w:asciiTheme="minorHAnsi" w:hAnsiTheme="minorHAnsi"/>
          <w:color w:val="auto"/>
          <w:szCs w:val="24"/>
        </w:rPr>
        <w:t>bas</w:t>
      </w:r>
      <w:r w:rsidR="00EB6EB0">
        <w:rPr>
          <w:rFonts w:asciiTheme="minorHAnsi" w:hAnsiTheme="minorHAnsi"/>
          <w:color w:val="auto"/>
          <w:szCs w:val="24"/>
        </w:rPr>
        <w:t>e</w:t>
      </w:r>
      <w:r w:rsidR="00EB6EB0" w:rsidRPr="002621DD">
        <w:rPr>
          <w:rFonts w:asciiTheme="minorHAnsi" w:hAnsiTheme="minorHAnsi"/>
          <w:color w:val="auto"/>
          <w:szCs w:val="24"/>
        </w:rPr>
        <w:t>s for separation were</w:t>
      </w:r>
      <w:r w:rsidR="00D04B15" w:rsidRPr="002621DD">
        <w:rPr>
          <w:rFonts w:asciiTheme="minorHAnsi" w:hAnsiTheme="minorHAnsi"/>
          <w:color w:val="auto"/>
          <w:szCs w:val="24"/>
        </w:rPr>
        <w:t xml:space="preserve"> right index finger metacarpophalangeal joint contracture and extensor tendon adhesion.  </w:t>
      </w:r>
      <w:r w:rsidR="00954123" w:rsidRPr="002621DD">
        <w:rPr>
          <w:rFonts w:asciiTheme="minorHAnsi" w:hAnsiTheme="minorHAnsi"/>
          <w:color w:val="auto"/>
          <w:szCs w:val="24"/>
        </w:rPr>
        <w:t xml:space="preserve">While deployed to Iraq, CI sustained </w:t>
      </w:r>
      <w:proofErr w:type="gramStart"/>
      <w:r w:rsidR="0024620A">
        <w:rPr>
          <w:rFonts w:asciiTheme="minorHAnsi" w:hAnsiTheme="minorHAnsi"/>
          <w:color w:val="auto"/>
          <w:szCs w:val="24"/>
        </w:rPr>
        <w:t xml:space="preserve">a </w:t>
      </w:r>
      <w:r w:rsidR="0024620A" w:rsidRPr="002621DD">
        <w:rPr>
          <w:rFonts w:asciiTheme="minorHAnsi" w:hAnsiTheme="minorHAnsi"/>
          <w:color w:val="auto"/>
          <w:szCs w:val="24"/>
        </w:rPr>
        <w:t>shrapnel</w:t>
      </w:r>
      <w:proofErr w:type="gramEnd"/>
      <w:r w:rsidR="00954123" w:rsidRPr="002621DD">
        <w:rPr>
          <w:rFonts w:asciiTheme="minorHAnsi" w:hAnsiTheme="minorHAnsi"/>
          <w:color w:val="auto"/>
          <w:szCs w:val="24"/>
        </w:rPr>
        <w:t xml:space="preserve"> wound to his right dominant hand</w:t>
      </w:r>
      <w:r w:rsidR="00223D99">
        <w:rPr>
          <w:rFonts w:asciiTheme="minorHAnsi" w:hAnsiTheme="minorHAnsi"/>
          <w:color w:val="auto"/>
          <w:szCs w:val="24"/>
        </w:rPr>
        <w:t>,</w:t>
      </w:r>
      <w:r w:rsidR="00954123" w:rsidRPr="002621DD">
        <w:rPr>
          <w:rFonts w:asciiTheme="minorHAnsi" w:hAnsiTheme="minorHAnsi"/>
          <w:color w:val="auto"/>
          <w:szCs w:val="24"/>
        </w:rPr>
        <w:t xml:space="preserve"> </w:t>
      </w:r>
      <w:r w:rsidR="000A1767" w:rsidRPr="002621DD">
        <w:rPr>
          <w:rFonts w:asciiTheme="minorHAnsi" w:hAnsiTheme="minorHAnsi"/>
          <w:color w:val="auto"/>
          <w:szCs w:val="24"/>
        </w:rPr>
        <w:t xml:space="preserve">sustaining </w:t>
      </w:r>
      <w:r w:rsidR="00D51176">
        <w:rPr>
          <w:rFonts w:asciiTheme="minorHAnsi" w:hAnsiTheme="minorHAnsi"/>
          <w:color w:val="auto"/>
          <w:szCs w:val="24"/>
        </w:rPr>
        <w:t xml:space="preserve">a </w:t>
      </w:r>
      <w:r w:rsidR="000A1767" w:rsidRPr="002621DD">
        <w:rPr>
          <w:rFonts w:asciiTheme="minorHAnsi" w:hAnsiTheme="minorHAnsi"/>
          <w:color w:val="auto"/>
          <w:szCs w:val="24"/>
        </w:rPr>
        <w:t xml:space="preserve">fracture </w:t>
      </w:r>
      <w:r w:rsidR="00D51176">
        <w:rPr>
          <w:rFonts w:asciiTheme="minorHAnsi" w:hAnsiTheme="minorHAnsi"/>
          <w:color w:val="auto"/>
          <w:szCs w:val="24"/>
        </w:rPr>
        <w:t>to</w:t>
      </w:r>
      <w:r w:rsidR="000A1767" w:rsidRPr="002621DD">
        <w:rPr>
          <w:rFonts w:asciiTheme="minorHAnsi" w:hAnsiTheme="minorHAnsi"/>
          <w:color w:val="auto"/>
          <w:szCs w:val="24"/>
        </w:rPr>
        <w:t xml:space="preserve"> </w:t>
      </w:r>
      <w:r w:rsidR="00D51176">
        <w:rPr>
          <w:rFonts w:asciiTheme="minorHAnsi" w:hAnsiTheme="minorHAnsi"/>
          <w:color w:val="auto"/>
          <w:szCs w:val="24"/>
        </w:rPr>
        <w:t>his</w:t>
      </w:r>
      <w:r w:rsidR="000A1767" w:rsidRPr="002621DD">
        <w:rPr>
          <w:rFonts w:asciiTheme="minorHAnsi" w:hAnsiTheme="minorHAnsi"/>
          <w:color w:val="auto"/>
          <w:szCs w:val="24"/>
        </w:rPr>
        <w:t xml:space="preserve"> </w:t>
      </w:r>
      <w:r w:rsidR="00B04309" w:rsidRPr="002621DD">
        <w:rPr>
          <w:rFonts w:asciiTheme="minorHAnsi" w:hAnsiTheme="minorHAnsi"/>
          <w:color w:val="auto"/>
          <w:szCs w:val="24"/>
        </w:rPr>
        <w:t xml:space="preserve">right index finger </w:t>
      </w:r>
      <w:r w:rsidR="00954123" w:rsidRPr="002621DD">
        <w:rPr>
          <w:rFonts w:asciiTheme="minorHAnsi" w:hAnsiTheme="minorHAnsi"/>
          <w:color w:val="auto"/>
          <w:szCs w:val="24"/>
        </w:rPr>
        <w:t>metacarpal</w:t>
      </w:r>
      <w:r w:rsidR="000A1767" w:rsidRPr="002621DD">
        <w:rPr>
          <w:rFonts w:asciiTheme="minorHAnsi" w:hAnsiTheme="minorHAnsi"/>
          <w:color w:val="auto"/>
          <w:szCs w:val="24"/>
        </w:rPr>
        <w:t xml:space="preserve"> bone in </w:t>
      </w:r>
      <w:r w:rsidR="00954123" w:rsidRPr="002621DD">
        <w:rPr>
          <w:rFonts w:asciiTheme="minorHAnsi" w:hAnsiTheme="minorHAnsi"/>
          <w:color w:val="auto"/>
          <w:szCs w:val="24"/>
        </w:rPr>
        <w:t>Nov</w:t>
      </w:r>
      <w:r w:rsidR="000A1767" w:rsidRPr="002621DD">
        <w:rPr>
          <w:rFonts w:asciiTheme="minorHAnsi" w:hAnsiTheme="minorHAnsi"/>
          <w:color w:val="auto"/>
          <w:szCs w:val="24"/>
        </w:rPr>
        <w:t>ember 20</w:t>
      </w:r>
      <w:r w:rsidR="00954123" w:rsidRPr="002621DD">
        <w:rPr>
          <w:rFonts w:asciiTheme="minorHAnsi" w:hAnsiTheme="minorHAnsi"/>
          <w:color w:val="auto"/>
          <w:szCs w:val="24"/>
        </w:rPr>
        <w:t>04.</w:t>
      </w:r>
      <w:r w:rsidR="000A1767" w:rsidRPr="002621DD">
        <w:rPr>
          <w:rFonts w:asciiTheme="minorHAnsi" w:hAnsiTheme="minorHAnsi"/>
          <w:color w:val="auto"/>
          <w:szCs w:val="24"/>
        </w:rPr>
        <w:t xml:space="preserve">  </w:t>
      </w:r>
      <w:r w:rsidR="00E925E0" w:rsidRPr="002621DD">
        <w:rPr>
          <w:rFonts w:asciiTheme="minorHAnsi" w:hAnsiTheme="minorHAnsi"/>
          <w:color w:val="auto"/>
          <w:szCs w:val="24"/>
        </w:rPr>
        <w:t>Despite surgery and physical and occupational therapy</w:t>
      </w:r>
      <w:r w:rsidR="00223D99">
        <w:rPr>
          <w:rFonts w:asciiTheme="minorHAnsi" w:hAnsiTheme="minorHAnsi"/>
          <w:color w:val="auto"/>
          <w:szCs w:val="24"/>
        </w:rPr>
        <w:t>,</w:t>
      </w:r>
      <w:r w:rsidR="00E925E0" w:rsidRPr="002621DD">
        <w:rPr>
          <w:rFonts w:asciiTheme="minorHAnsi" w:hAnsiTheme="minorHAnsi"/>
          <w:color w:val="auto"/>
          <w:szCs w:val="24"/>
        </w:rPr>
        <w:t xml:space="preserve"> he experienced residual loss of motion of the metacarp</w:t>
      </w:r>
      <w:r w:rsidR="00D90374" w:rsidRPr="002621DD">
        <w:rPr>
          <w:rFonts w:asciiTheme="minorHAnsi" w:hAnsiTheme="minorHAnsi"/>
          <w:color w:val="auto"/>
          <w:szCs w:val="24"/>
        </w:rPr>
        <w:t>o</w:t>
      </w:r>
      <w:r w:rsidR="00E925E0" w:rsidRPr="002621DD">
        <w:rPr>
          <w:rFonts w:asciiTheme="minorHAnsi" w:hAnsiTheme="minorHAnsi"/>
          <w:color w:val="auto"/>
          <w:szCs w:val="24"/>
        </w:rPr>
        <w:t xml:space="preserve">phalangeal joint and persistent pain related to </w:t>
      </w:r>
      <w:r w:rsidR="006B7E89" w:rsidRPr="002621DD">
        <w:rPr>
          <w:rFonts w:asciiTheme="minorHAnsi" w:hAnsiTheme="minorHAnsi"/>
          <w:color w:val="auto"/>
          <w:szCs w:val="24"/>
        </w:rPr>
        <w:t xml:space="preserve">tightening (contracture) of </w:t>
      </w:r>
      <w:r w:rsidR="00E925E0" w:rsidRPr="002621DD">
        <w:rPr>
          <w:rFonts w:asciiTheme="minorHAnsi" w:hAnsiTheme="minorHAnsi"/>
          <w:color w:val="auto"/>
          <w:szCs w:val="24"/>
        </w:rPr>
        <w:t xml:space="preserve">soft tissue structures.  </w:t>
      </w:r>
      <w:r w:rsidR="0069497B" w:rsidRPr="002621DD">
        <w:rPr>
          <w:rFonts w:asciiTheme="minorHAnsi" w:hAnsiTheme="minorHAnsi"/>
          <w:color w:val="auto"/>
          <w:szCs w:val="24"/>
        </w:rPr>
        <w:t>He did not respond adequately to treatment</w:t>
      </w:r>
      <w:r w:rsidR="00B356AB">
        <w:rPr>
          <w:rFonts w:asciiTheme="minorHAnsi" w:hAnsiTheme="minorHAnsi"/>
          <w:color w:val="auto"/>
          <w:szCs w:val="24"/>
        </w:rPr>
        <w:t>,</w:t>
      </w:r>
      <w:r w:rsidR="0069497B" w:rsidRPr="002621DD">
        <w:rPr>
          <w:rFonts w:asciiTheme="minorHAnsi" w:hAnsiTheme="minorHAnsi"/>
          <w:color w:val="auto"/>
          <w:szCs w:val="24"/>
        </w:rPr>
        <w:t xml:space="preserve"> and was unable to perform his military occupational specialty</w:t>
      </w:r>
      <w:r w:rsidR="00E925E0" w:rsidRPr="002621DD">
        <w:rPr>
          <w:rFonts w:asciiTheme="minorHAnsi" w:hAnsiTheme="minorHAnsi"/>
          <w:color w:val="auto"/>
          <w:szCs w:val="24"/>
        </w:rPr>
        <w:t xml:space="preserve">.  </w:t>
      </w:r>
      <w:r w:rsidR="0069497B" w:rsidRPr="002621DD">
        <w:rPr>
          <w:rFonts w:asciiTheme="minorHAnsi" w:hAnsiTheme="minorHAnsi"/>
          <w:color w:val="auto"/>
          <w:szCs w:val="24"/>
        </w:rPr>
        <w:t xml:space="preserve">He was placed on </w:t>
      </w:r>
      <w:r w:rsidR="00A34A12" w:rsidRPr="002621DD">
        <w:rPr>
          <w:rFonts w:asciiTheme="minorHAnsi" w:hAnsiTheme="minorHAnsi"/>
          <w:color w:val="auto"/>
          <w:szCs w:val="24"/>
        </w:rPr>
        <w:t>l</w:t>
      </w:r>
      <w:r w:rsidR="0069497B" w:rsidRPr="002621DD">
        <w:rPr>
          <w:rFonts w:asciiTheme="minorHAnsi" w:hAnsiTheme="minorHAnsi"/>
          <w:color w:val="auto"/>
          <w:szCs w:val="24"/>
        </w:rPr>
        <w:t xml:space="preserve">imited </w:t>
      </w:r>
      <w:r w:rsidR="00A34A12" w:rsidRPr="002621DD">
        <w:rPr>
          <w:rFonts w:asciiTheme="minorHAnsi" w:hAnsiTheme="minorHAnsi"/>
          <w:color w:val="auto"/>
          <w:szCs w:val="24"/>
        </w:rPr>
        <w:t>d</w:t>
      </w:r>
      <w:r w:rsidR="0069497B" w:rsidRPr="002621DD">
        <w:rPr>
          <w:rFonts w:asciiTheme="minorHAnsi" w:hAnsiTheme="minorHAnsi"/>
          <w:color w:val="auto"/>
          <w:szCs w:val="24"/>
        </w:rPr>
        <w:t>uty</w:t>
      </w:r>
      <w:r w:rsidR="00D51176">
        <w:rPr>
          <w:rFonts w:asciiTheme="minorHAnsi" w:hAnsiTheme="minorHAnsi"/>
          <w:color w:val="auto"/>
          <w:szCs w:val="24"/>
        </w:rPr>
        <w:t>,</w:t>
      </w:r>
      <w:r w:rsidR="0069497B" w:rsidRPr="002621DD">
        <w:rPr>
          <w:rFonts w:asciiTheme="minorHAnsi" w:hAnsiTheme="minorHAnsi"/>
          <w:color w:val="auto"/>
          <w:szCs w:val="24"/>
        </w:rPr>
        <w:t xml:space="preserve"> and underwent a Medical Evaluation Board (MEB).</w:t>
      </w:r>
      <w:r w:rsidR="007107B0" w:rsidRPr="002621DD">
        <w:rPr>
          <w:rFonts w:asciiTheme="minorHAnsi" w:hAnsiTheme="minorHAnsi"/>
          <w:color w:val="auto"/>
          <w:szCs w:val="24"/>
        </w:rPr>
        <w:t xml:space="preserve">  Right </w:t>
      </w:r>
      <w:r w:rsidR="00D04B15" w:rsidRPr="002621DD">
        <w:rPr>
          <w:rFonts w:asciiTheme="minorHAnsi" w:hAnsiTheme="minorHAnsi"/>
          <w:color w:val="auto"/>
          <w:szCs w:val="24"/>
        </w:rPr>
        <w:t>index finger metacarpophalangeal joint contracture and extensor tendon adhesion</w:t>
      </w:r>
      <w:r w:rsidR="007107B0" w:rsidRPr="002621DD">
        <w:rPr>
          <w:rFonts w:asciiTheme="minorHAnsi" w:hAnsiTheme="minorHAnsi"/>
          <w:color w:val="auto"/>
          <w:szCs w:val="24"/>
        </w:rPr>
        <w:t xml:space="preserve"> </w:t>
      </w:r>
      <w:r w:rsidR="009D3620" w:rsidRPr="002621DD">
        <w:rPr>
          <w:rFonts w:asciiTheme="minorHAnsi" w:hAnsiTheme="minorHAnsi"/>
          <w:color w:val="auto"/>
          <w:szCs w:val="24"/>
        </w:rPr>
        <w:t>were</w:t>
      </w:r>
      <w:r w:rsidR="007107B0" w:rsidRPr="002621DD">
        <w:rPr>
          <w:rFonts w:asciiTheme="minorHAnsi" w:hAnsiTheme="minorHAnsi"/>
          <w:color w:val="auto"/>
          <w:szCs w:val="24"/>
        </w:rPr>
        <w:t xml:space="preserve"> forwarded to the Physical Evaluation Board (PEB) as medically unacceptable IAW SECNAVINST 1850.4E.  Right </w:t>
      </w:r>
      <w:r w:rsidR="00D04B15" w:rsidRPr="002621DD">
        <w:rPr>
          <w:rFonts w:asciiTheme="minorHAnsi" w:hAnsiTheme="minorHAnsi"/>
          <w:color w:val="auto"/>
          <w:szCs w:val="24"/>
        </w:rPr>
        <w:t>index finger metacarpal neck open fracture</w:t>
      </w:r>
      <w:r w:rsidR="007107B0" w:rsidRPr="002621DD">
        <w:rPr>
          <w:rFonts w:asciiTheme="minorHAnsi" w:hAnsiTheme="minorHAnsi"/>
          <w:color w:val="auto"/>
          <w:szCs w:val="24"/>
        </w:rPr>
        <w:t xml:space="preserve"> was forwarded on the MEB submission as a </w:t>
      </w:r>
      <w:r w:rsidR="000509B6" w:rsidRPr="002621DD">
        <w:rPr>
          <w:rFonts w:asciiTheme="minorHAnsi" w:hAnsiTheme="minorHAnsi"/>
          <w:color w:val="auto"/>
          <w:szCs w:val="24"/>
        </w:rPr>
        <w:t xml:space="preserve">related </w:t>
      </w:r>
      <w:r w:rsidR="007107B0" w:rsidRPr="002621DD">
        <w:rPr>
          <w:rFonts w:asciiTheme="minorHAnsi" w:hAnsiTheme="minorHAnsi"/>
          <w:color w:val="auto"/>
          <w:szCs w:val="24"/>
        </w:rPr>
        <w:t xml:space="preserve">Category 2 diagnosis. </w:t>
      </w:r>
      <w:r w:rsidR="00E925E0" w:rsidRPr="002621DD">
        <w:rPr>
          <w:rFonts w:asciiTheme="minorHAnsi" w:hAnsiTheme="minorHAnsi"/>
          <w:color w:val="auto"/>
          <w:szCs w:val="24"/>
        </w:rPr>
        <w:t xml:space="preserve"> </w:t>
      </w:r>
      <w:r w:rsidR="007107B0" w:rsidRPr="002621DD">
        <w:rPr>
          <w:rFonts w:asciiTheme="minorHAnsi" w:hAnsiTheme="minorHAnsi"/>
          <w:color w:val="auto"/>
          <w:szCs w:val="24"/>
        </w:rPr>
        <w:t xml:space="preserve">The PEB adjudicated the </w:t>
      </w:r>
      <w:r w:rsidR="00D04B15" w:rsidRPr="002621DD">
        <w:rPr>
          <w:rFonts w:asciiTheme="minorHAnsi" w:hAnsiTheme="minorHAnsi"/>
          <w:color w:val="auto"/>
          <w:szCs w:val="24"/>
        </w:rPr>
        <w:t xml:space="preserve">right index finger metacarpophalangeal joint contracture and extensor tendon adhesion </w:t>
      </w:r>
      <w:r w:rsidR="007107B0" w:rsidRPr="002621DD">
        <w:rPr>
          <w:rFonts w:asciiTheme="minorHAnsi" w:hAnsiTheme="minorHAnsi"/>
          <w:color w:val="auto"/>
          <w:szCs w:val="24"/>
        </w:rPr>
        <w:t>condition as unfitting, rated 0%; with application of the SECNAVINST 1850.4E and DoDI 1332.39, respectively.  The CI made no appeals, and was medically separated with a 0% disability rating</w:t>
      </w:r>
      <w:r w:rsidR="007107B0" w:rsidRPr="002621DD">
        <w:rPr>
          <w:rFonts w:asciiTheme="minorHAnsi" w:hAnsiTheme="minorHAnsi"/>
          <w:color w:val="auto"/>
        </w:rPr>
        <w:t xml:space="preserve">.  </w:t>
      </w:r>
    </w:p>
    <w:p w:rsidR="00E816BA" w:rsidRPr="002621DD" w:rsidRDefault="00E816BA" w:rsidP="00E816BA">
      <w:pPr>
        <w:pBdr>
          <w:bottom w:val="single" w:sz="12" w:space="1" w:color="auto"/>
        </w:pBdr>
        <w:tabs>
          <w:tab w:val="left" w:pos="288"/>
          <w:tab w:val="left" w:pos="4752"/>
        </w:tabs>
        <w:spacing w:line="240" w:lineRule="exact"/>
        <w:jc w:val="both"/>
        <w:rPr>
          <w:rFonts w:asciiTheme="minorHAnsi" w:hAnsiTheme="minorHAnsi"/>
          <w:color w:val="auto"/>
          <w:u w:val="single"/>
        </w:rPr>
      </w:pPr>
    </w:p>
    <w:p w:rsidR="00E816BA" w:rsidRPr="002621DD" w:rsidRDefault="00E816BA" w:rsidP="00E816BA">
      <w:pPr>
        <w:tabs>
          <w:tab w:val="left" w:pos="288"/>
          <w:tab w:val="left" w:pos="4752"/>
        </w:tabs>
        <w:spacing w:line="240" w:lineRule="exact"/>
        <w:jc w:val="both"/>
        <w:rPr>
          <w:rFonts w:asciiTheme="minorHAnsi" w:hAnsiTheme="minorHAnsi"/>
          <w:color w:val="auto"/>
          <w:u w:val="single"/>
        </w:rPr>
      </w:pPr>
    </w:p>
    <w:p w:rsidR="00B04BF9" w:rsidRPr="002621DD" w:rsidRDefault="002C6E5B" w:rsidP="00D0155E">
      <w:pPr>
        <w:tabs>
          <w:tab w:val="left" w:pos="288"/>
          <w:tab w:val="left" w:pos="4752"/>
        </w:tabs>
        <w:spacing w:line="240" w:lineRule="exact"/>
        <w:jc w:val="both"/>
        <w:rPr>
          <w:rFonts w:asciiTheme="minorHAnsi" w:hAnsiTheme="minorHAnsi"/>
          <w:color w:val="auto"/>
          <w:szCs w:val="24"/>
        </w:rPr>
      </w:pPr>
      <w:r w:rsidRPr="002621DD">
        <w:rPr>
          <w:rFonts w:asciiTheme="minorHAnsi" w:hAnsiTheme="minorHAnsi"/>
          <w:color w:val="auto"/>
          <w:u w:val="single"/>
        </w:rPr>
        <w:t>CI CONTENTION</w:t>
      </w:r>
      <w:r w:rsidRPr="002621DD">
        <w:rPr>
          <w:rFonts w:asciiTheme="minorHAnsi" w:hAnsiTheme="minorHAnsi"/>
          <w:color w:val="auto"/>
        </w:rPr>
        <w:t xml:space="preserve">:  </w:t>
      </w:r>
      <w:r w:rsidR="007107B0" w:rsidRPr="002621DD">
        <w:rPr>
          <w:rFonts w:asciiTheme="minorHAnsi" w:hAnsiTheme="minorHAnsi"/>
          <w:color w:val="auto"/>
        </w:rPr>
        <w:t xml:space="preserve"> </w:t>
      </w:r>
      <w:r w:rsidR="00B04BF9" w:rsidRPr="002621DD">
        <w:rPr>
          <w:rFonts w:asciiTheme="minorHAnsi" w:hAnsiTheme="minorHAnsi"/>
          <w:color w:val="auto"/>
        </w:rPr>
        <w:t>The CI states “Conditions have deteriorated over time.  See attachmen</w:t>
      </w:r>
      <w:r w:rsidR="007107B0" w:rsidRPr="002621DD">
        <w:rPr>
          <w:rFonts w:asciiTheme="minorHAnsi" w:hAnsiTheme="minorHAnsi"/>
          <w:color w:val="auto"/>
        </w:rPr>
        <w:t>t</w:t>
      </w:r>
      <w:r w:rsidR="00B04BF9" w:rsidRPr="002621DD">
        <w:rPr>
          <w:rFonts w:asciiTheme="minorHAnsi" w:hAnsiTheme="minorHAnsi"/>
          <w:color w:val="auto"/>
        </w:rPr>
        <w:t xml:space="preserve">s and #1 thru </w:t>
      </w:r>
      <w:r w:rsidR="007107B0" w:rsidRPr="002621DD">
        <w:rPr>
          <w:rFonts w:asciiTheme="minorHAnsi" w:hAnsiTheme="minorHAnsi"/>
          <w:color w:val="auto"/>
        </w:rPr>
        <w:t>#</w:t>
      </w:r>
      <w:r w:rsidR="00B04BF9" w:rsidRPr="002621DD">
        <w:rPr>
          <w:rFonts w:asciiTheme="minorHAnsi" w:hAnsiTheme="minorHAnsi"/>
          <w:color w:val="auto"/>
        </w:rPr>
        <w:t xml:space="preserve">4 plus all medical records.  </w:t>
      </w:r>
      <w:proofErr w:type="gramStart"/>
      <w:r w:rsidR="00B04BF9" w:rsidRPr="002621DD">
        <w:rPr>
          <w:rFonts w:asciiTheme="minorHAnsi" w:hAnsiTheme="minorHAnsi"/>
          <w:color w:val="auto"/>
        </w:rPr>
        <w:t xml:space="preserve">Lumbar Strain 10%; Post Shrapnel </w:t>
      </w:r>
      <w:proofErr w:type="spellStart"/>
      <w:r w:rsidR="00B04BF9" w:rsidRPr="002621DD">
        <w:rPr>
          <w:rFonts w:asciiTheme="minorHAnsi" w:hAnsiTheme="minorHAnsi"/>
          <w:color w:val="auto"/>
        </w:rPr>
        <w:t>Inj</w:t>
      </w:r>
      <w:proofErr w:type="spellEnd"/>
      <w:r w:rsidR="00B04BF9" w:rsidRPr="002621DD">
        <w:rPr>
          <w:rFonts w:asciiTheme="minorHAnsi" w:hAnsiTheme="minorHAnsi"/>
          <w:color w:val="auto"/>
        </w:rPr>
        <w:t xml:space="preserve"> 10%; Residual Scar 10%; </w:t>
      </w:r>
      <w:r w:rsidR="009D3620" w:rsidRPr="002621DD">
        <w:rPr>
          <w:rFonts w:asciiTheme="minorHAnsi" w:hAnsiTheme="minorHAnsi"/>
          <w:color w:val="auto"/>
        </w:rPr>
        <w:t>Bilateral</w:t>
      </w:r>
      <w:r w:rsidR="00B04BF9" w:rsidRPr="002621DD">
        <w:rPr>
          <w:rFonts w:asciiTheme="minorHAnsi" w:hAnsiTheme="minorHAnsi"/>
          <w:color w:val="auto"/>
        </w:rPr>
        <w:t xml:space="preserve"> Tinnitus 10%; PTSD 50%; TBI 40%.</w:t>
      </w:r>
      <w:proofErr w:type="gramEnd"/>
      <w:r w:rsidR="00B04BF9" w:rsidRPr="002621DD">
        <w:rPr>
          <w:rFonts w:asciiTheme="minorHAnsi" w:hAnsiTheme="minorHAnsi"/>
          <w:color w:val="auto"/>
        </w:rPr>
        <w:t xml:space="preserve">  I feel, and it has become apparent</w:t>
      </w:r>
      <w:r w:rsidR="007107B0" w:rsidRPr="002621DD">
        <w:rPr>
          <w:rFonts w:asciiTheme="minorHAnsi" w:hAnsiTheme="minorHAnsi"/>
          <w:color w:val="auto"/>
        </w:rPr>
        <w:t>,</w:t>
      </w:r>
      <w:r w:rsidR="00B04BF9" w:rsidRPr="002621DD">
        <w:rPr>
          <w:rFonts w:asciiTheme="minorHAnsi" w:hAnsiTheme="minorHAnsi"/>
          <w:color w:val="auto"/>
        </w:rPr>
        <w:t xml:space="preserve"> that my PTSD and my TBI were overlooked at time of discharge</w:t>
      </w:r>
      <w:r w:rsidR="00223D99">
        <w:rPr>
          <w:rFonts w:asciiTheme="minorHAnsi" w:hAnsiTheme="minorHAnsi"/>
          <w:color w:val="auto"/>
        </w:rPr>
        <w:t>.</w:t>
      </w:r>
      <w:r w:rsidR="00B04BF9" w:rsidRPr="002621DD">
        <w:rPr>
          <w:rFonts w:asciiTheme="minorHAnsi" w:hAnsiTheme="minorHAnsi"/>
          <w:color w:val="auto"/>
        </w:rPr>
        <w:t xml:space="preserve">”  </w:t>
      </w:r>
    </w:p>
    <w:p w:rsidR="00E816BA" w:rsidRPr="002621DD" w:rsidRDefault="00E816BA" w:rsidP="00E816BA">
      <w:pPr>
        <w:pBdr>
          <w:bottom w:val="single" w:sz="12" w:space="1" w:color="auto"/>
        </w:pBdr>
        <w:tabs>
          <w:tab w:val="left" w:pos="288"/>
          <w:tab w:val="left" w:pos="4752"/>
        </w:tabs>
        <w:spacing w:line="240" w:lineRule="exact"/>
        <w:jc w:val="both"/>
        <w:rPr>
          <w:rFonts w:asciiTheme="minorHAnsi" w:hAnsiTheme="minorHAnsi"/>
          <w:color w:val="auto"/>
          <w:u w:val="single"/>
        </w:rPr>
      </w:pPr>
    </w:p>
    <w:p w:rsidR="000A120A" w:rsidRPr="002621DD" w:rsidRDefault="000A120A" w:rsidP="00D0155E">
      <w:pPr>
        <w:jc w:val="both"/>
        <w:rPr>
          <w:rFonts w:asciiTheme="minorHAnsi" w:hAnsiTheme="minorHAnsi"/>
          <w:color w:val="auto"/>
          <w:u w:val="single"/>
        </w:rPr>
      </w:pPr>
    </w:p>
    <w:p w:rsidR="003B1594" w:rsidRPr="002621DD" w:rsidRDefault="003B1594" w:rsidP="00284972">
      <w:pPr>
        <w:rPr>
          <w:rFonts w:asciiTheme="minorHAnsi" w:hAnsiTheme="minorHAnsi"/>
          <w:color w:val="auto"/>
        </w:rPr>
      </w:pPr>
      <w:r w:rsidRPr="002621DD">
        <w:rPr>
          <w:rFonts w:asciiTheme="minorHAnsi" w:hAnsiTheme="minorHAnsi"/>
          <w:color w:val="auto"/>
          <w:u w:val="single"/>
        </w:rPr>
        <w:t>RATING COMPARISON</w:t>
      </w:r>
      <w:r w:rsidRPr="002621DD">
        <w:rPr>
          <w:rFonts w:asciiTheme="minorHAnsi" w:hAnsiTheme="minorHAnsi"/>
          <w:color w:val="auto"/>
        </w:rPr>
        <w:t>:</w:t>
      </w:r>
    </w:p>
    <w:p w:rsidR="00284972" w:rsidRPr="002621DD" w:rsidRDefault="00284972" w:rsidP="00284972">
      <w:pPr>
        <w:rPr>
          <w:rFonts w:asciiTheme="minorHAnsi" w:hAnsiTheme="minorHAnsi"/>
          <w:color w:val="auto"/>
        </w:rPr>
      </w:pPr>
    </w:p>
    <w:tbl>
      <w:tblPr>
        <w:tblStyle w:val="TableGrid"/>
        <w:tblpPr w:leftFromText="180" w:rightFromText="180" w:vertAnchor="text" w:horzAnchor="margin" w:tblpXSpec="center" w:tblpY="-51"/>
        <w:tblW w:w="9378" w:type="dxa"/>
        <w:jc w:val="center"/>
        <w:tblLayout w:type="fixed"/>
        <w:tblLook w:val="04A0"/>
      </w:tblPr>
      <w:tblGrid>
        <w:gridCol w:w="2178"/>
        <w:gridCol w:w="720"/>
        <w:gridCol w:w="810"/>
        <w:gridCol w:w="2700"/>
        <w:gridCol w:w="1080"/>
        <w:gridCol w:w="900"/>
        <w:gridCol w:w="990"/>
      </w:tblGrid>
      <w:tr w:rsidR="002B4E22" w:rsidRPr="002621DD" w:rsidTr="00812154">
        <w:trPr>
          <w:trHeight w:val="233"/>
          <w:jc w:val="center"/>
        </w:trPr>
        <w:tc>
          <w:tcPr>
            <w:tcW w:w="3708" w:type="dxa"/>
            <w:gridSpan w:val="3"/>
            <w:tcBorders>
              <w:top w:val="single" w:sz="4" w:space="0" w:color="auto"/>
              <w:left w:val="single" w:sz="4" w:space="0" w:color="auto"/>
              <w:right w:val="thinThickThinSmallGap" w:sz="24" w:space="0" w:color="auto"/>
            </w:tcBorders>
            <w:shd w:val="clear" w:color="auto" w:fill="D9D9D9" w:themeFill="background1" w:themeFillShade="D9"/>
            <w:vAlign w:val="center"/>
          </w:tcPr>
          <w:p w:rsidR="002B4E22" w:rsidRPr="002621DD" w:rsidRDefault="00B731E4" w:rsidP="004C3134">
            <w:pPr>
              <w:spacing w:line="200" w:lineRule="exact"/>
              <w:contextualSpacing/>
              <w:jc w:val="center"/>
              <w:rPr>
                <w:b/>
                <w:color w:val="auto"/>
                <w:sz w:val="20"/>
                <w:szCs w:val="20"/>
              </w:rPr>
            </w:pPr>
            <w:r w:rsidRPr="002621DD">
              <w:rPr>
                <w:b/>
                <w:color w:val="auto"/>
                <w:sz w:val="20"/>
                <w:szCs w:val="20"/>
              </w:rPr>
              <w:t xml:space="preserve">Service </w:t>
            </w:r>
            <w:r w:rsidR="00B5109F" w:rsidRPr="002621DD">
              <w:rPr>
                <w:b/>
                <w:color w:val="auto"/>
                <w:sz w:val="20"/>
                <w:szCs w:val="20"/>
              </w:rPr>
              <w:t>I</w:t>
            </w:r>
            <w:r w:rsidRPr="002621DD">
              <w:rPr>
                <w:b/>
                <w:color w:val="auto"/>
                <w:sz w:val="20"/>
                <w:szCs w:val="20"/>
              </w:rPr>
              <w:t>PEB – Dated 200</w:t>
            </w:r>
            <w:r w:rsidR="00B5109F" w:rsidRPr="002621DD">
              <w:rPr>
                <w:b/>
                <w:color w:val="auto"/>
                <w:sz w:val="20"/>
                <w:szCs w:val="20"/>
              </w:rPr>
              <w:t>51026</w:t>
            </w:r>
          </w:p>
        </w:tc>
        <w:tc>
          <w:tcPr>
            <w:tcW w:w="5670" w:type="dxa"/>
            <w:gridSpan w:val="4"/>
            <w:tcBorders>
              <w:top w:val="single" w:sz="4" w:space="0" w:color="auto"/>
              <w:left w:val="thinThickThinSmallGap" w:sz="24" w:space="0" w:color="auto"/>
              <w:right w:val="single" w:sz="4" w:space="0" w:color="auto"/>
            </w:tcBorders>
            <w:shd w:val="clear" w:color="auto" w:fill="D9D9D9" w:themeFill="background1" w:themeFillShade="D9"/>
            <w:vAlign w:val="center"/>
          </w:tcPr>
          <w:p w:rsidR="002B4E22" w:rsidRPr="002621DD" w:rsidRDefault="002B4E22" w:rsidP="004C3134">
            <w:pPr>
              <w:spacing w:line="200" w:lineRule="exact"/>
              <w:contextualSpacing/>
              <w:jc w:val="center"/>
              <w:rPr>
                <w:b/>
                <w:color w:val="auto"/>
                <w:sz w:val="20"/>
                <w:szCs w:val="20"/>
              </w:rPr>
            </w:pPr>
            <w:r w:rsidRPr="002621DD">
              <w:rPr>
                <w:b/>
                <w:color w:val="auto"/>
                <w:sz w:val="20"/>
                <w:szCs w:val="20"/>
              </w:rPr>
              <w:t>VA (</w:t>
            </w:r>
            <w:r w:rsidR="00D52A32" w:rsidRPr="002621DD">
              <w:rPr>
                <w:b/>
                <w:color w:val="auto"/>
                <w:sz w:val="20"/>
                <w:szCs w:val="20"/>
              </w:rPr>
              <w:t>1</w:t>
            </w:r>
            <w:r w:rsidR="0067233A" w:rsidRPr="002621DD">
              <w:rPr>
                <w:b/>
                <w:color w:val="auto"/>
                <w:sz w:val="20"/>
                <w:szCs w:val="20"/>
              </w:rPr>
              <w:t xml:space="preserve"> </w:t>
            </w:r>
            <w:r w:rsidRPr="002621DD">
              <w:rPr>
                <w:b/>
                <w:color w:val="auto"/>
                <w:sz w:val="20"/>
                <w:szCs w:val="20"/>
              </w:rPr>
              <w:t xml:space="preserve">Mo. Prior to Separation) – All Effective Date </w:t>
            </w:r>
            <w:r w:rsidR="00B5109F" w:rsidRPr="002621DD">
              <w:rPr>
                <w:b/>
                <w:caps/>
                <w:color w:val="auto"/>
              </w:rPr>
              <w:t>20051216</w:t>
            </w:r>
          </w:p>
        </w:tc>
      </w:tr>
      <w:tr w:rsidR="004C3134" w:rsidRPr="002621DD" w:rsidTr="006C3940">
        <w:trPr>
          <w:trHeight w:val="278"/>
          <w:jc w:val="center"/>
        </w:trPr>
        <w:tc>
          <w:tcPr>
            <w:tcW w:w="2178" w:type="dxa"/>
            <w:tcBorders>
              <w:left w:val="single" w:sz="4" w:space="0" w:color="auto"/>
              <w:bottom w:val="single" w:sz="4" w:space="0" w:color="000000" w:themeColor="text1"/>
              <w:right w:val="single" w:sz="4" w:space="0" w:color="auto"/>
            </w:tcBorders>
            <w:shd w:val="clear" w:color="auto" w:fill="D9D9D9" w:themeFill="background1" w:themeFillShade="D9"/>
            <w:vAlign w:val="center"/>
          </w:tcPr>
          <w:p w:rsidR="002B4E22" w:rsidRPr="002621DD" w:rsidRDefault="002B4E22" w:rsidP="004C3134">
            <w:pPr>
              <w:spacing w:line="180" w:lineRule="exact"/>
              <w:contextualSpacing/>
              <w:jc w:val="center"/>
              <w:rPr>
                <w:b/>
                <w:color w:val="auto"/>
                <w:sz w:val="20"/>
                <w:szCs w:val="20"/>
              </w:rPr>
            </w:pPr>
            <w:r w:rsidRPr="002621DD">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2621DD" w:rsidRDefault="002B4E22" w:rsidP="004C3134">
            <w:pPr>
              <w:spacing w:line="180" w:lineRule="exact"/>
              <w:contextualSpacing/>
              <w:jc w:val="center"/>
              <w:rPr>
                <w:b/>
                <w:color w:val="auto"/>
                <w:sz w:val="20"/>
                <w:szCs w:val="20"/>
              </w:rPr>
            </w:pPr>
            <w:r w:rsidRPr="002621DD">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621DD" w:rsidRDefault="002B4E22" w:rsidP="004C3134">
            <w:pPr>
              <w:spacing w:line="180" w:lineRule="exact"/>
              <w:contextualSpacing/>
              <w:jc w:val="center"/>
              <w:rPr>
                <w:b/>
                <w:color w:val="auto"/>
                <w:sz w:val="20"/>
                <w:szCs w:val="20"/>
              </w:rPr>
            </w:pPr>
            <w:r w:rsidRPr="002621DD">
              <w:rPr>
                <w:b/>
                <w:color w:val="auto"/>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621DD" w:rsidRDefault="002B4E22" w:rsidP="004C3134">
            <w:pPr>
              <w:spacing w:line="180" w:lineRule="exact"/>
              <w:contextualSpacing/>
              <w:jc w:val="center"/>
              <w:rPr>
                <w:b/>
                <w:color w:val="auto"/>
                <w:sz w:val="20"/>
                <w:szCs w:val="20"/>
              </w:rPr>
            </w:pPr>
            <w:r w:rsidRPr="002621DD">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2621DD" w:rsidRDefault="002B4E22" w:rsidP="004C3134">
            <w:pPr>
              <w:spacing w:line="180" w:lineRule="exact"/>
              <w:contextualSpacing/>
              <w:jc w:val="center"/>
              <w:rPr>
                <w:b/>
                <w:color w:val="auto"/>
                <w:sz w:val="20"/>
                <w:szCs w:val="20"/>
              </w:rPr>
            </w:pPr>
            <w:r w:rsidRPr="002621DD">
              <w:rPr>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2B4E22" w:rsidRPr="002621DD" w:rsidRDefault="002B4E22" w:rsidP="004C3134">
            <w:pPr>
              <w:spacing w:line="200" w:lineRule="exact"/>
              <w:contextualSpacing/>
              <w:jc w:val="center"/>
              <w:rPr>
                <w:b/>
                <w:color w:val="auto"/>
                <w:sz w:val="20"/>
                <w:szCs w:val="20"/>
              </w:rPr>
            </w:pPr>
            <w:r w:rsidRPr="002621DD">
              <w:rPr>
                <w:b/>
                <w:color w:val="auto"/>
                <w:sz w:val="20"/>
                <w:szCs w:val="20"/>
              </w:rPr>
              <w:t>Rating</w:t>
            </w:r>
          </w:p>
        </w:tc>
        <w:tc>
          <w:tcPr>
            <w:tcW w:w="990" w:type="dxa"/>
            <w:tcBorders>
              <w:bottom w:val="single" w:sz="4" w:space="0" w:color="000000" w:themeColor="text1"/>
              <w:right w:val="single" w:sz="4" w:space="0" w:color="auto"/>
            </w:tcBorders>
            <w:shd w:val="clear" w:color="auto" w:fill="D9D9D9" w:themeFill="background1" w:themeFillShade="D9"/>
            <w:vAlign w:val="center"/>
          </w:tcPr>
          <w:p w:rsidR="002B4E22" w:rsidRPr="002621DD" w:rsidRDefault="002B4E22" w:rsidP="004C3134">
            <w:pPr>
              <w:spacing w:line="200" w:lineRule="exact"/>
              <w:contextualSpacing/>
              <w:jc w:val="center"/>
              <w:rPr>
                <w:b/>
                <w:color w:val="auto"/>
                <w:sz w:val="20"/>
                <w:szCs w:val="20"/>
              </w:rPr>
            </w:pPr>
            <w:r w:rsidRPr="002621DD">
              <w:rPr>
                <w:b/>
                <w:color w:val="auto"/>
                <w:sz w:val="20"/>
                <w:szCs w:val="20"/>
              </w:rPr>
              <w:t>Exam</w:t>
            </w:r>
          </w:p>
        </w:tc>
      </w:tr>
      <w:tr w:rsidR="004C3134" w:rsidRPr="002621DD" w:rsidTr="006C3940">
        <w:trPr>
          <w:trHeight w:val="287"/>
          <w:jc w:val="center"/>
        </w:trPr>
        <w:tc>
          <w:tcPr>
            <w:tcW w:w="2178" w:type="dxa"/>
            <w:vMerge w:val="restart"/>
            <w:tcBorders>
              <w:left w:val="single" w:sz="4" w:space="0" w:color="auto"/>
              <w:right w:val="single" w:sz="4" w:space="0" w:color="auto"/>
            </w:tcBorders>
            <w:shd w:val="clear" w:color="auto" w:fill="FFFFFF" w:themeFill="background1"/>
            <w:vAlign w:val="center"/>
          </w:tcPr>
          <w:p w:rsidR="0067233A" w:rsidRPr="002621DD" w:rsidRDefault="0067233A" w:rsidP="004C3134">
            <w:pPr>
              <w:spacing w:line="180" w:lineRule="exact"/>
              <w:contextualSpacing/>
              <w:rPr>
                <w:color w:val="auto"/>
                <w:sz w:val="18"/>
                <w:szCs w:val="18"/>
              </w:rPr>
            </w:pPr>
            <w:r w:rsidRPr="002621DD">
              <w:rPr>
                <w:color w:val="auto"/>
                <w:sz w:val="18"/>
                <w:szCs w:val="18"/>
              </w:rPr>
              <w:t>R Index Finger</w:t>
            </w:r>
            <w:r w:rsidR="006C1E9D" w:rsidRPr="002621DD">
              <w:rPr>
                <w:color w:val="auto"/>
                <w:sz w:val="18"/>
                <w:szCs w:val="18"/>
              </w:rPr>
              <w:t xml:space="preserve"> Condition…</w:t>
            </w:r>
          </w:p>
        </w:tc>
        <w:tc>
          <w:tcPr>
            <w:tcW w:w="720" w:type="dxa"/>
            <w:vMerge w:val="restart"/>
            <w:tcBorders>
              <w:left w:val="single" w:sz="4" w:space="0" w:color="auto"/>
            </w:tcBorders>
            <w:shd w:val="clear" w:color="auto" w:fill="FFFFFF" w:themeFill="background1"/>
            <w:vAlign w:val="center"/>
          </w:tcPr>
          <w:p w:rsidR="0067233A" w:rsidRPr="002621DD" w:rsidRDefault="0067233A" w:rsidP="004C3134">
            <w:pPr>
              <w:spacing w:line="180" w:lineRule="exact"/>
              <w:contextualSpacing/>
              <w:jc w:val="center"/>
              <w:rPr>
                <w:color w:val="auto"/>
                <w:sz w:val="18"/>
                <w:szCs w:val="18"/>
              </w:rPr>
            </w:pPr>
            <w:r w:rsidRPr="002621DD">
              <w:rPr>
                <w:color w:val="auto"/>
                <w:sz w:val="18"/>
                <w:szCs w:val="18"/>
              </w:rPr>
              <w:t>52</w:t>
            </w:r>
            <w:r w:rsidR="00B04309" w:rsidRPr="002621DD">
              <w:rPr>
                <w:color w:val="auto"/>
                <w:sz w:val="18"/>
                <w:szCs w:val="18"/>
              </w:rPr>
              <w:t>2</w:t>
            </w:r>
            <w:r w:rsidRPr="002621DD">
              <w:rPr>
                <w:color w:val="auto"/>
                <w:sz w:val="18"/>
                <w:szCs w:val="18"/>
              </w:rPr>
              <w:t>9</w:t>
            </w:r>
          </w:p>
        </w:tc>
        <w:tc>
          <w:tcPr>
            <w:tcW w:w="810" w:type="dxa"/>
            <w:vMerge w:val="restart"/>
            <w:tcBorders>
              <w:right w:val="thinThickThinSmallGap" w:sz="24" w:space="0" w:color="auto"/>
            </w:tcBorders>
            <w:shd w:val="clear" w:color="auto" w:fill="FFFFFF" w:themeFill="background1"/>
            <w:vAlign w:val="center"/>
          </w:tcPr>
          <w:p w:rsidR="0067233A" w:rsidRPr="002621DD" w:rsidRDefault="0067233A" w:rsidP="00812154">
            <w:pPr>
              <w:spacing w:line="180" w:lineRule="exact"/>
              <w:contextualSpacing/>
              <w:rPr>
                <w:color w:val="auto"/>
                <w:sz w:val="18"/>
                <w:szCs w:val="18"/>
              </w:rPr>
            </w:pPr>
            <w:r w:rsidRPr="002621DD">
              <w:rPr>
                <w:color w:val="auto"/>
                <w:sz w:val="18"/>
                <w:szCs w:val="18"/>
              </w:rPr>
              <w:t>0%</w:t>
            </w:r>
          </w:p>
        </w:tc>
        <w:tc>
          <w:tcPr>
            <w:tcW w:w="2700" w:type="dxa"/>
            <w:tcBorders>
              <w:left w:val="thinThickThinSmallGap" w:sz="24" w:space="0" w:color="auto"/>
            </w:tcBorders>
            <w:shd w:val="clear" w:color="auto" w:fill="FFFFFF" w:themeFill="background1"/>
            <w:vAlign w:val="center"/>
          </w:tcPr>
          <w:p w:rsidR="0067233A" w:rsidRPr="002621DD" w:rsidRDefault="0067233A" w:rsidP="00812154">
            <w:pPr>
              <w:spacing w:line="180" w:lineRule="exact"/>
              <w:contextualSpacing/>
              <w:rPr>
                <w:color w:val="auto"/>
                <w:sz w:val="18"/>
                <w:szCs w:val="18"/>
              </w:rPr>
            </w:pPr>
            <w:r w:rsidRPr="002621DD">
              <w:rPr>
                <w:color w:val="auto"/>
                <w:sz w:val="18"/>
                <w:szCs w:val="18"/>
              </w:rPr>
              <w:t>R</w:t>
            </w:r>
            <w:r w:rsidR="006C1E9D" w:rsidRPr="002621DD">
              <w:rPr>
                <w:color w:val="auto"/>
                <w:sz w:val="18"/>
                <w:szCs w:val="18"/>
              </w:rPr>
              <w:t xml:space="preserve">ight </w:t>
            </w:r>
            <w:r w:rsidR="007C45B7" w:rsidRPr="002621DD">
              <w:rPr>
                <w:color w:val="auto"/>
                <w:sz w:val="18"/>
                <w:szCs w:val="18"/>
              </w:rPr>
              <w:t>I</w:t>
            </w:r>
            <w:r w:rsidR="000A120A" w:rsidRPr="002621DD">
              <w:rPr>
                <w:color w:val="auto"/>
                <w:sz w:val="18"/>
                <w:szCs w:val="18"/>
              </w:rPr>
              <w:t xml:space="preserve">ndex </w:t>
            </w:r>
            <w:r w:rsidR="007C45B7" w:rsidRPr="002621DD">
              <w:rPr>
                <w:color w:val="auto"/>
                <w:sz w:val="18"/>
                <w:szCs w:val="18"/>
              </w:rPr>
              <w:t>F</w:t>
            </w:r>
            <w:r w:rsidR="000A120A" w:rsidRPr="002621DD">
              <w:rPr>
                <w:color w:val="auto"/>
                <w:sz w:val="18"/>
                <w:szCs w:val="18"/>
              </w:rPr>
              <w:t>inger</w:t>
            </w:r>
            <w:r w:rsidR="006C1E9D" w:rsidRPr="002621DD">
              <w:rPr>
                <w:color w:val="auto"/>
                <w:sz w:val="18"/>
                <w:szCs w:val="18"/>
              </w:rPr>
              <w:t xml:space="preserve"> Condition…</w:t>
            </w:r>
          </w:p>
        </w:tc>
        <w:tc>
          <w:tcPr>
            <w:tcW w:w="1080" w:type="dxa"/>
            <w:tcBorders>
              <w:right w:val="single" w:sz="4" w:space="0" w:color="auto"/>
            </w:tcBorders>
            <w:shd w:val="clear" w:color="auto" w:fill="FFFFFF" w:themeFill="background1"/>
            <w:vAlign w:val="center"/>
          </w:tcPr>
          <w:p w:rsidR="0067233A" w:rsidRPr="002621DD" w:rsidRDefault="0067233A" w:rsidP="004C3134">
            <w:pPr>
              <w:spacing w:line="180" w:lineRule="exact"/>
              <w:contextualSpacing/>
              <w:jc w:val="center"/>
              <w:rPr>
                <w:color w:val="auto"/>
                <w:sz w:val="18"/>
                <w:szCs w:val="18"/>
              </w:rPr>
            </w:pPr>
            <w:r w:rsidRPr="002621DD">
              <w:rPr>
                <w:color w:val="auto"/>
                <w:sz w:val="18"/>
                <w:szCs w:val="18"/>
              </w:rPr>
              <w:t>5229-5309</w:t>
            </w:r>
          </w:p>
        </w:tc>
        <w:tc>
          <w:tcPr>
            <w:tcW w:w="900" w:type="dxa"/>
            <w:tcBorders>
              <w:left w:val="single" w:sz="4" w:space="0" w:color="auto"/>
            </w:tcBorders>
            <w:shd w:val="clear" w:color="auto" w:fill="FFFFFF" w:themeFill="background1"/>
            <w:vAlign w:val="center"/>
          </w:tcPr>
          <w:p w:rsidR="0067233A" w:rsidRPr="002621DD" w:rsidRDefault="0067233A" w:rsidP="004C3134">
            <w:pPr>
              <w:spacing w:line="240" w:lineRule="exact"/>
              <w:contextualSpacing/>
              <w:jc w:val="center"/>
              <w:rPr>
                <w:color w:val="auto"/>
                <w:sz w:val="18"/>
                <w:szCs w:val="18"/>
              </w:rPr>
            </w:pPr>
            <w:r w:rsidRPr="002621DD">
              <w:rPr>
                <w:color w:val="auto"/>
                <w:sz w:val="18"/>
                <w:szCs w:val="18"/>
              </w:rPr>
              <w:t>10%</w:t>
            </w:r>
          </w:p>
        </w:tc>
        <w:tc>
          <w:tcPr>
            <w:tcW w:w="990" w:type="dxa"/>
            <w:tcBorders>
              <w:right w:val="single" w:sz="4" w:space="0" w:color="auto"/>
            </w:tcBorders>
            <w:shd w:val="clear" w:color="auto" w:fill="FFFFFF" w:themeFill="background1"/>
            <w:vAlign w:val="center"/>
          </w:tcPr>
          <w:p w:rsidR="0067233A" w:rsidRPr="002621DD" w:rsidRDefault="0067233A" w:rsidP="004C3134">
            <w:pPr>
              <w:spacing w:line="240" w:lineRule="exact"/>
              <w:contextualSpacing/>
              <w:jc w:val="center"/>
              <w:rPr>
                <w:color w:val="auto"/>
                <w:sz w:val="18"/>
                <w:szCs w:val="18"/>
              </w:rPr>
            </w:pPr>
            <w:r w:rsidRPr="002621DD">
              <w:rPr>
                <w:color w:val="auto"/>
                <w:sz w:val="18"/>
                <w:szCs w:val="18"/>
              </w:rPr>
              <w:t>20051123</w:t>
            </w:r>
          </w:p>
        </w:tc>
      </w:tr>
      <w:tr w:rsidR="004C3134" w:rsidRPr="002621DD" w:rsidTr="006C3940">
        <w:trPr>
          <w:trHeight w:val="287"/>
          <w:jc w:val="center"/>
        </w:trPr>
        <w:tc>
          <w:tcPr>
            <w:tcW w:w="2178" w:type="dxa"/>
            <w:vMerge/>
            <w:tcBorders>
              <w:left w:val="single" w:sz="4" w:space="0" w:color="auto"/>
              <w:right w:val="single" w:sz="4" w:space="0" w:color="auto"/>
            </w:tcBorders>
            <w:shd w:val="clear" w:color="auto" w:fill="FFFFFF" w:themeFill="background1"/>
            <w:vAlign w:val="center"/>
          </w:tcPr>
          <w:p w:rsidR="007C45B7" w:rsidRPr="002621DD" w:rsidRDefault="007C45B7" w:rsidP="004C3134">
            <w:pPr>
              <w:spacing w:line="180" w:lineRule="exact"/>
              <w:contextualSpacing/>
              <w:rPr>
                <w:color w:val="auto"/>
                <w:sz w:val="18"/>
                <w:szCs w:val="18"/>
              </w:rPr>
            </w:pPr>
          </w:p>
        </w:tc>
        <w:tc>
          <w:tcPr>
            <w:tcW w:w="720" w:type="dxa"/>
            <w:vMerge/>
            <w:tcBorders>
              <w:left w:val="single" w:sz="4" w:space="0" w:color="auto"/>
            </w:tcBorders>
            <w:shd w:val="clear" w:color="auto" w:fill="FFFFFF" w:themeFill="background1"/>
            <w:vAlign w:val="center"/>
          </w:tcPr>
          <w:p w:rsidR="007C45B7" w:rsidRPr="002621DD" w:rsidRDefault="007C45B7" w:rsidP="004C3134">
            <w:pPr>
              <w:spacing w:line="18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7C45B7" w:rsidRPr="002621DD" w:rsidRDefault="007C45B7" w:rsidP="00812154">
            <w:pPr>
              <w:spacing w:line="180" w:lineRule="exact"/>
              <w:contextualSpacing/>
              <w:rPr>
                <w:color w:val="auto"/>
                <w:sz w:val="18"/>
                <w:szCs w:val="18"/>
              </w:rPr>
            </w:pPr>
          </w:p>
        </w:tc>
        <w:tc>
          <w:tcPr>
            <w:tcW w:w="2700" w:type="dxa"/>
            <w:vMerge w:val="restart"/>
            <w:tcBorders>
              <w:left w:val="thinThickThinSmallGap" w:sz="24" w:space="0" w:color="auto"/>
            </w:tcBorders>
            <w:shd w:val="clear" w:color="auto" w:fill="FFFFFF" w:themeFill="background1"/>
            <w:vAlign w:val="center"/>
          </w:tcPr>
          <w:p w:rsidR="007C45B7" w:rsidRPr="002621DD" w:rsidRDefault="007C45B7" w:rsidP="00812154">
            <w:pPr>
              <w:spacing w:line="180" w:lineRule="exact"/>
              <w:contextualSpacing/>
              <w:rPr>
                <w:color w:val="auto"/>
                <w:sz w:val="18"/>
                <w:szCs w:val="18"/>
              </w:rPr>
            </w:pPr>
            <w:r w:rsidRPr="002621DD">
              <w:rPr>
                <w:color w:val="auto"/>
                <w:sz w:val="18"/>
                <w:szCs w:val="18"/>
              </w:rPr>
              <w:t>Scar S/P Shrapnel Inj</w:t>
            </w:r>
            <w:r w:rsidR="004671BD" w:rsidRPr="002621DD">
              <w:rPr>
                <w:color w:val="auto"/>
                <w:sz w:val="18"/>
                <w:szCs w:val="18"/>
              </w:rPr>
              <w:t>ury</w:t>
            </w:r>
            <w:r w:rsidRPr="002621DD">
              <w:rPr>
                <w:color w:val="auto"/>
                <w:sz w:val="18"/>
                <w:szCs w:val="18"/>
              </w:rPr>
              <w:t xml:space="preserve"> R Hand</w:t>
            </w:r>
            <w:r w:rsidR="004671BD" w:rsidRPr="002621DD">
              <w:rPr>
                <w:color w:val="auto"/>
                <w:sz w:val="18"/>
                <w:szCs w:val="18"/>
              </w:rPr>
              <w:t>…</w:t>
            </w:r>
          </w:p>
        </w:tc>
        <w:tc>
          <w:tcPr>
            <w:tcW w:w="1080" w:type="dxa"/>
            <w:vMerge w:val="restart"/>
            <w:tcBorders>
              <w:right w:val="single" w:sz="4" w:space="0" w:color="auto"/>
            </w:tcBorders>
            <w:shd w:val="clear" w:color="auto" w:fill="FFFFFF" w:themeFill="background1"/>
            <w:vAlign w:val="center"/>
          </w:tcPr>
          <w:p w:rsidR="007C45B7" w:rsidRPr="002621DD" w:rsidRDefault="007C45B7" w:rsidP="004C3134">
            <w:pPr>
              <w:spacing w:line="180" w:lineRule="exact"/>
              <w:contextualSpacing/>
              <w:jc w:val="center"/>
              <w:rPr>
                <w:color w:val="auto"/>
                <w:sz w:val="18"/>
                <w:szCs w:val="18"/>
              </w:rPr>
            </w:pPr>
            <w:r w:rsidRPr="002621DD">
              <w:rPr>
                <w:color w:val="auto"/>
                <w:sz w:val="18"/>
                <w:szCs w:val="18"/>
              </w:rPr>
              <w:t>7804</w:t>
            </w:r>
          </w:p>
        </w:tc>
        <w:tc>
          <w:tcPr>
            <w:tcW w:w="900" w:type="dxa"/>
            <w:vMerge w:val="restart"/>
            <w:tcBorders>
              <w:left w:val="single" w:sz="4" w:space="0" w:color="auto"/>
            </w:tcBorders>
            <w:shd w:val="clear" w:color="auto" w:fill="FFFFFF" w:themeFill="background1"/>
            <w:vAlign w:val="center"/>
          </w:tcPr>
          <w:p w:rsidR="007C45B7" w:rsidRPr="002621DD" w:rsidRDefault="007C45B7" w:rsidP="004C3134">
            <w:pPr>
              <w:spacing w:line="240" w:lineRule="exact"/>
              <w:contextualSpacing/>
              <w:jc w:val="center"/>
              <w:rPr>
                <w:color w:val="auto"/>
                <w:sz w:val="18"/>
                <w:szCs w:val="18"/>
              </w:rPr>
            </w:pPr>
            <w:r w:rsidRPr="002621DD">
              <w:rPr>
                <w:color w:val="auto"/>
                <w:sz w:val="18"/>
                <w:szCs w:val="18"/>
              </w:rPr>
              <w:t>10%</w:t>
            </w:r>
          </w:p>
        </w:tc>
        <w:tc>
          <w:tcPr>
            <w:tcW w:w="990" w:type="dxa"/>
            <w:vMerge w:val="restart"/>
            <w:tcBorders>
              <w:right w:val="single" w:sz="4" w:space="0" w:color="auto"/>
            </w:tcBorders>
            <w:shd w:val="clear" w:color="auto" w:fill="FFFFFF" w:themeFill="background1"/>
            <w:vAlign w:val="center"/>
          </w:tcPr>
          <w:p w:rsidR="007C45B7" w:rsidRPr="002621DD" w:rsidRDefault="007C45B7" w:rsidP="004C3134">
            <w:pPr>
              <w:spacing w:line="240" w:lineRule="exact"/>
              <w:contextualSpacing/>
              <w:jc w:val="center"/>
              <w:rPr>
                <w:color w:val="auto"/>
                <w:sz w:val="18"/>
                <w:szCs w:val="18"/>
              </w:rPr>
            </w:pPr>
            <w:r w:rsidRPr="002621DD">
              <w:rPr>
                <w:color w:val="auto"/>
                <w:sz w:val="18"/>
                <w:szCs w:val="18"/>
              </w:rPr>
              <w:t>20051123</w:t>
            </w:r>
          </w:p>
        </w:tc>
      </w:tr>
      <w:tr w:rsidR="00812154" w:rsidRPr="002621DD" w:rsidTr="006C3940">
        <w:trPr>
          <w:trHeight w:val="320"/>
          <w:jc w:val="center"/>
        </w:trPr>
        <w:tc>
          <w:tcPr>
            <w:tcW w:w="2178" w:type="dxa"/>
            <w:tcBorders>
              <w:left w:val="single" w:sz="4" w:space="0" w:color="auto"/>
              <w:right w:val="single" w:sz="4" w:space="0" w:color="auto"/>
            </w:tcBorders>
            <w:shd w:val="clear" w:color="auto" w:fill="FFFFFF" w:themeFill="background1"/>
            <w:vAlign w:val="center"/>
          </w:tcPr>
          <w:p w:rsidR="007C45B7" w:rsidRPr="002621DD" w:rsidRDefault="007C45B7" w:rsidP="004C3134">
            <w:pPr>
              <w:spacing w:line="180" w:lineRule="exact"/>
              <w:contextualSpacing/>
              <w:rPr>
                <w:color w:val="auto"/>
                <w:sz w:val="18"/>
                <w:szCs w:val="18"/>
              </w:rPr>
            </w:pPr>
            <w:r w:rsidRPr="002621DD">
              <w:rPr>
                <w:color w:val="auto"/>
                <w:sz w:val="18"/>
                <w:szCs w:val="18"/>
              </w:rPr>
              <w:t>R Index MC Neck Open Fx</w:t>
            </w:r>
          </w:p>
        </w:tc>
        <w:tc>
          <w:tcPr>
            <w:tcW w:w="1530" w:type="dxa"/>
            <w:gridSpan w:val="2"/>
            <w:tcBorders>
              <w:left w:val="single" w:sz="4" w:space="0" w:color="auto"/>
              <w:right w:val="thinThickThinSmallGap" w:sz="24" w:space="0" w:color="auto"/>
            </w:tcBorders>
            <w:shd w:val="clear" w:color="auto" w:fill="FFFFFF" w:themeFill="background1"/>
            <w:vAlign w:val="center"/>
          </w:tcPr>
          <w:p w:rsidR="007C45B7" w:rsidRPr="002621DD" w:rsidRDefault="007C45B7" w:rsidP="004C3134">
            <w:pPr>
              <w:spacing w:line="180" w:lineRule="exact"/>
              <w:contextualSpacing/>
              <w:jc w:val="center"/>
              <w:rPr>
                <w:color w:val="auto"/>
                <w:sz w:val="18"/>
                <w:szCs w:val="18"/>
              </w:rPr>
            </w:pPr>
            <w:r w:rsidRPr="002621DD">
              <w:rPr>
                <w:color w:val="auto"/>
                <w:sz w:val="18"/>
                <w:szCs w:val="18"/>
              </w:rPr>
              <w:t>Cat II</w:t>
            </w:r>
          </w:p>
        </w:tc>
        <w:tc>
          <w:tcPr>
            <w:tcW w:w="2700" w:type="dxa"/>
            <w:vMerge/>
            <w:tcBorders>
              <w:left w:val="thinThickThinSmallGap" w:sz="24" w:space="0" w:color="auto"/>
            </w:tcBorders>
            <w:shd w:val="clear" w:color="auto" w:fill="FFFFFF" w:themeFill="background1"/>
            <w:vAlign w:val="center"/>
          </w:tcPr>
          <w:p w:rsidR="007C45B7" w:rsidRPr="002621DD" w:rsidRDefault="007C45B7" w:rsidP="004C3134">
            <w:pPr>
              <w:spacing w:line="180" w:lineRule="exact"/>
              <w:contextualSpacing/>
              <w:jc w:val="center"/>
              <w:rPr>
                <w:color w:val="auto"/>
                <w:sz w:val="18"/>
                <w:szCs w:val="18"/>
              </w:rPr>
            </w:pPr>
          </w:p>
        </w:tc>
        <w:tc>
          <w:tcPr>
            <w:tcW w:w="1080" w:type="dxa"/>
            <w:vMerge/>
            <w:tcBorders>
              <w:right w:val="single" w:sz="4" w:space="0" w:color="auto"/>
            </w:tcBorders>
            <w:shd w:val="clear" w:color="auto" w:fill="FFFFFF" w:themeFill="background1"/>
            <w:vAlign w:val="center"/>
          </w:tcPr>
          <w:p w:rsidR="007C45B7" w:rsidRPr="002621DD" w:rsidRDefault="007C45B7" w:rsidP="004C3134">
            <w:pPr>
              <w:spacing w:line="180" w:lineRule="exact"/>
              <w:contextualSpacing/>
              <w:jc w:val="center"/>
              <w:rPr>
                <w:color w:val="auto"/>
                <w:sz w:val="18"/>
                <w:szCs w:val="18"/>
              </w:rPr>
            </w:pPr>
          </w:p>
        </w:tc>
        <w:tc>
          <w:tcPr>
            <w:tcW w:w="900" w:type="dxa"/>
            <w:vMerge/>
            <w:tcBorders>
              <w:left w:val="single" w:sz="4" w:space="0" w:color="auto"/>
            </w:tcBorders>
            <w:shd w:val="clear" w:color="auto" w:fill="FFFFFF" w:themeFill="background1"/>
            <w:vAlign w:val="center"/>
          </w:tcPr>
          <w:p w:rsidR="007C45B7" w:rsidRPr="002621DD" w:rsidRDefault="007C45B7" w:rsidP="004C3134">
            <w:pPr>
              <w:spacing w:line="240" w:lineRule="exact"/>
              <w:contextualSpacing/>
              <w:jc w:val="center"/>
              <w:rPr>
                <w:color w:val="auto"/>
                <w:sz w:val="18"/>
                <w:szCs w:val="18"/>
              </w:rPr>
            </w:pPr>
          </w:p>
        </w:tc>
        <w:tc>
          <w:tcPr>
            <w:tcW w:w="990" w:type="dxa"/>
            <w:vMerge/>
            <w:tcBorders>
              <w:right w:val="single" w:sz="4" w:space="0" w:color="auto"/>
            </w:tcBorders>
            <w:shd w:val="clear" w:color="auto" w:fill="FFFFFF" w:themeFill="background1"/>
            <w:vAlign w:val="center"/>
          </w:tcPr>
          <w:p w:rsidR="007C45B7" w:rsidRPr="002621DD" w:rsidRDefault="007C45B7" w:rsidP="004C3134">
            <w:pPr>
              <w:spacing w:line="240" w:lineRule="exact"/>
              <w:contextualSpacing/>
              <w:jc w:val="center"/>
              <w:rPr>
                <w:color w:val="auto"/>
                <w:sz w:val="18"/>
                <w:szCs w:val="18"/>
              </w:rPr>
            </w:pPr>
          </w:p>
        </w:tc>
      </w:tr>
      <w:tr w:rsidR="0024620A" w:rsidRPr="002621DD" w:rsidTr="0098678A">
        <w:trPr>
          <w:trHeight w:val="266"/>
          <w:jc w:val="center"/>
        </w:trPr>
        <w:tc>
          <w:tcPr>
            <w:tcW w:w="2178" w:type="dxa"/>
            <w:tcBorders>
              <w:left w:val="single" w:sz="4" w:space="0" w:color="auto"/>
              <w:right w:val="single" w:sz="4" w:space="0" w:color="auto"/>
            </w:tcBorders>
            <w:shd w:val="clear" w:color="auto" w:fill="FFFFFF" w:themeFill="background1"/>
            <w:vAlign w:val="center"/>
          </w:tcPr>
          <w:p w:rsidR="0024620A" w:rsidRPr="002621DD" w:rsidRDefault="0024620A" w:rsidP="004C3134">
            <w:pPr>
              <w:spacing w:line="180" w:lineRule="exact"/>
              <w:contextualSpacing/>
              <w:rPr>
                <w:color w:val="auto"/>
                <w:sz w:val="18"/>
                <w:szCs w:val="18"/>
              </w:rPr>
            </w:pPr>
            <w:r w:rsidRPr="002621DD">
              <w:rPr>
                <w:color w:val="auto"/>
                <w:sz w:val="18"/>
                <w:szCs w:val="18"/>
              </w:rPr>
              <w:t>Obesity</w:t>
            </w:r>
          </w:p>
        </w:tc>
        <w:tc>
          <w:tcPr>
            <w:tcW w:w="1530" w:type="dxa"/>
            <w:gridSpan w:val="2"/>
            <w:tcBorders>
              <w:left w:val="single" w:sz="4" w:space="0" w:color="auto"/>
              <w:right w:val="thinThickThinSmallGap" w:sz="24" w:space="0" w:color="auto"/>
            </w:tcBorders>
            <w:shd w:val="clear" w:color="auto" w:fill="FFFFFF" w:themeFill="background1"/>
            <w:vAlign w:val="center"/>
          </w:tcPr>
          <w:p w:rsidR="0024620A" w:rsidRPr="002621DD" w:rsidRDefault="0024620A" w:rsidP="004C3134">
            <w:pPr>
              <w:spacing w:line="180" w:lineRule="exact"/>
              <w:contextualSpacing/>
              <w:jc w:val="center"/>
              <w:rPr>
                <w:color w:val="auto"/>
                <w:sz w:val="18"/>
                <w:szCs w:val="18"/>
              </w:rPr>
            </w:pPr>
            <w:r w:rsidRPr="002621DD">
              <w:rPr>
                <w:color w:val="auto"/>
                <w:sz w:val="18"/>
                <w:szCs w:val="18"/>
              </w:rPr>
              <w:t>Cat IV</w:t>
            </w:r>
          </w:p>
        </w:tc>
        <w:tc>
          <w:tcPr>
            <w:tcW w:w="5670" w:type="dxa"/>
            <w:gridSpan w:val="4"/>
            <w:tcBorders>
              <w:left w:val="thinThickThinSmallGap" w:sz="24" w:space="0" w:color="auto"/>
              <w:right w:val="single" w:sz="4" w:space="0" w:color="auto"/>
            </w:tcBorders>
            <w:shd w:val="clear" w:color="auto" w:fill="FFFFFF" w:themeFill="background1"/>
            <w:vAlign w:val="center"/>
          </w:tcPr>
          <w:p w:rsidR="0024620A" w:rsidRPr="002621DD" w:rsidRDefault="0024620A" w:rsidP="0024620A">
            <w:pPr>
              <w:spacing w:line="240" w:lineRule="exact"/>
              <w:contextualSpacing/>
              <w:jc w:val="center"/>
              <w:rPr>
                <w:color w:val="auto"/>
                <w:sz w:val="18"/>
                <w:szCs w:val="18"/>
              </w:rPr>
            </w:pPr>
            <w:r w:rsidRPr="002621DD">
              <w:rPr>
                <w:color w:val="auto"/>
                <w:sz w:val="18"/>
                <w:szCs w:val="18"/>
              </w:rPr>
              <w:t>No VA Entry</w:t>
            </w:r>
          </w:p>
        </w:tc>
      </w:tr>
      <w:tr w:rsidR="00D0155E" w:rsidRPr="002621DD" w:rsidTr="00812154">
        <w:trPr>
          <w:trHeight w:val="287"/>
          <w:jc w:val="center"/>
        </w:trPr>
        <w:tc>
          <w:tcPr>
            <w:tcW w:w="3708" w:type="dxa"/>
            <w:gridSpan w:val="3"/>
            <w:vMerge w:val="restart"/>
            <w:tcBorders>
              <w:left w:val="single" w:sz="4" w:space="0" w:color="auto"/>
              <w:right w:val="thinThickThinSmallGap" w:sz="24" w:space="0" w:color="auto"/>
            </w:tcBorders>
            <w:shd w:val="clear" w:color="auto" w:fill="FFFFFF" w:themeFill="background1"/>
            <w:vAlign w:val="center"/>
          </w:tcPr>
          <w:p w:rsidR="00D0155E" w:rsidRPr="002621DD" w:rsidRDefault="00D0155E" w:rsidP="004C3134">
            <w:pPr>
              <w:spacing w:line="180" w:lineRule="exact"/>
              <w:contextualSpacing/>
              <w:jc w:val="center"/>
              <w:rPr>
                <w:color w:val="auto"/>
                <w:sz w:val="18"/>
                <w:szCs w:val="18"/>
                <w:highlight w:val="yellow"/>
              </w:rPr>
            </w:pPr>
            <w:r w:rsidRPr="002621DD">
              <w:rPr>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themeFill="background1"/>
            <w:vAlign w:val="center"/>
          </w:tcPr>
          <w:p w:rsidR="00D0155E" w:rsidRPr="002621DD" w:rsidRDefault="00D0155E" w:rsidP="006C3940">
            <w:pPr>
              <w:spacing w:line="180" w:lineRule="exact"/>
              <w:contextualSpacing/>
              <w:rPr>
                <w:color w:val="auto"/>
                <w:sz w:val="18"/>
                <w:szCs w:val="18"/>
              </w:rPr>
            </w:pPr>
            <w:r w:rsidRPr="002621DD">
              <w:rPr>
                <w:color w:val="auto"/>
                <w:sz w:val="18"/>
                <w:szCs w:val="18"/>
              </w:rPr>
              <w:t>Lumbar Strain</w:t>
            </w:r>
          </w:p>
        </w:tc>
        <w:tc>
          <w:tcPr>
            <w:tcW w:w="1080" w:type="dxa"/>
            <w:tcBorders>
              <w:left w:val="single" w:sz="4" w:space="0" w:color="auto"/>
              <w:right w:val="single" w:sz="4" w:space="0" w:color="auto"/>
            </w:tcBorders>
            <w:shd w:val="clear" w:color="auto" w:fill="FFFFFF" w:themeFill="background1"/>
            <w:vAlign w:val="center"/>
          </w:tcPr>
          <w:p w:rsidR="00D0155E" w:rsidRPr="002621DD" w:rsidRDefault="00D0155E" w:rsidP="004C3134">
            <w:pPr>
              <w:spacing w:line="180" w:lineRule="exact"/>
              <w:contextualSpacing/>
              <w:jc w:val="center"/>
              <w:rPr>
                <w:color w:val="auto"/>
                <w:sz w:val="18"/>
                <w:szCs w:val="18"/>
              </w:rPr>
            </w:pPr>
            <w:r w:rsidRPr="002621DD">
              <w:rPr>
                <w:color w:val="auto"/>
                <w:sz w:val="18"/>
                <w:szCs w:val="18"/>
              </w:rPr>
              <w:t>5237</w:t>
            </w:r>
          </w:p>
        </w:tc>
        <w:tc>
          <w:tcPr>
            <w:tcW w:w="900" w:type="dxa"/>
            <w:tcBorders>
              <w:left w:val="single" w:sz="4" w:space="0" w:color="auto"/>
            </w:tcBorders>
            <w:shd w:val="clear" w:color="auto" w:fill="FFFFFF" w:themeFill="background1"/>
            <w:vAlign w:val="center"/>
          </w:tcPr>
          <w:p w:rsidR="00D0155E" w:rsidRPr="002621DD" w:rsidRDefault="00D0155E" w:rsidP="004C3134">
            <w:pPr>
              <w:spacing w:line="240" w:lineRule="exact"/>
              <w:contextualSpacing/>
              <w:jc w:val="center"/>
              <w:rPr>
                <w:color w:val="auto"/>
                <w:sz w:val="18"/>
                <w:szCs w:val="18"/>
              </w:rPr>
            </w:pPr>
            <w:r w:rsidRPr="002621DD">
              <w:rPr>
                <w:color w:val="auto"/>
                <w:sz w:val="18"/>
                <w:szCs w:val="18"/>
              </w:rPr>
              <w:t>10%</w:t>
            </w:r>
          </w:p>
        </w:tc>
        <w:tc>
          <w:tcPr>
            <w:tcW w:w="990" w:type="dxa"/>
            <w:tcBorders>
              <w:right w:val="single" w:sz="4" w:space="0" w:color="auto"/>
            </w:tcBorders>
            <w:shd w:val="clear" w:color="auto" w:fill="FFFFFF" w:themeFill="background1"/>
            <w:vAlign w:val="center"/>
          </w:tcPr>
          <w:p w:rsidR="00D0155E" w:rsidRPr="002621DD" w:rsidRDefault="00D0155E" w:rsidP="004C3134">
            <w:pPr>
              <w:spacing w:line="240" w:lineRule="exact"/>
              <w:contextualSpacing/>
              <w:jc w:val="center"/>
              <w:rPr>
                <w:color w:val="auto"/>
                <w:sz w:val="18"/>
                <w:szCs w:val="18"/>
              </w:rPr>
            </w:pPr>
            <w:r w:rsidRPr="002621DD">
              <w:rPr>
                <w:color w:val="auto"/>
                <w:sz w:val="18"/>
                <w:szCs w:val="18"/>
              </w:rPr>
              <w:t>20051123</w:t>
            </w:r>
          </w:p>
        </w:tc>
      </w:tr>
      <w:tr w:rsidR="00D0155E" w:rsidRPr="002621DD" w:rsidTr="00812154">
        <w:trPr>
          <w:trHeight w:val="287"/>
          <w:jc w:val="center"/>
        </w:trPr>
        <w:tc>
          <w:tcPr>
            <w:tcW w:w="3708" w:type="dxa"/>
            <w:gridSpan w:val="3"/>
            <w:vMerge/>
            <w:tcBorders>
              <w:left w:val="single" w:sz="4" w:space="0" w:color="auto"/>
              <w:right w:val="thinThickThinSmallGap" w:sz="24" w:space="0" w:color="auto"/>
            </w:tcBorders>
            <w:shd w:val="clear" w:color="auto" w:fill="FFFFFF" w:themeFill="background1"/>
            <w:vAlign w:val="center"/>
          </w:tcPr>
          <w:p w:rsidR="00D0155E" w:rsidRPr="002621DD" w:rsidRDefault="00D0155E" w:rsidP="004C3134">
            <w:pPr>
              <w:spacing w:line="180" w:lineRule="exact"/>
              <w:contextualSpacing/>
              <w:jc w:val="center"/>
              <w:rPr>
                <w:color w:val="auto"/>
                <w:sz w:val="18"/>
                <w:szCs w:val="18"/>
                <w:highlight w:val="yellow"/>
              </w:rPr>
            </w:pPr>
          </w:p>
        </w:tc>
        <w:tc>
          <w:tcPr>
            <w:tcW w:w="2700" w:type="dxa"/>
            <w:tcBorders>
              <w:left w:val="thinThickThinSmallGap" w:sz="24" w:space="0" w:color="auto"/>
              <w:right w:val="single" w:sz="4" w:space="0" w:color="auto"/>
            </w:tcBorders>
            <w:shd w:val="clear" w:color="auto" w:fill="FFFFFF" w:themeFill="background1"/>
            <w:vAlign w:val="center"/>
          </w:tcPr>
          <w:p w:rsidR="00D0155E" w:rsidRPr="002621DD" w:rsidRDefault="00D0155E" w:rsidP="006C3940">
            <w:pPr>
              <w:spacing w:line="180" w:lineRule="exact"/>
              <w:contextualSpacing/>
              <w:rPr>
                <w:color w:val="auto"/>
                <w:sz w:val="18"/>
                <w:szCs w:val="18"/>
              </w:rPr>
            </w:pPr>
            <w:r w:rsidRPr="002621DD">
              <w:rPr>
                <w:color w:val="auto"/>
                <w:sz w:val="18"/>
                <w:szCs w:val="18"/>
              </w:rPr>
              <w:t>PTSD*</w:t>
            </w:r>
          </w:p>
        </w:tc>
        <w:tc>
          <w:tcPr>
            <w:tcW w:w="1080" w:type="dxa"/>
            <w:tcBorders>
              <w:left w:val="single" w:sz="4" w:space="0" w:color="auto"/>
              <w:right w:val="single" w:sz="4" w:space="0" w:color="auto"/>
            </w:tcBorders>
            <w:shd w:val="clear" w:color="auto" w:fill="FFFFFF" w:themeFill="background1"/>
            <w:vAlign w:val="center"/>
          </w:tcPr>
          <w:p w:rsidR="00D0155E" w:rsidRPr="002621DD" w:rsidRDefault="00812154" w:rsidP="004C3134">
            <w:pPr>
              <w:spacing w:line="180" w:lineRule="exact"/>
              <w:contextualSpacing/>
              <w:jc w:val="center"/>
              <w:rPr>
                <w:color w:val="auto"/>
                <w:sz w:val="18"/>
                <w:szCs w:val="18"/>
              </w:rPr>
            </w:pPr>
            <w:r w:rsidRPr="002621DD">
              <w:rPr>
                <w:color w:val="auto"/>
                <w:sz w:val="18"/>
                <w:szCs w:val="18"/>
              </w:rPr>
              <w:t>9411</w:t>
            </w:r>
          </w:p>
        </w:tc>
        <w:tc>
          <w:tcPr>
            <w:tcW w:w="900" w:type="dxa"/>
            <w:tcBorders>
              <w:left w:val="single" w:sz="4" w:space="0" w:color="auto"/>
            </w:tcBorders>
            <w:shd w:val="clear" w:color="auto" w:fill="FFFFFF" w:themeFill="background1"/>
            <w:vAlign w:val="center"/>
          </w:tcPr>
          <w:p w:rsidR="00D0155E" w:rsidRPr="002621DD" w:rsidRDefault="00D0155E" w:rsidP="004C3134">
            <w:pPr>
              <w:spacing w:line="240" w:lineRule="exact"/>
              <w:contextualSpacing/>
              <w:jc w:val="center"/>
              <w:rPr>
                <w:color w:val="auto"/>
                <w:sz w:val="18"/>
                <w:szCs w:val="18"/>
              </w:rPr>
            </w:pPr>
            <w:r w:rsidRPr="002621DD">
              <w:rPr>
                <w:color w:val="auto"/>
                <w:sz w:val="18"/>
                <w:szCs w:val="18"/>
              </w:rPr>
              <w:t>30%</w:t>
            </w:r>
          </w:p>
        </w:tc>
        <w:tc>
          <w:tcPr>
            <w:tcW w:w="990" w:type="dxa"/>
            <w:tcBorders>
              <w:right w:val="single" w:sz="4" w:space="0" w:color="auto"/>
            </w:tcBorders>
            <w:shd w:val="clear" w:color="auto" w:fill="FFFFFF" w:themeFill="background1"/>
            <w:vAlign w:val="center"/>
          </w:tcPr>
          <w:p w:rsidR="00D0155E" w:rsidRPr="002621DD" w:rsidRDefault="00D0155E" w:rsidP="004C3134">
            <w:pPr>
              <w:spacing w:line="240" w:lineRule="exact"/>
              <w:contextualSpacing/>
              <w:jc w:val="center"/>
              <w:rPr>
                <w:color w:val="auto"/>
                <w:sz w:val="18"/>
                <w:szCs w:val="18"/>
              </w:rPr>
            </w:pPr>
            <w:r w:rsidRPr="002621DD">
              <w:rPr>
                <w:color w:val="auto"/>
                <w:sz w:val="18"/>
                <w:szCs w:val="18"/>
              </w:rPr>
              <w:t>20070705</w:t>
            </w:r>
          </w:p>
        </w:tc>
      </w:tr>
      <w:tr w:rsidR="004671BD" w:rsidRPr="002621DD" w:rsidTr="00812154">
        <w:trPr>
          <w:trHeight w:val="260"/>
          <w:jc w:val="center"/>
        </w:trPr>
        <w:tc>
          <w:tcPr>
            <w:tcW w:w="3708" w:type="dxa"/>
            <w:gridSpan w:val="3"/>
            <w:vMerge/>
            <w:tcBorders>
              <w:left w:val="single" w:sz="4" w:space="0" w:color="auto"/>
              <w:bottom w:val="single" w:sz="4" w:space="0" w:color="000000" w:themeColor="text1"/>
              <w:right w:val="thinThickThinSmallGap" w:sz="24" w:space="0" w:color="auto"/>
            </w:tcBorders>
            <w:shd w:val="clear" w:color="auto" w:fill="FFFFFF" w:themeFill="background1"/>
            <w:vAlign w:val="center"/>
          </w:tcPr>
          <w:p w:rsidR="004671BD" w:rsidRPr="002621DD" w:rsidRDefault="004671BD" w:rsidP="004C3134">
            <w:pPr>
              <w:spacing w:line="180" w:lineRule="exact"/>
              <w:contextualSpacing/>
              <w:jc w:val="center"/>
              <w:rPr>
                <w:color w:val="auto"/>
                <w:sz w:val="18"/>
                <w:szCs w:val="18"/>
              </w:rPr>
            </w:pPr>
          </w:p>
        </w:tc>
        <w:tc>
          <w:tcPr>
            <w:tcW w:w="4680" w:type="dxa"/>
            <w:gridSpan w:val="3"/>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4671BD" w:rsidRPr="002621DD" w:rsidRDefault="004671BD" w:rsidP="004C3134">
            <w:pPr>
              <w:spacing w:line="180" w:lineRule="exact"/>
              <w:contextualSpacing/>
              <w:jc w:val="center"/>
              <w:rPr>
                <w:color w:val="auto"/>
                <w:sz w:val="18"/>
                <w:szCs w:val="18"/>
              </w:rPr>
            </w:pPr>
            <w:r w:rsidRPr="002621DD">
              <w:rPr>
                <w:rFonts w:cs="Times New Roman"/>
                <w:color w:val="auto"/>
                <w:sz w:val="18"/>
                <w:szCs w:val="18"/>
              </w:rPr>
              <w:t>0% X 1 / Not Service Connected X 0</w:t>
            </w:r>
          </w:p>
        </w:tc>
        <w:tc>
          <w:tcPr>
            <w:tcW w:w="990" w:type="dxa"/>
            <w:tcBorders>
              <w:left w:val="single" w:sz="4" w:space="0" w:color="auto"/>
              <w:bottom w:val="single" w:sz="4" w:space="0" w:color="000000" w:themeColor="text1"/>
              <w:right w:val="single" w:sz="4" w:space="0" w:color="auto"/>
            </w:tcBorders>
            <w:shd w:val="clear" w:color="auto" w:fill="FFFFFF" w:themeFill="background1"/>
            <w:vAlign w:val="center"/>
          </w:tcPr>
          <w:p w:rsidR="004671BD" w:rsidRPr="002621DD" w:rsidRDefault="004671BD" w:rsidP="004C3134">
            <w:pPr>
              <w:spacing w:line="180" w:lineRule="exact"/>
              <w:contextualSpacing/>
              <w:jc w:val="center"/>
              <w:rPr>
                <w:color w:val="auto"/>
                <w:sz w:val="18"/>
                <w:szCs w:val="18"/>
              </w:rPr>
            </w:pPr>
            <w:r w:rsidRPr="002621DD">
              <w:rPr>
                <w:color w:val="auto"/>
                <w:sz w:val="18"/>
                <w:szCs w:val="18"/>
              </w:rPr>
              <w:t>20051123</w:t>
            </w:r>
          </w:p>
        </w:tc>
      </w:tr>
      <w:tr w:rsidR="0030315A" w:rsidRPr="002621DD" w:rsidTr="00812154">
        <w:trPr>
          <w:trHeight w:val="242"/>
          <w:jc w:val="center"/>
        </w:trPr>
        <w:tc>
          <w:tcPr>
            <w:tcW w:w="3708" w:type="dxa"/>
            <w:gridSpan w:val="3"/>
            <w:tcBorders>
              <w:left w:val="single" w:sz="4" w:space="0" w:color="auto"/>
              <w:bottom w:val="single" w:sz="4" w:space="0" w:color="auto"/>
              <w:right w:val="thinThickThinSmallGap" w:sz="24" w:space="0" w:color="auto"/>
            </w:tcBorders>
            <w:shd w:val="clear" w:color="auto" w:fill="D9D9D9" w:themeFill="background1" w:themeFillShade="D9"/>
            <w:vAlign w:val="center"/>
          </w:tcPr>
          <w:p w:rsidR="0030315A" w:rsidRPr="002621DD" w:rsidRDefault="0030315A" w:rsidP="004C3134">
            <w:pPr>
              <w:spacing w:line="200" w:lineRule="exact"/>
              <w:contextualSpacing/>
              <w:jc w:val="center"/>
              <w:rPr>
                <w:b/>
                <w:color w:val="auto"/>
                <w:sz w:val="20"/>
                <w:szCs w:val="20"/>
              </w:rPr>
            </w:pPr>
            <w:r w:rsidRPr="002621DD">
              <w:rPr>
                <w:b/>
                <w:color w:val="auto"/>
                <w:sz w:val="20"/>
                <w:szCs w:val="20"/>
              </w:rPr>
              <w:t>Final Combined:  0%</w:t>
            </w:r>
          </w:p>
        </w:tc>
        <w:tc>
          <w:tcPr>
            <w:tcW w:w="5670" w:type="dxa"/>
            <w:gridSpan w:val="4"/>
            <w:tcBorders>
              <w:left w:val="thinThickThinSmallGap" w:sz="24" w:space="0" w:color="auto"/>
              <w:bottom w:val="single" w:sz="4" w:space="0" w:color="auto"/>
              <w:right w:val="single" w:sz="4" w:space="0" w:color="auto"/>
            </w:tcBorders>
            <w:shd w:val="clear" w:color="auto" w:fill="D9D9D9" w:themeFill="background1" w:themeFillShade="D9"/>
            <w:vAlign w:val="center"/>
          </w:tcPr>
          <w:p w:rsidR="0030315A" w:rsidRPr="002621DD" w:rsidRDefault="0030315A" w:rsidP="004C3134">
            <w:pPr>
              <w:spacing w:line="200" w:lineRule="exact"/>
              <w:contextualSpacing/>
              <w:jc w:val="center"/>
              <w:rPr>
                <w:b/>
                <w:color w:val="auto"/>
                <w:sz w:val="20"/>
                <w:szCs w:val="20"/>
              </w:rPr>
            </w:pPr>
            <w:r w:rsidRPr="002621DD">
              <w:rPr>
                <w:b/>
                <w:color w:val="auto"/>
                <w:sz w:val="20"/>
                <w:szCs w:val="20"/>
              </w:rPr>
              <w:t xml:space="preserve">Total Combined:  </w:t>
            </w:r>
            <w:r w:rsidR="00D0155E" w:rsidRPr="002621DD">
              <w:rPr>
                <w:b/>
                <w:color w:val="auto"/>
                <w:sz w:val="20"/>
                <w:szCs w:val="20"/>
              </w:rPr>
              <w:t>5</w:t>
            </w:r>
            <w:r w:rsidRPr="002621DD">
              <w:rPr>
                <w:b/>
                <w:color w:val="auto"/>
                <w:sz w:val="20"/>
                <w:szCs w:val="20"/>
              </w:rPr>
              <w:t>0%</w:t>
            </w:r>
          </w:p>
        </w:tc>
      </w:tr>
    </w:tbl>
    <w:p w:rsidR="009162EA" w:rsidRPr="002621DD" w:rsidRDefault="00BF4793" w:rsidP="00D0155E">
      <w:pPr>
        <w:tabs>
          <w:tab w:val="left" w:pos="288"/>
          <w:tab w:val="left" w:pos="4752"/>
        </w:tabs>
        <w:spacing w:line="200" w:lineRule="exact"/>
        <w:jc w:val="both"/>
        <w:rPr>
          <w:rFonts w:asciiTheme="minorHAnsi" w:hAnsiTheme="minorHAnsi"/>
          <w:color w:val="auto"/>
          <w:sz w:val="20"/>
        </w:rPr>
      </w:pPr>
      <w:r w:rsidRPr="002621DD">
        <w:rPr>
          <w:rFonts w:asciiTheme="minorHAnsi" w:hAnsiTheme="minorHAnsi"/>
          <w:color w:val="auto"/>
          <w:sz w:val="20"/>
        </w:rPr>
        <w:t>*</w:t>
      </w:r>
      <w:r w:rsidR="009162EA" w:rsidRPr="002621DD">
        <w:rPr>
          <w:rFonts w:asciiTheme="minorHAnsi" w:hAnsiTheme="minorHAnsi"/>
          <w:color w:val="auto"/>
          <w:sz w:val="20"/>
        </w:rPr>
        <w:t>PTSD</w:t>
      </w:r>
      <w:r w:rsidR="006B7E89" w:rsidRPr="002621DD">
        <w:rPr>
          <w:rFonts w:asciiTheme="minorHAnsi" w:hAnsiTheme="minorHAnsi"/>
          <w:color w:val="auto"/>
          <w:sz w:val="20"/>
        </w:rPr>
        <w:t xml:space="preserve"> rating </w:t>
      </w:r>
      <w:r w:rsidR="00B04309" w:rsidRPr="002621DD">
        <w:rPr>
          <w:rFonts w:asciiTheme="minorHAnsi" w:hAnsiTheme="minorHAnsi"/>
          <w:color w:val="auto"/>
          <w:sz w:val="20"/>
        </w:rPr>
        <w:t xml:space="preserve">initially 0% due to </w:t>
      </w:r>
      <w:r w:rsidR="0030315A" w:rsidRPr="002621DD">
        <w:rPr>
          <w:rFonts w:asciiTheme="minorHAnsi" w:hAnsiTheme="minorHAnsi"/>
          <w:color w:val="auto"/>
          <w:sz w:val="20"/>
        </w:rPr>
        <w:t xml:space="preserve">CI </w:t>
      </w:r>
      <w:r w:rsidR="00B04309" w:rsidRPr="002621DD">
        <w:rPr>
          <w:rFonts w:asciiTheme="minorHAnsi" w:hAnsiTheme="minorHAnsi"/>
          <w:color w:val="auto"/>
          <w:sz w:val="20"/>
        </w:rPr>
        <w:t>miss</w:t>
      </w:r>
      <w:r w:rsidR="0030315A" w:rsidRPr="002621DD">
        <w:rPr>
          <w:rFonts w:asciiTheme="minorHAnsi" w:hAnsiTheme="minorHAnsi"/>
          <w:color w:val="auto"/>
          <w:sz w:val="20"/>
        </w:rPr>
        <w:t xml:space="preserve">ing scheduled </w:t>
      </w:r>
      <w:r w:rsidR="00B04309" w:rsidRPr="002621DD">
        <w:rPr>
          <w:rFonts w:asciiTheme="minorHAnsi" w:hAnsiTheme="minorHAnsi"/>
          <w:color w:val="auto"/>
          <w:sz w:val="20"/>
        </w:rPr>
        <w:t>exam</w:t>
      </w:r>
      <w:r w:rsidR="0030315A" w:rsidRPr="002621DD">
        <w:rPr>
          <w:rFonts w:asciiTheme="minorHAnsi" w:hAnsiTheme="minorHAnsi"/>
          <w:color w:val="auto"/>
          <w:sz w:val="20"/>
        </w:rPr>
        <w:t xml:space="preserve">; </w:t>
      </w:r>
      <w:r w:rsidR="006B7E89" w:rsidRPr="002621DD">
        <w:rPr>
          <w:rFonts w:asciiTheme="minorHAnsi" w:hAnsiTheme="minorHAnsi"/>
          <w:color w:val="auto"/>
          <w:sz w:val="20"/>
        </w:rPr>
        <w:t xml:space="preserve">increased </w:t>
      </w:r>
      <w:r w:rsidR="0030315A" w:rsidRPr="002621DD">
        <w:rPr>
          <w:rFonts w:asciiTheme="minorHAnsi" w:hAnsiTheme="minorHAnsi"/>
          <w:color w:val="auto"/>
          <w:sz w:val="20"/>
        </w:rPr>
        <w:t xml:space="preserve">by VARD August 2007 </w:t>
      </w:r>
      <w:r w:rsidR="006B7E89" w:rsidRPr="002621DD">
        <w:rPr>
          <w:rFonts w:asciiTheme="minorHAnsi" w:hAnsiTheme="minorHAnsi"/>
          <w:color w:val="auto"/>
          <w:sz w:val="20"/>
        </w:rPr>
        <w:t>to 30% effective day after separation</w:t>
      </w:r>
      <w:r w:rsidRPr="002621DD">
        <w:rPr>
          <w:rFonts w:asciiTheme="minorHAnsi" w:hAnsiTheme="minorHAnsi"/>
          <w:color w:val="auto"/>
          <w:sz w:val="20"/>
        </w:rPr>
        <w:t xml:space="preserve"> based on </w:t>
      </w:r>
      <w:r w:rsidR="009051CC" w:rsidRPr="002621DD">
        <w:rPr>
          <w:rFonts w:asciiTheme="minorHAnsi" w:hAnsiTheme="minorHAnsi"/>
          <w:color w:val="auto"/>
          <w:sz w:val="20"/>
        </w:rPr>
        <w:t>Compensation and Pension (</w:t>
      </w:r>
      <w:r w:rsidRPr="002621DD">
        <w:rPr>
          <w:rFonts w:asciiTheme="minorHAnsi" w:hAnsiTheme="minorHAnsi"/>
          <w:color w:val="auto"/>
          <w:sz w:val="20"/>
        </w:rPr>
        <w:t>C&amp;P</w:t>
      </w:r>
      <w:r w:rsidR="009051CC" w:rsidRPr="002621DD">
        <w:rPr>
          <w:rFonts w:asciiTheme="minorHAnsi" w:hAnsiTheme="minorHAnsi"/>
          <w:color w:val="auto"/>
          <w:sz w:val="20"/>
        </w:rPr>
        <w:t>)</w:t>
      </w:r>
      <w:r w:rsidR="00B04309" w:rsidRPr="002621DD">
        <w:rPr>
          <w:rFonts w:asciiTheme="minorHAnsi" w:hAnsiTheme="minorHAnsi"/>
          <w:color w:val="auto"/>
          <w:sz w:val="20"/>
        </w:rPr>
        <w:t xml:space="preserve"> examination </w:t>
      </w:r>
      <w:r w:rsidR="0030315A" w:rsidRPr="002621DD">
        <w:rPr>
          <w:rFonts w:asciiTheme="minorHAnsi" w:hAnsiTheme="minorHAnsi"/>
          <w:color w:val="auto"/>
          <w:sz w:val="20"/>
        </w:rPr>
        <w:t xml:space="preserve">in </w:t>
      </w:r>
      <w:r w:rsidRPr="002621DD">
        <w:rPr>
          <w:rFonts w:asciiTheme="minorHAnsi" w:hAnsiTheme="minorHAnsi"/>
          <w:color w:val="auto"/>
          <w:sz w:val="20"/>
        </w:rPr>
        <w:t xml:space="preserve">July </w:t>
      </w:r>
      <w:r w:rsidR="001B7268" w:rsidRPr="002621DD">
        <w:rPr>
          <w:rFonts w:asciiTheme="minorHAnsi" w:hAnsiTheme="minorHAnsi"/>
          <w:color w:val="auto"/>
          <w:sz w:val="20"/>
        </w:rPr>
        <w:t>20</w:t>
      </w:r>
      <w:r w:rsidRPr="002621DD">
        <w:rPr>
          <w:rFonts w:asciiTheme="minorHAnsi" w:hAnsiTheme="minorHAnsi"/>
          <w:color w:val="auto"/>
          <w:sz w:val="20"/>
        </w:rPr>
        <w:t>07</w:t>
      </w:r>
    </w:p>
    <w:p w:rsidR="00307886" w:rsidRPr="002621DD" w:rsidRDefault="00307886" w:rsidP="00307886">
      <w:pPr>
        <w:pBdr>
          <w:bottom w:val="single" w:sz="12" w:space="1" w:color="auto"/>
        </w:pBdr>
        <w:tabs>
          <w:tab w:val="left" w:pos="288"/>
          <w:tab w:val="left" w:pos="4752"/>
        </w:tabs>
        <w:spacing w:line="240" w:lineRule="exact"/>
        <w:jc w:val="both"/>
        <w:rPr>
          <w:rFonts w:asciiTheme="minorHAnsi" w:hAnsiTheme="minorHAnsi"/>
          <w:color w:val="auto"/>
          <w:u w:val="single"/>
        </w:rPr>
      </w:pPr>
    </w:p>
    <w:p w:rsidR="00307886" w:rsidRPr="002621DD" w:rsidRDefault="00307886" w:rsidP="00307886">
      <w:pPr>
        <w:tabs>
          <w:tab w:val="left" w:pos="288"/>
          <w:tab w:val="left" w:pos="4752"/>
        </w:tabs>
        <w:spacing w:line="240" w:lineRule="exact"/>
        <w:jc w:val="both"/>
        <w:rPr>
          <w:rFonts w:asciiTheme="minorHAnsi" w:hAnsiTheme="minorHAnsi"/>
          <w:color w:val="auto"/>
          <w:u w:val="single"/>
        </w:rPr>
      </w:pPr>
    </w:p>
    <w:p w:rsidR="00E925E0" w:rsidRPr="002621DD" w:rsidRDefault="002C6E5B" w:rsidP="003E7D5E">
      <w:pPr>
        <w:tabs>
          <w:tab w:val="left" w:pos="288"/>
          <w:tab w:val="left" w:pos="4752"/>
        </w:tabs>
        <w:spacing w:line="240" w:lineRule="exact"/>
        <w:jc w:val="both"/>
        <w:rPr>
          <w:rFonts w:asciiTheme="minorHAnsi" w:hAnsiTheme="minorHAnsi"/>
          <w:color w:val="auto"/>
          <w:szCs w:val="24"/>
        </w:rPr>
      </w:pPr>
      <w:r w:rsidRPr="002621DD">
        <w:rPr>
          <w:rFonts w:asciiTheme="minorHAnsi" w:hAnsiTheme="minorHAnsi"/>
          <w:color w:val="auto"/>
          <w:szCs w:val="24"/>
          <w:u w:val="single"/>
        </w:rPr>
        <w:lastRenderedPageBreak/>
        <w:t>ANALYSIS SUMMARY</w:t>
      </w:r>
      <w:r w:rsidRPr="002621DD">
        <w:rPr>
          <w:rFonts w:asciiTheme="minorHAnsi" w:hAnsiTheme="minorHAnsi"/>
          <w:color w:val="auto"/>
          <w:szCs w:val="24"/>
        </w:rPr>
        <w:t>:</w:t>
      </w:r>
      <w:r w:rsidR="00C276CD" w:rsidRPr="002621DD">
        <w:rPr>
          <w:rFonts w:asciiTheme="minorHAnsi" w:hAnsiTheme="minorHAnsi"/>
          <w:color w:val="auto"/>
          <w:szCs w:val="24"/>
        </w:rPr>
        <w:t xml:space="preserve">  </w:t>
      </w:r>
      <w:r w:rsidR="00E925E0" w:rsidRPr="002621DD">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24620A">
        <w:rPr>
          <w:rFonts w:asciiTheme="minorHAnsi" w:hAnsiTheme="minorHAnsi"/>
          <w:color w:val="auto"/>
          <w:szCs w:val="24"/>
        </w:rPr>
        <w:t>m</w:t>
      </w:r>
      <w:r w:rsidR="00E925E0" w:rsidRPr="002621DD">
        <w:rPr>
          <w:rFonts w:asciiTheme="minorHAnsi" w:hAnsiTheme="minorHAnsi"/>
          <w:color w:val="auto"/>
          <w:szCs w:val="24"/>
        </w:rPr>
        <w:t xml:space="preserve">ilitary </w:t>
      </w:r>
      <w:r w:rsidR="0024620A">
        <w:rPr>
          <w:rFonts w:asciiTheme="minorHAnsi" w:hAnsiTheme="minorHAnsi"/>
          <w:color w:val="auto"/>
          <w:szCs w:val="24"/>
        </w:rPr>
        <w:t>s</w:t>
      </w:r>
      <w:r w:rsidR="00E925E0" w:rsidRPr="002621DD">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w:t>
      </w:r>
      <w:r w:rsidR="0024620A">
        <w:rPr>
          <w:rFonts w:asciiTheme="minorHAnsi" w:hAnsiTheme="minorHAnsi"/>
          <w:color w:val="auto"/>
          <w:szCs w:val="24"/>
        </w:rPr>
        <w:t>,</w:t>
      </w:r>
      <w:r w:rsidR="00E925E0" w:rsidRPr="002621DD">
        <w:rPr>
          <w:rFonts w:asciiTheme="minorHAnsi" w:hAnsiTheme="minorHAnsi"/>
          <w:color w:val="auto"/>
          <w:szCs w:val="24"/>
        </w:rPr>
        <w:t xml:space="preserve"> and not based on possible future changes.  The VA</w:t>
      </w:r>
      <w:r w:rsidR="0024620A">
        <w:rPr>
          <w:rFonts w:asciiTheme="minorHAnsi" w:hAnsiTheme="minorHAnsi"/>
          <w:color w:val="auto"/>
          <w:szCs w:val="24"/>
        </w:rPr>
        <w:t>,</w:t>
      </w:r>
      <w:r w:rsidR="00E925E0" w:rsidRPr="002621DD">
        <w:rPr>
          <w:rFonts w:asciiTheme="minorHAnsi" w:hAnsiTheme="minorHAnsi"/>
          <w:color w:val="auto"/>
          <w:szCs w:val="24"/>
        </w:rPr>
        <w:t xml:space="preserve"> however</w:t>
      </w:r>
      <w:r w:rsidR="0024620A">
        <w:rPr>
          <w:rFonts w:asciiTheme="minorHAnsi" w:hAnsiTheme="minorHAnsi"/>
          <w:color w:val="auto"/>
          <w:szCs w:val="24"/>
        </w:rPr>
        <w:t>,</w:t>
      </w:r>
      <w:r w:rsidR="00E925E0" w:rsidRPr="002621DD">
        <w:rPr>
          <w:rFonts w:asciiTheme="minorHAnsi" w:hAnsiTheme="minorHAnsi"/>
          <w:color w:val="auto"/>
          <w:szCs w:val="24"/>
        </w:rPr>
        <w:t xml:space="preserve"> can rate and compensate all service</w:t>
      </w:r>
      <w:r w:rsidR="0024620A">
        <w:rPr>
          <w:rFonts w:asciiTheme="minorHAnsi" w:hAnsiTheme="minorHAnsi"/>
          <w:color w:val="auto"/>
          <w:szCs w:val="24"/>
        </w:rPr>
        <w:t>-</w:t>
      </w:r>
      <w:r w:rsidR="00E925E0" w:rsidRPr="002621DD">
        <w:rPr>
          <w:rFonts w:asciiTheme="minorHAnsi" w:hAnsiTheme="minorHAnsi"/>
          <w:color w:val="auto"/>
          <w:szCs w:val="24"/>
        </w:rPr>
        <w:t>connected conditions</w:t>
      </w:r>
      <w:r w:rsidR="0024620A">
        <w:rPr>
          <w:rFonts w:asciiTheme="minorHAnsi" w:hAnsiTheme="minorHAnsi"/>
          <w:color w:val="auto"/>
          <w:szCs w:val="24"/>
        </w:rPr>
        <w:t>,</w:t>
      </w:r>
      <w:r w:rsidR="00E925E0" w:rsidRPr="002621DD">
        <w:rPr>
          <w:rFonts w:asciiTheme="minorHAnsi" w:hAnsiTheme="minorHAnsi"/>
          <w:color w:val="auto"/>
          <w:szCs w:val="24"/>
        </w:rPr>
        <w:t xml:space="preserve"> without regard to their impact on performance of military duties, including conditions developing after separation that are direct complications of a service</w:t>
      </w:r>
      <w:r w:rsidR="0024620A">
        <w:rPr>
          <w:rFonts w:asciiTheme="minorHAnsi" w:hAnsiTheme="minorHAnsi"/>
          <w:color w:val="auto"/>
          <w:szCs w:val="24"/>
        </w:rPr>
        <w:t>-</w:t>
      </w:r>
      <w:r w:rsidR="00E925E0" w:rsidRPr="002621DD">
        <w:rPr>
          <w:rFonts w:asciiTheme="minorHAnsi" w:hAnsiTheme="minorHAnsi"/>
          <w:color w:val="auto"/>
          <w:szCs w:val="24"/>
        </w:rPr>
        <w:t>connected condition.  The VA can also increase or decrease ratings based on the changing severity of each condition over time.  The Board’s role is confined to the review of medical records and all evidence at hand to assess the fairness of PEB rating determinations</w:t>
      </w:r>
      <w:r w:rsidR="00EB6EB0">
        <w:rPr>
          <w:rFonts w:asciiTheme="minorHAnsi" w:hAnsiTheme="minorHAnsi"/>
          <w:color w:val="auto"/>
          <w:szCs w:val="24"/>
        </w:rPr>
        <w:t>,</w:t>
      </w:r>
      <w:r w:rsidR="00E925E0" w:rsidRPr="002621DD">
        <w:rPr>
          <w:rFonts w:asciiTheme="minorHAnsi" w:hAnsiTheme="minorHAnsi"/>
          <w:color w:val="auto"/>
          <w:szCs w:val="24"/>
        </w:rPr>
        <w:t xml:space="preserve"> </w:t>
      </w:r>
      <w:r w:rsidR="0024620A">
        <w:rPr>
          <w:rFonts w:asciiTheme="minorHAnsi" w:hAnsiTheme="minorHAnsi"/>
          <w:color w:val="auto"/>
          <w:szCs w:val="24"/>
        </w:rPr>
        <w:t xml:space="preserve">as </w:t>
      </w:r>
      <w:r w:rsidR="00E925E0" w:rsidRPr="002621DD">
        <w:rPr>
          <w:rFonts w:asciiTheme="minorHAnsi" w:hAnsiTheme="minorHAnsi"/>
          <w:color w:val="auto"/>
          <w:szCs w:val="24"/>
        </w:rPr>
        <w:t>compared to</w:t>
      </w:r>
      <w:r w:rsidR="0024620A">
        <w:rPr>
          <w:rFonts w:asciiTheme="minorHAnsi" w:hAnsiTheme="minorHAnsi"/>
          <w:color w:val="auto"/>
          <w:szCs w:val="24"/>
        </w:rPr>
        <w:t xml:space="preserve"> the</w:t>
      </w:r>
      <w:r w:rsidR="00E925E0" w:rsidRPr="002621DD">
        <w:rPr>
          <w:rFonts w:asciiTheme="minorHAnsi" w:hAnsiTheme="minorHAnsi"/>
          <w:color w:val="auto"/>
          <w:szCs w:val="24"/>
        </w:rPr>
        <w:t xml:space="preserve"> </w:t>
      </w:r>
      <w:r w:rsidR="0043728A" w:rsidRPr="002621DD">
        <w:rPr>
          <w:rFonts w:asciiTheme="minorHAnsi" w:hAnsiTheme="minorHAnsi"/>
          <w:color w:val="auto"/>
          <w:szCs w:val="24"/>
        </w:rPr>
        <w:t>Veterans’ Administration Schedule for Rating and Disability (</w:t>
      </w:r>
      <w:r w:rsidR="00E925E0" w:rsidRPr="002621DD">
        <w:rPr>
          <w:rFonts w:asciiTheme="minorHAnsi" w:hAnsiTheme="minorHAnsi"/>
          <w:color w:val="auto"/>
          <w:szCs w:val="24"/>
        </w:rPr>
        <w:t>VASRD</w:t>
      </w:r>
      <w:r w:rsidR="0043728A" w:rsidRPr="002621DD">
        <w:rPr>
          <w:rFonts w:asciiTheme="minorHAnsi" w:hAnsiTheme="minorHAnsi"/>
          <w:color w:val="auto"/>
          <w:szCs w:val="24"/>
        </w:rPr>
        <w:t>)</w:t>
      </w:r>
      <w:r w:rsidR="00E925E0" w:rsidRPr="002621DD">
        <w:rPr>
          <w:rFonts w:asciiTheme="minorHAnsi" w:hAnsiTheme="minorHAnsi"/>
          <w:color w:val="auto"/>
          <w:szCs w:val="24"/>
        </w:rPr>
        <w:t xml:space="preserve"> standards, as well as the fairness of PEB</w:t>
      </w:r>
      <w:r w:rsidR="0024620A">
        <w:rPr>
          <w:rFonts w:asciiTheme="minorHAnsi" w:hAnsiTheme="minorHAnsi"/>
          <w:color w:val="auto"/>
          <w:szCs w:val="24"/>
        </w:rPr>
        <w:t>’s</w:t>
      </w:r>
      <w:r w:rsidR="00E925E0" w:rsidRPr="002621DD">
        <w:rPr>
          <w:rFonts w:asciiTheme="minorHAnsi" w:hAnsiTheme="minorHAnsi"/>
          <w:color w:val="auto"/>
          <w:szCs w:val="24"/>
        </w:rPr>
        <w:t xml:space="preserve"> fitness adjudications.  The Board’s threshold for countering </w:t>
      </w:r>
      <w:r w:rsidR="00C12C86" w:rsidRPr="002621DD">
        <w:rPr>
          <w:rFonts w:asciiTheme="minorHAnsi" w:hAnsiTheme="minorHAnsi"/>
          <w:color w:val="auto"/>
          <w:szCs w:val="24"/>
        </w:rPr>
        <w:t>Disability Evaluation System (</w:t>
      </w:r>
      <w:r w:rsidR="00E925E0" w:rsidRPr="002621DD">
        <w:rPr>
          <w:rFonts w:asciiTheme="minorHAnsi" w:hAnsiTheme="minorHAnsi"/>
          <w:color w:val="auto"/>
          <w:szCs w:val="24"/>
        </w:rPr>
        <w:t>DES</w:t>
      </w:r>
      <w:r w:rsidR="00C12C86" w:rsidRPr="002621DD">
        <w:rPr>
          <w:rFonts w:asciiTheme="minorHAnsi" w:hAnsiTheme="minorHAnsi"/>
          <w:color w:val="auto"/>
          <w:szCs w:val="24"/>
        </w:rPr>
        <w:t>)</w:t>
      </w:r>
      <w:r w:rsidR="00E925E0" w:rsidRPr="002621DD">
        <w:rPr>
          <w:rFonts w:asciiTheme="minorHAnsi" w:hAnsiTheme="minorHAnsi"/>
          <w:color w:val="auto"/>
          <w:szCs w:val="24"/>
        </w:rPr>
        <w:t xml:space="preserve"> fitness determinations is higher than the VASRD §4.3 reasonable doubt standard used for its rating recommendations</w:t>
      </w:r>
      <w:r w:rsidR="0024620A">
        <w:rPr>
          <w:rFonts w:asciiTheme="minorHAnsi" w:hAnsiTheme="minorHAnsi"/>
          <w:color w:val="auto"/>
          <w:szCs w:val="24"/>
        </w:rPr>
        <w:t>,</w:t>
      </w:r>
      <w:r w:rsidR="00E925E0" w:rsidRPr="002621DD">
        <w:rPr>
          <w:rFonts w:asciiTheme="minorHAnsi" w:hAnsiTheme="minorHAnsi"/>
          <w:color w:val="auto"/>
          <w:szCs w:val="24"/>
        </w:rPr>
        <w:t xml:space="preserve"> but remains adherent to the DoDI 6040.44 “fair and equitable” standard.  </w:t>
      </w:r>
      <w:r w:rsidR="003B1594" w:rsidRPr="002621DD">
        <w:rPr>
          <w:rFonts w:asciiTheme="minorHAnsi" w:hAnsiTheme="minorHAnsi"/>
          <w:color w:val="auto"/>
          <w:szCs w:val="24"/>
        </w:rPr>
        <w:t xml:space="preserve">Any </w:t>
      </w:r>
      <w:r w:rsidR="00E925E0" w:rsidRPr="002621DD">
        <w:rPr>
          <w:rFonts w:asciiTheme="minorHAnsi" w:hAnsiTheme="minorHAnsi"/>
          <w:color w:val="auto"/>
          <w:szCs w:val="24"/>
        </w:rPr>
        <w:t>changes in the VASRD rating criteria following the CI’s separation are not applicable in this case.</w:t>
      </w:r>
    </w:p>
    <w:p w:rsidR="00BE4210" w:rsidRPr="002621DD" w:rsidRDefault="00BE4210" w:rsidP="00D0155E">
      <w:pPr>
        <w:tabs>
          <w:tab w:val="left" w:pos="288"/>
          <w:tab w:val="left" w:pos="4752"/>
        </w:tabs>
        <w:spacing w:line="240" w:lineRule="exact"/>
        <w:jc w:val="both"/>
        <w:rPr>
          <w:rFonts w:asciiTheme="minorHAnsi" w:hAnsiTheme="minorHAnsi"/>
          <w:color w:val="auto"/>
          <w:szCs w:val="24"/>
        </w:rPr>
      </w:pPr>
    </w:p>
    <w:p w:rsidR="0055748C" w:rsidRPr="002621DD" w:rsidRDefault="00EA43C5" w:rsidP="00D0155E">
      <w:pPr>
        <w:spacing w:line="240" w:lineRule="exact"/>
        <w:jc w:val="both"/>
        <w:rPr>
          <w:rFonts w:asciiTheme="minorHAnsi" w:hAnsiTheme="minorHAnsi"/>
          <w:color w:val="auto"/>
          <w:szCs w:val="24"/>
        </w:rPr>
      </w:pPr>
      <w:r w:rsidRPr="002621DD">
        <w:rPr>
          <w:rFonts w:asciiTheme="minorHAnsi" w:hAnsiTheme="minorHAnsi"/>
          <w:color w:val="auto"/>
          <w:szCs w:val="24"/>
          <w:u w:val="single"/>
        </w:rPr>
        <w:t xml:space="preserve">Residuals of </w:t>
      </w:r>
      <w:r w:rsidR="009A7BD2" w:rsidRPr="002621DD">
        <w:rPr>
          <w:rFonts w:asciiTheme="minorHAnsi" w:hAnsiTheme="minorHAnsi"/>
          <w:color w:val="auto"/>
          <w:szCs w:val="24"/>
          <w:u w:val="single"/>
        </w:rPr>
        <w:t>right index finger metacarpal neck open fracture/ right index finger metacarpophalangeal joint contracture and extensor tendon adhesion (post shrapnel injury)</w:t>
      </w:r>
      <w:r w:rsidR="00CF4503" w:rsidRPr="002621DD">
        <w:rPr>
          <w:rFonts w:asciiTheme="minorHAnsi" w:hAnsiTheme="minorHAnsi"/>
          <w:color w:val="auto"/>
          <w:szCs w:val="24"/>
        </w:rPr>
        <w:t>.</w:t>
      </w:r>
      <w:r w:rsidRPr="002621DD">
        <w:rPr>
          <w:rFonts w:asciiTheme="minorHAnsi" w:hAnsiTheme="minorHAnsi"/>
          <w:color w:val="auto"/>
          <w:szCs w:val="24"/>
        </w:rPr>
        <w:t xml:space="preserve">  </w:t>
      </w:r>
      <w:r w:rsidR="003B2D19" w:rsidRPr="002621DD">
        <w:rPr>
          <w:rFonts w:asciiTheme="minorHAnsi" w:hAnsiTheme="minorHAnsi"/>
          <w:color w:val="auto"/>
          <w:szCs w:val="24"/>
        </w:rPr>
        <w:t xml:space="preserve">The </w:t>
      </w:r>
      <w:r w:rsidR="00EB6EB0">
        <w:rPr>
          <w:rFonts w:asciiTheme="minorHAnsi" w:hAnsiTheme="minorHAnsi"/>
          <w:color w:val="auto"/>
          <w:szCs w:val="24"/>
        </w:rPr>
        <w:t>narrative summary (</w:t>
      </w:r>
      <w:r w:rsidRPr="002621DD">
        <w:rPr>
          <w:rFonts w:asciiTheme="minorHAnsi" w:hAnsiTheme="minorHAnsi"/>
          <w:color w:val="auto"/>
          <w:szCs w:val="24"/>
        </w:rPr>
        <w:t>NARSUM</w:t>
      </w:r>
      <w:r w:rsidR="00EB6EB0">
        <w:rPr>
          <w:rFonts w:asciiTheme="minorHAnsi" w:hAnsiTheme="minorHAnsi"/>
          <w:color w:val="auto"/>
          <w:szCs w:val="24"/>
        </w:rPr>
        <w:t>)</w:t>
      </w:r>
      <w:r w:rsidR="003E7D5E" w:rsidRPr="002621DD">
        <w:rPr>
          <w:rFonts w:asciiTheme="minorHAnsi" w:hAnsiTheme="minorHAnsi"/>
          <w:color w:val="auto"/>
          <w:szCs w:val="24"/>
        </w:rPr>
        <w:t>,</w:t>
      </w:r>
      <w:r w:rsidRPr="002621DD">
        <w:rPr>
          <w:rFonts w:asciiTheme="minorHAnsi" w:hAnsiTheme="minorHAnsi"/>
          <w:color w:val="auto"/>
          <w:szCs w:val="24"/>
        </w:rPr>
        <w:t xml:space="preserve"> </w:t>
      </w:r>
      <w:r w:rsidR="0024620A">
        <w:rPr>
          <w:rFonts w:asciiTheme="minorHAnsi" w:hAnsiTheme="minorHAnsi"/>
          <w:color w:val="auto"/>
          <w:szCs w:val="24"/>
        </w:rPr>
        <w:t>nine</w:t>
      </w:r>
      <w:r w:rsidRPr="002621DD">
        <w:rPr>
          <w:rFonts w:asciiTheme="minorHAnsi" w:hAnsiTheme="minorHAnsi"/>
          <w:color w:val="auto"/>
          <w:szCs w:val="24"/>
        </w:rPr>
        <w:t xml:space="preserve"> months post injury and </w:t>
      </w:r>
      <w:r w:rsidR="0024620A">
        <w:rPr>
          <w:rFonts w:asciiTheme="minorHAnsi" w:hAnsiTheme="minorHAnsi"/>
          <w:color w:val="auto"/>
          <w:szCs w:val="24"/>
        </w:rPr>
        <w:t>four</w:t>
      </w:r>
      <w:r w:rsidRPr="002621DD">
        <w:rPr>
          <w:rFonts w:asciiTheme="minorHAnsi" w:hAnsiTheme="minorHAnsi"/>
          <w:color w:val="auto"/>
          <w:szCs w:val="24"/>
        </w:rPr>
        <w:t xml:space="preserve"> months prior to separation</w:t>
      </w:r>
      <w:r w:rsidR="003E7D5E" w:rsidRPr="002621DD">
        <w:rPr>
          <w:rFonts w:asciiTheme="minorHAnsi" w:hAnsiTheme="minorHAnsi"/>
          <w:color w:val="auto"/>
          <w:szCs w:val="24"/>
        </w:rPr>
        <w:t>,</w:t>
      </w:r>
      <w:r w:rsidRPr="002621DD">
        <w:rPr>
          <w:rFonts w:asciiTheme="minorHAnsi" w:hAnsiTheme="minorHAnsi"/>
          <w:color w:val="auto"/>
          <w:szCs w:val="24"/>
        </w:rPr>
        <w:t xml:space="preserve"> documented </w:t>
      </w:r>
      <w:r w:rsidR="00FD05BF" w:rsidRPr="002621DD">
        <w:rPr>
          <w:rFonts w:asciiTheme="minorHAnsi" w:hAnsiTheme="minorHAnsi"/>
          <w:color w:val="auto"/>
          <w:szCs w:val="24"/>
        </w:rPr>
        <w:t xml:space="preserve">a </w:t>
      </w:r>
      <w:r w:rsidRPr="002621DD">
        <w:rPr>
          <w:rFonts w:asciiTheme="minorHAnsi" w:hAnsiTheme="minorHAnsi"/>
          <w:color w:val="auto"/>
          <w:szCs w:val="24"/>
        </w:rPr>
        <w:t>well</w:t>
      </w:r>
      <w:r w:rsidR="0024620A">
        <w:rPr>
          <w:rFonts w:asciiTheme="minorHAnsi" w:hAnsiTheme="minorHAnsi"/>
          <w:color w:val="auto"/>
          <w:szCs w:val="24"/>
        </w:rPr>
        <w:t>-</w:t>
      </w:r>
      <w:r w:rsidRPr="002621DD">
        <w:rPr>
          <w:rFonts w:asciiTheme="minorHAnsi" w:hAnsiTheme="minorHAnsi"/>
          <w:color w:val="auto"/>
          <w:szCs w:val="24"/>
        </w:rPr>
        <w:t>healed surgical scar</w:t>
      </w:r>
      <w:r w:rsidR="0053259D" w:rsidRPr="002621DD">
        <w:rPr>
          <w:rFonts w:asciiTheme="minorHAnsi" w:hAnsiTheme="minorHAnsi"/>
          <w:color w:val="auto"/>
          <w:szCs w:val="24"/>
        </w:rPr>
        <w:t xml:space="preserve">, decreased </w:t>
      </w:r>
      <w:r w:rsidR="00E818DC" w:rsidRPr="002621DD">
        <w:rPr>
          <w:rFonts w:asciiTheme="minorHAnsi" w:hAnsiTheme="minorHAnsi"/>
          <w:color w:val="auto"/>
          <w:szCs w:val="24"/>
        </w:rPr>
        <w:t xml:space="preserve">range of </w:t>
      </w:r>
      <w:r w:rsidR="0053259D" w:rsidRPr="002621DD">
        <w:rPr>
          <w:rFonts w:asciiTheme="minorHAnsi" w:hAnsiTheme="minorHAnsi"/>
          <w:color w:val="auto"/>
          <w:szCs w:val="24"/>
        </w:rPr>
        <w:t xml:space="preserve">motion </w:t>
      </w:r>
      <w:r w:rsidR="00E818DC" w:rsidRPr="002621DD">
        <w:rPr>
          <w:rFonts w:asciiTheme="minorHAnsi" w:hAnsiTheme="minorHAnsi"/>
          <w:color w:val="auto"/>
          <w:szCs w:val="24"/>
        </w:rPr>
        <w:t xml:space="preserve">(ROM) </w:t>
      </w:r>
      <w:r w:rsidR="0055748C" w:rsidRPr="002621DD">
        <w:rPr>
          <w:rFonts w:asciiTheme="minorHAnsi" w:hAnsiTheme="minorHAnsi"/>
          <w:color w:val="auto"/>
          <w:szCs w:val="24"/>
        </w:rPr>
        <w:t xml:space="preserve">in flexion </w:t>
      </w:r>
      <w:r w:rsidR="0053259D" w:rsidRPr="002621DD">
        <w:rPr>
          <w:rFonts w:asciiTheme="minorHAnsi" w:hAnsiTheme="minorHAnsi"/>
          <w:color w:val="auto"/>
          <w:szCs w:val="24"/>
        </w:rPr>
        <w:t>of the metacarpal phalangeal joint</w:t>
      </w:r>
      <w:r w:rsidR="0055748C" w:rsidRPr="002621DD">
        <w:rPr>
          <w:rFonts w:asciiTheme="minorHAnsi" w:hAnsiTheme="minorHAnsi"/>
          <w:color w:val="auto"/>
          <w:szCs w:val="24"/>
        </w:rPr>
        <w:t xml:space="preserve"> (MCP)</w:t>
      </w:r>
      <w:r w:rsidR="0024620A">
        <w:rPr>
          <w:rFonts w:asciiTheme="minorHAnsi" w:hAnsiTheme="minorHAnsi"/>
          <w:color w:val="auto"/>
          <w:szCs w:val="24"/>
        </w:rPr>
        <w:t>,</w:t>
      </w:r>
      <w:r w:rsidR="0053259D" w:rsidRPr="002621DD">
        <w:rPr>
          <w:rFonts w:asciiTheme="minorHAnsi" w:hAnsiTheme="minorHAnsi"/>
          <w:color w:val="auto"/>
          <w:szCs w:val="24"/>
        </w:rPr>
        <w:t xml:space="preserve"> but with ability to touch the palm adjacent to the palmar crease</w:t>
      </w:r>
      <w:r w:rsidR="003B1594" w:rsidRPr="002621DD">
        <w:rPr>
          <w:rFonts w:asciiTheme="minorHAnsi" w:hAnsiTheme="minorHAnsi"/>
          <w:color w:val="auto"/>
          <w:szCs w:val="24"/>
        </w:rPr>
        <w:t xml:space="preserve"> with the finger tip</w:t>
      </w:r>
      <w:r w:rsidR="0055748C" w:rsidRPr="002621DD">
        <w:rPr>
          <w:rFonts w:asciiTheme="minorHAnsi" w:hAnsiTheme="minorHAnsi"/>
          <w:color w:val="auto"/>
          <w:szCs w:val="24"/>
        </w:rPr>
        <w:t xml:space="preserve">.  Extension of the index finger including the MCP joint was to 0°.  There was </w:t>
      </w:r>
      <w:r w:rsidR="00E418AD" w:rsidRPr="002621DD">
        <w:rPr>
          <w:rFonts w:asciiTheme="minorHAnsi" w:hAnsiTheme="minorHAnsi"/>
          <w:color w:val="auto"/>
          <w:szCs w:val="24"/>
        </w:rPr>
        <w:t>decreased grip strength of the right hand compared to the left.  At the time of the VA C&amp;P examination</w:t>
      </w:r>
      <w:r w:rsidR="003B1594" w:rsidRPr="002621DD">
        <w:rPr>
          <w:rFonts w:asciiTheme="minorHAnsi" w:hAnsiTheme="minorHAnsi"/>
          <w:color w:val="auto"/>
          <w:szCs w:val="24"/>
        </w:rPr>
        <w:t xml:space="preserve"> </w:t>
      </w:r>
      <w:r w:rsidR="0024620A">
        <w:rPr>
          <w:rFonts w:asciiTheme="minorHAnsi" w:hAnsiTheme="minorHAnsi"/>
          <w:color w:val="auto"/>
          <w:szCs w:val="24"/>
        </w:rPr>
        <w:t>one</w:t>
      </w:r>
      <w:r w:rsidR="00E418AD" w:rsidRPr="002621DD">
        <w:rPr>
          <w:rFonts w:asciiTheme="minorHAnsi" w:hAnsiTheme="minorHAnsi"/>
          <w:color w:val="auto"/>
          <w:szCs w:val="24"/>
        </w:rPr>
        <w:t xml:space="preserve"> month prior to separation</w:t>
      </w:r>
      <w:r w:rsidR="003B1594" w:rsidRPr="002621DD">
        <w:rPr>
          <w:rFonts w:asciiTheme="minorHAnsi" w:hAnsiTheme="minorHAnsi"/>
          <w:color w:val="auto"/>
          <w:szCs w:val="24"/>
        </w:rPr>
        <w:t xml:space="preserve"> (</w:t>
      </w:r>
      <w:r w:rsidR="0024620A">
        <w:rPr>
          <w:rFonts w:asciiTheme="minorHAnsi" w:hAnsiTheme="minorHAnsi"/>
          <w:color w:val="auto"/>
          <w:szCs w:val="24"/>
        </w:rPr>
        <w:t>one-</w:t>
      </w:r>
      <w:r w:rsidR="003B1594" w:rsidRPr="002621DD">
        <w:rPr>
          <w:rFonts w:asciiTheme="minorHAnsi" w:hAnsiTheme="minorHAnsi"/>
          <w:color w:val="auto"/>
          <w:szCs w:val="24"/>
        </w:rPr>
        <w:t>year post</w:t>
      </w:r>
      <w:r w:rsidR="0024620A">
        <w:rPr>
          <w:rFonts w:asciiTheme="minorHAnsi" w:hAnsiTheme="minorHAnsi"/>
          <w:color w:val="auto"/>
          <w:szCs w:val="24"/>
        </w:rPr>
        <w:t>-</w:t>
      </w:r>
      <w:r w:rsidR="003B1594" w:rsidRPr="002621DD">
        <w:rPr>
          <w:rFonts w:asciiTheme="minorHAnsi" w:hAnsiTheme="minorHAnsi"/>
          <w:color w:val="auto"/>
          <w:szCs w:val="24"/>
        </w:rPr>
        <w:t>injury)</w:t>
      </w:r>
      <w:r w:rsidR="00E418AD" w:rsidRPr="002621DD">
        <w:rPr>
          <w:rFonts w:asciiTheme="minorHAnsi" w:hAnsiTheme="minorHAnsi"/>
          <w:color w:val="auto"/>
          <w:szCs w:val="24"/>
        </w:rPr>
        <w:t xml:space="preserve">, </w:t>
      </w:r>
      <w:r w:rsidR="004B35C5" w:rsidRPr="002621DD">
        <w:rPr>
          <w:rFonts w:asciiTheme="minorHAnsi" w:hAnsiTheme="minorHAnsi"/>
          <w:color w:val="auto"/>
          <w:szCs w:val="24"/>
        </w:rPr>
        <w:t>CI reported persistent weakness and pain</w:t>
      </w:r>
      <w:r w:rsidR="008413C0" w:rsidRPr="002621DD">
        <w:rPr>
          <w:rFonts w:asciiTheme="minorHAnsi" w:hAnsiTheme="minorHAnsi"/>
          <w:color w:val="auto"/>
          <w:szCs w:val="24"/>
        </w:rPr>
        <w:t>,</w:t>
      </w:r>
      <w:r w:rsidR="004B35C5" w:rsidRPr="002621DD">
        <w:rPr>
          <w:rFonts w:asciiTheme="minorHAnsi" w:hAnsiTheme="minorHAnsi"/>
          <w:color w:val="auto"/>
          <w:szCs w:val="24"/>
        </w:rPr>
        <w:t xml:space="preserve"> and difficulty lifting and carrying heavy objects</w:t>
      </w:r>
      <w:r w:rsidR="0024620A">
        <w:rPr>
          <w:rFonts w:asciiTheme="minorHAnsi" w:hAnsiTheme="minorHAnsi"/>
          <w:color w:val="auto"/>
          <w:szCs w:val="24"/>
        </w:rPr>
        <w:t>,</w:t>
      </w:r>
      <w:r w:rsidR="004B35C5" w:rsidRPr="002621DD">
        <w:rPr>
          <w:rFonts w:asciiTheme="minorHAnsi" w:hAnsiTheme="minorHAnsi"/>
          <w:color w:val="auto"/>
          <w:szCs w:val="24"/>
        </w:rPr>
        <w:t xml:space="preserve"> and keeping up with normal work requirements of his job.  </w:t>
      </w:r>
      <w:r w:rsidR="004B35C5" w:rsidRPr="002621DD">
        <w:rPr>
          <w:color w:val="auto"/>
          <w:szCs w:val="24"/>
        </w:rPr>
        <w:t>The examiner recorded that the ROM of the right index finger was mildly limited and manual dexterity was mildly impaired.  However</w:t>
      </w:r>
      <w:r w:rsidR="0024620A">
        <w:rPr>
          <w:color w:val="auto"/>
          <w:szCs w:val="24"/>
        </w:rPr>
        <w:t>,</w:t>
      </w:r>
      <w:r w:rsidR="004B35C5" w:rsidRPr="002621DD">
        <w:rPr>
          <w:color w:val="auto"/>
          <w:szCs w:val="24"/>
        </w:rPr>
        <w:t xml:space="preserve"> the examiner recorded that the right index finger exam revealed no abnormal movement, instability or weakness, and no evidence of nerve damage.</w:t>
      </w:r>
      <w:r w:rsidR="00E818DC" w:rsidRPr="002621DD">
        <w:rPr>
          <w:color w:val="auto"/>
          <w:szCs w:val="24"/>
        </w:rPr>
        <w:t xml:space="preserve">  </w:t>
      </w:r>
      <w:r w:rsidR="004B35C5" w:rsidRPr="002621DD">
        <w:rPr>
          <w:color w:val="auto"/>
          <w:szCs w:val="24"/>
        </w:rPr>
        <w:t>Hand strength was recorded as normal</w:t>
      </w:r>
      <w:r w:rsidR="0024620A">
        <w:rPr>
          <w:color w:val="auto"/>
          <w:szCs w:val="24"/>
        </w:rPr>
        <w:t>,</w:t>
      </w:r>
      <w:r w:rsidR="004B35C5" w:rsidRPr="002621DD">
        <w:rPr>
          <w:color w:val="auto"/>
          <w:szCs w:val="24"/>
        </w:rPr>
        <w:t xml:space="preserve"> and the </w:t>
      </w:r>
      <w:r w:rsidR="004B35C5" w:rsidRPr="002621DD">
        <w:rPr>
          <w:rFonts w:asciiTheme="minorHAnsi" w:hAnsiTheme="minorHAnsi"/>
          <w:color w:val="auto"/>
          <w:szCs w:val="24"/>
        </w:rPr>
        <w:t xml:space="preserve">CI was able to </w:t>
      </w:r>
      <w:r w:rsidR="004B35C5" w:rsidRPr="002621DD">
        <w:rPr>
          <w:color w:val="auto"/>
          <w:szCs w:val="24"/>
        </w:rPr>
        <w:t xml:space="preserve">make a tight fist bilaterally without difficulty.  </w:t>
      </w:r>
      <w:r w:rsidR="00E818DC" w:rsidRPr="002621DD">
        <w:rPr>
          <w:color w:val="auto"/>
          <w:szCs w:val="24"/>
        </w:rPr>
        <w:t>R</w:t>
      </w:r>
      <w:r w:rsidR="0024620A">
        <w:rPr>
          <w:color w:val="auto"/>
          <w:szCs w:val="24"/>
        </w:rPr>
        <w:t>OM</w:t>
      </w:r>
      <w:r w:rsidR="00E818DC" w:rsidRPr="002621DD">
        <w:rPr>
          <w:color w:val="auto"/>
          <w:szCs w:val="24"/>
        </w:rPr>
        <w:t xml:space="preserve"> was sufficient so that “t</w:t>
      </w:r>
      <w:r w:rsidR="004B35C5" w:rsidRPr="002621DD">
        <w:rPr>
          <w:color w:val="auto"/>
          <w:szCs w:val="24"/>
        </w:rPr>
        <w:t>he distance near the tips of the fingers approximating to the medial transverse folds of the palms was 0 inches bilaterally</w:t>
      </w:r>
      <w:r w:rsidR="0024620A">
        <w:rPr>
          <w:color w:val="auto"/>
          <w:szCs w:val="24"/>
        </w:rPr>
        <w:t>.</w:t>
      </w:r>
      <w:r w:rsidR="00E818DC" w:rsidRPr="002621DD">
        <w:rPr>
          <w:color w:val="auto"/>
          <w:szCs w:val="24"/>
        </w:rPr>
        <w:t>”</w:t>
      </w:r>
      <w:r w:rsidR="0055748C" w:rsidRPr="002621DD">
        <w:rPr>
          <w:color w:val="auto"/>
          <w:szCs w:val="24"/>
        </w:rPr>
        <w:t xml:space="preserve">  </w:t>
      </w:r>
      <w:r w:rsidR="0055748C" w:rsidRPr="002621DD">
        <w:rPr>
          <w:rFonts w:asciiTheme="minorHAnsi" w:hAnsiTheme="minorHAnsi"/>
          <w:color w:val="auto"/>
          <w:szCs w:val="24"/>
        </w:rPr>
        <w:t>Extension of the index finger</w:t>
      </w:r>
      <w:r w:rsidR="0024620A">
        <w:rPr>
          <w:rFonts w:asciiTheme="minorHAnsi" w:hAnsiTheme="minorHAnsi"/>
          <w:color w:val="auto"/>
          <w:szCs w:val="24"/>
        </w:rPr>
        <w:t>,</w:t>
      </w:r>
      <w:r w:rsidR="0055748C" w:rsidRPr="002621DD">
        <w:rPr>
          <w:rFonts w:asciiTheme="minorHAnsi" w:hAnsiTheme="minorHAnsi"/>
          <w:color w:val="auto"/>
          <w:szCs w:val="24"/>
        </w:rPr>
        <w:t xml:space="preserve"> including the MCP joint</w:t>
      </w:r>
      <w:r w:rsidR="0024620A">
        <w:rPr>
          <w:rFonts w:asciiTheme="minorHAnsi" w:hAnsiTheme="minorHAnsi"/>
          <w:color w:val="auto"/>
          <w:szCs w:val="24"/>
        </w:rPr>
        <w:t>,</w:t>
      </w:r>
      <w:r w:rsidR="0055748C" w:rsidRPr="002621DD">
        <w:rPr>
          <w:rFonts w:asciiTheme="minorHAnsi" w:hAnsiTheme="minorHAnsi"/>
          <w:color w:val="auto"/>
          <w:szCs w:val="24"/>
        </w:rPr>
        <w:t xml:space="preserve"> was to 0°. </w:t>
      </w:r>
      <w:r w:rsidR="004B35C5" w:rsidRPr="002621DD">
        <w:rPr>
          <w:color w:val="auto"/>
          <w:szCs w:val="24"/>
        </w:rPr>
        <w:t xml:space="preserve"> The examiner concluded that the involved muscle group could move the joint independently</w:t>
      </w:r>
      <w:r w:rsidR="0067233A" w:rsidRPr="002621DD">
        <w:rPr>
          <w:color w:val="auto"/>
          <w:szCs w:val="24"/>
        </w:rPr>
        <w:t>,</w:t>
      </w:r>
      <w:r w:rsidR="004B35C5" w:rsidRPr="002621DD">
        <w:rPr>
          <w:color w:val="auto"/>
          <w:szCs w:val="24"/>
        </w:rPr>
        <w:t xml:space="preserve"> but motion and function was limited by pain, but not by easy fatigability or weakness.</w:t>
      </w:r>
      <w:r w:rsidR="00E818DC" w:rsidRPr="002621DD">
        <w:rPr>
          <w:color w:val="auto"/>
          <w:szCs w:val="24"/>
        </w:rPr>
        <w:t xml:space="preserve">  The VA rated the CI’s condition 10% using VARSD codes 5229-5309 for limitation of motion (5229 index finger) and muscle function (5309 Group IX muscle function)</w:t>
      </w:r>
      <w:r w:rsidR="0024620A">
        <w:rPr>
          <w:color w:val="auto"/>
          <w:szCs w:val="24"/>
        </w:rPr>
        <w:t>,</w:t>
      </w:r>
      <w:r w:rsidR="00B66966" w:rsidRPr="002621DD">
        <w:rPr>
          <w:color w:val="auto"/>
          <w:szCs w:val="24"/>
        </w:rPr>
        <w:t xml:space="preserve"> applying §4.59 (painful motion).</w:t>
      </w:r>
      <w:r w:rsidR="00B04309" w:rsidRPr="002621DD">
        <w:rPr>
          <w:color w:val="auto"/>
          <w:szCs w:val="24"/>
        </w:rPr>
        <w:t xml:space="preserve">  </w:t>
      </w:r>
      <w:r w:rsidR="00B66966" w:rsidRPr="002621DD">
        <w:rPr>
          <w:color w:val="auto"/>
          <w:szCs w:val="24"/>
        </w:rPr>
        <w:t xml:space="preserve">The Board </w:t>
      </w:r>
      <w:r w:rsidR="0024620A">
        <w:rPr>
          <w:color w:val="auto"/>
          <w:szCs w:val="24"/>
        </w:rPr>
        <w:t>noted that documented ROM</w:t>
      </w:r>
      <w:r w:rsidR="0055748C" w:rsidRPr="002621DD">
        <w:rPr>
          <w:color w:val="auto"/>
          <w:szCs w:val="24"/>
        </w:rPr>
        <w:t xml:space="preserve"> </w:t>
      </w:r>
      <w:r w:rsidR="00E72767" w:rsidRPr="002621DD">
        <w:rPr>
          <w:color w:val="auto"/>
          <w:szCs w:val="24"/>
        </w:rPr>
        <w:t>(</w:t>
      </w:r>
      <w:r w:rsidR="0055748C" w:rsidRPr="002621DD">
        <w:rPr>
          <w:color w:val="auto"/>
          <w:szCs w:val="24"/>
        </w:rPr>
        <w:t xml:space="preserve">resulting in a </w:t>
      </w:r>
      <w:r w:rsidR="0055748C" w:rsidRPr="002621DD">
        <w:rPr>
          <w:rFonts w:asciiTheme="minorHAnsi" w:hAnsiTheme="minorHAnsi"/>
          <w:color w:val="auto"/>
          <w:szCs w:val="24"/>
        </w:rPr>
        <w:t>gap of less than one inch</w:t>
      </w:r>
      <w:r w:rsidR="008413C0" w:rsidRPr="002621DD">
        <w:rPr>
          <w:rFonts w:asciiTheme="minorHAnsi" w:hAnsiTheme="minorHAnsi"/>
          <w:color w:val="auto"/>
          <w:szCs w:val="24"/>
        </w:rPr>
        <w:t xml:space="preserve"> </w:t>
      </w:r>
      <w:r w:rsidR="0055748C" w:rsidRPr="002621DD">
        <w:rPr>
          <w:rFonts w:asciiTheme="minorHAnsi" w:hAnsiTheme="minorHAnsi"/>
          <w:color w:val="auto"/>
          <w:szCs w:val="24"/>
        </w:rPr>
        <w:t>between the fingertip and the proximal transverse crease of the palm</w:t>
      </w:r>
      <w:r w:rsidR="008413C0" w:rsidRPr="002621DD">
        <w:rPr>
          <w:rFonts w:asciiTheme="minorHAnsi" w:hAnsiTheme="minorHAnsi"/>
          <w:color w:val="auto"/>
          <w:szCs w:val="24"/>
        </w:rPr>
        <w:t xml:space="preserve"> and </w:t>
      </w:r>
      <w:r w:rsidR="0055748C" w:rsidRPr="002621DD">
        <w:rPr>
          <w:rFonts w:asciiTheme="minorHAnsi" w:hAnsiTheme="minorHAnsi"/>
          <w:color w:val="auto"/>
          <w:szCs w:val="24"/>
        </w:rPr>
        <w:t>no limitation of extension</w:t>
      </w:r>
      <w:r w:rsidR="008413C0" w:rsidRPr="002621DD">
        <w:rPr>
          <w:rFonts w:asciiTheme="minorHAnsi" w:hAnsiTheme="minorHAnsi"/>
          <w:color w:val="auto"/>
          <w:szCs w:val="24"/>
        </w:rPr>
        <w:t>)</w:t>
      </w:r>
      <w:r w:rsidR="0055748C" w:rsidRPr="002621DD">
        <w:rPr>
          <w:rFonts w:asciiTheme="minorHAnsi" w:hAnsiTheme="minorHAnsi"/>
          <w:color w:val="auto"/>
          <w:szCs w:val="24"/>
        </w:rPr>
        <w:t xml:space="preserve"> correlates with a 0% rating </w:t>
      </w:r>
      <w:r w:rsidR="0055748C" w:rsidRPr="002621DD">
        <w:rPr>
          <w:color w:val="auto"/>
          <w:szCs w:val="24"/>
        </w:rPr>
        <w:t>IAW VASRD §4.71a for 5229</w:t>
      </w:r>
      <w:r w:rsidR="0024620A">
        <w:rPr>
          <w:color w:val="auto"/>
          <w:szCs w:val="24"/>
        </w:rPr>
        <w:t xml:space="preserve"> code</w:t>
      </w:r>
      <w:r w:rsidR="0055748C" w:rsidRPr="002621DD">
        <w:rPr>
          <w:color w:val="auto"/>
          <w:szCs w:val="24"/>
        </w:rPr>
        <w:t xml:space="preserve">.  Similarly, by the time of the C&amp;P examination, strength was recorded as normal, correlating with a 0% rating under the code for muscle group IX.  The Board concurred that the documented painful motion </w:t>
      </w:r>
      <w:r w:rsidR="00FD05BF" w:rsidRPr="002621DD">
        <w:rPr>
          <w:color w:val="auto"/>
          <w:szCs w:val="24"/>
        </w:rPr>
        <w:t>warranted a 10% rating IAW VASRD §4.59 (painful motion) and §4.71a under code 5229</w:t>
      </w:r>
      <w:r w:rsidR="000E3D68" w:rsidRPr="002621DD">
        <w:rPr>
          <w:color w:val="auto"/>
          <w:szCs w:val="24"/>
        </w:rPr>
        <w:t xml:space="preserve"> for the dominant hand</w:t>
      </w:r>
      <w:r w:rsidR="00FD05BF" w:rsidRPr="002621DD">
        <w:rPr>
          <w:color w:val="auto"/>
          <w:szCs w:val="24"/>
        </w:rPr>
        <w:t xml:space="preserve">.  The Board </w:t>
      </w:r>
      <w:r w:rsidR="00E72767" w:rsidRPr="002621DD">
        <w:rPr>
          <w:color w:val="auto"/>
          <w:szCs w:val="24"/>
        </w:rPr>
        <w:t xml:space="preserve">unanimously </w:t>
      </w:r>
      <w:r w:rsidR="00FD05BF" w:rsidRPr="002621DD">
        <w:rPr>
          <w:color w:val="auto"/>
          <w:szCs w:val="24"/>
        </w:rPr>
        <w:t>agreed there was no evidence that the surgical scar was separately unfitting warranting a rating.</w:t>
      </w:r>
    </w:p>
    <w:p w:rsidR="00FD05BF" w:rsidRPr="002621DD" w:rsidRDefault="00FD05BF" w:rsidP="00D0155E">
      <w:pPr>
        <w:spacing w:line="240" w:lineRule="exact"/>
        <w:jc w:val="both"/>
        <w:rPr>
          <w:rFonts w:asciiTheme="minorHAnsi" w:eastAsia="HiddenHorzOCR" w:hAnsiTheme="minorHAnsi"/>
          <w:color w:val="auto"/>
          <w:szCs w:val="24"/>
          <w:u w:val="single"/>
        </w:rPr>
      </w:pPr>
    </w:p>
    <w:p w:rsidR="00E72767" w:rsidRPr="002621DD" w:rsidRDefault="006C36CB" w:rsidP="00D0155E">
      <w:pPr>
        <w:spacing w:line="240" w:lineRule="exact"/>
        <w:jc w:val="both"/>
        <w:rPr>
          <w:rFonts w:asciiTheme="minorHAnsi" w:eastAsia="HiddenHorzOCR" w:hAnsiTheme="minorHAnsi"/>
          <w:color w:val="auto"/>
          <w:szCs w:val="24"/>
        </w:rPr>
      </w:pPr>
      <w:proofErr w:type="gramStart"/>
      <w:r w:rsidRPr="002621DD">
        <w:rPr>
          <w:rFonts w:asciiTheme="minorHAnsi" w:eastAsia="HiddenHorzOCR" w:hAnsiTheme="minorHAnsi"/>
          <w:color w:val="auto"/>
          <w:szCs w:val="24"/>
          <w:u w:val="single"/>
        </w:rPr>
        <w:t>P</w:t>
      </w:r>
      <w:r w:rsidR="009A7BD2" w:rsidRPr="002621DD">
        <w:rPr>
          <w:rFonts w:asciiTheme="minorHAnsi" w:eastAsia="HiddenHorzOCR" w:hAnsiTheme="minorHAnsi"/>
          <w:color w:val="auto"/>
          <w:szCs w:val="24"/>
          <w:u w:val="single"/>
        </w:rPr>
        <w:t>osttraumatic stress disorder</w:t>
      </w:r>
      <w:r w:rsidR="0068506C" w:rsidRPr="002621DD">
        <w:rPr>
          <w:rFonts w:asciiTheme="minorHAnsi" w:eastAsia="HiddenHorzOCR" w:hAnsiTheme="minorHAnsi"/>
          <w:color w:val="auto"/>
          <w:szCs w:val="24"/>
          <w:u w:val="single"/>
        </w:rPr>
        <w:t xml:space="preserve"> (PTSD)</w:t>
      </w:r>
      <w:r w:rsidR="00CF4503" w:rsidRPr="002621DD">
        <w:rPr>
          <w:rFonts w:asciiTheme="minorHAnsi" w:eastAsia="HiddenHorzOCR" w:hAnsiTheme="minorHAnsi"/>
          <w:color w:val="auto"/>
          <w:szCs w:val="24"/>
        </w:rPr>
        <w:t>.</w:t>
      </w:r>
      <w:proofErr w:type="gramEnd"/>
      <w:r w:rsidR="00B059BC" w:rsidRPr="002621DD">
        <w:rPr>
          <w:rFonts w:asciiTheme="minorHAnsi" w:eastAsia="HiddenHorzOCR" w:hAnsiTheme="minorHAnsi"/>
          <w:color w:val="auto"/>
          <w:szCs w:val="24"/>
        </w:rPr>
        <w:t xml:space="preserve">  </w:t>
      </w:r>
      <w:r w:rsidR="00FD05BF" w:rsidRPr="002621DD">
        <w:rPr>
          <w:rFonts w:asciiTheme="minorHAnsi" w:eastAsia="HiddenHorzOCR" w:hAnsiTheme="minorHAnsi"/>
          <w:color w:val="auto"/>
          <w:szCs w:val="24"/>
        </w:rPr>
        <w:t>CI was diagnosed and treated for PTSD while on active duty</w:t>
      </w:r>
      <w:r w:rsidR="008413C0" w:rsidRPr="002621DD">
        <w:rPr>
          <w:rFonts w:asciiTheme="minorHAnsi" w:eastAsia="HiddenHorzOCR" w:hAnsiTheme="minorHAnsi"/>
          <w:color w:val="auto"/>
          <w:szCs w:val="24"/>
        </w:rPr>
        <w:t>.</w:t>
      </w:r>
      <w:r w:rsidR="003B1594" w:rsidRPr="002621DD">
        <w:rPr>
          <w:rFonts w:asciiTheme="minorHAnsi" w:eastAsia="HiddenHorzOCR" w:hAnsiTheme="minorHAnsi"/>
          <w:color w:val="auto"/>
          <w:szCs w:val="24"/>
        </w:rPr>
        <w:t xml:space="preserve">  </w:t>
      </w:r>
      <w:r w:rsidR="0067233A" w:rsidRPr="002621DD">
        <w:rPr>
          <w:rFonts w:asciiTheme="minorHAnsi" w:eastAsia="HiddenHorzOCR" w:hAnsiTheme="minorHAnsi"/>
          <w:color w:val="auto"/>
          <w:szCs w:val="24"/>
        </w:rPr>
        <w:t xml:space="preserve">Available service medical records do not include mental health treatment records.  The MEB </w:t>
      </w:r>
      <w:r w:rsidR="0024620A">
        <w:rPr>
          <w:rFonts w:asciiTheme="minorHAnsi" w:eastAsia="HiddenHorzOCR" w:hAnsiTheme="minorHAnsi"/>
          <w:color w:val="auto"/>
          <w:szCs w:val="24"/>
        </w:rPr>
        <w:t>h</w:t>
      </w:r>
      <w:r w:rsidR="0067233A" w:rsidRPr="002621DD">
        <w:rPr>
          <w:rFonts w:asciiTheme="minorHAnsi" w:eastAsia="HiddenHorzOCR" w:hAnsiTheme="minorHAnsi"/>
          <w:color w:val="auto"/>
          <w:szCs w:val="24"/>
        </w:rPr>
        <w:t xml:space="preserve">istory and </w:t>
      </w:r>
      <w:r w:rsidR="0024620A">
        <w:rPr>
          <w:rFonts w:asciiTheme="minorHAnsi" w:eastAsia="HiddenHorzOCR" w:hAnsiTheme="minorHAnsi"/>
          <w:color w:val="auto"/>
          <w:szCs w:val="24"/>
        </w:rPr>
        <w:t>p</w:t>
      </w:r>
      <w:r w:rsidR="0067233A" w:rsidRPr="002621DD">
        <w:rPr>
          <w:rFonts w:asciiTheme="minorHAnsi" w:eastAsia="HiddenHorzOCR" w:hAnsiTheme="minorHAnsi"/>
          <w:color w:val="auto"/>
          <w:szCs w:val="24"/>
        </w:rPr>
        <w:t xml:space="preserve">hysical </w:t>
      </w:r>
      <w:r w:rsidR="0024620A">
        <w:rPr>
          <w:rFonts w:asciiTheme="minorHAnsi" w:eastAsia="HiddenHorzOCR" w:hAnsiTheme="minorHAnsi"/>
          <w:color w:val="auto"/>
          <w:szCs w:val="24"/>
        </w:rPr>
        <w:t>e</w:t>
      </w:r>
      <w:r w:rsidR="0067233A" w:rsidRPr="002621DD">
        <w:rPr>
          <w:rFonts w:asciiTheme="minorHAnsi" w:eastAsia="HiddenHorzOCR" w:hAnsiTheme="minorHAnsi"/>
          <w:color w:val="auto"/>
          <w:szCs w:val="24"/>
        </w:rPr>
        <w:t>xamination (</w:t>
      </w:r>
      <w:r w:rsidR="0024620A">
        <w:rPr>
          <w:rFonts w:asciiTheme="minorHAnsi" w:eastAsia="HiddenHorzOCR" w:hAnsiTheme="minorHAnsi"/>
          <w:color w:val="auto"/>
          <w:szCs w:val="24"/>
        </w:rPr>
        <w:t xml:space="preserve">H&amp;P, </w:t>
      </w:r>
      <w:r w:rsidR="0067233A" w:rsidRPr="002621DD">
        <w:rPr>
          <w:rFonts w:asciiTheme="minorHAnsi" w:eastAsia="HiddenHorzOCR" w:hAnsiTheme="minorHAnsi"/>
          <w:color w:val="auto"/>
          <w:szCs w:val="24"/>
        </w:rPr>
        <w:t xml:space="preserve">DD </w:t>
      </w:r>
      <w:r w:rsidR="0024620A">
        <w:rPr>
          <w:rFonts w:asciiTheme="minorHAnsi" w:eastAsia="HiddenHorzOCR" w:hAnsiTheme="minorHAnsi"/>
          <w:color w:val="auto"/>
          <w:szCs w:val="24"/>
        </w:rPr>
        <w:t xml:space="preserve">Forms </w:t>
      </w:r>
      <w:r w:rsidR="0067233A" w:rsidRPr="002621DD">
        <w:rPr>
          <w:rFonts w:asciiTheme="minorHAnsi" w:eastAsia="HiddenHorzOCR" w:hAnsiTheme="minorHAnsi"/>
          <w:color w:val="auto"/>
          <w:szCs w:val="24"/>
        </w:rPr>
        <w:t>2807 and 2808, September 21, 2005) documented treatment with medication for PTSD including symptoms of depressed mood, anxiety, sleep difficulties</w:t>
      </w:r>
      <w:r w:rsidR="0024620A">
        <w:rPr>
          <w:rFonts w:asciiTheme="minorHAnsi" w:eastAsia="HiddenHorzOCR" w:hAnsiTheme="minorHAnsi"/>
          <w:color w:val="auto"/>
          <w:szCs w:val="24"/>
        </w:rPr>
        <w:t>,</w:t>
      </w:r>
      <w:r w:rsidR="0067233A" w:rsidRPr="002621DD">
        <w:rPr>
          <w:rFonts w:asciiTheme="minorHAnsi" w:eastAsia="HiddenHorzOCR" w:hAnsiTheme="minorHAnsi"/>
          <w:color w:val="auto"/>
          <w:szCs w:val="24"/>
        </w:rPr>
        <w:t xml:space="preserve"> and memory difficulties that were characterized as “mild</w:t>
      </w:r>
      <w:r w:rsidR="0024620A">
        <w:rPr>
          <w:rFonts w:asciiTheme="minorHAnsi" w:eastAsia="HiddenHorzOCR" w:hAnsiTheme="minorHAnsi"/>
          <w:color w:val="auto"/>
          <w:szCs w:val="24"/>
        </w:rPr>
        <w:t>.</w:t>
      </w:r>
      <w:r w:rsidR="0067233A" w:rsidRPr="002621DD">
        <w:rPr>
          <w:rFonts w:asciiTheme="minorHAnsi" w:eastAsia="HiddenHorzOCR" w:hAnsiTheme="minorHAnsi"/>
          <w:color w:val="auto"/>
          <w:szCs w:val="24"/>
        </w:rPr>
        <w:t>”  PTSD was not forwarded to the PEB as a condition not meeting medical retention standards, and there was no duty limit</w:t>
      </w:r>
      <w:r w:rsidR="0068506C" w:rsidRPr="002621DD">
        <w:rPr>
          <w:rFonts w:asciiTheme="minorHAnsi" w:eastAsia="HiddenHorzOCR" w:hAnsiTheme="minorHAnsi"/>
          <w:color w:val="auto"/>
          <w:szCs w:val="24"/>
        </w:rPr>
        <w:t>ation.</w:t>
      </w:r>
      <w:r w:rsidR="00B04309" w:rsidRPr="002621DD">
        <w:rPr>
          <w:rFonts w:asciiTheme="minorHAnsi" w:eastAsia="HiddenHorzOCR" w:hAnsiTheme="minorHAnsi"/>
          <w:color w:val="auto"/>
          <w:szCs w:val="24"/>
        </w:rPr>
        <w:t xml:space="preserve">  </w:t>
      </w:r>
      <w:r w:rsidR="003B1594" w:rsidRPr="002621DD">
        <w:rPr>
          <w:rFonts w:asciiTheme="minorHAnsi" w:eastAsia="HiddenHorzOCR" w:hAnsiTheme="minorHAnsi"/>
          <w:color w:val="auto"/>
          <w:szCs w:val="24"/>
        </w:rPr>
        <w:t>The VA initially established service connection for PTSD</w:t>
      </w:r>
      <w:r w:rsidR="0024620A">
        <w:rPr>
          <w:rFonts w:asciiTheme="minorHAnsi" w:eastAsia="HiddenHorzOCR" w:hAnsiTheme="minorHAnsi"/>
          <w:color w:val="auto"/>
          <w:szCs w:val="24"/>
        </w:rPr>
        <w:t>,</w:t>
      </w:r>
      <w:r w:rsidR="003B1594" w:rsidRPr="002621DD">
        <w:rPr>
          <w:rFonts w:asciiTheme="minorHAnsi" w:eastAsia="HiddenHorzOCR" w:hAnsiTheme="minorHAnsi"/>
          <w:color w:val="auto"/>
          <w:szCs w:val="24"/>
        </w:rPr>
        <w:t xml:space="preserve"> rated 0%</w:t>
      </w:r>
      <w:r w:rsidR="0067233A" w:rsidRPr="002621DD">
        <w:rPr>
          <w:rFonts w:asciiTheme="minorHAnsi" w:eastAsia="HiddenHorzOCR" w:hAnsiTheme="minorHAnsi"/>
          <w:color w:val="auto"/>
          <w:szCs w:val="24"/>
        </w:rPr>
        <w:t xml:space="preserve"> due to the CI missing his VA examination.</w:t>
      </w:r>
      <w:r w:rsidR="003B1594" w:rsidRPr="002621DD">
        <w:rPr>
          <w:rFonts w:asciiTheme="minorHAnsi" w:eastAsia="HiddenHorzOCR" w:hAnsiTheme="minorHAnsi"/>
          <w:color w:val="auto"/>
          <w:szCs w:val="24"/>
        </w:rPr>
        <w:t xml:space="preserve">  Over one year following separation, CI presented to the </w:t>
      </w:r>
      <w:r w:rsidR="003B1594" w:rsidRPr="002621DD">
        <w:rPr>
          <w:rFonts w:asciiTheme="minorHAnsi" w:eastAsia="HiddenHorzOCR" w:hAnsiTheme="minorHAnsi"/>
          <w:color w:val="auto"/>
          <w:szCs w:val="24"/>
        </w:rPr>
        <w:lastRenderedPageBreak/>
        <w:t xml:space="preserve">VA with increased symptoms of PTSD, and the C&amp;P psychiatrist </w:t>
      </w:r>
      <w:r w:rsidR="00305955" w:rsidRPr="002621DD">
        <w:rPr>
          <w:rFonts w:asciiTheme="minorHAnsi" w:eastAsia="HiddenHorzOCR" w:hAnsiTheme="minorHAnsi"/>
          <w:color w:val="auto"/>
          <w:szCs w:val="24"/>
        </w:rPr>
        <w:t xml:space="preserve">(July 2007) </w:t>
      </w:r>
      <w:r w:rsidR="003B1594" w:rsidRPr="002621DD">
        <w:rPr>
          <w:rFonts w:asciiTheme="minorHAnsi" w:eastAsia="HiddenHorzOCR" w:hAnsiTheme="minorHAnsi"/>
          <w:color w:val="auto"/>
          <w:szCs w:val="24"/>
        </w:rPr>
        <w:t>assigned a Global Assessment of Functioning</w:t>
      </w:r>
      <w:r w:rsidR="00D51176">
        <w:rPr>
          <w:rFonts w:asciiTheme="minorHAnsi" w:eastAsia="HiddenHorzOCR" w:hAnsiTheme="minorHAnsi"/>
          <w:color w:val="auto"/>
          <w:szCs w:val="24"/>
        </w:rPr>
        <w:t xml:space="preserve"> </w:t>
      </w:r>
      <w:r w:rsidR="003B1594" w:rsidRPr="002621DD">
        <w:rPr>
          <w:rFonts w:asciiTheme="minorHAnsi" w:eastAsia="HiddenHorzOCR" w:hAnsiTheme="minorHAnsi"/>
          <w:color w:val="auto"/>
          <w:szCs w:val="24"/>
        </w:rPr>
        <w:t xml:space="preserve">of 75 for mild symptoms.  </w:t>
      </w:r>
      <w:r w:rsidR="00305955" w:rsidRPr="002621DD">
        <w:rPr>
          <w:rFonts w:asciiTheme="minorHAnsi" w:eastAsia="HiddenHorzOCR" w:hAnsiTheme="minorHAnsi"/>
          <w:color w:val="auto"/>
          <w:szCs w:val="24"/>
        </w:rPr>
        <w:t>The</w:t>
      </w:r>
      <w:r w:rsidR="003B1594" w:rsidRPr="002621DD">
        <w:rPr>
          <w:rFonts w:asciiTheme="minorHAnsi" w:eastAsia="HiddenHorzOCR" w:hAnsiTheme="minorHAnsi"/>
          <w:color w:val="auto"/>
          <w:szCs w:val="24"/>
        </w:rPr>
        <w:t xml:space="preserve"> VA </w:t>
      </w:r>
      <w:r w:rsidR="0024620A">
        <w:rPr>
          <w:rFonts w:asciiTheme="minorHAnsi" w:eastAsia="HiddenHorzOCR" w:hAnsiTheme="minorHAnsi"/>
          <w:color w:val="auto"/>
          <w:szCs w:val="24"/>
        </w:rPr>
        <w:t>r</w:t>
      </w:r>
      <w:r w:rsidR="003B1594" w:rsidRPr="002621DD">
        <w:rPr>
          <w:rFonts w:asciiTheme="minorHAnsi" w:eastAsia="HiddenHorzOCR" w:hAnsiTheme="minorHAnsi"/>
          <w:color w:val="auto"/>
          <w:szCs w:val="24"/>
        </w:rPr>
        <w:t xml:space="preserve">ating </w:t>
      </w:r>
      <w:r w:rsidR="0024620A">
        <w:rPr>
          <w:rFonts w:asciiTheme="minorHAnsi" w:eastAsia="HiddenHorzOCR" w:hAnsiTheme="minorHAnsi"/>
          <w:color w:val="auto"/>
          <w:szCs w:val="24"/>
        </w:rPr>
        <w:t>d</w:t>
      </w:r>
      <w:r w:rsidR="003B1594" w:rsidRPr="002621DD">
        <w:rPr>
          <w:rFonts w:asciiTheme="minorHAnsi" w:eastAsia="HiddenHorzOCR" w:hAnsiTheme="minorHAnsi"/>
          <w:color w:val="auto"/>
          <w:szCs w:val="24"/>
        </w:rPr>
        <w:t>ecision in August 2007</w:t>
      </w:r>
      <w:r w:rsidR="00305955" w:rsidRPr="002621DD">
        <w:rPr>
          <w:rFonts w:asciiTheme="minorHAnsi" w:eastAsia="HiddenHorzOCR" w:hAnsiTheme="minorHAnsi"/>
          <w:color w:val="auto"/>
          <w:szCs w:val="24"/>
        </w:rPr>
        <w:t xml:space="preserve"> </w:t>
      </w:r>
      <w:r w:rsidR="003B1594" w:rsidRPr="002621DD">
        <w:rPr>
          <w:rFonts w:asciiTheme="minorHAnsi" w:eastAsia="HiddenHorzOCR" w:hAnsiTheme="minorHAnsi"/>
          <w:color w:val="auto"/>
          <w:szCs w:val="24"/>
        </w:rPr>
        <w:t xml:space="preserve">awarded a 30% rating </w:t>
      </w:r>
      <w:r w:rsidR="00305955" w:rsidRPr="002621DD">
        <w:rPr>
          <w:rFonts w:asciiTheme="minorHAnsi" w:eastAsia="HiddenHorzOCR" w:hAnsiTheme="minorHAnsi"/>
          <w:color w:val="auto"/>
          <w:szCs w:val="24"/>
        </w:rPr>
        <w:t xml:space="preserve">based on this </w:t>
      </w:r>
      <w:r w:rsidR="00B04309" w:rsidRPr="002621DD">
        <w:rPr>
          <w:rFonts w:asciiTheme="minorHAnsi" w:eastAsia="HiddenHorzOCR" w:hAnsiTheme="minorHAnsi"/>
          <w:color w:val="auto"/>
          <w:szCs w:val="24"/>
        </w:rPr>
        <w:t>C&amp;P examination</w:t>
      </w:r>
      <w:r w:rsidR="0024620A">
        <w:rPr>
          <w:rFonts w:asciiTheme="minorHAnsi" w:eastAsia="HiddenHorzOCR" w:hAnsiTheme="minorHAnsi"/>
          <w:color w:val="auto"/>
          <w:szCs w:val="24"/>
        </w:rPr>
        <w:t>,</w:t>
      </w:r>
      <w:r w:rsidR="00B04309" w:rsidRPr="002621DD">
        <w:rPr>
          <w:rFonts w:asciiTheme="minorHAnsi" w:eastAsia="HiddenHorzOCR" w:hAnsiTheme="minorHAnsi"/>
          <w:color w:val="auto"/>
          <w:szCs w:val="24"/>
        </w:rPr>
        <w:t xml:space="preserve"> </w:t>
      </w:r>
      <w:r w:rsidR="00305955" w:rsidRPr="002621DD">
        <w:rPr>
          <w:rFonts w:asciiTheme="minorHAnsi" w:eastAsia="HiddenHorzOCR" w:hAnsiTheme="minorHAnsi"/>
          <w:color w:val="auto"/>
          <w:szCs w:val="24"/>
        </w:rPr>
        <w:t xml:space="preserve">with rating </w:t>
      </w:r>
      <w:r w:rsidR="0067233A" w:rsidRPr="002621DD">
        <w:rPr>
          <w:rFonts w:asciiTheme="minorHAnsi" w:eastAsia="HiddenHorzOCR" w:hAnsiTheme="minorHAnsi"/>
          <w:color w:val="auto"/>
          <w:szCs w:val="24"/>
        </w:rPr>
        <w:t xml:space="preserve">retroactively </w:t>
      </w:r>
      <w:r w:rsidR="003B1594" w:rsidRPr="002621DD">
        <w:rPr>
          <w:rFonts w:asciiTheme="minorHAnsi" w:eastAsia="HiddenHorzOCR" w:hAnsiTheme="minorHAnsi"/>
          <w:color w:val="auto"/>
          <w:szCs w:val="24"/>
        </w:rPr>
        <w:t xml:space="preserve">effective the day after separation.  </w:t>
      </w:r>
      <w:r w:rsidR="00D613FC" w:rsidRPr="002621DD">
        <w:rPr>
          <w:rFonts w:asciiTheme="minorHAnsi" w:eastAsia="HiddenHorzOCR" w:hAnsiTheme="minorHAnsi"/>
          <w:color w:val="auto"/>
          <w:szCs w:val="24"/>
        </w:rPr>
        <w:t>After due deliberation, and in consideration of the totality of the evidence, the Board cannot find adequate justification for recommending PTSD as additionally unfitting for separate rating.</w:t>
      </w:r>
    </w:p>
    <w:p w:rsidR="00B04309" w:rsidRPr="002621DD" w:rsidRDefault="00B04309" w:rsidP="00D0155E">
      <w:pPr>
        <w:jc w:val="both"/>
        <w:rPr>
          <w:rFonts w:asciiTheme="minorHAnsi" w:eastAsia="HiddenHorzOCR" w:hAnsiTheme="minorHAnsi"/>
          <w:color w:val="auto"/>
          <w:szCs w:val="24"/>
        </w:rPr>
      </w:pPr>
    </w:p>
    <w:p w:rsidR="00284972" w:rsidRPr="002621DD" w:rsidRDefault="00B059BC" w:rsidP="00D0155E">
      <w:pPr>
        <w:spacing w:line="240" w:lineRule="exact"/>
        <w:jc w:val="both"/>
        <w:rPr>
          <w:rFonts w:asciiTheme="minorHAnsi" w:eastAsia="HiddenHorzOCR" w:hAnsiTheme="minorHAnsi"/>
          <w:color w:val="auto"/>
          <w:szCs w:val="24"/>
        </w:rPr>
      </w:pPr>
      <w:proofErr w:type="gramStart"/>
      <w:r w:rsidRPr="002621DD">
        <w:rPr>
          <w:rFonts w:asciiTheme="minorHAnsi" w:eastAsia="HiddenHorzOCR" w:hAnsiTheme="minorHAnsi"/>
          <w:color w:val="auto"/>
          <w:szCs w:val="24"/>
          <w:u w:val="single"/>
        </w:rPr>
        <w:t>Traumatic Brain Injury</w:t>
      </w:r>
      <w:r w:rsidR="00272266" w:rsidRPr="002621DD">
        <w:rPr>
          <w:rFonts w:asciiTheme="minorHAnsi" w:eastAsia="HiddenHorzOCR" w:hAnsiTheme="minorHAnsi"/>
          <w:color w:val="auto"/>
          <w:szCs w:val="24"/>
          <w:u w:val="single"/>
        </w:rPr>
        <w:t xml:space="preserve"> (TBI)</w:t>
      </w:r>
      <w:r w:rsidR="0024620A">
        <w:rPr>
          <w:rFonts w:asciiTheme="minorHAnsi" w:eastAsia="HiddenHorzOCR" w:hAnsiTheme="minorHAnsi"/>
          <w:color w:val="auto"/>
          <w:szCs w:val="24"/>
          <w:u w:val="single"/>
        </w:rPr>
        <w:t>.</w:t>
      </w:r>
      <w:proofErr w:type="gramEnd"/>
      <w:r w:rsidR="002D55E8" w:rsidRPr="002621DD">
        <w:rPr>
          <w:rFonts w:asciiTheme="minorHAnsi" w:eastAsia="HiddenHorzOCR" w:hAnsiTheme="minorHAnsi"/>
          <w:color w:val="auto"/>
          <w:szCs w:val="24"/>
        </w:rPr>
        <w:t xml:space="preserve">  </w:t>
      </w:r>
      <w:r w:rsidRPr="002621DD">
        <w:rPr>
          <w:rFonts w:asciiTheme="minorHAnsi" w:eastAsia="HiddenHorzOCR" w:hAnsiTheme="minorHAnsi"/>
          <w:color w:val="auto"/>
          <w:szCs w:val="24"/>
        </w:rPr>
        <w:t xml:space="preserve">CI contends TBI was missed while in service and requests military disability rating based on </w:t>
      </w:r>
      <w:r w:rsidR="0024620A">
        <w:rPr>
          <w:rFonts w:asciiTheme="minorHAnsi" w:eastAsia="HiddenHorzOCR" w:hAnsiTheme="minorHAnsi"/>
          <w:color w:val="auto"/>
          <w:szCs w:val="24"/>
        </w:rPr>
        <w:t xml:space="preserve">the </w:t>
      </w:r>
      <w:r w:rsidRPr="002621DD">
        <w:rPr>
          <w:rFonts w:asciiTheme="minorHAnsi" w:eastAsia="HiddenHorzOCR" w:hAnsiTheme="minorHAnsi"/>
          <w:color w:val="auto"/>
          <w:szCs w:val="24"/>
        </w:rPr>
        <w:t>VA evidence.</w:t>
      </w:r>
      <w:r w:rsidR="00272266" w:rsidRPr="002621DD">
        <w:rPr>
          <w:rFonts w:asciiTheme="minorHAnsi" w:eastAsia="HiddenHorzOCR" w:hAnsiTheme="minorHAnsi"/>
          <w:color w:val="auto"/>
          <w:szCs w:val="24"/>
        </w:rPr>
        <w:t xml:space="preserve">  </w:t>
      </w:r>
      <w:r w:rsidRPr="002621DD">
        <w:rPr>
          <w:rFonts w:asciiTheme="minorHAnsi" w:eastAsia="HiddenHorzOCR" w:hAnsiTheme="minorHAnsi"/>
          <w:color w:val="auto"/>
          <w:szCs w:val="24"/>
        </w:rPr>
        <w:t>CI was exposed to explosive ordinance while deployed</w:t>
      </w:r>
      <w:r w:rsidR="005873FA" w:rsidRPr="002621DD">
        <w:rPr>
          <w:rFonts w:asciiTheme="minorHAnsi" w:eastAsia="HiddenHorzOCR" w:hAnsiTheme="minorHAnsi"/>
          <w:color w:val="auto"/>
          <w:szCs w:val="24"/>
        </w:rPr>
        <w:t xml:space="preserve"> and suffered shrapnel injuries from a</w:t>
      </w:r>
      <w:r w:rsidR="0030315A" w:rsidRPr="002621DD">
        <w:rPr>
          <w:rFonts w:asciiTheme="minorHAnsi" w:eastAsia="HiddenHorzOCR" w:hAnsiTheme="minorHAnsi"/>
          <w:color w:val="auto"/>
          <w:szCs w:val="24"/>
        </w:rPr>
        <w:t xml:space="preserve"> mortar </w:t>
      </w:r>
      <w:r w:rsidR="005873FA" w:rsidRPr="002621DD">
        <w:rPr>
          <w:rFonts w:asciiTheme="minorHAnsi" w:eastAsia="HiddenHorzOCR" w:hAnsiTheme="minorHAnsi"/>
          <w:color w:val="auto"/>
          <w:szCs w:val="24"/>
        </w:rPr>
        <w:t>blast which could be considered a blast injury that could lead to TBI</w:t>
      </w:r>
      <w:r w:rsidRPr="002621DD">
        <w:rPr>
          <w:rFonts w:asciiTheme="minorHAnsi" w:eastAsia="HiddenHorzOCR" w:hAnsiTheme="minorHAnsi"/>
          <w:color w:val="auto"/>
          <w:szCs w:val="24"/>
        </w:rPr>
        <w:t>.</w:t>
      </w:r>
      <w:r w:rsidR="00272266" w:rsidRPr="002621DD">
        <w:rPr>
          <w:rFonts w:asciiTheme="minorHAnsi" w:eastAsia="HiddenHorzOCR" w:hAnsiTheme="minorHAnsi"/>
          <w:color w:val="auto"/>
          <w:szCs w:val="24"/>
        </w:rPr>
        <w:t xml:space="preserve">  CI underwent </w:t>
      </w:r>
      <w:r w:rsidR="00666E1D">
        <w:rPr>
          <w:rFonts w:asciiTheme="minorHAnsi" w:eastAsia="HiddenHorzOCR" w:hAnsiTheme="minorHAnsi"/>
          <w:color w:val="auto"/>
          <w:szCs w:val="24"/>
        </w:rPr>
        <w:t xml:space="preserve">a </w:t>
      </w:r>
      <w:r w:rsidRPr="002621DD">
        <w:rPr>
          <w:rFonts w:asciiTheme="minorHAnsi" w:eastAsia="HiddenHorzOCR" w:hAnsiTheme="minorHAnsi"/>
          <w:color w:val="auto"/>
          <w:szCs w:val="24"/>
        </w:rPr>
        <w:t xml:space="preserve">VA TBI </w:t>
      </w:r>
      <w:r w:rsidR="00272266" w:rsidRPr="002621DD">
        <w:rPr>
          <w:rFonts w:asciiTheme="minorHAnsi" w:eastAsia="HiddenHorzOCR" w:hAnsiTheme="minorHAnsi"/>
          <w:color w:val="auto"/>
          <w:szCs w:val="24"/>
        </w:rPr>
        <w:t xml:space="preserve">evaluation in </w:t>
      </w:r>
      <w:r w:rsidRPr="002621DD">
        <w:rPr>
          <w:rFonts w:asciiTheme="minorHAnsi" w:eastAsia="HiddenHorzOCR" w:hAnsiTheme="minorHAnsi"/>
          <w:color w:val="auto"/>
          <w:szCs w:val="24"/>
        </w:rPr>
        <w:t xml:space="preserve">March </w:t>
      </w:r>
      <w:r w:rsidR="00272266" w:rsidRPr="002621DD">
        <w:rPr>
          <w:rFonts w:asciiTheme="minorHAnsi" w:eastAsia="HiddenHorzOCR" w:hAnsiTheme="minorHAnsi"/>
          <w:color w:val="auto"/>
          <w:szCs w:val="24"/>
        </w:rPr>
        <w:t>20</w:t>
      </w:r>
      <w:r w:rsidRPr="002621DD">
        <w:rPr>
          <w:rFonts w:asciiTheme="minorHAnsi" w:eastAsia="HiddenHorzOCR" w:hAnsiTheme="minorHAnsi"/>
          <w:color w:val="auto"/>
          <w:szCs w:val="24"/>
        </w:rPr>
        <w:t>09</w:t>
      </w:r>
      <w:r w:rsidR="003B1594" w:rsidRPr="002621DD">
        <w:rPr>
          <w:rFonts w:asciiTheme="minorHAnsi" w:eastAsia="HiddenHorzOCR" w:hAnsiTheme="minorHAnsi"/>
          <w:color w:val="auto"/>
          <w:szCs w:val="24"/>
        </w:rPr>
        <w:t>,</w:t>
      </w:r>
      <w:r w:rsidRPr="002621DD">
        <w:rPr>
          <w:rFonts w:asciiTheme="minorHAnsi" w:eastAsia="HiddenHorzOCR" w:hAnsiTheme="minorHAnsi"/>
          <w:color w:val="auto"/>
          <w:szCs w:val="24"/>
        </w:rPr>
        <w:t xml:space="preserve"> three years after separation</w:t>
      </w:r>
      <w:r w:rsidR="003B2D19" w:rsidRPr="002621DD">
        <w:rPr>
          <w:rFonts w:asciiTheme="minorHAnsi" w:eastAsia="HiddenHorzOCR" w:hAnsiTheme="minorHAnsi"/>
          <w:color w:val="auto"/>
          <w:szCs w:val="24"/>
        </w:rPr>
        <w:t xml:space="preserve">.  </w:t>
      </w:r>
      <w:r w:rsidR="00272266" w:rsidRPr="002621DD">
        <w:rPr>
          <w:rFonts w:asciiTheme="minorHAnsi" w:eastAsia="HiddenHorzOCR" w:hAnsiTheme="minorHAnsi"/>
          <w:color w:val="auto"/>
          <w:szCs w:val="24"/>
        </w:rPr>
        <w:t xml:space="preserve">He reported </w:t>
      </w:r>
      <w:r w:rsidR="003B2D19" w:rsidRPr="002621DD">
        <w:rPr>
          <w:rFonts w:asciiTheme="minorHAnsi" w:eastAsia="HiddenHorzOCR" w:hAnsiTheme="minorHAnsi"/>
          <w:color w:val="auto"/>
          <w:szCs w:val="24"/>
        </w:rPr>
        <w:t xml:space="preserve">that </w:t>
      </w:r>
      <w:r w:rsidR="00272266" w:rsidRPr="002621DD">
        <w:rPr>
          <w:rFonts w:asciiTheme="minorHAnsi" w:eastAsia="HiddenHorzOCR" w:hAnsiTheme="minorHAnsi"/>
          <w:color w:val="auto"/>
          <w:szCs w:val="24"/>
        </w:rPr>
        <w:t xml:space="preserve">following the blast injuring his hand, he was </w:t>
      </w:r>
      <w:r w:rsidRPr="002621DD">
        <w:rPr>
          <w:rFonts w:asciiTheme="minorHAnsi" w:eastAsia="HiddenHorzOCR" w:hAnsiTheme="minorHAnsi"/>
          <w:color w:val="auto"/>
          <w:szCs w:val="24"/>
        </w:rPr>
        <w:t>dazed and confused</w:t>
      </w:r>
      <w:r w:rsidR="00305955" w:rsidRPr="002621DD">
        <w:rPr>
          <w:rFonts w:asciiTheme="minorHAnsi" w:eastAsia="HiddenHorzOCR" w:hAnsiTheme="minorHAnsi"/>
          <w:color w:val="auto"/>
          <w:szCs w:val="24"/>
        </w:rPr>
        <w:t>,</w:t>
      </w:r>
      <w:r w:rsidRPr="002621DD">
        <w:rPr>
          <w:rFonts w:asciiTheme="minorHAnsi" w:eastAsia="HiddenHorzOCR" w:hAnsiTheme="minorHAnsi"/>
          <w:color w:val="auto"/>
          <w:szCs w:val="24"/>
        </w:rPr>
        <w:t xml:space="preserve"> but </w:t>
      </w:r>
      <w:r w:rsidR="00272266" w:rsidRPr="002621DD">
        <w:rPr>
          <w:rFonts w:asciiTheme="minorHAnsi" w:eastAsia="HiddenHorzOCR" w:hAnsiTheme="minorHAnsi"/>
          <w:color w:val="auto"/>
          <w:szCs w:val="24"/>
        </w:rPr>
        <w:t>did not experience loss of consciousness.  He e</w:t>
      </w:r>
      <w:r w:rsidRPr="002621DD">
        <w:rPr>
          <w:rFonts w:asciiTheme="minorHAnsi" w:eastAsia="HiddenHorzOCR" w:hAnsiTheme="minorHAnsi"/>
          <w:color w:val="auto"/>
          <w:szCs w:val="24"/>
        </w:rPr>
        <w:t xml:space="preserve">ndorsed multiple </w:t>
      </w:r>
      <w:r w:rsidR="00272266" w:rsidRPr="002621DD">
        <w:rPr>
          <w:rFonts w:asciiTheme="minorHAnsi" w:eastAsia="HiddenHorzOCR" w:hAnsiTheme="minorHAnsi"/>
          <w:color w:val="auto"/>
          <w:szCs w:val="24"/>
        </w:rPr>
        <w:t xml:space="preserve">subjective </w:t>
      </w:r>
      <w:r w:rsidRPr="002621DD">
        <w:rPr>
          <w:rFonts w:asciiTheme="minorHAnsi" w:eastAsia="HiddenHorzOCR" w:hAnsiTheme="minorHAnsi"/>
          <w:color w:val="auto"/>
          <w:szCs w:val="24"/>
        </w:rPr>
        <w:t>symptoms.</w:t>
      </w:r>
      <w:r w:rsidR="00272266" w:rsidRPr="002621DD">
        <w:rPr>
          <w:rFonts w:asciiTheme="minorHAnsi" w:eastAsia="HiddenHorzOCR" w:hAnsiTheme="minorHAnsi"/>
          <w:color w:val="auto"/>
          <w:szCs w:val="24"/>
        </w:rPr>
        <w:t xml:space="preserve">  </w:t>
      </w:r>
      <w:r w:rsidR="003B2D19" w:rsidRPr="002621DD">
        <w:rPr>
          <w:rFonts w:asciiTheme="minorHAnsi" w:eastAsia="HiddenHorzOCR" w:hAnsiTheme="minorHAnsi"/>
          <w:color w:val="auto"/>
          <w:szCs w:val="24"/>
        </w:rPr>
        <w:t>The VA awarded service</w:t>
      </w:r>
      <w:r w:rsidR="0024620A">
        <w:rPr>
          <w:rFonts w:asciiTheme="minorHAnsi" w:eastAsia="HiddenHorzOCR" w:hAnsiTheme="minorHAnsi"/>
          <w:color w:val="auto"/>
          <w:szCs w:val="24"/>
        </w:rPr>
        <w:t>-</w:t>
      </w:r>
      <w:r w:rsidR="003B2D19" w:rsidRPr="002621DD">
        <w:rPr>
          <w:rFonts w:asciiTheme="minorHAnsi" w:eastAsia="HiddenHorzOCR" w:hAnsiTheme="minorHAnsi"/>
          <w:color w:val="auto"/>
          <w:szCs w:val="24"/>
        </w:rPr>
        <w:t>connected rating of 40%</w:t>
      </w:r>
      <w:r w:rsidR="0024620A">
        <w:rPr>
          <w:rFonts w:asciiTheme="minorHAnsi" w:eastAsia="HiddenHorzOCR" w:hAnsiTheme="minorHAnsi"/>
          <w:color w:val="auto"/>
          <w:szCs w:val="24"/>
        </w:rPr>
        <w:t>,</w:t>
      </w:r>
      <w:r w:rsidR="003B2D19" w:rsidRPr="002621DD">
        <w:rPr>
          <w:rFonts w:asciiTheme="minorHAnsi" w:eastAsia="HiddenHorzOCR" w:hAnsiTheme="minorHAnsi"/>
          <w:color w:val="auto"/>
          <w:szCs w:val="24"/>
        </w:rPr>
        <w:t xml:space="preserve"> effective February 2009.  </w:t>
      </w:r>
      <w:r w:rsidR="00666E1D">
        <w:rPr>
          <w:rFonts w:asciiTheme="minorHAnsi" w:eastAsia="HiddenHorzOCR" w:hAnsiTheme="minorHAnsi"/>
          <w:color w:val="auto"/>
          <w:szCs w:val="24"/>
        </w:rPr>
        <w:t>The s</w:t>
      </w:r>
      <w:r w:rsidR="00272266" w:rsidRPr="002621DD">
        <w:rPr>
          <w:rFonts w:asciiTheme="minorHAnsi" w:eastAsia="HiddenHorzOCR" w:hAnsiTheme="minorHAnsi"/>
          <w:color w:val="auto"/>
          <w:szCs w:val="24"/>
        </w:rPr>
        <w:t xml:space="preserve">ervice treatment records and DES </w:t>
      </w:r>
      <w:r w:rsidRPr="002621DD">
        <w:rPr>
          <w:rFonts w:asciiTheme="minorHAnsi" w:eastAsia="HiddenHorzOCR" w:hAnsiTheme="minorHAnsi"/>
          <w:color w:val="auto"/>
          <w:szCs w:val="24"/>
        </w:rPr>
        <w:t xml:space="preserve">documents do not record </w:t>
      </w:r>
      <w:r w:rsidR="00305955" w:rsidRPr="002621DD">
        <w:rPr>
          <w:rFonts w:asciiTheme="minorHAnsi" w:eastAsia="HiddenHorzOCR" w:hAnsiTheme="minorHAnsi"/>
          <w:color w:val="auto"/>
          <w:szCs w:val="24"/>
        </w:rPr>
        <w:t xml:space="preserve">a </w:t>
      </w:r>
      <w:r w:rsidRPr="002621DD">
        <w:rPr>
          <w:rFonts w:asciiTheme="minorHAnsi" w:eastAsia="HiddenHorzOCR" w:hAnsiTheme="minorHAnsi"/>
          <w:color w:val="auto"/>
          <w:szCs w:val="24"/>
        </w:rPr>
        <w:t>history of head injury, or symptoms of TBI.</w:t>
      </w:r>
      <w:r w:rsidR="00272266" w:rsidRPr="002621DD">
        <w:rPr>
          <w:rFonts w:asciiTheme="minorHAnsi" w:eastAsia="HiddenHorzOCR" w:hAnsiTheme="minorHAnsi"/>
          <w:color w:val="auto"/>
          <w:szCs w:val="24"/>
        </w:rPr>
        <w:t xml:space="preserve">  On the Post</w:t>
      </w:r>
      <w:r w:rsidR="00EB6EB0">
        <w:rPr>
          <w:rFonts w:asciiTheme="minorHAnsi" w:eastAsia="HiddenHorzOCR" w:hAnsiTheme="minorHAnsi"/>
          <w:color w:val="auto"/>
          <w:szCs w:val="24"/>
        </w:rPr>
        <w:t>-</w:t>
      </w:r>
      <w:r w:rsidR="00272266" w:rsidRPr="002621DD">
        <w:rPr>
          <w:rFonts w:asciiTheme="minorHAnsi" w:eastAsia="HiddenHorzOCR" w:hAnsiTheme="minorHAnsi"/>
          <w:color w:val="auto"/>
          <w:szCs w:val="24"/>
        </w:rPr>
        <w:t>Deployment Health Assessment (</w:t>
      </w:r>
      <w:r w:rsidR="0024620A">
        <w:rPr>
          <w:rFonts w:asciiTheme="minorHAnsi" w:eastAsia="HiddenHorzOCR" w:hAnsiTheme="minorHAnsi"/>
          <w:color w:val="auto"/>
          <w:szCs w:val="24"/>
        </w:rPr>
        <w:t xml:space="preserve">PDHA, </w:t>
      </w:r>
      <w:r w:rsidR="00272266" w:rsidRPr="002621DD">
        <w:rPr>
          <w:rFonts w:asciiTheme="minorHAnsi" w:eastAsia="HiddenHorzOCR" w:hAnsiTheme="minorHAnsi"/>
          <w:color w:val="auto"/>
          <w:szCs w:val="24"/>
        </w:rPr>
        <w:t>DD Form 2796)</w:t>
      </w:r>
      <w:r w:rsidR="0024620A">
        <w:rPr>
          <w:rFonts w:asciiTheme="minorHAnsi" w:eastAsia="HiddenHorzOCR" w:hAnsiTheme="minorHAnsi"/>
          <w:color w:val="auto"/>
          <w:szCs w:val="24"/>
        </w:rPr>
        <w:t xml:space="preserve"> on</w:t>
      </w:r>
      <w:r w:rsidR="00272266" w:rsidRPr="002621DD">
        <w:rPr>
          <w:rFonts w:asciiTheme="minorHAnsi" w:eastAsia="HiddenHorzOCR" w:hAnsiTheme="minorHAnsi"/>
          <w:color w:val="auto"/>
          <w:szCs w:val="24"/>
        </w:rPr>
        <w:t xml:space="preserve"> </w:t>
      </w:r>
      <w:r w:rsidR="007E2D6D" w:rsidRPr="002621DD">
        <w:rPr>
          <w:rFonts w:asciiTheme="minorHAnsi" w:eastAsia="HiddenHorzOCR" w:hAnsiTheme="minorHAnsi"/>
          <w:color w:val="auto"/>
          <w:szCs w:val="24"/>
        </w:rPr>
        <w:t>January 11, 2005, two months after injury</w:t>
      </w:r>
      <w:r w:rsidR="00272266" w:rsidRPr="002621DD">
        <w:rPr>
          <w:rFonts w:asciiTheme="minorHAnsi" w:eastAsia="HiddenHorzOCR" w:hAnsiTheme="minorHAnsi"/>
          <w:color w:val="auto"/>
          <w:szCs w:val="24"/>
        </w:rPr>
        <w:t xml:space="preserve">, CI denied symptoms of TBI including headache, dizziness, and difficulty remembering.  </w:t>
      </w:r>
      <w:r w:rsidRPr="002621DD">
        <w:rPr>
          <w:rFonts w:asciiTheme="minorHAnsi" w:eastAsia="HiddenHorzOCR" w:hAnsiTheme="minorHAnsi"/>
          <w:color w:val="auto"/>
          <w:szCs w:val="24"/>
        </w:rPr>
        <w:t xml:space="preserve">At the time of </w:t>
      </w:r>
      <w:r w:rsidR="00305955" w:rsidRPr="002621DD">
        <w:rPr>
          <w:rFonts w:asciiTheme="minorHAnsi" w:eastAsia="HiddenHorzOCR" w:hAnsiTheme="minorHAnsi"/>
          <w:color w:val="auto"/>
          <w:szCs w:val="24"/>
        </w:rPr>
        <w:t>the</w:t>
      </w:r>
      <w:r w:rsidRPr="002621DD">
        <w:rPr>
          <w:rFonts w:asciiTheme="minorHAnsi" w:eastAsia="HiddenHorzOCR" w:hAnsiTheme="minorHAnsi"/>
          <w:color w:val="auto"/>
          <w:szCs w:val="24"/>
        </w:rPr>
        <w:t xml:space="preserve"> MEB </w:t>
      </w:r>
      <w:r w:rsidR="00272266" w:rsidRPr="002621DD">
        <w:rPr>
          <w:rFonts w:asciiTheme="minorHAnsi" w:eastAsia="HiddenHorzOCR" w:hAnsiTheme="minorHAnsi"/>
          <w:color w:val="auto"/>
          <w:szCs w:val="24"/>
        </w:rPr>
        <w:t>H</w:t>
      </w:r>
      <w:r w:rsidR="0024620A">
        <w:rPr>
          <w:rFonts w:asciiTheme="minorHAnsi" w:eastAsia="HiddenHorzOCR" w:hAnsiTheme="minorHAnsi"/>
          <w:color w:val="auto"/>
          <w:szCs w:val="24"/>
        </w:rPr>
        <w:t>&amp;P</w:t>
      </w:r>
      <w:r w:rsidR="00272266" w:rsidRPr="002621DD">
        <w:rPr>
          <w:rFonts w:asciiTheme="minorHAnsi" w:eastAsia="HiddenHorzOCR" w:hAnsiTheme="minorHAnsi"/>
          <w:color w:val="auto"/>
          <w:szCs w:val="24"/>
        </w:rPr>
        <w:t xml:space="preserve"> </w:t>
      </w:r>
      <w:r w:rsidR="0024620A">
        <w:rPr>
          <w:rFonts w:asciiTheme="minorHAnsi" w:eastAsia="HiddenHorzOCR" w:hAnsiTheme="minorHAnsi"/>
          <w:color w:val="auto"/>
          <w:szCs w:val="24"/>
        </w:rPr>
        <w:t>e</w:t>
      </w:r>
      <w:r w:rsidR="00272266" w:rsidRPr="002621DD">
        <w:rPr>
          <w:rFonts w:asciiTheme="minorHAnsi" w:eastAsia="HiddenHorzOCR" w:hAnsiTheme="minorHAnsi"/>
          <w:color w:val="auto"/>
          <w:szCs w:val="24"/>
        </w:rPr>
        <w:t xml:space="preserve">xamination (DD Form 2807, Question 15) </w:t>
      </w:r>
      <w:r w:rsidR="0024620A">
        <w:rPr>
          <w:rFonts w:asciiTheme="minorHAnsi" w:eastAsia="HiddenHorzOCR" w:hAnsiTheme="minorHAnsi"/>
          <w:color w:val="auto"/>
          <w:szCs w:val="24"/>
        </w:rPr>
        <w:t xml:space="preserve">on </w:t>
      </w:r>
      <w:r w:rsidRPr="002621DD">
        <w:rPr>
          <w:rFonts w:asciiTheme="minorHAnsi" w:eastAsia="HiddenHorzOCR" w:hAnsiTheme="minorHAnsi"/>
          <w:color w:val="auto"/>
          <w:szCs w:val="24"/>
        </w:rPr>
        <w:t>Sep</w:t>
      </w:r>
      <w:r w:rsidR="00272266" w:rsidRPr="002621DD">
        <w:rPr>
          <w:rFonts w:asciiTheme="minorHAnsi" w:eastAsia="HiddenHorzOCR" w:hAnsiTheme="minorHAnsi"/>
          <w:color w:val="auto"/>
          <w:szCs w:val="24"/>
        </w:rPr>
        <w:t>tember 20</w:t>
      </w:r>
      <w:r w:rsidRPr="002621DD">
        <w:rPr>
          <w:rFonts w:asciiTheme="minorHAnsi" w:eastAsia="HiddenHorzOCR" w:hAnsiTheme="minorHAnsi"/>
          <w:color w:val="auto"/>
          <w:szCs w:val="24"/>
        </w:rPr>
        <w:t>05</w:t>
      </w:r>
      <w:r w:rsidR="00305955" w:rsidRPr="002621DD">
        <w:rPr>
          <w:rFonts w:asciiTheme="minorHAnsi" w:eastAsia="HiddenHorzOCR" w:hAnsiTheme="minorHAnsi"/>
          <w:color w:val="auto"/>
          <w:szCs w:val="24"/>
        </w:rPr>
        <w:t>,</w:t>
      </w:r>
      <w:r w:rsidRPr="002621DD">
        <w:rPr>
          <w:rFonts w:asciiTheme="minorHAnsi" w:eastAsia="HiddenHorzOCR" w:hAnsiTheme="minorHAnsi"/>
          <w:color w:val="auto"/>
          <w:szCs w:val="24"/>
        </w:rPr>
        <w:t xml:space="preserve"> </w:t>
      </w:r>
      <w:r w:rsidR="00272266" w:rsidRPr="002621DD">
        <w:rPr>
          <w:rFonts w:asciiTheme="minorHAnsi" w:eastAsia="HiddenHorzOCR" w:hAnsiTheme="minorHAnsi"/>
          <w:color w:val="auto"/>
          <w:szCs w:val="24"/>
        </w:rPr>
        <w:t xml:space="preserve">the CI denied head injury, headache, memory loss, </w:t>
      </w:r>
      <w:r w:rsidR="003B1594" w:rsidRPr="002621DD">
        <w:rPr>
          <w:rFonts w:asciiTheme="minorHAnsi" w:eastAsia="HiddenHorzOCR" w:hAnsiTheme="minorHAnsi"/>
          <w:color w:val="auto"/>
          <w:szCs w:val="24"/>
        </w:rPr>
        <w:t xml:space="preserve">or </w:t>
      </w:r>
      <w:r w:rsidR="00272266" w:rsidRPr="002621DD">
        <w:rPr>
          <w:rFonts w:asciiTheme="minorHAnsi" w:eastAsia="HiddenHorzOCR" w:hAnsiTheme="minorHAnsi"/>
          <w:color w:val="auto"/>
          <w:szCs w:val="24"/>
        </w:rPr>
        <w:t>dizziness</w:t>
      </w:r>
      <w:r w:rsidR="0024620A">
        <w:rPr>
          <w:rFonts w:asciiTheme="minorHAnsi" w:eastAsia="HiddenHorzOCR" w:hAnsiTheme="minorHAnsi"/>
          <w:color w:val="auto"/>
          <w:szCs w:val="24"/>
        </w:rPr>
        <w:t xml:space="preserve">.  The </w:t>
      </w:r>
      <w:r w:rsidR="00272266" w:rsidRPr="002621DD">
        <w:rPr>
          <w:rFonts w:asciiTheme="minorHAnsi" w:eastAsia="HiddenHorzOCR" w:hAnsiTheme="minorHAnsi"/>
          <w:color w:val="auto"/>
          <w:szCs w:val="24"/>
        </w:rPr>
        <w:t>CI did report symptoms due to his diagnosed PTSD</w:t>
      </w:r>
      <w:r w:rsidR="000C6B04" w:rsidRPr="002621DD">
        <w:rPr>
          <w:rFonts w:asciiTheme="minorHAnsi" w:eastAsia="HiddenHorzOCR" w:hAnsiTheme="minorHAnsi"/>
          <w:color w:val="auto"/>
          <w:szCs w:val="24"/>
        </w:rPr>
        <w:t xml:space="preserve"> including possible memory difficulties</w:t>
      </w:r>
      <w:r w:rsidR="00D51176">
        <w:rPr>
          <w:rFonts w:asciiTheme="minorHAnsi" w:eastAsia="HiddenHorzOCR" w:hAnsiTheme="minorHAnsi"/>
          <w:color w:val="auto"/>
          <w:szCs w:val="24"/>
        </w:rPr>
        <w:t xml:space="preserve"> to</w:t>
      </w:r>
      <w:r w:rsidR="000C6B04" w:rsidRPr="002621DD">
        <w:rPr>
          <w:rFonts w:asciiTheme="minorHAnsi" w:eastAsia="HiddenHorzOCR" w:hAnsiTheme="minorHAnsi"/>
          <w:color w:val="auto"/>
          <w:szCs w:val="24"/>
        </w:rPr>
        <w:t xml:space="preserve"> question 17</w:t>
      </w:r>
      <w:r w:rsidR="00272266" w:rsidRPr="002621DD">
        <w:rPr>
          <w:rFonts w:asciiTheme="minorHAnsi" w:eastAsia="HiddenHorzOCR" w:hAnsiTheme="minorHAnsi"/>
          <w:color w:val="auto"/>
          <w:szCs w:val="24"/>
        </w:rPr>
        <w:t>.</w:t>
      </w:r>
      <w:r w:rsidR="000C6B04" w:rsidRPr="002621DD">
        <w:rPr>
          <w:rFonts w:asciiTheme="minorHAnsi" w:eastAsia="HiddenHorzOCR" w:hAnsiTheme="minorHAnsi"/>
          <w:color w:val="auto"/>
          <w:szCs w:val="24"/>
        </w:rPr>
        <w:t xml:space="preserve">  </w:t>
      </w:r>
      <w:r w:rsidR="00284972" w:rsidRPr="002621DD">
        <w:rPr>
          <w:rFonts w:asciiTheme="minorHAnsi" w:eastAsia="HiddenHorzOCR" w:hAnsiTheme="minorHAnsi"/>
          <w:color w:val="auto"/>
          <w:szCs w:val="24"/>
        </w:rPr>
        <w:t xml:space="preserve">The </w:t>
      </w:r>
      <w:r w:rsidR="000C6B04" w:rsidRPr="002621DD">
        <w:rPr>
          <w:rFonts w:asciiTheme="minorHAnsi" w:eastAsia="HiddenHorzOCR" w:hAnsiTheme="minorHAnsi"/>
          <w:color w:val="auto"/>
          <w:szCs w:val="24"/>
        </w:rPr>
        <w:t xml:space="preserve">mental health C&amp;P </w:t>
      </w:r>
      <w:r w:rsidR="00284972" w:rsidRPr="002621DD">
        <w:rPr>
          <w:rFonts w:asciiTheme="minorHAnsi" w:eastAsia="HiddenHorzOCR" w:hAnsiTheme="minorHAnsi"/>
          <w:color w:val="auto"/>
          <w:szCs w:val="24"/>
        </w:rPr>
        <w:t xml:space="preserve">examination 19 months after separation (July 2007) </w:t>
      </w:r>
      <w:r w:rsidR="000C6B04" w:rsidRPr="002621DD">
        <w:rPr>
          <w:rFonts w:asciiTheme="minorHAnsi" w:eastAsia="HiddenHorzOCR" w:hAnsiTheme="minorHAnsi"/>
          <w:color w:val="auto"/>
          <w:szCs w:val="24"/>
        </w:rPr>
        <w:t>documented mild concentration and short term memory problems</w:t>
      </w:r>
      <w:r w:rsidR="0024620A">
        <w:rPr>
          <w:rFonts w:asciiTheme="minorHAnsi" w:eastAsia="HiddenHorzOCR" w:hAnsiTheme="minorHAnsi"/>
          <w:color w:val="auto"/>
          <w:szCs w:val="24"/>
        </w:rPr>
        <w:t>,</w:t>
      </w:r>
      <w:r w:rsidR="000C6B04" w:rsidRPr="002621DD">
        <w:rPr>
          <w:rFonts w:asciiTheme="minorHAnsi" w:eastAsia="HiddenHorzOCR" w:hAnsiTheme="minorHAnsi"/>
          <w:color w:val="auto"/>
          <w:szCs w:val="24"/>
        </w:rPr>
        <w:t xml:space="preserve"> which are also consistent with his PTSD.  </w:t>
      </w:r>
      <w:r w:rsidR="003B2D19" w:rsidRPr="002621DD">
        <w:rPr>
          <w:rFonts w:asciiTheme="minorHAnsi" w:eastAsia="HiddenHorzOCR" w:hAnsiTheme="minorHAnsi"/>
          <w:color w:val="auto"/>
          <w:szCs w:val="24"/>
        </w:rPr>
        <w:t xml:space="preserve">Although TBI was noted in the VA rating decision </w:t>
      </w:r>
      <w:r w:rsidR="003B1594" w:rsidRPr="002621DD">
        <w:rPr>
          <w:rFonts w:asciiTheme="minorHAnsi" w:eastAsia="HiddenHorzOCR" w:hAnsiTheme="minorHAnsi"/>
          <w:color w:val="auto"/>
          <w:szCs w:val="24"/>
        </w:rPr>
        <w:t xml:space="preserve">three years after </w:t>
      </w:r>
      <w:r w:rsidR="003B2D19" w:rsidRPr="002621DD">
        <w:rPr>
          <w:rFonts w:asciiTheme="minorHAnsi" w:eastAsia="HiddenHorzOCR" w:hAnsiTheme="minorHAnsi"/>
          <w:color w:val="auto"/>
          <w:szCs w:val="24"/>
        </w:rPr>
        <w:t xml:space="preserve">separation, it was not documented in the DES file.  </w:t>
      </w:r>
      <w:r w:rsidR="00B04309" w:rsidRPr="002621DD">
        <w:rPr>
          <w:rFonts w:asciiTheme="minorHAnsi" w:eastAsia="HiddenHorzOCR" w:hAnsiTheme="minorHAnsi"/>
          <w:color w:val="auto"/>
          <w:szCs w:val="24"/>
        </w:rPr>
        <w:t xml:space="preserve">Further, residuals of TBI </w:t>
      </w:r>
      <w:r w:rsidR="00284972" w:rsidRPr="002621DD">
        <w:rPr>
          <w:rFonts w:asciiTheme="minorHAnsi" w:eastAsia="HiddenHorzOCR" w:hAnsiTheme="minorHAnsi"/>
          <w:color w:val="auto"/>
          <w:szCs w:val="24"/>
        </w:rPr>
        <w:t>were</w:t>
      </w:r>
      <w:r w:rsidR="00B04309" w:rsidRPr="002621DD">
        <w:rPr>
          <w:rFonts w:asciiTheme="minorHAnsi" w:eastAsia="HiddenHorzOCR" w:hAnsiTheme="minorHAnsi"/>
          <w:color w:val="auto"/>
          <w:szCs w:val="24"/>
        </w:rPr>
        <w:t xml:space="preserve"> not clinically active during the MEB period, did not carry an attached profile, and w</w:t>
      </w:r>
      <w:r w:rsidR="00284972" w:rsidRPr="002621DD">
        <w:rPr>
          <w:rFonts w:asciiTheme="minorHAnsi" w:eastAsia="HiddenHorzOCR" w:hAnsiTheme="minorHAnsi"/>
          <w:color w:val="auto"/>
          <w:szCs w:val="24"/>
        </w:rPr>
        <w:t>ere</w:t>
      </w:r>
      <w:r w:rsidR="00B04309" w:rsidRPr="002621DD">
        <w:rPr>
          <w:rFonts w:asciiTheme="minorHAnsi" w:eastAsia="HiddenHorzOCR" w:hAnsiTheme="minorHAnsi"/>
          <w:color w:val="auto"/>
          <w:szCs w:val="24"/>
        </w:rPr>
        <w:t xml:space="preserve"> not implicated in the </w:t>
      </w:r>
      <w:r w:rsidR="0024620A">
        <w:rPr>
          <w:rFonts w:asciiTheme="minorHAnsi" w:eastAsia="HiddenHorzOCR" w:hAnsiTheme="minorHAnsi"/>
          <w:color w:val="auto"/>
          <w:szCs w:val="24"/>
        </w:rPr>
        <w:t>c</w:t>
      </w:r>
      <w:r w:rsidR="00B04309" w:rsidRPr="002621DD">
        <w:rPr>
          <w:rFonts w:asciiTheme="minorHAnsi" w:eastAsia="HiddenHorzOCR" w:hAnsiTheme="minorHAnsi"/>
          <w:color w:val="auto"/>
          <w:szCs w:val="24"/>
        </w:rPr>
        <w:t xml:space="preserve">ommander’s statement.  </w:t>
      </w:r>
      <w:r w:rsidR="003B2D19" w:rsidRPr="002621DD">
        <w:rPr>
          <w:rFonts w:asciiTheme="minorHAnsi" w:eastAsia="HiddenHorzOCR" w:hAnsiTheme="minorHAnsi"/>
          <w:color w:val="auto"/>
          <w:szCs w:val="24"/>
        </w:rPr>
        <w:t>The Board does not have the authority under DoDI 6040.44 to render fitness or rating recommendations for any conditions not considered by the DES.</w:t>
      </w:r>
    </w:p>
    <w:p w:rsidR="00305955" w:rsidRPr="002621DD" w:rsidRDefault="00305955" w:rsidP="00D0155E">
      <w:pPr>
        <w:spacing w:line="240" w:lineRule="exact"/>
        <w:jc w:val="both"/>
        <w:rPr>
          <w:rFonts w:asciiTheme="minorHAnsi" w:eastAsia="HiddenHorzOCR" w:hAnsiTheme="minorHAnsi"/>
          <w:color w:val="auto"/>
          <w:szCs w:val="24"/>
        </w:rPr>
      </w:pPr>
    </w:p>
    <w:p w:rsidR="00284972" w:rsidRPr="002621DD" w:rsidRDefault="00B059BC" w:rsidP="00D0155E">
      <w:pPr>
        <w:spacing w:line="240" w:lineRule="exact"/>
        <w:jc w:val="both"/>
        <w:rPr>
          <w:rFonts w:asciiTheme="minorHAnsi" w:hAnsiTheme="minorHAnsi"/>
          <w:color w:val="auto"/>
          <w:szCs w:val="24"/>
        </w:rPr>
      </w:pPr>
      <w:proofErr w:type="gramStart"/>
      <w:r w:rsidRPr="002621DD">
        <w:rPr>
          <w:rFonts w:asciiTheme="minorHAnsi" w:eastAsia="HiddenHorzOCR" w:hAnsiTheme="minorHAnsi"/>
          <w:color w:val="auto"/>
          <w:szCs w:val="24"/>
          <w:u w:val="single"/>
        </w:rPr>
        <w:t>Other Contended Conditions</w:t>
      </w:r>
      <w:r w:rsidR="00CF4503" w:rsidRPr="002621DD">
        <w:rPr>
          <w:rFonts w:asciiTheme="minorHAnsi" w:eastAsia="HiddenHorzOCR" w:hAnsiTheme="minorHAnsi"/>
          <w:color w:val="auto"/>
          <w:szCs w:val="24"/>
        </w:rPr>
        <w:t>.</w:t>
      </w:r>
      <w:proofErr w:type="gramEnd"/>
      <w:r w:rsidR="002D55E8" w:rsidRPr="002621DD">
        <w:rPr>
          <w:rFonts w:asciiTheme="minorHAnsi" w:eastAsia="HiddenHorzOCR" w:hAnsiTheme="minorHAnsi"/>
          <w:color w:val="auto"/>
          <w:szCs w:val="24"/>
        </w:rPr>
        <w:t xml:space="preserve">  </w:t>
      </w:r>
      <w:r w:rsidR="00EC337D" w:rsidRPr="002621DD">
        <w:rPr>
          <w:rFonts w:asciiTheme="minorHAnsi" w:eastAsia="HiddenHorzOCR" w:hAnsiTheme="minorHAnsi"/>
          <w:color w:val="auto"/>
          <w:szCs w:val="24"/>
        </w:rPr>
        <w:t>The CI’s application asserts that compensable ratings should be considered for</w:t>
      </w:r>
      <w:r w:rsidR="002D55E8" w:rsidRPr="002621DD">
        <w:rPr>
          <w:rFonts w:asciiTheme="minorHAnsi" w:eastAsia="HiddenHorzOCR" w:hAnsiTheme="minorHAnsi"/>
          <w:color w:val="auto"/>
          <w:szCs w:val="24"/>
        </w:rPr>
        <w:t xml:space="preserve"> </w:t>
      </w:r>
      <w:r w:rsidR="006C36CB" w:rsidRPr="002621DD">
        <w:rPr>
          <w:rFonts w:asciiTheme="minorHAnsi" w:hAnsiTheme="minorHAnsi"/>
          <w:color w:val="auto"/>
        </w:rPr>
        <w:t xml:space="preserve">lumbar strain and residual scar </w:t>
      </w:r>
      <w:r w:rsidR="003B2D19" w:rsidRPr="002621DD">
        <w:rPr>
          <w:rFonts w:asciiTheme="minorHAnsi" w:hAnsiTheme="minorHAnsi"/>
          <w:color w:val="auto"/>
        </w:rPr>
        <w:t>post</w:t>
      </w:r>
      <w:r w:rsidR="00B356AB">
        <w:rPr>
          <w:rFonts w:asciiTheme="minorHAnsi" w:hAnsiTheme="minorHAnsi"/>
          <w:color w:val="auto"/>
        </w:rPr>
        <w:t>-</w:t>
      </w:r>
      <w:r w:rsidR="003B2D19" w:rsidRPr="002621DD">
        <w:rPr>
          <w:rFonts w:asciiTheme="minorHAnsi" w:hAnsiTheme="minorHAnsi"/>
          <w:color w:val="auto"/>
        </w:rPr>
        <w:t>shrapnel injury</w:t>
      </w:r>
      <w:r w:rsidR="004F5901" w:rsidRPr="002621DD">
        <w:rPr>
          <w:rFonts w:asciiTheme="minorHAnsi" w:hAnsiTheme="minorHAnsi"/>
          <w:color w:val="auto"/>
        </w:rPr>
        <w:t xml:space="preserve">.  </w:t>
      </w:r>
      <w:r w:rsidR="007E2D6D" w:rsidRPr="002621DD">
        <w:rPr>
          <w:rFonts w:asciiTheme="minorHAnsi" w:hAnsiTheme="minorHAnsi"/>
          <w:color w:val="auto"/>
        </w:rPr>
        <w:t xml:space="preserve">At the time of the MEB </w:t>
      </w:r>
      <w:r w:rsidR="00EB6EB0">
        <w:rPr>
          <w:rFonts w:asciiTheme="minorHAnsi" w:hAnsiTheme="minorHAnsi"/>
          <w:color w:val="auto"/>
        </w:rPr>
        <w:t>H&amp;P</w:t>
      </w:r>
      <w:r w:rsidR="007E2D6D" w:rsidRPr="002621DD">
        <w:rPr>
          <w:rFonts w:asciiTheme="minorHAnsi" w:hAnsiTheme="minorHAnsi"/>
          <w:color w:val="auto"/>
        </w:rPr>
        <w:t xml:space="preserve"> examination, </w:t>
      </w:r>
      <w:r w:rsidR="004F5901" w:rsidRPr="002621DD">
        <w:rPr>
          <w:rFonts w:asciiTheme="minorHAnsi" w:eastAsia="HiddenHorzOCR" w:hAnsiTheme="minorHAnsi"/>
          <w:color w:val="auto"/>
          <w:szCs w:val="24"/>
        </w:rPr>
        <w:t>CI reported a history of occasional back pain self</w:t>
      </w:r>
      <w:r w:rsidR="00EB6EB0">
        <w:rPr>
          <w:rFonts w:asciiTheme="minorHAnsi" w:eastAsia="HiddenHorzOCR" w:hAnsiTheme="minorHAnsi"/>
          <w:color w:val="auto"/>
          <w:szCs w:val="24"/>
        </w:rPr>
        <w:t>-</w:t>
      </w:r>
      <w:r w:rsidR="004F5901" w:rsidRPr="002621DD">
        <w:rPr>
          <w:rFonts w:asciiTheme="minorHAnsi" w:eastAsia="HiddenHorzOCR" w:hAnsiTheme="minorHAnsi"/>
          <w:color w:val="auto"/>
          <w:szCs w:val="24"/>
        </w:rPr>
        <w:t>treated with over the counter medication.  The examiner recorded that “Has never needed medical treatment or required more than NSAIDs</w:t>
      </w:r>
      <w:r w:rsidR="00EB6EB0">
        <w:rPr>
          <w:rFonts w:asciiTheme="minorHAnsi" w:eastAsia="HiddenHorzOCR" w:hAnsiTheme="minorHAnsi"/>
          <w:color w:val="auto"/>
          <w:szCs w:val="24"/>
        </w:rPr>
        <w:t>.”</w:t>
      </w:r>
      <w:r w:rsidR="004F5901" w:rsidRPr="002621DD">
        <w:rPr>
          <w:rFonts w:asciiTheme="minorHAnsi" w:eastAsia="HiddenHorzOCR" w:hAnsiTheme="minorHAnsi"/>
          <w:color w:val="auto"/>
          <w:szCs w:val="24"/>
        </w:rPr>
        <w:t xml:space="preserve">  The spine and musculoskeletal examination was recorded as normal.  The residual scar of the hand post</w:t>
      </w:r>
      <w:r w:rsidR="00EB6EB0">
        <w:rPr>
          <w:rFonts w:asciiTheme="minorHAnsi" w:eastAsia="HiddenHorzOCR" w:hAnsiTheme="minorHAnsi"/>
          <w:color w:val="auto"/>
          <w:szCs w:val="24"/>
        </w:rPr>
        <w:t>-</w:t>
      </w:r>
      <w:r w:rsidR="004F5901" w:rsidRPr="002621DD">
        <w:rPr>
          <w:rFonts w:asciiTheme="minorHAnsi" w:eastAsia="HiddenHorzOCR" w:hAnsiTheme="minorHAnsi"/>
          <w:color w:val="auto"/>
          <w:szCs w:val="24"/>
        </w:rPr>
        <w:t>shrapnel injury did not interfere with performance of duties</w:t>
      </w:r>
      <w:r w:rsidR="003B1594" w:rsidRPr="002621DD">
        <w:rPr>
          <w:rFonts w:asciiTheme="minorHAnsi" w:eastAsia="HiddenHorzOCR" w:hAnsiTheme="minorHAnsi"/>
          <w:color w:val="auto"/>
          <w:szCs w:val="24"/>
        </w:rPr>
        <w:t xml:space="preserve"> (r</w:t>
      </w:r>
      <w:r w:rsidR="004F5901" w:rsidRPr="002621DD">
        <w:rPr>
          <w:rFonts w:asciiTheme="minorHAnsi" w:eastAsia="HiddenHorzOCR" w:hAnsiTheme="minorHAnsi"/>
          <w:color w:val="auto"/>
          <w:szCs w:val="24"/>
        </w:rPr>
        <w:t>esiduals of the shrapnel injury to the hand were previously considered above</w:t>
      </w:r>
      <w:r w:rsidR="003B1594" w:rsidRPr="002621DD">
        <w:rPr>
          <w:rFonts w:asciiTheme="minorHAnsi" w:eastAsia="HiddenHorzOCR" w:hAnsiTheme="minorHAnsi"/>
          <w:color w:val="auto"/>
          <w:szCs w:val="24"/>
        </w:rPr>
        <w:t>)</w:t>
      </w:r>
      <w:r w:rsidR="004F5901" w:rsidRPr="002621DD">
        <w:rPr>
          <w:rFonts w:asciiTheme="minorHAnsi" w:eastAsia="HiddenHorzOCR" w:hAnsiTheme="minorHAnsi"/>
          <w:color w:val="auto"/>
          <w:szCs w:val="24"/>
        </w:rPr>
        <w:t xml:space="preserve">.  </w:t>
      </w:r>
      <w:r w:rsidR="008F5A72" w:rsidRPr="002621DD">
        <w:rPr>
          <w:rFonts w:asciiTheme="minorHAnsi" w:eastAsia="HiddenHorzOCR" w:hAnsiTheme="minorHAnsi"/>
          <w:color w:val="auto"/>
          <w:szCs w:val="24"/>
        </w:rPr>
        <w:t>T</w:t>
      </w:r>
      <w:r w:rsidR="00EC337D" w:rsidRPr="002621DD">
        <w:rPr>
          <w:rFonts w:asciiTheme="minorHAnsi" w:eastAsia="HiddenHorzOCR" w:hAnsiTheme="minorHAnsi"/>
          <w:color w:val="auto"/>
          <w:szCs w:val="24"/>
        </w:rPr>
        <w:t xml:space="preserve">hese conditions were reviewed by the </w:t>
      </w:r>
      <w:r w:rsidR="004443A7" w:rsidRPr="002621DD">
        <w:rPr>
          <w:rFonts w:asciiTheme="minorHAnsi" w:eastAsia="HiddenHorzOCR" w:hAnsiTheme="minorHAnsi"/>
          <w:color w:val="auto"/>
          <w:szCs w:val="24"/>
        </w:rPr>
        <w:t>a</w:t>
      </w:r>
      <w:r w:rsidR="00EC337D" w:rsidRPr="002621DD">
        <w:rPr>
          <w:rFonts w:asciiTheme="minorHAnsi" w:eastAsia="HiddenHorzOCR" w:hAnsiTheme="minorHAnsi"/>
          <w:color w:val="auto"/>
          <w:szCs w:val="24"/>
        </w:rPr>
        <w:t xml:space="preserve">ction </w:t>
      </w:r>
      <w:r w:rsidR="004443A7" w:rsidRPr="002621DD">
        <w:rPr>
          <w:rFonts w:asciiTheme="minorHAnsi" w:eastAsia="HiddenHorzOCR" w:hAnsiTheme="minorHAnsi"/>
          <w:color w:val="auto"/>
          <w:szCs w:val="24"/>
        </w:rPr>
        <w:t>o</w:t>
      </w:r>
      <w:r w:rsidR="00EC337D" w:rsidRPr="002621DD">
        <w:rPr>
          <w:rFonts w:asciiTheme="minorHAnsi" w:eastAsia="HiddenHorzOCR" w:hAnsiTheme="minorHAnsi"/>
          <w:color w:val="auto"/>
          <w:szCs w:val="24"/>
        </w:rPr>
        <w:t xml:space="preserve">fficer and considered by the Board.  There was no evidence for concluding that any of the conditions interfered with duty performance to a degree that could be argued as unfitting.  The Board determined therefore that none of the stated conditions were subject to </w:t>
      </w:r>
      <w:r w:rsidR="00EB6EB0">
        <w:rPr>
          <w:rFonts w:asciiTheme="minorHAnsi" w:eastAsia="HiddenHorzOCR" w:hAnsiTheme="minorHAnsi"/>
          <w:color w:val="auto"/>
          <w:szCs w:val="24"/>
        </w:rPr>
        <w:t>a s</w:t>
      </w:r>
      <w:r w:rsidR="00EC337D" w:rsidRPr="002621DD">
        <w:rPr>
          <w:rFonts w:asciiTheme="minorHAnsi" w:eastAsia="HiddenHorzOCR" w:hAnsiTheme="minorHAnsi"/>
          <w:color w:val="auto"/>
          <w:szCs w:val="24"/>
        </w:rPr>
        <w:t>ervice disability rating.</w:t>
      </w:r>
      <w:r w:rsidR="00284972" w:rsidRPr="002621DD">
        <w:rPr>
          <w:rFonts w:asciiTheme="minorHAnsi" w:eastAsia="HiddenHorzOCR" w:hAnsiTheme="minorHAnsi"/>
          <w:color w:val="auto"/>
          <w:szCs w:val="24"/>
        </w:rPr>
        <w:t xml:space="preserve">  The CI’s application also asserts that a compensable rating should be considered for bilateral tinnitus.  Although the CI complained of tinnitus at the time of the </w:t>
      </w:r>
      <w:r w:rsidR="00EB6EB0">
        <w:rPr>
          <w:rFonts w:asciiTheme="minorHAnsi" w:eastAsia="HiddenHorzOCR" w:hAnsiTheme="minorHAnsi"/>
          <w:color w:val="auto"/>
          <w:szCs w:val="24"/>
        </w:rPr>
        <w:t>PDHA</w:t>
      </w:r>
      <w:r w:rsidR="00284972" w:rsidRPr="002621DD">
        <w:rPr>
          <w:rFonts w:asciiTheme="minorHAnsi" w:eastAsia="HiddenHorzOCR" w:hAnsiTheme="minorHAnsi"/>
          <w:color w:val="auto"/>
          <w:szCs w:val="24"/>
        </w:rPr>
        <w:t xml:space="preserve">, it is not present in the subsequent DES documentation and was not a focus of clinical attention.  </w:t>
      </w:r>
      <w:r w:rsidR="00284972" w:rsidRPr="002621DD">
        <w:rPr>
          <w:rFonts w:asciiTheme="minorHAnsi" w:hAnsiTheme="minorHAnsi"/>
          <w:color w:val="auto"/>
          <w:szCs w:val="24"/>
        </w:rPr>
        <w:t>The Board does not have the authority under DoDI 6040.44 to render fitness or rating recommendations for any conditions not considered by the DES.  The Board thus has no basis for recommending bilateral tinnitus for separation rating.</w:t>
      </w:r>
    </w:p>
    <w:p w:rsidR="00284972" w:rsidRPr="002621DD" w:rsidRDefault="00284972" w:rsidP="00D0155E">
      <w:pPr>
        <w:spacing w:line="240" w:lineRule="exact"/>
        <w:jc w:val="both"/>
        <w:rPr>
          <w:rFonts w:asciiTheme="minorHAnsi" w:eastAsia="HiddenHorzOCR" w:hAnsiTheme="minorHAnsi"/>
          <w:color w:val="auto"/>
          <w:szCs w:val="24"/>
        </w:rPr>
      </w:pPr>
    </w:p>
    <w:p w:rsidR="00F6196E" w:rsidRPr="002621DD" w:rsidRDefault="00EC337D" w:rsidP="00D0155E">
      <w:pPr>
        <w:spacing w:line="240" w:lineRule="exact"/>
        <w:jc w:val="both"/>
        <w:rPr>
          <w:rFonts w:asciiTheme="minorHAnsi" w:hAnsiTheme="minorHAnsi"/>
          <w:color w:val="auto"/>
          <w:szCs w:val="24"/>
        </w:rPr>
      </w:pPr>
      <w:proofErr w:type="gramStart"/>
      <w:r w:rsidRPr="002621DD">
        <w:rPr>
          <w:rFonts w:asciiTheme="minorHAnsi" w:eastAsia="HiddenHorzOCR" w:hAnsiTheme="minorHAnsi"/>
          <w:color w:val="auto"/>
          <w:szCs w:val="24"/>
          <w:u w:val="single"/>
        </w:rPr>
        <w:t>Remaining Conditions</w:t>
      </w:r>
      <w:r w:rsidR="00CF4503" w:rsidRPr="002621DD">
        <w:rPr>
          <w:rFonts w:asciiTheme="minorHAnsi" w:eastAsia="HiddenHorzOCR" w:hAnsiTheme="minorHAnsi"/>
          <w:color w:val="auto"/>
          <w:szCs w:val="24"/>
        </w:rPr>
        <w:t>.</w:t>
      </w:r>
      <w:proofErr w:type="gramEnd"/>
      <w:r w:rsidR="004F5901" w:rsidRPr="002621DD">
        <w:rPr>
          <w:rFonts w:asciiTheme="minorHAnsi" w:eastAsia="HiddenHorzOCR" w:hAnsiTheme="minorHAnsi"/>
          <w:color w:val="auto"/>
          <w:szCs w:val="24"/>
        </w:rPr>
        <w:t xml:space="preserve">  </w:t>
      </w:r>
      <w:r w:rsidRPr="002621DD">
        <w:rPr>
          <w:rFonts w:asciiTheme="minorHAnsi" w:eastAsia="HiddenHorzOCR" w:hAnsiTheme="minorHAnsi"/>
          <w:color w:val="auto"/>
          <w:szCs w:val="24"/>
        </w:rPr>
        <w:t>Several additional non-acute conditions or medical complaints were also documented</w:t>
      </w:r>
      <w:r w:rsidR="004F5901" w:rsidRPr="002621DD">
        <w:rPr>
          <w:rFonts w:asciiTheme="minorHAnsi" w:eastAsia="HiddenHorzOCR" w:hAnsiTheme="minorHAnsi"/>
          <w:color w:val="auto"/>
          <w:szCs w:val="24"/>
        </w:rPr>
        <w:t xml:space="preserve"> including bronchitis, pain right shoulder, right knee strain, right elbow pain. </w:t>
      </w:r>
      <w:r w:rsidRPr="002621DD">
        <w:rPr>
          <w:rFonts w:asciiTheme="minorHAnsi" w:eastAsia="HiddenHorzOCR" w:hAnsiTheme="minorHAnsi"/>
          <w:color w:val="auto"/>
          <w:szCs w:val="24"/>
        </w:rPr>
        <w:t xml:space="preserve"> None of these conditions were clinically </w:t>
      </w:r>
      <w:r w:rsidR="005873FA" w:rsidRPr="002621DD">
        <w:rPr>
          <w:rFonts w:asciiTheme="minorHAnsi" w:eastAsia="HiddenHorzOCR" w:hAnsiTheme="minorHAnsi"/>
          <w:color w:val="auto"/>
          <w:szCs w:val="24"/>
        </w:rPr>
        <w:t>symptomatic</w:t>
      </w:r>
      <w:r w:rsidRPr="002621DD">
        <w:rPr>
          <w:rFonts w:asciiTheme="minorHAnsi" w:eastAsia="HiddenHorzOCR" w:hAnsiTheme="minorHAnsi"/>
          <w:color w:val="auto"/>
          <w:szCs w:val="24"/>
        </w:rPr>
        <w:t xml:space="preserve"> during the MEB period</w:t>
      </w:r>
      <w:r w:rsidR="00EB6EB0">
        <w:rPr>
          <w:rFonts w:asciiTheme="minorHAnsi" w:eastAsia="HiddenHorzOCR" w:hAnsiTheme="minorHAnsi"/>
          <w:color w:val="auto"/>
          <w:szCs w:val="24"/>
        </w:rPr>
        <w:t>,</w:t>
      </w:r>
      <w:r w:rsidRPr="002621DD">
        <w:rPr>
          <w:rFonts w:asciiTheme="minorHAnsi" w:eastAsia="HiddenHorzOCR" w:hAnsiTheme="minorHAnsi"/>
          <w:color w:val="auto"/>
          <w:szCs w:val="24"/>
        </w:rPr>
        <w:t xml:space="preserve"> none carried attached </w:t>
      </w:r>
      <w:r w:rsidR="005873FA" w:rsidRPr="002621DD">
        <w:rPr>
          <w:rFonts w:asciiTheme="minorHAnsi" w:eastAsia="HiddenHorzOCR" w:hAnsiTheme="minorHAnsi"/>
          <w:color w:val="auto"/>
          <w:szCs w:val="24"/>
        </w:rPr>
        <w:t>duty limitations</w:t>
      </w:r>
      <w:r w:rsidR="00EB6EB0">
        <w:rPr>
          <w:rFonts w:asciiTheme="minorHAnsi" w:eastAsia="HiddenHorzOCR" w:hAnsiTheme="minorHAnsi"/>
          <w:color w:val="auto"/>
          <w:szCs w:val="24"/>
        </w:rPr>
        <w:t>,</w:t>
      </w:r>
      <w:r w:rsidRPr="002621DD">
        <w:rPr>
          <w:rFonts w:asciiTheme="minorHAnsi" w:eastAsia="HiddenHorzOCR" w:hAnsiTheme="minorHAnsi"/>
          <w:color w:val="auto"/>
          <w:szCs w:val="24"/>
        </w:rPr>
        <w:t xml:space="preserve"> and none were implicated in the </w:t>
      </w:r>
      <w:r w:rsidR="00295598" w:rsidRPr="002621DD">
        <w:rPr>
          <w:rFonts w:asciiTheme="minorHAnsi" w:eastAsia="HiddenHorzOCR" w:hAnsiTheme="minorHAnsi"/>
          <w:color w:val="auto"/>
          <w:szCs w:val="24"/>
        </w:rPr>
        <w:t>non-medical assessment</w:t>
      </w:r>
      <w:r w:rsidR="005873FA" w:rsidRPr="002621DD">
        <w:rPr>
          <w:rFonts w:asciiTheme="minorHAnsi" w:eastAsia="HiddenHorzOCR" w:hAnsiTheme="minorHAnsi"/>
          <w:color w:val="auto"/>
          <w:szCs w:val="24"/>
        </w:rPr>
        <w:t xml:space="preserve"> </w:t>
      </w:r>
      <w:r w:rsidR="00295598" w:rsidRPr="002621DD">
        <w:rPr>
          <w:rFonts w:asciiTheme="minorHAnsi" w:eastAsia="HiddenHorzOCR" w:hAnsiTheme="minorHAnsi"/>
          <w:color w:val="auto"/>
          <w:szCs w:val="24"/>
        </w:rPr>
        <w:t xml:space="preserve">(commander) </w:t>
      </w:r>
      <w:r w:rsidRPr="002621DD">
        <w:rPr>
          <w:rFonts w:asciiTheme="minorHAnsi" w:eastAsia="HiddenHorzOCR" w:hAnsiTheme="minorHAnsi"/>
          <w:color w:val="auto"/>
          <w:szCs w:val="24"/>
        </w:rPr>
        <w:t xml:space="preserve">statement.  These conditions were reviewed by the </w:t>
      </w:r>
      <w:r w:rsidR="00295598" w:rsidRPr="002621DD">
        <w:rPr>
          <w:rFonts w:asciiTheme="minorHAnsi" w:eastAsia="HiddenHorzOCR" w:hAnsiTheme="minorHAnsi"/>
          <w:color w:val="auto"/>
          <w:szCs w:val="24"/>
        </w:rPr>
        <w:t>a</w:t>
      </w:r>
      <w:r w:rsidRPr="002621DD">
        <w:rPr>
          <w:rFonts w:asciiTheme="minorHAnsi" w:eastAsia="HiddenHorzOCR" w:hAnsiTheme="minorHAnsi"/>
          <w:color w:val="auto"/>
          <w:szCs w:val="24"/>
        </w:rPr>
        <w:t xml:space="preserve">ction </w:t>
      </w:r>
      <w:r w:rsidR="00295598" w:rsidRPr="002621DD">
        <w:rPr>
          <w:rFonts w:asciiTheme="minorHAnsi" w:eastAsia="HiddenHorzOCR" w:hAnsiTheme="minorHAnsi"/>
          <w:color w:val="auto"/>
          <w:szCs w:val="24"/>
        </w:rPr>
        <w:t>o</w:t>
      </w:r>
      <w:r w:rsidRPr="002621DD">
        <w:rPr>
          <w:rFonts w:asciiTheme="minorHAnsi" w:eastAsia="HiddenHorzOCR" w:hAnsiTheme="minorHAnsi"/>
          <w:color w:val="auto"/>
          <w:szCs w:val="24"/>
        </w:rPr>
        <w:t>fficer and considered by the Board.  It was determined that none could be argued as unfitting and subject to separation rating.</w:t>
      </w:r>
      <w:r w:rsidR="004F5901" w:rsidRPr="002621DD">
        <w:rPr>
          <w:rFonts w:asciiTheme="minorHAnsi" w:eastAsia="HiddenHorzOCR" w:hAnsiTheme="minorHAnsi"/>
          <w:color w:val="auto"/>
          <w:szCs w:val="24"/>
        </w:rPr>
        <w:t xml:space="preserve">  </w:t>
      </w:r>
      <w:r w:rsidR="005873FA" w:rsidRPr="002621DD">
        <w:rPr>
          <w:rFonts w:asciiTheme="minorHAnsi" w:eastAsia="HiddenHorzOCR" w:hAnsiTheme="minorHAnsi"/>
          <w:color w:val="auto"/>
          <w:szCs w:val="24"/>
        </w:rPr>
        <w:t>Obesity is a condition that does not constitute a physical disability</w:t>
      </w:r>
      <w:r w:rsidR="00EB6EB0">
        <w:rPr>
          <w:rFonts w:asciiTheme="minorHAnsi" w:eastAsia="HiddenHorzOCR" w:hAnsiTheme="minorHAnsi"/>
          <w:color w:val="auto"/>
          <w:szCs w:val="24"/>
        </w:rPr>
        <w:t>,</w:t>
      </w:r>
      <w:r w:rsidR="005873FA" w:rsidRPr="002621DD">
        <w:rPr>
          <w:rFonts w:asciiTheme="minorHAnsi" w:eastAsia="HiddenHorzOCR" w:hAnsiTheme="minorHAnsi"/>
          <w:color w:val="auto"/>
          <w:szCs w:val="24"/>
        </w:rPr>
        <w:t xml:space="preserve"> and is not </w:t>
      </w:r>
      <w:r w:rsidR="005873FA" w:rsidRPr="002621DD">
        <w:rPr>
          <w:rFonts w:asciiTheme="minorHAnsi" w:eastAsia="HiddenHorzOCR" w:hAnsiTheme="minorHAnsi"/>
          <w:color w:val="auto"/>
          <w:szCs w:val="24"/>
        </w:rPr>
        <w:lastRenderedPageBreak/>
        <w:t>subject to separation rating</w:t>
      </w:r>
      <w:r w:rsidR="00EB6EB0">
        <w:rPr>
          <w:rFonts w:asciiTheme="minorHAnsi" w:eastAsia="HiddenHorzOCR" w:hAnsiTheme="minorHAnsi"/>
          <w:color w:val="auto"/>
          <w:szCs w:val="24"/>
        </w:rPr>
        <w:t>,</w:t>
      </w:r>
      <w:r w:rsidR="005873FA" w:rsidRPr="002621DD">
        <w:rPr>
          <w:rFonts w:asciiTheme="minorHAnsi" w:eastAsia="HiddenHorzOCR" w:hAnsiTheme="minorHAnsi"/>
          <w:color w:val="auto"/>
          <w:szCs w:val="24"/>
        </w:rPr>
        <w:t xml:space="preserve"> as appropriately adjudged by the PEB Category IV designation.</w:t>
      </w:r>
      <w:r w:rsidR="00284972" w:rsidRPr="002621DD">
        <w:rPr>
          <w:rFonts w:asciiTheme="minorHAnsi" w:eastAsia="HiddenHorzOCR" w:hAnsiTheme="minorHAnsi"/>
          <w:color w:val="auto"/>
          <w:szCs w:val="24"/>
        </w:rPr>
        <w:t xml:space="preserve">  </w:t>
      </w:r>
      <w:r w:rsidR="00F6196E" w:rsidRPr="002621DD">
        <w:rPr>
          <w:rFonts w:asciiTheme="minorHAnsi" w:eastAsia="HiddenHorzOCR" w:hAnsiTheme="minorHAnsi"/>
          <w:color w:val="auto"/>
          <w:szCs w:val="24"/>
        </w:rPr>
        <w:t xml:space="preserve">No other conditions were noted in the </w:t>
      </w:r>
      <w:r w:rsidR="00EB6EB0">
        <w:rPr>
          <w:rFonts w:asciiTheme="minorHAnsi" w:eastAsia="HiddenHorzOCR" w:hAnsiTheme="minorHAnsi"/>
          <w:color w:val="auto"/>
          <w:szCs w:val="24"/>
        </w:rPr>
        <w:t>NARSUM,</w:t>
      </w:r>
      <w:r w:rsidR="00F6196E" w:rsidRPr="002621DD">
        <w:rPr>
          <w:rFonts w:asciiTheme="minorHAnsi" w:eastAsia="HiddenHorzOCR" w:hAnsiTheme="minorHAnsi"/>
          <w:color w:val="auto"/>
          <w:szCs w:val="24"/>
        </w:rPr>
        <w:t xml:space="preserve"> identified</w:t>
      </w:r>
      <w:r w:rsidR="00F6196E" w:rsidRPr="002621DD">
        <w:rPr>
          <w:rFonts w:asciiTheme="minorHAnsi" w:hAnsiTheme="minorHAnsi"/>
          <w:color w:val="auto"/>
          <w:szCs w:val="24"/>
        </w:rPr>
        <w:t xml:space="preserve"> by the CI on the MEB physical</w:t>
      </w:r>
      <w:r w:rsidR="00EB6EB0">
        <w:rPr>
          <w:rFonts w:asciiTheme="minorHAnsi" w:hAnsiTheme="minorHAnsi"/>
          <w:color w:val="auto"/>
          <w:szCs w:val="24"/>
        </w:rPr>
        <w:t>,</w:t>
      </w:r>
      <w:r w:rsidR="00F6196E" w:rsidRPr="002621DD">
        <w:rPr>
          <w:rFonts w:asciiTheme="minorHAnsi" w:hAnsiTheme="minorHAnsi"/>
          <w:color w:val="auto"/>
          <w:szCs w:val="24"/>
        </w:rPr>
        <w:t xml:space="preserve"> or found elsewhere in the DES file.  The Board does not have the authority under DoDI 6040.44 to render fitness or rating recommendations for any conditions not considered by the DES. </w:t>
      </w:r>
      <w:r w:rsidR="005873FA" w:rsidRPr="002621DD">
        <w:rPr>
          <w:rFonts w:asciiTheme="minorHAnsi" w:hAnsiTheme="minorHAnsi"/>
          <w:color w:val="auto"/>
          <w:szCs w:val="24"/>
        </w:rPr>
        <w:t xml:space="preserve"> </w:t>
      </w:r>
      <w:r w:rsidR="00F6196E" w:rsidRPr="002621DD">
        <w:rPr>
          <w:rFonts w:asciiTheme="minorHAnsi" w:hAnsiTheme="minorHAnsi"/>
          <w:color w:val="auto"/>
          <w:szCs w:val="24"/>
        </w:rPr>
        <w:t>The Board thus has no basis for recommending any additional unfitting conditions for separation rating.</w:t>
      </w:r>
    </w:p>
    <w:p w:rsidR="004110B8" w:rsidRPr="002621DD" w:rsidRDefault="004110B8" w:rsidP="004110B8">
      <w:pPr>
        <w:pBdr>
          <w:bottom w:val="single" w:sz="12" w:space="1" w:color="auto"/>
        </w:pBdr>
        <w:tabs>
          <w:tab w:val="left" w:pos="288"/>
          <w:tab w:val="left" w:pos="4752"/>
        </w:tabs>
        <w:spacing w:line="240" w:lineRule="exact"/>
        <w:jc w:val="both"/>
        <w:rPr>
          <w:rFonts w:asciiTheme="minorHAnsi" w:hAnsiTheme="minorHAnsi"/>
          <w:color w:val="auto"/>
          <w:u w:val="single"/>
        </w:rPr>
      </w:pPr>
    </w:p>
    <w:p w:rsidR="004110B8" w:rsidRPr="002621DD" w:rsidRDefault="004110B8" w:rsidP="004110B8">
      <w:pPr>
        <w:tabs>
          <w:tab w:val="left" w:pos="288"/>
          <w:tab w:val="left" w:pos="4752"/>
        </w:tabs>
        <w:spacing w:line="240" w:lineRule="exact"/>
        <w:jc w:val="both"/>
        <w:rPr>
          <w:rFonts w:asciiTheme="minorHAnsi" w:hAnsiTheme="minorHAnsi"/>
          <w:color w:val="auto"/>
          <w:u w:val="single"/>
        </w:rPr>
      </w:pPr>
    </w:p>
    <w:p w:rsidR="00D0155E" w:rsidRPr="002621DD" w:rsidRDefault="00C56FC8" w:rsidP="00D0155E">
      <w:pPr>
        <w:spacing w:line="240" w:lineRule="exact"/>
        <w:jc w:val="both"/>
        <w:rPr>
          <w:rFonts w:asciiTheme="minorHAnsi" w:hAnsiTheme="minorHAnsi"/>
          <w:color w:val="auto"/>
          <w:szCs w:val="24"/>
        </w:rPr>
      </w:pPr>
      <w:r w:rsidRPr="002621DD">
        <w:rPr>
          <w:rFonts w:asciiTheme="minorHAnsi" w:hAnsiTheme="minorHAnsi"/>
          <w:color w:val="auto"/>
          <w:szCs w:val="24"/>
          <w:u w:val="single"/>
        </w:rPr>
        <w:t>BOARD FINDINGS</w:t>
      </w:r>
      <w:r w:rsidRPr="002621DD">
        <w:rPr>
          <w:rFonts w:asciiTheme="minorHAnsi" w:hAnsiTheme="minorHAnsi"/>
          <w:color w:val="auto"/>
          <w:szCs w:val="24"/>
        </w:rPr>
        <w:t>:</w:t>
      </w:r>
      <w:r w:rsidRPr="002621D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2621DD">
        <w:rPr>
          <w:rFonts w:asciiTheme="minorHAnsi" w:eastAsiaTheme="minorHAnsi" w:hAnsiTheme="minorHAnsi"/>
          <w:color w:val="auto"/>
          <w:szCs w:val="24"/>
        </w:rPr>
        <w:t xml:space="preserve"> </w:t>
      </w:r>
      <w:r w:rsidR="002D55E8" w:rsidRPr="002621DD">
        <w:rPr>
          <w:rFonts w:asciiTheme="minorHAnsi" w:eastAsiaTheme="minorHAnsi" w:hAnsiTheme="minorHAnsi"/>
          <w:color w:val="auto"/>
          <w:szCs w:val="24"/>
        </w:rPr>
        <w:t>In the matter of the</w:t>
      </w:r>
      <w:r w:rsidR="00305BC5" w:rsidRPr="002621DD">
        <w:rPr>
          <w:rFonts w:asciiTheme="minorHAnsi" w:eastAsiaTheme="minorHAnsi" w:hAnsiTheme="minorHAnsi"/>
          <w:color w:val="auto"/>
          <w:szCs w:val="24"/>
        </w:rPr>
        <w:t xml:space="preserve"> </w:t>
      </w:r>
      <w:r w:rsidR="00B9333E" w:rsidRPr="002621DD">
        <w:rPr>
          <w:rFonts w:asciiTheme="minorHAnsi" w:hAnsiTheme="minorHAnsi"/>
          <w:color w:val="auto"/>
          <w:szCs w:val="24"/>
        </w:rPr>
        <w:t xml:space="preserve">residuals of right index finger metacarpal neck open fracture/ right index finger metacarpophalangeal joint contracture and </w:t>
      </w:r>
      <w:r w:rsidR="00BC36A9">
        <w:rPr>
          <w:rFonts w:asciiTheme="minorHAnsi" w:hAnsiTheme="minorHAnsi"/>
          <w:color w:val="auto"/>
          <w:szCs w:val="24"/>
        </w:rPr>
        <w:t xml:space="preserve">the </w:t>
      </w:r>
      <w:r w:rsidR="00B9333E" w:rsidRPr="002621DD">
        <w:rPr>
          <w:rFonts w:asciiTheme="minorHAnsi" w:hAnsiTheme="minorHAnsi"/>
          <w:color w:val="auto"/>
          <w:szCs w:val="24"/>
        </w:rPr>
        <w:t>extensor tendon adhesion (post</w:t>
      </w:r>
      <w:r w:rsidR="00EB6EB0">
        <w:rPr>
          <w:rFonts w:asciiTheme="minorHAnsi" w:hAnsiTheme="minorHAnsi"/>
          <w:color w:val="auto"/>
          <w:szCs w:val="24"/>
        </w:rPr>
        <w:t>-</w:t>
      </w:r>
      <w:r w:rsidR="00B9333E" w:rsidRPr="002621DD">
        <w:rPr>
          <w:rFonts w:asciiTheme="minorHAnsi" w:hAnsiTheme="minorHAnsi"/>
          <w:color w:val="auto"/>
          <w:szCs w:val="24"/>
        </w:rPr>
        <w:t xml:space="preserve">shrapnel injury) </w:t>
      </w:r>
      <w:r w:rsidR="002D55E8" w:rsidRPr="002621DD">
        <w:rPr>
          <w:rFonts w:asciiTheme="minorHAnsi" w:hAnsiTheme="minorHAnsi"/>
          <w:color w:val="auto"/>
          <w:szCs w:val="24"/>
        </w:rPr>
        <w:t xml:space="preserve">and IAW VASRD §4.71a, the Board unanimously recommends </w:t>
      </w:r>
      <w:r w:rsidR="00305BC5" w:rsidRPr="002621DD">
        <w:rPr>
          <w:rFonts w:asciiTheme="minorHAnsi" w:hAnsiTheme="minorHAnsi"/>
          <w:color w:val="auto"/>
          <w:szCs w:val="24"/>
        </w:rPr>
        <w:t>a change in rating to 10%</w:t>
      </w:r>
      <w:r w:rsidR="00BC36A9">
        <w:rPr>
          <w:rFonts w:asciiTheme="minorHAnsi" w:hAnsiTheme="minorHAnsi"/>
          <w:color w:val="auto"/>
          <w:szCs w:val="24"/>
        </w:rPr>
        <w:t>,</w:t>
      </w:r>
      <w:r w:rsidR="00305BC5" w:rsidRPr="002621DD">
        <w:rPr>
          <w:rFonts w:asciiTheme="minorHAnsi" w:hAnsiTheme="minorHAnsi"/>
          <w:color w:val="auto"/>
          <w:szCs w:val="24"/>
        </w:rPr>
        <w:t xml:space="preserve"> coded 5229</w:t>
      </w:r>
      <w:r w:rsidR="002D55E8" w:rsidRPr="002621DD">
        <w:rPr>
          <w:rFonts w:asciiTheme="minorHAnsi" w:hAnsiTheme="minorHAnsi"/>
          <w:color w:val="auto"/>
          <w:szCs w:val="24"/>
        </w:rPr>
        <w:t>.  In the matter of the</w:t>
      </w:r>
      <w:r w:rsidR="00EB7789" w:rsidRPr="002621DD">
        <w:rPr>
          <w:rFonts w:asciiTheme="minorHAnsi" w:hAnsiTheme="minorHAnsi"/>
          <w:color w:val="auto"/>
          <w:szCs w:val="24"/>
        </w:rPr>
        <w:t xml:space="preserve"> PTSD </w:t>
      </w:r>
      <w:r w:rsidR="002D55E8" w:rsidRPr="002621DD">
        <w:rPr>
          <w:rFonts w:asciiTheme="minorHAnsi" w:hAnsiTheme="minorHAnsi"/>
          <w:color w:val="auto"/>
          <w:szCs w:val="24"/>
        </w:rPr>
        <w:t xml:space="preserve">condition </w:t>
      </w:r>
      <w:r w:rsidR="00D0155E" w:rsidRPr="002621DD">
        <w:rPr>
          <w:rFonts w:asciiTheme="minorHAnsi" w:hAnsiTheme="minorHAnsi"/>
          <w:color w:val="auto"/>
          <w:szCs w:val="24"/>
        </w:rPr>
        <w:t>or any other medical conditions eligible for Board consideration</w:t>
      </w:r>
      <w:r w:rsidR="00EB6EB0">
        <w:rPr>
          <w:rFonts w:asciiTheme="minorHAnsi" w:hAnsiTheme="minorHAnsi"/>
          <w:color w:val="auto"/>
          <w:szCs w:val="24"/>
        </w:rPr>
        <w:t>,</w:t>
      </w:r>
      <w:r w:rsidR="00D0155E" w:rsidRPr="002621DD">
        <w:rPr>
          <w:rFonts w:asciiTheme="minorHAnsi" w:hAnsiTheme="minorHAnsi"/>
          <w:color w:val="auto"/>
          <w:szCs w:val="24"/>
        </w:rPr>
        <w:t xml:space="preserve"> the Board unanimously agrees that it cannot recommend any findings of unfit for additional rating at separation.</w:t>
      </w:r>
    </w:p>
    <w:p w:rsidR="004110B8" w:rsidRPr="002621DD" w:rsidRDefault="004110B8" w:rsidP="004110B8">
      <w:pPr>
        <w:pBdr>
          <w:bottom w:val="single" w:sz="12" w:space="1" w:color="auto"/>
        </w:pBdr>
        <w:tabs>
          <w:tab w:val="left" w:pos="288"/>
          <w:tab w:val="left" w:pos="4752"/>
        </w:tabs>
        <w:spacing w:line="240" w:lineRule="exact"/>
        <w:jc w:val="both"/>
        <w:rPr>
          <w:rFonts w:asciiTheme="minorHAnsi" w:hAnsiTheme="minorHAnsi"/>
          <w:color w:val="auto"/>
          <w:u w:val="single"/>
        </w:rPr>
      </w:pPr>
    </w:p>
    <w:p w:rsidR="004110B8" w:rsidRPr="002621DD" w:rsidRDefault="004110B8" w:rsidP="004110B8">
      <w:pPr>
        <w:tabs>
          <w:tab w:val="left" w:pos="288"/>
          <w:tab w:val="left" w:pos="4752"/>
        </w:tabs>
        <w:spacing w:line="240" w:lineRule="exact"/>
        <w:jc w:val="both"/>
        <w:rPr>
          <w:rFonts w:asciiTheme="minorHAnsi" w:hAnsiTheme="minorHAnsi"/>
          <w:color w:val="auto"/>
          <w:u w:val="single"/>
        </w:rPr>
      </w:pPr>
    </w:p>
    <w:p w:rsidR="00C56FC8" w:rsidRPr="002621DD" w:rsidRDefault="00C56FC8" w:rsidP="00D0155E">
      <w:pPr>
        <w:spacing w:line="240" w:lineRule="exact"/>
        <w:jc w:val="both"/>
        <w:rPr>
          <w:rFonts w:asciiTheme="minorHAnsi" w:hAnsiTheme="minorHAnsi"/>
          <w:color w:val="auto"/>
          <w:szCs w:val="24"/>
        </w:rPr>
      </w:pPr>
      <w:r w:rsidRPr="002621DD">
        <w:rPr>
          <w:rFonts w:asciiTheme="minorHAnsi" w:hAnsiTheme="minorHAnsi"/>
          <w:color w:val="auto"/>
          <w:szCs w:val="24"/>
          <w:u w:val="single"/>
        </w:rPr>
        <w:t>RECOMMENDATION</w:t>
      </w:r>
      <w:r w:rsidRPr="002621DD">
        <w:rPr>
          <w:rFonts w:asciiTheme="minorHAnsi" w:hAnsiTheme="minorHAnsi"/>
          <w:color w:val="auto"/>
          <w:szCs w:val="24"/>
        </w:rPr>
        <w:t xml:space="preserve">: </w:t>
      </w:r>
      <w:r w:rsidR="00305BC5" w:rsidRPr="002621DD">
        <w:rPr>
          <w:rFonts w:asciiTheme="minorHAnsi" w:hAnsiTheme="minorHAnsi"/>
          <w:color w:val="auto"/>
          <w:szCs w:val="24"/>
        </w:rPr>
        <w:t xml:space="preserve"> </w:t>
      </w:r>
      <w:r w:rsidRPr="002621DD">
        <w:rPr>
          <w:rFonts w:asciiTheme="minorHAnsi" w:hAnsiTheme="minorHAnsi"/>
          <w:color w:val="auto"/>
          <w:szCs w:val="24"/>
        </w:rPr>
        <w:t>The Board recommends that the CI’s prior determination be modified as follows, effective as of the date of his prior medical separation</w:t>
      </w:r>
      <w:r w:rsidR="00B9333E" w:rsidRPr="002621DD">
        <w:rPr>
          <w:rFonts w:asciiTheme="minorHAnsi" w:hAnsiTheme="minorHAnsi"/>
          <w:color w:val="auto"/>
          <w:szCs w:val="24"/>
        </w:rPr>
        <w:t>:</w:t>
      </w:r>
    </w:p>
    <w:p w:rsidR="0018298C" w:rsidRPr="002621DD" w:rsidRDefault="0018298C" w:rsidP="00D0155E">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2621DD" w:rsidTr="0030642B">
        <w:trPr>
          <w:trHeight w:val="233"/>
          <w:jc w:val="center"/>
        </w:trPr>
        <w:tc>
          <w:tcPr>
            <w:tcW w:w="6480" w:type="dxa"/>
            <w:shd w:val="clear" w:color="auto" w:fill="D9D9D9"/>
            <w:vAlign w:val="center"/>
          </w:tcPr>
          <w:p w:rsidR="00A95BBA" w:rsidRPr="002621DD" w:rsidRDefault="00A95BBA" w:rsidP="0030642B">
            <w:pPr>
              <w:tabs>
                <w:tab w:val="left" w:pos="288"/>
                <w:tab w:val="left" w:pos="4752"/>
              </w:tabs>
              <w:spacing w:line="240" w:lineRule="exact"/>
              <w:jc w:val="center"/>
              <w:rPr>
                <w:rFonts w:asciiTheme="minorHAnsi" w:hAnsiTheme="minorHAnsi"/>
                <w:b/>
                <w:color w:val="auto"/>
                <w:szCs w:val="24"/>
              </w:rPr>
            </w:pPr>
            <w:r w:rsidRPr="002621DD">
              <w:rPr>
                <w:rFonts w:asciiTheme="minorHAnsi" w:hAnsiTheme="minorHAnsi"/>
                <w:b/>
                <w:color w:val="auto"/>
                <w:szCs w:val="24"/>
              </w:rPr>
              <w:t>UNFITTING CONDITION</w:t>
            </w:r>
          </w:p>
        </w:tc>
        <w:tc>
          <w:tcPr>
            <w:tcW w:w="1710" w:type="dxa"/>
            <w:shd w:val="clear" w:color="auto" w:fill="D9D9D9"/>
            <w:vAlign w:val="center"/>
          </w:tcPr>
          <w:p w:rsidR="00A95BBA" w:rsidRPr="002621DD" w:rsidRDefault="00A95BBA" w:rsidP="0030642B">
            <w:pPr>
              <w:tabs>
                <w:tab w:val="left" w:pos="288"/>
                <w:tab w:val="left" w:pos="4752"/>
              </w:tabs>
              <w:spacing w:line="240" w:lineRule="exact"/>
              <w:jc w:val="center"/>
              <w:rPr>
                <w:rFonts w:asciiTheme="minorHAnsi" w:hAnsiTheme="minorHAnsi"/>
                <w:b/>
                <w:color w:val="auto"/>
                <w:szCs w:val="24"/>
              </w:rPr>
            </w:pPr>
            <w:r w:rsidRPr="002621DD">
              <w:rPr>
                <w:rFonts w:asciiTheme="minorHAnsi" w:hAnsiTheme="minorHAnsi"/>
                <w:b/>
                <w:color w:val="auto"/>
                <w:szCs w:val="24"/>
              </w:rPr>
              <w:t>VASRD CODE</w:t>
            </w:r>
          </w:p>
        </w:tc>
        <w:tc>
          <w:tcPr>
            <w:tcW w:w="1170" w:type="dxa"/>
            <w:shd w:val="clear" w:color="auto" w:fill="D9D9D9"/>
          </w:tcPr>
          <w:p w:rsidR="00A95BBA" w:rsidRPr="002621DD" w:rsidRDefault="00A95BBA" w:rsidP="000452D7">
            <w:pPr>
              <w:tabs>
                <w:tab w:val="left" w:pos="288"/>
                <w:tab w:val="left" w:pos="4752"/>
              </w:tabs>
              <w:spacing w:line="240" w:lineRule="exact"/>
              <w:jc w:val="center"/>
              <w:rPr>
                <w:rFonts w:asciiTheme="minorHAnsi" w:hAnsiTheme="minorHAnsi"/>
                <w:b/>
                <w:color w:val="auto"/>
                <w:szCs w:val="24"/>
              </w:rPr>
            </w:pPr>
            <w:r w:rsidRPr="002621DD">
              <w:rPr>
                <w:rFonts w:asciiTheme="minorHAnsi" w:hAnsiTheme="minorHAnsi"/>
                <w:b/>
                <w:color w:val="auto"/>
                <w:szCs w:val="24"/>
              </w:rPr>
              <w:t>RATING</w:t>
            </w:r>
          </w:p>
        </w:tc>
      </w:tr>
      <w:tr w:rsidR="00A95BBA" w:rsidRPr="002621DD" w:rsidTr="0030642B">
        <w:trPr>
          <w:jc w:val="center"/>
        </w:trPr>
        <w:tc>
          <w:tcPr>
            <w:tcW w:w="6480" w:type="dxa"/>
            <w:vAlign w:val="center"/>
          </w:tcPr>
          <w:p w:rsidR="00A95BBA" w:rsidRPr="002621DD" w:rsidRDefault="00305BC5" w:rsidP="0030642B">
            <w:pPr>
              <w:tabs>
                <w:tab w:val="left" w:pos="288"/>
                <w:tab w:val="left" w:pos="4752"/>
              </w:tabs>
              <w:spacing w:line="240" w:lineRule="exact"/>
              <w:rPr>
                <w:rFonts w:asciiTheme="minorHAnsi" w:hAnsiTheme="minorHAnsi"/>
                <w:color w:val="auto"/>
                <w:sz w:val="22"/>
                <w:szCs w:val="22"/>
              </w:rPr>
            </w:pPr>
            <w:r w:rsidRPr="002621DD">
              <w:rPr>
                <w:rFonts w:asciiTheme="minorHAnsi" w:hAnsiTheme="minorHAnsi"/>
                <w:color w:val="auto"/>
                <w:sz w:val="22"/>
                <w:szCs w:val="22"/>
              </w:rPr>
              <w:t>R Index Finger M</w:t>
            </w:r>
            <w:r w:rsidR="0018298C" w:rsidRPr="002621DD">
              <w:rPr>
                <w:rFonts w:asciiTheme="minorHAnsi" w:hAnsiTheme="minorHAnsi"/>
                <w:color w:val="auto"/>
                <w:sz w:val="22"/>
                <w:szCs w:val="22"/>
              </w:rPr>
              <w:t xml:space="preserve">CP </w:t>
            </w:r>
            <w:r w:rsidRPr="002621DD">
              <w:rPr>
                <w:rFonts w:asciiTheme="minorHAnsi" w:hAnsiTheme="minorHAnsi"/>
                <w:color w:val="auto"/>
                <w:sz w:val="22"/>
                <w:szCs w:val="22"/>
              </w:rPr>
              <w:t>Joint Contracture and Extensor Tendon Adhesion</w:t>
            </w:r>
          </w:p>
        </w:tc>
        <w:tc>
          <w:tcPr>
            <w:tcW w:w="1710" w:type="dxa"/>
            <w:vAlign w:val="center"/>
          </w:tcPr>
          <w:p w:rsidR="00A95BBA" w:rsidRPr="002621DD" w:rsidRDefault="009C4E99" w:rsidP="0030642B">
            <w:pPr>
              <w:tabs>
                <w:tab w:val="left" w:pos="288"/>
                <w:tab w:val="left" w:pos="4752"/>
              </w:tabs>
              <w:spacing w:line="240" w:lineRule="exact"/>
              <w:jc w:val="center"/>
              <w:rPr>
                <w:rFonts w:asciiTheme="minorHAnsi" w:hAnsiTheme="minorHAnsi"/>
                <w:color w:val="auto"/>
                <w:szCs w:val="24"/>
              </w:rPr>
            </w:pPr>
            <w:r w:rsidRPr="002621DD">
              <w:rPr>
                <w:rFonts w:asciiTheme="minorHAnsi" w:hAnsiTheme="minorHAnsi"/>
                <w:color w:val="auto"/>
                <w:szCs w:val="24"/>
              </w:rPr>
              <w:t>522</w:t>
            </w:r>
            <w:r w:rsidR="00305BC5" w:rsidRPr="002621DD">
              <w:rPr>
                <w:rFonts w:asciiTheme="minorHAnsi" w:hAnsiTheme="minorHAnsi"/>
                <w:color w:val="auto"/>
                <w:szCs w:val="24"/>
              </w:rPr>
              <w:t>9</w:t>
            </w:r>
          </w:p>
        </w:tc>
        <w:tc>
          <w:tcPr>
            <w:tcW w:w="1170" w:type="dxa"/>
          </w:tcPr>
          <w:p w:rsidR="00A95BBA" w:rsidRPr="002621DD" w:rsidRDefault="009C4E99" w:rsidP="000452D7">
            <w:pPr>
              <w:tabs>
                <w:tab w:val="left" w:pos="288"/>
                <w:tab w:val="left" w:pos="4752"/>
              </w:tabs>
              <w:spacing w:line="240" w:lineRule="exact"/>
              <w:jc w:val="center"/>
              <w:rPr>
                <w:rFonts w:asciiTheme="minorHAnsi" w:hAnsiTheme="minorHAnsi"/>
                <w:color w:val="auto"/>
                <w:szCs w:val="24"/>
              </w:rPr>
            </w:pPr>
            <w:r w:rsidRPr="002621DD">
              <w:rPr>
                <w:rFonts w:asciiTheme="minorHAnsi" w:hAnsiTheme="minorHAnsi"/>
                <w:color w:val="auto"/>
                <w:szCs w:val="24"/>
              </w:rPr>
              <w:t>1</w:t>
            </w:r>
            <w:r w:rsidR="00A95BBA" w:rsidRPr="002621DD">
              <w:rPr>
                <w:rFonts w:asciiTheme="minorHAnsi" w:hAnsiTheme="minorHAnsi"/>
                <w:color w:val="auto"/>
                <w:szCs w:val="24"/>
              </w:rPr>
              <w:t>0%</w:t>
            </w:r>
          </w:p>
        </w:tc>
      </w:tr>
      <w:tr w:rsidR="00A95BBA" w:rsidRPr="002621DD" w:rsidTr="0030642B">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621DD" w:rsidRDefault="00A95BBA" w:rsidP="0030642B">
            <w:pPr>
              <w:tabs>
                <w:tab w:val="left" w:pos="288"/>
                <w:tab w:val="left" w:pos="4752"/>
              </w:tabs>
              <w:spacing w:line="240" w:lineRule="exact"/>
              <w:jc w:val="center"/>
              <w:rPr>
                <w:rFonts w:asciiTheme="minorHAnsi" w:hAnsiTheme="minorHAnsi"/>
                <w:b/>
                <w:color w:val="auto"/>
                <w:szCs w:val="24"/>
              </w:rPr>
            </w:pPr>
            <w:r w:rsidRPr="002621DD">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2621DD" w:rsidRDefault="005A31A7" w:rsidP="000452D7">
            <w:pPr>
              <w:tabs>
                <w:tab w:val="left" w:pos="288"/>
                <w:tab w:val="left" w:pos="4752"/>
              </w:tabs>
              <w:spacing w:line="240" w:lineRule="exact"/>
              <w:jc w:val="center"/>
              <w:rPr>
                <w:rFonts w:asciiTheme="minorHAnsi" w:hAnsiTheme="minorHAnsi"/>
                <w:b/>
                <w:color w:val="auto"/>
                <w:szCs w:val="24"/>
              </w:rPr>
            </w:pPr>
            <w:r w:rsidRPr="002621DD">
              <w:rPr>
                <w:rFonts w:asciiTheme="minorHAnsi" w:hAnsiTheme="minorHAnsi"/>
                <w:b/>
                <w:color w:val="auto"/>
                <w:szCs w:val="24"/>
              </w:rPr>
              <w:t>1</w:t>
            </w:r>
            <w:r w:rsidR="00A95BBA" w:rsidRPr="002621DD">
              <w:rPr>
                <w:rFonts w:asciiTheme="minorHAnsi" w:hAnsiTheme="minorHAnsi"/>
                <w:b/>
                <w:color w:val="auto"/>
                <w:szCs w:val="24"/>
              </w:rPr>
              <w:t>0%</w:t>
            </w:r>
          </w:p>
        </w:tc>
      </w:tr>
    </w:tbl>
    <w:p w:rsidR="004110B8" w:rsidRPr="002621DD" w:rsidRDefault="004110B8" w:rsidP="004110B8">
      <w:pPr>
        <w:pBdr>
          <w:bottom w:val="single" w:sz="12" w:space="1" w:color="auto"/>
        </w:pBdr>
        <w:tabs>
          <w:tab w:val="left" w:pos="288"/>
          <w:tab w:val="left" w:pos="4752"/>
        </w:tabs>
        <w:spacing w:line="240" w:lineRule="exact"/>
        <w:jc w:val="both"/>
        <w:rPr>
          <w:rFonts w:asciiTheme="minorHAnsi" w:hAnsiTheme="minorHAnsi"/>
          <w:color w:val="auto"/>
          <w:u w:val="single"/>
        </w:rPr>
      </w:pPr>
    </w:p>
    <w:p w:rsidR="004110B8" w:rsidRPr="002621DD" w:rsidRDefault="004110B8" w:rsidP="004110B8">
      <w:pPr>
        <w:tabs>
          <w:tab w:val="left" w:pos="288"/>
          <w:tab w:val="left" w:pos="4752"/>
        </w:tabs>
        <w:spacing w:line="240" w:lineRule="exact"/>
        <w:jc w:val="both"/>
        <w:rPr>
          <w:rFonts w:asciiTheme="minorHAnsi" w:hAnsiTheme="minorHAnsi"/>
          <w:color w:val="auto"/>
          <w:u w:val="single"/>
        </w:rPr>
      </w:pPr>
    </w:p>
    <w:p w:rsidR="00D91DA6" w:rsidRPr="002621DD" w:rsidRDefault="00FB1725" w:rsidP="000452D7">
      <w:pPr>
        <w:tabs>
          <w:tab w:val="left" w:pos="288"/>
          <w:tab w:val="left" w:pos="4752"/>
        </w:tabs>
        <w:spacing w:line="240" w:lineRule="exact"/>
        <w:jc w:val="both"/>
        <w:rPr>
          <w:rFonts w:asciiTheme="minorHAnsi" w:hAnsiTheme="minorHAnsi"/>
          <w:color w:val="auto"/>
        </w:rPr>
      </w:pPr>
      <w:r w:rsidRPr="002621DD">
        <w:rPr>
          <w:rFonts w:asciiTheme="minorHAnsi" w:hAnsiTheme="minorHAnsi"/>
          <w:color w:val="auto"/>
        </w:rPr>
        <w:t>The following documentary evidence was considered:</w:t>
      </w:r>
    </w:p>
    <w:p w:rsidR="00EB5EFD" w:rsidRPr="002621DD" w:rsidRDefault="00EB5EFD" w:rsidP="000452D7">
      <w:pPr>
        <w:tabs>
          <w:tab w:val="left" w:pos="288"/>
          <w:tab w:val="left" w:pos="4752"/>
        </w:tabs>
        <w:spacing w:line="240" w:lineRule="exact"/>
        <w:jc w:val="both"/>
        <w:rPr>
          <w:rFonts w:asciiTheme="minorHAnsi" w:hAnsiTheme="minorHAnsi"/>
          <w:color w:val="auto"/>
        </w:rPr>
      </w:pPr>
    </w:p>
    <w:p w:rsidR="00114F20" w:rsidRPr="002621DD" w:rsidRDefault="00FB1725" w:rsidP="000452D7">
      <w:pPr>
        <w:tabs>
          <w:tab w:val="left" w:pos="288"/>
          <w:tab w:val="left" w:pos="4752"/>
        </w:tabs>
        <w:spacing w:line="240" w:lineRule="exact"/>
        <w:jc w:val="both"/>
        <w:rPr>
          <w:rFonts w:asciiTheme="minorHAnsi" w:hAnsiTheme="minorHAnsi"/>
          <w:color w:val="auto"/>
        </w:rPr>
      </w:pPr>
      <w:r w:rsidRPr="002621DD">
        <w:rPr>
          <w:rFonts w:asciiTheme="minorHAnsi" w:hAnsiTheme="minorHAnsi"/>
          <w:color w:val="auto"/>
        </w:rPr>
        <w:t xml:space="preserve">Exhibit A.  DD Form </w:t>
      </w:r>
      <w:proofErr w:type="gramStart"/>
      <w:r w:rsidRPr="002621DD">
        <w:rPr>
          <w:rFonts w:asciiTheme="minorHAnsi" w:hAnsiTheme="minorHAnsi"/>
          <w:color w:val="auto"/>
        </w:rPr>
        <w:t>294,</w:t>
      </w:r>
      <w:proofErr w:type="gramEnd"/>
      <w:r w:rsidRPr="002621DD">
        <w:rPr>
          <w:rFonts w:asciiTheme="minorHAnsi" w:hAnsiTheme="minorHAnsi"/>
          <w:color w:val="auto"/>
        </w:rPr>
        <w:t xml:space="preserve"> dated 20</w:t>
      </w:r>
      <w:r w:rsidR="00F02132" w:rsidRPr="002621DD">
        <w:rPr>
          <w:rFonts w:asciiTheme="minorHAnsi" w:hAnsiTheme="minorHAnsi"/>
          <w:color w:val="auto"/>
        </w:rPr>
        <w:t>091014</w:t>
      </w:r>
      <w:r w:rsidRPr="002621DD">
        <w:rPr>
          <w:rFonts w:asciiTheme="minorHAnsi" w:hAnsiTheme="minorHAnsi"/>
          <w:color w:val="auto"/>
        </w:rPr>
        <w:t>, w/atchs.</w:t>
      </w:r>
    </w:p>
    <w:p w:rsidR="00114F20" w:rsidRPr="002621DD" w:rsidRDefault="00FB1725" w:rsidP="000452D7">
      <w:pPr>
        <w:tabs>
          <w:tab w:val="left" w:pos="288"/>
          <w:tab w:val="left" w:pos="4752"/>
        </w:tabs>
        <w:spacing w:line="240" w:lineRule="exact"/>
        <w:jc w:val="both"/>
        <w:rPr>
          <w:rFonts w:asciiTheme="minorHAnsi" w:hAnsiTheme="minorHAnsi"/>
          <w:color w:val="auto"/>
        </w:rPr>
      </w:pPr>
      <w:r w:rsidRPr="002621DD">
        <w:rPr>
          <w:rFonts w:asciiTheme="minorHAnsi" w:hAnsiTheme="minorHAnsi"/>
          <w:color w:val="auto"/>
        </w:rPr>
        <w:t xml:space="preserve">Exhibit B.  </w:t>
      </w:r>
      <w:proofErr w:type="gramStart"/>
      <w:r w:rsidRPr="002621DD">
        <w:rPr>
          <w:rFonts w:asciiTheme="minorHAnsi" w:hAnsiTheme="minorHAnsi"/>
          <w:color w:val="auto"/>
        </w:rPr>
        <w:t>Service Treatment Record.</w:t>
      </w:r>
      <w:proofErr w:type="gramEnd"/>
    </w:p>
    <w:p w:rsidR="00114F20" w:rsidRPr="002621DD" w:rsidRDefault="00FB1725" w:rsidP="000452D7">
      <w:pPr>
        <w:tabs>
          <w:tab w:val="left" w:pos="288"/>
          <w:tab w:val="left" w:pos="4752"/>
        </w:tabs>
        <w:spacing w:line="240" w:lineRule="exact"/>
        <w:jc w:val="both"/>
        <w:rPr>
          <w:rFonts w:asciiTheme="minorHAnsi" w:hAnsiTheme="minorHAnsi"/>
          <w:color w:val="auto"/>
        </w:rPr>
      </w:pPr>
      <w:r w:rsidRPr="002621DD">
        <w:rPr>
          <w:rFonts w:asciiTheme="minorHAnsi" w:hAnsiTheme="minorHAnsi"/>
          <w:color w:val="auto"/>
        </w:rPr>
        <w:t xml:space="preserve">Exhibit C.  </w:t>
      </w:r>
      <w:proofErr w:type="gramStart"/>
      <w:r w:rsidRPr="002621DD">
        <w:rPr>
          <w:rFonts w:asciiTheme="minorHAnsi" w:hAnsiTheme="minorHAnsi"/>
          <w:color w:val="auto"/>
        </w:rPr>
        <w:t>Department of Veterans' Affairs Treatment Record.</w:t>
      </w:r>
      <w:proofErr w:type="gramEnd"/>
    </w:p>
    <w:p w:rsidR="00D91DA6" w:rsidRPr="002621DD" w:rsidRDefault="00D91DA6" w:rsidP="000452D7">
      <w:pPr>
        <w:tabs>
          <w:tab w:val="left" w:pos="288"/>
          <w:tab w:val="left" w:pos="4752"/>
        </w:tabs>
        <w:spacing w:line="240" w:lineRule="exact"/>
        <w:jc w:val="both"/>
        <w:rPr>
          <w:rFonts w:asciiTheme="minorHAnsi" w:hAnsiTheme="minorHAnsi"/>
          <w:color w:val="auto"/>
        </w:rPr>
      </w:pPr>
    </w:p>
    <w:p w:rsidR="00114F20" w:rsidRPr="002621DD" w:rsidRDefault="00114F20" w:rsidP="000452D7">
      <w:pPr>
        <w:tabs>
          <w:tab w:val="left" w:pos="288"/>
          <w:tab w:val="left" w:pos="4752"/>
        </w:tabs>
        <w:spacing w:line="240" w:lineRule="exact"/>
        <w:jc w:val="both"/>
        <w:rPr>
          <w:rFonts w:asciiTheme="minorHAnsi" w:hAnsiTheme="minorHAnsi"/>
          <w:color w:val="auto"/>
        </w:rPr>
      </w:pPr>
    </w:p>
    <w:p w:rsidR="00114F20" w:rsidRPr="002621DD" w:rsidRDefault="00114F20" w:rsidP="000452D7">
      <w:pPr>
        <w:tabs>
          <w:tab w:val="left" w:pos="288"/>
          <w:tab w:val="left" w:pos="4752"/>
        </w:tabs>
        <w:spacing w:line="240" w:lineRule="exact"/>
        <w:jc w:val="both"/>
        <w:rPr>
          <w:rFonts w:asciiTheme="minorHAnsi" w:hAnsiTheme="minorHAnsi"/>
          <w:color w:val="auto"/>
        </w:rPr>
      </w:pPr>
    </w:p>
    <w:p w:rsidR="00114F20" w:rsidRPr="002621DD" w:rsidRDefault="00114F20" w:rsidP="000452D7">
      <w:pPr>
        <w:tabs>
          <w:tab w:val="left" w:pos="288"/>
          <w:tab w:val="left" w:pos="4752"/>
        </w:tabs>
        <w:spacing w:line="240" w:lineRule="exact"/>
        <w:jc w:val="both"/>
        <w:rPr>
          <w:rFonts w:asciiTheme="minorHAnsi" w:hAnsiTheme="minorHAnsi"/>
          <w:color w:val="auto"/>
        </w:rPr>
      </w:pPr>
    </w:p>
    <w:p w:rsidR="00D91DA6" w:rsidRPr="002621DD" w:rsidRDefault="00FB1725" w:rsidP="000452D7">
      <w:pPr>
        <w:tabs>
          <w:tab w:val="left" w:pos="0"/>
          <w:tab w:val="left" w:pos="4320"/>
        </w:tabs>
        <w:spacing w:line="240" w:lineRule="exact"/>
        <w:jc w:val="both"/>
        <w:rPr>
          <w:rFonts w:asciiTheme="minorHAnsi" w:hAnsiTheme="minorHAnsi"/>
          <w:color w:val="auto"/>
        </w:rPr>
      </w:pPr>
      <w:r w:rsidRPr="002621DD">
        <w:rPr>
          <w:rFonts w:asciiTheme="minorHAnsi" w:hAnsiTheme="minorHAnsi"/>
          <w:color w:val="auto"/>
        </w:rPr>
        <w:t xml:space="preserve">                             </w:t>
      </w:r>
      <w:r w:rsidRPr="002621DD">
        <w:rPr>
          <w:rFonts w:asciiTheme="minorHAnsi" w:hAnsiTheme="minorHAnsi"/>
          <w:color w:val="auto"/>
        </w:rPr>
        <w:tab/>
      </w:r>
      <w:r w:rsidRPr="002621DD">
        <w:rPr>
          <w:rFonts w:asciiTheme="minorHAnsi" w:hAnsiTheme="minorHAnsi"/>
          <w:color w:val="auto"/>
        </w:rPr>
        <w:tab/>
      </w:r>
      <w:r w:rsidR="003D168B">
        <w:rPr>
          <w:rFonts w:asciiTheme="minorHAnsi" w:hAnsiTheme="minorHAnsi"/>
          <w:color w:val="auto"/>
        </w:rPr>
        <w:t xml:space="preserve"> </w:t>
      </w:r>
    </w:p>
    <w:p w:rsidR="00D91DA6" w:rsidRPr="002621DD" w:rsidRDefault="00FB1725" w:rsidP="000452D7">
      <w:pPr>
        <w:tabs>
          <w:tab w:val="left" w:pos="0"/>
          <w:tab w:val="left" w:pos="4320"/>
        </w:tabs>
        <w:spacing w:line="240" w:lineRule="exact"/>
        <w:jc w:val="both"/>
        <w:rPr>
          <w:rFonts w:asciiTheme="minorHAnsi" w:hAnsiTheme="minorHAnsi"/>
          <w:color w:val="auto"/>
        </w:rPr>
      </w:pPr>
      <w:r w:rsidRPr="002621DD">
        <w:rPr>
          <w:rFonts w:asciiTheme="minorHAnsi" w:hAnsiTheme="minorHAnsi"/>
          <w:color w:val="auto"/>
        </w:rPr>
        <w:t xml:space="preserve">                             </w:t>
      </w:r>
      <w:r w:rsidRPr="002621DD">
        <w:rPr>
          <w:rFonts w:asciiTheme="minorHAnsi" w:hAnsiTheme="minorHAnsi"/>
          <w:color w:val="auto"/>
        </w:rPr>
        <w:tab/>
      </w:r>
      <w:r w:rsidRPr="002621DD">
        <w:rPr>
          <w:rFonts w:asciiTheme="minorHAnsi" w:hAnsiTheme="minorHAnsi"/>
          <w:color w:val="auto"/>
        </w:rPr>
        <w:tab/>
        <w:t>Deputy Director</w:t>
      </w:r>
    </w:p>
    <w:p w:rsidR="003D168B"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2621DD">
        <w:rPr>
          <w:rFonts w:asciiTheme="minorHAnsi" w:hAnsiTheme="minorHAnsi"/>
          <w:color w:val="auto"/>
        </w:rPr>
        <w:tab/>
        <w:t xml:space="preserve">                           </w:t>
      </w:r>
      <w:r w:rsidRPr="002621DD">
        <w:rPr>
          <w:rFonts w:asciiTheme="minorHAnsi" w:hAnsiTheme="minorHAnsi"/>
          <w:color w:val="auto"/>
        </w:rPr>
        <w:tab/>
      </w:r>
      <w:r w:rsidRPr="002621DD">
        <w:rPr>
          <w:rFonts w:asciiTheme="minorHAnsi" w:hAnsiTheme="minorHAnsi"/>
          <w:color w:val="auto"/>
        </w:rPr>
        <w:tab/>
      </w:r>
      <w:r w:rsidRPr="002621DD">
        <w:rPr>
          <w:rFonts w:asciiTheme="minorHAnsi" w:hAnsiTheme="minorHAnsi"/>
          <w:color w:val="auto"/>
        </w:rPr>
        <w:tab/>
      </w:r>
      <w:r w:rsidRPr="002621DD">
        <w:rPr>
          <w:rFonts w:asciiTheme="minorHAnsi" w:hAnsiTheme="minorHAnsi"/>
          <w:color w:val="auto"/>
        </w:rPr>
        <w:tab/>
      </w:r>
      <w:r w:rsidRPr="002621DD">
        <w:rPr>
          <w:rFonts w:asciiTheme="minorHAnsi" w:hAnsiTheme="minorHAnsi"/>
          <w:color w:val="auto"/>
        </w:rPr>
        <w:tab/>
        <w:t>Physical Disability Board of Review</w:t>
      </w:r>
    </w:p>
    <w:p w:rsidR="003D168B" w:rsidRDefault="003D168B">
      <w:pPr>
        <w:rPr>
          <w:rFonts w:asciiTheme="minorHAnsi" w:hAnsiTheme="minorHAnsi"/>
          <w:color w:val="auto"/>
        </w:rPr>
      </w:pPr>
      <w:r>
        <w:rPr>
          <w:rFonts w:asciiTheme="minorHAnsi" w:hAnsiTheme="minorHAnsi"/>
          <w:color w:val="auto"/>
        </w:rPr>
        <w:br w:type="page"/>
      </w:r>
    </w:p>
    <w:p w:rsidR="003D168B" w:rsidRDefault="003D168B" w:rsidP="003D168B">
      <w:r>
        <w:lastRenderedPageBreak/>
        <w:t>MEMORANDUM FOR DEPUTY COMMANDANT, MANPOWER &amp; RESERVE AFFAIRS</w:t>
      </w:r>
    </w:p>
    <w:p w:rsidR="003D168B" w:rsidRDefault="003D168B" w:rsidP="003D168B"/>
    <w:p w:rsidR="003D168B" w:rsidRDefault="003D168B" w:rsidP="003D168B">
      <w:proofErr w:type="spellStart"/>
      <w:r>
        <w:t>Subj</w:t>
      </w:r>
      <w:proofErr w:type="spellEnd"/>
      <w:r>
        <w:t>:  PHYSICAL DISABILITY BOARD OF REVIEW (PDBR) RECOMMENDATION</w:t>
      </w:r>
    </w:p>
    <w:p w:rsidR="003D168B" w:rsidRDefault="003D168B" w:rsidP="003D168B">
      <w:pPr>
        <w:tabs>
          <w:tab w:val="left" w:pos="630"/>
        </w:tabs>
      </w:pPr>
      <w:r>
        <w:t xml:space="preserve"> </w:t>
      </w:r>
    </w:p>
    <w:p w:rsidR="003D168B" w:rsidRDefault="003D168B" w:rsidP="003D168B"/>
    <w:p w:rsidR="003D168B" w:rsidRDefault="003D168B" w:rsidP="003D168B">
      <w:r>
        <w:t xml:space="preserve">Ref:   (a) </w:t>
      </w:r>
      <w:proofErr w:type="spellStart"/>
      <w:r>
        <w:t>DoDI</w:t>
      </w:r>
      <w:proofErr w:type="spellEnd"/>
      <w:r>
        <w:t xml:space="preserve"> 6040.44</w:t>
      </w:r>
    </w:p>
    <w:p w:rsidR="003D168B" w:rsidRDefault="003D168B" w:rsidP="003D168B">
      <w:r>
        <w:t xml:space="preserve">          (b) PDBR </w:t>
      </w:r>
      <w:proofErr w:type="spellStart"/>
      <w:r>
        <w:t>ltr</w:t>
      </w:r>
      <w:proofErr w:type="spellEnd"/>
      <w:r>
        <w:t xml:space="preserve"> </w:t>
      </w:r>
      <w:proofErr w:type="spellStart"/>
      <w:r>
        <w:t>dtd</w:t>
      </w:r>
      <w:proofErr w:type="spellEnd"/>
      <w:r>
        <w:t xml:space="preserve"> 25 Mar 11</w:t>
      </w:r>
    </w:p>
    <w:p w:rsidR="003D168B" w:rsidRDefault="003D168B" w:rsidP="003D168B"/>
    <w:p w:rsidR="003D168B" w:rsidRDefault="003D168B" w:rsidP="003D168B">
      <w:r>
        <w:t>1.  I have reviewed the subject case pursuant to reference (a) and approve the recommendation of the PDBR (reference (b)).</w:t>
      </w:r>
    </w:p>
    <w:p w:rsidR="003D168B" w:rsidRDefault="003D168B" w:rsidP="003D168B"/>
    <w:p w:rsidR="003D168B" w:rsidRDefault="003D168B" w:rsidP="003D168B">
      <w:r>
        <w:t>2.  The subject member’s official records are to be corrected to reflect the following disposition:</w:t>
      </w:r>
    </w:p>
    <w:p w:rsidR="003D168B" w:rsidRDefault="003D168B" w:rsidP="003D168B"/>
    <w:p w:rsidR="003D168B" w:rsidRDefault="003D168B" w:rsidP="003D168B">
      <w:r>
        <w:tab/>
        <w:t>a. Separation from the naval service due to physical disability rated at 10 percent (increased from 0 percent) effective 15 December 2005.</w:t>
      </w:r>
    </w:p>
    <w:p w:rsidR="003D168B" w:rsidRDefault="003D168B" w:rsidP="003D168B"/>
    <w:p w:rsidR="003D168B" w:rsidRDefault="003D168B" w:rsidP="003D168B">
      <w:r>
        <w:t>3.  Please ensure all necessary actions are taken to implement this decision including notification to the subject member once those actions are completed.</w:t>
      </w:r>
    </w:p>
    <w:p w:rsidR="003D168B" w:rsidRDefault="003D168B" w:rsidP="003D168B"/>
    <w:p w:rsidR="003D168B" w:rsidRDefault="003D168B" w:rsidP="003D168B"/>
    <w:p w:rsidR="003D168B" w:rsidRDefault="003D168B" w:rsidP="003D168B"/>
    <w:p w:rsidR="003D168B" w:rsidRDefault="003D168B" w:rsidP="003D168B">
      <w:pPr>
        <w:tabs>
          <w:tab w:val="left" w:pos="4680"/>
        </w:tabs>
      </w:pPr>
      <w:r>
        <w:tab/>
        <w:t xml:space="preserve"> </w:t>
      </w:r>
    </w:p>
    <w:p w:rsidR="003D168B" w:rsidRDefault="003D168B" w:rsidP="003D168B">
      <w:r>
        <w:tab/>
      </w:r>
      <w:r>
        <w:tab/>
      </w:r>
      <w:r>
        <w:tab/>
      </w:r>
      <w:r>
        <w:tab/>
      </w:r>
      <w:r>
        <w:tab/>
      </w:r>
      <w:r>
        <w:tab/>
        <w:t xml:space="preserve">      Principal Deputy</w:t>
      </w:r>
    </w:p>
    <w:p w:rsidR="003D168B" w:rsidRDefault="003D168B" w:rsidP="003D168B">
      <w:r>
        <w:tab/>
      </w:r>
      <w:r>
        <w:tab/>
      </w:r>
      <w:r>
        <w:tab/>
      </w:r>
      <w:r>
        <w:tab/>
      </w:r>
      <w:r>
        <w:tab/>
      </w:r>
      <w:r>
        <w:tab/>
        <w:t xml:space="preserve">      Assistant Secretary of the Navy</w:t>
      </w:r>
    </w:p>
    <w:p w:rsidR="003D168B" w:rsidRDefault="003D168B" w:rsidP="003D168B">
      <w:r>
        <w:tab/>
      </w:r>
      <w:r>
        <w:tab/>
      </w:r>
      <w:r>
        <w:tab/>
      </w:r>
      <w:r>
        <w:tab/>
      </w:r>
      <w:r>
        <w:tab/>
      </w:r>
      <w:r>
        <w:tab/>
        <w:t xml:space="preserve">        (Manpower &amp; Reserve Affairs)</w:t>
      </w:r>
    </w:p>
    <w:p w:rsidR="003D168B" w:rsidRDefault="003D168B" w:rsidP="003D168B"/>
    <w:p w:rsidR="00B522CD" w:rsidRPr="002621DD" w:rsidRDefault="00B522CD"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RPr="002621DD"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D96" w:rsidRDefault="00E12D96">
      <w:r>
        <w:separator/>
      </w:r>
    </w:p>
  </w:endnote>
  <w:endnote w:type="continuationSeparator" w:id="0">
    <w:p w:rsidR="00E12D96" w:rsidRDefault="00E12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873FA" w:rsidRPr="003E7D5E" w:rsidRDefault="0071198B" w:rsidP="00F65ED5">
        <w:pPr>
          <w:pStyle w:val="Footer"/>
          <w:jc w:val="right"/>
          <w:rPr>
            <w:color w:val="auto"/>
          </w:rPr>
        </w:pPr>
        <w:r w:rsidRPr="003E7D5E">
          <w:rPr>
            <w:color w:val="auto"/>
          </w:rPr>
          <w:fldChar w:fldCharType="begin"/>
        </w:r>
        <w:r w:rsidR="005873FA" w:rsidRPr="003E7D5E">
          <w:rPr>
            <w:color w:val="auto"/>
          </w:rPr>
          <w:instrText xml:space="preserve"> PAGE   \* MERGEFORMAT </w:instrText>
        </w:r>
        <w:r w:rsidRPr="003E7D5E">
          <w:rPr>
            <w:color w:val="auto"/>
          </w:rPr>
          <w:fldChar w:fldCharType="separate"/>
        </w:r>
        <w:r w:rsidR="003D168B">
          <w:rPr>
            <w:noProof/>
            <w:color w:val="auto"/>
          </w:rPr>
          <w:t>5</w:t>
        </w:r>
        <w:r w:rsidRPr="003E7D5E">
          <w:rPr>
            <w:color w:val="auto"/>
          </w:rPr>
          <w:fldChar w:fldCharType="end"/>
        </w:r>
        <w:r w:rsidR="005873FA" w:rsidRPr="003E7D5E">
          <w:rPr>
            <w:color w:val="auto"/>
          </w:rPr>
          <w:t xml:space="preserve">                                                           PD200900687</w:t>
        </w:r>
      </w:p>
    </w:sdtContent>
  </w:sdt>
  <w:p w:rsidR="005873FA" w:rsidRPr="002621DD" w:rsidRDefault="005873FA">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FA" w:rsidRPr="00396779" w:rsidRDefault="005873FA" w:rsidP="00EA52FE">
    <w:pPr>
      <w:pStyle w:val="Footer"/>
      <w:jc w:val="right"/>
      <w:rPr>
        <w:rFonts w:asciiTheme="minorHAnsi" w:hAnsiTheme="minorHAnsi"/>
        <w:color w:val="auto"/>
      </w:rPr>
    </w:pPr>
    <w:r>
      <w:t xml:space="preserve">                      </w:t>
    </w:r>
  </w:p>
  <w:p w:rsidR="005873FA" w:rsidRDefault="005873FA"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D96" w:rsidRDefault="00E12D96">
      <w:r>
        <w:separator/>
      </w:r>
    </w:p>
  </w:footnote>
  <w:footnote w:type="continuationSeparator" w:id="0">
    <w:p w:rsidR="00E12D96" w:rsidRDefault="00E12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809FB"/>
    <w:multiLevelType w:val="hybridMultilevel"/>
    <w:tmpl w:val="199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F61"/>
    <w:multiLevelType w:val="hybridMultilevel"/>
    <w:tmpl w:val="ADCC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C5513"/>
    <w:multiLevelType w:val="hybridMultilevel"/>
    <w:tmpl w:val="12B8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9"/>
  </w:num>
  <w:num w:numId="4">
    <w:abstractNumId w:val="7"/>
  </w:num>
  <w:num w:numId="5">
    <w:abstractNumId w:val="3"/>
  </w:num>
  <w:num w:numId="6">
    <w:abstractNumId w:val="9"/>
  </w:num>
  <w:num w:numId="7">
    <w:abstractNumId w:val="0"/>
  </w:num>
  <w:num w:numId="8">
    <w:abstractNumId w:val="5"/>
  </w:num>
  <w:num w:numId="9">
    <w:abstractNumId w:val="17"/>
  </w:num>
  <w:num w:numId="10">
    <w:abstractNumId w:val="12"/>
  </w:num>
  <w:num w:numId="11">
    <w:abstractNumId w:val="4"/>
  </w:num>
  <w:num w:numId="12">
    <w:abstractNumId w:val="15"/>
  </w:num>
  <w:num w:numId="13">
    <w:abstractNumId w:val="8"/>
  </w:num>
  <w:num w:numId="14">
    <w:abstractNumId w:val="16"/>
  </w:num>
  <w:num w:numId="15">
    <w:abstractNumId w:val="21"/>
  </w:num>
  <w:num w:numId="16">
    <w:abstractNumId w:val="1"/>
  </w:num>
  <w:num w:numId="17">
    <w:abstractNumId w:val="18"/>
  </w:num>
  <w:num w:numId="18">
    <w:abstractNumId w:val="10"/>
  </w:num>
  <w:num w:numId="19">
    <w:abstractNumId w:val="14"/>
  </w:num>
  <w:num w:numId="20">
    <w:abstractNumId w:val="11"/>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066"/>
  </w:hdrShapeDefaults>
  <w:footnotePr>
    <w:numRestart w:val="eachSect"/>
    <w:footnote w:id="-1"/>
    <w:footnote w:id="0"/>
  </w:footnotePr>
  <w:endnotePr>
    <w:endnote w:id="-1"/>
    <w:endnote w:id="0"/>
  </w:endnotePr>
  <w:compat/>
  <w:rsids>
    <w:rsidRoot w:val="001C28D1"/>
    <w:rsid w:val="000023D7"/>
    <w:rsid w:val="000059FA"/>
    <w:rsid w:val="00006186"/>
    <w:rsid w:val="00006F87"/>
    <w:rsid w:val="00007107"/>
    <w:rsid w:val="00010ABA"/>
    <w:rsid w:val="00012428"/>
    <w:rsid w:val="000131BD"/>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1AC"/>
    <w:rsid w:val="00044623"/>
    <w:rsid w:val="000452D7"/>
    <w:rsid w:val="00047A57"/>
    <w:rsid w:val="000509B6"/>
    <w:rsid w:val="00051622"/>
    <w:rsid w:val="00052234"/>
    <w:rsid w:val="00053D7C"/>
    <w:rsid w:val="000575C5"/>
    <w:rsid w:val="000577C9"/>
    <w:rsid w:val="00060400"/>
    <w:rsid w:val="0006431E"/>
    <w:rsid w:val="00065E21"/>
    <w:rsid w:val="000714F6"/>
    <w:rsid w:val="00072433"/>
    <w:rsid w:val="00075702"/>
    <w:rsid w:val="000775C2"/>
    <w:rsid w:val="000806AD"/>
    <w:rsid w:val="00082482"/>
    <w:rsid w:val="00084CF2"/>
    <w:rsid w:val="00085D7B"/>
    <w:rsid w:val="0008708B"/>
    <w:rsid w:val="00092619"/>
    <w:rsid w:val="00092C66"/>
    <w:rsid w:val="000949DD"/>
    <w:rsid w:val="00094E4F"/>
    <w:rsid w:val="000A120A"/>
    <w:rsid w:val="000A1767"/>
    <w:rsid w:val="000A2BCE"/>
    <w:rsid w:val="000A33C8"/>
    <w:rsid w:val="000A41E3"/>
    <w:rsid w:val="000A4BBA"/>
    <w:rsid w:val="000A5071"/>
    <w:rsid w:val="000B0AD2"/>
    <w:rsid w:val="000B1022"/>
    <w:rsid w:val="000B2FB8"/>
    <w:rsid w:val="000B4647"/>
    <w:rsid w:val="000B4C99"/>
    <w:rsid w:val="000C06F6"/>
    <w:rsid w:val="000C1D34"/>
    <w:rsid w:val="000C2362"/>
    <w:rsid w:val="000C3C13"/>
    <w:rsid w:val="000C53F9"/>
    <w:rsid w:val="000C5813"/>
    <w:rsid w:val="000C6B04"/>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D68"/>
    <w:rsid w:val="000E3F20"/>
    <w:rsid w:val="000E7034"/>
    <w:rsid w:val="000F02BE"/>
    <w:rsid w:val="000F0928"/>
    <w:rsid w:val="000F0961"/>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1ED"/>
    <w:rsid w:val="00114F20"/>
    <w:rsid w:val="001211AF"/>
    <w:rsid w:val="001219DF"/>
    <w:rsid w:val="0012220B"/>
    <w:rsid w:val="00122ABE"/>
    <w:rsid w:val="001231DC"/>
    <w:rsid w:val="0012489B"/>
    <w:rsid w:val="00126DAC"/>
    <w:rsid w:val="001272AE"/>
    <w:rsid w:val="001315DD"/>
    <w:rsid w:val="0013525F"/>
    <w:rsid w:val="00135385"/>
    <w:rsid w:val="001364D1"/>
    <w:rsid w:val="001400D6"/>
    <w:rsid w:val="00141F91"/>
    <w:rsid w:val="00142EBA"/>
    <w:rsid w:val="00143B79"/>
    <w:rsid w:val="001466A6"/>
    <w:rsid w:val="00150B8A"/>
    <w:rsid w:val="00150DCB"/>
    <w:rsid w:val="00151912"/>
    <w:rsid w:val="00153740"/>
    <w:rsid w:val="001541C5"/>
    <w:rsid w:val="0015623F"/>
    <w:rsid w:val="00156585"/>
    <w:rsid w:val="00156BA9"/>
    <w:rsid w:val="00161617"/>
    <w:rsid w:val="00161761"/>
    <w:rsid w:val="00166182"/>
    <w:rsid w:val="001745DD"/>
    <w:rsid w:val="00177659"/>
    <w:rsid w:val="001779E5"/>
    <w:rsid w:val="00181240"/>
    <w:rsid w:val="0018298C"/>
    <w:rsid w:val="00182A4C"/>
    <w:rsid w:val="00183F77"/>
    <w:rsid w:val="001844D8"/>
    <w:rsid w:val="00185DA8"/>
    <w:rsid w:val="00185ECB"/>
    <w:rsid w:val="00186228"/>
    <w:rsid w:val="001865E0"/>
    <w:rsid w:val="001870F0"/>
    <w:rsid w:val="00187D87"/>
    <w:rsid w:val="00190E48"/>
    <w:rsid w:val="0019273F"/>
    <w:rsid w:val="00193814"/>
    <w:rsid w:val="00193AD5"/>
    <w:rsid w:val="00194930"/>
    <w:rsid w:val="001A025E"/>
    <w:rsid w:val="001A08CD"/>
    <w:rsid w:val="001A0A1E"/>
    <w:rsid w:val="001A2182"/>
    <w:rsid w:val="001A48C0"/>
    <w:rsid w:val="001A5320"/>
    <w:rsid w:val="001A5E62"/>
    <w:rsid w:val="001A6848"/>
    <w:rsid w:val="001A7538"/>
    <w:rsid w:val="001B0B1A"/>
    <w:rsid w:val="001B4EC2"/>
    <w:rsid w:val="001B5B59"/>
    <w:rsid w:val="001B60E0"/>
    <w:rsid w:val="001B7268"/>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200AA0"/>
    <w:rsid w:val="00202325"/>
    <w:rsid w:val="00202736"/>
    <w:rsid w:val="00203652"/>
    <w:rsid w:val="00205B4F"/>
    <w:rsid w:val="002060B6"/>
    <w:rsid w:val="002066B5"/>
    <w:rsid w:val="002119B6"/>
    <w:rsid w:val="00212B40"/>
    <w:rsid w:val="00213BD0"/>
    <w:rsid w:val="00214DBA"/>
    <w:rsid w:val="002151AB"/>
    <w:rsid w:val="00215ED6"/>
    <w:rsid w:val="00216049"/>
    <w:rsid w:val="002163FA"/>
    <w:rsid w:val="00216CE5"/>
    <w:rsid w:val="00217606"/>
    <w:rsid w:val="00217C09"/>
    <w:rsid w:val="00220F5C"/>
    <w:rsid w:val="002215E8"/>
    <w:rsid w:val="00221B9B"/>
    <w:rsid w:val="00223D99"/>
    <w:rsid w:val="00225196"/>
    <w:rsid w:val="00225CB4"/>
    <w:rsid w:val="00226B1A"/>
    <w:rsid w:val="0023049F"/>
    <w:rsid w:val="002316F6"/>
    <w:rsid w:val="00232C9B"/>
    <w:rsid w:val="00232E73"/>
    <w:rsid w:val="00232F09"/>
    <w:rsid w:val="002335D5"/>
    <w:rsid w:val="00233665"/>
    <w:rsid w:val="002338CA"/>
    <w:rsid w:val="00233FE5"/>
    <w:rsid w:val="00234B3B"/>
    <w:rsid w:val="00234FB5"/>
    <w:rsid w:val="002374C9"/>
    <w:rsid w:val="0024174E"/>
    <w:rsid w:val="0024227D"/>
    <w:rsid w:val="00242D14"/>
    <w:rsid w:val="0024620A"/>
    <w:rsid w:val="00246860"/>
    <w:rsid w:val="00246DFF"/>
    <w:rsid w:val="00246E89"/>
    <w:rsid w:val="0025183C"/>
    <w:rsid w:val="002528EC"/>
    <w:rsid w:val="00255049"/>
    <w:rsid w:val="00257DE5"/>
    <w:rsid w:val="00260531"/>
    <w:rsid w:val="00260B9A"/>
    <w:rsid w:val="002621DD"/>
    <w:rsid w:val="0026318D"/>
    <w:rsid w:val="00270864"/>
    <w:rsid w:val="002712F7"/>
    <w:rsid w:val="0027159C"/>
    <w:rsid w:val="00272266"/>
    <w:rsid w:val="002722F2"/>
    <w:rsid w:val="00274549"/>
    <w:rsid w:val="00274E46"/>
    <w:rsid w:val="002761F4"/>
    <w:rsid w:val="002769AF"/>
    <w:rsid w:val="00276C86"/>
    <w:rsid w:val="00277217"/>
    <w:rsid w:val="002810A4"/>
    <w:rsid w:val="00283F94"/>
    <w:rsid w:val="00284972"/>
    <w:rsid w:val="00284A26"/>
    <w:rsid w:val="00287006"/>
    <w:rsid w:val="00292AB2"/>
    <w:rsid w:val="00293FE8"/>
    <w:rsid w:val="00294437"/>
    <w:rsid w:val="00295598"/>
    <w:rsid w:val="0029718C"/>
    <w:rsid w:val="00297A45"/>
    <w:rsid w:val="002A233F"/>
    <w:rsid w:val="002A3237"/>
    <w:rsid w:val="002A58B7"/>
    <w:rsid w:val="002A5943"/>
    <w:rsid w:val="002A5C3C"/>
    <w:rsid w:val="002A685E"/>
    <w:rsid w:val="002A72C7"/>
    <w:rsid w:val="002B03B2"/>
    <w:rsid w:val="002B0749"/>
    <w:rsid w:val="002B2645"/>
    <w:rsid w:val="002B39D9"/>
    <w:rsid w:val="002B4E22"/>
    <w:rsid w:val="002B6FA0"/>
    <w:rsid w:val="002C3B6D"/>
    <w:rsid w:val="002C5D9D"/>
    <w:rsid w:val="002C5F10"/>
    <w:rsid w:val="002C6E5B"/>
    <w:rsid w:val="002D18B4"/>
    <w:rsid w:val="002D231A"/>
    <w:rsid w:val="002D55E8"/>
    <w:rsid w:val="002D7787"/>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315A"/>
    <w:rsid w:val="00305955"/>
    <w:rsid w:val="00305BC5"/>
    <w:rsid w:val="0030642B"/>
    <w:rsid w:val="0030678B"/>
    <w:rsid w:val="00307886"/>
    <w:rsid w:val="00310CD7"/>
    <w:rsid w:val="00320B4D"/>
    <w:rsid w:val="0032136A"/>
    <w:rsid w:val="00323E70"/>
    <w:rsid w:val="003258A7"/>
    <w:rsid w:val="00325BA2"/>
    <w:rsid w:val="00326B1C"/>
    <w:rsid w:val="00326C08"/>
    <w:rsid w:val="00326F7F"/>
    <w:rsid w:val="003320E8"/>
    <w:rsid w:val="003328FD"/>
    <w:rsid w:val="0033334F"/>
    <w:rsid w:val="0033555E"/>
    <w:rsid w:val="00336805"/>
    <w:rsid w:val="00337351"/>
    <w:rsid w:val="00341A54"/>
    <w:rsid w:val="0034669F"/>
    <w:rsid w:val="00351498"/>
    <w:rsid w:val="00352B22"/>
    <w:rsid w:val="00352CBF"/>
    <w:rsid w:val="00354547"/>
    <w:rsid w:val="003567DE"/>
    <w:rsid w:val="003574F3"/>
    <w:rsid w:val="00357D6B"/>
    <w:rsid w:val="003604A5"/>
    <w:rsid w:val="00360C3A"/>
    <w:rsid w:val="0036319E"/>
    <w:rsid w:val="003632A4"/>
    <w:rsid w:val="00363362"/>
    <w:rsid w:val="00367B3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0CFB"/>
    <w:rsid w:val="003B1594"/>
    <w:rsid w:val="003B17AC"/>
    <w:rsid w:val="003B227A"/>
    <w:rsid w:val="003B2D19"/>
    <w:rsid w:val="003B5854"/>
    <w:rsid w:val="003B6764"/>
    <w:rsid w:val="003C5046"/>
    <w:rsid w:val="003C6068"/>
    <w:rsid w:val="003D168B"/>
    <w:rsid w:val="003D2BA3"/>
    <w:rsid w:val="003D3C22"/>
    <w:rsid w:val="003D56A0"/>
    <w:rsid w:val="003D7089"/>
    <w:rsid w:val="003D7DDB"/>
    <w:rsid w:val="003E02C7"/>
    <w:rsid w:val="003E0543"/>
    <w:rsid w:val="003E061D"/>
    <w:rsid w:val="003E0B5A"/>
    <w:rsid w:val="003E21B7"/>
    <w:rsid w:val="003E31E3"/>
    <w:rsid w:val="003E46D1"/>
    <w:rsid w:val="003E6214"/>
    <w:rsid w:val="003E7D5E"/>
    <w:rsid w:val="003F070E"/>
    <w:rsid w:val="003F1206"/>
    <w:rsid w:val="003F58B0"/>
    <w:rsid w:val="003F776F"/>
    <w:rsid w:val="004007E9"/>
    <w:rsid w:val="00400810"/>
    <w:rsid w:val="00401825"/>
    <w:rsid w:val="00401BBC"/>
    <w:rsid w:val="00403BFB"/>
    <w:rsid w:val="00404B45"/>
    <w:rsid w:val="00406CC5"/>
    <w:rsid w:val="004074A4"/>
    <w:rsid w:val="004101B2"/>
    <w:rsid w:val="004110B8"/>
    <w:rsid w:val="004123D7"/>
    <w:rsid w:val="00412658"/>
    <w:rsid w:val="004129DA"/>
    <w:rsid w:val="0041397C"/>
    <w:rsid w:val="00415EA4"/>
    <w:rsid w:val="0041604B"/>
    <w:rsid w:val="004172DB"/>
    <w:rsid w:val="00421485"/>
    <w:rsid w:val="00422B75"/>
    <w:rsid w:val="00424612"/>
    <w:rsid w:val="00425A6A"/>
    <w:rsid w:val="00427F54"/>
    <w:rsid w:val="00433F36"/>
    <w:rsid w:val="0043503A"/>
    <w:rsid w:val="0043728A"/>
    <w:rsid w:val="00437D77"/>
    <w:rsid w:val="00437FB6"/>
    <w:rsid w:val="004435BE"/>
    <w:rsid w:val="0044384F"/>
    <w:rsid w:val="0044411E"/>
    <w:rsid w:val="004443A7"/>
    <w:rsid w:val="00444F80"/>
    <w:rsid w:val="00445A59"/>
    <w:rsid w:val="00446018"/>
    <w:rsid w:val="0045027B"/>
    <w:rsid w:val="004543BC"/>
    <w:rsid w:val="00455289"/>
    <w:rsid w:val="0045645D"/>
    <w:rsid w:val="004574C6"/>
    <w:rsid w:val="00457BCF"/>
    <w:rsid w:val="00457DCE"/>
    <w:rsid w:val="00460E3F"/>
    <w:rsid w:val="00462F68"/>
    <w:rsid w:val="004640E9"/>
    <w:rsid w:val="00466CED"/>
    <w:rsid w:val="004671BD"/>
    <w:rsid w:val="00467592"/>
    <w:rsid w:val="00467690"/>
    <w:rsid w:val="004718E7"/>
    <w:rsid w:val="00472535"/>
    <w:rsid w:val="004761CC"/>
    <w:rsid w:val="004766C9"/>
    <w:rsid w:val="00480D4A"/>
    <w:rsid w:val="00481DA1"/>
    <w:rsid w:val="00484212"/>
    <w:rsid w:val="00486A24"/>
    <w:rsid w:val="0049255F"/>
    <w:rsid w:val="0049445D"/>
    <w:rsid w:val="00495350"/>
    <w:rsid w:val="00497156"/>
    <w:rsid w:val="004A0C79"/>
    <w:rsid w:val="004A0D45"/>
    <w:rsid w:val="004A24D2"/>
    <w:rsid w:val="004A3214"/>
    <w:rsid w:val="004A4136"/>
    <w:rsid w:val="004A417B"/>
    <w:rsid w:val="004A4378"/>
    <w:rsid w:val="004A633D"/>
    <w:rsid w:val="004B03F3"/>
    <w:rsid w:val="004B0CC9"/>
    <w:rsid w:val="004B2536"/>
    <w:rsid w:val="004B35C5"/>
    <w:rsid w:val="004B6AF3"/>
    <w:rsid w:val="004B6D70"/>
    <w:rsid w:val="004B715E"/>
    <w:rsid w:val="004B7169"/>
    <w:rsid w:val="004B79C9"/>
    <w:rsid w:val="004C0776"/>
    <w:rsid w:val="004C3134"/>
    <w:rsid w:val="004C5E33"/>
    <w:rsid w:val="004C60A3"/>
    <w:rsid w:val="004C6CDA"/>
    <w:rsid w:val="004D10D4"/>
    <w:rsid w:val="004D16BD"/>
    <w:rsid w:val="004D2AAB"/>
    <w:rsid w:val="004D6F2B"/>
    <w:rsid w:val="004E0248"/>
    <w:rsid w:val="004E21A3"/>
    <w:rsid w:val="004E32EA"/>
    <w:rsid w:val="004E6866"/>
    <w:rsid w:val="004F3222"/>
    <w:rsid w:val="004F3BFA"/>
    <w:rsid w:val="004F5901"/>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2620"/>
    <w:rsid w:val="00523A8B"/>
    <w:rsid w:val="00523E04"/>
    <w:rsid w:val="00525003"/>
    <w:rsid w:val="0052590B"/>
    <w:rsid w:val="00526591"/>
    <w:rsid w:val="00527178"/>
    <w:rsid w:val="005278CB"/>
    <w:rsid w:val="0053259D"/>
    <w:rsid w:val="00534D42"/>
    <w:rsid w:val="005350A5"/>
    <w:rsid w:val="00536379"/>
    <w:rsid w:val="00537238"/>
    <w:rsid w:val="005400C5"/>
    <w:rsid w:val="00540BE0"/>
    <w:rsid w:val="00540BEF"/>
    <w:rsid w:val="00542C9A"/>
    <w:rsid w:val="005436C2"/>
    <w:rsid w:val="005442D4"/>
    <w:rsid w:val="0054586A"/>
    <w:rsid w:val="0054631F"/>
    <w:rsid w:val="00546C24"/>
    <w:rsid w:val="0055288D"/>
    <w:rsid w:val="00555259"/>
    <w:rsid w:val="005569EF"/>
    <w:rsid w:val="0055748C"/>
    <w:rsid w:val="00560D57"/>
    <w:rsid w:val="00562A94"/>
    <w:rsid w:val="00570754"/>
    <w:rsid w:val="005709F7"/>
    <w:rsid w:val="005710A9"/>
    <w:rsid w:val="00571D1B"/>
    <w:rsid w:val="005738F5"/>
    <w:rsid w:val="00573D34"/>
    <w:rsid w:val="0058039C"/>
    <w:rsid w:val="00580A63"/>
    <w:rsid w:val="00583379"/>
    <w:rsid w:val="0058417C"/>
    <w:rsid w:val="00586EC6"/>
    <w:rsid w:val="005873FA"/>
    <w:rsid w:val="00587DDE"/>
    <w:rsid w:val="00593043"/>
    <w:rsid w:val="00595BF0"/>
    <w:rsid w:val="005A0B1D"/>
    <w:rsid w:val="005A1846"/>
    <w:rsid w:val="005A258C"/>
    <w:rsid w:val="005A31A7"/>
    <w:rsid w:val="005A3560"/>
    <w:rsid w:val="005A464E"/>
    <w:rsid w:val="005A62FC"/>
    <w:rsid w:val="005A6C99"/>
    <w:rsid w:val="005A7D5D"/>
    <w:rsid w:val="005B011A"/>
    <w:rsid w:val="005B1D8F"/>
    <w:rsid w:val="005B1E94"/>
    <w:rsid w:val="005B5B3D"/>
    <w:rsid w:val="005B64CF"/>
    <w:rsid w:val="005C16F3"/>
    <w:rsid w:val="005C3758"/>
    <w:rsid w:val="005C4D72"/>
    <w:rsid w:val="005C5193"/>
    <w:rsid w:val="005D5E91"/>
    <w:rsid w:val="005D67EF"/>
    <w:rsid w:val="005E3064"/>
    <w:rsid w:val="005E72B2"/>
    <w:rsid w:val="005F1115"/>
    <w:rsid w:val="005F1AB6"/>
    <w:rsid w:val="005F27F2"/>
    <w:rsid w:val="005F3AFE"/>
    <w:rsid w:val="005F424D"/>
    <w:rsid w:val="005F6B6D"/>
    <w:rsid w:val="006006F6"/>
    <w:rsid w:val="0060274D"/>
    <w:rsid w:val="00603EEF"/>
    <w:rsid w:val="00605AAB"/>
    <w:rsid w:val="00606BEB"/>
    <w:rsid w:val="0061014A"/>
    <w:rsid w:val="0061054B"/>
    <w:rsid w:val="00613E26"/>
    <w:rsid w:val="00615641"/>
    <w:rsid w:val="00616959"/>
    <w:rsid w:val="006211D0"/>
    <w:rsid w:val="00622629"/>
    <w:rsid w:val="00624D0C"/>
    <w:rsid w:val="006274B4"/>
    <w:rsid w:val="006307BA"/>
    <w:rsid w:val="006315BA"/>
    <w:rsid w:val="00631F8B"/>
    <w:rsid w:val="00634C4A"/>
    <w:rsid w:val="0063532E"/>
    <w:rsid w:val="00637BDC"/>
    <w:rsid w:val="006418C9"/>
    <w:rsid w:val="00642BD6"/>
    <w:rsid w:val="00645046"/>
    <w:rsid w:val="0064527A"/>
    <w:rsid w:val="00645EA2"/>
    <w:rsid w:val="006471DF"/>
    <w:rsid w:val="0064723F"/>
    <w:rsid w:val="00651E6D"/>
    <w:rsid w:val="00653D2D"/>
    <w:rsid w:val="006573F2"/>
    <w:rsid w:val="00662AD0"/>
    <w:rsid w:val="00662F08"/>
    <w:rsid w:val="00663589"/>
    <w:rsid w:val="00665D75"/>
    <w:rsid w:val="00666E1D"/>
    <w:rsid w:val="006708E3"/>
    <w:rsid w:val="00670DDC"/>
    <w:rsid w:val="00671389"/>
    <w:rsid w:val="00671EB4"/>
    <w:rsid w:val="0067233A"/>
    <w:rsid w:val="0067443B"/>
    <w:rsid w:val="006770C1"/>
    <w:rsid w:val="006772B0"/>
    <w:rsid w:val="00684E2B"/>
    <w:rsid w:val="0068506C"/>
    <w:rsid w:val="00690569"/>
    <w:rsid w:val="00690FDA"/>
    <w:rsid w:val="00691E61"/>
    <w:rsid w:val="00693C5E"/>
    <w:rsid w:val="0069497B"/>
    <w:rsid w:val="00694EEA"/>
    <w:rsid w:val="006955B4"/>
    <w:rsid w:val="00696476"/>
    <w:rsid w:val="00696C74"/>
    <w:rsid w:val="006A10FA"/>
    <w:rsid w:val="006A40E6"/>
    <w:rsid w:val="006A5C07"/>
    <w:rsid w:val="006A75FA"/>
    <w:rsid w:val="006B07D5"/>
    <w:rsid w:val="006B1309"/>
    <w:rsid w:val="006B3923"/>
    <w:rsid w:val="006B3F3E"/>
    <w:rsid w:val="006B5032"/>
    <w:rsid w:val="006B562A"/>
    <w:rsid w:val="006B5923"/>
    <w:rsid w:val="006B67D9"/>
    <w:rsid w:val="006B6C14"/>
    <w:rsid w:val="006B715E"/>
    <w:rsid w:val="006B7E89"/>
    <w:rsid w:val="006C1D6E"/>
    <w:rsid w:val="006C1E9D"/>
    <w:rsid w:val="006C2EF6"/>
    <w:rsid w:val="006C36CB"/>
    <w:rsid w:val="006C3940"/>
    <w:rsid w:val="006C3A68"/>
    <w:rsid w:val="006C6AB1"/>
    <w:rsid w:val="006C6E6B"/>
    <w:rsid w:val="006D2000"/>
    <w:rsid w:val="006D2241"/>
    <w:rsid w:val="006D2D39"/>
    <w:rsid w:val="006D4250"/>
    <w:rsid w:val="006D4E0E"/>
    <w:rsid w:val="006D5CE2"/>
    <w:rsid w:val="006E06D1"/>
    <w:rsid w:val="006E1313"/>
    <w:rsid w:val="006E2DC8"/>
    <w:rsid w:val="006E7356"/>
    <w:rsid w:val="006E77C8"/>
    <w:rsid w:val="006F10C3"/>
    <w:rsid w:val="006F149D"/>
    <w:rsid w:val="006F1A46"/>
    <w:rsid w:val="006F4F06"/>
    <w:rsid w:val="006F5A4E"/>
    <w:rsid w:val="006F6005"/>
    <w:rsid w:val="00703B6C"/>
    <w:rsid w:val="00705C40"/>
    <w:rsid w:val="00706482"/>
    <w:rsid w:val="00706BEF"/>
    <w:rsid w:val="00707ECE"/>
    <w:rsid w:val="007107B0"/>
    <w:rsid w:val="00710CE8"/>
    <w:rsid w:val="007116BC"/>
    <w:rsid w:val="0071198B"/>
    <w:rsid w:val="00711CA6"/>
    <w:rsid w:val="007165CE"/>
    <w:rsid w:val="00720968"/>
    <w:rsid w:val="00721705"/>
    <w:rsid w:val="00721B7A"/>
    <w:rsid w:val="00721D12"/>
    <w:rsid w:val="00721F8B"/>
    <w:rsid w:val="007237CE"/>
    <w:rsid w:val="00723BE6"/>
    <w:rsid w:val="00724688"/>
    <w:rsid w:val="007251C1"/>
    <w:rsid w:val="0073062D"/>
    <w:rsid w:val="0073254D"/>
    <w:rsid w:val="00734F43"/>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80378"/>
    <w:rsid w:val="00781BD4"/>
    <w:rsid w:val="00782562"/>
    <w:rsid w:val="007828B4"/>
    <w:rsid w:val="00784832"/>
    <w:rsid w:val="00785D77"/>
    <w:rsid w:val="00786111"/>
    <w:rsid w:val="00790963"/>
    <w:rsid w:val="007915E7"/>
    <w:rsid w:val="00791F1E"/>
    <w:rsid w:val="00794ADE"/>
    <w:rsid w:val="00794F3D"/>
    <w:rsid w:val="00794F5D"/>
    <w:rsid w:val="00796045"/>
    <w:rsid w:val="007968AC"/>
    <w:rsid w:val="007969AB"/>
    <w:rsid w:val="007A0B39"/>
    <w:rsid w:val="007A14A4"/>
    <w:rsid w:val="007A168F"/>
    <w:rsid w:val="007A2346"/>
    <w:rsid w:val="007A28E4"/>
    <w:rsid w:val="007A3A54"/>
    <w:rsid w:val="007A3BB3"/>
    <w:rsid w:val="007A3F91"/>
    <w:rsid w:val="007A5AD1"/>
    <w:rsid w:val="007A5B7B"/>
    <w:rsid w:val="007B0A06"/>
    <w:rsid w:val="007B2472"/>
    <w:rsid w:val="007B5C5C"/>
    <w:rsid w:val="007B7B37"/>
    <w:rsid w:val="007B7C41"/>
    <w:rsid w:val="007C11E9"/>
    <w:rsid w:val="007C433E"/>
    <w:rsid w:val="007C4452"/>
    <w:rsid w:val="007C45B7"/>
    <w:rsid w:val="007C4B3C"/>
    <w:rsid w:val="007C4DB1"/>
    <w:rsid w:val="007C6046"/>
    <w:rsid w:val="007C6F0C"/>
    <w:rsid w:val="007D0292"/>
    <w:rsid w:val="007D21AC"/>
    <w:rsid w:val="007D24B0"/>
    <w:rsid w:val="007D3882"/>
    <w:rsid w:val="007D568A"/>
    <w:rsid w:val="007D574E"/>
    <w:rsid w:val="007D57C0"/>
    <w:rsid w:val="007D6BFE"/>
    <w:rsid w:val="007E2046"/>
    <w:rsid w:val="007E2D6D"/>
    <w:rsid w:val="007E3883"/>
    <w:rsid w:val="007E4FBB"/>
    <w:rsid w:val="007E55BF"/>
    <w:rsid w:val="007E71B1"/>
    <w:rsid w:val="007E7B4E"/>
    <w:rsid w:val="007F0AB7"/>
    <w:rsid w:val="007F0CE2"/>
    <w:rsid w:val="007F0EFF"/>
    <w:rsid w:val="007F1375"/>
    <w:rsid w:val="007F33BE"/>
    <w:rsid w:val="007F7AB0"/>
    <w:rsid w:val="0080064F"/>
    <w:rsid w:val="00802385"/>
    <w:rsid w:val="00803850"/>
    <w:rsid w:val="008039E8"/>
    <w:rsid w:val="00804385"/>
    <w:rsid w:val="00805AFD"/>
    <w:rsid w:val="008078D8"/>
    <w:rsid w:val="00811D5B"/>
    <w:rsid w:val="00812154"/>
    <w:rsid w:val="00813C51"/>
    <w:rsid w:val="00817713"/>
    <w:rsid w:val="008220F1"/>
    <w:rsid w:val="0082340B"/>
    <w:rsid w:val="00827DB6"/>
    <w:rsid w:val="008304B2"/>
    <w:rsid w:val="00830948"/>
    <w:rsid w:val="00830999"/>
    <w:rsid w:val="00830D5E"/>
    <w:rsid w:val="00830F69"/>
    <w:rsid w:val="00833418"/>
    <w:rsid w:val="0083387F"/>
    <w:rsid w:val="00834458"/>
    <w:rsid w:val="0083476E"/>
    <w:rsid w:val="00834AEA"/>
    <w:rsid w:val="00835841"/>
    <w:rsid w:val="00837465"/>
    <w:rsid w:val="00840621"/>
    <w:rsid w:val="00841243"/>
    <w:rsid w:val="008413C0"/>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C2F0E"/>
    <w:rsid w:val="008D29E7"/>
    <w:rsid w:val="008D34EE"/>
    <w:rsid w:val="008D795D"/>
    <w:rsid w:val="008D7B07"/>
    <w:rsid w:val="008E1E94"/>
    <w:rsid w:val="008E2D99"/>
    <w:rsid w:val="008E38B0"/>
    <w:rsid w:val="008E4A60"/>
    <w:rsid w:val="008E6BD8"/>
    <w:rsid w:val="008E744D"/>
    <w:rsid w:val="008F1E08"/>
    <w:rsid w:val="008F2149"/>
    <w:rsid w:val="008F5A72"/>
    <w:rsid w:val="008F7A60"/>
    <w:rsid w:val="00900D8F"/>
    <w:rsid w:val="009014E3"/>
    <w:rsid w:val="009026E8"/>
    <w:rsid w:val="00902FDD"/>
    <w:rsid w:val="009051CC"/>
    <w:rsid w:val="00905EEF"/>
    <w:rsid w:val="00906EB7"/>
    <w:rsid w:val="009102BF"/>
    <w:rsid w:val="00911490"/>
    <w:rsid w:val="009115F2"/>
    <w:rsid w:val="00914ADB"/>
    <w:rsid w:val="009157EB"/>
    <w:rsid w:val="009162EA"/>
    <w:rsid w:val="00923B25"/>
    <w:rsid w:val="0092402E"/>
    <w:rsid w:val="009259BA"/>
    <w:rsid w:val="00926FCB"/>
    <w:rsid w:val="009303BB"/>
    <w:rsid w:val="0093119D"/>
    <w:rsid w:val="009319BD"/>
    <w:rsid w:val="0093311A"/>
    <w:rsid w:val="00941A4C"/>
    <w:rsid w:val="009425B1"/>
    <w:rsid w:val="00942645"/>
    <w:rsid w:val="009461E6"/>
    <w:rsid w:val="00950A3A"/>
    <w:rsid w:val="0095340A"/>
    <w:rsid w:val="00954123"/>
    <w:rsid w:val="00954581"/>
    <w:rsid w:val="0095466C"/>
    <w:rsid w:val="00954E5B"/>
    <w:rsid w:val="009576BC"/>
    <w:rsid w:val="00960357"/>
    <w:rsid w:val="0096168C"/>
    <w:rsid w:val="00961840"/>
    <w:rsid w:val="0096241E"/>
    <w:rsid w:val="009625E3"/>
    <w:rsid w:val="00962F2D"/>
    <w:rsid w:val="009672CD"/>
    <w:rsid w:val="00972996"/>
    <w:rsid w:val="009732B8"/>
    <w:rsid w:val="009759C2"/>
    <w:rsid w:val="00975C72"/>
    <w:rsid w:val="0097615B"/>
    <w:rsid w:val="00976869"/>
    <w:rsid w:val="00977740"/>
    <w:rsid w:val="00977CB4"/>
    <w:rsid w:val="009809B8"/>
    <w:rsid w:val="009818AF"/>
    <w:rsid w:val="0098222D"/>
    <w:rsid w:val="00985099"/>
    <w:rsid w:val="00987A50"/>
    <w:rsid w:val="0099421F"/>
    <w:rsid w:val="009A0DE3"/>
    <w:rsid w:val="009A1643"/>
    <w:rsid w:val="009A215A"/>
    <w:rsid w:val="009A49D3"/>
    <w:rsid w:val="009A4F1B"/>
    <w:rsid w:val="009A66C5"/>
    <w:rsid w:val="009A79BA"/>
    <w:rsid w:val="009A7BD2"/>
    <w:rsid w:val="009B14D1"/>
    <w:rsid w:val="009B1534"/>
    <w:rsid w:val="009B4963"/>
    <w:rsid w:val="009B4A3B"/>
    <w:rsid w:val="009B69D3"/>
    <w:rsid w:val="009B7BA7"/>
    <w:rsid w:val="009C0938"/>
    <w:rsid w:val="009C22C8"/>
    <w:rsid w:val="009C3F82"/>
    <w:rsid w:val="009C4E99"/>
    <w:rsid w:val="009C72DD"/>
    <w:rsid w:val="009C7DF5"/>
    <w:rsid w:val="009D056C"/>
    <w:rsid w:val="009D060F"/>
    <w:rsid w:val="009D1ADE"/>
    <w:rsid w:val="009D3620"/>
    <w:rsid w:val="009D37CA"/>
    <w:rsid w:val="009D4229"/>
    <w:rsid w:val="009E09D0"/>
    <w:rsid w:val="009E1283"/>
    <w:rsid w:val="009E3A7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34A12"/>
    <w:rsid w:val="00A41468"/>
    <w:rsid w:val="00A414A9"/>
    <w:rsid w:val="00A44141"/>
    <w:rsid w:val="00A44CCA"/>
    <w:rsid w:val="00A44D75"/>
    <w:rsid w:val="00A47CF1"/>
    <w:rsid w:val="00A50418"/>
    <w:rsid w:val="00A54A47"/>
    <w:rsid w:val="00A556BA"/>
    <w:rsid w:val="00A56A2D"/>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4A6B"/>
    <w:rsid w:val="00A86CB6"/>
    <w:rsid w:val="00A9022A"/>
    <w:rsid w:val="00A90D55"/>
    <w:rsid w:val="00A90F20"/>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C439D"/>
    <w:rsid w:val="00AC713F"/>
    <w:rsid w:val="00AC7329"/>
    <w:rsid w:val="00AD067E"/>
    <w:rsid w:val="00AD2801"/>
    <w:rsid w:val="00AD3496"/>
    <w:rsid w:val="00AD4846"/>
    <w:rsid w:val="00AD5771"/>
    <w:rsid w:val="00AD6870"/>
    <w:rsid w:val="00AD68C5"/>
    <w:rsid w:val="00AD7F8F"/>
    <w:rsid w:val="00AE1273"/>
    <w:rsid w:val="00AE18C5"/>
    <w:rsid w:val="00AE2D29"/>
    <w:rsid w:val="00AE4624"/>
    <w:rsid w:val="00AE5E14"/>
    <w:rsid w:val="00AE6115"/>
    <w:rsid w:val="00AE625B"/>
    <w:rsid w:val="00AF1103"/>
    <w:rsid w:val="00AF1668"/>
    <w:rsid w:val="00AF3102"/>
    <w:rsid w:val="00AF4FA5"/>
    <w:rsid w:val="00B04309"/>
    <w:rsid w:val="00B04562"/>
    <w:rsid w:val="00B04BF9"/>
    <w:rsid w:val="00B059BC"/>
    <w:rsid w:val="00B07955"/>
    <w:rsid w:val="00B140B8"/>
    <w:rsid w:val="00B14FAA"/>
    <w:rsid w:val="00B15BED"/>
    <w:rsid w:val="00B15D30"/>
    <w:rsid w:val="00B20624"/>
    <w:rsid w:val="00B23436"/>
    <w:rsid w:val="00B237F1"/>
    <w:rsid w:val="00B24F33"/>
    <w:rsid w:val="00B26354"/>
    <w:rsid w:val="00B26CA0"/>
    <w:rsid w:val="00B27665"/>
    <w:rsid w:val="00B32179"/>
    <w:rsid w:val="00B33007"/>
    <w:rsid w:val="00B331A9"/>
    <w:rsid w:val="00B33498"/>
    <w:rsid w:val="00B356AB"/>
    <w:rsid w:val="00B36569"/>
    <w:rsid w:val="00B40A05"/>
    <w:rsid w:val="00B40A3E"/>
    <w:rsid w:val="00B427BB"/>
    <w:rsid w:val="00B449EE"/>
    <w:rsid w:val="00B454AE"/>
    <w:rsid w:val="00B50227"/>
    <w:rsid w:val="00B50510"/>
    <w:rsid w:val="00B5109F"/>
    <w:rsid w:val="00B522CD"/>
    <w:rsid w:val="00B55143"/>
    <w:rsid w:val="00B555C8"/>
    <w:rsid w:val="00B55917"/>
    <w:rsid w:val="00B643A6"/>
    <w:rsid w:val="00B64DD6"/>
    <w:rsid w:val="00B66966"/>
    <w:rsid w:val="00B6710C"/>
    <w:rsid w:val="00B67E84"/>
    <w:rsid w:val="00B714A6"/>
    <w:rsid w:val="00B72076"/>
    <w:rsid w:val="00B72303"/>
    <w:rsid w:val="00B72C72"/>
    <w:rsid w:val="00B731E4"/>
    <w:rsid w:val="00B76796"/>
    <w:rsid w:val="00B80AEC"/>
    <w:rsid w:val="00B82277"/>
    <w:rsid w:val="00B8478F"/>
    <w:rsid w:val="00B91676"/>
    <w:rsid w:val="00B9333E"/>
    <w:rsid w:val="00B94174"/>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36A9"/>
    <w:rsid w:val="00BC7F82"/>
    <w:rsid w:val="00BD40AB"/>
    <w:rsid w:val="00BD6297"/>
    <w:rsid w:val="00BD6806"/>
    <w:rsid w:val="00BD7433"/>
    <w:rsid w:val="00BD7831"/>
    <w:rsid w:val="00BD7C10"/>
    <w:rsid w:val="00BE046F"/>
    <w:rsid w:val="00BE0DEB"/>
    <w:rsid w:val="00BE2FC1"/>
    <w:rsid w:val="00BE3142"/>
    <w:rsid w:val="00BE4039"/>
    <w:rsid w:val="00BE4210"/>
    <w:rsid w:val="00BE619A"/>
    <w:rsid w:val="00BE6365"/>
    <w:rsid w:val="00BF0B7F"/>
    <w:rsid w:val="00BF2988"/>
    <w:rsid w:val="00BF4720"/>
    <w:rsid w:val="00BF4793"/>
    <w:rsid w:val="00BF4F49"/>
    <w:rsid w:val="00BF6759"/>
    <w:rsid w:val="00BF7B4F"/>
    <w:rsid w:val="00BF7B63"/>
    <w:rsid w:val="00C038EC"/>
    <w:rsid w:val="00C05C6D"/>
    <w:rsid w:val="00C104FB"/>
    <w:rsid w:val="00C1122B"/>
    <w:rsid w:val="00C12C86"/>
    <w:rsid w:val="00C13B34"/>
    <w:rsid w:val="00C13F26"/>
    <w:rsid w:val="00C14352"/>
    <w:rsid w:val="00C1474E"/>
    <w:rsid w:val="00C14C37"/>
    <w:rsid w:val="00C16E9F"/>
    <w:rsid w:val="00C1713D"/>
    <w:rsid w:val="00C17523"/>
    <w:rsid w:val="00C177F1"/>
    <w:rsid w:val="00C17EE6"/>
    <w:rsid w:val="00C2272E"/>
    <w:rsid w:val="00C22F3A"/>
    <w:rsid w:val="00C23311"/>
    <w:rsid w:val="00C24699"/>
    <w:rsid w:val="00C24B04"/>
    <w:rsid w:val="00C25978"/>
    <w:rsid w:val="00C261C6"/>
    <w:rsid w:val="00C26621"/>
    <w:rsid w:val="00C26E7C"/>
    <w:rsid w:val="00C276CD"/>
    <w:rsid w:val="00C30A97"/>
    <w:rsid w:val="00C317E8"/>
    <w:rsid w:val="00C31DDC"/>
    <w:rsid w:val="00C34326"/>
    <w:rsid w:val="00C36201"/>
    <w:rsid w:val="00C368E8"/>
    <w:rsid w:val="00C36C3D"/>
    <w:rsid w:val="00C372C7"/>
    <w:rsid w:val="00C42443"/>
    <w:rsid w:val="00C42CBA"/>
    <w:rsid w:val="00C4338C"/>
    <w:rsid w:val="00C472C7"/>
    <w:rsid w:val="00C5019E"/>
    <w:rsid w:val="00C5377C"/>
    <w:rsid w:val="00C53E8A"/>
    <w:rsid w:val="00C54DF3"/>
    <w:rsid w:val="00C560A7"/>
    <w:rsid w:val="00C56FC8"/>
    <w:rsid w:val="00C60F23"/>
    <w:rsid w:val="00C62EB2"/>
    <w:rsid w:val="00C71BEC"/>
    <w:rsid w:val="00C74D3A"/>
    <w:rsid w:val="00C75F3D"/>
    <w:rsid w:val="00C7668F"/>
    <w:rsid w:val="00C80511"/>
    <w:rsid w:val="00C81D2A"/>
    <w:rsid w:val="00C826F5"/>
    <w:rsid w:val="00C83740"/>
    <w:rsid w:val="00C84AD1"/>
    <w:rsid w:val="00C85579"/>
    <w:rsid w:val="00C863E5"/>
    <w:rsid w:val="00C87BE6"/>
    <w:rsid w:val="00C87F76"/>
    <w:rsid w:val="00C931FC"/>
    <w:rsid w:val="00C932C5"/>
    <w:rsid w:val="00C95A72"/>
    <w:rsid w:val="00C9650E"/>
    <w:rsid w:val="00CA068D"/>
    <w:rsid w:val="00CA1228"/>
    <w:rsid w:val="00CA1C73"/>
    <w:rsid w:val="00CA282D"/>
    <w:rsid w:val="00CA4670"/>
    <w:rsid w:val="00CA6B1A"/>
    <w:rsid w:val="00CB20DC"/>
    <w:rsid w:val="00CB23DC"/>
    <w:rsid w:val="00CB2487"/>
    <w:rsid w:val="00CB28E2"/>
    <w:rsid w:val="00CB2F20"/>
    <w:rsid w:val="00CB4A6C"/>
    <w:rsid w:val="00CB64CB"/>
    <w:rsid w:val="00CB66BE"/>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38CE"/>
    <w:rsid w:val="00CF4394"/>
    <w:rsid w:val="00CF4503"/>
    <w:rsid w:val="00D000A9"/>
    <w:rsid w:val="00D005DB"/>
    <w:rsid w:val="00D0064E"/>
    <w:rsid w:val="00D00981"/>
    <w:rsid w:val="00D0155E"/>
    <w:rsid w:val="00D02596"/>
    <w:rsid w:val="00D0280D"/>
    <w:rsid w:val="00D04B15"/>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0AB"/>
    <w:rsid w:val="00D26873"/>
    <w:rsid w:val="00D3165C"/>
    <w:rsid w:val="00D31683"/>
    <w:rsid w:val="00D336C8"/>
    <w:rsid w:val="00D339E8"/>
    <w:rsid w:val="00D3654A"/>
    <w:rsid w:val="00D3662E"/>
    <w:rsid w:val="00D3745E"/>
    <w:rsid w:val="00D40B1F"/>
    <w:rsid w:val="00D40D75"/>
    <w:rsid w:val="00D43978"/>
    <w:rsid w:val="00D443E6"/>
    <w:rsid w:val="00D449F0"/>
    <w:rsid w:val="00D50C8C"/>
    <w:rsid w:val="00D51176"/>
    <w:rsid w:val="00D52393"/>
    <w:rsid w:val="00D523E4"/>
    <w:rsid w:val="00D5279D"/>
    <w:rsid w:val="00D52A1B"/>
    <w:rsid w:val="00D52A32"/>
    <w:rsid w:val="00D52AA7"/>
    <w:rsid w:val="00D52FCC"/>
    <w:rsid w:val="00D53F14"/>
    <w:rsid w:val="00D54BE4"/>
    <w:rsid w:val="00D560DC"/>
    <w:rsid w:val="00D56602"/>
    <w:rsid w:val="00D60483"/>
    <w:rsid w:val="00D613FC"/>
    <w:rsid w:val="00D61ABB"/>
    <w:rsid w:val="00D62D5C"/>
    <w:rsid w:val="00D63577"/>
    <w:rsid w:val="00D6774C"/>
    <w:rsid w:val="00D67FD7"/>
    <w:rsid w:val="00D72410"/>
    <w:rsid w:val="00D7408A"/>
    <w:rsid w:val="00D74261"/>
    <w:rsid w:val="00D7441B"/>
    <w:rsid w:val="00D75589"/>
    <w:rsid w:val="00D76AB2"/>
    <w:rsid w:val="00D80490"/>
    <w:rsid w:val="00D829AD"/>
    <w:rsid w:val="00D82EE2"/>
    <w:rsid w:val="00D8545C"/>
    <w:rsid w:val="00D87788"/>
    <w:rsid w:val="00D877C8"/>
    <w:rsid w:val="00D90374"/>
    <w:rsid w:val="00D91040"/>
    <w:rsid w:val="00D910C2"/>
    <w:rsid w:val="00D9168C"/>
    <w:rsid w:val="00D9189B"/>
    <w:rsid w:val="00D91DA6"/>
    <w:rsid w:val="00D93B9A"/>
    <w:rsid w:val="00D95984"/>
    <w:rsid w:val="00D9706F"/>
    <w:rsid w:val="00D972D4"/>
    <w:rsid w:val="00DA195B"/>
    <w:rsid w:val="00DA6B55"/>
    <w:rsid w:val="00DA6B97"/>
    <w:rsid w:val="00DB0015"/>
    <w:rsid w:val="00DB0359"/>
    <w:rsid w:val="00DB0ABB"/>
    <w:rsid w:val="00DB2AAD"/>
    <w:rsid w:val="00DB5941"/>
    <w:rsid w:val="00DB626D"/>
    <w:rsid w:val="00DB6365"/>
    <w:rsid w:val="00DC0BF1"/>
    <w:rsid w:val="00DC41C3"/>
    <w:rsid w:val="00DC4FA4"/>
    <w:rsid w:val="00DC6816"/>
    <w:rsid w:val="00DC6F9F"/>
    <w:rsid w:val="00DD286D"/>
    <w:rsid w:val="00DD2CAF"/>
    <w:rsid w:val="00DD3593"/>
    <w:rsid w:val="00DD64E0"/>
    <w:rsid w:val="00DE0C67"/>
    <w:rsid w:val="00DE6952"/>
    <w:rsid w:val="00DE7E74"/>
    <w:rsid w:val="00DF071B"/>
    <w:rsid w:val="00DF6EF8"/>
    <w:rsid w:val="00E00A69"/>
    <w:rsid w:val="00E017F0"/>
    <w:rsid w:val="00E01A0E"/>
    <w:rsid w:val="00E0210A"/>
    <w:rsid w:val="00E041E4"/>
    <w:rsid w:val="00E04F75"/>
    <w:rsid w:val="00E1012B"/>
    <w:rsid w:val="00E103C8"/>
    <w:rsid w:val="00E1085B"/>
    <w:rsid w:val="00E110FC"/>
    <w:rsid w:val="00E12D96"/>
    <w:rsid w:val="00E1308B"/>
    <w:rsid w:val="00E14581"/>
    <w:rsid w:val="00E15539"/>
    <w:rsid w:val="00E16541"/>
    <w:rsid w:val="00E202F4"/>
    <w:rsid w:val="00E2536E"/>
    <w:rsid w:val="00E25B8A"/>
    <w:rsid w:val="00E2632B"/>
    <w:rsid w:val="00E31096"/>
    <w:rsid w:val="00E322F7"/>
    <w:rsid w:val="00E3369B"/>
    <w:rsid w:val="00E36D76"/>
    <w:rsid w:val="00E40478"/>
    <w:rsid w:val="00E405EA"/>
    <w:rsid w:val="00E408B7"/>
    <w:rsid w:val="00E41637"/>
    <w:rsid w:val="00E418AD"/>
    <w:rsid w:val="00E42789"/>
    <w:rsid w:val="00E43F59"/>
    <w:rsid w:val="00E464F0"/>
    <w:rsid w:val="00E46EF3"/>
    <w:rsid w:val="00E473E9"/>
    <w:rsid w:val="00E50BEB"/>
    <w:rsid w:val="00E548FA"/>
    <w:rsid w:val="00E57703"/>
    <w:rsid w:val="00E57ED4"/>
    <w:rsid w:val="00E6092F"/>
    <w:rsid w:val="00E62049"/>
    <w:rsid w:val="00E629DA"/>
    <w:rsid w:val="00E6469F"/>
    <w:rsid w:val="00E65D39"/>
    <w:rsid w:val="00E670F8"/>
    <w:rsid w:val="00E67FAC"/>
    <w:rsid w:val="00E7200B"/>
    <w:rsid w:val="00E72767"/>
    <w:rsid w:val="00E738CB"/>
    <w:rsid w:val="00E73C88"/>
    <w:rsid w:val="00E74437"/>
    <w:rsid w:val="00E7443D"/>
    <w:rsid w:val="00E75ACE"/>
    <w:rsid w:val="00E75FA2"/>
    <w:rsid w:val="00E816BA"/>
    <w:rsid w:val="00E818DC"/>
    <w:rsid w:val="00E81C3E"/>
    <w:rsid w:val="00E82B6D"/>
    <w:rsid w:val="00E8608F"/>
    <w:rsid w:val="00E87311"/>
    <w:rsid w:val="00E925E0"/>
    <w:rsid w:val="00EA1177"/>
    <w:rsid w:val="00EA118B"/>
    <w:rsid w:val="00EA11B6"/>
    <w:rsid w:val="00EA2181"/>
    <w:rsid w:val="00EA2DD8"/>
    <w:rsid w:val="00EA43C5"/>
    <w:rsid w:val="00EA4475"/>
    <w:rsid w:val="00EA52FE"/>
    <w:rsid w:val="00EA681F"/>
    <w:rsid w:val="00EB06A6"/>
    <w:rsid w:val="00EB3307"/>
    <w:rsid w:val="00EB3823"/>
    <w:rsid w:val="00EB47D8"/>
    <w:rsid w:val="00EB57D3"/>
    <w:rsid w:val="00EB5EFD"/>
    <w:rsid w:val="00EB679F"/>
    <w:rsid w:val="00EB6EB0"/>
    <w:rsid w:val="00EB76E4"/>
    <w:rsid w:val="00EB7789"/>
    <w:rsid w:val="00EC0E65"/>
    <w:rsid w:val="00EC1251"/>
    <w:rsid w:val="00EC2938"/>
    <w:rsid w:val="00EC337D"/>
    <w:rsid w:val="00EC38EF"/>
    <w:rsid w:val="00EC50C9"/>
    <w:rsid w:val="00EC58B4"/>
    <w:rsid w:val="00EC5BB2"/>
    <w:rsid w:val="00ED12F0"/>
    <w:rsid w:val="00ED4773"/>
    <w:rsid w:val="00ED5284"/>
    <w:rsid w:val="00ED664B"/>
    <w:rsid w:val="00ED6A61"/>
    <w:rsid w:val="00ED7DA4"/>
    <w:rsid w:val="00EE03BB"/>
    <w:rsid w:val="00EE0B44"/>
    <w:rsid w:val="00EE5709"/>
    <w:rsid w:val="00EE6FE0"/>
    <w:rsid w:val="00EE704A"/>
    <w:rsid w:val="00EE7840"/>
    <w:rsid w:val="00EF4C74"/>
    <w:rsid w:val="00EF5268"/>
    <w:rsid w:val="00EF608E"/>
    <w:rsid w:val="00EF64DD"/>
    <w:rsid w:val="00F0044B"/>
    <w:rsid w:val="00F02132"/>
    <w:rsid w:val="00F03525"/>
    <w:rsid w:val="00F04957"/>
    <w:rsid w:val="00F05807"/>
    <w:rsid w:val="00F07052"/>
    <w:rsid w:val="00F0706C"/>
    <w:rsid w:val="00F11EBE"/>
    <w:rsid w:val="00F12BA8"/>
    <w:rsid w:val="00F130D0"/>
    <w:rsid w:val="00F14933"/>
    <w:rsid w:val="00F1516A"/>
    <w:rsid w:val="00F171F9"/>
    <w:rsid w:val="00F22A26"/>
    <w:rsid w:val="00F22D85"/>
    <w:rsid w:val="00F24072"/>
    <w:rsid w:val="00F26432"/>
    <w:rsid w:val="00F3197A"/>
    <w:rsid w:val="00F32139"/>
    <w:rsid w:val="00F322DB"/>
    <w:rsid w:val="00F33D56"/>
    <w:rsid w:val="00F34E08"/>
    <w:rsid w:val="00F41D91"/>
    <w:rsid w:val="00F42363"/>
    <w:rsid w:val="00F46964"/>
    <w:rsid w:val="00F46F9A"/>
    <w:rsid w:val="00F470FD"/>
    <w:rsid w:val="00F50F30"/>
    <w:rsid w:val="00F5126A"/>
    <w:rsid w:val="00F5126E"/>
    <w:rsid w:val="00F51755"/>
    <w:rsid w:val="00F57E22"/>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4F62"/>
    <w:rsid w:val="00FB57F1"/>
    <w:rsid w:val="00FB593A"/>
    <w:rsid w:val="00FB6410"/>
    <w:rsid w:val="00FB6E82"/>
    <w:rsid w:val="00FB792E"/>
    <w:rsid w:val="00FC0042"/>
    <w:rsid w:val="00FC1E67"/>
    <w:rsid w:val="00FC2A13"/>
    <w:rsid w:val="00FC4284"/>
    <w:rsid w:val="00FC4576"/>
    <w:rsid w:val="00FC78FB"/>
    <w:rsid w:val="00FC7DBC"/>
    <w:rsid w:val="00FD05BF"/>
    <w:rsid w:val="00FD076A"/>
    <w:rsid w:val="00FD0AA0"/>
    <w:rsid w:val="00FD0DD5"/>
    <w:rsid w:val="00FD1D5A"/>
    <w:rsid w:val="00FD4883"/>
    <w:rsid w:val="00FD5059"/>
    <w:rsid w:val="00FD554D"/>
    <w:rsid w:val="00FD5BCC"/>
    <w:rsid w:val="00FE5D0A"/>
    <w:rsid w:val="00FE6469"/>
    <w:rsid w:val="00FE752E"/>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886"/>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32870097">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6542463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69463063">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9902424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22904697">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62987345">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DEB6-0453-4F3F-84B9-FB0DF830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32</cp:revision>
  <cp:lastPrinted>2011-03-24T16:04:00Z</cp:lastPrinted>
  <dcterms:created xsi:type="dcterms:W3CDTF">2011-03-23T16:41:00Z</dcterms:created>
  <dcterms:modified xsi:type="dcterms:W3CDTF">2012-03-02T18:38:00Z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