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1A" w:rsidRPr="00F83261" w:rsidRDefault="004B661A" w:rsidP="000452D7">
      <w:pPr>
        <w:tabs>
          <w:tab w:val="left" w:pos="288"/>
          <w:tab w:val="left" w:pos="4752"/>
        </w:tabs>
        <w:spacing w:line="240" w:lineRule="exact"/>
        <w:jc w:val="center"/>
        <w:rPr>
          <w:rFonts w:asciiTheme="minorHAnsi" w:hAnsiTheme="minorHAnsi"/>
          <w:color w:val="auto"/>
        </w:rPr>
      </w:pPr>
    </w:p>
    <w:p w:rsidR="00CA4670" w:rsidRPr="00F83261" w:rsidRDefault="00540BEF" w:rsidP="000452D7">
      <w:pPr>
        <w:tabs>
          <w:tab w:val="left" w:pos="288"/>
          <w:tab w:val="left" w:pos="4752"/>
        </w:tabs>
        <w:spacing w:line="240" w:lineRule="exact"/>
        <w:jc w:val="center"/>
        <w:rPr>
          <w:rFonts w:asciiTheme="minorHAnsi" w:hAnsiTheme="minorHAnsi"/>
          <w:color w:val="auto"/>
        </w:rPr>
      </w:pPr>
      <w:r w:rsidRPr="00F83261">
        <w:rPr>
          <w:rFonts w:asciiTheme="minorHAnsi" w:hAnsiTheme="minorHAnsi"/>
          <w:color w:val="auto"/>
        </w:rPr>
        <w:t>RECORD OF PROCEEDINGS</w:t>
      </w:r>
    </w:p>
    <w:p w:rsidR="00540BEF" w:rsidRPr="00F83261" w:rsidRDefault="00540BEF" w:rsidP="000452D7">
      <w:pPr>
        <w:tabs>
          <w:tab w:val="left" w:pos="288"/>
          <w:tab w:val="left" w:pos="4752"/>
        </w:tabs>
        <w:spacing w:line="240" w:lineRule="exact"/>
        <w:jc w:val="center"/>
        <w:rPr>
          <w:rFonts w:asciiTheme="minorHAnsi" w:hAnsiTheme="minorHAnsi"/>
          <w:color w:val="auto"/>
        </w:rPr>
      </w:pPr>
      <w:r w:rsidRPr="00F83261">
        <w:rPr>
          <w:rFonts w:asciiTheme="minorHAnsi" w:hAnsiTheme="minorHAnsi"/>
          <w:color w:val="auto"/>
        </w:rPr>
        <w:t>PHYSICAL DISABILITY BOARD OF REVIEW</w:t>
      </w:r>
    </w:p>
    <w:p w:rsidR="00540BEF" w:rsidRPr="00F83261" w:rsidRDefault="00540BEF" w:rsidP="000452D7">
      <w:pPr>
        <w:tabs>
          <w:tab w:val="left" w:pos="288"/>
          <w:tab w:val="left" w:pos="4752"/>
        </w:tabs>
        <w:spacing w:line="240" w:lineRule="exact"/>
        <w:jc w:val="both"/>
        <w:rPr>
          <w:rFonts w:asciiTheme="minorHAnsi" w:hAnsiTheme="minorHAnsi"/>
          <w:caps/>
          <w:color w:val="auto"/>
        </w:rPr>
      </w:pPr>
    </w:p>
    <w:p w:rsidR="00F629C0" w:rsidRPr="00F83261" w:rsidRDefault="00F629C0" w:rsidP="00955E45">
      <w:pPr>
        <w:tabs>
          <w:tab w:val="left" w:pos="288"/>
          <w:tab w:val="left" w:pos="4752"/>
          <w:tab w:val="left" w:pos="5130"/>
          <w:tab w:val="left" w:pos="9270"/>
        </w:tabs>
        <w:spacing w:line="240" w:lineRule="exact"/>
        <w:jc w:val="both"/>
        <w:rPr>
          <w:rFonts w:asciiTheme="minorHAnsi" w:hAnsiTheme="minorHAnsi"/>
          <w:caps/>
          <w:color w:val="auto"/>
        </w:rPr>
      </w:pPr>
      <w:r w:rsidRPr="00F83261">
        <w:rPr>
          <w:rFonts w:asciiTheme="minorHAnsi" w:hAnsiTheme="minorHAnsi"/>
          <w:caps/>
          <w:color w:val="auto"/>
        </w:rPr>
        <w:t xml:space="preserve">NAME:  </w:t>
      </w:r>
      <w:r w:rsidR="002E767B">
        <w:rPr>
          <w:rFonts w:asciiTheme="minorHAnsi" w:hAnsiTheme="minorHAnsi"/>
          <w:caps/>
          <w:color w:val="auto"/>
        </w:rPr>
        <w:t>XXXXXX</w:t>
      </w:r>
      <w:r w:rsidR="00955E45" w:rsidRPr="00F83261">
        <w:rPr>
          <w:rFonts w:asciiTheme="minorHAnsi" w:hAnsiTheme="minorHAnsi"/>
          <w:caps/>
          <w:color w:val="auto"/>
        </w:rPr>
        <w:tab/>
        <w:t xml:space="preserve">       </w:t>
      </w:r>
      <w:r w:rsidR="009810EE" w:rsidRPr="00F83261">
        <w:rPr>
          <w:rFonts w:asciiTheme="minorHAnsi" w:hAnsiTheme="minorHAnsi"/>
          <w:caps/>
          <w:color w:val="auto"/>
        </w:rPr>
        <w:t xml:space="preserve">         </w:t>
      </w:r>
      <w:r w:rsidRPr="00F83261">
        <w:rPr>
          <w:rFonts w:asciiTheme="minorHAnsi" w:hAnsiTheme="minorHAnsi"/>
          <w:caps/>
          <w:color w:val="auto"/>
        </w:rPr>
        <w:t xml:space="preserve">BRANCH OF SERVICE:  </w:t>
      </w:r>
      <w:r w:rsidR="00955E45" w:rsidRPr="00F83261">
        <w:rPr>
          <w:rFonts w:asciiTheme="minorHAnsi" w:hAnsiTheme="minorHAnsi"/>
          <w:caps/>
          <w:color w:val="auto"/>
        </w:rPr>
        <w:t>Marine corps</w:t>
      </w:r>
    </w:p>
    <w:p w:rsidR="00F629C0" w:rsidRPr="00F83261" w:rsidRDefault="00F629C0" w:rsidP="00955E45">
      <w:pPr>
        <w:tabs>
          <w:tab w:val="left" w:pos="288"/>
          <w:tab w:val="left" w:pos="4752"/>
          <w:tab w:val="left" w:pos="5130"/>
        </w:tabs>
        <w:spacing w:line="240" w:lineRule="exact"/>
        <w:ind w:right="-900"/>
        <w:jc w:val="both"/>
        <w:rPr>
          <w:rFonts w:asciiTheme="minorHAnsi" w:hAnsiTheme="minorHAnsi"/>
          <w:caps/>
          <w:color w:val="auto"/>
        </w:rPr>
      </w:pPr>
      <w:r w:rsidRPr="00F83261">
        <w:rPr>
          <w:rFonts w:asciiTheme="minorHAnsi" w:hAnsiTheme="minorHAnsi"/>
          <w:caps/>
          <w:color w:val="auto"/>
        </w:rPr>
        <w:t>CASE NUMBER:  PD</w:t>
      </w:r>
      <w:r w:rsidR="00034363" w:rsidRPr="00F83261">
        <w:rPr>
          <w:rFonts w:asciiTheme="minorHAnsi" w:hAnsiTheme="minorHAnsi"/>
          <w:caps/>
          <w:color w:val="auto"/>
        </w:rPr>
        <w:t>20</w:t>
      </w:r>
      <w:r w:rsidRPr="00F83261">
        <w:rPr>
          <w:rFonts w:asciiTheme="minorHAnsi" w:hAnsiTheme="minorHAnsi"/>
          <w:caps/>
          <w:color w:val="auto"/>
        </w:rPr>
        <w:t>09</w:t>
      </w:r>
      <w:r w:rsidR="00034363" w:rsidRPr="00F83261">
        <w:rPr>
          <w:rFonts w:asciiTheme="minorHAnsi" w:hAnsiTheme="minorHAnsi"/>
          <w:caps/>
          <w:color w:val="auto"/>
        </w:rPr>
        <w:t>00684</w:t>
      </w:r>
      <w:r w:rsidRPr="00F83261">
        <w:rPr>
          <w:rFonts w:asciiTheme="minorHAnsi" w:hAnsiTheme="minorHAnsi"/>
          <w:caps/>
          <w:color w:val="auto"/>
        </w:rPr>
        <w:tab/>
      </w:r>
      <w:r w:rsidR="00955E45" w:rsidRPr="00F83261">
        <w:rPr>
          <w:rFonts w:asciiTheme="minorHAnsi" w:hAnsiTheme="minorHAnsi"/>
          <w:caps/>
          <w:color w:val="auto"/>
        </w:rPr>
        <w:tab/>
      </w:r>
      <w:r w:rsidR="00F83261" w:rsidRPr="00F83261">
        <w:rPr>
          <w:rFonts w:asciiTheme="minorHAnsi" w:hAnsiTheme="minorHAnsi"/>
          <w:caps/>
          <w:color w:val="auto"/>
        </w:rPr>
        <w:t xml:space="preserve">      </w:t>
      </w:r>
      <w:r w:rsidR="00F83261" w:rsidRPr="00F83261">
        <w:rPr>
          <w:rFonts w:asciiTheme="minorHAnsi" w:hAnsiTheme="minorHAnsi"/>
          <w:caps/>
          <w:color w:val="auto"/>
        </w:rPr>
        <w:tab/>
        <w:t xml:space="preserve">        </w:t>
      </w:r>
      <w:r w:rsidR="006E3C34">
        <w:rPr>
          <w:rFonts w:asciiTheme="minorHAnsi" w:hAnsiTheme="minorHAnsi"/>
          <w:caps/>
          <w:color w:val="auto"/>
        </w:rPr>
        <w:t xml:space="preserve"> </w:t>
      </w:r>
      <w:r w:rsidR="00F83261" w:rsidRPr="00F83261">
        <w:rPr>
          <w:rFonts w:asciiTheme="minorHAnsi" w:hAnsiTheme="minorHAnsi"/>
          <w:caps/>
          <w:color w:val="auto"/>
        </w:rPr>
        <w:t xml:space="preserve"> </w:t>
      </w:r>
      <w:r w:rsidRPr="00F83261">
        <w:rPr>
          <w:rFonts w:asciiTheme="minorHAnsi" w:hAnsiTheme="minorHAnsi"/>
          <w:caps/>
          <w:color w:val="auto"/>
        </w:rPr>
        <w:t>SEPARATION DATE:  200</w:t>
      </w:r>
      <w:r w:rsidR="00034363" w:rsidRPr="00F83261">
        <w:rPr>
          <w:rFonts w:asciiTheme="minorHAnsi" w:hAnsiTheme="minorHAnsi"/>
          <w:caps/>
          <w:color w:val="auto"/>
        </w:rPr>
        <w:t>7011</w:t>
      </w:r>
      <w:r w:rsidR="003F79DE" w:rsidRPr="00F83261">
        <w:rPr>
          <w:rFonts w:asciiTheme="minorHAnsi" w:hAnsiTheme="minorHAnsi"/>
          <w:caps/>
          <w:color w:val="auto"/>
        </w:rPr>
        <w:t>5</w:t>
      </w:r>
    </w:p>
    <w:p w:rsidR="00F629C0" w:rsidRPr="00F83261" w:rsidRDefault="00F629C0" w:rsidP="00955E45">
      <w:pPr>
        <w:tabs>
          <w:tab w:val="left" w:pos="288"/>
          <w:tab w:val="left" w:pos="5130"/>
        </w:tabs>
        <w:spacing w:line="240" w:lineRule="exact"/>
        <w:jc w:val="both"/>
        <w:rPr>
          <w:rFonts w:asciiTheme="minorHAnsi" w:hAnsiTheme="minorHAnsi"/>
          <w:color w:val="auto"/>
        </w:rPr>
      </w:pPr>
      <w:r w:rsidRPr="00F83261">
        <w:rPr>
          <w:rFonts w:asciiTheme="minorHAnsi" w:hAnsiTheme="minorHAnsi"/>
          <w:caps/>
          <w:color w:val="auto"/>
        </w:rPr>
        <w:t xml:space="preserve">BOARD DATE:  </w:t>
      </w:r>
      <w:r w:rsidR="00E50408" w:rsidRPr="00F83261">
        <w:rPr>
          <w:rFonts w:asciiTheme="minorHAnsi" w:hAnsiTheme="minorHAnsi"/>
          <w:caps/>
          <w:color w:val="auto"/>
        </w:rPr>
        <w:t>20110518</w:t>
      </w:r>
    </w:p>
    <w:p w:rsidR="00106AD8" w:rsidRPr="00F83261" w:rsidRDefault="001724C8" w:rsidP="000452D7">
      <w:pPr>
        <w:tabs>
          <w:tab w:val="left" w:pos="288"/>
          <w:tab w:val="left" w:pos="4752"/>
        </w:tabs>
        <w:spacing w:line="240" w:lineRule="exact"/>
        <w:rPr>
          <w:color w:val="auto"/>
          <w:szCs w:val="24"/>
        </w:rPr>
      </w:pPr>
      <w:r w:rsidRPr="00F83261">
        <w:rPr>
          <w:rFonts w:asciiTheme="minorHAnsi" w:hAnsiTheme="minorHAnsi"/>
          <w:color w:val="auto"/>
          <w:u w:val="single"/>
        </w:rPr>
        <w:t>______________________________________________________________________________</w:t>
      </w:r>
    </w:p>
    <w:p w:rsidR="004B661A" w:rsidRPr="00F83261" w:rsidRDefault="004B661A" w:rsidP="000452D7">
      <w:pPr>
        <w:tabs>
          <w:tab w:val="left" w:pos="288"/>
          <w:tab w:val="left" w:pos="4752"/>
        </w:tabs>
        <w:spacing w:line="240" w:lineRule="exact"/>
        <w:jc w:val="both"/>
        <w:rPr>
          <w:rFonts w:asciiTheme="minorHAnsi" w:hAnsiTheme="minorHAnsi"/>
          <w:color w:val="auto"/>
          <w:u w:val="single"/>
        </w:rPr>
      </w:pPr>
    </w:p>
    <w:p w:rsidR="00C1103B" w:rsidRPr="00F83261" w:rsidRDefault="002C6E5B" w:rsidP="00C1103B">
      <w:pPr>
        <w:tabs>
          <w:tab w:val="left" w:pos="288"/>
          <w:tab w:val="left" w:pos="4752"/>
        </w:tabs>
        <w:spacing w:line="240" w:lineRule="exact"/>
        <w:jc w:val="both"/>
        <w:rPr>
          <w:rFonts w:asciiTheme="minorHAnsi" w:hAnsiTheme="minorHAnsi"/>
          <w:color w:val="auto"/>
          <w:szCs w:val="24"/>
        </w:rPr>
      </w:pPr>
      <w:r w:rsidRPr="00F83261">
        <w:rPr>
          <w:rFonts w:asciiTheme="minorHAnsi" w:hAnsiTheme="minorHAnsi"/>
          <w:color w:val="auto"/>
          <w:u w:val="single"/>
        </w:rPr>
        <w:t>SUMMARY OF CASE</w:t>
      </w:r>
      <w:r w:rsidRPr="00F83261">
        <w:rPr>
          <w:rFonts w:asciiTheme="minorHAnsi" w:hAnsiTheme="minorHAnsi"/>
          <w:color w:val="auto"/>
        </w:rPr>
        <w:t xml:space="preserve">:  </w:t>
      </w:r>
      <w:r w:rsidR="009759C2" w:rsidRPr="00F83261">
        <w:rPr>
          <w:rFonts w:asciiTheme="minorHAnsi" w:hAnsiTheme="minorHAnsi"/>
          <w:color w:val="auto"/>
        </w:rPr>
        <w:t>Data extracted from the available evidence of record reflects that this covered individual (CI)</w:t>
      </w:r>
      <w:r w:rsidR="00570754" w:rsidRPr="00F83261">
        <w:rPr>
          <w:rFonts w:asciiTheme="minorHAnsi" w:hAnsiTheme="minorHAnsi"/>
          <w:color w:val="auto"/>
        </w:rPr>
        <w:t xml:space="preserve"> </w:t>
      </w:r>
      <w:r w:rsidRPr="00F83261">
        <w:rPr>
          <w:rFonts w:asciiTheme="minorHAnsi" w:hAnsiTheme="minorHAnsi"/>
          <w:color w:val="auto"/>
          <w:szCs w:val="24"/>
        </w:rPr>
        <w:t xml:space="preserve">was </w:t>
      </w:r>
      <w:r w:rsidR="00E322F7" w:rsidRPr="00F83261">
        <w:rPr>
          <w:rFonts w:asciiTheme="minorHAnsi" w:hAnsiTheme="minorHAnsi"/>
          <w:color w:val="auto"/>
          <w:szCs w:val="24"/>
        </w:rPr>
        <w:t>an active duty</w:t>
      </w:r>
      <w:r w:rsidR="00852CE0" w:rsidRPr="00F83261">
        <w:rPr>
          <w:rFonts w:asciiTheme="minorHAnsi" w:hAnsiTheme="minorHAnsi"/>
          <w:color w:val="auto"/>
          <w:szCs w:val="24"/>
        </w:rPr>
        <w:t xml:space="preserve"> S</w:t>
      </w:r>
      <w:r w:rsidR="00DE15A8" w:rsidRPr="00F83261">
        <w:rPr>
          <w:rFonts w:asciiTheme="minorHAnsi" w:hAnsiTheme="minorHAnsi"/>
          <w:color w:val="auto"/>
          <w:szCs w:val="24"/>
        </w:rPr>
        <w:t>gt</w:t>
      </w:r>
      <w:r w:rsidR="00705C40" w:rsidRPr="00F83261">
        <w:rPr>
          <w:rFonts w:asciiTheme="minorHAnsi" w:hAnsiTheme="minorHAnsi"/>
          <w:color w:val="auto"/>
          <w:szCs w:val="24"/>
        </w:rPr>
        <w:t xml:space="preserve"> (</w:t>
      </w:r>
      <w:r w:rsidR="00852CE0" w:rsidRPr="00F83261">
        <w:rPr>
          <w:rFonts w:asciiTheme="minorHAnsi" w:hAnsiTheme="minorHAnsi"/>
          <w:color w:val="auto"/>
          <w:szCs w:val="24"/>
        </w:rPr>
        <w:t>6048</w:t>
      </w:r>
      <w:r w:rsidR="00BF7F4B">
        <w:rPr>
          <w:rFonts w:asciiTheme="minorHAnsi" w:hAnsiTheme="minorHAnsi"/>
          <w:color w:val="auto"/>
          <w:szCs w:val="24"/>
        </w:rPr>
        <w:t>,</w:t>
      </w:r>
      <w:r w:rsidR="00DE15A8" w:rsidRPr="00F83261">
        <w:rPr>
          <w:rFonts w:asciiTheme="minorHAnsi" w:hAnsiTheme="minorHAnsi"/>
          <w:color w:val="auto"/>
          <w:szCs w:val="24"/>
        </w:rPr>
        <w:t xml:space="preserve"> </w:t>
      </w:r>
      <w:r w:rsidR="00852CE0" w:rsidRPr="00F83261">
        <w:rPr>
          <w:rFonts w:asciiTheme="minorHAnsi" w:hAnsiTheme="minorHAnsi"/>
          <w:color w:val="auto"/>
          <w:szCs w:val="24"/>
        </w:rPr>
        <w:t>Flight Equipment</w:t>
      </w:r>
      <w:r w:rsidR="00032584" w:rsidRPr="00F83261">
        <w:rPr>
          <w:rFonts w:asciiTheme="minorHAnsi" w:hAnsiTheme="minorHAnsi"/>
          <w:color w:val="auto"/>
          <w:szCs w:val="24"/>
        </w:rPr>
        <w:t xml:space="preserve"> </w:t>
      </w:r>
      <w:r w:rsidR="00852CE0" w:rsidRPr="00F83261">
        <w:rPr>
          <w:rFonts w:asciiTheme="minorHAnsi" w:hAnsiTheme="minorHAnsi"/>
          <w:color w:val="auto"/>
          <w:szCs w:val="24"/>
        </w:rPr>
        <w:t>Technician</w:t>
      </w:r>
      <w:r w:rsidR="00E322F7" w:rsidRPr="00F83261">
        <w:rPr>
          <w:rFonts w:asciiTheme="minorHAnsi" w:hAnsiTheme="minorHAnsi"/>
          <w:color w:val="auto"/>
          <w:szCs w:val="24"/>
        </w:rPr>
        <w:t xml:space="preserve">) </w:t>
      </w:r>
      <w:r w:rsidRPr="00F83261">
        <w:rPr>
          <w:rFonts w:asciiTheme="minorHAnsi" w:hAnsiTheme="minorHAnsi"/>
          <w:color w:val="auto"/>
          <w:szCs w:val="24"/>
        </w:rPr>
        <w:t xml:space="preserve">medically separated from the </w:t>
      </w:r>
      <w:r w:rsidR="00852CE0" w:rsidRPr="00F83261">
        <w:rPr>
          <w:rFonts w:asciiTheme="minorHAnsi" w:hAnsiTheme="minorHAnsi"/>
          <w:color w:val="auto"/>
          <w:szCs w:val="24"/>
        </w:rPr>
        <w:t>Marine</w:t>
      </w:r>
      <w:r w:rsidR="00BF7F4B">
        <w:rPr>
          <w:rFonts w:asciiTheme="minorHAnsi" w:hAnsiTheme="minorHAnsi"/>
          <w:color w:val="auto"/>
          <w:szCs w:val="24"/>
        </w:rPr>
        <w:t xml:space="preserve"> Corp</w:t>
      </w:r>
      <w:r w:rsidR="00852CE0" w:rsidRPr="00F83261">
        <w:rPr>
          <w:rFonts w:asciiTheme="minorHAnsi" w:hAnsiTheme="minorHAnsi"/>
          <w:color w:val="auto"/>
          <w:szCs w:val="24"/>
        </w:rPr>
        <w:t>s</w:t>
      </w:r>
      <w:r w:rsidRPr="00F83261">
        <w:rPr>
          <w:rFonts w:asciiTheme="minorHAnsi" w:hAnsiTheme="minorHAnsi"/>
          <w:color w:val="auto"/>
          <w:szCs w:val="24"/>
        </w:rPr>
        <w:t xml:space="preserve"> in 200</w:t>
      </w:r>
      <w:r w:rsidR="00852CE0" w:rsidRPr="00F83261">
        <w:rPr>
          <w:rFonts w:asciiTheme="minorHAnsi" w:hAnsiTheme="minorHAnsi"/>
          <w:color w:val="auto"/>
          <w:szCs w:val="24"/>
        </w:rPr>
        <w:t>7</w:t>
      </w:r>
      <w:r w:rsidR="003F1206" w:rsidRPr="00F83261">
        <w:rPr>
          <w:rFonts w:asciiTheme="minorHAnsi" w:hAnsiTheme="minorHAnsi"/>
          <w:color w:val="auto"/>
          <w:szCs w:val="24"/>
        </w:rPr>
        <w:t>.</w:t>
      </w:r>
      <w:r w:rsidR="00080BDF" w:rsidRPr="00F83261">
        <w:rPr>
          <w:rFonts w:asciiTheme="minorHAnsi" w:hAnsiTheme="minorHAnsi"/>
          <w:color w:val="auto"/>
          <w:szCs w:val="24"/>
        </w:rPr>
        <w:t xml:space="preserve">  </w:t>
      </w:r>
      <w:r w:rsidRPr="00F83261">
        <w:rPr>
          <w:rFonts w:asciiTheme="minorHAnsi" w:hAnsiTheme="minorHAnsi"/>
          <w:color w:val="auto"/>
          <w:szCs w:val="24"/>
        </w:rPr>
        <w:t>The medical bas</w:t>
      </w:r>
      <w:r w:rsidR="00BF7F4B">
        <w:rPr>
          <w:rFonts w:asciiTheme="minorHAnsi" w:hAnsiTheme="minorHAnsi"/>
          <w:color w:val="auto"/>
          <w:szCs w:val="24"/>
        </w:rPr>
        <w:t>e</w:t>
      </w:r>
      <w:r w:rsidRPr="00F83261">
        <w:rPr>
          <w:rFonts w:asciiTheme="minorHAnsi" w:hAnsiTheme="minorHAnsi"/>
          <w:color w:val="auto"/>
          <w:szCs w:val="24"/>
        </w:rPr>
        <w:t>s for the separation w</w:t>
      </w:r>
      <w:r w:rsidR="00BF7F4B">
        <w:rPr>
          <w:rFonts w:asciiTheme="minorHAnsi" w:hAnsiTheme="minorHAnsi"/>
          <w:color w:val="auto"/>
          <w:szCs w:val="24"/>
        </w:rPr>
        <w:t>ere</w:t>
      </w:r>
      <w:r w:rsidRPr="00F83261">
        <w:rPr>
          <w:rFonts w:asciiTheme="minorHAnsi" w:hAnsiTheme="minorHAnsi"/>
          <w:color w:val="auto"/>
          <w:szCs w:val="24"/>
        </w:rPr>
        <w:t xml:space="preserve"> </w:t>
      </w:r>
      <w:r w:rsidR="0054373B" w:rsidRPr="00F83261">
        <w:rPr>
          <w:rFonts w:asciiTheme="minorHAnsi" w:hAnsiTheme="minorHAnsi"/>
          <w:color w:val="auto"/>
          <w:szCs w:val="24"/>
        </w:rPr>
        <w:t>p</w:t>
      </w:r>
      <w:r w:rsidR="00852CE0" w:rsidRPr="00F83261">
        <w:rPr>
          <w:rFonts w:asciiTheme="minorHAnsi" w:hAnsiTheme="minorHAnsi"/>
          <w:color w:val="auto"/>
          <w:szCs w:val="24"/>
        </w:rPr>
        <w:t>ost</w:t>
      </w:r>
      <w:r w:rsidR="00BF7F4B">
        <w:rPr>
          <w:rFonts w:asciiTheme="minorHAnsi" w:hAnsiTheme="minorHAnsi"/>
          <w:color w:val="auto"/>
          <w:szCs w:val="24"/>
        </w:rPr>
        <w:t>-</w:t>
      </w:r>
      <w:r w:rsidR="00852CE0" w:rsidRPr="00F83261">
        <w:rPr>
          <w:rFonts w:asciiTheme="minorHAnsi" w:hAnsiTheme="minorHAnsi"/>
          <w:color w:val="auto"/>
          <w:szCs w:val="24"/>
        </w:rPr>
        <w:t xml:space="preserve">laminectomy </w:t>
      </w:r>
      <w:r w:rsidR="0054373B" w:rsidRPr="00F83261">
        <w:rPr>
          <w:rFonts w:asciiTheme="minorHAnsi" w:hAnsiTheme="minorHAnsi"/>
          <w:color w:val="auto"/>
          <w:szCs w:val="24"/>
        </w:rPr>
        <w:t>s</w:t>
      </w:r>
      <w:r w:rsidR="00852CE0" w:rsidRPr="00F83261">
        <w:rPr>
          <w:rFonts w:asciiTheme="minorHAnsi" w:hAnsiTheme="minorHAnsi"/>
          <w:color w:val="auto"/>
          <w:szCs w:val="24"/>
        </w:rPr>
        <w:t>yndrome</w:t>
      </w:r>
      <w:r w:rsidR="0054373B" w:rsidRPr="00F83261">
        <w:rPr>
          <w:rFonts w:asciiTheme="minorHAnsi" w:hAnsiTheme="minorHAnsi"/>
          <w:color w:val="auto"/>
          <w:szCs w:val="24"/>
        </w:rPr>
        <w:t xml:space="preserve"> and degenerative joint and disc disease of the lumbar spine.  The CI underwent surgery for his condition after</w:t>
      </w:r>
      <w:r w:rsidR="00BF7F4B">
        <w:rPr>
          <w:rFonts w:asciiTheme="minorHAnsi" w:hAnsiTheme="minorHAnsi"/>
          <w:color w:val="auto"/>
          <w:szCs w:val="24"/>
        </w:rPr>
        <w:t xml:space="preserve"> experiencing</w:t>
      </w:r>
      <w:r w:rsidR="0054373B" w:rsidRPr="00F83261">
        <w:rPr>
          <w:rFonts w:asciiTheme="minorHAnsi" w:hAnsiTheme="minorHAnsi"/>
          <w:color w:val="auto"/>
          <w:szCs w:val="24"/>
        </w:rPr>
        <w:t xml:space="preserve"> increasing symptoms of low back pain with radicular pain radiation.  Post-operatively</w:t>
      </w:r>
      <w:r w:rsidR="00BF7F4B">
        <w:rPr>
          <w:rFonts w:asciiTheme="minorHAnsi" w:hAnsiTheme="minorHAnsi"/>
          <w:color w:val="auto"/>
          <w:szCs w:val="24"/>
        </w:rPr>
        <w:t>,</w:t>
      </w:r>
      <w:r w:rsidR="0054373B" w:rsidRPr="00F83261">
        <w:rPr>
          <w:rFonts w:asciiTheme="minorHAnsi" w:hAnsiTheme="minorHAnsi"/>
          <w:color w:val="auto"/>
          <w:szCs w:val="24"/>
        </w:rPr>
        <w:t xml:space="preserve"> h</w:t>
      </w:r>
      <w:r w:rsidR="002D4481" w:rsidRPr="00F83261">
        <w:rPr>
          <w:rFonts w:asciiTheme="minorHAnsi" w:hAnsiTheme="minorHAnsi"/>
          <w:color w:val="auto"/>
          <w:szCs w:val="24"/>
        </w:rPr>
        <w:t>e did not respond adequately to treatment and was unable to perform within his</w:t>
      </w:r>
      <w:r w:rsidR="0054373B" w:rsidRPr="00F83261">
        <w:rPr>
          <w:rFonts w:asciiTheme="minorHAnsi" w:hAnsiTheme="minorHAnsi"/>
          <w:color w:val="auto"/>
          <w:szCs w:val="24"/>
        </w:rPr>
        <w:t xml:space="preserve"> </w:t>
      </w:r>
      <w:r w:rsidR="002D4481" w:rsidRPr="00F83261">
        <w:rPr>
          <w:rFonts w:asciiTheme="minorHAnsi" w:hAnsiTheme="minorHAnsi"/>
          <w:color w:val="auto"/>
          <w:szCs w:val="24"/>
        </w:rPr>
        <w:t>military occupational specialty</w:t>
      </w:r>
      <w:r w:rsidR="00DE15A8" w:rsidRPr="00F83261">
        <w:rPr>
          <w:rFonts w:asciiTheme="minorHAnsi" w:hAnsiTheme="minorHAnsi"/>
          <w:color w:val="auto"/>
          <w:szCs w:val="24"/>
        </w:rPr>
        <w:t xml:space="preserve"> or </w:t>
      </w:r>
      <w:r w:rsidR="002D4481" w:rsidRPr="00F83261">
        <w:rPr>
          <w:rFonts w:asciiTheme="minorHAnsi" w:hAnsiTheme="minorHAnsi"/>
          <w:color w:val="auto"/>
          <w:szCs w:val="24"/>
        </w:rPr>
        <w:t>participate in a physical fitness test</w:t>
      </w:r>
      <w:r w:rsidR="00BF7F4B">
        <w:rPr>
          <w:rFonts w:asciiTheme="minorHAnsi" w:hAnsiTheme="minorHAnsi"/>
          <w:color w:val="auto"/>
          <w:szCs w:val="24"/>
        </w:rPr>
        <w:t>.  He</w:t>
      </w:r>
      <w:r w:rsidR="002D4481" w:rsidRPr="00F83261">
        <w:rPr>
          <w:rFonts w:asciiTheme="minorHAnsi" w:hAnsiTheme="minorHAnsi"/>
          <w:color w:val="auto"/>
          <w:szCs w:val="24"/>
        </w:rPr>
        <w:t xml:space="preserve"> was placed on </w:t>
      </w:r>
      <w:r w:rsidR="00BF7F4B">
        <w:rPr>
          <w:rFonts w:asciiTheme="minorHAnsi" w:hAnsiTheme="minorHAnsi"/>
          <w:color w:val="auto"/>
          <w:szCs w:val="24"/>
        </w:rPr>
        <w:t>l</w:t>
      </w:r>
      <w:r w:rsidR="002D4481" w:rsidRPr="00F83261">
        <w:rPr>
          <w:rFonts w:asciiTheme="minorHAnsi" w:hAnsiTheme="minorHAnsi"/>
          <w:color w:val="auto"/>
          <w:szCs w:val="24"/>
        </w:rPr>
        <w:t xml:space="preserve">imited </w:t>
      </w:r>
      <w:r w:rsidR="00BF7F4B">
        <w:rPr>
          <w:rFonts w:asciiTheme="minorHAnsi" w:hAnsiTheme="minorHAnsi"/>
          <w:color w:val="auto"/>
          <w:szCs w:val="24"/>
        </w:rPr>
        <w:t>d</w:t>
      </w:r>
      <w:r w:rsidR="002D4481" w:rsidRPr="00F83261">
        <w:rPr>
          <w:rFonts w:asciiTheme="minorHAnsi" w:hAnsiTheme="minorHAnsi"/>
          <w:color w:val="auto"/>
          <w:szCs w:val="24"/>
        </w:rPr>
        <w:t>uty and underwent a Medical Evaluation Board (MEB).</w:t>
      </w:r>
      <w:r w:rsidR="003866B6" w:rsidRPr="00F83261">
        <w:rPr>
          <w:rFonts w:asciiTheme="minorHAnsi" w:hAnsiTheme="minorHAnsi"/>
          <w:color w:val="auto"/>
          <w:szCs w:val="24"/>
        </w:rPr>
        <w:t xml:space="preserve">  </w:t>
      </w:r>
      <w:r w:rsidR="002D4481" w:rsidRPr="00F83261">
        <w:rPr>
          <w:rFonts w:asciiTheme="minorHAnsi" w:hAnsiTheme="minorHAnsi"/>
          <w:color w:val="auto"/>
          <w:szCs w:val="24"/>
        </w:rPr>
        <w:t>Post</w:t>
      </w:r>
      <w:r w:rsidR="00BF7F4B">
        <w:rPr>
          <w:rFonts w:asciiTheme="minorHAnsi" w:hAnsiTheme="minorHAnsi"/>
          <w:color w:val="auto"/>
          <w:szCs w:val="24"/>
        </w:rPr>
        <w:t>-</w:t>
      </w:r>
      <w:r w:rsidR="002D4481" w:rsidRPr="00F83261">
        <w:rPr>
          <w:rFonts w:asciiTheme="minorHAnsi" w:hAnsiTheme="minorHAnsi"/>
          <w:color w:val="auto"/>
          <w:szCs w:val="24"/>
        </w:rPr>
        <w:t xml:space="preserve">laminectomy </w:t>
      </w:r>
      <w:r w:rsidR="003866B6" w:rsidRPr="00F83261">
        <w:rPr>
          <w:rFonts w:asciiTheme="minorHAnsi" w:hAnsiTheme="minorHAnsi"/>
          <w:color w:val="auto"/>
          <w:szCs w:val="24"/>
        </w:rPr>
        <w:t>s</w:t>
      </w:r>
      <w:r w:rsidR="002D4481" w:rsidRPr="00F83261">
        <w:rPr>
          <w:rFonts w:asciiTheme="minorHAnsi" w:hAnsiTheme="minorHAnsi"/>
          <w:color w:val="auto"/>
          <w:szCs w:val="24"/>
        </w:rPr>
        <w:t xml:space="preserve">yndrome </w:t>
      </w:r>
      <w:r w:rsidR="00A770D3" w:rsidRPr="00F83261">
        <w:rPr>
          <w:rFonts w:asciiTheme="minorHAnsi" w:hAnsiTheme="minorHAnsi"/>
          <w:color w:val="auto"/>
          <w:szCs w:val="24"/>
        </w:rPr>
        <w:t xml:space="preserve">of lumbar region and degeneration of lumbar/lumbosacral intervertebral disc were </w:t>
      </w:r>
      <w:r w:rsidR="002D4481" w:rsidRPr="00F83261">
        <w:rPr>
          <w:rFonts w:asciiTheme="minorHAnsi" w:hAnsiTheme="minorHAnsi"/>
          <w:color w:val="auto"/>
          <w:szCs w:val="24"/>
        </w:rPr>
        <w:t>forwarded to the Physical Evaluation Board (PEB) as medically unacceptable IAW SECNAVINST 1850.4E.</w:t>
      </w:r>
      <w:r w:rsidR="00A770D3" w:rsidRPr="00F83261">
        <w:rPr>
          <w:rFonts w:asciiTheme="minorHAnsi" w:hAnsiTheme="minorHAnsi"/>
          <w:color w:val="auto"/>
          <w:szCs w:val="24"/>
        </w:rPr>
        <w:t xml:space="preserve">  T</w:t>
      </w:r>
      <w:r w:rsidR="00C1103B" w:rsidRPr="00F83261">
        <w:rPr>
          <w:rFonts w:asciiTheme="minorHAnsi" w:hAnsiTheme="minorHAnsi"/>
          <w:color w:val="auto"/>
          <w:szCs w:val="24"/>
        </w:rPr>
        <w:t xml:space="preserve">he PEB adjudicated the </w:t>
      </w:r>
      <w:r w:rsidR="0054373B" w:rsidRPr="00F83261">
        <w:rPr>
          <w:rFonts w:asciiTheme="minorHAnsi" w:hAnsiTheme="minorHAnsi"/>
          <w:color w:val="auto"/>
          <w:szCs w:val="24"/>
        </w:rPr>
        <w:t>p</w:t>
      </w:r>
      <w:r w:rsidR="00C1103B" w:rsidRPr="00F83261">
        <w:rPr>
          <w:rFonts w:asciiTheme="minorHAnsi" w:hAnsiTheme="minorHAnsi"/>
          <w:color w:val="auto"/>
          <w:szCs w:val="24"/>
        </w:rPr>
        <w:t>ost</w:t>
      </w:r>
      <w:r w:rsidR="00BF7F4B">
        <w:rPr>
          <w:rFonts w:asciiTheme="minorHAnsi" w:hAnsiTheme="minorHAnsi"/>
          <w:color w:val="auto"/>
          <w:szCs w:val="24"/>
        </w:rPr>
        <w:t>-</w:t>
      </w:r>
      <w:r w:rsidR="00C1103B" w:rsidRPr="00F83261">
        <w:rPr>
          <w:rFonts w:asciiTheme="minorHAnsi" w:hAnsiTheme="minorHAnsi"/>
          <w:color w:val="auto"/>
          <w:szCs w:val="24"/>
        </w:rPr>
        <w:t xml:space="preserve">laminectomy </w:t>
      </w:r>
      <w:r w:rsidR="0054373B" w:rsidRPr="00F83261">
        <w:rPr>
          <w:rFonts w:asciiTheme="minorHAnsi" w:hAnsiTheme="minorHAnsi"/>
          <w:color w:val="auto"/>
          <w:szCs w:val="24"/>
        </w:rPr>
        <w:t>s</w:t>
      </w:r>
      <w:r w:rsidR="00C1103B" w:rsidRPr="00F83261">
        <w:rPr>
          <w:rFonts w:asciiTheme="minorHAnsi" w:hAnsiTheme="minorHAnsi"/>
          <w:color w:val="auto"/>
          <w:szCs w:val="24"/>
        </w:rPr>
        <w:t>yndrome condition as unfitting, rated 20%; with application of SECNAVINST 1850.4E and DoDI 1332.39</w:t>
      </w:r>
      <w:r w:rsidR="00A6778F" w:rsidRPr="00F83261">
        <w:rPr>
          <w:rFonts w:asciiTheme="minorHAnsi" w:hAnsiTheme="minorHAnsi"/>
          <w:color w:val="auto"/>
          <w:szCs w:val="24"/>
        </w:rPr>
        <w:t xml:space="preserve">.  </w:t>
      </w:r>
      <w:r w:rsidR="00A770D3" w:rsidRPr="00F83261">
        <w:rPr>
          <w:rFonts w:asciiTheme="minorHAnsi" w:hAnsiTheme="minorHAnsi"/>
          <w:color w:val="auto"/>
          <w:szCs w:val="24"/>
        </w:rPr>
        <w:t xml:space="preserve">Degenerative joint disease of the lumbar disc was not separately ratable as a </w:t>
      </w:r>
      <w:r w:rsidR="00BF7F4B">
        <w:rPr>
          <w:rFonts w:asciiTheme="minorHAnsi" w:hAnsiTheme="minorHAnsi"/>
          <w:color w:val="auto"/>
          <w:szCs w:val="24"/>
        </w:rPr>
        <w:t>c</w:t>
      </w:r>
      <w:r w:rsidR="00A770D3" w:rsidRPr="00F83261">
        <w:rPr>
          <w:rFonts w:asciiTheme="minorHAnsi" w:hAnsiTheme="minorHAnsi"/>
          <w:color w:val="auto"/>
          <w:szCs w:val="24"/>
        </w:rPr>
        <w:t xml:space="preserve">ategory 2 </w:t>
      </w:r>
      <w:proofErr w:type="gramStart"/>
      <w:r w:rsidR="00A770D3" w:rsidRPr="00F83261">
        <w:rPr>
          <w:rFonts w:asciiTheme="minorHAnsi" w:hAnsiTheme="minorHAnsi"/>
          <w:color w:val="auto"/>
          <w:szCs w:val="24"/>
        </w:rPr>
        <w:t>condition</w:t>
      </w:r>
      <w:proofErr w:type="gramEnd"/>
      <w:r w:rsidR="00DE15A8" w:rsidRPr="00F83261">
        <w:rPr>
          <w:rFonts w:asciiTheme="minorHAnsi" w:hAnsiTheme="minorHAnsi"/>
          <w:color w:val="auto"/>
          <w:szCs w:val="24"/>
        </w:rPr>
        <w:t xml:space="preserve">, </w:t>
      </w:r>
      <w:r w:rsidR="00A770D3" w:rsidRPr="00F83261">
        <w:rPr>
          <w:rFonts w:asciiTheme="minorHAnsi" w:hAnsiTheme="minorHAnsi"/>
          <w:color w:val="auto"/>
          <w:szCs w:val="24"/>
        </w:rPr>
        <w:t xml:space="preserve">related to the </w:t>
      </w:r>
      <w:r w:rsidR="00DE15A8" w:rsidRPr="00F83261">
        <w:rPr>
          <w:rFonts w:asciiTheme="minorHAnsi" w:hAnsiTheme="minorHAnsi"/>
          <w:color w:val="auto"/>
          <w:szCs w:val="24"/>
        </w:rPr>
        <w:t xml:space="preserve">primary </w:t>
      </w:r>
      <w:r w:rsidR="00A770D3" w:rsidRPr="00F83261">
        <w:rPr>
          <w:rFonts w:asciiTheme="minorHAnsi" w:hAnsiTheme="minorHAnsi"/>
          <w:color w:val="auto"/>
          <w:szCs w:val="24"/>
        </w:rPr>
        <w:t>diagnosis of post</w:t>
      </w:r>
      <w:r w:rsidR="00BF7F4B">
        <w:rPr>
          <w:rFonts w:asciiTheme="minorHAnsi" w:hAnsiTheme="minorHAnsi"/>
          <w:color w:val="auto"/>
          <w:szCs w:val="24"/>
        </w:rPr>
        <w:t>-</w:t>
      </w:r>
      <w:r w:rsidR="00A770D3" w:rsidRPr="00F83261">
        <w:rPr>
          <w:rFonts w:asciiTheme="minorHAnsi" w:hAnsiTheme="minorHAnsi"/>
          <w:color w:val="auto"/>
          <w:szCs w:val="24"/>
        </w:rPr>
        <w:t xml:space="preserve">laminectomy syndrome.  </w:t>
      </w:r>
      <w:r w:rsidR="00C1103B" w:rsidRPr="00F83261">
        <w:rPr>
          <w:rFonts w:asciiTheme="minorHAnsi" w:hAnsiTheme="minorHAnsi"/>
          <w:color w:val="auto"/>
        </w:rPr>
        <w:t>The CI made no appeals and was medically separated with a 20% disability rating.</w:t>
      </w:r>
    </w:p>
    <w:p w:rsidR="00A83C15" w:rsidRPr="00F83261" w:rsidRDefault="001724C8" w:rsidP="000452D7">
      <w:pPr>
        <w:tabs>
          <w:tab w:val="left" w:pos="288"/>
          <w:tab w:val="left" w:pos="4752"/>
        </w:tabs>
        <w:spacing w:line="240" w:lineRule="exact"/>
        <w:jc w:val="both"/>
        <w:rPr>
          <w:rFonts w:asciiTheme="minorHAnsi" w:hAnsiTheme="minorHAnsi"/>
          <w:caps/>
          <w:color w:val="auto"/>
          <w:u w:val="single"/>
        </w:rPr>
      </w:pPr>
      <w:r w:rsidRPr="00F83261">
        <w:rPr>
          <w:rFonts w:asciiTheme="minorHAnsi" w:hAnsiTheme="minorHAnsi"/>
          <w:color w:val="auto"/>
          <w:u w:val="single"/>
        </w:rPr>
        <w:t>______________________________________________________________________________</w:t>
      </w:r>
    </w:p>
    <w:p w:rsidR="00106AD8" w:rsidRPr="00F83261" w:rsidRDefault="00106AD8" w:rsidP="000452D7">
      <w:pPr>
        <w:tabs>
          <w:tab w:val="left" w:pos="288"/>
          <w:tab w:val="left" w:pos="4752"/>
        </w:tabs>
        <w:spacing w:line="240" w:lineRule="exact"/>
        <w:rPr>
          <w:color w:val="auto"/>
          <w:szCs w:val="24"/>
        </w:rPr>
      </w:pPr>
    </w:p>
    <w:p w:rsidR="00085D7B" w:rsidRPr="00F83261" w:rsidRDefault="002C6E5B" w:rsidP="000452D7">
      <w:pPr>
        <w:tabs>
          <w:tab w:val="left" w:pos="288"/>
          <w:tab w:val="left" w:pos="4752"/>
        </w:tabs>
        <w:spacing w:line="240" w:lineRule="exact"/>
        <w:jc w:val="both"/>
        <w:rPr>
          <w:rFonts w:asciiTheme="minorHAnsi" w:hAnsiTheme="minorHAnsi"/>
          <w:color w:val="auto"/>
        </w:rPr>
      </w:pPr>
      <w:r w:rsidRPr="00F83261">
        <w:rPr>
          <w:rFonts w:asciiTheme="minorHAnsi" w:hAnsiTheme="minorHAnsi"/>
          <w:color w:val="auto"/>
          <w:u w:val="single"/>
        </w:rPr>
        <w:t>CI CONTENTION</w:t>
      </w:r>
      <w:r w:rsidRPr="00F83261">
        <w:rPr>
          <w:rFonts w:asciiTheme="minorHAnsi" w:hAnsiTheme="minorHAnsi"/>
          <w:color w:val="auto"/>
        </w:rPr>
        <w:t xml:space="preserve">:  </w:t>
      </w:r>
      <w:r w:rsidR="00034363" w:rsidRPr="00F83261">
        <w:rPr>
          <w:rFonts w:asciiTheme="minorHAnsi" w:hAnsiTheme="minorHAnsi"/>
          <w:color w:val="auto"/>
        </w:rPr>
        <w:t>The CI states no contention</w:t>
      </w:r>
      <w:r w:rsidR="00A6778F" w:rsidRPr="00F83261">
        <w:rPr>
          <w:rFonts w:asciiTheme="minorHAnsi" w:hAnsiTheme="minorHAnsi"/>
          <w:color w:val="auto"/>
        </w:rPr>
        <w:t xml:space="preserve"> in his request for review.</w:t>
      </w:r>
    </w:p>
    <w:p w:rsidR="00A83C15" w:rsidRPr="00F83261" w:rsidRDefault="001724C8" w:rsidP="000452D7">
      <w:pPr>
        <w:tabs>
          <w:tab w:val="left" w:pos="288"/>
          <w:tab w:val="left" w:pos="4752"/>
        </w:tabs>
        <w:spacing w:line="240" w:lineRule="exact"/>
        <w:jc w:val="both"/>
        <w:rPr>
          <w:rFonts w:asciiTheme="minorHAnsi" w:hAnsiTheme="minorHAnsi"/>
          <w:caps/>
          <w:color w:val="auto"/>
          <w:u w:val="single"/>
        </w:rPr>
      </w:pPr>
      <w:r w:rsidRPr="00F83261">
        <w:rPr>
          <w:rFonts w:asciiTheme="minorHAnsi" w:hAnsiTheme="minorHAnsi"/>
          <w:color w:val="auto"/>
          <w:u w:val="single"/>
        </w:rPr>
        <w:t>______________________________________________________________________________</w:t>
      </w:r>
    </w:p>
    <w:p w:rsidR="00865FA3" w:rsidRPr="00F83261" w:rsidRDefault="00865FA3">
      <w:pPr>
        <w:rPr>
          <w:rFonts w:asciiTheme="minorHAnsi" w:hAnsiTheme="minorHAnsi"/>
          <w:color w:val="auto"/>
          <w:szCs w:val="24"/>
          <w:u w:val="single"/>
        </w:rPr>
      </w:pPr>
    </w:p>
    <w:p w:rsidR="002338CA" w:rsidRPr="00F83261" w:rsidRDefault="007F0AB7" w:rsidP="00506688">
      <w:pPr>
        <w:rPr>
          <w:rFonts w:asciiTheme="minorHAnsi" w:hAnsiTheme="minorHAnsi"/>
          <w:color w:val="auto"/>
        </w:rPr>
      </w:pPr>
      <w:r w:rsidRPr="00F83261">
        <w:rPr>
          <w:rFonts w:asciiTheme="minorHAnsi" w:hAnsiTheme="minorHAnsi"/>
          <w:color w:val="auto"/>
          <w:u w:val="single"/>
        </w:rPr>
        <w:t>R</w:t>
      </w:r>
      <w:r w:rsidR="002C6E5B" w:rsidRPr="00F83261">
        <w:rPr>
          <w:rFonts w:asciiTheme="minorHAnsi" w:hAnsiTheme="minorHAnsi"/>
          <w:color w:val="auto"/>
          <w:u w:val="single"/>
        </w:rPr>
        <w:t>ATING COMPARISON</w:t>
      </w:r>
      <w:r w:rsidR="002C6E5B" w:rsidRPr="00F83261">
        <w:rPr>
          <w:rFonts w:asciiTheme="minorHAnsi" w:hAnsiTheme="minorHAnsi"/>
          <w:color w:val="auto"/>
        </w:rPr>
        <w:t>:</w:t>
      </w:r>
    </w:p>
    <w:p w:rsidR="00C4562E" w:rsidRPr="00F83261" w:rsidRDefault="00C4562E" w:rsidP="00506688">
      <w:pPr>
        <w:rPr>
          <w:rFonts w:asciiTheme="minorHAnsi" w:hAnsiTheme="minorHAnsi"/>
          <w:color w:val="auto"/>
        </w:rPr>
      </w:pPr>
    </w:p>
    <w:tbl>
      <w:tblPr>
        <w:tblStyle w:val="TableGrid"/>
        <w:tblW w:w="9342" w:type="dxa"/>
        <w:jc w:val="center"/>
        <w:tblInd w:w="486" w:type="dxa"/>
        <w:tblLayout w:type="fixed"/>
        <w:tblLook w:val="04A0"/>
      </w:tblPr>
      <w:tblGrid>
        <w:gridCol w:w="2061"/>
        <w:gridCol w:w="720"/>
        <w:gridCol w:w="780"/>
        <w:gridCol w:w="2699"/>
        <w:gridCol w:w="724"/>
        <w:gridCol w:w="810"/>
        <w:gridCol w:w="1548"/>
      </w:tblGrid>
      <w:tr w:rsidR="002B4E22" w:rsidRPr="00F83261" w:rsidTr="009517E3">
        <w:trPr>
          <w:trHeight w:val="233"/>
          <w:jc w:val="center"/>
        </w:trPr>
        <w:tc>
          <w:tcPr>
            <w:tcW w:w="3561" w:type="dxa"/>
            <w:gridSpan w:val="3"/>
            <w:tcBorders>
              <w:right w:val="thinThickThinSmallGap" w:sz="24" w:space="0" w:color="auto"/>
            </w:tcBorders>
            <w:shd w:val="clear" w:color="auto" w:fill="D9D9D9" w:themeFill="background1" w:themeFillShade="D9"/>
          </w:tcPr>
          <w:p w:rsidR="002B4E22" w:rsidRPr="00F83261" w:rsidRDefault="00B731E4" w:rsidP="009517E3">
            <w:pPr>
              <w:spacing w:line="240" w:lineRule="exact"/>
              <w:contextualSpacing/>
              <w:jc w:val="center"/>
              <w:rPr>
                <w:b/>
                <w:color w:val="auto"/>
                <w:sz w:val="20"/>
                <w:szCs w:val="20"/>
              </w:rPr>
            </w:pPr>
            <w:r w:rsidRPr="00F83261">
              <w:rPr>
                <w:b/>
                <w:color w:val="auto"/>
                <w:sz w:val="20"/>
                <w:szCs w:val="20"/>
              </w:rPr>
              <w:t xml:space="preserve">Service </w:t>
            </w:r>
            <w:r w:rsidR="00852CE0" w:rsidRPr="00F83261">
              <w:rPr>
                <w:b/>
                <w:color w:val="auto"/>
                <w:sz w:val="20"/>
                <w:szCs w:val="20"/>
              </w:rPr>
              <w:t>I</w:t>
            </w:r>
            <w:r w:rsidRPr="00F83261">
              <w:rPr>
                <w:b/>
                <w:color w:val="auto"/>
                <w:sz w:val="20"/>
                <w:szCs w:val="20"/>
              </w:rPr>
              <w:t>PEB – Dated 200</w:t>
            </w:r>
            <w:r w:rsidR="00852CE0" w:rsidRPr="00F83261">
              <w:rPr>
                <w:b/>
                <w:color w:val="auto"/>
                <w:sz w:val="20"/>
                <w:szCs w:val="20"/>
              </w:rPr>
              <w:t>61024</w:t>
            </w:r>
          </w:p>
        </w:tc>
        <w:tc>
          <w:tcPr>
            <w:tcW w:w="5781" w:type="dxa"/>
            <w:gridSpan w:val="4"/>
            <w:tcBorders>
              <w:left w:val="thinThickThinSmallGap" w:sz="24" w:space="0" w:color="auto"/>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VA (</w:t>
            </w:r>
            <w:r w:rsidR="000F6D84" w:rsidRPr="00F83261">
              <w:rPr>
                <w:b/>
                <w:color w:val="auto"/>
                <w:sz w:val="20"/>
                <w:szCs w:val="20"/>
              </w:rPr>
              <w:t xml:space="preserve">4 </w:t>
            </w:r>
            <w:r w:rsidRPr="00F83261">
              <w:rPr>
                <w:b/>
                <w:color w:val="auto"/>
                <w:sz w:val="20"/>
                <w:szCs w:val="20"/>
              </w:rPr>
              <w:t>Mo. Pr</w:t>
            </w:r>
            <w:r w:rsidR="007272F1" w:rsidRPr="00F83261">
              <w:rPr>
                <w:b/>
                <w:color w:val="auto"/>
                <w:sz w:val="20"/>
                <w:szCs w:val="20"/>
              </w:rPr>
              <w:t>e</w:t>
            </w:r>
            <w:r w:rsidR="009517E3">
              <w:rPr>
                <w:b/>
                <w:color w:val="auto"/>
                <w:sz w:val="20"/>
                <w:szCs w:val="20"/>
              </w:rPr>
              <w:t>-</w:t>
            </w:r>
            <w:r w:rsidRPr="00F83261">
              <w:rPr>
                <w:b/>
                <w:color w:val="auto"/>
                <w:sz w:val="20"/>
                <w:szCs w:val="20"/>
              </w:rPr>
              <w:t xml:space="preserve">Separation) – All Effective Date </w:t>
            </w:r>
            <w:r w:rsidR="00C1103B" w:rsidRPr="00F83261">
              <w:rPr>
                <w:b/>
                <w:color w:val="auto"/>
                <w:sz w:val="20"/>
                <w:szCs w:val="20"/>
              </w:rPr>
              <w:t>200701</w:t>
            </w:r>
            <w:r w:rsidR="003F79DE" w:rsidRPr="00F83261">
              <w:rPr>
                <w:b/>
                <w:color w:val="auto"/>
                <w:sz w:val="20"/>
                <w:szCs w:val="20"/>
              </w:rPr>
              <w:t>16</w:t>
            </w:r>
          </w:p>
        </w:tc>
      </w:tr>
      <w:tr w:rsidR="002B4E22" w:rsidRPr="00F83261" w:rsidTr="009517E3">
        <w:trPr>
          <w:trHeight w:val="278"/>
          <w:jc w:val="center"/>
        </w:trPr>
        <w:tc>
          <w:tcPr>
            <w:tcW w:w="2061" w:type="dxa"/>
            <w:tcBorders>
              <w:bottom w:val="single" w:sz="4" w:space="0" w:color="000000" w:themeColor="text1"/>
              <w:right w:val="single" w:sz="4" w:space="0" w:color="auto"/>
            </w:tcBorders>
            <w:shd w:val="clear" w:color="auto" w:fill="D9D9D9" w:themeFill="background1" w:themeFillShade="D9"/>
          </w:tcPr>
          <w:p w:rsidR="002B4E22" w:rsidRPr="00F83261" w:rsidRDefault="002B4E22" w:rsidP="009517E3">
            <w:pPr>
              <w:spacing w:line="240" w:lineRule="exact"/>
              <w:contextualSpacing/>
              <w:jc w:val="both"/>
              <w:rPr>
                <w:b/>
                <w:color w:val="auto"/>
                <w:sz w:val="20"/>
                <w:szCs w:val="20"/>
              </w:rPr>
            </w:pPr>
            <w:r w:rsidRPr="00F83261">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Code</w:t>
            </w:r>
          </w:p>
        </w:tc>
        <w:tc>
          <w:tcPr>
            <w:tcW w:w="780" w:type="dxa"/>
            <w:tcBorders>
              <w:bottom w:val="single" w:sz="4" w:space="0" w:color="000000" w:themeColor="text1"/>
              <w:right w:val="thinThickThinSmallGap" w:sz="24" w:space="0" w:color="auto"/>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Rating</w:t>
            </w:r>
          </w:p>
        </w:tc>
        <w:tc>
          <w:tcPr>
            <w:tcW w:w="2699" w:type="dxa"/>
            <w:tcBorders>
              <w:left w:val="thinThickThinSmallGap" w:sz="24" w:space="0" w:color="auto"/>
              <w:bottom w:val="single" w:sz="4" w:space="0" w:color="000000" w:themeColor="text1"/>
            </w:tcBorders>
            <w:shd w:val="clear" w:color="auto" w:fill="D9D9D9" w:themeFill="background1" w:themeFillShade="D9"/>
          </w:tcPr>
          <w:p w:rsidR="002B4E22" w:rsidRPr="00F83261" w:rsidRDefault="002B4E22" w:rsidP="009517E3">
            <w:pPr>
              <w:spacing w:line="240" w:lineRule="exact"/>
              <w:contextualSpacing/>
              <w:jc w:val="both"/>
              <w:rPr>
                <w:b/>
                <w:color w:val="auto"/>
                <w:sz w:val="20"/>
                <w:szCs w:val="20"/>
              </w:rPr>
            </w:pPr>
            <w:r w:rsidRPr="00F83261">
              <w:rPr>
                <w:b/>
                <w:color w:val="auto"/>
                <w:sz w:val="20"/>
                <w:szCs w:val="20"/>
              </w:rPr>
              <w:t>Condition</w:t>
            </w:r>
          </w:p>
        </w:tc>
        <w:tc>
          <w:tcPr>
            <w:tcW w:w="724" w:type="dxa"/>
            <w:tcBorders>
              <w:bottom w:val="single" w:sz="4" w:space="0" w:color="000000" w:themeColor="text1"/>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Rating</w:t>
            </w:r>
          </w:p>
        </w:tc>
        <w:tc>
          <w:tcPr>
            <w:tcW w:w="1548" w:type="dxa"/>
            <w:tcBorders>
              <w:bottom w:val="single" w:sz="4" w:space="0" w:color="000000" w:themeColor="text1"/>
            </w:tcBorders>
            <w:shd w:val="clear" w:color="auto" w:fill="D9D9D9" w:themeFill="background1" w:themeFillShade="D9"/>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Exam</w:t>
            </w:r>
          </w:p>
        </w:tc>
      </w:tr>
      <w:tr w:rsidR="002B4E22" w:rsidRPr="00F83261" w:rsidTr="0013664D">
        <w:trPr>
          <w:trHeight w:val="287"/>
          <w:jc w:val="center"/>
        </w:trPr>
        <w:tc>
          <w:tcPr>
            <w:tcW w:w="2061" w:type="dxa"/>
            <w:tcBorders>
              <w:right w:val="single" w:sz="4" w:space="0" w:color="auto"/>
            </w:tcBorders>
            <w:shd w:val="clear" w:color="auto" w:fill="FFFFFF" w:themeFill="background1"/>
            <w:vAlign w:val="center"/>
          </w:tcPr>
          <w:p w:rsidR="002B4E22" w:rsidRPr="0013664D" w:rsidRDefault="00852CE0" w:rsidP="0013664D">
            <w:pPr>
              <w:spacing w:line="200" w:lineRule="exact"/>
              <w:contextualSpacing/>
              <w:rPr>
                <w:color w:val="auto"/>
                <w:sz w:val="18"/>
                <w:szCs w:val="18"/>
              </w:rPr>
            </w:pPr>
            <w:r w:rsidRPr="0013664D">
              <w:rPr>
                <w:color w:val="auto"/>
                <w:sz w:val="18"/>
                <w:szCs w:val="18"/>
              </w:rPr>
              <w:t>Post</w:t>
            </w:r>
            <w:r w:rsidR="00BF7F4B">
              <w:rPr>
                <w:color w:val="auto"/>
                <w:sz w:val="18"/>
                <w:szCs w:val="18"/>
              </w:rPr>
              <w:t>-</w:t>
            </w:r>
            <w:r w:rsidRPr="0013664D">
              <w:rPr>
                <w:color w:val="auto"/>
                <w:sz w:val="18"/>
                <w:szCs w:val="18"/>
              </w:rPr>
              <w:t>laminectomy Syndrome</w:t>
            </w:r>
          </w:p>
        </w:tc>
        <w:tc>
          <w:tcPr>
            <w:tcW w:w="720" w:type="dxa"/>
            <w:tcBorders>
              <w:left w:val="single" w:sz="4" w:space="0" w:color="auto"/>
            </w:tcBorders>
            <w:shd w:val="clear" w:color="auto" w:fill="FFFFFF" w:themeFill="background1"/>
            <w:vAlign w:val="center"/>
          </w:tcPr>
          <w:p w:rsidR="002B4E22" w:rsidRPr="0013664D" w:rsidRDefault="00852CE0" w:rsidP="0013664D">
            <w:pPr>
              <w:spacing w:line="200" w:lineRule="exact"/>
              <w:contextualSpacing/>
              <w:jc w:val="center"/>
              <w:rPr>
                <w:color w:val="auto"/>
                <w:sz w:val="18"/>
                <w:szCs w:val="18"/>
              </w:rPr>
            </w:pPr>
            <w:r w:rsidRPr="0013664D">
              <w:rPr>
                <w:color w:val="auto"/>
                <w:sz w:val="18"/>
                <w:szCs w:val="18"/>
              </w:rPr>
              <w:t>5241</w:t>
            </w:r>
          </w:p>
        </w:tc>
        <w:tc>
          <w:tcPr>
            <w:tcW w:w="780" w:type="dxa"/>
            <w:tcBorders>
              <w:right w:val="thinThickThinSmallGap" w:sz="24" w:space="0" w:color="auto"/>
            </w:tcBorders>
            <w:shd w:val="clear" w:color="auto" w:fill="FFFFFF" w:themeFill="background1"/>
            <w:vAlign w:val="center"/>
          </w:tcPr>
          <w:p w:rsidR="002B4E22" w:rsidRPr="0013664D" w:rsidRDefault="00852CE0" w:rsidP="0013664D">
            <w:pPr>
              <w:spacing w:line="200" w:lineRule="exact"/>
              <w:contextualSpacing/>
              <w:jc w:val="center"/>
              <w:rPr>
                <w:color w:val="auto"/>
                <w:sz w:val="18"/>
                <w:szCs w:val="18"/>
              </w:rPr>
            </w:pPr>
            <w:r w:rsidRPr="0013664D">
              <w:rPr>
                <w:color w:val="auto"/>
                <w:sz w:val="18"/>
                <w:szCs w:val="18"/>
              </w:rPr>
              <w:t>20%</w:t>
            </w:r>
          </w:p>
        </w:tc>
        <w:tc>
          <w:tcPr>
            <w:tcW w:w="2699" w:type="dxa"/>
            <w:tcBorders>
              <w:left w:val="thinThickThinSmallGap" w:sz="24" w:space="0" w:color="auto"/>
            </w:tcBorders>
            <w:shd w:val="clear" w:color="auto" w:fill="FFFFFF" w:themeFill="background1"/>
            <w:vAlign w:val="center"/>
          </w:tcPr>
          <w:p w:rsidR="002B4E22" w:rsidRPr="0013664D" w:rsidRDefault="00032584" w:rsidP="0013664D">
            <w:pPr>
              <w:spacing w:line="200" w:lineRule="exact"/>
              <w:contextualSpacing/>
              <w:rPr>
                <w:color w:val="auto"/>
                <w:sz w:val="18"/>
                <w:szCs w:val="18"/>
              </w:rPr>
            </w:pPr>
            <w:r w:rsidRPr="0013664D">
              <w:rPr>
                <w:color w:val="auto"/>
                <w:sz w:val="18"/>
                <w:szCs w:val="18"/>
              </w:rPr>
              <w:t>S/P Lumbar Spine Fusion L4-S1 w/Thoracic Spine Strain and R Intravertebral Disc Syndrome</w:t>
            </w:r>
          </w:p>
        </w:tc>
        <w:tc>
          <w:tcPr>
            <w:tcW w:w="724" w:type="dxa"/>
            <w:shd w:val="clear" w:color="auto" w:fill="FFFFFF" w:themeFill="background1"/>
            <w:vAlign w:val="center"/>
          </w:tcPr>
          <w:p w:rsidR="002B4E22" w:rsidRPr="0013664D" w:rsidRDefault="00032584" w:rsidP="0013664D">
            <w:pPr>
              <w:spacing w:line="240" w:lineRule="exact"/>
              <w:contextualSpacing/>
              <w:jc w:val="center"/>
              <w:rPr>
                <w:color w:val="auto"/>
                <w:sz w:val="18"/>
                <w:szCs w:val="18"/>
              </w:rPr>
            </w:pPr>
            <w:r w:rsidRPr="0013664D">
              <w:rPr>
                <w:color w:val="auto"/>
                <w:sz w:val="18"/>
                <w:szCs w:val="18"/>
              </w:rPr>
              <w:t>5241</w:t>
            </w:r>
          </w:p>
        </w:tc>
        <w:tc>
          <w:tcPr>
            <w:tcW w:w="810" w:type="dxa"/>
            <w:shd w:val="clear" w:color="auto" w:fill="FFFFFF" w:themeFill="background1"/>
            <w:vAlign w:val="center"/>
          </w:tcPr>
          <w:p w:rsidR="002B4E22" w:rsidRPr="0013664D" w:rsidRDefault="00032584" w:rsidP="0013664D">
            <w:pPr>
              <w:spacing w:line="240" w:lineRule="exact"/>
              <w:contextualSpacing/>
              <w:jc w:val="center"/>
              <w:rPr>
                <w:color w:val="auto"/>
                <w:sz w:val="18"/>
                <w:szCs w:val="18"/>
              </w:rPr>
            </w:pPr>
            <w:r w:rsidRPr="0013664D">
              <w:rPr>
                <w:color w:val="auto"/>
                <w:sz w:val="18"/>
                <w:szCs w:val="18"/>
              </w:rPr>
              <w:t>40%</w:t>
            </w:r>
          </w:p>
        </w:tc>
        <w:tc>
          <w:tcPr>
            <w:tcW w:w="1548" w:type="dxa"/>
            <w:shd w:val="clear" w:color="auto" w:fill="FFFFFF" w:themeFill="background1"/>
            <w:vAlign w:val="center"/>
          </w:tcPr>
          <w:p w:rsidR="002B4E22" w:rsidRPr="0013664D" w:rsidRDefault="00C1103B" w:rsidP="009517E3">
            <w:pPr>
              <w:spacing w:line="240" w:lineRule="exact"/>
              <w:contextualSpacing/>
              <w:jc w:val="center"/>
              <w:rPr>
                <w:color w:val="auto"/>
                <w:sz w:val="18"/>
                <w:szCs w:val="18"/>
              </w:rPr>
            </w:pPr>
            <w:r w:rsidRPr="0013664D">
              <w:rPr>
                <w:color w:val="auto"/>
                <w:sz w:val="18"/>
                <w:szCs w:val="18"/>
              </w:rPr>
              <w:t>2006091</w:t>
            </w:r>
            <w:r w:rsidR="000F6D84" w:rsidRPr="0013664D">
              <w:rPr>
                <w:color w:val="auto"/>
                <w:sz w:val="18"/>
                <w:szCs w:val="18"/>
              </w:rPr>
              <w:t>9</w:t>
            </w:r>
          </w:p>
        </w:tc>
      </w:tr>
      <w:tr w:rsidR="00032584" w:rsidRPr="00F83261" w:rsidTr="0013664D">
        <w:trPr>
          <w:trHeight w:val="287"/>
          <w:jc w:val="center"/>
        </w:trPr>
        <w:tc>
          <w:tcPr>
            <w:tcW w:w="2061" w:type="dxa"/>
            <w:tcBorders>
              <w:right w:val="single" w:sz="4" w:space="0" w:color="auto"/>
            </w:tcBorders>
            <w:shd w:val="clear" w:color="auto" w:fill="FFFFFF" w:themeFill="background1"/>
            <w:vAlign w:val="center"/>
          </w:tcPr>
          <w:p w:rsidR="00032584" w:rsidRPr="0013664D" w:rsidRDefault="00032584" w:rsidP="0013664D">
            <w:pPr>
              <w:spacing w:line="200" w:lineRule="exact"/>
              <w:contextualSpacing/>
              <w:rPr>
                <w:color w:val="auto"/>
                <w:sz w:val="18"/>
                <w:szCs w:val="18"/>
              </w:rPr>
            </w:pPr>
            <w:r w:rsidRPr="0013664D">
              <w:rPr>
                <w:color w:val="auto"/>
                <w:sz w:val="18"/>
                <w:szCs w:val="18"/>
              </w:rPr>
              <w:t>Degenerative Joint Disease of the Lumbar Spine</w:t>
            </w:r>
          </w:p>
        </w:tc>
        <w:tc>
          <w:tcPr>
            <w:tcW w:w="1500" w:type="dxa"/>
            <w:gridSpan w:val="2"/>
            <w:tcBorders>
              <w:left w:val="single" w:sz="4" w:space="0" w:color="auto"/>
              <w:right w:val="thinThickThinSmallGap" w:sz="24" w:space="0" w:color="auto"/>
            </w:tcBorders>
            <w:shd w:val="clear" w:color="auto" w:fill="FFFFFF" w:themeFill="background1"/>
            <w:vAlign w:val="center"/>
          </w:tcPr>
          <w:p w:rsidR="00032584" w:rsidRPr="0013664D" w:rsidRDefault="00032584" w:rsidP="0013664D">
            <w:pPr>
              <w:spacing w:line="200" w:lineRule="exact"/>
              <w:contextualSpacing/>
              <w:jc w:val="center"/>
              <w:rPr>
                <w:color w:val="auto"/>
                <w:sz w:val="18"/>
                <w:szCs w:val="18"/>
              </w:rPr>
            </w:pPr>
            <w:r w:rsidRPr="0013664D">
              <w:rPr>
                <w:color w:val="auto"/>
                <w:sz w:val="18"/>
                <w:szCs w:val="18"/>
              </w:rPr>
              <w:t>Cat 2</w:t>
            </w:r>
          </w:p>
        </w:tc>
        <w:tc>
          <w:tcPr>
            <w:tcW w:w="2699" w:type="dxa"/>
            <w:tcBorders>
              <w:left w:val="thinThickThinSmallGap" w:sz="24" w:space="0" w:color="auto"/>
            </w:tcBorders>
            <w:shd w:val="clear" w:color="auto" w:fill="FFFFFF" w:themeFill="background1"/>
            <w:vAlign w:val="center"/>
          </w:tcPr>
          <w:p w:rsidR="00032584" w:rsidRPr="0013664D" w:rsidRDefault="00032584" w:rsidP="0013664D">
            <w:pPr>
              <w:spacing w:line="200" w:lineRule="exact"/>
              <w:contextualSpacing/>
              <w:rPr>
                <w:color w:val="auto"/>
                <w:sz w:val="18"/>
                <w:szCs w:val="18"/>
              </w:rPr>
            </w:pPr>
            <w:r w:rsidRPr="0013664D">
              <w:rPr>
                <w:color w:val="auto"/>
                <w:sz w:val="18"/>
                <w:szCs w:val="18"/>
              </w:rPr>
              <w:t>S/P Lumbar Spine Fusion L4/S1 w/Left Intraverterbral Disc Syndrome</w:t>
            </w:r>
          </w:p>
        </w:tc>
        <w:tc>
          <w:tcPr>
            <w:tcW w:w="724" w:type="dxa"/>
            <w:shd w:val="clear" w:color="auto" w:fill="FFFFFF" w:themeFill="background1"/>
            <w:vAlign w:val="center"/>
          </w:tcPr>
          <w:p w:rsidR="00032584" w:rsidRPr="0013664D" w:rsidRDefault="00032584" w:rsidP="0013664D">
            <w:pPr>
              <w:spacing w:line="240" w:lineRule="exact"/>
              <w:contextualSpacing/>
              <w:jc w:val="center"/>
              <w:rPr>
                <w:color w:val="auto"/>
                <w:sz w:val="18"/>
                <w:szCs w:val="18"/>
              </w:rPr>
            </w:pPr>
            <w:r w:rsidRPr="0013664D">
              <w:rPr>
                <w:color w:val="auto"/>
                <w:sz w:val="18"/>
                <w:szCs w:val="18"/>
              </w:rPr>
              <w:t>5241-8520</w:t>
            </w:r>
          </w:p>
        </w:tc>
        <w:tc>
          <w:tcPr>
            <w:tcW w:w="810" w:type="dxa"/>
            <w:shd w:val="clear" w:color="auto" w:fill="FFFFFF" w:themeFill="background1"/>
            <w:vAlign w:val="center"/>
          </w:tcPr>
          <w:p w:rsidR="00032584" w:rsidRPr="0013664D" w:rsidRDefault="00032584" w:rsidP="0013664D">
            <w:pPr>
              <w:spacing w:line="360" w:lineRule="auto"/>
              <w:contextualSpacing/>
              <w:jc w:val="center"/>
              <w:rPr>
                <w:color w:val="auto"/>
                <w:sz w:val="18"/>
                <w:szCs w:val="18"/>
              </w:rPr>
            </w:pPr>
            <w:r w:rsidRPr="0013664D">
              <w:rPr>
                <w:color w:val="auto"/>
                <w:sz w:val="18"/>
                <w:szCs w:val="18"/>
              </w:rPr>
              <w:t>10%</w:t>
            </w:r>
          </w:p>
        </w:tc>
        <w:tc>
          <w:tcPr>
            <w:tcW w:w="1548" w:type="dxa"/>
            <w:shd w:val="clear" w:color="auto" w:fill="FFFFFF" w:themeFill="background1"/>
            <w:vAlign w:val="center"/>
          </w:tcPr>
          <w:p w:rsidR="00032584" w:rsidRPr="0013664D" w:rsidRDefault="00156440" w:rsidP="009517E3">
            <w:pPr>
              <w:spacing w:line="240" w:lineRule="exact"/>
              <w:contextualSpacing/>
              <w:jc w:val="center"/>
              <w:rPr>
                <w:color w:val="auto"/>
                <w:sz w:val="18"/>
                <w:szCs w:val="18"/>
              </w:rPr>
            </w:pPr>
            <w:r w:rsidRPr="0013664D">
              <w:rPr>
                <w:color w:val="auto"/>
                <w:sz w:val="18"/>
                <w:szCs w:val="18"/>
              </w:rPr>
              <w:t>2006091</w:t>
            </w:r>
            <w:r w:rsidR="000F6D84" w:rsidRPr="0013664D">
              <w:rPr>
                <w:color w:val="auto"/>
                <w:sz w:val="18"/>
                <w:szCs w:val="18"/>
              </w:rPr>
              <w:t>9</w:t>
            </w:r>
          </w:p>
        </w:tc>
      </w:tr>
      <w:tr w:rsidR="009517E3" w:rsidRPr="00F83261" w:rsidTr="0013664D">
        <w:trPr>
          <w:trHeight w:val="287"/>
          <w:jc w:val="center"/>
        </w:trPr>
        <w:tc>
          <w:tcPr>
            <w:tcW w:w="3561" w:type="dxa"/>
            <w:gridSpan w:val="3"/>
            <w:vMerge w:val="restart"/>
            <w:tcBorders>
              <w:right w:val="thinThickThinSmallGap" w:sz="24" w:space="0" w:color="auto"/>
            </w:tcBorders>
            <w:shd w:val="clear" w:color="auto" w:fill="FFFFFF" w:themeFill="background1"/>
            <w:vAlign w:val="center"/>
          </w:tcPr>
          <w:p w:rsidR="009517E3" w:rsidRPr="0013664D" w:rsidRDefault="009517E3" w:rsidP="0013664D">
            <w:pPr>
              <w:spacing w:line="200" w:lineRule="exact"/>
              <w:contextualSpacing/>
              <w:jc w:val="center"/>
              <w:rPr>
                <w:color w:val="auto"/>
                <w:sz w:val="18"/>
                <w:szCs w:val="18"/>
              </w:rPr>
            </w:pPr>
            <w:r w:rsidRPr="0013664D">
              <w:rPr>
                <w:color w:val="auto"/>
                <w:sz w:val="18"/>
                <w:szCs w:val="18"/>
              </w:rPr>
              <w:t>↓No Additional MEB / PEB Entries↓</w:t>
            </w:r>
          </w:p>
        </w:tc>
        <w:tc>
          <w:tcPr>
            <w:tcW w:w="2699" w:type="dxa"/>
            <w:tcBorders>
              <w:left w:val="thinThickThinSmallGap" w:sz="24" w:space="0" w:color="auto"/>
            </w:tcBorders>
            <w:shd w:val="clear" w:color="auto" w:fill="FFFFFF" w:themeFill="background1"/>
            <w:vAlign w:val="center"/>
          </w:tcPr>
          <w:p w:rsidR="009517E3" w:rsidRPr="0013664D" w:rsidRDefault="009517E3" w:rsidP="0013664D">
            <w:pPr>
              <w:spacing w:line="200" w:lineRule="exact"/>
              <w:contextualSpacing/>
              <w:rPr>
                <w:color w:val="auto"/>
                <w:sz w:val="18"/>
                <w:szCs w:val="18"/>
              </w:rPr>
            </w:pPr>
            <w:r w:rsidRPr="0013664D">
              <w:rPr>
                <w:color w:val="auto"/>
                <w:sz w:val="18"/>
                <w:szCs w:val="18"/>
              </w:rPr>
              <w:t>S/P Lumbar Spine Fusion w/Residual Scar</w:t>
            </w:r>
          </w:p>
        </w:tc>
        <w:tc>
          <w:tcPr>
            <w:tcW w:w="724" w:type="dxa"/>
            <w:shd w:val="clear" w:color="auto" w:fill="FFFFFF" w:themeFill="background1"/>
            <w:vAlign w:val="center"/>
          </w:tcPr>
          <w:p w:rsidR="009517E3" w:rsidRPr="0013664D" w:rsidRDefault="009517E3" w:rsidP="0013664D">
            <w:pPr>
              <w:spacing w:line="240" w:lineRule="exact"/>
              <w:contextualSpacing/>
              <w:jc w:val="center"/>
              <w:rPr>
                <w:color w:val="auto"/>
                <w:sz w:val="18"/>
                <w:szCs w:val="18"/>
              </w:rPr>
            </w:pPr>
            <w:r w:rsidRPr="0013664D">
              <w:rPr>
                <w:color w:val="auto"/>
                <w:sz w:val="18"/>
                <w:szCs w:val="18"/>
              </w:rPr>
              <w:t>7804</w:t>
            </w:r>
          </w:p>
        </w:tc>
        <w:tc>
          <w:tcPr>
            <w:tcW w:w="810" w:type="dxa"/>
            <w:shd w:val="clear" w:color="auto" w:fill="FFFFFF" w:themeFill="background1"/>
            <w:vAlign w:val="center"/>
          </w:tcPr>
          <w:p w:rsidR="009517E3" w:rsidRPr="0013664D" w:rsidRDefault="009517E3" w:rsidP="0013664D">
            <w:pPr>
              <w:spacing w:line="240" w:lineRule="exact"/>
              <w:contextualSpacing/>
              <w:jc w:val="center"/>
              <w:rPr>
                <w:color w:val="auto"/>
                <w:sz w:val="18"/>
                <w:szCs w:val="18"/>
              </w:rPr>
            </w:pPr>
            <w:r w:rsidRPr="0013664D">
              <w:rPr>
                <w:color w:val="auto"/>
                <w:sz w:val="18"/>
                <w:szCs w:val="18"/>
              </w:rPr>
              <w:t>10%</w:t>
            </w:r>
          </w:p>
        </w:tc>
        <w:tc>
          <w:tcPr>
            <w:tcW w:w="1548" w:type="dxa"/>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r w:rsidRPr="0013664D">
              <w:rPr>
                <w:color w:val="auto"/>
                <w:sz w:val="18"/>
                <w:szCs w:val="18"/>
              </w:rPr>
              <w:t>20060919</w:t>
            </w:r>
          </w:p>
        </w:tc>
      </w:tr>
      <w:tr w:rsidR="009517E3" w:rsidRPr="00F83261" w:rsidTr="0013664D">
        <w:trPr>
          <w:trHeight w:val="287"/>
          <w:jc w:val="center"/>
        </w:trPr>
        <w:tc>
          <w:tcPr>
            <w:tcW w:w="3561" w:type="dxa"/>
            <w:gridSpan w:val="3"/>
            <w:vMerge/>
            <w:tcBorders>
              <w:right w:val="thinThickThinSmallGap" w:sz="24" w:space="0" w:color="auto"/>
            </w:tcBorders>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p>
        </w:tc>
        <w:tc>
          <w:tcPr>
            <w:tcW w:w="2699" w:type="dxa"/>
            <w:tcBorders>
              <w:left w:val="thinThickThinSmallGap" w:sz="24" w:space="0" w:color="auto"/>
            </w:tcBorders>
            <w:shd w:val="clear" w:color="auto" w:fill="FFFFFF" w:themeFill="background1"/>
            <w:vAlign w:val="center"/>
          </w:tcPr>
          <w:p w:rsidR="009517E3" w:rsidRPr="0013664D" w:rsidRDefault="009517E3" w:rsidP="0013664D">
            <w:pPr>
              <w:spacing w:line="200" w:lineRule="exact"/>
              <w:contextualSpacing/>
              <w:rPr>
                <w:color w:val="auto"/>
                <w:sz w:val="18"/>
                <w:szCs w:val="18"/>
              </w:rPr>
            </w:pPr>
            <w:r w:rsidRPr="0013664D">
              <w:rPr>
                <w:color w:val="auto"/>
                <w:sz w:val="18"/>
                <w:szCs w:val="18"/>
              </w:rPr>
              <w:t>Cervical Spine Strain</w:t>
            </w:r>
          </w:p>
        </w:tc>
        <w:tc>
          <w:tcPr>
            <w:tcW w:w="724" w:type="dxa"/>
            <w:shd w:val="clear" w:color="auto" w:fill="FFFFFF" w:themeFill="background1"/>
          </w:tcPr>
          <w:p w:rsidR="009517E3" w:rsidRPr="0013664D" w:rsidRDefault="009517E3" w:rsidP="009517E3">
            <w:pPr>
              <w:spacing w:line="240" w:lineRule="exact"/>
              <w:contextualSpacing/>
              <w:jc w:val="center"/>
              <w:rPr>
                <w:color w:val="auto"/>
                <w:sz w:val="18"/>
                <w:szCs w:val="18"/>
              </w:rPr>
            </w:pPr>
            <w:r w:rsidRPr="0013664D">
              <w:rPr>
                <w:color w:val="auto"/>
                <w:sz w:val="18"/>
                <w:szCs w:val="18"/>
              </w:rPr>
              <w:t>5237</w:t>
            </w:r>
          </w:p>
        </w:tc>
        <w:tc>
          <w:tcPr>
            <w:tcW w:w="810" w:type="dxa"/>
            <w:shd w:val="clear" w:color="auto" w:fill="FFFFFF" w:themeFill="background1"/>
            <w:vAlign w:val="center"/>
          </w:tcPr>
          <w:p w:rsidR="009517E3" w:rsidRPr="0013664D" w:rsidRDefault="009517E3" w:rsidP="0013664D">
            <w:pPr>
              <w:spacing w:line="240" w:lineRule="exact"/>
              <w:contextualSpacing/>
              <w:jc w:val="center"/>
              <w:rPr>
                <w:color w:val="auto"/>
                <w:sz w:val="18"/>
                <w:szCs w:val="18"/>
              </w:rPr>
            </w:pPr>
            <w:r w:rsidRPr="0013664D">
              <w:rPr>
                <w:color w:val="auto"/>
                <w:sz w:val="18"/>
                <w:szCs w:val="18"/>
              </w:rPr>
              <w:t>10%</w:t>
            </w:r>
          </w:p>
        </w:tc>
        <w:tc>
          <w:tcPr>
            <w:tcW w:w="1548" w:type="dxa"/>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r w:rsidRPr="0013664D">
              <w:rPr>
                <w:color w:val="auto"/>
                <w:sz w:val="18"/>
                <w:szCs w:val="18"/>
              </w:rPr>
              <w:t>20060919</w:t>
            </w:r>
          </w:p>
        </w:tc>
      </w:tr>
      <w:tr w:rsidR="009517E3" w:rsidRPr="00F83261" w:rsidTr="0013664D">
        <w:trPr>
          <w:trHeight w:val="287"/>
          <w:jc w:val="center"/>
        </w:trPr>
        <w:tc>
          <w:tcPr>
            <w:tcW w:w="3561" w:type="dxa"/>
            <w:gridSpan w:val="3"/>
            <w:vMerge/>
            <w:tcBorders>
              <w:right w:val="thinThickThinSmallGap" w:sz="24" w:space="0" w:color="auto"/>
            </w:tcBorders>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p>
        </w:tc>
        <w:tc>
          <w:tcPr>
            <w:tcW w:w="2699" w:type="dxa"/>
            <w:tcBorders>
              <w:left w:val="thinThickThinSmallGap" w:sz="24" w:space="0" w:color="auto"/>
            </w:tcBorders>
            <w:shd w:val="clear" w:color="auto" w:fill="FFFFFF" w:themeFill="background1"/>
            <w:vAlign w:val="center"/>
          </w:tcPr>
          <w:p w:rsidR="009517E3" w:rsidRPr="0013664D" w:rsidRDefault="009517E3" w:rsidP="0013664D">
            <w:pPr>
              <w:spacing w:line="200" w:lineRule="exact"/>
              <w:contextualSpacing/>
              <w:rPr>
                <w:color w:val="auto"/>
                <w:sz w:val="18"/>
                <w:szCs w:val="18"/>
              </w:rPr>
            </w:pPr>
            <w:r w:rsidRPr="0013664D">
              <w:rPr>
                <w:color w:val="auto"/>
                <w:sz w:val="18"/>
                <w:szCs w:val="18"/>
              </w:rPr>
              <w:t>Recurrent Bilateral Tinnitus</w:t>
            </w:r>
          </w:p>
        </w:tc>
        <w:tc>
          <w:tcPr>
            <w:tcW w:w="724" w:type="dxa"/>
            <w:shd w:val="clear" w:color="auto" w:fill="FFFFFF" w:themeFill="background1"/>
          </w:tcPr>
          <w:p w:rsidR="009517E3" w:rsidRPr="0013664D" w:rsidRDefault="009517E3" w:rsidP="009517E3">
            <w:pPr>
              <w:spacing w:line="240" w:lineRule="exact"/>
              <w:contextualSpacing/>
              <w:jc w:val="center"/>
              <w:rPr>
                <w:color w:val="auto"/>
                <w:sz w:val="18"/>
                <w:szCs w:val="18"/>
              </w:rPr>
            </w:pPr>
            <w:r w:rsidRPr="0013664D">
              <w:rPr>
                <w:color w:val="auto"/>
                <w:sz w:val="18"/>
                <w:szCs w:val="18"/>
              </w:rPr>
              <w:t>6260</w:t>
            </w:r>
          </w:p>
        </w:tc>
        <w:tc>
          <w:tcPr>
            <w:tcW w:w="810" w:type="dxa"/>
            <w:shd w:val="clear" w:color="auto" w:fill="FFFFFF" w:themeFill="background1"/>
            <w:vAlign w:val="center"/>
          </w:tcPr>
          <w:p w:rsidR="009517E3" w:rsidRPr="0013664D" w:rsidRDefault="009517E3" w:rsidP="0013664D">
            <w:pPr>
              <w:spacing w:line="240" w:lineRule="exact"/>
              <w:contextualSpacing/>
              <w:jc w:val="center"/>
              <w:rPr>
                <w:color w:val="auto"/>
                <w:sz w:val="18"/>
                <w:szCs w:val="18"/>
              </w:rPr>
            </w:pPr>
            <w:r w:rsidRPr="0013664D">
              <w:rPr>
                <w:color w:val="auto"/>
                <w:sz w:val="18"/>
                <w:szCs w:val="18"/>
              </w:rPr>
              <w:t>10%</w:t>
            </w:r>
          </w:p>
        </w:tc>
        <w:tc>
          <w:tcPr>
            <w:tcW w:w="1548" w:type="dxa"/>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r w:rsidRPr="0013664D">
              <w:rPr>
                <w:color w:val="auto"/>
                <w:sz w:val="18"/>
                <w:szCs w:val="18"/>
              </w:rPr>
              <w:t>20060921</w:t>
            </w:r>
          </w:p>
        </w:tc>
      </w:tr>
      <w:tr w:rsidR="009517E3" w:rsidRPr="00F83261" w:rsidTr="009517E3">
        <w:trPr>
          <w:trHeight w:val="287"/>
          <w:jc w:val="center"/>
        </w:trPr>
        <w:tc>
          <w:tcPr>
            <w:tcW w:w="3561" w:type="dxa"/>
            <w:gridSpan w:val="3"/>
            <w:vMerge/>
            <w:tcBorders>
              <w:right w:val="thinThickThinSmallGap" w:sz="24" w:space="0" w:color="auto"/>
            </w:tcBorders>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p>
        </w:tc>
        <w:tc>
          <w:tcPr>
            <w:tcW w:w="4233" w:type="dxa"/>
            <w:gridSpan w:val="3"/>
            <w:tcBorders>
              <w:left w:val="thinThickThinSmallGap" w:sz="24" w:space="0" w:color="auto"/>
            </w:tcBorders>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r w:rsidRPr="0013664D">
              <w:rPr>
                <w:rFonts w:cs="Times New Roman"/>
                <w:color w:val="auto"/>
                <w:sz w:val="18"/>
                <w:szCs w:val="18"/>
              </w:rPr>
              <w:t>0% x 1 / Not Service Connected x 1</w:t>
            </w:r>
          </w:p>
        </w:tc>
        <w:tc>
          <w:tcPr>
            <w:tcW w:w="1548" w:type="dxa"/>
            <w:shd w:val="clear" w:color="auto" w:fill="FFFFFF" w:themeFill="background1"/>
            <w:vAlign w:val="center"/>
          </w:tcPr>
          <w:p w:rsidR="009517E3" w:rsidRPr="0013664D" w:rsidRDefault="009517E3" w:rsidP="009517E3">
            <w:pPr>
              <w:spacing w:line="240" w:lineRule="exact"/>
              <w:contextualSpacing/>
              <w:jc w:val="center"/>
              <w:rPr>
                <w:color w:val="auto"/>
                <w:sz w:val="18"/>
                <w:szCs w:val="18"/>
              </w:rPr>
            </w:pPr>
            <w:r w:rsidRPr="0013664D">
              <w:rPr>
                <w:color w:val="auto"/>
                <w:sz w:val="18"/>
                <w:szCs w:val="18"/>
              </w:rPr>
              <w:t>20060919</w:t>
            </w:r>
          </w:p>
        </w:tc>
      </w:tr>
      <w:tr w:rsidR="002B4E22" w:rsidRPr="00F83261" w:rsidTr="009517E3">
        <w:trPr>
          <w:trHeight w:val="242"/>
          <w:jc w:val="center"/>
        </w:trPr>
        <w:tc>
          <w:tcPr>
            <w:tcW w:w="3561" w:type="dxa"/>
            <w:gridSpan w:val="3"/>
            <w:tcBorders>
              <w:right w:val="thinThickThinSmallGap" w:sz="24" w:space="0" w:color="auto"/>
            </w:tcBorders>
            <w:shd w:val="clear" w:color="auto" w:fill="D9D9D9" w:themeFill="background1" w:themeFillShade="D9"/>
            <w:vAlign w:val="center"/>
          </w:tcPr>
          <w:p w:rsidR="002B4E22" w:rsidRPr="00F83261" w:rsidRDefault="002B4E22" w:rsidP="009517E3">
            <w:pPr>
              <w:spacing w:line="240" w:lineRule="exact"/>
              <w:contextualSpacing/>
              <w:jc w:val="center"/>
              <w:rPr>
                <w:b/>
                <w:color w:val="auto"/>
                <w:sz w:val="20"/>
                <w:szCs w:val="20"/>
              </w:rPr>
            </w:pPr>
            <w:r w:rsidRPr="00F83261">
              <w:rPr>
                <w:b/>
                <w:color w:val="auto"/>
                <w:sz w:val="20"/>
                <w:szCs w:val="20"/>
              </w:rPr>
              <w:t xml:space="preserve">Combined:  </w:t>
            </w:r>
            <w:r w:rsidR="00852CE0" w:rsidRPr="00F83261">
              <w:rPr>
                <w:b/>
                <w:color w:val="auto"/>
                <w:sz w:val="20"/>
                <w:szCs w:val="20"/>
              </w:rPr>
              <w:t>2</w:t>
            </w:r>
            <w:r w:rsidRPr="00F83261">
              <w:rPr>
                <w:b/>
                <w:color w:val="auto"/>
                <w:sz w:val="20"/>
                <w:szCs w:val="20"/>
              </w:rPr>
              <w:t>0%</w:t>
            </w:r>
          </w:p>
        </w:tc>
        <w:tc>
          <w:tcPr>
            <w:tcW w:w="5781" w:type="dxa"/>
            <w:gridSpan w:val="4"/>
            <w:tcBorders>
              <w:left w:val="thinThickThinSmallGap" w:sz="24" w:space="0" w:color="auto"/>
            </w:tcBorders>
            <w:shd w:val="clear" w:color="auto" w:fill="D9D9D9" w:themeFill="background1" w:themeFillShade="D9"/>
            <w:vAlign w:val="center"/>
          </w:tcPr>
          <w:p w:rsidR="002B4E22" w:rsidRPr="00F83261" w:rsidRDefault="007A2346" w:rsidP="009517E3">
            <w:pPr>
              <w:spacing w:line="240" w:lineRule="exact"/>
              <w:contextualSpacing/>
              <w:jc w:val="center"/>
              <w:rPr>
                <w:b/>
                <w:color w:val="auto"/>
                <w:sz w:val="20"/>
                <w:szCs w:val="20"/>
              </w:rPr>
            </w:pPr>
            <w:r w:rsidRPr="00F83261">
              <w:rPr>
                <w:b/>
                <w:color w:val="auto"/>
                <w:sz w:val="20"/>
                <w:szCs w:val="20"/>
              </w:rPr>
              <w:t xml:space="preserve">Combined: </w:t>
            </w:r>
            <w:r w:rsidR="00E57FED" w:rsidRPr="00F83261">
              <w:rPr>
                <w:b/>
                <w:color w:val="auto"/>
                <w:sz w:val="20"/>
                <w:szCs w:val="20"/>
              </w:rPr>
              <w:t xml:space="preserve"> </w:t>
            </w:r>
            <w:r w:rsidR="00032584" w:rsidRPr="00F83261">
              <w:rPr>
                <w:b/>
                <w:color w:val="auto"/>
                <w:sz w:val="20"/>
                <w:szCs w:val="20"/>
              </w:rPr>
              <w:t>6</w:t>
            </w:r>
            <w:r w:rsidRPr="00F83261">
              <w:rPr>
                <w:b/>
                <w:color w:val="auto"/>
                <w:sz w:val="20"/>
                <w:szCs w:val="20"/>
              </w:rPr>
              <w:t>0%</w:t>
            </w:r>
          </w:p>
        </w:tc>
      </w:tr>
    </w:tbl>
    <w:p w:rsidR="00B0773A" w:rsidRPr="00F83261" w:rsidRDefault="00B0773A" w:rsidP="007F0AB7">
      <w:pPr>
        <w:pBdr>
          <w:bottom w:val="single" w:sz="12" w:space="1" w:color="auto"/>
        </w:pBdr>
        <w:tabs>
          <w:tab w:val="left" w:pos="288"/>
          <w:tab w:val="left" w:pos="4752"/>
        </w:tabs>
        <w:spacing w:line="240" w:lineRule="exact"/>
        <w:jc w:val="both"/>
        <w:rPr>
          <w:rFonts w:asciiTheme="minorHAnsi" w:hAnsiTheme="minorHAnsi"/>
          <w:color w:val="auto"/>
          <w:u w:val="single"/>
        </w:rPr>
      </w:pPr>
    </w:p>
    <w:p w:rsidR="009A662B" w:rsidRPr="00F83261" w:rsidRDefault="009A662B" w:rsidP="007F0AB7">
      <w:pPr>
        <w:tabs>
          <w:tab w:val="left" w:pos="288"/>
          <w:tab w:val="left" w:pos="4752"/>
        </w:tabs>
        <w:spacing w:line="240" w:lineRule="exact"/>
        <w:jc w:val="both"/>
        <w:rPr>
          <w:rFonts w:asciiTheme="minorHAnsi" w:hAnsiTheme="minorHAnsi"/>
          <w:color w:val="auto"/>
          <w:szCs w:val="24"/>
          <w:u w:val="single"/>
        </w:rPr>
      </w:pPr>
    </w:p>
    <w:p w:rsidR="009517E3" w:rsidRDefault="009517E3">
      <w:pPr>
        <w:rPr>
          <w:rFonts w:asciiTheme="minorHAnsi" w:hAnsiTheme="minorHAnsi"/>
          <w:color w:val="auto"/>
          <w:szCs w:val="24"/>
          <w:u w:val="single"/>
        </w:rPr>
      </w:pPr>
      <w:r>
        <w:rPr>
          <w:rFonts w:asciiTheme="minorHAnsi" w:hAnsiTheme="minorHAnsi"/>
          <w:color w:val="auto"/>
          <w:szCs w:val="24"/>
          <w:u w:val="single"/>
        </w:rPr>
        <w:br w:type="page"/>
      </w:r>
    </w:p>
    <w:p w:rsidR="002C6E5B" w:rsidRPr="00F83261" w:rsidRDefault="002C6E5B" w:rsidP="00FB05E3">
      <w:pPr>
        <w:tabs>
          <w:tab w:val="left" w:pos="288"/>
          <w:tab w:val="left" w:pos="4752"/>
        </w:tabs>
        <w:spacing w:line="240" w:lineRule="exact"/>
        <w:jc w:val="both"/>
        <w:rPr>
          <w:rFonts w:asciiTheme="minorHAnsi" w:hAnsiTheme="minorHAnsi"/>
          <w:color w:val="auto"/>
          <w:szCs w:val="24"/>
        </w:rPr>
      </w:pPr>
      <w:r w:rsidRPr="00F83261">
        <w:rPr>
          <w:rFonts w:asciiTheme="minorHAnsi" w:hAnsiTheme="minorHAnsi"/>
          <w:color w:val="auto"/>
          <w:szCs w:val="24"/>
          <w:u w:val="single"/>
        </w:rPr>
        <w:lastRenderedPageBreak/>
        <w:t>ANALYSIS SUMMARY</w:t>
      </w:r>
      <w:r w:rsidRPr="00F83261">
        <w:rPr>
          <w:rFonts w:asciiTheme="minorHAnsi" w:hAnsiTheme="minorHAnsi"/>
          <w:color w:val="auto"/>
          <w:szCs w:val="24"/>
        </w:rPr>
        <w:t>:</w:t>
      </w:r>
    </w:p>
    <w:p w:rsidR="00DE15A8" w:rsidRPr="00F83261" w:rsidRDefault="00DE15A8" w:rsidP="00FB05E3">
      <w:pPr>
        <w:tabs>
          <w:tab w:val="left" w:pos="288"/>
          <w:tab w:val="left" w:pos="4752"/>
        </w:tabs>
        <w:spacing w:line="240" w:lineRule="exact"/>
        <w:jc w:val="both"/>
        <w:rPr>
          <w:rFonts w:asciiTheme="minorHAnsi" w:hAnsiTheme="minorHAnsi"/>
          <w:color w:val="auto"/>
          <w:szCs w:val="24"/>
        </w:rPr>
      </w:pPr>
    </w:p>
    <w:p w:rsidR="00D11A89" w:rsidRPr="00F83261" w:rsidRDefault="002F5539" w:rsidP="00FB05E3">
      <w:pPr>
        <w:spacing w:line="240" w:lineRule="exact"/>
        <w:jc w:val="both"/>
        <w:rPr>
          <w:rFonts w:asciiTheme="minorHAnsi" w:hAnsiTheme="minorHAnsi"/>
          <w:color w:val="auto"/>
          <w:szCs w:val="24"/>
        </w:rPr>
      </w:pPr>
      <w:proofErr w:type="gramStart"/>
      <w:r w:rsidRPr="00F83261">
        <w:rPr>
          <w:color w:val="auto"/>
          <w:szCs w:val="24"/>
          <w:u w:val="single"/>
        </w:rPr>
        <w:t>Post</w:t>
      </w:r>
      <w:r w:rsidR="00BF7F4B">
        <w:rPr>
          <w:color w:val="auto"/>
          <w:szCs w:val="24"/>
          <w:u w:val="single"/>
        </w:rPr>
        <w:t>-</w:t>
      </w:r>
      <w:r w:rsidR="00B62A1F">
        <w:rPr>
          <w:color w:val="auto"/>
          <w:szCs w:val="24"/>
          <w:u w:val="single"/>
        </w:rPr>
        <w:t>L</w:t>
      </w:r>
      <w:r w:rsidRPr="00F83261">
        <w:rPr>
          <w:color w:val="auto"/>
          <w:szCs w:val="24"/>
          <w:u w:val="single"/>
        </w:rPr>
        <w:t>aminectomy Syndrome</w:t>
      </w:r>
      <w:r w:rsidR="00A6778F" w:rsidRPr="00F83261">
        <w:rPr>
          <w:color w:val="auto"/>
          <w:szCs w:val="24"/>
          <w:u w:val="single"/>
        </w:rPr>
        <w:t xml:space="preserve"> and </w:t>
      </w:r>
      <w:r w:rsidR="00A6778F" w:rsidRPr="00F83261">
        <w:rPr>
          <w:rFonts w:asciiTheme="minorHAnsi" w:eastAsia="HiddenHorzOCR" w:hAnsiTheme="minorHAnsi"/>
          <w:color w:val="auto"/>
          <w:szCs w:val="24"/>
          <w:u w:val="single"/>
        </w:rPr>
        <w:t>Degenerative Joint Disease of the Lumbar Disc</w:t>
      </w:r>
      <w:r w:rsidR="00BF7F4B">
        <w:rPr>
          <w:rFonts w:asciiTheme="minorHAnsi" w:eastAsia="HiddenHorzOCR" w:hAnsiTheme="minorHAnsi"/>
          <w:color w:val="auto"/>
          <w:szCs w:val="24"/>
          <w:u w:val="single"/>
        </w:rPr>
        <w:t>.</w:t>
      </w:r>
      <w:proofErr w:type="gramEnd"/>
      <w:r w:rsidR="00D11A89" w:rsidRPr="00F83261">
        <w:rPr>
          <w:rFonts w:asciiTheme="minorHAnsi" w:eastAsia="HiddenHorzOCR" w:hAnsiTheme="minorHAnsi"/>
          <w:color w:val="auto"/>
          <w:szCs w:val="24"/>
        </w:rPr>
        <w:t xml:space="preserve">  </w:t>
      </w:r>
      <w:r w:rsidR="00D11A89" w:rsidRPr="00F83261">
        <w:rPr>
          <w:rFonts w:asciiTheme="minorHAnsi" w:hAnsiTheme="minorHAnsi"/>
          <w:color w:val="auto"/>
          <w:szCs w:val="24"/>
        </w:rPr>
        <w:t xml:space="preserve">There were three goniometric </w:t>
      </w:r>
      <w:proofErr w:type="gramStart"/>
      <w:r w:rsidR="00D11A89" w:rsidRPr="00F83261">
        <w:rPr>
          <w:rFonts w:asciiTheme="minorHAnsi" w:hAnsiTheme="minorHAnsi"/>
          <w:color w:val="auto"/>
          <w:szCs w:val="24"/>
        </w:rPr>
        <w:t>range</w:t>
      </w:r>
      <w:proofErr w:type="gramEnd"/>
      <w:r w:rsidR="00BF7F4B">
        <w:rPr>
          <w:rFonts w:asciiTheme="minorHAnsi" w:hAnsiTheme="minorHAnsi"/>
          <w:color w:val="auto"/>
          <w:szCs w:val="24"/>
        </w:rPr>
        <w:t xml:space="preserve"> </w:t>
      </w:r>
      <w:r w:rsidR="00D11A89" w:rsidRPr="00F83261">
        <w:rPr>
          <w:rFonts w:asciiTheme="minorHAnsi" w:hAnsiTheme="minorHAnsi"/>
          <w:color w:val="auto"/>
          <w:szCs w:val="24"/>
        </w:rPr>
        <w:t>of</w:t>
      </w:r>
      <w:r w:rsidR="00BF7F4B">
        <w:rPr>
          <w:rFonts w:asciiTheme="minorHAnsi" w:hAnsiTheme="minorHAnsi"/>
          <w:color w:val="auto"/>
          <w:szCs w:val="24"/>
        </w:rPr>
        <w:t xml:space="preserve"> </w:t>
      </w:r>
      <w:r w:rsidR="00D11A89" w:rsidRPr="00F83261">
        <w:rPr>
          <w:rFonts w:asciiTheme="minorHAnsi" w:hAnsiTheme="minorHAnsi"/>
          <w:color w:val="auto"/>
          <w:szCs w:val="24"/>
        </w:rPr>
        <w:t>motion (ROM) evaluations in evidence which the Board weighed in arriving at its rating recommendation. These exams are summarized in the chart below:</w:t>
      </w:r>
    </w:p>
    <w:p w:rsidR="00401082" w:rsidRPr="00F83261" w:rsidRDefault="00401082" w:rsidP="00401082">
      <w:pPr>
        <w:spacing w:line="240" w:lineRule="exact"/>
        <w:rPr>
          <w:color w:val="auto"/>
          <w:szCs w:val="24"/>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gridCol w:w="2428"/>
      </w:tblGrid>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1082" w:rsidRPr="00F83261" w:rsidRDefault="00401082" w:rsidP="00C948E4">
            <w:pPr>
              <w:pStyle w:val="ListParagraph"/>
              <w:spacing w:after="0" w:line="240" w:lineRule="exact"/>
              <w:ind w:left="0"/>
              <w:jc w:val="center"/>
              <w:rPr>
                <w:rFonts w:eastAsia="Calibri" w:cs="Times New Roman"/>
                <w:b/>
                <w:sz w:val="20"/>
                <w:szCs w:val="20"/>
              </w:rPr>
            </w:pPr>
            <w:r w:rsidRPr="00F83261">
              <w:rPr>
                <w:rFonts w:eastAsia="Calibri"/>
                <w:sz w:val="20"/>
                <w:szCs w:val="20"/>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MEB - ~ 5 Mos.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MEB H&amp;P ~ 5 Mos. Pre 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01082" w:rsidRPr="00F83261" w:rsidRDefault="00401082" w:rsidP="00C948E4">
            <w:pPr>
              <w:spacing w:line="240" w:lineRule="exact"/>
              <w:contextualSpacing/>
              <w:jc w:val="center"/>
              <w:rPr>
                <w:rFonts w:eastAsiaTheme="minorHAnsi" w:cstheme="minorBidi"/>
                <w:color w:val="auto"/>
                <w:sz w:val="20"/>
              </w:rPr>
            </w:pPr>
            <w:r w:rsidRPr="00F83261">
              <w:rPr>
                <w:rFonts w:eastAsia="Calibri"/>
                <w:color w:val="auto"/>
                <w:sz w:val="20"/>
              </w:rPr>
              <w:t>VA</w:t>
            </w:r>
            <w:r w:rsidRPr="00F83261">
              <w:rPr>
                <w:rFonts w:eastAsiaTheme="minorHAnsi" w:cstheme="minorBidi"/>
                <w:color w:val="auto"/>
                <w:sz w:val="20"/>
              </w:rPr>
              <w:t xml:space="preserve"> C&amp;P - </w:t>
            </w:r>
            <w:r w:rsidRPr="00F83261">
              <w:rPr>
                <w:rFonts w:eastAsia="Calibri"/>
                <w:color w:val="auto"/>
                <w:sz w:val="20"/>
              </w:rPr>
              <w:t>~ 4 Mos. Pre-Sep</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Flex (0-90)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40⁰</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30</w:t>
            </w:r>
            <w:r w:rsidR="00D11A89" w:rsidRPr="00F83261">
              <w:rPr>
                <w:rFonts w:eastAsia="Calibri" w:cs="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30⁰ w/ pain</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Ext (0-30)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5⁰</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10</w:t>
            </w:r>
            <w:r w:rsidR="00D11A89" w:rsidRPr="00F83261">
              <w:rPr>
                <w:rFonts w:eastAsia="Calibri" w:cs="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5⁰ pain at 1⁰</w:t>
            </w:r>
          </w:p>
        </w:tc>
      </w:tr>
      <w:tr w:rsidR="00401082" w:rsidRPr="00F83261" w:rsidTr="00C948E4">
        <w:trPr>
          <w:trHeight w:val="188"/>
        </w:trPr>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R Lat Flex (0-30)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9517E3" w:rsidP="00C948E4">
            <w:pPr>
              <w:spacing w:line="240" w:lineRule="exact"/>
              <w:contextualSpacing/>
              <w:jc w:val="center"/>
              <w:rPr>
                <w:rFonts w:eastAsia="Calibri"/>
                <w:color w:val="auto"/>
                <w:sz w:val="20"/>
              </w:rPr>
            </w:pPr>
            <w:r>
              <w:rPr>
                <w:rFonts w:eastAsia="Calibri"/>
                <w:color w:val="auto"/>
                <w:sz w:val="20"/>
              </w:rPr>
              <w:t>~</w:t>
            </w:r>
            <w:r w:rsidR="00401082" w:rsidRPr="00F83261">
              <w:rPr>
                <w:rFonts w:eastAsia="Calibri"/>
                <w:color w:val="auto"/>
                <w:sz w:val="20"/>
              </w:rPr>
              <w:t>15</w:t>
            </w:r>
            <w:r w:rsidR="00D11A89" w:rsidRPr="00F83261">
              <w:rPr>
                <w:rFonts w:eastAsia="Calibri" w:cs="Calibri"/>
                <w:color w:val="auto"/>
                <w:sz w:val="20"/>
              </w:rPr>
              <w:t>°</w:t>
            </w:r>
            <w:r w:rsidR="00401082" w:rsidRPr="00F83261">
              <w:rPr>
                <w:rFonts w:eastAsia="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15</w:t>
            </w:r>
            <w:r w:rsidR="00D11A89" w:rsidRPr="00F83261">
              <w:rPr>
                <w:rFonts w:eastAsia="Calibri" w:cs="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10/⁰ pain at 8⁰</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L Lat Flex 0-30)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9517E3" w:rsidP="00C948E4">
            <w:pPr>
              <w:spacing w:line="240" w:lineRule="exact"/>
              <w:contextualSpacing/>
              <w:jc w:val="center"/>
              <w:rPr>
                <w:rFonts w:eastAsia="Calibri"/>
                <w:color w:val="auto"/>
                <w:sz w:val="20"/>
              </w:rPr>
            </w:pPr>
            <w:r>
              <w:rPr>
                <w:rFonts w:eastAsia="Calibri"/>
                <w:color w:val="auto"/>
                <w:sz w:val="20"/>
              </w:rPr>
              <w:t>~</w:t>
            </w:r>
            <w:r w:rsidR="00401082" w:rsidRPr="00F83261">
              <w:rPr>
                <w:rFonts w:eastAsia="Calibri"/>
                <w:color w:val="auto"/>
                <w:sz w:val="20"/>
              </w:rPr>
              <w:t>15</w:t>
            </w:r>
            <w:r w:rsidR="00D11A89" w:rsidRPr="00F83261">
              <w:rPr>
                <w:rFonts w:eastAsia="Calibri" w:cs="Calibri"/>
                <w:color w:val="auto"/>
                <w:sz w:val="20"/>
              </w:rPr>
              <w:t>°</w:t>
            </w:r>
            <w:r w:rsidR="00401082" w:rsidRPr="00F83261">
              <w:rPr>
                <w:rFonts w:eastAsia="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15</w:t>
            </w:r>
            <w:r w:rsidR="00D11A89" w:rsidRPr="00F83261">
              <w:rPr>
                <w:rFonts w:eastAsia="Calibri" w:cs="Calibri"/>
                <w:color w:val="auto"/>
                <w:sz w:val="20"/>
              </w:rPr>
              <w:t>°</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10⁰ pain at 8⁰</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R Rotation (0-30)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15⁰ pain at 10⁰</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L Rotation (0-30)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contextualSpacing/>
              <w:jc w:val="center"/>
              <w:rPr>
                <w:rFonts w:eastAsia="Calibri"/>
                <w:color w:val="auto"/>
                <w:sz w:val="20"/>
              </w:rPr>
            </w:pPr>
            <w:r w:rsidRPr="00F83261">
              <w:rPr>
                <w:rFonts w:eastAsia="Calibri"/>
                <w:color w:val="auto"/>
                <w:sz w:val="20"/>
              </w:rPr>
              <w:t>15⁰ pain at 10⁰</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COMBINED (240)</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jc w:val="center"/>
              <w:rPr>
                <w:color w:val="auto"/>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jc w:val="center"/>
              <w:rPr>
                <w:rFonts w:eastAsia="Calibr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spacing w:line="240" w:lineRule="exact"/>
              <w:jc w:val="center"/>
              <w:rPr>
                <w:color w:val="auto"/>
              </w:rPr>
            </w:pPr>
            <w:r w:rsidRPr="00F83261">
              <w:rPr>
                <w:rFonts w:eastAsia="Calibri"/>
                <w:color w:val="auto"/>
                <w:sz w:val="20"/>
              </w:rPr>
              <w:t>85⁰</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Comment</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C3FA0" w:rsidP="009517E3">
            <w:pPr>
              <w:tabs>
                <w:tab w:val="left" w:pos="288"/>
                <w:tab w:val="left" w:pos="4752"/>
              </w:tabs>
              <w:spacing w:line="240" w:lineRule="exact"/>
              <w:rPr>
                <w:rFonts w:asciiTheme="minorHAnsi" w:eastAsiaTheme="minorHAnsi" w:hAnsiTheme="minorHAnsi"/>
                <w:color w:val="auto"/>
                <w:sz w:val="20"/>
              </w:rPr>
            </w:pPr>
            <w:r w:rsidRPr="00F83261">
              <w:rPr>
                <w:rFonts w:asciiTheme="minorHAnsi" w:eastAsiaTheme="minorHAnsi" w:hAnsiTheme="minorHAnsi"/>
                <w:color w:val="auto"/>
                <w:sz w:val="20"/>
              </w:rPr>
              <w:t>Slight antalgic gait</w:t>
            </w:r>
            <w:r w:rsidR="009517E3">
              <w:rPr>
                <w:rFonts w:asciiTheme="minorHAnsi" w:eastAsiaTheme="minorHAnsi" w:hAnsiTheme="minorHAnsi"/>
                <w:color w:val="auto"/>
                <w:sz w:val="20"/>
              </w:rPr>
              <w:t xml:space="preserve">; </w:t>
            </w:r>
            <w:r w:rsidR="009517E3" w:rsidRPr="009517E3">
              <w:rPr>
                <w:rFonts w:asciiTheme="minorHAnsi" w:eastAsiaTheme="minorHAnsi" w:hAnsiTheme="minorHAnsi"/>
                <w:color w:val="auto"/>
                <w:sz w:val="20"/>
              </w:rPr>
              <w:t>TTP; left leg weakness</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9517E3">
            <w:pPr>
              <w:tabs>
                <w:tab w:val="left" w:pos="288"/>
                <w:tab w:val="left" w:pos="4752"/>
              </w:tabs>
              <w:spacing w:line="240" w:lineRule="exact"/>
              <w:rPr>
                <w:rFonts w:asciiTheme="minorHAnsi" w:eastAsiaTheme="minorHAnsi" w:hAnsiTheme="minorHAnsi"/>
                <w:color w:val="auto"/>
                <w:sz w:val="20"/>
              </w:rPr>
            </w:pPr>
          </w:p>
        </w:tc>
        <w:tc>
          <w:tcPr>
            <w:tcW w:w="2428" w:type="dxa"/>
            <w:tcBorders>
              <w:top w:val="single" w:sz="4" w:space="0" w:color="000000"/>
              <w:left w:val="single" w:sz="4" w:space="0" w:color="000000"/>
              <w:bottom w:val="single" w:sz="4" w:space="0" w:color="000000"/>
              <w:right w:val="single" w:sz="4" w:space="0" w:color="000000"/>
            </w:tcBorders>
          </w:tcPr>
          <w:p w:rsidR="004573C5" w:rsidRPr="00F83261" w:rsidRDefault="004573C5" w:rsidP="009517E3">
            <w:pPr>
              <w:tabs>
                <w:tab w:val="left" w:pos="288"/>
                <w:tab w:val="left" w:pos="4752"/>
              </w:tabs>
              <w:spacing w:line="240" w:lineRule="exact"/>
              <w:rPr>
                <w:rFonts w:asciiTheme="minorHAnsi" w:eastAsiaTheme="minorHAnsi" w:hAnsiTheme="minorHAnsi"/>
                <w:color w:val="auto"/>
                <w:sz w:val="20"/>
              </w:rPr>
            </w:pPr>
            <w:r w:rsidRPr="00F83261">
              <w:rPr>
                <w:rFonts w:asciiTheme="minorHAnsi" w:eastAsiaTheme="minorHAnsi" w:hAnsiTheme="minorHAnsi"/>
                <w:color w:val="auto"/>
                <w:sz w:val="20"/>
              </w:rPr>
              <w:t xml:space="preserve">Tenderness, muscle spasm, +SLR </w:t>
            </w:r>
            <w:proofErr w:type="spellStart"/>
            <w:r w:rsidRPr="00F83261">
              <w:rPr>
                <w:rFonts w:asciiTheme="minorHAnsi" w:eastAsiaTheme="minorHAnsi" w:hAnsiTheme="minorHAnsi"/>
                <w:color w:val="auto"/>
                <w:sz w:val="20"/>
              </w:rPr>
              <w:t>bilat</w:t>
            </w:r>
            <w:proofErr w:type="spellEnd"/>
            <w:r w:rsidRPr="00F83261">
              <w:rPr>
                <w:rFonts w:asciiTheme="minorHAnsi" w:eastAsiaTheme="minorHAnsi" w:hAnsiTheme="minorHAnsi"/>
                <w:color w:val="auto"/>
                <w:sz w:val="20"/>
              </w:rPr>
              <w:t>,</w:t>
            </w:r>
          </w:p>
          <w:p w:rsidR="00401082" w:rsidRPr="00F83261" w:rsidRDefault="004573C5" w:rsidP="009517E3">
            <w:pPr>
              <w:tabs>
                <w:tab w:val="left" w:pos="288"/>
                <w:tab w:val="left" w:pos="4752"/>
              </w:tabs>
              <w:spacing w:line="240" w:lineRule="exact"/>
              <w:rPr>
                <w:rFonts w:asciiTheme="minorHAnsi" w:eastAsiaTheme="minorHAnsi" w:hAnsiTheme="minorHAnsi"/>
                <w:color w:val="auto"/>
                <w:sz w:val="20"/>
              </w:rPr>
            </w:pPr>
            <w:r w:rsidRPr="00F83261">
              <w:rPr>
                <w:rFonts w:asciiTheme="minorHAnsi" w:eastAsiaTheme="minorHAnsi" w:hAnsiTheme="minorHAnsi"/>
                <w:color w:val="auto"/>
                <w:sz w:val="20"/>
              </w:rPr>
              <w:t>symmetric spine, normal contour, posture normal, gait normal</w:t>
            </w:r>
          </w:p>
        </w:tc>
      </w:tr>
      <w:tr w:rsidR="00401082" w:rsidRPr="00F83261" w:rsidTr="00C948E4">
        <w:tc>
          <w:tcPr>
            <w:tcW w:w="2007" w:type="dxa"/>
            <w:tcBorders>
              <w:top w:val="single" w:sz="4" w:space="0" w:color="000000"/>
              <w:left w:val="single" w:sz="4" w:space="0" w:color="000000"/>
              <w:bottom w:val="single" w:sz="4" w:space="0" w:color="000000"/>
              <w:right w:val="single" w:sz="4" w:space="0" w:color="000000"/>
            </w:tcBorders>
            <w:hideMark/>
          </w:tcPr>
          <w:p w:rsidR="00401082" w:rsidRPr="00F83261" w:rsidRDefault="00401082" w:rsidP="00C948E4">
            <w:pPr>
              <w:pStyle w:val="ListParagraph"/>
              <w:spacing w:after="0" w:line="240" w:lineRule="exact"/>
              <w:ind w:left="0"/>
              <w:jc w:val="center"/>
              <w:rPr>
                <w:rFonts w:eastAsia="Calibri" w:cs="Times New Roman"/>
                <w:sz w:val="20"/>
                <w:szCs w:val="20"/>
              </w:rPr>
            </w:pPr>
            <w:r w:rsidRPr="00F83261">
              <w:rPr>
                <w:rFonts w:eastAsia="Calibri" w:cs="Times New Roman"/>
                <w:sz w:val="20"/>
                <w:szCs w:val="20"/>
              </w:rPr>
              <w:t>§4.71a Rating</w:t>
            </w:r>
          </w:p>
        </w:tc>
        <w:tc>
          <w:tcPr>
            <w:tcW w:w="210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tabs>
                <w:tab w:val="left" w:pos="288"/>
                <w:tab w:val="left" w:pos="4752"/>
              </w:tabs>
              <w:spacing w:line="240" w:lineRule="exact"/>
              <w:jc w:val="center"/>
              <w:rPr>
                <w:rFonts w:asciiTheme="minorHAnsi" w:eastAsiaTheme="minorHAnsi" w:hAnsiTheme="minorHAnsi"/>
                <w:color w:val="auto"/>
                <w:sz w:val="20"/>
              </w:rPr>
            </w:pPr>
            <w:r w:rsidRPr="00F83261">
              <w:rPr>
                <w:rFonts w:asciiTheme="minorHAnsi" w:eastAsiaTheme="minorHAnsi" w:hAnsiTheme="minorHAnsi"/>
                <w:color w:val="auto"/>
                <w:sz w:val="20"/>
              </w:rPr>
              <w:t>20%</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3657F3" w:rsidP="00C948E4">
            <w:pPr>
              <w:tabs>
                <w:tab w:val="left" w:pos="288"/>
                <w:tab w:val="left" w:pos="4752"/>
              </w:tabs>
              <w:spacing w:line="240" w:lineRule="exact"/>
              <w:jc w:val="center"/>
              <w:rPr>
                <w:rFonts w:asciiTheme="minorHAnsi" w:eastAsiaTheme="minorHAnsi" w:hAnsiTheme="minorHAnsi"/>
                <w:color w:val="auto"/>
                <w:sz w:val="20"/>
              </w:rPr>
            </w:pPr>
            <w:r w:rsidRPr="00F83261">
              <w:rPr>
                <w:rFonts w:asciiTheme="minorHAnsi" w:eastAsiaTheme="minorHAnsi" w:hAnsiTheme="minorHAnsi"/>
                <w:color w:val="auto"/>
                <w:sz w:val="20"/>
              </w:rPr>
              <w:t>40%</w:t>
            </w:r>
          </w:p>
        </w:tc>
        <w:tc>
          <w:tcPr>
            <w:tcW w:w="2428" w:type="dxa"/>
            <w:tcBorders>
              <w:top w:val="single" w:sz="4" w:space="0" w:color="000000"/>
              <w:left w:val="single" w:sz="4" w:space="0" w:color="000000"/>
              <w:bottom w:val="single" w:sz="4" w:space="0" w:color="000000"/>
              <w:right w:val="single" w:sz="4" w:space="0" w:color="000000"/>
            </w:tcBorders>
          </w:tcPr>
          <w:p w:rsidR="00401082" w:rsidRPr="00F83261" w:rsidRDefault="00401082" w:rsidP="00C948E4">
            <w:pPr>
              <w:tabs>
                <w:tab w:val="left" w:pos="288"/>
                <w:tab w:val="left" w:pos="4752"/>
              </w:tabs>
              <w:spacing w:line="240" w:lineRule="exact"/>
              <w:jc w:val="center"/>
              <w:rPr>
                <w:rFonts w:asciiTheme="minorHAnsi" w:eastAsiaTheme="minorHAnsi" w:hAnsiTheme="minorHAnsi"/>
                <w:color w:val="auto"/>
                <w:sz w:val="20"/>
              </w:rPr>
            </w:pPr>
            <w:r w:rsidRPr="00F83261">
              <w:rPr>
                <w:rFonts w:asciiTheme="minorHAnsi" w:eastAsiaTheme="minorHAnsi" w:hAnsiTheme="minorHAnsi"/>
                <w:color w:val="auto"/>
                <w:sz w:val="20"/>
              </w:rPr>
              <w:t>40%</w:t>
            </w:r>
          </w:p>
        </w:tc>
      </w:tr>
    </w:tbl>
    <w:p w:rsidR="00401082" w:rsidRPr="00F83261" w:rsidRDefault="00360182" w:rsidP="00401082">
      <w:pPr>
        <w:spacing w:line="240" w:lineRule="exact"/>
        <w:rPr>
          <w:rFonts w:asciiTheme="minorHAnsi" w:hAnsiTheme="minorHAnsi"/>
          <w:color w:val="auto"/>
          <w:sz w:val="20"/>
        </w:rPr>
      </w:pPr>
      <w:r w:rsidRPr="00F83261">
        <w:rPr>
          <w:rFonts w:asciiTheme="minorHAnsi" w:hAnsiTheme="minorHAnsi"/>
          <w:color w:val="auto"/>
          <w:sz w:val="20"/>
        </w:rPr>
        <w:t xml:space="preserve">      </w:t>
      </w:r>
      <w:r w:rsidR="00401082" w:rsidRPr="009517E3">
        <w:rPr>
          <w:rFonts w:asciiTheme="minorHAnsi" w:hAnsiTheme="minorHAnsi"/>
          <w:color w:val="auto"/>
        </w:rPr>
        <w:t xml:space="preserve">*side bending – </w:t>
      </w:r>
      <w:r w:rsidR="00592C4B" w:rsidRPr="009517E3">
        <w:rPr>
          <w:rFonts w:asciiTheme="minorHAnsi" w:hAnsiTheme="minorHAnsi"/>
          <w:color w:val="auto"/>
        </w:rPr>
        <w:t>“</w:t>
      </w:r>
      <w:r w:rsidR="00401082" w:rsidRPr="009517E3">
        <w:rPr>
          <w:rFonts w:asciiTheme="minorHAnsi" w:hAnsiTheme="minorHAnsi"/>
          <w:color w:val="auto"/>
        </w:rPr>
        <w:t>4cm proximal to superior pole of patella</w:t>
      </w:r>
      <w:r w:rsidR="00592C4B" w:rsidRPr="009517E3">
        <w:rPr>
          <w:rFonts w:asciiTheme="minorHAnsi" w:hAnsiTheme="minorHAnsi"/>
          <w:color w:val="auto"/>
        </w:rPr>
        <w:t>”</w:t>
      </w:r>
      <w:r w:rsidR="00D11A89" w:rsidRPr="009517E3">
        <w:rPr>
          <w:rFonts w:asciiTheme="minorHAnsi" w:hAnsiTheme="minorHAnsi"/>
          <w:color w:val="auto"/>
        </w:rPr>
        <w:t xml:space="preserve"> approximates 15</w:t>
      </w:r>
      <w:r w:rsidR="00D11A89" w:rsidRPr="009517E3">
        <w:rPr>
          <w:rFonts w:asciiTheme="minorHAnsi" w:hAnsiTheme="minorHAnsi" w:cstheme="minorHAnsi"/>
          <w:color w:val="auto"/>
        </w:rPr>
        <w:t>°</w:t>
      </w:r>
    </w:p>
    <w:p w:rsidR="00401082" w:rsidRPr="00F83261" w:rsidRDefault="00401082" w:rsidP="00401082">
      <w:pPr>
        <w:spacing w:line="240" w:lineRule="exact"/>
        <w:rPr>
          <w:rFonts w:asciiTheme="minorHAnsi" w:hAnsiTheme="minorHAnsi"/>
          <w:color w:val="auto"/>
          <w:szCs w:val="24"/>
          <w:u w:val="single"/>
        </w:rPr>
      </w:pPr>
    </w:p>
    <w:p w:rsidR="006210CD" w:rsidRPr="00F83261" w:rsidRDefault="00D11A89" w:rsidP="00197264">
      <w:pPr>
        <w:tabs>
          <w:tab w:val="left" w:pos="288"/>
          <w:tab w:val="left" w:pos="4752"/>
        </w:tabs>
        <w:spacing w:line="240" w:lineRule="exact"/>
        <w:jc w:val="both"/>
        <w:rPr>
          <w:rFonts w:asciiTheme="minorHAnsi" w:hAnsiTheme="minorHAnsi"/>
          <w:color w:val="auto"/>
          <w:szCs w:val="24"/>
        </w:rPr>
      </w:pPr>
      <w:r w:rsidRPr="00F83261">
        <w:rPr>
          <w:rFonts w:asciiTheme="minorHAnsi" w:hAnsiTheme="minorHAnsi"/>
          <w:color w:val="auto"/>
          <w:szCs w:val="24"/>
        </w:rPr>
        <w:t xml:space="preserve">The CI experienced </w:t>
      </w:r>
      <w:r w:rsidR="009810EE" w:rsidRPr="00F83261">
        <w:rPr>
          <w:rFonts w:asciiTheme="minorHAnsi" w:hAnsiTheme="minorHAnsi"/>
          <w:color w:val="auto"/>
          <w:szCs w:val="24"/>
        </w:rPr>
        <w:t xml:space="preserve">a few </w:t>
      </w:r>
      <w:r w:rsidRPr="00F83261">
        <w:rPr>
          <w:rFonts w:asciiTheme="minorHAnsi" w:hAnsiTheme="minorHAnsi"/>
          <w:color w:val="auto"/>
          <w:szCs w:val="24"/>
        </w:rPr>
        <w:t xml:space="preserve">years of chronic low back pain leading up to lumbar </w:t>
      </w:r>
      <w:r w:rsidR="009D37CC" w:rsidRPr="00F83261">
        <w:rPr>
          <w:rFonts w:asciiTheme="minorHAnsi" w:hAnsiTheme="minorHAnsi"/>
          <w:color w:val="auto"/>
          <w:szCs w:val="24"/>
        </w:rPr>
        <w:t xml:space="preserve">spine </w:t>
      </w:r>
      <w:r w:rsidRPr="00F83261">
        <w:rPr>
          <w:rFonts w:asciiTheme="minorHAnsi" w:hAnsiTheme="minorHAnsi"/>
          <w:color w:val="auto"/>
          <w:szCs w:val="24"/>
        </w:rPr>
        <w:t xml:space="preserve">surgery in September 2005.  </w:t>
      </w:r>
      <w:r w:rsidR="003E48F5" w:rsidRPr="00F83261">
        <w:rPr>
          <w:rFonts w:asciiTheme="minorHAnsi" w:hAnsiTheme="minorHAnsi"/>
          <w:color w:val="auto"/>
          <w:szCs w:val="24"/>
        </w:rPr>
        <w:t xml:space="preserve">He experienced </w:t>
      </w:r>
      <w:r w:rsidR="009A662B" w:rsidRPr="00F83261">
        <w:rPr>
          <w:rFonts w:asciiTheme="minorHAnsi" w:hAnsiTheme="minorHAnsi"/>
          <w:color w:val="auto"/>
          <w:szCs w:val="24"/>
        </w:rPr>
        <w:t xml:space="preserve">increasing </w:t>
      </w:r>
      <w:r w:rsidR="003E48F5" w:rsidRPr="00F83261">
        <w:rPr>
          <w:rFonts w:asciiTheme="minorHAnsi" w:hAnsiTheme="minorHAnsi"/>
          <w:color w:val="auto"/>
          <w:szCs w:val="24"/>
        </w:rPr>
        <w:t>pain with radiation into both legs</w:t>
      </w:r>
      <w:r w:rsidR="009A662B" w:rsidRPr="00F83261">
        <w:rPr>
          <w:rFonts w:asciiTheme="minorHAnsi" w:hAnsiTheme="minorHAnsi"/>
          <w:color w:val="auto"/>
          <w:szCs w:val="24"/>
        </w:rPr>
        <w:t xml:space="preserve"> to the feet</w:t>
      </w:r>
      <w:r w:rsidR="003E48F5" w:rsidRPr="00F83261">
        <w:rPr>
          <w:rFonts w:asciiTheme="minorHAnsi" w:hAnsiTheme="minorHAnsi"/>
          <w:color w:val="auto"/>
          <w:szCs w:val="24"/>
        </w:rPr>
        <w:t xml:space="preserve">, left greater than </w:t>
      </w:r>
      <w:r w:rsidR="009517E3" w:rsidRPr="00F83261">
        <w:rPr>
          <w:rFonts w:asciiTheme="minorHAnsi" w:hAnsiTheme="minorHAnsi"/>
          <w:color w:val="auto"/>
          <w:szCs w:val="24"/>
        </w:rPr>
        <w:t>right, which</w:t>
      </w:r>
      <w:r w:rsidR="009A662B" w:rsidRPr="00F83261">
        <w:rPr>
          <w:rFonts w:asciiTheme="minorHAnsi" w:hAnsiTheme="minorHAnsi"/>
          <w:color w:val="auto"/>
          <w:szCs w:val="24"/>
        </w:rPr>
        <w:t xml:space="preserve"> limited activity and performance of duties.  Initial neurosurgical evaluation documented weakness of left ankle plantar </w:t>
      </w:r>
      <w:r w:rsidR="00DE15A8" w:rsidRPr="00F83261">
        <w:rPr>
          <w:rFonts w:asciiTheme="minorHAnsi" w:hAnsiTheme="minorHAnsi"/>
          <w:color w:val="auto"/>
          <w:szCs w:val="24"/>
        </w:rPr>
        <w:t xml:space="preserve">flexion </w:t>
      </w:r>
      <w:r w:rsidR="009A662B" w:rsidRPr="00F83261">
        <w:rPr>
          <w:rFonts w:asciiTheme="minorHAnsi" w:hAnsiTheme="minorHAnsi"/>
          <w:color w:val="auto"/>
          <w:szCs w:val="24"/>
        </w:rPr>
        <w:t>and dorsiflexsion</w:t>
      </w:r>
      <w:r w:rsidR="00905C2E" w:rsidRPr="00F83261">
        <w:rPr>
          <w:rFonts w:asciiTheme="minorHAnsi" w:hAnsiTheme="minorHAnsi"/>
          <w:color w:val="auto"/>
          <w:szCs w:val="24"/>
        </w:rPr>
        <w:t xml:space="preserve"> (suggestive of L5 and S1 radiculopathy)</w:t>
      </w:r>
      <w:r w:rsidR="009A662B" w:rsidRPr="00F83261">
        <w:rPr>
          <w:rFonts w:asciiTheme="minorHAnsi" w:hAnsiTheme="minorHAnsi"/>
          <w:color w:val="auto"/>
          <w:szCs w:val="24"/>
        </w:rPr>
        <w:t xml:space="preserve">.  </w:t>
      </w:r>
      <w:r w:rsidRPr="00F83261">
        <w:rPr>
          <w:rFonts w:asciiTheme="minorHAnsi" w:hAnsiTheme="minorHAnsi"/>
          <w:color w:val="auto"/>
          <w:szCs w:val="24"/>
        </w:rPr>
        <w:t>A</w:t>
      </w:r>
      <w:r w:rsidR="00BF7F4B">
        <w:rPr>
          <w:rFonts w:asciiTheme="minorHAnsi" w:hAnsiTheme="minorHAnsi"/>
          <w:color w:val="auto"/>
          <w:szCs w:val="24"/>
        </w:rPr>
        <w:t xml:space="preserve"> magnetic resonance imaging (</w:t>
      </w:r>
      <w:r w:rsidRPr="00F83261">
        <w:rPr>
          <w:rFonts w:asciiTheme="minorHAnsi" w:hAnsiTheme="minorHAnsi"/>
          <w:color w:val="auto"/>
          <w:szCs w:val="24"/>
        </w:rPr>
        <w:t>MRI</w:t>
      </w:r>
      <w:r w:rsidR="00BF7F4B">
        <w:rPr>
          <w:rFonts w:asciiTheme="minorHAnsi" w:hAnsiTheme="minorHAnsi"/>
          <w:color w:val="auto"/>
          <w:szCs w:val="24"/>
        </w:rPr>
        <w:t>)</w:t>
      </w:r>
      <w:r w:rsidRPr="00F83261">
        <w:rPr>
          <w:rFonts w:asciiTheme="minorHAnsi" w:hAnsiTheme="minorHAnsi"/>
          <w:color w:val="auto"/>
          <w:szCs w:val="24"/>
        </w:rPr>
        <w:t xml:space="preserve"> </w:t>
      </w:r>
      <w:r w:rsidR="003E48F5" w:rsidRPr="00F83261">
        <w:rPr>
          <w:rFonts w:asciiTheme="minorHAnsi" w:hAnsiTheme="minorHAnsi"/>
          <w:color w:val="auto"/>
          <w:szCs w:val="24"/>
        </w:rPr>
        <w:t xml:space="preserve">in January 2005 demonstrated a </w:t>
      </w:r>
      <w:r w:rsidR="00360182" w:rsidRPr="00F83261">
        <w:rPr>
          <w:rFonts w:asciiTheme="minorHAnsi" w:hAnsiTheme="minorHAnsi"/>
          <w:color w:val="auto"/>
          <w:szCs w:val="24"/>
        </w:rPr>
        <w:t xml:space="preserve">degenerative and protruding </w:t>
      </w:r>
      <w:r w:rsidR="003E48F5" w:rsidRPr="00F83261">
        <w:rPr>
          <w:rFonts w:asciiTheme="minorHAnsi" w:hAnsiTheme="minorHAnsi"/>
          <w:color w:val="auto"/>
          <w:szCs w:val="24"/>
        </w:rPr>
        <w:t>disc</w:t>
      </w:r>
      <w:r w:rsidR="00360182" w:rsidRPr="00F83261">
        <w:rPr>
          <w:rFonts w:asciiTheme="minorHAnsi" w:hAnsiTheme="minorHAnsi"/>
          <w:color w:val="auto"/>
          <w:szCs w:val="24"/>
        </w:rPr>
        <w:t xml:space="preserve">s </w:t>
      </w:r>
      <w:r w:rsidR="003E48F5" w:rsidRPr="00F83261">
        <w:rPr>
          <w:rFonts w:asciiTheme="minorHAnsi" w:hAnsiTheme="minorHAnsi"/>
          <w:color w:val="auto"/>
          <w:szCs w:val="24"/>
        </w:rPr>
        <w:t>at L4-L5</w:t>
      </w:r>
      <w:r w:rsidR="00360182" w:rsidRPr="00F83261">
        <w:rPr>
          <w:rFonts w:asciiTheme="minorHAnsi" w:hAnsiTheme="minorHAnsi"/>
          <w:color w:val="auto"/>
          <w:szCs w:val="24"/>
        </w:rPr>
        <w:t xml:space="preserve"> (central)</w:t>
      </w:r>
      <w:r w:rsidR="003E48F5" w:rsidRPr="00F83261">
        <w:rPr>
          <w:rFonts w:asciiTheme="minorHAnsi" w:hAnsiTheme="minorHAnsi"/>
          <w:color w:val="auto"/>
          <w:szCs w:val="24"/>
        </w:rPr>
        <w:t xml:space="preserve"> and </w:t>
      </w:r>
      <w:r w:rsidR="00360182" w:rsidRPr="00F83261">
        <w:rPr>
          <w:rFonts w:asciiTheme="minorHAnsi" w:hAnsiTheme="minorHAnsi"/>
          <w:color w:val="auto"/>
          <w:szCs w:val="24"/>
        </w:rPr>
        <w:t>L5-S1 (left sided) with compression of the left L5 nerve root</w:t>
      </w:r>
      <w:r w:rsidR="00905C2E" w:rsidRPr="00F83261">
        <w:rPr>
          <w:rFonts w:asciiTheme="minorHAnsi" w:hAnsiTheme="minorHAnsi"/>
          <w:color w:val="auto"/>
          <w:szCs w:val="24"/>
        </w:rPr>
        <w:t xml:space="preserve"> (and likely the left S1 root as well)</w:t>
      </w:r>
      <w:r w:rsidR="00360182" w:rsidRPr="00F83261">
        <w:rPr>
          <w:rFonts w:asciiTheme="minorHAnsi" w:hAnsiTheme="minorHAnsi"/>
          <w:color w:val="auto"/>
          <w:szCs w:val="24"/>
        </w:rPr>
        <w:t>.</w:t>
      </w:r>
      <w:r w:rsidR="00A91B39" w:rsidRPr="00F83261">
        <w:rPr>
          <w:rFonts w:asciiTheme="minorHAnsi" w:hAnsiTheme="minorHAnsi"/>
          <w:color w:val="auto"/>
          <w:szCs w:val="24"/>
        </w:rPr>
        <w:t xml:space="preserve">  </w:t>
      </w:r>
      <w:r w:rsidR="003E48F5" w:rsidRPr="00F83261">
        <w:rPr>
          <w:rFonts w:asciiTheme="minorHAnsi" w:hAnsiTheme="minorHAnsi"/>
          <w:color w:val="auto"/>
          <w:szCs w:val="24"/>
        </w:rPr>
        <w:t>Following surgery</w:t>
      </w:r>
      <w:r w:rsidR="009A662B" w:rsidRPr="00F83261">
        <w:rPr>
          <w:rFonts w:asciiTheme="minorHAnsi" w:hAnsiTheme="minorHAnsi"/>
          <w:color w:val="auto"/>
          <w:szCs w:val="24"/>
        </w:rPr>
        <w:t xml:space="preserve"> (two level discectomy with fusion)</w:t>
      </w:r>
      <w:r w:rsidR="003E48F5" w:rsidRPr="00F83261">
        <w:rPr>
          <w:rFonts w:asciiTheme="minorHAnsi" w:hAnsiTheme="minorHAnsi"/>
          <w:color w:val="auto"/>
          <w:szCs w:val="24"/>
        </w:rPr>
        <w:t xml:space="preserve">, the leg pain was recorded to have resolved.  </w:t>
      </w:r>
      <w:r w:rsidR="009A662B" w:rsidRPr="00F83261">
        <w:rPr>
          <w:rFonts w:asciiTheme="minorHAnsi" w:hAnsiTheme="minorHAnsi"/>
          <w:color w:val="auto"/>
          <w:szCs w:val="24"/>
        </w:rPr>
        <w:t>A physical therapy note November 2005</w:t>
      </w:r>
      <w:r w:rsidR="009D37CC" w:rsidRPr="00F83261">
        <w:rPr>
          <w:rFonts w:asciiTheme="minorHAnsi" w:hAnsiTheme="minorHAnsi"/>
          <w:color w:val="auto"/>
          <w:szCs w:val="24"/>
        </w:rPr>
        <w:t xml:space="preserve"> t</w:t>
      </w:r>
      <w:r w:rsidR="00DE15A8" w:rsidRPr="00F83261">
        <w:rPr>
          <w:rFonts w:asciiTheme="minorHAnsi" w:hAnsiTheme="minorHAnsi"/>
          <w:color w:val="auto"/>
          <w:szCs w:val="24"/>
        </w:rPr>
        <w:t xml:space="preserve">wo months after surgery </w:t>
      </w:r>
      <w:r w:rsidR="009A662B" w:rsidRPr="00F83261">
        <w:rPr>
          <w:rFonts w:asciiTheme="minorHAnsi" w:hAnsiTheme="minorHAnsi"/>
          <w:color w:val="auto"/>
          <w:szCs w:val="24"/>
        </w:rPr>
        <w:t>recorded normal strength</w:t>
      </w:r>
      <w:r w:rsidR="009D37CC" w:rsidRPr="00F83261">
        <w:rPr>
          <w:rFonts w:asciiTheme="minorHAnsi" w:hAnsiTheme="minorHAnsi"/>
          <w:color w:val="auto"/>
          <w:szCs w:val="24"/>
        </w:rPr>
        <w:t>.  Subsequent e</w:t>
      </w:r>
      <w:r w:rsidR="00263CE3" w:rsidRPr="00F83261">
        <w:rPr>
          <w:rFonts w:asciiTheme="minorHAnsi" w:hAnsiTheme="minorHAnsi"/>
          <w:color w:val="auto"/>
          <w:szCs w:val="24"/>
        </w:rPr>
        <w:t xml:space="preserve">xaminations leading up to the MEB </w:t>
      </w:r>
      <w:r w:rsidR="00BF7F4B">
        <w:rPr>
          <w:rFonts w:asciiTheme="minorHAnsi" w:hAnsiTheme="minorHAnsi"/>
          <w:color w:val="auto"/>
          <w:szCs w:val="24"/>
        </w:rPr>
        <w:t>narrative summary (</w:t>
      </w:r>
      <w:r w:rsidR="00263CE3" w:rsidRPr="00F83261">
        <w:rPr>
          <w:rFonts w:asciiTheme="minorHAnsi" w:hAnsiTheme="minorHAnsi"/>
          <w:color w:val="auto"/>
          <w:szCs w:val="24"/>
        </w:rPr>
        <w:t>NARSUM</w:t>
      </w:r>
      <w:r w:rsidR="00BF7F4B">
        <w:rPr>
          <w:rFonts w:asciiTheme="minorHAnsi" w:hAnsiTheme="minorHAnsi"/>
          <w:color w:val="auto"/>
          <w:szCs w:val="24"/>
        </w:rPr>
        <w:t>)</w:t>
      </w:r>
      <w:r w:rsidR="00263CE3" w:rsidRPr="00F83261">
        <w:rPr>
          <w:rFonts w:asciiTheme="minorHAnsi" w:hAnsiTheme="minorHAnsi"/>
          <w:color w:val="auto"/>
          <w:szCs w:val="24"/>
        </w:rPr>
        <w:t xml:space="preserve"> and</w:t>
      </w:r>
      <w:r w:rsidR="00BF7F4B">
        <w:rPr>
          <w:rFonts w:asciiTheme="minorHAnsi" w:hAnsiTheme="minorHAnsi"/>
          <w:color w:val="auto"/>
          <w:szCs w:val="24"/>
        </w:rPr>
        <w:t xml:space="preserve"> compensation and pension (</w:t>
      </w:r>
      <w:r w:rsidR="00263CE3" w:rsidRPr="00F83261">
        <w:rPr>
          <w:rFonts w:asciiTheme="minorHAnsi" w:hAnsiTheme="minorHAnsi"/>
          <w:color w:val="auto"/>
          <w:szCs w:val="24"/>
        </w:rPr>
        <w:t>C&amp;P</w:t>
      </w:r>
      <w:r w:rsidR="00BF7F4B">
        <w:rPr>
          <w:rFonts w:asciiTheme="minorHAnsi" w:hAnsiTheme="minorHAnsi"/>
          <w:color w:val="auto"/>
          <w:szCs w:val="24"/>
        </w:rPr>
        <w:t>)</w:t>
      </w:r>
      <w:r w:rsidR="00263CE3" w:rsidRPr="00F83261">
        <w:rPr>
          <w:rFonts w:asciiTheme="minorHAnsi" w:hAnsiTheme="minorHAnsi"/>
          <w:color w:val="auto"/>
          <w:szCs w:val="24"/>
        </w:rPr>
        <w:t xml:space="preserve"> examination documented normal strength of the lower extremities.</w:t>
      </w:r>
      <w:r w:rsidR="00360182" w:rsidRPr="00F83261">
        <w:rPr>
          <w:rFonts w:asciiTheme="minorHAnsi" w:hAnsiTheme="minorHAnsi"/>
          <w:color w:val="auto"/>
          <w:szCs w:val="24"/>
        </w:rPr>
        <w:t xml:space="preserve">  Physical therapy notes mid-year recorded “normal” </w:t>
      </w:r>
      <w:r w:rsidR="00BF7F4B">
        <w:rPr>
          <w:rFonts w:asciiTheme="minorHAnsi" w:hAnsiTheme="minorHAnsi"/>
          <w:color w:val="auto"/>
          <w:szCs w:val="24"/>
        </w:rPr>
        <w:t>ROM</w:t>
      </w:r>
      <w:r w:rsidR="00360182" w:rsidRPr="00F83261">
        <w:rPr>
          <w:rFonts w:asciiTheme="minorHAnsi" w:hAnsiTheme="minorHAnsi"/>
          <w:color w:val="auto"/>
          <w:szCs w:val="24"/>
        </w:rPr>
        <w:t xml:space="preserve"> without detail</w:t>
      </w:r>
      <w:r w:rsidR="00A91B39" w:rsidRPr="00F83261">
        <w:rPr>
          <w:rFonts w:asciiTheme="minorHAnsi" w:hAnsiTheme="minorHAnsi"/>
          <w:color w:val="auto"/>
          <w:szCs w:val="24"/>
        </w:rPr>
        <w:t xml:space="preserve"> and minimal pain (1/10).  </w:t>
      </w:r>
      <w:r w:rsidR="00BB1991" w:rsidRPr="00F83261">
        <w:rPr>
          <w:rFonts w:asciiTheme="minorHAnsi" w:hAnsiTheme="minorHAnsi"/>
          <w:color w:val="auto"/>
          <w:szCs w:val="24"/>
        </w:rPr>
        <w:t xml:space="preserve">A clinic entry one </w:t>
      </w:r>
      <w:r w:rsidR="00263CE3" w:rsidRPr="00F83261">
        <w:rPr>
          <w:rFonts w:asciiTheme="minorHAnsi" w:hAnsiTheme="minorHAnsi"/>
          <w:color w:val="auto"/>
          <w:szCs w:val="24"/>
        </w:rPr>
        <w:t>day after a</w:t>
      </w:r>
      <w:r w:rsidR="00360182" w:rsidRPr="00F83261">
        <w:rPr>
          <w:rFonts w:asciiTheme="minorHAnsi" w:hAnsiTheme="minorHAnsi"/>
          <w:color w:val="auto"/>
          <w:szCs w:val="24"/>
        </w:rPr>
        <w:t xml:space="preserve"> motor vehicle crash</w:t>
      </w:r>
      <w:r w:rsidR="00263CE3" w:rsidRPr="00F83261">
        <w:rPr>
          <w:rFonts w:asciiTheme="minorHAnsi" w:hAnsiTheme="minorHAnsi"/>
          <w:color w:val="auto"/>
          <w:szCs w:val="24"/>
        </w:rPr>
        <w:t xml:space="preserve"> in July 2006 </w:t>
      </w:r>
      <w:r w:rsidR="00BB1991" w:rsidRPr="00F83261">
        <w:rPr>
          <w:rFonts w:asciiTheme="minorHAnsi" w:hAnsiTheme="minorHAnsi"/>
          <w:color w:val="auto"/>
          <w:szCs w:val="24"/>
        </w:rPr>
        <w:t>record</w:t>
      </w:r>
      <w:r w:rsidR="00A91B39" w:rsidRPr="00F83261">
        <w:rPr>
          <w:rFonts w:asciiTheme="minorHAnsi" w:hAnsiTheme="minorHAnsi"/>
          <w:color w:val="auto"/>
          <w:szCs w:val="24"/>
        </w:rPr>
        <w:t xml:space="preserve">ed increased low back with </w:t>
      </w:r>
      <w:r w:rsidR="00263CE3" w:rsidRPr="00F83261">
        <w:rPr>
          <w:rFonts w:asciiTheme="minorHAnsi" w:hAnsiTheme="minorHAnsi"/>
          <w:color w:val="auto"/>
          <w:szCs w:val="24"/>
        </w:rPr>
        <w:t>normal</w:t>
      </w:r>
      <w:r w:rsidR="00A91B39" w:rsidRPr="00F83261">
        <w:rPr>
          <w:rFonts w:asciiTheme="minorHAnsi" w:hAnsiTheme="minorHAnsi"/>
          <w:color w:val="auto"/>
          <w:szCs w:val="24"/>
        </w:rPr>
        <w:t xml:space="preserve"> gait and </w:t>
      </w:r>
      <w:r w:rsidR="00263CE3" w:rsidRPr="00F83261">
        <w:rPr>
          <w:rFonts w:asciiTheme="minorHAnsi" w:hAnsiTheme="minorHAnsi"/>
          <w:color w:val="auto"/>
          <w:szCs w:val="24"/>
        </w:rPr>
        <w:t>motor examination.</w:t>
      </w:r>
      <w:r w:rsidR="00A91B39" w:rsidRPr="00F83261">
        <w:rPr>
          <w:rFonts w:asciiTheme="minorHAnsi" w:hAnsiTheme="minorHAnsi"/>
          <w:color w:val="auto"/>
          <w:szCs w:val="24"/>
        </w:rPr>
        <w:t xml:space="preserve">  </w:t>
      </w:r>
      <w:r w:rsidR="00263CE3" w:rsidRPr="00F83261">
        <w:rPr>
          <w:rFonts w:asciiTheme="minorHAnsi" w:eastAsia="HiddenHorzOCR" w:hAnsiTheme="minorHAnsi"/>
          <w:color w:val="auto"/>
          <w:szCs w:val="24"/>
        </w:rPr>
        <w:t>At the time of the NARSUM</w:t>
      </w:r>
      <w:r w:rsidR="00BF7F4B">
        <w:rPr>
          <w:rFonts w:asciiTheme="minorHAnsi" w:eastAsia="HiddenHorzOCR" w:hAnsiTheme="minorHAnsi"/>
          <w:color w:val="auto"/>
          <w:szCs w:val="24"/>
        </w:rPr>
        <w:t xml:space="preserve"> in</w:t>
      </w:r>
      <w:r w:rsidR="00806F7D" w:rsidRPr="00F83261">
        <w:rPr>
          <w:rFonts w:asciiTheme="minorHAnsi" w:eastAsia="HiddenHorzOCR" w:hAnsiTheme="minorHAnsi"/>
          <w:color w:val="auto"/>
          <w:szCs w:val="24"/>
        </w:rPr>
        <w:t xml:space="preserve"> August 2006,</w:t>
      </w:r>
      <w:r w:rsidR="00263CE3" w:rsidRPr="00F83261">
        <w:rPr>
          <w:rFonts w:asciiTheme="minorHAnsi" w:eastAsia="HiddenHorzOCR" w:hAnsiTheme="minorHAnsi"/>
          <w:color w:val="auto"/>
          <w:szCs w:val="24"/>
        </w:rPr>
        <w:t xml:space="preserve"> the CI </w:t>
      </w:r>
      <w:r w:rsidR="00BB1991" w:rsidRPr="00F83261">
        <w:rPr>
          <w:rFonts w:asciiTheme="minorHAnsi" w:eastAsia="HiddenHorzOCR" w:hAnsiTheme="minorHAnsi"/>
          <w:color w:val="auto"/>
          <w:szCs w:val="24"/>
        </w:rPr>
        <w:t xml:space="preserve">reported he </w:t>
      </w:r>
      <w:r w:rsidR="00263CE3" w:rsidRPr="00F83261">
        <w:rPr>
          <w:rFonts w:asciiTheme="minorHAnsi" w:eastAsia="HiddenHorzOCR" w:hAnsiTheme="minorHAnsi"/>
          <w:color w:val="auto"/>
          <w:szCs w:val="24"/>
        </w:rPr>
        <w:t xml:space="preserve">was able to run 2.5 miles </w:t>
      </w:r>
      <w:r w:rsidR="00DE15A8" w:rsidRPr="00F83261">
        <w:rPr>
          <w:rFonts w:asciiTheme="minorHAnsi" w:eastAsia="HiddenHorzOCR" w:hAnsiTheme="minorHAnsi"/>
          <w:color w:val="auto"/>
          <w:szCs w:val="24"/>
        </w:rPr>
        <w:t xml:space="preserve">(but not three miles) </w:t>
      </w:r>
      <w:r w:rsidR="00263CE3" w:rsidRPr="00F83261">
        <w:rPr>
          <w:rFonts w:asciiTheme="minorHAnsi" w:eastAsia="HiddenHorzOCR" w:hAnsiTheme="minorHAnsi"/>
          <w:color w:val="auto"/>
          <w:szCs w:val="24"/>
        </w:rPr>
        <w:t>and perform squats.  He compensated for his decreased b</w:t>
      </w:r>
      <w:r w:rsidR="00BB1991" w:rsidRPr="00F83261">
        <w:rPr>
          <w:rFonts w:asciiTheme="minorHAnsi" w:eastAsia="HiddenHorzOCR" w:hAnsiTheme="minorHAnsi"/>
          <w:color w:val="auto"/>
          <w:szCs w:val="24"/>
        </w:rPr>
        <w:t xml:space="preserve">ack motion by squatting at work.  The </w:t>
      </w:r>
      <w:r w:rsidR="002549BE">
        <w:rPr>
          <w:rFonts w:asciiTheme="minorHAnsi" w:eastAsia="HiddenHorzOCR" w:hAnsiTheme="minorHAnsi"/>
          <w:color w:val="auto"/>
          <w:szCs w:val="24"/>
        </w:rPr>
        <w:t>c</w:t>
      </w:r>
      <w:r w:rsidR="00BB1991" w:rsidRPr="00F83261">
        <w:rPr>
          <w:rFonts w:asciiTheme="minorHAnsi" w:eastAsia="HiddenHorzOCR" w:hAnsiTheme="minorHAnsi"/>
          <w:color w:val="auto"/>
          <w:szCs w:val="24"/>
        </w:rPr>
        <w:t>ommander’s statement indicated the CI was limited in lifting over 60 pounds and climbing on aircraft.</w:t>
      </w:r>
      <w:r w:rsidR="009A6FBB" w:rsidRPr="00F83261">
        <w:rPr>
          <w:rFonts w:asciiTheme="minorHAnsi" w:eastAsia="HiddenHorzOCR" w:hAnsiTheme="minorHAnsi"/>
          <w:color w:val="auto"/>
          <w:szCs w:val="24"/>
        </w:rPr>
        <w:t xml:space="preserve">  </w:t>
      </w:r>
      <w:r w:rsidR="00BB1991" w:rsidRPr="00F83261">
        <w:rPr>
          <w:rFonts w:asciiTheme="minorHAnsi" w:eastAsia="HiddenHorzOCR" w:hAnsiTheme="minorHAnsi"/>
          <w:color w:val="auto"/>
          <w:szCs w:val="24"/>
        </w:rPr>
        <w:t>On</w:t>
      </w:r>
      <w:r w:rsidR="009A6FBB" w:rsidRPr="00F83261">
        <w:rPr>
          <w:rFonts w:asciiTheme="minorHAnsi" w:eastAsia="HiddenHorzOCR" w:hAnsiTheme="minorHAnsi"/>
          <w:color w:val="auto"/>
          <w:szCs w:val="24"/>
        </w:rPr>
        <w:t xml:space="preserve"> examination</w:t>
      </w:r>
      <w:r w:rsidR="00BB1991" w:rsidRPr="00F83261">
        <w:rPr>
          <w:rFonts w:asciiTheme="minorHAnsi" w:eastAsia="HiddenHorzOCR" w:hAnsiTheme="minorHAnsi"/>
          <w:color w:val="auto"/>
          <w:szCs w:val="24"/>
        </w:rPr>
        <w:t>,</w:t>
      </w:r>
      <w:r w:rsidR="009A6FBB" w:rsidRPr="00F83261">
        <w:rPr>
          <w:rFonts w:asciiTheme="minorHAnsi" w:eastAsia="HiddenHorzOCR" w:hAnsiTheme="minorHAnsi"/>
          <w:color w:val="auto"/>
          <w:szCs w:val="24"/>
        </w:rPr>
        <w:t xml:space="preserve"> there was weakness of the left lower extremity not previously documented that was not explained by any new injury or evidence of progression</w:t>
      </w:r>
      <w:r w:rsidR="00A91B39" w:rsidRPr="00F83261">
        <w:rPr>
          <w:rFonts w:asciiTheme="minorHAnsi" w:eastAsia="HiddenHorzOCR" w:hAnsiTheme="minorHAnsi"/>
          <w:color w:val="auto"/>
          <w:szCs w:val="24"/>
        </w:rPr>
        <w:t xml:space="preserve">.  There were </w:t>
      </w:r>
      <w:r w:rsidR="002D0CC6" w:rsidRPr="00F83261">
        <w:rPr>
          <w:rFonts w:asciiTheme="minorHAnsi" w:eastAsia="HiddenHorzOCR" w:hAnsiTheme="minorHAnsi"/>
          <w:color w:val="auto"/>
          <w:szCs w:val="24"/>
        </w:rPr>
        <w:t xml:space="preserve">some </w:t>
      </w:r>
      <w:r w:rsidR="00A91B39" w:rsidRPr="00F83261">
        <w:rPr>
          <w:rFonts w:asciiTheme="minorHAnsi" w:eastAsia="HiddenHorzOCR" w:hAnsiTheme="minorHAnsi"/>
          <w:color w:val="auto"/>
          <w:szCs w:val="24"/>
        </w:rPr>
        <w:t xml:space="preserve">muscle strength findings that were </w:t>
      </w:r>
      <w:r w:rsidR="002D0CC6" w:rsidRPr="00F83261">
        <w:rPr>
          <w:rFonts w:asciiTheme="minorHAnsi" w:eastAsia="HiddenHorzOCR" w:hAnsiTheme="minorHAnsi"/>
          <w:color w:val="auto"/>
          <w:szCs w:val="24"/>
        </w:rPr>
        <w:t>inconsisten</w:t>
      </w:r>
      <w:r w:rsidR="00A91B39" w:rsidRPr="00F83261">
        <w:rPr>
          <w:rFonts w:asciiTheme="minorHAnsi" w:eastAsia="HiddenHorzOCR" w:hAnsiTheme="minorHAnsi"/>
          <w:color w:val="auto"/>
          <w:szCs w:val="24"/>
        </w:rPr>
        <w:t>t with his know</w:t>
      </w:r>
      <w:r w:rsidR="002549BE">
        <w:rPr>
          <w:rFonts w:asciiTheme="minorHAnsi" w:eastAsia="HiddenHorzOCR" w:hAnsiTheme="minorHAnsi"/>
          <w:color w:val="auto"/>
          <w:szCs w:val="24"/>
        </w:rPr>
        <w:t>n</w:t>
      </w:r>
      <w:r w:rsidR="00A91B39" w:rsidRPr="00F83261">
        <w:rPr>
          <w:rFonts w:asciiTheme="minorHAnsi" w:eastAsia="HiddenHorzOCR" w:hAnsiTheme="minorHAnsi"/>
          <w:color w:val="auto"/>
          <w:szCs w:val="24"/>
        </w:rPr>
        <w:t xml:space="preserve"> pathology and conflicting findings at known levels of spine involvement.  </w:t>
      </w:r>
      <w:r w:rsidR="009A6FBB" w:rsidRPr="00F83261">
        <w:rPr>
          <w:rFonts w:asciiTheme="minorHAnsi" w:eastAsia="HiddenHorzOCR" w:hAnsiTheme="minorHAnsi"/>
          <w:color w:val="auto"/>
          <w:szCs w:val="24"/>
        </w:rPr>
        <w:t>Two weeks after the MEB NARSUM examination, the MEB history and physical examination documented worsened flexion that was unexplained by any intervening event.</w:t>
      </w:r>
      <w:r w:rsidR="00A91B39" w:rsidRPr="00F83261">
        <w:rPr>
          <w:rFonts w:asciiTheme="minorHAnsi" w:eastAsia="HiddenHorzOCR" w:hAnsiTheme="minorHAnsi"/>
          <w:color w:val="auto"/>
          <w:szCs w:val="24"/>
        </w:rPr>
        <w:t xml:space="preserve">  There was no mention of weakness at this examination.</w:t>
      </w:r>
      <w:r w:rsidR="00806F7D" w:rsidRPr="00F83261">
        <w:rPr>
          <w:rFonts w:asciiTheme="minorHAnsi" w:eastAsia="HiddenHorzOCR" w:hAnsiTheme="minorHAnsi"/>
          <w:color w:val="auto"/>
          <w:szCs w:val="24"/>
        </w:rPr>
        <w:t xml:space="preserve">  </w:t>
      </w:r>
      <w:r w:rsidR="005C2470" w:rsidRPr="00F83261">
        <w:rPr>
          <w:rFonts w:asciiTheme="minorHAnsi" w:eastAsia="HiddenHorzOCR" w:hAnsiTheme="minorHAnsi"/>
          <w:color w:val="auto"/>
          <w:szCs w:val="24"/>
        </w:rPr>
        <w:t xml:space="preserve">The C&amp;P examination a month after the NARSUM demonstrated worsened </w:t>
      </w:r>
      <w:r w:rsidR="002549BE">
        <w:rPr>
          <w:rFonts w:asciiTheme="minorHAnsi" w:eastAsia="HiddenHorzOCR" w:hAnsiTheme="minorHAnsi"/>
          <w:color w:val="auto"/>
          <w:szCs w:val="24"/>
        </w:rPr>
        <w:t>ROM</w:t>
      </w:r>
      <w:r w:rsidR="005C2470" w:rsidRPr="00F83261">
        <w:rPr>
          <w:rFonts w:asciiTheme="minorHAnsi" w:eastAsia="HiddenHorzOCR" w:hAnsiTheme="minorHAnsi"/>
          <w:color w:val="auto"/>
          <w:szCs w:val="24"/>
        </w:rPr>
        <w:t xml:space="preserve"> and </w:t>
      </w:r>
      <w:r w:rsidR="00592C4B" w:rsidRPr="00F83261">
        <w:rPr>
          <w:rFonts w:asciiTheme="minorHAnsi" w:eastAsia="HiddenHorzOCR" w:hAnsiTheme="minorHAnsi"/>
          <w:color w:val="auto"/>
          <w:szCs w:val="24"/>
        </w:rPr>
        <w:t xml:space="preserve">left </w:t>
      </w:r>
      <w:r w:rsidR="005C2470" w:rsidRPr="00F83261">
        <w:rPr>
          <w:rFonts w:asciiTheme="minorHAnsi" w:eastAsia="HiddenHorzOCR" w:hAnsiTheme="minorHAnsi"/>
          <w:color w:val="auto"/>
          <w:szCs w:val="24"/>
        </w:rPr>
        <w:t>leg weakness</w:t>
      </w:r>
      <w:r w:rsidR="00592C4B" w:rsidRPr="00F83261">
        <w:rPr>
          <w:rFonts w:asciiTheme="minorHAnsi" w:eastAsia="HiddenHorzOCR" w:hAnsiTheme="minorHAnsi"/>
          <w:color w:val="auto"/>
          <w:szCs w:val="24"/>
        </w:rPr>
        <w:t xml:space="preserve"> in a different pattern than that documented in the NARSUM</w:t>
      </w:r>
      <w:r w:rsidR="002D0CC6" w:rsidRPr="00F83261">
        <w:rPr>
          <w:rFonts w:asciiTheme="minorHAnsi" w:eastAsia="HiddenHorzOCR" w:hAnsiTheme="minorHAnsi"/>
          <w:color w:val="auto"/>
          <w:szCs w:val="24"/>
        </w:rPr>
        <w:t xml:space="preserve"> and documented involvement of knee extension that is inconsistent with</w:t>
      </w:r>
      <w:r w:rsidR="00905C2E" w:rsidRPr="00F83261">
        <w:rPr>
          <w:rFonts w:asciiTheme="minorHAnsi" w:eastAsia="HiddenHorzOCR" w:hAnsiTheme="minorHAnsi"/>
          <w:color w:val="auto"/>
          <w:szCs w:val="24"/>
        </w:rPr>
        <w:t xml:space="preserve"> the </w:t>
      </w:r>
      <w:r w:rsidR="002D0CC6" w:rsidRPr="00F83261">
        <w:rPr>
          <w:rFonts w:asciiTheme="minorHAnsi" w:eastAsia="HiddenHorzOCR" w:hAnsiTheme="minorHAnsi"/>
          <w:color w:val="auto"/>
          <w:szCs w:val="24"/>
        </w:rPr>
        <w:t>ability to perform squats</w:t>
      </w:r>
      <w:r w:rsidR="00905C2E" w:rsidRPr="00F83261">
        <w:rPr>
          <w:rFonts w:asciiTheme="minorHAnsi" w:eastAsia="HiddenHorzOCR" w:hAnsiTheme="minorHAnsi"/>
          <w:color w:val="auto"/>
          <w:szCs w:val="24"/>
        </w:rPr>
        <w:t xml:space="preserve"> and the </w:t>
      </w:r>
      <w:r w:rsidR="00A91B39" w:rsidRPr="00F83261">
        <w:rPr>
          <w:rFonts w:asciiTheme="minorHAnsi" w:eastAsia="HiddenHorzOCR" w:hAnsiTheme="minorHAnsi"/>
          <w:color w:val="auto"/>
          <w:szCs w:val="24"/>
        </w:rPr>
        <w:t xml:space="preserve">known </w:t>
      </w:r>
      <w:r w:rsidR="00905C2E" w:rsidRPr="00F83261">
        <w:rPr>
          <w:rFonts w:asciiTheme="minorHAnsi" w:eastAsia="HiddenHorzOCR" w:hAnsiTheme="minorHAnsi"/>
          <w:color w:val="auto"/>
          <w:szCs w:val="24"/>
        </w:rPr>
        <w:t xml:space="preserve">spinal involvement.  </w:t>
      </w:r>
      <w:r w:rsidR="005C2470" w:rsidRPr="00F83261">
        <w:rPr>
          <w:rFonts w:asciiTheme="minorHAnsi" w:eastAsia="HiddenHorzOCR" w:hAnsiTheme="minorHAnsi"/>
          <w:color w:val="auto"/>
          <w:szCs w:val="24"/>
        </w:rPr>
        <w:t>The normal gait documented by the C&amp;P examiner is also inconsistent with the results of the muscle testing.</w:t>
      </w:r>
      <w:r w:rsidR="00D863AE" w:rsidRPr="00F83261">
        <w:rPr>
          <w:rFonts w:asciiTheme="minorHAnsi" w:eastAsia="HiddenHorzOCR" w:hAnsiTheme="minorHAnsi"/>
          <w:color w:val="auto"/>
          <w:szCs w:val="24"/>
        </w:rPr>
        <w:t xml:space="preserve">  </w:t>
      </w:r>
      <w:r w:rsidR="004573C5" w:rsidRPr="00F83261">
        <w:rPr>
          <w:rFonts w:asciiTheme="minorHAnsi" w:eastAsia="HiddenHorzOCR" w:hAnsiTheme="minorHAnsi"/>
          <w:color w:val="auto"/>
          <w:szCs w:val="24"/>
        </w:rPr>
        <w:t>Muscle spasm was recorded as present but findings of normal spine contour and symmetry, posture and gait argue against significant spasm.  Straight leg testing was said to be p</w:t>
      </w:r>
      <w:r w:rsidR="001A457F" w:rsidRPr="00F83261">
        <w:rPr>
          <w:rFonts w:asciiTheme="minorHAnsi" w:eastAsia="HiddenHorzOCR" w:hAnsiTheme="minorHAnsi"/>
          <w:color w:val="auto"/>
          <w:szCs w:val="24"/>
        </w:rPr>
        <w:t xml:space="preserve">ositive but the examiner did not indicate for which symptoms.  Sensory </w:t>
      </w:r>
      <w:r w:rsidR="001A457F" w:rsidRPr="00F83261">
        <w:rPr>
          <w:rFonts w:asciiTheme="minorHAnsi" w:eastAsia="HiddenHorzOCR" w:hAnsiTheme="minorHAnsi"/>
          <w:color w:val="auto"/>
          <w:szCs w:val="24"/>
        </w:rPr>
        <w:lastRenderedPageBreak/>
        <w:t>examination was not documented but reflexes were intact and symmetric</w:t>
      </w:r>
      <w:r w:rsidR="002549BE">
        <w:rPr>
          <w:rFonts w:asciiTheme="minorHAnsi" w:eastAsia="HiddenHorzOCR" w:hAnsiTheme="minorHAnsi"/>
          <w:color w:val="auto"/>
          <w:szCs w:val="24"/>
        </w:rPr>
        <w:t>,</w:t>
      </w:r>
      <w:r w:rsidR="001A457F" w:rsidRPr="00F83261">
        <w:rPr>
          <w:rFonts w:asciiTheme="minorHAnsi" w:eastAsia="HiddenHorzOCR" w:hAnsiTheme="minorHAnsi"/>
          <w:color w:val="auto"/>
          <w:szCs w:val="24"/>
        </w:rPr>
        <w:t xml:space="preserve"> as in previous examinations</w:t>
      </w:r>
      <w:r w:rsidR="00A91B39" w:rsidRPr="00F83261">
        <w:rPr>
          <w:rFonts w:asciiTheme="minorHAnsi" w:eastAsia="HiddenHorzOCR" w:hAnsiTheme="minorHAnsi"/>
          <w:color w:val="auto"/>
          <w:szCs w:val="24"/>
        </w:rPr>
        <w:t xml:space="preserve">.  </w:t>
      </w:r>
      <w:r w:rsidR="006210CD" w:rsidRPr="00F83261">
        <w:rPr>
          <w:rFonts w:asciiTheme="minorHAnsi" w:eastAsia="HiddenHorzOCR" w:hAnsiTheme="minorHAnsi"/>
          <w:color w:val="auto"/>
          <w:szCs w:val="24"/>
        </w:rPr>
        <w:t>The Board discussed the worsen</w:t>
      </w:r>
      <w:r w:rsidR="00197264" w:rsidRPr="00F83261">
        <w:rPr>
          <w:rFonts w:asciiTheme="minorHAnsi" w:eastAsia="HiddenHorzOCR" w:hAnsiTheme="minorHAnsi"/>
          <w:color w:val="auto"/>
          <w:szCs w:val="24"/>
        </w:rPr>
        <w:t>ed</w:t>
      </w:r>
      <w:r w:rsidR="006210CD" w:rsidRPr="00F83261">
        <w:rPr>
          <w:rFonts w:asciiTheme="minorHAnsi" w:eastAsia="HiddenHorzOCR" w:hAnsiTheme="minorHAnsi"/>
          <w:color w:val="auto"/>
          <w:szCs w:val="24"/>
        </w:rPr>
        <w:t xml:space="preserve"> </w:t>
      </w:r>
      <w:r w:rsidR="002549BE">
        <w:rPr>
          <w:rFonts w:asciiTheme="minorHAnsi" w:eastAsia="HiddenHorzOCR" w:hAnsiTheme="minorHAnsi"/>
          <w:color w:val="auto"/>
          <w:szCs w:val="24"/>
        </w:rPr>
        <w:t>ROM</w:t>
      </w:r>
      <w:r w:rsidR="006210CD" w:rsidRPr="00F83261">
        <w:rPr>
          <w:rFonts w:asciiTheme="minorHAnsi" w:eastAsia="HiddenHorzOCR" w:hAnsiTheme="minorHAnsi"/>
          <w:color w:val="auto"/>
          <w:szCs w:val="24"/>
        </w:rPr>
        <w:t xml:space="preserve"> at the time of the </w:t>
      </w:r>
      <w:r w:rsidR="002549BE">
        <w:rPr>
          <w:rFonts w:asciiTheme="minorHAnsi" w:eastAsia="HiddenHorzOCR" w:hAnsiTheme="minorHAnsi"/>
          <w:color w:val="auto"/>
          <w:szCs w:val="24"/>
        </w:rPr>
        <w:t>exami</w:t>
      </w:r>
      <w:r w:rsidR="006210CD" w:rsidRPr="00F83261">
        <w:rPr>
          <w:rFonts w:asciiTheme="minorHAnsi" w:eastAsia="HiddenHorzOCR" w:hAnsiTheme="minorHAnsi"/>
          <w:color w:val="auto"/>
          <w:szCs w:val="24"/>
        </w:rPr>
        <w:t>nations</w:t>
      </w:r>
      <w:r w:rsidR="00197264" w:rsidRPr="00F83261">
        <w:rPr>
          <w:rFonts w:asciiTheme="minorHAnsi" w:eastAsia="HiddenHorzOCR" w:hAnsiTheme="minorHAnsi"/>
          <w:color w:val="auto"/>
          <w:szCs w:val="24"/>
        </w:rPr>
        <w:t xml:space="preserve"> and the differences between the examinations.</w:t>
      </w:r>
      <w:r w:rsidR="006210CD" w:rsidRPr="00F83261">
        <w:rPr>
          <w:rFonts w:asciiTheme="minorHAnsi" w:eastAsia="HiddenHorzOCR" w:hAnsiTheme="minorHAnsi"/>
          <w:color w:val="auto"/>
          <w:szCs w:val="24"/>
        </w:rPr>
        <w:t xml:space="preserve">  </w:t>
      </w:r>
      <w:r w:rsidR="00A91B39" w:rsidRPr="00F83261">
        <w:rPr>
          <w:rFonts w:asciiTheme="minorHAnsi" w:eastAsia="HiddenHorzOCR" w:hAnsiTheme="minorHAnsi"/>
          <w:color w:val="auto"/>
          <w:szCs w:val="24"/>
        </w:rPr>
        <w:t>The Board noted that the CI was involved in a motor vehicle crash that followed the physical therapy notes</w:t>
      </w:r>
      <w:r w:rsidR="002549BE">
        <w:rPr>
          <w:rFonts w:asciiTheme="minorHAnsi" w:eastAsia="HiddenHorzOCR" w:hAnsiTheme="minorHAnsi"/>
          <w:color w:val="auto"/>
          <w:szCs w:val="24"/>
        </w:rPr>
        <w:t>,</w:t>
      </w:r>
      <w:r w:rsidR="00A91B39" w:rsidRPr="00F83261">
        <w:rPr>
          <w:rFonts w:asciiTheme="minorHAnsi" w:eastAsia="HiddenHorzOCR" w:hAnsiTheme="minorHAnsi"/>
          <w:color w:val="auto"/>
          <w:szCs w:val="24"/>
        </w:rPr>
        <w:t xml:space="preserve"> documenting normal </w:t>
      </w:r>
      <w:r w:rsidR="002549BE">
        <w:rPr>
          <w:rFonts w:asciiTheme="minorHAnsi" w:eastAsia="HiddenHorzOCR" w:hAnsiTheme="minorHAnsi"/>
          <w:color w:val="auto"/>
          <w:szCs w:val="24"/>
        </w:rPr>
        <w:t>ROM</w:t>
      </w:r>
      <w:r w:rsidR="00A91B39" w:rsidRPr="00F83261">
        <w:rPr>
          <w:rFonts w:asciiTheme="minorHAnsi" w:eastAsia="HiddenHorzOCR" w:hAnsiTheme="minorHAnsi"/>
          <w:color w:val="auto"/>
          <w:szCs w:val="24"/>
        </w:rPr>
        <w:t xml:space="preserve"> and minimal pain</w:t>
      </w:r>
      <w:r w:rsidR="002549BE">
        <w:rPr>
          <w:rFonts w:asciiTheme="minorHAnsi" w:eastAsia="HiddenHorzOCR" w:hAnsiTheme="minorHAnsi"/>
          <w:color w:val="auto"/>
          <w:szCs w:val="24"/>
        </w:rPr>
        <w:t>.  T</w:t>
      </w:r>
      <w:r w:rsidR="00A91B39" w:rsidRPr="00F83261">
        <w:rPr>
          <w:rFonts w:asciiTheme="minorHAnsi" w:eastAsia="HiddenHorzOCR" w:hAnsiTheme="minorHAnsi"/>
          <w:color w:val="auto"/>
          <w:szCs w:val="24"/>
        </w:rPr>
        <w:t xml:space="preserve">he CI reported persistent increased back pain following that crash.  </w:t>
      </w:r>
      <w:r w:rsidR="006210CD" w:rsidRPr="00F83261">
        <w:rPr>
          <w:rFonts w:asciiTheme="minorHAnsi" w:eastAsia="HiddenHorzOCR" w:hAnsiTheme="minorHAnsi"/>
          <w:color w:val="auto"/>
          <w:szCs w:val="24"/>
        </w:rPr>
        <w:t xml:space="preserve">Board members discussed the relative probative value of the </w:t>
      </w:r>
      <w:r w:rsidR="002549BE">
        <w:rPr>
          <w:rFonts w:asciiTheme="minorHAnsi" w:eastAsia="HiddenHorzOCR" w:hAnsiTheme="minorHAnsi"/>
          <w:color w:val="auto"/>
          <w:szCs w:val="24"/>
        </w:rPr>
        <w:t>ROM</w:t>
      </w:r>
      <w:r w:rsidR="006210CD" w:rsidRPr="00F83261">
        <w:rPr>
          <w:rFonts w:asciiTheme="minorHAnsi" w:eastAsia="HiddenHorzOCR" w:hAnsiTheme="minorHAnsi"/>
          <w:color w:val="auto"/>
          <w:szCs w:val="24"/>
        </w:rPr>
        <w:t xml:space="preserve"> examinations at the time of disability evaluation as well as the post</w:t>
      </w:r>
      <w:r w:rsidR="002549BE">
        <w:rPr>
          <w:rFonts w:asciiTheme="minorHAnsi" w:eastAsia="HiddenHorzOCR" w:hAnsiTheme="minorHAnsi"/>
          <w:color w:val="auto"/>
          <w:szCs w:val="24"/>
        </w:rPr>
        <w:t>-</w:t>
      </w:r>
      <w:r w:rsidR="006210CD" w:rsidRPr="00F83261">
        <w:rPr>
          <w:rFonts w:asciiTheme="minorHAnsi" w:eastAsia="HiddenHorzOCR" w:hAnsiTheme="minorHAnsi"/>
          <w:color w:val="auto"/>
          <w:szCs w:val="24"/>
        </w:rPr>
        <w:t>separation C&amp;P examination.  Note was made that the PEB did not address the MEB physical examination performed after the NARSUM showing flexion of 30</w:t>
      </w:r>
      <w:r w:rsidR="006210CD" w:rsidRPr="00F83261">
        <w:rPr>
          <w:rFonts w:asciiTheme="minorHAnsi" w:eastAsia="HiddenHorzOCR" w:hAnsiTheme="minorHAnsi" w:cstheme="minorHAnsi"/>
          <w:color w:val="auto"/>
          <w:szCs w:val="24"/>
        </w:rPr>
        <w:t>°</w:t>
      </w:r>
      <w:r w:rsidR="006210CD" w:rsidRPr="00F83261">
        <w:rPr>
          <w:rFonts w:asciiTheme="minorHAnsi" w:eastAsia="HiddenHorzOCR" w:hAnsiTheme="minorHAnsi"/>
          <w:color w:val="auto"/>
          <w:szCs w:val="24"/>
        </w:rPr>
        <w:t xml:space="preserve">.  The majority of members concluded it was just as likely as not that the CI’s back worsened during the time following the crash and leading into the time of the evaluation and that the probative value of </w:t>
      </w:r>
      <w:r w:rsidR="002549BE">
        <w:rPr>
          <w:rFonts w:asciiTheme="minorHAnsi" w:eastAsia="HiddenHorzOCR" w:hAnsiTheme="minorHAnsi"/>
          <w:color w:val="auto"/>
          <w:szCs w:val="24"/>
        </w:rPr>
        <w:t>ROM</w:t>
      </w:r>
      <w:r w:rsidR="006210CD" w:rsidRPr="00F83261">
        <w:rPr>
          <w:rFonts w:asciiTheme="minorHAnsi" w:eastAsia="HiddenHorzOCR" w:hAnsiTheme="minorHAnsi"/>
          <w:color w:val="auto"/>
          <w:szCs w:val="24"/>
        </w:rPr>
        <w:t xml:space="preserve"> examinations noted in the chart was roughly equal.  </w:t>
      </w:r>
      <w:r w:rsidR="006210CD" w:rsidRPr="00F83261">
        <w:rPr>
          <w:rFonts w:asciiTheme="minorHAnsi" w:hAnsiTheme="minorHAnsi"/>
          <w:color w:val="auto"/>
          <w:szCs w:val="24"/>
        </w:rPr>
        <w:t xml:space="preserve">After due deliberation, considering all of the evidence and mindful of </w:t>
      </w:r>
      <w:r w:rsidR="002549BE">
        <w:rPr>
          <w:rFonts w:asciiTheme="minorHAnsi" w:hAnsiTheme="minorHAnsi"/>
          <w:color w:val="auto"/>
          <w:szCs w:val="24"/>
        </w:rPr>
        <w:t>VA Schedule for Rating Disabilities (</w:t>
      </w:r>
      <w:r w:rsidR="006210CD" w:rsidRPr="00F83261">
        <w:rPr>
          <w:rFonts w:asciiTheme="minorHAnsi" w:hAnsiTheme="minorHAnsi"/>
          <w:color w:val="auto"/>
          <w:szCs w:val="24"/>
        </w:rPr>
        <w:t>VASRD</w:t>
      </w:r>
      <w:r w:rsidR="002549BE">
        <w:rPr>
          <w:rFonts w:asciiTheme="minorHAnsi" w:hAnsiTheme="minorHAnsi"/>
          <w:color w:val="auto"/>
          <w:szCs w:val="24"/>
        </w:rPr>
        <w:t>)</w:t>
      </w:r>
      <w:r w:rsidR="006210CD" w:rsidRPr="00F83261">
        <w:rPr>
          <w:rFonts w:asciiTheme="minorHAnsi" w:hAnsiTheme="minorHAnsi"/>
          <w:color w:val="auto"/>
          <w:szCs w:val="24"/>
        </w:rPr>
        <w:t xml:space="preserve"> §4.3 (reasonable doubt), the </w:t>
      </w:r>
      <w:r w:rsidR="00D44021" w:rsidRPr="00F83261">
        <w:rPr>
          <w:rFonts w:asciiTheme="minorHAnsi" w:hAnsiTheme="minorHAnsi"/>
          <w:color w:val="auto"/>
          <w:szCs w:val="24"/>
        </w:rPr>
        <w:t>Board concluded that the CI’s back condition most nearly approximated the</w:t>
      </w:r>
      <w:r w:rsidR="006210CD" w:rsidRPr="00F83261">
        <w:rPr>
          <w:rFonts w:asciiTheme="minorHAnsi" w:hAnsiTheme="minorHAnsi"/>
          <w:color w:val="auto"/>
          <w:szCs w:val="24"/>
        </w:rPr>
        <w:t xml:space="preserve"> 40% </w:t>
      </w:r>
      <w:r w:rsidR="00D44021" w:rsidRPr="00F83261">
        <w:rPr>
          <w:rFonts w:asciiTheme="minorHAnsi" w:hAnsiTheme="minorHAnsi"/>
          <w:color w:val="auto"/>
          <w:szCs w:val="24"/>
        </w:rPr>
        <w:t>rating IAW the VASRD general rating formula for spine diseases, thoracolumbar flexion 30° or less.</w:t>
      </w:r>
      <w:r w:rsidR="006210CD" w:rsidRPr="00F83261">
        <w:rPr>
          <w:rFonts w:asciiTheme="minorHAnsi" w:hAnsiTheme="minorHAnsi"/>
          <w:color w:val="auto"/>
          <w:szCs w:val="24"/>
        </w:rPr>
        <w:t xml:space="preserve">  </w:t>
      </w:r>
      <w:r w:rsidR="009835EF" w:rsidRPr="00F83261">
        <w:rPr>
          <w:rFonts w:asciiTheme="minorHAnsi" w:hAnsiTheme="minorHAnsi"/>
          <w:color w:val="auto"/>
          <w:szCs w:val="24"/>
        </w:rPr>
        <w:t>The Board also considered a rating using the VASRD formula based on incapacitating episodes due to intervertebral disc syndrome.  The criteria are based on the number of incapacitating</w:t>
      </w:r>
      <w:r w:rsidR="006210CD" w:rsidRPr="00F83261">
        <w:rPr>
          <w:rFonts w:asciiTheme="minorHAnsi" w:hAnsiTheme="minorHAnsi"/>
          <w:color w:val="auto"/>
          <w:szCs w:val="24"/>
        </w:rPr>
        <w:t xml:space="preserve"> </w:t>
      </w:r>
      <w:r w:rsidR="009835EF" w:rsidRPr="00F83261">
        <w:rPr>
          <w:rFonts w:asciiTheme="minorHAnsi" w:hAnsiTheme="minorHAnsi"/>
          <w:color w:val="auto"/>
          <w:szCs w:val="24"/>
        </w:rPr>
        <w:t>episodes in the prior 12 months requiring bed rest prescribed by a physician.  No service</w:t>
      </w:r>
      <w:r w:rsidR="006210CD" w:rsidRPr="00F83261">
        <w:rPr>
          <w:rFonts w:asciiTheme="minorHAnsi" w:hAnsiTheme="minorHAnsi"/>
          <w:color w:val="auto"/>
          <w:szCs w:val="24"/>
        </w:rPr>
        <w:t xml:space="preserve"> </w:t>
      </w:r>
      <w:r w:rsidR="009835EF" w:rsidRPr="00F83261">
        <w:rPr>
          <w:rFonts w:asciiTheme="minorHAnsi" w:hAnsiTheme="minorHAnsi"/>
          <w:color w:val="auto"/>
          <w:szCs w:val="24"/>
        </w:rPr>
        <w:t>treatment records were identified that documented physician</w:t>
      </w:r>
      <w:r w:rsidR="002549BE">
        <w:rPr>
          <w:rFonts w:asciiTheme="minorHAnsi" w:hAnsiTheme="minorHAnsi"/>
          <w:color w:val="auto"/>
          <w:szCs w:val="24"/>
        </w:rPr>
        <w:t>-</w:t>
      </w:r>
      <w:r w:rsidR="009835EF" w:rsidRPr="00F83261">
        <w:rPr>
          <w:rFonts w:asciiTheme="minorHAnsi" w:hAnsiTheme="minorHAnsi"/>
          <w:color w:val="auto"/>
          <w:szCs w:val="24"/>
        </w:rPr>
        <w:t>directed bed rest</w:t>
      </w:r>
      <w:r w:rsidR="002D0CC6" w:rsidRPr="00F83261">
        <w:rPr>
          <w:rFonts w:asciiTheme="minorHAnsi" w:hAnsiTheme="minorHAnsi"/>
          <w:color w:val="auto"/>
          <w:szCs w:val="24"/>
        </w:rPr>
        <w:t xml:space="preserve"> (convalescent leave following a surgery is not the same as bed rest prescribed by a physician).</w:t>
      </w:r>
      <w:r w:rsidR="009835EF" w:rsidRPr="00F83261">
        <w:rPr>
          <w:rFonts w:asciiTheme="minorHAnsi" w:hAnsiTheme="minorHAnsi"/>
          <w:color w:val="auto"/>
          <w:szCs w:val="24"/>
        </w:rPr>
        <w:t xml:space="preserve"> </w:t>
      </w:r>
      <w:r w:rsidR="002D0CC6" w:rsidRPr="00F83261">
        <w:rPr>
          <w:rFonts w:asciiTheme="minorHAnsi" w:hAnsiTheme="minorHAnsi"/>
          <w:color w:val="auto"/>
          <w:szCs w:val="24"/>
        </w:rPr>
        <w:t xml:space="preserve"> </w:t>
      </w:r>
      <w:r w:rsidR="009835EF" w:rsidRPr="00F83261">
        <w:rPr>
          <w:rFonts w:asciiTheme="minorHAnsi" w:hAnsiTheme="minorHAnsi"/>
          <w:color w:val="auto"/>
          <w:szCs w:val="24"/>
        </w:rPr>
        <w:t>The Board concluded the preponderance of evidence did not support a higher rating using this alternate formula providing no</w:t>
      </w:r>
      <w:r w:rsidR="002D0CC6" w:rsidRPr="00F83261">
        <w:rPr>
          <w:rFonts w:asciiTheme="minorHAnsi" w:hAnsiTheme="minorHAnsi"/>
          <w:color w:val="auto"/>
          <w:szCs w:val="24"/>
        </w:rPr>
        <w:t xml:space="preserve"> additional benefit to the CI.</w:t>
      </w:r>
      <w:r w:rsidR="006210CD" w:rsidRPr="00F83261">
        <w:rPr>
          <w:rFonts w:asciiTheme="minorHAnsi" w:hAnsiTheme="minorHAnsi"/>
          <w:color w:val="auto"/>
          <w:szCs w:val="24"/>
        </w:rPr>
        <w:t xml:space="preserve">  </w:t>
      </w:r>
      <w:r w:rsidR="00DE3FC2" w:rsidRPr="00F83261">
        <w:rPr>
          <w:rFonts w:asciiTheme="minorHAnsi" w:hAnsiTheme="minorHAnsi"/>
          <w:color w:val="auto"/>
          <w:szCs w:val="24"/>
        </w:rPr>
        <w:t>T</w:t>
      </w:r>
      <w:r w:rsidR="009835EF" w:rsidRPr="00F83261">
        <w:rPr>
          <w:rFonts w:asciiTheme="minorHAnsi" w:hAnsiTheme="minorHAnsi"/>
          <w:color w:val="auto"/>
          <w:szCs w:val="24"/>
        </w:rPr>
        <w:t>he VA provided a separate rating for left</w:t>
      </w:r>
      <w:r w:rsidR="002549BE">
        <w:rPr>
          <w:rFonts w:asciiTheme="minorHAnsi" w:hAnsiTheme="minorHAnsi"/>
          <w:color w:val="auto"/>
          <w:szCs w:val="24"/>
        </w:rPr>
        <w:t>-</w:t>
      </w:r>
      <w:r w:rsidR="009835EF" w:rsidRPr="00F83261">
        <w:rPr>
          <w:rFonts w:asciiTheme="minorHAnsi" w:hAnsiTheme="minorHAnsi"/>
          <w:color w:val="auto"/>
          <w:szCs w:val="24"/>
        </w:rPr>
        <w:t>sided radiculopathy (sciatic nerve, 8520)</w:t>
      </w:r>
      <w:r w:rsidR="00DE3FC2" w:rsidRPr="00F83261">
        <w:rPr>
          <w:rFonts w:asciiTheme="minorHAnsi" w:hAnsiTheme="minorHAnsi"/>
          <w:color w:val="auto"/>
          <w:szCs w:val="24"/>
        </w:rPr>
        <w:t xml:space="preserve">.  </w:t>
      </w:r>
      <w:r w:rsidR="009835EF" w:rsidRPr="00F83261">
        <w:rPr>
          <w:rFonts w:asciiTheme="minorHAnsi" w:hAnsiTheme="minorHAnsi"/>
          <w:color w:val="auto"/>
          <w:szCs w:val="24"/>
        </w:rPr>
        <w:t xml:space="preserve">The Board </w:t>
      </w:r>
      <w:r w:rsidR="00DE3FC2" w:rsidRPr="00F83261">
        <w:rPr>
          <w:rFonts w:asciiTheme="minorHAnsi" w:hAnsiTheme="minorHAnsi"/>
          <w:color w:val="auto"/>
          <w:szCs w:val="24"/>
        </w:rPr>
        <w:t xml:space="preserve">discussed </w:t>
      </w:r>
      <w:r w:rsidR="009835EF" w:rsidRPr="00F83261">
        <w:rPr>
          <w:rFonts w:asciiTheme="minorHAnsi" w:hAnsiTheme="minorHAnsi"/>
          <w:color w:val="auto"/>
          <w:szCs w:val="24"/>
        </w:rPr>
        <w:t xml:space="preserve">the CI’s ability to run 2.5 miles, squat without difficulty, the </w:t>
      </w:r>
      <w:r w:rsidR="00DE3FC2" w:rsidRPr="00F83261">
        <w:rPr>
          <w:rFonts w:asciiTheme="minorHAnsi" w:hAnsiTheme="minorHAnsi"/>
          <w:color w:val="auto"/>
          <w:szCs w:val="24"/>
        </w:rPr>
        <w:t xml:space="preserve">normal reflexes and normal strength testing prior to the NARSUM and C&amp;P discussed above.  While the sensory changes reported were consistent with the CI’s condition, they were not impairing of functioning and would not be considered unfitting.  </w:t>
      </w:r>
      <w:r w:rsidR="00D44021" w:rsidRPr="00F83261">
        <w:rPr>
          <w:rFonts w:asciiTheme="minorHAnsi" w:hAnsiTheme="minorHAnsi"/>
          <w:color w:val="auto"/>
          <w:szCs w:val="24"/>
        </w:rPr>
        <w:t>The VA also provided a rating for the surgical scar</w:t>
      </w:r>
      <w:r w:rsidR="002549BE">
        <w:rPr>
          <w:rFonts w:asciiTheme="minorHAnsi" w:hAnsiTheme="minorHAnsi"/>
          <w:color w:val="auto"/>
          <w:szCs w:val="24"/>
        </w:rPr>
        <w:t xml:space="preserve">; </w:t>
      </w:r>
      <w:r w:rsidR="00D44021" w:rsidRPr="00F83261">
        <w:rPr>
          <w:rFonts w:asciiTheme="minorHAnsi" w:hAnsiTheme="minorHAnsi"/>
          <w:color w:val="auto"/>
          <w:szCs w:val="24"/>
        </w:rPr>
        <w:t>however, the scar did not interfere with performance of duties and is not considered unfitting.  All evidence considered</w:t>
      </w:r>
      <w:proofErr w:type="gramStart"/>
      <w:r w:rsidR="00D44021" w:rsidRPr="00F83261">
        <w:rPr>
          <w:rFonts w:asciiTheme="minorHAnsi" w:hAnsiTheme="minorHAnsi"/>
          <w:color w:val="auto"/>
          <w:szCs w:val="24"/>
        </w:rPr>
        <w:t>,</w:t>
      </w:r>
      <w:proofErr w:type="gramEnd"/>
      <w:r w:rsidR="00D44021" w:rsidRPr="00F83261">
        <w:rPr>
          <w:rFonts w:asciiTheme="minorHAnsi" w:hAnsiTheme="minorHAnsi"/>
          <w:color w:val="auto"/>
          <w:szCs w:val="24"/>
        </w:rPr>
        <w:t xml:space="preserve"> there is not reasonable doubt in the CI’s favor supporting a finding of unfit for lumbar radiculopathy or </w:t>
      </w:r>
      <w:r w:rsidR="00197264" w:rsidRPr="00F83261">
        <w:rPr>
          <w:rFonts w:asciiTheme="minorHAnsi" w:hAnsiTheme="minorHAnsi"/>
          <w:color w:val="auto"/>
          <w:szCs w:val="24"/>
        </w:rPr>
        <w:t xml:space="preserve">for the surgical </w:t>
      </w:r>
      <w:r w:rsidR="00D44021" w:rsidRPr="00F83261">
        <w:rPr>
          <w:rFonts w:asciiTheme="minorHAnsi" w:hAnsiTheme="minorHAnsi"/>
          <w:color w:val="auto"/>
          <w:szCs w:val="24"/>
        </w:rPr>
        <w:t>scar.</w:t>
      </w:r>
      <w:r w:rsidR="006210CD" w:rsidRPr="00F83261">
        <w:rPr>
          <w:rFonts w:asciiTheme="minorHAnsi" w:hAnsiTheme="minorHAnsi"/>
          <w:color w:val="auto"/>
          <w:szCs w:val="24"/>
        </w:rPr>
        <w:t xml:space="preserve">  After due deliberation, considering all of the evidence and mindful of VASRD §4.3 (reasonable doubt), the Board recommends a separation rating of 40% for the lumbar degenerative disk disease status post</w:t>
      </w:r>
      <w:r w:rsidR="002549BE">
        <w:rPr>
          <w:rFonts w:asciiTheme="minorHAnsi" w:hAnsiTheme="minorHAnsi"/>
          <w:color w:val="auto"/>
          <w:szCs w:val="24"/>
        </w:rPr>
        <w:t xml:space="preserve"> </w:t>
      </w:r>
      <w:proofErr w:type="spellStart"/>
      <w:r w:rsidR="006210CD" w:rsidRPr="00F83261">
        <w:rPr>
          <w:rFonts w:asciiTheme="minorHAnsi" w:hAnsiTheme="minorHAnsi"/>
          <w:color w:val="auto"/>
          <w:szCs w:val="24"/>
        </w:rPr>
        <w:t>discectomy</w:t>
      </w:r>
      <w:proofErr w:type="spellEnd"/>
      <w:r w:rsidR="006210CD" w:rsidRPr="00F83261">
        <w:rPr>
          <w:rFonts w:asciiTheme="minorHAnsi" w:hAnsiTheme="minorHAnsi"/>
          <w:color w:val="auto"/>
          <w:szCs w:val="24"/>
        </w:rPr>
        <w:t xml:space="preserve"> and fusion (5241).</w:t>
      </w:r>
    </w:p>
    <w:p w:rsidR="009835EF" w:rsidRPr="00F83261" w:rsidRDefault="009835EF" w:rsidP="006210CD">
      <w:pPr>
        <w:tabs>
          <w:tab w:val="left" w:pos="288"/>
          <w:tab w:val="left" w:pos="4752"/>
        </w:tabs>
        <w:spacing w:line="240" w:lineRule="exact"/>
        <w:jc w:val="both"/>
        <w:rPr>
          <w:rFonts w:asciiTheme="minorHAnsi" w:hAnsiTheme="minorHAnsi"/>
          <w:color w:val="auto"/>
          <w:szCs w:val="24"/>
        </w:rPr>
      </w:pPr>
    </w:p>
    <w:p w:rsidR="00EC337D" w:rsidRPr="00F83261" w:rsidRDefault="00EC337D" w:rsidP="008E3FED">
      <w:pPr>
        <w:spacing w:line="240" w:lineRule="exact"/>
        <w:jc w:val="both"/>
        <w:rPr>
          <w:rFonts w:asciiTheme="minorHAnsi" w:hAnsiTheme="minorHAnsi"/>
          <w:color w:val="auto"/>
          <w:szCs w:val="24"/>
        </w:rPr>
      </w:pPr>
      <w:proofErr w:type="gramStart"/>
      <w:r w:rsidRPr="00F83261">
        <w:rPr>
          <w:rFonts w:asciiTheme="minorHAnsi" w:hAnsiTheme="minorHAnsi"/>
          <w:color w:val="auto"/>
          <w:szCs w:val="24"/>
          <w:u w:val="single"/>
        </w:rPr>
        <w:t>Remaining Conditions</w:t>
      </w:r>
      <w:r w:rsidR="002549BE">
        <w:rPr>
          <w:rFonts w:asciiTheme="minorHAnsi" w:hAnsiTheme="minorHAnsi"/>
          <w:color w:val="auto"/>
          <w:szCs w:val="24"/>
          <w:u w:val="single"/>
        </w:rPr>
        <w:t>.</w:t>
      </w:r>
      <w:proofErr w:type="gramEnd"/>
      <w:r w:rsidR="00927663" w:rsidRPr="00F83261">
        <w:rPr>
          <w:rFonts w:asciiTheme="minorHAnsi" w:hAnsiTheme="minorHAnsi"/>
          <w:color w:val="auto"/>
          <w:szCs w:val="24"/>
        </w:rPr>
        <w:t xml:space="preserve">  No other conditions were noted in the NARSUM, identified by the CI on the MEB physical</w:t>
      </w:r>
      <w:r w:rsidR="002549BE">
        <w:rPr>
          <w:rFonts w:asciiTheme="minorHAnsi" w:hAnsiTheme="minorHAnsi"/>
          <w:color w:val="auto"/>
          <w:szCs w:val="24"/>
        </w:rPr>
        <w:t>,</w:t>
      </w:r>
      <w:r w:rsidR="00927663" w:rsidRPr="00F83261">
        <w:rPr>
          <w:rFonts w:asciiTheme="minorHAnsi" w:hAnsiTheme="minorHAnsi"/>
          <w:color w:val="auto"/>
          <w:szCs w:val="24"/>
        </w:rPr>
        <w:t xml:space="preserve"> or found elsewhere in the </w:t>
      </w:r>
      <w:r w:rsidR="002549BE">
        <w:rPr>
          <w:rFonts w:asciiTheme="minorHAnsi" w:hAnsiTheme="minorHAnsi"/>
          <w:color w:val="auto"/>
          <w:szCs w:val="24"/>
        </w:rPr>
        <w:t>Disability Evaluation System (</w:t>
      </w:r>
      <w:r w:rsidR="00927663" w:rsidRPr="00F83261">
        <w:rPr>
          <w:rFonts w:asciiTheme="minorHAnsi" w:hAnsiTheme="minorHAnsi"/>
          <w:color w:val="auto"/>
          <w:szCs w:val="24"/>
        </w:rPr>
        <w:t>DES</w:t>
      </w:r>
      <w:r w:rsidR="002549BE">
        <w:rPr>
          <w:rFonts w:asciiTheme="minorHAnsi" w:hAnsiTheme="minorHAnsi"/>
          <w:color w:val="auto"/>
          <w:szCs w:val="24"/>
        </w:rPr>
        <w:t>)</w:t>
      </w:r>
      <w:r w:rsidR="00927663" w:rsidRPr="00F83261">
        <w:rPr>
          <w:rFonts w:asciiTheme="minorHAnsi" w:hAnsiTheme="minorHAnsi"/>
          <w:color w:val="auto"/>
          <w:szCs w:val="24"/>
        </w:rPr>
        <w:t xml:space="preserve"> file.  The Board does not have the authority under DoDI 6040.44 to render fitness or rating recommendations for any conditions not considered by the DES.  The Board thus has no basis for recommending any additional unfitting conditions for separation rating.  Additionally, cervical strain, tinnitus, hearing loss, and </w:t>
      </w:r>
      <w:proofErr w:type="spellStart"/>
      <w:r w:rsidR="00927663" w:rsidRPr="00F83261">
        <w:rPr>
          <w:rFonts w:asciiTheme="minorHAnsi" w:hAnsiTheme="minorHAnsi"/>
          <w:color w:val="auto"/>
          <w:szCs w:val="24"/>
        </w:rPr>
        <w:t>tinea</w:t>
      </w:r>
      <w:proofErr w:type="spellEnd"/>
      <w:r w:rsidR="00927663" w:rsidRPr="00F83261">
        <w:rPr>
          <w:rFonts w:asciiTheme="minorHAnsi" w:hAnsiTheme="minorHAnsi"/>
          <w:color w:val="auto"/>
          <w:szCs w:val="24"/>
        </w:rPr>
        <w:t xml:space="preserve"> </w:t>
      </w:r>
      <w:proofErr w:type="spellStart"/>
      <w:r w:rsidR="00927663" w:rsidRPr="00F83261">
        <w:rPr>
          <w:rFonts w:asciiTheme="minorHAnsi" w:hAnsiTheme="minorHAnsi"/>
          <w:color w:val="auto"/>
          <w:szCs w:val="24"/>
        </w:rPr>
        <w:t>pedis</w:t>
      </w:r>
      <w:proofErr w:type="spellEnd"/>
      <w:r w:rsidR="00927663" w:rsidRPr="00F83261">
        <w:rPr>
          <w:rFonts w:asciiTheme="minorHAnsi" w:hAnsiTheme="minorHAnsi"/>
          <w:color w:val="auto"/>
          <w:szCs w:val="24"/>
        </w:rPr>
        <w:t xml:space="preserve"> </w:t>
      </w:r>
      <w:r w:rsidRPr="00F83261">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w:t>
      </w:r>
    </w:p>
    <w:p w:rsidR="00927663" w:rsidRPr="00F83261" w:rsidRDefault="00927663" w:rsidP="008E3FE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927663" w:rsidRPr="00F83261" w:rsidRDefault="00927663" w:rsidP="008E3FED">
      <w:pPr>
        <w:spacing w:line="240" w:lineRule="exact"/>
        <w:jc w:val="both"/>
        <w:rPr>
          <w:rFonts w:asciiTheme="minorHAnsi" w:hAnsiTheme="minorHAnsi"/>
          <w:b/>
          <w:color w:val="auto"/>
          <w:szCs w:val="24"/>
          <w:u w:val="single"/>
        </w:rPr>
      </w:pPr>
    </w:p>
    <w:p w:rsidR="009A662B" w:rsidRPr="00F83261" w:rsidRDefault="00927663" w:rsidP="008E3FED">
      <w:pPr>
        <w:tabs>
          <w:tab w:val="left" w:pos="288"/>
          <w:tab w:val="left" w:pos="4752"/>
        </w:tabs>
        <w:spacing w:line="240" w:lineRule="exact"/>
        <w:jc w:val="both"/>
        <w:rPr>
          <w:rFonts w:asciiTheme="minorHAnsi" w:hAnsiTheme="minorHAnsi"/>
          <w:color w:val="auto"/>
          <w:szCs w:val="24"/>
        </w:rPr>
      </w:pPr>
      <w:r w:rsidRPr="00F83261">
        <w:rPr>
          <w:rFonts w:asciiTheme="minorHAnsi" w:hAnsiTheme="minorHAnsi"/>
          <w:color w:val="auto"/>
          <w:szCs w:val="24"/>
          <w:u w:val="single"/>
        </w:rPr>
        <w:t>BOARD FINDINGS</w:t>
      </w:r>
      <w:r w:rsidRPr="00F83261">
        <w:rPr>
          <w:rFonts w:asciiTheme="minorHAnsi" w:hAnsiTheme="minorHAnsi"/>
          <w:color w:val="auto"/>
          <w:szCs w:val="24"/>
        </w:rPr>
        <w:t>:</w:t>
      </w:r>
      <w:r w:rsidRPr="00F83261">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210CD" w:rsidRPr="00F83261">
        <w:rPr>
          <w:rFonts w:asciiTheme="minorHAnsi" w:eastAsiaTheme="minorHAnsi" w:hAnsiTheme="minorHAnsi"/>
          <w:color w:val="auto"/>
          <w:szCs w:val="24"/>
        </w:rPr>
        <w:t xml:space="preserve">  </w:t>
      </w:r>
      <w:r w:rsidR="002E31F2" w:rsidRPr="00F83261">
        <w:rPr>
          <w:rFonts w:asciiTheme="minorHAnsi" w:hAnsiTheme="minorHAnsi"/>
          <w:color w:val="auto"/>
          <w:szCs w:val="24"/>
        </w:rPr>
        <w:t xml:space="preserve">In the matter of the </w:t>
      </w:r>
      <w:r w:rsidR="002E31F2" w:rsidRPr="00F83261">
        <w:rPr>
          <w:rFonts w:asciiTheme="minorHAnsi" w:eastAsiaTheme="minorHAnsi" w:hAnsiTheme="minorHAnsi"/>
          <w:color w:val="auto"/>
          <w:szCs w:val="24"/>
        </w:rPr>
        <w:t>lumbar degenerative disc disease</w:t>
      </w:r>
      <w:r w:rsidR="002E31F2" w:rsidRPr="00F83261">
        <w:rPr>
          <w:rFonts w:asciiTheme="minorHAnsi" w:hAnsiTheme="minorHAnsi"/>
          <w:color w:val="auto"/>
          <w:szCs w:val="24"/>
        </w:rPr>
        <w:t xml:space="preserve"> and IAW VASRD §4.71a and §4.7</w:t>
      </w:r>
      <w:r w:rsidR="002549BE">
        <w:rPr>
          <w:rFonts w:asciiTheme="minorHAnsi" w:hAnsiTheme="minorHAnsi"/>
          <w:color w:val="auto"/>
          <w:szCs w:val="24"/>
        </w:rPr>
        <w:t>,</w:t>
      </w:r>
      <w:r w:rsidR="002E31F2" w:rsidRPr="00F83261">
        <w:rPr>
          <w:rFonts w:asciiTheme="minorHAnsi" w:hAnsiTheme="minorHAnsi"/>
          <w:color w:val="auto"/>
          <w:szCs w:val="24"/>
        </w:rPr>
        <w:t xml:space="preserve"> the Board recommends, by a vote of 2:1, a rating of 40%</w:t>
      </w:r>
      <w:r w:rsidR="002549BE">
        <w:rPr>
          <w:rFonts w:asciiTheme="minorHAnsi" w:hAnsiTheme="minorHAnsi"/>
          <w:color w:val="auto"/>
          <w:szCs w:val="24"/>
        </w:rPr>
        <w:t>,</w:t>
      </w:r>
      <w:r w:rsidR="002E31F2" w:rsidRPr="00F83261">
        <w:rPr>
          <w:rFonts w:asciiTheme="minorHAnsi" w:hAnsiTheme="minorHAnsi"/>
          <w:color w:val="auto"/>
          <w:szCs w:val="24"/>
        </w:rPr>
        <w:t xml:space="preserve"> coded 5241.  The single voter for dissent (who recommended no modification of the PEB adjudication) </w:t>
      </w:r>
      <w:r w:rsidR="002E31F2" w:rsidRPr="0013664D">
        <w:rPr>
          <w:rFonts w:asciiTheme="minorHAnsi" w:hAnsiTheme="minorHAnsi"/>
          <w:color w:val="auto"/>
          <w:szCs w:val="24"/>
        </w:rPr>
        <w:t>did not elect to submit a minority opinion.</w:t>
      </w:r>
      <w:r w:rsidR="008E3FED" w:rsidRPr="0013664D">
        <w:rPr>
          <w:rFonts w:asciiTheme="minorHAnsi" w:hAnsiTheme="minorHAnsi"/>
          <w:color w:val="auto"/>
          <w:szCs w:val="24"/>
        </w:rPr>
        <w:t xml:space="preserve">  </w:t>
      </w:r>
      <w:r w:rsidR="009A662B" w:rsidRPr="00F83261">
        <w:rPr>
          <w:rFonts w:asciiTheme="minorHAnsi" w:eastAsiaTheme="minorHAnsi" w:hAnsiTheme="minorHAnsi"/>
          <w:color w:val="auto"/>
          <w:szCs w:val="24"/>
        </w:rPr>
        <w:t>The Board unanimously agrees that</w:t>
      </w:r>
      <w:r w:rsidR="009A662B" w:rsidRPr="00F83261">
        <w:rPr>
          <w:rFonts w:asciiTheme="minorHAnsi" w:hAnsiTheme="minorHAnsi"/>
          <w:color w:val="auto"/>
          <w:szCs w:val="24"/>
        </w:rPr>
        <w:t xml:space="preserve"> there were no other conditions eligible for Board consideration which could be recommended as additionally unfitting for rating at separation.</w:t>
      </w:r>
    </w:p>
    <w:p w:rsidR="009A662B" w:rsidRPr="00F83261" w:rsidRDefault="009A662B" w:rsidP="009A662B">
      <w:pPr>
        <w:pBdr>
          <w:bottom w:val="single" w:sz="12" w:space="1" w:color="auto"/>
        </w:pBdr>
        <w:tabs>
          <w:tab w:val="left" w:pos="288"/>
          <w:tab w:val="left" w:pos="4752"/>
        </w:tabs>
        <w:spacing w:line="240" w:lineRule="exact"/>
        <w:jc w:val="both"/>
        <w:rPr>
          <w:color w:val="auto"/>
          <w:szCs w:val="24"/>
        </w:rPr>
      </w:pPr>
    </w:p>
    <w:p w:rsidR="002E31F2" w:rsidRPr="00F83261" w:rsidRDefault="009A662B" w:rsidP="002549BE">
      <w:pPr>
        <w:spacing w:line="240" w:lineRule="exact"/>
        <w:jc w:val="both"/>
        <w:rPr>
          <w:rFonts w:asciiTheme="minorHAnsi" w:hAnsiTheme="minorHAnsi"/>
          <w:color w:val="auto"/>
          <w:szCs w:val="24"/>
        </w:rPr>
      </w:pPr>
      <w:r w:rsidRPr="00F83261">
        <w:rPr>
          <w:rFonts w:asciiTheme="minorHAnsi" w:hAnsiTheme="minorHAnsi"/>
          <w:color w:val="auto"/>
          <w:szCs w:val="24"/>
          <w:u w:val="single"/>
        </w:rPr>
        <w:lastRenderedPageBreak/>
        <w:t>RECOMMENDATION</w:t>
      </w:r>
      <w:r w:rsidRPr="00F83261">
        <w:rPr>
          <w:rFonts w:asciiTheme="minorHAnsi" w:hAnsiTheme="minorHAnsi"/>
          <w:color w:val="auto"/>
          <w:szCs w:val="24"/>
        </w:rPr>
        <w:t xml:space="preserve">:  </w:t>
      </w:r>
      <w:r w:rsidR="002E31F2" w:rsidRPr="00F83261">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9A662B" w:rsidRPr="00F83261" w:rsidRDefault="009A662B" w:rsidP="009A662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9A662B" w:rsidRPr="00F83261" w:rsidTr="009A6FBB">
        <w:trPr>
          <w:trHeight w:val="233"/>
          <w:jc w:val="center"/>
        </w:trPr>
        <w:tc>
          <w:tcPr>
            <w:tcW w:w="6480" w:type="dxa"/>
            <w:shd w:val="clear" w:color="auto" w:fill="D9D9D9"/>
          </w:tcPr>
          <w:p w:rsidR="009A662B" w:rsidRPr="00F83261" w:rsidRDefault="009A662B" w:rsidP="009A6FBB">
            <w:pPr>
              <w:tabs>
                <w:tab w:val="left" w:pos="288"/>
                <w:tab w:val="left" w:pos="4752"/>
              </w:tabs>
              <w:spacing w:before="20" w:line="240" w:lineRule="exact"/>
              <w:jc w:val="both"/>
              <w:rPr>
                <w:rFonts w:asciiTheme="minorHAnsi" w:hAnsiTheme="minorHAnsi"/>
                <w:b/>
                <w:color w:val="auto"/>
                <w:szCs w:val="24"/>
              </w:rPr>
            </w:pPr>
            <w:r w:rsidRPr="00F83261">
              <w:rPr>
                <w:rFonts w:asciiTheme="minorHAnsi" w:hAnsiTheme="minorHAnsi"/>
                <w:b/>
                <w:color w:val="auto"/>
                <w:szCs w:val="24"/>
              </w:rPr>
              <w:t>UNFITTING CONDITION</w:t>
            </w:r>
          </w:p>
        </w:tc>
        <w:tc>
          <w:tcPr>
            <w:tcW w:w="1710" w:type="dxa"/>
            <w:shd w:val="clear" w:color="auto" w:fill="D9D9D9"/>
          </w:tcPr>
          <w:p w:rsidR="009A662B" w:rsidRPr="00F83261" w:rsidRDefault="009A662B" w:rsidP="009A6FBB">
            <w:pPr>
              <w:tabs>
                <w:tab w:val="left" w:pos="288"/>
                <w:tab w:val="left" w:pos="4752"/>
              </w:tabs>
              <w:spacing w:before="20" w:line="240" w:lineRule="exact"/>
              <w:jc w:val="center"/>
              <w:rPr>
                <w:rFonts w:asciiTheme="minorHAnsi" w:hAnsiTheme="minorHAnsi"/>
                <w:b/>
                <w:color w:val="auto"/>
                <w:szCs w:val="24"/>
              </w:rPr>
            </w:pPr>
            <w:r w:rsidRPr="00F83261">
              <w:rPr>
                <w:rFonts w:asciiTheme="minorHAnsi" w:hAnsiTheme="minorHAnsi"/>
                <w:b/>
                <w:color w:val="auto"/>
                <w:szCs w:val="24"/>
              </w:rPr>
              <w:t>VASRD CODE</w:t>
            </w:r>
          </w:p>
        </w:tc>
        <w:tc>
          <w:tcPr>
            <w:tcW w:w="1170" w:type="dxa"/>
            <w:shd w:val="clear" w:color="auto" w:fill="D9D9D9"/>
          </w:tcPr>
          <w:p w:rsidR="009A662B" w:rsidRPr="00F83261" w:rsidRDefault="009A662B" w:rsidP="009A6FBB">
            <w:pPr>
              <w:tabs>
                <w:tab w:val="left" w:pos="288"/>
                <w:tab w:val="left" w:pos="4752"/>
              </w:tabs>
              <w:spacing w:before="20" w:line="240" w:lineRule="exact"/>
              <w:jc w:val="center"/>
              <w:rPr>
                <w:rFonts w:asciiTheme="minorHAnsi" w:hAnsiTheme="minorHAnsi"/>
                <w:b/>
                <w:color w:val="auto"/>
                <w:szCs w:val="24"/>
              </w:rPr>
            </w:pPr>
            <w:r w:rsidRPr="00F83261">
              <w:rPr>
                <w:rFonts w:asciiTheme="minorHAnsi" w:hAnsiTheme="minorHAnsi"/>
                <w:b/>
                <w:color w:val="auto"/>
                <w:szCs w:val="24"/>
              </w:rPr>
              <w:t>RATING</w:t>
            </w:r>
          </w:p>
        </w:tc>
      </w:tr>
      <w:tr w:rsidR="009A662B" w:rsidRPr="00F83261" w:rsidTr="009A6FBB">
        <w:trPr>
          <w:jc w:val="center"/>
        </w:trPr>
        <w:tc>
          <w:tcPr>
            <w:tcW w:w="6480" w:type="dxa"/>
          </w:tcPr>
          <w:p w:rsidR="009A662B" w:rsidRPr="00F83261" w:rsidRDefault="0020741B" w:rsidP="00B62A1F">
            <w:pPr>
              <w:tabs>
                <w:tab w:val="left" w:pos="288"/>
                <w:tab w:val="left" w:pos="4752"/>
              </w:tabs>
              <w:spacing w:line="240" w:lineRule="exact"/>
              <w:jc w:val="both"/>
              <w:rPr>
                <w:rFonts w:asciiTheme="minorHAnsi" w:hAnsiTheme="minorHAnsi"/>
                <w:color w:val="auto"/>
                <w:szCs w:val="24"/>
              </w:rPr>
            </w:pPr>
            <w:r w:rsidRPr="00F83261">
              <w:rPr>
                <w:color w:val="auto"/>
                <w:szCs w:val="24"/>
              </w:rPr>
              <w:t>Post</w:t>
            </w:r>
            <w:r w:rsidR="002549BE">
              <w:rPr>
                <w:color w:val="auto"/>
                <w:szCs w:val="24"/>
              </w:rPr>
              <w:t>-</w:t>
            </w:r>
            <w:r w:rsidR="00B62A1F">
              <w:rPr>
                <w:color w:val="auto"/>
                <w:szCs w:val="24"/>
              </w:rPr>
              <w:t>L</w:t>
            </w:r>
            <w:r w:rsidRPr="00F83261">
              <w:rPr>
                <w:color w:val="auto"/>
                <w:szCs w:val="24"/>
              </w:rPr>
              <w:t>aminectomy Syndrome</w:t>
            </w:r>
          </w:p>
        </w:tc>
        <w:tc>
          <w:tcPr>
            <w:tcW w:w="1710" w:type="dxa"/>
          </w:tcPr>
          <w:p w:rsidR="009A662B" w:rsidRPr="00F83261" w:rsidRDefault="009A662B" w:rsidP="009A6FBB">
            <w:pPr>
              <w:tabs>
                <w:tab w:val="left" w:pos="288"/>
                <w:tab w:val="left" w:pos="4752"/>
              </w:tabs>
              <w:spacing w:line="240" w:lineRule="exact"/>
              <w:jc w:val="center"/>
              <w:rPr>
                <w:rFonts w:asciiTheme="minorHAnsi" w:hAnsiTheme="minorHAnsi"/>
                <w:color w:val="auto"/>
                <w:szCs w:val="24"/>
              </w:rPr>
            </w:pPr>
            <w:r w:rsidRPr="00F83261">
              <w:rPr>
                <w:rFonts w:asciiTheme="minorHAnsi" w:hAnsiTheme="minorHAnsi"/>
                <w:color w:val="auto"/>
                <w:szCs w:val="24"/>
              </w:rPr>
              <w:t>524</w:t>
            </w:r>
            <w:r w:rsidR="0020741B" w:rsidRPr="00F83261">
              <w:rPr>
                <w:rFonts w:asciiTheme="minorHAnsi" w:hAnsiTheme="minorHAnsi"/>
                <w:color w:val="auto"/>
                <w:szCs w:val="24"/>
              </w:rPr>
              <w:t>1</w:t>
            </w:r>
          </w:p>
        </w:tc>
        <w:tc>
          <w:tcPr>
            <w:tcW w:w="1170" w:type="dxa"/>
          </w:tcPr>
          <w:p w:rsidR="009A662B" w:rsidRPr="00F83261" w:rsidRDefault="002E31F2" w:rsidP="002E31F2">
            <w:pPr>
              <w:tabs>
                <w:tab w:val="left" w:pos="288"/>
                <w:tab w:val="left" w:pos="4752"/>
              </w:tabs>
              <w:spacing w:line="240" w:lineRule="exact"/>
              <w:jc w:val="center"/>
              <w:rPr>
                <w:rFonts w:asciiTheme="minorHAnsi" w:hAnsiTheme="minorHAnsi"/>
                <w:color w:val="auto"/>
                <w:szCs w:val="24"/>
              </w:rPr>
            </w:pPr>
            <w:r w:rsidRPr="00F83261">
              <w:rPr>
                <w:rFonts w:asciiTheme="minorHAnsi" w:hAnsiTheme="minorHAnsi"/>
                <w:color w:val="auto"/>
                <w:szCs w:val="24"/>
              </w:rPr>
              <w:t>4</w:t>
            </w:r>
            <w:r w:rsidR="009A662B" w:rsidRPr="00F83261">
              <w:rPr>
                <w:rFonts w:asciiTheme="minorHAnsi" w:hAnsiTheme="minorHAnsi"/>
                <w:color w:val="auto"/>
                <w:szCs w:val="24"/>
              </w:rPr>
              <w:t>0%</w:t>
            </w:r>
          </w:p>
        </w:tc>
      </w:tr>
      <w:tr w:rsidR="009A662B" w:rsidRPr="00F83261" w:rsidTr="009A6FBB">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9A662B" w:rsidRPr="00F83261" w:rsidRDefault="009A662B" w:rsidP="009A6FBB">
            <w:pPr>
              <w:tabs>
                <w:tab w:val="left" w:pos="288"/>
                <w:tab w:val="left" w:pos="4752"/>
              </w:tabs>
              <w:spacing w:before="20" w:line="240" w:lineRule="exact"/>
              <w:jc w:val="center"/>
              <w:rPr>
                <w:rFonts w:asciiTheme="minorHAnsi" w:hAnsiTheme="minorHAnsi"/>
                <w:b/>
                <w:color w:val="auto"/>
                <w:szCs w:val="24"/>
              </w:rPr>
            </w:pPr>
            <w:r w:rsidRPr="00F83261">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9A662B" w:rsidRPr="00F83261" w:rsidRDefault="002E31F2" w:rsidP="002E31F2">
            <w:pPr>
              <w:tabs>
                <w:tab w:val="left" w:pos="288"/>
                <w:tab w:val="left" w:pos="4752"/>
              </w:tabs>
              <w:spacing w:before="20" w:line="240" w:lineRule="exact"/>
              <w:jc w:val="center"/>
              <w:rPr>
                <w:rFonts w:asciiTheme="minorHAnsi" w:hAnsiTheme="minorHAnsi"/>
                <w:b/>
                <w:color w:val="auto"/>
                <w:szCs w:val="24"/>
              </w:rPr>
            </w:pPr>
            <w:r w:rsidRPr="00F83261">
              <w:rPr>
                <w:rFonts w:asciiTheme="minorHAnsi" w:hAnsiTheme="minorHAnsi"/>
                <w:b/>
                <w:color w:val="auto"/>
                <w:szCs w:val="24"/>
              </w:rPr>
              <w:t>4</w:t>
            </w:r>
            <w:r w:rsidR="009A662B" w:rsidRPr="00F83261">
              <w:rPr>
                <w:rFonts w:asciiTheme="minorHAnsi" w:hAnsiTheme="minorHAnsi"/>
                <w:b/>
                <w:color w:val="auto"/>
                <w:szCs w:val="24"/>
              </w:rPr>
              <w:t>0%</w:t>
            </w:r>
          </w:p>
        </w:tc>
      </w:tr>
    </w:tbl>
    <w:p w:rsidR="009A662B" w:rsidRPr="00F83261" w:rsidRDefault="009A662B" w:rsidP="009A662B">
      <w:pPr>
        <w:pBdr>
          <w:bottom w:val="single" w:sz="12" w:space="1" w:color="auto"/>
        </w:pBdr>
        <w:tabs>
          <w:tab w:val="left" w:pos="288"/>
          <w:tab w:val="left" w:pos="4752"/>
        </w:tabs>
        <w:spacing w:line="240" w:lineRule="exact"/>
        <w:jc w:val="both"/>
        <w:rPr>
          <w:color w:val="auto"/>
          <w:szCs w:val="24"/>
        </w:rPr>
      </w:pPr>
    </w:p>
    <w:p w:rsidR="009A662B" w:rsidRPr="00F83261" w:rsidRDefault="009A662B" w:rsidP="009A662B">
      <w:pPr>
        <w:tabs>
          <w:tab w:val="left" w:pos="1542"/>
        </w:tabs>
        <w:spacing w:line="240" w:lineRule="exact"/>
        <w:jc w:val="both"/>
        <w:rPr>
          <w:rFonts w:asciiTheme="minorHAnsi" w:hAnsiTheme="minorHAnsi"/>
          <w:b/>
          <w:color w:val="auto"/>
          <w:szCs w:val="24"/>
        </w:rPr>
      </w:pPr>
    </w:p>
    <w:p w:rsidR="00106AD8" w:rsidRPr="00F83261" w:rsidRDefault="00106AD8" w:rsidP="000452D7">
      <w:pPr>
        <w:tabs>
          <w:tab w:val="left" w:pos="288"/>
          <w:tab w:val="left" w:pos="4752"/>
        </w:tabs>
        <w:spacing w:line="240" w:lineRule="exact"/>
        <w:rPr>
          <w:color w:val="auto"/>
          <w:szCs w:val="24"/>
        </w:rPr>
      </w:pPr>
    </w:p>
    <w:p w:rsidR="00D91DA6" w:rsidRPr="00F83261" w:rsidRDefault="00FB1725" w:rsidP="000452D7">
      <w:pPr>
        <w:tabs>
          <w:tab w:val="left" w:pos="288"/>
          <w:tab w:val="left" w:pos="4752"/>
        </w:tabs>
        <w:spacing w:line="240" w:lineRule="exact"/>
        <w:jc w:val="both"/>
        <w:rPr>
          <w:rFonts w:asciiTheme="minorHAnsi" w:hAnsiTheme="minorHAnsi"/>
          <w:color w:val="auto"/>
        </w:rPr>
      </w:pPr>
      <w:r w:rsidRPr="00F83261">
        <w:rPr>
          <w:rFonts w:asciiTheme="minorHAnsi" w:hAnsiTheme="minorHAnsi"/>
          <w:color w:val="auto"/>
        </w:rPr>
        <w:t>The following documentary evidence was considered:</w:t>
      </w:r>
    </w:p>
    <w:p w:rsidR="00EB5EFD" w:rsidRPr="00F83261" w:rsidRDefault="00EB5EFD" w:rsidP="000452D7">
      <w:pPr>
        <w:tabs>
          <w:tab w:val="left" w:pos="288"/>
          <w:tab w:val="left" w:pos="4752"/>
        </w:tabs>
        <w:spacing w:line="240" w:lineRule="exact"/>
        <w:jc w:val="both"/>
        <w:rPr>
          <w:rFonts w:asciiTheme="minorHAnsi" w:hAnsiTheme="minorHAnsi"/>
          <w:color w:val="auto"/>
        </w:rPr>
      </w:pPr>
    </w:p>
    <w:p w:rsidR="00114F20" w:rsidRPr="00F83261" w:rsidRDefault="00FB1725" w:rsidP="000452D7">
      <w:pPr>
        <w:tabs>
          <w:tab w:val="left" w:pos="288"/>
          <w:tab w:val="left" w:pos="4752"/>
        </w:tabs>
        <w:spacing w:line="240" w:lineRule="exact"/>
        <w:jc w:val="both"/>
        <w:rPr>
          <w:rFonts w:asciiTheme="minorHAnsi" w:hAnsiTheme="minorHAnsi"/>
          <w:color w:val="auto"/>
        </w:rPr>
      </w:pPr>
      <w:r w:rsidRPr="00F83261">
        <w:rPr>
          <w:rFonts w:asciiTheme="minorHAnsi" w:hAnsiTheme="minorHAnsi"/>
          <w:color w:val="auto"/>
        </w:rPr>
        <w:t xml:space="preserve">Exhibit A.  DD Form </w:t>
      </w:r>
      <w:proofErr w:type="gramStart"/>
      <w:r w:rsidRPr="00F83261">
        <w:rPr>
          <w:rFonts w:asciiTheme="minorHAnsi" w:hAnsiTheme="minorHAnsi"/>
          <w:color w:val="auto"/>
        </w:rPr>
        <w:t>294,</w:t>
      </w:r>
      <w:proofErr w:type="gramEnd"/>
      <w:r w:rsidRPr="00F83261">
        <w:rPr>
          <w:rFonts w:asciiTheme="minorHAnsi" w:hAnsiTheme="minorHAnsi"/>
          <w:color w:val="auto"/>
        </w:rPr>
        <w:t xml:space="preserve"> dated 20</w:t>
      </w:r>
      <w:r w:rsidR="00034363" w:rsidRPr="00F83261">
        <w:rPr>
          <w:rFonts w:asciiTheme="minorHAnsi" w:hAnsiTheme="minorHAnsi"/>
          <w:color w:val="auto"/>
        </w:rPr>
        <w:t>091021</w:t>
      </w:r>
      <w:r w:rsidRPr="00F83261">
        <w:rPr>
          <w:rFonts w:asciiTheme="minorHAnsi" w:hAnsiTheme="minorHAnsi"/>
          <w:color w:val="auto"/>
        </w:rPr>
        <w:t>, w/atchs.</w:t>
      </w:r>
    </w:p>
    <w:p w:rsidR="00114F20" w:rsidRPr="00F83261" w:rsidRDefault="00FB1725" w:rsidP="000452D7">
      <w:pPr>
        <w:tabs>
          <w:tab w:val="left" w:pos="288"/>
          <w:tab w:val="left" w:pos="4752"/>
        </w:tabs>
        <w:spacing w:line="240" w:lineRule="exact"/>
        <w:jc w:val="both"/>
        <w:rPr>
          <w:rFonts w:asciiTheme="minorHAnsi" w:hAnsiTheme="minorHAnsi"/>
          <w:color w:val="auto"/>
        </w:rPr>
      </w:pPr>
      <w:r w:rsidRPr="00F83261">
        <w:rPr>
          <w:rFonts w:asciiTheme="minorHAnsi" w:hAnsiTheme="minorHAnsi"/>
          <w:color w:val="auto"/>
        </w:rPr>
        <w:t xml:space="preserve">Exhibit B.  </w:t>
      </w:r>
      <w:proofErr w:type="gramStart"/>
      <w:r w:rsidRPr="00F83261">
        <w:rPr>
          <w:rFonts w:asciiTheme="minorHAnsi" w:hAnsiTheme="minorHAnsi"/>
          <w:color w:val="auto"/>
        </w:rPr>
        <w:t>Service Treatment Record.</w:t>
      </w:r>
      <w:proofErr w:type="gramEnd"/>
    </w:p>
    <w:p w:rsidR="00114F20" w:rsidRPr="00F83261" w:rsidRDefault="00FB1725" w:rsidP="000452D7">
      <w:pPr>
        <w:tabs>
          <w:tab w:val="left" w:pos="288"/>
          <w:tab w:val="left" w:pos="4752"/>
        </w:tabs>
        <w:spacing w:line="240" w:lineRule="exact"/>
        <w:jc w:val="both"/>
        <w:rPr>
          <w:rFonts w:asciiTheme="minorHAnsi" w:hAnsiTheme="minorHAnsi"/>
          <w:color w:val="auto"/>
        </w:rPr>
      </w:pPr>
      <w:r w:rsidRPr="00F83261">
        <w:rPr>
          <w:rFonts w:asciiTheme="minorHAnsi" w:hAnsiTheme="minorHAnsi"/>
          <w:color w:val="auto"/>
        </w:rPr>
        <w:t xml:space="preserve">Exhibit C.  </w:t>
      </w:r>
      <w:proofErr w:type="gramStart"/>
      <w:r w:rsidRPr="00F83261">
        <w:rPr>
          <w:rFonts w:asciiTheme="minorHAnsi" w:hAnsiTheme="minorHAnsi"/>
          <w:color w:val="auto"/>
        </w:rPr>
        <w:t>Department of Veterans' Affairs Treatment Record.</w:t>
      </w:r>
      <w:proofErr w:type="gramEnd"/>
    </w:p>
    <w:p w:rsidR="00D91DA6" w:rsidRPr="00F83261" w:rsidRDefault="00D91DA6" w:rsidP="000452D7">
      <w:pPr>
        <w:tabs>
          <w:tab w:val="left" w:pos="288"/>
          <w:tab w:val="left" w:pos="4752"/>
        </w:tabs>
        <w:spacing w:line="240" w:lineRule="exact"/>
        <w:jc w:val="both"/>
        <w:rPr>
          <w:rFonts w:asciiTheme="minorHAnsi" w:hAnsiTheme="minorHAnsi"/>
          <w:color w:val="auto"/>
        </w:rPr>
      </w:pPr>
    </w:p>
    <w:p w:rsidR="00114F20" w:rsidRPr="00F83261" w:rsidRDefault="00114F20" w:rsidP="000452D7">
      <w:pPr>
        <w:tabs>
          <w:tab w:val="left" w:pos="288"/>
          <w:tab w:val="left" w:pos="4752"/>
        </w:tabs>
        <w:spacing w:line="240" w:lineRule="exact"/>
        <w:jc w:val="both"/>
        <w:rPr>
          <w:rFonts w:asciiTheme="minorHAnsi" w:hAnsiTheme="minorHAnsi"/>
          <w:color w:val="auto"/>
        </w:rPr>
      </w:pPr>
    </w:p>
    <w:p w:rsidR="00114F20" w:rsidRPr="00F83261" w:rsidRDefault="00114F20" w:rsidP="000452D7">
      <w:pPr>
        <w:tabs>
          <w:tab w:val="left" w:pos="288"/>
          <w:tab w:val="left" w:pos="4752"/>
        </w:tabs>
        <w:spacing w:line="240" w:lineRule="exact"/>
        <w:jc w:val="both"/>
        <w:rPr>
          <w:rFonts w:asciiTheme="minorHAnsi" w:hAnsiTheme="minorHAnsi"/>
          <w:color w:val="auto"/>
        </w:rPr>
      </w:pPr>
    </w:p>
    <w:p w:rsidR="00114F20" w:rsidRPr="00F83261" w:rsidRDefault="00114F20" w:rsidP="000452D7">
      <w:pPr>
        <w:tabs>
          <w:tab w:val="left" w:pos="288"/>
          <w:tab w:val="left" w:pos="4752"/>
        </w:tabs>
        <w:spacing w:line="240" w:lineRule="exact"/>
        <w:jc w:val="both"/>
        <w:rPr>
          <w:rFonts w:asciiTheme="minorHAnsi" w:hAnsiTheme="minorHAnsi"/>
          <w:color w:val="auto"/>
        </w:rPr>
      </w:pPr>
    </w:p>
    <w:p w:rsidR="00D91DA6" w:rsidRPr="00F83261" w:rsidRDefault="00FB1725" w:rsidP="000452D7">
      <w:pPr>
        <w:tabs>
          <w:tab w:val="left" w:pos="0"/>
          <w:tab w:val="left" w:pos="4320"/>
        </w:tabs>
        <w:spacing w:line="240" w:lineRule="exact"/>
        <w:jc w:val="both"/>
        <w:rPr>
          <w:rFonts w:asciiTheme="minorHAnsi" w:hAnsiTheme="minorHAnsi"/>
          <w:color w:val="auto"/>
        </w:rPr>
      </w:pPr>
      <w:r w:rsidRPr="00F83261">
        <w:rPr>
          <w:rFonts w:asciiTheme="minorHAnsi" w:hAnsiTheme="minorHAnsi"/>
          <w:color w:val="auto"/>
        </w:rPr>
        <w:t xml:space="preserve">                             </w:t>
      </w:r>
      <w:r w:rsidRPr="00F83261">
        <w:rPr>
          <w:rFonts w:asciiTheme="minorHAnsi" w:hAnsiTheme="minorHAnsi"/>
          <w:color w:val="auto"/>
        </w:rPr>
        <w:tab/>
      </w:r>
    </w:p>
    <w:p w:rsidR="00D91DA6" w:rsidRPr="00F83261" w:rsidRDefault="00FB1725" w:rsidP="000452D7">
      <w:pPr>
        <w:tabs>
          <w:tab w:val="left" w:pos="0"/>
          <w:tab w:val="left" w:pos="4320"/>
        </w:tabs>
        <w:spacing w:line="240" w:lineRule="exact"/>
        <w:jc w:val="both"/>
        <w:rPr>
          <w:rFonts w:asciiTheme="minorHAnsi" w:hAnsiTheme="minorHAnsi"/>
          <w:color w:val="auto"/>
        </w:rPr>
      </w:pPr>
      <w:r w:rsidRPr="00F83261">
        <w:rPr>
          <w:rFonts w:asciiTheme="minorHAnsi" w:hAnsiTheme="minorHAnsi"/>
          <w:color w:val="auto"/>
        </w:rPr>
        <w:t xml:space="preserve">                             </w:t>
      </w:r>
      <w:r w:rsidRPr="00F83261">
        <w:rPr>
          <w:rFonts w:asciiTheme="minorHAnsi" w:hAnsiTheme="minorHAnsi"/>
          <w:color w:val="auto"/>
        </w:rPr>
        <w:tab/>
      </w:r>
      <w:r w:rsidRPr="00F83261">
        <w:rPr>
          <w:rFonts w:asciiTheme="minorHAnsi" w:hAnsiTheme="minorHAnsi"/>
          <w:color w:val="auto"/>
        </w:rPr>
        <w:tab/>
        <w:t>Deputy Director</w:t>
      </w:r>
    </w:p>
    <w:p w:rsidR="00B522CD"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83261">
        <w:rPr>
          <w:rFonts w:asciiTheme="minorHAnsi" w:hAnsiTheme="minorHAnsi"/>
          <w:color w:val="auto"/>
        </w:rPr>
        <w:tab/>
        <w:t xml:space="preserve">                           </w:t>
      </w:r>
      <w:r w:rsidRPr="00F83261">
        <w:rPr>
          <w:rFonts w:asciiTheme="minorHAnsi" w:hAnsiTheme="minorHAnsi"/>
          <w:color w:val="auto"/>
        </w:rPr>
        <w:tab/>
      </w:r>
      <w:r w:rsidRPr="00F83261">
        <w:rPr>
          <w:rFonts w:asciiTheme="minorHAnsi" w:hAnsiTheme="minorHAnsi"/>
          <w:color w:val="auto"/>
        </w:rPr>
        <w:tab/>
      </w:r>
      <w:r w:rsidRPr="00F83261">
        <w:rPr>
          <w:rFonts w:asciiTheme="minorHAnsi" w:hAnsiTheme="minorHAnsi"/>
          <w:color w:val="auto"/>
        </w:rPr>
        <w:tab/>
      </w:r>
      <w:r w:rsidRPr="00F83261">
        <w:rPr>
          <w:rFonts w:asciiTheme="minorHAnsi" w:hAnsiTheme="minorHAnsi"/>
          <w:color w:val="auto"/>
        </w:rPr>
        <w:tab/>
      </w:r>
      <w:r w:rsidRPr="00F83261">
        <w:rPr>
          <w:rFonts w:asciiTheme="minorHAnsi" w:hAnsiTheme="minorHAnsi"/>
          <w:color w:val="auto"/>
        </w:rPr>
        <w:tab/>
        <w:t>Physical Disability Board of Review</w:t>
      </w:r>
    </w:p>
    <w:p w:rsidR="002E767B" w:rsidRDefault="002E767B">
      <w:pPr>
        <w:rPr>
          <w:rFonts w:asciiTheme="minorHAnsi" w:hAnsiTheme="minorHAnsi"/>
          <w:color w:val="auto"/>
        </w:rPr>
      </w:pPr>
      <w:r>
        <w:rPr>
          <w:rFonts w:asciiTheme="minorHAnsi" w:hAnsiTheme="minorHAnsi"/>
          <w:color w:val="auto"/>
        </w:rPr>
        <w:br w:type="page"/>
      </w:r>
    </w:p>
    <w:p w:rsidR="002E767B" w:rsidRDefault="002E767B"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E767B" w:rsidRPr="002E767B" w:rsidRDefault="002E767B" w:rsidP="002E767B">
      <w:pPr>
        <w:rPr>
          <w:color w:val="auto"/>
        </w:rPr>
      </w:pPr>
      <w:r w:rsidRPr="002E767B">
        <w:rPr>
          <w:color w:val="auto"/>
        </w:rPr>
        <w:t xml:space="preserve">MEMORANDUM FOR DEPUTY COMMANDANT, MANPOWER &amp; RESERVE AFFAIRS </w:t>
      </w:r>
    </w:p>
    <w:p w:rsidR="002E767B" w:rsidRPr="002E767B" w:rsidRDefault="002E767B" w:rsidP="002E767B">
      <w:pPr>
        <w:rPr>
          <w:color w:val="auto"/>
        </w:rPr>
      </w:pPr>
    </w:p>
    <w:p w:rsidR="002E767B" w:rsidRPr="002E767B" w:rsidRDefault="002E767B" w:rsidP="002E767B">
      <w:pPr>
        <w:rPr>
          <w:color w:val="auto"/>
        </w:rPr>
      </w:pPr>
      <w:proofErr w:type="spellStart"/>
      <w:r w:rsidRPr="002E767B">
        <w:rPr>
          <w:color w:val="auto"/>
        </w:rPr>
        <w:t>Subj</w:t>
      </w:r>
      <w:proofErr w:type="spellEnd"/>
      <w:r w:rsidRPr="002E767B">
        <w:rPr>
          <w:color w:val="auto"/>
        </w:rPr>
        <w:t>:  PHYSICAL DISABILITY BOARD OF REVIEW (PDBR) RECOMMENDATION</w:t>
      </w:r>
    </w:p>
    <w:p w:rsidR="002E767B" w:rsidRPr="002E767B" w:rsidRDefault="002E767B" w:rsidP="002E767B">
      <w:pPr>
        <w:tabs>
          <w:tab w:val="left" w:pos="630"/>
        </w:tabs>
        <w:rPr>
          <w:color w:val="auto"/>
        </w:rPr>
      </w:pPr>
      <w:r w:rsidRPr="002E767B">
        <w:rPr>
          <w:color w:val="auto"/>
        </w:rPr>
        <w:t xml:space="preserve">          </w:t>
      </w:r>
      <w:r w:rsidRPr="002E767B">
        <w:rPr>
          <w:color w:val="auto"/>
        </w:rPr>
        <w:tab/>
        <w:t xml:space="preserve">ICO </w:t>
      </w:r>
      <w:r>
        <w:rPr>
          <w:color w:val="auto"/>
        </w:rPr>
        <w:t>XXXXX</w:t>
      </w:r>
      <w:r w:rsidRPr="002E767B">
        <w:rPr>
          <w:color w:val="auto"/>
        </w:rPr>
        <w:t xml:space="preserve">, FORMER USMC, XXX XX </w:t>
      </w:r>
      <w:r>
        <w:rPr>
          <w:color w:val="auto"/>
        </w:rPr>
        <w:t>XXXX</w:t>
      </w:r>
    </w:p>
    <w:p w:rsidR="002E767B" w:rsidRPr="002E767B" w:rsidRDefault="002E767B" w:rsidP="002E767B">
      <w:pPr>
        <w:rPr>
          <w:color w:val="auto"/>
        </w:rPr>
      </w:pPr>
    </w:p>
    <w:p w:rsidR="002E767B" w:rsidRPr="002E767B" w:rsidRDefault="002E767B" w:rsidP="002E767B">
      <w:pPr>
        <w:rPr>
          <w:color w:val="auto"/>
        </w:rPr>
      </w:pPr>
      <w:r w:rsidRPr="002E767B">
        <w:rPr>
          <w:color w:val="auto"/>
        </w:rPr>
        <w:t xml:space="preserve">Ref:   (a) PDBR </w:t>
      </w:r>
      <w:proofErr w:type="spellStart"/>
      <w:r w:rsidRPr="002E767B">
        <w:rPr>
          <w:color w:val="auto"/>
        </w:rPr>
        <w:t>ltr</w:t>
      </w:r>
      <w:proofErr w:type="spellEnd"/>
      <w:r w:rsidRPr="002E767B">
        <w:rPr>
          <w:color w:val="auto"/>
        </w:rPr>
        <w:t xml:space="preserve"> of 26 Mar 11</w:t>
      </w:r>
    </w:p>
    <w:p w:rsidR="002E767B" w:rsidRPr="002E767B" w:rsidRDefault="002E767B" w:rsidP="002E767B">
      <w:pPr>
        <w:rPr>
          <w:color w:val="auto"/>
        </w:rPr>
      </w:pPr>
      <w:r w:rsidRPr="002E767B">
        <w:rPr>
          <w:color w:val="auto"/>
        </w:rPr>
        <w:t xml:space="preserve">          (b) DoDI 6040.44</w:t>
      </w:r>
    </w:p>
    <w:p w:rsidR="002E767B" w:rsidRPr="002E767B" w:rsidRDefault="002E767B" w:rsidP="002E767B">
      <w:pPr>
        <w:rPr>
          <w:color w:val="auto"/>
        </w:rPr>
      </w:pPr>
    </w:p>
    <w:p w:rsidR="002E767B" w:rsidRPr="002E767B" w:rsidRDefault="002E767B" w:rsidP="002E767B">
      <w:pPr>
        <w:rPr>
          <w:color w:val="auto"/>
        </w:rPr>
      </w:pPr>
      <w:r w:rsidRPr="002E767B">
        <w:rPr>
          <w:color w:val="auto"/>
        </w:rPr>
        <w:t>1.  I have reviewed reference (a) pursuant to reference (b).</w:t>
      </w:r>
    </w:p>
    <w:p w:rsidR="002E767B" w:rsidRPr="002E767B" w:rsidRDefault="002E767B" w:rsidP="002E767B">
      <w:pPr>
        <w:rPr>
          <w:color w:val="auto"/>
        </w:rPr>
      </w:pPr>
    </w:p>
    <w:p w:rsidR="002E767B" w:rsidRPr="002E767B" w:rsidRDefault="002E767B" w:rsidP="002E767B">
      <w:pPr>
        <w:rPr>
          <w:color w:val="auto"/>
        </w:rPr>
      </w:pPr>
      <w:r w:rsidRPr="002E767B">
        <w:rPr>
          <w:color w:val="auto"/>
        </w:rPr>
        <w:t>2.  The subject member’s official records are to be corrected to reflect the following disposition:</w:t>
      </w:r>
    </w:p>
    <w:p w:rsidR="002E767B" w:rsidRPr="002E767B" w:rsidRDefault="002E767B" w:rsidP="002E767B">
      <w:pPr>
        <w:rPr>
          <w:color w:val="auto"/>
        </w:rPr>
      </w:pPr>
    </w:p>
    <w:p w:rsidR="002E767B" w:rsidRPr="002E767B" w:rsidRDefault="002E767B" w:rsidP="002E767B">
      <w:pPr>
        <w:rPr>
          <w:color w:val="auto"/>
        </w:rPr>
      </w:pPr>
      <w:r w:rsidRPr="002E767B">
        <w:rPr>
          <w:color w:val="auto"/>
        </w:rPr>
        <w:tab/>
        <w:t xml:space="preserve">a. Separation from the </w:t>
      </w:r>
      <w:proofErr w:type="gramStart"/>
      <w:r w:rsidRPr="002E767B">
        <w:rPr>
          <w:color w:val="auto"/>
        </w:rPr>
        <w:t>Naval</w:t>
      </w:r>
      <w:proofErr w:type="gramEnd"/>
      <w:r w:rsidRPr="002E767B">
        <w:rPr>
          <w:color w:val="auto"/>
        </w:rPr>
        <w:t xml:space="preserve"> service due to physical disability rated at 40 percent (increased from 20 percent) with placement on the Permanent Disability Retired List effective </w:t>
      </w:r>
    </w:p>
    <w:p w:rsidR="002E767B" w:rsidRPr="002E767B" w:rsidRDefault="002E767B" w:rsidP="002E767B">
      <w:pPr>
        <w:rPr>
          <w:color w:val="auto"/>
        </w:rPr>
      </w:pPr>
      <w:r w:rsidRPr="002E767B">
        <w:rPr>
          <w:color w:val="auto"/>
        </w:rPr>
        <w:t>1 January 2007.</w:t>
      </w:r>
    </w:p>
    <w:p w:rsidR="002E767B" w:rsidRPr="002E767B" w:rsidRDefault="002E767B" w:rsidP="002E767B">
      <w:pPr>
        <w:rPr>
          <w:color w:val="auto"/>
        </w:rPr>
      </w:pPr>
    </w:p>
    <w:p w:rsidR="002E767B" w:rsidRPr="002E767B" w:rsidRDefault="002E767B" w:rsidP="002E767B">
      <w:pPr>
        <w:rPr>
          <w:color w:val="auto"/>
        </w:rPr>
      </w:pPr>
      <w:r w:rsidRPr="002E767B">
        <w:rPr>
          <w:color w:val="auto"/>
        </w:rPr>
        <w:t>3.  Please ensure all necessary actions are taken to implement this decision, including the recoupment of previously paid funds if appropriate, and notification to the subject member once those actions are completed.</w:t>
      </w:r>
    </w:p>
    <w:p w:rsidR="002E767B" w:rsidRPr="002E767B" w:rsidRDefault="002E767B" w:rsidP="002E767B">
      <w:pPr>
        <w:rPr>
          <w:color w:val="auto"/>
        </w:rPr>
      </w:pPr>
    </w:p>
    <w:p w:rsidR="002E767B" w:rsidRPr="002E767B" w:rsidRDefault="002E767B" w:rsidP="002E767B">
      <w:pPr>
        <w:rPr>
          <w:color w:val="auto"/>
        </w:rPr>
      </w:pPr>
    </w:p>
    <w:p w:rsidR="002E767B" w:rsidRPr="002E767B" w:rsidRDefault="002E767B" w:rsidP="002E767B">
      <w:pPr>
        <w:rPr>
          <w:color w:val="auto"/>
        </w:rPr>
      </w:pPr>
    </w:p>
    <w:p w:rsidR="002E767B" w:rsidRPr="002E767B" w:rsidRDefault="002E767B" w:rsidP="002E767B">
      <w:pPr>
        <w:tabs>
          <w:tab w:val="left" w:pos="4680"/>
        </w:tabs>
        <w:rPr>
          <w:color w:val="auto"/>
        </w:rPr>
      </w:pPr>
      <w:r w:rsidRPr="002E767B">
        <w:rPr>
          <w:color w:val="auto"/>
        </w:rPr>
        <w:tab/>
      </w:r>
    </w:p>
    <w:p w:rsidR="002E767B" w:rsidRPr="002E767B" w:rsidRDefault="002E767B" w:rsidP="002E767B">
      <w:pPr>
        <w:rPr>
          <w:color w:val="auto"/>
        </w:rPr>
      </w:pPr>
      <w:r w:rsidRPr="002E767B">
        <w:rPr>
          <w:color w:val="auto"/>
        </w:rPr>
        <w:tab/>
      </w:r>
      <w:r w:rsidRPr="002E767B">
        <w:rPr>
          <w:color w:val="auto"/>
        </w:rPr>
        <w:tab/>
      </w:r>
      <w:r w:rsidRPr="002E767B">
        <w:rPr>
          <w:color w:val="auto"/>
        </w:rPr>
        <w:tab/>
      </w:r>
      <w:r w:rsidRPr="002E767B">
        <w:rPr>
          <w:color w:val="auto"/>
        </w:rPr>
        <w:tab/>
      </w:r>
      <w:r w:rsidRPr="002E767B">
        <w:rPr>
          <w:color w:val="auto"/>
        </w:rPr>
        <w:tab/>
      </w:r>
      <w:r w:rsidRPr="002E767B">
        <w:rPr>
          <w:color w:val="auto"/>
        </w:rPr>
        <w:tab/>
        <w:t xml:space="preserve">      Assistant General Counsel</w:t>
      </w:r>
    </w:p>
    <w:p w:rsidR="002E767B" w:rsidRPr="002E767B" w:rsidRDefault="002E767B" w:rsidP="002E767B">
      <w:pPr>
        <w:rPr>
          <w:color w:val="auto"/>
        </w:rPr>
      </w:pPr>
      <w:r w:rsidRPr="002E767B">
        <w:rPr>
          <w:color w:val="auto"/>
        </w:rPr>
        <w:tab/>
      </w:r>
      <w:r w:rsidRPr="002E767B">
        <w:rPr>
          <w:color w:val="auto"/>
        </w:rPr>
        <w:tab/>
      </w:r>
      <w:r w:rsidRPr="002E767B">
        <w:rPr>
          <w:color w:val="auto"/>
        </w:rPr>
        <w:tab/>
      </w:r>
      <w:r w:rsidRPr="002E767B">
        <w:rPr>
          <w:color w:val="auto"/>
        </w:rPr>
        <w:tab/>
      </w:r>
      <w:r w:rsidRPr="002E767B">
        <w:rPr>
          <w:color w:val="auto"/>
        </w:rPr>
        <w:tab/>
      </w:r>
      <w:r w:rsidRPr="002E767B">
        <w:rPr>
          <w:color w:val="auto"/>
        </w:rPr>
        <w:tab/>
        <w:t xml:space="preserve">        (Manpower &amp; Reserve Affairs)</w:t>
      </w:r>
    </w:p>
    <w:p w:rsidR="002E767B" w:rsidRDefault="002E767B" w:rsidP="002E767B"/>
    <w:p w:rsidR="002E767B" w:rsidRPr="00F83261" w:rsidRDefault="002E767B"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2E767B" w:rsidRPr="00F8326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D3" w:rsidRDefault="00802CD3">
      <w:r>
        <w:separator/>
      </w:r>
    </w:p>
  </w:endnote>
  <w:endnote w:type="continuationSeparator" w:id="0">
    <w:p w:rsidR="00802CD3" w:rsidRDefault="00802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210CD" w:rsidRPr="00684CE6" w:rsidRDefault="00FF75A4" w:rsidP="00F65ED5">
        <w:pPr>
          <w:pStyle w:val="Footer"/>
          <w:jc w:val="right"/>
          <w:rPr>
            <w:color w:val="auto"/>
          </w:rPr>
        </w:pPr>
        <w:r w:rsidRPr="00684CE6">
          <w:rPr>
            <w:color w:val="auto"/>
          </w:rPr>
          <w:fldChar w:fldCharType="begin"/>
        </w:r>
        <w:r w:rsidR="006210CD" w:rsidRPr="00684CE6">
          <w:rPr>
            <w:color w:val="auto"/>
          </w:rPr>
          <w:instrText xml:space="preserve"> PAGE   \* MERGEFORMAT </w:instrText>
        </w:r>
        <w:r w:rsidRPr="00684CE6">
          <w:rPr>
            <w:color w:val="auto"/>
          </w:rPr>
          <w:fldChar w:fldCharType="separate"/>
        </w:r>
        <w:r w:rsidR="002E767B">
          <w:rPr>
            <w:noProof/>
            <w:color w:val="auto"/>
          </w:rPr>
          <w:t>2</w:t>
        </w:r>
        <w:r w:rsidRPr="00684CE6">
          <w:rPr>
            <w:color w:val="auto"/>
          </w:rPr>
          <w:fldChar w:fldCharType="end"/>
        </w:r>
        <w:r w:rsidR="006210CD" w:rsidRPr="00684CE6">
          <w:rPr>
            <w:color w:val="auto"/>
          </w:rPr>
          <w:t xml:space="preserve">                                                           PD</w:t>
        </w:r>
        <w:r w:rsidR="006210CD">
          <w:rPr>
            <w:color w:val="auto"/>
          </w:rPr>
          <w:t>200900684</w:t>
        </w:r>
      </w:p>
    </w:sdtContent>
  </w:sdt>
  <w:p w:rsidR="006210CD" w:rsidRPr="00684CE6" w:rsidRDefault="006210C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CD" w:rsidRPr="00684CE6" w:rsidRDefault="006210CD" w:rsidP="00EA52FE">
    <w:pPr>
      <w:pStyle w:val="Footer"/>
      <w:jc w:val="right"/>
      <w:rPr>
        <w:rFonts w:asciiTheme="minorHAnsi" w:hAnsiTheme="minorHAnsi"/>
        <w:color w:val="auto"/>
      </w:rPr>
    </w:pPr>
    <w:r w:rsidRPr="00684CE6">
      <w:rPr>
        <w:color w:val="auto"/>
      </w:rPr>
      <w:t xml:space="preserve">                      </w:t>
    </w:r>
  </w:p>
  <w:p w:rsidR="006210CD" w:rsidRPr="00684CE6" w:rsidRDefault="006210CD"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D3" w:rsidRDefault="00802CD3">
      <w:r>
        <w:separator/>
      </w:r>
    </w:p>
  </w:footnote>
  <w:footnote w:type="continuationSeparator" w:id="0">
    <w:p w:rsidR="00802CD3" w:rsidRDefault="00802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2EC"/>
    <w:multiLevelType w:val="hybridMultilevel"/>
    <w:tmpl w:val="932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6211B"/>
    <w:multiLevelType w:val="hybridMultilevel"/>
    <w:tmpl w:val="91724DB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8"/>
  </w:num>
  <w:num w:numId="5">
    <w:abstractNumId w:val="5"/>
  </w:num>
  <w:num w:numId="6">
    <w:abstractNumId w:val="10"/>
  </w:num>
  <w:num w:numId="7">
    <w:abstractNumId w:val="2"/>
  </w:num>
  <w:num w:numId="8">
    <w:abstractNumId w:val="7"/>
  </w:num>
  <w:num w:numId="9">
    <w:abstractNumId w:val="17"/>
  </w:num>
  <w:num w:numId="10">
    <w:abstractNumId w:val="12"/>
  </w:num>
  <w:num w:numId="11">
    <w:abstractNumId w:val="6"/>
  </w:num>
  <w:num w:numId="12">
    <w:abstractNumId w:val="15"/>
  </w:num>
  <w:num w:numId="13">
    <w:abstractNumId w:val="9"/>
  </w:num>
  <w:num w:numId="14">
    <w:abstractNumId w:val="16"/>
  </w:num>
  <w:num w:numId="15">
    <w:abstractNumId w:val="20"/>
  </w:num>
  <w:num w:numId="16">
    <w:abstractNumId w:val="3"/>
  </w:num>
  <w:num w:numId="17">
    <w:abstractNumId w:val="18"/>
  </w:num>
  <w:num w:numId="18">
    <w:abstractNumId w:val="11"/>
  </w:num>
  <w:num w:numId="19">
    <w:abstractNumId w:val="14"/>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2E99"/>
    <w:rsid w:val="00023913"/>
    <w:rsid w:val="00023D43"/>
    <w:rsid w:val="00030776"/>
    <w:rsid w:val="00032584"/>
    <w:rsid w:val="00032E07"/>
    <w:rsid w:val="000332CA"/>
    <w:rsid w:val="0003374E"/>
    <w:rsid w:val="00034363"/>
    <w:rsid w:val="000344D8"/>
    <w:rsid w:val="000344E6"/>
    <w:rsid w:val="00035C3A"/>
    <w:rsid w:val="00036E4B"/>
    <w:rsid w:val="00037929"/>
    <w:rsid w:val="000379D0"/>
    <w:rsid w:val="00040FC4"/>
    <w:rsid w:val="000416F8"/>
    <w:rsid w:val="00042C26"/>
    <w:rsid w:val="00043382"/>
    <w:rsid w:val="00044623"/>
    <w:rsid w:val="000452D7"/>
    <w:rsid w:val="00051622"/>
    <w:rsid w:val="00052234"/>
    <w:rsid w:val="00053D7C"/>
    <w:rsid w:val="000575C5"/>
    <w:rsid w:val="000577C9"/>
    <w:rsid w:val="0006431E"/>
    <w:rsid w:val="00065E21"/>
    <w:rsid w:val="00072433"/>
    <w:rsid w:val="00075702"/>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3C13"/>
    <w:rsid w:val="000C3CF7"/>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6D84"/>
    <w:rsid w:val="000F7181"/>
    <w:rsid w:val="001008C1"/>
    <w:rsid w:val="00101D65"/>
    <w:rsid w:val="001023DB"/>
    <w:rsid w:val="00103CCF"/>
    <w:rsid w:val="0010417F"/>
    <w:rsid w:val="001042D2"/>
    <w:rsid w:val="0010530E"/>
    <w:rsid w:val="00105C07"/>
    <w:rsid w:val="00106AD8"/>
    <w:rsid w:val="00107EC5"/>
    <w:rsid w:val="001103CD"/>
    <w:rsid w:val="00114F20"/>
    <w:rsid w:val="00115F87"/>
    <w:rsid w:val="001211AF"/>
    <w:rsid w:val="001219DF"/>
    <w:rsid w:val="0012220B"/>
    <w:rsid w:val="00122ABE"/>
    <w:rsid w:val="001231DC"/>
    <w:rsid w:val="0012489B"/>
    <w:rsid w:val="001272AE"/>
    <w:rsid w:val="001315DD"/>
    <w:rsid w:val="00132641"/>
    <w:rsid w:val="0013525F"/>
    <w:rsid w:val="00135385"/>
    <w:rsid w:val="001364D1"/>
    <w:rsid w:val="0013664D"/>
    <w:rsid w:val="00142EBA"/>
    <w:rsid w:val="00143B79"/>
    <w:rsid w:val="00150B8A"/>
    <w:rsid w:val="00150DCB"/>
    <w:rsid w:val="00151912"/>
    <w:rsid w:val="00153740"/>
    <w:rsid w:val="001541C5"/>
    <w:rsid w:val="0015623F"/>
    <w:rsid w:val="00156440"/>
    <w:rsid w:val="00156585"/>
    <w:rsid w:val="00156BA9"/>
    <w:rsid w:val="00161761"/>
    <w:rsid w:val="00166182"/>
    <w:rsid w:val="001724C8"/>
    <w:rsid w:val="001745DD"/>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97264"/>
    <w:rsid w:val="001A025E"/>
    <w:rsid w:val="001A08CD"/>
    <w:rsid w:val="001A0A1E"/>
    <w:rsid w:val="001A128F"/>
    <w:rsid w:val="001A2182"/>
    <w:rsid w:val="001A457F"/>
    <w:rsid w:val="001A5320"/>
    <w:rsid w:val="001A5E62"/>
    <w:rsid w:val="001A6848"/>
    <w:rsid w:val="001A7538"/>
    <w:rsid w:val="001B0B1A"/>
    <w:rsid w:val="001B3EA8"/>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D7B09"/>
    <w:rsid w:val="001E15C0"/>
    <w:rsid w:val="001E18E0"/>
    <w:rsid w:val="001E18E2"/>
    <w:rsid w:val="001E19D0"/>
    <w:rsid w:val="001E2A30"/>
    <w:rsid w:val="001E635C"/>
    <w:rsid w:val="00200AA0"/>
    <w:rsid w:val="00202325"/>
    <w:rsid w:val="00202736"/>
    <w:rsid w:val="00203652"/>
    <w:rsid w:val="00205B4F"/>
    <w:rsid w:val="002060B6"/>
    <w:rsid w:val="002066B5"/>
    <w:rsid w:val="0020741B"/>
    <w:rsid w:val="002119B6"/>
    <w:rsid w:val="00212B40"/>
    <w:rsid w:val="00213BD0"/>
    <w:rsid w:val="00214DBA"/>
    <w:rsid w:val="002151AB"/>
    <w:rsid w:val="00215C4C"/>
    <w:rsid w:val="00215ED6"/>
    <w:rsid w:val="00216049"/>
    <w:rsid w:val="002163FA"/>
    <w:rsid w:val="00217606"/>
    <w:rsid w:val="00217C09"/>
    <w:rsid w:val="00220F5C"/>
    <w:rsid w:val="00221B9B"/>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6860"/>
    <w:rsid w:val="00246DFF"/>
    <w:rsid w:val="00246E89"/>
    <w:rsid w:val="0025183C"/>
    <w:rsid w:val="002528EC"/>
    <w:rsid w:val="002549BE"/>
    <w:rsid w:val="00255049"/>
    <w:rsid w:val="00257AFF"/>
    <w:rsid w:val="00257DE5"/>
    <w:rsid w:val="00260531"/>
    <w:rsid w:val="00260B9A"/>
    <w:rsid w:val="0026318D"/>
    <w:rsid w:val="00263CE3"/>
    <w:rsid w:val="00270864"/>
    <w:rsid w:val="002712F7"/>
    <w:rsid w:val="0027159C"/>
    <w:rsid w:val="002722F2"/>
    <w:rsid w:val="00274549"/>
    <w:rsid w:val="00274E46"/>
    <w:rsid w:val="00276147"/>
    <w:rsid w:val="002769AF"/>
    <w:rsid w:val="00276C86"/>
    <w:rsid w:val="00276FD0"/>
    <w:rsid w:val="00277217"/>
    <w:rsid w:val="002810A4"/>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0CC6"/>
    <w:rsid w:val="002D18B4"/>
    <w:rsid w:val="002D231A"/>
    <w:rsid w:val="002D4481"/>
    <w:rsid w:val="002D7787"/>
    <w:rsid w:val="002E1877"/>
    <w:rsid w:val="002E1C31"/>
    <w:rsid w:val="002E2E0F"/>
    <w:rsid w:val="002E31F2"/>
    <w:rsid w:val="002E333A"/>
    <w:rsid w:val="002E3474"/>
    <w:rsid w:val="002E400C"/>
    <w:rsid w:val="002E49C3"/>
    <w:rsid w:val="002E5114"/>
    <w:rsid w:val="002E5988"/>
    <w:rsid w:val="002E7570"/>
    <w:rsid w:val="002E764B"/>
    <w:rsid w:val="002E767B"/>
    <w:rsid w:val="002F0E28"/>
    <w:rsid w:val="002F287E"/>
    <w:rsid w:val="002F2981"/>
    <w:rsid w:val="002F2D63"/>
    <w:rsid w:val="002F5539"/>
    <w:rsid w:val="002F6AD8"/>
    <w:rsid w:val="002F7F81"/>
    <w:rsid w:val="00300A36"/>
    <w:rsid w:val="00301E8C"/>
    <w:rsid w:val="003059C4"/>
    <w:rsid w:val="0030678B"/>
    <w:rsid w:val="00310CD7"/>
    <w:rsid w:val="00313D36"/>
    <w:rsid w:val="0032136A"/>
    <w:rsid w:val="00323B54"/>
    <w:rsid w:val="00323E70"/>
    <w:rsid w:val="003258A7"/>
    <w:rsid w:val="00325BA2"/>
    <w:rsid w:val="00326B1C"/>
    <w:rsid w:val="00326C08"/>
    <w:rsid w:val="00326F7F"/>
    <w:rsid w:val="00331BBE"/>
    <w:rsid w:val="003320E8"/>
    <w:rsid w:val="003328FD"/>
    <w:rsid w:val="0033334F"/>
    <w:rsid w:val="00334496"/>
    <w:rsid w:val="0033555E"/>
    <w:rsid w:val="00336805"/>
    <w:rsid w:val="00337351"/>
    <w:rsid w:val="00341A54"/>
    <w:rsid w:val="00344D17"/>
    <w:rsid w:val="0034669F"/>
    <w:rsid w:val="00351498"/>
    <w:rsid w:val="00352B22"/>
    <w:rsid w:val="00352CBF"/>
    <w:rsid w:val="00354547"/>
    <w:rsid w:val="003567DE"/>
    <w:rsid w:val="003574F3"/>
    <w:rsid w:val="00360182"/>
    <w:rsid w:val="003604A5"/>
    <w:rsid w:val="003618A5"/>
    <w:rsid w:val="0036319E"/>
    <w:rsid w:val="003632A4"/>
    <w:rsid w:val="00363362"/>
    <w:rsid w:val="003657F3"/>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6B6"/>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17AC"/>
    <w:rsid w:val="003B227A"/>
    <w:rsid w:val="003B3A77"/>
    <w:rsid w:val="003B5854"/>
    <w:rsid w:val="003B6764"/>
    <w:rsid w:val="003C294B"/>
    <w:rsid w:val="003C5046"/>
    <w:rsid w:val="003C6068"/>
    <w:rsid w:val="003D2BA3"/>
    <w:rsid w:val="003D37B5"/>
    <w:rsid w:val="003D3C22"/>
    <w:rsid w:val="003D56A0"/>
    <w:rsid w:val="003D7089"/>
    <w:rsid w:val="003D7DDB"/>
    <w:rsid w:val="003E02C7"/>
    <w:rsid w:val="003E0543"/>
    <w:rsid w:val="003E061D"/>
    <w:rsid w:val="003E0B5A"/>
    <w:rsid w:val="003E31E3"/>
    <w:rsid w:val="003E46D1"/>
    <w:rsid w:val="003E48F5"/>
    <w:rsid w:val="003E6214"/>
    <w:rsid w:val="003F070E"/>
    <w:rsid w:val="003F1206"/>
    <w:rsid w:val="003F58B0"/>
    <w:rsid w:val="003F776F"/>
    <w:rsid w:val="003F79DE"/>
    <w:rsid w:val="004007E9"/>
    <w:rsid w:val="00400810"/>
    <w:rsid w:val="00401082"/>
    <w:rsid w:val="00401825"/>
    <w:rsid w:val="00401BBC"/>
    <w:rsid w:val="00403BFB"/>
    <w:rsid w:val="00404B45"/>
    <w:rsid w:val="00405936"/>
    <w:rsid w:val="00406CC5"/>
    <w:rsid w:val="004074A4"/>
    <w:rsid w:val="004101B2"/>
    <w:rsid w:val="004123D7"/>
    <w:rsid w:val="00412658"/>
    <w:rsid w:val="004129DA"/>
    <w:rsid w:val="00415EA4"/>
    <w:rsid w:val="0041604B"/>
    <w:rsid w:val="004172DB"/>
    <w:rsid w:val="00421485"/>
    <w:rsid w:val="00422B75"/>
    <w:rsid w:val="00424612"/>
    <w:rsid w:val="00425A6A"/>
    <w:rsid w:val="00427F54"/>
    <w:rsid w:val="00433F36"/>
    <w:rsid w:val="0043503A"/>
    <w:rsid w:val="00437D77"/>
    <w:rsid w:val="00442453"/>
    <w:rsid w:val="004435BE"/>
    <w:rsid w:val="0044384F"/>
    <w:rsid w:val="0044411E"/>
    <w:rsid w:val="00444F80"/>
    <w:rsid w:val="00446018"/>
    <w:rsid w:val="0045027B"/>
    <w:rsid w:val="004543BC"/>
    <w:rsid w:val="00454880"/>
    <w:rsid w:val="0045645D"/>
    <w:rsid w:val="004573C5"/>
    <w:rsid w:val="004574C6"/>
    <w:rsid w:val="00457BCF"/>
    <w:rsid w:val="00457DCE"/>
    <w:rsid w:val="00460E3F"/>
    <w:rsid w:val="00462F68"/>
    <w:rsid w:val="004640E9"/>
    <w:rsid w:val="00466CED"/>
    <w:rsid w:val="00467592"/>
    <w:rsid w:val="00467690"/>
    <w:rsid w:val="004718E7"/>
    <w:rsid w:val="00472535"/>
    <w:rsid w:val="004726D8"/>
    <w:rsid w:val="004761CC"/>
    <w:rsid w:val="004766C9"/>
    <w:rsid w:val="00476A8A"/>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661A"/>
    <w:rsid w:val="004B6AF3"/>
    <w:rsid w:val="004B715E"/>
    <w:rsid w:val="004B7169"/>
    <w:rsid w:val="004B79C9"/>
    <w:rsid w:val="004C0776"/>
    <w:rsid w:val="004C3FA0"/>
    <w:rsid w:val="004C5E33"/>
    <w:rsid w:val="004C60A3"/>
    <w:rsid w:val="004C6CDA"/>
    <w:rsid w:val="004D10D4"/>
    <w:rsid w:val="004D16BD"/>
    <w:rsid w:val="004D2AAB"/>
    <w:rsid w:val="004D6F2B"/>
    <w:rsid w:val="004E0248"/>
    <w:rsid w:val="004E21A3"/>
    <w:rsid w:val="004E32EA"/>
    <w:rsid w:val="004E6866"/>
    <w:rsid w:val="004F3222"/>
    <w:rsid w:val="004F3BFA"/>
    <w:rsid w:val="004F5019"/>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C9A"/>
    <w:rsid w:val="005436C2"/>
    <w:rsid w:val="0054373B"/>
    <w:rsid w:val="005442D4"/>
    <w:rsid w:val="0054586A"/>
    <w:rsid w:val="0054631F"/>
    <w:rsid w:val="00546C24"/>
    <w:rsid w:val="00547BE6"/>
    <w:rsid w:val="00551AD5"/>
    <w:rsid w:val="0055288D"/>
    <w:rsid w:val="00555259"/>
    <w:rsid w:val="005569EF"/>
    <w:rsid w:val="00560D57"/>
    <w:rsid w:val="00562A94"/>
    <w:rsid w:val="00570754"/>
    <w:rsid w:val="005709F7"/>
    <w:rsid w:val="005710A9"/>
    <w:rsid w:val="00571D1B"/>
    <w:rsid w:val="005738F5"/>
    <w:rsid w:val="00573D34"/>
    <w:rsid w:val="00574314"/>
    <w:rsid w:val="00576232"/>
    <w:rsid w:val="0058039C"/>
    <w:rsid w:val="00580A63"/>
    <w:rsid w:val="00583379"/>
    <w:rsid w:val="0058417C"/>
    <w:rsid w:val="00586EC6"/>
    <w:rsid w:val="00587DDE"/>
    <w:rsid w:val="00592C4B"/>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2470"/>
    <w:rsid w:val="005C3758"/>
    <w:rsid w:val="005C4D72"/>
    <w:rsid w:val="005D5E91"/>
    <w:rsid w:val="005D67EF"/>
    <w:rsid w:val="005E3064"/>
    <w:rsid w:val="005E72B2"/>
    <w:rsid w:val="005F1115"/>
    <w:rsid w:val="005F1AB6"/>
    <w:rsid w:val="005F27F2"/>
    <w:rsid w:val="005F3567"/>
    <w:rsid w:val="005F3AFE"/>
    <w:rsid w:val="005F424D"/>
    <w:rsid w:val="005F6B6D"/>
    <w:rsid w:val="00605AAB"/>
    <w:rsid w:val="00606BEB"/>
    <w:rsid w:val="0061014A"/>
    <w:rsid w:val="0061054B"/>
    <w:rsid w:val="00613E26"/>
    <w:rsid w:val="00615641"/>
    <w:rsid w:val="00616959"/>
    <w:rsid w:val="006210CD"/>
    <w:rsid w:val="006211D0"/>
    <w:rsid w:val="00624D0C"/>
    <w:rsid w:val="006274B4"/>
    <w:rsid w:val="006307BA"/>
    <w:rsid w:val="00630C66"/>
    <w:rsid w:val="006315BA"/>
    <w:rsid w:val="00634C4A"/>
    <w:rsid w:val="0063532E"/>
    <w:rsid w:val="00636AF6"/>
    <w:rsid w:val="00637BDC"/>
    <w:rsid w:val="006418C9"/>
    <w:rsid w:val="00642BD6"/>
    <w:rsid w:val="00645046"/>
    <w:rsid w:val="0064527A"/>
    <w:rsid w:val="00645EA2"/>
    <w:rsid w:val="00651E6D"/>
    <w:rsid w:val="00653D2D"/>
    <w:rsid w:val="0065453A"/>
    <w:rsid w:val="00655F2D"/>
    <w:rsid w:val="006573F2"/>
    <w:rsid w:val="00662AD0"/>
    <w:rsid w:val="00662F08"/>
    <w:rsid w:val="00663589"/>
    <w:rsid w:val="00665D75"/>
    <w:rsid w:val="006708E3"/>
    <w:rsid w:val="00670DDC"/>
    <w:rsid w:val="00671389"/>
    <w:rsid w:val="00671EB4"/>
    <w:rsid w:val="0067443B"/>
    <w:rsid w:val="00684CE6"/>
    <w:rsid w:val="00684E2B"/>
    <w:rsid w:val="00690569"/>
    <w:rsid w:val="00690FDA"/>
    <w:rsid w:val="00691E61"/>
    <w:rsid w:val="00693C5E"/>
    <w:rsid w:val="00694EEA"/>
    <w:rsid w:val="006955B4"/>
    <w:rsid w:val="00696476"/>
    <w:rsid w:val="00696B20"/>
    <w:rsid w:val="00696C74"/>
    <w:rsid w:val="006A0912"/>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476C"/>
    <w:rsid w:val="006C6AB1"/>
    <w:rsid w:val="006C6E6B"/>
    <w:rsid w:val="006D2000"/>
    <w:rsid w:val="006D2D39"/>
    <w:rsid w:val="006D4250"/>
    <w:rsid w:val="006D4E0E"/>
    <w:rsid w:val="006D5CE2"/>
    <w:rsid w:val="006D6B92"/>
    <w:rsid w:val="006E06D1"/>
    <w:rsid w:val="006E1313"/>
    <w:rsid w:val="006E2DC8"/>
    <w:rsid w:val="006E3C34"/>
    <w:rsid w:val="006E7356"/>
    <w:rsid w:val="006E77C8"/>
    <w:rsid w:val="006F149D"/>
    <w:rsid w:val="006F19DC"/>
    <w:rsid w:val="006F1A46"/>
    <w:rsid w:val="006F4020"/>
    <w:rsid w:val="006F4F06"/>
    <w:rsid w:val="006F5A4E"/>
    <w:rsid w:val="006F6005"/>
    <w:rsid w:val="00703B6C"/>
    <w:rsid w:val="00704EA1"/>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015"/>
    <w:rsid w:val="00724688"/>
    <w:rsid w:val="007272F1"/>
    <w:rsid w:val="0073062D"/>
    <w:rsid w:val="0073254D"/>
    <w:rsid w:val="00736A49"/>
    <w:rsid w:val="007419A1"/>
    <w:rsid w:val="00743B71"/>
    <w:rsid w:val="00743C2D"/>
    <w:rsid w:val="00743E36"/>
    <w:rsid w:val="00743F05"/>
    <w:rsid w:val="007440E3"/>
    <w:rsid w:val="007446F7"/>
    <w:rsid w:val="00744EBB"/>
    <w:rsid w:val="00745B0A"/>
    <w:rsid w:val="00745DBE"/>
    <w:rsid w:val="007468AC"/>
    <w:rsid w:val="00746AE2"/>
    <w:rsid w:val="00750C82"/>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5C5C"/>
    <w:rsid w:val="007B6EE7"/>
    <w:rsid w:val="007B7B37"/>
    <w:rsid w:val="007B7C41"/>
    <w:rsid w:val="007C11E9"/>
    <w:rsid w:val="007C128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2CD3"/>
    <w:rsid w:val="00803850"/>
    <w:rsid w:val="008039E8"/>
    <w:rsid w:val="00804385"/>
    <w:rsid w:val="00805AFD"/>
    <w:rsid w:val="00806F7D"/>
    <w:rsid w:val="008075D4"/>
    <w:rsid w:val="008078D8"/>
    <w:rsid w:val="00811D5B"/>
    <w:rsid w:val="00813C51"/>
    <w:rsid w:val="00817713"/>
    <w:rsid w:val="008208C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2CE0"/>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6580"/>
    <w:rsid w:val="008A7073"/>
    <w:rsid w:val="008A7F7E"/>
    <w:rsid w:val="008B04DB"/>
    <w:rsid w:val="008B09B4"/>
    <w:rsid w:val="008B27FD"/>
    <w:rsid w:val="008B3AF2"/>
    <w:rsid w:val="008B446D"/>
    <w:rsid w:val="008B515D"/>
    <w:rsid w:val="008B5D31"/>
    <w:rsid w:val="008B6705"/>
    <w:rsid w:val="008C22F3"/>
    <w:rsid w:val="008D29E7"/>
    <w:rsid w:val="008D795D"/>
    <w:rsid w:val="008D7B07"/>
    <w:rsid w:val="008E1E94"/>
    <w:rsid w:val="008E2D99"/>
    <w:rsid w:val="008E38B0"/>
    <w:rsid w:val="008E3FED"/>
    <w:rsid w:val="008E4A60"/>
    <w:rsid w:val="008E744D"/>
    <w:rsid w:val="008F1E08"/>
    <w:rsid w:val="00900D8F"/>
    <w:rsid w:val="009014E3"/>
    <w:rsid w:val="009026E8"/>
    <w:rsid w:val="00902FDD"/>
    <w:rsid w:val="00905C2E"/>
    <w:rsid w:val="00905EEF"/>
    <w:rsid w:val="00906EB7"/>
    <w:rsid w:val="009102BF"/>
    <w:rsid w:val="00911490"/>
    <w:rsid w:val="009115F2"/>
    <w:rsid w:val="00914ADB"/>
    <w:rsid w:val="00923B25"/>
    <w:rsid w:val="0092402E"/>
    <w:rsid w:val="009259BA"/>
    <w:rsid w:val="00926FCB"/>
    <w:rsid w:val="00927663"/>
    <w:rsid w:val="009303BB"/>
    <w:rsid w:val="0093311A"/>
    <w:rsid w:val="00933D6B"/>
    <w:rsid w:val="00941A4C"/>
    <w:rsid w:val="00942645"/>
    <w:rsid w:val="009461E6"/>
    <w:rsid w:val="00950A3A"/>
    <w:rsid w:val="009517E3"/>
    <w:rsid w:val="0095340A"/>
    <w:rsid w:val="00954581"/>
    <w:rsid w:val="0095466C"/>
    <w:rsid w:val="00954E5B"/>
    <w:rsid w:val="00955E45"/>
    <w:rsid w:val="009576BC"/>
    <w:rsid w:val="00960357"/>
    <w:rsid w:val="0096168C"/>
    <w:rsid w:val="00961840"/>
    <w:rsid w:val="009625E3"/>
    <w:rsid w:val="00962F2D"/>
    <w:rsid w:val="009672CD"/>
    <w:rsid w:val="00970153"/>
    <w:rsid w:val="00972996"/>
    <w:rsid w:val="009732B8"/>
    <w:rsid w:val="0097514A"/>
    <w:rsid w:val="009759C2"/>
    <w:rsid w:val="00975C72"/>
    <w:rsid w:val="00976869"/>
    <w:rsid w:val="00977740"/>
    <w:rsid w:val="00977CB4"/>
    <w:rsid w:val="009809B8"/>
    <w:rsid w:val="00981086"/>
    <w:rsid w:val="009810EE"/>
    <w:rsid w:val="009818AF"/>
    <w:rsid w:val="00981B1C"/>
    <w:rsid w:val="0098222D"/>
    <w:rsid w:val="009835EF"/>
    <w:rsid w:val="00985099"/>
    <w:rsid w:val="0099421F"/>
    <w:rsid w:val="009A0DE3"/>
    <w:rsid w:val="009A1643"/>
    <w:rsid w:val="009A215A"/>
    <w:rsid w:val="009A49D3"/>
    <w:rsid w:val="009A4F1B"/>
    <w:rsid w:val="009A5583"/>
    <w:rsid w:val="009A662B"/>
    <w:rsid w:val="009A66C5"/>
    <w:rsid w:val="009A6FBB"/>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37CC"/>
    <w:rsid w:val="009D4229"/>
    <w:rsid w:val="009E09D0"/>
    <w:rsid w:val="009E0CB4"/>
    <w:rsid w:val="009E1283"/>
    <w:rsid w:val="009E3A7F"/>
    <w:rsid w:val="009E4DFC"/>
    <w:rsid w:val="009E5789"/>
    <w:rsid w:val="009E57B1"/>
    <w:rsid w:val="009E6379"/>
    <w:rsid w:val="009E6DEC"/>
    <w:rsid w:val="009F3B63"/>
    <w:rsid w:val="009F6292"/>
    <w:rsid w:val="009F7809"/>
    <w:rsid w:val="009F78A2"/>
    <w:rsid w:val="009F7AF5"/>
    <w:rsid w:val="00A00D14"/>
    <w:rsid w:val="00A01408"/>
    <w:rsid w:val="00A02457"/>
    <w:rsid w:val="00A03190"/>
    <w:rsid w:val="00A0404B"/>
    <w:rsid w:val="00A0798C"/>
    <w:rsid w:val="00A07BDD"/>
    <w:rsid w:val="00A07D4A"/>
    <w:rsid w:val="00A07F12"/>
    <w:rsid w:val="00A10CA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32743"/>
    <w:rsid w:val="00A37D43"/>
    <w:rsid w:val="00A41468"/>
    <w:rsid w:val="00A414A9"/>
    <w:rsid w:val="00A44141"/>
    <w:rsid w:val="00A44CCA"/>
    <w:rsid w:val="00A44D75"/>
    <w:rsid w:val="00A47CF1"/>
    <w:rsid w:val="00A50418"/>
    <w:rsid w:val="00A54135"/>
    <w:rsid w:val="00A54A47"/>
    <w:rsid w:val="00A56D26"/>
    <w:rsid w:val="00A571A7"/>
    <w:rsid w:val="00A57BA8"/>
    <w:rsid w:val="00A608FB"/>
    <w:rsid w:val="00A60D83"/>
    <w:rsid w:val="00A60F68"/>
    <w:rsid w:val="00A63DF3"/>
    <w:rsid w:val="00A65C78"/>
    <w:rsid w:val="00A660A8"/>
    <w:rsid w:val="00A67591"/>
    <w:rsid w:val="00A6778F"/>
    <w:rsid w:val="00A67CA6"/>
    <w:rsid w:val="00A70E7B"/>
    <w:rsid w:val="00A735A6"/>
    <w:rsid w:val="00A73B84"/>
    <w:rsid w:val="00A7411D"/>
    <w:rsid w:val="00A7592B"/>
    <w:rsid w:val="00A76094"/>
    <w:rsid w:val="00A768E2"/>
    <w:rsid w:val="00A770D3"/>
    <w:rsid w:val="00A82175"/>
    <w:rsid w:val="00A82C52"/>
    <w:rsid w:val="00A83C15"/>
    <w:rsid w:val="00A86CB6"/>
    <w:rsid w:val="00A90D55"/>
    <w:rsid w:val="00A91B39"/>
    <w:rsid w:val="00A944D8"/>
    <w:rsid w:val="00A959E7"/>
    <w:rsid w:val="00A95BBA"/>
    <w:rsid w:val="00A961EE"/>
    <w:rsid w:val="00A97213"/>
    <w:rsid w:val="00AA04B3"/>
    <w:rsid w:val="00AA1253"/>
    <w:rsid w:val="00AA1ED0"/>
    <w:rsid w:val="00AA1F5B"/>
    <w:rsid w:val="00AA28EF"/>
    <w:rsid w:val="00AA3593"/>
    <w:rsid w:val="00AA38CA"/>
    <w:rsid w:val="00AA493E"/>
    <w:rsid w:val="00AA73AF"/>
    <w:rsid w:val="00AB0A8A"/>
    <w:rsid w:val="00AB1754"/>
    <w:rsid w:val="00AB1F8D"/>
    <w:rsid w:val="00AB27DD"/>
    <w:rsid w:val="00AB2E9E"/>
    <w:rsid w:val="00AC439D"/>
    <w:rsid w:val="00AC713F"/>
    <w:rsid w:val="00AC7329"/>
    <w:rsid w:val="00AD067E"/>
    <w:rsid w:val="00AD1B4E"/>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1EE"/>
    <w:rsid w:val="00AF4FA5"/>
    <w:rsid w:val="00AF7E20"/>
    <w:rsid w:val="00B04562"/>
    <w:rsid w:val="00B0773A"/>
    <w:rsid w:val="00B07955"/>
    <w:rsid w:val="00B10879"/>
    <w:rsid w:val="00B140B8"/>
    <w:rsid w:val="00B14FAA"/>
    <w:rsid w:val="00B15BED"/>
    <w:rsid w:val="00B15D30"/>
    <w:rsid w:val="00B20624"/>
    <w:rsid w:val="00B212FC"/>
    <w:rsid w:val="00B216D5"/>
    <w:rsid w:val="00B23436"/>
    <w:rsid w:val="00B237F1"/>
    <w:rsid w:val="00B24F33"/>
    <w:rsid w:val="00B26354"/>
    <w:rsid w:val="00B26CA0"/>
    <w:rsid w:val="00B32179"/>
    <w:rsid w:val="00B33007"/>
    <w:rsid w:val="00B331A9"/>
    <w:rsid w:val="00B33498"/>
    <w:rsid w:val="00B36569"/>
    <w:rsid w:val="00B36952"/>
    <w:rsid w:val="00B40A05"/>
    <w:rsid w:val="00B40A3E"/>
    <w:rsid w:val="00B41C7C"/>
    <w:rsid w:val="00B427BB"/>
    <w:rsid w:val="00B449EE"/>
    <w:rsid w:val="00B454AE"/>
    <w:rsid w:val="00B50227"/>
    <w:rsid w:val="00B50510"/>
    <w:rsid w:val="00B522CD"/>
    <w:rsid w:val="00B55143"/>
    <w:rsid w:val="00B555C8"/>
    <w:rsid w:val="00B55917"/>
    <w:rsid w:val="00B57EB8"/>
    <w:rsid w:val="00B62A1F"/>
    <w:rsid w:val="00B643A6"/>
    <w:rsid w:val="00B64DD6"/>
    <w:rsid w:val="00B6710C"/>
    <w:rsid w:val="00B67E84"/>
    <w:rsid w:val="00B72076"/>
    <w:rsid w:val="00B72303"/>
    <w:rsid w:val="00B72C72"/>
    <w:rsid w:val="00B731E4"/>
    <w:rsid w:val="00B76796"/>
    <w:rsid w:val="00B771E0"/>
    <w:rsid w:val="00B812BD"/>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991"/>
    <w:rsid w:val="00BB1F04"/>
    <w:rsid w:val="00BB45B5"/>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2F89"/>
    <w:rsid w:val="00BF4720"/>
    <w:rsid w:val="00BF4F49"/>
    <w:rsid w:val="00BF6759"/>
    <w:rsid w:val="00BF7B4F"/>
    <w:rsid w:val="00BF7B63"/>
    <w:rsid w:val="00BF7F4B"/>
    <w:rsid w:val="00C038EC"/>
    <w:rsid w:val="00C05C6D"/>
    <w:rsid w:val="00C072D7"/>
    <w:rsid w:val="00C1103B"/>
    <w:rsid w:val="00C1122B"/>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2443"/>
    <w:rsid w:val="00C42A5D"/>
    <w:rsid w:val="00C42CBA"/>
    <w:rsid w:val="00C4338C"/>
    <w:rsid w:val="00C4562E"/>
    <w:rsid w:val="00C472C7"/>
    <w:rsid w:val="00C5019E"/>
    <w:rsid w:val="00C5377C"/>
    <w:rsid w:val="00C53E8A"/>
    <w:rsid w:val="00C54DF3"/>
    <w:rsid w:val="00C560A7"/>
    <w:rsid w:val="00C56FC8"/>
    <w:rsid w:val="00C60F23"/>
    <w:rsid w:val="00C62EB2"/>
    <w:rsid w:val="00C71BEC"/>
    <w:rsid w:val="00C74D3A"/>
    <w:rsid w:val="00C75F3D"/>
    <w:rsid w:val="00C80511"/>
    <w:rsid w:val="00C826F5"/>
    <w:rsid w:val="00C83740"/>
    <w:rsid w:val="00C84AD1"/>
    <w:rsid w:val="00C85579"/>
    <w:rsid w:val="00C863E5"/>
    <w:rsid w:val="00C87BE6"/>
    <w:rsid w:val="00C87F76"/>
    <w:rsid w:val="00C931FC"/>
    <w:rsid w:val="00C932C5"/>
    <w:rsid w:val="00C948E4"/>
    <w:rsid w:val="00C95A72"/>
    <w:rsid w:val="00C9650E"/>
    <w:rsid w:val="00CA068D"/>
    <w:rsid w:val="00CA1228"/>
    <w:rsid w:val="00CA1C73"/>
    <w:rsid w:val="00CA260F"/>
    <w:rsid w:val="00CA282D"/>
    <w:rsid w:val="00CA3F73"/>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4BD"/>
    <w:rsid w:val="00D06952"/>
    <w:rsid w:val="00D07A72"/>
    <w:rsid w:val="00D10577"/>
    <w:rsid w:val="00D11A89"/>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021"/>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313D"/>
    <w:rsid w:val="00D8545C"/>
    <w:rsid w:val="00D863AE"/>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3593"/>
    <w:rsid w:val="00DD64E0"/>
    <w:rsid w:val="00DE0C67"/>
    <w:rsid w:val="00DE15A8"/>
    <w:rsid w:val="00DE3FC2"/>
    <w:rsid w:val="00DE6952"/>
    <w:rsid w:val="00DE7E74"/>
    <w:rsid w:val="00DF071B"/>
    <w:rsid w:val="00DF5A7C"/>
    <w:rsid w:val="00DF6EF8"/>
    <w:rsid w:val="00DF74F0"/>
    <w:rsid w:val="00E00A69"/>
    <w:rsid w:val="00E017F0"/>
    <w:rsid w:val="00E01A0E"/>
    <w:rsid w:val="00E041E4"/>
    <w:rsid w:val="00E1012B"/>
    <w:rsid w:val="00E103C8"/>
    <w:rsid w:val="00E1085B"/>
    <w:rsid w:val="00E1308B"/>
    <w:rsid w:val="00E14581"/>
    <w:rsid w:val="00E15539"/>
    <w:rsid w:val="00E16541"/>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408"/>
    <w:rsid w:val="00E50722"/>
    <w:rsid w:val="00E50811"/>
    <w:rsid w:val="00E50BEB"/>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ACE"/>
    <w:rsid w:val="00E76F00"/>
    <w:rsid w:val="00E81C3E"/>
    <w:rsid w:val="00E82359"/>
    <w:rsid w:val="00E82B6D"/>
    <w:rsid w:val="00E8608F"/>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6FE0"/>
    <w:rsid w:val="00EE704A"/>
    <w:rsid w:val="00EE7840"/>
    <w:rsid w:val="00EF4C74"/>
    <w:rsid w:val="00EF5268"/>
    <w:rsid w:val="00EF608E"/>
    <w:rsid w:val="00F0044B"/>
    <w:rsid w:val="00F03525"/>
    <w:rsid w:val="00F04957"/>
    <w:rsid w:val="00F05807"/>
    <w:rsid w:val="00F07052"/>
    <w:rsid w:val="00F0706C"/>
    <w:rsid w:val="00F11EBE"/>
    <w:rsid w:val="00F12BA8"/>
    <w:rsid w:val="00F130D0"/>
    <w:rsid w:val="00F14933"/>
    <w:rsid w:val="00F1516A"/>
    <w:rsid w:val="00F15FCF"/>
    <w:rsid w:val="00F171F9"/>
    <w:rsid w:val="00F22A26"/>
    <w:rsid w:val="00F24072"/>
    <w:rsid w:val="00F26432"/>
    <w:rsid w:val="00F3197A"/>
    <w:rsid w:val="00F32139"/>
    <w:rsid w:val="00F33D56"/>
    <w:rsid w:val="00F34E08"/>
    <w:rsid w:val="00F41D91"/>
    <w:rsid w:val="00F41F52"/>
    <w:rsid w:val="00F42363"/>
    <w:rsid w:val="00F46964"/>
    <w:rsid w:val="00F46F9A"/>
    <w:rsid w:val="00F470FD"/>
    <w:rsid w:val="00F50F30"/>
    <w:rsid w:val="00F5126A"/>
    <w:rsid w:val="00F5126E"/>
    <w:rsid w:val="00F51755"/>
    <w:rsid w:val="00F56EA1"/>
    <w:rsid w:val="00F6196E"/>
    <w:rsid w:val="00F624DD"/>
    <w:rsid w:val="00F629C0"/>
    <w:rsid w:val="00F63FC7"/>
    <w:rsid w:val="00F65ED5"/>
    <w:rsid w:val="00F6608B"/>
    <w:rsid w:val="00F6636A"/>
    <w:rsid w:val="00F667C5"/>
    <w:rsid w:val="00F67E31"/>
    <w:rsid w:val="00F718A8"/>
    <w:rsid w:val="00F72183"/>
    <w:rsid w:val="00F74F0B"/>
    <w:rsid w:val="00F76D01"/>
    <w:rsid w:val="00F81C35"/>
    <w:rsid w:val="00F82981"/>
    <w:rsid w:val="00F8311F"/>
    <w:rsid w:val="00F83248"/>
    <w:rsid w:val="00F83261"/>
    <w:rsid w:val="00F83376"/>
    <w:rsid w:val="00F853AE"/>
    <w:rsid w:val="00F90366"/>
    <w:rsid w:val="00F931DE"/>
    <w:rsid w:val="00F93C74"/>
    <w:rsid w:val="00F93DCC"/>
    <w:rsid w:val="00F9435D"/>
    <w:rsid w:val="00F966F9"/>
    <w:rsid w:val="00F96F61"/>
    <w:rsid w:val="00F97740"/>
    <w:rsid w:val="00FA2DEF"/>
    <w:rsid w:val="00FA2F7B"/>
    <w:rsid w:val="00FA3C97"/>
    <w:rsid w:val="00FA3D30"/>
    <w:rsid w:val="00FA56D0"/>
    <w:rsid w:val="00FA5BD1"/>
    <w:rsid w:val="00FA78C8"/>
    <w:rsid w:val="00FB05E3"/>
    <w:rsid w:val="00FB09FE"/>
    <w:rsid w:val="00FB101D"/>
    <w:rsid w:val="00FB1725"/>
    <w:rsid w:val="00FB2493"/>
    <w:rsid w:val="00FB593A"/>
    <w:rsid w:val="00FB6410"/>
    <w:rsid w:val="00FB6E82"/>
    <w:rsid w:val="00FB792E"/>
    <w:rsid w:val="00FC0042"/>
    <w:rsid w:val="00FC1E67"/>
    <w:rsid w:val="00FC2A13"/>
    <w:rsid w:val="00FC4284"/>
    <w:rsid w:val="00FC4576"/>
    <w:rsid w:val="00FC5FF5"/>
    <w:rsid w:val="00FC78FB"/>
    <w:rsid w:val="00FC7DBC"/>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 w:val="00FF7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996069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3F32-7034-4405-97F6-48F0888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2011-05-13T13:17:00Z</cp:lastPrinted>
  <dcterms:created xsi:type="dcterms:W3CDTF">2012-03-07T17:05:00Z</dcterms:created>
  <dcterms:modified xsi:type="dcterms:W3CDTF">2012-03-07T17:05:00Z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