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4D5A75" w:rsidRPr="005C745A" w:rsidRDefault="00540BEF" w:rsidP="003E381A">
      <w:pPr>
        <w:tabs>
          <w:tab w:val="left" w:pos="288"/>
          <w:tab w:val="left" w:pos="6120"/>
        </w:tabs>
        <w:spacing w:line="240" w:lineRule="exact"/>
        <w:jc w:val="both"/>
        <w:rPr>
          <w:rFonts w:asciiTheme="minorHAnsi" w:hAnsiTheme="minorHAnsi"/>
          <w:color w:val="auto"/>
        </w:rPr>
      </w:pPr>
      <w:r w:rsidRPr="005C745A">
        <w:rPr>
          <w:rFonts w:asciiTheme="minorHAnsi" w:hAnsiTheme="minorHAnsi"/>
          <w:caps/>
          <w:color w:val="auto"/>
        </w:rPr>
        <w:t>NAME:</w:t>
      </w:r>
      <w:r w:rsidR="004D5A75" w:rsidRPr="005C745A">
        <w:rPr>
          <w:rFonts w:asciiTheme="minorHAnsi" w:hAnsiTheme="minorHAnsi"/>
          <w:color w:val="auto"/>
        </w:rPr>
        <w:t xml:space="preserve"> </w:t>
      </w:r>
      <w:r w:rsidR="00224C56" w:rsidRPr="005C745A">
        <w:rPr>
          <w:rFonts w:asciiTheme="minorHAnsi" w:hAnsiTheme="minorHAnsi"/>
          <w:color w:val="auto"/>
        </w:rPr>
        <w:t xml:space="preserve"> </w:t>
      </w:r>
      <w:r w:rsidRPr="005C745A">
        <w:rPr>
          <w:rFonts w:asciiTheme="minorHAnsi" w:hAnsiTheme="minorHAnsi"/>
          <w:caps/>
          <w:color w:val="auto"/>
        </w:rPr>
        <w:tab/>
        <w:t xml:space="preserve">BRANCH OF SERVICE: </w:t>
      </w:r>
      <w:r w:rsidR="00E1012B" w:rsidRPr="005C745A">
        <w:rPr>
          <w:rFonts w:asciiTheme="minorHAnsi" w:hAnsiTheme="minorHAnsi"/>
          <w:caps/>
          <w:color w:val="auto"/>
        </w:rPr>
        <w:t xml:space="preserve"> </w:t>
      </w:r>
      <w:r w:rsidR="004D5A75" w:rsidRPr="005C745A">
        <w:rPr>
          <w:rFonts w:asciiTheme="minorHAnsi" w:hAnsiTheme="minorHAnsi"/>
          <w:caps/>
          <w:color w:val="auto"/>
        </w:rPr>
        <w:t>NAVY</w:t>
      </w:r>
    </w:p>
    <w:p w:rsidR="004D5A75" w:rsidRPr="005C745A" w:rsidRDefault="00540BEF" w:rsidP="003E381A">
      <w:pPr>
        <w:tabs>
          <w:tab w:val="left" w:pos="288"/>
          <w:tab w:val="left" w:pos="6120"/>
        </w:tabs>
        <w:spacing w:line="240" w:lineRule="exact"/>
        <w:jc w:val="both"/>
        <w:rPr>
          <w:rFonts w:asciiTheme="minorHAnsi" w:hAnsiTheme="minorHAnsi"/>
          <w:color w:val="auto"/>
        </w:rPr>
      </w:pPr>
      <w:r w:rsidRPr="005C745A">
        <w:rPr>
          <w:rFonts w:asciiTheme="minorHAnsi" w:hAnsiTheme="minorHAnsi"/>
          <w:caps/>
          <w:color w:val="auto"/>
        </w:rPr>
        <w:t>CASE NUMBER:  PD</w:t>
      </w:r>
      <w:r w:rsidR="004D5A75" w:rsidRPr="005C745A">
        <w:rPr>
          <w:rFonts w:asciiTheme="minorHAnsi" w:hAnsiTheme="minorHAnsi"/>
          <w:color w:val="auto"/>
        </w:rPr>
        <w:t>0900676</w:t>
      </w:r>
      <w:r w:rsidR="003E381A" w:rsidRPr="005C745A">
        <w:rPr>
          <w:rFonts w:asciiTheme="minorHAnsi" w:hAnsiTheme="minorHAnsi"/>
          <w:caps/>
          <w:color w:val="auto"/>
        </w:rPr>
        <w:tab/>
      </w:r>
      <w:r w:rsidR="00C22F3A" w:rsidRPr="005C745A">
        <w:rPr>
          <w:rFonts w:asciiTheme="minorHAnsi" w:hAnsiTheme="minorHAnsi"/>
          <w:caps/>
          <w:color w:val="auto"/>
        </w:rPr>
        <w:t xml:space="preserve">SEPARATION DATE: </w:t>
      </w:r>
      <w:r w:rsidR="00224C56" w:rsidRPr="005C745A">
        <w:rPr>
          <w:rFonts w:asciiTheme="minorHAnsi" w:hAnsiTheme="minorHAnsi"/>
          <w:caps/>
          <w:color w:val="auto"/>
        </w:rPr>
        <w:t xml:space="preserve"> </w:t>
      </w:r>
      <w:r w:rsidR="004D5A75" w:rsidRPr="005C745A">
        <w:rPr>
          <w:rFonts w:asciiTheme="minorHAnsi" w:hAnsiTheme="minorHAnsi"/>
          <w:color w:val="auto"/>
        </w:rPr>
        <w:t>20071015</w:t>
      </w:r>
    </w:p>
    <w:p w:rsidR="00540BEF" w:rsidRPr="005C745A" w:rsidRDefault="00540BEF" w:rsidP="00190E48">
      <w:pPr>
        <w:tabs>
          <w:tab w:val="left" w:pos="288"/>
          <w:tab w:val="left" w:pos="4752"/>
        </w:tabs>
        <w:spacing w:line="240" w:lineRule="exact"/>
        <w:jc w:val="both"/>
        <w:rPr>
          <w:rFonts w:asciiTheme="minorHAnsi" w:hAnsiTheme="minorHAnsi"/>
          <w:caps/>
          <w:color w:val="auto"/>
        </w:rPr>
      </w:pPr>
      <w:r w:rsidRPr="005C745A">
        <w:rPr>
          <w:rFonts w:asciiTheme="minorHAnsi" w:hAnsiTheme="minorHAnsi"/>
          <w:caps/>
          <w:color w:val="auto"/>
        </w:rPr>
        <w:t xml:space="preserve">BOARD DATE: </w:t>
      </w:r>
      <w:r w:rsidR="00224C56" w:rsidRPr="005C745A">
        <w:rPr>
          <w:rFonts w:asciiTheme="minorHAnsi" w:hAnsiTheme="minorHAnsi"/>
          <w:caps/>
          <w:color w:val="auto"/>
        </w:rPr>
        <w:t xml:space="preserve"> </w:t>
      </w:r>
      <w:r w:rsidR="000F02BE" w:rsidRPr="005C745A">
        <w:rPr>
          <w:rFonts w:asciiTheme="minorHAnsi" w:hAnsiTheme="minorHAnsi"/>
          <w:caps/>
          <w:color w:val="auto"/>
        </w:rPr>
        <w:t>201</w:t>
      </w:r>
      <w:r w:rsidR="00224C56" w:rsidRPr="005C745A">
        <w:rPr>
          <w:rFonts w:asciiTheme="minorHAnsi" w:hAnsiTheme="minorHAnsi"/>
          <w:caps/>
          <w:color w:val="auto"/>
        </w:rPr>
        <w:t>1</w:t>
      </w:r>
      <w:r w:rsidR="003E381A" w:rsidRPr="005C745A">
        <w:rPr>
          <w:rFonts w:asciiTheme="minorHAnsi" w:hAnsiTheme="minorHAnsi"/>
          <w:caps/>
          <w:color w:val="auto"/>
        </w:rPr>
        <w:t>0216</w:t>
      </w:r>
      <w:r w:rsidRPr="005C745A">
        <w:rPr>
          <w:rFonts w:asciiTheme="minorHAnsi" w:hAnsiTheme="minorHAnsi"/>
          <w:caps/>
          <w:color w:val="auto"/>
        </w:rPr>
        <w:tab/>
      </w:r>
      <w:r w:rsidRPr="005C745A">
        <w:rPr>
          <w:rFonts w:asciiTheme="minorHAnsi" w:hAnsiTheme="minorHAnsi"/>
          <w:caps/>
          <w:color w:val="auto"/>
        </w:rPr>
        <w:tab/>
      </w:r>
    </w:p>
    <w:p w:rsidR="003E381A" w:rsidRPr="005C745A" w:rsidRDefault="003E381A" w:rsidP="003E381A">
      <w:pPr>
        <w:pBdr>
          <w:bottom w:val="single" w:sz="12" w:space="1" w:color="auto"/>
        </w:pBdr>
        <w:tabs>
          <w:tab w:val="left" w:pos="288"/>
          <w:tab w:val="left" w:pos="4752"/>
        </w:tabs>
        <w:spacing w:line="240" w:lineRule="exact"/>
        <w:jc w:val="both"/>
        <w:rPr>
          <w:rFonts w:asciiTheme="minorHAnsi" w:hAnsiTheme="minorHAnsi"/>
          <w:caps/>
          <w:color w:val="auto"/>
        </w:rPr>
      </w:pPr>
    </w:p>
    <w:p w:rsidR="003E381A" w:rsidRPr="005C745A" w:rsidRDefault="003E381A" w:rsidP="00224C56">
      <w:pPr>
        <w:tabs>
          <w:tab w:val="left" w:pos="288"/>
          <w:tab w:val="left" w:pos="4752"/>
        </w:tabs>
        <w:spacing w:line="240" w:lineRule="exact"/>
        <w:jc w:val="both"/>
        <w:rPr>
          <w:rFonts w:ascii="Calibri" w:hAnsi="Calibri"/>
          <w:color w:val="auto"/>
          <w:u w:val="single"/>
        </w:rPr>
      </w:pPr>
    </w:p>
    <w:p w:rsidR="00B20624" w:rsidRPr="005C745A" w:rsidRDefault="002C6E5B" w:rsidP="00224C56">
      <w:pPr>
        <w:tabs>
          <w:tab w:val="left" w:pos="288"/>
          <w:tab w:val="left" w:pos="4752"/>
        </w:tabs>
        <w:spacing w:line="240" w:lineRule="exact"/>
        <w:jc w:val="both"/>
        <w:rPr>
          <w:rFonts w:ascii="Calibri" w:hAnsi="Calibri"/>
          <w:color w:val="auto"/>
          <w:szCs w:val="24"/>
        </w:rPr>
      </w:pPr>
      <w:r w:rsidRPr="005C745A">
        <w:rPr>
          <w:rFonts w:ascii="Calibri" w:hAnsi="Calibri"/>
          <w:color w:val="auto"/>
          <w:u w:val="single"/>
        </w:rPr>
        <w:t>SUMMARY OF CASE</w:t>
      </w:r>
      <w:r w:rsidRPr="005C745A">
        <w:rPr>
          <w:rFonts w:ascii="Calibri" w:hAnsi="Calibri"/>
          <w:color w:val="auto"/>
        </w:rPr>
        <w:t xml:space="preserve">: </w:t>
      </w:r>
      <w:r w:rsidR="003E381A" w:rsidRPr="005C745A">
        <w:rPr>
          <w:rFonts w:ascii="Calibri" w:hAnsi="Calibri"/>
          <w:color w:val="auto"/>
        </w:rPr>
        <w:t xml:space="preserve"> </w:t>
      </w:r>
      <w:r w:rsidR="00073515" w:rsidRPr="005C745A">
        <w:rPr>
          <w:rFonts w:asciiTheme="minorHAnsi" w:hAnsiTheme="minorHAnsi"/>
          <w:color w:val="auto"/>
        </w:rPr>
        <w:t>Data extracted from the available evidence of record reflects that this covered individual (CI)</w:t>
      </w:r>
      <w:r w:rsidR="00073515" w:rsidRPr="005C745A">
        <w:rPr>
          <w:rFonts w:ascii="Calibri" w:hAnsi="Calibri"/>
          <w:color w:val="auto"/>
        </w:rPr>
        <w:t xml:space="preserve"> </w:t>
      </w:r>
      <w:r w:rsidR="00073515" w:rsidRPr="005C745A">
        <w:rPr>
          <w:rFonts w:ascii="Calibri" w:hAnsi="Calibri"/>
          <w:color w:val="auto"/>
          <w:szCs w:val="24"/>
        </w:rPr>
        <w:t>was an</w:t>
      </w:r>
      <w:r w:rsidRPr="005C745A">
        <w:rPr>
          <w:rFonts w:ascii="Calibri" w:hAnsi="Calibri"/>
          <w:color w:val="auto"/>
        </w:rPr>
        <w:t xml:space="preserve"> </w:t>
      </w:r>
      <w:r w:rsidR="004D5A75" w:rsidRPr="005C745A">
        <w:rPr>
          <w:rFonts w:ascii="Calibri" w:hAnsi="Calibri"/>
          <w:color w:val="auto"/>
          <w:szCs w:val="24"/>
        </w:rPr>
        <w:t xml:space="preserve">active duty first class petty officer </w:t>
      </w:r>
      <w:r w:rsidR="00224C56" w:rsidRPr="005C745A">
        <w:rPr>
          <w:rFonts w:ascii="Calibri" w:hAnsi="Calibri"/>
          <w:color w:val="auto"/>
          <w:szCs w:val="24"/>
        </w:rPr>
        <w:t>(</w:t>
      </w:r>
      <w:r w:rsidR="004D5A75" w:rsidRPr="005C745A">
        <w:rPr>
          <w:rFonts w:ascii="Calibri" w:hAnsi="Calibri"/>
          <w:color w:val="auto"/>
          <w:szCs w:val="24"/>
        </w:rPr>
        <w:t>SK-1, Integrated Logistics Support, Logistics Manager</w:t>
      </w:r>
      <w:r w:rsidR="00224C56" w:rsidRPr="005C745A">
        <w:rPr>
          <w:rFonts w:ascii="Calibri" w:hAnsi="Calibri"/>
          <w:color w:val="auto"/>
          <w:szCs w:val="24"/>
        </w:rPr>
        <w:t>),</w:t>
      </w:r>
      <w:r w:rsidR="004D5A75" w:rsidRPr="005C745A">
        <w:rPr>
          <w:rFonts w:ascii="Calibri" w:hAnsi="Calibri"/>
          <w:color w:val="auto"/>
          <w:szCs w:val="24"/>
        </w:rPr>
        <w:t xml:space="preserve"> medically separated from the Navy in 2007 after over 14 years of service.  The medical basis for the separation was Insulin Requiring Type 2 Diabetes</w:t>
      </w:r>
      <w:r w:rsidR="00224C56" w:rsidRPr="005C745A">
        <w:rPr>
          <w:rFonts w:ascii="Calibri" w:hAnsi="Calibri"/>
          <w:color w:val="auto"/>
          <w:szCs w:val="24"/>
        </w:rPr>
        <w:t xml:space="preserve"> </w:t>
      </w:r>
      <w:r w:rsidR="00FA1B91">
        <w:rPr>
          <w:rFonts w:ascii="Calibri" w:hAnsi="Calibri"/>
          <w:color w:val="auto"/>
          <w:szCs w:val="24"/>
        </w:rPr>
        <w:t xml:space="preserve">Mellitus </w:t>
      </w:r>
      <w:r w:rsidR="00224C56" w:rsidRPr="005C745A">
        <w:rPr>
          <w:rFonts w:ascii="Calibri" w:hAnsi="Calibri"/>
          <w:color w:val="auto"/>
          <w:szCs w:val="24"/>
        </w:rPr>
        <w:t>(DM)</w:t>
      </w:r>
      <w:r w:rsidR="004D5A75" w:rsidRPr="005C745A">
        <w:rPr>
          <w:rFonts w:ascii="Calibri" w:hAnsi="Calibri"/>
          <w:color w:val="auto"/>
          <w:szCs w:val="24"/>
        </w:rPr>
        <w:t xml:space="preserve">.  </w:t>
      </w:r>
      <w:r w:rsidR="00234985" w:rsidRPr="005C745A">
        <w:rPr>
          <w:rFonts w:ascii="Calibri" w:hAnsi="Calibri"/>
          <w:color w:val="auto"/>
          <w:szCs w:val="24"/>
        </w:rPr>
        <w:t xml:space="preserve">The CI had </w:t>
      </w:r>
      <w:r w:rsidR="00224C56" w:rsidRPr="005C745A">
        <w:rPr>
          <w:rFonts w:ascii="Calibri" w:hAnsi="Calibri"/>
          <w:color w:val="auto"/>
          <w:szCs w:val="24"/>
        </w:rPr>
        <w:t>a history of non-</w:t>
      </w:r>
      <w:r w:rsidR="00B3511E" w:rsidRPr="005C745A">
        <w:rPr>
          <w:rFonts w:ascii="Calibri" w:hAnsi="Calibri"/>
          <w:color w:val="auto"/>
          <w:szCs w:val="24"/>
        </w:rPr>
        <w:t>compl</w:t>
      </w:r>
      <w:r w:rsidR="00234985" w:rsidRPr="005C745A">
        <w:rPr>
          <w:rFonts w:ascii="Calibri" w:hAnsi="Calibri"/>
          <w:color w:val="auto"/>
          <w:szCs w:val="24"/>
        </w:rPr>
        <w:t xml:space="preserve">iance with medications </w:t>
      </w:r>
      <w:r w:rsidR="00B3511E" w:rsidRPr="005C745A">
        <w:rPr>
          <w:rFonts w:ascii="Calibri" w:hAnsi="Calibri"/>
          <w:color w:val="auto"/>
          <w:szCs w:val="24"/>
        </w:rPr>
        <w:t>causing</w:t>
      </w:r>
      <w:r w:rsidR="00234985" w:rsidRPr="005C745A">
        <w:rPr>
          <w:rFonts w:ascii="Calibri" w:hAnsi="Calibri"/>
          <w:color w:val="auto"/>
          <w:szCs w:val="24"/>
        </w:rPr>
        <w:t xml:space="preserve"> his diabetes to be poorly controlled.  He was hospitalized </w:t>
      </w:r>
      <w:r w:rsidR="00FF61E3" w:rsidRPr="005C745A">
        <w:rPr>
          <w:rFonts w:ascii="Calibri" w:hAnsi="Calibri"/>
          <w:color w:val="auto"/>
          <w:szCs w:val="24"/>
        </w:rPr>
        <w:t>twice for</w:t>
      </w:r>
      <w:r w:rsidR="00F73118" w:rsidRPr="005C745A">
        <w:rPr>
          <w:rFonts w:ascii="Calibri" w:hAnsi="Calibri"/>
          <w:color w:val="auto"/>
          <w:szCs w:val="24"/>
        </w:rPr>
        <w:t xml:space="preserve"> episodes</w:t>
      </w:r>
      <w:r w:rsidR="00234985" w:rsidRPr="005C745A">
        <w:rPr>
          <w:rFonts w:ascii="Calibri" w:hAnsi="Calibri"/>
          <w:color w:val="auto"/>
          <w:szCs w:val="24"/>
        </w:rPr>
        <w:t xml:space="preserve"> of diabetic </w:t>
      </w:r>
      <w:proofErr w:type="spellStart"/>
      <w:r w:rsidR="00234985" w:rsidRPr="005C745A">
        <w:rPr>
          <w:rFonts w:ascii="Calibri" w:hAnsi="Calibri"/>
          <w:color w:val="auto"/>
          <w:szCs w:val="24"/>
        </w:rPr>
        <w:t>ketoacidos</w:t>
      </w:r>
      <w:r w:rsidR="00224C56" w:rsidRPr="005C745A">
        <w:rPr>
          <w:rFonts w:ascii="Calibri" w:hAnsi="Calibri"/>
          <w:color w:val="auto"/>
          <w:szCs w:val="24"/>
        </w:rPr>
        <w:t>is</w:t>
      </w:r>
      <w:proofErr w:type="spellEnd"/>
      <w:r w:rsidR="00224C56" w:rsidRPr="005C745A">
        <w:rPr>
          <w:rFonts w:ascii="Calibri" w:hAnsi="Calibri"/>
          <w:color w:val="auto"/>
          <w:szCs w:val="24"/>
        </w:rPr>
        <w:t xml:space="preserve"> (DKA</w:t>
      </w:r>
      <w:r w:rsidR="00FA1B91">
        <w:rPr>
          <w:rFonts w:ascii="Calibri" w:hAnsi="Calibri"/>
          <w:color w:val="auto"/>
          <w:szCs w:val="24"/>
        </w:rPr>
        <w:t>)</w:t>
      </w:r>
      <w:r w:rsidR="00FF61E3" w:rsidRPr="005C745A">
        <w:rPr>
          <w:rFonts w:ascii="Calibri" w:hAnsi="Calibri"/>
          <w:color w:val="auto"/>
          <w:szCs w:val="24"/>
        </w:rPr>
        <w:t xml:space="preserve"> Dec 06</w:t>
      </w:r>
      <w:r w:rsidR="00FA1B91">
        <w:rPr>
          <w:rFonts w:ascii="Calibri" w:hAnsi="Calibri"/>
          <w:color w:val="auto"/>
          <w:szCs w:val="24"/>
        </w:rPr>
        <w:t xml:space="preserve"> and</w:t>
      </w:r>
      <w:r w:rsidR="00FF61E3" w:rsidRPr="005C745A">
        <w:rPr>
          <w:rFonts w:ascii="Calibri" w:hAnsi="Calibri"/>
          <w:color w:val="auto"/>
          <w:szCs w:val="24"/>
        </w:rPr>
        <w:t xml:space="preserve"> Apr 07</w:t>
      </w:r>
      <w:r w:rsidR="00224C56" w:rsidRPr="005C745A">
        <w:rPr>
          <w:rFonts w:ascii="Calibri" w:hAnsi="Calibri"/>
          <w:color w:val="auto"/>
          <w:szCs w:val="24"/>
        </w:rPr>
        <w:t xml:space="preserve">.  He was granted one </w:t>
      </w:r>
      <w:r w:rsidR="00234985" w:rsidRPr="005C745A">
        <w:rPr>
          <w:rFonts w:ascii="Calibri" w:hAnsi="Calibri"/>
          <w:color w:val="auto"/>
          <w:szCs w:val="24"/>
        </w:rPr>
        <w:t>six</w:t>
      </w:r>
      <w:r w:rsidR="00FA1B91">
        <w:rPr>
          <w:rFonts w:ascii="Calibri" w:hAnsi="Calibri"/>
          <w:color w:val="auto"/>
          <w:szCs w:val="24"/>
        </w:rPr>
        <w:t>-</w:t>
      </w:r>
      <w:r w:rsidR="00234985" w:rsidRPr="005C745A">
        <w:rPr>
          <w:rFonts w:ascii="Calibri" w:hAnsi="Calibri"/>
          <w:color w:val="auto"/>
          <w:szCs w:val="24"/>
        </w:rPr>
        <w:t>month period of Limited Duty (LIMDU) with a one</w:t>
      </w:r>
      <w:r w:rsidR="00FA1B91">
        <w:rPr>
          <w:rFonts w:ascii="Calibri" w:hAnsi="Calibri"/>
          <w:color w:val="auto"/>
          <w:szCs w:val="24"/>
        </w:rPr>
        <w:t>-</w:t>
      </w:r>
      <w:r w:rsidR="00234985" w:rsidRPr="005C745A">
        <w:rPr>
          <w:rFonts w:ascii="Calibri" w:hAnsi="Calibri"/>
          <w:color w:val="auto"/>
          <w:szCs w:val="24"/>
        </w:rPr>
        <w:t xml:space="preserve">month </w:t>
      </w:r>
      <w:r w:rsidR="00B3511E" w:rsidRPr="005C745A">
        <w:rPr>
          <w:rFonts w:ascii="Calibri" w:hAnsi="Calibri"/>
          <w:color w:val="auto"/>
          <w:szCs w:val="24"/>
        </w:rPr>
        <w:t>extension</w:t>
      </w:r>
      <w:r w:rsidR="00234985" w:rsidRPr="005C745A">
        <w:rPr>
          <w:rFonts w:ascii="Calibri" w:hAnsi="Calibri"/>
          <w:color w:val="auto"/>
          <w:szCs w:val="24"/>
        </w:rPr>
        <w:t xml:space="preserve">.  Despite changes in oral </w:t>
      </w:r>
      <w:r w:rsidR="00F73118" w:rsidRPr="005C745A">
        <w:rPr>
          <w:rFonts w:ascii="Calibri" w:hAnsi="Calibri"/>
          <w:color w:val="auto"/>
          <w:szCs w:val="24"/>
        </w:rPr>
        <w:t>hypoglycemic</w:t>
      </w:r>
      <w:r w:rsidR="00224C56" w:rsidRPr="005C745A">
        <w:rPr>
          <w:rFonts w:ascii="Calibri" w:hAnsi="Calibri"/>
          <w:color w:val="auto"/>
          <w:szCs w:val="24"/>
        </w:rPr>
        <w:t xml:space="preserve"> medication</w:t>
      </w:r>
      <w:r w:rsidR="00234985" w:rsidRPr="005C745A">
        <w:rPr>
          <w:rFonts w:ascii="Calibri" w:hAnsi="Calibri"/>
          <w:color w:val="auto"/>
          <w:szCs w:val="24"/>
        </w:rPr>
        <w:t>, insulin</w:t>
      </w:r>
      <w:r w:rsidR="00307CB1" w:rsidRPr="005C745A">
        <w:rPr>
          <w:rFonts w:ascii="Calibri" w:hAnsi="Calibri"/>
          <w:color w:val="auto"/>
          <w:szCs w:val="24"/>
        </w:rPr>
        <w:t>,</w:t>
      </w:r>
      <w:r w:rsidR="00234985" w:rsidRPr="005C745A">
        <w:rPr>
          <w:rFonts w:ascii="Calibri" w:hAnsi="Calibri"/>
          <w:color w:val="auto"/>
          <w:szCs w:val="24"/>
        </w:rPr>
        <w:t xml:space="preserve"> and diabetic counseling, the CI’s </w:t>
      </w:r>
      <w:r w:rsidR="00224C56" w:rsidRPr="005C745A">
        <w:rPr>
          <w:rFonts w:ascii="Calibri" w:hAnsi="Calibri"/>
          <w:color w:val="auto"/>
          <w:szCs w:val="24"/>
        </w:rPr>
        <w:t>DM</w:t>
      </w:r>
      <w:r w:rsidR="00234985" w:rsidRPr="005C745A">
        <w:rPr>
          <w:rFonts w:ascii="Calibri" w:hAnsi="Calibri"/>
          <w:color w:val="auto"/>
          <w:szCs w:val="24"/>
        </w:rPr>
        <w:t xml:space="preserve"> remained poorly controlled</w:t>
      </w:r>
      <w:r w:rsidR="00224C56" w:rsidRPr="005C745A">
        <w:rPr>
          <w:rFonts w:ascii="Calibri" w:hAnsi="Calibri"/>
          <w:color w:val="auto"/>
          <w:szCs w:val="24"/>
        </w:rPr>
        <w:t xml:space="preserve"> and t</w:t>
      </w:r>
      <w:r w:rsidR="007A1529" w:rsidRPr="005C745A">
        <w:rPr>
          <w:rFonts w:ascii="Calibri" w:hAnsi="Calibri"/>
          <w:color w:val="auto"/>
          <w:szCs w:val="24"/>
        </w:rPr>
        <w:t xml:space="preserve">he CI was referred to the Medical Evaluation Board (MEB).  The MEB indicated that the CI had a high likelihood of developing DKA again depending on compliance with medication, diet and exercise.  The MEB listed </w:t>
      </w:r>
      <w:r w:rsidR="00B54C3E" w:rsidRPr="005C745A">
        <w:rPr>
          <w:rFonts w:ascii="Calibri" w:hAnsi="Calibri"/>
          <w:color w:val="auto"/>
          <w:szCs w:val="24"/>
        </w:rPr>
        <w:t>Insulin Requiring Type 2 Diabetes</w:t>
      </w:r>
      <w:r w:rsidR="00224C56" w:rsidRPr="005C745A">
        <w:rPr>
          <w:rFonts w:ascii="Calibri" w:hAnsi="Calibri"/>
          <w:color w:val="auto"/>
          <w:szCs w:val="24"/>
        </w:rPr>
        <w:t>;</w:t>
      </w:r>
      <w:r w:rsidR="00B54C3E" w:rsidRPr="005C745A">
        <w:rPr>
          <w:rFonts w:ascii="Calibri" w:hAnsi="Calibri"/>
          <w:color w:val="auto"/>
          <w:szCs w:val="24"/>
        </w:rPr>
        <w:t xml:space="preserve"> Hypertension, Controlled</w:t>
      </w:r>
      <w:r w:rsidR="00224C56" w:rsidRPr="005C745A">
        <w:rPr>
          <w:rFonts w:ascii="Calibri" w:hAnsi="Calibri"/>
          <w:color w:val="auto"/>
          <w:szCs w:val="24"/>
        </w:rPr>
        <w:t>;</w:t>
      </w:r>
      <w:r w:rsidR="00B54C3E" w:rsidRPr="005C745A">
        <w:rPr>
          <w:rFonts w:ascii="Calibri" w:hAnsi="Calibri"/>
          <w:color w:val="auto"/>
          <w:szCs w:val="24"/>
        </w:rPr>
        <w:t xml:space="preserve"> </w:t>
      </w:r>
      <w:proofErr w:type="spellStart"/>
      <w:r w:rsidR="00B54C3E" w:rsidRPr="005C745A">
        <w:rPr>
          <w:rFonts w:ascii="Calibri" w:hAnsi="Calibri"/>
          <w:color w:val="auto"/>
          <w:szCs w:val="24"/>
        </w:rPr>
        <w:t>Hyperlipidemia</w:t>
      </w:r>
      <w:proofErr w:type="spellEnd"/>
      <w:r w:rsidR="00224C56" w:rsidRPr="005C745A">
        <w:rPr>
          <w:rFonts w:ascii="Calibri" w:hAnsi="Calibri"/>
          <w:color w:val="auto"/>
          <w:szCs w:val="24"/>
        </w:rPr>
        <w:t>;</w:t>
      </w:r>
      <w:r w:rsidR="00B54C3E" w:rsidRPr="005C745A">
        <w:rPr>
          <w:rFonts w:ascii="Calibri" w:hAnsi="Calibri"/>
          <w:color w:val="auto"/>
          <w:szCs w:val="24"/>
        </w:rPr>
        <w:t xml:space="preserve"> and </w:t>
      </w:r>
      <w:proofErr w:type="spellStart"/>
      <w:r w:rsidR="00B54C3E" w:rsidRPr="005C745A">
        <w:rPr>
          <w:rFonts w:ascii="Calibri" w:hAnsi="Calibri"/>
          <w:color w:val="auto"/>
          <w:szCs w:val="24"/>
        </w:rPr>
        <w:t>Hypertriglyceridemia</w:t>
      </w:r>
      <w:proofErr w:type="spellEnd"/>
      <w:r w:rsidR="00B54C3E" w:rsidRPr="005C745A">
        <w:rPr>
          <w:rFonts w:ascii="Calibri" w:hAnsi="Calibri"/>
          <w:color w:val="auto"/>
          <w:szCs w:val="24"/>
        </w:rPr>
        <w:t xml:space="preserve"> as diagnoses on the NAVMED 6100/1.  The </w:t>
      </w:r>
      <w:r w:rsidR="00FA1B91">
        <w:rPr>
          <w:rFonts w:ascii="Calibri" w:hAnsi="Calibri"/>
          <w:color w:val="auto"/>
          <w:szCs w:val="24"/>
        </w:rPr>
        <w:t>In</w:t>
      </w:r>
      <w:r w:rsidR="00B54C3E" w:rsidRPr="005C745A">
        <w:rPr>
          <w:rFonts w:ascii="Calibri" w:hAnsi="Calibri"/>
          <w:color w:val="auto"/>
          <w:szCs w:val="24"/>
        </w:rPr>
        <w:t>formal Physical Evaluation Board (</w:t>
      </w:r>
      <w:r w:rsidR="00FA1B91">
        <w:rPr>
          <w:rFonts w:ascii="Calibri" w:hAnsi="Calibri"/>
          <w:color w:val="auto"/>
          <w:szCs w:val="24"/>
        </w:rPr>
        <w:t>I</w:t>
      </w:r>
      <w:r w:rsidR="00B54C3E" w:rsidRPr="005C745A">
        <w:rPr>
          <w:rFonts w:ascii="Calibri" w:hAnsi="Calibri"/>
          <w:color w:val="auto"/>
          <w:szCs w:val="24"/>
        </w:rPr>
        <w:t xml:space="preserve">PEB) adjudicated the Insulin </w:t>
      </w:r>
      <w:r w:rsidR="00F73118" w:rsidRPr="005C745A">
        <w:rPr>
          <w:rFonts w:ascii="Calibri" w:hAnsi="Calibri"/>
          <w:color w:val="auto"/>
          <w:szCs w:val="24"/>
        </w:rPr>
        <w:t>Requiring Type</w:t>
      </w:r>
      <w:r w:rsidR="00B54C3E" w:rsidRPr="005C745A">
        <w:rPr>
          <w:rFonts w:ascii="Calibri" w:hAnsi="Calibri"/>
          <w:color w:val="auto"/>
          <w:szCs w:val="24"/>
        </w:rPr>
        <w:t xml:space="preserve"> 2 Diabetes as unfitting rated </w:t>
      </w:r>
      <w:r w:rsidR="00926656" w:rsidRPr="005C745A">
        <w:rPr>
          <w:rFonts w:ascii="Calibri" w:hAnsi="Calibri"/>
          <w:color w:val="auto"/>
          <w:szCs w:val="24"/>
        </w:rPr>
        <w:t>at 4</w:t>
      </w:r>
      <w:r w:rsidR="00B54C3E" w:rsidRPr="005C745A">
        <w:rPr>
          <w:rFonts w:ascii="Calibri" w:hAnsi="Calibri"/>
          <w:color w:val="auto"/>
          <w:szCs w:val="24"/>
        </w:rPr>
        <w:t xml:space="preserve">0% with </w:t>
      </w:r>
      <w:r w:rsidR="00926656" w:rsidRPr="005C745A">
        <w:rPr>
          <w:rFonts w:ascii="Calibri" w:hAnsi="Calibri"/>
          <w:color w:val="auto"/>
          <w:szCs w:val="24"/>
        </w:rPr>
        <w:t xml:space="preserve">a deduction of 20% </w:t>
      </w:r>
      <w:r w:rsidR="002D3142" w:rsidRPr="005C745A">
        <w:rPr>
          <w:rFonts w:ascii="Calibri" w:hAnsi="Calibri"/>
          <w:color w:val="auto"/>
          <w:szCs w:val="24"/>
        </w:rPr>
        <w:t xml:space="preserve">(total 20%) due to non-compliance with </w:t>
      </w:r>
      <w:r w:rsidR="00B54C3E" w:rsidRPr="005C745A">
        <w:rPr>
          <w:rFonts w:ascii="Calibri" w:hAnsi="Calibri"/>
          <w:color w:val="auto"/>
          <w:szCs w:val="24"/>
        </w:rPr>
        <w:t xml:space="preserve">application of SECNAVIST 1850.4E and/or </w:t>
      </w:r>
      <w:proofErr w:type="spellStart"/>
      <w:r w:rsidR="00B54C3E" w:rsidRPr="005C745A">
        <w:rPr>
          <w:rFonts w:ascii="Calibri" w:hAnsi="Calibri"/>
          <w:color w:val="auto"/>
          <w:szCs w:val="24"/>
        </w:rPr>
        <w:t>DoDI</w:t>
      </w:r>
      <w:proofErr w:type="spellEnd"/>
      <w:r w:rsidR="00B54C3E" w:rsidRPr="005C745A">
        <w:rPr>
          <w:rFonts w:ascii="Calibri" w:hAnsi="Calibri"/>
          <w:color w:val="auto"/>
          <w:szCs w:val="24"/>
        </w:rPr>
        <w:t xml:space="preserve"> 1332.39</w:t>
      </w:r>
      <w:r w:rsidR="007835B5">
        <w:rPr>
          <w:rFonts w:ascii="Calibri" w:hAnsi="Calibri"/>
          <w:color w:val="auto"/>
          <w:szCs w:val="24"/>
        </w:rPr>
        <w:t xml:space="preserve"> (</w:t>
      </w:r>
      <w:r w:rsidR="007835B5" w:rsidRPr="007835B5">
        <w:rPr>
          <w:rFonts w:ascii="Calibri" w:hAnsi="Calibri"/>
          <w:color w:val="auto"/>
          <w:szCs w:val="24"/>
        </w:rPr>
        <w:t>E2.A1.3.2.23</w:t>
      </w:r>
      <w:r w:rsidR="007835B5">
        <w:rPr>
          <w:rFonts w:ascii="Calibri" w:hAnsi="Calibri"/>
          <w:color w:val="auto"/>
          <w:szCs w:val="24"/>
        </w:rPr>
        <w:t>) which were in effect at the time</w:t>
      </w:r>
      <w:r w:rsidR="00B54C3E" w:rsidRPr="005C745A">
        <w:rPr>
          <w:rFonts w:ascii="Calibri" w:hAnsi="Calibri"/>
          <w:color w:val="auto"/>
          <w:szCs w:val="24"/>
        </w:rPr>
        <w:t xml:space="preserve">.  The </w:t>
      </w:r>
      <w:r w:rsidR="00FA1B91">
        <w:rPr>
          <w:rFonts w:ascii="Calibri" w:hAnsi="Calibri"/>
          <w:color w:val="auto"/>
          <w:szCs w:val="24"/>
        </w:rPr>
        <w:t>I</w:t>
      </w:r>
      <w:r w:rsidR="00B54C3E" w:rsidRPr="005C745A">
        <w:rPr>
          <w:rFonts w:ascii="Calibri" w:hAnsi="Calibri"/>
          <w:color w:val="auto"/>
          <w:szCs w:val="24"/>
        </w:rPr>
        <w:t>P</w:t>
      </w:r>
      <w:r w:rsidR="00224C56" w:rsidRPr="005C745A">
        <w:rPr>
          <w:rFonts w:ascii="Calibri" w:hAnsi="Calibri"/>
          <w:color w:val="auto"/>
          <w:szCs w:val="24"/>
        </w:rPr>
        <w:t>EB adjudicated the hypertension</w:t>
      </w:r>
      <w:r w:rsidR="00B54C3E" w:rsidRPr="005C745A">
        <w:rPr>
          <w:rFonts w:ascii="Calibri" w:hAnsi="Calibri"/>
          <w:color w:val="auto"/>
          <w:szCs w:val="24"/>
        </w:rPr>
        <w:t xml:space="preserve"> as Category III (“Conditions that are not separately unfitting and do not contribute to the unfitting condition(s)”) and the </w:t>
      </w:r>
      <w:proofErr w:type="spellStart"/>
      <w:r w:rsidR="00B54C3E" w:rsidRPr="005C745A">
        <w:rPr>
          <w:rFonts w:ascii="Calibri" w:hAnsi="Calibri"/>
          <w:color w:val="auto"/>
          <w:szCs w:val="24"/>
        </w:rPr>
        <w:t>Hyperlipidemia</w:t>
      </w:r>
      <w:proofErr w:type="spellEnd"/>
      <w:r w:rsidR="00B54C3E" w:rsidRPr="005C745A">
        <w:rPr>
          <w:rFonts w:ascii="Calibri" w:hAnsi="Calibri"/>
          <w:color w:val="auto"/>
          <w:szCs w:val="24"/>
        </w:rPr>
        <w:t xml:space="preserve"> and </w:t>
      </w:r>
      <w:proofErr w:type="spellStart"/>
      <w:r w:rsidR="00B54C3E" w:rsidRPr="005C745A">
        <w:rPr>
          <w:rFonts w:ascii="Calibri" w:hAnsi="Calibri"/>
          <w:color w:val="auto"/>
          <w:szCs w:val="24"/>
        </w:rPr>
        <w:t>Hypertriglyceridemia</w:t>
      </w:r>
      <w:proofErr w:type="spellEnd"/>
      <w:r w:rsidR="00B54C3E" w:rsidRPr="005C745A">
        <w:rPr>
          <w:rFonts w:ascii="Calibri" w:hAnsi="Calibri"/>
          <w:color w:val="auto"/>
          <w:szCs w:val="24"/>
        </w:rPr>
        <w:t xml:space="preserve"> as Category IV (“Conditions which do not constitute a physical disability”).</w:t>
      </w:r>
      <w:r w:rsidR="005F6829" w:rsidRPr="005C745A">
        <w:rPr>
          <w:rFonts w:ascii="Calibri" w:hAnsi="Calibri"/>
          <w:color w:val="auto"/>
          <w:szCs w:val="24"/>
        </w:rPr>
        <w:t xml:space="preserve">  The CI did not appeal and was thus medically separated </w:t>
      </w:r>
      <w:r w:rsidR="00FA1B91">
        <w:rPr>
          <w:rFonts w:ascii="Calibri" w:hAnsi="Calibri"/>
          <w:color w:val="auto"/>
          <w:szCs w:val="24"/>
        </w:rPr>
        <w:t>with a</w:t>
      </w:r>
      <w:r w:rsidR="005F6829" w:rsidRPr="005C745A">
        <w:rPr>
          <w:rFonts w:ascii="Calibri" w:hAnsi="Calibri"/>
          <w:color w:val="auto"/>
          <w:szCs w:val="24"/>
        </w:rPr>
        <w:t xml:space="preserve"> 20% disability</w:t>
      </w:r>
      <w:r w:rsidR="00FA1B91">
        <w:rPr>
          <w:rFonts w:ascii="Calibri" w:hAnsi="Calibri"/>
          <w:color w:val="auto"/>
          <w:szCs w:val="24"/>
        </w:rPr>
        <w:t xml:space="preserve"> rating</w:t>
      </w:r>
      <w:r w:rsidR="005F6829" w:rsidRPr="005C745A">
        <w:rPr>
          <w:rFonts w:ascii="Calibri" w:hAnsi="Calibri"/>
          <w:color w:val="auto"/>
          <w:szCs w:val="24"/>
        </w:rPr>
        <w:t>.</w:t>
      </w:r>
    </w:p>
    <w:p w:rsidR="003E381A" w:rsidRPr="005C745A" w:rsidRDefault="003E381A" w:rsidP="003E381A">
      <w:pPr>
        <w:pBdr>
          <w:bottom w:val="single" w:sz="12" w:space="1" w:color="auto"/>
        </w:pBdr>
        <w:tabs>
          <w:tab w:val="left" w:pos="288"/>
          <w:tab w:val="left" w:pos="4752"/>
        </w:tabs>
        <w:spacing w:line="240" w:lineRule="exact"/>
        <w:jc w:val="both"/>
        <w:rPr>
          <w:rFonts w:asciiTheme="minorHAnsi" w:hAnsiTheme="minorHAnsi"/>
          <w:caps/>
          <w:color w:val="auto"/>
        </w:rPr>
      </w:pPr>
    </w:p>
    <w:p w:rsidR="003E381A" w:rsidRPr="005C745A" w:rsidRDefault="003E381A" w:rsidP="003E381A">
      <w:pPr>
        <w:tabs>
          <w:tab w:val="left" w:pos="288"/>
          <w:tab w:val="left" w:pos="4752"/>
        </w:tabs>
        <w:spacing w:line="240" w:lineRule="exact"/>
        <w:jc w:val="both"/>
        <w:rPr>
          <w:rFonts w:ascii="Calibri" w:hAnsi="Calibri"/>
          <w:color w:val="auto"/>
          <w:u w:val="single"/>
        </w:rPr>
      </w:pPr>
    </w:p>
    <w:p w:rsidR="004D5A75" w:rsidRPr="005C745A" w:rsidRDefault="002C6E5B" w:rsidP="00224C56">
      <w:pPr>
        <w:tabs>
          <w:tab w:val="left" w:pos="288"/>
          <w:tab w:val="left" w:pos="4752"/>
        </w:tabs>
        <w:spacing w:line="240" w:lineRule="exact"/>
        <w:jc w:val="both"/>
        <w:rPr>
          <w:rFonts w:ascii="Calibri" w:hAnsi="Calibri"/>
          <w:color w:val="auto"/>
          <w:szCs w:val="24"/>
        </w:rPr>
      </w:pPr>
      <w:r w:rsidRPr="005C745A">
        <w:rPr>
          <w:rFonts w:ascii="Calibri" w:hAnsi="Calibri"/>
          <w:color w:val="auto"/>
          <w:u w:val="single"/>
        </w:rPr>
        <w:t>CI CONTENTION</w:t>
      </w:r>
      <w:r w:rsidRPr="005C745A">
        <w:rPr>
          <w:rFonts w:ascii="Calibri" w:hAnsi="Calibri"/>
          <w:color w:val="auto"/>
        </w:rPr>
        <w:t>:</w:t>
      </w:r>
      <w:r w:rsidRPr="005C745A">
        <w:rPr>
          <w:rFonts w:ascii="Calibri" w:hAnsi="Calibri"/>
          <w:color w:val="000080"/>
        </w:rPr>
        <w:t xml:space="preserve">  </w:t>
      </w:r>
      <w:r w:rsidR="004D5A75" w:rsidRPr="005C745A">
        <w:rPr>
          <w:rFonts w:ascii="Calibri" w:hAnsi="Calibri"/>
          <w:color w:val="auto"/>
          <w:szCs w:val="24"/>
        </w:rPr>
        <w:t>The CI states: ‘’I think that I received an unfair rating of 20% for my unfitting conditions.  I believe that I should have received at least an 80% rating for my conditions.  I did receive an overall rating of 80% from the Department of Veterans Affairs in which the majority of that was based on my diabetes.  The Department of Veterans Affairs is currently reviewing my disability rating for diabetes.  I would like to request the PDBR to reevaluate my disability rating.  I do believe that it should have been awarded to me more than a 20%.”</w:t>
      </w:r>
    </w:p>
    <w:p w:rsidR="003E381A" w:rsidRPr="005C745A" w:rsidRDefault="003E381A" w:rsidP="003E381A">
      <w:pPr>
        <w:pBdr>
          <w:bottom w:val="single" w:sz="12" w:space="1" w:color="auto"/>
        </w:pBdr>
        <w:tabs>
          <w:tab w:val="left" w:pos="288"/>
          <w:tab w:val="left" w:pos="4752"/>
        </w:tabs>
        <w:spacing w:line="240" w:lineRule="exact"/>
        <w:jc w:val="both"/>
        <w:rPr>
          <w:rFonts w:asciiTheme="minorHAnsi" w:hAnsiTheme="minorHAnsi"/>
          <w:caps/>
          <w:color w:val="auto"/>
        </w:rPr>
      </w:pPr>
    </w:p>
    <w:p w:rsidR="003E381A" w:rsidRPr="005C745A" w:rsidRDefault="003E381A" w:rsidP="003E381A">
      <w:pPr>
        <w:tabs>
          <w:tab w:val="left" w:pos="288"/>
          <w:tab w:val="left" w:pos="4752"/>
        </w:tabs>
        <w:spacing w:line="240" w:lineRule="exact"/>
        <w:jc w:val="both"/>
        <w:rPr>
          <w:rFonts w:ascii="Calibri" w:hAnsi="Calibri"/>
          <w:color w:val="auto"/>
          <w:u w:val="single"/>
        </w:rPr>
      </w:pPr>
    </w:p>
    <w:p w:rsidR="00224C56" w:rsidRPr="005C745A" w:rsidRDefault="003E381A">
      <w:pPr>
        <w:rPr>
          <w:rFonts w:asciiTheme="minorHAnsi" w:hAnsiTheme="minorHAnsi"/>
          <w:color w:val="auto"/>
          <w:u w:val="single"/>
        </w:rPr>
      </w:pPr>
      <w:r w:rsidRPr="005C745A">
        <w:rPr>
          <w:rFonts w:asciiTheme="minorHAnsi" w:hAnsiTheme="minorHAnsi"/>
          <w:color w:val="auto"/>
        </w:rPr>
        <w:t>** Rating Comparison Table is located on the next page.</w:t>
      </w:r>
      <w:r w:rsidR="00224C56" w:rsidRPr="005C745A">
        <w:rPr>
          <w:rFonts w:asciiTheme="minorHAnsi" w:hAnsiTheme="minorHAnsi"/>
          <w:color w:val="auto"/>
          <w:u w:val="single"/>
        </w:rPr>
        <w:br w:type="page"/>
      </w:r>
    </w:p>
    <w:p w:rsidR="004D5A75" w:rsidRPr="005C745A" w:rsidRDefault="004D5A75" w:rsidP="00224C56">
      <w:pPr>
        <w:rPr>
          <w:rFonts w:asciiTheme="minorHAnsi" w:hAnsiTheme="minorHAnsi"/>
          <w:color w:val="auto"/>
          <w:u w:val="single"/>
        </w:rPr>
      </w:pPr>
      <w:r w:rsidRPr="005C745A">
        <w:rPr>
          <w:rFonts w:asciiTheme="minorHAnsi" w:hAnsiTheme="minorHAnsi"/>
          <w:color w:val="auto"/>
          <w:u w:val="single"/>
        </w:rPr>
        <w:lastRenderedPageBreak/>
        <w:t>RATING COMPARISON:</w:t>
      </w:r>
    </w:p>
    <w:p w:rsidR="004D5A75" w:rsidRPr="005C745A" w:rsidRDefault="004D5A75" w:rsidP="00224C56">
      <w:pPr>
        <w:tabs>
          <w:tab w:val="left" w:pos="288"/>
          <w:tab w:val="left" w:pos="4752"/>
        </w:tabs>
        <w:spacing w:line="240" w:lineRule="exact"/>
        <w:jc w:val="both"/>
        <w:rPr>
          <w:color w:val="auto"/>
          <w:u w:val="single"/>
        </w:rPr>
      </w:pPr>
    </w:p>
    <w:tbl>
      <w:tblPr>
        <w:tblStyle w:val="TableGrid"/>
        <w:tblW w:w="9270" w:type="dxa"/>
        <w:tblInd w:w="108" w:type="dxa"/>
        <w:tblLayout w:type="fixed"/>
        <w:tblLook w:val="04A0"/>
      </w:tblPr>
      <w:tblGrid>
        <w:gridCol w:w="2520"/>
        <w:gridCol w:w="720"/>
        <w:gridCol w:w="810"/>
        <w:gridCol w:w="2700"/>
        <w:gridCol w:w="720"/>
        <w:gridCol w:w="810"/>
        <w:gridCol w:w="990"/>
      </w:tblGrid>
      <w:tr w:rsidR="004D5A75" w:rsidRPr="005C745A" w:rsidTr="00224C56">
        <w:trPr>
          <w:trHeight w:val="233"/>
        </w:trPr>
        <w:tc>
          <w:tcPr>
            <w:tcW w:w="4050" w:type="dxa"/>
            <w:gridSpan w:val="3"/>
            <w:tcBorders>
              <w:right w:val="thinThickThinSmallGap" w:sz="24" w:space="0" w:color="auto"/>
            </w:tcBorders>
            <w:shd w:val="clear" w:color="auto" w:fill="D9D9D9" w:themeFill="background1" w:themeFillShade="D9"/>
          </w:tcPr>
          <w:p w:rsidR="004D5A75" w:rsidRPr="005C745A" w:rsidRDefault="004D5A75" w:rsidP="004D5A75">
            <w:pPr>
              <w:pStyle w:val="ListParagraph"/>
              <w:spacing w:after="0" w:line="240" w:lineRule="auto"/>
              <w:ind w:left="0"/>
              <w:jc w:val="center"/>
              <w:rPr>
                <w:rFonts w:cs="Times New Roman"/>
                <w:b/>
                <w:sz w:val="20"/>
                <w:szCs w:val="20"/>
              </w:rPr>
            </w:pPr>
          </w:p>
          <w:p w:rsidR="004D5A75" w:rsidRPr="005C745A" w:rsidRDefault="004D5A75" w:rsidP="004D5A75">
            <w:pPr>
              <w:pStyle w:val="ListParagraph"/>
              <w:spacing w:after="0" w:line="240" w:lineRule="auto"/>
              <w:ind w:left="0"/>
              <w:rPr>
                <w:rFonts w:cs="Times New Roman"/>
                <w:b/>
                <w:sz w:val="20"/>
                <w:szCs w:val="20"/>
              </w:rPr>
            </w:pPr>
            <w:r w:rsidRPr="005C745A">
              <w:rPr>
                <w:rFonts w:cs="Times New Roman"/>
                <w:b/>
                <w:sz w:val="20"/>
                <w:szCs w:val="20"/>
              </w:rPr>
              <w:t>Service IPEB – Dated 20070730</w:t>
            </w:r>
          </w:p>
        </w:tc>
        <w:tc>
          <w:tcPr>
            <w:tcW w:w="5220" w:type="dxa"/>
            <w:gridSpan w:val="4"/>
            <w:tcBorders>
              <w:left w:val="thinThickThinSmallGap" w:sz="24" w:space="0" w:color="auto"/>
            </w:tcBorders>
            <w:shd w:val="clear" w:color="auto" w:fill="D9D9D9" w:themeFill="background1" w:themeFillShade="D9"/>
          </w:tcPr>
          <w:p w:rsidR="004D5A75" w:rsidRPr="005C745A" w:rsidRDefault="004D5A75" w:rsidP="004D5A75">
            <w:pPr>
              <w:pStyle w:val="ListParagraph"/>
              <w:spacing w:after="0" w:line="240" w:lineRule="auto"/>
              <w:ind w:left="0"/>
              <w:jc w:val="center"/>
              <w:rPr>
                <w:rFonts w:cs="Times New Roman"/>
                <w:b/>
                <w:sz w:val="20"/>
                <w:szCs w:val="20"/>
              </w:rPr>
            </w:pPr>
            <w:r w:rsidRPr="005C745A">
              <w:rPr>
                <w:rFonts w:cs="Times New Roman"/>
                <w:b/>
                <w:sz w:val="20"/>
                <w:szCs w:val="20"/>
              </w:rPr>
              <w:t>VA (1 Mo. Pre- Separation) – All Effective 20071016</w:t>
            </w:r>
          </w:p>
        </w:tc>
      </w:tr>
      <w:tr w:rsidR="004D5A75" w:rsidRPr="005C745A" w:rsidTr="00224C56">
        <w:trPr>
          <w:trHeight w:val="233"/>
        </w:trPr>
        <w:tc>
          <w:tcPr>
            <w:tcW w:w="2520" w:type="dxa"/>
            <w:tcBorders>
              <w:bottom w:val="single" w:sz="4" w:space="0" w:color="000000" w:themeColor="text1"/>
            </w:tcBorders>
            <w:shd w:val="clear" w:color="auto" w:fill="D9D9D9" w:themeFill="background1" w:themeFillShade="D9"/>
          </w:tcPr>
          <w:p w:rsidR="004D5A75" w:rsidRPr="005C745A" w:rsidRDefault="004D5A75" w:rsidP="004D5A75">
            <w:pPr>
              <w:pStyle w:val="ListParagraph"/>
              <w:spacing w:after="0" w:line="240" w:lineRule="auto"/>
              <w:ind w:left="0"/>
              <w:jc w:val="center"/>
              <w:rPr>
                <w:rFonts w:cs="Times New Roman"/>
                <w:b/>
                <w:sz w:val="20"/>
                <w:szCs w:val="20"/>
              </w:rPr>
            </w:pPr>
            <w:r w:rsidRPr="005C745A">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4D5A75" w:rsidRPr="005C745A" w:rsidRDefault="004D5A75" w:rsidP="004D5A75">
            <w:pPr>
              <w:pStyle w:val="ListParagraph"/>
              <w:spacing w:after="0" w:line="240" w:lineRule="auto"/>
              <w:ind w:left="0"/>
              <w:jc w:val="center"/>
              <w:rPr>
                <w:rFonts w:cs="Times New Roman"/>
                <w:b/>
                <w:sz w:val="20"/>
                <w:szCs w:val="20"/>
              </w:rPr>
            </w:pPr>
            <w:r w:rsidRPr="005C745A">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4D5A75" w:rsidRPr="005C745A" w:rsidRDefault="004D5A75" w:rsidP="004D5A75">
            <w:pPr>
              <w:pStyle w:val="ListParagraph"/>
              <w:spacing w:after="0" w:line="240" w:lineRule="auto"/>
              <w:ind w:left="0"/>
              <w:jc w:val="center"/>
              <w:rPr>
                <w:rFonts w:cs="Times New Roman"/>
                <w:b/>
                <w:sz w:val="20"/>
                <w:szCs w:val="20"/>
              </w:rPr>
            </w:pPr>
            <w:r w:rsidRPr="005C745A">
              <w:rPr>
                <w:rFonts w:cs="Times New Roman"/>
                <w:b/>
                <w:sz w:val="20"/>
                <w:szCs w:val="20"/>
              </w:rPr>
              <w:t>Rating</w:t>
            </w:r>
          </w:p>
        </w:tc>
        <w:tc>
          <w:tcPr>
            <w:tcW w:w="2700" w:type="dxa"/>
            <w:tcBorders>
              <w:left w:val="thinThickThinSmallGap" w:sz="24" w:space="0" w:color="auto"/>
              <w:bottom w:val="single" w:sz="4" w:space="0" w:color="000000" w:themeColor="text1"/>
            </w:tcBorders>
            <w:shd w:val="clear" w:color="auto" w:fill="D9D9D9" w:themeFill="background1" w:themeFillShade="D9"/>
          </w:tcPr>
          <w:p w:rsidR="004D5A75" w:rsidRPr="005C745A" w:rsidRDefault="004D5A75" w:rsidP="004D5A75">
            <w:pPr>
              <w:pStyle w:val="ListParagraph"/>
              <w:spacing w:after="0" w:line="240" w:lineRule="auto"/>
              <w:ind w:left="0"/>
              <w:jc w:val="center"/>
              <w:rPr>
                <w:rFonts w:cs="Times New Roman"/>
                <w:b/>
                <w:sz w:val="20"/>
                <w:szCs w:val="20"/>
              </w:rPr>
            </w:pPr>
            <w:r w:rsidRPr="005C745A">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4D5A75" w:rsidRPr="005C745A" w:rsidRDefault="004D5A75" w:rsidP="004D5A75">
            <w:pPr>
              <w:pStyle w:val="ListParagraph"/>
              <w:spacing w:after="0" w:line="240" w:lineRule="auto"/>
              <w:ind w:left="0"/>
              <w:jc w:val="center"/>
              <w:rPr>
                <w:rFonts w:cs="Times New Roman"/>
                <w:b/>
                <w:sz w:val="20"/>
                <w:szCs w:val="20"/>
              </w:rPr>
            </w:pPr>
            <w:r w:rsidRPr="005C745A">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4D5A75" w:rsidRPr="005C745A" w:rsidRDefault="004D5A75" w:rsidP="004D5A75">
            <w:pPr>
              <w:pStyle w:val="ListParagraph"/>
              <w:spacing w:after="0" w:line="240" w:lineRule="auto"/>
              <w:ind w:left="0"/>
              <w:jc w:val="center"/>
              <w:rPr>
                <w:rFonts w:cs="Times New Roman"/>
                <w:b/>
                <w:sz w:val="20"/>
                <w:szCs w:val="20"/>
              </w:rPr>
            </w:pPr>
            <w:r w:rsidRPr="005C745A">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4D5A75" w:rsidRPr="005C745A" w:rsidRDefault="004D5A75" w:rsidP="004D5A75">
            <w:pPr>
              <w:pStyle w:val="ListParagraph"/>
              <w:spacing w:after="0" w:line="240" w:lineRule="auto"/>
              <w:ind w:left="0"/>
              <w:jc w:val="center"/>
              <w:rPr>
                <w:rFonts w:cs="Times New Roman"/>
                <w:b/>
                <w:sz w:val="20"/>
                <w:szCs w:val="20"/>
              </w:rPr>
            </w:pPr>
            <w:r w:rsidRPr="005C745A">
              <w:rPr>
                <w:rFonts w:cs="Times New Roman"/>
                <w:b/>
                <w:sz w:val="20"/>
                <w:szCs w:val="20"/>
              </w:rPr>
              <w:t>Exam</w:t>
            </w:r>
          </w:p>
        </w:tc>
      </w:tr>
      <w:tr w:rsidR="004D5A75" w:rsidRPr="005C745A" w:rsidTr="004D5A75">
        <w:trPr>
          <w:trHeight w:val="152"/>
        </w:trPr>
        <w:tc>
          <w:tcPr>
            <w:tcW w:w="2520" w:type="dxa"/>
            <w:shd w:val="clear" w:color="auto" w:fill="FFFFFF" w:themeFill="background1"/>
          </w:tcPr>
          <w:p w:rsidR="004D5A75" w:rsidRPr="005C745A" w:rsidRDefault="004D5A75" w:rsidP="0031661D">
            <w:pPr>
              <w:pStyle w:val="ListParagraph"/>
              <w:spacing w:after="0" w:line="240" w:lineRule="auto"/>
              <w:ind w:left="0"/>
              <w:rPr>
                <w:rFonts w:cs="Times New Roman"/>
                <w:sz w:val="18"/>
                <w:szCs w:val="18"/>
              </w:rPr>
            </w:pPr>
            <w:r w:rsidRPr="005C745A">
              <w:rPr>
                <w:rFonts w:cs="Times New Roman"/>
                <w:sz w:val="18"/>
                <w:szCs w:val="18"/>
              </w:rPr>
              <w:t xml:space="preserve">Insulin Requiring Type 2 </w:t>
            </w:r>
            <w:r w:rsidR="0031661D" w:rsidRPr="005C745A">
              <w:rPr>
                <w:rFonts w:cs="Times New Roman"/>
                <w:sz w:val="18"/>
                <w:szCs w:val="18"/>
              </w:rPr>
              <w:t xml:space="preserve">DM </w:t>
            </w:r>
          </w:p>
        </w:tc>
        <w:tc>
          <w:tcPr>
            <w:tcW w:w="720" w:type="dxa"/>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7913</w:t>
            </w:r>
          </w:p>
        </w:tc>
        <w:tc>
          <w:tcPr>
            <w:tcW w:w="810" w:type="dxa"/>
            <w:tcBorders>
              <w:right w:val="thinThickThinSmallGap" w:sz="24" w:space="0" w:color="auto"/>
            </w:tcBorders>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20%</w:t>
            </w:r>
          </w:p>
        </w:tc>
        <w:tc>
          <w:tcPr>
            <w:tcW w:w="2700" w:type="dxa"/>
            <w:vMerge w:val="restart"/>
            <w:tcBorders>
              <w:left w:val="thinThickThinSmallGap" w:sz="24" w:space="0" w:color="auto"/>
            </w:tcBorders>
            <w:shd w:val="clear" w:color="auto" w:fill="FFFFFF" w:themeFill="background1"/>
          </w:tcPr>
          <w:p w:rsidR="004D5A75" w:rsidRPr="005C745A" w:rsidRDefault="004D5A75" w:rsidP="00224C56">
            <w:pPr>
              <w:autoSpaceDE w:val="0"/>
              <w:autoSpaceDN w:val="0"/>
              <w:adjustRightInd w:val="0"/>
              <w:rPr>
                <w:rFonts w:cs="Times New Roman"/>
                <w:color w:val="auto"/>
                <w:sz w:val="18"/>
                <w:szCs w:val="18"/>
              </w:rPr>
            </w:pPr>
            <w:r w:rsidRPr="005C745A">
              <w:rPr>
                <w:color w:val="auto"/>
                <w:sz w:val="18"/>
                <w:szCs w:val="18"/>
              </w:rPr>
              <w:t xml:space="preserve">Diabetes Mellitus Type II with </w:t>
            </w:r>
            <w:r w:rsidR="00224C56" w:rsidRPr="005C745A">
              <w:rPr>
                <w:color w:val="auto"/>
                <w:sz w:val="18"/>
                <w:szCs w:val="18"/>
              </w:rPr>
              <w:t>HTN</w:t>
            </w:r>
            <w:r w:rsidRPr="005C745A">
              <w:rPr>
                <w:color w:val="auto"/>
                <w:sz w:val="18"/>
                <w:szCs w:val="18"/>
              </w:rPr>
              <w:t>, Fatigue and</w:t>
            </w:r>
            <w:r w:rsidR="00224C56" w:rsidRPr="005C745A">
              <w:rPr>
                <w:color w:val="auto"/>
                <w:sz w:val="18"/>
                <w:szCs w:val="18"/>
              </w:rPr>
              <w:t xml:space="preserve"> ED</w:t>
            </w:r>
          </w:p>
        </w:tc>
        <w:tc>
          <w:tcPr>
            <w:tcW w:w="720" w:type="dxa"/>
            <w:vMerge w:val="restart"/>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7913</w:t>
            </w:r>
          </w:p>
        </w:tc>
        <w:tc>
          <w:tcPr>
            <w:tcW w:w="810" w:type="dxa"/>
            <w:vMerge w:val="restart"/>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40%</w:t>
            </w:r>
          </w:p>
        </w:tc>
        <w:tc>
          <w:tcPr>
            <w:tcW w:w="990" w:type="dxa"/>
            <w:vMerge w:val="restart"/>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20070905</w:t>
            </w:r>
          </w:p>
        </w:tc>
      </w:tr>
      <w:tr w:rsidR="004D5A75" w:rsidRPr="005C745A" w:rsidTr="004D5A75">
        <w:trPr>
          <w:trHeight w:val="220"/>
        </w:trPr>
        <w:tc>
          <w:tcPr>
            <w:tcW w:w="2520" w:type="dxa"/>
            <w:vMerge w:val="restart"/>
            <w:shd w:val="clear" w:color="auto" w:fill="FFFFFF" w:themeFill="background1"/>
          </w:tcPr>
          <w:p w:rsidR="007A1529" w:rsidRPr="005C745A" w:rsidRDefault="004D5A75" w:rsidP="00307CB1">
            <w:pPr>
              <w:pStyle w:val="ListParagraph"/>
              <w:spacing w:after="0" w:line="240" w:lineRule="auto"/>
              <w:ind w:left="0"/>
              <w:rPr>
                <w:rFonts w:cs="Times New Roman"/>
                <w:sz w:val="18"/>
                <w:szCs w:val="18"/>
              </w:rPr>
            </w:pPr>
            <w:r w:rsidRPr="005C745A">
              <w:rPr>
                <w:rFonts w:cs="Times New Roman"/>
                <w:sz w:val="18"/>
                <w:szCs w:val="18"/>
              </w:rPr>
              <w:t>Hypertension, Controlled</w:t>
            </w:r>
          </w:p>
        </w:tc>
        <w:tc>
          <w:tcPr>
            <w:tcW w:w="1530" w:type="dxa"/>
            <w:gridSpan w:val="2"/>
            <w:vMerge w:val="restart"/>
            <w:tcBorders>
              <w:right w:val="thinThickThinSmallGap" w:sz="24" w:space="0" w:color="auto"/>
            </w:tcBorders>
            <w:shd w:val="clear" w:color="auto" w:fill="FFFFFF" w:themeFill="background1"/>
          </w:tcPr>
          <w:p w:rsidR="004D5A75" w:rsidRPr="005C745A" w:rsidRDefault="004D5A75" w:rsidP="00D02DEA">
            <w:pPr>
              <w:pStyle w:val="ListParagraph"/>
              <w:spacing w:after="0" w:line="240" w:lineRule="auto"/>
              <w:ind w:left="0"/>
              <w:jc w:val="center"/>
              <w:rPr>
                <w:rFonts w:cs="Times New Roman"/>
                <w:sz w:val="18"/>
                <w:szCs w:val="18"/>
              </w:rPr>
            </w:pPr>
            <w:r w:rsidRPr="005C745A">
              <w:rPr>
                <w:rFonts w:cs="Times New Roman"/>
                <w:sz w:val="18"/>
                <w:szCs w:val="18"/>
              </w:rPr>
              <w:t xml:space="preserve">Category III: </w:t>
            </w:r>
          </w:p>
        </w:tc>
        <w:tc>
          <w:tcPr>
            <w:tcW w:w="2700" w:type="dxa"/>
            <w:vMerge/>
            <w:tcBorders>
              <w:left w:val="thinThickThinSmallGap" w:sz="24" w:space="0" w:color="auto"/>
            </w:tcBorders>
            <w:shd w:val="clear" w:color="auto" w:fill="FFFFFF" w:themeFill="background1"/>
          </w:tcPr>
          <w:p w:rsidR="004D5A75" w:rsidRPr="005C745A" w:rsidRDefault="004D5A75" w:rsidP="004D5A75">
            <w:pPr>
              <w:pStyle w:val="ListParagraph"/>
              <w:spacing w:after="0" w:line="240" w:lineRule="auto"/>
              <w:ind w:left="0"/>
              <w:rPr>
                <w:rFonts w:cs="Times New Roman"/>
                <w:sz w:val="18"/>
                <w:szCs w:val="18"/>
              </w:rPr>
            </w:pPr>
          </w:p>
        </w:tc>
        <w:tc>
          <w:tcPr>
            <w:tcW w:w="720" w:type="dxa"/>
            <w:vMerge/>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p>
        </w:tc>
        <w:tc>
          <w:tcPr>
            <w:tcW w:w="990" w:type="dxa"/>
            <w:vMerge/>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p>
        </w:tc>
      </w:tr>
      <w:tr w:rsidR="004D5A75" w:rsidRPr="005C745A" w:rsidTr="004D5A75">
        <w:trPr>
          <w:trHeight w:val="125"/>
        </w:trPr>
        <w:tc>
          <w:tcPr>
            <w:tcW w:w="2520" w:type="dxa"/>
            <w:vMerge/>
            <w:shd w:val="clear" w:color="auto" w:fill="FFFFFF" w:themeFill="background1"/>
          </w:tcPr>
          <w:p w:rsidR="004D5A75" w:rsidRPr="005C745A" w:rsidRDefault="004D5A75" w:rsidP="004D5A75">
            <w:pPr>
              <w:pStyle w:val="ListParagraph"/>
              <w:spacing w:after="0" w:line="240" w:lineRule="auto"/>
              <w:ind w:left="0"/>
              <w:rPr>
                <w:rFonts w:cs="Times New Roman"/>
                <w:sz w:val="18"/>
                <w:szCs w:val="18"/>
              </w:rPr>
            </w:pPr>
          </w:p>
        </w:tc>
        <w:tc>
          <w:tcPr>
            <w:tcW w:w="1530" w:type="dxa"/>
            <w:gridSpan w:val="2"/>
            <w:vMerge/>
            <w:tcBorders>
              <w:right w:val="thinThickThinSmallGap" w:sz="24" w:space="0" w:color="auto"/>
            </w:tcBorders>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p>
        </w:tc>
        <w:tc>
          <w:tcPr>
            <w:tcW w:w="2700" w:type="dxa"/>
            <w:tcBorders>
              <w:left w:val="thinThickThinSmallGap" w:sz="24" w:space="0" w:color="auto"/>
            </w:tcBorders>
            <w:shd w:val="clear" w:color="auto" w:fill="FFFFFF" w:themeFill="background1"/>
          </w:tcPr>
          <w:p w:rsidR="004D5A75" w:rsidRPr="005C745A" w:rsidRDefault="004D5A75" w:rsidP="00224C56">
            <w:pPr>
              <w:autoSpaceDE w:val="0"/>
              <w:autoSpaceDN w:val="0"/>
              <w:adjustRightInd w:val="0"/>
              <w:rPr>
                <w:rFonts w:cs="Times New Roman"/>
                <w:color w:val="auto"/>
                <w:sz w:val="18"/>
                <w:szCs w:val="18"/>
              </w:rPr>
            </w:pPr>
            <w:r w:rsidRPr="005C745A">
              <w:rPr>
                <w:color w:val="auto"/>
                <w:sz w:val="18"/>
                <w:szCs w:val="18"/>
              </w:rPr>
              <w:t xml:space="preserve">Right Upper Extremity Peripheral Neuropathy </w:t>
            </w:r>
            <w:proofErr w:type="spellStart"/>
            <w:r w:rsidR="00224C56" w:rsidRPr="005C745A">
              <w:rPr>
                <w:color w:val="auto"/>
                <w:sz w:val="18"/>
                <w:szCs w:val="18"/>
              </w:rPr>
              <w:t>a/w</w:t>
            </w:r>
            <w:proofErr w:type="spellEnd"/>
            <w:r w:rsidR="00224C56" w:rsidRPr="005C745A">
              <w:rPr>
                <w:color w:val="auto"/>
                <w:sz w:val="18"/>
                <w:szCs w:val="18"/>
              </w:rPr>
              <w:t xml:space="preserve"> …DM</w:t>
            </w:r>
          </w:p>
        </w:tc>
        <w:tc>
          <w:tcPr>
            <w:tcW w:w="720" w:type="dxa"/>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7913-8515</w:t>
            </w:r>
          </w:p>
        </w:tc>
        <w:tc>
          <w:tcPr>
            <w:tcW w:w="810" w:type="dxa"/>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10%</w:t>
            </w:r>
          </w:p>
        </w:tc>
        <w:tc>
          <w:tcPr>
            <w:tcW w:w="990" w:type="dxa"/>
            <w:shd w:val="clear" w:color="auto" w:fill="FFFFFF" w:themeFill="background1"/>
          </w:tcPr>
          <w:p w:rsidR="004D5A75" w:rsidRPr="005C745A" w:rsidRDefault="004D5A75" w:rsidP="004D5A75">
            <w:pPr>
              <w:rPr>
                <w:color w:val="auto"/>
              </w:rPr>
            </w:pPr>
            <w:r w:rsidRPr="005C745A">
              <w:rPr>
                <w:rFonts w:cs="Times New Roman"/>
                <w:color w:val="auto"/>
                <w:sz w:val="18"/>
                <w:szCs w:val="18"/>
              </w:rPr>
              <w:t>20070905</w:t>
            </w:r>
          </w:p>
        </w:tc>
      </w:tr>
      <w:tr w:rsidR="004D5A75" w:rsidRPr="005C745A" w:rsidTr="004D5A75">
        <w:trPr>
          <w:trHeight w:val="125"/>
        </w:trPr>
        <w:tc>
          <w:tcPr>
            <w:tcW w:w="2520" w:type="dxa"/>
            <w:vMerge/>
            <w:shd w:val="clear" w:color="auto" w:fill="FFFFFF" w:themeFill="background1"/>
          </w:tcPr>
          <w:p w:rsidR="004D5A75" w:rsidRPr="005C745A" w:rsidRDefault="004D5A75" w:rsidP="004D5A75">
            <w:pPr>
              <w:pStyle w:val="ListParagraph"/>
              <w:spacing w:after="0" w:line="240" w:lineRule="auto"/>
              <w:ind w:left="0"/>
              <w:rPr>
                <w:rFonts w:cs="Times New Roman"/>
                <w:sz w:val="18"/>
                <w:szCs w:val="18"/>
              </w:rPr>
            </w:pPr>
          </w:p>
        </w:tc>
        <w:tc>
          <w:tcPr>
            <w:tcW w:w="1530" w:type="dxa"/>
            <w:gridSpan w:val="2"/>
            <w:vMerge/>
            <w:tcBorders>
              <w:right w:val="thinThickThinSmallGap" w:sz="24" w:space="0" w:color="auto"/>
            </w:tcBorders>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p>
        </w:tc>
        <w:tc>
          <w:tcPr>
            <w:tcW w:w="2700" w:type="dxa"/>
            <w:tcBorders>
              <w:left w:val="thinThickThinSmallGap" w:sz="24" w:space="0" w:color="auto"/>
            </w:tcBorders>
            <w:shd w:val="clear" w:color="auto" w:fill="FFFFFF" w:themeFill="background1"/>
          </w:tcPr>
          <w:p w:rsidR="004D5A75" w:rsidRPr="005C745A" w:rsidRDefault="004D5A75" w:rsidP="00224C56">
            <w:pPr>
              <w:autoSpaceDE w:val="0"/>
              <w:autoSpaceDN w:val="0"/>
              <w:adjustRightInd w:val="0"/>
              <w:rPr>
                <w:color w:val="auto"/>
                <w:sz w:val="18"/>
                <w:szCs w:val="18"/>
              </w:rPr>
            </w:pPr>
            <w:r w:rsidRPr="005C745A">
              <w:rPr>
                <w:color w:val="auto"/>
                <w:sz w:val="18"/>
                <w:szCs w:val="18"/>
              </w:rPr>
              <w:t xml:space="preserve">Left Upper Extremity Peripheral Neuropathy </w:t>
            </w:r>
            <w:proofErr w:type="spellStart"/>
            <w:r w:rsidR="00224C56" w:rsidRPr="005C745A">
              <w:rPr>
                <w:color w:val="auto"/>
                <w:sz w:val="18"/>
                <w:szCs w:val="18"/>
              </w:rPr>
              <w:t>a/w</w:t>
            </w:r>
            <w:proofErr w:type="spellEnd"/>
            <w:r w:rsidR="00224C56" w:rsidRPr="005C745A">
              <w:rPr>
                <w:color w:val="auto"/>
                <w:sz w:val="18"/>
                <w:szCs w:val="18"/>
              </w:rPr>
              <w:t xml:space="preserve"> …DM</w:t>
            </w:r>
          </w:p>
        </w:tc>
        <w:tc>
          <w:tcPr>
            <w:tcW w:w="720" w:type="dxa"/>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7913-8515</w:t>
            </w:r>
          </w:p>
        </w:tc>
        <w:tc>
          <w:tcPr>
            <w:tcW w:w="810" w:type="dxa"/>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10%</w:t>
            </w:r>
          </w:p>
        </w:tc>
        <w:tc>
          <w:tcPr>
            <w:tcW w:w="990" w:type="dxa"/>
            <w:shd w:val="clear" w:color="auto" w:fill="FFFFFF" w:themeFill="background1"/>
          </w:tcPr>
          <w:p w:rsidR="004D5A75" w:rsidRPr="005C745A" w:rsidRDefault="004D5A75" w:rsidP="004D5A75">
            <w:pPr>
              <w:rPr>
                <w:color w:val="auto"/>
              </w:rPr>
            </w:pPr>
            <w:r w:rsidRPr="005C745A">
              <w:rPr>
                <w:rFonts w:cs="Times New Roman"/>
                <w:color w:val="auto"/>
                <w:sz w:val="18"/>
                <w:szCs w:val="18"/>
              </w:rPr>
              <w:t>20070905</w:t>
            </w:r>
          </w:p>
        </w:tc>
      </w:tr>
      <w:tr w:rsidR="004D5A75" w:rsidRPr="005C745A" w:rsidTr="004D5A75">
        <w:trPr>
          <w:trHeight w:val="125"/>
        </w:trPr>
        <w:tc>
          <w:tcPr>
            <w:tcW w:w="2520" w:type="dxa"/>
            <w:vMerge/>
            <w:shd w:val="clear" w:color="auto" w:fill="FFFFFF" w:themeFill="background1"/>
          </w:tcPr>
          <w:p w:rsidR="004D5A75" w:rsidRPr="005C745A" w:rsidRDefault="004D5A75" w:rsidP="004D5A75">
            <w:pPr>
              <w:pStyle w:val="ListParagraph"/>
              <w:spacing w:after="0" w:line="240" w:lineRule="auto"/>
              <w:ind w:left="0"/>
              <w:rPr>
                <w:rFonts w:cs="Times New Roman"/>
                <w:sz w:val="18"/>
                <w:szCs w:val="18"/>
              </w:rPr>
            </w:pPr>
          </w:p>
        </w:tc>
        <w:tc>
          <w:tcPr>
            <w:tcW w:w="1530" w:type="dxa"/>
            <w:gridSpan w:val="2"/>
            <w:vMerge/>
            <w:tcBorders>
              <w:right w:val="thinThickThinSmallGap" w:sz="24" w:space="0" w:color="auto"/>
            </w:tcBorders>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p>
        </w:tc>
        <w:tc>
          <w:tcPr>
            <w:tcW w:w="2700" w:type="dxa"/>
            <w:tcBorders>
              <w:left w:val="thinThickThinSmallGap" w:sz="24" w:space="0" w:color="auto"/>
            </w:tcBorders>
            <w:shd w:val="clear" w:color="auto" w:fill="FFFFFF" w:themeFill="background1"/>
          </w:tcPr>
          <w:p w:rsidR="004D5A75" w:rsidRPr="005C745A" w:rsidRDefault="004D5A75" w:rsidP="00224C56">
            <w:pPr>
              <w:autoSpaceDE w:val="0"/>
              <w:autoSpaceDN w:val="0"/>
              <w:adjustRightInd w:val="0"/>
              <w:rPr>
                <w:color w:val="auto"/>
                <w:sz w:val="18"/>
                <w:szCs w:val="18"/>
              </w:rPr>
            </w:pPr>
            <w:r w:rsidRPr="005C745A">
              <w:rPr>
                <w:rFonts w:eastAsiaTheme="minorEastAsia"/>
                <w:color w:val="auto"/>
                <w:sz w:val="18"/>
                <w:szCs w:val="18"/>
              </w:rPr>
              <w:t xml:space="preserve">Left Lower Extremity Neuralgia </w:t>
            </w:r>
            <w:proofErr w:type="spellStart"/>
            <w:r w:rsidR="00224C56" w:rsidRPr="005C745A">
              <w:rPr>
                <w:rFonts w:eastAsiaTheme="minorEastAsia"/>
                <w:color w:val="auto"/>
                <w:sz w:val="18"/>
                <w:szCs w:val="18"/>
              </w:rPr>
              <w:t>a/w</w:t>
            </w:r>
            <w:proofErr w:type="spellEnd"/>
            <w:r w:rsidR="00224C56" w:rsidRPr="005C745A">
              <w:rPr>
                <w:rFonts w:eastAsiaTheme="minorEastAsia"/>
                <w:color w:val="auto"/>
                <w:sz w:val="18"/>
                <w:szCs w:val="18"/>
              </w:rPr>
              <w:t xml:space="preserve"> …DM</w:t>
            </w:r>
          </w:p>
        </w:tc>
        <w:tc>
          <w:tcPr>
            <w:tcW w:w="720" w:type="dxa"/>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7913-8521</w:t>
            </w:r>
          </w:p>
        </w:tc>
        <w:tc>
          <w:tcPr>
            <w:tcW w:w="810" w:type="dxa"/>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10%</w:t>
            </w:r>
          </w:p>
        </w:tc>
        <w:tc>
          <w:tcPr>
            <w:tcW w:w="990" w:type="dxa"/>
            <w:shd w:val="clear" w:color="auto" w:fill="FFFFFF" w:themeFill="background1"/>
          </w:tcPr>
          <w:p w:rsidR="004D5A75" w:rsidRPr="005C745A" w:rsidRDefault="004D5A75" w:rsidP="004D5A75">
            <w:pPr>
              <w:rPr>
                <w:color w:val="auto"/>
              </w:rPr>
            </w:pPr>
            <w:r w:rsidRPr="005C745A">
              <w:rPr>
                <w:rFonts w:cs="Times New Roman"/>
                <w:color w:val="auto"/>
                <w:sz w:val="18"/>
                <w:szCs w:val="18"/>
              </w:rPr>
              <w:t>20070905</w:t>
            </w:r>
          </w:p>
        </w:tc>
      </w:tr>
      <w:tr w:rsidR="004D5A75" w:rsidRPr="005C745A" w:rsidTr="004D5A75">
        <w:trPr>
          <w:trHeight w:val="125"/>
        </w:trPr>
        <w:tc>
          <w:tcPr>
            <w:tcW w:w="2520" w:type="dxa"/>
            <w:vMerge/>
            <w:shd w:val="clear" w:color="auto" w:fill="FFFFFF" w:themeFill="background1"/>
          </w:tcPr>
          <w:p w:rsidR="004D5A75" w:rsidRPr="005C745A" w:rsidRDefault="004D5A75" w:rsidP="004D5A75">
            <w:pPr>
              <w:pStyle w:val="ListParagraph"/>
              <w:spacing w:after="0" w:line="240" w:lineRule="auto"/>
              <w:ind w:left="0"/>
              <w:rPr>
                <w:rFonts w:cs="Times New Roman"/>
                <w:sz w:val="18"/>
                <w:szCs w:val="18"/>
              </w:rPr>
            </w:pPr>
          </w:p>
        </w:tc>
        <w:tc>
          <w:tcPr>
            <w:tcW w:w="1530" w:type="dxa"/>
            <w:gridSpan w:val="2"/>
            <w:vMerge/>
            <w:tcBorders>
              <w:right w:val="thinThickThinSmallGap" w:sz="24" w:space="0" w:color="auto"/>
            </w:tcBorders>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p>
        </w:tc>
        <w:tc>
          <w:tcPr>
            <w:tcW w:w="2700" w:type="dxa"/>
            <w:tcBorders>
              <w:left w:val="thinThickThinSmallGap" w:sz="24" w:space="0" w:color="auto"/>
            </w:tcBorders>
            <w:shd w:val="clear" w:color="auto" w:fill="FFFFFF" w:themeFill="background1"/>
          </w:tcPr>
          <w:p w:rsidR="004D5A75" w:rsidRPr="005C745A" w:rsidRDefault="004D5A75" w:rsidP="00224C56">
            <w:pPr>
              <w:autoSpaceDE w:val="0"/>
              <w:autoSpaceDN w:val="0"/>
              <w:adjustRightInd w:val="0"/>
              <w:rPr>
                <w:color w:val="auto"/>
                <w:sz w:val="18"/>
                <w:szCs w:val="18"/>
              </w:rPr>
            </w:pPr>
            <w:r w:rsidRPr="005C745A">
              <w:rPr>
                <w:rFonts w:eastAsiaTheme="minorEastAsia"/>
                <w:color w:val="auto"/>
                <w:sz w:val="18"/>
                <w:szCs w:val="18"/>
              </w:rPr>
              <w:t xml:space="preserve">Right Lower Extremity Neuralgia </w:t>
            </w:r>
            <w:proofErr w:type="spellStart"/>
            <w:r w:rsidR="00224C56" w:rsidRPr="005C745A">
              <w:rPr>
                <w:rFonts w:eastAsiaTheme="minorEastAsia"/>
                <w:color w:val="auto"/>
                <w:sz w:val="18"/>
                <w:szCs w:val="18"/>
              </w:rPr>
              <w:t>a/w</w:t>
            </w:r>
            <w:proofErr w:type="spellEnd"/>
            <w:r w:rsidR="00224C56" w:rsidRPr="005C745A">
              <w:rPr>
                <w:rFonts w:eastAsiaTheme="minorEastAsia"/>
                <w:color w:val="auto"/>
                <w:sz w:val="18"/>
                <w:szCs w:val="18"/>
              </w:rPr>
              <w:t xml:space="preserve"> …DM</w:t>
            </w:r>
          </w:p>
        </w:tc>
        <w:tc>
          <w:tcPr>
            <w:tcW w:w="720" w:type="dxa"/>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7913-8521</w:t>
            </w:r>
          </w:p>
        </w:tc>
        <w:tc>
          <w:tcPr>
            <w:tcW w:w="810" w:type="dxa"/>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10%</w:t>
            </w:r>
          </w:p>
        </w:tc>
        <w:tc>
          <w:tcPr>
            <w:tcW w:w="990" w:type="dxa"/>
            <w:shd w:val="clear" w:color="auto" w:fill="FFFFFF" w:themeFill="background1"/>
          </w:tcPr>
          <w:p w:rsidR="004D5A75" w:rsidRPr="005C745A" w:rsidRDefault="004D5A75" w:rsidP="004D5A75">
            <w:pPr>
              <w:rPr>
                <w:color w:val="auto"/>
              </w:rPr>
            </w:pPr>
            <w:r w:rsidRPr="005C745A">
              <w:rPr>
                <w:rFonts w:cs="Times New Roman"/>
                <w:color w:val="auto"/>
                <w:sz w:val="18"/>
                <w:szCs w:val="18"/>
              </w:rPr>
              <w:t>20070905</w:t>
            </w:r>
          </w:p>
        </w:tc>
      </w:tr>
      <w:tr w:rsidR="007A1529" w:rsidRPr="005C745A" w:rsidTr="004D5A75">
        <w:trPr>
          <w:trHeight w:val="125"/>
        </w:trPr>
        <w:tc>
          <w:tcPr>
            <w:tcW w:w="2520" w:type="dxa"/>
            <w:shd w:val="clear" w:color="auto" w:fill="FFFFFF" w:themeFill="background1"/>
          </w:tcPr>
          <w:p w:rsidR="007A1529" w:rsidRPr="005C745A" w:rsidRDefault="007A1529" w:rsidP="004D5A75">
            <w:pPr>
              <w:pStyle w:val="ListParagraph"/>
              <w:spacing w:after="0" w:line="240" w:lineRule="auto"/>
              <w:ind w:left="0"/>
              <w:rPr>
                <w:rFonts w:cs="Times New Roman"/>
                <w:sz w:val="18"/>
                <w:szCs w:val="18"/>
              </w:rPr>
            </w:pPr>
            <w:proofErr w:type="spellStart"/>
            <w:r w:rsidRPr="005C745A">
              <w:rPr>
                <w:rFonts w:cs="Times New Roman"/>
                <w:sz w:val="18"/>
                <w:szCs w:val="18"/>
              </w:rPr>
              <w:t>Hyperlipidemia</w:t>
            </w:r>
            <w:proofErr w:type="spellEnd"/>
          </w:p>
        </w:tc>
        <w:tc>
          <w:tcPr>
            <w:tcW w:w="1530" w:type="dxa"/>
            <w:gridSpan w:val="2"/>
            <w:tcBorders>
              <w:right w:val="thinThickThinSmallGap" w:sz="24" w:space="0" w:color="auto"/>
            </w:tcBorders>
            <w:shd w:val="clear" w:color="auto" w:fill="FFFFFF" w:themeFill="background1"/>
          </w:tcPr>
          <w:p w:rsidR="007A1529" w:rsidRPr="005C745A" w:rsidRDefault="007A1529" w:rsidP="004D5A75">
            <w:pPr>
              <w:pStyle w:val="ListParagraph"/>
              <w:spacing w:after="0" w:line="240" w:lineRule="auto"/>
              <w:ind w:left="0"/>
              <w:jc w:val="center"/>
              <w:rPr>
                <w:rFonts w:cs="Times New Roman"/>
                <w:sz w:val="18"/>
                <w:szCs w:val="18"/>
              </w:rPr>
            </w:pPr>
            <w:r w:rsidRPr="005C745A">
              <w:rPr>
                <w:rFonts w:cs="Times New Roman"/>
                <w:sz w:val="18"/>
                <w:szCs w:val="18"/>
              </w:rPr>
              <w:t>Category IV</w:t>
            </w:r>
          </w:p>
        </w:tc>
        <w:tc>
          <w:tcPr>
            <w:tcW w:w="2700" w:type="dxa"/>
            <w:tcBorders>
              <w:left w:val="thinThickThinSmallGap" w:sz="24" w:space="0" w:color="auto"/>
            </w:tcBorders>
            <w:shd w:val="clear" w:color="auto" w:fill="FFFFFF" w:themeFill="background1"/>
          </w:tcPr>
          <w:p w:rsidR="007A1529" w:rsidRPr="005C745A" w:rsidRDefault="00307CB1" w:rsidP="004D5A75">
            <w:pPr>
              <w:autoSpaceDE w:val="0"/>
              <w:autoSpaceDN w:val="0"/>
              <w:adjustRightInd w:val="0"/>
              <w:rPr>
                <w:rFonts w:eastAsiaTheme="minorEastAsia"/>
                <w:color w:val="auto"/>
                <w:sz w:val="18"/>
                <w:szCs w:val="18"/>
              </w:rPr>
            </w:pPr>
            <w:r w:rsidRPr="005C745A">
              <w:rPr>
                <w:rFonts w:eastAsiaTheme="minorEastAsia"/>
                <w:color w:val="auto"/>
                <w:sz w:val="18"/>
                <w:szCs w:val="18"/>
              </w:rPr>
              <w:t>No VA Entry</w:t>
            </w:r>
          </w:p>
        </w:tc>
        <w:tc>
          <w:tcPr>
            <w:tcW w:w="720" w:type="dxa"/>
            <w:shd w:val="clear" w:color="auto" w:fill="FFFFFF" w:themeFill="background1"/>
          </w:tcPr>
          <w:p w:rsidR="007A1529" w:rsidRPr="005C745A" w:rsidRDefault="007A1529" w:rsidP="004D5A75">
            <w:pPr>
              <w:pStyle w:val="ListParagraph"/>
              <w:spacing w:after="0" w:line="240" w:lineRule="auto"/>
              <w:ind w:left="0"/>
              <w:jc w:val="center"/>
              <w:rPr>
                <w:rFonts w:cs="Times New Roman"/>
                <w:sz w:val="18"/>
                <w:szCs w:val="18"/>
              </w:rPr>
            </w:pPr>
          </w:p>
        </w:tc>
        <w:tc>
          <w:tcPr>
            <w:tcW w:w="810" w:type="dxa"/>
            <w:shd w:val="clear" w:color="auto" w:fill="FFFFFF" w:themeFill="background1"/>
          </w:tcPr>
          <w:p w:rsidR="007A1529" w:rsidRPr="005C745A" w:rsidRDefault="007A1529" w:rsidP="004D5A75">
            <w:pPr>
              <w:pStyle w:val="ListParagraph"/>
              <w:spacing w:after="0" w:line="240" w:lineRule="auto"/>
              <w:ind w:left="0"/>
              <w:jc w:val="center"/>
              <w:rPr>
                <w:rFonts w:cs="Times New Roman"/>
                <w:sz w:val="18"/>
                <w:szCs w:val="18"/>
              </w:rPr>
            </w:pPr>
          </w:p>
        </w:tc>
        <w:tc>
          <w:tcPr>
            <w:tcW w:w="990" w:type="dxa"/>
            <w:shd w:val="clear" w:color="auto" w:fill="FFFFFF" w:themeFill="background1"/>
          </w:tcPr>
          <w:p w:rsidR="007A1529" w:rsidRPr="005C745A" w:rsidRDefault="007A1529" w:rsidP="004D5A75">
            <w:pPr>
              <w:rPr>
                <w:color w:val="auto"/>
                <w:sz w:val="18"/>
                <w:szCs w:val="18"/>
              </w:rPr>
            </w:pPr>
          </w:p>
        </w:tc>
      </w:tr>
      <w:tr w:rsidR="00133897" w:rsidRPr="005C745A" w:rsidTr="004D5A75">
        <w:trPr>
          <w:trHeight w:val="125"/>
        </w:trPr>
        <w:tc>
          <w:tcPr>
            <w:tcW w:w="2520" w:type="dxa"/>
            <w:shd w:val="clear" w:color="auto" w:fill="FFFFFF" w:themeFill="background1"/>
          </w:tcPr>
          <w:p w:rsidR="00133897" w:rsidRPr="005C745A" w:rsidRDefault="00133897" w:rsidP="004D5A75">
            <w:pPr>
              <w:pStyle w:val="ListParagraph"/>
              <w:spacing w:after="0" w:line="240" w:lineRule="auto"/>
              <w:ind w:left="0"/>
              <w:rPr>
                <w:rFonts w:cs="Times New Roman"/>
                <w:sz w:val="18"/>
                <w:szCs w:val="18"/>
              </w:rPr>
            </w:pPr>
            <w:proofErr w:type="spellStart"/>
            <w:r w:rsidRPr="005C745A">
              <w:rPr>
                <w:rFonts w:cs="Times New Roman"/>
                <w:sz w:val="18"/>
                <w:szCs w:val="18"/>
              </w:rPr>
              <w:t>Hypertriglyceridemia</w:t>
            </w:r>
            <w:proofErr w:type="spellEnd"/>
          </w:p>
        </w:tc>
        <w:tc>
          <w:tcPr>
            <w:tcW w:w="1530" w:type="dxa"/>
            <w:gridSpan w:val="2"/>
            <w:tcBorders>
              <w:right w:val="thinThickThinSmallGap" w:sz="24" w:space="0" w:color="auto"/>
            </w:tcBorders>
            <w:shd w:val="clear" w:color="auto" w:fill="FFFFFF" w:themeFill="background1"/>
          </w:tcPr>
          <w:p w:rsidR="00133897" w:rsidRPr="005C745A" w:rsidRDefault="00133897" w:rsidP="004D5A75">
            <w:pPr>
              <w:pStyle w:val="ListParagraph"/>
              <w:spacing w:after="0" w:line="240" w:lineRule="auto"/>
              <w:ind w:left="0"/>
              <w:jc w:val="center"/>
              <w:rPr>
                <w:rFonts w:cs="Times New Roman"/>
                <w:sz w:val="18"/>
                <w:szCs w:val="18"/>
              </w:rPr>
            </w:pPr>
            <w:r w:rsidRPr="005C745A">
              <w:rPr>
                <w:rFonts w:cs="Times New Roman"/>
                <w:sz w:val="18"/>
                <w:szCs w:val="18"/>
              </w:rPr>
              <w:t>Category IV</w:t>
            </w:r>
          </w:p>
        </w:tc>
        <w:tc>
          <w:tcPr>
            <w:tcW w:w="2700" w:type="dxa"/>
            <w:tcBorders>
              <w:left w:val="thinThickThinSmallGap" w:sz="24" w:space="0" w:color="auto"/>
            </w:tcBorders>
            <w:shd w:val="clear" w:color="auto" w:fill="FFFFFF" w:themeFill="background1"/>
          </w:tcPr>
          <w:p w:rsidR="00133897" w:rsidRPr="005C745A" w:rsidRDefault="00307CB1" w:rsidP="004D5A75">
            <w:pPr>
              <w:autoSpaceDE w:val="0"/>
              <w:autoSpaceDN w:val="0"/>
              <w:adjustRightInd w:val="0"/>
              <w:rPr>
                <w:rFonts w:eastAsiaTheme="minorEastAsia"/>
                <w:color w:val="auto"/>
                <w:sz w:val="18"/>
                <w:szCs w:val="18"/>
              </w:rPr>
            </w:pPr>
            <w:r w:rsidRPr="005C745A">
              <w:rPr>
                <w:rFonts w:eastAsiaTheme="minorEastAsia"/>
                <w:color w:val="auto"/>
                <w:sz w:val="18"/>
                <w:szCs w:val="18"/>
              </w:rPr>
              <w:t>No VA Entry</w:t>
            </w:r>
          </w:p>
        </w:tc>
        <w:tc>
          <w:tcPr>
            <w:tcW w:w="720" w:type="dxa"/>
            <w:shd w:val="clear" w:color="auto" w:fill="FFFFFF" w:themeFill="background1"/>
          </w:tcPr>
          <w:p w:rsidR="00133897" w:rsidRPr="005C745A" w:rsidRDefault="00133897" w:rsidP="004D5A75">
            <w:pPr>
              <w:pStyle w:val="ListParagraph"/>
              <w:spacing w:after="0" w:line="240" w:lineRule="auto"/>
              <w:ind w:left="0"/>
              <w:jc w:val="center"/>
              <w:rPr>
                <w:rFonts w:cs="Times New Roman"/>
                <w:sz w:val="18"/>
                <w:szCs w:val="18"/>
              </w:rPr>
            </w:pPr>
          </w:p>
        </w:tc>
        <w:tc>
          <w:tcPr>
            <w:tcW w:w="810" w:type="dxa"/>
            <w:shd w:val="clear" w:color="auto" w:fill="FFFFFF" w:themeFill="background1"/>
          </w:tcPr>
          <w:p w:rsidR="00133897" w:rsidRPr="005C745A" w:rsidRDefault="00133897" w:rsidP="004D5A75">
            <w:pPr>
              <w:pStyle w:val="ListParagraph"/>
              <w:spacing w:after="0" w:line="240" w:lineRule="auto"/>
              <w:ind w:left="0"/>
              <w:jc w:val="center"/>
              <w:rPr>
                <w:rFonts w:cs="Times New Roman"/>
                <w:sz w:val="18"/>
                <w:szCs w:val="18"/>
              </w:rPr>
            </w:pPr>
          </w:p>
        </w:tc>
        <w:tc>
          <w:tcPr>
            <w:tcW w:w="990" w:type="dxa"/>
            <w:shd w:val="clear" w:color="auto" w:fill="FFFFFF" w:themeFill="background1"/>
          </w:tcPr>
          <w:p w:rsidR="00133897" w:rsidRPr="005C745A" w:rsidRDefault="00133897" w:rsidP="004D5A75">
            <w:pPr>
              <w:rPr>
                <w:color w:val="auto"/>
                <w:sz w:val="18"/>
                <w:szCs w:val="18"/>
              </w:rPr>
            </w:pPr>
          </w:p>
        </w:tc>
      </w:tr>
      <w:tr w:rsidR="004D5A75" w:rsidRPr="005C745A" w:rsidTr="004D5A75">
        <w:trPr>
          <w:trHeight w:val="125"/>
        </w:trPr>
        <w:tc>
          <w:tcPr>
            <w:tcW w:w="2520" w:type="dxa"/>
            <w:shd w:val="clear" w:color="auto" w:fill="FFFFFF" w:themeFill="background1"/>
          </w:tcPr>
          <w:p w:rsidR="004D5A75" w:rsidRPr="005C745A" w:rsidRDefault="004D5A75" w:rsidP="004D5A75">
            <w:pPr>
              <w:pStyle w:val="ListParagraph"/>
              <w:spacing w:after="0" w:line="240" w:lineRule="auto"/>
              <w:ind w:left="0"/>
              <w:rPr>
                <w:rFonts w:cs="Times New Roman"/>
                <w:sz w:val="18"/>
                <w:szCs w:val="18"/>
              </w:rPr>
            </w:pPr>
          </w:p>
        </w:tc>
        <w:tc>
          <w:tcPr>
            <w:tcW w:w="1530" w:type="dxa"/>
            <w:gridSpan w:val="2"/>
            <w:tcBorders>
              <w:right w:val="thinThickThinSmallGap" w:sz="24" w:space="0" w:color="auto"/>
            </w:tcBorders>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p>
        </w:tc>
        <w:tc>
          <w:tcPr>
            <w:tcW w:w="2700" w:type="dxa"/>
            <w:tcBorders>
              <w:left w:val="thinThickThinSmallGap" w:sz="24" w:space="0" w:color="auto"/>
            </w:tcBorders>
            <w:shd w:val="clear" w:color="auto" w:fill="FFFFFF" w:themeFill="background1"/>
          </w:tcPr>
          <w:p w:rsidR="004D5A75" w:rsidRPr="005C745A" w:rsidRDefault="00F73118" w:rsidP="004D5A75">
            <w:pPr>
              <w:pStyle w:val="ListParagraph"/>
              <w:spacing w:after="0" w:line="240" w:lineRule="auto"/>
              <w:ind w:left="0"/>
              <w:rPr>
                <w:rFonts w:cs="Times New Roman"/>
                <w:sz w:val="18"/>
                <w:szCs w:val="18"/>
              </w:rPr>
            </w:pPr>
            <w:proofErr w:type="spellStart"/>
            <w:r w:rsidRPr="005C745A">
              <w:rPr>
                <w:rFonts w:cs="Times New Roman"/>
                <w:sz w:val="18"/>
                <w:szCs w:val="18"/>
              </w:rPr>
              <w:t>Pseudofolliculitis</w:t>
            </w:r>
            <w:proofErr w:type="spellEnd"/>
            <w:r w:rsidR="004D5A75" w:rsidRPr="005C745A">
              <w:rPr>
                <w:rFonts w:cs="Times New Roman"/>
                <w:sz w:val="18"/>
                <w:szCs w:val="18"/>
              </w:rPr>
              <w:t xml:space="preserve"> </w:t>
            </w:r>
            <w:proofErr w:type="spellStart"/>
            <w:r w:rsidR="004D5A75" w:rsidRPr="005C745A">
              <w:rPr>
                <w:rFonts w:cs="Times New Roman"/>
                <w:sz w:val="18"/>
                <w:szCs w:val="18"/>
              </w:rPr>
              <w:t>Barbae</w:t>
            </w:r>
            <w:proofErr w:type="spellEnd"/>
          </w:p>
        </w:tc>
        <w:tc>
          <w:tcPr>
            <w:tcW w:w="720" w:type="dxa"/>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7813-7806</w:t>
            </w:r>
          </w:p>
        </w:tc>
        <w:tc>
          <w:tcPr>
            <w:tcW w:w="810" w:type="dxa"/>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30%</w:t>
            </w:r>
          </w:p>
        </w:tc>
        <w:tc>
          <w:tcPr>
            <w:tcW w:w="990" w:type="dxa"/>
            <w:shd w:val="clear" w:color="auto" w:fill="FFFFFF" w:themeFill="background1"/>
          </w:tcPr>
          <w:p w:rsidR="004D5A75" w:rsidRPr="005C745A" w:rsidRDefault="004D5A75" w:rsidP="004D5A75">
            <w:pPr>
              <w:rPr>
                <w:color w:val="auto"/>
              </w:rPr>
            </w:pPr>
            <w:r w:rsidRPr="005C745A">
              <w:rPr>
                <w:rFonts w:cs="Times New Roman"/>
                <w:color w:val="auto"/>
                <w:sz w:val="18"/>
                <w:szCs w:val="18"/>
              </w:rPr>
              <w:t>20070905</w:t>
            </w:r>
          </w:p>
        </w:tc>
      </w:tr>
      <w:tr w:rsidR="004D5A75" w:rsidRPr="005C745A" w:rsidTr="004D5A75">
        <w:trPr>
          <w:trHeight w:val="125"/>
        </w:trPr>
        <w:tc>
          <w:tcPr>
            <w:tcW w:w="2520" w:type="dxa"/>
            <w:shd w:val="clear" w:color="auto" w:fill="FFFFFF" w:themeFill="background1"/>
          </w:tcPr>
          <w:p w:rsidR="004D5A75" w:rsidRPr="005C745A" w:rsidRDefault="004D5A75" w:rsidP="004D5A75">
            <w:pPr>
              <w:pStyle w:val="ListParagraph"/>
              <w:spacing w:after="0" w:line="240" w:lineRule="auto"/>
              <w:rPr>
                <w:rFonts w:cs="Times New Roman"/>
                <w:sz w:val="18"/>
                <w:szCs w:val="18"/>
              </w:rPr>
            </w:pPr>
          </w:p>
        </w:tc>
        <w:tc>
          <w:tcPr>
            <w:tcW w:w="1530" w:type="dxa"/>
            <w:gridSpan w:val="2"/>
            <w:tcBorders>
              <w:right w:val="thinThickThinSmallGap" w:sz="24" w:space="0" w:color="auto"/>
            </w:tcBorders>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p>
        </w:tc>
        <w:tc>
          <w:tcPr>
            <w:tcW w:w="2700" w:type="dxa"/>
            <w:tcBorders>
              <w:left w:val="thinThickThinSmallGap" w:sz="24" w:space="0" w:color="auto"/>
            </w:tcBorders>
            <w:shd w:val="clear" w:color="auto" w:fill="FFFFFF" w:themeFill="background1"/>
          </w:tcPr>
          <w:p w:rsidR="004D5A75" w:rsidRPr="005C745A" w:rsidRDefault="004D5A75" w:rsidP="004D5A75">
            <w:pPr>
              <w:pStyle w:val="ListParagraph"/>
              <w:spacing w:after="0" w:line="240" w:lineRule="auto"/>
              <w:ind w:left="0"/>
              <w:rPr>
                <w:rFonts w:cs="Times New Roman"/>
                <w:sz w:val="18"/>
                <w:szCs w:val="18"/>
              </w:rPr>
            </w:pPr>
            <w:r w:rsidRPr="005C745A">
              <w:rPr>
                <w:rFonts w:cs="Times New Roman"/>
                <w:sz w:val="18"/>
                <w:szCs w:val="18"/>
              </w:rPr>
              <w:t>Lumbar Spine Strain</w:t>
            </w:r>
          </w:p>
        </w:tc>
        <w:tc>
          <w:tcPr>
            <w:tcW w:w="720" w:type="dxa"/>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5237</w:t>
            </w:r>
          </w:p>
        </w:tc>
        <w:tc>
          <w:tcPr>
            <w:tcW w:w="810" w:type="dxa"/>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20%</w:t>
            </w:r>
          </w:p>
        </w:tc>
        <w:tc>
          <w:tcPr>
            <w:tcW w:w="990" w:type="dxa"/>
            <w:shd w:val="clear" w:color="auto" w:fill="FFFFFF" w:themeFill="background1"/>
          </w:tcPr>
          <w:p w:rsidR="004D5A75" w:rsidRPr="005C745A" w:rsidRDefault="004D5A75" w:rsidP="004D5A75">
            <w:pPr>
              <w:rPr>
                <w:color w:val="auto"/>
              </w:rPr>
            </w:pPr>
            <w:r w:rsidRPr="005C745A">
              <w:rPr>
                <w:rFonts w:cs="Times New Roman"/>
                <w:color w:val="auto"/>
                <w:sz w:val="18"/>
                <w:szCs w:val="18"/>
              </w:rPr>
              <w:t>20070905</w:t>
            </w:r>
          </w:p>
        </w:tc>
      </w:tr>
      <w:tr w:rsidR="004D5A75" w:rsidRPr="005C745A" w:rsidTr="004D5A75">
        <w:trPr>
          <w:trHeight w:val="125"/>
        </w:trPr>
        <w:tc>
          <w:tcPr>
            <w:tcW w:w="2520" w:type="dxa"/>
            <w:shd w:val="clear" w:color="auto" w:fill="FFFFFF" w:themeFill="background1"/>
          </w:tcPr>
          <w:p w:rsidR="004D5A75" w:rsidRPr="005C745A" w:rsidRDefault="004D5A75" w:rsidP="004D5A75">
            <w:pPr>
              <w:pStyle w:val="ListParagraph"/>
              <w:spacing w:after="0" w:line="240" w:lineRule="auto"/>
              <w:ind w:left="0"/>
              <w:rPr>
                <w:rFonts w:cs="Times New Roman"/>
                <w:sz w:val="18"/>
                <w:szCs w:val="18"/>
              </w:rPr>
            </w:pPr>
          </w:p>
        </w:tc>
        <w:tc>
          <w:tcPr>
            <w:tcW w:w="1530" w:type="dxa"/>
            <w:gridSpan w:val="2"/>
            <w:tcBorders>
              <w:right w:val="thinThickThinSmallGap" w:sz="24" w:space="0" w:color="auto"/>
            </w:tcBorders>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p>
        </w:tc>
        <w:tc>
          <w:tcPr>
            <w:tcW w:w="2700" w:type="dxa"/>
            <w:tcBorders>
              <w:left w:val="thinThickThinSmallGap" w:sz="24" w:space="0" w:color="auto"/>
            </w:tcBorders>
            <w:shd w:val="clear" w:color="auto" w:fill="FFFFFF" w:themeFill="background1"/>
          </w:tcPr>
          <w:p w:rsidR="004D5A75" w:rsidRPr="005C745A" w:rsidRDefault="00F73118" w:rsidP="004D5A75">
            <w:pPr>
              <w:autoSpaceDE w:val="0"/>
              <w:autoSpaceDN w:val="0"/>
              <w:adjustRightInd w:val="0"/>
              <w:rPr>
                <w:rFonts w:cs="Times New Roman"/>
                <w:sz w:val="18"/>
                <w:szCs w:val="18"/>
              </w:rPr>
            </w:pPr>
            <w:r w:rsidRPr="005C745A">
              <w:rPr>
                <w:rFonts w:eastAsiaTheme="minorEastAsia"/>
                <w:color w:val="auto"/>
                <w:sz w:val="18"/>
                <w:szCs w:val="18"/>
              </w:rPr>
              <w:t>Gastro esophageal</w:t>
            </w:r>
            <w:r w:rsidR="004D5A75" w:rsidRPr="005C745A">
              <w:rPr>
                <w:rFonts w:eastAsiaTheme="minorEastAsia"/>
                <w:color w:val="auto"/>
                <w:sz w:val="18"/>
                <w:szCs w:val="18"/>
              </w:rPr>
              <w:t xml:space="preserve"> Reflux Disease with Esophageal </w:t>
            </w:r>
            <w:proofErr w:type="spellStart"/>
            <w:r w:rsidR="004D5A75" w:rsidRPr="005C745A">
              <w:rPr>
                <w:rFonts w:eastAsiaTheme="minorEastAsia" w:cs="Times New Roman"/>
                <w:color w:val="auto"/>
                <w:sz w:val="18"/>
                <w:szCs w:val="18"/>
              </w:rPr>
              <w:t>Dysmotility</w:t>
            </w:r>
            <w:proofErr w:type="spellEnd"/>
          </w:p>
        </w:tc>
        <w:tc>
          <w:tcPr>
            <w:tcW w:w="720" w:type="dxa"/>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7346</w:t>
            </w:r>
          </w:p>
        </w:tc>
        <w:tc>
          <w:tcPr>
            <w:tcW w:w="810" w:type="dxa"/>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r w:rsidRPr="005C745A">
              <w:rPr>
                <w:rFonts w:cs="Times New Roman"/>
                <w:sz w:val="18"/>
                <w:szCs w:val="18"/>
              </w:rPr>
              <w:t>10%</w:t>
            </w:r>
          </w:p>
        </w:tc>
        <w:tc>
          <w:tcPr>
            <w:tcW w:w="990" w:type="dxa"/>
            <w:shd w:val="clear" w:color="auto" w:fill="FFFFFF" w:themeFill="background1"/>
          </w:tcPr>
          <w:p w:rsidR="004D5A75" w:rsidRPr="005C745A" w:rsidRDefault="004D5A75" w:rsidP="004D5A75">
            <w:pPr>
              <w:rPr>
                <w:color w:val="auto"/>
              </w:rPr>
            </w:pPr>
            <w:r w:rsidRPr="005C745A">
              <w:rPr>
                <w:rFonts w:cs="Times New Roman"/>
                <w:color w:val="auto"/>
                <w:sz w:val="18"/>
                <w:szCs w:val="18"/>
              </w:rPr>
              <w:t>20070905</w:t>
            </w:r>
          </w:p>
        </w:tc>
      </w:tr>
      <w:tr w:rsidR="004D5A75" w:rsidRPr="005C745A" w:rsidTr="004D5A75">
        <w:trPr>
          <w:trHeight w:val="125"/>
        </w:trPr>
        <w:tc>
          <w:tcPr>
            <w:tcW w:w="2520" w:type="dxa"/>
            <w:shd w:val="clear" w:color="auto" w:fill="FFFFFF" w:themeFill="background1"/>
          </w:tcPr>
          <w:p w:rsidR="004D5A75" w:rsidRPr="005C745A" w:rsidRDefault="004D5A75" w:rsidP="004D5A75">
            <w:pPr>
              <w:pStyle w:val="ListParagraph"/>
              <w:spacing w:after="0" w:line="240" w:lineRule="auto"/>
              <w:ind w:left="0"/>
              <w:rPr>
                <w:sz w:val="18"/>
                <w:szCs w:val="18"/>
              </w:rPr>
            </w:pPr>
          </w:p>
        </w:tc>
        <w:tc>
          <w:tcPr>
            <w:tcW w:w="1530" w:type="dxa"/>
            <w:gridSpan w:val="2"/>
            <w:tcBorders>
              <w:right w:val="thinThickThinSmallGap" w:sz="24" w:space="0" w:color="auto"/>
            </w:tcBorders>
            <w:shd w:val="clear" w:color="auto" w:fill="FFFFFF" w:themeFill="background1"/>
          </w:tcPr>
          <w:p w:rsidR="004D5A75" w:rsidRPr="005C745A" w:rsidRDefault="004D5A75" w:rsidP="004D5A75">
            <w:pPr>
              <w:pStyle w:val="ListParagraph"/>
              <w:spacing w:after="0" w:line="240" w:lineRule="auto"/>
              <w:ind w:left="0"/>
              <w:rPr>
                <w:rFonts w:cs="Times New Roman"/>
                <w:sz w:val="18"/>
                <w:szCs w:val="14"/>
              </w:rPr>
            </w:pPr>
          </w:p>
        </w:tc>
        <w:tc>
          <w:tcPr>
            <w:tcW w:w="2700" w:type="dxa"/>
            <w:tcBorders>
              <w:left w:val="thinThickThinSmallGap" w:sz="24" w:space="0" w:color="auto"/>
            </w:tcBorders>
            <w:shd w:val="clear" w:color="auto" w:fill="FFFFFF" w:themeFill="background1"/>
          </w:tcPr>
          <w:p w:rsidR="004D5A75" w:rsidRPr="005C745A" w:rsidRDefault="004D5A75" w:rsidP="00307CB1">
            <w:pPr>
              <w:autoSpaceDE w:val="0"/>
              <w:autoSpaceDN w:val="0"/>
              <w:adjustRightInd w:val="0"/>
              <w:rPr>
                <w:color w:val="auto"/>
              </w:rPr>
            </w:pPr>
            <w:r w:rsidRPr="005C745A">
              <w:rPr>
                <w:rFonts w:eastAsiaTheme="minorEastAsia" w:cs="Times New Roman"/>
                <w:color w:val="auto"/>
                <w:sz w:val="18"/>
                <w:szCs w:val="18"/>
              </w:rPr>
              <w:t>NSC x1</w:t>
            </w:r>
          </w:p>
        </w:tc>
        <w:tc>
          <w:tcPr>
            <w:tcW w:w="720" w:type="dxa"/>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p>
        </w:tc>
        <w:tc>
          <w:tcPr>
            <w:tcW w:w="810" w:type="dxa"/>
            <w:shd w:val="clear" w:color="auto" w:fill="FFFFFF" w:themeFill="background1"/>
          </w:tcPr>
          <w:p w:rsidR="004D5A75" w:rsidRPr="005C745A" w:rsidRDefault="004D5A75" w:rsidP="004D5A75">
            <w:pPr>
              <w:pStyle w:val="ListParagraph"/>
              <w:spacing w:after="0" w:line="240" w:lineRule="auto"/>
              <w:ind w:left="0"/>
              <w:jc w:val="center"/>
              <w:rPr>
                <w:rFonts w:cs="Times New Roman"/>
                <w:sz w:val="18"/>
                <w:szCs w:val="18"/>
              </w:rPr>
            </w:pPr>
          </w:p>
        </w:tc>
        <w:tc>
          <w:tcPr>
            <w:tcW w:w="990" w:type="dxa"/>
            <w:shd w:val="clear" w:color="auto" w:fill="FFFFFF" w:themeFill="background1"/>
          </w:tcPr>
          <w:p w:rsidR="004D5A75" w:rsidRPr="005C745A" w:rsidRDefault="004D5A75" w:rsidP="004D5A75">
            <w:pPr>
              <w:rPr>
                <w:color w:val="auto"/>
              </w:rPr>
            </w:pPr>
          </w:p>
        </w:tc>
      </w:tr>
      <w:tr w:rsidR="004D5A75" w:rsidRPr="005C745A" w:rsidTr="00224C56">
        <w:trPr>
          <w:trHeight w:val="242"/>
        </w:trPr>
        <w:tc>
          <w:tcPr>
            <w:tcW w:w="4050" w:type="dxa"/>
            <w:gridSpan w:val="3"/>
            <w:tcBorders>
              <w:right w:val="thinThickThinSmallGap" w:sz="24" w:space="0" w:color="auto"/>
            </w:tcBorders>
            <w:shd w:val="clear" w:color="auto" w:fill="D9D9D9" w:themeFill="background1" w:themeFillShade="D9"/>
          </w:tcPr>
          <w:p w:rsidR="004D5A75" w:rsidRPr="005C745A" w:rsidRDefault="004D5A75" w:rsidP="004D5A75">
            <w:pPr>
              <w:pStyle w:val="ListParagraph"/>
              <w:spacing w:after="0" w:line="240" w:lineRule="auto"/>
              <w:ind w:left="0"/>
              <w:jc w:val="center"/>
              <w:rPr>
                <w:rFonts w:cs="Times New Roman"/>
                <w:b/>
                <w:sz w:val="20"/>
                <w:szCs w:val="20"/>
              </w:rPr>
            </w:pPr>
            <w:r w:rsidRPr="005C745A">
              <w:rPr>
                <w:rFonts w:cs="Times New Roman"/>
                <w:b/>
                <w:sz w:val="20"/>
                <w:szCs w:val="20"/>
              </w:rPr>
              <w:t xml:space="preserve">TOTAL Combined: </w:t>
            </w:r>
            <w:r w:rsidR="00307CB1" w:rsidRPr="005C745A">
              <w:rPr>
                <w:rFonts w:cs="Times New Roman"/>
                <w:b/>
                <w:sz w:val="20"/>
                <w:szCs w:val="20"/>
              </w:rPr>
              <w:t xml:space="preserve"> </w:t>
            </w:r>
            <w:r w:rsidRPr="005C745A">
              <w:rPr>
                <w:rFonts w:cs="Times New Roman"/>
                <w:b/>
                <w:sz w:val="20"/>
                <w:szCs w:val="20"/>
              </w:rPr>
              <w:t>20%</w:t>
            </w:r>
          </w:p>
          <w:p w:rsidR="004D5A75" w:rsidRPr="005C745A" w:rsidRDefault="004D5A75" w:rsidP="004D5A75">
            <w:pPr>
              <w:pStyle w:val="ListParagraph"/>
              <w:spacing w:after="0" w:line="240" w:lineRule="auto"/>
              <w:ind w:left="0"/>
              <w:jc w:val="center"/>
              <w:rPr>
                <w:rFonts w:cs="Times New Roman"/>
                <w:b/>
                <w:sz w:val="20"/>
                <w:szCs w:val="20"/>
              </w:rPr>
            </w:pPr>
            <w:r w:rsidRPr="005C745A">
              <w:rPr>
                <w:rFonts w:cs="Times New Roman"/>
                <w:b/>
                <w:sz w:val="20"/>
                <w:szCs w:val="20"/>
              </w:rPr>
              <w:t xml:space="preserve"> (Non Compliance: </w:t>
            </w:r>
            <w:r w:rsidR="00307CB1" w:rsidRPr="005C745A">
              <w:rPr>
                <w:rFonts w:cs="Times New Roman"/>
                <w:b/>
                <w:sz w:val="20"/>
                <w:szCs w:val="20"/>
              </w:rPr>
              <w:t xml:space="preserve"> </w:t>
            </w:r>
            <w:r w:rsidRPr="005C745A">
              <w:rPr>
                <w:rFonts w:cs="Times New Roman"/>
                <w:b/>
                <w:sz w:val="20"/>
                <w:szCs w:val="20"/>
              </w:rPr>
              <w:t>40% reduced to 20%)</w:t>
            </w:r>
          </w:p>
        </w:tc>
        <w:tc>
          <w:tcPr>
            <w:tcW w:w="5220" w:type="dxa"/>
            <w:gridSpan w:val="4"/>
            <w:tcBorders>
              <w:left w:val="thinThickThinSmallGap" w:sz="24" w:space="0" w:color="auto"/>
            </w:tcBorders>
            <w:shd w:val="clear" w:color="auto" w:fill="D9D9D9" w:themeFill="background1" w:themeFillShade="D9"/>
          </w:tcPr>
          <w:p w:rsidR="004D5A75" w:rsidRPr="005C745A" w:rsidRDefault="004D5A75" w:rsidP="00307CB1">
            <w:pPr>
              <w:pStyle w:val="ListParagraph"/>
              <w:spacing w:after="0" w:line="240" w:lineRule="auto"/>
              <w:ind w:left="0"/>
              <w:jc w:val="center"/>
              <w:rPr>
                <w:rFonts w:cs="Times New Roman"/>
                <w:b/>
                <w:sz w:val="20"/>
                <w:szCs w:val="20"/>
              </w:rPr>
            </w:pPr>
            <w:r w:rsidRPr="005C745A">
              <w:rPr>
                <w:rFonts w:cs="Times New Roman"/>
                <w:b/>
                <w:sz w:val="20"/>
                <w:szCs w:val="20"/>
              </w:rPr>
              <w:t>TOTAL Combined (</w:t>
            </w:r>
            <w:r w:rsidRPr="005C745A">
              <w:rPr>
                <w:rFonts w:cs="Times New Roman"/>
                <w:b/>
                <w:i/>
                <w:sz w:val="20"/>
                <w:szCs w:val="20"/>
              </w:rPr>
              <w:t>Includes Non-PEB Conditions</w:t>
            </w:r>
            <w:r w:rsidRPr="005C745A">
              <w:rPr>
                <w:rFonts w:cs="Times New Roman"/>
                <w:b/>
                <w:sz w:val="20"/>
                <w:szCs w:val="20"/>
              </w:rPr>
              <w:t xml:space="preserve">): </w:t>
            </w:r>
            <w:r w:rsidR="00307CB1" w:rsidRPr="005C745A">
              <w:rPr>
                <w:rFonts w:cs="Times New Roman"/>
                <w:b/>
                <w:sz w:val="20"/>
                <w:szCs w:val="20"/>
              </w:rPr>
              <w:t xml:space="preserve"> </w:t>
            </w:r>
            <w:r w:rsidRPr="005C745A">
              <w:rPr>
                <w:rFonts w:cs="Times New Roman"/>
                <w:b/>
                <w:sz w:val="20"/>
                <w:szCs w:val="20"/>
              </w:rPr>
              <w:t>80%</w:t>
            </w:r>
          </w:p>
        </w:tc>
      </w:tr>
    </w:tbl>
    <w:p w:rsidR="003E381A" w:rsidRPr="005C745A" w:rsidRDefault="003E381A" w:rsidP="003E381A">
      <w:pPr>
        <w:pBdr>
          <w:bottom w:val="single" w:sz="12" w:space="1" w:color="auto"/>
        </w:pBdr>
        <w:tabs>
          <w:tab w:val="left" w:pos="288"/>
          <w:tab w:val="left" w:pos="4752"/>
        </w:tabs>
        <w:spacing w:line="240" w:lineRule="exact"/>
        <w:jc w:val="both"/>
        <w:rPr>
          <w:rFonts w:asciiTheme="minorHAnsi" w:hAnsiTheme="minorHAnsi"/>
          <w:caps/>
          <w:color w:val="auto"/>
        </w:rPr>
      </w:pPr>
    </w:p>
    <w:p w:rsidR="003E381A" w:rsidRPr="005C745A" w:rsidRDefault="003E381A" w:rsidP="003E381A">
      <w:pPr>
        <w:tabs>
          <w:tab w:val="left" w:pos="288"/>
          <w:tab w:val="left" w:pos="4752"/>
        </w:tabs>
        <w:spacing w:line="240" w:lineRule="exact"/>
        <w:jc w:val="both"/>
        <w:rPr>
          <w:rFonts w:ascii="Calibri" w:hAnsi="Calibri"/>
          <w:color w:val="auto"/>
          <w:u w:val="single"/>
        </w:rPr>
      </w:pPr>
    </w:p>
    <w:p w:rsidR="00F02E9E" w:rsidRPr="005C745A" w:rsidRDefault="002C6E5B" w:rsidP="00224C56">
      <w:pPr>
        <w:tabs>
          <w:tab w:val="left" w:pos="288"/>
          <w:tab w:val="left" w:pos="4752"/>
        </w:tabs>
        <w:spacing w:line="240" w:lineRule="exact"/>
        <w:jc w:val="both"/>
        <w:rPr>
          <w:rFonts w:asciiTheme="minorHAnsi" w:hAnsiTheme="minorHAnsi"/>
          <w:color w:val="auto"/>
          <w:szCs w:val="24"/>
        </w:rPr>
      </w:pPr>
      <w:r w:rsidRPr="005C745A">
        <w:rPr>
          <w:rFonts w:asciiTheme="minorHAnsi" w:hAnsiTheme="minorHAnsi"/>
          <w:color w:val="auto"/>
          <w:szCs w:val="24"/>
          <w:u w:val="single"/>
        </w:rPr>
        <w:t>ANALYSIS SUMMARY</w:t>
      </w:r>
      <w:r w:rsidRPr="005C745A">
        <w:rPr>
          <w:rFonts w:asciiTheme="minorHAnsi" w:hAnsiTheme="minorHAnsi"/>
          <w:color w:val="auto"/>
          <w:szCs w:val="24"/>
        </w:rPr>
        <w:t>:</w:t>
      </w:r>
      <w:r w:rsidR="00FF61E3" w:rsidRPr="005C745A">
        <w:rPr>
          <w:rFonts w:asciiTheme="minorHAnsi" w:hAnsiTheme="minorHAnsi"/>
          <w:color w:val="auto"/>
          <w:szCs w:val="24"/>
        </w:rPr>
        <w:t xml:space="preserve">  </w:t>
      </w:r>
      <w:r w:rsidR="00F02E9E" w:rsidRPr="005C745A">
        <w:rPr>
          <w:rFonts w:ascii="Calibri" w:eastAsiaTheme="minorHAnsi" w:hAnsi="Calibri" w:cstheme="minorBidi"/>
          <w:color w:val="auto"/>
          <w:szCs w:val="24"/>
        </w:rPr>
        <w:t xml:space="preserve">The Board acknowledges the sentiment expressed in the CI’s application, i.e., that there should be additional </w:t>
      </w:r>
      <w:r w:rsidR="00FA1B91">
        <w:rPr>
          <w:rFonts w:ascii="Calibri" w:eastAsiaTheme="minorHAnsi" w:hAnsi="Calibri" w:cstheme="minorBidi"/>
          <w:color w:val="auto"/>
          <w:szCs w:val="24"/>
        </w:rPr>
        <w:t>ratings</w:t>
      </w:r>
      <w:r w:rsidR="00F02E9E" w:rsidRPr="005C745A">
        <w:rPr>
          <w:rFonts w:ascii="Calibri" w:eastAsiaTheme="minorHAnsi" w:hAnsi="Calibri" w:cstheme="minorBidi"/>
          <w:color w:val="auto"/>
          <w:szCs w:val="24"/>
        </w:rPr>
        <w:t xml:space="preserve"> assigned for conditions which were connected with his diabetes condition and the gravity of his condition and predictable consequences which merit consideration for a higher separation rating.  It is a fact, however, that the DES has neither the role nor the authority to compensate service members for conditions that did not impair duty performance, or potential complications of conditions resulting in medical separation.  This role and authority is granted by Congress to the Veterans Administration.  </w:t>
      </w:r>
      <w:r w:rsidR="00F02E9E" w:rsidRPr="005C745A">
        <w:rPr>
          <w:rFonts w:asciiTheme="minorHAnsi" w:hAnsiTheme="minorHAnsi"/>
          <w:color w:val="auto"/>
          <w:szCs w:val="24"/>
        </w:rPr>
        <w:t xml:space="preserve">This case focuses on the issue of rating the CI’s DM condition at separation with a military-specific deduction in final rating due to non-compliance.  </w:t>
      </w:r>
      <w:r w:rsidR="007835B5">
        <w:rPr>
          <w:rFonts w:asciiTheme="minorHAnsi" w:hAnsiTheme="minorHAnsi"/>
          <w:color w:val="auto"/>
          <w:szCs w:val="24"/>
        </w:rPr>
        <w:t xml:space="preserve">The specific </w:t>
      </w:r>
      <w:proofErr w:type="spellStart"/>
      <w:r w:rsidR="007835B5" w:rsidRPr="005C745A">
        <w:rPr>
          <w:rFonts w:ascii="Calibri" w:hAnsi="Calibri"/>
          <w:color w:val="auto"/>
          <w:szCs w:val="24"/>
        </w:rPr>
        <w:t>DoDI</w:t>
      </w:r>
      <w:proofErr w:type="spellEnd"/>
      <w:r w:rsidR="007835B5" w:rsidRPr="005C745A">
        <w:rPr>
          <w:rFonts w:ascii="Calibri" w:hAnsi="Calibri"/>
          <w:color w:val="auto"/>
          <w:szCs w:val="24"/>
        </w:rPr>
        <w:t xml:space="preserve"> 1332.39</w:t>
      </w:r>
      <w:r w:rsidR="007835B5">
        <w:rPr>
          <w:rFonts w:ascii="Calibri" w:hAnsi="Calibri"/>
          <w:color w:val="auto"/>
          <w:szCs w:val="24"/>
        </w:rPr>
        <w:t xml:space="preserve"> </w:t>
      </w:r>
      <w:r w:rsidR="007835B5">
        <w:rPr>
          <w:rFonts w:asciiTheme="minorHAnsi" w:hAnsiTheme="minorHAnsi"/>
          <w:color w:val="auto"/>
          <w:szCs w:val="24"/>
        </w:rPr>
        <w:t xml:space="preserve">rating criteria for diabetes </w:t>
      </w:r>
      <w:r w:rsidR="007835B5">
        <w:rPr>
          <w:rFonts w:ascii="Calibri" w:hAnsi="Calibri"/>
          <w:color w:val="auto"/>
          <w:szCs w:val="24"/>
        </w:rPr>
        <w:t>(</w:t>
      </w:r>
      <w:r w:rsidR="007835B5" w:rsidRPr="007835B5">
        <w:rPr>
          <w:rFonts w:ascii="Calibri" w:hAnsi="Calibri"/>
          <w:color w:val="auto"/>
          <w:szCs w:val="24"/>
        </w:rPr>
        <w:t>E2.A1.3.2.23</w:t>
      </w:r>
      <w:r w:rsidR="007835B5">
        <w:rPr>
          <w:rFonts w:ascii="Calibri" w:hAnsi="Calibri"/>
          <w:color w:val="auto"/>
          <w:szCs w:val="24"/>
        </w:rPr>
        <w:t>)</w:t>
      </w:r>
      <w:r w:rsidR="007835B5">
        <w:rPr>
          <w:rFonts w:asciiTheme="minorHAnsi" w:hAnsiTheme="minorHAnsi"/>
          <w:color w:val="auto"/>
          <w:szCs w:val="24"/>
        </w:rPr>
        <w:t xml:space="preserve"> were not applied by the Board.  </w:t>
      </w:r>
      <w:r w:rsidR="00F02E9E" w:rsidRPr="005C745A">
        <w:rPr>
          <w:rFonts w:asciiTheme="minorHAnsi" w:hAnsiTheme="minorHAnsi"/>
          <w:color w:val="auto"/>
          <w:szCs w:val="24"/>
        </w:rPr>
        <w:t xml:space="preserve">Additionally complicating this case is the issue of DM-related conditions (or residuals) that would not individually be considered unfitting, but may be considered within the coding of DM (7913).  The VA does not deduct for non-compliance, and evaluates only service-connectedness without regard to fitness for duty.  </w:t>
      </w:r>
    </w:p>
    <w:p w:rsidR="005F6829" w:rsidRPr="005C745A" w:rsidRDefault="005F6829" w:rsidP="00224C56">
      <w:pPr>
        <w:tabs>
          <w:tab w:val="left" w:pos="2980"/>
        </w:tabs>
        <w:spacing w:line="240" w:lineRule="exact"/>
        <w:jc w:val="both"/>
        <w:rPr>
          <w:rFonts w:asciiTheme="minorHAnsi" w:hAnsiTheme="minorHAnsi"/>
          <w:color w:val="auto"/>
          <w:szCs w:val="24"/>
        </w:rPr>
      </w:pPr>
    </w:p>
    <w:p w:rsidR="00C55A43" w:rsidRPr="005C745A" w:rsidRDefault="00A31D56" w:rsidP="00A20D9D">
      <w:pPr>
        <w:tabs>
          <w:tab w:val="left" w:pos="2980"/>
        </w:tabs>
        <w:spacing w:line="240" w:lineRule="exact"/>
        <w:jc w:val="both"/>
        <w:rPr>
          <w:rFonts w:ascii="Calibri" w:hAnsi="Calibri"/>
          <w:color w:val="auto"/>
          <w:szCs w:val="24"/>
        </w:rPr>
      </w:pPr>
      <w:r w:rsidRPr="005C745A">
        <w:rPr>
          <w:rFonts w:ascii="Calibri" w:hAnsi="Calibri"/>
          <w:color w:val="auto"/>
          <w:szCs w:val="24"/>
          <w:u w:val="single"/>
        </w:rPr>
        <w:t xml:space="preserve">Insulin Requiring Type 2 Diabetes, Hypertension, </w:t>
      </w:r>
      <w:proofErr w:type="gramStart"/>
      <w:r w:rsidRPr="005C745A">
        <w:rPr>
          <w:rFonts w:ascii="Calibri" w:hAnsi="Calibri"/>
          <w:color w:val="auto"/>
          <w:szCs w:val="24"/>
          <w:u w:val="single"/>
        </w:rPr>
        <w:t>Controlled,</w:t>
      </w:r>
      <w:proofErr w:type="gramEnd"/>
      <w:r w:rsidRPr="005C745A">
        <w:rPr>
          <w:rFonts w:ascii="Calibri" w:hAnsi="Calibri"/>
          <w:color w:val="auto"/>
          <w:szCs w:val="24"/>
          <w:u w:val="single"/>
        </w:rPr>
        <w:t xml:space="preserve"> </w:t>
      </w:r>
      <w:proofErr w:type="spellStart"/>
      <w:r w:rsidRPr="005C745A">
        <w:rPr>
          <w:rFonts w:ascii="Calibri" w:hAnsi="Calibri"/>
          <w:color w:val="auto"/>
          <w:szCs w:val="24"/>
          <w:u w:val="single"/>
        </w:rPr>
        <w:t>Hyperlipidemia</w:t>
      </w:r>
      <w:proofErr w:type="spellEnd"/>
      <w:r w:rsidRPr="005C745A">
        <w:rPr>
          <w:rFonts w:ascii="Calibri" w:hAnsi="Calibri"/>
          <w:color w:val="auto"/>
          <w:szCs w:val="24"/>
          <w:u w:val="single"/>
        </w:rPr>
        <w:t xml:space="preserve"> and </w:t>
      </w:r>
      <w:proofErr w:type="spellStart"/>
      <w:r w:rsidRPr="005C745A">
        <w:rPr>
          <w:rFonts w:ascii="Calibri" w:hAnsi="Calibri"/>
          <w:color w:val="auto"/>
          <w:szCs w:val="24"/>
          <w:u w:val="single"/>
        </w:rPr>
        <w:t>Hypertriglyceridemia</w:t>
      </w:r>
      <w:proofErr w:type="spellEnd"/>
      <w:r w:rsidR="003E381A" w:rsidRPr="005C745A">
        <w:rPr>
          <w:rFonts w:ascii="Calibri" w:hAnsi="Calibri"/>
          <w:color w:val="auto"/>
          <w:szCs w:val="24"/>
        </w:rPr>
        <w:t>.</w:t>
      </w:r>
      <w:r w:rsidRPr="005C745A">
        <w:rPr>
          <w:rFonts w:ascii="Calibri" w:hAnsi="Calibri"/>
          <w:color w:val="auto"/>
          <w:szCs w:val="24"/>
        </w:rPr>
        <w:t xml:space="preserve">  The CI </w:t>
      </w:r>
      <w:r w:rsidR="00C953C9" w:rsidRPr="005C745A">
        <w:rPr>
          <w:rFonts w:ascii="Calibri" w:hAnsi="Calibri"/>
          <w:color w:val="auto"/>
          <w:szCs w:val="24"/>
        </w:rPr>
        <w:t xml:space="preserve">was diagnosed with </w:t>
      </w:r>
      <w:r w:rsidR="00307CB1" w:rsidRPr="005C745A">
        <w:rPr>
          <w:rFonts w:ascii="Calibri" w:hAnsi="Calibri"/>
          <w:color w:val="auto"/>
          <w:szCs w:val="24"/>
        </w:rPr>
        <w:t>DM</w:t>
      </w:r>
      <w:r w:rsidR="003876D4" w:rsidRPr="005C745A">
        <w:rPr>
          <w:rFonts w:ascii="Calibri" w:hAnsi="Calibri"/>
          <w:color w:val="auto"/>
          <w:szCs w:val="24"/>
        </w:rPr>
        <w:t xml:space="preserve"> </w:t>
      </w:r>
      <w:r w:rsidR="00C953C9" w:rsidRPr="005C745A">
        <w:rPr>
          <w:rFonts w:ascii="Calibri" w:hAnsi="Calibri"/>
          <w:color w:val="auto"/>
          <w:szCs w:val="24"/>
        </w:rPr>
        <w:t xml:space="preserve">in 2003 and started on oral </w:t>
      </w:r>
      <w:r w:rsidR="00090BDE" w:rsidRPr="005C745A">
        <w:rPr>
          <w:rFonts w:ascii="Calibri" w:hAnsi="Calibri"/>
          <w:color w:val="auto"/>
          <w:szCs w:val="24"/>
        </w:rPr>
        <w:t>hypoglycemic medication and advised to take his finger sticks daily.  He was counseled by his physician on diet control, exercise and reduction in alcohol consumption.  The CI has a</w:t>
      </w:r>
      <w:r w:rsidR="002B4F6E" w:rsidRPr="005C745A">
        <w:rPr>
          <w:rFonts w:ascii="Calibri" w:hAnsi="Calibri"/>
          <w:color w:val="auto"/>
          <w:szCs w:val="24"/>
        </w:rPr>
        <w:t xml:space="preserve"> long history of medication non-</w:t>
      </w:r>
      <w:r w:rsidR="00090BDE" w:rsidRPr="005C745A">
        <w:rPr>
          <w:rFonts w:ascii="Calibri" w:hAnsi="Calibri"/>
          <w:color w:val="auto"/>
          <w:szCs w:val="24"/>
        </w:rPr>
        <w:t xml:space="preserve">compliance and continued intake of </w:t>
      </w:r>
      <w:r w:rsidR="00C55A43" w:rsidRPr="005C745A">
        <w:rPr>
          <w:rFonts w:ascii="Calibri" w:hAnsi="Calibri"/>
          <w:color w:val="auto"/>
          <w:szCs w:val="24"/>
        </w:rPr>
        <w:t>approximately 12 beers per week which interfered with his medical condition and was diagnosed as alcohol abuse.  The CI had two h</w:t>
      </w:r>
      <w:r w:rsidR="00FA1B91">
        <w:rPr>
          <w:rFonts w:ascii="Calibri" w:hAnsi="Calibri"/>
          <w:color w:val="auto"/>
          <w:szCs w:val="24"/>
        </w:rPr>
        <w:t>ospitalizations for DKA (Dec 06 and</w:t>
      </w:r>
      <w:r w:rsidR="00C55A43" w:rsidRPr="005C745A">
        <w:rPr>
          <w:rFonts w:ascii="Calibri" w:hAnsi="Calibri"/>
          <w:color w:val="auto"/>
          <w:szCs w:val="24"/>
        </w:rPr>
        <w:t xml:space="preserve"> Apr 07), was on insulin and oral hypoglycemic medications, and had hypertension and </w:t>
      </w:r>
      <w:proofErr w:type="spellStart"/>
      <w:r w:rsidR="00C55A43" w:rsidRPr="005C745A">
        <w:rPr>
          <w:rFonts w:ascii="Calibri" w:hAnsi="Calibri"/>
          <w:color w:val="auto"/>
          <w:szCs w:val="24"/>
        </w:rPr>
        <w:t>hyperlipidemia</w:t>
      </w:r>
      <w:proofErr w:type="spellEnd"/>
      <w:r w:rsidR="00C55A43" w:rsidRPr="005C745A">
        <w:rPr>
          <w:rFonts w:ascii="Calibri" w:hAnsi="Calibri"/>
          <w:color w:val="auto"/>
          <w:szCs w:val="24"/>
        </w:rPr>
        <w:t xml:space="preserve"> w</w:t>
      </w:r>
      <w:r w:rsidR="00D64ED3" w:rsidRPr="005C745A">
        <w:rPr>
          <w:rFonts w:ascii="Calibri" w:hAnsi="Calibri"/>
          <w:color w:val="auto"/>
          <w:szCs w:val="24"/>
        </w:rPr>
        <w:t xml:space="preserve">ell controlled on medications.  </w:t>
      </w:r>
      <w:r w:rsidR="00C55A43" w:rsidRPr="005C745A">
        <w:rPr>
          <w:rFonts w:ascii="Calibri" w:hAnsi="Calibri"/>
          <w:color w:val="auto"/>
          <w:szCs w:val="24"/>
        </w:rPr>
        <w:t xml:space="preserve">His </w:t>
      </w:r>
      <w:r w:rsidR="00A20D9D" w:rsidRPr="005C745A">
        <w:rPr>
          <w:rFonts w:ascii="Calibri" w:hAnsi="Calibri"/>
          <w:color w:val="auto"/>
          <w:szCs w:val="24"/>
        </w:rPr>
        <w:t xml:space="preserve">DM was not well controlled (elevated </w:t>
      </w:r>
      <w:r w:rsidR="00C55A43" w:rsidRPr="005C745A">
        <w:rPr>
          <w:rFonts w:ascii="Calibri" w:hAnsi="Calibri"/>
          <w:color w:val="auto"/>
          <w:szCs w:val="24"/>
        </w:rPr>
        <w:t>blood sugars</w:t>
      </w:r>
      <w:r w:rsidR="00A20D9D" w:rsidRPr="005C745A">
        <w:rPr>
          <w:rFonts w:ascii="Calibri" w:hAnsi="Calibri"/>
          <w:color w:val="auto"/>
          <w:szCs w:val="24"/>
        </w:rPr>
        <w:t xml:space="preserve">; elevated </w:t>
      </w:r>
      <w:proofErr w:type="spellStart"/>
      <w:r w:rsidR="007835B5" w:rsidRPr="005C745A">
        <w:rPr>
          <w:rFonts w:ascii="Calibri" w:hAnsi="Calibri"/>
          <w:color w:val="auto"/>
          <w:szCs w:val="24"/>
        </w:rPr>
        <w:t>glycosylated</w:t>
      </w:r>
      <w:proofErr w:type="spellEnd"/>
      <w:r w:rsidR="00C55A43" w:rsidRPr="005C745A">
        <w:rPr>
          <w:rFonts w:ascii="Calibri" w:hAnsi="Calibri"/>
          <w:color w:val="auto"/>
          <w:szCs w:val="24"/>
        </w:rPr>
        <w:t xml:space="preserve"> hemoglobin (HgbA1C)</w:t>
      </w:r>
      <w:r w:rsidR="00A20D9D" w:rsidRPr="005C745A">
        <w:rPr>
          <w:rFonts w:ascii="Calibri" w:hAnsi="Calibri"/>
          <w:color w:val="auto"/>
          <w:szCs w:val="24"/>
        </w:rPr>
        <w:t xml:space="preserve">; frequent protein and sugar in the urine).  The CI additionally complained of “tingling in toes and fingers.”   </w:t>
      </w:r>
    </w:p>
    <w:p w:rsidR="00A20D9D" w:rsidRPr="005C745A" w:rsidRDefault="00A20D9D" w:rsidP="00A20D9D">
      <w:pPr>
        <w:tabs>
          <w:tab w:val="left" w:pos="2980"/>
        </w:tabs>
        <w:spacing w:line="240" w:lineRule="exact"/>
        <w:jc w:val="both"/>
        <w:rPr>
          <w:rFonts w:ascii="Calibri" w:hAnsi="Calibri"/>
          <w:color w:val="auto"/>
          <w:szCs w:val="24"/>
        </w:rPr>
      </w:pPr>
    </w:p>
    <w:p w:rsidR="00C55A43" w:rsidRPr="005C745A" w:rsidRDefault="00EB021D" w:rsidP="00224C56">
      <w:pPr>
        <w:tabs>
          <w:tab w:val="left" w:pos="2980"/>
        </w:tabs>
        <w:spacing w:line="240" w:lineRule="exact"/>
        <w:jc w:val="both"/>
        <w:rPr>
          <w:rFonts w:ascii="Calibri" w:hAnsi="Calibri"/>
          <w:color w:val="auto"/>
          <w:szCs w:val="24"/>
        </w:rPr>
      </w:pPr>
      <w:r w:rsidRPr="005C745A">
        <w:rPr>
          <w:rFonts w:ascii="Calibri" w:hAnsi="Calibri"/>
          <w:color w:val="auto"/>
          <w:szCs w:val="24"/>
        </w:rPr>
        <w:lastRenderedPageBreak/>
        <w:t>The VA Compensation and Pension</w:t>
      </w:r>
      <w:r w:rsidR="00FA1B91">
        <w:rPr>
          <w:rFonts w:ascii="Calibri" w:hAnsi="Calibri"/>
          <w:color w:val="auto"/>
          <w:szCs w:val="24"/>
        </w:rPr>
        <w:t xml:space="preserve"> </w:t>
      </w:r>
      <w:r w:rsidRPr="005C745A">
        <w:rPr>
          <w:rFonts w:ascii="Calibri" w:hAnsi="Calibri"/>
          <w:color w:val="auto"/>
          <w:szCs w:val="24"/>
        </w:rPr>
        <w:t>(C&amp;P) examination was one month prior to separation (</w:t>
      </w:r>
      <w:r w:rsidR="00FA1B91">
        <w:rPr>
          <w:rFonts w:ascii="Calibri" w:hAnsi="Calibri"/>
          <w:color w:val="auto"/>
          <w:szCs w:val="24"/>
        </w:rPr>
        <w:t>5 Sep 07</w:t>
      </w:r>
      <w:r w:rsidRPr="005C745A">
        <w:rPr>
          <w:rFonts w:ascii="Calibri" w:hAnsi="Calibri"/>
          <w:color w:val="auto"/>
          <w:szCs w:val="24"/>
        </w:rPr>
        <w:t>)</w:t>
      </w:r>
      <w:r w:rsidR="00A20D9D" w:rsidRPr="005C745A">
        <w:rPr>
          <w:rFonts w:ascii="Calibri" w:hAnsi="Calibri"/>
          <w:color w:val="auto"/>
          <w:szCs w:val="24"/>
        </w:rPr>
        <w:t xml:space="preserve"> and documented:  “Peripheral nerve: The veteran has abnormal peripheral nerve findings over both deep </w:t>
      </w:r>
      <w:proofErr w:type="spellStart"/>
      <w:r w:rsidR="00A20D9D" w:rsidRPr="005C745A">
        <w:rPr>
          <w:rFonts w:ascii="Calibri" w:hAnsi="Calibri"/>
          <w:color w:val="auto"/>
          <w:szCs w:val="24"/>
        </w:rPr>
        <w:t>peroneal</w:t>
      </w:r>
      <w:proofErr w:type="spellEnd"/>
      <w:r w:rsidR="00A20D9D" w:rsidRPr="005C745A">
        <w:rPr>
          <w:rFonts w:ascii="Calibri" w:hAnsi="Calibri"/>
          <w:color w:val="auto"/>
          <w:szCs w:val="24"/>
        </w:rPr>
        <w:t xml:space="preserve"> nerve distribution and bilateral median, </w:t>
      </w:r>
      <w:proofErr w:type="spellStart"/>
      <w:r w:rsidR="00A20D9D" w:rsidRPr="005C745A">
        <w:rPr>
          <w:rFonts w:ascii="Calibri" w:hAnsi="Calibri"/>
          <w:color w:val="auto"/>
          <w:szCs w:val="24"/>
        </w:rPr>
        <w:t>ulnar</w:t>
      </w:r>
      <w:proofErr w:type="spellEnd"/>
      <w:r w:rsidR="00A20D9D" w:rsidRPr="005C745A">
        <w:rPr>
          <w:rFonts w:ascii="Calibri" w:hAnsi="Calibri"/>
          <w:color w:val="auto"/>
          <w:szCs w:val="24"/>
        </w:rPr>
        <w:t xml:space="preserve">, and radial nerve distribution. </w:t>
      </w:r>
      <w:r w:rsidR="00FA1B91">
        <w:rPr>
          <w:rFonts w:ascii="Calibri" w:hAnsi="Calibri"/>
          <w:color w:val="auto"/>
          <w:szCs w:val="24"/>
        </w:rPr>
        <w:t xml:space="preserve"> </w:t>
      </w:r>
      <w:r w:rsidR="00A20D9D" w:rsidRPr="005C745A">
        <w:rPr>
          <w:rFonts w:ascii="Calibri" w:hAnsi="Calibri"/>
          <w:color w:val="auto"/>
          <w:szCs w:val="24"/>
        </w:rPr>
        <w:t xml:space="preserve">It is neuritis and neuralgia. </w:t>
      </w:r>
      <w:r w:rsidR="00FA1B91">
        <w:rPr>
          <w:rFonts w:ascii="Calibri" w:hAnsi="Calibri"/>
          <w:color w:val="auto"/>
          <w:szCs w:val="24"/>
        </w:rPr>
        <w:t xml:space="preserve"> </w:t>
      </w:r>
      <w:r w:rsidR="00A20D9D" w:rsidRPr="005C745A">
        <w:rPr>
          <w:rFonts w:ascii="Calibri" w:hAnsi="Calibri"/>
          <w:color w:val="auto"/>
          <w:szCs w:val="24"/>
        </w:rPr>
        <w:t xml:space="preserve">It involves sensory only. He has decreased sensitivity to touch over both hands and both feet.”  </w:t>
      </w:r>
      <w:r w:rsidRPr="005C745A">
        <w:rPr>
          <w:rFonts w:ascii="Calibri" w:hAnsi="Calibri"/>
          <w:color w:val="auto"/>
          <w:szCs w:val="24"/>
        </w:rPr>
        <w:t xml:space="preserve">The </w:t>
      </w:r>
      <w:r w:rsidR="00A20D9D" w:rsidRPr="005C745A">
        <w:rPr>
          <w:rFonts w:ascii="Calibri" w:hAnsi="Calibri"/>
          <w:color w:val="auto"/>
          <w:szCs w:val="24"/>
        </w:rPr>
        <w:t xml:space="preserve">VA </w:t>
      </w:r>
      <w:r w:rsidRPr="005C745A">
        <w:rPr>
          <w:rFonts w:ascii="Calibri" w:hAnsi="Calibri"/>
          <w:color w:val="auto"/>
          <w:szCs w:val="24"/>
        </w:rPr>
        <w:t xml:space="preserve">examiner opined that the hypertension, erectile dysfunction and peripheral neuropathy </w:t>
      </w:r>
      <w:r w:rsidR="00307CB1" w:rsidRPr="005C745A">
        <w:rPr>
          <w:rFonts w:ascii="Calibri" w:hAnsi="Calibri"/>
          <w:color w:val="auto"/>
          <w:szCs w:val="24"/>
        </w:rPr>
        <w:t>were</w:t>
      </w:r>
      <w:r w:rsidRPr="005C745A">
        <w:rPr>
          <w:rFonts w:ascii="Calibri" w:hAnsi="Calibri"/>
          <w:color w:val="auto"/>
          <w:szCs w:val="24"/>
        </w:rPr>
        <w:t xml:space="preserve"> caused by the diabetes</w:t>
      </w:r>
      <w:r w:rsidR="00FA1B91">
        <w:rPr>
          <w:rFonts w:ascii="Calibri" w:hAnsi="Calibri"/>
          <w:color w:val="auto"/>
          <w:szCs w:val="24"/>
        </w:rPr>
        <w:t>;</w:t>
      </w:r>
      <w:r w:rsidRPr="005C745A">
        <w:rPr>
          <w:rFonts w:ascii="Calibri" w:hAnsi="Calibri"/>
          <w:color w:val="auto"/>
          <w:szCs w:val="24"/>
        </w:rPr>
        <w:t xml:space="preserve"> however</w:t>
      </w:r>
      <w:r w:rsidR="00FA1B91">
        <w:rPr>
          <w:rFonts w:ascii="Calibri" w:hAnsi="Calibri"/>
          <w:color w:val="auto"/>
          <w:szCs w:val="24"/>
        </w:rPr>
        <w:t>,</w:t>
      </w:r>
      <w:r w:rsidRPr="005C745A">
        <w:rPr>
          <w:rFonts w:ascii="Calibri" w:hAnsi="Calibri"/>
          <w:color w:val="auto"/>
          <w:szCs w:val="24"/>
        </w:rPr>
        <w:t xml:space="preserve"> the hypertension is deemed essential </w:t>
      </w:r>
      <w:r w:rsidR="00F73118" w:rsidRPr="005C745A">
        <w:rPr>
          <w:rFonts w:ascii="Calibri" w:hAnsi="Calibri"/>
          <w:color w:val="auto"/>
          <w:szCs w:val="24"/>
        </w:rPr>
        <w:t>hypertension</w:t>
      </w:r>
      <w:r w:rsidRPr="005C745A">
        <w:rPr>
          <w:rFonts w:ascii="Calibri" w:hAnsi="Calibri"/>
          <w:color w:val="auto"/>
          <w:szCs w:val="24"/>
        </w:rPr>
        <w:t xml:space="preserve"> </w:t>
      </w:r>
      <w:r w:rsidR="00F73118" w:rsidRPr="005C745A">
        <w:rPr>
          <w:rFonts w:ascii="Calibri" w:hAnsi="Calibri"/>
          <w:color w:val="auto"/>
          <w:szCs w:val="24"/>
        </w:rPr>
        <w:t>and</w:t>
      </w:r>
      <w:r w:rsidRPr="005C745A">
        <w:rPr>
          <w:rFonts w:ascii="Calibri" w:hAnsi="Calibri"/>
          <w:color w:val="auto"/>
          <w:szCs w:val="24"/>
        </w:rPr>
        <w:t xml:space="preserve"> more </w:t>
      </w:r>
      <w:r w:rsidR="00F73118" w:rsidRPr="005C745A">
        <w:rPr>
          <w:rFonts w:ascii="Calibri" w:hAnsi="Calibri"/>
          <w:color w:val="auto"/>
          <w:szCs w:val="24"/>
        </w:rPr>
        <w:t>likely</w:t>
      </w:r>
      <w:r w:rsidRPr="005C745A">
        <w:rPr>
          <w:rFonts w:ascii="Calibri" w:hAnsi="Calibri"/>
          <w:color w:val="auto"/>
          <w:szCs w:val="24"/>
        </w:rPr>
        <w:t xml:space="preserve"> than not </w:t>
      </w:r>
      <w:r w:rsidR="00F73118" w:rsidRPr="005C745A">
        <w:rPr>
          <w:rFonts w:ascii="Calibri" w:hAnsi="Calibri"/>
          <w:color w:val="auto"/>
          <w:szCs w:val="24"/>
        </w:rPr>
        <w:t>caused</w:t>
      </w:r>
      <w:r w:rsidRPr="005C745A">
        <w:rPr>
          <w:rFonts w:ascii="Calibri" w:hAnsi="Calibri"/>
          <w:color w:val="auto"/>
          <w:szCs w:val="24"/>
        </w:rPr>
        <w:t xml:space="preserve"> by the diabetes.  </w:t>
      </w:r>
      <w:r w:rsidR="00307CB1" w:rsidRPr="005C745A">
        <w:rPr>
          <w:rFonts w:ascii="Calibri" w:hAnsi="Calibri"/>
          <w:color w:val="auto"/>
          <w:szCs w:val="24"/>
        </w:rPr>
        <w:t>T</w:t>
      </w:r>
      <w:r w:rsidRPr="005C745A">
        <w:rPr>
          <w:rFonts w:ascii="Calibri" w:hAnsi="Calibri"/>
          <w:color w:val="auto"/>
          <w:szCs w:val="24"/>
        </w:rPr>
        <w:t>he examiner did not document the history of noncompliance that the CI had with his treatment regimen</w:t>
      </w:r>
      <w:r w:rsidR="00A20D9D" w:rsidRPr="005C745A">
        <w:rPr>
          <w:rFonts w:ascii="Calibri" w:hAnsi="Calibri"/>
          <w:color w:val="auto"/>
          <w:szCs w:val="24"/>
        </w:rPr>
        <w:t>,</w:t>
      </w:r>
      <w:r w:rsidRPr="005C745A">
        <w:rPr>
          <w:rFonts w:ascii="Calibri" w:hAnsi="Calibri"/>
          <w:color w:val="auto"/>
          <w:szCs w:val="24"/>
        </w:rPr>
        <w:t xml:space="preserve"> his </w:t>
      </w:r>
      <w:r w:rsidR="00A20D9D" w:rsidRPr="005C745A">
        <w:rPr>
          <w:rFonts w:ascii="Calibri" w:hAnsi="Calibri"/>
          <w:color w:val="auto"/>
          <w:szCs w:val="24"/>
        </w:rPr>
        <w:t xml:space="preserve">alcohol </w:t>
      </w:r>
      <w:r w:rsidR="00F73118" w:rsidRPr="005C745A">
        <w:rPr>
          <w:rFonts w:ascii="Calibri" w:hAnsi="Calibri"/>
          <w:color w:val="auto"/>
          <w:szCs w:val="24"/>
        </w:rPr>
        <w:t>abuse</w:t>
      </w:r>
      <w:r w:rsidR="00A20D9D" w:rsidRPr="005C745A">
        <w:rPr>
          <w:rFonts w:ascii="Calibri" w:hAnsi="Calibri"/>
          <w:color w:val="auto"/>
          <w:szCs w:val="24"/>
        </w:rPr>
        <w:t>,</w:t>
      </w:r>
      <w:r w:rsidR="00F73118" w:rsidRPr="005C745A">
        <w:rPr>
          <w:rFonts w:ascii="Calibri" w:hAnsi="Calibri"/>
          <w:color w:val="auto"/>
          <w:szCs w:val="24"/>
        </w:rPr>
        <w:t xml:space="preserve"> nor</w:t>
      </w:r>
      <w:r w:rsidRPr="005C745A">
        <w:rPr>
          <w:rFonts w:ascii="Calibri" w:hAnsi="Calibri"/>
          <w:color w:val="auto"/>
          <w:szCs w:val="24"/>
        </w:rPr>
        <w:t xml:space="preserve"> the </w:t>
      </w:r>
      <w:r w:rsidR="00F73118" w:rsidRPr="005C745A">
        <w:rPr>
          <w:rFonts w:ascii="Calibri" w:hAnsi="Calibri"/>
          <w:color w:val="auto"/>
          <w:szCs w:val="24"/>
        </w:rPr>
        <w:t>fact</w:t>
      </w:r>
      <w:r w:rsidRPr="005C745A">
        <w:rPr>
          <w:rFonts w:ascii="Calibri" w:hAnsi="Calibri"/>
          <w:color w:val="auto"/>
          <w:szCs w:val="24"/>
        </w:rPr>
        <w:t xml:space="preserve"> that he </w:t>
      </w:r>
      <w:r w:rsidR="00F73118" w:rsidRPr="005C745A">
        <w:rPr>
          <w:rFonts w:ascii="Calibri" w:hAnsi="Calibri"/>
          <w:color w:val="auto"/>
          <w:szCs w:val="24"/>
        </w:rPr>
        <w:t>had</w:t>
      </w:r>
      <w:r w:rsidRPr="005C745A">
        <w:rPr>
          <w:rFonts w:ascii="Calibri" w:hAnsi="Calibri"/>
          <w:color w:val="auto"/>
          <w:szCs w:val="24"/>
        </w:rPr>
        <w:t xml:space="preserve"> </w:t>
      </w:r>
      <w:r w:rsidR="007835B5">
        <w:rPr>
          <w:rFonts w:ascii="Calibri" w:hAnsi="Calibri"/>
          <w:color w:val="auto"/>
          <w:szCs w:val="24"/>
        </w:rPr>
        <w:t>two</w:t>
      </w:r>
      <w:r w:rsidRPr="005C745A">
        <w:rPr>
          <w:rFonts w:ascii="Calibri" w:hAnsi="Calibri"/>
          <w:color w:val="auto"/>
          <w:szCs w:val="24"/>
        </w:rPr>
        <w:t xml:space="preserve"> </w:t>
      </w:r>
      <w:r w:rsidR="00F73118" w:rsidRPr="005C745A">
        <w:rPr>
          <w:rFonts w:ascii="Calibri" w:hAnsi="Calibri"/>
          <w:color w:val="auto"/>
          <w:szCs w:val="24"/>
        </w:rPr>
        <w:t>episodes</w:t>
      </w:r>
      <w:r w:rsidRPr="005C745A">
        <w:rPr>
          <w:rFonts w:ascii="Calibri" w:hAnsi="Calibri"/>
          <w:color w:val="auto"/>
          <w:szCs w:val="24"/>
        </w:rPr>
        <w:t xml:space="preserve"> of DKA</w:t>
      </w:r>
      <w:r w:rsidR="007835B5">
        <w:rPr>
          <w:rFonts w:ascii="Calibri" w:hAnsi="Calibri"/>
          <w:color w:val="auto"/>
          <w:szCs w:val="24"/>
        </w:rPr>
        <w:t xml:space="preserve"> requiring hospitalization within the last year</w:t>
      </w:r>
      <w:r w:rsidRPr="005C745A">
        <w:rPr>
          <w:rFonts w:ascii="Calibri" w:hAnsi="Calibri"/>
          <w:color w:val="auto"/>
          <w:szCs w:val="24"/>
        </w:rPr>
        <w:t xml:space="preserve">.  </w:t>
      </w:r>
      <w:r w:rsidR="000A1EA1" w:rsidRPr="005C745A">
        <w:rPr>
          <w:rFonts w:ascii="Calibri" w:hAnsi="Calibri"/>
          <w:color w:val="auto"/>
          <w:szCs w:val="24"/>
        </w:rPr>
        <w:t>The VA rated this exam as in the above chart:</w:t>
      </w:r>
      <w:r w:rsidR="00A20D9D" w:rsidRPr="005C745A">
        <w:rPr>
          <w:rFonts w:ascii="Calibri" w:hAnsi="Calibri"/>
          <w:color w:val="auto"/>
          <w:szCs w:val="24"/>
        </w:rPr>
        <w:t xml:space="preserve"> D</w:t>
      </w:r>
      <w:r w:rsidR="000A1EA1" w:rsidRPr="005C745A">
        <w:rPr>
          <w:rFonts w:ascii="Calibri" w:hAnsi="Calibri"/>
          <w:color w:val="auto"/>
          <w:szCs w:val="24"/>
        </w:rPr>
        <w:t>M</w:t>
      </w:r>
      <w:r w:rsidR="00A20D9D" w:rsidRPr="005C745A">
        <w:rPr>
          <w:rFonts w:ascii="Calibri" w:hAnsi="Calibri"/>
          <w:color w:val="auto"/>
          <w:szCs w:val="24"/>
        </w:rPr>
        <w:t xml:space="preserve"> at 40% and ratings for </w:t>
      </w:r>
      <w:r w:rsidR="000A1EA1" w:rsidRPr="005C745A">
        <w:rPr>
          <w:rFonts w:ascii="Calibri" w:hAnsi="Calibri"/>
          <w:color w:val="auto"/>
          <w:szCs w:val="24"/>
        </w:rPr>
        <w:t xml:space="preserve">individual extremity neuropathies at 10% each.  </w:t>
      </w:r>
    </w:p>
    <w:p w:rsidR="00C731A3" w:rsidRPr="005C745A" w:rsidRDefault="00C731A3" w:rsidP="00224C56">
      <w:pPr>
        <w:tabs>
          <w:tab w:val="left" w:pos="2980"/>
        </w:tabs>
        <w:spacing w:line="240" w:lineRule="exact"/>
        <w:jc w:val="both"/>
        <w:rPr>
          <w:rFonts w:asciiTheme="minorHAnsi" w:hAnsiTheme="minorHAnsi"/>
          <w:color w:val="auto"/>
          <w:szCs w:val="24"/>
        </w:rPr>
      </w:pPr>
    </w:p>
    <w:p w:rsidR="000A1EA1" w:rsidRPr="005C745A" w:rsidRDefault="00F21D44" w:rsidP="000A1EA1">
      <w:pPr>
        <w:tabs>
          <w:tab w:val="left" w:pos="2980"/>
        </w:tabs>
        <w:spacing w:line="240" w:lineRule="exact"/>
        <w:jc w:val="both"/>
        <w:rPr>
          <w:rFonts w:asciiTheme="minorHAnsi" w:hAnsiTheme="minorHAnsi"/>
          <w:color w:val="auto"/>
          <w:szCs w:val="24"/>
        </w:rPr>
      </w:pPr>
      <w:r w:rsidRPr="005C745A">
        <w:rPr>
          <w:rFonts w:asciiTheme="minorHAnsi" w:hAnsiTheme="minorHAnsi"/>
          <w:color w:val="auto"/>
          <w:szCs w:val="24"/>
        </w:rPr>
        <w:t xml:space="preserve">The Board </w:t>
      </w:r>
      <w:r w:rsidR="000A1EA1" w:rsidRPr="005C745A">
        <w:rPr>
          <w:rFonts w:asciiTheme="minorHAnsi" w:hAnsiTheme="minorHAnsi"/>
          <w:color w:val="auto"/>
          <w:szCs w:val="24"/>
        </w:rPr>
        <w:t xml:space="preserve">noted that the VA’s rating did not consider the CI’s two hospitalization for DKA (not in the examiner’s history or the VA rating decision).  The VA also elected for separate ratings for extremity neuropathies, versus considering them within the rating for DM to achieve a higher DM rating </w:t>
      </w:r>
      <w:r w:rsidR="007835B5">
        <w:rPr>
          <w:rFonts w:asciiTheme="minorHAnsi" w:hAnsiTheme="minorHAnsi"/>
          <w:color w:val="auto"/>
          <w:szCs w:val="24"/>
        </w:rPr>
        <w:t xml:space="preserve">which </w:t>
      </w:r>
      <w:r w:rsidR="000A1EA1" w:rsidRPr="005C745A">
        <w:rPr>
          <w:rFonts w:asciiTheme="minorHAnsi" w:hAnsiTheme="minorHAnsi"/>
          <w:color w:val="auto"/>
          <w:szCs w:val="24"/>
        </w:rPr>
        <w:t xml:space="preserve">was IAW Notes 1 and 2 for disability code 7913.  </w:t>
      </w:r>
      <w:r w:rsidR="00F02E9E" w:rsidRPr="005C745A">
        <w:rPr>
          <w:rFonts w:asciiTheme="minorHAnsi" w:hAnsiTheme="minorHAnsi"/>
          <w:color w:val="auto"/>
          <w:szCs w:val="24"/>
        </w:rPr>
        <w:t xml:space="preserve">Both of these issues are critical to the coding and rating of the CI’s condition.  </w:t>
      </w:r>
      <w:r w:rsidR="000A1EA1" w:rsidRPr="005C745A">
        <w:rPr>
          <w:rFonts w:asciiTheme="minorHAnsi" w:hAnsiTheme="minorHAnsi"/>
          <w:color w:val="auto"/>
          <w:szCs w:val="24"/>
        </w:rPr>
        <w:t xml:space="preserve">Independently rating the CI’s DM at separation, </w:t>
      </w:r>
      <w:r w:rsidR="00F02E9E" w:rsidRPr="005C745A">
        <w:rPr>
          <w:rFonts w:asciiTheme="minorHAnsi" w:hAnsiTheme="minorHAnsi"/>
          <w:color w:val="auto"/>
          <w:szCs w:val="24"/>
        </w:rPr>
        <w:t xml:space="preserve">considering the evidence in the military and pre-separation VA records, </w:t>
      </w:r>
      <w:r w:rsidR="000A1EA1" w:rsidRPr="005C745A">
        <w:rPr>
          <w:rFonts w:asciiTheme="minorHAnsi" w:hAnsiTheme="minorHAnsi"/>
          <w:color w:val="auto"/>
          <w:szCs w:val="24"/>
        </w:rPr>
        <w:t xml:space="preserve">absent any non-compliance deduction, </w:t>
      </w:r>
      <w:r w:rsidR="000F7F0D" w:rsidRPr="005C745A">
        <w:rPr>
          <w:rFonts w:asciiTheme="minorHAnsi" w:hAnsiTheme="minorHAnsi"/>
          <w:color w:val="auto"/>
          <w:szCs w:val="24"/>
        </w:rPr>
        <w:t xml:space="preserve">and considering “complications that would not be compensable if separately evaluated” (by the military) </w:t>
      </w:r>
      <w:r w:rsidR="000A1EA1" w:rsidRPr="005C745A">
        <w:rPr>
          <w:rFonts w:asciiTheme="minorHAnsi" w:hAnsiTheme="minorHAnsi"/>
          <w:color w:val="auto"/>
          <w:szCs w:val="24"/>
        </w:rPr>
        <w:t xml:space="preserve">the CI would best fit the 60% 7913 criteria of </w:t>
      </w:r>
      <w:r w:rsidR="000F7F0D" w:rsidRPr="005C745A">
        <w:rPr>
          <w:rFonts w:asciiTheme="minorHAnsi" w:hAnsiTheme="minorHAnsi"/>
          <w:color w:val="auto"/>
          <w:szCs w:val="24"/>
        </w:rPr>
        <w:t>“</w:t>
      </w:r>
      <w:r w:rsidR="000A1EA1" w:rsidRPr="005C745A">
        <w:rPr>
          <w:rFonts w:asciiTheme="minorHAnsi" w:hAnsiTheme="minorHAnsi"/>
          <w:color w:val="auto"/>
          <w:szCs w:val="24"/>
        </w:rPr>
        <w:t xml:space="preserve">Requiring insulin, restricted diet, and regulation of activities with episodes of </w:t>
      </w:r>
      <w:proofErr w:type="spellStart"/>
      <w:r w:rsidR="000A1EA1" w:rsidRPr="005C745A">
        <w:rPr>
          <w:rFonts w:asciiTheme="minorHAnsi" w:hAnsiTheme="minorHAnsi"/>
          <w:color w:val="auto"/>
          <w:szCs w:val="24"/>
        </w:rPr>
        <w:t>ketoacidosis</w:t>
      </w:r>
      <w:proofErr w:type="spellEnd"/>
      <w:r w:rsidR="000A1EA1" w:rsidRPr="005C745A">
        <w:rPr>
          <w:rFonts w:asciiTheme="minorHAnsi" w:hAnsiTheme="minorHAnsi"/>
          <w:color w:val="auto"/>
          <w:szCs w:val="24"/>
        </w:rPr>
        <w:t xml:space="preserve"> or hypoglycemic reactions requiring one or two hospitalizations per year or twice a month visits to a diabetic care provider, plus complications that would not be compensable if separately evaluated</w:t>
      </w:r>
      <w:r w:rsidR="000F7F0D" w:rsidRPr="005C745A">
        <w:rPr>
          <w:rFonts w:asciiTheme="minorHAnsi" w:hAnsiTheme="minorHAnsi"/>
          <w:color w:val="auto"/>
          <w:szCs w:val="24"/>
        </w:rPr>
        <w:t xml:space="preserve">.”  </w:t>
      </w:r>
    </w:p>
    <w:p w:rsidR="000A1EA1" w:rsidRPr="005C745A" w:rsidRDefault="000A1EA1" w:rsidP="00224C56">
      <w:pPr>
        <w:tabs>
          <w:tab w:val="left" w:pos="2980"/>
        </w:tabs>
        <w:spacing w:line="240" w:lineRule="exact"/>
        <w:jc w:val="both"/>
        <w:rPr>
          <w:rFonts w:asciiTheme="minorHAnsi" w:hAnsiTheme="minorHAnsi"/>
          <w:color w:val="auto"/>
          <w:szCs w:val="24"/>
        </w:rPr>
      </w:pPr>
    </w:p>
    <w:p w:rsidR="00620E58" w:rsidRPr="005C745A" w:rsidRDefault="00A601D3" w:rsidP="00224C56">
      <w:pPr>
        <w:tabs>
          <w:tab w:val="left" w:pos="2980"/>
        </w:tabs>
        <w:spacing w:line="240" w:lineRule="exact"/>
        <w:jc w:val="both"/>
        <w:rPr>
          <w:rFonts w:ascii="Calibri" w:hAnsi="Calibri"/>
          <w:color w:val="auto"/>
          <w:szCs w:val="24"/>
        </w:rPr>
      </w:pPr>
      <w:r w:rsidRPr="005C745A">
        <w:rPr>
          <w:rFonts w:asciiTheme="minorHAnsi" w:hAnsiTheme="minorHAnsi"/>
          <w:color w:val="auto"/>
          <w:szCs w:val="24"/>
        </w:rPr>
        <w:t xml:space="preserve">The Board also </w:t>
      </w:r>
      <w:r w:rsidR="000F7F0D" w:rsidRPr="005C745A">
        <w:rPr>
          <w:rFonts w:asciiTheme="minorHAnsi" w:hAnsiTheme="minorHAnsi"/>
          <w:color w:val="auto"/>
          <w:szCs w:val="24"/>
        </w:rPr>
        <w:t>considered</w:t>
      </w:r>
      <w:r w:rsidRPr="005C745A">
        <w:rPr>
          <w:rFonts w:asciiTheme="minorHAnsi" w:hAnsiTheme="minorHAnsi"/>
          <w:color w:val="auto"/>
          <w:szCs w:val="24"/>
        </w:rPr>
        <w:t xml:space="preserve"> </w:t>
      </w:r>
      <w:r w:rsidR="000F7F0D" w:rsidRPr="005C745A">
        <w:rPr>
          <w:rFonts w:asciiTheme="minorHAnsi" w:hAnsiTheme="minorHAnsi"/>
          <w:color w:val="auto"/>
          <w:szCs w:val="24"/>
        </w:rPr>
        <w:t xml:space="preserve">that IAW </w:t>
      </w:r>
      <w:proofErr w:type="spellStart"/>
      <w:r w:rsidR="000F7F0D" w:rsidRPr="005C745A">
        <w:rPr>
          <w:rFonts w:asciiTheme="minorHAnsi" w:hAnsiTheme="minorHAnsi"/>
          <w:color w:val="auto"/>
          <w:szCs w:val="24"/>
        </w:rPr>
        <w:t>DoDI</w:t>
      </w:r>
      <w:proofErr w:type="spellEnd"/>
      <w:r w:rsidR="000F7F0D" w:rsidRPr="005C745A">
        <w:rPr>
          <w:rFonts w:asciiTheme="minorHAnsi" w:hAnsiTheme="minorHAnsi"/>
          <w:color w:val="auto"/>
          <w:szCs w:val="24"/>
        </w:rPr>
        <w:t xml:space="preserve"> 1332.38, </w:t>
      </w:r>
      <w:r w:rsidRPr="005C745A">
        <w:rPr>
          <w:rFonts w:asciiTheme="minorHAnsi" w:hAnsiTheme="minorHAnsi"/>
          <w:color w:val="auto"/>
          <w:szCs w:val="24"/>
        </w:rPr>
        <w:t xml:space="preserve">the long history of the CI’s non compliance </w:t>
      </w:r>
      <w:r w:rsidR="000F7F0D" w:rsidRPr="005C745A">
        <w:rPr>
          <w:rFonts w:asciiTheme="minorHAnsi" w:hAnsiTheme="minorHAnsi"/>
          <w:color w:val="auto"/>
          <w:szCs w:val="24"/>
        </w:rPr>
        <w:t xml:space="preserve">was “not reasonable,” and that the PEB’s </w:t>
      </w:r>
      <w:r w:rsidR="00F9624B">
        <w:rPr>
          <w:rFonts w:asciiTheme="minorHAnsi" w:hAnsiTheme="minorHAnsi"/>
          <w:color w:val="auto"/>
          <w:szCs w:val="24"/>
        </w:rPr>
        <w:t xml:space="preserve">20% </w:t>
      </w:r>
      <w:r w:rsidR="007835B5">
        <w:rPr>
          <w:rFonts w:asciiTheme="minorHAnsi" w:hAnsiTheme="minorHAnsi"/>
          <w:color w:val="auto"/>
          <w:szCs w:val="24"/>
        </w:rPr>
        <w:t xml:space="preserve">rating </w:t>
      </w:r>
      <w:r w:rsidR="000F7F0D" w:rsidRPr="005C745A">
        <w:rPr>
          <w:rFonts w:asciiTheme="minorHAnsi" w:hAnsiTheme="minorHAnsi"/>
          <w:color w:val="auto"/>
          <w:szCs w:val="24"/>
        </w:rPr>
        <w:t xml:space="preserve">deduction was “consistent with medical facts that are </w:t>
      </w:r>
      <w:proofErr w:type="gramStart"/>
      <w:r w:rsidR="000F7F0D" w:rsidRPr="005C745A">
        <w:rPr>
          <w:rFonts w:asciiTheme="minorHAnsi" w:hAnsiTheme="minorHAnsi"/>
          <w:color w:val="auto"/>
          <w:szCs w:val="24"/>
        </w:rPr>
        <w:t>so</w:t>
      </w:r>
      <w:proofErr w:type="gramEnd"/>
      <w:r w:rsidR="000F7F0D" w:rsidRPr="005C745A">
        <w:rPr>
          <w:rFonts w:asciiTheme="minorHAnsi" w:hAnsiTheme="minorHAnsi"/>
          <w:color w:val="auto"/>
          <w:szCs w:val="24"/>
        </w:rPr>
        <w:t xml:space="preserve"> reasonable and logical as to create a virtual certainty that they are correct.”  </w:t>
      </w:r>
      <w:r w:rsidR="00D64ED3" w:rsidRPr="005C745A">
        <w:rPr>
          <w:rFonts w:asciiTheme="minorHAnsi" w:hAnsiTheme="minorHAnsi"/>
          <w:color w:val="auto"/>
          <w:szCs w:val="24"/>
        </w:rPr>
        <w:t>Given the difference in pre-deduction DM rating level determination</w:t>
      </w:r>
      <w:r w:rsidR="00D52868" w:rsidRPr="005C745A">
        <w:rPr>
          <w:rFonts w:asciiTheme="minorHAnsi" w:hAnsiTheme="minorHAnsi"/>
          <w:color w:val="auto"/>
          <w:szCs w:val="24"/>
        </w:rPr>
        <w:t xml:space="preserve"> between the Board and the PEB</w:t>
      </w:r>
      <w:r w:rsidR="00D64ED3" w:rsidRPr="005C745A">
        <w:rPr>
          <w:rFonts w:asciiTheme="minorHAnsi" w:hAnsiTheme="minorHAnsi"/>
          <w:color w:val="auto"/>
          <w:szCs w:val="24"/>
        </w:rPr>
        <w:t xml:space="preserve">, the Board considered the </w:t>
      </w:r>
      <w:r w:rsidR="00D52868" w:rsidRPr="005C745A">
        <w:rPr>
          <w:rFonts w:asciiTheme="minorHAnsi" w:hAnsiTheme="minorHAnsi"/>
          <w:color w:val="auto"/>
          <w:szCs w:val="24"/>
        </w:rPr>
        <w:t xml:space="preserve">appropriate </w:t>
      </w:r>
      <w:r w:rsidR="00D64ED3" w:rsidRPr="005C745A">
        <w:rPr>
          <w:rFonts w:asciiTheme="minorHAnsi" w:hAnsiTheme="minorHAnsi"/>
          <w:color w:val="auto"/>
          <w:szCs w:val="24"/>
        </w:rPr>
        <w:t xml:space="preserve">deduction for non-compliance de novo.  </w:t>
      </w:r>
      <w:r w:rsidR="00D64ED3" w:rsidRPr="005C745A">
        <w:rPr>
          <w:rFonts w:ascii="Calibri" w:hAnsi="Calibri"/>
          <w:color w:val="auto"/>
          <w:szCs w:val="24"/>
        </w:rPr>
        <w:t xml:space="preserve">During the CI’s Apr 07 hospitalization, he required a second course of intravenous insulin drip titration to obtain blood sugar control; </w:t>
      </w:r>
      <w:r w:rsidR="007835B5">
        <w:rPr>
          <w:rFonts w:ascii="Calibri" w:hAnsi="Calibri"/>
          <w:color w:val="auto"/>
          <w:szCs w:val="24"/>
        </w:rPr>
        <w:t>which</w:t>
      </w:r>
      <w:r w:rsidR="00D64ED3" w:rsidRPr="005C745A">
        <w:rPr>
          <w:rFonts w:ascii="Calibri" w:hAnsi="Calibri"/>
          <w:color w:val="auto"/>
          <w:szCs w:val="24"/>
        </w:rPr>
        <w:t xml:space="preserve"> may indicate a more resistant or brittle response to insulin in this individual.  </w:t>
      </w:r>
      <w:r w:rsidR="00FD4481" w:rsidRPr="005C745A">
        <w:rPr>
          <w:rFonts w:ascii="Calibri" w:hAnsi="Calibri"/>
          <w:color w:val="auto"/>
          <w:szCs w:val="24"/>
        </w:rPr>
        <w:t>The Board agreed that a 20% deduction for non-compliance as app</w:t>
      </w:r>
      <w:r w:rsidR="005C745A" w:rsidRPr="005C745A">
        <w:rPr>
          <w:rFonts w:ascii="Calibri" w:hAnsi="Calibri"/>
          <w:color w:val="auto"/>
          <w:szCs w:val="24"/>
        </w:rPr>
        <w:t>lied by the PEB was reasonabl</w:t>
      </w:r>
      <w:r w:rsidR="007835B5">
        <w:rPr>
          <w:rFonts w:ascii="Calibri" w:hAnsi="Calibri"/>
          <w:color w:val="auto"/>
          <w:szCs w:val="24"/>
        </w:rPr>
        <w:t>y</w:t>
      </w:r>
      <w:r w:rsidR="005C745A" w:rsidRPr="005C745A">
        <w:rPr>
          <w:rFonts w:ascii="Calibri" w:hAnsi="Calibri"/>
          <w:color w:val="auto"/>
          <w:szCs w:val="24"/>
        </w:rPr>
        <w:t xml:space="preserve"> supportable by the medical records and the </w:t>
      </w:r>
      <w:proofErr w:type="spellStart"/>
      <w:r w:rsidR="005C745A" w:rsidRPr="005C745A">
        <w:rPr>
          <w:rFonts w:ascii="Calibri" w:hAnsi="Calibri"/>
          <w:color w:val="auto"/>
          <w:szCs w:val="24"/>
        </w:rPr>
        <w:t>D</w:t>
      </w:r>
      <w:r w:rsidR="00F9624B">
        <w:rPr>
          <w:rFonts w:ascii="Calibri" w:hAnsi="Calibri"/>
          <w:color w:val="auto"/>
          <w:szCs w:val="24"/>
        </w:rPr>
        <w:t>o</w:t>
      </w:r>
      <w:r w:rsidR="005C745A" w:rsidRPr="005C745A">
        <w:rPr>
          <w:rFonts w:ascii="Calibri" w:hAnsi="Calibri"/>
          <w:color w:val="auto"/>
          <w:szCs w:val="24"/>
        </w:rPr>
        <w:t>DI</w:t>
      </w:r>
      <w:proofErr w:type="spellEnd"/>
      <w:r w:rsidR="005C745A" w:rsidRPr="005C745A">
        <w:rPr>
          <w:rFonts w:ascii="Calibri" w:hAnsi="Calibri"/>
          <w:color w:val="auto"/>
          <w:szCs w:val="24"/>
        </w:rPr>
        <w:t xml:space="preserve"> language.</w:t>
      </w:r>
      <w:r w:rsidR="00FD4481" w:rsidRPr="005C745A">
        <w:rPr>
          <w:rFonts w:ascii="Calibri" w:hAnsi="Calibri"/>
          <w:color w:val="auto"/>
          <w:szCs w:val="24"/>
        </w:rPr>
        <w:t xml:space="preserve"> </w:t>
      </w:r>
      <w:r w:rsidR="007835B5">
        <w:rPr>
          <w:rFonts w:ascii="Calibri" w:hAnsi="Calibri"/>
          <w:color w:val="auto"/>
          <w:szCs w:val="24"/>
        </w:rPr>
        <w:t xml:space="preserve"> </w:t>
      </w:r>
      <w:r w:rsidR="00620E58" w:rsidRPr="005C745A">
        <w:rPr>
          <w:rFonts w:ascii="Calibri" w:hAnsi="Calibri"/>
          <w:color w:val="auto"/>
          <w:szCs w:val="24"/>
        </w:rPr>
        <w:t xml:space="preserve">After due deliberation, considering all of the evidence and mindful of VASRD §4.3 (reasonable doubt), and §4.7 (Higher of two evaluations) </w:t>
      </w:r>
      <w:r w:rsidR="00FD4481" w:rsidRPr="005C745A">
        <w:rPr>
          <w:rFonts w:ascii="Calibri" w:hAnsi="Calibri"/>
          <w:color w:val="auto"/>
          <w:szCs w:val="24"/>
        </w:rPr>
        <w:t>t</w:t>
      </w:r>
      <w:r w:rsidR="00620E58" w:rsidRPr="005C745A">
        <w:rPr>
          <w:rFonts w:ascii="Calibri" w:hAnsi="Calibri"/>
          <w:color w:val="auto"/>
          <w:szCs w:val="24"/>
        </w:rPr>
        <w:t xml:space="preserve">he Board recommends a separation rating of </w:t>
      </w:r>
      <w:r w:rsidR="00FD4481" w:rsidRPr="005C745A">
        <w:rPr>
          <w:rFonts w:ascii="Calibri" w:hAnsi="Calibri"/>
          <w:color w:val="auto"/>
          <w:szCs w:val="24"/>
        </w:rPr>
        <w:t>6</w:t>
      </w:r>
      <w:r w:rsidR="00620E58" w:rsidRPr="005C745A">
        <w:rPr>
          <w:rFonts w:ascii="Calibri" w:hAnsi="Calibri"/>
          <w:color w:val="auto"/>
          <w:szCs w:val="24"/>
        </w:rPr>
        <w:t>0%</w:t>
      </w:r>
      <w:r w:rsidR="00FD4481" w:rsidRPr="005C745A">
        <w:rPr>
          <w:rFonts w:ascii="Calibri" w:hAnsi="Calibri"/>
          <w:color w:val="auto"/>
          <w:szCs w:val="24"/>
        </w:rPr>
        <w:t xml:space="preserve"> minus a 20% </w:t>
      </w:r>
      <w:r w:rsidR="00F02E9E" w:rsidRPr="005C745A">
        <w:rPr>
          <w:rFonts w:ascii="Calibri" w:hAnsi="Calibri"/>
          <w:color w:val="auto"/>
          <w:szCs w:val="24"/>
        </w:rPr>
        <w:t xml:space="preserve">non-compliance </w:t>
      </w:r>
      <w:r w:rsidR="00FD4481" w:rsidRPr="005C745A">
        <w:rPr>
          <w:rFonts w:ascii="Calibri" w:hAnsi="Calibri"/>
          <w:color w:val="auto"/>
          <w:szCs w:val="24"/>
        </w:rPr>
        <w:t>deduction</w:t>
      </w:r>
      <w:r w:rsidR="00620E58" w:rsidRPr="005C745A">
        <w:rPr>
          <w:rFonts w:ascii="Calibri" w:hAnsi="Calibri"/>
          <w:color w:val="auto"/>
          <w:szCs w:val="24"/>
        </w:rPr>
        <w:t xml:space="preserve"> for </w:t>
      </w:r>
      <w:r w:rsidR="00FD4481" w:rsidRPr="005C745A">
        <w:rPr>
          <w:rFonts w:ascii="Calibri" w:hAnsi="Calibri"/>
          <w:color w:val="auto"/>
          <w:szCs w:val="24"/>
        </w:rPr>
        <w:t xml:space="preserve">a final 40% separation rating for </w:t>
      </w:r>
      <w:r w:rsidR="00620E58" w:rsidRPr="005C745A">
        <w:rPr>
          <w:rFonts w:ascii="Calibri" w:hAnsi="Calibri"/>
          <w:color w:val="auto"/>
          <w:szCs w:val="24"/>
        </w:rPr>
        <w:t xml:space="preserve">the </w:t>
      </w:r>
      <w:r w:rsidR="00FD4481" w:rsidRPr="005C745A">
        <w:rPr>
          <w:rFonts w:asciiTheme="minorHAnsi" w:hAnsiTheme="minorHAnsi"/>
          <w:color w:val="auto"/>
          <w:szCs w:val="24"/>
        </w:rPr>
        <w:t>diabetes and associated symptoms conditions.</w:t>
      </w:r>
      <w:r w:rsidR="00620E58" w:rsidRPr="005C745A">
        <w:rPr>
          <w:rFonts w:ascii="Calibri" w:hAnsi="Calibri"/>
          <w:color w:val="auto"/>
          <w:szCs w:val="24"/>
        </w:rPr>
        <w:t xml:space="preserve">  </w:t>
      </w:r>
    </w:p>
    <w:p w:rsidR="00C731A3" w:rsidRPr="005C745A" w:rsidRDefault="00C731A3" w:rsidP="00224C56">
      <w:pPr>
        <w:tabs>
          <w:tab w:val="left" w:pos="2980"/>
        </w:tabs>
        <w:spacing w:line="240" w:lineRule="exact"/>
        <w:jc w:val="both"/>
        <w:rPr>
          <w:rFonts w:asciiTheme="minorHAnsi" w:hAnsiTheme="minorHAnsi"/>
          <w:color w:val="auto"/>
          <w:szCs w:val="24"/>
        </w:rPr>
      </w:pPr>
    </w:p>
    <w:p w:rsidR="00FD4481" w:rsidRPr="005C745A" w:rsidRDefault="007E7E42" w:rsidP="00224C56">
      <w:pPr>
        <w:autoSpaceDE w:val="0"/>
        <w:autoSpaceDN w:val="0"/>
        <w:adjustRightInd w:val="0"/>
        <w:spacing w:line="240" w:lineRule="exact"/>
        <w:jc w:val="both"/>
        <w:rPr>
          <w:rFonts w:asciiTheme="minorHAnsi" w:eastAsiaTheme="minorEastAsia" w:hAnsiTheme="minorHAnsi"/>
          <w:color w:val="auto"/>
          <w:szCs w:val="24"/>
        </w:rPr>
      </w:pPr>
      <w:r w:rsidRPr="005C745A">
        <w:rPr>
          <w:rFonts w:asciiTheme="minorHAnsi" w:hAnsiTheme="minorHAnsi"/>
          <w:color w:val="auto"/>
          <w:szCs w:val="24"/>
          <w:u w:val="single"/>
        </w:rPr>
        <w:t>Other Conditions</w:t>
      </w:r>
      <w:r w:rsidR="007B5F46" w:rsidRPr="005C745A">
        <w:rPr>
          <w:rFonts w:asciiTheme="minorHAnsi" w:hAnsiTheme="minorHAnsi"/>
          <w:color w:val="auto"/>
          <w:szCs w:val="24"/>
          <w:u w:val="single"/>
        </w:rPr>
        <w:t xml:space="preserve"> Associated with DM</w:t>
      </w:r>
      <w:r w:rsidR="003E381A" w:rsidRPr="005C745A">
        <w:rPr>
          <w:rFonts w:asciiTheme="minorHAnsi" w:hAnsiTheme="minorHAnsi"/>
          <w:color w:val="auto"/>
          <w:szCs w:val="24"/>
        </w:rPr>
        <w:t>.</w:t>
      </w:r>
      <w:r w:rsidRPr="005C745A">
        <w:rPr>
          <w:color w:val="auto"/>
          <w:sz w:val="18"/>
          <w:szCs w:val="18"/>
        </w:rPr>
        <w:t xml:space="preserve">  </w:t>
      </w:r>
      <w:r w:rsidRPr="005C745A">
        <w:rPr>
          <w:rFonts w:asciiTheme="minorHAnsi" w:hAnsiTheme="minorHAnsi"/>
          <w:color w:val="auto"/>
          <w:szCs w:val="24"/>
        </w:rPr>
        <w:t>Fatigue and</w:t>
      </w:r>
      <w:r w:rsidRPr="005C745A">
        <w:rPr>
          <w:rFonts w:asciiTheme="minorHAnsi" w:hAnsiTheme="minorHAnsi"/>
          <w:szCs w:val="24"/>
        </w:rPr>
        <w:t xml:space="preserve"> </w:t>
      </w:r>
      <w:r w:rsidRPr="005C745A">
        <w:rPr>
          <w:rFonts w:asciiTheme="minorHAnsi" w:hAnsiTheme="minorHAnsi"/>
          <w:color w:val="auto"/>
          <w:szCs w:val="24"/>
        </w:rPr>
        <w:t>Erectile Dysfunction, Right Upper Extremity Peripheral Neuropathy, Fatigue Left Upper Extremity Peripheral Neuropathy, Fatigue,</w:t>
      </w:r>
      <w:r w:rsidRPr="005C745A">
        <w:rPr>
          <w:rFonts w:asciiTheme="minorHAnsi" w:eastAsiaTheme="minorEastAsia" w:hAnsiTheme="minorHAnsi"/>
          <w:color w:val="auto"/>
          <w:szCs w:val="24"/>
        </w:rPr>
        <w:t xml:space="preserve"> Left Lower Extremity Neuralgia Right Lower Extremity Neuralgia </w:t>
      </w:r>
      <w:r w:rsidR="00254CCA" w:rsidRPr="005C745A">
        <w:rPr>
          <w:rFonts w:asciiTheme="minorHAnsi" w:eastAsiaTheme="minorEastAsia" w:hAnsiTheme="minorHAnsi"/>
          <w:color w:val="auto"/>
          <w:szCs w:val="24"/>
        </w:rPr>
        <w:t xml:space="preserve">all related to diabetes were </w:t>
      </w:r>
      <w:r w:rsidR="00FD4481" w:rsidRPr="005C745A">
        <w:rPr>
          <w:rFonts w:asciiTheme="minorHAnsi" w:eastAsiaTheme="minorEastAsia" w:hAnsiTheme="minorHAnsi"/>
          <w:color w:val="auto"/>
          <w:szCs w:val="24"/>
        </w:rPr>
        <w:t xml:space="preserve">considered in the rating of the CI’s primary unfitting DM conditions.  None of the conditions standing alone would have met the level of being unfitting and therefore would not be compensable outside of the DM 7913 rating schema.  </w:t>
      </w:r>
      <w:r w:rsidR="007B5F46" w:rsidRPr="005C745A">
        <w:rPr>
          <w:rFonts w:asciiTheme="minorHAnsi" w:eastAsiaTheme="minorEastAsia" w:hAnsiTheme="minorHAnsi"/>
          <w:color w:val="auto"/>
          <w:szCs w:val="24"/>
        </w:rPr>
        <w:t xml:space="preserve">The Board, therefore, has no reasonable basis for recommending any additional unfitting conditions for separation rating.  </w:t>
      </w:r>
    </w:p>
    <w:p w:rsidR="00FD4481" w:rsidRPr="005C745A" w:rsidRDefault="00FD4481" w:rsidP="00224C56">
      <w:pPr>
        <w:autoSpaceDE w:val="0"/>
        <w:autoSpaceDN w:val="0"/>
        <w:adjustRightInd w:val="0"/>
        <w:spacing w:line="240" w:lineRule="exact"/>
        <w:jc w:val="both"/>
        <w:rPr>
          <w:rFonts w:asciiTheme="minorHAnsi" w:eastAsiaTheme="minorEastAsia" w:hAnsiTheme="minorHAnsi"/>
          <w:color w:val="auto"/>
          <w:szCs w:val="24"/>
        </w:rPr>
      </w:pPr>
    </w:p>
    <w:p w:rsidR="00FD4481" w:rsidRPr="005C745A" w:rsidRDefault="00254CCA" w:rsidP="007B5F46">
      <w:pPr>
        <w:tabs>
          <w:tab w:val="left" w:pos="288"/>
          <w:tab w:val="left" w:pos="4752"/>
        </w:tabs>
        <w:spacing w:line="240" w:lineRule="exact"/>
        <w:jc w:val="both"/>
        <w:rPr>
          <w:rFonts w:asciiTheme="minorHAnsi" w:eastAsiaTheme="minorEastAsia" w:hAnsiTheme="minorHAnsi"/>
          <w:color w:val="auto"/>
          <w:szCs w:val="24"/>
        </w:rPr>
      </w:pPr>
      <w:proofErr w:type="gramStart"/>
      <w:r w:rsidRPr="005C745A">
        <w:rPr>
          <w:rFonts w:asciiTheme="minorHAnsi" w:eastAsiaTheme="minorEastAsia" w:hAnsiTheme="minorHAnsi"/>
          <w:color w:val="auto"/>
          <w:szCs w:val="24"/>
          <w:u w:val="single"/>
        </w:rPr>
        <w:t>Other Conditions</w:t>
      </w:r>
      <w:r w:rsidR="003E381A" w:rsidRPr="005C745A">
        <w:rPr>
          <w:rFonts w:asciiTheme="minorHAnsi" w:eastAsiaTheme="minorEastAsia" w:hAnsiTheme="minorHAnsi"/>
          <w:color w:val="auto"/>
          <w:szCs w:val="24"/>
        </w:rPr>
        <w:t>.</w:t>
      </w:r>
      <w:proofErr w:type="gramEnd"/>
      <w:r w:rsidRPr="005C745A">
        <w:rPr>
          <w:rFonts w:asciiTheme="minorHAnsi" w:eastAsiaTheme="minorEastAsia" w:hAnsiTheme="minorHAnsi"/>
          <w:color w:val="auto"/>
          <w:szCs w:val="24"/>
        </w:rPr>
        <w:t xml:space="preserve">  </w:t>
      </w:r>
      <w:r w:rsidR="007B5F46" w:rsidRPr="005C745A">
        <w:rPr>
          <w:rFonts w:asciiTheme="minorHAnsi" w:hAnsiTheme="minorHAnsi"/>
          <w:color w:val="auto"/>
          <w:szCs w:val="24"/>
        </w:rPr>
        <w:t xml:space="preserve">Lumbar Spine Strain was noted in the </w:t>
      </w:r>
      <w:r w:rsidR="007B5F46" w:rsidRPr="005C745A">
        <w:rPr>
          <w:rFonts w:asciiTheme="minorHAnsi" w:eastAsiaTheme="minorEastAsia" w:hAnsiTheme="minorHAnsi"/>
          <w:color w:val="auto"/>
          <w:szCs w:val="24"/>
        </w:rPr>
        <w:t xml:space="preserve">Disability Evaluation System (DES).  </w:t>
      </w:r>
      <w:r w:rsidR="007B5F46" w:rsidRPr="005C745A">
        <w:rPr>
          <w:rFonts w:asciiTheme="minorHAnsi" w:hAnsiTheme="minorHAnsi"/>
          <w:color w:val="auto"/>
          <w:szCs w:val="24"/>
        </w:rPr>
        <w:t xml:space="preserve">Neither the LIMDU, nor the NMA statement identified any conditions other than the DM as interfering with duty performance.  The only documented physical limitations were those attributed to the adjudicated conditions.  No link to fitness can be drawn for the lower back condition.  </w:t>
      </w:r>
      <w:proofErr w:type="spellStart"/>
      <w:r w:rsidR="00F73118" w:rsidRPr="005C745A">
        <w:rPr>
          <w:rFonts w:asciiTheme="minorHAnsi" w:hAnsiTheme="minorHAnsi"/>
          <w:color w:val="auto"/>
          <w:szCs w:val="24"/>
        </w:rPr>
        <w:t>Pseudofolliculitis</w:t>
      </w:r>
      <w:proofErr w:type="spellEnd"/>
      <w:r w:rsidRPr="005C745A">
        <w:rPr>
          <w:rFonts w:asciiTheme="minorHAnsi" w:hAnsiTheme="minorHAnsi"/>
          <w:color w:val="auto"/>
          <w:szCs w:val="24"/>
        </w:rPr>
        <w:t xml:space="preserve"> </w:t>
      </w:r>
      <w:proofErr w:type="spellStart"/>
      <w:proofErr w:type="gramStart"/>
      <w:r w:rsidRPr="005C745A">
        <w:rPr>
          <w:rFonts w:asciiTheme="minorHAnsi" w:hAnsiTheme="minorHAnsi"/>
          <w:color w:val="auto"/>
          <w:szCs w:val="24"/>
        </w:rPr>
        <w:t>Barbae</w:t>
      </w:r>
      <w:proofErr w:type="spellEnd"/>
      <w:r w:rsidR="00FD4481" w:rsidRPr="005C745A">
        <w:rPr>
          <w:rFonts w:asciiTheme="minorHAnsi" w:hAnsiTheme="minorHAnsi"/>
          <w:color w:val="auto"/>
          <w:szCs w:val="24"/>
        </w:rPr>
        <w:t>,</w:t>
      </w:r>
      <w:proofErr w:type="gramEnd"/>
      <w:r w:rsidR="00FD4481" w:rsidRPr="005C745A">
        <w:rPr>
          <w:rFonts w:asciiTheme="minorHAnsi" w:hAnsiTheme="minorHAnsi"/>
          <w:color w:val="auto"/>
          <w:szCs w:val="24"/>
        </w:rPr>
        <w:t xml:space="preserve"> and </w:t>
      </w:r>
      <w:r w:rsidR="00FD4481" w:rsidRPr="005C745A">
        <w:rPr>
          <w:rFonts w:asciiTheme="minorHAnsi" w:eastAsiaTheme="minorEastAsia" w:hAnsiTheme="minorHAnsi"/>
          <w:color w:val="auto"/>
          <w:szCs w:val="24"/>
        </w:rPr>
        <w:t xml:space="preserve">Gastro esophageal Reflux Disease with Esophageal </w:t>
      </w:r>
      <w:proofErr w:type="spellStart"/>
      <w:r w:rsidR="00FD4481" w:rsidRPr="005C745A">
        <w:rPr>
          <w:rFonts w:asciiTheme="minorHAnsi" w:eastAsiaTheme="minorEastAsia" w:hAnsiTheme="minorHAnsi"/>
          <w:color w:val="auto"/>
          <w:szCs w:val="24"/>
        </w:rPr>
        <w:t>Dysmotility</w:t>
      </w:r>
      <w:proofErr w:type="spellEnd"/>
      <w:r w:rsidR="007B5F46" w:rsidRPr="005C745A">
        <w:rPr>
          <w:rFonts w:asciiTheme="minorHAnsi" w:eastAsiaTheme="minorEastAsia" w:hAnsiTheme="minorHAnsi"/>
          <w:color w:val="auto"/>
          <w:szCs w:val="24"/>
        </w:rPr>
        <w:t xml:space="preserve"> were rated by the VA, but were not noted </w:t>
      </w:r>
      <w:r w:rsidRPr="005C745A">
        <w:rPr>
          <w:rFonts w:asciiTheme="minorHAnsi" w:eastAsiaTheme="minorEastAsia" w:hAnsiTheme="minorHAnsi"/>
          <w:color w:val="auto"/>
          <w:szCs w:val="24"/>
        </w:rPr>
        <w:t>in the DES package.</w:t>
      </w:r>
      <w:r w:rsidR="007B5F46" w:rsidRPr="005C745A">
        <w:rPr>
          <w:rFonts w:asciiTheme="minorHAnsi" w:eastAsiaTheme="minorEastAsia" w:hAnsiTheme="minorHAnsi"/>
          <w:color w:val="auto"/>
          <w:szCs w:val="24"/>
        </w:rPr>
        <w:t xml:space="preserve">  </w:t>
      </w:r>
      <w:r w:rsidR="00FD4481" w:rsidRPr="005C745A">
        <w:rPr>
          <w:rFonts w:asciiTheme="minorHAnsi" w:eastAsiaTheme="minorEastAsia" w:hAnsiTheme="minorHAnsi"/>
          <w:color w:val="auto"/>
          <w:szCs w:val="24"/>
        </w:rPr>
        <w:t xml:space="preserve">The Board does not </w:t>
      </w:r>
      <w:r w:rsidR="00FD4481" w:rsidRPr="005C745A">
        <w:rPr>
          <w:rFonts w:asciiTheme="minorHAnsi" w:eastAsiaTheme="minorEastAsia" w:hAnsiTheme="minorHAnsi"/>
          <w:color w:val="auto"/>
          <w:szCs w:val="24"/>
        </w:rPr>
        <w:lastRenderedPageBreak/>
        <w:t xml:space="preserve">have the authority under </w:t>
      </w:r>
      <w:proofErr w:type="spellStart"/>
      <w:r w:rsidR="00FD4481" w:rsidRPr="005C745A">
        <w:rPr>
          <w:rFonts w:asciiTheme="minorHAnsi" w:eastAsiaTheme="minorEastAsia" w:hAnsiTheme="minorHAnsi"/>
          <w:color w:val="auto"/>
          <w:szCs w:val="24"/>
        </w:rPr>
        <w:t>DoDI</w:t>
      </w:r>
      <w:proofErr w:type="spellEnd"/>
      <w:r w:rsidR="00FD4481" w:rsidRPr="005C745A">
        <w:rPr>
          <w:rFonts w:asciiTheme="minorHAnsi" w:eastAsiaTheme="minorEastAsia" w:hAnsiTheme="minorHAnsi"/>
          <w:color w:val="auto"/>
          <w:szCs w:val="24"/>
        </w:rPr>
        <w:t xml:space="preserve"> 6040.44 to render fitness or rating recommendations for any conditions not considered by the DES.  </w:t>
      </w:r>
    </w:p>
    <w:p w:rsidR="003E381A" w:rsidRPr="005C745A" w:rsidRDefault="003E381A" w:rsidP="003E381A">
      <w:pPr>
        <w:pBdr>
          <w:bottom w:val="single" w:sz="12" w:space="1" w:color="auto"/>
        </w:pBdr>
        <w:tabs>
          <w:tab w:val="left" w:pos="288"/>
          <w:tab w:val="left" w:pos="4752"/>
        </w:tabs>
        <w:spacing w:line="240" w:lineRule="exact"/>
        <w:jc w:val="both"/>
        <w:rPr>
          <w:rFonts w:asciiTheme="minorHAnsi" w:hAnsiTheme="minorHAnsi"/>
          <w:caps/>
          <w:color w:val="auto"/>
        </w:rPr>
      </w:pPr>
    </w:p>
    <w:p w:rsidR="00F9624B" w:rsidRDefault="00F9624B" w:rsidP="00224C56">
      <w:pPr>
        <w:spacing w:line="240" w:lineRule="exact"/>
        <w:jc w:val="both"/>
        <w:rPr>
          <w:rFonts w:asciiTheme="minorHAnsi" w:hAnsiTheme="minorHAnsi"/>
          <w:color w:val="auto"/>
          <w:szCs w:val="24"/>
          <w:u w:val="single"/>
        </w:rPr>
      </w:pPr>
    </w:p>
    <w:p w:rsidR="00AD7A83" w:rsidRPr="005C745A" w:rsidRDefault="00C56FC8" w:rsidP="00224C56">
      <w:pPr>
        <w:spacing w:line="240" w:lineRule="exact"/>
        <w:jc w:val="both"/>
        <w:rPr>
          <w:rFonts w:asciiTheme="minorHAnsi" w:eastAsiaTheme="minorHAnsi" w:hAnsiTheme="minorHAnsi"/>
          <w:color w:val="auto"/>
          <w:szCs w:val="24"/>
        </w:rPr>
      </w:pPr>
      <w:r w:rsidRPr="005C745A">
        <w:rPr>
          <w:rFonts w:asciiTheme="minorHAnsi" w:hAnsiTheme="minorHAnsi"/>
          <w:color w:val="auto"/>
          <w:szCs w:val="24"/>
          <w:u w:val="single"/>
        </w:rPr>
        <w:t>BOARD FINDINGS</w:t>
      </w:r>
      <w:r w:rsidRPr="005C745A">
        <w:rPr>
          <w:rFonts w:asciiTheme="minorHAnsi" w:hAnsiTheme="minorHAnsi"/>
          <w:color w:val="auto"/>
          <w:szCs w:val="24"/>
        </w:rPr>
        <w:t>:</w:t>
      </w:r>
      <w:r w:rsidRPr="005C745A">
        <w:rPr>
          <w:rFonts w:asciiTheme="minorHAnsi" w:eastAsiaTheme="minorHAnsi" w:hAnsiTheme="minorHAnsi"/>
          <w:color w:val="auto"/>
          <w:szCs w:val="24"/>
        </w:rPr>
        <w:t xml:space="preserve">  IAW </w:t>
      </w:r>
      <w:proofErr w:type="spellStart"/>
      <w:r w:rsidRPr="005C745A">
        <w:rPr>
          <w:rFonts w:asciiTheme="minorHAnsi" w:eastAsiaTheme="minorHAnsi" w:hAnsiTheme="minorHAnsi"/>
          <w:color w:val="auto"/>
          <w:szCs w:val="24"/>
        </w:rPr>
        <w:t>DoDI</w:t>
      </w:r>
      <w:proofErr w:type="spellEnd"/>
      <w:r w:rsidRPr="005C745A">
        <w:rPr>
          <w:rFonts w:asciiTheme="minorHAnsi" w:eastAsiaTheme="minorHAnsi" w:hAnsiTheme="minorHAnsi"/>
          <w:color w:val="auto"/>
          <w:szCs w:val="24"/>
        </w:rPr>
        <w:t xml:space="preserve"> 6040.44, provisions of </w:t>
      </w:r>
      <w:proofErr w:type="spellStart"/>
      <w:r w:rsidRPr="005C745A">
        <w:rPr>
          <w:rFonts w:asciiTheme="minorHAnsi" w:eastAsiaTheme="minorHAnsi" w:hAnsiTheme="minorHAnsi"/>
          <w:color w:val="auto"/>
          <w:szCs w:val="24"/>
        </w:rPr>
        <w:t>DoD</w:t>
      </w:r>
      <w:proofErr w:type="spellEnd"/>
      <w:r w:rsidRPr="005C745A">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1D68CF" w:rsidRPr="005C745A">
        <w:rPr>
          <w:rFonts w:asciiTheme="minorHAnsi" w:eastAsiaTheme="minorHAnsi" w:hAnsiTheme="minorHAnsi"/>
          <w:color w:val="auto"/>
          <w:szCs w:val="24"/>
        </w:rPr>
        <w:t xml:space="preserve"> </w:t>
      </w:r>
      <w:r w:rsidR="00F9624B" w:rsidRPr="00F9624B">
        <w:rPr>
          <w:rFonts w:asciiTheme="minorHAnsi" w:eastAsiaTheme="minorHAnsi" w:hAnsiTheme="minorHAnsi"/>
          <w:color w:val="auto"/>
          <w:szCs w:val="24"/>
        </w:rPr>
        <w:t xml:space="preserve">As discussed above, PEB reliance on </w:t>
      </w:r>
      <w:proofErr w:type="spellStart"/>
      <w:r w:rsidR="00F9624B" w:rsidRPr="00F9624B">
        <w:rPr>
          <w:rFonts w:asciiTheme="minorHAnsi" w:eastAsiaTheme="minorHAnsi" w:hAnsiTheme="minorHAnsi"/>
          <w:color w:val="auto"/>
          <w:szCs w:val="24"/>
        </w:rPr>
        <w:t>DoDI</w:t>
      </w:r>
      <w:proofErr w:type="spellEnd"/>
      <w:r w:rsidR="00F9624B" w:rsidRPr="00F9624B">
        <w:rPr>
          <w:rFonts w:asciiTheme="minorHAnsi" w:eastAsiaTheme="minorHAnsi" w:hAnsiTheme="minorHAnsi"/>
          <w:color w:val="auto"/>
          <w:szCs w:val="24"/>
        </w:rPr>
        <w:t xml:space="preserve"> 1332.39 for rating </w:t>
      </w:r>
      <w:r w:rsidR="00F9624B">
        <w:rPr>
          <w:rFonts w:asciiTheme="minorHAnsi" w:eastAsiaTheme="minorHAnsi" w:hAnsiTheme="minorHAnsi"/>
          <w:color w:val="auto"/>
          <w:szCs w:val="24"/>
        </w:rPr>
        <w:t>DM</w:t>
      </w:r>
      <w:r w:rsidR="00F9624B" w:rsidRPr="00F9624B">
        <w:rPr>
          <w:rFonts w:asciiTheme="minorHAnsi" w:eastAsiaTheme="minorHAnsi" w:hAnsiTheme="minorHAnsi"/>
          <w:color w:val="auto"/>
          <w:szCs w:val="24"/>
        </w:rPr>
        <w:t xml:space="preserve"> was operant in this case and the condition was adjudicated independently of that instruction by the Board.</w:t>
      </w:r>
      <w:r w:rsidR="00F9624B">
        <w:rPr>
          <w:rFonts w:asciiTheme="minorHAnsi" w:eastAsiaTheme="minorHAnsi" w:hAnsiTheme="minorHAnsi"/>
          <w:color w:val="auto"/>
          <w:szCs w:val="24"/>
        </w:rPr>
        <w:t xml:space="preserve">  </w:t>
      </w:r>
      <w:r w:rsidR="00AD7A83" w:rsidRPr="005C745A">
        <w:rPr>
          <w:rFonts w:asciiTheme="minorHAnsi" w:eastAsiaTheme="minorHAnsi" w:hAnsiTheme="minorHAnsi"/>
          <w:color w:val="auto"/>
          <w:szCs w:val="24"/>
        </w:rPr>
        <w:t xml:space="preserve">The </w:t>
      </w:r>
      <w:r w:rsidR="00F9624B">
        <w:rPr>
          <w:rFonts w:asciiTheme="minorHAnsi" w:eastAsiaTheme="minorHAnsi" w:hAnsiTheme="minorHAnsi"/>
          <w:color w:val="auto"/>
          <w:szCs w:val="24"/>
        </w:rPr>
        <w:t xml:space="preserve">more stringent </w:t>
      </w:r>
      <w:r w:rsidR="00AD7A83" w:rsidRPr="005C745A">
        <w:rPr>
          <w:rFonts w:ascii="Calibri" w:hAnsi="Calibri"/>
          <w:color w:val="auto"/>
          <w:szCs w:val="24"/>
        </w:rPr>
        <w:t>military-specific deductions for non-compliance</w:t>
      </w:r>
      <w:r w:rsidR="00AD7A83" w:rsidRPr="005C745A">
        <w:rPr>
          <w:rFonts w:asciiTheme="minorHAnsi" w:eastAsiaTheme="minorHAnsi" w:hAnsiTheme="minorHAnsi"/>
          <w:color w:val="auto"/>
          <w:szCs w:val="24"/>
        </w:rPr>
        <w:t xml:space="preserve"> IAW </w:t>
      </w:r>
      <w:proofErr w:type="spellStart"/>
      <w:r w:rsidR="00AD7A83" w:rsidRPr="005C745A">
        <w:rPr>
          <w:rFonts w:ascii="Calibri" w:hAnsi="Calibri"/>
          <w:color w:val="auto"/>
          <w:szCs w:val="24"/>
        </w:rPr>
        <w:t>DoDI</w:t>
      </w:r>
      <w:proofErr w:type="spellEnd"/>
      <w:r w:rsidR="00AD7A83" w:rsidRPr="005C745A">
        <w:rPr>
          <w:rFonts w:ascii="Calibri" w:hAnsi="Calibri"/>
          <w:color w:val="auto"/>
          <w:szCs w:val="24"/>
        </w:rPr>
        <w:t xml:space="preserve"> 1332.38 were applicable and appropriate in this case.  </w:t>
      </w:r>
      <w:r w:rsidR="00997AB7" w:rsidRPr="005C745A">
        <w:rPr>
          <w:rFonts w:asciiTheme="minorHAnsi" w:eastAsiaTheme="minorHAnsi" w:hAnsiTheme="minorHAnsi"/>
          <w:color w:val="auto"/>
          <w:szCs w:val="24"/>
        </w:rPr>
        <w:t xml:space="preserve">In the matter of </w:t>
      </w:r>
      <w:r w:rsidR="00F73118" w:rsidRPr="005C745A">
        <w:rPr>
          <w:rFonts w:asciiTheme="minorHAnsi" w:eastAsiaTheme="minorHAnsi" w:hAnsiTheme="minorHAnsi"/>
          <w:color w:val="auto"/>
          <w:szCs w:val="24"/>
        </w:rPr>
        <w:t>the Insulin</w:t>
      </w:r>
      <w:r w:rsidR="00997AB7" w:rsidRPr="005C745A">
        <w:rPr>
          <w:rFonts w:asciiTheme="minorHAnsi" w:hAnsiTheme="minorHAnsi"/>
          <w:color w:val="auto"/>
          <w:szCs w:val="24"/>
        </w:rPr>
        <w:t xml:space="preserve"> Requiring Type 2 Diabetes</w:t>
      </w:r>
      <w:r w:rsidR="00997AB7" w:rsidRPr="005C745A">
        <w:rPr>
          <w:rFonts w:asciiTheme="minorHAnsi" w:eastAsiaTheme="minorHAnsi" w:hAnsiTheme="minorHAnsi"/>
          <w:color w:val="auto"/>
          <w:szCs w:val="24"/>
        </w:rPr>
        <w:t xml:space="preserve"> condition and </w:t>
      </w:r>
      <w:r w:rsidR="00997AB7" w:rsidRPr="005C745A">
        <w:rPr>
          <w:rFonts w:asciiTheme="minorHAnsi" w:hAnsiTheme="minorHAnsi"/>
          <w:color w:val="auto"/>
          <w:szCs w:val="24"/>
        </w:rPr>
        <w:t>IAW VASRD §4.</w:t>
      </w:r>
      <w:r w:rsidR="00AD7A83" w:rsidRPr="005C745A">
        <w:rPr>
          <w:rFonts w:asciiTheme="minorHAnsi" w:hAnsiTheme="minorHAnsi"/>
          <w:color w:val="auto"/>
          <w:szCs w:val="24"/>
        </w:rPr>
        <w:t>120</w:t>
      </w:r>
      <w:r w:rsidR="00997AB7" w:rsidRPr="005C745A">
        <w:rPr>
          <w:rFonts w:asciiTheme="minorHAnsi" w:eastAsiaTheme="minorHAnsi" w:hAnsiTheme="minorHAnsi"/>
          <w:color w:val="auto"/>
          <w:szCs w:val="24"/>
        </w:rPr>
        <w:t>, the Board unanimously recommends</w:t>
      </w:r>
      <w:r w:rsidR="00AD7A83" w:rsidRPr="005C745A">
        <w:rPr>
          <w:rFonts w:asciiTheme="minorHAnsi" w:eastAsiaTheme="minorHAnsi" w:hAnsiTheme="minorHAnsi"/>
          <w:color w:val="auto"/>
          <w:szCs w:val="24"/>
        </w:rPr>
        <w:t xml:space="preserve"> </w:t>
      </w:r>
      <w:r w:rsidR="00AD7A83" w:rsidRPr="005C745A">
        <w:rPr>
          <w:rFonts w:ascii="Calibri" w:hAnsi="Calibri"/>
          <w:color w:val="auto"/>
          <w:szCs w:val="24"/>
        </w:rPr>
        <w:t xml:space="preserve">a rating of 60% minus a 20% deduction for a final 40% separation rating for the </w:t>
      </w:r>
      <w:r w:rsidR="00AD7A83" w:rsidRPr="005C745A">
        <w:rPr>
          <w:rFonts w:asciiTheme="minorHAnsi" w:hAnsiTheme="minorHAnsi"/>
          <w:color w:val="auto"/>
          <w:szCs w:val="24"/>
        </w:rPr>
        <w:t xml:space="preserve">diabetes and associated symptoms conditions.  </w:t>
      </w:r>
      <w:r w:rsidR="00AD7A83" w:rsidRPr="005C745A">
        <w:rPr>
          <w:rFonts w:asciiTheme="minorHAnsi" w:eastAsiaTheme="minorHAnsi" w:hAnsiTheme="minorHAnsi"/>
          <w:color w:val="auto"/>
          <w:szCs w:val="24"/>
        </w:rPr>
        <w:t xml:space="preserve">In the matter of the lower back and other diabetes-related conditions or any other medical conditions eligible for Board consideration; the Board unanimously agrees that it cannot recommend any findings of separately unfit for additional rating at separation.  </w:t>
      </w:r>
    </w:p>
    <w:p w:rsidR="003E381A" w:rsidRPr="005C745A" w:rsidRDefault="003E381A" w:rsidP="003E381A">
      <w:pPr>
        <w:pBdr>
          <w:bottom w:val="single" w:sz="12" w:space="1" w:color="auto"/>
        </w:pBdr>
        <w:tabs>
          <w:tab w:val="left" w:pos="288"/>
          <w:tab w:val="left" w:pos="4752"/>
        </w:tabs>
        <w:spacing w:line="240" w:lineRule="exact"/>
        <w:jc w:val="both"/>
        <w:rPr>
          <w:rFonts w:asciiTheme="minorHAnsi" w:hAnsiTheme="minorHAnsi"/>
          <w:caps/>
          <w:color w:val="auto"/>
        </w:rPr>
      </w:pPr>
    </w:p>
    <w:p w:rsidR="003E381A" w:rsidRPr="005C745A" w:rsidRDefault="003E381A" w:rsidP="003E381A">
      <w:pPr>
        <w:tabs>
          <w:tab w:val="left" w:pos="288"/>
          <w:tab w:val="left" w:pos="4752"/>
        </w:tabs>
        <w:spacing w:line="240" w:lineRule="exact"/>
        <w:jc w:val="both"/>
        <w:rPr>
          <w:rFonts w:ascii="Calibri" w:hAnsi="Calibri"/>
          <w:color w:val="auto"/>
          <w:u w:val="single"/>
        </w:rPr>
      </w:pPr>
    </w:p>
    <w:p w:rsidR="00997AB7" w:rsidRPr="005C745A" w:rsidRDefault="00C56FC8" w:rsidP="00224C56">
      <w:pPr>
        <w:spacing w:line="240" w:lineRule="exact"/>
        <w:jc w:val="both"/>
        <w:rPr>
          <w:rFonts w:asciiTheme="minorHAnsi" w:hAnsiTheme="minorHAnsi"/>
          <w:color w:val="auto"/>
          <w:szCs w:val="24"/>
        </w:rPr>
      </w:pPr>
      <w:r w:rsidRPr="005C745A">
        <w:rPr>
          <w:rFonts w:asciiTheme="minorHAnsi" w:hAnsiTheme="minorHAnsi"/>
          <w:color w:val="auto"/>
          <w:szCs w:val="24"/>
          <w:u w:val="single"/>
        </w:rPr>
        <w:t>RECOMMENDATION</w:t>
      </w:r>
      <w:r w:rsidRPr="005C745A">
        <w:rPr>
          <w:rFonts w:asciiTheme="minorHAnsi" w:hAnsiTheme="minorHAnsi"/>
          <w:color w:val="auto"/>
          <w:szCs w:val="24"/>
        </w:rPr>
        <w:t>:</w:t>
      </w:r>
      <w:r w:rsidRPr="005C745A">
        <w:rPr>
          <w:rFonts w:asciiTheme="minorHAnsi" w:hAnsiTheme="minorHAnsi"/>
          <w:color w:val="000080"/>
          <w:szCs w:val="24"/>
        </w:rPr>
        <w:t xml:space="preserve"> </w:t>
      </w:r>
      <w:r w:rsidR="00307CB1" w:rsidRPr="005C745A">
        <w:rPr>
          <w:rFonts w:asciiTheme="minorHAnsi" w:hAnsiTheme="minorHAnsi"/>
          <w:color w:val="000080"/>
          <w:szCs w:val="24"/>
        </w:rPr>
        <w:t xml:space="preserve"> </w:t>
      </w:r>
      <w:r w:rsidR="00F02E9E" w:rsidRPr="005C745A">
        <w:rPr>
          <w:rFonts w:asciiTheme="minorHAnsi" w:hAnsiTheme="minorHAnsi"/>
          <w:color w:val="auto"/>
          <w:szCs w:val="24"/>
        </w:rPr>
        <w:t xml:space="preserve">The Board recommends that the CI’s prior determination be modified as follows and that the discharge with severance pay be </w:t>
      </w:r>
      <w:proofErr w:type="spellStart"/>
      <w:r w:rsidR="00F02E9E" w:rsidRPr="005C745A">
        <w:rPr>
          <w:rFonts w:asciiTheme="minorHAnsi" w:hAnsiTheme="minorHAnsi"/>
          <w:color w:val="auto"/>
          <w:szCs w:val="24"/>
        </w:rPr>
        <w:t>recharacterized</w:t>
      </w:r>
      <w:proofErr w:type="spellEnd"/>
      <w:r w:rsidR="00F02E9E" w:rsidRPr="005C745A">
        <w:rPr>
          <w:rFonts w:asciiTheme="minorHAnsi" w:hAnsiTheme="minorHAnsi"/>
          <w:color w:val="auto"/>
          <w:szCs w:val="24"/>
        </w:rPr>
        <w:t xml:space="preserve"> to reflect permanent disability retirement, effective as of the date of his prior medical separation.</w:t>
      </w:r>
    </w:p>
    <w:p w:rsidR="004101B2" w:rsidRPr="005C745A" w:rsidRDefault="004101B2" w:rsidP="00224C56">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5C745A" w:rsidTr="0085089F">
        <w:trPr>
          <w:trHeight w:val="287"/>
          <w:jc w:val="center"/>
        </w:trPr>
        <w:tc>
          <w:tcPr>
            <w:tcW w:w="6480" w:type="dxa"/>
            <w:shd w:val="clear" w:color="auto" w:fill="D9D9D9"/>
          </w:tcPr>
          <w:p w:rsidR="00A95BBA" w:rsidRPr="005C745A" w:rsidRDefault="00A95BBA" w:rsidP="00224C56">
            <w:pPr>
              <w:tabs>
                <w:tab w:val="left" w:pos="288"/>
                <w:tab w:val="left" w:pos="4752"/>
              </w:tabs>
              <w:spacing w:line="240" w:lineRule="exact"/>
              <w:jc w:val="both"/>
              <w:rPr>
                <w:rFonts w:asciiTheme="minorHAnsi" w:hAnsiTheme="minorHAnsi"/>
                <w:b/>
                <w:color w:val="auto"/>
                <w:szCs w:val="24"/>
              </w:rPr>
            </w:pPr>
            <w:r w:rsidRPr="005C745A">
              <w:rPr>
                <w:rFonts w:asciiTheme="minorHAnsi" w:hAnsiTheme="minorHAnsi"/>
                <w:b/>
                <w:color w:val="auto"/>
                <w:szCs w:val="24"/>
              </w:rPr>
              <w:t>UNFITTING CONDITION</w:t>
            </w:r>
          </w:p>
        </w:tc>
        <w:tc>
          <w:tcPr>
            <w:tcW w:w="1710" w:type="dxa"/>
            <w:shd w:val="clear" w:color="auto" w:fill="D9D9D9"/>
          </w:tcPr>
          <w:p w:rsidR="00A95BBA" w:rsidRPr="005C745A" w:rsidRDefault="00A95BBA" w:rsidP="00224C56">
            <w:pPr>
              <w:tabs>
                <w:tab w:val="left" w:pos="288"/>
                <w:tab w:val="left" w:pos="4752"/>
              </w:tabs>
              <w:spacing w:line="240" w:lineRule="exact"/>
              <w:jc w:val="center"/>
              <w:rPr>
                <w:rFonts w:asciiTheme="minorHAnsi" w:hAnsiTheme="minorHAnsi"/>
                <w:b/>
                <w:color w:val="auto"/>
                <w:szCs w:val="24"/>
              </w:rPr>
            </w:pPr>
            <w:r w:rsidRPr="005C745A">
              <w:rPr>
                <w:rFonts w:asciiTheme="minorHAnsi" w:hAnsiTheme="minorHAnsi"/>
                <w:b/>
                <w:color w:val="auto"/>
                <w:szCs w:val="24"/>
              </w:rPr>
              <w:t>VASRD CODE</w:t>
            </w:r>
          </w:p>
        </w:tc>
        <w:tc>
          <w:tcPr>
            <w:tcW w:w="1170" w:type="dxa"/>
            <w:shd w:val="clear" w:color="auto" w:fill="D9D9D9"/>
          </w:tcPr>
          <w:p w:rsidR="00A95BBA" w:rsidRPr="005C745A" w:rsidRDefault="00A95BBA" w:rsidP="00224C56">
            <w:pPr>
              <w:tabs>
                <w:tab w:val="left" w:pos="288"/>
                <w:tab w:val="left" w:pos="4752"/>
              </w:tabs>
              <w:spacing w:line="240" w:lineRule="exact"/>
              <w:jc w:val="center"/>
              <w:rPr>
                <w:rFonts w:asciiTheme="minorHAnsi" w:hAnsiTheme="minorHAnsi"/>
                <w:b/>
                <w:color w:val="auto"/>
                <w:szCs w:val="24"/>
              </w:rPr>
            </w:pPr>
            <w:r w:rsidRPr="005C745A">
              <w:rPr>
                <w:rFonts w:asciiTheme="minorHAnsi" w:hAnsiTheme="minorHAnsi"/>
                <w:b/>
                <w:color w:val="auto"/>
                <w:szCs w:val="24"/>
              </w:rPr>
              <w:t>RATING</w:t>
            </w:r>
          </w:p>
        </w:tc>
      </w:tr>
      <w:tr w:rsidR="00A95BBA" w:rsidRPr="005C745A" w:rsidTr="0085089F">
        <w:trPr>
          <w:jc w:val="center"/>
        </w:trPr>
        <w:tc>
          <w:tcPr>
            <w:tcW w:w="6480" w:type="dxa"/>
          </w:tcPr>
          <w:p w:rsidR="00A95BBA" w:rsidRPr="005C745A" w:rsidRDefault="00997AB7" w:rsidP="00F02E9E">
            <w:pPr>
              <w:tabs>
                <w:tab w:val="left" w:pos="288"/>
                <w:tab w:val="left" w:pos="4752"/>
              </w:tabs>
              <w:spacing w:line="240" w:lineRule="exact"/>
              <w:jc w:val="both"/>
              <w:rPr>
                <w:rFonts w:asciiTheme="minorHAnsi" w:hAnsiTheme="minorHAnsi"/>
                <w:color w:val="auto"/>
                <w:szCs w:val="24"/>
              </w:rPr>
            </w:pPr>
            <w:r w:rsidRPr="005C745A">
              <w:rPr>
                <w:rFonts w:asciiTheme="minorHAnsi" w:hAnsiTheme="minorHAnsi"/>
                <w:color w:val="auto"/>
                <w:szCs w:val="24"/>
              </w:rPr>
              <w:t>Insulin Requiring Type 2 Diabetes</w:t>
            </w:r>
            <w:r w:rsidR="00AD7A83" w:rsidRPr="005C745A">
              <w:rPr>
                <w:rFonts w:asciiTheme="minorHAnsi" w:hAnsiTheme="minorHAnsi"/>
                <w:color w:val="auto"/>
                <w:szCs w:val="24"/>
              </w:rPr>
              <w:t xml:space="preserve"> with HTN, Fatigue and Not-Unfitting Peripheral Neuropathies; With Deduction for Non-Compliance</w:t>
            </w:r>
            <w:r w:rsidR="00F02E9E" w:rsidRPr="005C745A">
              <w:rPr>
                <w:rFonts w:asciiTheme="minorHAnsi" w:hAnsiTheme="minorHAnsi"/>
                <w:color w:val="auto"/>
                <w:szCs w:val="24"/>
              </w:rPr>
              <w:t xml:space="preserve">: </w:t>
            </w:r>
            <w:r w:rsidR="00F9624B">
              <w:rPr>
                <w:rFonts w:asciiTheme="minorHAnsi" w:hAnsiTheme="minorHAnsi"/>
                <w:color w:val="auto"/>
                <w:szCs w:val="24"/>
              </w:rPr>
              <w:t xml:space="preserve"> </w:t>
            </w:r>
            <w:r w:rsidR="00F02E9E" w:rsidRPr="005C745A">
              <w:rPr>
                <w:rFonts w:asciiTheme="minorHAnsi" w:hAnsiTheme="minorHAnsi"/>
                <w:color w:val="auto"/>
                <w:szCs w:val="24"/>
              </w:rPr>
              <w:t>(60% deduct 20%=40%)</w:t>
            </w:r>
          </w:p>
        </w:tc>
        <w:tc>
          <w:tcPr>
            <w:tcW w:w="1710" w:type="dxa"/>
          </w:tcPr>
          <w:p w:rsidR="00A95BBA" w:rsidRPr="005C745A" w:rsidRDefault="00997AB7" w:rsidP="00224C56">
            <w:pPr>
              <w:tabs>
                <w:tab w:val="left" w:pos="288"/>
                <w:tab w:val="left" w:pos="4752"/>
              </w:tabs>
              <w:spacing w:line="240" w:lineRule="exact"/>
              <w:jc w:val="center"/>
              <w:rPr>
                <w:rFonts w:asciiTheme="minorHAnsi" w:hAnsiTheme="minorHAnsi"/>
                <w:color w:val="auto"/>
                <w:szCs w:val="24"/>
              </w:rPr>
            </w:pPr>
            <w:r w:rsidRPr="005C745A">
              <w:rPr>
                <w:rFonts w:asciiTheme="minorHAnsi" w:hAnsiTheme="minorHAnsi"/>
                <w:color w:val="auto"/>
                <w:szCs w:val="24"/>
              </w:rPr>
              <w:t>7913</w:t>
            </w:r>
          </w:p>
        </w:tc>
        <w:tc>
          <w:tcPr>
            <w:tcW w:w="1170" w:type="dxa"/>
          </w:tcPr>
          <w:p w:rsidR="00A95BBA" w:rsidRPr="005C745A" w:rsidRDefault="00AD7A83" w:rsidP="00224C56">
            <w:pPr>
              <w:tabs>
                <w:tab w:val="left" w:pos="288"/>
                <w:tab w:val="left" w:pos="4752"/>
              </w:tabs>
              <w:spacing w:line="240" w:lineRule="exact"/>
              <w:jc w:val="center"/>
              <w:rPr>
                <w:rFonts w:asciiTheme="minorHAnsi" w:hAnsiTheme="minorHAnsi"/>
                <w:color w:val="auto"/>
                <w:szCs w:val="24"/>
              </w:rPr>
            </w:pPr>
            <w:r w:rsidRPr="005C745A">
              <w:rPr>
                <w:rFonts w:asciiTheme="minorHAnsi" w:hAnsiTheme="minorHAnsi"/>
                <w:color w:val="auto"/>
                <w:szCs w:val="24"/>
              </w:rPr>
              <w:t>4</w:t>
            </w:r>
            <w:r w:rsidR="00A95BBA" w:rsidRPr="005C745A">
              <w:rPr>
                <w:rFonts w:asciiTheme="minorHAnsi" w:hAnsiTheme="minorHAnsi"/>
                <w:color w:val="auto"/>
                <w:szCs w:val="24"/>
              </w:rPr>
              <w:t>0%</w:t>
            </w:r>
          </w:p>
        </w:tc>
      </w:tr>
      <w:tr w:rsidR="00A95BBA" w:rsidRPr="005C745A"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5C745A" w:rsidRDefault="00A95BBA" w:rsidP="00224C56">
            <w:pPr>
              <w:tabs>
                <w:tab w:val="left" w:pos="288"/>
                <w:tab w:val="left" w:pos="4752"/>
              </w:tabs>
              <w:spacing w:line="240" w:lineRule="exact"/>
              <w:jc w:val="center"/>
              <w:rPr>
                <w:rFonts w:asciiTheme="minorHAnsi" w:hAnsiTheme="minorHAnsi"/>
                <w:b/>
                <w:color w:val="auto"/>
                <w:szCs w:val="24"/>
              </w:rPr>
            </w:pPr>
            <w:r w:rsidRPr="005C745A">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5C745A" w:rsidRDefault="00AD7A83" w:rsidP="00224C56">
            <w:pPr>
              <w:tabs>
                <w:tab w:val="left" w:pos="288"/>
                <w:tab w:val="left" w:pos="4752"/>
              </w:tabs>
              <w:spacing w:line="240" w:lineRule="exact"/>
              <w:jc w:val="center"/>
              <w:rPr>
                <w:rFonts w:asciiTheme="minorHAnsi" w:hAnsiTheme="minorHAnsi"/>
                <w:b/>
                <w:color w:val="auto"/>
                <w:szCs w:val="24"/>
              </w:rPr>
            </w:pPr>
            <w:r w:rsidRPr="005C745A">
              <w:rPr>
                <w:rFonts w:asciiTheme="minorHAnsi" w:hAnsiTheme="minorHAnsi"/>
                <w:b/>
                <w:color w:val="auto"/>
                <w:szCs w:val="24"/>
              </w:rPr>
              <w:t>4</w:t>
            </w:r>
            <w:r w:rsidR="00A95BBA" w:rsidRPr="005C745A">
              <w:rPr>
                <w:rFonts w:asciiTheme="minorHAnsi" w:hAnsiTheme="minorHAnsi"/>
                <w:b/>
                <w:color w:val="auto"/>
                <w:szCs w:val="24"/>
              </w:rPr>
              <w:t>0%</w:t>
            </w:r>
          </w:p>
        </w:tc>
      </w:tr>
    </w:tbl>
    <w:p w:rsidR="003E381A" w:rsidRPr="005C745A" w:rsidRDefault="003E381A" w:rsidP="003E381A">
      <w:pPr>
        <w:pBdr>
          <w:bottom w:val="single" w:sz="12" w:space="1" w:color="auto"/>
        </w:pBdr>
        <w:tabs>
          <w:tab w:val="left" w:pos="288"/>
          <w:tab w:val="left" w:pos="4752"/>
        </w:tabs>
        <w:spacing w:line="240" w:lineRule="exact"/>
        <w:jc w:val="both"/>
        <w:rPr>
          <w:rFonts w:asciiTheme="minorHAnsi" w:hAnsiTheme="minorHAnsi"/>
          <w:caps/>
          <w:color w:val="auto"/>
        </w:rPr>
      </w:pPr>
    </w:p>
    <w:p w:rsidR="003E381A" w:rsidRPr="005C745A" w:rsidRDefault="003E381A" w:rsidP="003E381A">
      <w:pPr>
        <w:tabs>
          <w:tab w:val="left" w:pos="288"/>
          <w:tab w:val="left" w:pos="4752"/>
        </w:tabs>
        <w:spacing w:line="240" w:lineRule="exact"/>
        <w:jc w:val="both"/>
        <w:rPr>
          <w:rFonts w:ascii="Calibri" w:hAnsi="Calibri"/>
          <w:color w:val="auto"/>
          <w:u w:val="single"/>
        </w:rPr>
      </w:pPr>
    </w:p>
    <w:p w:rsidR="00D91DA6" w:rsidRPr="005C745A" w:rsidRDefault="00114F20" w:rsidP="00224C56">
      <w:pPr>
        <w:tabs>
          <w:tab w:val="left" w:pos="288"/>
          <w:tab w:val="left" w:pos="4752"/>
        </w:tabs>
        <w:spacing w:line="240" w:lineRule="exact"/>
        <w:jc w:val="both"/>
        <w:rPr>
          <w:rFonts w:asciiTheme="minorHAnsi" w:hAnsiTheme="minorHAnsi"/>
          <w:color w:val="auto"/>
        </w:rPr>
      </w:pPr>
      <w:r w:rsidRPr="005C745A">
        <w:rPr>
          <w:rFonts w:asciiTheme="minorHAnsi" w:hAnsiTheme="minorHAnsi"/>
          <w:color w:val="auto"/>
        </w:rPr>
        <w:t>The following documentary evidence was considered:</w:t>
      </w:r>
    </w:p>
    <w:p w:rsidR="00EB5EFD" w:rsidRPr="005C745A" w:rsidRDefault="00EB5EFD" w:rsidP="00224C56">
      <w:pPr>
        <w:tabs>
          <w:tab w:val="left" w:pos="288"/>
          <w:tab w:val="left" w:pos="4752"/>
        </w:tabs>
        <w:spacing w:line="240" w:lineRule="exact"/>
        <w:jc w:val="both"/>
        <w:rPr>
          <w:rFonts w:asciiTheme="minorHAnsi" w:hAnsiTheme="minorHAnsi"/>
          <w:color w:val="auto"/>
        </w:rPr>
      </w:pPr>
    </w:p>
    <w:p w:rsidR="00114F20" w:rsidRPr="005C745A" w:rsidRDefault="0051146C" w:rsidP="00224C56">
      <w:pPr>
        <w:tabs>
          <w:tab w:val="left" w:pos="288"/>
          <w:tab w:val="left" w:pos="4752"/>
        </w:tabs>
        <w:spacing w:line="240" w:lineRule="exact"/>
        <w:jc w:val="both"/>
        <w:rPr>
          <w:rFonts w:asciiTheme="minorHAnsi" w:hAnsiTheme="minorHAnsi"/>
          <w:color w:val="auto"/>
        </w:rPr>
      </w:pPr>
      <w:r w:rsidRPr="005C745A">
        <w:rPr>
          <w:rFonts w:asciiTheme="minorHAnsi" w:hAnsiTheme="minorHAnsi"/>
          <w:color w:val="auto"/>
        </w:rPr>
        <w:t xml:space="preserve">Exhibit A.  DD Form </w:t>
      </w:r>
      <w:proofErr w:type="gramStart"/>
      <w:r w:rsidRPr="005C745A">
        <w:rPr>
          <w:rFonts w:asciiTheme="minorHAnsi" w:hAnsiTheme="minorHAnsi"/>
          <w:color w:val="auto"/>
        </w:rPr>
        <w:t>294,</w:t>
      </w:r>
      <w:proofErr w:type="gramEnd"/>
      <w:r w:rsidRPr="005C745A">
        <w:rPr>
          <w:rFonts w:asciiTheme="minorHAnsi" w:hAnsiTheme="minorHAnsi"/>
          <w:color w:val="auto"/>
        </w:rPr>
        <w:t xml:space="preserve"> dated </w:t>
      </w:r>
      <w:r w:rsidR="0019273F" w:rsidRPr="005C745A">
        <w:rPr>
          <w:rFonts w:asciiTheme="minorHAnsi" w:hAnsiTheme="minorHAnsi"/>
          <w:color w:val="auto"/>
        </w:rPr>
        <w:t>20</w:t>
      </w:r>
      <w:r w:rsidR="00521DA3" w:rsidRPr="005C745A">
        <w:rPr>
          <w:rFonts w:asciiTheme="minorHAnsi" w:hAnsiTheme="minorHAnsi"/>
          <w:color w:val="auto"/>
        </w:rPr>
        <w:t>090802</w:t>
      </w:r>
      <w:r w:rsidR="00114F20" w:rsidRPr="005C745A">
        <w:rPr>
          <w:rFonts w:asciiTheme="minorHAnsi" w:hAnsiTheme="minorHAnsi"/>
          <w:color w:val="auto"/>
        </w:rPr>
        <w:t>, w/</w:t>
      </w:r>
      <w:proofErr w:type="spellStart"/>
      <w:r w:rsidR="00114F20" w:rsidRPr="005C745A">
        <w:rPr>
          <w:rFonts w:asciiTheme="minorHAnsi" w:hAnsiTheme="minorHAnsi"/>
          <w:color w:val="auto"/>
        </w:rPr>
        <w:t>atchs</w:t>
      </w:r>
      <w:proofErr w:type="spellEnd"/>
      <w:r w:rsidR="00114F20" w:rsidRPr="005C745A">
        <w:rPr>
          <w:rFonts w:asciiTheme="minorHAnsi" w:hAnsiTheme="minorHAnsi"/>
          <w:color w:val="auto"/>
        </w:rPr>
        <w:t>.</w:t>
      </w:r>
    </w:p>
    <w:p w:rsidR="00114F20" w:rsidRPr="005C745A" w:rsidRDefault="00114F20" w:rsidP="00224C56">
      <w:pPr>
        <w:tabs>
          <w:tab w:val="left" w:pos="288"/>
          <w:tab w:val="left" w:pos="4752"/>
        </w:tabs>
        <w:spacing w:line="240" w:lineRule="exact"/>
        <w:jc w:val="both"/>
        <w:rPr>
          <w:rFonts w:asciiTheme="minorHAnsi" w:hAnsiTheme="minorHAnsi"/>
          <w:color w:val="auto"/>
        </w:rPr>
      </w:pPr>
      <w:r w:rsidRPr="005C745A">
        <w:rPr>
          <w:rFonts w:asciiTheme="minorHAnsi" w:hAnsiTheme="minorHAnsi"/>
          <w:color w:val="auto"/>
        </w:rPr>
        <w:t xml:space="preserve">Exhibit B.  </w:t>
      </w:r>
      <w:proofErr w:type="gramStart"/>
      <w:r w:rsidRPr="005C745A">
        <w:rPr>
          <w:rFonts w:asciiTheme="minorHAnsi" w:hAnsiTheme="minorHAnsi"/>
          <w:color w:val="auto"/>
        </w:rPr>
        <w:t>Service Treatment Record.</w:t>
      </w:r>
      <w:proofErr w:type="gramEnd"/>
    </w:p>
    <w:p w:rsidR="00114F20" w:rsidRPr="005C745A" w:rsidRDefault="00114F20" w:rsidP="00224C56">
      <w:pPr>
        <w:tabs>
          <w:tab w:val="left" w:pos="288"/>
          <w:tab w:val="left" w:pos="4752"/>
        </w:tabs>
        <w:spacing w:line="240" w:lineRule="exact"/>
        <w:jc w:val="both"/>
        <w:rPr>
          <w:rFonts w:asciiTheme="minorHAnsi" w:hAnsiTheme="minorHAnsi"/>
          <w:color w:val="auto"/>
        </w:rPr>
      </w:pPr>
      <w:r w:rsidRPr="005C745A">
        <w:rPr>
          <w:rFonts w:asciiTheme="minorHAnsi" w:hAnsiTheme="minorHAnsi"/>
          <w:color w:val="auto"/>
        </w:rPr>
        <w:t xml:space="preserve">Exhibit C.  </w:t>
      </w:r>
      <w:proofErr w:type="gramStart"/>
      <w:r w:rsidRPr="005C745A">
        <w:rPr>
          <w:rFonts w:asciiTheme="minorHAnsi" w:hAnsiTheme="minorHAnsi"/>
          <w:color w:val="auto"/>
        </w:rPr>
        <w:t>Department of Veterans</w:t>
      </w:r>
      <w:r w:rsidR="00385D6F" w:rsidRPr="005C745A">
        <w:rPr>
          <w:rFonts w:asciiTheme="minorHAnsi" w:hAnsiTheme="minorHAnsi"/>
          <w:color w:val="auto"/>
        </w:rPr>
        <w:t>'</w:t>
      </w:r>
      <w:r w:rsidRPr="005C745A">
        <w:rPr>
          <w:rFonts w:asciiTheme="minorHAnsi" w:hAnsiTheme="minorHAnsi"/>
          <w:color w:val="auto"/>
        </w:rPr>
        <w:t xml:space="preserve"> Affairs Treatment Record.</w:t>
      </w:r>
      <w:proofErr w:type="gramEnd"/>
    </w:p>
    <w:p w:rsidR="00307CB1" w:rsidRPr="005C745A" w:rsidRDefault="00307CB1" w:rsidP="00307CB1">
      <w:pPr>
        <w:tabs>
          <w:tab w:val="left" w:pos="288"/>
          <w:tab w:val="left" w:pos="4752"/>
        </w:tabs>
        <w:spacing w:line="240" w:lineRule="exact"/>
        <w:jc w:val="both"/>
        <w:rPr>
          <w:rFonts w:asciiTheme="minorHAnsi" w:hAnsiTheme="minorHAnsi"/>
          <w:color w:val="auto"/>
        </w:rPr>
      </w:pPr>
    </w:p>
    <w:p w:rsidR="00307CB1" w:rsidRPr="005C745A" w:rsidRDefault="00307CB1" w:rsidP="00307CB1">
      <w:pPr>
        <w:tabs>
          <w:tab w:val="left" w:pos="288"/>
          <w:tab w:val="left" w:pos="4752"/>
        </w:tabs>
        <w:spacing w:line="240" w:lineRule="exact"/>
        <w:jc w:val="both"/>
        <w:rPr>
          <w:rFonts w:asciiTheme="minorHAnsi" w:hAnsiTheme="minorHAnsi"/>
          <w:color w:val="auto"/>
        </w:rPr>
      </w:pPr>
    </w:p>
    <w:p w:rsidR="00307CB1" w:rsidRPr="005C745A" w:rsidRDefault="00307CB1" w:rsidP="00307CB1">
      <w:pPr>
        <w:tabs>
          <w:tab w:val="left" w:pos="288"/>
          <w:tab w:val="left" w:pos="4752"/>
        </w:tabs>
        <w:spacing w:line="240" w:lineRule="exact"/>
        <w:jc w:val="both"/>
        <w:rPr>
          <w:rFonts w:asciiTheme="minorHAnsi" w:hAnsiTheme="minorHAnsi"/>
          <w:color w:val="auto"/>
        </w:rPr>
      </w:pPr>
    </w:p>
    <w:p w:rsidR="00307CB1" w:rsidRPr="005C745A" w:rsidRDefault="00307CB1" w:rsidP="00307CB1">
      <w:pPr>
        <w:tabs>
          <w:tab w:val="left" w:pos="288"/>
          <w:tab w:val="left" w:pos="4752"/>
        </w:tabs>
        <w:spacing w:line="240" w:lineRule="exact"/>
        <w:jc w:val="both"/>
        <w:rPr>
          <w:rFonts w:asciiTheme="minorHAnsi" w:hAnsiTheme="minorHAnsi"/>
          <w:color w:val="auto"/>
        </w:rPr>
      </w:pPr>
    </w:p>
    <w:p w:rsidR="00307CB1" w:rsidRPr="005C745A" w:rsidRDefault="00307CB1" w:rsidP="00307CB1">
      <w:pPr>
        <w:tabs>
          <w:tab w:val="left" w:pos="0"/>
          <w:tab w:val="left" w:pos="4320"/>
        </w:tabs>
        <w:spacing w:line="240" w:lineRule="exact"/>
        <w:jc w:val="both"/>
        <w:rPr>
          <w:rFonts w:asciiTheme="minorHAnsi" w:hAnsiTheme="minorHAnsi"/>
          <w:color w:val="auto"/>
        </w:rPr>
      </w:pPr>
      <w:r w:rsidRPr="005C745A">
        <w:rPr>
          <w:rFonts w:asciiTheme="minorHAnsi" w:hAnsiTheme="minorHAnsi"/>
          <w:color w:val="auto"/>
        </w:rPr>
        <w:t xml:space="preserve">                             </w:t>
      </w:r>
      <w:r w:rsidRPr="005C745A">
        <w:rPr>
          <w:rFonts w:asciiTheme="minorHAnsi" w:hAnsiTheme="minorHAnsi"/>
          <w:color w:val="auto"/>
        </w:rPr>
        <w:tab/>
      </w:r>
      <w:r w:rsidRPr="005C745A">
        <w:rPr>
          <w:rFonts w:asciiTheme="minorHAnsi" w:hAnsiTheme="minorHAnsi"/>
          <w:color w:val="auto"/>
        </w:rPr>
        <w:tab/>
      </w:r>
    </w:p>
    <w:p w:rsidR="00307CB1" w:rsidRPr="005C745A" w:rsidRDefault="00307CB1" w:rsidP="00307CB1">
      <w:pPr>
        <w:tabs>
          <w:tab w:val="left" w:pos="0"/>
          <w:tab w:val="left" w:pos="4320"/>
        </w:tabs>
        <w:spacing w:line="240" w:lineRule="exact"/>
        <w:jc w:val="both"/>
        <w:rPr>
          <w:rFonts w:asciiTheme="minorHAnsi" w:hAnsiTheme="minorHAnsi"/>
          <w:color w:val="auto"/>
        </w:rPr>
      </w:pPr>
      <w:r w:rsidRPr="005C745A">
        <w:rPr>
          <w:rFonts w:asciiTheme="minorHAnsi" w:hAnsiTheme="minorHAnsi"/>
          <w:color w:val="auto"/>
        </w:rPr>
        <w:t xml:space="preserve">                             </w:t>
      </w:r>
      <w:r w:rsidRPr="005C745A">
        <w:rPr>
          <w:rFonts w:asciiTheme="minorHAnsi" w:hAnsiTheme="minorHAnsi"/>
          <w:color w:val="auto"/>
        </w:rPr>
        <w:tab/>
      </w:r>
      <w:r w:rsidRPr="005C745A">
        <w:rPr>
          <w:rFonts w:asciiTheme="minorHAnsi" w:hAnsiTheme="minorHAnsi"/>
          <w:color w:val="auto"/>
        </w:rPr>
        <w:tab/>
        <w:t>Deputy Director</w:t>
      </w:r>
    </w:p>
    <w:p w:rsidR="00307CB1" w:rsidRDefault="00307CB1" w:rsidP="00307CB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5C745A">
        <w:rPr>
          <w:rFonts w:asciiTheme="minorHAnsi" w:hAnsiTheme="minorHAnsi"/>
          <w:color w:val="auto"/>
        </w:rPr>
        <w:tab/>
        <w:t xml:space="preserve">                           </w:t>
      </w:r>
      <w:r w:rsidRPr="005C745A">
        <w:rPr>
          <w:rFonts w:asciiTheme="minorHAnsi" w:hAnsiTheme="minorHAnsi"/>
          <w:color w:val="auto"/>
        </w:rPr>
        <w:tab/>
      </w:r>
      <w:r w:rsidRPr="005C745A">
        <w:rPr>
          <w:rFonts w:asciiTheme="minorHAnsi" w:hAnsiTheme="minorHAnsi"/>
          <w:color w:val="auto"/>
        </w:rPr>
        <w:tab/>
      </w:r>
      <w:r w:rsidRPr="005C745A">
        <w:rPr>
          <w:rFonts w:asciiTheme="minorHAnsi" w:hAnsiTheme="minorHAnsi"/>
          <w:color w:val="auto"/>
        </w:rPr>
        <w:tab/>
      </w:r>
      <w:r w:rsidRPr="005C745A">
        <w:rPr>
          <w:rFonts w:asciiTheme="minorHAnsi" w:hAnsiTheme="minorHAnsi"/>
          <w:color w:val="auto"/>
        </w:rPr>
        <w:tab/>
      </w:r>
      <w:r w:rsidRPr="005C745A">
        <w:rPr>
          <w:rFonts w:asciiTheme="minorHAnsi" w:hAnsiTheme="minorHAnsi"/>
          <w:color w:val="auto"/>
        </w:rPr>
        <w:tab/>
        <w:t>Physical Disability Board of Review</w:t>
      </w:r>
    </w:p>
    <w:p w:rsidR="00C90DF6" w:rsidRDefault="00C90DF6" w:rsidP="00307CB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90DF6" w:rsidRDefault="00C90DF6">
      <w:pPr>
        <w:rPr>
          <w:rFonts w:asciiTheme="minorHAnsi" w:hAnsiTheme="minorHAnsi"/>
          <w:color w:val="auto"/>
        </w:rPr>
      </w:pPr>
      <w:r>
        <w:rPr>
          <w:rFonts w:asciiTheme="minorHAnsi" w:hAnsiTheme="minorHAnsi"/>
          <w:color w:val="auto"/>
        </w:rPr>
        <w:br w:type="page"/>
      </w:r>
    </w:p>
    <w:p w:rsidR="00C90DF6" w:rsidRPr="00C90DF6" w:rsidRDefault="00C90DF6" w:rsidP="00C90DF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C90DF6">
        <w:rPr>
          <w:rFonts w:asciiTheme="minorHAnsi" w:hAnsiTheme="minorHAnsi"/>
          <w:color w:val="auto"/>
        </w:rPr>
        <w:lastRenderedPageBreak/>
        <w:t xml:space="preserve">MEMORANDUM FOR DIRECTOR, SECRETARY OF THE NAVY COUCIL OF REVIEW BOARDS </w:t>
      </w:r>
    </w:p>
    <w:p w:rsidR="00C90DF6" w:rsidRPr="00C90DF6" w:rsidRDefault="00C90DF6" w:rsidP="00C90DF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90DF6" w:rsidRPr="00C90DF6" w:rsidRDefault="00C90DF6" w:rsidP="00C90DF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roofErr w:type="spellStart"/>
      <w:r w:rsidRPr="00C90DF6">
        <w:rPr>
          <w:rFonts w:asciiTheme="minorHAnsi" w:hAnsiTheme="minorHAnsi"/>
          <w:color w:val="auto"/>
        </w:rPr>
        <w:t>Subj</w:t>
      </w:r>
      <w:proofErr w:type="spellEnd"/>
      <w:r w:rsidRPr="00C90DF6">
        <w:rPr>
          <w:rFonts w:asciiTheme="minorHAnsi" w:hAnsiTheme="minorHAnsi"/>
          <w:color w:val="auto"/>
        </w:rPr>
        <w:t xml:space="preserve">:  PHYSICAL DISABILITY BOARD OF REVIEW (PDBR) RECOMMENDATION </w:t>
      </w:r>
    </w:p>
    <w:p w:rsidR="00C90DF6" w:rsidRPr="00C90DF6" w:rsidRDefault="00C90DF6" w:rsidP="00C90DF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 xml:space="preserve"> </w:t>
      </w:r>
    </w:p>
    <w:p w:rsidR="00C90DF6" w:rsidRPr="00C90DF6" w:rsidRDefault="00C90DF6" w:rsidP="00C90DF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90DF6" w:rsidRPr="00C90DF6" w:rsidRDefault="00C90DF6" w:rsidP="00C90DF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C90DF6">
        <w:rPr>
          <w:rFonts w:asciiTheme="minorHAnsi" w:hAnsiTheme="minorHAnsi"/>
          <w:color w:val="auto"/>
        </w:rPr>
        <w:t xml:space="preserve">Ref:   (a) </w:t>
      </w:r>
      <w:proofErr w:type="spellStart"/>
      <w:r w:rsidRPr="00C90DF6">
        <w:rPr>
          <w:rFonts w:asciiTheme="minorHAnsi" w:hAnsiTheme="minorHAnsi"/>
          <w:color w:val="auto"/>
        </w:rPr>
        <w:t>DoDI</w:t>
      </w:r>
      <w:proofErr w:type="spellEnd"/>
      <w:r w:rsidRPr="00C90DF6">
        <w:rPr>
          <w:rFonts w:asciiTheme="minorHAnsi" w:hAnsiTheme="minorHAnsi"/>
          <w:color w:val="auto"/>
        </w:rPr>
        <w:t xml:space="preserve"> 6040.44</w:t>
      </w:r>
    </w:p>
    <w:p w:rsidR="00C90DF6" w:rsidRPr="00C90DF6" w:rsidRDefault="00C90DF6" w:rsidP="00C90DF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C90DF6">
        <w:rPr>
          <w:rFonts w:asciiTheme="minorHAnsi" w:hAnsiTheme="minorHAnsi"/>
          <w:color w:val="auto"/>
        </w:rPr>
        <w:t xml:space="preserve">             (b) PDBR </w:t>
      </w:r>
      <w:proofErr w:type="spellStart"/>
      <w:r w:rsidRPr="00C90DF6">
        <w:rPr>
          <w:rFonts w:asciiTheme="minorHAnsi" w:hAnsiTheme="minorHAnsi"/>
          <w:color w:val="auto"/>
        </w:rPr>
        <w:t>ltr</w:t>
      </w:r>
      <w:proofErr w:type="spellEnd"/>
      <w:r w:rsidRPr="00C90DF6">
        <w:rPr>
          <w:rFonts w:asciiTheme="minorHAnsi" w:hAnsiTheme="minorHAnsi"/>
          <w:color w:val="auto"/>
        </w:rPr>
        <w:t xml:space="preserve"> </w:t>
      </w:r>
      <w:proofErr w:type="spellStart"/>
      <w:r w:rsidRPr="00C90DF6">
        <w:rPr>
          <w:rFonts w:asciiTheme="minorHAnsi" w:hAnsiTheme="minorHAnsi"/>
          <w:color w:val="auto"/>
        </w:rPr>
        <w:t>dtd</w:t>
      </w:r>
      <w:proofErr w:type="spellEnd"/>
      <w:r w:rsidRPr="00C90DF6">
        <w:rPr>
          <w:rFonts w:asciiTheme="minorHAnsi" w:hAnsiTheme="minorHAnsi"/>
          <w:color w:val="auto"/>
        </w:rPr>
        <w:t xml:space="preserve"> 25 Feb 11</w:t>
      </w:r>
    </w:p>
    <w:p w:rsidR="00C90DF6" w:rsidRPr="00C90DF6" w:rsidRDefault="00C90DF6" w:rsidP="00C90DF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90DF6" w:rsidRPr="00C90DF6" w:rsidRDefault="00C90DF6" w:rsidP="00C90DF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C90DF6">
        <w:rPr>
          <w:rFonts w:asciiTheme="minorHAnsi" w:hAnsiTheme="minorHAnsi"/>
          <w:color w:val="auto"/>
        </w:rPr>
        <w:t xml:space="preserve">      I have reviewed the subject case pursuant to reference (a) and non-concur with the recommendation of the Physical Disability Board of Review as set forth in reference (b).  Therefore, I direct </w:t>
      </w:r>
      <w:r>
        <w:rPr>
          <w:rFonts w:asciiTheme="minorHAnsi" w:hAnsiTheme="minorHAnsi"/>
          <w:color w:val="auto"/>
        </w:rPr>
        <w:t>XXXXXXX</w:t>
      </w:r>
      <w:r w:rsidRPr="00C90DF6">
        <w:rPr>
          <w:rFonts w:asciiTheme="minorHAnsi" w:hAnsiTheme="minorHAnsi"/>
          <w:color w:val="auto"/>
        </w:rPr>
        <w:t xml:space="preserve"> records not be corrected to reflect a change in either his characterization of separation or in the disability rating previously assigned by the Department of the Navy’s Physical Evaluation Board.</w:t>
      </w:r>
    </w:p>
    <w:p w:rsidR="00C90DF6" w:rsidRPr="00C90DF6" w:rsidRDefault="00C90DF6" w:rsidP="00C90DF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90DF6" w:rsidRPr="00C90DF6" w:rsidRDefault="00C90DF6" w:rsidP="00C90DF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90DF6" w:rsidRPr="00C90DF6" w:rsidRDefault="00C90DF6" w:rsidP="00C90DF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90DF6" w:rsidRPr="00C90DF6" w:rsidRDefault="00C90DF6" w:rsidP="00C90DF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C90DF6">
        <w:rPr>
          <w:rFonts w:asciiTheme="minorHAnsi" w:hAnsiTheme="minorHAnsi"/>
          <w:color w:val="auto"/>
        </w:rPr>
        <w:tab/>
        <w:t>Principal Deputy</w:t>
      </w:r>
    </w:p>
    <w:p w:rsidR="00C90DF6" w:rsidRPr="00C90DF6" w:rsidRDefault="00C90DF6" w:rsidP="00C90DF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C90DF6">
        <w:rPr>
          <w:rFonts w:asciiTheme="minorHAnsi" w:hAnsiTheme="minorHAnsi"/>
          <w:color w:val="auto"/>
        </w:rPr>
        <w:tab/>
        <w:t xml:space="preserve">Assistant Secretary of the Navy </w:t>
      </w:r>
    </w:p>
    <w:p w:rsidR="00C90DF6" w:rsidRPr="00C90DF6" w:rsidRDefault="00C90DF6" w:rsidP="00C90DF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C90DF6">
        <w:rPr>
          <w:rFonts w:asciiTheme="minorHAnsi" w:hAnsiTheme="minorHAnsi"/>
          <w:color w:val="auto"/>
        </w:rPr>
        <w:tab/>
        <w:t xml:space="preserve">  (Manpower &amp; Reserve Affairs)</w:t>
      </w:r>
    </w:p>
    <w:p w:rsidR="00C90DF6" w:rsidRPr="00C90DF6" w:rsidRDefault="00C90DF6" w:rsidP="00C90DF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C90DF6">
        <w:rPr>
          <w:rFonts w:asciiTheme="minorHAnsi" w:hAnsiTheme="minorHAnsi"/>
          <w:color w:val="auto"/>
        </w:rPr>
        <w:tab/>
      </w:r>
    </w:p>
    <w:p w:rsidR="00C90DF6" w:rsidRPr="00C90DF6" w:rsidRDefault="00C90DF6" w:rsidP="00C90DF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90DF6" w:rsidRPr="005C745A" w:rsidRDefault="00C90DF6" w:rsidP="00307CB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E381A" w:rsidRPr="005C745A" w:rsidRDefault="003E381A">
      <w:pPr>
        <w:rPr>
          <w:rFonts w:asciiTheme="minorHAnsi" w:hAnsiTheme="minorHAnsi"/>
          <w:color w:val="auto"/>
        </w:rPr>
      </w:pPr>
    </w:p>
    <w:sectPr w:rsidR="003E381A" w:rsidRPr="005C745A" w:rsidSect="005000AB">
      <w:headerReference w:type="default" r:id="rId7"/>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6DE" w:rsidRDefault="007D46DE">
      <w:r>
        <w:separator/>
      </w:r>
    </w:p>
  </w:endnote>
  <w:endnote w:type="continuationSeparator" w:id="0">
    <w:p w:rsidR="007D46DE" w:rsidRDefault="007D46DE">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83" w:rsidRDefault="00596282">
    <w:pPr>
      <w:pStyle w:val="Footer"/>
      <w:framePr w:wrap="around" w:vAnchor="text" w:hAnchor="margin" w:xAlign="center" w:y="1"/>
      <w:rPr>
        <w:rStyle w:val="PageNumber"/>
      </w:rPr>
    </w:pPr>
    <w:r>
      <w:rPr>
        <w:rStyle w:val="PageNumber"/>
      </w:rPr>
      <w:fldChar w:fldCharType="begin"/>
    </w:r>
    <w:r w:rsidR="00AD7A83">
      <w:rPr>
        <w:rStyle w:val="PageNumber"/>
      </w:rPr>
      <w:instrText xml:space="preserve">PAGE  </w:instrText>
    </w:r>
    <w:r>
      <w:rPr>
        <w:rStyle w:val="PageNumber"/>
      </w:rPr>
      <w:fldChar w:fldCharType="separate"/>
    </w:r>
    <w:r w:rsidR="00AD7A83">
      <w:rPr>
        <w:rStyle w:val="PageNumber"/>
        <w:noProof/>
      </w:rPr>
      <w:t>2</w:t>
    </w:r>
    <w:r>
      <w:rPr>
        <w:rStyle w:val="PageNumber"/>
      </w:rPr>
      <w:fldChar w:fldCharType="end"/>
    </w:r>
  </w:p>
  <w:p w:rsidR="00AD7A83" w:rsidRDefault="00AD7A8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83" w:rsidRPr="00AC713F" w:rsidRDefault="00596282">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AD7A83"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C90DF6">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AD7A83" w:rsidRPr="00224C56" w:rsidRDefault="00AD7A83" w:rsidP="002B0749">
    <w:pPr>
      <w:pStyle w:val="Footer"/>
      <w:jc w:val="right"/>
      <w:rPr>
        <w:rFonts w:asciiTheme="minorHAnsi" w:hAnsiTheme="minorHAnsi"/>
        <w:color w:val="auto"/>
      </w:rPr>
    </w:pPr>
    <w:r>
      <w:tab/>
    </w:r>
    <w:r>
      <w:tab/>
    </w:r>
    <w:r w:rsidRPr="00224C56">
      <w:rPr>
        <w:rFonts w:asciiTheme="minorHAnsi" w:hAnsiTheme="minorHAnsi"/>
        <w:caps/>
        <w:color w:val="auto"/>
      </w:rPr>
      <w:t>PD</w:t>
    </w:r>
    <w:r w:rsidRPr="00224C56">
      <w:rPr>
        <w:rFonts w:asciiTheme="minorHAnsi" w:hAnsiTheme="minorHAnsi"/>
        <w:color w:val="auto"/>
      </w:rPr>
      <w:t>0900676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6DE" w:rsidRDefault="007D46DE">
      <w:r>
        <w:separator/>
      </w:r>
    </w:p>
  </w:footnote>
  <w:footnote w:type="continuationSeparator" w:id="0">
    <w:p w:rsidR="007D46DE" w:rsidRDefault="007D4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83" w:rsidRDefault="00AD7A83">
    <w:pPr>
      <w:pStyle w:val="Header"/>
    </w:pPr>
  </w:p>
  <w:p w:rsidR="00AD7A83" w:rsidRDefault="00AD7A83">
    <w:pPr>
      <w:pStyle w:val="Header"/>
    </w:pPr>
  </w:p>
  <w:p w:rsidR="00AD7A83" w:rsidRDefault="00AD7A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08258"/>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355F"/>
    <w:rsid w:val="00023913"/>
    <w:rsid w:val="00023D43"/>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77C9"/>
    <w:rsid w:val="0006431E"/>
    <w:rsid w:val="00072433"/>
    <w:rsid w:val="00073515"/>
    <w:rsid w:val="00075702"/>
    <w:rsid w:val="000775C2"/>
    <w:rsid w:val="000806AD"/>
    <w:rsid w:val="00082482"/>
    <w:rsid w:val="0008708B"/>
    <w:rsid w:val="00090BDE"/>
    <w:rsid w:val="00092619"/>
    <w:rsid w:val="000929A3"/>
    <w:rsid w:val="00092C66"/>
    <w:rsid w:val="00094E4F"/>
    <w:rsid w:val="000A1EA1"/>
    <w:rsid w:val="000A2BCE"/>
    <w:rsid w:val="000A357D"/>
    <w:rsid w:val="000A41E3"/>
    <w:rsid w:val="000A4BBA"/>
    <w:rsid w:val="000A5071"/>
    <w:rsid w:val="000B4C99"/>
    <w:rsid w:val="000C06F6"/>
    <w:rsid w:val="000C1D34"/>
    <w:rsid w:val="000C2362"/>
    <w:rsid w:val="000C3C13"/>
    <w:rsid w:val="000C53F9"/>
    <w:rsid w:val="000C5813"/>
    <w:rsid w:val="000C75CF"/>
    <w:rsid w:val="000C7DE4"/>
    <w:rsid w:val="000D12D5"/>
    <w:rsid w:val="000D15E7"/>
    <w:rsid w:val="000D1A24"/>
    <w:rsid w:val="000D21C7"/>
    <w:rsid w:val="000D248A"/>
    <w:rsid w:val="000D35D8"/>
    <w:rsid w:val="000D43F9"/>
    <w:rsid w:val="000D4717"/>
    <w:rsid w:val="000D6457"/>
    <w:rsid w:val="000D7D55"/>
    <w:rsid w:val="000E0993"/>
    <w:rsid w:val="000E37E0"/>
    <w:rsid w:val="000F02BE"/>
    <w:rsid w:val="000F427B"/>
    <w:rsid w:val="000F7181"/>
    <w:rsid w:val="000F7945"/>
    <w:rsid w:val="000F7F0D"/>
    <w:rsid w:val="001008C1"/>
    <w:rsid w:val="001023DB"/>
    <w:rsid w:val="00103CCF"/>
    <w:rsid w:val="0010417F"/>
    <w:rsid w:val="001042D2"/>
    <w:rsid w:val="0010442C"/>
    <w:rsid w:val="0010530E"/>
    <w:rsid w:val="00105C07"/>
    <w:rsid w:val="00107EC5"/>
    <w:rsid w:val="001103CD"/>
    <w:rsid w:val="00114F20"/>
    <w:rsid w:val="001211AF"/>
    <w:rsid w:val="001219DF"/>
    <w:rsid w:val="001231DC"/>
    <w:rsid w:val="001272AE"/>
    <w:rsid w:val="001315DD"/>
    <w:rsid w:val="00133897"/>
    <w:rsid w:val="00135385"/>
    <w:rsid w:val="001364D1"/>
    <w:rsid w:val="00142EBA"/>
    <w:rsid w:val="00143B79"/>
    <w:rsid w:val="00150B8A"/>
    <w:rsid w:val="00150DCB"/>
    <w:rsid w:val="00151912"/>
    <w:rsid w:val="00153740"/>
    <w:rsid w:val="001541C5"/>
    <w:rsid w:val="0015623F"/>
    <w:rsid w:val="00156585"/>
    <w:rsid w:val="00156BA9"/>
    <w:rsid w:val="00160AE8"/>
    <w:rsid w:val="00161761"/>
    <w:rsid w:val="00166182"/>
    <w:rsid w:val="001745DD"/>
    <w:rsid w:val="00176EB5"/>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0F9D"/>
    <w:rsid w:val="001A5320"/>
    <w:rsid w:val="001A5E62"/>
    <w:rsid w:val="001A7538"/>
    <w:rsid w:val="001B0B1A"/>
    <w:rsid w:val="001B4EC2"/>
    <w:rsid w:val="001B5B59"/>
    <w:rsid w:val="001B60E0"/>
    <w:rsid w:val="001B7C8C"/>
    <w:rsid w:val="001C181A"/>
    <w:rsid w:val="001C1877"/>
    <w:rsid w:val="001C2053"/>
    <w:rsid w:val="001C252F"/>
    <w:rsid w:val="001C28D1"/>
    <w:rsid w:val="001C58F1"/>
    <w:rsid w:val="001C5CFC"/>
    <w:rsid w:val="001C7418"/>
    <w:rsid w:val="001D0051"/>
    <w:rsid w:val="001D2224"/>
    <w:rsid w:val="001D4F88"/>
    <w:rsid w:val="001D68CF"/>
    <w:rsid w:val="001D6A8C"/>
    <w:rsid w:val="001D7A56"/>
    <w:rsid w:val="001E15C0"/>
    <w:rsid w:val="001E18E0"/>
    <w:rsid w:val="001E18E2"/>
    <w:rsid w:val="001E19D0"/>
    <w:rsid w:val="001E2A30"/>
    <w:rsid w:val="001E6A81"/>
    <w:rsid w:val="00200AA0"/>
    <w:rsid w:val="00202325"/>
    <w:rsid w:val="00202736"/>
    <w:rsid w:val="00203652"/>
    <w:rsid w:val="002060B6"/>
    <w:rsid w:val="002066B5"/>
    <w:rsid w:val="00212926"/>
    <w:rsid w:val="00215ED6"/>
    <w:rsid w:val="00216049"/>
    <w:rsid w:val="00217606"/>
    <w:rsid w:val="00217C09"/>
    <w:rsid w:val="00220F5C"/>
    <w:rsid w:val="00224C56"/>
    <w:rsid w:val="00225196"/>
    <w:rsid w:val="00225CB4"/>
    <w:rsid w:val="0023049F"/>
    <w:rsid w:val="002316F6"/>
    <w:rsid w:val="00232C9B"/>
    <w:rsid w:val="00232F09"/>
    <w:rsid w:val="002335D5"/>
    <w:rsid w:val="002338CA"/>
    <w:rsid w:val="00233FE5"/>
    <w:rsid w:val="00234985"/>
    <w:rsid w:val="00234B3B"/>
    <w:rsid w:val="0024174E"/>
    <w:rsid w:val="0024227D"/>
    <w:rsid w:val="00242D14"/>
    <w:rsid w:val="00246860"/>
    <w:rsid w:val="00246DFF"/>
    <w:rsid w:val="00246E89"/>
    <w:rsid w:val="0025183C"/>
    <w:rsid w:val="002528EC"/>
    <w:rsid w:val="00254CCA"/>
    <w:rsid w:val="00255049"/>
    <w:rsid w:val="0025598A"/>
    <w:rsid w:val="00257DE5"/>
    <w:rsid w:val="00260531"/>
    <w:rsid w:val="0026318D"/>
    <w:rsid w:val="00264982"/>
    <w:rsid w:val="00270864"/>
    <w:rsid w:val="002712F7"/>
    <w:rsid w:val="0027159C"/>
    <w:rsid w:val="00274549"/>
    <w:rsid w:val="00274E46"/>
    <w:rsid w:val="00276C86"/>
    <w:rsid w:val="002810A4"/>
    <w:rsid w:val="00284A26"/>
    <w:rsid w:val="00287006"/>
    <w:rsid w:val="00294437"/>
    <w:rsid w:val="002A3237"/>
    <w:rsid w:val="002A58B7"/>
    <w:rsid w:val="002A685E"/>
    <w:rsid w:val="002A72C7"/>
    <w:rsid w:val="002B03B2"/>
    <w:rsid w:val="002B0749"/>
    <w:rsid w:val="002B2645"/>
    <w:rsid w:val="002B4F6E"/>
    <w:rsid w:val="002B6FA0"/>
    <w:rsid w:val="002C5F10"/>
    <w:rsid w:val="002C6E5B"/>
    <w:rsid w:val="002D18B4"/>
    <w:rsid w:val="002D231A"/>
    <w:rsid w:val="002D3142"/>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44CA"/>
    <w:rsid w:val="0030678B"/>
    <w:rsid w:val="00307CB1"/>
    <w:rsid w:val="00310CD7"/>
    <w:rsid w:val="0031661D"/>
    <w:rsid w:val="00317765"/>
    <w:rsid w:val="0032136A"/>
    <w:rsid w:val="00323E70"/>
    <w:rsid w:val="00325BA2"/>
    <w:rsid w:val="00326F7F"/>
    <w:rsid w:val="003320E8"/>
    <w:rsid w:val="0033555E"/>
    <w:rsid w:val="00336805"/>
    <w:rsid w:val="00337351"/>
    <w:rsid w:val="00341A54"/>
    <w:rsid w:val="0034669F"/>
    <w:rsid w:val="00351498"/>
    <w:rsid w:val="00352B22"/>
    <w:rsid w:val="00354547"/>
    <w:rsid w:val="003567DE"/>
    <w:rsid w:val="003574F3"/>
    <w:rsid w:val="0036174C"/>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876D4"/>
    <w:rsid w:val="00390092"/>
    <w:rsid w:val="00393651"/>
    <w:rsid w:val="00395E12"/>
    <w:rsid w:val="00397DB7"/>
    <w:rsid w:val="003A27B2"/>
    <w:rsid w:val="003A40B4"/>
    <w:rsid w:val="003A41BA"/>
    <w:rsid w:val="003A6A99"/>
    <w:rsid w:val="003A7FF8"/>
    <w:rsid w:val="003B17AC"/>
    <w:rsid w:val="003B227A"/>
    <w:rsid w:val="003B5854"/>
    <w:rsid w:val="003B6764"/>
    <w:rsid w:val="003B7829"/>
    <w:rsid w:val="003C6068"/>
    <w:rsid w:val="003D2BA3"/>
    <w:rsid w:val="003D3C22"/>
    <w:rsid w:val="003D7089"/>
    <w:rsid w:val="003D7DDB"/>
    <w:rsid w:val="003E02C7"/>
    <w:rsid w:val="003E0543"/>
    <w:rsid w:val="003E0B5A"/>
    <w:rsid w:val="003E31E3"/>
    <w:rsid w:val="003E381A"/>
    <w:rsid w:val="003E46D1"/>
    <w:rsid w:val="003E4E97"/>
    <w:rsid w:val="003F58B0"/>
    <w:rsid w:val="004007E9"/>
    <w:rsid w:val="00401825"/>
    <w:rsid w:val="00401BBC"/>
    <w:rsid w:val="00403BFB"/>
    <w:rsid w:val="00404B45"/>
    <w:rsid w:val="00406CC5"/>
    <w:rsid w:val="004074A4"/>
    <w:rsid w:val="00407F18"/>
    <w:rsid w:val="004101B2"/>
    <w:rsid w:val="004123D7"/>
    <w:rsid w:val="00412658"/>
    <w:rsid w:val="004172DB"/>
    <w:rsid w:val="00421485"/>
    <w:rsid w:val="00422B75"/>
    <w:rsid w:val="00433F36"/>
    <w:rsid w:val="0043503A"/>
    <w:rsid w:val="00441C98"/>
    <w:rsid w:val="0044384F"/>
    <w:rsid w:val="00444F80"/>
    <w:rsid w:val="00446018"/>
    <w:rsid w:val="004543BC"/>
    <w:rsid w:val="0045645D"/>
    <w:rsid w:val="004574C6"/>
    <w:rsid w:val="00457BCF"/>
    <w:rsid w:val="00457DCE"/>
    <w:rsid w:val="00460E3F"/>
    <w:rsid w:val="00466CED"/>
    <w:rsid w:val="00467592"/>
    <w:rsid w:val="00467690"/>
    <w:rsid w:val="004718E7"/>
    <w:rsid w:val="00472535"/>
    <w:rsid w:val="004761CC"/>
    <w:rsid w:val="00480D4A"/>
    <w:rsid w:val="00481DA1"/>
    <w:rsid w:val="0049255F"/>
    <w:rsid w:val="0049445D"/>
    <w:rsid w:val="00495350"/>
    <w:rsid w:val="00497156"/>
    <w:rsid w:val="004A24D2"/>
    <w:rsid w:val="004A3214"/>
    <w:rsid w:val="004A4136"/>
    <w:rsid w:val="004A417B"/>
    <w:rsid w:val="004B03F3"/>
    <w:rsid w:val="004B2536"/>
    <w:rsid w:val="004B6AF3"/>
    <w:rsid w:val="004B715E"/>
    <w:rsid w:val="004B7169"/>
    <w:rsid w:val="004B7932"/>
    <w:rsid w:val="004B79C9"/>
    <w:rsid w:val="004C5E33"/>
    <w:rsid w:val="004C6CDA"/>
    <w:rsid w:val="004D10D4"/>
    <w:rsid w:val="004D16BD"/>
    <w:rsid w:val="004D2AAB"/>
    <w:rsid w:val="004D5A75"/>
    <w:rsid w:val="004D6F2B"/>
    <w:rsid w:val="004E0248"/>
    <w:rsid w:val="004E21A3"/>
    <w:rsid w:val="004E32EA"/>
    <w:rsid w:val="004E6866"/>
    <w:rsid w:val="004F3222"/>
    <w:rsid w:val="004F3BFA"/>
    <w:rsid w:val="005000AB"/>
    <w:rsid w:val="005014DE"/>
    <w:rsid w:val="005025EE"/>
    <w:rsid w:val="00510588"/>
    <w:rsid w:val="0051146C"/>
    <w:rsid w:val="00514449"/>
    <w:rsid w:val="00521D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6736D"/>
    <w:rsid w:val="005709F7"/>
    <w:rsid w:val="005710A9"/>
    <w:rsid w:val="00571D1B"/>
    <w:rsid w:val="00584229"/>
    <w:rsid w:val="00593043"/>
    <w:rsid w:val="00595BF0"/>
    <w:rsid w:val="00596282"/>
    <w:rsid w:val="005A1846"/>
    <w:rsid w:val="005A258C"/>
    <w:rsid w:val="005A3560"/>
    <w:rsid w:val="005A6C99"/>
    <w:rsid w:val="005A7D5D"/>
    <w:rsid w:val="005B011A"/>
    <w:rsid w:val="005B14FC"/>
    <w:rsid w:val="005B1D8F"/>
    <w:rsid w:val="005B1E94"/>
    <w:rsid w:val="005B5B3D"/>
    <w:rsid w:val="005C16F3"/>
    <w:rsid w:val="005C3758"/>
    <w:rsid w:val="005C745A"/>
    <w:rsid w:val="005E3064"/>
    <w:rsid w:val="005E72B2"/>
    <w:rsid w:val="005F1115"/>
    <w:rsid w:val="005F1AB6"/>
    <w:rsid w:val="005F27F2"/>
    <w:rsid w:val="005F3AFE"/>
    <w:rsid w:val="005F424D"/>
    <w:rsid w:val="005F6829"/>
    <w:rsid w:val="005F6B6D"/>
    <w:rsid w:val="00605AAB"/>
    <w:rsid w:val="00606BEB"/>
    <w:rsid w:val="0061014A"/>
    <w:rsid w:val="0061054B"/>
    <w:rsid w:val="00613E26"/>
    <w:rsid w:val="00615641"/>
    <w:rsid w:val="00616959"/>
    <w:rsid w:val="00620E58"/>
    <w:rsid w:val="006211D0"/>
    <w:rsid w:val="00624D0C"/>
    <w:rsid w:val="006259CD"/>
    <w:rsid w:val="006307BA"/>
    <w:rsid w:val="006315BA"/>
    <w:rsid w:val="00634C4A"/>
    <w:rsid w:val="0063532E"/>
    <w:rsid w:val="00637BDC"/>
    <w:rsid w:val="006418C9"/>
    <w:rsid w:val="00642BD6"/>
    <w:rsid w:val="00645046"/>
    <w:rsid w:val="0064527A"/>
    <w:rsid w:val="00645EA2"/>
    <w:rsid w:val="006573F2"/>
    <w:rsid w:val="00662C1F"/>
    <w:rsid w:val="00662F08"/>
    <w:rsid w:val="00663589"/>
    <w:rsid w:val="006708E3"/>
    <w:rsid w:val="00670DDC"/>
    <w:rsid w:val="00671EB4"/>
    <w:rsid w:val="0067443B"/>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6AB1"/>
    <w:rsid w:val="006D2D39"/>
    <w:rsid w:val="006D4E0E"/>
    <w:rsid w:val="006D5CE2"/>
    <w:rsid w:val="006D6E79"/>
    <w:rsid w:val="006E06D1"/>
    <w:rsid w:val="006E1313"/>
    <w:rsid w:val="006E2DC8"/>
    <w:rsid w:val="006E7356"/>
    <w:rsid w:val="006E77C8"/>
    <w:rsid w:val="006F149D"/>
    <w:rsid w:val="006F1A46"/>
    <w:rsid w:val="006F5A4E"/>
    <w:rsid w:val="00703B6C"/>
    <w:rsid w:val="00705C40"/>
    <w:rsid w:val="00706482"/>
    <w:rsid w:val="00706BEF"/>
    <w:rsid w:val="007116BC"/>
    <w:rsid w:val="007165CE"/>
    <w:rsid w:val="00720968"/>
    <w:rsid w:val="00721D12"/>
    <w:rsid w:val="00721F8B"/>
    <w:rsid w:val="007237CE"/>
    <w:rsid w:val="00724688"/>
    <w:rsid w:val="0073062D"/>
    <w:rsid w:val="0073254D"/>
    <w:rsid w:val="0073639D"/>
    <w:rsid w:val="00736A49"/>
    <w:rsid w:val="00743B71"/>
    <w:rsid w:val="00743C2D"/>
    <w:rsid w:val="00743E36"/>
    <w:rsid w:val="007446F7"/>
    <w:rsid w:val="00744EBB"/>
    <w:rsid w:val="00745B0A"/>
    <w:rsid w:val="007468AC"/>
    <w:rsid w:val="00746AE2"/>
    <w:rsid w:val="00750C82"/>
    <w:rsid w:val="0076100C"/>
    <w:rsid w:val="007651ED"/>
    <w:rsid w:val="00766C87"/>
    <w:rsid w:val="00781BD4"/>
    <w:rsid w:val="00781E20"/>
    <w:rsid w:val="007835B5"/>
    <w:rsid w:val="00784832"/>
    <w:rsid w:val="00784F01"/>
    <w:rsid w:val="00785D77"/>
    <w:rsid w:val="00786111"/>
    <w:rsid w:val="00791F1E"/>
    <w:rsid w:val="00794F3D"/>
    <w:rsid w:val="00796045"/>
    <w:rsid w:val="007968AC"/>
    <w:rsid w:val="007969AB"/>
    <w:rsid w:val="007A0B39"/>
    <w:rsid w:val="007A14A4"/>
    <w:rsid w:val="007A1529"/>
    <w:rsid w:val="007A168F"/>
    <w:rsid w:val="007A28E4"/>
    <w:rsid w:val="007A3BB3"/>
    <w:rsid w:val="007A5AD1"/>
    <w:rsid w:val="007A5B7B"/>
    <w:rsid w:val="007B0A06"/>
    <w:rsid w:val="007B5C5C"/>
    <w:rsid w:val="007B5F46"/>
    <w:rsid w:val="007B7B37"/>
    <w:rsid w:val="007B7C41"/>
    <w:rsid w:val="007C433E"/>
    <w:rsid w:val="007C4452"/>
    <w:rsid w:val="007C4B3C"/>
    <w:rsid w:val="007C4DB1"/>
    <w:rsid w:val="007C6046"/>
    <w:rsid w:val="007D0292"/>
    <w:rsid w:val="007D21AC"/>
    <w:rsid w:val="007D3882"/>
    <w:rsid w:val="007D46DE"/>
    <w:rsid w:val="007D568A"/>
    <w:rsid w:val="007D574E"/>
    <w:rsid w:val="007D6BFE"/>
    <w:rsid w:val="007E2046"/>
    <w:rsid w:val="007E3883"/>
    <w:rsid w:val="007E4FBB"/>
    <w:rsid w:val="007E55BF"/>
    <w:rsid w:val="007E71B1"/>
    <w:rsid w:val="007E7B4E"/>
    <w:rsid w:val="007E7E42"/>
    <w:rsid w:val="007F0CE2"/>
    <w:rsid w:val="007F0EFF"/>
    <w:rsid w:val="007F1375"/>
    <w:rsid w:val="007F1D94"/>
    <w:rsid w:val="00803850"/>
    <w:rsid w:val="00804385"/>
    <w:rsid w:val="00805AFD"/>
    <w:rsid w:val="008078D8"/>
    <w:rsid w:val="00811D5B"/>
    <w:rsid w:val="00817713"/>
    <w:rsid w:val="008220F1"/>
    <w:rsid w:val="0082340B"/>
    <w:rsid w:val="00827DB6"/>
    <w:rsid w:val="008304B2"/>
    <w:rsid w:val="00830999"/>
    <w:rsid w:val="00830D5E"/>
    <w:rsid w:val="00830F69"/>
    <w:rsid w:val="00832C2C"/>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858C4"/>
    <w:rsid w:val="00896535"/>
    <w:rsid w:val="00896683"/>
    <w:rsid w:val="00897589"/>
    <w:rsid w:val="008A63A9"/>
    <w:rsid w:val="008A7F7E"/>
    <w:rsid w:val="008B04DB"/>
    <w:rsid w:val="008B27FD"/>
    <w:rsid w:val="008B3AF2"/>
    <w:rsid w:val="008B515D"/>
    <w:rsid w:val="008B5D31"/>
    <w:rsid w:val="008B6705"/>
    <w:rsid w:val="008C22F3"/>
    <w:rsid w:val="008D795D"/>
    <w:rsid w:val="008D7B07"/>
    <w:rsid w:val="008E1E94"/>
    <w:rsid w:val="008E2D99"/>
    <w:rsid w:val="008E4A60"/>
    <w:rsid w:val="008E5102"/>
    <w:rsid w:val="008E744D"/>
    <w:rsid w:val="008F1E08"/>
    <w:rsid w:val="00900D8F"/>
    <w:rsid w:val="009014E3"/>
    <w:rsid w:val="009026E8"/>
    <w:rsid w:val="00906EB7"/>
    <w:rsid w:val="009102BF"/>
    <w:rsid w:val="009115F2"/>
    <w:rsid w:val="00914ADB"/>
    <w:rsid w:val="00923B25"/>
    <w:rsid w:val="0092402E"/>
    <w:rsid w:val="009259BA"/>
    <w:rsid w:val="00926656"/>
    <w:rsid w:val="00926FCB"/>
    <w:rsid w:val="0093311A"/>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22FE"/>
    <w:rsid w:val="0099421F"/>
    <w:rsid w:val="00997AB7"/>
    <w:rsid w:val="009A0586"/>
    <w:rsid w:val="009A0DE3"/>
    <w:rsid w:val="009A1643"/>
    <w:rsid w:val="009A215A"/>
    <w:rsid w:val="009A4F1B"/>
    <w:rsid w:val="009A66C5"/>
    <w:rsid w:val="009A79BA"/>
    <w:rsid w:val="009B04E4"/>
    <w:rsid w:val="009B14D1"/>
    <w:rsid w:val="009B1534"/>
    <w:rsid w:val="009B4A3B"/>
    <w:rsid w:val="009B69D3"/>
    <w:rsid w:val="009B7BA7"/>
    <w:rsid w:val="009C0938"/>
    <w:rsid w:val="009C149F"/>
    <w:rsid w:val="009C22C8"/>
    <w:rsid w:val="009C3F82"/>
    <w:rsid w:val="009C72DD"/>
    <w:rsid w:val="009C7DF5"/>
    <w:rsid w:val="009D056C"/>
    <w:rsid w:val="009D060F"/>
    <w:rsid w:val="009D1ADE"/>
    <w:rsid w:val="009D3B63"/>
    <w:rsid w:val="009D5A79"/>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55C5"/>
    <w:rsid w:val="00A15B6B"/>
    <w:rsid w:val="00A15EB4"/>
    <w:rsid w:val="00A16876"/>
    <w:rsid w:val="00A200AA"/>
    <w:rsid w:val="00A20558"/>
    <w:rsid w:val="00A20D9D"/>
    <w:rsid w:val="00A2186F"/>
    <w:rsid w:val="00A2270B"/>
    <w:rsid w:val="00A23B89"/>
    <w:rsid w:val="00A23FE3"/>
    <w:rsid w:val="00A248C3"/>
    <w:rsid w:val="00A2496E"/>
    <w:rsid w:val="00A258B7"/>
    <w:rsid w:val="00A26A94"/>
    <w:rsid w:val="00A31D56"/>
    <w:rsid w:val="00A32743"/>
    <w:rsid w:val="00A414A9"/>
    <w:rsid w:val="00A44CCA"/>
    <w:rsid w:val="00A44D75"/>
    <w:rsid w:val="00A47CF1"/>
    <w:rsid w:val="00A50418"/>
    <w:rsid w:val="00A54A47"/>
    <w:rsid w:val="00A56D26"/>
    <w:rsid w:val="00A571A7"/>
    <w:rsid w:val="00A601D3"/>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493E"/>
    <w:rsid w:val="00AA73AF"/>
    <w:rsid w:val="00AB1754"/>
    <w:rsid w:val="00AB27DD"/>
    <w:rsid w:val="00AB5938"/>
    <w:rsid w:val="00AB6231"/>
    <w:rsid w:val="00AC36EB"/>
    <w:rsid w:val="00AC439D"/>
    <w:rsid w:val="00AC713F"/>
    <w:rsid w:val="00AD067E"/>
    <w:rsid w:val="00AD2801"/>
    <w:rsid w:val="00AD6870"/>
    <w:rsid w:val="00AD68C5"/>
    <w:rsid w:val="00AD7A83"/>
    <w:rsid w:val="00AE1273"/>
    <w:rsid w:val="00AE2D29"/>
    <w:rsid w:val="00AE4624"/>
    <w:rsid w:val="00AE5E14"/>
    <w:rsid w:val="00AE6115"/>
    <w:rsid w:val="00AE625B"/>
    <w:rsid w:val="00AF1668"/>
    <w:rsid w:val="00AF24CC"/>
    <w:rsid w:val="00AF4FA5"/>
    <w:rsid w:val="00B07955"/>
    <w:rsid w:val="00B14FAA"/>
    <w:rsid w:val="00B15D30"/>
    <w:rsid w:val="00B20624"/>
    <w:rsid w:val="00B23436"/>
    <w:rsid w:val="00B26354"/>
    <w:rsid w:val="00B26CA0"/>
    <w:rsid w:val="00B31B59"/>
    <w:rsid w:val="00B32179"/>
    <w:rsid w:val="00B331A9"/>
    <w:rsid w:val="00B3511E"/>
    <w:rsid w:val="00B36569"/>
    <w:rsid w:val="00B40A05"/>
    <w:rsid w:val="00B40A3E"/>
    <w:rsid w:val="00B50227"/>
    <w:rsid w:val="00B50510"/>
    <w:rsid w:val="00B51321"/>
    <w:rsid w:val="00B522CD"/>
    <w:rsid w:val="00B54C3E"/>
    <w:rsid w:val="00B55143"/>
    <w:rsid w:val="00B55917"/>
    <w:rsid w:val="00B643A6"/>
    <w:rsid w:val="00B64DD6"/>
    <w:rsid w:val="00B6710C"/>
    <w:rsid w:val="00B67951"/>
    <w:rsid w:val="00B72076"/>
    <w:rsid w:val="00B72303"/>
    <w:rsid w:val="00B82277"/>
    <w:rsid w:val="00B850AA"/>
    <w:rsid w:val="00B90347"/>
    <w:rsid w:val="00B91676"/>
    <w:rsid w:val="00B95833"/>
    <w:rsid w:val="00BA1824"/>
    <w:rsid w:val="00BA2D98"/>
    <w:rsid w:val="00BA30D1"/>
    <w:rsid w:val="00BA4609"/>
    <w:rsid w:val="00BA5BE2"/>
    <w:rsid w:val="00BA7B11"/>
    <w:rsid w:val="00BA7F46"/>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6365"/>
    <w:rsid w:val="00BF0B7F"/>
    <w:rsid w:val="00BF4720"/>
    <w:rsid w:val="00BF7B63"/>
    <w:rsid w:val="00C038EC"/>
    <w:rsid w:val="00C05C6D"/>
    <w:rsid w:val="00C1122B"/>
    <w:rsid w:val="00C13B34"/>
    <w:rsid w:val="00C13F26"/>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42443"/>
    <w:rsid w:val="00C42CBA"/>
    <w:rsid w:val="00C5019E"/>
    <w:rsid w:val="00C5377C"/>
    <w:rsid w:val="00C53E8A"/>
    <w:rsid w:val="00C54DF3"/>
    <w:rsid w:val="00C55A43"/>
    <w:rsid w:val="00C560A7"/>
    <w:rsid w:val="00C56FC8"/>
    <w:rsid w:val="00C60F23"/>
    <w:rsid w:val="00C62EB2"/>
    <w:rsid w:val="00C71BEC"/>
    <w:rsid w:val="00C731A3"/>
    <w:rsid w:val="00C74D3A"/>
    <w:rsid w:val="00C80511"/>
    <w:rsid w:val="00C826F5"/>
    <w:rsid w:val="00C83740"/>
    <w:rsid w:val="00C84AD1"/>
    <w:rsid w:val="00C85579"/>
    <w:rsid w:val="00C863E5"/>
    <w:rsid w:val="00C90DF6"/>
    <w:rsid w:val="00C931FC"/>
    <w:rsid w:val="00C932C5"/>
    <w:rsid w:val="00C953C9"/>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09E"/>
    <w:rsid w:val="00CD63C8"/>
    <w:rsid w:val="00CF158D"/>
    <w:rsid w:val="00CF4394"/>
    <w:rsid w:val="00D000A9"/>
    <w:rsid w:val="00D005DB"/>
    <w:rsid w:val="00D0064E"/>
    <w:rsid w:val="00D00981"/>
    <w:rsid w:val="00D0280D"/>
    <w:rsid w:val="00D02DEA"/>
    <w:rsid w:val="00D07A72"/>
    <w:rsid w:val="00D10577"/>
    <w:rsid w:val="00D1323B"/>
    <w:rsid w:val="00D14BAE"/>
    <w:rsid w:val="00D1648B"/>
    <w:rsid w:val="00D16819"/>
    <w:rsid w:val="00D20AC0"/>
    <w:rsid w:val="00D221C6"/>
    <w:rsid w:val="00D2321B"/>
    <w:rsid w:val="00D23DE4"/>
    <w:rsid w:val="00D26873"/>
    <w:rsid w:val="00D31683"/>
    <w:rsid w:val="00D336C8"/>
    <w:rsid w:val="00D339E8"/>
    <w:rsid w:val="00D3662E"/>
    <w:rsid w:val="00D40B1F"/>
    <w:rsid w:val="00D40D75"/>
    <w:rsid w:val="00D449F0"/>
    <w:rsid w:val="00D451C0"/>
    <w:rsid w:val="00D50C8C"/>
    <w:rsid w:val="00D52393"/>
    <w:rsid w:val="00D523E4"/>
    <w:rsid w:val="00D5279D"/>
    <w:rsid w:val="00D52868"/>
    <w:rsid w:val="00D52A1B"/>
    <w:rsid w:val="00D53F14"/>
    <w:rsid w:val="00D54BE4"/>
    <w:rsid w:val="00D60483"/>
    <w:rsid w:val="00D61ABB"/>
    <w:rsid w:val="00D63577"/>
    <w:rsid w:val="00D64ED3"/>
    <w:rsid w:val="00D67FD7"/>
    <w:rsid w:val="00D706CA"/>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171"/>
    <w:rsid w:val="00D972D4"/>
    <w:rsid w:val="00DA195B"/>
    <w:rsid w:val="00DA6B55"/>
    <w:rsid w:val="00DB0015"/>
    <w:rsid w:val="00DB2AAD"/>
    <w:rsid w:val="00DB6119"/>
    <w:rsid w:val="00DB626D"/>
    <w:rsid w:val="00DB6365"/>
    <w:rsid w:val="00DC0BF1"/>
    <w:rsid w:val="00DC41C3"/>
    <w:rsid w:val="00DD3593"/>
    <w:rsid w:val="00DE0C67"/>
    <w:rsid w:val="00DE190B"/>
    <w:rsid w:val="00DE6952"/>
    <w:rsid w:val="00DE7E74"/>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373B9"/>
    <w:rsid w:val="00E405EA"/>
    <w:rsid w:val="00E408B7"/>
    <w:rsid w:val="00E41637"/>
    <w:rsid w:val="00E42789"/>
    <w:rsid w:val="00E43F59"/>
    <w:rsid w:val="00E464F0"/>
    <w:rsid w:val="00E50BEB"/>
    <w:rsid w:val="00E548FA"/>
    <w:rsid w:val="00E6092F"/>
    <w:rsid w:val="00E62049"/>
    <w:rsid w:val="00E629DA"/>
    <w:rsid w:val="00E6469F"/>
    <w:rsid w:val="00E67FAC"/>
    <w:rsid w:val="00E7200B"/>
    <w:rsid w:val="00E738CB"/>
    <w:rsid w:val="00E73C88"/>
    <w:rsid w:val="00E74437"/>
    <w:rsid w:val="00E7443D"/>
    <w:rsid w:val="00E81C3E"/>
    <w:rsid w:val="00E81CE1"/>
    <w:rsid w:val="00E825B5"/>
    <w:rsid w:val="00E82B6D"/>
    <w:rsid w:val="00EA1177"/>
    <w:rsid w:val="00EA118B"/>
    <w:rsid w:val="00EA11B6"/>
    <w:rsid w:val="00EA2181"/>
    <w:rsid w:val="00EA2DD8"/>
    <w:rsid w:val="00EA4475"/>
    <w:rsid w:val="00EA681F"/>
    <w:rsid w:val="00EB021D"/>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2E9E"/>
    <w:rsid w:val="00F04957"/>
    <w:rsid w:val="00F05807"/>
    <w:rsid w:val="00F07052"/>
    <w:rsid w:val="00F0706C"/>
    <w:rsid w:val="00F11EBE"/>
    <w:rsid w:val="00F12BA8"/>
    <w:rsid w:val="00F130D0"/>
    <w:rsid w:val="00F14933"/>
    <w:rsid w:val="00F1516A"/>
    <w:rsid w:val="00F21D44"/>
    <w:rsid w:val="00F22A26"/>
    <w:rsid w:val="00F24072"/>
    <w:rsid w:val="00F26432"/>
    <w:rsid w:val="00F3197A"/>
    <w:rsid w:val="00F32139"/>
    <w:rsid w:val="00F3342B"/>
    <w:rsid w:val="00F33D56"/>
    <w:rsid w:val="00F34E08"/>
    <w:rsid w:val="00F41D91"/>
    <w:rsid w:val="00F42363"/>
    <w:rsid w:val="00F46964"/>
    <w:rsid w:val="00F46F9A"/>
    <w:rsid w:val="00F5126A"/>
    <w:rsid w:val="00F6636A"/>
    <w:rsid w:val="00F667C5"/>
    <w:rsid w:val="00F67E31"/>
    <w:rsid w:val="00F718A8"/>
    <w:rsid w:val="00F72183"/>
    <w:rsid w:val="00F73118"/>
    <w:rsid w:val="00F75118"/>
    <w:rsid w:val="00F76D01"/>
    <w:rsid w:val="00F81C35"/>
    <w:rsid w:val="00F82981"/>
    <w:rsid w:val="00F8311F"/>
    <w:rsid w:val="00F83248"/>
    <w:rsid w:val="00F83376"/>
    <w:rsid w:val="00F853AE"/>
    <w:rsid w:val="00F92761"/>
    <w:rsid w:val="00F93C74"/>
    <w:rsid w:val="00F93DCC"/>
    <w:rsid w:val="00F9435D"/>
    <w:rsid w:val="00F9624B"/>
    <w:rsid w:val="00F97740"/>
    <w:rsid w:val="00FA1B91"/>
    <w:rsid w:val="00FA2F7B"/>
    <w:rsid w:val="00FB09FE"/>
    <w:rsid w:val="00FB2DD2"/>
    <w:rsid w:val="00FB593A"/>
    <w:rsid w:val="00FB6410"/>
    <w:rsid w:val="00FB6E82"/>
    <w:rsid w:val="00FC0042"/>
    <w:rsid w:val="00FC2A13"/>
    <w:rsid w:val="00FC4195"/>
    <w:rsid w:val="00FC4284"/>
    <w:rsid w:val="00FC4576"/>
    <w:rsid w:val="00FC7D8D"/>
    <w:rsid w:val="00FC7DBC"/>
    <w:rsid w:val="00FD076A"/>
    <w:rsid w:val="00FD0AA0"/>
    <w:rsid w:val="00FD1D5A"/>
    <w:rsid w:val="00FD4481"/>
    <w:rsid w:val="00FD5059"/>
    <w:rsid w:val="00FD554D"/>
    <w:rsid w:val="00FE6469"/>
    <w:rsid w:val="00FF0FF7"/>
    <w:rsid w:val="00FF1438"/>
    <w:rsid w:val="00FF3A38"/>
    <w:rsid w:val="00FF3C25"/>
    <w:rsid w:val="00FF61BD"/>
    <w:rsid w:val="00FF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8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AAD6-217C-4ED0-9821-069F968B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2011-02-23T15:45:00Z</cp:lastPrinted>
  <dcterms:created xsi:type="dcterms:W3CDTF">2011-02-16T19:02:00Z</dcterms:created>
  <dcterms:modified xsi:type="dcterms:W3CDTF">2012-03-02T17:47:00Z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