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010A86" w:rsidRDefault="00540BEF" w:rsidP="00E75130">
      <w:pPr>
        <w:tabs>
          <w:tab w:val="left" w:pos="288"/>
          <w:tab w:val="left" w:pos="4752"/>
        </w:tabs>
        <w:spacing w:line="240" w:lineRule="exact"/>
        <w:jc w:val="center"/>
        <w:rPr>
          <w:rFonts w:asciiTheme="minorHAnsi" w:hAnsiTheme="minorHAnsi"/>
          <w:color w:val="auto"/>
        </w:rPr>
      </w:pPr>
      <w:r w:rsidRPr="00010A86">
        <w:rPr>
          <w:rFonts w:asciiTheme="minorHAnsi" w:hAnsiTheme="minorHAnsi"/>
          <w:color w:val="auto"/>
        </w:rPr>
        <w:t>RECORD OF PROCEEDINGS</w:t>
      </w:r>
    </w:p>
    <w:p w:rsidR="00540BEF" w:rsidRPr="00010A86" w:rsidRDefault="00540BEF" w:rsidP="00E75130">
      <w:pPr>
        <w:tabs>
          <w:tab w:val="left" w:pos="288"/>
          <w:tab w:val="left" w:pos="4752"/>
        </w:tabs>
        <w:spacing w:line="240" w:lineRule="exact"/>
        <w:jc w:val="center"/>
        <w:rPr>
          <w:rFonts w:asciiTheme="minorHAnsi" w:hAnsiTheme="minorHAnsi"/>
          <w:color w:val="auto"/>
        </w:rPr>
      </w:pPr>
      <w:r w:rsidRPr="00010A86">
        <w:rPr>
          <w:rFonts w:asciiTheme="minorHAnsi" w:hAnsiTheme="minorHAnsi"/>
          <w:color w:val="auto"/>
        </w:rPr>
        <w:t>PHYSICAL DISABILITY BOARD OF REVIEW</w:t>
      </w:r>
    </w:p>
    <w:p w:rsidR="00540BEF" w:rsidRPr="00010A86" w:rsidRDefault="00540BEF" w:rsidP="00010A86">
      <w:pPr>
        <w:tabs>
          <w:tab w:val="left" w:pos="288"/>
          <w:tab w:val="left" w:pos="4752"/>
        </w:tabs>
        <w:spacing w:line="240" w:lineRule="exact"/>
        <w:jc w:val="both"/>
        <w:rPr>
          <w:rFonts w:asciiTheme="minorHAnsi" w:hAnsiTheme="minorHAnsi"/>
          <w:caps/>
          <w:color w:val="auto"/>
        </w:rPr>
      </w:pPr>
    </w:p>
    <w:p w:rsidR="00902273" w:rsidRDefault="00540BEF" w:rsidP="00902273">
      <w:pPr>
        <w:tabs>
          <w:tab w:val="left" w:pos="288"/>
          <w:tab w:val="left" w:pos="4752"/>
          <w:tab w:val="left" w:pos="9360"/>
        </w:tabs>
        <w:spacing w:line="240" w:lineRule="exact"/>
        <w:ind w:right="-1260"/>
        <w:jc w:val="both"/>
        <w:rPr>
          <w:rFonts w:asciiTheme="minorHAnsi" w:hAnsiTheme="minorHAnsi"/>
          <w:caps/>
          <w:color w:val="auto"/>
        </w:rPr>
      </w:pPr>
      <w:r w:rsidRPr="00010A86">
        <w:rPr>
          <w:rFonts w:asciiTheme="minorHAnsi" w:hAnsiTheme="minorHAnsi"/>
          <w:caps/>
          <w:color w:val="auto"/>
        </w:rPr>
        <w:t>NAME:</w:t>
      </w:r>
      <w:r w:rsidR="00BF0912" w:rsidRPr="00010A86">
        <w:rPr>
          <w:rFonts w:asciiTheme="minorHAnsi" w:hAnsiTheme="minorHAnsi"/>
          <w:caps/>
          <w:color w:val="auto"/>
        </w:rPr>
        <w:t xml:space="preserve"> </w:t>
      </w:r>
      <w:r w:rsidR="00140C0E" w:rsidRPr="00010A86">
        <w:rPr>
          <w:rFonts w:asciiTheme="minorHAnsi" w:hAnsiTheme="minorHAnsi"/>
          <w:caps/>
          <w:color w:val="auto"/>
        </w:rPr>
        <w:t xml:space="preserve"> </w:t>
      </w:r>
      <w:r w:rsidR="001C1B3F">
        <w:rPr>
          <w:rFonts w:asciiTheme="minorHAnsi" w:hAnsiTheme="minorHAnsi"/>
          <w:caps/>
          <w:color w:val="auto"/>
        </w:rPr>
        <w:t>XXXXXX</w:t>
      </w:r>
      <w:r w:rsidR="00BF0912" w:rsidRPr="00010A86">
        <w:rPr>
          <w:rFonts w:asciiTheme="minorHAnsi" w:hAnsiTheme="minorHAnsi"/>
          <w:caps/>
          <w:color w:val="auto"/>
        </w:rPr>
        <w:t xml:space="preserve"> </w:t>
      </w:r>
      <w:r w:rsidRPr="00010A86">
        <w:rPr>
          <w:rFonts w:asciiTheme="minorHAnsi" w:hAnsiTheme="minorHAnsi"/>
          <w:caps/>
          <w:color w:val="auto"/>
        </w:rPr>
        <w:tab/>
      </w:r>
      <w:r w:rsidR="00C12F53" w:rsidRPr="00010A86">
        <w:rPr>
          <w:rFonts w:asciiTheme="minorHAnsi" w:hAnsiTheme="minorHAnsi"/>
          <w:caps/>
          <w:color w:val="auto"/>
        </w:rPr>
        <w:t xml:space="preserve">     </w:t>
      </w:r>
      <w:r w:rsidR="00902273">
        <w:rPr>
          <w:rFonts w:asciiTheme="minorHAnsi" w:hAnsiTheme="minorHAnsi"/>
          <w:caps/>
          <w:color w:val="auto"/>
        </w:rPr>
        <w:t xml:space="preserve">          </w:t>
      </w:r>
      <w:r w:rsidRPr="00010A86">
        <w:rPr>
          <w:rFonts w:asciiTheme="minorHAnsi" w:hAnsiTheme="minorHAnsi"/>
          <w:caps/>
          <w:color w:val="auto"/>
        </w:rPr>
        <w:t xml:space="preserve">BRANCH OF SERVICE: </w:t>
      </w:r>
      <w:r w:rsidR="00E1012B" w:rsidRPr="00010A86">
        <w:rPr>
          <w:rFonts w:asciiTheme="minorHAnsi" w:hAnsiTheme="minorHAnsi"/>
          <w:caps/>
          <w:color w:val="auto"/>
        </w:rPr>
        <w:t xml:space="preserve"> </w:t>
      </w:r>
      <w:r w:rsidR="00C12F53" w:rsidRPr="00010A86">
        <w:rPr>
          <w:rFonts w:asciiTheme="minorHAnsi" w:hAnsiTheme="minorHAnsi"/>
          <w:caps/>
          <w:color w:val="auto"/>
        </w:rPr>
        <w:t>Marine</w:t>
      </w:r>
      <w:r w:rsidR="00902273">
        <w:rPr>
          <w:rFonts w:asciiTheme="minorHAnsi" w:hAnsiTheme="minorHAnsi"/>
          <w:caps/>
          <w:color w:val="auto"/>
        </w:rPr>
        <w:t xml:space="preserve"> Corps</w:t>
      </w:r>
    </w:p>
    <w:p w:rsidR="00540BEF" w:rsidRPr="00010A86" w:rsidRDefault="00540BEF" w:rsidP="00902273">
      <w:pPr>
        <w:tabs>
          <w:tab w:val="left" w:pos="288"/>
          <w:tab w:val="left" w:pos="4752"/>
        </w:tabs>
        <w:spacing w:line="240" w:lineRule="exact"/>
        <w:ind w:right="-1260"/>
        <w:jc w:val="both"/>
        <w:rPr>
          <w:rFonts w:asciiTheme="minorHAnsi" w:hAnsiTheme="minorHAnsi"/>
          <w:caps/>
          <w:color w:val="auto"/>
        </w:rPr>
      </w:pPr>
      <w:r w:rsidRPr="00010A86">
        <w:rPr>
          <w:rFonts w:asciiTheme="minorHAnsi" w:hAnsiTheme="minorHAnsi"/>
          <w:caps/>
          <w:color w:val="auto"/>
        </w:rPr>
        <w:t>CASE NUMBER:  PD</w:t>
      </w:r>
      <w:r w:rsidR="00C12F53" w:rsidRPr="00010A86">
        <w:rPr>
          <w:rFonts w:asciiTheme="minorHAnsi" w:hAnsiTheme="minorHAnsi"/>
          <w:caps/>
          <w:color w:val="auto"/>
        </w:rPr>
        <w:t>0900667</w:t>
      </w:r>
      <w:r w:rsidRPr="00010A86">
        <w:rPr>
          <w:rFonts w:asciiTheme="minorHAnsi" w:hAnsiTheme="minorHAnsi"/>
          <w:caps/>
          <w:color w:val="auto"/>
        </w:rPr>
        <w:tab/>
      </w:r>
      <w:r w:rsidRPr="00010A86">
        <w:rPr>
          <w:rFonts w:asciiTheme="minorHAnsi" w:hAnsiTheme="minorHAnsi"/>
          <w:caps/>
          <w:color w:val="auto"/>
        </w:rPr>
        <w:tab/>
      </w:r>
      <w:r w:rsidR="00902273">
        <w:rPr>
          <w:rFonts w:asciiTheme="minorHAnsi" w:hAnsiTheme="minorHAnsi"/>
          <w:caps/>
          <w:color w:val="auto"/>
        </w:rPr>
        <w:t xml:space="preserve">          </w:t>
      </w:r>
      <w:r w:rsidR="00C22F3A" w:rsidRPr="00010A86">
        <w:rPr>
          <w:rFonts w:asciiTheme="minorHAnsi" w:hAnsiTheme="minorHAnsi"/>
          <w:caps/>
          <w:color w:val="auto"/>
        </w:rPr>
        <w:t xml:space="preserve">SEPARATION DATE: </w:t>
      </w:r>
      <w:r w:rsidR="00140C0E" w:rsidRPr="00010A86">
        <w:rPr>
          <w:rFonts w:asciiTheme="minorHAnsi" w:hAnsiTheme="minorHAnsi"/>
          <w:caps/>
          <w:color w:val="auto"/>
        </w:rPr>
        <w:t xml:space="preserve"> </w:t>
      </w:r>
      <w:r w:rsidR="00C12F53" w:rsidRPr="00010A86">
        <w:rPr>
          <w:rFonts w:asciiTheme="minorHAnsi" w:hAnsiTheme="minorHAnsi"/>
          <w:caps/>
          <w:color w:val="auto"/>
        </w:rPr>
        <w:t>20050228</w:t>
      </w:r>
    </w:p>
    <w:p w:rsidR="00540BEF" w:rsidRPr="00010A86" w:rsidRDefault="00540BEF" w:rsidP="00010A86">
      <w:pPr>
        <w:tabs>
          <w:tab w:val="left" w:pos="288"/>
          <w:tab w:val="left" w:pos="4752"/>
        </w:tabs>
        <w:spacing w:line="240" w:lineRule="exact"/>
        <w:jc w:val="both"/>
        <w:rPr>
          <w:rFonts w:asciiTheme="minorHAnsi" w:hAnsiTheme="minorHAnsi"/>
          <w:caps/>
          <w:color w:val="auto"/>
        </w:rPr>
      </w:pPr>
      <w:r w:rsidRPr="00010A86">
        <w:rPr>
          <w:rFonts w:asciiTheme="minorHAnsi" w:hAnsiTheme="minorHAnsi"/>
          <w:caps/>
          <w:color w:val="auto"/>
        </w:rPr>
        <w:t xml:space="preserve">BOARD DATE: </w:t>
      </w:r>
      <w:r w:rsidR="00140C0E" w:rsidRPr="00010A86">
        <w:rPr>
          <w:rFonts w:asciiTheme="minorHAnsi" w:hAnsiTheme="minorHAnsi"/>
          <w:caps/>
          <w:color w:val="auto"/>
        </w:rPr>
        <w:t xml:space="preserve"> </w:t>
      </w:r>
      <w:r w:rsidR="000F02BE" w:rsidRPr="00010A86">
        <w:rPr>
          <w:rFonts w:asciiTheme="minorHAnsi" w:hAnsiTheme="minorHAnsi"/>
          <w:caps/>
          <w:color w:val="auto"/>
        </w:rPr>
        <w:t>201</w:t>
      </w:r>
      <w:r w:rsidR="00140C0E" w:rsidRPr="00010A86">
        <w:rPr>
          <w:rFonts w:asciiTheme="minorHAnsi" w:hAnsiTheme="minorHAnsi"/>
          <w:caps/>
          <w:color w:val="auto"/>
        </w:rPr>
        <w:t>1</w:t>
      </w:r>
      <w:r w:rsidR="00010A86" w:rsidRPr="00010A86">
        <w:rPr>
          <w:rFonts w:asciiTheme="minorHAnsi" w:hAnsiTheme="minorHAnsi"/>
          <w:caps/>
          <w:color w:val="auto"/>
        </w:rPr>
        <w:t>0310</w:t>
      </w:r>
      <w:r w:rsidRPr="00010A86">
        <w:rPr>
          <w:rFonts w:asciiTheme="minorHAnsi" w:hAnsiTheme="minorHAnsi"/>
          <w:caps/>
          <w:color w:val="auto"/>
        </w:rPr>
        <w:tab/>
      </w:r>
      <w:r w:rsidRPr="00010A86">
        <w:rPr>
          <w:rFonts w:asciiTheme="minorHAnsi" w:hAnsiTheme="minorHAnsi"/>
          <w:caps/>
          <w:color w:val="auto"/>
        </w:rPr>
        <w:tab/>
      </w:r>
    </w:p>
    <w:p w:rsidR="00540BEF" w:rsidRPr="00010A86" w:rsidRDefault="00540BEF" w:rsidP="00010A86">
      <w:pPr>
        <w:tabs>
          <w:tab w:val="left" w:pos="288"/>
          <w:tab w:val="left" w:pos="4752"/>
        </w:tabs>
        <w:spacing w:line="240" w:lineRule="exact"/>
        <w:jc w:val="both"/>
        <w:rPr>
          <w:rFonts w:asciiTheme="minorHAnsi" w:hAnsiTheme="minorHAnsi"/>
          <w:caps/>
          <w:color w:val="auto"/>
        </w:rPr>
      </w:pPr>
      <w:r w:rsidRPr="00010A86">
        <w:rPr>
          <w:rFonts w:asciiTheme="minorHAnsi" w:hAnsiTheme="minorHAnsi"/>
          <w:color w:val="auto"/>
          <w:u w:val="single"/>
        </w:rPr>
        <w:t>_______________________________________________________________</w:t>
      </w:r>
      <w:r w:rsidRPr="00010A86">
        <w:rPr>
          <w:rFonts w:asciiTheme="minorHAnsi" w:hAnsiTheme="minorHAnsi"/>
          <w:color w:val="auto"/>
        </w:rPr>
        <w:t>_</w:t>
      </w:r>
      <w:r w:rsidR="00AC713F" w:rsidRPr="00010A86">
        <w:rPr>
          <w:rFonts w:asciiTheme="minorHAnsi" w:hAnsiTheme="minorHAnsi"/>
          <w:color w:val="auto"/>
        </w:rPr>
        <w:t>___________</w:t>
      </w:r>
    </w:p>
    <w:p w:rsidR="00B522CD" w:rsidRPr="00010A86" w:rsidRDefault="00B522CD" w:rsidP="00010A86">
      <w:pPr>
        <w:tabs>
          <w:tab w:val="left" w:pos="288"/>
          <w:tab w:val="left" w:pos="4752"/>
        </w:tabs>
        <w:spacing w:line="240" w:lineRule="exact"/>
        <w:jc w:val="both"/>
        <w:rPr>
          <w:color w:val="auto"/>
        </w:rPr>
      </w:pPr>
    </w:p>
    <w:p w:rsidR="00381422" w:rsidRPr="00010A86" w:rsidRDefault="002C6E5B" w:rsidP="00010A86">
      <w:pPr>
        <w:tabs>
          <w:tab w:val="left" w:pos="288"/>
          <w:tab w:val="left" w:pos="4752"/>
        </w:tabs>
        <w:spacing w:line="240" w:lineRule="exact"/>
        <w:jc w:val="both"/>
        <w:rPr>
          <w:rFonts w:ascii="Calibri" w:hAnsi="Calibri"/>
          <w:color w:val="auto"/>
          <w:szCs w:val="24"/>
        </w:rPr>
      </w:pPr>
      <w:r w:rsidRPr="00010A86">
        <w:rPr>
          <w:rFonts w:ascii="Calibri" w:hAnsi="Calibri"/>
          <w:color w:val="auto"/>
          <w:u w:val="single"/>
        </w:rPr>
        <w:t>SUMMARY OF CASE</w:t>
      </w:r>
      <w:r w:rsidRPr="00010A86">
        <w:rPr>
          <w:rFonts w:ascii="Calibri" w:hAnsi="Calibri"/>
          <w:color w:val="auto"/>
        </w:rPr>
        <w:t>:</w:t>
      </w:r>
      <w:r w:rsidR="00886A8A" w:rsidRPr="00010A86">
        <w:rPr>
          <w:rFonts w:asciiTheme="minorHAnsi" w:hAnsiTheme="minorHAnsi"/>
          <w:color w:val="auto"/>
        </w:rPr>
        <w:t xml:space="preserve"> </w:t>
      </w:r>
      <w:r w:rsidR="00E75130">
        <w:rPr>
          <w:rFonts w:asciiTheme="minorHAnsi" w:hAnsiTheme="minorHAnsi"/>
          <w:color w:val="auto"/>
        </w:rPr>
        <w:t xml:space="preserve"> </w:t>
      </w:r>
      <w:r w:rsidR="00886A8A" w:rsidRPr="00010A86">
        <w:rPr>
          <w:rFonts w:asciiTheme="minorHAnsi" w:hAnsiTheme="minorHAnsi"/>
          <w:color w:val="auto"/>
        </w:rPr>
        <w:t>Data extracted from the available evidence of record reflects that this covered individual (CI)</w:t>
      </w:r>
      <w:r w:rsidR="00886A8A" w:rsidRPr="00010A86">
        <w:rPr>
          <w:rFonts w:ascii="Calibri" w:hAnsi="Calibri"/>
          <w:color w:val="auto"/>
        </w:rPr>
        <w:t xml:space="preserve"> </w:t>
      </w:r>
      <w:r w:rsidR="00886A8A" w:rsidRPr="00010A86">
        <w:rPr>
          <w:rFonts w:ascii="Calibri" w:hAnsi="Calibri"/>
          <w:color w:val="auto"/>
          <w:szCs w:val="24"/>
        </w:rPr>
        <w:t xml:space="preserve">was </w:t>
      </w:r>
      <w:r w:rsidR="00886A8A" w:rsidRPr="00010A86">
        <w:rPr>
          <w:rFonts w:asciiTheme="minorHAnsi" w:hAnsiTheme="minorHAnsi"/>
          <w:color w:val="auto"/>
          <w:szCs w:val="24"/>
        </w:rPr>
        <w:t>an active duty</w:t>
      </w:r>
      <w:r w:rsidR="00587081" w:rsidRPr="00010A86">
        <w:rPr>
          <w:rFonts w:asciiTheme="minorHAnsi" w:hAnsiTheme="minorHAnsi"/>
          <w:color w:val="auto"/>
          <w:szCs w:val="24"/>
        </w:rPr>
        <w:t xml:space="preserve"> </w:t>
      </w:r>
      <w:r w:rsidR="00BF0912" w:rsidRPr="00010A86">
        <w:rPr>
          <w:rFonts w:ascii="Calibri" w:hAnsi="Calibri"/>
          <w:color w:val="auto"/>
          <w:szCs w:val="24"/>
        </w:rPr>
        <w:t>Lance Corporal (0311/</w:t>
      </w:r>
      <w:r w:rsidR="00902273" w:rsidRPr="00010A86">
        <w:rPr>
          <w:rFonts w:ascii="Calibri" w:hAnsi="Calibri"/>
          <w:color w:val="auto"/>
          <w:szCs w:val="24"/>
        </w:rPr>
        <w:t>Rifleman</w:t>
      </w:r>
      <w:r w:rsidR="00BF0912" w:rsidRPr="00010A86">
        <w:rPr>
          <w:rFonts w:ascii="Calibri" w:hAnsi="Calibri"/>
          <w:color w:val="auto"/>
          <w:szCs w:val="24"/>
        </w:rPr>
        <w:t xml:space="preserve">) medically separated from the Marine Corps in 2005.  </w:t>
      </w:r>
      <w:r w:rsidR="00587081" w:rsidRPr="00010A86">
        <w:rPr>
          <w:rFonts w:ascii="Calibri" w:hAnsi="Calibri"/>
          <w:color w:val="auto"/>
          <w:szCs w:val="24"/>
        </w:rPr>
        <w:t xml:space="preserve">The CI struck his </w:t>
      </w:r>
      <w:r w:rsidR="002932FA" w:rsidRPr="00010A86">
        <w:rPr>
          <w:rFonts w:ascii="Calibri" w:hAnsi="Calibri"/>
          <w:color w:val="auto"/>
          <w:szCs w:val="24"/>
        </w:rPr>
        <w:t xml:space="preserve">knees while </w:t>
      </w:r>
      <w:r w:rsidR="00E03E21" w:rsidRPr="00010A86">
        <w:rPr>
          <w:rFonts w:ascii="Calibri" w:hAnsi="Calibri"/>
          <w:color w:val="auto"/>
          <w:szCs w:val="24"/>
        </w:rPr>
        <w:t xml:space="preserve">responding to a drill/exercise. </w:t>
      </w:r>
      <w:r w:rsidR="00E75130">
        <w:rPr>
          <w:rFonts w:ascii="Calibri" w:hAnsi="Calibri"/>
          <w:color w:val="auto"/>
          <w:szCs w:val="24"/>
        </w:rPr>
        <w:t xml:space="preserve"> </w:t>
      </w:r>
      <w:r w:rsidR="00BF0912" w:rsidRPr="00010A86">
        <w:rPr>
          <w:rFonts w:ascii="Calibri" w:hAnsi="Calibri"/>
          <w:color w:val="auto"/>
          <w:szCs w:val="24"/>
        </w:rPr>
        <w:t xml:space="preserve">The medical basis for the separation was </w:t>
      </w:r>
      <w:r w:rsidR="007C2DE6">
        <w:rPr>
          <w:rFonts w:ascii="Calibri" w:hAnsi="Calibri"/>
          <w:color w:val="auto"/>
          <w:szCs w:val="24"/>
        </w:rPr>
        <w:t>b</w:t>
      </w:r>
      <w:r w:rsidR="00BF0912" w:rsidRPr="00010A86">
        <w:rPr>
          <w:rFonts w:ascii="Calibri" w:hAnsi="Calibri"/>
          <w:color w:val="auto"/>
          <w:szCs w:val="24"/>
        </w:rPr>
        <w:t xml:space="preserve">ilateral </w:t>
      </w:r>
      <w:r w:rsidR="007C2DE6">
        <w:rPr>
          <w:rFonts w:ascii="Calibri" w:hAnsi="Calibri"/>
          <w:color w:val="auto"/>
          <w:szCs w:val="24"/>
        </w:rPr>
        <w:t>a</w:t>
      </w:r>
      <w:r w:rsidR="00BF0912" w:rsidRPr="00010A86">
        <w:rPr>
          <w:rFonts w:ascii="Calibri" w:hAnsi="Calibri"/>
          <w:color w:val="auto"/>
          <w:szCs w:val="24"/>
        </w:rPr>
        <w:t xml:space="preserve">nterior </w:t>
      </w:r>
      <w:r w:rsidR="007C2DE6">
        <w:rPr>
          <w:rFonts w:ascii="Calibri" w:hAnsi="Calibri"/>
          <w:color w:val="auto"/>
          <w:szCs w:val="24"/>
        </w:rPr>
        <w:t>k</w:t>
      </w:r>
      <w:r w:rsidR="00BF0912" w:rsidRPr="00010A86">
        <w:rPr>
          <w:rFonts w:ascii="Calibri" w:hAnsi="Calibri"/>
          <w:color w:val="auto"/>
          <w:szCs w:val="24"/>
        </w:rPr>
        <w:t xml:space="preserve">nee </w:t>
      </w:r>
      <w:r w:rsidR="007C2DE6">
        <w:rPr>
          <w:rFonts w:ascii="Calibri" w:hAnsi="Calibri"/>
          <w:color w:val="auto"/>
          <w:szCs w:val="24"/>
        </w:rPr>
        <w:t>p</w:t>
      </w:r>
      <w:r w:rsidR="00BF0912" w:rsidRPr="00010A86">
        <w:rPr>
          <w:rFonts w:ascii="Calibri" w:hAnsi="Calibri"/>
          <w:color w:val="auto"/>
          <w:szCs w:val="24"/>
        </w:rPr>
        <w:t xml:space="preserve">ain with </w:t>
      </w:r>
      <w:r w:rsidR="007C2DE6">
        <w:rPr>
          <w:rFonts w:ascii="Calibri" w:hAnsi="Calibri"/>
          <w:color w:val="auto"/>
          <w:szCs w:val="24"/>
        </w:rPr>
        <w:t>s</w:t>
      </w:r>
      <w:r w:rsidR="00BF0912" w:rsidRPr="00010A86">
        <w:rPr>
          <w:rFonts w:ascii="Calibri" w:hAnsi="Calibri"/>
          <w:color w:val="auto"/>
          <w:szCs w:val="24"/>
        </w:rPr>
        <w:t xml:space="preserve">ymptoms </w:t>
      </w:r>
      <w:r w:rsidR="007C2DE6">
        <w:rPr>
          <w:rFonts w:ascii="Calibri" w:hAnsi="Calibri"/>
          <w:color w:val="auto"/>
          <w:szCs w:val="24"/>
        </w:rPr>
        <w:t>c</w:t>
      </w:r>
      <w:r w:rsidR="00BF0912" w:rsidRPr="00010A86">
        <w:rPr>
          <w:rFonts w:ascii="Calibri" w:hAnsi="Calibri"/>
          <w:color w:val="auto"/>
          <w:szCs w:val="24"/>
        </w:rPr>
        <w:t xml:space="preserve">ompatible with </w:t>
      </w:r>
      <w:r w:rsidR="007C2DE6">
        <w:rPr>
          <w:rFonts w:ascii="Calibri" w:hAnsi="Calibri"/>
          <w:color w:val="auto"/>
          <w:szCs w:val="24"/>
        </w:rPr>
        <w:t>p</w:t>
      </w:r>
      <w:r w:rsidR="00BF0912" w:rsidRPr="00010A86">
        <w:rPr>
          <w:rFonts w:ascii="Calibri" w:hAnsi="Calibri"/>
          <w:color w:val="auto"/>
          <w:szCs w:val="24"/>
        </w:rPr>
        <w:t xml:space="preserve">atellofemoral </w:t>
      </w:r>
      <w:r w:rsidR="007C2DE6">
        <w:rPr>
          <w:rFonts w:ascii="Calibri" w:hAnsi="Calibri"/>
          <w:color w:val="auto"/>
          <w:szCs w:val="24"/>
        </w:rPr>
        <w:t>p</w:t>
      </w:r>
      <w:r w:rsidR="00BF0912" w:rsidRPr="00010A86">
        <w:rPr>
          <w:rFonts w:ascii="Calibri" w:hAnsi="Calibri"/>
          <w:color w:val="auto"/>
          <w:szCs w:val="24"/>
        </w:rPr>
        <w:t xml:space="preserve">ain </w:t>
      </w:r>
      <w:r w:rsidR="007C2DE6">
        <w:rPr>
          <w:rFonts w:ascii="Calibri" w:hAnsi="Calibri"/>
          <w:color w:val="auto"/>
          <w:szCs w:val="24"/>
        </w:rPr>
        <w:t>s</w:t>
      </w:r>
      <w:r w:rsidR="00BF0912" w:rsidRPr="00010A86">
        <w:rPr>
          <w:rFonts w:ascii="Calibri" w:hAnsi="Calibri"/>
          <w:color w:val="auto"/>
          <w:szCs w:val="24"/>
        </w:rPr>
        <w:t xml:space="preserve">yndrome. </w:t>
      </w:r>
      <w:r w:rsidR="00E75130">
        <w:rPr>
          <w:rFonts w:ascii="Calibri" w:hAnsi="Calibri"/>
          <w:color w:val="auto"/>
          <w:szCs w:val="24"/>
        </w:rPr>
        <w:t xml:space="preserve"> </w:t>
      </w:r>
      <w:r w:rsidR="00633AF5" w:rsidRPr="00010A86">
        <w:rPr>
          <w:rFonts w:ascii="Calibri" w:hAnsi="Calibri"/>
          <w:color w:val="auto"/>
          <w:szCs w:val="24"/>
        </w:rPr>
        <w:t>He was seen by Orthopedics</w:t>
      </w:r>
      <w:r w:rsidR="001F4995">
        <w:rPr>
          <w:rFonts w:ascii="Calibri" w:hAnsi="Calibri"/>
          <w:color w:val="auto"/>
          <w:szCs w:val="24"/>
        </w:rPr>
        <w:t>,</w:t>
      </w:r>
      <w:r w:rsidR="00633AF5" w:rsidRPr="00010A86">
        <w:rPr>
          <w:rFonts w:ascii="Calibri" w:hAnsi="Calibri"/>
          <w:color w:val="auto"/>
          <w:szCs w:val="24"/>
        </w:rPr>
        <w:t xml:space="preserve"> and underwent surgeries on both knees.  Despite surgery, extensive physical therapy</w:t>
      </w:r>
      <w:r w:rsidR="007C2DE6">
        <w:rPr>
          <w:rFonts w:ascii="Calibri" w:hAnsi="Calibri"/>
          <w:color w:val="auto"/>
          <w:szCs w:val="24"/>
        </w:rPr>
        <w:t xml:space="preserve"> (</w:t>
      </w:r>
      <w:r w:rsidR="00633AF5" w:rsidRPr="00010A86">
        <w:rPr>
          <w:rFonts w:ascii="Calibri" w:hAnsi="Calibri"/>
          <w:color w:val="auto"/>
          <w:szCs w:val="24"/>
        </w:rPr>
        <w:t>including knee braces</w:t>
      </w:r>
      <w:r w:rsidR="007C2DE6">
        <w:rPr>
          <w:rFonts w:ascii="Calibri" w:hAnsi="Calibri"/>
          <w:color w:val="auto"/>
          <w:szCs w:val="24"/>
        </w:rPr>
        <w:t>)</w:t>
      </w:r>
      <w:r w:rsidR="001F4995">
        <w:rPr>
          <w:rFonts w:ascii="Calibri" w:hAnsi="Calibri"/>
          <w:color w:val="auto"/>
          <w:szCs w:val="24"/>
        </w:rPr>
        <w:t xml:space="preserve">, </w:t>
      </w:r>
      <w:r w:rsidR="007C2DE6">
        <w:rPr>
          <w:rFonts w:ascii="Calibri" w:hAnsi="Calibri"/>
          <w:color w:val="auto"/>
          <w:szCs w:val="24"/>
        </w:rPr>
        <w:t>and three</w:t>
      </w:r>
      <w:r w:rsidR="007C2DE6" w:rsidRPr="00010A86">
        <w:rPr>
          <w:rFonts w:ascii="Calibri" w:hAnsi="Calibri"/>
          <w:color w:val="auto"/>
          <w:szCs w:val="24"/>
        </w:rPr>
        <w:t xml:space="preserve"> limited duty periods</w:t>
      </w:r>
      <w:r w:rsidR="007C2DE6">
        <w:rPr>
          <w:rFonts w:ascii="Calibri" w:hAnsi="Calibri"/>
          <w:color w:val="auto"/>
          <w:szCs w:val="24"/>
        </w:rPr>
        <w:t>,</w:t>
      </w:r>
      <w:r w:rsidR="007C2DE6" w:rsidRPr="00010A86">
        <w:rPr>
          <w:rFonts w:ascii="Calibri" w:hAnsi="Calibri"/>
          <w:color w:val="auto"/>
          <w:szCs w:val="24"/>
        </w:rPr>
        <w:t xml:space="preserve"> </w:t>
      </w:r>
      <w:r w:rsidR="00633AF5" w:rsidRPr="00010A86">
        <w:rPr>
          <w:rFonts w:ascii="Calibri" w:hAnsi="Calibri"/>
          <w:color w:val="auto"/>
          <w:szCs w:val="24"/>
        </w:rPr>
        <w:t>the</w:t>
      </w:r>
      <w:r w:rsidR="00E81FE1" w:rsidRPr="00010A86">
        <w:rPr>
          <w:rFonts w:ascii="Calibri" w:hAnsi="Calibri"/>
          <w:color w:val="auto"/>
          <w:szCs w:val="24"/>
        </w:rPr>
        <w:t xml:space="preserve"> CI</w:t>
      </w:r>
      <w:r w:rsidR="00633AF5" w:rsidRPr="00010A86">
        <w:rPr>
          <w:rFonts w:ascii="Calibri" w:hAnsi="Calibri"/>
          <w:color w:val="auto"/>
          <w:szCs w:val="24"/>
        </w:rPr>
        <w:t xml:space="preserve"> was unable to return to full duty</w:t>
      </w:r>
      <w:r w:rsidR="001F4995">
        <w:rPr>
          <w:rFonts w:ascii="Calibri" w:hAnsi="Calibri"/>
          <w:color w:val="auto"/>
          <w:szCs w:val="24"/>
        </w:rPr>
        <w:t>,</w:t>
      </w:r>
      <w:r w:rsidR="007C2DE6">
        <w:rPr>
          <w:rFonts w:ascii="Calibri" w:hAnsi="Calibri"/>
          <w:color w:val="auto"/>
          <w:szCs w:val="24"/>
        </w:rPr>
        <w:t xml:space="preserve"> and,</w:t>
      </w:r>
      <w:r w:rsidR="00633AF5" w:rsidRPr="00010A86">
        <w:rPr>
          <w:rFonts w:ascii="Calibri" w:hAnsi="Calibri"/>
          <w:color w:val="auto"/>
          <w:szCs w:val="24"/>
        </w:rPr>
        <w:t xml:space="preserve"> </w:t>
      </w:r>
      <w:r w:rsidR="007C2DE6">
        <w:rPr>
          <w:rFonts w:ascii="Calibri" w:hAnsi="Calibri"/>
          <w:color w:val="auto"/>
          <w:szCs w:val="24"/>
        </w:rPr>
        <w:t xml:space="preserve">consequently, was </w:t>
      </w:r>
      <w:r w:rsidR="00633AF5" w:rsidRPr="00010A86">
        <w:rPr>
          <w:rFonts w:ascii="Calibri" w:hAnsi="Calibri"/>
          <w:color w:val="auto"/>
          <w:szCs w:val="24"/>
        </w:rPr>
        <w:t xml:space="preserve">referred </w:t>
      </w:r>
      <w:r w:rsidR="00E81FE1" w:rsidRPr="00010A86">
        <w:rPr>
          <w:rFonts w:ascii="Calibri" w:hAnsi="Calibri"/>
          <w:color w:val="auto"/>
          <w:szCs w:val="24"/>
        </w:rPr>
        <w:t>to</w:t>
      </w:r>
      <w:r w:rsidR="00633AF5" w:rsidRPr="00010A86">
        <w:rPr>
          <w:rFonts w:ascii="Calibri" w:hAnsi="Calibri"/>
          <w:color w:val="auto"/>
          <w:szCs w:val="24"/>
        </w:rPr>
        <w:t xml:space="preserve"> a Medical Evaluation Board (MEB). </w:t>
      </w:r>
      <w:r w:rsidR="006D6807" w:rsidRPr="00010A86">
        <w:rPr>
          <w:rFonts w:ascii="Calibri" w:hAnsi="Calibri"/>
          <w:color w:val="auto"/>
          <w:szCs w:val="24"/>
        </w:rPr>
        <w:t xml:space="preserve"> </w:t>
      </w:r>
      <w:r w:rsidR="00633AF5" w:rsidRPr="00010A86">
        <w:rPr>
          <w:rFonts w:ascii="Calibri" w:hAnsi="Calibri"/>
          <w:color w:val="auto"/>
          <w:szCs w:val="24"/>
        </w:rPr>
        <w:t>The MEB found bilateral knee pain as interfering with duty</w:t>
      </w:r>
      <w:r w:rsidR="001F4995">
        <w:rPr>
          <w:rFonts w:ascii="Calibri" w:hAnsi="Calibri"/>
          <w:color w:val="auto"/>
          <w:szCs w:val="24"/>
        </w:rPr>
        <w:t>,</w:t>
      </w:r>
      <w:r w:rsidR="00633AF5" w:rsidRPr="00010A86">
        <w:rPr>
          <w:rFonts w:ascii="Calibri" w:hAnsi="Calibri"/>
          <w:color w:val="auto"/>
          <w:szCs w:val="24"/>
        </w:rPr>
        <w:t xml:space="preserve"> and forwarded </w:t>
      </w:r>
      <w:r w:rsidR="00071DEB" w:rsidRPr="00010A86">
        <w:rPr>
          <w:rFonts w:ascii="Calibri" w:hAnsi="Calibri"/>
          <w:color w:val="auto"/>
          <w:szCs w:val="24"/>
        </w:rPr>
        <w:t>th</w:t>
      </w:r>
      <w:r w:rsidR="007C2DE6">
        <w:rPr>
          <w:rFonts w:ascii="Calibri" w:hAnsi="Calibri"/>
          <w:color w:val="auto"/>
          <w:szCs w:val="24"/>
        </w:rPr>
        <w:t>is</w:t>
      </w:r>
      <w:r w:rsidR="00633AF5" w:rsidRPr="00010A86">
        <w:rPr>
          <w:rFonts w:ascii="Calibri" w:hAnsi="Calibri"/>
          <w:color w:val="auto"/>
          <w:szCs w:val="24"/>
        </w:rPr>
        <w:t xml:space="preserve"> condition </w:t>
      </w:r>
      <w:r w:rsidR="00071DEB" w:rsidRPr="00010A86">
        <w:rPr>
          <w:rFonts w:ascii="Calibri" w:hAnsi="Calibri"/>
          <w:color w:val="auto"/>
          <w:szCs w:val="24"/>
        </w:rPr>
        <w:t>to</w:t>
      </w:r>
      <w:r w:rsidR="00633AF5" w:rsidRPr="00010A86">
        <w:rPr>
          <w:rFonts w:ascii="Calibri" w:hAnsi="Calibri"/>
          <w:color w:val="auto"/>
          <w:szCs w:val="24"/>
        </w:rPr>
        <w:t xml:space="preserve"> the Physical Evaluation Board (PEB).  The PEB adjudicated </w:t>
      </w:r>
      <w:r w:rsidR="007C2DE6">
        <w:rPr>
          <w:rFonts w:ascii="Calibri" w:hAnsi="Calibri"/>
          <w:color w:val="auto"/>
          <w:szCs w:val="24"/>
        </w:rPr>
        <w:t>b</w:t>
      </w:r>
      <w:r w:rsidR="00381422" w:rsidRPr="00010A86">
        <w:rPr>
          <w:rFonts w:ascii="Calibri" w:eastAsia="Calibri" w:hAnsi="Calibri"/>
          <w:color w:val="auto"/>
          <w:szCs w:val="24"/>
        </w:rPr>
        <w:t xml:space="preserve">ilateral </w:t>
      </w:r>
      <w:r w:rsidR="007C2DE6">
        <w:rPr>
          <w:rFonts w:ascii="Calibri" w:eastAsia="Calibri" w:hAnsi="Calibri"/>
          <w:color w:val="auto"/>
          <w:szCs w:val="24"/>
        </w:rPr>
        <w:t>a</w:t>
      </w:r>
      <w:r w:rsidR="00381422" w:rsidRPr="00010A86">
        <w:rPr>
          <w:rFonts w:ascii="Calibri" w:eastAsia="Calibri" w:hAnsi="Calibri"/>
          <w:color w:val="auto"/>
          <w:szCs w:val="24"/>
        </w:rPr>
        <w:t xml:space="preserve">nterior </w:t>
      </w:r>
      <w:r w:rsidR="007C2DE6">
        <w:rPr>
          <w:rFonts w:ascii="Calibri" w:eastAsia="Calibri" w:hAnsi="Calibri"/>
          <w:color w:val="auto"/>
          <w:szCs w:val="24"/>
        </w:rPr>
        <w:t>k</w:t>
      </w:r>
      <w:r w:rsidR="00381422" w:rsidRPr="00010A86">
        <w:rPr>
          <w:rFonts w:ascii="Calibri" w:eastAsia="Calibri" w:hAnsi="Calibri"/>
          <w:color w:val="auto"/>
          <w:szCs w:val="24"/>
        </w:rPr>
        <w:t xml:space="preserve">nee </w:t>
      </w:r>
      <w:r w:rsidR="007C2DE6" w:rsidRPr="007C2DE6">
        <w:rPr>
          <w:rFonts w:ascii="Calibri" w:eastAsia="Calibri" w:hAnsi="Calibri"/>
          <w:color w:val="auto"/>
          <w:szCs w:val="24"/>
        </w:rPr>
        <w:t>p</w:t>
      </w:r>
      <w:r w:rsidR="00381422" w:rsidRPr="007C2DE6">
        <w:rPr>
          <w:rFonts w:ascii="Calibri" w:eastAsia="Calibri" w:hAnsi="Calibri"/>
          <w:color w:val="auto"/>
          <w:szCs w:val="24"/>
        </w:rPr>
        <w:t xml:space="preserve">ain with </w:t>
      </w:r>
      <w:r w:rsidR="007C2DE6">
        <w:rPr>
          <w:rFonts w:ascii="Calibri" w:eastAsia="Calibri" w:hAnsi="Calibri"/>
          <w:color w:val="auto"/>
          <w:szCs w:val="24"/>
        </w:rPr>
        <w:t>s</w:t>
      </w:r>
      <w:r w:rsidR="00381422" w:rsidRPr="007C2DE6">
        <w:rPr>
          <w:rFonts w:ascii="Calibri" w:eastAsia="Calibri" w:hAnsi="Calibri"/>
          <w:color w:val="auto"/>
          <w:szCs w:val="24"/>
        </w:rPr>
        <w:t xml:space="preserve">ymptoms </w:t>
      </w:r>
      <w:r w:rsidR="007C2DE6">
        <w:rPr>
          <w:rFonts w:ascii="Calibri" w:eastAsia="Calibri" w:hAnsi="Calibri"/>
          <w:color w:val="auto"/>
          <w:szCs w:val="24"/>
        </w:rPr>
        <w:t>c</w:t>
      </w:r>
      <w:r w:rsidR="00381422" w:rsidRPr="007C2DE6">
        <w:rPr>
          <w:rFonts w:ascii="Calibri" w:eastAsia="Calibri" w:hAnsi="Calibri"/>
          <w:color w:val="auto"/>
          <w:szCs w:val="24"/>
        </w:rPr>
        <w:t xml:space="preserve">ompatible with </w:t>
      </w:r>
      <w:r w:rsidR="007C2DE6">
        <w:rPr>
          <w:rFonts w:ascii="Calibri" w:eastAsia="Calibri" w:hAnsi="Calibri"/>
          <w:color w:val="auto"/>
          <w:szCs w:val="24"/>
        </w:rPr>
        <w:t>p</w:t>
      </w:r>
      <w:r w:rsidR="00381422" w:rsidRPr="007C2DE6">
        <w:rPr>
          <w:rFonts w:ascii="Calibri" w:eastAsia="Calibri" w:hAnsi="Calibri"/>
          <w:color w:val="auto"/>
          <w:szCs w:val="24"/>
        </w:rPr>
        <w:t xml:space="preserve">atellofemoral </w:t>
      </w:r>
      <w:r w:rsidR="007C2DE6">
        <w:rPr>
          <w:rFonts w:ascii="Calibri" w:eastAsia="Calibri" w:hAnsi="Calibri"/>
          <w:color w:val="auto"/>
          <w:szCs w:val="24"/>
        </w:rPr>
        <w:t>p</w:t>
      </w:r>
      <w:r w:rsidR="00381422" w:rsidRPr="007C2DE6">
        <w:rPr>
          <w:rFonts w:ascii="Calibri" w:eastAsia="Calibri" w:hAnsi="Calibri"/>
          <w:color w:val="auto"/>
          <w:szCs w:val="24"/>
        </w:rPr>
        <w:t xml:space="preserve">ain </w:t>
      </w:r>
      <w:r w:rsidR="007C2DE6">
        <w:rPr>
          <w:rFonts w:ascii="Calibri" w:eastAsia="Calibri" w:hAnsi="Calibri"/>
          <w:color w:val="auto"/>
          <w:szCs w:val="24"/>
        </w:rPr>
        <w:t>s</w:t>
      </w:r>
      <w:r w:rsidR="00381422" w:rsidRPr="007C2DE6">
        <w:rPr>
          <w:rFonts w:ascii="Calibri" w:eastAsia="Calibri" w:hAnsi="Calibri"/>
          <w:color w:val="auto"/>
          <w:szCs w:val="24"/>
        </w:rPr>
        <w:t>yndrome as unfitting, rated</w:t>
      </w:r>
      <w:r w:rsidR="007C2DE6">
        <w:rPr>
          <w:rFonts w:ascii="Calibri" w:eastAsia="Calibri" w:hAnsi="Calibri"/>
          <w:color w:val="auto"/>
          <w:szCs w:val="24"/>
        </w:rPr>
        <w:t xml:space="preserve"> 10% and coded </w:t>
      </w:r>
      <w:r w:rsidR="006D6807" w:rsidRPr="007C2DE6">
        <w:rPr>
          <w:rFonts w:ascii="Calibri" w:eastAsia="Calibri" w:hAnsi="Calibri"/>
          <w:color w:val="auto"/>
          <w:szCs w:val="24"/>
        </w:rPr>
        <w:t>5099-</w:t>
      </w:r>
      <w:r w:rsidR="00381422" w:rsidRPr="007C2DE6">
        <w:rPr>
          <w:rFonts w:ascii="Calibri" w:eastAsia="Calibri" w:hAnsi="Calibri"/>
          <w:color w:val="auto"/>
          <w:szCs w:val="24"/>
        </w:rPr>
        <w:t>5003</w:t>
      </w:r>
      <w:r w:rsidR="007C2DE6">
        <w:rPr>
          <w:rFonts w:ascii="Calibri" w:eastAsia="Calibri" w:hAnsi="Calibri"/>
          <w:color w:val="auto"/>
          <w:szCs w:val="24"/>
        </w:rPr>
        <w:t>,</w:t>
      </w:r>
      <w:r w:rsidR="00381422" w:rsidRPr="007C2DE6">
        <w:rPr>
          <w:rFonts w:ascii="Calibri" w:eastAsia="Calibri" w:hAnsi="Calibri"/>
          <w:color w:val="auto"/>
          <w:szCs w:val="24"/>
        </w:rPr>
        <w:t xml:space="preserve"> with probable application of SECNAVIST 1850.4E.  The </w:t>
      </w:r>
      <w:r w:rsidR="00381422" w:rsidRPr="007C2DE6">
        <w:rPr>
          <w:rFonts w:ascii="Calibri" w:hAnsi="Calibri"/>
          <w:color w:val="auto"/>
          <w:szCs w:val="24"/>
        </w:rPr>
        <w:t>CI was medically separated with a disability rating of 10%.</w:t>
      </w:r>
    </w:p>
    <w:p w:rsidR="00A90D55" w:rsidRPr="00010A86" w:rsidRDefault="008B5D31" w:rsidP="00010A86">
      <w:pPr>
        <w:tabs>
          <w:tab w:val="left" w:pos="288"/>
          <w:tab w:val="left" w:pos="4752"/>
        </w:tabs>
        <w:spacing w:line="240" w:lineRule="exact"/>
        <w:jc w:val="both"/>
        <w:rPr>
          <w:rFonts w:asciiTheme="minorHAnsi" w:hAnsiTheme="minorHAnsi"/>
          <w:color w:val="auto"/>
        </w:rPr>
      </w:pPr>
      <w:r w:rsidRPr="00010A86">
        <w:rPr>
          <w:rFonts w:asciiTheme="minorHAnsi" w:hAnsiTheme="minorHAnsi"/>
          <w:color w:val="auto"/>
          <w:u w:val="single"/>
        </w:rPr>
        <w:t>_______________________________________________________________</w:t>
      </w:r>
      <w:r w:rsidRPr="00010A86">
        <w:rPr>
          <w:rFonts w:asciiTheme="minorHAnsi" w:hAnsiTheme="minorHAnsi"/>
          <w:color w:val="auto"/>
        </w:rPr>
        <w:t>_</w:t>
      </w:r>
      <w:r w:rsidR="00AC713F" w:rsidRPr="00010A86">
        <w:rPr>
          <w:rFonts w:asciiTheme="minorHAnsi" w:hAnsiTheme="minorHAnsi"/>
          <w:color w:val="auto"/>
        </w:rPr>
        <w:t>______________</w:t>
      </w:r>
    </w:p>
    <w:p w:rsidR="00AB2176" w:rsidRPr="00010A86" w:rsidRDefault="00AB2176" w:rsidP="00010A86">
      <w:pPr>
        <w:tabs>
          <w:tab w:val="left" w:pos="288"/>
          <w:tab w:val="left" w:pos="4752"/>
        </w:tabs>
        <w:spacing w:line="240" w:lineRule="exact"/>
        <w:jc w:val="both"/>
        <w:rPr>
          <w:rFonts w:ascii="Calibri" w:hAnsi="Calibri"/>
          <w:color w:val="auto"/>
          <w:u w:val="single"/>
        </w:rPr>
      </w:pPr>
    </w:p>
    <w:p w:rsidR="005843CF" w:rsidRPr="00010A86" w:rsidRDefault="00EF3CBA" w:rsidP="00010A86">
      <w:pPr>
        <w:tabs>
          <w:tab w:val="left" w:pos="288"/>
          <w:tab w:val="left" w:pos="4752"/>
        </w:tabs>
        <w:spacing w:line="240" w:lineRule="exact"/>
        <w:jc w:val="both"/>
        <w:rPr>
          <w:rFonts w:ascii="Calibri" w:hAnsi="Calibri"/>
          <w:color w:val="auto"/>
          <w:szCs w:val="24"/>
        </w:rPr>
      </w:pPr>
      <w:r w:rsidRPr="00010A86">
        <w:rPr>
          <w:rFonts w:ascii="Calibri" w:hAnsi="Calibri"/>
          <w:color w:val="auto"/>
          <w:u w:val="single"/>
        </w:rPr>
        <w:t>CI CONTENTION</w:t>
      </w:r>
      <w:r w:rsidRPr="00010A86">
        <w:rPr>
          <w:rFonts w:ascii="Calibri" w:hAnsi="Calibri"/>
          <w:color w:val="auto"/>
        </w:rPr>
        <w:t>:</w:t>
      </w:r>
      <w:r w:rsidRPr="00010A86">
        <w:rPr>
          <w:rFonts w:ascii="Calibri" w:hAnsi="Calibri"/>
          <w:color w:val="000080"/>
        </w:rPr>
        <w:t xml:space="preserve">  </w:t>
      </w:r>
      <w:r w:rsidRPr="00010A86">
        <w:rPr>
          <w:rFonts w:ascii="Calibri" w:hAnsi="Calibri"/>
          <w:color w:val="auto"/>
          <w:szCs w:val="24"/>
        </w:rPr>
        <w:t xml:space="preserve">The CI states: </w:t>
      </w:r>
      <w:r w:rsidR="00274FF3" w:rsidRPr="00010A86">
        <w:rPr>
          <w:rFonts w:ascii="Calibri" w:hAnsi="Calibri"/>
          <w:color w:val="auto"/>
          <w:szCs w:val="24"/>
        </w:rPr>
        <w:t xml:space="preserve"> “</w:t>
      </w:r>
      <w:r w:rsidRPr="00010A86">
        <w:rPr>
          <w:rFonts w:ascii="Calibri" w:hAnsi="Calibri"/>
          <w:color w:val="auto"/>
          <w:szCs w:val="24"/>
        </w:rPr>
        <w:t>Diagnosed major depression 70%</w:t>
      </w:r>
      <w:r w:rsidR="00274FF3" w:rsidRPr="00010A86">
        <w:rPr>
          <w:rFonts w:ascii="Calibri" w:hAnsi="Calibri"/>
          <w:color w:val="auto"/>
          <w:szCs w:val="24"/>
        </w:rPr>
        <w:t xml:space="preserve">; </w:t>
      </w:r>
      <w:r w:rsidRPr="00010A86">
        <w:rPr>
          <w:rFonts w:ascii="Calibri" w:hAnsi="Calibri"/>
          <w:color w:val="auto"/>
          <w:szCs w:val="24"/>
        </w:rPr>
        <w:t>Dermatitis 30%</w:t>
      </w:r>
      <w:r w:rsidR="00274FF3" w:rsidRPr="00010A86">
        <w:rPr>
          <w:rFonts w:ascii="Calibri" w:hAnsi="Calibri"/>
          <w:color w:val="auto"/>
          <w:szCs w:val="24"/>
        </w:rPr>
        <w:t xml:space="preserve">; </w:t>
      </w:r>
      <w:r w:rsidRPr="00010A86">
        <w:rPr>
          <w:rFonts w:ascii="Calibri" w:hAnsi="Calibri"/>
          <w:color w:val="auto"/>
          <w:szCs w:val="24"/>
        </w:rPr>
        <w:t>Right Knee 10%</w:t>
      </w:r>
      <w:r w:rsidR="00274FF3" w:rsidRPr="00010A86">
        <w:rPr>
          <w:rFonts w:ascii="Calibri" w:hAnsi="Calibri"/>
          <w:color w:val="auto"/>
          <w:szCs w:val="24"/>
        </w:rPr>
        <w:t xml:space="preserve">; </w:t>
      </w:r>
      <w:r w:rsidRPr="00010A86">
        <w:rPr>
          <w:rFonts w:ascii="Calibri" w:hAnsi="Calibri"/>
          <w:color w:val="auto"/>
          <w:szCs w:val="24"/>
        </w:rPr>
        <w:t>Left Knee 10%</w:t>
      </w:r>
      <w:r w:rsidR="00274FF3" w:rsidRPr="00010A86">
        <w:rPr>
          <w:rFonts w:ascii="Calibri" w:hAnsi="Calibri"/>
          <w:color w:val="auto"/>
          <w:szCs w:val="24"/>
        </w:rPr>
        <w:t>”</w:t>
      </w:r>
      <w:r w:rsidR="00BC0D38">
        <w:rPr>
          <w:rFonts w:ascii="Calibri" w:hAnsi="Calibri"/>
          <w:color w:val="auto"/>
          <w:szCs w:val="24"/>
        </w:rPr>
        <w:t xml:space="preserve">  </w:t>
      </w:r>
    </w:p>
    <w:p w:rsidR="00BD6297" w:rsidRPr="00010A86" w:rsidRDefault="00EF3CBA" w:rsidP="00010A86">
      <w:pPr>
        <w:spacing w:line="240" w:lineRule="exact"/>
        <w:jc w:val="both"/>
        <w:rPr>
          <w:rFonts w:ascii="Calibri" w:hAnsi="Calibri"/>
          <w:color w:val="auto"/>
          <w:u w:val="single"/>
        </w:rPr>
      </w:pPr>
      <w:r w:rsidRPr="00010A86">
        <w:rPr>
          <w:rFonts w:ascii="Calibri" w:hAnsi="Calibri"/>
          <w:color w:val="auto"/>
          <w:u w:val="single"/>
        </w:rPr>
        <w:t>_____________________________________________________________________________</w:t>
      </w:r>
    </w:p>
    <w:p w:rsidR="00AB2176" w:rsidRPr="00010A86" w:rsidRDefault="00AB2176" w:rsidP="00140C0E">
      <w:pPr>
        <w:spacing w:line="240" w:lineRule="exact"/>
        <w:jc w:val="both"/>
        <w:rPr>
          <w:rFonts w:ascii="Calibri" w:hAnsi="Calibri"/>
          <w:color w:val="auto"/>
          <w:u w:val="single"/>
        </w:rPr>
      </w:pPr>
    </w:p>
    <w:p w:rsidR="002338CA" w:rsidRPr="00E75130" w:rsidRDefault="002C6E5B" w:rsidP="00140C0E">
      <w:pPr>
        <w:spacing w:line="240" w:lineRule="exact"/>
        <w:jc w:val="both"/>
        <w:rPr>
          <w:rFonts w:ascii="Calibri" w:hAnsi="Calibri"/>
          <w:color w:val="auto"/>
        </w:rPr>
      </w:pPr>
      <w:r w:rsidRPr="00010A86">
        <w:rPr>
          <w:rFonts w:ascii="Calibri" w:hAnsi="Calibri"/>
          <w:color w:val="auto"/>
          <w:u w:val="single"/>
        </w:rPr>
        <w:t>RATING COMPARISON</w:t>
      </w:r>
      <w:r w:rsidRPr="00010A86">
        <w:rPr>
          <w:rFonts w:ascii="Calibri" w:hAnsi="Calibri"/>
          <w:color w:val="auto"/>
        </w:rPr>
        <w:t>:</w:t>
      </w:r>
      <w:r w:rsidR="003C2820" w:rsidRPr="00010A86">
        <w:rPr>
          <w:rFonts w:ascii="Calibri" w:hAnsi="Calibri"/>
          <w:color w:val="auto"/>
        </w:rPr>
        <w:t xml:space="preserve">  </w:t>
      </w:r>
    </w:p>
    <w:p w:rsidR="001F4CAA" w:rsidRPr="00E75130" w:rsidRDefault="001F4CAA" w:rsidP="00140C0E">
      <w:pPr>
        <w:tabs>
          <w:tab w:val="left" w:pos="288"/>
          <w:tab w:val="left" w:pos="4752"/>
        </w:tabs>
        <w:spacing w:line="240" w:lineRule="exact"/>
        <w:jc w:val="both"/>
        <w:rPr>
          <w:color w:val="auto"/>
        </w:rPr>
      </w:pP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5"/>
        <w:gridCol w:w="810"/>
        <w:gridCol w:w="810"/>
        <w:gridCol w:w="2520"/>
        <w:gridCol w:w="1134"/>
        <w:gridCol w:w="810"/>
        <w:gridCol w:w="990"/>
      </w:tblGrid>
      <w:tr w:rsidR="001F4CAA" w:rsidRPr="00E75130" w:rsidTr="00902273">
        <w:trPr>
          <w:trHeight w:val="233"/>
          <w:jc w:val="center"/>
        </w:trPr>
        <w:tc>
          <w:tcPr>
            <w:tcW w:w="4015" w:type="dxa"/>
            <w:gridSpan w:val="3"/>
            <w:tcBorders>
              <w:right w:val="thinThickThinSmallGap" w:sz="24" w:space="0" w:color="auto"/>
            </w:tcBorders>
            <w:shd w:val="clear" w:color="auto" w:fill="D9D9D9" w:themeFill="background1" w:themeFillShade="D9"/>
          </w:tcPr>
          <w:p w:rsidR="001F4CAA" w:rsidRPr="00E75130" w:rsidRDefault="001F4CAA" w:rsidP="00140C0E">
            <w:pPr>
              <w:pStyle w:val="ListParagraph"/>
              <w:spacing w:after="0" w:line="240" w:lineRule="exact"/>
              <w:ind w:left="0"/>
              <w:jc w:val="center"/>
              <w:rPr>
                <w:b/>
                <w:sz w:val="20"/>
                <w:szCs w:val="20"/>
              </w:rPr>
            </w:pPr>
            <w:r w:rsidRPr="00E75130">
              <w:rPr>
                <w:b/>
                <w:sz w:val="20"/>
                <w:szCs w:val="20"/>
              </w:rPr>
              <w:t>Service IPEB – Dated 20041228</w:t>
            </w:r>
          </w:p>
        </w:tc>
        <w:tc>
          <w:tcPr>
            <w:tcW w:w="5454" w:type="dxa"/>
            <w:gridSpan w:val="4"/>
            <w:tcBorders>
              <w:left w:val="thinThickThinSmallGap" w:sz="24" w:space="0" w:color="auto"/>
            </w:tcBorders>
            <w:shd w:val="clear" w:color="auto" w:fill="D9D9D9" w:themeFill="background1" w:themeFillShade="D9"/>
          </w:tcPr>
          <w:p w:rsidR="001F4CAA" w:rsidRPr="00E75130" w:rsidRDefault="001F4CAA" w:rsidP="00140C0E">
            <w:pPr>
              <w:pStyle w:val="ListParagraph"/>
              <w:spacing w:after="0" w:line="240" w:lineRule="exact"/>
              <w:ind w:left="0"/>
              <w:jc w:val="center"/>
              <w:rPr>
                <w:b/>
                <w:sz w:val="20"/>
                <w:szCs w:val="20"/>
              </w:rPr>
            </w:pPr>
            <w:r w:rsidRPr="00E75130">
              <w:rPr>
                <w:b/>
                <w:sz w:val="20"/>
                <w:szCs w:val="20"/>
              </w:rPr>
              <w:t xml:space="preserve">VA (2 Mo. Pre-Separation) – All Effective 20050301 </w:t>
            </w:r>
          </w:p>
        </w:tc>
      </w:tr>
      <w:tr w:rsidR="001F4CAA" w:rsidRPr="00E75130" w:rsidTr="00902273">
        <w:trPr>
          <w:trHeight w:val="233"/>
          <w:jc w:val="center"/>
        </w:trPr>
        <w:tc>
          <w:tcPr>
            <w:tcW w:w="2395" w:type="dxa"/>
            <w:tcBorders>
              <w:bottom w:val="single" w:sz="4" w:space="0" w:color="000000"/>
            </w:tcBorders>
            <w:shd w:val="clear" w:color="auto" w:fill="D9D9D9" w:themeFill="background1" w:themeFillShade="D9"/>
          </w:tcPr>
          <w:p w:rsidR="001F4CAA" w:rsidRPr="00E75130" w:rsidRDefault="001F4CAA" w:rsidP="00140C0E">
            <w:pPr>
              <w:pStyle w:val="ListParagraph"/>
              <w:spacing w:after="0" w:line="240" w:lineRule="exact"/>
              <w:ind w:left="0"/>
              <w:jc w:val="center"/>
              <w:rPr>
                <w:b/>
                <w:sz w:val="20"/>
                <w:szCs w:val="20"/>
              </w:rPr>
            </w:pPr>
            <w:r w:rsidRPr="00E75130">
              <w:rPr>
                <w:b/>
                <w:sz w:val="20"/>
                <w:szCs w:val="20"/>
              </w:rPr>
              <w:t>Condition</w:t>
            </w:r>
          </w:p>
        </w:tc>
        <w:tc>
          <w:tcPr>
            <w:tcW w:w="810" w:type="dxa"/>
            <w:tcBorders>
              <w:bottom w:val="single" w:sz="4" w:space="0" w:color="000000"/>
            </w:tcBorders>
            <w:shd w:val="clear" w:color="auto" w:fill="D9D9D9" w:themeFill="background1" w:themeFillShade="D9"/>
          </w:tcPr>
          <w:p w:rsidR="001F4CAA" w:rsidRPr="00E75130" w:rsidRDefault="001F4CAA" w:rsidP="00140C0E">
            <w:pPr>
              <w:pStyle w:val="ListParagraph"/>
              <w:spacing w:after="0" w:line="240" w:lineRule="exact"/>
              <w:ind w:left="0"/>
              <w:jc w:val="center"/>
              <w:rPr>
                <w:b/>
                <w:sz w:val="20"/>
                <w:szCs w:val="20"/>
              </w:rPr>
            </w:pPr>
            <w:r w:rsidRPr="00E75130">
              <w:rPr>
                <w:b/>
                <w:sz w:val="20"/>
                <w:szCs w:val="20"/>
              </w:rPr>
              <w:t>Code</w:t>
            </w:r>
          </w:p>
        </w:tc>
        <w:tc>
          <w:tcPr>
            <w:tcW w:w="810" w:type="dxa"/>
            <w:tcBorders>
              <w:bottom w:val="single" w:sz="4" w:space="0" w:color="000000"/>
              <w:right w:val="thinThickThinSmallGap" w:sz="24" w:space="0" w:color="auto"/>
            </w:tcBorders>
            <w:shd w:val="clear" w:color="auto" w:fill="D9D9D9" w:themeFill="background1" w:themeFillShade="D9"/>
          </w:tcPr>
          <w:p w:rsidR="001F4CAA" w:rsidRPr="00E75130" w:rsidRDefault="001F4CAA" w:rsidP="00140C0E">
            <w:pPr>
              <w:pStyle w:val="ListParagraph"/>
              <w:spacing w:after="0" w:line="240" w:lineRule="exact"/>
              <w:ind w:left="0"/>
              <w:jc w:val="center"/>
              <w:rPr>
                <w:b/>
                <w:sz w:val="20"/>
                <w:szCs w:val="20"/>
              </w:rPr>
            </w:pPr>
            <w:r w:rsidRPr="00E75130">
              <w:rPr>
                <w:b/>
                <w:sz w:val="20"/>
                <w:szCs w:val="20"/>
              </w:rPr>
              <w:t>Rating</w:t>
            </w:r>
          </w:p>
        </w:tc>
        <w:tc>
          <w:tcPr>
            <w:tcW w:w="2520" w:type="dxa"/>
            <w:tcBorders>
              <w:left w:val="thinThickThinSmallGap" w:sz="24" w:space="0" w:color="auto"/>
              <w:bottom w:val="single" w:sz="4" w:space="0" w:color="000000"/>
            </w:tcBorders>
            <w:shd w:val="clear" w:color="auto" w:fill="D9D9D9" w:themeFill="background1" w:themeFillShade="D9"/>
          </w:tcPr>
          <w:p w:rsidR="001F4CAA" w:rsidRPr="00E75130" w:rsidRDefault="001F4CAA" w:rsidP="00140C0E">
            <w:pPr>
              <w:pStyle w:val="ListParagraph"/>
              <w:spacing w:after="0" w:line="240" w:lineRule="exact"/>
              <w:ind w:left="0"/>
              <w:jc w:val="center"/>
              <w:rPr>
                <w:b/>
                <w:sz w:val="20"/>
                <w:szCs w:val="20"/>
              </w:rPr>
            </w:pPr>
            <w:r w:rsidRPr="00E75130">
              <w:rPr>
                <w:b/>
                <w:sz w:val="20"/>
                <w:szCs w:val="20"/>
              </w:rPr>
              <w:t>Condition</w:t>
            </w:r>
          </w:p>
        </w:tc>
        <w:tc>
          <w:tcPr>
            <w:tcW w:w="1134" w:type="dxa"/>
            <w:tcBorders>
              <w:bottom w:val="single" w:sz="4" w:space="0" w:color="000000"/>
            </w:tcBorders>
            <w:shd w:val="clear" w:color="auto" w:fill="D9D9D9" w:themeFill="background1" w:themeFillShade="D9"/>
          </w:tcPr>
          <w:p w:rsidR="001F4CAA" w:rsidRPr="00E75130" w:rsidRDefault="001F4CAA" w:rsidP="00140C0E">
            <w:pPr>
              <w:pStyle w:val="ListParagraph"/>
              <w:spacing w:after="0" w:line="240" w:lineRule="exact"/>
              <w:ind w:left="0"/>
              <w:jc w:val="center"/>
              <w:rPr>
                <w:b/>
                <w:sz w:val="20"/>
                <w:szCs w:val="20"/>
              </w:rPr>
            </w:pPr>
            <w:r w:rsidRPr="00E75130">
              <w:rPr>
                <w:b/>
                <w:sz w:val="20"/>
                <w:szCs w:val="20"/>
              </w:rPr>
              <w:t>Code</w:t>
            </w:r>
          </w:p>
        </w:tc>
        <w:tc>
          <w:tcPr>
            <w:tcW w:w="810" w:type="dxa"/>
            <w:tcBorders>
              <w:bottom w:val="single" w:sz="4" w:space="0" w:color="000000"/>
            </w:tcBorders>
            <w:shd w:val="clear" w:color="auto" w:fill="D9D9D9" w:themeFill="background1" w:themeFillShade="D9"/>
          </w:tcPr>
          <w:p w:rsidR="001F4CAA" w:rsidRPr="00E75130" w:rsidRDefault="001F4CAA" w:rsidP="00140C0E">
            <w:pPr>
              <w:pStyle w:val="ListParagraph"/>
              <w:spacing w:after="0" w:line="240" w:lineRule="exact"/>
              <w:ind w:left="0"/>
              <w:jc w:val="center"/>
              <w:rPr>
                <w:b/>
                <w:sz w:val="20"/>
                <w:szCs w:val="20"/>
              </w:rPr>
            </w:pPr>
            <w:r w:rsidRPr="00E75130">
              <w:rPr>
                <w:b/>
                <w:sz w:val="20"/>
                <w:szCs w:val="20"/>
              </w:rPr>
              <w:t>Rating</w:t>
            </w:r>
          </w:p>
        </w:tc>
        <w:tc>
          <w:tcPr>
            <w:tcW w:w="990" w:type="dxa"/>
            <w:tcBorders>
              <w:bottom w:val="single" w:sz="4" w:space="0" w:color="000000"/>
            </w:tcBorders>
            <w:shd w:val="clear" w:color="auto" w:fill="D9D9D9" w:themeFill="background1" w:themeFillShade="D9"/>
          </w:tcPr>
          <w:p w:rsidR="001F4CAA" w:rsidRPr="00E75130" w:rsidRDefault="001F4CAA" w:rsidP="00140C0E">
            <w:pPr>
              <w:pStyle w:val="ListParagraph"/>
              <w:spacing w:after="0" w:line="240" w:lineRule="exact"/>
              <w:ind w:left="0"/>
              <w:jc w:val="center"/>
              <w:rPr>
                <w:b/>
                <w:sz w:val="20"/>
                <w:szCs w:val="20"/>
              </w:rPr>
            </w:pPr>
            <w:r w:rsidRPr="00E75130">
              <w:rPr>
                <w:b/>
                <w:sz w:val="20"/>
                <w:szCs w:val="20"/>
              </w:rPr>
              <w:t>Exam</w:t>
            </w:r>
          </w:p>
        </w:tc>
      </w:tr>
      <w:tr w:rsidR="001F4CAA" w:rsidRPr="00E75130" w:rsidTr="00902273">
        <w:trPr>
          <w:trHeight w:val="152"/>
          <w:jc w:val="center"/>
        </w:trPr>
        <w:tc>
          <w:tcPr>
            <w:tcW w:w="2395" w:type="dxa"/>
            <w:vMerge w:val="restart"/>
            <w:shd w:val="clear" w:color="auto" w:fill="FFFFFF"/>
          </w:tcPr>
          <w:p w:rsidR="001F4CAA" w:rsidRPr="00E75130" w:rsidRDefault="001F4CAA" w:rsidP="00BC0D38">
            <w:pPr>
              <w:autoSpaceDE w:val="0"/>
              <w:autoSpaceDN w:val="0"/>
              <w:adjustRightInd w:val="0"/>
              <w:spacing w:line="240" w:lineRule="exact"/>
              <w:rPr>
                <w:rFonts w:ascii="Calibri" w:eastAsia="Calibri" w:hAnsi="Calibri"/>
                <w:color w:val="auto"/>
                <w:sz w:val="18"/>
                <w:szCs w:val="18"/>
              </w:rPr>
            </w:pPr>
            <w:r w:rsidRPr="00E75130">
              <w:rPr>
                <w:rFonts w:ascii="Calibri" w:eastAsia="Calibri" w:hAnsi="Calibri"/>
                <w:color w:val="auto"/>
                <w:sz w:val="18"/>
                <w:szCs w:val="18"/>
              </w:rPr>
              <w:t>Bilateral Ant</w:t>
            </w:r>
            <w:r w:rsidR="00902273">
              <w:rPr>
                <w:rFonts w:ascii="Calibri" w:eastAsia="Calibri" w:hAnsi="Calibri"/>
                <w:color w:val="auto"/>
                <w:sz w:val="18"/>
                <w:szCs w:val="18"/>
              </w:rPr>
              <w:t>.</w:t>
            </w:r>
            <w:r w:rsidRPr="00E75130">
              <w:rPr>
                <w:rFonts w:ascii="Calibri" w:eastAsia="Calibri" w:hAnsi="Calibri"/>
                <w:color w:val="auto"/>
                <w:sz w:val="18"/>
                <w:szCs w:val="18"/>
              </w:rPr>
              <w:t xml:space="preserve"> Knee Pain with </w:t>
            </w:r>
            <w:proofErr w:type="spellStart"/>
            <w:r w:rsidRPr="00E75130">
              <w:rPr>
                <w:rFonts w:ascii="Calibri" w:eastAsia="Calibri" w:hAnsi="Calibri"/>
                <w:color w:val="auto"/>
                <w:sz w:val="18"/>
                <w:szCs w:val="18"/>
              </w:rPr>
              <w:t>Sympt</w:t>
            </w:r>
            <w:proofErr w:type="spellEnd"/>
            <w:r w:rsidR="00BC0D38">
              <w:rPr>
                <w:rFonts w:ascii="Calibri" w:eastAsia="Calibri" w:hAnsi="Calibri"/>
                <w:color w:val="auto"/>
                <w:sz w:val="18"/>
                <w:szCs w:val="18"/>
              </w:rPr>
              <w:t xml:space="preserve">. </w:t>
            </w:r>
            <w:r w:rsidRPr="00E75130">
              <w:rPr>
                <w:rFonts w:ascii="Calibri" w:eastAsia="Calibri" w:hAnsi="Calibri"/>
                <w:color w:val="auto"/>
                <w:sz w:val="18"/>
                <w:szCs w:val="18"/>
              </w:rPr>
              <w:t xml:space="preserve"> Compatible with </w:t>
            </w:r>
            <w:r w:rsidR="00140C0E" w:rsidRPr="00E75130">
              <w:rPr>
                <w:rFonts w:ascii="Calibri" w:eastAsia="Calibri" w:hAnsi="Calibri"/>
                <w:color w:val="auto"/>
                <w:sz w:val="18"/>
                <w:szCs w:val="18"/>
              </w:rPr>
              <w:t>PFS</w:t>
            </w:r>
          </w:p>
        </w:tc>
        <w:tc>
          <w:tcPr>
            <w:tcW w:w="810" w:type="dxa"/>
            <w:vMerge w:val="restart"/>
            <w:shd w:val="clear" w:color="auto" w:fill="FFFFFF"/>
          </w:tcPr>
          <w:p w:rsidR="001F4CAA" w:rsidRPr="00E75130" w:rsidRDefault="001F4CAA" w:rsidP="00140C0E">
            <w:pPr>
              <w:pStyle w:val="ListParagraph"/>
              <w:spacing w:after="0" w:line="240" w:lineRule="exact"/>
              <w:ind w:left="0"/>
              <w:jc w:val="center"/>
              <w:rPr>
                <w:sz w:val="18"/>
                <w:szCs w:val="18"/>
              </w:rPr>
            </w:pPr>
            <w:r w:rsidRPr="00E75130">
              <w:rPr>
                <w:sz w:val="18"/>
                <w:szCs w:val="18"/>
              </w:rPr>
              <w:t>5099-5003</w:t>
            </w:r>
          </w:p>
        </w:tc>
        <w:tc>
          <w:tcPr>
            <w:tcW w:w="810" w:type="dxa"/>
            <w:vMerge w:val="restart"/>
            <w:tcBorders>
              <w:right w:val="thinThickThinSmallGap" w:sz="24" w:space="0" w:color="auto"/>
            </w:tcBorders>
            <w:shd w:val="clear" w:color="auto" w:fill="FFFFFF"/>
          </w:tcPr>
          <w:p w:rsidR="001F4CAA" w:rsidRPr="00E75130" w:rsidRDefault="001F4CAA" w:rsidP="00140C0E">
            <w:pPr>
              <w:pStyle w:val="ListParagraph"/>
              <w:spacing w:after="0" w:line="240" w:lineRule="exact"/>
              <w:ind w:left="0"/>
              <w:jc w:val="center"/>
              <w:rPr>
                <w:sz w:val="18"/>
                <w:szCs w:val="18"/>
              </w:rPr>
            </w:pPr>
            <w:r w:rsidRPr="00E75130">
              <w:rPr>
                <w:sz w:val="18"/>
                <w:szCs w:val="18"/>
              </w:rPr>
              <w:t>10%</w:t>
            </w:r>
          </w:p>
        </w:tc>
        <w:tc>
          <w:tcPr>
            <w:tcW w:w="2520" w:type="dxa"/>
            <w:tcBorders>
              <w:left w:val="thinThickThinSmallGap" w:sz="24" w:space="0" w:color="auto"/>
            </w:tcBorders>
            <w:shd w:val="clear" w:color="auto" w:fill="FFFFFF"/>
          </w:tcPr>
          <w:p w:rsidR="001F4CAA" w:rsidRPr="00E75130" w:rsidRDefault="001F4CAA" w:rsidP="003C2820">
            <w:pPr>
              <w:pStyle w:val="ListParagraph"/>
              <w:spacing w:after="0" w:line="240" w:lineRule="exact"/>
              <w:ind w:left="0"/>
              <w:rPr>
                <w:sz w:val="18"/>
                <w:szCs w:val="18"/>
              </w:rPr>
            </w:pPr>
            <w:r w:rsidRPr="00E75130">
              <w:rPr>
                <w:sz w:val="18"/>
                <w:szCs w:val="18"/>
              </w:rPr>
              <w:t xml:space="preserve">R Knee </w:t>
            </w:r>
            <w:r w:rsidR="00140C0E" w:rsidRPr="00E75130">
              <w:rPr>
                <w:sz w:val="18"/>
                <w:szCs w:val="18"/>
              </w:rPr>
              <w:t>PFS</w:t>
            </w:r>
            <w:r w:rsidRPr="00E75130">
              <w:rPr>
                <w:sz w:val="18"/>
                <w:szCs w:val="18"/>
              </w:rPr>
              <w:t xml:space="preserve"> w</w:t>
            </w:r>
            <w:r w:rsidR="00140C0E" w:rsidRPr="00E75130">
              <w:rPr>
                <w:sz w:val="18"/>
                <w:szCs w:val="18"/>
              </w:rPr>
              <w:t>/</w:t>
            </w:r>
            <w:r w:rsidRPr="00E75130">
              <w:rPr>
                <w:sz w:val="18"/>
                <w:szCs w:val="18"/>
              </w:rPr>
              <w:t xml:space="preserve"> </w:t>
            </w:r>
            <w:proofErr w:type="spellStart"/>
            <w:r w:rsidRPr="00E75130">
              <w:rPr>
                <w:sz w:val="18"/>
                <w:szCs w:val="18"/>
              </w:rPr>
              <w:t>Meniscal</w:t>
            </w:r>
            <w:proofErr w:type="spellEnd"/>
            <w:r w:rsidR="00140C0E" w:rsidRPr="00E75130">
              <w:rPr>
                <w:sz w:val="18"/>
                <w:szCs w:val="18"/>
              </w:rPr>
              <w:t xml:space="preserve"> </w:t>
            </w:r>
            <w:proofErr w:type="spellStart"/>
            <w:r w:rsidRPr="00E75130">
              <w:rPr>
                <w:sz w:val="18"/>
                <w:szCs w:val="18"/>
              </w:rPr>
              <w:t>Degen</w:t>
            </w:r>
            <w:proofErr w:type="spellEnd"/>
          </w:p>
        </w:tc>
        <w:tc>
          <w:tcPr>
            <w:tcW w:w="1134" w:type="dxa"/>
            <w:shd w:val="clear" w:color="auto" w:fill="FFFFFF"/>
          </w:tcPr>
          <w:p w:rsidR="001F4CAA" w:rsidRPr="00E75130" w:rsidRDefault="001F4CAA" w:rsidP="00140C0E">
            <w:pPr>
              <w:pStyle w:val="ListParagraph"/>
              <w:spacing w:after="0" w:line="240" w:lineRule="exact"/>
              <w:ind w:left="0"/>
              <w:jc w:val="center"/>
              <w:rPr>
                <w:sz w:val="18"/>
                <w:szCs w:val="18"/>
              </w:rPr>
            </w:pPr>
            <w:r w:rsidRPr="00E75130">
              <w:rPr>
                <w:sz w:val="18"/>
                <w:szCs w:val="18"/>
              </w:rPr>
              <w:t>5019-5260</w:t>
            </w:r>
          </w:p>
        </w:tc>
        <w:tc>
          <w:tcPr>
            <w:tcW w:w="810" w:type="dxa"/>
            <w:shd w:val="clear" w:color="auto" w:fill="FFFFFF"/>
          </w:tcPr>
          <w:p w:rsidR="004C3D34" w:rsidRPr="00E75130" w:rsidRDefault="001F4CAA" w:rsidP="00140C0E">
            <w:pPr>
              <w:pStyle w:val="ListParagraph"/>
              <w:spacing w:after="0" w:line="240" w:lineRule="exact"/>
              <w:ind w:left="0"/>
              <w:jc w:val="center"/>
              <w:rPr>
                <w:sz w:val="18"/>
                <w:szCs w:val="18"/>
              </w:rPr>
            </w:pPr>
            <w:r w:rsidRPr="00E75130">
              <w:rPr>
                <w:rFonts w:cs="Arial"/>
                <w:bCs/>
                <w:sz w:val="18"/>
                <w:szCs w:val="18"/>
              </w:rPr>
              <w:t>10%</w:t>
            </w:r>
          </w:p>
        </w:tc>
        <w:tc>
          <w:tcPr>
            <w:tcW w:w="990" w:type="dxa"/>
            <w:shd w:val="clear" w:color="auto" w:fill="FFFFFF"/>
          </w:tcPr>
          <w:p w:rsidR="001F4CAA" w:rsidRPr="00E75130" w:rsidRDefault="001F4CAA" w:rsidP="00140C0E">
            <w:pPr>
              <w:pStyle w:val="ListParagraph"/>
              <w:spacing w:after="0" w:line="240" w:lineRule="exact"/>
              <w:ind w:left="0"/>
              <w:jc w:val="center"/>
              <w:rPr>
                <w:sz w:val="18"/>
                <w:szCs w:val="18"/>
              </w:rPr>
            </w:pPr>
            <w:r w:rsidRPr="00E75130">
              <w:rPr>
                <w:sz w:val="18"/>
                <w:szCs w:val="18"/>
              </w:rPr>
              <w:t>20050112</w:t>
            </w:r>
          </w:p>
        </w:tc>
      </w:tr>
      <w:tr w:rsidR="001F4CAA" w:rsidRPr="00E75130" w:rsidTr="00902273">
        <w:trPr>
          <w:trHeight w:val="125"/>
          <w:jc w:val="center"/>
        </w:trPr>
        <w:tc>
          <w:tcPr>
            <w:tcW w:w="2395" w:type="dxa"/>
            <w:vMerge/>
            <w:shd w:val="clear" w:color="auto" w:fill="FFFFFF"/>
          </w:tcPr>
          <w:p w:rsidR="001F4CAA" w:rsidRPr="00E75130" w:rsidRDefault="001F4CAA" w:rsidP="00140C0E">
            <w:pPr>
              <w:pStyle w:val="ListParagraph"/>
              <w:spacing w:after="0" w:line="240" w:lineRule="exact"/>
              <w:ind w:left="0"/>
              <w:rPr>
                <w:sz w:val="18"/>
                <w:szCs w:val="18"/>
              </w:rPr>
            </w:pPr>
          </w:p>
        </w:tc>
        <w:tc>
          <w:tcPr>
            <w:tcW w:w="810" w:type="dxa"/>
            <w:vMerge/>
            <w:shd w:val="clear" w:color="auto" w:fill="FFFFFF"/>
          </w:tcPr>
          <w:p w:rsidR="001F4CAA" w:rsidRPr="00E75130" w:rsidRDefault="001F4CAA" w:rsidP="00140C0E">
            <w:pPr>
              <w:pStyle w:val="ListParagraph"/>
              <w:spacing w:after="0" w:line="240" w:lineRule="exact"/>
              <w:ind w:left="0"/>
              <w:jc w:val="center"/>
              <w:rPr>
                <w:sz w:val="18"/>
                <w:szCs w:val="18"/>
              </w:rPr>
            </w:pPr>
          </w:p>
        </w:tc>
        <w:tc>
          <w:tcPr>
            <w:tcW w:w="810" w:type="dxa"/>
            <w:vMerge/>
            <w:tcBorders>
              <w:right w:val="thinThickThinSmallGap" w:sz="24" w:space="0" w:color="auto"/>
            </w:tcBorders>
            <w:shd w:val="clear" w:color="auto" w:fill="FFFFFF"/>
          </w:tcPr>
          <w:p w:rsidR="001F4CAA" w:rsidRPr="00E75130" w:rsidRDefault="001F4CAA" w:rsidP="00140C0E">
            <w:pPr>
              <w:pStyle w:val="ListParagraph"/>
              <w:spacing w:after="0" w:line="240" w:lineRule="exact"/>
              <w:ind w:left="0"/>
              <w:jc w:val="center"/>
              <w:rPr>
                <w:sz w:val="18"/>
                <w:szCs w:val="18"/>
              </w:rPr>
            </w:pPr>
          </w:p>
        </w:tc>
        <w:tc>
          <w:tcPr>
            <w:tcW w:w="2520" w:type="dxa"/>
            <w:tcBorders>
              <w:left w:val="thinThickThinSmallGap" w:sz="24" w:space="0" w:color="auto"/>
            </w:tcBorders>
            <w:shd w:val="clear" w:color="auto" w:fill="FFFFFF"/>
          </w:tcPr>
          <w:p w:rsidR="001F4CAA" w:rsidRPr="00E75130" w:rsidRDefault="001F4CAA" w:rsidP="003C2820">
            <w:pPr>
              <w:pStyle w:val="ListParagraph"/>
              <w:spacing w:after="0" w:line="240" w:lineRule="exact"/>
              <w:ind w:left="0"/>
              <w:rPr>
                <w:sz w:val="18"/>
                <w:szCs w:val="18"/>
              </w:rPr>
            </w:pPr>
            <w:r w:rsidRPr="00E75130">
              <w:rPr>
                <w:sz w:val="18"/>
                <w:szCs w:val="18"/>
              </w:rPr>
              <w:t xml:space="preserve">L Knee </w:t>
            </w:r>
            <w:r w:rsidR="00140C0E" w:rsidRPr="00E75130">
              <w:rPr>
                <w:sz w:val="18"/>
                <w:szCs w:val="18"/>
              </w:rPr>
              <w:t>PFS</w:t>
            </w:r>
            <w:r w:rsidRPr="00E75130">
              <w:rPr>
                <w:sz w:val="18"/>
                <w:szCs w:val="18"/>
              </w:rPr>
              <w:t xml:space="preserve"> </w:t>
            </w:r>
            <w:r w:rsidR="00274FF3" w:rsidRPr="00E75130">
              <w:rPr>
                <w:sz w:val="18"/>
                <w:szCs w:val="18"/>
              </w:rPr>
              <w:t xml:space="preserve">w/ </w:t>
            </w:r>
            <w:proofErr w:type="spellStart"/>
            <w:r w:rsidR="00274FF3" w:rsidRPr="00E75130">
              <w:rPr>
                <w:sz w:val="18"/>
                <w:szCs w:val="18"/>
              </w:rPr>
              <w:t>Meniscal</w:t>
            </w:r>
            <w:proofErr w:type="spellEnd"/>
            <w:r w:rsidR="00274FF3" w:rsidRPr="00E75130">
              <w:rPr>
                <w:sz w:val="18"/>
                <w:szCs w:val="18"/>
              </w:rPr>
              <w:t xml:space="preserve"> </w:t>
            </w:r>
            <w:proofErr w:type="spellStart"/>
            <w:r w:rsidR="003C2820" w:rsidRPr="00E75130">
              <w:rPr>
                <w:sz w:val="18"/>
                <w:szCs w:val="18"/>
              </w:rPr>
              <w:t>Degen</w:t>
            </w:r>
            <w:proofErr w:type="spellEnd"/>
          </w:p>
        </w:tc>
        <w:tc>
          <w:tcPr>
            <w:tcW w:w="1134" w:type="dxa"/>
            <w:shd w:val="clear" w:color="auto" w:fill="FFFFFF"/>
          </w:tcPr>
          <w:p w:rsidR="001F4CAA" w:rsidRPr="00E75130" w:rsidRDefault="001F4CAA" w:rsidP="00140C0E">
            <w:pPr>
              <w:pStyle w:val="ListParagraph"/>
              <w:spacing w:after="0" w:line="240" w:lineRule="exact"/>
              <w:ind w:left="0"/>
              <w:jc w:val="center"/>
              <w:rPr>
                <w:sz w:val="18"/>
                <w:szCs w:val="18"/>
              </w:rPr>
            </w:pPr>
            <w:r w:rsidRPr="00E75130">
              <w:rPr>
                <w:sz w:val="18"/>
                <w:szCs w:val="18"/>
              </w:rPr>
              <w:t>5019-5260</w:t>
            </w:r>
          </w:p>
        </w:tc>
        <w:tc>
          <w:tcPr>
            <w:tcW w:w="810" w:type="dxa"/>
            <w:shd w:val="clear" w:color="auto" w:fill="FFFFFF"/>
          </w:tcPr>
          <w:p w:rsidR="004C3D34" w:rsidRPr="00E75130" w:rsidRDefault="001F4CAA" w:rsidP="00140C0E">
            <w:pPr>
              <w:pStyle w:val="ListParagraph"/>
              <w:spacing w:after="0" w:line="240" w:lineRule="exact"/>
              <w:ind w:left="0"/>
              <w:jc w:val="center"/>
              <w:rPr>
                <w:sz w:val="18"/>
                <w:szCs w:val="18"/>
              </w:rPr>
            </w:pPr>
            <w:r w:rsidRPr="00E75130">
              <w:rPr>
                <w:rFonts w:cs="Arial"/>
                <w:bCs/>
                <w:sz w:val="18"/>
                <w:szCs w:val="18"/>
              </w:rPr>
              <w:t>10%</w:t>
            </w:r>
            <w:r w:rsidR="003C2820" w:rsidRPr="00E75130">
              <w:rPr>
                <w:rFonts w:cs="Arial"/>
                <w:bCs/>
                <w:sz w:val="18"/>
                <w:szCs w:val="18"/>
              </w:rPr>
              <w:t>*</w:t>
            </w:r>
          </w:p>
        </w:tc>
        <w:tc>
          <w:tcPr>
            <w:tcW w:w="990" w:type="dxa"/>
            <w:shd w:val="clear" w:color="auto" w:fill="FFFFFF"/>
          </w:tcPr>
          <w:p w:rsidR="001F4CAA" w:rsidRPr="00E75130" w:rsidRDefault="001F4CAA" w:rsidP="00140C0E">
            <w:pPr>
              <w:pStyle w:val="ListParagraph"/>
              <w:spacing w:after="0" w:line="240" w:lineRule="exact"/>
              <w:ind w:left="0"/>
              <w:jc w:val="center"/>
              <w:rPr>
                <w:sz w:val="18"/>
                <w:szCs w:val="18"/>
              </w:rPr>
            </w:pPr>
            <w:r w:rsidRPr="00E75130">
              <w:rPr>
                <w:sz w:val="18"/>
                <w:szCs w:val="18"/>
              </w:rPr>
              <w:t>20050112</w:t>
            </w:r>
          </w:p>
        </w:tc>
      </w:tr>
      <w:tr w:rsidR="00902273" w:rsidRPr="00E75130" w:rsidTr="00902273">
        <w:trPr>
          <w:trHeight w:val="125"/>
          <w:jc w:val="center"/>
        </w:trPr>
        <w:tc>
          <w:tcPr>
            <w:tcW w:w="4015" w:type="dxa"/>
            <w:gridSpan w:val="3"/>
            <w:vMerge w:val="restart"/>
            <w:tcBorders>
              <w:right w:val="thinThickThinSmallGap" w:sz="24" w:space="0" w:color="auto"/>
            </w:tcBorders>
            <w:shd w:val="clear" w:color="auto" w:fill="FFFFFF"/>
          </w:tcPr>
          <w:p w:rsidR="00902273" w:rsidRPr="00E75130" w:rsidRDefault="00902273" w:rsidP="00140C0E">
            <w:pPr>
              <w:pStyle w:val="ListParagraph"/>
              <w:spacing w:line="240" w:lineRule="exact"/>
              <w:ind w:left="0"/>
              <w:jc w:val="center"/>
              <w:rPr>
                <w:sz w:val="18"/>
                <w:szCs w:val="18"/>
              </w:rPr>
            </w:pPr>
            <w:r w:rsidRPr="00E75130">
              <w:rPr>
                <w:sz w:val="18"/>
                <w:szCs w:val="18"/>
              </w:rPr>
              <w:t>↓No Additional MEB/PEB Entries↓</w:t>
            </w:r>
          </w:p>
        </w:tc>
        <w:tc>
          <w:tcPr>
            <w:tcW w:w="2520" w:type="dxa"/>
            <w:tcBorders>
              <w:left w:val="thinThickThinSmallGap" w:sz="24" w:space="0" w:color="auto"/>
            </w:tcBorders>
            <w:shd w:val="clear" w:color="auto" w:fill="FFFFFF"/>
          </w:tcPr>
          <w:p w:rsidR="00902273" w:rsidRPr="00E75130" w:rsidRDefault="00902273" w:rsidP="00140C0E">
            <w:pPr>
              <w:spacing w:line="240" w:lineRule="exact"/>
              <w:rPr>
                <w:rFonts w:ascii="Calibri" w:eastAsia="Calibri" w:hAnsi="Calibri"/>
                <w:color w:val="auto"/>
                <w:sz w:val="18"/>
                <w:szCs w:val="18"/>
              </w:rPr>
            </w:pPr>
            <w:r w:rsidRPr="00E75130">
              <w:rPr>
                <w:rFonts w:ascii="Calibri" w:eastAsia="Calibri" w:hAnsi="Calibri"/>
                <w:color w:val="auto"/>
                <w:sz w:val="18"/>
                <w:szCs w:val="18"/>
              </w:rPr>
              <w:t>Eczematous Dermatitis</w:t>
            </w:r>
          </w:p>
        </w:tc>
        <w:tc>
          <w:tcPr>
            <w:tcW w:w="1134" w:type="dxa"/>
            <w:shd w:val="clear" w:color="auto" w:fill="FFFFFF"/>
          </w:tcPr>
          <w:p w:rsidR="00902273" w:rsidRPr="00E75130" w:rsidRDefault="00902273" w:rsidP="00140C0E">
            <w:pPr>
              <w:pStyle w:val="ListParagraph"/>
              <w:spacing w:after="0" w:line="240" w:lineRule="exact"/>
              <w:ind w:left="0"/>
              <w:jc w:val="center"/>
              <w:rPr>
                <w:sz w:val="18"/>
                <w:szCs w:val="18"/>
              </w:rPr>
            </w:pPr>
            <w:r w:rsidRPr="00E75130">
              <w:rPr>
                <w:sz w:val="18"/>
                <w:szCs w:val="18"/>
              </w:rPr>
              <w:t>7806</w:t>
            </w:r>
          </w:p>
        </w:tc>
        <w:tc>
          <w:tcPr>
            <w:tcW w:w="810" w:type="dxa"/>
            <w:shd w:val="clear" w:color="auto" w:fill="FFFFFF"/>
          </w:tcPr>
          <w:p w:rsidR="00902273" w:rsidRPr="00E75130" w:rsidRDefault="00902273" w:rsidP="00140C0E">
            <w:pPr>
              <w:pStyle w:val="ListParagraph"/>
              <w:spacing w:after="0" w:line="240" w:lineRule="exact"/>
              <w:ind w:left="0"/>
              <w:jc w:val="center"/>
              <w:rPr>
                <w:sz w:val="18"/>
                <w:szCs w:val="18"/>
              </w:rPr>
            </w:pPr>
            <w:r w:rsidRPr="00E75130">
              <w:rPr>
                <w:sz w:val="18"/>
                <w:szCs w:val="18"/>
              </w:rPr>
              <w:t>0%</w:t>
            </w:r>
          </w:p>
        </w:tc>
        <w:tc>
          <w:tcPr>
            <w:tcW w:w="990" w:type="dxa"/>
            <w:shd w:val="clear" w:color="auto" w:fill="FFFFFF"/>
          </w:tcPr>
          <w:p w:rsidR="00902273" w:rsidRPr="00E75130" w:rsidRDefault="00902273" w:rsidP="00140C0E">
            <w:pPr>
              <w:pStyle w:val="ListParagraph"/>
              <w:spacing w:after="0" w:line="240" w:lineRule="exact"/>
              <w:ind w:left="0"/>
              <w:jc w:val="center"/>
              <w:rPr>
                <w:sz w:val="18"/>
                <w:szCs w:val="18"/>
              </w:rPr>
            </w:pPr>
            <w:r w:rsidRPr="00E75130">
              <w:rPr>
                <w:sz w:val="18"/>
                <w:szCs w:val="18"/>
              </w:rPr>
              <w:t>20050112</w:t>
            </w:r>
          </w:p>
        </w:tc>
      </w:tr>
      <w:tr w:rsidR="00902273" w:rsidRPr="00E75130" w:rsidTr="00902273">
        <w:trPr>
          <w:trHeight w:val="125"/>
          <w:jc w:val="center"/>
        </w:trPr>
        <w:tc>
          <w:tcPr>
            <w:tcW w:w="4015" w:type="dxa"/>
            <w:gridSpan w:val="3"/>
            <w:vMerge/>
            <w:tcBorders>
              <w:right w:val="thinThickThinSmallGap" w:sz="24" w:space="0" w:color="auto"/>
            </w:tcBorders>
            <w:shd w:val="clear" w:color="auto" w:fill="FFFFFF"/>
          </w:tcPr>
          <w:p w:rsidR="00902273" w:rsidRPr="00E75130" w:rsidRDefault="00902273" w:rsidP="00140C0E">
            <w:pPr>
              <w:pStyle w:val="ListParagraph"/>
              <w:spacing w:after="0" w:line="240" w:lineRule="exact"/>
              <w:ind w:left="0"/>
              <w:jc w:val="center"/>
              <w:rPr>
                <w:sz w:val="18"/>
                <w:szCs w:val="18"/>
              </w:rPr>
            </w:pPr>
          </w:p>
        </w:tc>
        <w:tc>
          <w:tcPr>
            <w:tcW w:w="2520" w:type="dxa"/>
            <w:tcBorders>
              <w:left w:val="thinThickThinSmallGap" w:sz="24" w:space="0" w:color="auto"/>
            </w:tcBorders>
            <w:shd w:val="clear" w:color="auto" w:fill="FFFFFF"/>
          </w:tcPr>
          <w:p w:rsidR="00902273" w:rsidRPr="00E75130" w:rsidRDefault="00902273" w:rsidP="00140C0E">
            <w:pPr>
              <w:spacing w:line="240" w:lineRule="exact"/>
              <w:rPr>
                <w:rFonts w:ascii="Calibri" w:eastAsia="Calibri" w:hAnsi="Calibri"/>
                <w:color w:val="auto"/>
                <w:sz w:val="18"/>
                <w:szCs w:val="18"/>
              </w:rPr>
            </w:pPr>
            <w:r w:rsidRPr="00E75130">
              <w:rPr>
                <w:rFonts w:ascii="Calibri" w:eastAsia="Calibri" w:hAnsi="Calibri"/>
                <w:color w:val="auto"/>
                <w:sz w:val="18"/>
                <w:szCs w:val="18"/>
              </w:rPr>
              <w:t>Primary snoring - NSC</w:t>
            </w:r>
          </w:p>
        </w:tc>
        <w:tc>
          <w:tcPr>
            <w:tcW w:w="1134" w:type="dxa"/>
            <w:shd w:val="clear" w:color="auto" w:fill="FFFFFF"/>
          </w:tcPr>
          <w:p w:rsidR="00902273" w:rsidRPr="00E75130" w:rsidRDefault="00902273" w:rsidP="00140C0E">
            <w:pPr>
              <w:pStyle w:val="ListParagraph"/>
              <w:spacing w:after="0" w:line="240" w:lineRule="exact"/>
              <w:ind w:left="0"/>
              <w:jc w:val="center"/>
              <w:rPr>
                <w:sz w:val="18"/>
                <w:szCs w:val="18"/>
              </w:rPr>
            </w:pPr>
          </w:p>
        </w:tc>
        <w:tc>
          <w:tcPr>
            <w:tcW w:w="810" w:type="dxa"/>
            <w:shd w:val="clear" w:color="auto" w:fill="FFFFFF"/>
          </w:tcPr>
          <w:p w:rsidR="00902273" w:rsidRPr="00E75130" w:rsidRDefault="00902273" w:rsidP="00140C0E">
            <w:pPr>
              <w:pStyle w:val="ListParagraph"/>
              <w:spacing w:after="0" w:line="240" w:lineRule="exact"/>
              <w:ind w:left="0"/>
              <w:jc w:val="center"/>
              <w:rPr>
                <w:sz w:val="18"/>
                <w:szCs w:val="18"/>
              </w:rPr>
            </w:pPr>
          </w:p>
        </w:tc>
        <w:tc>
          <w:tcPr>
            <w:tcW w:w="990" w:type="dxa"/>
            <w:shd w:val="clear" w:color="auto" w:fill="FFFFFF"/>
          </w:tcPr>
          <w:p w:rsidR="00902273" w:rsidRPr="00E75130" w:rsidRDefault="00BC0D38" w:rsidP="00140C0E">
            <w:pPr>
              <w:pStyle w:val="ListParagraph"/>
              <w:spacing w:after="0" w:line="240" w:lineRule="exact"/>
              <w:ind w:left="0"/>
              <w:jc w:val="center"/>
              <w:rPr>
                <w:sz w:val="18"/>
                <w:szCs w:val="18"/>
              </w:rPr>
            </w:pPr>
            <w:r w:rsidRPr="00E75130">
              <w:rPr>
                <w:sz w:val="18"/>
                <w:szCs w:val="18"/>
              </w:rPr>
              <w:t>20050112</w:t>
            </w:r>
          </w:p>
        </w:tc>
      </w:tr>
      <w:tr w:rsidR="001F4CAA" w:rsidRPr="00E75130" w:rsidTr="00902273">
        <w:trPr>
          <w:trHeight w:val="242"/>
          <w:jc w:val="center"/>
        </w:trPr>
        <w:tc>
          <w:tcPr>
            <w:tcW w:w="4015" w:type="dxa"/>
            <w:gridSpan w:val="3"/>
            <w:tcBorders>
              <w:right w:val="thinThickThinSmallGap" w:sz="24" w:space="0" w:color="auto"/>
            </w:tcBorders>
            <w:shd w:val="clear" w:color="auto" w:fill="D9D9D9" w:themeFill="background1" w:themeFillShade="D9"/>
          </w:tcPr>
          <w:p w:rsidR="001F4CAA" w:rsidRPr="00E75130" w:rsidRDefault="001F4CAA" w:rsidP="00140C0E">
            <w:pPr>
              <w:pStyle w:val="ListParagraph"/>
              <w:spacing w:after="0" w:line="240" w:lineRule="exact"/>
              <w:ind w:left="0"/>
              <w:jc w:val="center"/>
              <w:rPr>
                <w:b/>
                <w:sz w:val="20"/>
                <w:szCs w:val="20"/>
              </w:rPr>
            </w:pPr>
            <w:r w:rsidRPr="00E75130">
              <w:rPr>
                <w:b/>
                <w:sz w:val="20"/>
                <w:szCs w:val="20"/>
              </w:rPr>
              <w:t>TOTAL Combined:  10%</w:t>
            </w:r>
          </w:p>
        </w:tc>
        <w:tc>
          <w:tcPr>
            <w:tcW w:w="5454" w:type="dxa"/>
            <w:gridSpan w:val="4"/>
            <w:tcBorders>
              <w:left w:val="thinThickThinSmallGap" w:sz="24" w:space="0" w:color="auto"/>
            </w:tcBorders>
            <w:shd w:val="clear" w:color="auto" w:fill="D9D9D9" w:themeFill="background1" w:themeFillShade="D9"/>
          </w:tcPr>
          <w:p w:rsidR="001F4CAA" w:rsidRPr="00E75130" w:rsidRDefault="001F4CAA" w:rsidP="003C2820">
            <w:pPr>
              <w:pStyle w:val="ListParagraph"/>
              <w:spacing w:after="0" w:line="240" w:lineRule="exact"/>
              <w:ind w:left="0"/>
              <w:jc w:val="center"/>
              <w:rPr>
                <w:b/>
                <w:sz w:val="20"/>
                <w:szCs w:val="20"/>
              </w:rPr>
            </w:pPr>
            <w:r w:rsidRPr="00E75130">
              <w:rPr>
                <w:b/>
                <w:sz w:val="20"/>
                <w:szCs w:val="20"/>
              </w:rPr>
              <w:t>TOTAL Combined (</w:t>
            </w:r>
            <w:r w:rsidRPr="00E75130">
              <w:rPr>
                <w:b/>
                <w:i/>
                <w:sz w:val="20"/>
                <w:szCs w:val="20"/>
              </w:rPr>
              <w:t>Includes Non-PEB Conditions</w:t>
            </w:r>
            <w:r w:rsidRPr="00E75130">
              <w:rPr>
                <w:b/>
                <w:sz w:val="20"/>
                <w:szCs w:val="20"/>
              </w:rPr>
              <w:t xml:space="preserve">): </w:t>
            </w:r>
            <w:r w:rsidR="00140C0E" w:rsidRPr="00E75130">
              <w:rPr>
                <w:b/>
                <w:sz w:val="20"/>
                <w:szCs w:val="20"/>
              </w:rPr>
              <w:t xml:space="preserve"> </w:t>
            </w:r>
            <w:r w:rsidR="003C2820" w:rsidRPr="00E75130">
              <w:rPr>
                <w:b/>
                <w:sz w:val="20"/>
                <w:szCs w:val="20"/>
              </w:rPr>
              <w:t>20</w:t>
            </w:r>
            <w:r w:rsidRPr="00E75130">
              <w:rPr>
                <w:b/>
                <w:sz w:val="20"/>
                <w:szCs w:val="20"/>
              </w:rPr>
              <w:t>%</w:t>
            </w:r>
            <w:r w:rsidR="008C5545" w:rsidRPr="00E75130">
              <w:rPr>
                <w:b/>
                <w:sz w:val="20"/>
                <w:szCs w:val="20"/>
              </w:rPr>
              <w:t>**</w:t>
            </w:r>
          </w:p>
        </w:tc>
      </w:tr>
    </w:tbl>
    <w:p w:rsidR="004C3D34" w:rsidRPr="007C2DE6" w:rsidRDefault="003C2820" w:rsidP="00140C0E">
      <w:pPr>
        <w:spacing w:line="240" w:lineRule="exact"/>
        <w:jc w:val="both"/>
        <w:rPr>
          <w:rFonts w:ascii="Calibri" w:eastAsia="Calibri" w:hAnsi="Calibri"/>
          <w:color w:val="auto"/>
          <w:sz w:val="22"/>
          <w:szCs w:val="22"/>
        </w:rPr>
      </w:pPr>
      <w:r w:rsidRPr="007C2DE6">
        <w:rPr>
          <w:rFonts w:ascii="Calibri" w:hAnsi="Calibri"/>
          <w:color w:val="auto"/>
          <w:sz w:val="22"/>
          <w:szCs w:val="22"/>
        </w:rPr>
        <w:t>*</w:t>
      </w:r>
      <w:r w:rsidR="004C3D34" w:rsidRPr="007C2DE6">
        <w:rPr>
          <w:rFonts w:ascii="Calibri" w:eastAsia="Calibri" w:hAnsi="Calibri"/>
          <w:color w:val="auto"/>
          <w:sz w:val="22"/>
          <w:szCs w:val="22"/>
        </w:rPr>
        <w:t xml:space="preserve">VA temporarily </w:t>
      </w:r>
      <w:r w:rsidR="00986FEF" w:rsidRPr="007C2DE6">
        <w:rPr>
          <w:rFonts w:ascii="Calibri" w:eastAsia="Calibri" w:hAnsi="Calibri"/>
          <w:color w:val="auto"/>
          <w:sz w:val="22"/>
          <w:szCs w:val="22"/>
        </w:rPr>
        <w:t xml:space="preserve">increased </w:t>
      </w:r>
      <w:r w:rsidR="00140C0E" w:rsidRPr="007C2DE6">
        <w:rPr>
          <w:rFonts w:ascii="Calibri" w:eastAsia="Calibri" w:hAnsi="Calibri"/>
          <w:color w:val="auto"/>
          <w:sz w:val="22"/>
          <w:szCs w:val="22"/>
        </w:rPr>
        <w:t xml:space="preserve">L Knee </w:t>
      </w:r>
      <w:r w:rsidR="00986FEF" w:rsidRPr="007C2DE6">
        <w:rPr>
          <w:rFonts w:ascii="Calibri" w:eastAsia="Calibri" w:hAnsi="Calibri"/>
          <w:color w:val="auto"/>
          <w:sz w:val="22"/>
          <w:szCs w:val="22"/>
        </w:rPr>
        <w:t xml:space="preserve">rating </w:t>
      </w:r>
      <w:r w:rsidR="00140C0E" w:rsidRPr="007C2DE6">
        <w:rPr>
          <w:rFonts w:ascii="Calibri" w:eastAsia="Calibri" w:hAnsi="Calibri"/>
          <w:color w:val="auto"/>
          <w:sz w:val="22"/>
          <w:szCs w:val="22"/>
        </w:rPr>
        <w:t xml:space="preserve">to 100% </w:t>
      </w:r>
      <w:r w:rsidR="004C3D34" w:rsidRPr="007C2DE6">
        <w:rPr>
          <w:rFonts w:ascii="Calibri" w:eastAsia="Calibri" w:hAnsi="Calibri"/>
          <w:color w:val="auto"/>
          <w:sz w:val="22"/>
          <w:szCs w:val="22"/>
        </w:rPr>
        <w:t>effective 20060518</w:t>
      </w:r>
      <w:r w:rsidR="00140C0E" w:rsidRPr="007C2DE6">
        <w:rPr>
          <w:rFonts w:ascii="Calibri" w:eastAsia="Calibri" w:hAnsi="Calibri"/>
          <w:color w:val="auto"/>
          <w:sz w:val="22"/>
          <w:szCs w:val="22"/>
        </w:rPr>
        <w:t xml:space="preserve"> to</w:t>
      </w:r>
      <w:r w:rsidR="00986FEF" w:rsidRPr="007C2DE6">
        <w:rPr>
          <w:rFonts w:ascii="Calibri" w:eastAsia="Calibri" w:hAnsi="Calibri"/>
          <w:color w:val="auto"/>
          <w:sz w:val="22"/>
          <w:szCs w:val="22"/>
        </w:rPr>
        <w:t xml:space="preserve"> 20060701</w:t>
      </w:r>
      <w:r w:rsidRPr="007C2DE6">
        <w:rPr>
          <w:rFonts w:ascii="Calibri" w:eastAsia="Calibri" w:hAnsi="Calibri"/>
          <w:color w:val="auto"/>
          <w:sz w:val="22"/>
          <w:szCs w:val="22"/>
        </w:rPr>
        <w:t xml:space="preserve"> (due to surger</w:t>
      </w:r>
      <w:r w:rsidR="001B5264" w:rsidRPr="007C2DE6">
        <w:rPr>
          <w:rFonts w:ascii="Calibri" w:eastAsia="Calibri" w:hAnsi="Calibri"/>
          <w:color w:val="auto"/>
          <w:sz w:val="22"/>
          <w:szCs w:val="22"/>
        </w:rPr>
        <w:t>y</w:t>
      </w:r>
      <w:r w:rsidRPr="007C2DE6">
        <w:rPr>
          <w:rFonts w:ascii="Calibri" w:eastAsia="Calibri" w:hAnsi="Calibri"/>
          <w:color w:val="auto"/>
          <w:sz w:val="22"/>
          <w:szCs w:val="22"/>
        </w:rPr>
        <w:t xml:space="preserve">); R Knee coding changed </w:t>
      </w:r>
      <w:r w:rsidR="008C5545" w:rsidRPr="007C2DE6">
        <w:rPr>
          <w:rFonts w:ascii="Calibri" w:eastAsia="Calibri" w:hAnsi="Calibri"/>
          <w:color w:val="auto"/>
          <w:sz w:val="22"/>
          <w:szCs w:val="22"/>
        </w:rPr>
        <w:t>to 5260-5010 @10% from 20050301</w:t>
      </w:r>
      <w:r w:rsidR="007C2DE6">
        <w:rPr>
          <w:rFonts w:ascii="Calibri" w:eastAsia="Calibri" w:hAnsi="Calibri"/>
          <w:color w:val="auto"/>
          <w:sz w:val="22"/>
          <w:szCs w:val="22"/>
        </w:rPr>
        <w:t xml:space="preserve">   </w:t>
      </w:r>
      <w:r w:rsidR="008C5545" w:rsidRPr="007C2DE6">
        <w:rPr>
          <w:rFonts w:ascii="Calibri" w:eastAsia="Calibri" w:hAnsi="Calibri"/>
          <w:color w:val="auto"/>
          <w:sz w:val="22"/>
          <w:szCs w:val="22"/>
        </w:rPr>
        <w:t>**</w:t>
      </w:r>
      <w:r w:rsidR="001B5264" w:rsidRPr="007C2DE6">
        <w:rPr>
          <w:rFonts w:ascii="Calibri" w:eastAsia="Calibri" w:hAnsi="Calibri"/>
          <w:color w:val="auto"/>
          <w:sz w:val="22"/>
          <w:szCs w:val="22"/>
        </w:rPr>
        <w:t>Increased</w:t>
      </w:r>
      <w:r w:rsidR="008C5545" w:rsidRPr="007C2DE6">
        <w:rPr>
          <w:rFonts w:ascii="Calibri" w:eastAsia="Calibri" w:hAnsi="Calibri"/>
          <w:color w:val="auto"/>
          <w:sz w:val="22"/>
          <w:szCs w:val="22"/>
        </w:rPr>
        <w:t xml:space="preserve"> </w:t>
      </w:r>
      <w:r w:rsidRPr="007C2DE6">
        <w:rPr>
          <w:rFonts w:ascii="Calibri" w:eastAsia="Calibri" w:hAnsi="Calibri"/>
          <w:color w:val="auto"/>
          <w:sz w:val="22"/>
          <w:szCs w:val="22"/>
        </w:rPr>
        <w:t xml:space="preserve">7806 </w:t>
      </w:r>
      <w:r w:rsidR="001B5264" w:rsidRPr="007C2DE6">
        <w:rPr>
          <w:rFonts w:ascii="Calibri" w:eastAsia="Calibri" w:hAnsi="Calibri"/>
          <w:color w:val="auto"/>
          <w:sz w:val="22"/>
          <w:szCs w:val="22"/>
        </w:rPr>
        <w:t xml:space="preserve">to </w:t>
      </w:r>
      <w:r w:rsidRPr="007C2DE6">
        <w:rPr>
          <w:rFonts w:ascii="Calibri" w:eastAsia="Calibri" w:hAnsi="Calibri"/>
          <w:color w:val="auto"/>
          <w:sz w:val="22"/>
          <w:szCs w:val="22"/>
        </w:rPr>
        <w:t xml:space="preserve">30% </w:t>
      </w:r>
      <w:r w:rsidR="008C5545" w:rsidRPr="007C2DE6">
        <w:rPr>
          <w:rFonts w:ascii="Calibri" w:eastAsia="Calibri" w:hAnsi="Calibri"/>
          <w:color w:val="auto"/>
          <w:sz w:val="22"/>
          <w:szCs w:val="22"/>
        </w:rPr>
        <w:t>(</w:t>
      </w:r>
      <w:r w:rsidRPr="007C2DE6">
        <w:rPr>
          <w:rFonts w:ascii="Calibri" w:eastAsia="Calibri" w:hAnsi="Calibri"/>
          <w:color w:val="auto"/>
          <w:sz w:val="22"/>
          <w:szCs w:val="22"/>
        </w:rPr>
        <w:t>20060403</w:t>
      </w:r>
      <w:r w:rsidR="008C5545" w:rsidRPr="007C2DE6">
        <w:rPr>
          <w:rFonts w:ascii="Calibri" w:eastAsia="Calibri" w:hAnsi="Calibri"/>
          <w:color w:val="auto"/>
          <w:sz w:val="22"/>
          <w:szCs w:val="22"/>
        </w:rPr>
        <w:t xml:space="preserve">); </w:t>
      </w:r>
      <w:r w:rsidR="001B5264" w:rsidRPr="007C2DE6">
        <w:rPr>
          <w:rFonts w:ascii="Calibri" w:eastAsia="Calibri" w:hAnsi="Calibri"/>
          <w:color w:val="auto"/>
          <w:sz w:val="22"/>
          <w:szCs w:val="22"/>
        </w:rPr>
        <w:t xml:space="preserve">added </w:t>
      </w:r>
      <w:r w:rsidRPr="007C2DE6">
        <w:rPr>
          <w:rFonts w:ascii="Calibri" w:eastAsia="Calibri" w:hAnsi="Calibri"/>
          <w:color w:val="auto"/>
          <w:sz w:val="22"/>
          <w:szCs w:val="22"/>
        </w:rPr>
        <w:t xml:space="preserve">MDD, 9434 @70% </w:t>
      </w:r>
      <w:r w:rsidR="008C5545" w:rsidRPr="007C2DE6">
        <w:rPr>
          <w:rFonts w:ascii="Calibri" w:eastAsia="Calibri" w:hAnsi="Calibri"/>
          <w:color w:val="auto"/>
          <w:sz w:val="22"/>
          <w:szCs w:val="22"/>
        </w:rPr>
        <w:t>(</w:t>
      </w:r>
      <w:r w:rsidRPr="007C2DE6">
        <w:rPr>
          <w:rFonts w:ascii="Calibri" w:eastAsia="Calibri" w:hAnsi="Calibri"/>
          <w:color w:val="auto"/>
          <w:sz w:val="22"/>
          <w:szCs w:val="22"/>
        </w:rPr>
        <w:t>20080116</w:t>
      </w:r>
      <w:r w:rsidR="008C5545" w:rsidRPr="007C2DE6">
        <w:rPr>
          <w:rFonts w:ascii="Calibri" w:eastAsia="Calibri" w:hAnsi="Calibri"/>
          <w:color w:val="auto"/>
          <w:sz w:val="22"/>
          <w:szCs w:val="22"/>
        </w:rPr>
        <w:t>)</w:t>
      </w:r>
      <w:r w:rsidRPr="007C2DE6">
        <w:rPr>
          <w:rFonts w:ascii="Calibri" w:eastAsia="Calibri" w:hAnsi="Calibri"/>
          <w:color w:val="auto"/>
          <w:sz w:val="22"/>
          <w:szCs w:val="22"/>
        </w:rPr>
        <w:t xml:space="preserve"> </w:t>
      </w:r>
      <w:r w:rsidR="008C5545" w:rsidRPr="007C2DE6">
        <w:rPr>
          <w:rFonts w:ascii="Calibri" w:eastAsia="Calibri" w:hAnsi="Calibri"/>
          <w:color w:val="auto"/>
          <w:sz w:val="22"/>
          <w:szCs w:val="22"/>
        </w:rPr>
        <w:t>[</w:t>
      </w:r>
      <w:r w:rsidRPr="007C2DE6">
        <w:rPr>
          <w:rFonts w:ascii="Calibri" w:eastAsia="Calibri" w:hAnsi="Calibri"/>
          <w:color w:val="auto"/>
          <w:sz w:val="22"/>
          <w:szCs w:val="22"/>
        </w:rPr>
        <w:t>combined 80%</w:t>
      </w:r>
      <w:r w:rsidR="008C5545" w:rsidRPr="007C2DE6">
        <w:rPr>
          <w:rFonts w:ascii="Calibri" w:eastAsia="Calibri" w:hAnsi="Calibri"/>
          <w:color w:val="auto"/>
          <w:sz w:val="22"/>
          <w:szCs w:val="22"/>
        </w:rPr>
        <w:t>]</w:t>
      </w:r>
    </w:p>
    <w:p w:rsidR="00834FE7" w:rsidRPr="00010A86" w:rsidRDefault="00691FED" w:rsidP="00140C0E">
      <w:pPr>
        <w:tabs>
          <w:tab w:val="left" w:pos="288"/>
          <w:tab w:val="left" w:pos="4752"/>
        </w:tabs>
        <w:spacing w:line="240" w:lineRule="exact"/>
        <w:jc w:val="both"/>
        <w:rPr>
          <w:rFonts w:ascii="Calibri" w:hAnsi="Calibri"/>
          <w:color w:val="auto"/>
        </w:rPr>
      </w:pPr>
      <w:r w:rsidRPr="00010A86">
        <w:rPr>
          <w:rFonts w:ascii="Calibri" w:hAnsi="Calibri"/>
          <w:color w:val="auto"/>
        </w:rPr>
        <w:t>____________________________________________________________________________</w:t>
      </w:r>
    </w:p>
    <w:p w:rsidR="00140C0E" w:rsidRPr="00010A86" w:rsidRDefault="00140C0E" w:rsidP="00140C0E">
      <w:pPr>
        <w:autoSpaceDE w:val="0"/>
        <w:autoSpaceDN w:val="0"/>
        <w:adjustRightInd w:val="0"/>
        <w:spacing w:line="240" w:lineRule="exact"/>
        <w:jc w:val="both"/>
        <w:rPr>
          <w:rFonts w:ascii="Calibri" w:eastAsia="Calibri" w:hAnsi="Calibri"/>
          <w:color w:val="auto"/>
          <w:szCs w:val="24"/>
          <w:u w:val="single"/>
        </w:rPr>
      </w:pPr>
    </w:p>
    <w:p w:rsidR="00274FF3" w:rsidRPr="00010A86" w:rsidRDefault="005843CF" w:rsidP="00010A86">
      <w:pPr>
        <w:spacing w:line="240" w:lineRule="exact"/>
        <w:jc w:val="both"/>
        <w:rPr>
          <w:rFonts w:ascii="Calibri" w:hAnsi="Calibri"/>
          <w:color w:val="auto"/>
          <w:szCs w:val="24"/>
        </w:rPr>
      </w:pPr>
      <w:r w:rsidRPr="00010A86">
        <w:rPr>
          <w:rFonts w:ascii="Calibri" w:eastAsia="Calibri" w:hAnsi="Calibri"/>
          <w:color w:val="auto"/>
          <w:szCs w:val="24"/>
          <w:u w:val="single"/>
        </w:rPr>
        <w:t>ANALYSIS SUMMARY</w:t>
      </w:r>
      <w:r w:rsidRPr="00010A86">
        <w:rPr>
          <w:rFonts w:ascii="Calibri" w:eastAsia="Calibri" w:hAnsi="Calibri"/>
          <w:color w:val="auto"/>
          <w:szCs w:val="24"/>
        </w:rPr>
        <w:t xml:space="preserve">:  </w:t>
      </w:r>
      <w:r w:rsidR="00274FF3" w:rsidRPr="00010A86">
        <w:rPr>
          <w:rFonts w:ascii="Calibri" w:eastAsia="Calibri" w:hAnsi="Calibri"/>
          <w:color w:val="auto"/>
          <w:szCs w:val="24"/>
        </w:rPr>
        <w:t xml:space="preserve">The Board acknowledges the sentiment expressed in the CI’s application regarding the significant impact that his </w:t>
      </w:r>
      <w:r w:rsidR="007C2DE6">
        <w:rPr>
          <w:rFonts w:ascii="Calibri" w:eastAsia="Calibri" w:hAnsi="Calibri"/>
          <w:color w:val="auto"/>
          <w:szCs w:val="24"/>
        </w:rPr>
        <w:t>S</w:t>
      </w:r>
      <w:r w:rsidR="00274FF3" w:rsidRPr="00010A86">
        <w:rPr>
          <w:rFonts w:ascii="Calibri" w:eastAsia="Calibri" w:hAnsi="Calibri"/>
          <w:color w:val="auto"/>
          <w:szCs w:val="24"/>
        </w:rPr>
        <w:t>ervice-incurred conditions have had on his current earning ability and quality of life reflected in his higher VA disability rating.  However, t</w:t>
      </w:r>
      <w:r w:rsidRPr="00010A86">
        <w:rPr>
          <w:rFonts w:ascii="Calibri" w:hAnsi="Calibri"/>
          <w:color w:val="auto"/>
          <w:szCs w:val="24"/>
        </w:rPr>
        <w:t>he Military Disability Evaluation System (MDES) is responsible for maintaining a fit and vital fighting force.  Whil</w:t>
      </w:r>
      <w:r w:rsidR="001F4995">
        <w:rPr>
          <w:rFonts w:ascii="Calibri" w:hAnsi="Calibri"/>
          <w:color w:val="auto"/>
          <w:szCs w:val="24"/>
        </w:rPr>
        <w:t>e the MDES considers all of the m</w:t>
      </w:r>
      <w:r w:rsidRPr="00010A86">
        <w:rPr>
          <w:rFonts w:ascii="Calibri" w:hAnsi="Calibri"/>
          <w:color w:val="auto"/>
          <w:szCs w:val="24"/>
        </w:rPr>
        <w:t>ember's medical conditions, compensation can only be offered for those medical conditions that cut short a member's career, and then only to the degree of severity present at the time of final disposition.</w:t>
      </w:r>
      <w:r w:rsidR="00274FF3" w:rsidRPr="00010A86">
        <w:rPr>
          <w:rFonts w:ascii="Calibri" w:hAnsi="Calibri"/>
          <w:color w:val="auto"/>
          <w:szCs w:val="24"/>
        </w:rPr>
        <w:t xml:space="preserve">  However, the VA, operating under a different set of laws, is empowered to periodically re-evaluate veterans for the purpose of adjusting the disability rating should the degree of impairment vary over time, as well as considering </w:t>
      </w:r>
      <w:r w:rsidR="007C2DE6">
        <w:rPr>
          <w:rFonts w:ascii="Calibri" w:hAnsi="Calibri"/>
          <w:color w:val="auto"/>
          <w:szCs w:val="24"/>
        </w:rPr>
        <w:t>S</w:t>
      </w:r>
      <w:r w:rsidR="00274FF3" w:rsidRPr="00010A86">
        <w:rPr>
          <w:rFonts w:ascii="Calibri" w:hAnsi="Calibri"/>
          <w:color w:val="auto"/>
          <w:szCs w:val="24"/>
        </w:rPr>
        <w:t>ervice</w:t>
      </w:r>
      <w:r w:rsidR="007C2DE6">
        <w:rPr>
          <w:rFonts w:ascii="Calibri" w:hAnsi="Calibri"/>
          <w:color w:val="auto"/>
          <w:szCs w:val="24"/>
        </w:rPr>
        <w:t>-</w:t>
      </w:r>
      <w:r w:rsidR="00274FF3" w:rsidRPr="00010A86">
        <w:rPr>
          <w:rFonts w:ascii="Calibri" w:hAnsi="Calibri"/>
          <w:color w:val="auto"/>
          <w:szCs w:val="24"/>
        </w:rPr>
        <w:t>incurred conditions that were not unfitting for continued service.</w:t>
      </w:r>
    </w:p>
    <w:p w:rsidR="005843CF" w:rsidRPr="00010A86" w:rsidRDefault="005843CF" w:rsidP="00010A86">
      <w:pPr>
        <w:autoSpaceDE w:val="0"/>
        <w:autoSpaceDN w:val="0"/>
        <w:adjustRightInd w:val="0"/>
        <w:spacing w:line="240" w:lineRule="exact"/>
        <w:jc w:val="both"/>
        <w:rPr>
          <w:rFonts w:ascii="Calibri" w:eastAsia="Calibri" w:hAnsi="Calibri"/>
          <w:color w:val="auto"/>
          <w:szCs w:val="24"/>
          <w:u w:val="single"/>
        </w:rPr>
      </w:pPr>
    </w:p>
    <w:p w:rsidR="006D6807" w:rsidRPr="00010A86" w:rsidRDefault="00834FE7" w:rsidP="00010A86">
      <w:pPr>
        <w:autoSpaceDE w:val="0"/>
        <w:autoSpaceDN w:val="0"/>
        <w:adjustRightInd w:val="0"/>
        <w:spacing w:line="240" w:lineRule="exact"/>
        <w:jc w:val="both"/>
        <w:rPr>
          <w:rFonts w:ascii="Calibri" w:eastAsia="Calibri" w:hAnsi="Calibri"/>
          <w:color w:val="auto"/>
          <w:szCs w:val="24"/>
        </w:rPr>
      </w:pPr>
      <w:r w:rsidRPr="00010A86">
        <w:rPr>
          <w:rFonts w:ascii="Calibri" w:eastAsia="Calibri" w:hAnsi="Calibri"/>
          <w:color w:val="auto"/>
          <w:szCs w:val="24"/>
          <w:u w:val="single"/>
        </w:rPr>
        <w:lastRenderedPageBreak/>
        <w:t>Bilateral Knee</w:t>
      </w:r>
      <w:r w:rsidR="008C5545" w:rsidRPr="00010A86">
        <w:rPr>
          <w:rFonts w:ascii="Calibri" w:eastAsia="Calibri" w:hAnsi="Calibri"/>
          <w:color w:val="auto"/>
          <w:szCs w:val="24"/>
          <w:u w:val="single"/>
        </w:rPr>
        <w:t xml:space="preserve"> Conditions</w:t>
      </w:r>
      <w:r w:rsidRPr="00010A86">
        <w:rPr>
          <w:rFonts w:ascii="Calibri" w:eastAsia="Calibri" w:hAnsi="Calibri"/>
          <w:color w:val="auto"/>
          <w:szCs w:val="24"/>
        </w:rPr>
        <w:t xml:space="preserve">:  </w:t>
      </w:r>
      <w:r w:rsidR="006D6807" w:rsidRPr="00010A86">
        <w:rPr>
          <w:rFonts w:ascii="Calibri" w:eastAsia="Calibri" w:hAnsi="Calibri"/>
          <w:color w:val="auto"/>
          <w:szCs w:val="24"/>
        </w:rPr>
        <w:t>There w</w:t>
      </w:r>
      <w:r w:rsidR="00BC6575" w:rsidRPr="00010A86">
        <w:rPr>
          <w:rFonts w:ascii="Calibri" w:eastAsia="Calibri" w:hAnsi="Calibri"/>
          <w:color w:val="auto"/>
          <w:szCs w:val="24"/>
        </w:rPr>
        <w:t>as</w:t>
      </w:r>
      <w:r w:rsidR="006D6807" w:rsidRPr="00010A86">
        <w:rPr>
          <w:rFonts w:ascii="Calibri" w:eastAsia="Calibri" w:hAnsi="Calibri"/>
          <w:color w:val="auto"/>
          <w:szCs w:val="24"/>
        </w:rPr>
        <w:t xml:space="preserve"> </w:t>
      </w:r>
      <w:r w:rsidR="00BC6575" w:rsidRPr="00010A86">
        <w:rPr>
          <w:rFonts w:ascii="Calibri" w:eastAsia="Calibri" w:hAnsi="Calibri"/>
          <w:color w:val="auto"/>
          <w:szCs w:val="24"/>
        </w:rPr>
        <w:t>one</w:t>
      </w:r>
      <w:r w:rsidR="006D6807" w:rsidRPr="00010A86">
        <w:rPr>
          <w:rFonts w:ascii="Calibri" w:eastAsia="Calibri" w:hAnsi="Calibri"/>
          <w:color w:val="auto"/>
          <w:szCs w:val="24"/>
        </w:rPr>
        <w:t xml:space="preserve"> goniometric range</w:t>
      </w:r>
      <w:r w:rsidR="007C2DE6">
        <w:rPr>
          <w:rFonts w:ascii="Calibri" w:eastAsia="Calibri" w:hAnsi="Calibri"/>
          <w:color w:val="auto"/>
          <w:szCs w:val="24"/>
        </w:rPr>
        <w:t xml:space="preserve"> </w:t>
      </w:r>
      <w:r w:rsidR="006D6807" w:rsidRPr="00010A86">
        <w:rPr>
          <w:rFonts w:ascii="Calibri" w:eastAsia="Calibri" w:hAnsi="Calibri"/>
          <w:color w:val="auto"/>
          <w:szCs w:val="24"/>
        </w:rPr>
        <w:t>of</w:t>
      </w:r>
      <w:r w:rsidR="007C2DE6">
        <w:rPr>
          <w:rFonts w:ascii="Calibri" w:eastAsia="Calibri" w:hAnsi="Calibri"/>
          <w:color w:val="auto"/>
          <w:szCs w:val="24"/>
        </w:rPr>
        <w:t xml:space="preserve"> </w:t>
      </w:r>
      <w:r w:rsidR="006D6807" w:rsidRPr="00010A86">
        <w:rPr>
          <w:rFonts w:ascii="Calibri" w:eastAsia="Calibri" w:hAnsi="Calibri"/>
          <w:color w:val="auto"/>
          <w:szCs w:val="24"/>
        </w:rPr>
        <w:t>motion (ROM) evaluation in evidence</w:t>
      </w:r>
      <w:r w:rsidR="001F4995">
        <w:rPr>
          <w:rFonts w:ascii="Calibri" w:eastAsia="Calibri" w:hAnsi="Calibri"/>
          <w:color w:val="auto"/>
          <w:szCs w:val="24"/>
        </w:rPr>
        <w:t>,</w:t>
      </w:r>
      <w:r w:rsidR="006D6807" w:rsidRPr="00010A86">
        <w:rPr>
          <w:rFonts w:ascii="Calibri" w:eastAsia="Calibri" w:hAnsi="Calibri"/>
          <w:color w:val="auto"/>
          <w:szCs w:val="24"/>
        </w:rPr>
        <w:t xml:space="preserve"> </w:t>
      </w:r>
      <w:r w:rsidR="00BC6575" w:rsidRPr="00010A86">
        <w:rPr>
          <w:rFonts w:ascii="Calibri" w:eastAsia="Calibri" w:hAnsi="Calibri"/>
          <w:color w:val="auto"/>
          <w:szCs w:val="24"/>
        </w:rPr>
        <w:t xml:space="preserve">along with two other non-goniometric knee exams </w:t>
      </w:r>
      <w:r w:rsidR="006D6807" w:rsidRPr="00010A86">
        <w:rPr>
          <w:rFonts w:ascii="Calibri" w:eastAsia="Calibri" w:hAnsi="Calibri"/>
          <w:color w:val="auto"/>
          <w:szCs w:val="24"/>
        </w:rPr>
        <w:t xml:space="preserve">which the Board weighed in arriving at its rating recommendation. </w:t>
      </w:r>
      <w:r w:rsidR="00BC6575" w:rsidRPr="00010A86">
        <w:rPr>
          <w:rFonts w:ascii="Calibri" w:eastAsia="Calibri" w:hAnsi="Calibri"/>
          <w:color w:val="auto"/>
          <w:szCs w:val="24"/>
        </w:rPr>
        <w:t xml:space="preserve"> All three </w:t>
      </w:r>
      <w:r w:rsidR="006D6807" w:rsidRPr="00010A86">
        <w:rPr>
          <w:rFonts w:ascii="Calibri" w:eastAsia="Calibri" w:hAnsi="Calibri"/>
          <w:color w:val="auto"/>
          <w:szCs w:val="24"/>
        </w:rPr>
        <w:t>exams are summarized in the chart below</w:t>
      </w:r>
      <w:r w:rsidR="007C2DE6">
        <w:rPr>
          <w:rFonts w:ascii="Calibri" w:eastAsia="Calibri" w:hAnsi="Calibri"/>
          <w:color w:val="auto"/>
          <w:szCs w:val="24"/>
        </w:rPr>
        <w:t>:</w:t>
      </w:r>
    </w:p>
    <w:p w:rsidR="006D6807" w:rsidRPr="00010A86" w:rsidRDefault="006D6807" w:rsidP="00010A86">
      <w:pPr>
        <w:autoSpaceDE w:val="0"/>
        <w:autoSpaceDN w:val="0"/>
        <w:adjustRightInd w:val="0"/>
        <w:spacing w:line="240" w:lineRule="exact"/>
        <w:jc w:val="both"/>
        <w:rPr>
          <w:rFonts w:ascii="Calibri" w:eastAsia="Calibri" w:hAnsi="Calibri"/>
          <w:color w:val="auto"/>
          <w:szCs w:val="24"/>
        </w:rPr>
      </w:pPr>
    </w:p>
    <w:tbl>
      <w:tblPr>
        <w:tblW w:w="9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4"/>
        <w:gridCol w:w="2720"/>
        <w:gridCol w:w="2790"/>
        <w:gridCol w:w="2250"/>
      </w:tblGrid>
      <w:tr w:rsidR="00E75130" w:rsidRPr="00010A86" w:rsidTr="00E75130">
        <w:trPr>
          <w:jc w:val="center"/>
        </w:trPr>
        <w:tc>
          <w:tcPr>
            <w:tcW w:w="1564" w:type="dxa"/>
            <w:shd w:val="clear" w:color="auto" w:fill="D9D9D9" w:themeFill="background1" w:themeFillShade="D9"/>
          </w:tcPr>
          <w:p w:rsidR="00E75130" w:rsidRPr="00010A86" w:rsidRDefault="00E75130" w:rsidP="00DF5B02">
            <w:pPr>
              <w:spacing w:line="240" w:lineRule="exact"/>
              <w:contextualSpacing/>
              <w:jc w:val="center"/>
              <w:rPr>
                <w:rFonts w:ascii="Calibri" w:eastAsia="Calibri" w:hAnsi="Calibri"/>
                <w:color w:val="auto"/>
                <w:sz w:val="22"/>
                <w:szCs w:val="22"/>
              </w:rPr>
            </w:pPr>
            <w:r w:rsidRPr="00010A86">
              <w:rPr>
                <w:rFonts w:ascii="Calibri" w:eastAsia="Calibri" w:hAnsi="Calibri"/>
                <w:color w:val="auto"/>
                <w:sz w:val="22"/>
                <w:szCs w:val="22"/>
              </w:rPr>
              <w:t>R &amp; L Knees</w:t>
            </w:r>
          </w:p>
        </w:tc>
        <w:tc>
          <w:tcPr>
            <w:tcW w:w="7760" w:type="dxa"/>
            <w:gridSpan w:val="3"/>
            <w:shd w:val="clear" w:color="auto" w:fill="D9D9D9" w:themeFill="background1" w:themeFillShade="D9"/>
          </w:tcPr>
          <w:p w:rsidR="00E75130" w:rsidRPr="00010A86" w:rsidRDefault="00E75130" w:rsidP="00DF5B02">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Separation Date:  20050228</w:t>
            </w:r>
          </w:p>
        </w:tc>
      </w:tr>
      <w:tr w:rsidR="00010A86" w:rsidRPr="00010A86" w:rsidTr="00E75130">
        <w:trPr>
          <w:jc w:val="center"/>
        </w:trPr>
        <w:tc>
          <w:tcPr>
            <w:tcW w:w="1564" w:type="dxa"/>
            <w:shd w:val="clear" w:color="auto" w:fill="D9D9D9" w:themeFill="background1" w:themeFillShade="D9"/>
          </w:tcPr>
          <w:p w:rsidR="00010A86" w:rsidRPr="00010A86" w:rsidRDefault="00010A86" w:rsidP="00DF5B02">
            <w:pPr>
              <w:spacing w:line="240" w:lineRule="exact"/>
              <w:contextualSpacing/>
              <w:jc w:val="center"/>
              <w:rPr>
                <w:rFonts w:ascii="Calibri" w:eastAsia="Calibri" w:hAnsi="Calibri"/>
                <w:color w:val="auto"/>
                <w:sz w:val="22"/>
                <w:szCs w:val="22"/>
              </w:rPr>
            </w:pPr>
            <w:r w:rsidRPr="00010A86">
              <w:rPr>
                <w:rFonts w:ascii="Calibri" w:eastAsia="Calibri" w:hAnsi="Calibri"/>
                <w:color w:val="auto"/>
                <w:sz w:val="22"/>
                <w:szCs w:val="22"/>
              </w:rPr>
              <w:t>ROM</w:t>
            </w:r>
          </w:p>
        </w:tc>
        <w:tc>
          <w:tcPr>
            <w:tcW w:w="2720" w:type="dxa"/>
            <w:shd w:val="clear" w:color="auto" w:fill="D9D9D9" w:themeFill="background1" w:themeFillShade="D9"/>
          </w:tcPr>
          <w:p w:rsidR="00010A86" w:rsidRPr="00010A86" w:rsidRDefault="00010A86" w:rsidP="00DF5B02">
            <w:pPr>
              <w:spacing w:line="240" w:lineRule="exact"/>
              <w:contextualSpacing/>
              <w:jc w:val="center"/>
              <w:rPr>
                <w:rFonts w:ascii="Calibri" w:eastAsia="Calibri" w:hAnsi="Calibri"/>
                <w:color w:val="auto"/>
                <w:sz w:val="22"/>
                <w:szCs w:val="22"/>
              </w:rPr>
            </w:pPr>
            <w:r w:rsidRPr="00010A86">
              <w:rPr>
                <w:rFonts w:ascii="Calibri" w:eastAsia="Calibri" w:hAnsi="Calibri"/>
                <w:color w:val="auto"/>
                <w:sz w:val="22"/>
                <w:szCs w:val="22"/>
              </w:rPr>
              <w:t>MEB</w:t>
            </w:r>
          </w:p>
          <w:p w:rsidR="00010A86" w:rsidRPr="00010A86" w:rsidRDefault="00010A86" w:rsidP="00BC6575">
            <w:pPr>
              <w:spacing w:line="240" w:lineRule="exact"/>
              <w:contextualSpacing/>
              <w:jc w:val="center"/>
              <w:rPr>
                <w:rFonts w:ascii="Calibri" w:eastAsia="Calibri" w:hAnsi="Calibri"/>
                <w:color w:val="auto"/>
                <w:sz w:val="22"/>
                <w:szCs w:val="22"/>
              </w:rPr>
            </w:pPr>
            <w:r w:rsidRPr="00010A86">
              <w:rPr>
                <w:rFonts w:ascii="Calibri" w:eastAsia="Calibri" w:hAnsi="Calibri"/>
                <w:color w:val="auto"/>
                <w:sz w:val="22"/>
                <w:szCs w:val="22"/>
              </w:rPr>
              <w:t>20041018 (-4 mo)</w:t>
            </w:r>
          </w:p>
        </w:tc>
        <w:tc>
          <w:tcPr>
            <w:tcW w:w="2790" w:type="dxa"/>
            <w:shd w:val="clear" w:color="auto" w:fill="D9D9D9" w:themeFill="background1" w:themeFillShade="D9"/>
          </w:tcPr>
          <w:p w:rsidR="00010A86" w:rsidRPr="00010A86" w:rsidRDefault="00010A86" w:rsidP="00BC6575">
            <w:pPr>
              <w:spacing w:line="240" w:lineRule="exact"/>
              <w:contextualSpacing/>
              <w:jc w:val="center"/>
              <w:rPr>
                <w:rFonts w:ascii="Calibri" w:eastAsiaTheme="minorHAnsi" w:hAnsi="Calibri" w:cstheme="minorBidi"/>
                <w:color w:val="auto"/>
                <w:sz w:val="22"/>
                <w:szCs w:val="22"/>
              </w:rPr>
            </w:pPr>
            <w:r w:rsidRPr="00010A86">
              <w:rPr>
                <w:rFonts w:ascii="Calibri" w:eastAsia="Calibri" w:hAnsi="Calibri"/>
                <w:color w:val="auto"/>
                <w:sz w:val="22"/>
                <w:szCs w:val="22"/>
              </w:rPr>
              <w:t>VA</w:t>
            </w:r>
            <w:r w:rsidRPr="00010A86">
              <w:rPr>
                <w:rFonts w:ascii="Calibri" w:eastAsiaTheme="minorHAnsi" w:hAnsi="Calibri" w:cstheme="minorBidi"/>
                <w:color w:val="auto"/>
                <w:sz w:val="22"/>
                <w:szCs w:val="22"/>
              </w:rPr>
              <w:t xml:space="preserve"> C&amp;P</w:t>
            </w:r>
          </w:p>
          <w:p w:rsidR="00010A86" w:rsidRPr="00010A86" w:rsidRDefault="00010A86" w:rsidP="00BC6575">
            <w:pPr>
              <w:spacing w:line="240" w:lineRule="exact"/>
              <w:contextualSpacing/>
              <w:jc w:val="center"/>
              <w:rPr>
                <w:rFonts w:ascii="Calibri" w:eastAsiaTheme="minorHAnsi" w:hAnsi="Calibri" w:cstheme="minorBidi"/>
                <w:color w:val="auto"/>
                <w:sz w:val="22"/>
                <w:szCs w:val="22"/>
              </w:rPr>
            </w:pPr>
            <w:r w:rsidRPr="00010A86">
              <w:rPr>
                <w:rFonts w:ascii="Calibri" w:eastAsiaTheme="minorHAnsi" w:hAnsi="Calibri" w:cstheme="minorBidi"/>
                <w:color w:val="auto"/>
                <w:sz w:val="22"/>
                <w:szCs w:val="22"/>
              </w:rPr>
              <w:t>20050112 (- 1 mo)</w:t>
            </w:r>
          </w:p>
        </w:tc>
        <w:tc>
          <w:tcPr>
            <w:tcW w:w="2250" w:type="dxa"/>
            <w:shd w:val="clear" w:color="auto" w:fill="D9D9D9" w:themeFill="background1" w:themeFillShade="D9"/>
          </w:tcPr>
          <w:p w:rsidR="00010A86" w:rsidRPr="00010A86" w:rsidRDefault="00010A86" w:rsidP="00DF5B02">
            <w:pPr>
              <w:spacing w:line="240" w:lineRule="exact"/>
              <w:contextualSpacing/>
              <w:jc w:val="center"/>
              <w:rPr>
                <w:rFonts w:ascii="Calibri" w:eastAsia="Calibri" w:hAnsi="Calibri"/>
                <w:color w:val="auto"/>
                <w:sz w:val="22"/>
                <w:szCs w:val="22"/>
              </w:rPr>
            </w:pPr>
            <w:r w:rsidRPr="00010A86">
              <w:rPr>
                <w:rFonts w:ascii="Calibri" w:eastAsia="Calibri" w:hAnsi="Calibri"/>
                <w:color w:val="auto"/>
                <w:sz w:val="22"/>
                <w:szCs w:val="22"/>
              </w:rPr>
              <w:t>Orthopedics</w:t>
            </w:r>
          </w:p>
          <w:p w:rsidR="00010A86" w:rsidRPr="00010A86" w:rsidRDefault="00010A86" w:rsidP="00DF5B02">
            <w:pPr>
              <w:spacing w:line="240" w:lineRule="exact"/>
              <w:contextualSpacing/>
              <w:jc w:val="center"/>
              <w:rPr>
                <w:rFonts w:ascii="Calibri" w:eastAsia="Calibri" w:hAnsi="Calibri"/>
                <w:color w:val="auto"/>
                <w:sz w:val="22"/>
                <w:szCs w:val="22"/>
              </w:rPr>
            </w:pPr>
            <w:r w:rsidRPr="00010A86">
              <w:rPr>
                <w:rFonts w:ascii="Calibri" w:eastAsia="Calibri" w:hAnsi="Calibri"/>
                <w:color w:val="auto"/>
                <w:sz w:val="22"/>
                <w:szCs w:val="22"/>
              </w:rPr>
              <w:t>20060425 (+14 mo)</w:t>
            </w:r>
          </w:p>
        </w:tc>
      </w:tr>
      <w:tr w:rsidR="00010A86" w:rsidRPr="00010A86" w:rsidTr="00E75130">
        <w:trPr>
          <w:jc w:val="center"/>
        </w:trPr>
        <w:tc>
          <w:tcPr>
            <w:tcW w:w="1564" w:type="dxa"/>
          </w:tcPr>
          <w:p w:rsidR="00010A86" w:rsidRPr="00010A86" w:rsidRDefault="00010A86" w:rsidP="00DF5B02">
            <w:pPr>
              <w:spacing w:line="240" w:lineRule="exact"/>
              <w:contextualSpacing/>
              <w:jc w:val="center"/>
              <w:rPr>
                <w:rFonts w:ascii="Calibri" w:eastAsia="Calibri" w:hAnsi="Calibri"/>
                <w:color w:val="auto"/>
                <w:sz w:val="22"/>
                <w:szCs w:val="22"/>
              </w:rPr>
            </w:pPr>
            <w:r w:rsidRPr="00010A86">
              <w:rPr>
                <w:rFonts w:ascii="Calibri" w:eastAsia="Calibri" w:hAnsi="Calibri"/>
                <w:color w:val="auto"/>
                <w:sz w:val="22"/>
                <w:szCs w:val="22"/>
              </w:rPr>
              <w:t>Flex 0-140⁰ normal</w:t>
            </w:r>
          </w:p>
        </w:tc>
        <w:tc>
          <w:tcPr>
            <w:tcW w:w="2720" w:type="dxa"/>
          </w:tcPr>
          <w:p w:rsidR="00010A86" w:rsidRPr="00010A86" w:rsidRDefault="00010A86" w:rsidP="007C2DE6">
            <w:pPr>
              <w:spacing w:line="240" w:lineRule="exact"/>
              <w:contextualSpacing/>
              <w:jc w:val="center"/>
              <w:rPr>
                <w:rFonts w:ascii="Calibri" w:eastAsia="Calibri" w:hAnsi="Calibri"/>
                <w:color w:val="auto"/>
                <w:sz w:val="22"/>
                <w:szCs w:val="22"/>
              </w:rPr>
            </w:pPr>
            <w:r w:rsidRPr="00010A86">
              <w:rPr>
                <w:rFonts w:ascii="Calibri" w:eastAsia="Calibri" w:hAnsi="Calibri"/>
                <w:color w:val="auto"/>
                <w:sz w:val="22"/>
                <w:szCs w:val="22"/>
              </w:rPr>
              <w:t>Full ROM</w:t>
            </w:r>
          </w:p>
        </w:tc>
        <w:tc>
          <w:tcPr>
            <w:tcW w:w="2790" w:type="dxa"/>
          </w:tcPr>
          <w:p w:rsidR="00010A86" w:rsidRPr="00010A86" w:rsidRDefault="00010A86" w:rsidP="00DF5B02">
            <w:pPr>
              <w:spacing w:line="240" w:lineRule="exact"/>
              <w:contextualSpacing/>
              <w:jc w:val="center"/>
              <w:rPr>
                <w:rFonts w:ascii="Calibri" w:eastAsia="Calibri" w:hAnsi="Calibri"/>
                <w:color w:val="auto"/>
                <w:sz w:val="22"/>
                <w:szCs w:val="22"/>
              </w:rPr>
            </w:pPr>
            <w:r w:rsidRPr="00010A86">
              <w:rPr>
                <w:rFonts w:ascii="Calibri" w:eastAsia="Calibri" w:hAnsi="Calibri"/>
                <w:color w:val="auto"/>
                <w:sz w:val="22"/>
                <w:szCs w:val="22"/>
              </w:rPr>
              <w:t>0⁰-125⁰</w:t>
            </w:r>
          </w:p>
        </w:tc>
        <w:tc>
          <w:tcPr>
            <w:tcW w:w="2250" w:type="dxa"/>
          </w:tcPr>
          <w:p w:rsidR="00010A86" w:rsidRPr="00010A86" w:rsidRDefault="00010A86" w:rsidP="007C2DE6">
            <w:pPr>
              <w:spacing w:line="240" w:lineRule="exact"/>
              <w:contextualSpacing/>
              <w:jc w:val="center"/>
              <w:rPr>
                <w:rFonts w:ascii="Calibri" w:eastAsia="Calibri" w:hAnsi="Calibri"/>
                <w:color w:val="auto"/>
                <w:sz w:val="22"/>
                <w:szCs w:val="22"/>
              </w:rPr>
            </w:pPr>
            <w:r w:rsidRPr="00010A86">
              <w:rPr>
                <w:rFonts w:ascii="Calibri" w:eastAsia="Calibri" w:hAnsi="Calibri"/>
                <w:color w:val="auto"/>
                <w:sz w:val="22"/>
                <w:szCs w:val="22"/>
              </w:rPr>
              <w:t>Full</w:t>
            </w:r>
          </w:p>
        </w:tc>
      </w:tr>
      <w:tr w:rsidR="00010A86" w:rsidRPr="00010A86" w:rsidTr="00E75130">
        <w:trPr>
          <w:jc w:val="center"/>
        </w:trPr>
        <w:tc>
          <w:tcPr>
            <w:tcW w:w="1564" w:type="dxa"/>
          </w:tcPr>
          <w:p w:rsidR="00010A86" w:rsidRPr="00010A86" w:rsidRDefault="00010A86" w:rsidP="00DF5B02">
            <w:pPr>
              <w:spacing w:line="240" w:lineRule="exact"/>
              <w:contextualSpacing/>
              <w:jc w:val="center"/>
              <w:rPr>
                <w:rFonts w:ascii="Calibri" w:eastAsia="Calibri" w:hAnsi="Calibri"/>
                <w:color w:val="auto"/>
                <w:sz w:val="22"/>
                <w:szCs w:val="22"/>
              </w:rPr>
            </w:pPr>
            <w:r w:rsidRPr="00010A86">
              <w:rPr>
                <w:rFonts w:ascii="Calibri" w:eastAsia="Calibri" w:hAnsi="Calibri"/>
                <w:color w:val="auto"/>
                <w:sz w:val="22"/>
                <w:szCs w:val="22"/>
              </w:rPr>
              <w:t>Ext 0⁰ normal</w:t>
            </w:r>
          </w:p>
        </w:tc>
        <w:tc>
          <w:tcPr>
            <w:tcW w:w="2720" w:type="dxa"/>
          </w:tcPr>
          <w:p w:rsidR="00010A86" w:rsidRPr="00010A86" w:rsidRDefault="007C2DE6" w:rsidP="00DF5B02">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NA</w:t>
            </w:r>
          </w:p>
        </w:tc>
        <w:tc>
          <w:tcPr>
            <w:tcW w:w="2790" w:type="dxa"/>
          </w:tcPr>
          <w:p w:rsidR="00010A86" w:rsidRPr="00010A86" w:rsidRDefault="00010A86" w:rsidP="00DF5B02">
            <w:pPr>
              <w:spacing w:line="240" w:lineRule="exact"/>
              <w:contextualSpacing/>
              <w:jc w:val="center"/>
              <w:rPr>
                <w:rFonts w:ascii="Calibri" w:eastAsia="Calibri" w:hAnsi="Calibri"/>
                <w:color w:val="auto"/>
                <w:sz w:val="22"/>
                <w:szCs w:val="22"/>
              </w:rPr>
            </w:pPr>
            <w:r w:rsidRPr="00010A86">
              <w:rPr>
                <w:rFonts w:ascii="Calibri" w:eastAsia="Calibri" w:hAnsi="Calibri"/>
                <w:color w:val="auto"/>
                <w:sz w:val="22"/>
                <w:szCs w:val="22"/>
              </w:rPr>
              <w:t>0⁰</w:t>
            </w:r>
          </w:p>
        </w:tc>
        <w:tc>
          <w:tcPr>
            <w:tcW w:w="2250" w:type="dxa"/>
          </w:tcPr>
          <w:p w:rsidR="00010A86" w:rsidRPr="00010A86" w:rsidRDefault="007C2DE6" w:rsidP="00DF5B02">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NA</w:t>
            </w:r>
          </w:p>
        </w:tc>
      </w:tr>
      <w:tr w:rsidR="00010A86" w:rsidRPr="00010A86" w:rsidTr="00E75130">
        <w:trPr>
          <w:jc w:val="center"/>
        </w:trPr>
        <w:tc>
          <w:tcPr>
            <w:tcW w:w="1564" w:type="dxa"/>
          </w:tcPr>
          <w:p w:rsidR="00010A86" w:rsidRPr="00010A86" w:rsidRDefault="00010A86" w:rsidP="00DF5B02">
            <w:pPr>
              <w:tabs>
                <w:tab w:val="left" w:pos="288"/>
                <w:tab w:val="left" w:pos="4752"/>
              </w:tabs>
              <w:spacing w:line="240" w:lineRule="exact"/>
              <w:rPr>
                <w:rFonts w:asciiTheme="minorHAnsi" w:eastAsiaTheme="minorHAnsi" w:hAnsiTheme="minorHAnsi"/>
                <w:color w:val="auto"/>
                <w:sz w:val="22"/>
                <w:szCs w:val="22"/>
              </w:rPr>
            </w:pPr>
            <w:r w:rsidRPr="00010A86">
              <w:rPr>
                <w:rFonts w:asciiTheme="minorHAnsi" w:eastAsiaTheme="minorHAnsi" w:hAnsiTheme="minorHAnsi"/>
                <w:color w:val="auto"/>
                <w:sz w:val="22"/>
                <w:szCs w:val="22"/>
              </w:rPr>
              <w:t>Comments;</w:t>
            </w:r>
          </w:p>
          <w:p w:rsidR="00010A86" w:rsidRPr="00010A86" w:rsidRDefault="00010A86" w:rsidP="00DF5B02">
            <w:pPr>
              <w:tabs>
                <w:tab w:val="left" w:pos="288"/>
                <w:tab w:val="left" w:pos="4752"/>
              </w:tabs>
              <w:spacing w:line="240" w:lineRule="exact"/>
              <w:rPr>
                <w:rFonts w:asciiTheme="minorHAnsi" w:eastAsiaTheme="minorHAnsi" w:hAnsiTheme="minorHAnsi"/>
                <w:color w:val="auto"/>
                <w:sz w:val="22"/>
                <w:szCs w:val="22"/>
              </w:rPr>
            </w:pPr>
            <w:r w:rsidRPr="00010A86">
              <w:rPr>
                <w:rFonts w:asciiTheme="minorHAnsi" w:eastAsiaTheme="minorHAnsi" w:hAnsiTheme="minorHAnsi"/>
                <w:color w:val="auto"/>
                <w:sz w:val="22"/>
                <w:szCs w:val="22"/>
              </w:rPr>
              <w:t>No sig exam differences between R &amp; L knee exams</w:t>
            </w:r>
          </w:p>
        </w:tc>
        <w:tc>
          <w:tcPr>
            <w:tcW w:w="2720" w:type="dxa"/>
          </w:tcPr>
          <w:p w:rsidR="00010A86" w:rsidRPr="00010A86" w:rsidRDefault="00010A86" w:rsidP="00BC6575">
            <w:pPr>
              <w:tabs>
                <w:tab w:val="left" w:pos="288"/>
                <w:tab w:val="left" w:pos="4752"/>
              </w:tabs>
              <w:spacing w:line="240" w:lineRule="exact"/>
              <w:rPr>
                <w:rFonts w:asciiTheme="minorHAnsi" w:eastAsiaTheme="minorHAnsi" w:hAnsiTheme="minorHAnsi"/>
                <w:color w:val="auto"/>
                <w:sz w:val="22"/>
                <w:szCs w:val="22"/>
              </w:rPr>
            </w:pPr>
            <w:r w:rsidRPr="00010A86">
              <w:rPr>
                <w:rFonts w:asciiTheme="minorHAnsi" w:eastAsiaTheme="minorHAnsi" w:hAnsiTheme="minorHAnsi"/>
                <w:color w:val="auto"/>
                <w:sz w:val="22"/>
                <w:szCs w:val="22"/>
              </w:rPr>
              <w:t>Mild tenderness; McMurray, Duck walk tests-</w:t>
            </w:r>
            <w:proofErr w:type="spellStart"/>
            <w:r w:rsidRPr="00010A86">
              <w:rPr>
                <w:rFonts w:asciiTheme="minorHAnsi" w:eastAsiaTheme="minorHAnsi" w:hAnsiTheme="minorHAnsi"/>
                <w:color w:val="auto"/>
                <w:sz w:val="22"/>
                <w:szCs w:val="22"/>
              </w:rPr>
              <w:t>paripatellar</w:t>
            </w:r>
            <w:proofErr w:type="spellEnd"/>
            <w:r w:rsidRPr="00010A86">
              <w:rPr>
                <w:rFonts w:asciiTheme="minorHAnsi" w:eastAsiaTheme="minorHAnsi" w:hAnsiTheme="minorHAnsi"/>
                <w:color w:val="auto"/>
                <w:sz w:val="22"/>
                <w:szCs w:val="22"/>
              </w:rPr>
              <w:t xml:space="preserve"> pain, + Compression and inhibition test;  </w:t>
            </w:r>
            <w:proofErr w:type="spellStart"/>
            <w:r w:rsidRPr="00010A86">
              <w:rPr>
                <w:rFonts w:asciiTheme="minorHAnsi" w:eastAsiaTheme="minorHAnsi" w:hAnsiTheme="minorHAnsi"/>
                <w:color w:val="auto"/>
                <w:sz w:val="22"/>
                <w:szCs w:val="22"/>
              </w:rPr>
              <w:t>Neg</w:t>
            </w:r>
            <w:proofErr w:type="spellEnd"/>
            <w:r w:rsidRPr="00010A86">
              <w:rPr>
                <w:rFonts w:asciiTheme="minorHAnsi" w:eastAsiaTheme="minorHAnsi" w:hAnsiTheme="minorHAnsi"/>
                <w:color w:val="auto"/>
                <w:sz w:val="22"/>
                <w:szCs w:val="22"/>
              </w:rPr>
              <w:t xml:space="preserve"> Lachman, pivot shift test; Retro patellar crepitus</w:t>
            </w:r>
          </w:p>
        </w:tc>
        <w:tc>
          <w:tcPr>
            <w:tcW w:w="2790" w:type="dxa"/>
          </w:tcPr>
          <w:p w:rsidR="00010A86" w:rsidRPr="00010A86" w:rsidRDefault="00010A86" w:rsidP="00DF5B02">
            <w:pPr>
              <w:tabs>
                <w:tab w:val="left" w:pos="288"/>
                <w:tab w:val="left" w:pos="4752"/>
              </w:tabs>
              <w:spacing w:line="240" w:lineRule="exact"/>
              <w:rPr>
                <w:rFonts w:asciiTheme="minorHAnsi" w:eastAsiaTheme="minorHAnsi" w:hAnsiTheme="minorHAnsi"/>
                <w:color w:val="auto"/>
                <w:sz w:val="22"/>
                <w:szCs w:val="22"/>
              </w:rPr>
            </w:pPr>
            <w:r w:rsidRPr="00010A86">
              <w:rPr>
                <w:rFonts w:asciiTheme="minorHAnsi" w:eastAsiaTheme="minorHAnsi" w:hAnsiTheme="minorHAnsi"/>
                <w:color w:val="auto"/>
                <w:sz w:val="22"/>
                <w:szCs w:val="22"/>
              </w:rPr>
              <w:t xml:space="preserve">McMurray, tests </w:t>
            </w:r>
            <w:proofErr w:type="spellStart"/>
            <w:r w:rsidRPr="00010A86">
              <w:rPr>
                <w:rFonts w:asciiTheme="minorHAnsi" w:eastAsiaTheme="minorHAnsi" w:hAnsiTheme="minorHAnsi"/>
                <w:color w:val="auto"/>
                <w:sz w:val="22"/>
                <w:szCs w:val="22"/>
              </w:rPr>
              <w:t>neg</w:t>
            </w:r>
            <w:proofErr w:type="spellEnd"/>
            <w:r w:rsidRPr="00010A86">
              <w:rPr>
                <w:rFonts w:asciiTheme="minorHAnsi" w:eastAsiaTheme="minorHAnsi" w:hAnsiTheme="minorHAnsi"/>
                <w:color w:val="auto"/>
                <w:sz w:val="22"/>
                <w:szCs w:val="22"/>
              </w:rPr>
              <w:t xml:space="preserve">, drawer sign </w:t>
            </w:r>
            <w:proofErr w:type="spellStart"/>
            <w:r w:rsidRPr="00010A86">
              <w:rPr>
                <w:rFonts w:asciiTheme="minorHAnsi" w:eastAsiaTheme="minorHAnsi" w:hAnsiTheme="minorHAnsi"/>
                <w:color w:val="auto"/>
                <w:sz w:val="22"/>
                <w:szCs w:val="22"/>
              </w:rPr>
              <w:t>neg</w:t>
            </w:r>
            <w:proofErr w:type="spellEnd"/>
            <w:r w:rsidRPr="00010A86">
              <w:rPr>
                <w:rFonts w:asciiTheme="minorHAnsi" w:eastAsiaTheme="minorHAnsi" w:hAnsiTheme="minorHAnsi"/>
                <w:color w:val="auto"/>
                <w:sz w:val="22"/>
                <w:szCs w:val="22"/>
              </w:rPr>
              <w:t>; Crepitus bilateral; No additional pain, fatigue, weakness, lack of endurance, incoordination</w:t>
            </w:r>
          </w:p>
        </w:tc>
        <w:tc>
          <w:tcPr>
            <w:tcW w:w="2250" w:type="dxa"/>
          </w:tcPr>
          <w:p w:rsidR="00010A86" w:rsidRPr="00010A86" w:rsidRDefault="00010A86" w:rsidP="006D2A06">
            <w:pPr>
              <w:tabs>
                <w:tab w:val="left" w:pos="288"/>
                <w:tab w:val="left" w:pos="4752"/>
              </w:tabs>
              <w:spacing w:line="240" w:lineRule="exact"/>
              <w:rPr>
                <w:rFonts w:asciiTheme="minorHAnsi" w:eastAsiaTheme="minorHAnsi" w:hAnsiTheme="minorHAnsi"/>
                <w:color w:val="auto"/>
                <w:sz w:val="22"/>
                <w:szCs w:val="22"/>
              </w:rPr>
            </w:pPr>
            <w:proofErr w:type="spellStart"/>
            <w:r w:rsidRPr="00010A86">
              <w:rPr>
                <w:rFonts w:asciiTheme="minorHAnsi" w:eastAsiaTheme="minorHAnsi" w:hAnsiTheme="minorHAnsi"/>
                <w:color w:val="auto"/>
                <w:sz w:val="22"/>
                <w:szCs w:val="22"/>
              </w:rPr>
              <w:t>Subluxation</w:t>
            </w:r>
            <w:proofErr w:type="spellEnd"/>
            <w:r w:rsidRPr="00010A86">
              <w:rPr>
                <w:rFonts w:asciiTheme="minorHAnsi" w:eastAsiaTheme="minorHAnsi" w:hAnsiTheme="minorHAnsi"/>
                <w:color w:val="auto"/>
                <w:sz w:val="22"/>
                <w:szCs w:val="22"/>
              </w:rPr>
              <w:t xml:space="preserve">; TTP; </w:t>
            </w:r>
            <w:proofErr w:type="spellStart"/>
            <w:r w:rsidRPr="00010A86">
              <w:rPr>
                <w:rFonts w:asciiTheme="minorHAnsi" w:eastAsiaTheme="minorHAnsi" w:hAnsiTheme="minorHAnsi"/>
                <w:color w:val="auto"/>
                <w:sz w:val="22"/>
                <w:szCs w:val="22"/>
              </w:rPr>
              <w:t>Crepitus</w:t>
            </w:r>
            <w:proofErr w:type="spellEnd"/>
            <w:r w:rsidRPr="00010A86">
              <w:rPr>
                <w:rFonts w:asciiTheme="minorHAnsi" w:eastAsiaTheme="minorHAnsi" w:hAnsiTheme="minorHAnsi"/>
                <w:color w:val="auto"/>
                <w:sz w:val="22"/>
                <w:szCs w:val="22"/>
              </w:rPr>
              <w:t xml:space="preserve">; No laxity; Knee flex/ext pain free; </w:t>
            </w:r>
            <w:proofErr w:type="spellStart"/>
            <w:r w:rsidRPr="00010A86">
              <w:rPr>
                <w:rFonts w:asciiTheme="minorHAnsi" w:eastAsiaTheme="minorHAnsi" w:hAnsiTheme="minorHAnsi"/>
                <w:color w:val="auto"/>
                <w:sz w:val="22"/>
                <w:szCs w:val="22"/>
              </w:rPr>
              <w:t>bilat</w:t>
            </w:r>
            <w:proofErr w:type="spellEnd"/>
            <w:r w:rsidRPr="00010A86">
              <w:rPr>
                <w:rFonts w:asciiTheme="minorHAnsi" w:eastAsiaTheme="minorHAnsi" w:hAnsiTheme="minorHAnsi"/>
                <w:color w:val="auto"/>
                <w:sz w:val="22"/>
                <w:szCs w:val="22"/>
              </w:rPr>
              <w:t xml:space="preserve"> mild effusion; pain with squatting (unable)</w:t>
            </w:r>
          </w:p>
        </w:tc>
      </w:tr>
      <w:tr w:rsidR="00010A86" w:rsidRPr="00010A86" w:rsidTr="00E75130">
        <w:trPr>
          <w:jc w:val="center"/>
        </w:trPr>
        <w:tc>
          <w:tcPr>
            <w:tcW w:w="1564" w:type="dxa"/>
          </w:tcPr>
          <w:p w:rsidR="00010A86" w:rsidRPr="00010A86" w:rsidRDefault="00010A86" w:rsidP="00DF5B02">
            <w:pPr>
              <w:tabs>
                <w:tab w:val="left" w:pos="288"/>
                <w:tab w:val="left" w:pos="4752"/>
              </w:tabs>
              <w:spacing w:line="240" w:lineRule="exact"/>
              <w:jc w:val="center"/>
              <w:rPr>
                <w:rFonts w:asciiTheme="minorHAnsi" w:eastAsiaTheme="minorHAnsi" w:hAnsiTheme="minorHAnsi"/>
                <w:color w:val="auto"/>
                <w:sz w:val="22"/>
                <w:szCs w:val="22"/>
              </w:rPr>
            </w:pPr>
            <w:r w:rsidRPr="00010A86">
              <w:rPr>
                <w:rFonts w:asciiTheme="minorHAnsi" w:eastAsiaTheme="minorHAnsi" w:hAnsiTheme="minorHAnsi"/>
                <w:color w:val="auto"/>
                <w:sz w:val="22"/>
                <w:szCs w:val="22"/>
              </w:rPr>
              <w:t>§4.71a Rating</w:t>
            </w:r>
          </w:p>
        </w:tc>
        <w:tc>
          <w:tcPr>
            <w:tcW w:w="2720" w:type="dxa"/>
          </w:tcPr>
          <w:p w:rsidR="00010A86" w:rsidRPr="00010A86" w:rsidRDefault="00010A86" w:rsidP="00DF5B02">
            <w:pPr>
              <w:tabs>
                <w:tab w:val="left" w:pos="288"/>
                <w:tab w:val="left" w:pos="4752"/>
              </w:tabs>
              <w:spacing w:line="240" w:lineRule="exact"/>
              <w:jc w:val="center"/>
              <w:rPr>
                <w:rFonts w:asciiTheme="minorHAnsi" w:eastAsiaTheme="minorHAnsi" w:hAnsiTheme="minorHAnsi"/>
                <w:color w:val="auto"/>
                <w:sz w:val="22"/>
                <w:szCs w:val="22"/>
              </w:rPr>
            </w:pPr>
            <w:r w:rsidRPr="00010A86">
              <w:rPr>
                <w:rFonts w:asciiTheme="minorHAnsi" w:eastAsiaTheme="minorHAnsi" w:hAnsiTheme="minorHAnsi"/>
                <w:color w:val="auto"/>
                <w:sz w:val="22"/>
                <w:szCs w:val="22"/>
              </w:rPr>
              <w:t>10% each</w:t>
            </w:r>
          </w:p>
        </w:tc>
        <w:tc>
          <w:tcPr>
            <w:tcW w:w="2790" w:type="dxa"/>
          </w:tcPr>
          <w:p w:rsidR="00010A86" w:rsidRPr="00010A86" w:rsidRDefault="00010A86" w:rsidP="00DF5B02">
            <w:pPr>
              <w:tabs>
                <w:tab w:val="left" w:pos="288"/>
                <w:tab w:val="left" w:pos="4752"/>
              </w:tabs>
              <w:spacing w:line="240" w:lineRule="exact"/>
              <w:jc w:val="center"/>
              <w:rPr>
                <w:rFonts w:asciiTheme="minorHAnsi" w:eastAsiaTheme="minorHAnsi" w:hAnsiTheme="minorHAnsi"/>
                <w:color w:val="auto"/>
                <w:sz w:val="22"/>
                <w:szCs w:val="22"/>
              </w:rPr>
            </w:pPr>
            <w:r w:rsidRPr="00010A86">
              <w:rPr>
                <w:rFonts w:asciiTheme="minorHAnsi" w:eastAsiaTheme="minorHAnsi" w:hAnsiTheme="minorHAnsi"/>
                <w:color w:val="auto"/>
                <w:sz w:val="22"/>
                <w:szCs w:val="22"/>
              </w:rPr>
              <w:t>10% each</w:t>
            </w:r>
          </w:p>
        </w:tc>
        <w:tc>
          <w:tcPr>
            <w:tcW w:w="2250" w:type="dxa"/>
          </w:tcPr>
          <w:p w:rsidR="00010A86" w:rsidRPr="00010A86" w:rsidRDefault="00010A86" w:rsidP="00DF5B02">
            <w:pPr>
              <w:tabs>
                <w:tab w:val="left" w:pos="288"/>
                <w:tab w:val="left" w:pos="4752"/>
              </w:tabs>
              <w:spacing w:line="240" w:lineRule="exact"/>
              <w:jc w:val="center"/>
              <w:rPr>
                <w:rFonts w:asciiTheme="minorHAnsi" w:eastAsiaTheme="minorHAnsi" w:hAnsiTheme="minorHAnsi"/>
                <w:color w:val="auto"/>
                <w:sz w:val="22"/>
                <w:szCs w:val="22"/>
              </w:rPr>
            </w:pPr>
            <w:r w:rsidRPr="00010A86">
              <w:rPr>
                <w:rFonts w:asciiTheme="minorHAnsi" w:eastAsiaTheme="minorHAnsi" w:hAnsiTheme="minorHAnsi"/>
                <w:color w:val="auto"/>
                <w:sz w:val="22"/>
                <w:szCs w:val="22"/>
              </w:rPr>
              <w:t>10% each</w:t>
            </w:r>
          </w:p>
        </w:tc>
      </w:tr>
    </w:tbl>
    <w:p w:rsidR="006D6807" w:rsidRPr="00010A86" w:rsidRDefault="006D6807" w:rsidP="00140C0E">
      <w:pPr>
        <w:autoSpaceDE w:val="0"/>
        <w:autoSpaceDN w:val="0"/>
        <w:adjustRightInd w:val="0"/>
        <w:spacing w:line="240" w:lineRule="exact"/>
        <w:jc w:val="both"/>
        <w:rPr>
          <w:rFonts w:ascii="Calibri" w:eastAsia="Calibri" w:hAnsi="Calibri"/>
          <w:color w:val="auto"/>
          <w:szCs w:val="24"/>
        </w:rPr>
      </w:pPr>
    </w:p>
    <w:p w:rsidR="00373EEE" w:rsidRPr="00010A86" w:rsidRDefault="007C2DE6" w:rsidP="008A76AF">
      <w:pPr>
        <w:autoSpaceDE w:val="0"/>
        <w:autoSpaceDN w:val="0"/>
        <w:adjustRightInd w:val="0"/>
        <w:spacing w:line="240" w:lineRule="exact"/>
        <w:jc w:val="both"/>
        <w:rPr>
          <w:rFonts w:ascii="Calibri" w:eastAsiaTheme="minorHAnsi" w:hAnsi="Calibri" w:cstheme="minorBidi"/>
          <w:color w:val="auto"/>
          <w:szCs w:val="24"/>
        </w:rPr>
      </w:pPr>
      <w:r>
        <w:rPr>
          <w:rFonts w:ascii="Calibri" w:eastAsia="Calibri" w:hAnsi="Calibri"/>
          <w:color w:val="auto"/>
          <w:szCs w:val="24"/>
        </w:rPr>
        <w:t>The k</w:t>
      </w:r>
      <w:r w:rsidR="00BC6575" w:rsidRPr="00010A86">
        <w:rPr>
          <w:rFonts w:ascii="Calibri" w:eastAsia="Calibri" w:hAnsi="Calibri"/>
          <w:color w:val="auto"/>
          <w:szCs w:val="24"/>
        </w:rPr>
        <w:t xml:space="preserve">nee imaging indicated negative </w:t>
      </w:r>
      <w:r w:rsidR="006D2A06" w:rsidRPr="00010A86">
        <w:rPr>
          <w:rFonts w:ascii="Calibri" w:eastAsia="Calibri" w:hAnsi="Calibri"/>
          <w:color w:val="auto"/>
          <w:szCs w:val="24"/>
        </w:rPr>
        <w:t xml:space="preserve">X-rays with </w:t>
      </w:r>
      <w:r>
        <w:rPr>
          <w:rFonts w:ascii="Calibri" w:eastAsia="Calibri" w:hAnsi="Calibri"/>
          <w:color w:val="auto"/>
          <w:szCs w:val="24"/>
        </w:rPr>
        <w:t xml:space="preserve">an </w:t>
      </w:r>
      <w:r w:rsidR="006D2A06" w:rsidRPr="00010A86">
        <w:rPr>
          <w:rFonts w:ascii="Calibri" w:eastAsia="Calibri" w:hAnsi="Calibri"/>
          <w:color w:val="auto"/>
          <w:szCs w:val="24"/>
        </w:rPr>
        <w:t xml:space="preserve">MRI indicating degenerative changes and mild effusions.  All exams indicated crepitus and tenderness of each knee.  Testing indicated painful motion with activities of duck-walk or squatting.  All exams were adjudged to meet the intent of §4.59 </w:t>
      </w:r>
      <w:r w:rsidR="00E75130">
        <w:rPr>
          <w:rFonts w:ascii="Calibri" w:eastAsia="Calibri" w:hAnsi="Calibri"/>
          <w:color w:val="auto"/>
          <w:szCs w:val="24"/>
        </w:rPr>
        <w:t>(</w:t>
      </w:r>
      <w:r w:rsidR="006D2A06" w:rsidRPr="00010A86">
        <w:rPr>
          <w:rFonts w:ascii="Calibri" w:eastAsia="Calibri" w:hAnsi="Calibri"/>
          <w:color w:val="auto"/>
          <w:szCs w:val="24"/>
        </w:rPr>
        <w:t>painful motion</w:t>
      </w:r>
      <w:r w:rsidR="00E75130">
        <w:rPr>
          <w:rFonts w:ascii="Calibri" w:eastAsia="Calibri" w:hAnsi="Calibri"/>
          <w:color w:val="auto"/>
          <w:szCs w:val="24"/>
        </w:rPr>
        <w:t>)</w:t>
      </w:r>
      <w:r w:rsidR="006D2A06" w:rsidRPr="00010A86">
        <w:rPr>
          <w:rFonts w:ascii="Calibri" w:eastAsia="Calibri" w:hAnsi="Calibri"/>
          <w:color w:val="auto"/>
          <w:szCs w:val="24"/>
        </w:rPr>
        <w:t xml:space="preserve"> </w:t>
      </w:r>
      <w:r w:rsidR="00E75130">
        <w:rPr>
          <w:rFonts w:ascii="Calibri" w:eastAsia="Calibri" w:hAnsi="Calibri"/>
          <w:color w:val="auto"/>
          <w:szCs w:val="24"/>
        </w:rPr>
        <w:t xml:space="preserve">and </w:t>
      </w:r>
      <w:r w:rsidR="00E75130" w:rsidRPr="00010A86">
        <w:rPr>
          <w:rFonts w:ascii="Calibri" w:eastAsia="Calibri" w:hAnsi="Calibri"/>
          <w:color w:val="auto"/>
          <w:szCs w:val="24"/>
        </w:rPr>
        <w:t>§</w:t>
      </w:r>
      <w:r w:rsidR="00E75130">
        <w:rPr>
          <w:rFonts w:ascii="Calibri" w:eastAsia="Calibri" w:hAnsi="Calibri"/>
          <w:color w:val="auto"/>
          <w:szCs w:val="24"/>
        </w:rPr>
        <w:t>4.40 (functional loss)</w:t>
      </w:r>
      <w:r w:rsidR="00BC0D38">
        <w:rPr>
          <w:rFonts w:ascii="Calibri" w:eastAsia="Calibri" w:hAnsi="Calibri"/>
          <w:color w:val="auto"/>
          <w:szCs w:val="24"/>
        </w:rPr>
        <w:t xml:space="preserve"> </w:t>
      </w:r>
      <w:r w:rsidR="006D2A06" w:rsidRPr="00010A86">
        <w:rPr>
          <w:rFonts w:ascii="Calibri" w:eastAsia="Calibri" w:hAnsi="Calibri"/>
          <w:color w:val="auto"/>
          <w:szCs w:val="24"/>
        </w:rPr>
        <w:t xml:space="preserve">for each knee.  </w:t>
      </w:r>
      <w:r w:rsidR="00373EEE" w:rsidRPr="00010A86">
        <w:rPr>
          <w:rFonts w:ascii="Calibri" w:eastAsia="Calibri" w:hAnsi="Calibri"/>
          <w:color w:val="auto"/>
          <w:szCs w:val="24"/>
        </w:rPr>
        <w:t>There were multiple VA treatment notes for the CI’s knee conditions</w:t>
      </w:r>
      <w:r>
        <w:rPr>
          <w:rFonts w:ascii="Calibri" w:eastAsia="Calibri" w:hAnsi="Calibri"/>
          <w:color w:val="auto"/>
          <w:szCs w:val="24"/>
        </w:rPr>
        <w:t>.  T</w:t>
      </w:r>
      <w:r w:rsidR="00373EEE" w:rsidRPr="00010A86">
        <w:rPr>
          <w:rFonts w:ascii="Calibri" w:eastAsia="Calibri" w:hAnsi="Calibri"/>
          <w:color w:val="auto"/>
          <w:szCs w:val="24"/>
        </w:rPr>
        <w:t xml:space="preserve">he CI was noted to have a </w:t>
      </w:r>
      <w:r w:rsidR="00373EEE" w:rsidRPr="00010A86">
        <w:rPr>
          <w:rFonts w:asciiTheme="minorHAnsi" w:hAnsiTheme="minorHAnsi"/>
          <w:color w:val="auto"/>
          <w:szCs w:val="24"/>
        </w:rPr>
        <w:t>mild antalgic gait and instability in bilateral knees nine months post-separation (</w:t>
      </w:r>
      <w:r>
        <w:rPr>
          <w:rFonts w:asciiTheme="minorHAnsi" w:hAnsiTheme="minorHAnsi"/>
          <w:color w:val="auto"/>
          <w:szCs w:val="24"/>
        </w:rPr>
        <w:t xml:space="preserve">9 November </w:t>
      </w:r>
      <w:r w:rsidR="00373EEE" w:rsidRPr="00010A86">
        <w:rPr>
          <w:rFonts w:asciiTheme="minorHAnsi" w:hAnsiTheme="minorHAnsi"/>
          <w:color w:val="auto"/>
          <w:szCs w:val="24"/>
        </w:rPr>
        <w:t>2005)</w:t>
      </w:r>
      <w:r w:rsidR="006362E7">
        <w:rPr>
          <w:rFonts w:asciiTheme="minorHAnsi" w:hAnsiTheme="minorHAnsi"/>
          <w:color w:val="auto"/>
          <w:szCs w:val="24"/>
        </w:rPr>
        <w:t>,</w:t>
      </w:r>
      <w:r w:rsidR="00373EEE" w:rsidRPr="00010A86">
        <w:rPr>
          <w:rFonts w:asciiTheme="minorHAnsi" w:hAnsiTheme="minorHAnsi"/>
          <w:color w:val="auto"/>
          <w:szCs w:val="24"/>
        </w:rPr>
        <w:t xml:space="preserve"> and was issued a brace.  The CI underwent left knee surgery in May </w:t>
      </w:r>
      <w:r w:rsidR="001F4995" w:rsidRPr="00010A86">
        <w:rPr>
          <w:rFonts w:asciiTheme="minorHAnsi" w:hAnsiTheme="minorHAnsi"/>
          <w:color w:val="auto"/>
          <w:szCs w:val="24"/>
        </w:rPr>
        <w:t>2006</w:t>
      </w:r>
      <w:r w:rsidR="00373EEE" w:rsidRPr="00010A86">
        <w:rPr>
          <w:rFonts w:asciiTheme="minorHAnsi" w:hAnsiTheme="minorHAnsi"/>
          <w:color w:val="auto"/>
          <w:szCs w:val="24"/>
        </w:rPr>
        <w:t xml:space="preserve"> and right knee surgery in September 2006.  All subsequent VA exams and ratings continued to meet the 10% criteria rating for each knee.</w:t>
      </w:r>
      <w:r>
        <w:rPr>
          <w:rFonts w:asciiTheme="minorHAnsi" w:hAnsiTheme="minorHAnsi"/>
          <w:color w:val="auto"/>
          <w:szCs w:val="24"/>
        </w:rPr>
        <w:t xml:space="preserve"> </w:t>
      </w:r>
      <w:r w:rsidR="00373EEE" w:rsidRPr="00010A86">
        <w:rPr>
          <w:rFonts w:asciiTheme="minorHAnsi" w:hAnsiTheme="minorHAnsi"/>
          <w:color w:val="auto"/>
          <w:szCs w:val="24"/>
        </w:rPr>
        <w:t xml:space="preserve"> </w:t>
      </w:r>
      <w:r w:rsidR="00010A86" w:rsidRPr="00010A86">
        <w:rPr>
          <w:rFonts w:asciiTheme="minorHAnsi" w:hAnsiTheme="minorHAnsi"/>
          <w:color w:val="auto"/>
          <w:szCs w:val="24"/>
        </w:rPr>
        <w:t xml:space="preserve">All examinations were adjudged with consideration of IAW VASRD </w:t>
      </w:r>
      <w:r w:rsidR="00010A86" w:rsidRPr="00010A86">
        <w:rPr>
          <w:rFonts w:ascii="Calibri" w:eastAsiaTheme="minorHAnsi" w:hAnsi="Calibri" w:cstheme="minorBidi"/>
          <w:color w:val="auto"/>
          <w:szCs w:val="24"/>
        </w:rPr>
        <w:t xml:space="preserve">§4.40 criteria for each knee. </w:t>
      </w:r>
      <w:r w:rsidR="00373EEE" w:rsidRPr="00010A86">
        <w:rPr>
          <w:rFonts w:asciiTheme="minorHAnsi" w:hAnsiTheme="minorHAnsi"/>
          <w:color w:val="auto"/>
          <w:szCs w:val="24"/>
        </w:rPr>
        <w:t xml:space="preserve"> The Board adjudged the increased knee pain and instability to post-separation worsening</w:t>
      </w:r>
      <w:r w:rsidR="006362E7">
        <w:rPr>
          <w:rFonts w:asciiTheme="minorHAnsi" w:hAnsiTheme="minorHAnsi"/>
          <w:color w:val="auto"/>
          <w:szCs w:val="24"/>
        </w:rPr>
        <w:t>,</w:t>
      </w:r>
      <w:r w:rsidR="00373EEE" w:rsidRPr="00010A86">
        <w:rPr>
          <w:rFonts w:asciiTheme="minorHAnsi" w:hAnsiTheme="minorHAnsi"/>
          <w:color w:val="auto"/>
          <w:szCs w:val="24"/>
        </w:rPr>
        <w:t xml:space="preserve"> and noted the post-surgical VA ratings for each knee remained at the 10% level.  </w:t>
      </w:r>
      <w:r w:rsidR="008A76AF" w:rsidRPr="00010A86">
        <w:rPr>
          <w:rFonts w:ascii="Calibri" w:eastAsia="Calibri" w:hAnsi="Calibri"/>
          <w:color w:val="auto"/>
          <w:szCs w:val="24"/>
        </w:rPr>
        <w:t xml:space="preserve">The Board applied </w:t>
      </w:r>
      <w:r w:rsidR="00B56534" w:rsidRPr="00010A86">
        <w:rPr>
          <w:rFonts w:ascii="Calibri" w:eastAsia="Calibri" w:hAnsi="Calibri"/>
          <w:color w:val="auto"/>
          <w:szCs w:val="24"/>
        </w:rPr>
        <w:t xml:space="preserve">a </w:t>
      </w:r>
      <w:r w:rsidR="008A76AF" w:rsidRPr="00010A86">
        <w:rPr>
          <w:rFonts w:ascii="Calibri" w:eastAsia="Calibri" w:hAnsi="Calibri"/>
          <w:color w:val="auto"/>
          <w:szCs w:val="24"/>
        </w:rPr>
        <w:t xml:space="preserve">separate rating for each </w:t>
      </w:r>
      <w:r w:rsidR="00B56534" w:rsidRPr="00010A86">
        <w:rPr>
          <w:rFonts w:ascii="Calibri" w:eastAsia="Calibri" w:hAnsi="Calibri"/>
          <w:color w:val="auto"/>
          <w:szCs w:val="24"/>
        </w:rPr>
        <w:t>knee (unbundled the bilaterally unfitting condition)</w:t>
      </w:r>
      <w:r w:rsidR="008A76AF" w:rsidRPr="00010A86">
        <w:rPr>
          <w:rFonts w:ascii="Calibri" w:eastAsia="Calibri" w:hAnsi="Calibri"/>
          <w:color w:val="auto"/>
          <w:szCs w:val="24"/>
        </w:rPr>
        <w:t xml:space="preserve">, since compensable ratings for each </w:t>
      </w:r>
      <w:r w:rsidR="00B56534" w:rsidRPr="00010A86">
        <w:rPr>
          <w:rFonts w:ascii="Calibri" w:eastAsia="Calibri" w:hAnsi="Calibri"/>
          <w:color w:val="auto"/>
          <w:szCs w:val="24"/>
        </w:rPr>
        <w:t xml:space="preserve">knee </w:t>
      </w:r>
      <w:r w:rsidR="008A76AF" w:rsidRPr="00010A86">
        <w:rPr>
          <w:rFonts w:ascii="Calibri" w:eastAsia="Calibri" w:hAnsi="Calibri"/>
          <w:color w:val="auto"/>
          <w:szCs w:val="24"/>
        </w:rPr>
        <w:t xml:space="preserve">condition </w:t>
      </w:r>
      <w:r w:rsidR="00B56534" w:rsidRPr="00010A86">
        <w:rPr>
          <w:rFonts w:ascii="Calibri" w:eastAsia="Calibri" w:hAnsi="Calibri"/>
          <w:color w:val="auto"/>
          <w:szCs w:val="24"/>
        </w:rPr>
        <w:t>was</w:t>
      </w:r>
      <w:r w:rsidR="008A76AF" w:rsidRPr="00010A86">
        <w:rPr>
          <w:rFonts w:ascii="Calibri" w:eastAsia="Calibri" w:hAnsi="Calibri"/>
          <w:color w:val="auto"/>
          <w:szCs w:val="24"/>
        </w:rPr>
        <w:t xml:space="preserve"> achieved IAW VASRD §4.59 and §4.71a.  This is consistent as well with the VA rating decision from their pre-separation examination. </w:t>
      </w:r>
      <w:r w:rsidR="00B56534" w:rsidRPr="00010A86">
        <w:rPr>
          <w:rFonts w:ascii="Calibri" w:eastAsia="Calibri" w:hAnsi="Calibri"/>
          <w:color w:val="auto"/>
          <w:szCs w:val="24"/>
        </w:rPr>
        <w:t xml:space="preserve"> </w:t>
      </w:r>
      <w:r w:rsidR="00373EEE" w:rsidRPr="00010A86">
        <w:rPr>
          <w:rFonts w:ascii="Calibri" w:eastAsia="Calibri" w:hAnsi="Calibri"/>
          <w:color w:val="auto"/>
          <w:szCs w:val="24"/>
        </w:rPr>
        <w:t xml:space="preserve">Alternative coding of </w:t>
      </w:r>
      <w:r w:rsidR="00373EEE" w:rsidRPr="00010A86">
        <w:rPr>
          <w:rFonts w:asciiTheme="minorHAnsi" w:hAnsiTheme="minorHAnsi"/>
          <w:color w:val="auto"/>
          <w:szCs w:val="24"/>
        </w:rPr>
        <w:t>5099-5260</w:t>
      </w:r>
      <w:r w:rsidR="006362E7">
        <w:rPr>
          <w:rFonts w:asciiTheme="minorHAnsi" w:hAnsiTheme="minorHAnsi"/>
          <w:color w:val="auto"/>
          <w:szCs w:val="24"/>
        </w:rPr>
        <w:t>,</w:t>
      </w:r>
      <w:r w:rsidR="00373EEE" w:rsidRPr="00010A86">
        <w:rPr>
          <w:rFonts w:asciiTheme="minorHAnsi" w:hAnsiTheme="minorHAnsi"/>
          <w:color w:val="auto"/>
          <w:szCs w:val="24"/>
        </w:rPr>
        <w:t xml:space="preserve"> as initially applied by the VA, or their later </w:t>
      </w:r>
      <w:r w:rsidR="00373EEE" w:rsidRPr="00010A86">
        <w:rPr>
          <w:rFonts w:ascii="Calibri" w:hAnsi="Calibri"/>
          <w:color w:val="auto"/>
        </w:rPr>
        <w:t>5260-5010 coding</w:t>
      </w:r>
      <w:r w:rsidR="00373EEE" w:rsidRPr="00010A86">
        <w:rPr>
          <w:rFonts w:asciiTheme="minorHAnsi" w:hAnsiTheme="minorHAnsi"/>
          <w:color w:val="auto"/>
          <w:szCs w:val="24"/>
        </w:rPr>
        <w:t xml:space="preserve"> were considered</w:t>
      </w:r>
      <w:r w:rsidR="00B56534" w:rsidRPr="00010A86">
        <w:rPr>
          <w:rFonts w:asciiTheme="minorHAnsi" w:hAnsiTheme="minorHAnsi"/>
          <w:color w:val="auto"/>
          <w:szCs w:val="24"/>
        </w:rPr>
        <w:t xml:space="preserve"> in lieu of the PEB coding of 5099-5003</w:t>
      </w:r>
      <w:r w:rsidR="00373EEE" w:rsidRPr="00010A86">
        <w:rPr>
          <w:rFonts w:asciiTheme="minorHAnsi" w:hAnsiTheme="minorHAnsi"/>
          <w:color w:val="auto"/>
          <w:szCs w:val="24"/>
        </w:rPr>
        <w:t xml:space="preserve">, but </w:t>
      </w:r>
      <w:r w:rsidR="00B56534" w:rsidRPr="00010A86">
        <w:rPr>
          <w:rFonts w:asciiTheme="minorHAnsi" w:hAnsiTheme="minorHAnsi"/>
          <w:color w:val="auto"/>
          <w:szCs w:val="24"/>
        </w:rPr>
        <w:t xml:space="preserve">neither coding option was </w:t>
      </w:r>
      <w:r w:rsidR="00373EEE" w:rsidRPr="00010A86">
        <w:rPr>
          <w:rFonts w:asciiTheme="minorHAnsi" w:hAnsiTheme="minorHAnsi"/>
          <w:color w:val="auto"/>
          <w:szCs w:val="24"/>
        </w:rPr>
        <w:t xml:space="preserve">predominate.  </w:t>
      </w:r>
      <w:r w:rsidR="00373EEE" w:rsidRPr="00010A86">
        <w:rPr>
          <w:rFonts w:ascii="Calibri" w:eastAsiaTheme="minorHAnsi" w:hAnsi="Calibri" w:cstheme="minorBidi"/>
          <w:color w:val="auto"/>
          <w:szCs w:val="24"/>
        </w:rPr>
        <w:t xml:space="preserve">After due deliberation, considering all of the evidence and mindful of VASRD §4.3 (reasonable doubt), the Board recommends a separation rating of </w:t>
      </w:r>
      <w:r w:rsidR="00373EEE" w:rsidRPr="00010A86">
        <w:rPr>
          <w:rFonts w:ascii="Calibri" w:eastAsia="Calibri" w:hAnsi="Calibri"/>
          <w:color w:val="auto"/>
          <w:szCs w:val="24"/>
        </w:rPr>
        <w:t>5099-5003 at 10% for the right knee condition and 5099-5003 at 10% for the left knee condition</w:t>
      </w:r>
      <w:r w:rsidR="00373EEE" w:rsidRPr="00010A86">
        <w:rPr>
          <w:rFonts w:ascii="Calibri" w:eastAsiaTheme="minorHAnsi" w:hAnsi="Calibri" w:cstheme="minorBidi"/>
          <w:color w:val="auto"/>
          <w:szCs w:val="24"/>
        </w:rPr>
        <w:t>.</w:t>
      </w:r>
    </w:p>
    <w:p w:rsidR="00373EEE" w:rsidRPr="00010A86" w:rsidRDefault="00373EEE" w:rsidP="008A76AF">
      <w:pPr>
        <w:autoSpaceDE w:val="0"/>
        <w:autoSpaceDN w:val="0"/>
        <w:adjustRightInd w:val="0"/>
        <w:spacing w:line="240" w:lineRule="exact"/>
        <w:jc w:val="both"/>
        <w:rPr>
          <w:rFonts w:ascii="Calibri" w:eastAsiaTheme="minorHAnsi" w:hAnsi="Calibri" w:cstheme="minorBidi"/>
          <w:color w:val="auto"/>
          <w:szCs w:val="24"/>
        </w:rPr>
      </w:pPr>
    </w:p>
    <w:p w:rsidR="00107EC5" w:rsidRPr="00010A86" w:rsidRDefault="002C6E5B" w:rsidP="00140C0E">
      <w:pPr>
        <w:tabs>
          <w:tab w:val="left" w:pos="288"/>
          <w:tab w:val="left" w:pos="4752"/>
        </w:tabs>
        <w:spacing w:line="240" w:lineRule="exact"/>
        <w:jc w:val="both"/>
        <w:rPr>
          <w:rFonts w:asciiTheme="minorHAnsi" w:eastAsiaTheme="minorHAnsi" w:hAnsiTheme="minorHAnsi"/>
          <w:color w:val="auto"/>
          <w:szCs w:val="24"/>
        </w:rPr>
      </w:pPr>
      <w:proofErr w:type="gramStart"/>
      <w:r w:rsidRPr="00010A86">
        <w:rPr>
          <w:rFonts w:asciiTheme="minorHAnsi" w:hAnsiTheme="minorHAnsi"/>
          <w:color w:val="auto"/>
          <w:szCs w:val="24"/>
          <w:u w:val="single"/>
        </w:rPr>
        <w:t xml:space="preserve">Other Conditions </w:t>
      </w:r>
      <w:r w:rsidR="00F87F00" w:rsidRPr="00010A86">
        <w:rPr>
          <w:rFonts w:asciiTheme="minorHAnsi" w:hAnsiTheme="minorHAnsi"/>
          <w:color w:val="auto"/>
          <w:szCs w:val="24"/>
          <w:u w:val="single"/>
        </w:rPr>
        <w:t>(</w:t>
      </w:r>
      <w:r w:rsidR="00D76831" w:rsidRPr="00010A86">
        <w:rPr>
          <w:rFonts w:asciiTheme="minorHAnsi" w:hAnsiTheme="minorHAnsi"/>
          <w:color w:val="auto"/>
          <w:szCs w:val="24"/>
          <w:u w:val="single"/>
        </w:rPr>
        <w:t xml:space="preserve">Eczematous </w:t>
      </w:r>
      <w:r w:rsidR="00071DEB" w:rsidRPr="00010A86">
        <w:rPr>
          <w:rFonts w:asciiTheme="minorHAnsi" w:hAnsiTheme="minorHAnsi"/>
          <w:color w:val="auto"/>
          <w:szCs w:val="24"/>
          <w:u w:val="single"/>
        </w:rPr>
        <w:t>Dermatitis,</w:t>
      </w:r>
      <w:r w:rsidR="00071DEB" w:rsidRPr="00010A86">
        <w:rPr>
          <w:rFonts w:asciiTheme="minorHAnsi" w:eastAsia="Calibri" w:hAnsiTheme="minorHAnsi"/>
          <w:color w:val="auto"/>
          <w:szCs w:val="24"/>
          <w:u w:val="single"/>
        </w:rPr>
        <w:t xml:space="preserve"> Depression</w:t>
      </w:r>
      <w:r w:rsidR="00F87F00" w:rsidRPr="00010A86">
        <w:rPr>
          <w:rFonts w:asciiTheme="minorHAnsi" w:eastAsia="Calibri" w:hAnsiTheme="minorHAnsi"/>
          <w:color w:val="auto"/>
          <w:szCs w:val="24"/>
          <w:u w:val="single"/>
        </w:rPr>
        <w:t>)</w:t>
      </w:r>
      <w:r w:rsidR="007C2DE6">
        <w:rPr>
          <w:rFonts w:asciiTheme="minorHAnsi" w:eastAsia="Calibri" w:hAnsiTheme="minorHAnsi"/>
          <w:color w:val="auto"/>
          <w:szCs w:val="24"/>
          <w:u w:val="single"/>
        </w:rPr>
        <w:t>.</w:t>
      </w:r>
      <w:proofErr w:type="gramEnd"/>
      <w:r w:rsidR="00F87F00" w:rsidRPr="00010A86">
        <w:rPr>
          <w:rFonts w:asciiTheme="minorHAnsi" w:eastAsia="Calibri" w:hAnsiTheme="minorHAnsi"/>
          <w:color w:val="auto"/>
          <w:szCs w:val="24"/>
        </w:rPr>
        <w:t xml:space="preserve">  </w:t>
      </w:r>
      <w:r w:rsidR="00F846E1" w:rsidRPr="00010A86">
        <w:rPr>
          <w:rFonts w:asciiTheme="minorHAnsi" w:eastAsiaTheme="minorHAnsi" w:hAnsiTheme="minorHAnsi"/>
          <w:color w:val="auto"/>
          <w:szCs w:val="24"/>
        </w:rPr>
        <w:t xml:space="preserve">The </w:t>
      </w:r>
      <w:r w:rsidR="007C2DE6">
        <w:rPr>
          <w:rFonts w:asciiTheme="minorHAnsi" w:eastAsiaTheme="minorHAnsi" w:hAnsiTheme="minorHAnsi"/>
          <w:color w:val="auto"/>
          <w:szCs w:val="24"/>
        </w:rPr>
        <w:t>e</w:t>
      </w:r>
      <w:r w:rsidR="00F846E1" w:rsidRPr="00010A86">
        <w:rPr>
          <w:rFonts w:asciiTheme="minorHAnsi" w:hAnsiTheme="minorHAnsi"/>
          <w:color w:val="auto"/>
          <w:szCs w:val="24"/>
        </w:rPr>
        <w:t xml:space="preserve">czematous </w:t>
      </w:r>
      <w:r w:rsidR="007C2DE6">
        <w:rPr>
          <w:rFonts w:asciiTheme="minorHAnsi" w:hAnsiTheme="minorHAnsi"/>
          <w:color w:val="auto"/>
          <w:szCs w:val="24"/>
        </w:rPr>
        <w:t>d</w:t>
      </w:r>
      <w:r w:rsidR="00F846E1" w:rsidRPr="00010A86">
        <w:rPr>
          <w:rFonts w:asciiTheme="minorHAnsi" w:hAnsiTheme="minorHAnsi"/>
          <w:color w:val="auto"/>
          <w:szCs w:val="24"/>
        </w:rPr>
        <w:t xml:space="preserve">ermatitis </w:t>
      </w:r>
      <w:r w:rsidR="008C5545" w:rsidRPr="00010A86">
        <w:rPr>
          <w:rFonts w:asciiTheme="minorHAnsi" w:hAnsiTheme="minorHAnsi"/>
          <w:color w:val="auto"/>
          <w:szCs w:val="24"/>
        </w:rPr>
        <w:t xml:space="preserve">was mentioned in the </w:t>
      </w:r>
      <w:r w:rsidR="008C5545" w:rsidRPr="00010A86">
        <w:rPr>
          <w:rFonts w:asciiTheme="minorHAnsi" w:eastAsiaTheme="minorHAnsi" w:hAnsiTheme="minorHAnsi"/>
          <w:color w:val="auto"/>
          <w:szCs w:val="24"/>
        </w:rPr>
        <w:t>D</w:t>
      </w:r>
      <w:r w:rsidR="007C2DE6">
        <w:rPr>
          <w:rFonts w:asciiTheme="minorHAnsi" w:eastAsiaTheme="minorHAnsi" w:hAnsiTheme="minorHAnsi"/>
          <w:color w:val="auto"/>
          <w:szCs w:val="24"/>
        </w:rPr>
        <w:t>isability Evaluation System (D</w:t>
      </w:r>
      <w:r w:rsidR="008C5545" w:rsidRPr="00010A86">
        <w:rPr>
          <w:rFonts w:asciiTheme="minorHAnsi" w:eastAsiaTheme="minorHAnsi" w:hAnsiTheme="minorHAnsi"/>
          <w:color w:val="auto"/>
          <w:szCs w:val="24"/>
        </w:rPr>
        <w:t>ES</w:t>
      </w:r>
      <w:r w:rsidR="007C2DE6">
        <w:rPr>
          <w:rFonts w:asciiTheme="minorHAnsi" w:eastAsiaTheme="minorHAnsi" w:hAnsiTheme="minorHAnsi"/>
          <w:color w:val="auto"/>
          <w:szCs w:val="24"/>
        </w:rPr>
        <w:t>)</w:t>
      </w:r>
      <w:r w:rsidR="008C5545" w:rsidRPr="00010A86">
        <w:rPr>
          <w:rFonts w:asciiTheme="minorHAnsi" w:eastAsiaTheme="minorHAnsi" w:hAnsiTheme="minorHAnsi"/>
          <w:color w:val="auto"/>
          <w:szCs w:val="24"/>
        </w:rPr>
        <w:t xml:space="preserve"> package as a skin condition.  There was no </w:t>
      </w:r>
      <w:r w:rsidR="007C2DE6">
        <w:rPr>
          <w:rFonts w:asciiTheme="minorHAnsi" w:eastAsiaTheme="minorHAnsi" w:hAnsiTheme="minorHAnsi"/>
          <w:color w:val="auto"/>
          <w:szCs w:val="24"/>
        </w:rPr>
        <w:t xml:space="preserve">limited duty or </w:t>
      </w:r>
      <w:r w:rsidR="00F31427">
        <w:rPr>
          <w:rFonts w:asciiTheme="minorHAnsi" w:eastAsiaTheme="minorHAnsi" w:hAnsiTheme="minorHAnsi"/>
          <w:color w:val="auto"/>
          <w:szCs w:val="24"/>
        </w:rPr>
        <w:t>C</w:t>
      </w:r>
      <w:r w:rsidR="007C2DE6">
        <w:rPr>
          <w:rFonts w:asciiTheme="minorHAnsi" w:eastAsiaTheme="minorHAnsi" w:hAnsiTheme="minorHAnsi"/>
          <w:color w:val="auto"/>
          <w:szCs w:val="24"/>
        </w:rPr>
        <w:t xml:space="preserve">ommander’s </w:t>
      </w:r>
      <w:r w:rsidR="008C5545" w:rsidRPr="00010A86">
        <w:rPr>
          <w:rFonts w:asciiTheme="minorHAnsi" w:eastAsiaTheme="minorHAnsi" w:hAnsiTheme="minorHAnsi"/>
          <w:color w:val="auto"/>
          <w:szCs w:val="24"/>
        </w:rPr>
        <w:t xml:space="preserve">comment or any other indication of interference with duty from this condition.  No link to fitness is in evidence for any skin condition.  </w:t>
      </w:r>
      <w:r w:rsidR="001B5264" w:rsidRPr="00010A86">
        <w:rPr>
          <w:rFonts w:asciiTheme="minorHAnsi" w:eastAsiaTheme="minorHAnsi" w:hAnsiTheme="minorHAnsi"/>
          <w:color w:val="auto"/>
          <w:szCs w:val="24"/>
        </w:rPr>
        <w:t>The VA exam indicated topical medication treatment with no functional impairment</w:t>
      </w:r>
      <w:r w:rsidR="006362E7">
        <w:rPr>
          <w:rFonts w:asciiTheme="minorHAnsi" w:eastAsiaTheme="minorHAnsi" w:hAnsiTheme="minorHAnsi"/>
          <w:color w:val="auto"/>
          <w:szCs w:val="24"/>
        </w:rPr>
        <w:t>,</w:t>
      </w:r>
      <w:r w:rsidR="001B5264" w:rsidRPr="00010A86">
        <w:rPr>
          <w:rFonts w:asciiTheme="minorHAnsi" w:eastAsiaTheme="minorHAnsi" w:hAnsiTheme="minorHAnsi"/>
          <w:color w:val="auto"/>
          <w:szCs w:val="24"/>
        </w:rPr>
        <w:t xml:space="preserve"> with a rating of 0% at the time of separation.  The VA exam in 2009 and </w:t>
      </w:r>
      <w:r w:rsidR="006C4026" w:rsidRPr="00010A86">
        <w:rPr>
          <w:rFonts w:asciiTheme="minorHAnsi" w:eastAsiaTheme="minorHAnsi" w:hAnsiTheme="minorHAnsi"/>
          <w:color w:val="auto"/>
          <w:szCs w:val="24"/>
        </w:rPr>
        <w:t xml:space="preserve">VA 30% rating (effective April 2006) were considered post-separation worsening.  </w:t>
      </w:r>
      <w:r w:rsidR="008C5545" w:rsidRPr="00010A86">
        <w:rPr>
          <w:rFonts w:asciiTheme="minorHAnsi" w:eastAsiaTheme="minorHAnsi" w:hAnsiTheme="minorHAnsi"/>
          <w:color w:val="auto"/>
          <w:szCs w:val="24"/>
        </w:rPr>
        <w:t>All evidence considered</w:t>
      </w:r>
      <w:proofErr w:type="gramStart"/>
      <w:r w:rsidR="008C5545" w:rsidRPr="00010A86">
        <w:rPr>
          <w:rFonts w:asciiTheme="minorHAnsi" w:eastAsiaTheme="minorHAnsi" w:hAnsiTheme="minorHAnsi"/>
          <w:color w:val="auto"/>
          <w:szCs w:val="24"/>
        </w:rPr>
        <w:t>,</w:t>
      </w:r>
      <w:proofErr w:type="gramEnd"/>
      <w:r w:rsidR="008C5545" w:rsidRPr="00010A86">
        <w:rPr>
          <w:rFonts w:asciiTheme="minorHAnsi" w:eastAsiaTheme="minorHAnsi" w:hAnsiTheme="minorHAnsi"/>
          <w:color w:val="auto"/>
          <w:szCs w:val="24"/>
        </w:rPr>
        <w:t xml:space="preserve"> there is not reasonable doubt in the CI’s favor supporting addition of any skin condition as an unfitting condition for separation rating.  </w:t>
      </w:r>
      <w:r w:rsidR="008C5545" w:rsidRPr="00010A86">
        <w:rPr>
          <w:rFonts w:asciiTheme="minorHAnsi" w:hAnsiTheme="minorHAnsi"/>
          <w:color w:val="auto"/>
          <w:szCs w:val="24"/>
        </w:rPr>
        <w:t>The</w:t>
      </w:r>
      <w:r w:rsidR="006362E7">
        <w:rPr>
          <w:rFonts w:asciiTheme="minorHAnsi" w:eastAsia="Calibri" w:hAnsiTheme="minorHAnsi"/>
          <w:color w:val="auto"/>
          <w:szCs w:val="24"/>
        </w:rPr>
        <w:t xml:space="preserve"> d</w:t>
      </w:r>
      <w:r w:rsidR="00F846E1" w:rsidRPr="00010A86">
        <w:rPr>
          <w:rFonts w:asciiTheme="minorHAnsi" w:eastAsia="Calibri" w:hAnsiTheme="minorHAnsi"/>
          <w:color w:val="auto"/>
          <w:szCs w:val="24"/>
        </w:rPr>
        <w:t>epression</w:t>
      </w:r>
      <w:r w:rsidR="00F846E1" w:rsidRPr="00010A86">
        <w:rPr>
          <w:rFonts w:asciiTheme="minorHAnsi" w:eastAsiaTheme="minorHAnsi" w:hAnsiTheme="minorHAnsi"/>
          <w:color w:val="auto"/>
          <w:szCs w:val="24"/>
        </w:rPr>
        <w:t xml:space="preserve"> condition</w:t>
      </w:r>
      <w:r w:rsidR="008C5545" w:rsidRPr="00010A86">
        <w:rPr>
          <w:rFonts w:asciiTheme="minorHAnsi" w:eastAsiaTheme="minorHAnsi" w:hAnsiTheme="minorHAnsi"/>
          <w:color w:val="auto"/>
          <w:szCs w:val="24"/>
        </w:rPr>
        <w:t xml:space="preserve"> </w:t>
      </w:r>
      <w:r w:rsidR="00F846E1" w:rsidRPr="00010A86">
        <w:rPr>
          <w:rFonts w:asciiTheme="minorHAnsi" w:eastAsiaTheme="minorHAnsi" w:hAnsiTheme="minorHAnsi"/>
          <w:color w:val="auto"/>
          <w:szCs w:val="24"/>
        </w:rPr>
        <w:t>w</w:t>
      </w:r>
      <w:r w:rsidR="008C5545" w:rsidRPr="00010A86">
        <w:rPr>
          <w:rFonts w:asciiTheme="minorHAnsi" w:eastAsiaTheme="minorHAnsi" w:hAnsiTheme="minorHAnsi"/>
          <w:color w:val="auto"/>
          <w:szCs w:val="24"/>
        </w:rPr>
        <w:t>as</w:t>
      </w:r>
      <w:r w:rsidR="00F846E1" w:rsidRPr="00010A86">
        <w:rPr>
          <w:rFonts w:asciiTheme="minorHAnsi" w:eastAsiaTheme="minorHAnsi" w:hAnsiTheme="minorHAnsi"/>
          <w:color w:val="auto"/>
          <w:szCs w:val="24"/>
        </w:rPr>
        <w:t xml:space="preserve"> not mentioned in the DES package.  </w:t>
      </w:r>
      <w:r w:rsidR="00107EC5" w:rsidRPr="00010A86">
        <w:rPr>
          <w:rFonts w:asciiTheme="minorHAnsi" w:eastAsiaTheme="minorHAnsi" w:hAnsiTheme="minorHAnsi"/>
          <w:color w:val="auto"/>
          <w:szCs w:val="24"/>
        </w:rPr>
        <w:t>T</w:t>
      </w:r>
      <w:r w:rsidR="00107EC5" w:rsidRPr="00010A86">
        <w:rPr>
          <w:rFonts w:ascii="Calibri" w:hAnsi="Calibri"/>
          <w:color w:val="auto"/>
          <w:szCs w:val="24"/>
        </w:rPr>
        <w:t>h</w:t>
      </w:r>
      <w:r w:rsidR="006C4026" w:rsidRPr="00010A86">
        <w:rPr>
          <w:rFonts w:ascii="Calibri" w:hAnsi="Calibri"/>
          <w:color w:val="auto"/>
          <w:szCs w:val="24"/>
        </w:rPr>
        <w:t>e</w:t>
      </w:r>
      <w:r w:rsidR="00107EC5" w:rsidRPr="00010A86">
        <w:rPr>
          <w:rFonts w:ascii="Calibri" w:hAnsi="Calibri"/>
          <w:color w:val="auto"/>
          <w:szCs w:val="24"/>
        </w:rPr>
        <w:t xml:space="preserve"> Board does not have the authority under DoDI </w:t>
      </w:r>
      <w:r w:rsidR="00107EC5" w:rsidRPr="00010A86">
        <w:rPr>
          <w:rFonts w:asciiTheme="minorHAnsi" w:eastAsiaTheme="minorHAnsi" w:hAnsiTheme="minorHAnsi"/>
          <w:color w:val="auto"/>
          <w:szCs w:val="24"/>
        </w:rPr>
        <w:t xml:space="preserve">6040.44 to render fitness or rating recommendations for any conditions not considered by the DES.  </w:t>
      </w:r>
      <w:r w:rsidR="00F846E1" w:rsidRPr="00010A86">
        <w:rPr>
          <w:rFonts w:asciiTheme="minorHAnsi" w:eastAsiaTheme="minorHAnsi" w:hAnsiTheme="minorHAnsi"/>
          <w:color w:val="auto"/>
          <w:szCs w:val="24"/>
        </w:rPr>
        <w:t>The Board, therefore, has no reasonable basis for recommending any additional unfitting conditions for separation rating.</w:t>
      </w:r>
      <w:r w:rsidR="00107EC5" w:rsidRPr="00010A86">
        <w:rPr>
          <w:rFonts w:asciiTheme="minorHAnsi" w:eastAsiaTheme="minorHAnsi" w:hAnsiTheme="minorHAnsi"/>
          <w:color w:val="auto"/>
          <w:szCs w:val="24"/>
        </w:rPr>
        <w:t xml:space="preserve">  </w:t>
      </w:r>
    </w:p>
    <w:p w:rsidR="00A90D55" w:rsidRPr="00010A86" w:rsidRDefault="008B5D31" w:rsidP="00140C0E">
      <w:pPr>
        <w:tabs>
          <w:tab w:val="left" w:pos="288"/>
          <w:tab w:val="left" w:pos="4752"/>
        </w:tabs>
        <w:spacing w:line="240" w:lineRule="exact"/>
        <w:jc w:val="both"/>
        <w:rPr>
          <w:rFonts w:asciiTheme="minorHAnsi" w:hAnsiTheme="minorHAnsi"/>
          <w:color w:val="auto"/>
        </w:rPr>
      </w:pPr>
      <w:r w:rsidRPr="00010A86">
        <w:rPr>
          <w:rFonts w:asciiTheme="minorHAnsi" w:hAnsiTheme="minorHAnsi"/>
          <w:color w:val="auto"/>
          <w:u w:val="single"/>
        </w:rPr>
        <w:t>_______________________________________________________________</w:t>
      </w:r>
      <w:r w:rsidRPr="00010A86">
        <w:rPr>
          <w:rFonts w:asciiTheme="minorHAnsi" w:hAnsiTheme="minorHAnsi"/>
          <w:color w:val="auto"/>
        </w:rPr>
        <w:t>_</w:t>
      </w:r>
      <w:r w:rsidR="00AC713F" w:rsidRPr="00010A86">
        <w:rPr>
          <w:rFonts w:asciiTheme="minorHAnsi" w:hAnsiTheme="minorHAnsi"/>
          <w:color w:val="auto"/>
        </w:rPr>
        <w:t>_____________</w:t>
      </w:r>
    </w:p>
    <w:p w:rsidR="00D76831" w:rsidRPr="00010A86" w:rsidRDefault="00C56FC8" w:rsidP="00140C0E">
      <w:pPr>
        <w:spacing w:line="240" w:lineRule="exact"/>
        <w:jc w:val="both"/>
        <w:rPr>
          <w:rFonts w:asciiTheme="minorHAnsi" w:eastAsiaTheme="minorHAnsi" w:hAnsiTheme="minorHAnsi"/>
          <w:color w:val="auto"/>
          <w:szCs w:val="24"/>
        </w:rPr>
      </w:pPr>
      <w:r w:rsidRPr="00010A86">
        <w:rPr>
          <w:rFonts w:asciiTheme="minorHAnsi" w:hAnsiTheme="minorHAnsi"/>
          <w:color w:val="auto"/>
          <w:szCs w:val="24"/>
          <w:u w:val="single"/>
        </w:rPr>
        <w:lastRenderedPageBreak/>
        <w:t>BOARD FINDINGS</w:t>
      </w:r>
      <w:r w:rsidRPr="00010A86">
        <w:rPr>
          <w:rFonts w:asciiTheme="minorHAnsi" w:hAnsiTheme="minorHAnsi"/>
          <w:color w:val="auto"/>
          <w:szCs w:val="24"/>
        </w:rPr>
        <w:t>:</w:t>
      </w:r>
      <w:r w:rsidRPr="00010A86">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010A86">
        <w:rPr>
          <w:rFonts w:asciiTheme="minorHAnsi" w:eastAsiaTheme="minorHAnsi" w:hAnsiTheme="minorHAnsi"/>
          <w:color w:val="auto"/>
          <w:szCs w:val="24"/>
        </w:rPr>
        <w:t xml:space="preserve"> </w:t>
      </w:r>
      <w:r w:rsidR="00D76831" w:rsidRPr="00010A86">
        <w:rPr>
          <w:rFonts w:asciiTheme="minorHAnsi" w:eastAsiaTheme="minorHAnsi" w:hAnsiTheme="minorHAnsi"/>
          <w:color w:val="auto"/>
          <w:szCs w:val="24"/>
        </w:rPr>
        <w:t xml:space="preserve">In the matter of the </w:t>
      </w:r>
      <w:r w:rsidR="006362E7">
        <w:rPr>
          <w:rFonts w:asciiTheme="minorHAnsi" w:eastAsiaTheme="minorHAnsi" w:hAnsiTheme="minorHAnsi"/>
          <w:color w:val="auto"/>
          <w:szCs w:val="24"/>
        </w:rPr>
        <w:t>b</w:t>
      </w:r>
      <w:r w:rsidR="00D76831" w:rsidRPr="00010A86">
        <w:rPr>
          <w:rFonts w:asciiTheme="minorHAnsi" w:eastAsiaTheme="minorHAnsi" w:hAnsiTheme="minorHAnsi"/>
          <w:color w:val="auto"/>
          <w:szCs w:val="24"/>
        </w:rPr>
        <w:t>ilateral</w:t>
      </w:r>
      <w:r w:rsidR="00D76831" w:rsidRPr="00010A86">
        <w:rPr>
          <w:rFonts w:ascii="Calibri" w:eastAsia="Calibri" w:hAnsi="Calibri"/>
          <w:color w:val="auto"/>
          <w:szCs w:val="24"/>
        </w:rPr>
        <w:t xml:space="preserve"> </w:t>
      </w:r>
      <w:r w:rsidR="006362E7">
        <w:rPr>
          <w:rFonts w:ascii="Calibri" w:eastAsia="Calibri" w:hAnsi="Calibri"/>
          <w:color w:val="auto"/>
          <w:szCs w:val="24"/>
        </w:rPr>
        <w:t>a</w:t>
      </w:r>
      <w:r w:rsidR="00D76831" w:rsidRPr="00010A86">
        <w:rPr>
          <w:rFonts w:ascii="Calibri" w:eastAsia="Calibri" w:hAnsi="Calibri"/>
          <w:color w:val="auto"/>
          <w:szCs w:val="24"/>
        </w:rPr>
        <w:t xml:space="preserve">nterior </w:t>
      </w:r>
      <w:r w:rsidR="006362E7">
        <w:rPr>
          <w:rFonts w:ascii="Calibri" w:eastAsia="Calibri" w:hAnsi="Calibri"/>
          <w:color w:val="auto"/>
          <w:szCs w:val="24"/>
        </w:rPr>
        <w:t>k</w:t>
      </w:r>
      <w:r w:rsidR="00D76831" w:rsidRPr="00010A86">
        <w:rPr>
          <w:rFonts w:ascii="Calibri" w:eastAsia="Calibri" w:hAnsi="Calibri"/>
          <w:color w:val="auto"/>
          <w:szCs w:val="24"/>
        </w:rPr>
        <w:t xml:space="preserve">nee </w:t>
      </w:r>
      <w:r w:rsidR="006362E7">
        <w:rPr>
          <w:rFonts w:ascii="Calibri" w:eastAsia="Calibri" w:hAnsi="Calibri"/>
          <w:color w:val="auto"/>
          <w:szCs w:val="24"/>
        </w:rPr>
        <w:t>p</w:t>
      </w:r>
      <w:r w:rsidR="00D76831" w:rsidRPr="00010A86">
        <w:rPr>
          <w:rFonts w:ascii="Calibri" w:eastAsia="Calibri" w:hAnsi="Calibri"/>
          <w:color w:val="auto"/>
          <w:szCs w:val="24"/>
        </w:rPr>
        <w:t xml:space="preserve">ain with </w:t>
      </w:r>
      <w:r w:rsidR="006362E7">
        <w:rPr>
          <w:rFonts w:ascii="Calibri" w:eastAsia="Calibri" w:hAnsi="Calibri"/>
          <w:color w:val="auto"/>
          <w:szCs w:val="24"/>
        </w:rPr>
        <w:t>s</w:t>
      </w:r>
      <w:r w:rsidR="00D76831" w:rsidRPr="00010A86">
        <w:rPr>
          <w:rFonts w:ascii="Calibri" w:eastAsia="Calibri" w:hAnsi="Calibri"/>
          <w:color w:val="auto"/>
          <w:szCs w:val="24"/>
        </w:rPr>
        <w:t xml:space="preserve">ymptoms </w:t>
      </w:r>
      <w:r w:rsidR="006362E7">
        <w:rPr>
          <w:rFonts w:ascii="Calibri" w:eastAsia="Calibri" w:hAnsi="Calibri"/>
          <w:color w:val="auto"/>
          <w:szCs w:val="24"/>
        </w:rPr>
        <w:t>c</w:t>
      </w:r>
      <w:r w:rsidR="00D76831" w:rsidRPr="00010A86">
        <w:rPr>
          <w:rFonts w:ascii="Calibri" w:eastAsia="Calibri" w:hAnsi="Calibri"/>
          <w:color w:val="auto"/>
          <w:szCs w:val="24"/>
        </w:rPr>
        <w:t xml:space="preserve">ompatible with </w:t>
      </w:r>
      <w:r w:rsidR="006362E7">
        <w:rPr>
          <w:rFonts w:ascii="Calibri" w:eastAsia="Calibri" w:hAnsi="Calibri"/>
          <w:color w:val="auto"/>
          <w:szCs w:val="24"/>
        </w:rPr>
        <w:t>p</w:t>
      </w:r>
      <w:r w:rsidR="00D76831" w:rsidRPr="00010A86">
        <w:rPr>
          <w:rFonts w:ascii="Calibri" w:eastAsia="Calibri" w:hAnsi="Calibri"/>
          <w:color w:val="auto"/>
          <w:szCs w:val="24"/>
        </w:rPr>
        <w:t xml:space="preserve">atellofemoral </w:t>
      </w:r>
      <w:r w:rsidR="006362E7">
        <w:rPr>
          <w:rFonts w:ascii="Calibri" w:eastAsia="Calibri" w:hAnsi="Calibri"/>
          <w:color w:val="auto"/>
          <w:szCs w:val="24"/>
        </w:rPr>
        <w:t>p</w:t>
      </w:r>
      <w:r w:rsidR="00D76831" w:rsidRPr="00010A86">
        <w:rPr>
          <w:rFonts w:ascii="Calibri" w:eastAsia="Calibri" w:hAnsi="Calibri"/>
          <w:color w:val="auto"/>
          <w:szCs w:val="24"/>
        </w:rPr>
        <w:t xml:space="preserve">ain </w:t>
      </w:r>
      <w:r w:rsidR="006362E7">
        <w:rPr>
          <w:rFonts w:ascii="Calibri" w:eastAsia="Calibri" w:hAnsi="Calibri"/>
          <w:color w:val="auto"/>
          <w:szCs w:val="24"/>
        </w:rPr>
        <w:t>s</w:t>
      </w:r>
      <w:r w:rsidR="00D76831" w:rsidRPr="00010A86">
        <w:rPr>
          <w:rFonts w:ascii="Calibri" w:eastAsia="Calibri" w:hAnsi="Calibri"/>
          <w:color w:val="auto"/>
          <w:szCs w:val="24"/>
        </w:rPr>
        <w:t>yndrome</w:t>
      </w:r>
      <w:r w:rsidR="00D76831" w:rsidRPr="00010A86">
        <w:rPr>
          <w:rFonts w:asciiTheme="minorHAnsi" w:eastAsiaTheme="minorHAnsi" w:hAnsiTheme="minorHAnsi"/>
          <w:color w:val="auto"/>
          <w:szCs w:val="24"/>
        </w:rPr>
        <w:t xml:space="preserve"> condition, the Board unanimously recommends that each joint be separately adjudicated as follows:</w:t>
      </w:r>
      <w:r w:rsidR="00F87F00" w:rsidRPr="00010A86">
        <w:rPr>
          <w:rFonts w:asciiTheme="minorHAnsi" w:eastAsiaTheme="minorHAnsi" w:hAnsiTheme="minorHAnsi"/>
          <w:color w:val="auto"/>
          <w:szCs w:val="24"/>
        </w:rPr>
        <w:t xml:space="preserve"> </w:t>
      </w:r>
      <w:r w:rsidR="00D76831" w:rsidRPr="00010A86">
        <w:rPr>
          <w:rFonts w:asciiTheme="minorHAnsi" w:eastAsiaTheme="minorHAnsi" w:hAnsiTheme="minorHAnsi"/>
          <w:color w:val="auto"/>
          <w:szCs w:val="24"/>
        </w:rPr>
        <w:t xml:space="preserve"> an unfitting </w:t>
      </w:r>
      <w:r w:rsidR="006362E7">
        <w:rPr>
          <w:rFonts w:asciiTheme="minorHAnsi" w:eastAsiaTheme="minorHAnsi" w:hAnsiTheme="minorHAnsi"/>
          <w:color w:val="auto"/>
          <w:szCs w:val="24"/>
        </w:rPr>
        <w:t>r</w:t>
      </w:r>
      <w:r w:rsidR="00D76831" w:rsidRPr="00010A86">
        <w:rPr>
          <w:rFonts w:asciiTheme="minorHAnsi" w:eastAsiaTheme="minorHAnsi" w:hAnsiTheme="minorHAnsi"/>
          <w:color w:val="auto"/>
          <w:szCs w:val="24"/>
        </w:rPr>
        <w:t>ight</w:t>
      </w:r>
      <w:r w:rsidR="00D76831" w:rsidRPr="00010A86">
        <w:rPr>
          <w:rFonts w:ascii="Calibri" w:eastAsia="Calibri" w:hAnsi="Calibri"/>
          <w:color w:val="auto"/>
          <w:szCs w:val="24"/>
        </w:rPr>
        <w:t xml:space="preserve"> </w:t>
      </w:r>
      <w:r w:rsidR="006362E7">
        <w:rPr>
          <w:rFonts w:ascii="Calibri" w:eastAsia="Calibri" w:hAnsi="Calibri"/>
          <w:color w:val="auto"/>
          <w:szCs w:val="24"/>
        </w:rPr>
        <w:t>a</w:t>
      </w:r>
      <w:r w:rsidR="00D76831" w:rsidRPr="00010A86">
        <w:rPr>
          <w:rFonts w:ascii="Calibri" w:eastAsia="Calibri" w:hAnsi="Calibri"/>
          <w:color w:val="auto"/>
          <w:szCs w:val="24"/>
        </w:rPr>
        <w:t xml:space="preserve">nterior </w:t>
      </w:r>
      <w:r w:rsidR="006362E7">
        <w:rPr>
          <w:rFonts w:ascii="Calibri" w:eastAsia="Calibri" w:hAnsi="Calibri"/>
          <w:color w:val="auto"/>
          <w:szCs w:val="24"/>
        </w:rPr>
        <w:t>k</w:t>
      </w:r>
      <w:r w:rsidR="00D76831" w:rsidRPr="00010A86">
        <w:rPr>
          <w:rFonts w:ascii="Calibri" w:eastAsia="Calibri" w:hAnsi="Calibri"/>
          <w:color w:val="auto"/>
          <w:szCs w:val="24"/>
        </w:rPr>
        <w:t xml:space="preserve">nee </w:t>
      </w:r>
      <w:r w:rsidR="006362E7">
        <w:rPr>
          <w:rFonts w:ascii="Calibri" w:eastAsia="Calibri" w:hAnsi="Calibri"/>
          <w:color w:val="auto"/>
          <w:szCs w:val="24"/>
        </w:rPr>
        <w:t>p</w:t>
      </w:r>
      <w:r w:rsidR="00D76831" w:rsidRPr="00010A86">
        <w:rPr>
          <w:rFonts w:ascii="Calibri" w:eastAsia="Calibri" w:hAnsi="Calibri"/>
          <w:color w:val="auto"/>
          <w:szCs w:val="24"/>
        </w:rPr>
        <w:t xml:space="preserve">ain with </w:t>
      </w:r>
      <w:r w:rsidR="006362E7">
        <w:rPr>
          <w:rFonts w:ascii="Calibri" w:eastAsia="Calibri" w:hAnsi="Calibri"/>
          <w:color w:val="auto"/>
          <w:szCs w:val="24"/>
        </w:rPr>
        <w:t>s</w:t>
      </w:r>
      <w:r w:rsidR="00D76831" w:rsidRPr="00010A86">
        <w:rPr>
          <w:rFonts w:ascii="Calibri" w:eastAsia="Calibri" w:hAnsi="Calibri"/>
          <w:color w:val="auto"/>
          <w:szCs w:val="24"/>
        </w:rPr>
        <w:t xml:space="preserve">ymptoms </w:t>
      </w:r>
      <w:r w:rsidR="006362E7">
        <w:rPr>
          <w:rFonts w:ascii="Calibri" w:eastAsia="Calibri" w:hAnsi="Calibri"/>
          <w:color w:val="auto"/>
          <w:szCs w:val="24"/>
        </w:rPr>
        <w:t>c</w:t>
      </w:r>
      <w:r w:rsidR="00D76831" w:rsidRPr="00010A86">
        <w:rPr>
          <w:rFonts w:ascii="Calibri" w:eastAsia="Calibri" w:hAnsi="Calibri"/>
          <w:color w:val="auto"/>
          <w:szCs w:val="24"/>
        </w:rPr>
        <w:t xml:space="preserve">ompatible with </w:t>
      </w:r>
      <w:r w:rsidR="006362E7">
        <w:rPr>
          <w:rFonts w:ascii="Calibri" w:eastAsia="Calibri" w:hAnsi="Calibri"/>
          <w:color w:val="auto"/>
          <w:szCs w:val="24"/>
        </w:rPr>
        <w:t>p</w:t>
      </w:r>
      <w:r w:rsidR="00D76831" w:rsidRPr="00010A86">
        <w:rPr>
          <w:rFonts w:ascii="Calibri" w:eastAsia="Calibri" w:hAnsi="Calibri"/>
          <w:color w:val="auto"/>
          <w:szCs w:val="24"/>
        </w:rPr>
        <w:t xml:space="preserve">atellofemoral </w:t>
      </w:r>
      <w:r w:rsidR="006362E7">
        <w:rPr>
          <w:rFonts w:ascii="Calibri" w:eastAsia="Calibri" w:hAnsi="Calibri"/>
          <w:color w:val="auto"/>
          <w:szCs w:val="24"/>
        </w:rPr>
        <w:t>p</w:t>
      </w:r>
      <w:r w:rsidR="00D76831" w:rsidRPr="00010A86">
        <w:rPr>
          <w:rFonts w:ascii="Calibri" w:eastAsia="Calibri" w:hAnsi="Calibri"/>
          <w:color w:val="auto"/>
          <w:szCs w:val="24"/>
        </w:rPr>
        <w:t xml:space="preserve">ain </w:t>
      </w:r>
      <w:r w:rsidR="006362E7">
        <w:rPr>
          <w:rFonts w:ascii="Calibri" w:eastAsia="Calibri" w:hAnsi="Calibri"/>
          <w:color w:val="auto"/>
          <w:szCs w:val="24"/>
        </w:rPr>
        <w:t>s</w:t>
      </w:r>
      <w:r w:rsidR="00D76831" w:rsidRPr="00010A86">
        <w:rPr>
          <w:rFonts w:ascii="Calibri" w:eastAsia="Calibri" w:hAnsi="Calibri"/>
          <w:color w:val="auto"/>
          <w:szCs w:val="24"/>
        </w:rPr>
        <w:t>yndrome</w:t>
      </w:r>
      <w:r w:rsidR="00D76831" w:rsidRPr="00010A86">
        <w:rPr>
          <w:rFonts w:asciiTheme="minorHAnsi" w:eastAsiaTheme="minorHAnsi" w:hAnsiTheme="minorHAnsi"/>
          <w:color w:val="auto"/>
          <w:szCs w:val="24"/>
        </w:rPr>
        <w:t xml:space="preserve"> condition</w:t>
      </w:r>
      <w:r w:rsidR="006362E7">
        <w:rPr>
          <w:rFonts w:asciiTheme="minorHAnsi" w:eastAsiaTheme="minorHAnsi" w:hAnsiTheme="minorHAnsi"/>
          <w:color w:val="auto"/>
          <w:szCs w:val="24"/>
        </w:rPr>
        <w:t>,</w:t>
      </w:r>
      <w:r w:rsidR="00D76831" w:rsidRPr="00010A86">
        <w:rPr>
          <w:rFonts w:asciiTheme="minorHAnsi" w:eastAsiaTheme="minorHAnsi" w:hAnsiTheme="minorHAnsi"/>
          <w:color w:val="auto"/>
          <w:szCs w:val="24"/>
        </w:rPr>
        <w:t xml:space="preserve"> coded </w:t>
      </w:r>
      <w:r w:rsidR="008C5545" w:rsidRPr="00010A86">
        <w:rPr>
          <w:rFonts w:asciiTheme="minorHAnsi" w:eastAsiaTheme="minorHAnsi" w:hAnsiTheme="minorHAnsi"/>
          <w:color w:val="auto"/>
          <w:szCs w:val="24"/>
        </w:rPr>
        <w:t>5009-</w:t>
      </w:r>
      <w:r w:rsidR="00D76831" w:rsidRPr="00010A86">
        <w:rPr>
          <w:rFonts w:asciiTheme="minorHAnsi" w:eastAsiaTheme="minorHAnsi" w:hAnsiTheme="minorHAnsi"/>
          <w:color w:val="auto"/>
          <w:szCs w:val="24"/>
        </w:rPr>
        <w:t>500 and rated 10%</w:t>
      </w:r>
      <w:r w:rsidR="006362E7">
        <w:rPr>
          <w:rFonts w:asciiTheme="minorHAnsi" w:eastAsiaTheme="minorHAnsi" w:hAnsiTheme="minorHAnsi"/>
          <w:color w:val="auto"/>
          <w:szCs w:val="24"/>
        </w:rPr>
        <w:t>,</w:t>
      </w:r>
      <w:r w:rsidR="00D76831" w:rsidRPr="00010A86">
        <w:rPr>
          <w:rFonts w:asciiTheme="minorHAnsi" w:eastAsiaTheme="minorHAnsi" w:hAnsiTheme="minorHAnsi"/>
          <w:color w:val="auto"/>
          <w:szCs w:val="24"/>
        </w:rPr>
        <w:t xml:space="preserve"> and an unfitting </w:t>
      </w:r>
      <w:r w:rsidR="006362E7">
        <w:rPr>
          <w:rFonts w:asciiTheme="minorHAnsi" w:eastAsiaTheme="minorHAnsi" w:hAnsiTheme="minorHAnsi"/>
          <w:color w:val="auto"/>
          <w:szCs w:val="24"/>
        </w:rPr>
        <w:t>l</w:t>
      </w:r>
      <w:r w:rsidR="00D76831" w:rsidRPr="00010A86">
        <w:rPr>
          <w:rFonts w:asciiTheme="minorHAnsi" w:eastAsiaTheme="minorHAnsi" w:hAnsiTheme="minorHAnsi"/>
          <w:color w:val="auto"/>
          <w:szCs w:val="24"/>
        </w:rPr>
        <w:t xml:space="preserve">eft </w:t>
      </w:r>
      <w:r w:rsidR="006362E7">
        <w:rPr>
          <w:rFonts w:asciiTheme="minorHAnsi" w:eastAsiaTheme="minorHAnsi" w:hAnsiTheme="minorHAnsi"/>
          <w:color w:val="auto"/>
          <w:szCs w:val="24"/>
        </w:rPr>
        <w:t>an</w:t>
      </w:r>
      <w:r w:rsidR="00D76831" w:rsidRPr="00010A86">
        <w:rPr>
          <w:rFonts w:ascii="Calibri" w:eastAsia="Calibri" w:hAnsi="Calibri"/>
          <w:color w:val="auto"/>
          <w:szCs w:val="24"/>
        </w:rPr>
        <w:t xml:space="preserve">terior </w:t>
      </w:r>
      <w:r w:rsidR="006362E7">
        <w:rPr>
          <w:rFonts w:ascii="Calibri" w:eastAsia="Calibri" w:hAnsi="Calibri"/>
          <w:color w:val="auto"/>
          <w:szCs w:val="24"/>
        </w:rPr>
        <w:t>k</w:t>
      </w:r>
      <w:r w:rsidR="00D76831" w:rsidRPr="00010A86">
        <w:rPr>
          <w:rFonts w:ascii="Calibri" w:eastAsia="Calibri" w:hAnsi="Calibri"/>
          <w:color w:val="auto"/>
          <w:szCs w:val="24"/>
        </w:rPr>
        <w:t xml:space="preserve">nee </w:t>
      </w:r>
      <w:r w:rsidR="006362E7">
        <w:rPr>
          <w:rFonts w:ascii="Calibri" w:eastAsia="Calibri" w:hAnsi="Calibri"/>
          <w:color w:val="auto"/>
          <w:szCs w:val="24"/>
        </w:rPr>
        <w:t>p</w:t>
      </w:r>
      <w:r w:rsidR="00D76831" w:rsidRPr="00010A86">
        <w:rPr>
          <w:rFonts w:ascii="Calibri" w:eastAsia="Calibri" w:hAnsi="Calibri"/>
          <w:color w:val="auto"/>
          <w:szCs w:val="24"/>
        </w:rPr>
        <w:t xml:space="preserve">ain with </w:t>
      </w:r>
      <w:r w:rsidR="006362E7">
        <w:rPr>
          <w:rFonts w:ascii="Calibri" w:eastAsia="Calibri" w:hAnsi="Calibri"/>
          <w:color w:val="auto"/>
          <w:szCs w:val="24"/>
        </w:rPr>
        <w:t>s</w:t>
      </w:r>
      <w:r w:rsidR="00D76831" w:rsidRPr="00010A86">
        <w:rPr>
          <w:rFonts w:ascii="Calibri" w:eastAsia="Calibri" w:hAnsi="Calibri"/>
          <w:color w:val="auto"/>
          <w:szCs w:val="24"/>
        </w:rPr>
        <w:t xml:space="preserve">ymptoms </w:t>
      </w:r>
      <w:r w:rsidR="006362E7">
        <w:rPr>
          <w:rFonts w:ascii="Calibri" w:eastAsia="Calibri" w:hAnsi="Calibri"/>
          <w:color w:val="auto"/>
          <w:szCs w:val="24"/>
        </w:rPr>
        <w:t>c</w:t>
      </w:r>
      <w:r w:rsidR="00D76831" w:rsidRPr="00010A86">
        <w:rPr>
          <w:rFonts w:ascii="Calibri" w:eastAsia="Calibri" w:hAnsi="Calibri"/>
          <w:color w:val="auto"/>
          <w:szCs w:val="24"/>
        </w:rPr>
        <w:t xml:space="preserve">ompatible with </w:t>
      </w:r>
      <w:r w:rsidR="006362E7">
        <w:rPr>
          <w:rFonts w:ascii="Calibri" w:eastAsia="Calibri" w:hAnsi="Calibri"/>
          <w:color w:val="auto"/>
          <w:szCs w:val="24"/>
        </w:rPr>
        <w:t>p</w:t>
      </w:r>
      <w:r w:rsidR="00D76831" w:rsidRPr="00010A86">
        <w:rPr>
          <w:rFonts w:ascii="Calibri" w:eastAsia="Calibri" w:hAnsi="Calibri"/>
          <w:color w:val="auto"/>
          <w:szCs w:val="24"/>
        </w:rPr>
        <w:t xml:space="preserve">atellofemoral </w:t>
      </w:r>
      <w:r w:rsidR="006362E7">
        <w:rPr>
          <w:rFonts w:ascii="Calibri" w:eastAsia="Calibri" w:hAnsi="Calibri"/>
          <w:color w:val="auto"/>
          <w:szCs w:val="24"/>
        </w:rPr>
        <w:t>p</w:t>
      </w:r>
      <w:r w:rsidR="00D76831" w:rsidRPr="00010A86">
        <w:rPr>
          <w:rFonts w:ascii="Calibri" w:eastAsia="Calibri" w:hAnsi="Calibri"/>
          <w:color w:val="auto"/>
          <w:szCs w:val="24"/>
        </w:rPr>
        <w:t xml:space="preserve">ain </w:t>
      </w:r>
      <w:r w:rsidR="006362E7">
        <w:rPr>
          <w:rFonts w:ascii="Calibri" w:eastAsia="Calibri" w:hAnsi="Calibri"/>
          <w:color w:val="auto"/>
          <w:szCs w:val="24"/>
        </w:rPr>
        <w:t>s</w:t>
      </w:r>
      <w:r w:rsidR="00D76831" w:rsidRPr="00010A86">
        <w:rPr>
          <w:rFonts w:ascii="Calibri" w:eastAsia="Calibri" w:hAnsi="Calibri"/>
          <w:color w:val="auto"/>
          <w:szCs w:val="24"/>
        </w:rPr>
        <w:t>yndrome</w:t>
      </w:r>
      <w:r w:rsidR="00D76831" w:rsidRPr="00010A86">
        <w:rPr>
          <w:rFonts w:asciiTheme="minorHAnsi" w:eastAsiaTheme="minorHAnsi" w:hAnsiTheme="minorHAnsi"/>
          <w:color w:val="auto"/>
          <w:szCs w:val="24"/>
        </w:rPr>
        <w:t xml:space="preserve"> condition coded </w:t>
      </w:r>
      <w:r w:rsidR="008C5545" w:rsidRPr="00010A86">
        <w:rPr>
          <w:rFonts w:asciiTheme="minorHAnsi" w:eastAsiaTheme="minorHAnsi" w:hAnsiTheme="minorHAnsi"/>
          <w:color w:val="auto"/>
          <w:szCs w:val="24"/>
        </w:rPr>
        <w:t>5009-</w:t>
      </w:r>
      <w:r w:rsidR="00D76831" w:rsidRPr="00010A86">
        <w:rPr>
          <w:rFonts w:asciiTheme="minorHAnsi" w:eastAsiaTheme="minorHAnsi" w:hAnsiTheme="minorHAnsi"/>
          <w:color w:val="auto"/>
          <w:szCs w:val="24"/>
        </w:rPr>
        <w:t>5003</w:t>
      </w:r>
      <w:r w:rsidR="00F87F00" w:rsidRPr="00010A86">
        <w:rPr>
          <w:rFonts w:asciiTheme="minorHAnsi" w:eastAsiaTheme="minorHAnsi" w:hAnsiTheme="minorHAnsi"/>
          <w:color w:val="auto"/>
          <w:szCs w:val="24"/>
        </w:rPr>
        <w:t xml:space="preserve"> </w:t>
      </w:r>
      <w:r w:rsidR="00D76831" w:rsidRPr="00010A86">
        <w:rPr>
          <w:rFonts w:asciiTheme="minorHAnsi" w:eastAsiaTheme="minorHAnsi" w:hAnsiTheme="minorHAnsi"/>
          <w:color w:val="auto"/>
          <w:szCs w:val="24"/>
        </w:rPr>
        <w:t xml:space="preserve">and rated 10%; both </w:t>
      </w:r>
      <w:r w:rsidR="00D76831" w:rsidRPr="00010A86">
        <w:rPr>
          <w:rFonts w:asciiTheme="minorHAnsi" w:hAnsiTheme="minorHAnsi"/>
          <w:color w:val="auto"/>
          <w:szCs w:val="24"/>
        </w:rPr>
        <w:t>IAW VASRD §4.71a</w:t>
      </w:r>
      <w:r w:rsidR="00F87F00" w:rsidRPr="00010A86">
        <w:rPr>
          <w:rFonts w:asciiTheme="minorHAnsi" w:hAnsiTheme="minorHAnsi"/>
          <w:color w:val="auto"/>
          <w:szCs w:val="24"/>
        </w:rPr>
        <w:t xml:space="preserve">.  </w:t>
      </w:r>
      <w:r w:rsidR="008C5545" w:rsidRPr="00010A86">
        <w:rPr>
          <w:rFonts w:asciiTheme="minorHAnsi" w:hAnsiTheme="minorHAnsi"/>
          <w:color w:val="auto"/>
          <w:szCs w:val="24"/>
        </w:rPr>
        <w:t>In the matter of the skin condition or any other medical conditions eligible for Board consideration</w:t>
      </w:r>
      <w:r w:rsidR="006362E7">
        <w:rPr>
          <w:rFonts w:asciiTheme="minorHAnsi" w:hAnsiTheme="minorHAnsi"/>
          <w:color w:val="auto"/>
          <w:szCs w:val="24"/>
        </w:rPr>
        <w:t>,</w:t>
      </w:r>
      <w:r w:rsidR="008C5545" w:rsidRPr="00010A86">
        <w:rPr>
          <w:rFonts w:asciiTheme="minorHAnsi" w:hAnsiTheme="minorHAnsi"/>
          <w:color w:val="auto"/>
          <w:szCs w:val="24"/>
        </w:rPr>
        <w:t xml:space="preserve"> the Board unanimously agrees that it cannot recommend any findings of unfit for additional rating at separation.</w:t>
      </w:r>
    </w:p>
    <w:p w:rsidR="00FB593A" w:rsidRPr="00010A86" w:rsidRDefault="008B5D31" w:rsidP="00140C0E">
      <w:pPr>
        <w:tabs>
          <w:tab w:val="left" w:pos="288"/>
          <w:tab w:val="left" w:pos="4752"/>
        </w:tabs>
        <w:spacing w:line="240" w:lineRule="exact"/>
        <w:jc w:val="both"/>
        <w:rPr>
          <w:rFonts w:asciiTheme="minorHAnsi" w:hAnsiTheme="minorHAnsi"/>
          <w:color w:val="auto"/>
        </w:rPr>
      </w:pPr>
      <w:r w:rsidRPr="00010A86">
        <w:rPr>
          <w:rFonts w:asciiTheme="minorHAnsi" w:hAnsiTheme="minorHAnsi"/>
          <w:color w:val="auto"/>
          <w:u w:val="single"/>
        </w:rPr>
        <w:t>_______________________________________________________________</w:t>
      </w:r>
      <w:r w:rsidRPr="00010A86">
        <w:rPr>
          <w:rFonts w:asciiTheme="minorHAnsi" w:hAnsiTheme="minorHAnsi"/>
          <w:color w:val="auto"/>
        </w:rPr>
        <w:t>_</w:t>
      </w:r>
      <w:r w:rsidR="00AC713F" w:rsidRPr="00010A86">
        <w:rPr>
          <w:rFonts w:asciiTheme="minorHAnsi" w:hAnsiTheme="minorHAnsi"/>
          <w:color w:val="auto"/>
        </w:rPr>
        <w:t>_____________</w:t>
      </w:r>
      <w:r w:rsidR="00C95039">
        <w:rPr>
          <w:rFonts w:asciiTheme="minorHAnsi" w:hAnsiTheme="minorHAnsi"/>
          <w:color w:val="auto"/>
        </w:rPr>
        <w:t>_</w:t>
      </w:r>
    </w:p>
    <w:p w:rsidR="00FB593A" w:rsidRPr="00010A86" w:rsidRDefault="00FB593A" w:rsidP="00140C0E">
      <w:pPr>
        <w:tabs>
          <w:tab w:val="left" w:pos="288"/>
          <w:tab w:val="left" w:pos="4752"/>
        </w:tabs>
        <w:spacing w:line="240" w:lineRule="exact"/>
        <w:jc w:val="both"/>
        <w:rPr>
          <w:color w:val="auto"/>
        </w:rPr>
      </w:pPr>
    </w:p>
    <w:p w:rsidR="00D730C3" w:rsidRPr="00010A86" w:rsidRDefault="00C56FC8" w:rsidP="00140C0E">
      <w:pPr>
        <w:tabs>
          <w:tab w:val="left" w:pos="288"/>
          <w:tab w:val="left" w:pos="4752"/>
        </w:tabs>
        <w:spacing w:line="240" w:lineRule="exact"/>
        <w:jc w:val="both"/>
        <w:rPr>
          <w:rFonts w:asciiTheme="minorHAnsi" w:hAnsiTheme="minorHAnsi"/>
          <w:color w:val="auto"/>
          <w:szCs w:val="24"/>
        </w:rPr>
      </w:pPr>
      <w:r w:rsidRPr="00010A86">
        <w:rPr>
          <w:rFonts w:asciiTheme="minorHAnsi" w:hAnsiTheme="minorHAnsi"/>
          <w:color w:val="auto"/>
          <w:szCs w:val="24"/>
          <w:u w:val="single"/>
        </w:rPr>
        <w:t>RECOMMENDATION</w:t>
      </w:r>
      <w:r w:rsidR="00D730C3" w:rsidRPr="00010A86">
        <w:rPr>
          <w:rFonts w:asciiTheme="minorHAnsi" w:hAnsiTheme="minorHAnsi"/>
          <w:color w:val="auto"/>
          <w:szCs w:val="24"/>
        </w:rPr>
        <w:t xml:space="preserve">:  </w:t>
      </w:r>
      <w:r w:rsidR="006C4026" w:rsidRPr="00010A86">
        <w:rPr>
          <w:rFonts w:asciiTheme="minorHAnsi" w:hAnsiTheme="minorHAnsi"/>
          <w:color w:val="auto"/>
          <w:szCs w:val="24"/>
        </w:rPr>
        <w:t>The Board recommends that the CI’s prior determination be modified as follows, effective as of the date of his prior medical separation.</w:t>
      </w:r>
    </w:p>
    <w:p w:rsidR="004101B2" w:rsidRPr="00010A86" w:rsidRDefault="004101B2" w:rsidP="00140C0E">
      <w:pPr>
        <w:tabs>
          <w:tab w:val="left" w:pos="288"/>
          <w:tab w:val="left" w:pos="4752"/>
        </w:tabs>
        <w:spacing w:line="240" w:lineRule="exact"/>
        <w:jc w:val="both"/>
        <w:rPr>
          <w:rFonts w:asciiTheme="minorHAnsi" w:hAnsiTheme="minorHAnsi"/>
          <w:color w:val="auto"/>
        </w:rPr>
      </w:pPr>
    </w:p>
    <w:tbl>
      <w:tblPr>
        <w:tblW w:w="0" w:type="auto"/>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7"/>
        <w:gridCol w:w="1836"/>
        <w:gridCol w:w="1724"/>
        <w:gridCol w:w="991"/>
      </w:tblGrid>
      <w:tr w:rsidR="004101B2" w:rsidRPr="00010A86" w:rsidTr="00C95039">
        <w:trPr>
          <w:trHeight w:val="287"/>
          <w:jc w:val="center"/>
        </w:trPr>
        <w:tc>
          <w:tcPr>
            <w:tcW w:w="6633" w:type="dxa"/>
            <w:gridSpan w:val="2"/>
            <w:tcBorders>
              <w:right w:val="single" w:sz="4" w:space="0" w:color="auto"/>
            </w:tcBorders>
            <w:shd w:val="clear" w:color="auto" w:fill="D9D9D9"/>
          </w:tcPr>
          <w:p w:rsidR="004101B2" w:rsidRPr="00010A86" w:rsidRDefault="004101B2" w:rsidP="00140C0E">
            <w:pPr>
              <w:tabs>
                <w:tab w:val="left" w:pos="288"/>
                <w:tab w:val="left" w:pos="4752"/>
              </w:tabs>
              <w:spacing w:line="240" w:lineRule="exact"/>
              <w:jc w:val="both"/>
              <w:rPr>
                <w:rFonts w:asciiTheme="minorHAnsi" w:hAnsiTheme="minorHAnsi"/>
                <w:b/>
                <w:color w:val="auto"/>
                <w:szCs w:val="24"/>
              </w:rPr>
            </w:pPr>
            <w:r w:rsidRPr="00010A86">
              <w:rPr>
                <w:rFonts w:asciiTheme="minorHAnsi" w:hAnsiTheme="minorHAnsi"/>
                <w:b/>
                <w:color w:val="auto"/>
                <w:szCs w:val="24"/>
              </w:rPr>
              <w:t>UNFITTING CONDITION</w:t>
            </w:r>
          </w:p>
        </w:tc>
        <w:tc>
          <w:tcPr>
            <w:tcW w:w="1724" w:type="dxa"/>
            <w:tcBorders>
              <w:left w:val="single" w:sz="4" w:space="0" w:color="auto"/>
            </w:tcBorders>
            <w:shd w:val="clear" w:color="auto" w:fill="D9D9D9"/>
          </w:tcPr>
          <w:p w:rsidR="004101B2" w:rsidRPr="00010A86" w:rsidRDefault="004101B2" w:rsidP="00140C0E">
            <w:pPr>
              <w:tabs>
                <w:tab w:val="left" w:pos="288"/>
                <w:tab w:val="left" w:pos="4752"/>
              </w:tabs>
              <w:spacing w:line="240" w:lineRule="exact"/>
              <w:jc w:val="both"/>
              <w:rPr>
                <w:rFonts w:asciiTheme="minorHAnsi" w:hAnsiTheme="minorHAnsi"/>
                <w:b/>
                <w:color w:val="auto"/>
                <w:szCs w:val="24"/>
              </w:rPr>
            </w:pPr>
            <w:r w:rsidRPr="00010A86">
              <w:rPr>
                <w:rFonts w:asciiTheme="minorHAnsi" w:hAnsiTheme="minorHAnsi"/>
                <w:b/>
                <w:color w:val="auto"/>
                <w:szCs w:val="24"/>
              </w:rPr>
              <w:t>VASRD CODE</w:t>
            </w:r>
          </w:p>
        </w:tc>
        <w:tc>
          <w:tcPr>
            <w:tcW w:w="963" w:type="dxa"/>
            <w:shd w:val="clear" w:color="auto" w:fill="D9D9D9"/>
          </w:tcPr>
          <w:p w:rsidR="004101B2" w:rsidRPr="00010A86" w:rsidRDefault="004101B2" w:rsidP="00140C0E">
            <w:pPr>
              <w:tabs>
                <w:tab w:val="left" w:pos="288"/>
                <w:tab w:val="left" w:pos="4752"/>
              </w:tabs>
              <w:spacing w:line="240" w:lineRule="exact"/>
              <w:jc w:val="both"/>
              <w:rPr>
                <w:rFonts w:asciiTheme="minorHAnsi" w:hAnsiTheme="minorHAnsi"/>
                <w:b/>
                <w:color w:val="auto"/>
                <w:szCs w:val="24"/>
              </w:rPr>
            </w:pPr>
            <w:r w:rsidRPr="00010A86">
              <w:rPr>
                <w:rFonts w:asciiTheme="minorHAnsi" w:hAnsiTheme="minorHAnsi"/>
                <w:b/>
                <w:color w:val="auto"/>
                <w:szCs w:val="24"/>
              </w:rPr>
              <w:t>RATING</w:t>
            </w:r>
          </w:p>
        </w:tc>
      </w:tr>
      <w:tr w:rsidR="004101B2" w:rsidRPr="00010A86" w:rsidTr="00C95039">
        <w:trPr>
          <w:jc w:val="center"/>
        </w:trPr>
        <w:tc>
          <w:tcPr>
            <w:tcW w:w="6633" w:type="dxa"/>
            <w:gridSpan w:val="2"/>
            <w:tcBorders>
              <w:right w:val="single" w:sz="4" w:space="0" w:color="auto"/>
            </w:tcBorders>
          </w:tcPr>
          <w:p w:rsidR="004101B2" w:rsidRPr="00010A86" w:rsidRDefault="00D730C3" w:rsidP="006362E7">
            <w:pPr>
              <w:tabs>
                <w:tab w:val="left" w:pos="288"/>
                <w:tab w:val="left" w:pos="4752"/>
              </w:tabs>
              <w:spacing w:line="240" w:lineRule="exact"/>
              <w:rPr>
                <w:rFonts w:asciiTheme="minorHAnsi" w:hAnsiTheme="minorHAnsi"/>
                <w:color w:val="auto"/>
                <w:szCs w:val="24"/>
              </w:rPr>
            </w:pPr>
            <w:r w:rsidRPr="00010A86">
              <w:rPr>
                <w:rFonts w:asciiTheme="minorHAnsi" w:eastAsiaTheme="minorHAnsi" w:hAnsiTheme="minorHAnsi"/>
                <w:color w:val="auto"/>
                <w:szCs w:val="24"/>
              </w:rPr>
              <w:t>Right</w:t>
            </w:r>
            <w:r w:rsidRPr="00010A86">
              <w:rPr>
                <w:rFonts w:ascii="Calibri" w:eastAsia="Calibri" w:hAnsi="Calibri"/>
                <w:color w:val="auto"/>
                <w:szCs w:val="24"/>
              </w:rPr>
              <w:t xml:space="preserve"> Anterior Knee Pain with Symptoms Compatible with Patellofemoral Pain Syndrome</w:t>
            </w:r>
          </w:p>
        </w:tc>
        <w:tc>
          <w:tcPr>
            <w:tcW w:w="1724" w:type="dxa"/>
            <w:tcBorders>
              <w:left w:val="single" w:sz="4" w:space="0" w:color="auto"/>
            </w:tcBorders>
          </w:tcPr>
          <w:p w:rsidR="004101B2" w:rsidRPr="00010A86" w:rsidRDefault="00F87F00" w:rsidP="00140C0E">
            <w:pPr>
              <w:tabs>
                <w:tab w:val="left" w:pos="288"/>
                <w:tab w:val="left" w:pos="4752"/>
              </w:tabs>
              <w:spacing w:line="240" w:lineRule="exact"/>
              <w:jc w:val="center"/>
              <w:rPr>
                <w:rFonts w:asciiTheme="minorHAnsi" w:hAnsiTheme="minorHAnsi"/>
                <w:color w:val="auto"/>
                <w:szCs w:val="24"/>
              </w:rPr>
            </w:pPr>
            <w:r w:rsidRPr="00010A86">
              <w:rPr>
                <w:rFonts w:asciiTheme="minorHAnsi" w:hAnsiTheme="minorHAnsi"/>
                <w:color w:val="auto"/>
                <w:szCs w:val="24"/>
              </w:rPr>
              <w:t>5099-</w:t>
            </w:r>
            <w:r w:rsidR="00D730C3" w:rsidRPr="00010A86">
              <w:rPr>
                <w:rFonts w:asciiTheme="minorHAnsi" w:hAnsiTheme="minorHAnsi"/>
                <w:color w:val="auto"/>
                <w:szCs w:val="24"/>
              </w:rPr>
              <w:t>5003</w:t>
            </w:r>
          </w:p>
        </w:tc>
        <w:tc>
          <w:tcPr>
            <w:tcW w:w="963" w:type="dxa"/>
          </w:tcPr>
          <w:p w:rsidR="004101B2" w:rsidRPr="00010A86" w:rsidRDefault="00D730C3" w:rsidP="00140C0E">
            <w:pPr>
              <w:tabs>
                <w:tab w:val="left" w:pos="288"/>
                <w:tab w:val="left" w:pos="4752"/>
              </w:tabs>
              <w:spacing w:line="240" w:lineRule="exact"/>
              <w:jc w:val="center"/>
              <w:rPr>
                <w:rFonts w:asciiTheme="minorHAnsi" w:hAnsiTheme="minorHAnsi"/>
                <w:color w:val="auto"/>
                <w:szCs w:val="24"/>
              </w:rPr>
            </w:pPr>
            <w:r w:rsidRPr="00010A86">
              <w:rPr>
                <w:rFonts w:asciiTheme="minorHAnsi" w:hAnsiTheme="minorHAnsi"/>
                <w:color w:val="auto"/>
                <w:szCs w:val="24"/>
              </w:rPr>
              <w:t>1</w:t>
            </w:r>
            <w:r w:rsidR="00E74437" w:rsidRPr="00010A86">
              <w:rPr>
                <w:rFonts w:asciiTheme="minorHAnsi" w:hAnsiTheme="minorHAnsi"/>
                <w:color w:val="auto"/>
                <w:szCs w:val="24"/>
              </w:rPr>
              <w:t>0</w:t>
            </w:r>
            <w:r w:rsidR="00182A4C" w:rsidRPr="00010A86">
              <w:rPr>
                <w:rFonts w:asciiTheme="minorHAnsi" w:hAnsiTheme="minorHAnsi"/>
                <w:color w:val="auto"/>
                <w:szCs w:val="24"/>
              </w:rPr>
              <w:t>%</w:t>
            </w:r>
          </w:p>
        </w:tc>
      </w:tr>
      <w:tr w:rsidR="00D730C3" w:rsidRPr="00010A86" w:rsidTr="00C95039">
        <w:trPr>
          <w:jc w:val="center"/>
        </w:trPr>
        <w:tc>
          <w:tcPr>
            <w:tcW w:w="6633" w:type="dxa"/>
            <w:gridSpan w:val="2"/>
            <w:tcBorders>
              <w:right w:val="single" w:sz="4" w:space="0" w:color="auto"/>
            </w:tcBorders>
          </w:tcPr>
          <w:p w:rsidR="00D730C3" w:rsidRPr="00010A86" w:rsidRDefault="00D730C3" w:rsidP="006362E7">
            <w:pPr>
              <w:tabs>
                <w:tab w:val="left" w:pos="288"/>
                <w:tab w:val="left" w:pos="4752"/>
              </w:tabs>
              <w:spacing w:line="240" w:lineRule="exact"/>
              <w:rPr>
                <w:rFonts w:asciiTheme="minorHAnsi" w:eastAsiaTheme="minorHAnsi" w:hAnsiTheme="minorHAnsi"/>
                <w:color w:val="auto"/>
                <w:szCs w:val="24"/>
              </w:rPr>
            </w:pPr>
            <w:r w:rsidRPr="00010A86">
              <w:rPr>
                <w:rFonts w:asciiTheme="minorHAnsi" w:eastAsiaTheme="minorHAnsi" w:hAnsiTheme="minorHAnsi"/>
                <w:color w:val="auto"/>
                <w:szCs w:val="24"/>
              </w:rPr>
              <w:t xml:space="preserve">Left </w:t>
            </w:r>
            <w:r w:rsidRPr="00010A86">
              <w:rPr>
                <w:rFonts w:ascii="Calibri" w:eastAsia="Calibri" w:hAnsi="Calibri"/>
                <w:color w:val="auto"/>
                <w:szCs w:val="24"/>
              </w:rPr>
              <w:t>Anterior Knee Pain with Symptoms Compatible with Patellofemoral Pain Syndrome</w:t>
            </w:r>
          </w:p>
        </w:tc>
        <w:tc>
          <w:tcPr>
            <w:tcW w:w="1724" w:type="dxa"/>
            <w:tcBorders>
              <w:left w:val="single" w:sz="4" w:space="0" w:color="auto"/>
            </w:tcBorders>
          </w:tcPr>
          <w:p w:rsidR="00D730C3" w:rsidRPr="00010A86" w:rsidRDefault="00F87F00" w:rsidP="00140C0E">
            <w:pPr>
              <w:tabs>
                <w:tab w:val="left" w:pos="288"/>
                <w:tab w:val="left" w:pos="4752"/>
              </w:tabs>
              <w:spacing w:line="240" w:lineRule="exact"/>
              <w:jc w:val="center"/>
              <w:rPr>
                <w:rFonts w:asciiTheme="minorHAnsi" w:hAnsiTheme="minorHAnsi"/>
                <w:color w:val="auto"/>
                <w:szCs w:val="24"/>
              </w:rPr>
            </w:pPr>
            <w:r w:rsidRPr="00010A86">
              <w:rPr>
                <w:rFonts w:asciiTheme="minorHAnsi" w:hAnsiTheme="minorHAnsi"/>
                <w:color w:val="auto"/>
                <w:szCs w:val="24"/>
              </w:rPr>
              <w:t>5099-</w:t>
            </w:r>
            <w:r w:rsidR="00D730C3" w:rsidRPr="00010A86">
              <w:rPr>
                <w:rFonts w:asciiTheme="minorHAnsi" w:hAnsiTheme="minorHAnsi"/>
                <w:color w:val="auto"/>
                <w:szCs w:val="24"/>
              </w:rPr>
              <w:t>5003</w:t>
            </w:r>
          </w:p>
        </w:tc>
        <w:tc>
          <w:tcPr>
            <w:tcW w:w="963" w:type="dxa"/>
          </w:tcPr>
          <w:p w:rsidR="00D730C3" w:rsidRPr="00010A86" w:rsidRDefault="00D730C3" w:rsidP="00140C0E">
            <w:pPr>
              <w:tabs>
                <w:tab w:val="left" w:pos="288"/>
                <w:tab w:val="left" w:pos="4752"/>
              </w:tabs>
              <w:spacing w:line="240" w:lineRule="exact"/>
              <w:jc w:val="center"/>
              <w:rPr>
                <w:rFonts w:asciiTheme="minorHAnsi" w:hAnsiTheme="minorHAnsi"/>
                <w:color w:val="auto"/>
                <w:szCs w:val="24"/>
              </w:rPr>
            </w:pPr>
            <w:r w:rsidRPr="00010A86">
              <w:rPr>
                <w:rFonts w:asciiTheme="minorHAnsi" w:hAnsiTheme="minorHAnsi"/>
                <w:color w:val="auto"/>
                <w:szCs w:val="24"/>
              </w:rPr>
              <w:t>10%</w:t>
            </w:r>
          </w:p>
        </w:tc>
      </w:tr>
      <w:tr w:rsidR="004101B2" w:rsidRPr="00010A86" w:rsidTr="00C95039">
        <w:tblPrEx>
          <w:tblLook w:val="0000"/>
        </w:tblPrEx>
        <w:trPr>
          <w:gridBefore w:val="1"/>
          <w:wBefore w:w="4797" w:type="dxa"/>
          <w:trHeight w:val="287"/>
          <w:jc w:val="center"/>
        </w:trPr>
        <w:tc>
          <w:tcPr>
            <w:tcW w:w="3560" w:type="dxa"/>
            <w:gridSpan w:val="2"/>
            <w:tcBorders>
              <w:left w:val="single" w:sz="4" w:space="0" w:color="auto"/>
              <w:bottom w:val="single" w:sz="4" w:space="0" w:color="auto"/>
            </w:tcBorders>
            <w:shd w:val="clear" w:color="auto" w:fill="D9D9D9" w:themeFill="background1" w:themeFillShade="D9"/>
          </w:tcPr>
          <w:p w:rsidR="004101B2" w:rsidRPr="00010A86" w:rsidRDefault="004101B2" w:rsidP="00140C0E">
            <w:pPr>
              <w:tabs>
                <w:tab w:val="left" w:pos="288"/>
                <w:tab w:val="left" w:pos="4752"/>
              </w:tabs>
              <w:spacing w:line="240" w:lineRule="exact"/>
              <w:jc w:val="center"/>
              <w:rPr>
                <w:rFonts w:asciiTheme="minorHAnsi" w:hAnsiTheme="minorHAnsi"/>
                <w:b/>
                <w:color w:val="auto"/>
                <w:szCs w:val="24"/>
              </w:rPr>
            </w:pPr>
            <w:r w:rsidRPr="00010A86">
              <w:rPr>
                <w:rFonts w:asciiTheme="minorHAnsi" w:hAnsiTheme="minorHAnsi"/>
                <w:b/>
                <w:color w:val="auto"/>
                <w:szCs w:val="24"/>
              </w:rPr>
              <w:t>COMBINED (Incorporating BLF)</w:t>
            </w:r>
          </w:p>
        </w:tc>
        <w:tc>
          <w:tcPr>
            <w:tcW w:w="963" w:type="dxa"/>
            <w:tcBorders>
              <w:bottom w:val="single" w:sz="4" w:space="0" w:color="000000"/>
            </w:tcBorders>
            <w:shd w:val="clear" w:color="auto" w:fill="D9D9D9" w:themeFill="background1" w:themeFillShade="D9"/>
          </w:tcPr>
          <w:p w:rsidR="004101B2" w:rsidRPr="00010A86" w:rsidRDefault="00D730C3" w:rsidP="00140C0E">
            <w:pPr>
              <w:tabs>
                <w:tab w:val="left" w:pos="288"/>
                <w:tab w:val="left" w:pos="4752"/>
              </w:tabs>
              <w:spacing w:line="240" w:lineRule="exact"/>
              <w:jc w:val="center"/>
              <w:rPr>
                <w:rFonts w:asciiTheme="minorHAnsi" w:hAnsiTheme="minorHAnsi"/>
                <w:b/>
                <w:color w:val="auto"/>
                <w:szCs w:val="24"/>
              </w:rPr>
            </w:pPr>
            <w:r w:rsidRPr="00010A86">
              <w:rPr>
                <w:rFonts w:asciiTheme="minorHAnsi" w:hAnsiTheme="minorHAnsi"/>
                <w:b/>
                <w:color w:val="auto"/>
                <w:szCs w:val="24"/>
              </w:rPr>
              <w:t>2</w:t>
            </w:r>
            <w:r w:rsidR="00E74437" w:rsidRPr="00010A86">
              <w:rPr>
                <w:rFonts w:asciiTheme="minorHAnsi" w:hAnsiTheme="minorHAnsi"/>
                <w:b/>
                <w:color w:val="auto"/>
                <w:szCs w:val="24"/>
              </w:rPr>
              <w:t>0</w:t>
            </w:r>
            <w:r w:rsidR="004101B2" w:rsidRPr="00010A86">
              <w:rPr>
                <w:rFonts w:asciiTheme="minorHAnsi" w:hAnsiTheme="minorHAnsi"/>
                <w:b/>
                <w:color w:val="auto"/>
                <w:szCs w:val="24"/>
              </w:rPr>
              <w:t>%</w:t>
            </w:r>
          </w:p>
        </w:tc>
      </w:tr>
    </w:tbl>
    <w:p w:rsidR="00B522CD" w:rsidRPr="00010A86" w:rsidRDefault="008B5D31" w:rsidP="00140C0E">
      <w:pPr>
        <w:tabs>
          <w:tab w:val="left" w:pos="288"/>
          <w:tab w:val="left" w:pos="4752"/>
        </w:tabs>
        <w:spacing w:line="240" w:lineRule="exact"/>
        <w:jc w:val="both"/>
        <w:rPr>
          <w:rFonts w:asciiTheme="minorHAnsi" w:hAnsiTheme="minorHAnsi"/>
          <w:color w:val="auto"/>
        </w:rPr>
      </w:pPr>
      <w:r w:rsidRPr="00010A86">
        <w:rPr>
          <w:rFonts w:asciiTheme="minorHAnsi" w:hAnsiTheme="minorHAnsi"/>
          <w:color w:val="auto"/>
          <w:u w:val="single"/>
        </w:rPr>
        <w:t>_______________________________________________________________</w:t>
      </w:r>
      <w:r w:rsidRPr="00010A86">
        <w:rPr>
          <w:rFonts w:asciiTheme="minorHAnsi" w:hAnsiTheme="minorHAnsi"/>
          <w:color w:val="auto"/>
        </w:rPr>
        <w:t>_</w:t>
      </w:r>
      <w:r w:rsidR="00AC713F" w:rsidRPr="00010A86">
        <w:rPr>
          <w:rFonts w:asciiTheme="minorHAnsi" w:hAnsiTheme="minorHAnsi"/>
          <w:color w:val="auto"/>
        </w:rPr>
        <w:t>______________</w:t>
      </w:r>
    </w:p>
    <w:p w:rsidR="00D91DA6" w:rsidRPr="00010A86" w:rsidRDefault="00D91DA6" w:rsidP="00140C0E">
      <w:pPr>
        <w:tabs>
          <w:tab w:val="left" w:pos="288"/>
          <w:tab w:val="left" w:pos="4752"/>
        </w:tabs>
        <w:spacing w:line="240" w:lineRule="exact"/>
        <w:jc w:val="both"/>
        <w:rPr>
          <w:rFonts w:asciiTheme="minorHAnsi" w:hAnsiTheme="minorHAnsi"/>
          <w:color w:val="auto"/>
        </w:rPr>
      </w:pPr>
    </w:p>
    <w:p w:rsidR="00D91DA6" w:rsidRPr="00010A86" w:rsidRDefault="00114F20" w:rsidP="00140C0E">
      <w:pPr>
        <w:tabs>
          <w:tab w:val="left" w:pos="288"/>
          <w:tab w:val="left" w:pos="4752"/>
        </w:tabs>
        <w:spacing w:line="240" w:lineRule="exact"/>
        <w:jc w:val="both"/>
        <w:rPr>
          <w:rFonts w:asciiTheme="minorHAnsi" w:hAnsiTheme="minorHAnsi"/>
          <w:color w:val="auto"/>
        </w:rPr>
      </w:pPr>
      <w:r w:rsidRPr="00010A86">
        <w:rPr>
          <w:rFonts w:asciiTheme="minorHAnsi" w:hAnsiTheme="minorHAnsi"/>
          <w:color w:val="auto"/>
        </w:rPr>
        <w:t>The following documentary evidence was considered:</w:t>
      </w:r>
    </w:p>
    <w:p w:rsidR="00EB5EFD" w:rsidRPr="00010A86" w:rsidRDefault="00EB5EFD" w:rsidP="00140C0E">
      <w:pPr>
        <w:tabs>
          <w:tab w:val="left" w:pos="288"/>
          <w:tab w:val="left" w:pos="4752"/>
        </w:tabs>
        <w:spacing w:line="240" w:lineRule="exact"/>
        <w:jc w:val="both"/>
        <w:rPr>
          <w:rFonts w:asciiTheme="minorHAnsi" w:hAnsiTheme="minorHAnsi"/>
          <w:color w:val="auto"/>
        </w:rPr>
      </w:pPr>
    </w:p>
    <w:p w:rsidR="00114F20" w:rsidRPr="00010A86" w:rsidRDefault="0051146C" w:rsidP="00140C0E">
      <w:pPr>
        <w:tabs>
          <w:tab w:val="left" w:pos="288"/>
          <w:tab w:val="left" w:pos="4752"/>
        </w:tabs>
        <w:spacing w:line="240" w:lineRule="exact"/>
        <w:jc w:val="both"/>
        <w:rPr>
          <w:rFonts w:asciiTheme="minorHAnsi" w:hAnsiTheme="minorHAnsi"/>
          <w:color w:val="auto"/>
        </w:rPr>
      </w:pPr>
      <w:r w:rsidRPr="00010A86">
        <w:rPr>
          <w:rFonts w:asciiTheme="minorHAnsi" w:hAnsiTheme="minorHAnsi"/>
          <w:color w:val="auto"/>
        </w:rPr>
        <w:t xml:space="preserve">Exhibit A.  DD Form </w:t>
      </w:r>
      <w:proofErr w:type="gramStart"/>
      <w:r w:rsidRPr="00010A86">
        <w:rPr>
          <w:rFonts w:asciiTheme="minorHAnsi" w:hAnsiTheme="minorHAnsi"/>
          <w:color w:val="auto"/>
        </w:rPr>
        <w:t>294,</w:t>
      </w:r>
      <w:proofErr w:type="gramEnd"/>
      <w:r w:rsidRPr="00010A86">
        <w:rPr>
          <w:rFonts w:asciiTheme="minorHAnsi" w:hAnsiTheme="minorHAnsi"/>
          <w:color w:val="auto"/>
        </w:rPr>
        <w:t xml:space="preserve"> dated </w:t>
      </w:r>
      <w:r w:rsidR="0019273F" w:rsidRPr="00010A86">
        <w:rPr>
          <w:rFonts w:asciiTheme="minorHAnsi" w:hAnsiTheme="minorHAnsi"/>
          <w:color w:val="auto"/>
        </w:rPr>
        <w:t>20</w:t>
      </w:r>
      <w:r w:rsidR="00D730C3" w:rsidRPr="00010A86">
        <w:rPr>
          <w:rFonts w:asciiTheme="minorHAnsi" w:hAnsiTheme="minorHAnsi"/>
          <w:color w:val="auto"/>
        </w:rPr>
        <w:t>091027</w:t>
      </w:r>
      <w:r w:rsidR="00114F20" w:rsidRPr="00010A86">
        <w:rPr>
          <w:rFonts w:asciiTheme="minorHAnsi" w:hAnsiTheme="minorHAnsi"/>
          <w:color w:val="auto"/>
        </w:rPr>
        <w:t>, w/</w:t>
      </w:r>
      <w:proofErr w:type="spellStart"/>
      <w:r w:rsidR="00114F20" w:rsidRPr="00010A86">
        <w:rPr>
          <w:rFonts w:asciiTheme="minorHAnsi" w:hAnsiTheme="minorHAnsi"/>
          <w:color w:val="auto"/>
        </w:rPr>
        <w:t>atchs</w:t>
      </w:r>
      <w:proofErr w:type="spellEnd"/>
      <w:r w:rsidR="00114F20" w:rsidRPr="00010A86">
        <w:rPr>
          <w:rFonts w:asciiTheme="minorHAnsi" w:hAnsiTheme="minorHAnsi"/>
          <w:color w:val="auto"/>
        </w:rPr>
        <w:t>.</w:t>
      </w:r>
    </w:p>
    <w:p w:rsidR="00114F20" w:rsidRPr="00010A86" w:rsidRDefault="00114F20" w:rsidP="00140C0E">
      <w:pPr>
        <w:tabs>
          <w:tab w:val="left" w:pos="288"/>
          <w:tab w:val="left" w:pos="4752"/>
        </w:tabs>
        <w:spacing w:line="240" w:lineRule="exact"/>
        <w:jc w:val="both"/>
        <w:rPr>
          <w:rFonts w:asciiTheme="minorHAnsi" w:hAnsiTheme="minorHAnsi"/>
          <w:color w:val="auto"/>
        </w:rPr>
      </w:pPr>
      <w:r w:rsidRPr="00010A86">
        <w:rPr>
          <w:rFonts w:asciiTheme="minorHAnsi" w:hAnsiTheme="minorHAnsi"/>
          <w:color w:val="auto"/>
        </w:rPr>
        <w:t xml:space="preserve">Exhibit B.  </w:t>
      </w:r>
      <w:proofErr w:type="gramStart"/>
      <w:r w:rsidRPr="00010A86">
        <w:rPr>
          <w:rFonts w:asciiTheme="minorHAnsi" w:hAnsiTheme="minorHAnsi"/>
          <w:color w:val="auto"/>
        </w:rPr>
        <w:t>Service Treatment Record.</w:t>
      </w:r>
      <w:proofErr w:type="gramEnd"/>
    </w:p>
    <w:p w:rsidR="00114F20" w:rsidRPr="0085089F" w:rsidRDefault="00114F20" w:rsidP="00140C0E">
      <w:pPr>
        <w:tabs>
          <w:tab w:val="left" w:pos="288"/>
          <w:tab w:val="left" w:pos="4752"/>
        </w:tabs>
        <w:spacing w:line="240" w:lineRule="exact"/>
        <w:jc w:val="both"/>
        <w:rPr>
          <w:rFonts w:asciiTheme="minorHAnsi" w:hAnsiTheme="minorHAnsi"/>
          <w:color w:val="auto"/>
        </w:rPr>
      </w:pPr>
      <w:r w:rsidRPr="00010A86">
        <w:rPr>
          <w:rFonts w:asciiTheme="minorHAnsi" w:hAnsiTheme="minorHAnsi"/>
          <w:color w:val="auto"/>
        </w:rPr>
        <w:t xml:space="preserve">Exhibit C.  </w:t>
      </w:r>
      <w:proofErr w:type="gramStart"/>
      <w:r w:rsidRPr="00010A86">
        <w:rPr>
          <w:rFonts w:asciiTheme="minorHAnsi" w:hAnsiTheme="minorHAnsi"/>
          <w:color w:val="auto"/>
        </w:rPr>
        <w:t>Department of Veterans</w:t>
      </w:r>
      <w:r w:rsidR="00385D6F" w:rsidRPr="00010A86">
        <w:rPr>
          <w:rFonts w:asciiTheme="minorHAnsi" w:hAnsiTheme="minorHAnsi"/>
          <w:color w:val="auto"/>
        </w:rPr>
        <w:t>'</w:t>
      </w:r>
      <w:r w:rsidRPr="00010A86">
        <w:rPr>
          <w:rFonts w:asciiTheme="minorHAnsi" w:hAnsiTheme="minorHAnsi"/>
          <w:color w:val="auto"/>
        </w:rPr>
        <w:t xml:space="preserve"> Affairs Treatment Record.</w:t>
      </w:r>
      <w:proofErr w:type="gramEnd"/>
    </w:p>
    <w:p w:rsidR="00D91DA6" w:rsidRDefault="00D91DA6" w:rsidP="00140C0E">
      <w:pPr>
        <w:tabs>
          <w:tab w:val="left" w:pos="288"/>
          <w:tab w:val="left" w:pos="4752"/>
        </w:tabs>
        <w:spacing w:line="240" w:lineRule="exact"/>
        <w:jc w:val="both"/>
        <w:rPr>
          <w:rFonts w:asciiTheme="minorHAnsi" w:hAnsiTheme="minorHAnsi"/>
          <w:color w:val="auto"/>
        </w:rPr>
      </w:pPr>
    </w:p>
    <w:p w:rsidR="00E75130" w:rsidRDefault="00E75130" w:rsidP="00140C0E">
      <w:pPr>
        <w:tabs>
          <w:tab w:val="left" w:pos="288"/>
          <w:tab w:val="left" w:pos="4752"/>
        </w:tabs>
        <w:spacing w:line="240" w:lineRule="exact"/>
        <w:jc w:val="both"/>
        <w:rPr>
          <w:rFonts w:asciiTheme="minorHAnsi" w:hAnsiTheme="minorHAnsi"/>
          <w:color w:val="auto"/>
        </w:rPr>
      </w:pPr>
    </w:p>
    <w:p w:rsidR="00E75130" w:rsidRDefault="00E75130" w:rsidP="00140C0E">
      <w:pPr>
        <w:tabs>
          <w:tab w:val="left" w:pos="288"/>
          <w:tab w:val="left" w:pos="4752"/>
        </w:tabs>
        <w:spacing w:line="240" w:lineRule="exact"/>
        <w:jc w:val="both"/>
        <w:rPr>
          <w:rFonts w:asciiTheme="minorHAnsi" w:hAnsiTheme="minorHAnsi"/>
          <w:color w:val="auto"/>
        </w:rPr>
      </w:pPr>
    </w:p>
    <w:p w:rsidR="00E75130" w:rsidRPr="0085089F" w:rsidRDefault="00E75130" w:rsidP="00140C0E">
      <w:pPr>
        <w:tabs>
          <w:tab w:val="left" w:pos="288"/>
          <w:tab w:val="left" w:pos="4752"/>
        </w:tabs>
        <w:spacing w:line="240" w:lineRule="exact"/>
        <w:jc w:val="both"/>
        <w:rPr>
          <w:rFonts w:asciiTheme="minorHAnsi" w:hAnsiTheme="minorHAnsi"/>
          <w:color w:val="auto"/>
        </w:rPr>
      </w:pPr>
    </w:p>
    <w:p w:rsidR="00140C0E" w:rsidRPr="00140C0E" w:rsidRDefault="00E75130" w:rsidP="00140C0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r>
        <w:rPr>
          <w:rFonts w:asciiTheme="minorHAnsi" w:hAnsiTheme="minorHAnsi"/>
          <w:color w:val="auto"/>
        </w:rPr>
        <w:tab/>
      </w:r>
    </w:p>
    <w:p w:rsidR="00140C0E" w:rsidRDefault="00140C0E" w:rsidP="00140C0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40C0E">
        <w:rPr>
          <w:rFonts w:asciiTheme="minorHAnsi" w:hAnsiTheme="minorHAnsi"/>
          <w:color w:val="auto"/>
        </w:rPr>
        <w:t xml:space="preserve">                             </w:t>
      </w:r>
      <w:r w:rsidRPr="00140C0E">
        <w:rPr>
          <w:rFonts w:asciiTheme="minorHAnsi" w:hAnsiTheme="minorHAnsi"/>
          <w:color w:val="auto"/>
        </w:rPr>
        <w:tab/>
      </w:r>
      <w:r w:rsidRPr="00140C0E">
        <w:rPr>
          <w:rFonts w:asciiTheme="minorHAnsi" w:hAnsiTheme="minorHAnsi"/>
          <w:color w:val="auto"/>
        </w:rPr>
        <w:tab/>
        <w:t>Deputy Director</w:t>
      </w:r>
    </w:p>
    <w:p w:rsidR="00E75130" w:rsidRDefault="00E75130" w:rsidP="00140C0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E75130">
        <w:rPr>
          <w:rFonts w:asciiTheme="minorHAnsi" w:hAnsiTheme="minorHAnsi"/>
          <w:color w:val="auto"/>
        </w:rPr>
        <w:t>Physical Disability Board of Review</w:t>
      </w:r>
    </w:p>
    <w:p w:rsidR="001C1B3F" w:rsidRDefault="001C1B3F">
      <w:pPr>
        <w:rPr>
          <w:rFonts w:asciiTheme="minorHAnsi" w:hAnsiTheme="minorHAnsi"/>
          <w:color w:val="auto"/>
        </w:rPr>
      </w:pPr>
      <w:r>
        <w:rPr>
          <w:rFonts w:asciiTheme="minorHAnsi" w:hAnsiTheme="minorHAnsi"/>
          <w:color w:val="auto"/>
        </w:rPr>
        <w:br w:type="page"/>
      </w:r>
    </w:p>
    <w:p w:rsidR="001C1B3F" w:rsidRDefault="001C1B3F" w:rsidP="00140C0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C1B3F" w:rsidRPr="001C1B3F" w:rsidRDefault="001C1B3F" w:rsidP="001C1B3F">
      <w:pPr>
        <w:rPr>
          <w:color w:val="auto"/>
        </w:rPr>
      </w:pPr>
      <w:r w:rsidRPr="001C1B3F">
        <w:rPr>
          <w:color w:val="auto"/>
        </w:rPr>
        <w:t>MEMORANDUM FOR DEPUTY COMMANDANT, MANPOWER &amp; RESERVE AFFAIRS</w:t>
      </w:r>
    </w:p>
    <w:p w:rsidR="001C1B3F" w:rsidRPr="001C1B3F" w:rsidRDefault="001C1B3F" w:rsidP="001C1B3F">
      <w:pPr>
        <w:rPr>
          <w:color w:val="auto"/>
        </w:rPr>
      </w:pPr>
    </w:p>
    <w:p w:rsidR="001C1B3F" w:rsidRPr="001C1B3F" w:rsidRDefault="001C1B3F" w:rsidP="001C1B3F">
      <w:pPr>
        <w:rPr>
          <w:color w:val="auto"/>
        </w:rPr>
      </w:pPr>
      <w:proofErr w:type="spellStart"/>
      <w:r w:rsidRPr="001C1B3F">
        <w:rPr>
          <w:color w:val="auto"/>
        </w:rPr>
        <w:t>Subj</w:t>
      </w:r>
      <w:proofErr w:type="spellEnd"/>
      <w:r w:rsidRPr="001C1B3F">
        <w:rPr>
          <w:color w:val="auto"/>
        </w:rPr>
        <w:t>:  PHYSICAL DISABILITY BOARD OF REVIEW (PDBR) RECOMMENDATION</w:t>
      </w:r>
    </w:p>
    <w:p w:rsidR="001C1B3F" w:rsidRPr="001C1B3F" w:rsidRDefault="001C1B3F" w:rsidP="001C1B3F">
      <w:pPr>
        <w:tabs>
          <w:tab w:val="left" w:pos="630"/>
        </w:tabs>
        <w:rPr>
          <w:color w:val="auto"/>
        </w:rPr>
      </w:pPr>
      <w:r w:rsidRPr="001C1B3F">
        <w:rPr>
          <w:color w:val="auto"/>
        </w:rPr>
        <w:t xml:space="preserve">          </w:t>
      </w:r>
      <w:r w:rsidRPr="001C1B3F">
        <w:rPr>
          <w:color w:val="auto"/>
        </w:rPr>
        <w:tab/>
        <w:t xml:space="preserve">ICO </w:t>
      </w:r>
      <w:r>
        <w:rPr>
          <w:color w:val="auto"/>
        </w:rPr>
        <w:t>XXXXX</w:t>
      </w:r>
      <w:r w:rsidRPr="001C1B3F">
        <w:rPr>
          <w:color w:val="auto"/>
        </w:rPr>
        <w:t xml:space="preserve">, FORMER USMC, XXX XX </w:t>
      </w:r>
      <w:r>
        <w:rPr>
          <w:color w:val="auto"/>
        </w:rPr>
        <w:t>XXXX</w:t>
      </w:r>
    </w:p>
    <w:p w:rsidR="001C1B3F" w:rsidRPr="001C1B3F" w:rsidRDefault="001C1B3F" w:rsidP="001C1B3F">
      <w:pPr>
        <w:rPr>
          <w:color w:val="auto"/>
        </w:rPr>
      </w:pPr>
    </w:p>
    <w:p w:rsidR="001C1B3F" w:rsidRPr="001C1B3F" w:rsidRDefault="001C1B3F" w:rsidP="001C1B3F">
      <w:pPr>
        <w:rPr>
          <w:color w:val="auto"/>
        </w:rPr>
      </w:pPr>
      <w:r w:rsidRPr="001C1B3F">
        <w:rPr>
          <w:color w:val="auto"/>
        </w:rPr>
        <w:t>Ref:   (a) DoDI 6040.44</w:t>
      </w:r>
    </w:p>
    <w:p w:rsidR="001C1B3F" w:rsidRPr="001C1B3F" w:rsidRDefault="001C1B3F" w:rsidP="001C1B3F">
      <w:pPr>
        <w:rPr>
          <w:color w:val="auto"/>
        </w:rPr>
      </w:pPr>
      <w:r w:rsidRPr="001C1B3F">
        <w:rPr>
          <w:color w:val="auto"/>
        </w:rPr>
        <w:t xml:space="preserve">          (b) PDBR </w:t>
      </w:r>
      <w:proofErr w:type="spellStart"/>
      <w:r w:rsidRPr="001C1B3F">
        <w:rPr>
          <w:color w:val="auto"/>
        </w:rPr>
        <w:t>ltr</w:t>
      </w:r>
      <w:proofErr w:type="spellEnd"/>
      <w:r w:rsidRPr="001C1B3F">
        <w:rPr>
          <w:color w:val="auto"/>
        </w:rPr>
        <w:t xml:space="preserve"> </w:t>
      </w:r>
      <w:proofErr w:type="spellStart"/>
      <w:r w:rsidRPr="001C1B3F">
        <w:rPr>
          <w:color w:val="auto"/>
        </w:rPr>
        <w:t>dtd</w:t>
      </w:r>
      <w:proofErr w:type="spellEnd"/>
      <w:r w:rsidRPr="001C1B3F">
        <w:rPr>
          <w:color w:val="auto"/>
        </w:rPr>
        <w:t xml:space="preserve"> 28 Mar 11</w:t>
      </w:r>
    </w:p>
    <w:p w:rsidR="001C1B3F" w:rsidRPr="001C1B3F" w:rsidRDefault="001C1B3F" w:rsidP="001C1B3F">
      <w:pPr>
        <w:rPr>
          <w:color w:val="auto"/>
        </w:rPr>
      </w:pPr>
    </w:p>
    <w:p w:rsidR="001C1B3F" w:rsidRPr="001C1B3F" w:rsidRDefault="001C1B3F" w:rsidP="001C1B3F">
      <w:pPr>
        <w:rPr>
          <w:color w:val="auto"/>
        </w:rPr>
      </w:pPr>
      <w:r w:rsidRPr="001C1B3F">
        <w:rPr>
          <w:color w:val="auto"/>
        </w:rPr>
        <w:t>1.  I have reviewed the subject case pursuant to reference (a) and approve the recommendation of the Physical Disability Board of Review (reference (b)).</w:t>
      </w:r>
    </w:p>
    <w:p w:rsidR="001C1B3F" w:rsidRPr="001C1B3F" w:rsidRDefault="001C1B3F" w:rsidP="001C1B3F">
      <w:pPr>
        <w:rPr>
          <w:color w:val="auto"/>
        </w:rPr>
      </w:pPr>
    </w:p>
    <w:p w:rsidR="001C1B3F" w:rsidRPr="001C1B3F" w:rsidRDefault="001C1B3F" w:rsidP="001C1B3F">
      <w:pPr>
        <w:rPr>
          <w:color w:val="auto"/>
        </w:rPr>
      </w:pPr>
      <w:r w:rsidRPr="001C1B3F">
        <w:rPr>
          <w:color w:val="auto"/>
        </w:rPr>
        <w:t>2.  The subject member’s official records are to be corrected to reflect the following disposition:</w:t>
      </w:r>
    </w:p>
    <w:p w:rsidR="001C1B3F" w:rsidRPr="001C1B3F" w:rsidRDefault="001C1B3F" w:rsidP="001C1B3F">
      <w:pPr>
        <w:rPr>
          <w:color w:val="auto"/>
        </w:rPr>
      </w:pPr>
    </w:p>
    <w:p w:rsidR="001C1B3F" w:rsidRPr="001C1B3F" w:rsidRDefault="001C1B3F" w:rsidP="001C1B3F">
      <w:pPr>
        <w:rPr>
          <w:color w:val="auto"/>
        </w:rPr>
      </w:pPr>
      <w:r w:rsidRPr="001C1B3F">
        <w:rPr>
          <w:color w:val="auto"/>
        </w:rPr>
        <w:tab/>
        <w:t>a. Separation from the naval service due to physical disability rated at 20 percent (increased from 10 percent) effective 28 February 2005.</w:t>
      </w:r>
    </w:p>
    <w:p w:rsidR="001C1B3F" w:rsidRPr="001C1B3F" w:rsidRDefault="001C1B3F" w:rsidP="001C1B3F">
      <w:pPr>
        <w:rPr>
          <w:color w:val="auto"/>
        </w:rPr>
      </w:pPr>
    </w:p>
    <w:p w:rsidR="001C1B3F" w:rsidRPr="001C1B3F" w:rsidRDefault="001C1B3F" w:rsidP="001C1B3F">
      <w:pPr>
        <w:rPr>
          <w:color w:val="auto"/>
        </w:rPr>
      </w:pPr>
      <w:r w:rsidRPr="001C1B3F">
        <w:rPr>
          <w:color w:val="auto"/>
        </w:rPr>
        <w:t>3.  Please ensure all necessary actions are taken to implement this decision including notification to the subject member once those actions are completed.</w:t>
      </w:r>
    </w:p>
    <w:p w:rsidR="001C1B3F" w:rsidRPr="001C1B3F" w:rsidRDefault="001C1B3F" w:rsidP="001C1B3F">
      <w:pPr>
        <w:rPr>
          <w:color w:val="auto"/>
        </w:rPr>
      </w:pPr>
    </w:p>
    <w:p w:rsidR="001C1B3F" w:rsidRPr="001C1B3F" w:rsidRDefault="001C1B3F" w:rsidP="001C1B3F">
      <w:pPr>
        <w:rPr>
          <w:color w:val="auto"/>
        </w:rPr>
      </w:pPr>
    </w:p>
    <w:p w:rsidR="001C1B3F" w:rsidRPr="001C1B3F" w:rsidRDefault="001C1B3F" w:rsidP="001C1B3F">
      <w:pPr>
        <w:rPr>
          <w:color w:val="auto"/>
        </w:rPr>
      </w:pPr>
    </w:p>
    <w:p w:rsidR="001C1B3F" w:rsidRPr="001C1B3F" w:rsidRDefault="001C1B3F" w:rsidP="001C1B3F">
      <w:pPr>
        <w:tabs>
          <w:tab w:val="left" w:pos="4680"/>
        </w:tabs>
        <w:rPr>
          <w:color w:val="auto"/>
        </w:rPr>
      </w:pPr>
      <w:r w:rsidRPr="001C1B3F">
        <w:rPr>
          <w:color w:val="auto"/>
        </w:rPr>
        <w:tab/>
      </w:r>
    </w:p>
    <w:p w:rsidR="001C1B3F" w:rsidRPr="001C1B3F" w:rsidRDefault="001C1B3F" w:rsidP="001C1B3F">
      <w:pPr>
        <w:rPr>
          <w:color w:val="auto"/>
        </w:rPr>
      </w:pPr>
      <w:r w:rsidRPr="001C1B3F">
        <w:rPr>
          <w:color w:val="auto"/>
        </w:rPr>
        <w:tab/>
      </w:r>
      <w:r w:rsidRPr="001C1B3F">
        <w:rPr>
          <w:color w:val="auto"/>
        </w:rPr>
        <w:tab/>
      </w:r>
      <w:r w:rsidRPr="001C1B3F">
        <w:rPr>
          <w:color w:val="auto"/>
        </w:rPr>
        <w:tab/>
      </w:r>
      <w:r w:rsidRPr="001C1B3F">
        <w:rPr>
          <w:color w:val="auto"/>
        </w:rPr>
        <w:tab/>
      </w:r>
      <w:r w:rsidRPr="001C1B3F">
        <w:rPr>
          <w:color w:val="auto"/>
        </w:rPr>
        <w:tab/>
      </w:r>
      <w:r w:rsidRPr="001C1B3F">
        <w:rPr>
          <w:color w:val="auto"/>
        </w:rPr>
        <w:tab/>
        <w:t xml:space="preserve">      Principal Deputy</w:t>
      </w:r>
    </w:p>
    <w:p w:rsidR="001C1B3F" w:rsidRPr="001C1B3F" w:rsidRDefault="001C1B3F" w:rsidP="001C1B3F">
      <w:pPr>
        <w:rPr>
          <w:color w:val="auto"/>
        </w:rPr>
      </w:pPr>
      <w:r w:rsidRPr="001C1B3F">
        <w:rPr>
          <w:color w:val="auto"/>
        </w:rPr>
        <w:tab/>
      </w:r>
      <w:r w:rsidRPr="001C1B3F">
        <w:rPr>
          <w:color w:val="auto"/>
        </w:rPr>
        <w:tab/>
      </w:r>
      <w:r w:rsidRPr="001C1B3F">
        <w:rPr>
          <w:color w:val="auto"/>
        </w:rPr>
        <w:tab/>
      </w:r>
      <w:r w:rsidRPr="001C1B3F">
        <w:rPr>
          <w:color w:val="auto"/>
        </w:rPr>
        <w:tab/>
      </w:r>
      <w:r w:rsidRPr="001C1B3F">
        <w:rPr>
          <w:color w:val="auto"/>
        </w:rPr>
        <w:tab/>
      </w:r>
      <w:r w:rsidRPr="001C1B3F">
        <w:rPr>
          <w:color w:val="auto"/>
        </w:rPr>
        <w:tab/>
        <w:t xml:space="preserve">      Assistant Secretary of the Navy</w:t>
      </w:r>
    </w:p>
    <w:p w:rsidR="001C1B3F" w:rsidRPr="001C1B3F" w:rsidRDefault="001C1B3F" w:rsidP="001C1B3F">
      <w:pPr>
        <w:rPr>
          <w:color w:val="auto"/>
        </w:rPr>
      </w:pPr>
      <w:r w:rsidRPr="001C1B3F">
        <w:rPr>
          <w:color w:val="auto"/>
        </w:rPr>
        <w:tab/>
      </w:r>
      <w:r w:rsidRPr="001C1B3F">
        <w:rPr>
          <w:color w:val="auto"/>
        </w:rPr>
        <w:tab/>
      </w:r>
      <w:r w:rsidRPr="001C1B3F">
        <w:rPr>
          <w:color w:val="auto"/>
        </w:rPr>
        <w:tab/>
      </w:r>
      <w:r w:rsidRPr="001C1B3F">
        <w:rPr>
          <w:color w:val="auto"/>
        </w:rPr>
        <w:tab/>
      </w:r>
      <w:r w:rsidRPr="001C1B3F">
        <w:rPr>
          <w:color w:val="auto"/>
        </w:rPr>
        <w:tab/>
      </w:r>
      <w:r w:rsidRPr="001C1B3F">
        <w:rPr>
          <w:color w:val="auto"/>
        </w:rPr>
        <w:tab/>
        <w:t xml:space="preserve">        (Manpower &amp; Reserve Affairs)</w:t>
      </w:r>
    </w:p>
    <w:p w:rsidR="001C1B3F" w:rsidRDefault="001C1B3F" w:rsidP="001C1B3F"/>
    <w:p w:rsidR="001C1B3F" w:rsidRPr="00140C0E" w:rsidRDefault="001C1B3F" w:rsidP="00140C0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1C1B3F" w:rsidRPr="00140C0E" w:rsidSect="005000A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512" w:rsidRDefault="00677512">
      <w:r>
        <w:separator/>
      </w:r>
    </w:p>
  </w:endnote>
  <w:endnote w:type="continuationSeparator" w:id="0">
    <w:p w:rsidR="00677512" w:rsidRDefault="006775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DD" w:rsidRDefault="00987BBA">
    <w:pPr>
      <w:pStyle w:val="Footer"/>
      <w:framePr w:wrap="around" w:vAnchor="text" w:hAnchor="margin" w:xAlign="center" w:y="1"/>
      <w:rPr>
        <w:rStyle w:val="PageNumber"/>
      </w:rPr>
    </w:pPr>
    <w:r>
      <w:rPr>
        <w:rStyle w:val="PageNumber"/>
      </w:rPr>
      <w:fldChar w:fldCharType="begin"/>
    </w:r>
    <w:r w:rsidR="00040CDD">
      <w:rPr>
        <w:rStyle w:val="PageNumber"/>
      </w:rPr>
      <w:instrText xml:space="preserve">PAGE  </w:instrText>
    </w:r>
    <w:r>
      <w:rPr>
        <w:rStyle w:val="PageNumber"/>
      </w:rPr>
      <w:fldChar w:fldCharType="separate"/>
    </w:r>
    <w:r w:rsidR="00040CDD">
      <w:rPr>
        <w:rStyle w:val="PageNumber"/>
        <w:noProof/>
      </w:rPr>
      <w:t>2</w:t>
    </w:r>
    <w:r>
      <w:rPr>
        <w:rStyle w:val="PageNumber"/>
      </w:rPr>
      <w:fldChar w:fldCharType="end"/>
    </w:r>
  </w:p>
  <w:p w:rsidR="00040CDD" w:rsidRDefault="00040CDD"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DD" w:rsidRPr="00AC713F" w:rsidRDefault="00987BB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40CDD"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C1B3F">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040CDD" w:rsidRPr="00010A86" w:rsidRDefault="00040CDD" w:rsidP="002B0749">
    <w:pPr>
      <w:pStyle w:val="Footer"/>
      <w:jc w:val="right"/>
      <w:rPr>
        <w:rFonts w:asciiTheme="minorHAnsi" w:hAnsiTheme="minorHAnsi"/>
        <w:color w:val="auto"/>
      </w:rPr>
    </w:pPr>
    <w:r w:rsidRPr="00010A86">
      <w:rPr>
        <w:color w:val="auto"/>
      </w:rPr>
      <w:tab/>
    </w:r>
    <w:r w:rsidRPr="00010A86">
      <w:rPr>
        <w:color w:val="auto"/>
      </w:rPr>
      <w:tab/>
    </w:r>
    <w:r w:rsidRPr="00010A86">
      <w:rPr>
        <w:rFonts w:asciiTheme="minorHAnsi" w:hAnsiTheme="minorHAnsi"/>
        <w:caps/>
        <w:color w:val="auto"/>
      </w:rPr>
      <w:t>PD0900667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38" w:rsidRDefault="00BC0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512" w:rsidRDefault="00677512">
      <w:r>
        <w:separator/>
      </w:r>
    </w:p>
  </w:footnote>
  <w:footnote w:type="continuationSeparator" w:id="0">
    <w:p w:rsidR="00677512" w:rsidRDefault="00677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38" w:rsidRDefault="00BC0D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38" w:rsidRDefault="00BC0D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38" w:rsidRDefault="00BC0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F1029"/>
    <w:multiLevelType w:val="hybridMultilevel"/>
    <w:tmpl w:val="205A87A2"/>
    <w:lvl w:ilvl="0" w:tplc="3F5ABC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6450"/>
  </w:hdrShapeDefaults>
  <w:footnotePr>
    <w:numRestart w:val="eachSect"/>
    <w:footnote w:id="-1"/>
    <w:footnote w:id="0"/>
  </w:footnotePr>
  <w:endnotePr>
    <w:endnote w:id="-1"/>
    <w:endnote w:id="0"/>
  </w:endnotePr>
  <w:compat/>
  <w:rsids>
    <w:rsidRoot w:val="001C28D1"/>
    <w:rsid w:val="000059FA"/>
    <w:rsid w:val="00006F87"/>
    <w:rsid w:val="00010A86"/>
    <w:rsid w:val="00010ABA"/>
    <w:rsid w:val="00012428"/>
    <w:rsid w:val="00013417"/>
    <w:rsid w:val="000145C2"/>
    <w:rsid w:val="0001473F"/>
    <w:rsid w:val="00014A9E"/>
    <w:rsid w:val="00021361"/>
    <w:rsid w:val="0002226F"/>
    <w:rsid w:val="00023913"/>
    <w:rsid w:val="00023D43"/>
    <w:rsid w:val="00031A4C"/>
    <w:rsid w:val="00032E07"/>
    <w:rsid w:val="000332CA"/>
    <w:rsid w:val="0003374E"/>
    <w:rsid w:val="000344E6"/>
    <w:rsid w:val="00035C3A"/>
    <w:rsid w:val="00036E4B"/>
    <w:rsid w:val="000379D0"/>
    <w:rsid w:val="00040CDD"/>
    <w:rsid w:val="00040FC4"/>
    <w:rsid w:val="000416F8"/>
    <w:rsid w:val="00042C26"/>
    <w:rsid w:val="00043382"/>
    <w:rsid w:val="00045740"/>
    <w:rsid w:val="00051622"/>
    <w:rsid w:val="00052234"/>
    <w:rsid w:val="00053D7C"/>
    <w:rsid w:val="000577C9"/>
    <w:rsid w:val="00062B3C"/>
    <w:rsid w:val="0006431E"/>
    <w:rsid w:val="00071DEB"/>
    <w:rsid w:val="00072433"/>
    <w:rsid w:val="00075702"/>
    <w:rsid w:val="000775C2"/>
    <w:rsid w:val="000806AD"/>
    <w:rsid w:val="00082482"/>
    <w:rsid w:val="0008708B"/>
    <w:rsid w:val="00092619"/>
    <w:rsid w:val="00092C66"/>
    <w:rsid w:val="00094E4F"/>
    <w:rsid w:val="000A2BCE"/>
    <w:rsid w:val="000A41E3"/>
    <w:rsid w:val="000A4BBA"/>
    <w:rsid w:val="000A5071"/>
    <w:rsid w:val="000B1B04"/>
    <w:rsid w:val="000B4C99"/>
    <w:rsid w:val="000C06F6"/>
    <w:rsid w:val="000C1D34"/>
    <w:rsid w:val="000C2362"/>
    <w:rsid w:val="000C3C13"/>
    <w:rsid w:val="000C53F9"/>
    <w:rsid w:val="000C5813"/>
    <w:rsid w:val="000C75CF"/>
    <w:rsid w:val="000C7DE4"/>
    <w:rsid w:val="000D12D5"/>
    <w:rsid w:val="000D15E7"/>
    <w:rsid w:val="000D1A24"/>
    <w:rsid w:val="000D21C7"/>
    <w:rsid w:val="000D248A"/>
    <w:rsid w:val="000D35D8"/>
    <w:rsid w:val="000D43F9"/>
    <w:rsid w:val="000D4717"/>
    <w:rsid w:val="000D6457"/>
    <w:rsid w:val="000D7D55"/>
    <w:rsid w:val="000E0993"/>
    <w:rsid w:val="000E37E0"/>
    <w:rsid w:val="000F02BE"/>
    <w:rsid w:val="000F427B"/>
    <w:rsid w:val="000F7181"/>
    <w:rsid w:val="000F7945"/>
    <w:rsid w:val="001008C1"/>
    <w:rsid w:val="001023DB"/>
    <w:rsid w:val="00103CCF"/>
    <w:rsid w:val="0010417F"/>
    <w:rsid w:val="001042D2"/>
    <w:rsid w:val="0010530E"/>
    <w:rsid w:val="00105C07"/>
    <w:rsid w:val="00107EC5"/>
    <w:rsid w:val="001103CD"/>
    <w:rsid w:val="00111D17"/>
    <w:rsid w:val="00114F20"/>
    <w:rsid w:val="001211AF"/>
    <w:rsid w:val="001219DF"/>
    <w:rsid w:val="001231DC"/>
    <w:rsid w:val="001272AE"/>
    <w:rsid w:val="001315DD"/>
    <w:rsid w:val="00135380"/>
    <w:rsid w:val="00135385"/>
    <w:rsid w:val="001364D1"/>
    <w:rsid w:val="00140C0E"/>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2231"/>
    <w:rsid w:val="001A5320"/>
    <w:rsid w:val="001A5E62"/>
    <w:rsid w:val="001A7538"/>
    <w:rsid w:val="001B0B1A"/>
    <w:rsid w:val="001B4EC2"/>
    <w:rsid w:val="001B5264"/>
    <w:rsid w:val="001B5B59"/>
    <w:rsid w:val="001B60E0"/>
    <w:rsid w:val="001B7C8C"/>
    <w:rsid w:val="001C181A"/>
    <w:rsid w:val="001C1877"/>
    <w:rsid w:val="001C1B3F"/>
    <w:rsid w:val="001C2053"/>
    <w:rsid w:val="001C252F"/>
    <w:rsid w:val="001C28D1"/>
    <w:rsid w:val="001C58F1"/>
    <w:rsid w:val="001C5CFC"/>
    <w:rsid w:val="001C7418"/>
    <w:rsid w:val="001D0051"/>
    <w:rsid w:val="001D2224"/>
    <w:rsid w:val="001D4F88"/>
    <w:rsid w:val="001D68CF"/>
    <w:rsid w:val="001D6A8C"/>
    <w:rsid w:val="001D7A56"/>
    <w:rsid w:val="001D7E7F"/>
    <w:rsid w:val="001E15C0"/>
    <w:rsid w:val="001E18E0"/>
    <w:rsid w:val="001E18E2"/>
    <w:rsid w:val="001E19D0"/>
    <w:rsid w:val="001E2A30"/>
    <w:rsid w:val="001E6A81"/>
    <w:rsid w:val="001F4995"/>
    <w:rsid w:val="001F4CAA"/>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7C3"/>
    <w:rsid w:val="00236704"/>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4FF3"/>
    <w:rsid w:val="00276C86"/>
    <w:rsid w:val="002810A4"/>
    <w:rsid w:val="00284A26"/>
    <w:rsid w:val="00287006"/>
    <w:rsid w:val="002932FA"/>
    <w:rsid w:val="00294437"/>
    <w:rsid w:val="002A3237"/>
    <w:rsid w:val="002A58B7"/>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17765"/>
    <w:rsid w:val="0032136A"/>
    <w:rsid w:val="00323E70"/>
    <w:rsid w:val="00325BA2"/>
    <w:rsid w:val="00326F7F"/>
    <w:rsid w:val="003320E8"/>
    <w:rsid w:val="0033555E"/>
    <w:rsid w:val="00336805"/>
    <w:rsid w:val="00337351"/>
    <w:rsid w:val="00341A54"/>
    <w:rsid w:val="0034669F"/>
    <w:rsid w:val="00351498"/>
    <w:rsid w:val="00352B22"/>
    <w:rsid w:val="00352DCE"/>
    <w:rsid w:val="00354547"/>
    <w:rsid w:val="003567DE"/>
    <w:rsid w:val="003574F3"/>
    <w:rsid w:val="0036174C"/>
    <w:rsid w:val="0036319E"/>
    <w:rsid w:val="003632A4"/>
    <w:rsid w:val="00363362"/>
    <w:rsid w:val="00367D4F"/>
    <w:rsid w:val="00370743"/>
    <w:rsid w:val="00370EF5"/>
    <w:rsid w:val="0037135B"/>
    <w:rsid w:val="00372251"/>
    <w:rsid w:val="00373EEE"/>
    <w:rsid w:val="0037520D"/>
    <w:rsid w:val="00375809"/>
    <w:rsid w:val="0037628C"/>
    <w:rsid w:val="00376B81"/>
    <w:rsid w:val="00377BD2"/>
    <w:rsid w:val="0038142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6764"/>
    <w:rsid w:val="003B7746"/>
    <w:rsid w:val="003C2820"/>
    <w:rsid w:val="003C4BF2"/>
    <w:rsid w:val="003C6068"/>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07F18"/>
    <w:rsid w:val="004101B2"/>
    <w:rsid w:val="004123D7"/>
    <w:rsid w:val="00412658"/>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84B76"/>
    <w:rsid w:val="0049255F"/>
    <w:rsid w:val="0049445D"/>
    <w:rsid w:val="00495350"/>
    <w:rsid w:val="00497156"/>
    <w:rsid w:val="004A0718"/>
    <w:rsid w:val="004A24D2"/>
    <w:rsid w:val="004A3214"/>
    <w:rsid w:val="004A4136"/>
    <w:rsid w:val="004A417B"/>
    <w:rsid w:val="004B03F3"/>
    <w:rsid w:val="004B2536"/>
    <w:rsid w:val="004B6AF3"/>
    <w:rsid w:val="004B715E"/>
    <w:rsid w:val="004B7169"/>
    <w:rsid w:val="004B79C9"/>
    <w:rsid w:val="004C3D34"/>
    <w:rsid w:val="004C5E33"/>
    <w:rsid w:val="004C6CDA"/>
    <w:rsid w:val="004D10D4"/>
    <w:rsid w:val="004D16BD"/>
    <w:rsid w:val="004D2AAB"/>
    <w:rsid w:val="004D6F2B"/>
    <w:rsid w:val="004E0248"/>
    <w:rsid w:val="004E21A3"/>
    <w:rsid w:val="004E32EA"/>
    <w:rsid w:val="004E6866"/>
    <w:rsid w:val="004F3222"/>
    <w:rsid w:val="004F3BFA"/>
    <w:rsid w:val="005000AB"/>
    <w:rsid w:val="005014DE"/>
    <w:rsid w:val="005025EE"/>
    <w:rsid w:val="00510588"/>
    <w:rsid w:val="0051146C"/>
    <w:rsid w:val="00514449"/>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84229"/>
    <w:rsid w:val="005843CF"/>
    <w:rsid w:val="00587081"/>
    <w:rsid w:val="00593043"/>
    <w:rsid w:val="00595BF0"/>
    <w:rsid w:val="005A1846"/>
    <w:rsid w:val="005A258C"/>
    <w:rsid w:val="005A3560"/>
    <w:rsid w:val="005A6C99"/>
    <w:rsid w:val="005A7D5D"/>
    <w:rsid w:val="005B011A"/>
    <w:rsid w:val="005B0CA2"/>
    <w:rsid w:val="005B14FC"/>
    <w:rsid w:val="005B1D8F"/>
    <w:rsid w:val="005B1E94"/>
    <w:rsid w:val="005B5B3D"/>
    <w:rsid w:val="005C16F3"/>
    <w:rsid w:val="005C3758"/>
    <w:rsid w:val="005C53E4"/>
    <w:rsid w:val="005E3064"/>
    <w:rsid w:val="005E52D5"/>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307BA"/>
    <w:rsid w:val="00630F5D"/>
    <w:rsid w:val="006315BA"/>
    <w:rsid w:val="00633AF5"/>
    <w:rsid w:val="00634C4A"/>
    <w:rsid w:val="0063532E"/>
    <w:rsid w:val="006362E7"/>
    <w:rsid w:val="00637BDC"/>
    <w:rsid w:val="006418C9"/>
    <w:rsid w:val="00642BD6"/>
    <w:rsid w:val="00645046"/>
    <w:rsid w:val="0064527A"/>
    <w:rsid w:val="00645EA2"/>
    <w:rsid w:val="006573F2"/>
    <w:rsid w:val="00662F08"/>
    <w:rsid w:val="00663589"/>
    <w:rsid w:val="006708E3"/>
    <w:rsid w:val="00670DDC"/>
    <w:rsid w:val="00671EB4"/>
    <w:rsid w:val="00673655"/>
    <w:rsid w:val="0067443B"/>
    <w:rsid w:val="00677512"/>
    <w:rsid w:val="00682BCA"/>
    <w:rsid w:val="00684E2B"/>
    <w:rsid w:val="00687BCD"/>
    <w:rsid w:val="00690FDA"/>
    <w:rsid w:val="00691E61"/>
    <w:rsid w:val="00691FED"/>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4026"/>
    <w:rsid w:val="006C6AB1"/>
    <w:rsid w:val="006D2A06"/>
    <w:rsid w:val="006D2D39"/>
    <w:rsid w:val="006D4E0E"/>
    <w:rsid w:val="006D5CE2"/>
    <w:rsid w:val="006D6807"/>
    <w:rsid w:val="006E06D1"/>
    <w:rsid w:val="006E1313"/>
    <w:rsid w:val="006E2DC8"/>
    <w:rsid w:val="006E7356"/>
    <w:rsid w:val="006E77C8"/>
    <w:rsid w:val="006F149D"/>
    <w:rsid w:val="006F1A46"/>
    <w:rsid w:val="006F5A4E"/>
    <w:rsid w:val="00703B6C"/>
    <w:rsid w:val="00705C40"/>
    <w:rsid w:val="00706482"/>
    <w:rsid w:val="00706BEF"/>
    <w:rsid w:val="00710FEA"/>
    <w:rsid w:val="007116BC"/>
    <w:rsid w:val="007165CE"/>
    <w:rsid w:val="00720968"/>
    <w:rsid w:val="00721D12"/>
    <w:rsid w:val="00721F8B"/>
    <w:rsid w:val="007237CE"/>
    <w:rsid w:val="00724688"/>
    <w:rsid w:val="0073062D"/>
    <w:rsid w:val="0073254D"/>
    <w:rsid w:val="00732BF6"/>
    <w:rsid w:val="0073639D"/>
    <w:rsid w:val="00736A49"/>
    <w:rsid w:val="00743B71"/>
    <w:rsid w:val="00743C2D"/>
    <w:rsid w:val="00743E36"/>
    <w:rsid w:val="007446F7"/>
    <w:rsid w:val="00744EBB"/>
    <w:rsid w:val="00745B0A"/>
    <w:rsid w:val="007468AC"/>
    <w:rsid w:val="00746AE2"/>
    <w:rsid w:val="00750C82"/>
    <w:rsid w:val="0076100C"/>
    <w:rsid w:val="007651ED"/>
    <w:rsid w:val="00766C87"/>
    <w:rsid w:val="00777C55"/>
    <w:rsid w:val="00781BD4"/>
    <w:rsid w:val="00781E20"/>
    <w:rsid w:val="00784832"/>
    <w:rsid w:val="00784F01"/>
    <w:rsid w:val="00785D77"/>
    <w:rsid w:val="00786111"/>
    <w:rsid w:val="00791F1E"/>
    <w:rsid w:val="00793A93"/>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2DE6"/>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803850"/>
    <w:rsid w:val="00804385"/>
    <w:rsid w:val="00805AFD"/>
    <w:rsid w:val="008078D8"/>
    <w:rsid w:val="00811D5B"/>
    <w:rsid w:val="00812220"/>
    <w:rsid w:val="00817713"/>
    <w:rsid w:val="008220F1"/>
    <w:rsid w:val="0082340B"/>
    <w:rsid w:val="00827DB6"/>
    <w:rsid w:val="008304B2"/>
    <w:rsid w:val="00830999"/>
    <w:rsid w:val="00830D5E"/>
    <w:rsid w:val="00830F69"/>
    <w:rsid w:val="00833418"/>
    <w:rsid w:val="00834458"/>
    <w:rsid w:val="00834FE7"/>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86A8A"/>
    <w:rsid w:val="00896535"/>
    <w:rsid w:val="00896683"/>
    <w:rsid w:val="00897589"/>
    <w:rsid w:val="008A63A9"/>
    <w:rsid w:val="008A76AF"/>
    <w:rsid w:val="008A7F7E"/>
    <w:rsid w:val="008B04DB"/>
    <w:rsid w:val="008B27FD"/>
    <w:rsid w:val="008B3AF2"/>
    <w:rsid w:val="008B515D"/>
    <w:rsid w:val="008B5D31"/>
    <w:rsid w:val="008B6705"/>
    <w:rsid w:val="008B7089"/>
    <w:rsid w:val="008C22F3"/>
    <w:rsid w:val="008C5545"/>
    <w:rsid w:val="008D1BED"/>
    <w:rsid w:val="008D795D"/>
    <w:rsid w:val="008D7B07"/>
    <w:rsid w:val="008E1E94"/>
    <w:rsid w:val="008E2D99"/>
    <w:rsid w:val="008E4A60"/>
    <w:rsid w:val="008E5102"/>
    <w:rsid w:val="008E744D"/>
    <w:rsid w:val="008F1E08"/>
    <w:rsid w:val="00900D8F"/>
    <w:rsid w:val="009014E3"/>
    <w:rsid w:val="00902273"/>
    <w:rsid w:val="009026E8"/>
    <w:rsid w:val="00906EB7"/>
    <w:rsid w:val="009102BF"/>
    <w:rsid w:val="009115F2"/>
    <w:rsid w:val="00914ADB"/>
    <w:rsid w:val="00923B25"/>
    <w:rsid w:val="0092402E"/>
    <w:rsid w:val="009259BA"/>
    <w:rsid w:val="00925E48"/>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86FEF"/>
    <w:rsid w:val="00987BBA"/>
    <w:rsid w:val="0099421F"/>
    <w:rsid w:val="009A0DE3"/>
    <w:rsid w:val="009A1643"/>
    <w:rsid w:val="009A215A"/>
    <w:rsid w:val="009A4F1B"/>
    <w:rsid w:val="009A66C5"/>
    <w:rsid w:val="009A79BA"/>
    <w:rsid w:val="009B04E4"/>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F41D7"/>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B1754"/>
    <w:rsid w:val="00AB2176"/>
    <w:rsid w:val="00AB27DD"/>
    <w:rsid w:val="00AB4CD6"/>
    <w:rsid w:val="00AC36EB"/>
    <w:rsid w:val="00AC3DAE"/>
    <w:rsid w:val="00AC439D"/>
    <w:rsid w:val="00AC4707"/>
    <w:rsid w:val="00AC713F"/>
    <w:rsid w:val="00AD067E"/>
    <w:rsid w:val="00AD2801"/>
    <w:rsid w:val="00AD6870"/>
    <w:rsid w:val="00AD68C5"/>
    <w:rsid w:val="00AE1273"/>
    <w:rsid w:val="00AE179C"/>
    <w:rsid w:val="00AE2D29"/>
    <w:rsid w:val="00AE4624"/>
    <w:rsid w:val="00AE5E14"/>
    <w:rsid w:val="00AE6115"/>
    <w:rsid w:val="00AE625B"/>
    <w:rsid w:val="00AF1668"/>
    <w:rsid w:val="00AF4FA5"/>
    <w:rsid w:val="00AF6E65"/>
    <w:rsid w:val="00B07955"/>
    <w:rsid w:val="00B14FAA"/>
    <w:rsid w:val="00B15D30"/>
    <w:rsid w:val="00B20624"/>
    <w:rsid w:val="00B23436"/>
    <w:rsid w:val="00B26354"/>
    <w:rsid w:val="00B26CA0"/>
    <w:rsid w:val="00B32179"/>
    <w:rsid w:val="00B331A9"/>
    <w:rsid w:val="00B36569"/>
    <w:rsid w:val="00B40A05"/>
    <w:rsid w:val="00B40A3E"/>
    <w:rsid w:val="00B50227"/>
    <w:rsid w:val="00B50510"/>
    <w:rsid w:val="00B522CD"/>
    <w:rsid w:val="00B55143"/>
    <w:rsid w:val="00B55917"/>
    <w:rsid w:val="00B56534"/>
    <w:rsid w:val="00B643A6"/>
    <w:rsid w:val="00B64DD6"/>
    <w:rsid w:val="00B6710C"/>
    <w:rsid w:val="00B72076"/>
    <w:rsid w:val="00B72303"/>
    <w:rsid w:val="00B82277"/>
    <w:rsid w:val="00B91676"/>
    <w:rsid w:val="00B95833"/>
    <w:rsid w:val="00BA1824"/>
    <w:rsid w:val="00BA2D98"/>
    <w:rsid w:val="00BA30D1"/>
    <w:rsid w:val="00BA3A78"/>
    <w:rsid w:val="00BA4609"/>
    <w:rsid w:val="00BA5BE2"/>
    <w:rsid w:val="00BA7B11"/>
    <w:rsid w:val="00BA7F46"/>
    <w:rsid w:val="00BB0A0A"/>
    <w:rsid w:val="00BB45B5"/>
    <w:rsid w:val="00BB6064"/>
    <w:rsid w:val="00BC09D1"/>
    <w:rsid w:val="00BC0D38"/>
    <w:rsid w:val="00BC1CF3"/>
    <w:rsid w:val="00BC6575"/>
    <w:rsid w:val="00BC7F82"/>
    <w:rsid w:val="00BD40AB"/>
    <w:rsid w:val="00BD6297"/>
    <w:rsid w:val="00BD6806"/>
    <w:rsid w:val="00BD7433"/>
    <w:rsid w:val="00BD7831"/>
    <w:rsid w:val="00BD7C10"/>
    <w:rsid w:val="00BE046F"/>
    <w:rsid w:val="00BE0DEB"/>
    <w:rsid w:val="00BE2FC1"/>
    <w:rsid w:val="00BE6365"/>
    <w:rsid w:val="00BF0912"/>
    <w:rsid w:val="00BF0B7F"/>
    <w:rsid w:val="00BF3986"/>
    <w:rsid w:val="00BF4720"/>
    <w:rsid w:val="00BF7B63"/>
    <w:rsid w:val="00C038EC"/>
    <w:rsid w:val="00C05C6D"/>
    <w:rsid w:val="00C1122B"/>
    <w:rsid w:val="00C11703"/>
    <w:rsid w:val="00C12BA0"/>
    <w:rsid w:val="00C12F53"/>
    <w:rsid w:val="00C13B34"/>
    <w:rsid w:val="00C13F26"/>
    <w:rsid w:val="00C16E9F"/>
    <w:rsid w:val="00C1713D"/>
    <w:rsid w:val="00C177F1"/>
    <w:rsid w:val="00C21219"/>
    <w:rsid w:val="00C21DAE"/>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171B"/>
    <w:rsid w:val="00C62EB2"/>
    <w:rsid w:val="00C67991"/>
    <w:rsid w:val="00C71BEC"/>
    <w:rsid w:val="00C74D3A"/>
    <w:rsid w:val="00C80511"/>
    <w:rsid w:val="00C826F5"/>
    <w:rsid w:val="00C83740"/>
    <w:rsid w:val="00C84AD1"/>
    <w:rsid w:val="00C85579"/>
    <w:rsid w:val="00C863E5"/>
    <w:rsid w:val="00C931FC"/>
    <w:rsid w:val="00C932C5"/>
    <w:rsid w:val="00C95039"/>
    <w:rsid w:val="00C9650E"/>
    <w:rsid w:val="00CA068D"/>
    <w:rsid w:val="00CA1228"/>
    <w:rsid w:val="00CA282D"/>
    <w:rsid w:val="00CA4670"/>
    <w:rsid w:val="00CA525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D6D34"/>
    <w:rsid w:val="00CF158D"/>
    <w:rsid w:val="00CF3AA7"/>
    <w:rsid w:val="00CF4394"/>
    <w:rsid w:val="00D000A9"/>
    <w:rsid w:val="00D005DB"/>
    <w:rsid w:val="00D0064E"/>
    <w:rsid w:val="00D00981"/>
    <w:rsid w:val="00D0280D"/>
    <w:rsid w:val="00D07A72"/>
    <w:rsid w:val="00D07DEC"/>
    <w:rsid w:val="00D10577"/>
    <w:rsid w:val="00D1323B"/>
    <w:rsid w:val="00D14BAE"/>
    <w:rsid w:val="00D1648B"/>
    <w:rsid w:val="00D16819"/>
    <w:rsid w:val="00D20AC0"/>
    <w:rsid w:val="00D221C6"/>
    <w:rsid w:val="00D2321B"/>
    <w:rsid w:val="00D23DE4"/>
    <w:rsid w:val="00D26873"/>
    <w:rsid w:val="00D30684"/>
    <w:rsid w:val="00D31683"/>
    <w:rsid w:val="00D336C8"/>
    <w:rsid w:val="00D339E8"/>
    <w:rsid w:val="00D3662E"/>
    <w:rsid w:val="00D40B1F"/>
    <w:rsid w:val="00D40D75"/>
    <w:rsid w:val="00D449F0"/>
    <w:rsid w:val="00D451C0"/>
    <w:rsid w:val="00D478F4"/>
    <w:rsid w:val="00D50C8C"/>
    <w:rsid w:val="00D52393"/>
    <w:rsid w:val="00D523E4"/>
    <w:rsid w:val="00D5279D"/>
    <w:rsid w:val="00D52A1B"/>
    <w:rsid w:val="00D53F14"/>
    <w:rsid w:val="00D54BE4"/>
    <w:rsid w:val="00D60483"/>
    <w:rsid w:val="00D61ABB"/>
    <w:rsid w:val="00D63577"/>
    <w:rsid w:val="00D67FD7"/>
    <w:rsid w:val="00D706CA"/>
    <w:rsid w:val="00D730C3"/>
    <w:rsid w:val="00D74261"/>
    <w:rsid w:val="00D7441B"/>
    <w:rsid w:val="00D76831"/>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6119"/>
    <w:rsid w:val="00DB626D"/>
    <w:rsid w:val="00DB6365"/>
    <w:rsid w:val="00DC0BF1"/>
    <w:rsid w:val="00DC41C3"/>
    <w:rsid w:val="00DC57CE"/>
    <w:rsid w:val="00DD3593"/>
    <w:rsid w:val="00DD3945"/>
    <w:rsid w:val="00DE0C67"/>
    <w:rsid w:val="00DE190B"/>
    <w:rsid w:val="00DE6952"/>
    <w:rsid w:val="00DE7E74"/>
    <w:rsid w:val="00DF6EF8"/>
    <w:rsid w:val="00E00A69"/>
    <w:rsid w:val="00E017F0"/>
    <w:rsid w:val="00E01A0E"/>
    <w:rsid w:val="00E01ECE"/>
    <w:rsid w:val="00E03E21"/>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47020"/>
    <w:rsid w:val="00E50BEB"/>
    <w:rsid w:val="00E548FA"/>
    <w:rsid w:val="00E6092F"/>
    <w:rsid w:val="00E62049"/>
    <w:rsid w:val="00E629DA"/>
    <w:rsid w:val="00E6469F"/>
    <w:rsid w:val="00E66A3D"/>
    <w:rsid w:val="00E66F1C"/>
    <w:rsid w:val="00E67FAC"/>
    <w:rsid w:val="00E70B45"/>
    <w:rsid w:val="00E7200B"/>
    <w:rsid w:val="00E738CB"/>
    <w:rsid w:val="00E73C88"/>
    <w:rsid w:val="00E74437"/>
    <w:rsid w:val="00E7443D"/>
    <w:rsid w:val="00E75130"/>
    <w:rsid w:val="00E81C3E"/>
    <w:rsid w:val="00E81FE1"/>
    <w:rsid w:val="00E825B5"/>
    <w:rsid w:val="00E82B6D"/>
    <w:rsid w:val="00E876EE"/>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3CBA"/>
    <w:rsid w:val="00EF4C74"/>
    <w:rsid w:val="00EF5268"/>
    <w:rsid w:val="00EF5A2D"/>
    <w:rsid w:val="00EF608E"/>
    <w:rsid w:val="00F0044B"/>
    <w:rsid w:val="00F04957"/>
    <w:rsid w:val="00F05807"/>
    <w:rsid w:val="00F07052"/>
    <w:rsid w:val="00F0706C"/>
    <w:rsid w:val="00F11EBE"/>
    <w:rsid w:val="00F12BA8"/>
    <w:rsid w:val="00F130D0"/>
    <w:rsid w:val="00F14933"/>
    <w:rsid w:val="00F1516A"/>
    <w:rsid w:val="00F21733"/>
    <w:rsid w:val="00F22A26"/>
    <w:rsid w:val="00F24072"/>
    <w:rsid w:val="00F26432"/>
    <w:rsid w:val="00F31427"/>
    <w:rsid w:val="00F3197A"/>
    <w:rsid w:val="00F32139"/>
    <w:rsid w:val="00F3342B"/>
    <w:rsid w:val="00F33D56"/>
    <w:rsid w:val="00F34E08"/>
    <w:rsid w:val="00F41D91"/>
    <w:rsid w:val="00F42363"/>
    <w:rsid w:val="00F46964"/>
    <w:rsid w:val="00F46F9A"/>
    <w:rsid w:val="00F5126A"/>
    <w:rsid w:val="00F51A0C"/>
    <w:rsid w:val="00F6636A"/>
    <w:rsid w:val="00F667C5"/>
    <w:rsid w:val="00F67E31"/>
    <w:rsid w:val="00F718A8"/>
    <w:rsid w:val="00F72183"/>
    <w:rsid w:val="00F76D01"/>
    <w:rsid w:val="00F81C35"/>
    <w:rsid w:val="00F82981"/>
    <w:rsid w:val="00F8311F"/>
    <w:rsid w:val="00F83248"/>
    <w:rsid w:val="00F83376"/>
    <w:rsid w:val="00F846E1"/>
    <w:rsid w:val="00F853AE"/>
    <w:rsid w:val="00F87F00"/>
    <w:rsid w:val="00F92761"/>
    <w:rsid w:val="00F93C74"/>
    <w:rsid w:val="00F93DCC"/>
    <w:rsid w:val="00F9435D"/>
    <w:rsid w:val="00F97740"/>
    <w:rsid w:val="00FA2F7B"/>
    <w:rsid w:val="00FB09FE"/>
    <w:rsid w:val="00FB593A"/>
    <w:rsid w:val="00FB6410"/>
    <w:rsid w:val="00FB6E82"/>
    <w:rsid w:val="00FC0042"/>
    <w:rsid w:val="00FC09D4"/>
    <w:rsid w:val="00FC2A13"/>
    <w:rsid w:val="00FC37E0"/>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2975703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619192877">
      <w:bodyDiv w:val="1"/>
      <w:marLeft w:val="0"/>
      <w:marRight w:val="0"/>
      <w:marTop w:val="0"/>
      <w:marBottom w:val="0"/>
      <w:divBdr>
        <w:top w:val="none" w:sz="0" w:space="0" w:color="auto"/>
        <w:left w:val="none" w:sz="0" w:space="0" w:color="auto"/>
        <w:bottom w:val="none" w:sz="0" w:space="0" w:color="auto"/>
        <w:right w:val="none" w:sz="0" w:space="0" w:color="auto"/>
      </w:divBdr>
    </w:div>
    <w:div w:id="836844643">
      <w:bodyDiv w:val="1"/>
      <w:marLeft w:val="0"/>
      <w:marRight w:val="0"/>
      <w:marTop w:val="0"/>
      <w:marBottom w:val="0"/>
      <w:divBdr>
        <w:top w:val="none" w:sz="0" w:space="0" w:color="auto"/>
        <w:left w:val="none" w:sz="0" w:space="0" w:color="auto"/>
        <w:bottom w:val="none" w:sz="0" w:space="0" w:color="auto"/>
        <w:right w:val="none" w:sz="0" w:space="0" w:color="auto"/>
      </w:divBdr>
    </w:div>
    <w:div w:id="103843054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8988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D7E9-4692-456C-97B0-89083A47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2011-03-22T13:10:00Z</cp:lastPrinted>
  <dcterms:created xsi:type="dcterms:W3CDTF">2012-03-08T16:11:00Z</dcterms:created>
  <dcterms:modified xsi:type="dcterms:W3CDTF">2012-03-08T16:11:00Z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