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B3C2A" w:rsidRDefault="00540BEF" w:rsidP="004710B4">
      <w:pPr>
        <w:tabs>
          <w:tab w:val="left" w:pos="288"/>
          <w:tab w:val="left" w:pos="4752"/>
        </w:tabs>
        <w:spacing w:line="240" w:lineRule="exact"/>
        <w:jc w:val="center"/>
        <w:rPr>
          <w:rFonts w:ascii="Calibri" w:hAnsi="Calibri"/>
          <w:color w:val="auto"/>
        </w:rPr>
      </w:pPr>
      <w:r w:rsidRPr="00BB3C2A">
        <w:rPr>
          <w:rFonts w:ascii="Calibri" w:hAnsi="Calibri"/>
          <w:color w:val="auto"/>
        </w:rPr>
        <w:t>RECORD OF PROCEEDINGS</w:t>
      </w:r>
    </w:p>
    <w:p w:rsidR="00540BEF" w:rsidRPr="00BB3C2A" w:rsidRDefault="00540BEF" w:rsidP="004710B4">
      <w:pPr>
        <w:tabs>
          <w:tab w:val="left" w:pos="288"/>
          <w:tab w:val="left" w:pos="4752"/>
        </w:tabs>
        <w:spacing w:line="240" w:lineRule="exact"/>
        <w:jc w:val="center"/>
        <w:rPr>
          <w:rFonts w:ascii="Calibri" w:hAnsi="Calibri"/>
          <w:color w:val="auto"/>
        </w:rPr>
      </w:pPr>
      <w:r w:rsidRPr="00BB3C2A">
        <w:rPr>
          <w:rFonts w:ascii="Calibri" w:hAnsi="Calibri"/>
          <w:color w:val="auto"/>
        </w:rPr>
        <w:t>PHYSICAL DISABILITY BOARD OF REVIEW</w:t>
      </w:r>
    </w:p>
    <w:p w:rsidR="00540BEF" w:rsidRPr="00BB3C2A" w:rsidRDefault="00540BEF" w:rsidP="004710B4">
      <w:pPr>
        <w:tabs>
          <w:tab w:val="left" w:pos="288"/>
          <w:tab w:val="left" w:pos="4752"/>
        </w:tabs>
        <w:spacing w:line="240" w:lineRule="exact"/>
        <w:jc w:val="both"/>
        <w:rPr>
          <w:rFonts w:ascii="Calibri" w:hAnsi="Calibri"/>
          <w:color w:val="auto"/>
        </w:rPr>
      </w:pPr>
    </w:p>
    <w:p w:rsidR="00540BEF" w:rsidRPr="00BB3C2A" w:rsidRDefault="00540BEF" w:rsidP="006D7499">
      <w:pPr>
        <w:tabs>
          <w:tab w:val="left" w:pos="288"/>
          <w:tab w:val="left" w:pos="5040"/>
        </w:tabs>
        <w:spacing w:line="240" w:lineRule="exact"/>
        <w:ind w:right="-180"/>
        <w:rPr>
          <w:rFonts w:ascii="Calibri" w:hAnsi="Calibri"/>
          <w:color w:val="auto"/>
        </w:rPr>
      </w:pPr>
      <w:r w:rsidRPr="00BB3C2A">
        <w:rPr>
          <w:rFonts w:ascii="Calibri" w:hAnsi="Calibri"/>
          <w:color w:val="auto"/>
        </w:rPr>
        <w:t xml:space="preserve">NAME: </w:t>
      </w:r>
      <w:r w:rsidR="00470A09">
        <w:rPr>
          <w:rFonts w:ascii="Calibri" w:hAnsi="Calibri"/>
          <w:color w:val="auto"/>
        </w:rPr>
        <w:t>XXXXX</w:t>
      </w:r>
      <w:r w:rsidRPr="00BB3C2A">
        <w:rPr>
          <w:rFonts w:ascii="Calibri" w:hAnsi="Calibri"/>
          <w:color w:val="auto"/>
        </w:rPr>
        <w:tab/>
      </w:r>
      <w:r w:rsidRPr="00BB3C2A">
        <w:rPr>
          <w:rFonts w:ascii="Calibri" w:hAnsi="Calibri"/>
          <w:color w:val="auto"/>
        </w:rPr>
        <w:tab/>
        <w:t xml:space="preserve">BRANCH OF SERVICE: </w:t>
      </w:r>
      <w:r w:rsidR="000C43DC">
        <w:rPr>
          <w:rFonts w:ascii="Calibri" w:hAnsi="Calibri"/>
          <w:color w:val="auto"/>
        </w:rPr>
        <w:t>MARINE CORPS</w:t>
      </w:r>
    </w:p>
    <w:p w:rsidR="00CD19DE" w:rsidRDefault="00540BEF" w:rsidP="006D7499">
      <w:pPr>
        <w:tabs>
          <w:tab w:val="left" w:pos="288"/>
          <w:tab w:val="left" w:pos="5040"/>
        </w:tabs>
        <w:spacing w:line="240" w:lineRule="exact"/>
        <w:ind w:right="-180"/>
        <w:rPr>
          <w:rFonts w:ascii="Calibri" w:hAnsi="Calibri"/>
          <w:color w:val="auto"/>
        </w:rPr>
      </w:pPr>
      <w:r w:rsidRPr="00BB3C2A">
        <w:rPr>
          <w:rFonts w:ascii="Calibri" w:hAnsi="Calibri"/>
          <w:color w:val="auto"/>
        </w:rPr>
        <w:t>CASE NUMBER:  PD0900</w:t>
      </w:r>
      <w:r w:rsidR="00CB5E71" w:rsidRPr="00BB3C2A">
        <w:rPr>
          <w:rFonts w:ascii="Calibri" w:hAnsi="Calibri"/>
          <w:color w:val="auto"/>
        </w:rPr>
        <w:t>666</w:t>
      </w:r>
      <w:r w:rsidRPr="00BB3C2A">
        <w:rPr>
          <w:rFonts w:ascii="Calibri" w:hAnsi="Calibri"/>
          <w:color w:val="auto"/>
        </w:rPr>
        <w:tab/>
      </w:r>
      <w:r w:rsidRPr="00BB3C2A">
        <w:rPr>
          <w:rFonts w:ascii="Calibri" w:hAnsi="Calibri"/>
          <w:color w:val="auto"/>
        </w:rPr>
        <w:tab/>
        <w:t xml:space="preserve">BOARD DATE: </w:t>
      </w:r>
      <w:r w:rsidR="000F02BE" w:rsidRPr="00BB3C2A">
        <w:rPr>
          <w:rFonts w:ascii="Calibri" w:hAnsi="Calibri"/>
          <w:color w:val="auto"/>
        </w:rPr>
        <w:t>2010</w:t>
      </w:r>
      <w:r w:rsidR="006B06E4">
        <w:rPr>
          <w:rFonts w:ascii="Calibri" w:hAnsi="Calibri"/>
          <w:color w:val="auto"/>
        </w:rPr>
        <w:t>1027</w:t>
      </w:r>
    </w:p>
    <w:p w:rsidR="00540BEF" w:rsidRPr="00BB3C2A" w:rsidRDefault="00540BEF" w:rsidP="006D7499">
      <w:pPr>
        <w:tabs>
          <w:tab w:val="left" w:pos="288"/>
          <w:tab w:val="left" w:pos="4752"/>
        </w:tabs>
        <w:spacing w:line="240" w:lineRule="exact"/>
        <w:ind w:right="-180"/>
        <w:rPr>
          <w:rFonts w:ascii="Calibri" w:hAnsi="Calibri"/>
          <w:color w:val="000080"/>
        </w:rPr>
      </w:pPr>
      <w:r w:rsidRPr="00BB3C2A">
        <w:rPr>
          <w:rFonts w:ascii="Calibri" w:hAnsi="Calibri"/>
          <w:color w:val="auto"/>
        </w:rPr>
        <w:t xml:space="preserve">SEPARATION DATE: </w:t>
      </w:r>
      <w:r w:rsidR="00CB5E71" w:rsidRPr="00BB3C2A">
        <w:rPr>
          <w:rFonts w:ascii="Calibri" w:hAnsi="Calibri"/>
          <w:color w:val="auto"/>
        </w:rPr>
        <w:t>20080815</w:t>
      </w:r>
    </w:p>
    <w:p w:rsidR="00540BEF" w:rsidRPr="004710B4" w:rsidRDefault="00540BEF" w:rsidP="00CD19DE">
      <w:pPr>
        <w:tabs>
          <w:tab w:val="left" w:pos="288"/>
          <w:tab w:val="left" w:pos="4752"/>
        </w:tabs>
        <w:spacing w:line="240" w:lineRule="exact"/>
        <w:ind w:right="-90"/>
        <w:jc w:val="both"/>
        <w:rPr>
          <w:rFonts w:ascii="Calibri" w:hAnsi="Calibri"/>
          <w:color w:val="auto"/>
        </w:rPr>
      </w:pPr>
      <w:r w:rsidRPr="004710B4">
        <w:rPr>
          <w:rFonts w:ascii="Calibri" w:hAnsi="Calibri"/>
          <w:color w:val="auto"/>
          <w:u w:val="single"/>
        </w:rPr>
        <w:t>___________________________________________________________</w:t>
      </w:r>
      <w:r w:rsidR="00CD19DE">
        <w:rPr>
          <w:rFonts w:ascii="Calibri" w:hAnsi="Calibri"/>
          <w:color w:val="auto"/>
          <w:u w:val="single"/>
        </w:rPr>
        <w:t>___________________</w:t>
      </w:r>
      <w:r w:rsidRPr="004710B4">
        <w:rPr>
          <w:rFonts w:ascii="Calibri" w:hAnsi="Calibri"/>
          <w:color w:val="auto"/>
          <w:u w:val="single"/>
        </w:rPr>
        <w:t>_</w:t>
      </w:r>
    </w:p>
    <w:p w:rsidR="00B522CD" w:rsidRPr="004710B4" w:rsidRDefault="00B522CD" w:rsidP="004710B4">
      <w:pPr>
        <w:tabs>
          <w:tab w:val="left" w:pos="288"/>
          <w:tab w:val="left" w:pos="4752"/>
        </w:tabs>
        <w:spacing w:line="240" w:lineRule="exact"/>
        <w:jc w:val="both"/>
        <w:rPr>
          <w:rFonts w:ascii="Calibri" w:hAnsi="Calibri"/>
          <w:color w:val="auto"/>
        </w:rPr>
      </w:pPr>
    </w:p>
    <w:p w:rsidR="001B1E9B" w:rsidRPr="001B1E9B" w:rsidRDefault="002C6E5B" w:rsidP="001B1E9B">
      <w:pPr>
        <w:tabs>
          <w:tab w:val="left" w:pos="288"/>
          <w:tab w:val="left" w:pos="4752"/>
        </w:tabs>
        <w:spacing w:line="240" w:lineRule="exact"/>
        <w:jc w:val="both"/>
        <w:rPr>
          <w:rFonts w:ascii="Calibri" w:hAnsi="Calibri"/>
          <w:color w:val="auto"/>
          <w:szCs w:val="24"/>
        </w:rPr>
      </w:pPr>
      <w:r w:rsidRPr="004710B4">
        <w:rPr>
          <w:rFonts w:ascii="Calibri" w:hAnsi="Calibri"/>
          <w:color w:val="auto"/>
          <w:u w:val="single"/>
        </w:rPr>
        <w:t>SUMMARY OF CASE</w:t>
      </w:r>
      <w:r w:rsidRPr="004710B4">
        <w:rPr>
          <w:rFonts w:ascii="Calibri" w:hAnsi="Calibri"/>
          <w:color w:val="auto"/>
        </w:rPr>
        <w:t xml:space="preserve">:  </w:t>
      </w:r>
      <w:r w:rsidRPr="004710B4">
        <w:rPr>
          <w:rFonts w:ascii="Calibri" w:hAnsi="Calibri"/>
          <w:color w:val="auto"/>
          <w:szCs w:val="24"/>
        </w:rPr>
        <w:t xml:space="preserve">This covered individual (CI) was </w:t>
      </w:r>
      <w:r w:rsidR="00E322F7" w:rsidRPr="004710B4">
        <w:rPr>
          <w:rFonts w:ascii="Calibri" w:hAnsi="Calibri"/>
          <w:color w:val="auto"/>
          <w:szCs w:val="24"/>
        </w:rPr>
        <w:t xml:space="preserve">an active duty </w:t>
      </w:r>
      <w:r w:rsidR="00CB5E71" w:rsidRPr="004710B4">
        <w:rPr>
          <w:rFonts w:ascii="Calibri" w:hAnsi="Calibri"/>
          <w:color w:val="auto"/>
          <w:szCs w:val="24"/>
        </w:rPr>
        <w:t>E-5/Sgt</w:t>
      </w:r>
      <w:r w:rsidR="00E322F7" w:rsidRPr="004710B4">
        <w:rPr>
          <w:rFonts w:ascii="Calibri" w:hAnsi="Calibri"/>
          <w:color w:val="auto"/>
          <w:szCs w:val="24"/>
        </w:rPr>
        <w:t xml:space="preserve"> (</w:t>
      </w:r>
      <w:r w:rsidR="00CB5E71" w:rsidRPr="004710B4">
        <w:rPr>
          <w:rFonts w:ascii="Calibri" w:hAnsi="Calibri"/>
          <w:color w:val="auto"/>
          <w:szCs w:val="24"/>
        </w:rPr>
        <w:t>0811,</w:t>
      </w:r>
      <w:r w:rsidR="00E322F7" w:rsidRPr="004710B4">
        <w:rPr>
          <w:rFonts w:ascii="Calibri" w:hAnsi="Calibri"/>
          <w:color w:val="auto"/>
          <w:szCs w:val="24"/>
        </w:rPr>
        <w:t xml:space="preserve"> </w:t>
      </w:r>
      <w:r w:rsidR="00CB5E71" w:rsidRPr="004710B4">
        <w:rPr>
          <w:rFonts w:ascii="Calibri" w:hAnsi="Calibri"/>
          <w:color w:val="auto"/>
          <w:szCs w:val="24"/>
        </w:rPr>
        <w:t xml:space="preserve">Artillery </w:t>
      </w:r>
      <w:proofErr w:type="spellStart"/>
      <w:r w:rsidR="00CB5E71" w:rsidRPr="004710B4">
        <w:rPr>
          <w:rFonts w:ascii="Calibri" w:hAnsi="Calibri"/>
          <w:color w:val="auto"/>
          <w:szCs w:val="24"/>
        </w:rPr>
        <w:t>Cannoneer</w:t>
      </w:r>
      <w:proofErr w:type="spellEnd"/>
      <w:r w:rsidR="00E322F7" w:rsidRPr="004710B4">
        <w:rPr>
          <w:rFonts w:ascii="Calibri" w:hAnsi="Calibri"/>
          <w:color w:val="auto"/>
          <w:szCs w:val="24"/>
        </w:rPr>
        <w:t xml:space="preserve">) </w:t>
      </w:r>
      <w:r w:rsidRPr="004710B4">
        <w:rPr>
          <w:rFonts w:ascii="Calibri" w:hAnsi="Calibri"/>
          <w:color w:val="auto"/>
          <w:szCs w:val="24"/>
        </w:rPr>
        <w:t xml:space="preserve">medically separated from the </w:t>
      </w:r>
      <w:r w:rsidR="00F50084">
        <w:rPr>
          <w:rFonts w:ascii="Calibri" w:hAnsi="Calibri"/>
          <w:color w:val="auto"/>
          <w:szCs w:val="24"/>
        </w:rPr>
        <w:t>Marine Corps</w:t>
      </w:r>
      <w:r w:rsidRPr="004710B4">
        <w:rPr>
          <w:rFonts w:ascii="Calibri" w:hAnsi="Calibri"/>
          <w:color w:val="auto"/>
          <w:szCs w:val="24"/>
        </w:rPr>
        <w:t xml:space="preserve"> in 200</w:t>
      </w:r>
      <w:r w:rsidR="00CB5E71" w:rsidRPr="004710B4">
        <w:rPr>
          <w:rFonts w:ascii="Calibri" w:hAnsi="Calibri"/>
          <w:color w:val="auto"/>
          <w:szCs w:val="24"/>
        </w:rPr>
        <w:t>8</w:t>
      </w:r>
      <w:r w:rsidRPr="004710B4">
        <w:rPr>
          <w:rFonts w:ascii="Calibri" w:hAnsi="Calibri"/>
          <w:color w:val="auto"/>
          <w:szCs w:val="24"/>
        </w:rPr>
        <w:t xml:space="preserve"> after </w:t>
      </w:r>
      <w:r w:rsidR="004710B4" w:rsidRPr="004710B4">
        <w:rPr>
          <w:rFonts w:ascii="Calibri" w:hAnsi="Calibri"/>
          <w:color w:val="auto"/>
          <w:szCs w:val="24"/>
        </w:rPr>
        <w:t>seven</w:t>
      </w:r>
      <w:r w:rsidRPr="004710B4">
        <w:rPr>
          <w:rFonts w:ascii="Calibri" w:hAnsi="Calibri"/>
          <w:color w:val="auto"/>
          <w:szCs w:val="24"/>
        </w:rPr>
        <w:t xml:space="preserve"> years </w:t>
      </w:r>
      <w:r w:rsidR="004710B4" w:rsidRPr="004710B4">
        <w:rPr>
          <w:rFonts w:ascii="Calibri" w:hAnsi="Calibri"/>
          <w:color w:val="auto"/>
          <w:szCs w:val="24"/>
        </w:rPr>
        <w:t xml:space="preserve">and ten months </w:t>
      </w:r>
      <w:r w:rsidRPr="004710B4">
        <w:rPr>
          <w:rFonts w:ascii="Calibri" w:hAnsi="Calibri"/>
          <w:color w:val="auto"/>
          <w:szCs w:val="24"/>
        </w:rPr>
        <w:t xml:space="preserve">of service.  The medical basis for the separation was </w:t>
      </w:r>
      <w:r w:rsidR="00CB5E71" w:rsidRPr="004710B4">
        <w:rPr>
          <w:rFonts w:ascii="Calibri" w:hAnsi="Calibri"/>
          <w:color w:val="auto"/>
          <w:szCs w:val="24"/>
        </w:rPr>
        <w:t>Post-Traumatic Osteoarthritis Right Elbow.</w:t>
      </w:r>
      <w:r w:rsidR="00CD19DE">
        <w:rPr>
          <w:rFonts w:ascii="Calibri" w:hAnsi="Calibri"/>
          <w:color w:val="auto"/>
          <w:szCs w:val="24"/>
        </w:rPr>
        <w:t xml:space="preserve"> </w:t>
      </w:r>
      <w:r w:rsidRPr="004710B4">
        <w:rPr>
          <w:rFonts w:ascii="Calibri" w:hAnsi="Calibri"/>
          <w:i/>
          <w:color w:val="auto"/>
          <w:szCs w:val="24"/>
        </w:rPr>
        <w:t xml:space="preserve"> </w:t>
      </w:r>
      <w:r w:rsidR="001B1E9B">
        <w:rPr>
          <w:rFonts w:ascii="Calibri" w:hAnsi="Calibri"/>
          <w:color w:val="auto"/>
          <w:szCs w:val="24"/>
        </w:rPr>
        <w:t xml:space="preserve">While the CI had injured his right elbow prior to entering service, it had completely healed and was considered to be 0% disabled upon entry. </w:t>
      </w:r>
      <w:r w:rsidR="00CD19DE">
        <w:rPr>
          <w:rFonts w:ascii="Calibri" w:hAnsi="Calibri"/>
          <w:color w:val="auto"/>
          <w:szCs w:val="24"/>
        </w:rPr>
        <w:t xml:space="preserve"> </w:t>
      </w:r>
      <w:r w:rsidR="001B1E9B">
        <w:rPr>
          <w:rFonts w:ascii="Calibri" w:hAnsi="Calibri"/>
          <w:color w:val="auto"/>
          <w:szCs w:val="24"/>
        </w:rPr>
        <w:t xml:space="preserve">However, the condition was permanently aggravated by service. </w:t>
      </w:r>
      <w:r w:rsidR="00CD19DE">
        <w:rPr>
          <w:rFonts w:ascii="Calibri" w:hAnsi="Calibri"/>
          <w:color w:val="auto"/>
          <w:szCs w:val="24"/>
        </w:rPr>
        <w:t xml:space="preserve"> </w:t>
      </w:r>
      <w:r w:rsidR="001B1E9B">
        <w:rPr>
          <w:rFonts w:ascii="Calibri" w:hAnsi="Calibri"/>
          <w:color w:val="auto"/>
          <w:szCs w:val="24"/>
        </w:rPr>
        <w:t xml:space="preserve">The CI injured his right elbow four times while on active duty and required surgical repair. </w:t>
      </w:r>
      <w:r w:rsidR="00CD19DE">
        <w:rPr>
          <w:rFonts w:ascii="Calibri" w:hAnsi="Calibri"/>
          <w:color w:val="auto"/>
          <w:szCs w:val="24"/>
        </w:rPr>
        <w:t xml:space="preserve"> </w:t>
      </w:r>
      <w:r w:rsidR="001B1E9B">
        <w:rPr>
          <w:rFonts w:ascii="Calibri" w:hAnsi="Calibri"/>
          <w:color w:val="auto"/>
          <w:szCs w:val="24"/>
        </w:rPr>
        <w:t xml:space="preserve">He did improve with treatment but was not able to return to full duty and </w:t>
      </w:r>
      <w:r w:rsidR="001B1E9B" w:rsidRPr="001B1E9B">
        <w:rPr>
          <w:rFonts w:ascii="Calibri" w:hAnsi="Calibri"/>
          <w:color w:val="auto"/>
          <w:szCs w:val="24"/>
        </w:rPr>
        <w:t xml:space="preserve">underwent a Medical Evaluation Board (MEB) for his right </w:t>
      </w:r>
      <w:r w:rsidR="001B1E9B">
        <w:rPr>
          <w:rFonts w:ascii="Calibri" w:hAnsi="Calibri"/>
          <w:color w:val="auto"/>
          <w:szCs w:val="24"/>
        </w:rPr>
        <w:t>elbow condition</w:t>
      </w:r>
      <w:r w:rsidR="001B1E9B" w:rsidRPr="001B1E9B">
        <w:rPr>
          <w:rFonts w:ascii="Calibri" w:hAnsi="Calibri"/>
          <w:color w:val="auto"/>
          <w:szCs w:val="24"/>
        </w:rPr>
        <w:t xml:space="preserve">.  The informal Physical Evaluation Board (PEB) determined the </w:t>
      </w:r>
      <w:r w:rsidR="001B1E9B">
        <w:rPr>
          <w:rFonts w:ascii="Calibri" w:hAnsi="Calibri"/>
          <w:color w:val="auto"/>
          <w:szCs w:val="24"/>
        </w:rPr>
        <w:t xml:space="preserve">CI was unfit for continued </w:t>
      </w:r>
      <w:proofErr w:type="gramStart"/>
      <w:r w:rsidR="001B1E9B">
        <w:rPr>
          <w:rFonts w:ascii="Calibri" w:hAnsi="Calibri"/>
          <w:color w:val="auto"/>
          <w:szCs w:val="24"/>
        </w:rPr>
        <w:t>Naval</w:t>
      </w:r>
      <w:proofErr w:type="gramEnd"/>
      <w:r w:rsidR="001B1E9B">
        <w:rPr>
          <w:rFonts w:ascii="Calibri" w:hAnsi="Calibri"/>
          <w:color w:val="auto"/>
          <w:szCs w:val="24"/>
        </w:rPr>
        <w:t xml:space="preserve"> service secondary to the </w:t>
      </w:r>
      <w:r w:rsidR="001B1E9B" w:rsidRPr="001B1E9B">
        <w:rPr>
          <w:rFonts w:ascii="Calibri" w:hAnsi="Calibri"/>
          <w:color w:val="auto"/>
          <w:szCs w:val="24"/>
        </w:rPr>
        <w:t xml:space="preserve">Right </w:t>
      </w:r>
      <w:r w:rsidR="001B1E9B">
        <w:rPr>
          <w:rFonts w:ascii="Calibri" w:hAnsi="Calibri"/>
          <w:color w:val="auto"/>
          <w:szCs w:val="24"/>
        </w:rPr>
        <w:t>Elbow</w:t>
      </w:r>
      <w:r w:rsidR="001B1E9B" w:rsidRPr="001B1E9B">
        <w:rPr>
          <w:rFonts w:ascii="Calibri" w:hAnsi="Calibri"/>
          <w:color w:val="auto"/>
          <w:szCs w:val="24"/>
        </w:rPr>
        <w:t xml:space="preserve"> condition</w:t>
      </w:r>
      <w:r w:rsidR="001B1E9B">
        <w:rPr>
          <w:rFonts w:ascii="Calibri" w:hAnsi="Calibri"/>
          <w:color w:val="auto"/>
          <w:szCs w:val="24"/>
        </w:rPr>
        <w:t xml:space="preserve">. </w:t>
      </w:r>
      <w:r w:rsidR="001B1E9B" w:rsidRPr="001B1E9B">
        <w:rPr>
          <w:rFonts w:ascii="Calibri" w:hAnsi="Calibri"/>
          <w:color w:val="auto"/>
          <w:szCs w:val="24"/>
        </w:rPr>
        <w:t xml:space="preserve"> The CI was then separated from service at a </w:t>
      </w:r>
      <w:r w:rsidR="001B1E9B">
        <w:rPr>
          <w:rFonts w:ascii="Calibri" w:hAnsi="Calibri"/>
          <w:color w:val="auto"/>
          <w:szCs w:val="24"/>
        </w:rPr>
        <w:t>1</w:t>
      </w:r>
      <w:r w:rsidR="001B1E9B" w:rsidRPr="001B1E9B">
        <w:rPr>
          <w:rFonts w:ascii="Calibri" w:hAnsi="Calibri"/>
          <w:color w:val="auto"/>
          <w:szCs w:val="24"/>
        </w:rPr>
        <w:t xml:space="preserve">0% disability using the Veterans Affairs Schedule for Rating Disabilities (VASRD) and applicable </w:t>
      </w:r>
      <w:r w:rsidR="001B1E9B">
        <w:rPr>
          <w:rFonts w:ascii="Calibri" w:hAnsi="Calibri"/>
          <w:color w:val="auto"/>
          <w:szCs w:val="24"/>
        </w:rPr>
        <w:t>Navy</w:t>
      </w:r>
      <w:r w:rsidR="001B1E9B" w:rsidRPr="001B1E9B">
        <w:rPr>
          <w:rFonts w:ascii="Calibri" w:hAnsi="Calibri"/>
          <w:color w:val="auto"/>
          <w:szCs w:val="24"/>
        </w:rPr>
        <w:t xml:space="preserve"> and Department of Defense regulations.</w:t>
      </w:r>
    </w:p>
    <w:p w:rsidR="00CD19DE" w:rsidRPr="004710B4" w:rsidRDefault="00CD19DE" w:rsidP="00CD19DE">
      <w:pPr>
        <w:tabs>
          <w:tab w:val="left" w:pos="288"/>
          <w:tab w:val="left" w:pos="4752"/>
        </w:tabs>
        <w:spacing w:line="240" w:lineRule="exact"/>
        <w:ind w:right="-90"/>
        <w:jc w:val="both"/>
        <w:rPr>
          <w:rFonts w:ascii="Calibri" w:hAnsi="Calibri"/>
          <w:color w:val="auto"/>
        </w:rPr>
      </w:pPr>
      <w:r w:rsidRPr="004710B4">
        <w:rPr>
          <w:rFonts w:ascii="Calibri" w:hAnsi="Calibri"/>
          <w:color w:val="auto"/>
          <w:u w:val="single"/>
        </w:rPr>
        <w:t>___________________________________________________________</w:t>
      </w:r>
      <w:r>
        <w:rPr>
          <w:rFonts w:ascii="Calibri" w:hAnsi="Calibri"/>
          <w:color w:val="auto"/>
          <w:u w:val="single"/>
        </w:rPr>
        <w:t>___________________</w:t>
      </w:r>
      <w:r w:rsidRPr="004710B4">
        <w:rPr>
          <w:rFonts w:ascii="Calibri" w:hAnsi="Calibri"/>
          <w:color w:val="auto"/>
          <w:u w:val="single"/>
        </w:rPr>
        <w:t>_</w:t>
      </w:r>
    </w:p>
    <w:p w:rsidR="00923B25" w:rsidRPr="004710B4" w:rsidRDefault="00923B25" w:rsidP="004710B4">
      <w:pPr>
        <w:tabs>
          <w:tab w:val="left" w:pos="288"/>
          <w:tab w:val="left" w:pos="4752"/>
        </w:tabs>
        <w:spacing w:line="240" w:lineRule="exact"/>
        <w:jc w:val="both"/>
        <w:rPr>
          <w:rFonts w:ascii="Calibri" w:hAnsi="Calibri"/>
          <w:color w:val="auto"/>
        </w:rPr>
      </w:pPr>
    </w:p>
    <w:p w:rsidR="00841243" w:rsidRPr="004710B4" w:rsidRDefault="002C6E5B" w:rsidP="004710B4">
      <w:pPr>
        <w:autoSpaceDE w:val="0"/>
        <w:autoSpaceDN w:val="0"/>
        <w:adjustRightInd w:val="0"/>
        <w:spacing w:line="240" w:lineRule="exact"/>
        <w:jc w:val="both"/>
        <w:rPr>
          <w:rFonts w:ascii="Calibri" w:hAnsi="Calibri"/>
          <w:color w:val="auto"/>
          <w:sz w:val="36"/>
          <w:szCs w:val="24"/>
        </w:rPr>
      </w:pPr>
      <w:r w:rsidRPr="004710B4">
        <w:rPr>
          <w:rFonts w:ascii="Calibri" w:hAnsi="Calibri"/>
          <w:color w:val="auto"/>
          <w:u w:val="single"/>
        </w:rPr>
        <w:t>CI CONTENTION</w:t>
      </w:r>
      <w:r w:rsidRPr="004710B4">
        <w:rPr>
          <w:rFonts w:ascii="Calibri" w:hAnsi="Calibri"/>
          <w:color w:val="auto"/>
        </w:rPr>
        <w:t xml:space="preserve">:  </w:t>
      </w:r>
      <w:r w:rsidRPr="004710B4">
        <w:rPr>
          <w:rFonts w:ascii="Calibri" w:hAnsi="Calibri"/>
          <w:color w:val="auto"/>
          <w:szCs w:val="24"/>
        </w:rPr>
        <w:t>The CI states:</w:t>
      </w:r>
      <w:r w:rsidR="00C932C5" w:rsidRPr="004710B4">
        <w:rPr>
          <w:rFonts w:ascii="Calibri" w:hAnsi="Calibri"/>
          <w:color w:val="auto"/>
          <w:szCs w:val="24"/>
        </w:rPr>
        <w:t xml:space="preserve"> </w:t>
      </w:r>
      <w:r w:rsidR="00723BC0" w:rsidRPr="004710B4">
        <w:rPr>
          <w:rFonts w:ascii="Calibri" w:hAnsi="Calibri"/>
          <w:color w:val="auto"/>
          <w:szCs w:val="24"/>
        </w:rPr>
        <w:t>“Rig</w:t>
      </w:r>
      <w:r w:rsidR="00085B0D" w:rsidRPr="004710B4">
        <w:rPr>
          <w:rFonts w:ascii="Calibri" w:hAnsi="Calibri"/>
          <w:color w:val="auto"/>
          <w:szCs w:val="24"/>
        </w:rPr>
        <w:t>h</w:t>
      </w:r>
      <w:r w:rsidR="00723BC0" w:rsidRPr="004710B4">
        <w:rPr>
          <w:rFonts w:ascii="Calibri" w:hAnsi="Calibri"/>
          <w:color w:val="auto"/>
          <w:szCs w:val="24"/>
        </w:rPr>
        <w:t xml:space="preserve">t Elbow severely damaged over time, with tears and breaks requiring </w:t>
      </w:r>
      <w:proofErr w:type="spellStart"/>
      <w:r w:rsidR="00723BC0" w:rsidRPr="004710B4">
        <w:rPr>
          <w:rFonts w:ascii="Calibri" w:hAnsi="Calibri"/>
          <w:color w:val="auto"/>
          <w:szCs w:val="24"/>
        </w:rPr>
        <w:t>Orthoscopic</w:t>
      </w:r>
      <w:proofErr w:type="spellEnd"/>
      <w:r w:rsidR="00723BC0" w:rsidRPr="004710B4">
        <w:rPr>
          <w:rFonts w:ascii="Calibri" w:hAnsi="Calibri"/>
          <w:color w:val="auto"/>
          <w:szCs w:val="24"/>
        </w:rPr>
        <w:t xml:space="preserve"> Surgery. </w:t>
      </w:r>
      <w:r w:rsidR="00085B0D" w:rsidRPr="004710B4">
        <w:rPr>
          <w:rFonts w:ascii="Calibri" w:hAnsi="Calibri"/>
          <w:color w:val="auto"/>
          <w:szCs w:val="24"/>
        </w:rPr>
        <w:t xml:space="preserve"> </w:t>
      </w:r>
      <w:proofErr w:type="gramStart"/>
      <w:r w:rsidR="007C334A" w:rsidRPr="004710B4">
        <w:rPr>
          <w:rFonts w:ascii="Calibri" w:hAnsi="Calibri"/>
          <w:color w:val="auto"/>
          <w:szCs w:val="24"/>
        </w:rPr>
        <w:t>To repair tendon</w:t>
      </w:r>
      <w:r w:rsidR="00723BC0" w:rsidRPr="004710B4">
        <w:rPr>
          <w:rFonts w:ascii="Calibri" w:hAnsi="Calibri"/>
          <w:color w:val="auto"/>
          <w:szCs w:val="24"/>
        </w:rPr>
        <w:t>s</w:t>
      </w:r>
      <w:r w:rsidR="002F239F" w:rsidRPr="004710B4">
        <w:rPr>
          <w:rFonts w:ascii="Calibri" w:hAnsi="Calibri"/>
          <w:color w:val="auto"/>
          <w:szCs w:val="24"/>
        </w:rPr>
        <w:t xml:space="preserve"> and ligaments.</w:t>
      </w:r>
      <w:proofErr w:type="gramEnd"/>
      <w:r w:rsidR="002F239F" w:rsidRPr="004710B4">
        <w:rPr>
          <w:rFonts w:ascii="Calibri" w:hAnsi="Calibri"/>
          <w:color w:val="auto"/>
          <w:szCs w:val="24"/>
        </w:rPr>
        <w:t xml:space="preserve"> </w:t>
      </w:r>
      <w:r w:rsidR="00CD19DE">
        <w:rPr>
          <w:rFonts w:ascii="Calibri" w:hAnsi="Calibri"/>
          <w:color w:val="auto"/>
          <w:szCs w:val="24"/>
        </w:rPr>
        <w:t xml:space="preserve"> </w:t>
      </w:r>
      <w:r w:rsidR="002F239F" w:rsidRPr="004710B4">
        <w:rPr>
          <w:rFonts w:ascii="Calibri" w:hAnsi="Calibri"/>
          <w:color w:val="auto"/>
          <w:szCs w:val="24"/>
        </w:rPr>
        <w:t>The right arm ca</w:t>
      </w:r>
      <w:r w:rsidR="00723BC0" w:rsidRPr="004710B4">
        <w:rPr>
          <w:rFonts w:ascii="Calibri" w:hAnsi="Calibri"/>
          <w:color w:val="auto"/>
          <w:szCs w:val="24"/>
        </w:rPr>
        <w:t xml:space="preserve">nnot </w:t>
      </w:r>
      <w:r w:rsidR="00ED47D6" w:rsidRPr="004710B4">
        <w:rPr>
          <w:rFonts w:ascii="Calibri" w:hAnsi="Calibri"/>
          <w:color w:val="auto"/>
          <w:szCs w:val="24"/>
        </w:rPr>
        <w:t>fully extend</w:t>
      </w:r>
      <w:r w:rsidR="00723BC0" w:rsidRPr="004710B4">
        <w:rPr>
          <w:rFonts w:ascii="Calibri" w:hAnsi="Calibri"/>
          <w:color w:val="auto"/>
          <w:szCs w:val="24"/>
        </w:rPr>
        <w:t xml:space="preserve"> to normal degrees of extension. </w:t>
      </w:r>
      <w:r w:rsidR="002F239F" w:rsidRPr="004710B4">
        <w:rPr>
          <w:rFonts w:ascii="Calibri" w:hAnsi="Calibri"/>
          <w:color w:val="auto"/>
          <w:szCs w:val="24"/>
        </w:rPr>
        <w:t>Plus a loss</w:t>
      </w:r>
      <w:r w:rsidR="00723BC0" w:rsidRPr="004710B4">
        <w:rPr>
          <w:rFonts w:ascii="Calibri" w:hAnsi="Calibri"/>
          <w:color w:val="auto"/>
          <w:szCs w:val="24"/>
        </w:rPr>
        <w:t xml:space="preserve"> in strength in right hand.</w:t>
      </w:r>
      <w:r w:rsidR="002164E0" w:rsidRPr="004710B4">
        <w:rPr>
          <w:rFonts w:ascii="Calibri" w:hAnsi="Calibri"/>
          <w:color w:val="auto"/>
          <w:szCs w:val="24"/>
        </w:rPr>
        <w:t xml:space="preserve">  </w:t>
      </w:r>
      <w:r w:rsidR="002164E0" w:rsidRPr="004710B4">
        <w:rPr>
          <w:rFonts w:ascii="Calibri" w:hAnsi="Calibri"/>
          <w:color w:val="auto"/>
          <w:sz w:val="22"/>
          <w:szCs w:val="17"/>
        </w:rPr>
        <w:t xml:space="preserve">The </w:t>
      </w:r>
      <w:r w:rsidR="002164E0" w:rsidRPr="004710B4">
        <w:rPr>
          <w:rFonts w:ascii="Calibri" w:hAnsi="Calibri"/>
          <w:color w:val="auto"/>
          <w:szCs w:val="18"/>
        </w:rPr>
        <w:t xml:space="preserve">member </w:t>
      </w:r>
      <w:r w:rsidR="002164E0" w:rsidRPr="004710B4">
        <w:rPr>
          <w:rFonts w:ascii="Calibri" w:hAnsi="Calibri" w:cs="Arial"/>
          <w:color w:val="auto"/>
          <w:sz w:val="22"/>
          <w:szCs w:val="17"/>
        </w:rPr>
        <w:t xml:space="preserve">was </w:t>
      </w:r>
      <w:r w:rsidR="007C334A" w:rsidRPr="004710B4">
        <w:rPr>
          <w:rFonts w:ascii="Calibri" w:hAnsi="Calibri"/>
          <w:color w:val="auto"/>
          <w:szCs w:val="18"/>
        </w:rPr>
        <w:t>in ARTIL</w:t>
      </w:r>
      <w:r w:rsidR="002164E0" w:rsidRPr="004710B4">
        <w:rPr>
          <w:rFonts w:ascii="Calibri" w:hAnsi="Calibri"/>
          <w:color w:val="auto"/>
          <w:szCs w:val="18"/>
        </w:rPr>
        <w:t xml:space="preserve">LERY FOR 7 YEARS 10 </w:t>
      </w:r>
      <w:r w:rsidR="00C654B8" w:rsidRPr="004710B4">
        <w:rPr>
          <w:rFonts w:ascii="Calibri" w:hAnsi="Calibri"/>
          <w:color w:val="auto"/>
          <w:szCs w:val="18"/>
        </w:rPr>
        <w:t xml:space="preserve">MONTHS AND 09 DAYS. </w:t>
      </w:r>
      <w:r w:rsidR="00CD19DE">
        <w:rPr>
          <w:rFonts w:ascii="Calibri" w:hAnsi="Calibri"/>
          <w:color w:val="auto"/>
          <w:szCs w:val="18"/>
        </w:rPr>
        <w:t xml:space="preserve"> </w:t>
      </w:r>
      <w:r w:rsidR="00C654B8" w:rsidRPr="004710B4">
        <w:rPr>
          <w:rFonts w:ascii="Calibri" w:hAnsi="Calibri"/>
          <w:color w:val="auto"/>
          <w:szCs w:val="18"/>
        </w:rPr>
        <w:t>Hearing loss as well</w:t>
      </w:r>
      <w:r w:rsidR="002164E0" w:rsidRPr="004710B4">
        <w:rPr>
          <w:rFonts w:ascii="Calibri" w:hAnsi="Calibri"/>
          <w:color w:val="auto"/>
          <w:szCs w:val="18"/>
        </w:rPr>
        <w:t xml:space="preserve"> </w:t>
      </w:r>
      <w:r w:rsidR="002164E0" w:rsidRPr="004710B4">
        <w:rPr>
          <w:rFonts w:ascii="Calibri" w:hAnsi="Calibri"/>
          <w:color w:val="auto"/>
          <w:sz w:val="22"/>
          <w:szCs w:val="17"/>
        </w:rPr>
        <w:t xml:space="preserve">has </w:t>
      </w:r>
      <w:r w:rsidR="007C334A" w:rsidRPr="004710B4">
        <w:rPr>
          <w:rFonts w:ascii="Calibri" w:hAnsi="Calibri"/>
          <w:color w:val="auto"/>
          <w:szCs w:val="18"/>
        </w:rPr>
        <w:t>occurre</w:t>
      </w:r>
      <w:r w:rsidR="002164E0" w:rsidRPr="004710B4">
        <w:rPr>
          <w:rFonts w:ascii="Calibri" w:hAnsi="Calibri"/>
          <w:color w:val="auto"/>
          <w:szCs w:val="18"/>
        </w:rPr>
        <w:t xml:space="preserve">d, but was not </w:t>
      </w:r>
      <w:r w:rsidR="002164E0" w:rsidRPr="004710B4">
        <w:rPr>
          <w:rFonts w:ascii="Calibri" w:hAnsi="Calibri" w:cs="Arial"/>
          <w:color w:val="auto"/>
          <w:szCs w:val="18"/>
        </w:rPr>
        <w:t xml:space="preserve">taken </w:t>
      </w:r>
      <w:r w:rsidR="002164E0" w:rsidRPr="004710B4">
        <w:rPr>
          <w:rFonts w:ascii="Calibri" w:hAnsi="Calibri"/>
          <w:color w:val="auto"/>
          <w:szCs w:val="18"/>
        </w:rPr>
        <w:t xml:space="preserve">in </w:t>
      </w:r>
      <w:r w:rsidR="002164E0" w:rsidRPr="004710B4">
        <w:rPr>
          <w:rFonts w:ascii="Calibri" w:hAnsi="Calibri"/>
          <w:color w:val="auto"/>
          <w:sz w:val="22"/>
          <w:szCs w:val="17"/>
        </w:rPr>
        <w:t>to</w:t>
      </w:r>
      <w:r w:rsidR="007C334A" w:rsidRPr="004710B4">
        <w:rPr>
          <w:rFonts w:ascii="Calibri" w:hAnsi="Calibri"/>
          <w:color w:val="auto"/>
          <w:sz w:val="22"/>
          <w:szCs w:val="17"/>
        </w:rPr>
        <w:t xml:space="preserve"> </w:t>
      </w:r>
      <w:r w:rsidR="002164E0" w:rsidRPr="004710B4">
        <w:rPr>
          <w:rFonts w:ascii="Calibri" w:hAnsi="Calibri"/>
          <w:color w:val="auto"/>
          <w:szCs w:val="18"/>
        </w:rPr>
        <w:t xml:space="preserve">consideration. </w:t>
      </w:r>
      <w:r w:rsidR="00CD19DE">
        <w:rPr>
          <w:rFonts w:ascii="Calibri" w:hAnsi="Calibri"/>
          <w:color w:val="auto"/>
          <w:szCs w:val="18"/>
        </w:rPr>
        <w:t xml:space="preserve"> </w:t>
      </w:r>
      <w:r w:rsidR="002164E0" w:rsidRPr="004710B4">
        <w:rPr>
          <w:rFonts w:ascii="Calibri" w:hAnsi="Calibri"/>
          <w:color w:val="auto"/>
          <w:szCs w:val="18"/>
        </w:rPr>
        <w:t>IRA</w:t>
      </w:r>
      <w:r w:rsidR="007C334A" w:rsidRPr="004710B4">
        <w:rPr>
          <w:rFonts w:ascii="Calibri" w:hAnsi="Calibri"/>
          <w:color w:val="auto"/>
          <w:szCs w:val="18"/>
        </w:rPr>
        <w:t xml:space="preserve">QI VETERAN FROM 2002 -2003 OIF </w:t>
      </w:r>
      <w:r w:rsidR="002164E0" w:rsidRPr="004710B4">
        <w:rPr>
          <w:rFonts w:ascii="Calibri" w:hAnsi="Calibri"/>
          <w:color w:val="auto"/>
          <w:szCs w:val="18"/>
        </w:rPr>
        <w:t xml:space="preserve">AND 2006-2007. The member </w:t>
      </w:r>
      <w:r w:rsidR="002164E0" w:rsidRPr="004710B4">
        <w:rPr>
          <w:rFonts w:ascii="Calibri" w:hAnsi="Calibri"/>
          <w:color w:val="auto"/>
          <w:sz w:val="22"/>
          <w:szCs w:val="17"/>
        </w:rPr>
        <w:t xml:space="preserve">has </w:t>
      </w:r>
      <w:r w:rsidR="002164E0" w:rsidRPr="004710B4">
        <w:rPr>
          <w:rFonts w:ascii="Calibri" w:hAnsi="Calibri" w:cs="Arial"/>
          <w:color w:val="auto"/>
          <w:szCs w:val="18"/>
        </w:rPr>
        <w:t xml:space="preserve">been </w:t>
      </w:r>
      <w:r w:rsidR="007C334A" w:rsidRPr="004710B4">
        <w:rPr>
          <w:rFonts w:ascii="Calibri" w:hAnsi="Calibri"/>
          <w:color w:val="auto"/>
          <w:szCs w:val="18"/>
        </w:rPr>
        <w:t>seen by a Psychiatrist</w:t>
      </w:r>
      <w:r w:rsidR="002164E0" w:rsidRPr="004710B4">
        <w:rPr>
          <w:rFonts w:ascii="Calibri" w:hAnsi="Calibri"/>
          <w:color w:val="auto"/>
          <w:szCs w:val="18"/>
        </w:rPr>
        <w:t xml:space="preserve"> </w:t>
      </w:r>
      <w:r w:rsidR="002164E0" w:rsidRPr="004710B4">
        <w:rPr>
          <w:rFonts w:ascii="Calibri" w:hAnsi="Calibri"/>
          <w:color w:val="auto"/>
          <w:sz w:val="22"/>
          <w:szCs w:val="17"/>
        </w:rPr>
        <w:t xml:space="preserve">and </w:t>
      </w:r>
      <w:r w:rsidR="002164E0" w:rsidRPr="004710B4">
        <w:rPr>
          <w:rFonts w:ascii="Calibri" w:hAnsi="Calibri" w:cs="Arial"/>
          <w:color w:val="auto"/>
          <w:sz w:val="22"/>
          <w:szCs w:val="17"/>
        </w:rPr>
        <w:t xml:space="preserve">has </w:t>
      </w:r>
      <w:r w:rsidR="002164E0" w:rsidRPr="004710B4">
        <w:rPr>
          <w:rFonts w:ascii="Calibri" w:hAnsi="Calibri" w:cs="Arial"/>
          <w:color w:val="auto"/>
          <w:szCs w:val="18"/>
        </w:rPr>
        <w:t>been</w:t>
      </w:r>
      <w:r w:rsidR="007C334A" w:rsidRPr="004710B4">
        <w:rPr>
          <w:rFonts w:ascii="Calibri" w:hAnsi="Calibri" w:cs="Arial"/>
          <w:color w:val="auto"/>
          <w:szCs w:val="18"/>
        </w:rPr>
        <w:t xml:space="preserve"> </w:t>
      </w:r>
      <w:r w:rsidR="002164E0" w:rsidRPr="004710B4">
        <w:rPr>
          <w:rFonts w:ascii="Calibri" w:hAnsi="Calibri"/>
          <w:color w:val="auto"/>
          <w:szCs w:val="18"/>
        </w:rPr>
        <w:t xml:space="preserve">diagnosed </w:t>
      </w:r>
      <w:r w:rsidR="002164E0" w:rsidRPr="004710B4">
        <w:rPr>
          <w:rFonts w:ascii="Calibri" w:hAnsi="Calibri"/>
          <w:color w:val="auto"/>
          <w:sz w:val="22"/>
          <w:szCs w:val="17"/>
        </w:rPr>
        <w:t xml:space="preserve">with </w:t>
      </w:r>
      <w:r w:rsidR="002164E0" w:rsidRPr="004710B4">
        <w:rPr>
          <w:rFonts w:ascii="Calibri" w:hAnsi="Calibri"/>
          <w:color w:val="auto"/>
          <w:szCs w:val="18"/>
        </w:rPr>
        <w:t>Post Traumatic Stress Disorder.</w:t>
      </w:r>
      <w:r w:rsidR="007C334A" w:rsidRPr="004710B4">
        <w:rPr>
          <w:rFonts w:ascii="Calibri" w:hAnsi="Calibri"/>
          <w:color w:val="auto"/>
          <w:szCs w:val="18"/>
        </w:rPr>
        <w:t xml:space="preserve">  </w:t>
      </w:r>
      <w:r w:rsidR="002164E0" w:rsidRPr="004710B4">
        <w:rPr>
          <w:rFonts w:ascii="Calibri" w:hAnsi="Calibri"/>
          <w:color w:val="auto"/>
          <w:szCs w:val="18"/>
        </w:rPr>
        <w:t>I feel as though my condition warrants disability retirement due to the January</w:t>
      </w:r>
      <w:r w:rsidR="007C334A" w:rsidRPr="004710B4">
        <w:rPr>
          <w:rFonts w:ascii="Calibri" w:hAnsi="Calibri"/>
          <w:color w:val="auto"/>
          <w:szCs w:val="18"/>
        </w:rPr>
        <w:t xml:space="preserve"> 2008 ND</w:t>
      </w:r>
      <w:r w:rsidR="002164E0" w:rsidRPr="004710B4">
        <w:rPr>
          <w:rFonts w:ascii="Calibri" w:hAnsi="Calibri"/>
          <w:color w:val="auto"/>
          <w:szCs w:val="18"/>
        </w:rPr>
        <w:t xml:space="preserve">AA changes regarding PTSD. </w:t>
      </w:r>
      <w:r w:rsidR="002164E0" w:rsidRPr="004710B4">
        <w:rPr>
          <w:rFonts w:ascii="Calibri" w:hAnsi="Calibri" w:cs="Arial"/>
          <w:color w:val="auto"/>
          <w:szCs w:val="18"/>
        </w:rPr>
        <w:t xml:space="preserve">It </w:t>
      </w:r>
      <w:r w:rsidR="002164E0" w:rsidRPr="004710B4">
        <w:rPr>
          <w:rFonts w:ascii="Calibri" w:hAnsi="Calibri"/>
          <w:color w:val="auto"/>
          <w:sz w:val="22"/>
          <w:szCs w:val="17"/>
        </w:rPr>
        <w:t xml:space="preserve">is to </w:t>
      </w:r>
      <w:r w:rsidR="002164E0" w:rsidRPr="004710B4">
        <w:rPr>
          <w:rFonts w:ascii="Calibri" w:hAnsi="Calibri"/>
          <w:color w:val="auto"/>
          <w:szCs w:val="18"/>
        </w:rPr>
        <w:t xml:space="preserve">my understanding </w:t>
      </w:r>
      <w:r w:rsidR="002164E0" w:rsidRPr="004710B4">
        <w:rPr>
          <w:rFonts w:ascii="Calibri" w:hAnsi="Calibri"/>
          <w:color w:val="auto"/>
          <w:sz w:val="22"/>
          <w:szCs w:val="17"/>
        </w:rPr>
        <w:t xml:space="preserve">that </w:t>
      </w:r>
      <w:proofErr w:type="gramStart"/>
      <w:r w:rsidR="002164E0" w:rsidRPr="004710B4">
        <w:rPr>
          <w:rFonts w:ascii="Calibri" w:hAnsi="Calibri"/>
          <w:color w:val="auto"/>
          <w:szCs w:val="18"/>
        </w:rPr>
        <w:t>DoD</w:t>
      </w:r>
      <w:proofErr w:type="gramEnd"/>
      <w:r w:rsidR="002164E0" w:rsidRPr="004710B4">
        <w:rPr>
          <w:rFonts w:ascii="Calibri" w:hAnsi="Calibri"/>
          <w:color w:val="auto"/>
          <w:szCs w:val="18"/>
        </w:rPr>
        <w:t xml:space="preserve"> </w:t>
      </w:r>
      <w:r w:rsidR="002164E0" w:rsidRPr="004710B4">
        <w:rPr>
          <w:rFonts w:ascii="Calibri" w:hAnsi="Calibri"/>
          <w:color w:val="auto"/>
          <w:sz w:val="22"/>
          <w:szCs w:val="17"/>
        </w:rPr>
        <w:t xml:space="preserve">is </w:t>
      </w:r>
      <w:r w:rsidR="002164E0" w:rsidRPr="004710B4">
        <w:rPr>
          <w:rFonts w:ascii="Calibri" w:hAnsi="Calibri"/>
          <w:color w:val="auto"/>
          <w:szCs w:val="18"/>
        </w:rPr>
        <w:t>now</w:t>
      </w:r>
      <w:r w:rsidR="007C334A" w:rsidRPr="004710B4">
        <w:rPr>
          <w:rFonts w:ascii="Calibri" w:hAnsi="Calibri"/>
          <w:color w:val="auto"/>
          <w:szCs w:val="18"/>
        </w:rPr>
        <w:t xml:space="preserve"> </w:t>
      </w:r>
      <w:r w:rsidR="002164E0" w:rsidRPr="004710B4">
        <w:rPr>
          <w:rFonts w:ascii="Calibri" w:hAnsi="Calibri"/>
          <w:color w:val="auto"/>
          <w:szCs w:val="18"/>
        </w:rPr>
        <w:t>rating PTSD at 50</w:t>
      </w:r>
      <w:r w:rsidR="007C334A" w:rsidRPr="004710B4">
        <w:rPr>
          <w:rFonts w:ascii="Calibri" w:hAnsi="Calibri"/>
          <w:color w:val="auto"/>
          <w:szCs w:val="18"/>
        </w:rPr>
        <w:t>%”</w:t>
      </w:r>
    </w:p>
    <w:p w:rsidR="00CD19DE" w:rsidRPr="004710B4" w:rsidRDefault="00CD19DE" w:rsidP="00CD19DE">
      <w:pPr>
        <w:tabs>
          <w:tab w:val="left" w:pos="288"/>
          <w:tab w:val="left" w:pos="4752"/>
        </w:tabs>
        <w:spacing w:line="240" w:lineRule="exact"/>
        <w:ind w:right="-90"/>
        <w:jc w:val="both"/>
        <w:rPr>
          <w:rFonts w:ascii="Calibri" w:hAnsi="Calibri"/>
          <w:color w:val="auto"/>
        </w:rPr>
      </w:pPr>
      <w:r w:rsidRPr="004710B4">
        <w:rPr>
          <w:rFonts w:ascii="Calibri" w:hAnsi="Calibri"/>
          <w:color w:val="auto"/>
          <w:u w:val="single"/>
        </w:rPr>
        <w:t>___________________________________________________________</w:t>
      </w:r>
      <w:r>
        <w:rPr>
          <w:rFonts w:ascii="Calibri" w:hAnsi="Calibri"/>
          <w:color w:val="auto"/>
          <w:u w:val="single"/>
        </w:rPr>
        <w:t>___________________</w:t>
      </w:r>
      <w:r w:rsidRPr="004710B4">
        <w:rPr>
          <w:rFonts w:ascii="Calibri" w:hAnsi="Calibri"/>
          <w:color w:val="auto"/>
          <w:u w:val="single"/>
        </w:rPr>
        <w:t>_</w:t>
      </w:r>
    </w:p>
    <w:p w:rsidR="001C181A" w:rsidRPr="004710B4" w:rsidRDefault="001C181A" w:rsidP="004710B4">
      <w:pPr>
        <w:tabs>
          <w:tab w:val="left" w:pos="288"/>
          <w:tab w:val="left" w:pos="4752"/>
        </w:tabs>
        <w:spacing w:line="240" w:lineRule="exact"/>
        <w:jc w:val="both"/>
        <w:rPr>
          <w:color w:val="auto"/>
        </w:rPr>
      </w:pPr>
    </w:p>
    <w:p w:rsidR="002338CA" w:rsidRPr="004710B4" w:rsidRDefault="002C6E5B" w:rsidP="004710B4">
      <w:pPr>
        <w:tabs>
          <w:tab w:val="left" w:pos="288"/>
          <w:tab w:val="left" w:pos="4752"/>
        </w:tabs>
        <w:spacing w:line="240" w:lineRule="exact"/>
        <w:jc w:val="both"/>
        <w:rPr>
          <w:rFonts w:ascii="Calibri" w:hAnsi="Calibri"/>
          <w:color w:val="auto"/>
        </w:rPr>
      </w:pPr>
      <w:r w:rsidRPr="004710B4">
        <w:rPr>
          <w:rFonts w:ascii="Calibri" w:hAnsi="Calibri"/>
          <w:color w:val="auto"/>
          <w:u w:val="single"/>
        </w:rPr>
        <w:t>RATING COMPARISON</w:t>
      </w:r>
      <w:r w:rsidRPr="004710B4">
        <w:rPr>
          <w:rFonts w:ascii="Calibri" w:hAnsi="Calibri"/>
          <w:color w:val="auto"/>
        </w:rPr>
        <w:t>:</w:t>
      </w:r>
    </w:p>
    <w:p w:rsidR="00F82981" w:rsidRDefault="00F82981" w:rsidP="004710B4">
      <w:pPr>
        <w:tabs>
          <w:tab w:val="left" w:pos="288"/>
          <w:tab w:val="left" w:pos="4752"/>
        </w:tabs>
        <w:spacing w:line="240" w:lineRule="exact"/>
        <w:jc w:val="both"/>
        <w:rPr>
          <w:color w:val="000080"/>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20"/>
        <w:gridCol w:w="720"/>
        <w:gridCol w:w="810"/>
        <w:gridCol w:w="2700"/>
        <w:gridCol w:w="720"/>
        <w:gridCol w:w="810"/>
        <w:gridCol w:w="990"/>
      </w:tblGrid>
      <w:tr w:rsidR="00684E2B" w:rsidRPr="00E86928" w:rsidTr="000C43DC">
        <w:trPr>
          <w:trHeight w:val="233"/>
        </w:trPr>
        <w:tc>
          <w:tcPr>
            <w:tcW w:w="4050" w:type="dxa"/>
            <w:gridSpan w:val="3"/>
            <w:tcBorders>
              <w:right w:val="thinThickThinSmallGap" w:sz="24" w:space="0" w:color="auto"/>
            </w:tcBorders>
            <w:shd w:val="clear" w:color="auto" w:fill="F2F2F2" w:themeFill="background1" w:themeFillShade="F2"/>
          </w:tcPr>
          <w:p w:rsidR="00684E2B" w:rsidRPr="001A34BB" w:rsidRDefault="00684E2B" w:rsidP="004710B4">
            <w:pPr>
              <w:pStyle w:val="ListParagraph"/>
              <w:spacing w:after="0" w:line="240" w:lineRule="exact"/>
              <w:ind w:left="0"/>
              <w:jc w:val="center"/>
              <w:rPr>
                <w:b/>
              </w:rPr>
            </w:pPr>
            <w:r w:rsidRPr="001A34BB">
              <w:rPr>
                <w:b/>
              </w:rPr>
              <w:t>Service PEB</w:t>
            </w:r>
            <w:r w:rsidR="002B2645" w:rsidRPr="001A34BB">
              <w:rPr>
                <w:b/>
              </w:rPr>
              <w:t xml:space="preserve"> – Dated </w:t>
            </w:r>
            <w:r w:rsidR="00BB3C2A" w:rsidRPr="001A34BB">
              <w:rPr>
                <w:b/>
              </w:rPr>
              <w:t>20080605</w:t>
            </w:r>
          </w:p>
        </w:tc>
        <w:tc>
          <w:tcPr>
            <w:tcW w:w="5220" w:type="dxa"/>
            <w:gridSpan w:val="4"/>
            <w:tcBorders>
              <w:left w:val="thinThickThinSmallGap" w:sz="24" w:space="0" w:color="auto"/>
            </w:tcBorders>
            <w:shd w:val="clear" w:color="auto" w:fill="F2F2F2" w:themeFill="background1" w:themeFillShade="F2"/>
          </w:tcPr>
          <w:p w:rsidR="00684E2B" w:rsidRPr="001A34BB" w:rsidRDefault="00684E2B" w:rsidP="004710B4">
            <w:pPr>
              <w:pStyle w:val="ListParagraph"/>
              <w:spacing w:after="0" w:line="240" w:lineRule="exact"/>
              <w:ind w:left="0"/>
              <w:jc w:val="center"/>
              <w:rPr>
                <w:b/>
              </w:rPr>
            </w:pPr>
            <w:r w:rsidRPr="001A34BB">
              <w:rPr>
                <w:b/>
              </w:rPr>
              <w:t>VA (</w:t>
            </w:r>
            <w:r w:rsidR="0021278D" w:rsidRPr="001A34BB">
              <w:rPr>
                <w:b/>
              </w:rPr>
              <w:t>2</w:t>
            </w:r>
            <w:r w:rsidRPr="001A34BB">
              <w:rPr>
                <w:b/>
              </w:rPr>
              <w:t xml:space="preserve"> Mo. </w:t>
            </w:r>
            <w:r w:rsidR="0021278D" w:rsidRPr="001A34BB">
              <w:rPr>
                <w:b/>
              </w:rPr>
              <w:t>prior</w:t>
            </w:r>
            <w:r w:rsidRPr="001A34BB">
              <w:rPr>
                <w:b/>
              </w:rPr>
              <w:t xml:space="preserve"> Separation)</w:t>
            </w:r>
            <w:r w:rsidR="000C3C13" w:rsidRPr="001A34BB">
              <w:rPr>
                <w:b/>
              </w:rPr>
              <w:t xml:space="preserve"> – All Effective </w:t>
            </w:r>
            <w:r w:rsidR="00BB3C2A" w:rsidRPr="001A34BB">
              <w:rPr>
                <w:b/>
              </w:rPr>
              <w:t>20080816</w:t>
            </w:r>
          </w:p>
        </w:tc>
      </w:tr>
      <w:tr w:rsidR="002B2645" w:rsidRPr="00E86928" w:rsidTr="000C43DC">
        <w:trPr>
          <w:trHeight w:val="233"/>
        </w:trPr>
        <w:tc>
          <w:tcPr>
            <w:tcW w:w="2520" w:type="dxa"/>
            <w:tcBorders>
              <w:bottom w:val="single" w:sz="4" w:space="0" w:color="000000"/>
            </w:tcBorders>
            <w:shd w:val="clear" w:color="auto" w:fill="F2F2F2" w:themeFill="background1" w:themeFillShade="F2"/>
          </w:tcPr>
          <w:p w:rsidR="002B2645" w:rsidRPr="001A34BB" w:rsidRDefault="002B2645" w:rsidP="004710B4">
            <w:pPr>
              <w:pStyle w:val="ListParagraph"/>
              <w:spacing w:after="0" w:line="240" w:lineRule="exact"/>
              <w:ind w:left="0"/>
              <w:jc w:val="center"/>
              <w:rPr>
                <w:b/>
              </w:rPr>
            </w:pPr>
            <w:r w:rsidRPr="001A34BB">
              <w:rPr>
                <w:b/>
              </w:rPr>
              <w:t>Condition</w:t>
            </w:r>
          </w:p>
        </w:tc>
        <w:tc>
          <w:tcPr>
            <w:tcW w:w="720" w:type="dxa"/>
            <w:tcBorders>
              <w:bottom w:val="single" w:sz="4" w:space="0" w:color="000000"/>
            </w:tcBorders>
            <w:shd w:val="clear" w:color="auto" w:fill="F2F2F2" w:themeFill="background1" w:themeFillShade="F2"/>
          </w:tcPr>
          <w:p w:rsidR="002B2645" w:rsidRPr="001A34BB" w:rsidRDefault="002B2645" w:rsidP="004710B4">
            <w:pPr>
              <w:pStyle w:val="ListParagraph"/>
              <w:spacing w:after="0" w:line="240" w:lineRule="exact"/>
              <w:ind w:left="0"/>
              <w:jc w:val="center"/>
              <w:rPr>
                <w:b/>
              </w:rPr>
            </w:pPr>
            <w:r w:rsidRPr="001A34BB">
              <w:rPr>
                <w:b/>
              </w:rPr>
              <w:t>Code</w:t>
            </w:r>
          </w:p>
        </w:tc>
        <w:tc>
          <w:tcPr>
            <w:tcW w:w="810" w:type="dxa"/>
            <w:tcBorders>
              <w:bottom w:val="single" w:sz="4" w:space="0" w:color="000000"/>
              <w:right w:val="thinThickThinSmallGap" w:sz="24" w:space="0" w:color="auto"/>
            </w:tcBorders>
            <w:shd w:val="clear" w:color="auto" w:fill="F2F2F2" w:themeFill="background1" w:themeFillShade="F2"/>
          </w:tcPr>
          <w:p w:rsidR="002B2645" w:rsidRPr="001A34BB" w:rsidRDefault="002B2645" w:rsidP="004710B4">
            <w:pPr>
              <w:pStyle w:val="ListParagraph"/>
              <w:spacing w:after="0" w:line="240" w:lineRule="exact"/>
              <w:ind w:left="0"/>
              <w:jc w:val="center"/>
              <w:rPr>
                <w:b/>
              </w:rPr>
            </w:pPr>
            <w:r w:rsidRPr="001A34BB">
              <w:rPr>
                <w:b/>
              </w:rPr>
              <w:t>Rating</w:t>
            </w:r>
          </w:p>
        </w:tc>
        <w:tc>
          <w:tcPr>
            <w:tcW w:w="2700" w:type="dxa"/>
            <w:tcBorders>
              <w:left w:val="thinThickThinSmallGap" w:sz="24" w:space="0" w:color="auto"/>
              <w:bottom w:val="single" w:sz="4" w:space="0" w:color="000000"/>
            </w:tcBorders>
            <w:shd w:val="clear" w:color="auto" w:fill="F2F2F2" w:themeFill="background1" w:themeFillShade="F2"/>
          </w:tcPr>
          <w:p w:rsidR="002B2645" w:rsidRPr="001A34BB" w:rsidRDefault="002B2645" w:rsidP="004710B4">
            <w:pPr>
              <w:pStyle w:val="ListParagraph"/>
              <w:spacing w:after="0" w:line="240" w:lineRule="exact"/>
              <w:ind w:left="0"/>
              <w:jc w:val="center"/>
              <w:rPr>
                <w:b/>
              </w:rPr>
            </w:pPr>
            <w:r w:rsidRPr="001A34BB">
              <w:rPr>
                <w:b/>
              </w:rPr>
              <w:t>Condition</w:t>
            </w:r>
          </w:p>
        </w:tc>
        <w:tc>
          <w:tcPr>
            <w:tcW w:w="720" w:type="dxa"/>
            <w:tcBorders>
              <w:bottom w:val="single" w:sz="4" w:space="0" w:color="000000"/>
            </w:tcBorders>
            <w:shd w:val="clear" w:color="auto" w:fill="F2F2F2" w:themeFill="background1" w:themeFillShade="F2"/>
          </w:tcPr>
          <w:p w:rsidR="002B2645" w:rsidRPr="001A34BB" w:rsidRDefault="002B2645" w:rsidP="004710B4">
            <w:pPr>
              <w:pStyle w:val="ListParagraph"/>
              <w:spacing w:after="0" w:line="240" w:lineRule="exact"/>
              <w:ind w:left="0"/>
              <w:jc w:val="center"/>
              <w:rPr>
                <w:b/>
              </w:rPr>
            </w:pPr>
            <w:r w:rsidRPr="001A34BB">
              <w:rPr>
                <w:b/>
              </w:rPr>
              <w:t>Code</w:t>
            </w:r>
          </w:p>
        </w:tc>
        <w:tc>
          <w:tcPr>
            <w:tcW w:w="810" w:type="dxa"/>
            <w:tcBorders>
              <w:bottom w:val="single" w:sz="4" w:space="0" w:color="000000"/>
            </w:tcBorders>
            <w:shd w:val="clear" w:color="auto" w:fill="F2F2F2" w:themeFill="background1" w:themeFillShade="F2"/>
          </w:tcPr>
          <w:p w:rsidR="002B2645" w:rsidRPr="001A34BB" w:rsidRDefault="002B2645" w:rsidP="004710B4">
            <w:pPr>
              <w:pStyle w:val="ListParagraph"/>
              <w:spacing w:after="0" w:line="240" w:lineRule="exact"/>
              <w:ind w:left="0"/>
              <w:jc w:val="center"/>
              <w:rPr>
                <w:b/>
              </w:rPr>
            </w:pPr>
            <w:r w:rsidRPr="001A34BB">
              <w:rPr>
                <w:b/>
              </w:rPr>
              <w:t>Rating</w:t>
            </w:r>
          </w:p>
        </w:tc>
        <w:tc>
          <w:tcPr>
            <w:tcW w:w="990" w:type="dxa"/>
            <w:tcBorders>
              <w:bottom w:val="single" w:sz="4" w:space="0" w:color="000000"/>
            </w:tcBorders>
            <w:shd w:val="clear" w:color="auto" w:fill="F2F2F2" w:themeFill="background1" w:themeFillShade="F2"/>
          </w:tcPr>
          <w:p w:rsidR="002B2645" w:rsidRPr="001A34BB" w:rsidRDefault="002B2645" w:rsidP="004710B4">
            <w:pPr>
              <w:pStyle w:val="ListParagraph"/>
              <w:spacing w:after="0" w:line="240" w:lineRule="exact"/>
              <w:ind w:left="0"/>
              <w:jc w:val="center"/>
              <w:rPr>
                <w:b/>
              </w:rPr>
            </w:pPr>
            <w:r w:rsidRPr="001A34BB">
              <w:rPr>
                <w:b/>
              </w:rPr>
              <w:t>Exam</w:t>
            </w:r>
          </w:p>
        </w:tc>
      </w:tr>
      <w:tr w:rsidR="002B2645" w:rsidRPr="00E86928" w:rsidTr="002A13F3">
        <w:trPr>
          <w:trHeight w:val="152"/>
        </w:trPr>
        <w:tc>
          <w:tcPr>
            <w:tcW w:w="2520" w:type="dxa"/>
            <w:shd w:val="clear" w:color="auto" w:fill="FFFFFF"/>
          </w:tcPr>
          <w:p w:rsidR="002B2645" w:rsidRPr="000E573E" w:rsidRDefault="00BB3C2A" w:rsidP="004710B4">
            <w:pPr>
              <w:pStyle w:val="ListParagraph"/>
              <w:spacing w:after="0" w:line="240" w:lineRule="exact"/>
              <w:ind w:left="0"/>
              <w:rPr>
                <w:sz w:val="18"/>
                <w:szCs w:val="18"/>
              </w:rPr>
            </w:pPr>
            <w:r w:rsidRPr="000E573E">
              <w:rPr>
                <w:sz w:val="18"/>
                <w:szCs w:val="18"/>
              </w:rPr>
              <w:t>Post-Traumatic Osteoarthritis Right Elbow</w:t>
            </w:r>
          </w:p>
        </w:tc>
        <w:tc>
          <w:tcPr>
            <w:tcW w:w="720" w:type="dxa"/>
            <w:shd w:val="clear" w:color="auto" w:fill="FFFFFF"/>
          </w:tcPr>
          <w:p w:rsidR="002B2645" w:rsidRPr="000E573E" w:rsidRDefault="00BB3C2A" w:rsidP="004710B4">
            <w:pPr>
              <w:pStyle w:val="ListParagraph"/>
              <w:spacing w:after="0" w:line="240" w:lineRule="exact"/>
              <w:ind w:left="0"/>
              <w:jc w:val="center"/>
              <w:rPr>
                <w:sz w:val="18"/>
                <w:szCs w:val="18"/>
              </w:rPr>
            </w:pPr>
            <w:r w:rsidRPr="000E573E">
              <w:rPr>
                <w:sz w:val="18"/>
                <w:szCs w:val="18"/>
              </w:rPr>
              <w:t>5299-5003</w:t>
            </w:r>
          </w:p>
        </w:tc>
        <w:tc>
          <w:tcPr>
            <w:tcW w:w="810" w:type="dxa"/>
            <w:tcBorders>
              <w:right w:val="thinThickThinSmallGap" w:sz="24" w:space="0" w:color="auto"/>
            </w:tcBorders>
            <w:shd w:val="clear" w:color="auto" w:fill="FFFFFF"/>
          </w:tcPr>
          <w:p w:rsidR="002B2645" w:rsidRPr="000E573E" w:rsidRDefault="00BB3C2A" w:rsidP="004710B4">
            <w:pPr>
              <w:pStyle w:val="ListParagraph"/>
              <w:spacing w:after="0" w:line="240" w:lineRule="exact"/>
              <w:ind w:left="0"/>
              <w:jc w:val="center"/>
              <w:rPr>
                <w:sz w:val="18"/>
                <w:szCs w:val="18"/>
              </w:rPr>
            </w:pPr>
            <w:r w:rsidRPr="000E573E">
              <w:rPr>
                <w:sz w:val="18"/>
                <w:szCs w:val="18"/>
              </w:rPr>
              <w:t>10%</w:t>
            </w:r>
          </w:p>
        </w:tc>
        <w:tc>
          <w:tcPr>
            <w:tcW w:w="2700" w:type="dxa"/>
            <w:tcBorders>
              <w:left w:val="thinThickThinSmallGap" w:sz="24" w:space="0" w:color="auto"/>
            </w:tcBorders>
            <w:shd w:val="clear" w:color="auto" w:fill="FFFFFF"/>
          </w:tcPr>
          <w:p w:rsidR="002B2645" w:rsidRPr="000E573E" w:rsidRDefault="00BB3C2A" w:rsidP="004710B4">
            <w:pPr>
              <w:pStyle w:val="ListParagraph"/>
              <w:spacing w:after="0" w:line="240" w:lineRule="exact"/>
              <w:ind w:left="0"/>
              <w:rPr>
                <w:sz w:val="18"/>
                <w:szCs w:val="18"/>
              </w:rPr>
            </w:pPr>
            <w:r w:rsidRPr="000E573E">
              <w:rPr>
                <w:sz w:val="18"/>
                <w:szCs w:val="18"/>
              </w:rPr>
              <w:t>Traumatic Osteoarthritis of the Right Elbow, Status Post Fracture with Surgical Repair (also claimed as right arm dislocation and right arm condition)</w:t>
            </w:r>
          </w:p>
        </w:tc>
        <w:tc>
          <w:tcPr>
            <w:tcW w:w="720" w:type="dxa"/>
            <w:shd w:val="clear" w:color="auto" w:fill="FFFFFF"/>
          </w:tcPr>
          <w:p w:rsidR="002B2645" w:rsidRPr="000E573E" w:rsidRDefault="00BB3C2A" w:rsidP="004710B4">
            <w:pPr>
              <w:pStyle w:val="ListParagraph"/>
              <w:spacing w:after="0" w:line="240" w:lineRule="exact"/>
              <w:ind w:left="0"/>
              <w:jc w:val="center"/>
              <w:rPr>
                <w:sz w:val="18"/>
                <w:szCs w:val="18"/>
              </w:rPr>
            </w:pPr>
            <w:r w:rsidRPr="000E573E">
              <w:rPr>
                <w:sz w:val="18"/>
                <w:szCs w:val="18"/>
              </w:rPr>
              <w:t>5010-5206</w:t>
            </w:r>
          </w:p>
        </w:tc>
        <w:tc>
          <w:tcPr>
            <w:tcW w:w="810" w:type="dxa"/>
            <w:shd w:val="clear" w:color="auto" w:fill="FFFFFF"/>
          </w:tcPr>
          <w:p w:rsidR="002B2645" w:rsidRPr="000E573E" w:rsidRDefault="00BB3C2A" w:rsidP="004710B4">
            <w:pPr>
              <w:pStyle w:val="ListParagraph"/>
              <w:spacing w:after="0" w:line="240" w:lineRule="exact"/>
              <w:ind w:left="0"/>
              <w:jc w:val="center"/>
              <w:rPr>
                <w:sz w:val="18"/>
                <w:szCs w:val="18"/>
              </w:rPr>
            </w:pPr>
            <w:r w:rsidRPr="000E573E">
              <w:rPr>
                <w:sz w:val="18"/>
                <w:szCs w:val="18"/>
              </w:rPr>
              <w:t>10%</w:t>
            </w:r>
          </w:p>
        </w:tc>
        <w:tc>
          <w:tcPr>
            <w:tcW w:w="990" w:type="dxa"/>
            <w:shd w:val="clear" w:color="auto" w:fill="FFFFFF"/>
          </w:tcPr>
          <w:p w:rsidR="002B2645" w:rsidRPr="001A34BB" w:rsidRDefault="0021278D" w:rsidP="004710B4">
            <w:pPr>
              <w:pStyle w:val="ListParagraph"/>
              <w:spacing w:after="0" w:line="240" w:lineRule="exact"/>
              <w:ind w:left="0"/>
              <w:jc w:val="center"/>
              <w:rPr>
                <w:sz w:val="20"/>
                <w:szCs w:val="20"/>
              </w:rPr>
            </w:pPr>
            <w:r w:rsidRPr="001A34BB">
              <w:rPr>
                <w:sz w:val="20"/>
                <w:szCs w:val="20"/>
              </w:rPr>
              <w:t>STR</w:t>
            </w:r>
          </w:p>
          <w:p w:rsidR="0021278D" w:rsidRPr="001A34BB" w:rsidRDefault="0021278D" w:rsidP="004710B4">
            <w:pPr>
              <w:pStyle w:val="ListParagraph"/>
              <w:spacing w:after="0" w:line="240" w:lineRule="exact"/>
              <w:ind w:left="0"/>
              <w:jc w:val="center"/>
              <w:rPr>
                <w:sz w:val="20"/>
                <w:szCs w:val="20"/>
              </w:rPr>
            </w:pPr>
          </w:p>
        </w:tc>
      </w:tr>
      <w:tr w:rsidR="002B2645" w:rsidRPr="00E86928" w:rsidTr="002A13F3">
        <w:trPr>
          <w:trHeight w:val="188"/>
        </w:trPr>
        <w:tc>
          <w:tcPr>
            <w:tcW w:w="2520" w:type="dxa"/>
            <w:shd w:val="clear" w:color="auto" w:fill="FFFFFF"/>
          </w:tcPr>
          <w:p w:rsidR="002B2645" w:rsidRPr="000E573E" w:rsidRDefault="002B1183" w:rsidP="004710B4">
            <w:pPr>
              <w:pStyle w:val="ListParagraph"/>
              <w:spacing w:after="0" w:line="240" w:lineRule="exact"/>
              <w:ind w:left="0"/>
              <w:rPr>
                <w:sz w:val="18"/>
                <w:szCs w:val="18"/>
              </w:rPr>
            </w:pPr>
            <w:r w:rsidRPr="000E573E">
              <w:rPr>
                <w:sz w:val="18"/>
                <w:szCs w:val="18"/>
              </w:rPr>
              <w:t>Bilateral Hearing Loss</w:t>
            </w:r>
          </w:p>
        </w:tc>
        <w:tc>
          <w:tcPr>
            <w:tcW w:w="1530" w:type="dxa"/>
            <w:gridSpan w:val="2"/>
            <w:tcBorders>
              <w:right w:val="thinThickThinSmallGap" w:sz="24" w:space="0" w:color="auto"/>
            </w:tcBorders>
            <w:shd w:val="clear" w:color="auto" w:fill="FFFFFF"/>
          </w:tcPr>
          <w:p w:rsidR="002B2645" w:rsidRPr="000E573E" w:rsidRDefault="002B1183" w:rsidP="004710B4">
            <w:pPr>
              <w:pStyle w:val="ListParagraph"/>
              <w:spacing w:after="0" w:line="240" w:lineRule="exact"/>
              <w:ind w:left="0"/>
              <w:jc w:val="center"/>
              <w:rPr>
                <w:sz w:val="18"/>
                <w:szCs w:val="18"/>
              </w:rPr>
            </w:pPr>
            <w:r w:rsidRPr="000E573E">
              <w:rPr>
                <w:sz w:val="18"/>
                <w:szCs w:val="18"/>
              </w:rPr>
              <w:t>MEB H&amp;P</w:t>
            </w:r>
          </w:p>
        </w:tc>
        <w:tc>
          <w:tcPr>
            <w:tcW w:w="2700" w:type="dxa"/>
            <w:tcBorders>
              <w:left w:val="thinThickThinSmallGap" w:sz="24" w:space="0" w:color="auto"/>
            </w:tcBorders>
            <w:shd w:val="clear" w:color="auto" w:fill="FFFFFF"/>
          </w:tcPr>
          <w:p w:rsidR="002B2645" w:rsidRPr="000E573E" w:rsidRDefault="002B1183" w:rsidP="004710B4">
            <w:pPr>
              <w:pStyle w:val="ListParagraph"/>
              <w:spacing w:after="0" w:line="240" w:lineRule="exact"/>
              <w:ind w:left="0"/>
              <w:rPr>
                <w:sz w:val="18"/>
                <w:szCs w:val="18"/>
              </w:rPr>
            </w:pPr>
            <w:r w:rsidRPr="000E573E">
              <w:rPr>
                <w:sz w:val="18"/>
                <w:szCs w:val="18"/>
              </w:rPr>
              <w:t>Bilateral Hearing Loss</w:t>
            </w:r>
          </w:p>
        </w:tc>
        <w:tc>
          <w:tcPr>
            <w:tcW w:w="720" w:type="dxa"/>
            <w:shd w:val="clear" w:color="auto" w:fill="FFFFFF"/>
          </w:tcPr>
          <w:p w:rsidR="002B2645" w:rsidRPr="000E573E" w:rsidRDefault="002B1183" w:rsidP="004710B4">
            <w:pPr>
              <w:pStyle w:val="ListParagraph"/>
              <w:spacing w:after="0" w:line="240" w:lineRule="exact"/>
              <w:ind w:left="0"/>
              <w:jc w:val="center"/>
              <w:rPr>
                <w:sz w:val="18"/>
                <w:szCs w:val="18"/>
              </w:rPr>
            </w:pPr>
            <w:r w:rsidRPr="000E573E">
              <w:rPr>
                <w:sz w:val="18"/>
                <w:szCs w:val="18"/>
              </w:rPr>
              <w:t>6100</w:t>
            </w:r>
          </w:p>
        </w:tc>
        <w:tc>
          <w:tcPr>
            <w:tcW w:w="810" w:type="dxa"/>
            <w:shd w:val="clear" w:color="auto" w:fill="FFFFFF"/>
          </w:tcPr>
          <w:p w:rsidR="002B2645" w:rsidRPr="000E573E" w:rsidRDefault="002B1183" w:rsidP="004710B4">
            <w:pPr>
              <w:pStyle w:val="ListParagraph"/>
              <w:spacing w:after="0" w:line="240" w:lineRule="exact"/>
              <w:ind w:left="0"/>
              <w:jc w:val="center"/>
              <w:rPr>
                <w:sz w:val="18"/>
                <w:szCs w:val="18"/>
              </w:rPr>
            </w:pPr>
            <w:r w:rsidRPr="000E573E">
              <w:rPr>
                <w:sz w:val="18"/>
                <w:szCs w:val="18"/>
              </w:rPr>
              <w:t>0%</w:t>
            </w:r>
          </w:p>
        </w:tc>
        <w:tc>
          <w:tcPr>
            <w:tcW w:w="990" w:type="dxa"/>
            <w:shd w:val="clear" w:color="auto" w:fill="FFFFFF"/>
          </w:tcPr>
          <w:p w:rsidR="002B2645" w:rsidRPr="001A34BB" w:rsidRDefault="00ED47D6" w:rsidP="004710B4">
            <w:pPr>
              <w:pStyle w:val="ListParagraph"/>
              <w:spacing w:after="0" w:line="240" w:lineRule="exact"/>
              <w:ind w:left="0"/>
              <w:jc w:val="center"/>
              <w:rPr>
                <w:sz w:val="20"/>
                <w:szCs w:val="20"/>
              </w:rPr>
            </w:pPr>
            <w:r w:rsidRPr="001A34BB">
              <w:rPr>
                <w:sz w:val="20"/>
                <w:szCs w:val="20"/>
              </w:rPr>
              <w:t>STR</w:t>
            </w:r>
          </w:p>
        </w:tc>
      </w:tr>
      <w:tr w:rsidR="00ED47D6" w:rsidRPr="00E86928" w:rsidTr="002A13F3">
        <w:trPr>
          <w:trHeight w:val="188"/>
        </w:trPr>
        <w:tc>
          <w:tcPr>
            <w:tcW w:w="2520" w:type="dxa"/>
            <w:shd w:val="clear" w:color="auto" w:fill="FFFFFF"/>
          </w:tcPr>
          <w:p w:rsidR="00ED47D6" w:rsidRPr="000E573E" w:rsidRDefault="00ED47D6" w:rsidP="004710B4">
            <w:pPr>
              <w:pStyle w:val="ListParagraph"/>
              <w:spacing w:after="0" w:line="240" w:lineRule="exact"/>
              <w:ind w:left="0"/>
              <w:rPr>
                <w:sz w:val="18"/>
                <w:szCs w:val="18"/>
              </w:rPr>
            </w:pPr>
          </w:p>
        </w:tc>
        <w:tc>
          <w:tcPr>
            <w:tcW w:w="1530" w:type="dxa"/>
            <w:gridSpan w:val="2"/>
            <w:tcBorders>
              <w:right w:val="thinThickThinSmallGap" w:sz="24" w:space="0" w:color="auto"/>
            </w:tcBorders>
            <w:shd w:val="clear" w:color="auto" w:fill="FFFFFF"/>
          </w:tcPr>
          <w:p w:rsidR="00ED47D6" w:rsidRPr="000E573E" w:rsidRDefault="00ED47D6" w:rsidP="004710B4">
            <w:pPr>
              <w:pStyle w:val="ListParagraph"/>
              <w:spacing w:after="0" w:line="240" w:lineRule="exact"/>
              <w:ind w:left="0"/>
              <w:jc w:val="center"/>
              <w:rPr>
                <w:sz w:val="18"/>
                <w:szCs w:val="18"/>
              </w:rPr>
            </w:pPr>
            <w:r w:rsidRPr="000E573E">
              <w:rPr>
                <w:sz w:val="18"/>
                <w:szCs w:val="18"/>
              </w:rPr>
              <w:t>Not in DES</w:t>
            </w:r>
          </w:p>
        </w:tc>
        <w:tc>
          <w:tcPr>
            <w:tcW w:w="2700" w:type="dxa"/>
            <w:tcBorders>
              <w:left w:val="thinThickThinSmallGap" w:sz="24" w:space="0" w:color="auto"/>
            </w:tcBorders>
            <w:shd w:val="clear" w:color="auto" w:fill="FFFFFF"/>
          </w:tcPr>
          <w:p w:rsidR="00ED47D6" w:rsidRPr="000E573E" w:rsidRDefault="00ED47D6" w:rsidP="004710B4">
            <w:pPr>
              <w:pStyle w:val="ListParagraph"/>
              <w:spacing w:after="0" w:line="240" w:lineRule="exact"/>
              <w:ind w:left="0"/>
              <w:rPr>
                <w:sz w:val="18"/>
                <w:szCs w:val="18"/>
              </w:rPr>
            </w:pPr>
            <w:r w:rsidRPr="000E573E">
              <w:rPr>
                <w:sz w:val="18"/>
                <w:szCs w:val="18"/>
              </w:rPr>
              <w:t xml:space="preserve">History of </w:t>
            </w:r>
            <w:proofErr w:type="spellStart"/>
            <w:r w:rsidRPr="000E573E">
              <w:rPr>
                <w:sz w:val="18"/>
                <w:szCs w:val="18"/>
              </w:rPr>
              <w:t>Tinea</w:t>
            </w:r>
            <w:proofErr w:type="spellEnd"/>
            <w:r w:rsidRPr="000E573E">
              <w:rPr>
                <w:sz w:val="18"/>
                <w:szCs w:val="18"/>
              </w:rPr>
              <w:t xml:space="preserve"> </w:t>
            </w:r>
            <w:proofErr w:type="spellStart"/>
            <w:r w:rsidRPr="000E573E">
              <w:rPr>
                <w:sz w:val="18"/>
                <w:szCs w:val="18"/>
              </w:rPr>
              <w:t>Pedis</w:t>
            </w:r>
            <w:proofErr w:type="spellEnd"/>
          </w:p>
        </w:tc>
        <w:tc>
          <w:tcPr>
            <w:tcW w:w="720" w:type="dxa"/>
            <w:shd w:val="clear" w:color="auto" w:fill="FFFFFF"/>
          </w:tcPr>
          <w:p w:rsidR="00ED47D6" w:rsidRPr="000E573E" w:rsidRDefault="00ED47D6" w:rsidP="004710B4">
            <w:pPr>
              <w:pStyle w:val="ListParagraph"/>
              <w:spacing w:after="0" w:line="240" w:lineRule="exact"/>
              <w:ind w:left="0"/>
              <w:jc w:val="center"/>
              <w:rPr>
                <w:sz w:val="18"/>
                <w:szCs w:val="18"/>
              </w:rPr>
            </w:pPr>
            <w:r w:rsidRPr="000E573E">
              <w:rPr>
                <w:sz w:val="18"/>
                <w:szCs w:val="18"/>
              </w:rPr>
              <w:t>7813</w:t>
            </w:r>
          </w:p>
        </w:tc>
        <w:tc>
          <w:tcPr>
            <w:tcW w:w="810" w:type="dxa"/>
            <w:shd w:val="clear" w:color="auto" w:fill="FFFFFF"/>
          </w:tcPr>
          <w:p w:rsidR="00ED47D6" w:rsidRPr="000E573E" w:rsidRDefault="00ED47D6" w:rsidP="004710B4">
            <w:pPr>
              <w:pStyle w:val="ListParagraph"/>
              <w:spacing w:after="0" w:line="240" w:lineRule="exact"/>
              <w:ind w:left="0"/>
              <w:jc w:val="center"/>
              <w:rPr>
                <w:sz w:val="18"/>
                <w:szCs w:val="18"/>
              </w:rPr>
            </w:pPr>
            <w:r w:rsidRPr="000E573E">
              <w:rPr>
                <w:sz w:val="18"/>
                <w:szCs w:val="18"/>
              </w:rPr>
              <w:t>0%</w:t>
            </w:r>
          </w:p>
        </w:tc>
        <w:tc>
          <w:tcPr>
            <w:tcW w:w="990" w:type="dxa"/>
            <w:shd w:val="clear" w:color="auto" w:fill="FFFFFF"/>
          </w:tcPr>
          <w:p w:rsidR="00ED47D6" w:rsidRPr="001A34BB" w:rsidRDefault="00ED47D6" w:rsidP="004710B4">
            <w:pPr>
              <w:pStyle w:val="ListParagraph"/>
              <w:spacing w:after="0" w:line="240" w:lineRule="exact"/>
              <w:ind w:left="0"/>
              <w:jc w:val="center"/>
              <w:rPr>
                <w:sz w:val="20"/>
                <w:szCs w:val="20"/>
              </w:rPr>
            </w:pPr>
            <w:r w:rsidRPr="001A34BB">
              <w:rPr>
                <w:sz w:val="20"/>
                <w:szCs w:val="20"/>
              </w:rPr>
              <w:t>STR</w:t>
            </w:r>
          </w:p>
        </w:tc>
      </w:tr>
      <w:tr w:rsidR="00ED47D6" w:rsidRPr="00E86928" w:rsidTr="002A13F3">
        <w:trPr>
          <w:trHeight w:val="188"/>
        </w:trPr>
        <w:tc>
          <w:tcPr>
            <w:tcW w:w="2520" w:type="dxa"/>
            <w:shd w:val="clear" w:color="auto" w:fill="FFFFFF"/>
          </w:tcPr>
          <w:p w:rsidR="00ED47D6" w:rsidRPr="000E573E" w:rsidRDefault="00ED47D6" w:rsidP="004710B4">
            <w:pPr>
              <w:pStyle w:val="ListParagraph"/>
              <w:spacing w:after="0" w:line="240" w:lineRule="exact"/>
              <w:ind w:left="0"/>
              <w:rPr>
                <w:sz w:val="18"/>
                <w:szCs w:val="18"/>
              </w:rPr>
            </w:pPr>
          </w:p>
        </w:tc>
        <w:tc>
          <w:tcPr>
            <w:tcW w:w="1530" w:type="dxa"/>
            <w:gridSpan w:val="2"/>
            <w:tcBorders>
              <w:right w:val="thinThickThinSmallGap" w:sz="24" w:space="0" w:color="auto"/>
            </w:tcBorders>
            <w:shd w:val="clear" w:color="auto" w:fill="FFFFFF"/>
          </w:tcPr>
          <w:p w:rsidR="00ED47D6" w:rsidRPr="000E573E" w:rsidRDefault="00ED47D6" w:rsidP="004710B4">
            <w:pPr>
              <w:pStyle w:val="ListParagraph"/>
              <w:spacing w:after="0" w:line="240" w:lineRule="exact"/>
              <w:ind w:left="0"/>
              <w:jc w:val="center"/>
              <w:rPr>
                <w:sz w:val="18"/>
                <w:szCs w:val="18"/>
              </w:rPr>
            </w:pPr>
            <w:r w:rsidRPr="000E573E">
              <w:rPr>
                <w:sz w:val="18"/>
                <w:szCs w:val="18"/>
              </w:rPr>
              <w:t>Not in DES</w:t>
            </w:r>
          </w:p>
        </w:tc>
        <w:tc>
          <w:tcPr>
            <w:tcW w:w="2700" w:type="dxa"/>
            <w:tcBorders>
              <w:left w:val="thinThickThinSmallGap" w:sz="24" w:space="0" w:color="auto"/>
            </w:tcBorders>
            <w:shd w:val="clear" w:color="auto" w:fill="FFFFFF"/>
          </w:tcPr>
          <w:p w:rsidR="00ED47D6" w:rsidRPr="000E573E" w:rsidRDefault="00ED47D6" w:rsidP="004710B4">
            <w:pPr>
              <w:pStyle w:val="ListParagraph"/>
              <w:spacing w:after="0" w:line="240" w:lineRule="exact"/>
              <w:ind w:left="0"/>
              <w:rPr>
                <w:sz w:val="18"/>
                <w:szCs w:val="18"/>
              </w:rPr>
            </w:pPr>
            <w:r w:rsidRPr="000E573E">
              <w:rPr>
                <w:sz w:val="18"/>
                <w:szCs w:val="18"/>
              </w:rPr>
              <w:t>Post-Traumatic Stress Disorder</w:t>
            </w:r>
          </w:p>
        </w:tc>
        <w:tc>
          <w:tcPr>
            <w:tcW w:w="720" w:type="dxa"/>
            <w:shd w:val="clear" w:color="auto" w:fill="FFFFFF"/>
          </w:tcPr>
          <w:p w:rsidR="00ED47D6" w:rsidRPr="000E573E" w:rsidRDefault="00ED47D6" w:rsidP="004710B4">
            <w:pPr>
              <w:pStyle w:val="ListParagraph"/>
              <w:spacing w:after="0" w:line="240" w:lineRule="exact"/>
              <w:ind w:left="0"/>
              <w:jc w:val="center"/>
              <w:rPr>
                <w:sz w:val="18"/>
                <w:szCs w:val="18"/>
              </w:rPr>
            </w:pPr>
            <w:r w:rsidRPr="000E573E">
              <w:rPr>
                <w:sz w:val="18"/>
                <w:szCs w:val="18"/>
              </w:rPr>
              <w:t>NSC</w:t>
            </w:r>
          </w:p>
        </w:tc>
        <w:tc>
          <w:tcPr>
            <w:tcW w:w="810" w:type="dxa"/>
            <w:shd w:val="clear" w:color="auto" w:fill="FFFFFF"/>
          </w:tcPr>
          <w:p w:rsidR="00ED47D6" w:rsidRPr="000E573E" w:rsidRDefault="00ED47D6" w:rsidP="004710B4">
            <w:pPr>
              <w:pStyle w:val="ListParagraph"/>
              <w:spacing w:after="0" w:line="240" w:lineRule="exact"/>
              <w:ind w:left="0"/>
              <w:jc w:val="center"/>
              <w:rPr>
                <w:sz w:val="18"/>
                <w:szCs w:val="18"/>
              </w:rPr>
            </w:pPr>
          </w:p>
        </w:tc>
        <w:tc>
          <w:tcPr>
            <w:tcW w:w="990" w:type="dxa"/>
            <w:shd w:val="clear" w:color="auto" w:fill="FFFFFF"/>
          </w:tcPr>
          <w:p w:rsidR="00ED47D6" w:rsidRPr="001A34BB" w:rsidRDefault="00ED47D6" w:rsidP="004710B4">
            <w:pPr>
              <w:pStyle w:val="ListParagraph"/>
              <w:spacing w:after="0" w:line="240" w:lineRule="exact"/>
              <w:ind w:left="0"/>
              <w:jc w:val="center"/>
              <w:rPr>
                <w:sz w:val="20"/>
                <w:szCs w:val="20"/>
              </w:rPr>
            </w:pPr>
          </w:p>
        </w:tc>
      </w:tr>
      <w:tr w:rsidR="00ED47D6" w:rsidRPr="00E86928" w:rsidTr="002A13F3">
        <w:trPr>
          <w:trHeight w:val="197"/>
        </w:trPr>
        <w:tc>
          <w:tcPr>
            <w:tcW w:w="4050" w:type="dxa"/>
            <w:gridSpan w:val="3"/>
            <w:tcBorders>
              <w:right w:val="thinThickThinSmallGap" w:sz="24" w:space="0" w:color="auto"/>
            </w:tcBorders>
            <w:shd w:val="clear" w:color="auto" w:fill="FFFFFF"/>
          </w:tcPr>
          <w:p w:rsidR="00ED47D6" w:rsidRPr="000E573E" w:rsidRDefault="00ED47D6" w:rsidP="004710B4">
            <w:pPr>
              <w:pStyle w:val="ListParagraph"/>
              <w:spacing w:after="0" w:line="240" w:lineRule="exact"/>
              <w:ind w:left="0"/>
              <w:jc w:val="center"/>
              <w:rPr>
                <w:b/>
                <w:sz w:val="18"/>
                <w:szCs w:val="18"/>
              </w:rPr>
            </w:pPr>
          </w:p>
        </w:tc>
        <w:tc>
          <w:tcPr>
            <w:tcW w:w="4230" w:type="dxa"/>
            <w:gridSpan w:val="3"/>
            <w:tcBorders>
              <w:left w:val="thinThickThinSmallGap" w:sz="24" w:space="0" w:color="auto"/>
            </w:tcBorders>
            <w:shd w:val="clear" w:color="auto" w:fill="FFFFFF"/>
          </w:tcPr>
          <w:p w:rsidR="00ED47D6" w:rsidRPr="000E573E" w:rsidRDefault="00ED47D6" w:rsidP="004710B4">
            <w:pPr>
              <w:pStyle w:val="ListParagraph"/>
              <w:spacing w:after="0" w:line="240" w:lineRule="exact"/>
              <w:ind w:left="0"/>
              <w:jc w:val="center"/>
              <w:rPr>
                <w:sz w:val="18"/>
                <w:szCs w:val="18"/>
              </w:rPr>
            </w:pPr>
            <w:r w:rsidRPr="000E573E">
              <w:rPr>
                <w:sz w:val="18"/>
                <w:szCs w:val="18"/>
              </w:rPr>
              <w:t>Other NSC X 14</w:t>
            </w:r>
          </w:p>
        </w:tc>
        <w:tc>
          <w:tcPr>
            <w:tcW w:w="990" w:type="dxa"/>
            <w:shd w:val="clear" w:color="auto" w:fill="FFFFFF"/>
          </w:tcPr>
          <w:p w:rsidR="00ED47D6" w:rsidRPr="001A34BB" w:rsidRDefault="00ED47D6" w:rsidP="004710B4">
            <w:pPr>
              <w:pStyle w:val="ListParagraph"/>
              <w:spacing w:after="0" w:line="240" w:lineRule="exact"/>
              <w:ind w:left="0"/>
              <w:jc w:val="center"/>
              <w:rPr>
                <w:sz w:val="20"/>
                <w:szCs w:val="20"/>
              </w:rPr>
            </w:pPr>
          </w:p>
        </w:tc>
      </w:tr>
      <w:tr w:rsidR="00ED47D6" w:rsidRPr="00E86928" w:rsidTr="000C43DC">
        <w:trPr>
          <w:trHeight w:val="242"/>
        </w:trPr>
        <w:tc>
          <w:tcPr>
            <w:tcW w:w="4050" w:type="dxa"/>
            <w:gridSpan w:val="3"/>
            <w:tcBorders>
              <w:right w:val="thinThickThinSmallGap" w:sz="24" w:space="0" w:color="auto"/>
            </w:tcBorders>
            <w:shd w:val="clear" w:color="auto" w:fill="F2F2F2" w:themeFill="background1" w:themeFillShade="F2"/>
          </w:tcPr>
          <w:p w:rsidR="00ED47D6" w:rsidRPr="001A34BB" w:rsidRDefault="00ED47D6" w:rsidP="004710B4">
            <w:pPr>
              <w:pStyle w:val="ListParagraph"/>
              <w:spacing w:after="0" w:line="240" w:lineRule="exact"/>
              <w:ind w:left="0"/>
              <w:jc w:val="center"/>
              <w:rPr>
                <w:b/>
              </w:rPr>
            </w:pPr>
            <w:r w:rsidRPr="001A34BB">
              <w:rPr>
                <w:b/>
              </w:rPr>
              <w:t>TOTAL Combined:  10%</w:t>
            </w:r>
          </w:p>
        </w:tc>
        <w:tc>
          <w:tcPr>
            <w:tcW w:w="5220" w:type="dxa"/>
            <w:gridSpan w:val="4"/>
            <w:tcBorders>
              <w:left w:val="thinThickThinSmallGap" w:sz="24" w:space="0" w:color="auto"/>
            </w:tcBorders>
            <w:shd w:val="clear" w:color="auto" w:fill="F2F2F2" w:themeFill="background1" w:themeFillShade="F2"/>
          </w:tcPr>
          <w:p w:rsidR="00ED47D6" w:rsidRPr="001A34BB" w:rsidRDefault="00ED47D6" w:rsidP="004710B4">
            <w:pPr>
              <w:pStyle w:val="ListParagraph"/>
              <w:spacing w:after="0" w:line="240" w:lineRule="exact"/>
              <w:ind w:left="0"/>
              <w:jc w:val="center"/>
              <w:rPr>
                <w:b/>
              </w:rPr>
            </w:pPr>
            <w:r w:rsidRPr="001A34BB">
              <w:rPr>
                <w:b/>
              </w:rPr>
              <w:t>TOTAL Combined (</w:t>
            </w:r>
            <w:r w:rsidRPr="001A34BB">
              <w:rPr>
                <w:b/>
                <w:i/>
              </w:rPr>
              <w:t>Includes Non-PEB Conditions</w:t>
            </w:r>
            <w:r w:rsidRPr="001A34BB">
              <w:rPr>
                <w:b/>
              </w:rPr>
              <w:t xml:space="preserve">): 10%                                                                         </w:t>
            </w:r>
            <w:r w:rsidRPr="001A34BB">
              <w:t xml:space="preserve"> </w:t>
            </w:r>
          </w:p>
        </w:tc>
      </w:tr>
    </w:tbl>
    <w:p w:rsidR="00CD19DE" w:rsidRPr="004710B4" w:rsidRDefault="00CD19DE" w:rsidP="00CD19DE">
      <w:pPr>
        <w:tabs>
          <w:tab w:val="left" w:pos="288"/>
          <w:tab w:val="left" w:pos="4752"/>
        </w:tabs>
        <w:spacing w:line="240" w:lineRule="exact"/>
        <w:ind w:right="-90"/>
        <w:jc w:val="both"/>
        <w:rPr>
          <w:rFonts w:ascii="Calibri" w:hAnsi="Calibri"/>
          <w:color w:val="auto"/>
        </w:rPr>
      </w:pPr>
      <w:r w:rsidRPr="004710B4">
        <w:rPr>
          <w:rFonts w:ascii="Calibri" w:hAnsi="Calibri"/>
          <w:color w:val="auto"/>
          <w:u w:val="single"/>
        </w:rPr>
        <w:t>___________________________________________________________</w:t>
      </w:r>
      <w:r>
        <w:rPr>
          <w:rFonts w:ascii="Calibri" w:hAnsi="Calibri"/>
          <w:color w:val="auto"/>
          <w:u w:val="single"/>
        </w:rPr>
        <w:t>___________________</w:t>
      </w:r>
      <w:r w:rsidRPr="004710B4">
        <w:rPr>
          <w:rFonts w:ascii="Calibri" w:hAnsi="Calibri"/>
          <w:color w:val="auto"/>
          <w:u w:val="single"/>
        </w:rPr>
        <w:t>_</w:t>
      </w:r>
    </w:p>
    <w:p w:rsidR="000E573E" w:rsidRDefault="000E573E" w:rsidP="004710B4">
      <w:pPr>
        <w:tabs>
          <w:tab w:val="left" w:pos="288"/>
          <w:tab w:val="left" w:pos="4752"/>
        </w:tabs>
        <w:spacing w:line="240" w:lineRule="exact"/>
        <w:jc w:val="both"/>
        <w:rPr>
          <w:rFonts w:ascii="Calibri" w:hAnsi="Calibri"/>
          <w:color w:val="auto"/>
          <w:szCs w:val="24"/>
          <w:u w:val="single"/>
        </w:rPr>
      </w:pPr>
    </w:p>
    <w:p w:rsidR="002C6E5B" w:rsidRDefault="002C6E5B" w:rsidP="004710B4">
      <w:pPr>
        <w:tabs>
          <w:tab w:val="left" w:pos="288"/>
          <w:tab w:val="left" w:pos="4752"/>
        </w:tabs>
        <w:spacing w:line="240" w:lineRule="exact"/>
        <w:jc w:val="both"/>
        <w:rPr>
          <w:rFonts w:ascii="Calibri" w:hAnsi="Calibri"/>
          <w:color w:val="auto"/>
          <w:szCs w:val="24"/>
        </w:rPr>
      </w:pPr>
      <w:r w:rsidRPr="00542C9A">
        <w:rPr>
          <w:rFonts w:ascii="Calibri" w:hAnsi="Calibri"/>
          <w:color w:val="auto"/>
          <w:szCs w:val="24"/>
          <w:u w:val="single"/>
        </w:rPr>
        <w:t>ANALYSIS SUMMARY</w:t>
      </w:r>
      <w:r w:rsidRPr="00542C9A">
        <w:rPr>
          <w:rFonts w:ascii="Calibri" w:hAnsi="Calibri"/>
          <w:color w:val="auto"/>
          <w:szCs w:val="24"/>
        </w:rPr>
        <w:t>:</w:t>
      </w:r>
    </w:p>
    <w:p w:rsidR="000E573E" w:rsidRPr="00542C9A" w:rsidRDefault="000E573E" w:rsidP="004710B4">
      <w:pPr>
        <w:tabs>
          <w:tab w:val="left" w:pos="288"/>
          <w:tab w:val="left" w:pos="4752"/>
        </w:tabs>
        <w:spacing w:line="240" w:lineRule="exact"/>
        <w:jc w:val="both"/>
        <w:rPr>
          <w:rFonts w:ascii="Calibri" w:hAnsi="Calibri"/>
          <w:color w:val="auto"/>
          <w:szCs w:val="24"/>
        </w:rPr>
      </w:pPr>
    </w:p>
    <w:p w:rsidR="002F239F" w:rsidRDefault="00CD19DE" w:rsidP="004710B4">
      <w:pPr>
        <w:autoSpaceDE w:val="0"/>
        <w:autoSpaceDN w:val="0"/>
        <w:adjustRightInd w:val="0"/>
        <w:spacing w:line="240" w:lineRule="exact"/>
        <w:jc w:val="both"/>
        <w:rPr>
          <w:rFonts w:ascii="Calibri" w:hAnsi="Calibri"/>
          <w:color w:val="auto"/>
          <w:szCs w:val="24"/>
        </w:rPr>
      </w:pPr>
      <w:proofErr w:type="gramStart"/>
      <w:r w:rsidRPr="00CD19DE">
        <w:rPr>
          <w:rFonts w:ascii="Calibri" w:hAnsi="Calibri"/>
          <w:color w:val="auto"/>
          <w:szCs w:val="24"/>
          <w:u w:val="single"/>
        </w:rPr>
        <w:t>Post-Traumatic Osteoarthritis Right Elbow</w:t>
      </w:r>
      <w:r>
        <w:rPr>
          <w:rFonts w:ascii="Calibri" w:hAnsi="Calibri"/>
          <w:color w:val="auto"/>
          <w:szCs w:val="24"/>
        </w:rPr>
        <w:t>.</w:t>
      </w:r>
      <w:proofErr w:type="gramEnd"/>
      <w:r>
        <w:rPr>
          <w:rFonts w:ascii="Calibri" w:hAnsi="Calibri"/>
          <w:color w:val="auto"/>
          <w:szCs w:val="24"/>
        </w:rPr>
        <w:t xml:space="preserve">  </w:t>
      </w:r>
      <w:r w:rsidR="002F239F">
        <w:rPr>
          <w:rFonts w:ascii="Calibri" w:hAnsi="Calibri"/>
          <w:color w:val="auto"/>
          <w:szCs w:val="24"/>
        </w:rPr>
        <w:t xml:space="preserve">The CI </w:t>
      </w:r>
      <w:r w:rsidR="00816834">
        <w:rPr>
          <w:rFonts w:ascii="Calibri" w:hAnsi="Calibri"/>
          <w:color w:val="auto"/>
          <w:szCs w:val="24"/>
        </w:rPr>
        <w:t xml:space="preserve">injured his right elbow when he </w:t>
      </w:r>
      <w:r w:rsidR="002F239F" w:rsidRPr="0085772A">
        <w:rPr>
          <w:rFonts w:ascii="Calibri" w:hAnsi="Calibri"/>
          <w:color w:val="auto"/>
          <w:szCs w:val="24"/>
        </w:rPr>
        <w:t xml:space="preserve">sustained a fall </w:t>
      </w:r>
      <w:r w:rsidR="002F239F">
        <w:rPr>
          <w:rFonts w:ascii="Calibri" w:hAnsi="Calibri"/>
          <w:color w:val="auto"/>
          <w:szCs w:val="24"/>
        </w:rPr>
        <w:t xml:space="preserve">on 25 </w:t>
      </w:r>
      <w:r w:rsidR="00B07764">
        <w:rPr>
          <w:rFonts w:ascii="Calibri" w:hAnsi="Calibri"/>
          <w:color w:val="auto"/>
          <w:szCs w:val="24"/>
        </w:rPr>
        <w:t xml:space="preserve">April 2005 </w:t>
      </w:r>
      <w:r w:rsidR="002F239F" w:rsidRPr="0085772A">
        <w:rPr>
          <w:rFonts w:ascii="Calibri" w:hAnsi="Calibri"/>
          <w:color w:val="auto"/>
          <w:szCs w:val="24"/>
        </w:rPr>
        <w:t xml:space="preserve">while riding </w:t>
      </w:r>
      <w:r w:rsidR="002835E7">
        <w:rPr>
          <w:rFonts w:ascii="Calibri" w:hAnsi="Calibri"/>
          <w:color w:val="auto"/>
          <w:szCs w:val="24"/>
        </w:rPr>
        <w:t xml:space="preserve">a </w:t>
      </w:r>
      <w:r w:rsidR="00B07764">
        <w:rPr>
          <w:rFonts w:ascii="Calibri" w:hAnsi="Calibri"/>
          <w:color w:val="auto"/>
          <w:szCs w:val="24"/>
        </w:rPr>
        <w:t>horse</w:t>
      </w:r>
      <w:r w:rsidR="002F239F" w:rsidRPr="0085772A">
        <w:rPr>
          <w:rFonts w:ascii="Calibri" w:hAnsi="Calibri"/>
          <w:color w:val="auto"/>
          <w:szCs w:val="24"/>
        </w:rPr>
        <w:t xml:space="preserve">. </w:t>
      </w:r>
      <w:r>
        <w:rPr>
          <w:rFonts w:ascii="Calibri" w:hAnsi="Calibri"/>
          <w:color w:val="auto"/>
          <w:szCs w:val="24"/>
        </w:rPr>
        <w:t xml:space="preserve"> </w:t>
      </w:r>
      <w:r w:rsidR="00911F41">
        <w:rPr>
          <w:rFonts w:ascii="Calibri" w:hAnsi="Calibri"/>
          <w:color w:val="auto"/>
          <w:szCs w:val="24"/>
        </w:rPr>
        <w:t xml:space="preserve">He was right-handed. </w:t>
      </w:r>
      <w:r>
        <w:rPr>
          <w:rFonts w:ascii="Calibri" w:hAnsi="Calibri"/>
          <w:color w:val="auto"/>
          <w:szCs w:val="24"/>
        </w:rPr>
        <w:t xml:space="preserve"> </w:t>
      </w:r>
      <w:r w:rsidR="002F239F" w:rsidRPr="0085772A">
        <w:rPr>
          <w:rFonts w:ascii="Calibri" w:hAnsi="Calibri"/>
          <w:color w:val="auto"/>
          <w:szCs w:val="24"/>
        </w:rPr>
        <w:t xml:space="preserve">He underwent evaluation and physical therapy with satisfactory progress. </w:t>
      </w:r>
      <w:r>
        <w:rPr>
          <w:rFonts w:ascii="Calibri" w:hAnsi="Calibri"/>
          <w:color w:val="auto"/>
          <w:szCs w:val="24"/>
        </w:rPr>
        <w:t xml:space="preserve"> </w:t>
      </w:r>
      <w:r w:rsidR="002F239F" w:rsidRPr="0085772A">
        <w:rPr>
          <w:rFonts w:ascii="Calibri" w:hAnsi="Calibri"/>
          <w:color w:val="auto"/>
          <w:szCs w:val="24"/>
        </w:rPr>
        <w:t xml:space="preserve">He requested and was placed on full duty on </w:t>
      </w:r>
      <w:r w:rsidR="002F239F" w:rsidRPr="0085772A">
        <w:rPr>
          <w:rFonts w:ascii="Calibri" w:hAnsi="Calibri"/>
          <w:color w:val="auto"/>
          <w:szCs w:val="24"/>
        </w:rPr>
        <w:lastRenderedPageBreak/>
        <w:t>09</w:t>
      </w:r>
      <w:r>
        <w:rPr>
          <w:rFonts w:ascii="Calibri" w:hAnsi="Calibri"/>
          <w:color w:val="auto"/>
          <w:szCs w:val="24"/>
        </w:rPr>
        <w:t> </w:t>
      </w:r>
      <w:r w:rsidR="002F239F" w:rsidRPr="0085772A">
        <w:rPr>
          <w:rFonts w:ascii="Calibri" w:hAnsi="Calibri"/>
          <w:color w:val="auto"/>
          <w:szCs w:val="24"/>
        </w:rPr>
        <w:t>Aug</w:t>
      </w:r>
      <w:r>
        <w:rPr>
          <w:rFonts w:ascii="Calibri" w:hAnsi="Calibri"/>
          <w:color w:val="auto"/>
          <w:szCs w:val="24"/>
        </w:rPr>
        <w:t>ust</w:t>
      </w:r>
      <w:r w:rsidR="002F239F" w:rsidRPr="0085772A">
        <w:rPr>
          <w:rFonts w:ascii="Calibri" w:hAnsi="Calibri"/>
          <w:color w:val="auto"/>
          <w:szCs w:val="24"/>
        </w:rPr>
        <w:t xml:space="preserve"> 2005 as his unit was preparing for deployment.</w:t>
      </w:r>
      <w:r w:rsidR="002F239F">
        <w:rPr>
          <w:rFonts w:ascii="Calibri" w:hAnsi="Calibri"/>
          <w:color w:val="auto"/>
          <w:szCs w:val="24"/>
        </w:rPr>
        <w:t xml:space="preserve">  </w:t>
      </w:r>
      <w:r w:rsidR="002F239F" w:rsidRPr="0085772A">
        <w:rPr>
          <w:rFonts w:ascii="Calibri" w:hAnsi="Calibri"/>
          <w:color w:val="auto"/>
          <w:szCs w:val="24"/>
        </w:rPr>
        <w:t>On 25 October 2005 he re-injured his right elbow during section chief qualification for artillery in Camp Pendleton</w:t>
      </w:r>
      <w:r>
        <w:rPr>
          <w:rFonts w:ascii="Calibri" w:hAnsi="Calibri"/>
          <w:color w:val="auto"/>
          <w:szCs w:val="24"/>
        </w:rPr>
        <w:t>,</w:t>
      </w:r>
      <w:r w:rsidR="002F239F" w:rsidRPr="0085772A">
        <w:rPr>
          <w:rFonts w:ascii="Calibri" w:hAnsi="Calibri"/>
          <w:color w:val="auto"/>
          <w:szCs w:val="24"/>
        </w:rPr>
        <w:t xml:space="preserve"> California. </w:t>
      </w:r>
      <w:r>
        <w:rPr>
          <w:rFonts w:ascii="Calibri" w:hAnsi="Calibri"/>
          <w:color w:val="auto"/>
          <w:szCs w:val="24"/>
        </w:rPr>
        <w:t xml:space="preserve"> </w:t>
      </w:r>
      <w:r w:rsidR="002F239F" w:rsidRPr="0085772A">
        <w:rPr>
          <w:rFonts w:ascii="Calibri" w:hAnsi="Calibri"/>
          <w:color w:val="auto"/>
          <w:szCs w:val="24"/>
        </w:rPr>
        <w:t xml:space="preserve">His physical therapy was halted on 07 December 2005 due to complaints of instability and paresthesias involving his right elbow. </w:t>
      </w:r>
      <w:r>
        <w:rPr>
          <w:rFonts w:ascii="Calibri" w:hAnsi="Calibri"/>
          <w:color w:val="auto"/>
          <w:szCs w:val="24"/>
        </w:rPr>
        <w:t xml:space="preserve"> </w:t>
      </w:r>
      <w:r w:rsidR="002F239F" w:rsidRPr="0085772A">
        <w:rPr>
          <w:rFonts w:ascii="Calibri" w:hAnsi="Calibri"/>
          <w:color w:val="auto"/>
          <w:szCs w:val="24"/>
        </w:rPr>
        <w:t xml:space="preserve">On 21 January 2006 he fell down a flight of stairs at home in Camp Pendleton, California and exacerbated his right elbow injury. The </w:t>
      </w:r>
      <w:r w:rsidR="002F239F">
        <w:rPr>
          <w:rFonts w:ascii="Calibri" w:hAnsi="Calibri"/>
          <w:color w:val="auto"/>
          <w:szCs w:val="24"/>
        </w:rPr>
        <w:t>C</w:t>
      </w:r>
      <w:r w:rsidR="00B07764">
        <w:rPr>
          <w:rFonts w:ascii="Calibri" w:hAnsi="Calibri"/>
          <w:color w:val="auto"/>
          <w:szCs w:val="24"/>
        </w:rPr>
        <w:t>I</w:t>
      </w:r>
      <w:r w:rsidR="002F239F" w:rsidRPr="0085772A">
        <w:rPr>
          <w:rFonts w:ascii="Calibri" w:hAnsi="Calibri"/>
          <w:color w:val="auto"/>
          <w:szCs w:val="24"/>
        </w:rPr>
        <w:t xml:space="preserve"> </w:t>
      </w:r>
      <w:r w:rsidR="00B07764">
        <w:rPr>
          <w:rFonts w:ascii="Calibri" w:hAnsi="Calibri"/>
          <w:color w:val="auto"/>
          <w:szCs w:val="24"/>
        </w:rPr>
        <w:t>underwent</w:t>
      </w:r>
      <w:r w:rsidR="002F239F" w:rsidRPr="0085772A">
        <w:rPr>
          <w:rFonts w:ascii="Calibri" w:hAnsi="Calibri"/>
          <w:color w:val="auto"/>
          <w:szCs w:val="24"/>
        </w:rPr>
        <w:t xml:space="preserve"> a medial collateral ligament reconstruction for right elbow instability on 07 February 2006. </w:t>
      </w:r>
      <w:r>
        <w:rPr>
          <w:rFonts w:ascii="Calibri" w:hAnsi="Calibri"/>
          <w:color w:val="auto"/>
          <w:szCs w:val="24"/>
        </w:rPr>
        <w:t xml:space="preserve"> </w:t>
      </w:r>
      <w:r w:rsidR="002F239F" w:rsidRPr="0085772A">
        <w:rPr>
          <w:rFonts w:ascii="Calibri" w:hAnsi="Calibri"/>
          <w:color w:val="auto"/>
          <w:szCs w:val="24"/>
        </w:rPr>
        <w:t xml:space="preserve">A spur resection and </w:t>
      </w:r>
      <w:proofErr w:type="spellStart"/>
      <w:r w:rsidR="002F239F" w:rsidRPr="0085772A">
        <w:rPr>
          <w:rFonts w:ascii="Calibri" w:hAnsi="Calibri"/>
          <w:color w:val="auto"/>
          <w:szCs w:val="24"/>
        </w:rPr>
        <w:t>ulnar</w:t>
      </w:r>
      <w:proofErr w:type="spellEnd"/>
      <w:r w:rsidR="002F239F" w:rsidRPr="0085772A">
        <w:rPr>
          <w:rFonts w:ascii="Calibri" w:hAnsi="Calibri"/>
          <w:color w:val="auto"/>
          <w:szCs w:val="24"/>
        </w:rPr>
        <w:t xml:space="preserve"> nerve decompression were also performed. </w:t>
      </w:r>
      <w:r>
        <w:rPr>
          <w:rFonts w:ascii="Calibri" w:hAnsi="Calibri"/>
          <w:color w:val="auto"/>
          <w:szCs w:val="24"/>
        </w:rPr>
        <w:t xml:space="preserve"> </w:t>
      </w:r>
      <w:r w:rsidR="002F239F" w:rsidRPr="0085772A">
        <w:rPr>
          <w:rFonts w:ascii="Calibri" w:hAnsi="Calibri"/>
          <w:color w:val="auto"/>
          <w:szCs w:val="24"/>
        </w:rPr>
        <w:t xml:space="preserve">On 07 February 2006 his first </w:t>
      </w:r>
      <w:r>
        <w:rPr>
          <w:rFonts w:ascii="Calibri" w:hAnsi="Calibri"/>
          <w:color w:val="auto"/>
          <w:szCs w:val="24"/>
        </w:rPr>
        <w:t>limited duty (</w:t>
      </w:r>
      <w:r w:rsidR="002F239F" w:rsidRPr="0085772A">
        <w:rPr>
          <w:rFonts w:ascii="Calibri" w:hAnsi="Calibri"/>
          <w:color w:val="auto"/>
          <w:szCs w:val="24"/>
        </w:rPr>
        <w:t>LIMDU</w:t>
      </w:r>
      <w:r>
        <w:rPr>
          <w:rFonts w:ascii="Calibri" w:hAnsi="Calibri"/>
          <w:color w:val="auto"/>
          <w:szCs w:val="24"/>
        </w:rPr>
        <w:t>)</w:t>
      </w:r>
      <w:r w:rsidR="002F239F" w:rsidRPr="0085772A">
        <w:rPr>
          <w:rFonts w:ascii="Calibri" w:hAnsi="Calibri"/>
          <w:color w:val="auto"/>
          <w:szCs w:val="24"/>
        </w:rPr>
        <w:t xml:space="preserve"> period started at Camp Pendleton, California.</w:t>
      </w:r>
    </w:p>
    <w:p w:rsidR="002F239F" w:rsidRPr="0085772A" w:rsidRDefault="002F239F" w:rsidP="004710B4">
      <w:pPr>
        <w:autoSpaceDE w:val="0"/>
        <w:autoSpaceDN w:val="0"/>
        <w:adjustRightInd w:val="0"/>
        <w:spacing w:line="240" w:lineRule="exact"/>
        <w:jc w:val="both"/>
        <w:rPr>
          <w:rFonts w:ascii="Calibri" w:hAnsi="Calibri"/>
          <w:color w:val="auto"/>
          <w:szCs w:val="24"/>
        </w:rPr>
      </w:pPr>
    </w:p>
    <w:p w:rsidR="000A7CE6" w:rsidRPr="000A7CE6" w:rsidRDefault="002F239F" w:rsidP="00AA6CB9">
      <w:pPr>
        <w:autoSpaceDE w:val="0"/>
        <w:autoSpaceDN w:val="0"/>
        <w:adjustRightInd w:val="0"/>
        <w:spacing w:line="240" w:lineRule="exact"/>
        <w:jc w:val="both"/>
        <w:rPr>
          <w:rFonts w:ascii="Calibri" w:hAnsi="Calibri"/>
          <w:color w:val="auto"/>
          <w:szCs w:val="24"/>
        </w:rPr>
      </w:pPr>
      <w:r>
        <w:rPr>
          <w:rFonts w:ascii="Calibri" w:hAnsi="Calibri"/>
          <w:color w:val="auto"/>
          <w:szCs w:val="24"/>
        </w:rPr>
        <w:t xml:space="preserve">The </w:t>
      </w:r>
      <w:r w:rsidRPr="0085772A">
        <w:rPr>
          <w:rFonts w:ascii="Calibri" w:hAnsi="Calibri"/>
          <w:color w:val="auto"/>
          <w:szCs w:val="24"/>
        </w:rPr>
        <w:t xml:space="preserve">elbow </w:t>
      </w:r>
      <w:r>
        <w:rPr>
          <w:rFonts w:ascii="Calibri" w:hAnsi="Calibri"/>
          <w:color w:val="auto"/>
          <w:szCs w:val="24"/>
        </w:rPr>
        <w:t xml:space="preserve">was reinjured </w:t>
      </w:r>
      <w:r w:rsidRPr="0085772A">
        <w:rPr>
          <w:rFonts w:ascii="Calibri" w:hAnsi="Calibri"/>
          <w:color w:val="auto"/>
          <w:szCs w:val="24"/>
        </w:rPr>
        <w:t xml:space="preserve">on 22 October 2007 during Jungle Warfare Training at Marine Corps Base </w:t>
      </w:r>
      <w:r w:rsidR="00CD19DE">
        <w:rPr>
          <w:rFonts w:ascii="Calibri" w:hAnsi="Calibri"/>
          <w:color w:val="auto"/>
          <w:szCs w:val="24"/>
        </w:rPr>
        <w:t xml:space="preserve">Japan </w:t>
      </w:r>
      <w:r w:rsidRPr="0085772A">
        <w:rPr>
          <w:rFonts w:ascii="Calibri" w:hAnsi="Calibri"/>
          <w:color w:val="auto"/>
          <w:szCs w:val="24"/>
        </w:rPr>
        <w:t>in Okinawa</w:t>
      </w:r>
      <w:r w:rsidR="00CD19DE">
        <w:rPr>
          <w:rFonts w:ascii="Calibri" w:hAnsi="Calibri"/>
          <w:color w:val="auto"/>
          <w:szCs w:val="24"/>
        </w:rPr>
        <w:t xml:space="preserve">, Japan.  </w:t>
      </w:r>
      <w:r>
        <w:rPr>
          <w:rFonts w:ascii="Calibri" w:hAnsi="Calibri"/>
          <w:color w:val="auto"/>
          <w:szCs w:val="24"/>
        </w:rPr>
        <w:t>He was</w:t>
      </w:r>
      <w:r w:rsidRPr="0085772A">
        <w:rPr>
          <w:rFonts w:ascii="Calibri" w:hAnsi="Calibri"/>
          <w:color w:val="auto"/>
          <w:szCs w:val="24"/>
        </w:rPr>
        <w:t xml:space="preserve"> referred to the Orthopedic Clinic at </w:t>
      </w:r>
      <w:r w:rsidR="00AA6CB9" w:rsidRPr="0085772A">
        <w:rPr>
          <w:rFonts w:ascii="Calibri" w:hAnsi="Calibri"/>
          <w:color w:val="auto"/>
          <w:szCs w:val="24"/>
        </w:rPr>
        <w:t>U.S. Nava</w:t>
      </w:r>
      <w:r w:rsidR="00AA6CB9">
        <w:rPr>
          <w:rFonts w:ascii="Calibri" w:hAnsi="Calibri"/>
          <w:color w:val="auto"/>
          <w:szCs w:val="24"/>
        </w:rPr>
        <w:t>l Hospital Okinawa, Japan</w:t>
      </w:r>
      <w:r>
        <w:rPr>
          <w:rFonts w:ascii="Calibri" w:hAnsi="Calibri"/>
          <w:color w:val="auto"/>
          <w:szCs w:val="24"/>
        </w:rPr>
        <w:t xml:space="preserve"> and</w:t>
      </w:r>
      <w:r w:rsidRPr="0085772A">
        <w:rPr>
          <w:rFonts w:ascii="Calibri" w:hAnsi="Calibri"/>
          <w:color w:val="auto"/>
          <w:szCs w:val="24"/>
        </w:rPr>
        <w:t xml:space="preserve"> </w:t>
      </w:r>
      <w:r w:rsidR="00B07764">
        <w:rPr>
          <w:rFonts w:ascii="Calibri" w:hAnsi="Calibri"/>
          <w:color w:val="auto"/>
          <w:szCs w:val="24"/>
        </w:rPr>
        <w:t xml:space="preserve">was seen </w:t>
      </w:r>
      <w:r w:rsidRPr="0085772A">
        <w:rPr>
          <w:rFonts w:ascii="Calibri" w:hAnsi="Calibri"/>
          <w:color w:val="auto"/>
          <w:szCs w:val="24"/>
        </w:rPr>
        <w:t xml:space="preserve">in clinic on 06 November 2007 with a diagnosis of right elbow sprain. At that time he had significant swelling, weakness and pain with manual testing. </w:t>
      </w:r>
      <w:r w:rsidR="00B07764">
        <w:rPr>
          <w:rFonts w:ascii="Calibri" w:hAnsi="Calibri"/>
          <w:color w:val="auto"/>
          <w:szCs w:val="24"/>
        </w:rPr>
        <w:t xml:space="preserve"> </w:t>
      </w:r>
      <w:r w:rsidRPr="0085772A">
        <w:rPr>
          <w:rFonts w:ascii="Calibri" w:hAnsi="Calibri"/>
          <w:color w:val="auto"/>
          <w:szCs w:val="24"/>
        </w:rPr>
        <w:t>A</w:t>
      </w:r>
      <w:r w:rsidR="00CD19DE">
        <w:rPr>
          <w:rFonts w:ascii="Calibri" w:hAnsi="Calibri"/>
          <w:color w:val="auto"/>
          <w:szCs w:val="24"/>
        </w:rPr>
        <w:t xml:space="preserve"> magnetic resonance imaging (</w:t>
      </w:r>
      <w:r w:rsidRPr="0085772A">
        <w:rPr>
          <w:rFonts w:ascii="Calibri" w:hAnsi="Calibri"/>
          <w:color w:val="auto"/>
          <w:szCs w:val="24"/>
        </w:rPr>
        <w:t>MRI</w:t>
      </w:r>
      <w:r w:rsidR="00CD19DE">
        <w:rPr>
          <w:rFonts w:ascii="Calibri" w:hAnsi="Calibri"/>
          <w:color w:val="auto"/>
          <w:szCs w:val="24"/>
        </w:rPr>
        <w:t>)</w:t>
      </w:r>
      <w:r w:rsidRPr="0085772A">
        <w:rPr>
          <w:rFonts w:ascii="Calibri" w:hAnsi="Calibri"/>
          <w:color w:val="auto"/>
          <w:szCs w:val="24"/>
        </w:rPr>
        <w:t xml:space="preserve"> and a CT</w:t>
      </w:r>
      <w:r w:rsidR="00CD19DE">
        <w:rPr>
          <w:rFonts w:ascii="Calibri" w:hAnsi="Calibri"/>
          <w:color w:val="auto"/>
          <w:szCs w:val="24"/>
        </w:rPr>
        <w:t xml:space="preserve"> scan</w:t>
      </w:r>
      <w:r w:rsidRPr="0085772A">
        <w:rPr>
          <w:rFonts w:ascii="Calibri" w:hAnsi="Calibri"/>
          <w:color w:val="auto"/>
          <w:szCs w:val="24"/>
        </w:rPr>
        <w:t xml:space="preserve"> were ordered given his past history of trauma and </w:t>
      </w:r>
      <w:r w:rsidR="00B07764">
        <w:rPr>
          <w:rFonts w:ascii="Calibri" w:hAnsi="Calibri"/>
          <w:color w:val="auto"/>
          <w:szCs w:val="24"/>
        </w:rPr>
        <w:t>prior surgery</w:t>
      </w:r>
      <w:r w:rsidRPr="0085772A">
        <w:rPr>
          <w:rFonts w:ascii="Calibri" w:hAnsi="Calibri"/>
          <w:color w:val="auto"/>
          <w:szCs w:val="24"/>
        </w:rPr>
        <w:t xml:space="preserve">. </w:t>
      </w:r>
      <w:r w:rsidR="00AA6CB9">
        <w:rPr>
          <w:rFonts w:ascii="Calibri" w:hAnsi="Calibri"/>
          <w:color w:val="auto"/>
          <w:szCs w:val="24"/>
        </w:rPr>
        <w:t xml:space="preserve"> </w:t>
      </w:r>
      <w:r>
        <w:rPr>
          <w:rFonts w:ascii="Calibri" w:hAnsi="Calibri"/>
          <w:color w:val="auto"/>
          <w:szCs w:val="24"/>
        </w:rPr>
        <w:t xml:space="preserve">The treatment was a </w:t>
      </w:r>
      <w:r w:rsidRPr="0085772A">
        <w:rPr>
          <w:rFonts w:ascii="Calibri" w:hAnsi="Calibri"/>
          <w:color w:val="auto"/>
          <w:szCs w:val="24"/>
        </w:rPr>
        <w:t>brace</w:t>
      </w:r>
      <w:r>
        <w:rPr>
          <w:rFonts w:ascii="Calibri" w:hAnsi="Calibri"/>
          <w:color w:val="auto"/>
          <w:szCs w:val="24"/>
        </w:rPr>
        <w:t xml:space="preserve"> an</w:t>
      </w:r>
      <w:r w:rsidRPr="0085772A">
        <w:rPr>
          <w:rFonts w:ascii="Calibri" w:hAnsi="Calibri"/>
          <w:color w:val="auto"/>
          <w:szCs w:val="24"/>
        </w:rPr>
        <w:t xml:space="preserve">d physical therapy. </w:t>
      </w:r>
      <w:r w:rsidR="00AA6CB9">
        <w:rPr>
          <w:rFonts w:ascii="Calibri" w:hAnsi="Calibri"/>
          <w:color w:val="auto"/>
          <w:szCs w:val="24"/>
        </w:rPr>
        <w:t xml:space="preserve"> </w:t>
      </w:r>
      <w:r w:rsidRPr="0085772A">
        <w:rPr>
          <w:rFonts w:ascii="Calibri" w:hAnsi="Calibri"/>
          <w:color w:val="auto"/>
          <w:szCs w:val="24"/>
        </w:rPr>
        <w:t>On 06 November 2007 his second LIMDU period started at U.S. Nava</w:t>
      </w:r>
      <w:r>
        <w:rPr>
          <w:rFonts w:ascii="Calibri" w:hAnsi="Calibri"/>
          <w:color w:val="auto"/>
          <w:szCs w:val="24"/>
        </w:rPr>
        <w:t xml:space="preserve">l Hospital Okinawa, Japan. </w:t>
      </w:r>
      <w:r w:rsidR="00AA6CB9">
        <w:rPr>
          <w:rFonts w:ascii="Calibri" w:hAnsi="Calibri"/>
          <w:color w:val="auto"/>
          <w:szCs w:val="24"/>
        </w:rPr>
        <w:t xml:space="preserve"> </w:t>
      </w:r>
      <w:r>
        <w:rPr>
          <w:rFonts w:ascii="Calibri" w:hAnsi="Calibri"/>
          <w:color w:val="auto"/>
          <w:szCs w:val="24"/>
        </w:rPr>
        <w:t>I</w:t>
      </w:r>
      <w:r w:rsidRPr="0085772A">
        <w:rPr>
          <w:rFonts w:ascii="Calibri" w:hAnsi="Calibri"/>
          <w:color w:val="auto"/>
          <w:szCs w:val="24"/>
        </w:rPr>
        <w:t xml:space="preserve">maging studies showed chronic degenerative changes and no surgically correctable pathology. </w:t>
      </w:r>
      <w:r w:rsidR="00AA6CB9">
        <w:rPr>
          <w:rFonts w:ascii="Calibri" w:hAnsi="Calibri"/>
          <w:color w:val="auto"/>
          <w:szCs w:val="24"/>
        </w:rPr>
        <w:t xml:space="preserve"> </w:t>
      </w:r>
      <w:r w:rsidRPr="0085772A">
        <w:rPr>
          <w:rFonts w:ascii="Calibri" w:hAnsi="Calibri"/>
          <w:color w:val="auto"/>
          <w:szCs w:val="24"/>
        </w:rPr>
        <w:t>On 11 March 2008 formal physical therapy was discontinued.</w:t>
      </w:r>
      <w:r>
        <w:rPr>
          <w:rFonts w:ascii="Calibri" w:hAnsi="Calibri"/>
          <w:color w:val="auto"/>
          <w:szCs w:val="24"/>
        </w:rPr>
        <w:t xml:space="preserve">  The CI’s </w:t>
      </w:r>
      <w:r w:rsidRPr="0085772A">
        <w:rPr>
          <w:rFonts w:ascii="Calibri" w:hAnsi="Calibri"/>
          <w:color w:val="auto"/>
          <w:szCs w:val="24"/>
        </w:rPr>
        <w:t xml:space="preserve">right elbow symptoms persisted despite maximal </w:t>
      </w:r>
      <w:r w:rsidR="00B07764">
        <w:rPr>
          <w:rFonts w:ascii="Calibri" w:hAnsi="Calibri"/>
          <w:color w:val="auto"/>
          <w:szCs w:val="24"/>
        </w:rPr>
        <w:t xml:space="preserve">therapy and these symptoms </w:t>
      </w:r>
      <w:r w:rsidRPr="0085772A">
        <w:rPr>
          <w:rFonts w:ascii="Calibri" w:hAnsi="Calibri"/>
          <w:color w:val="auto"/>
          <w:szCs w:val="24"/>
        </w:rPr>
        <w:t xml:space="preserve">negatively impacted his ability to perform his duties as a Marine Corps </w:t>
      </w:r>
      <w:proofErr w:type="spellStart"/>
      <w:r w:rsidRPr="0085772A">
        <w:rPr>
          <w:rFonts w:ascii="Calibri" w:hAnsi="Calibri"/>
          <w:color w:val="auto"/>
          <w:szCs w:val="24"/>
        </w:rPr>
        <w:t>Cannoneer</w:t>
      </w:r>
      <w:proofErr w:type="spellEnd"/>
      <w:r>
        <w:rPr>
          <w:rFonts w:ascii="Calibri" w:hAnsi="Calibri"/>
          <w:color w:val="auto"/>
          <w:szCs w:val="24"/>
        </w:rPr>
        <w:t xml:space="preserve"> in the opinion of the treating orthopedic surgeon and his Commander</w:t>
      </w:r>
      <w:r w:rsidRPr="0085772A">
        <w:rPr>
          <w:rFonts w:ascii="Calibri" w:hAnsi="Calibri"/>
          <w:color w:val="auto"/>
          <w:szCs w:val="24"/>
        </w:rPr>
        <w:t>.</w:t>
      </w:r>
      <w:r w:rsidR="00B70943">
        <w:rPr>
          <w:rFonts w:ascii="Calibri" w:hAnsi="Calibri"/>
          <w:color w:val="auto"/>
          <w:szCs w:val="24"/>
        </w:rPr>
        <w:t xml:space="preserve">  </w:t>
      </w:r>
      <w:r w:rsidR="00816834">
        <w:rPr>
          <w:rFonts w:ascii="Calibri" w:hAnsi="Calibri"/>
          <w:color w:val="auto"/>
          <w:szCs w:val="24"/>
        </w:rPr>
        <w:t xml:space="preserve">His MOS </w:t>
      </w:r>
      <w:r w:rsidR="00AA6CB9">
        <w:rPr>
          <w:rFonts w:ascii="Calibri" w:hAnsi="Calibri"/>
          <w:color w:val="auto"/>
          <w:szCs w:val="24"/>
        </w:rPr>
        <w:t xml:space="preserve">(occupational specialty) </w:t>
      </w:r>
      <w:r w:rsidR="00816834">
        <w:rPr>
          <w:rFonts w:ascii="Calibri" w:hAnsi="Calibri"/>
          <w:color w:val="auto"/>
          <w:szCs w:val="24"/>
        </w:rPr>
        <w:t xml:space="preserve">required </w:t>
      </w:r>
      <w:r w:rsidR="007827E7">
        <w:rPr>
          <w:rFonts w:ascii="Calibri" w:hAnsi="Calibri"/>
          <w:color w:val="auto"/>
          <w:szCs w:val="24"/>
        </w:rPr>
        <w:t xml:space="preserve">physical labor with the upper extremities and his condition </w:t>
      </w:r>
      <w:r w:rsidR="00AA6CB9">
        <w:rPr>
          <w:rFonts w:ascii="Calibri" w:hAnsi="Calibri"/>
          <w:color w:val="auto"/>
          <w:szCs w:val="24"/>
        </w:rPr>
        <w:t>did</w:t>
      </w:r>
      <w:r w:rsidR="007827E7">
        <w:rPr>
          <w:rFonts w:ascii="Calibri" w:hAnsi="Calibri"/>
          <w:color w:val="auto"/>
          <w:szCs w:val="24"/>
        </w:rPr>
        <w:t xml:space="preserve"> not allow him to perform his required duties. </w:t>
      </w:r>
      <w:r w:rsidR="00AA6CB9">
        <w:rPr>
          <w:rFonts w:ascii="Calibri" w:hAnsi="Calibri"/>
          <w:color w:val="auto"/>
          <w:szCs w:val="24"/>
        </w:rPr>
        <w:t xml:space="preserve"> </w:t>
      </w:r>
      <w:r w:rsidR="002835E7">
        <w:rPr>
          <w:rFonts w:ascii="Calibri" w:hAnsi="Calibri"/>
          <w:color w:val="auto"/>
          <w:szCs w:val="24"/>
        </w:rPr>
        <w:t xml:space="preserve">The </w:t>
      </w:r>
      <w:r w:rsidR="002835E7" w:rsidRPr="002835E7">
        <w:rPr>
          <w:rFonts w:ascii="Calibri" w:hAnsi="Calibri"/>
          <w:color w:val="auto"/>
          <w:szCs w:val="24"/>
        </w:rPr>
        <w:t xml:space="preserve">CI required a </w:t>
      </w:r>
      <w:r w:rsidR="002835E7">
        <w:rPr>
          <w:rFonts w:ascii="Calibri" w:hAnsi="Calibri"/>
          <w:color w:val="auto"/>
          <w:szCs w:val="24"/>
        </w:rPr>
        <w:t>range of motion elbow brace to provide stability</w:t>
      </w:r>
      <w:r w:rsidR="002835E7" w:rsidRPr="002835E7">
        <w:rPr>
          <w:rFonts w:ascii="Calibri" w:hAnsi="Calibri"/>
          <w:color w:val="auto"/>
          <w:szCs w:val="24"/>
        </w:rPr>
        <w:t xml:space="preserve"> at the time of </w:t>
      </w:r>
      <w:r w:rsidR="002835E7">
        <w:rPr>
          <w:rFonts w:ascii="Calibri" w:hAnsi="Calibri"/>
          <w:color w:val="auto"/>
          <w:szCs w:val="24"/>
        </w:rPr>
        <w:t xml:space="preserve">the </w:t>
      </w:r>
      <w:r w:rsidR="00AA6CB9">
        <w:rPr>
          <w:rFonts w:ascii="Calibri" w:hAnsi="Calibri"/>
          <w:color w:val="auto"/>
          <w:szCs w:val="24"/>
        </w:rPr>
        <w:t>MEB</w:t>
      </w:r>
      <w:r w:rsidR="002835E7" w:rsidRPr="002835E7">
        <w:rPr>
          <w:rFonts w:ascii="Calibri" w:hAnsi="Calibri"/>
          <w:color w:val="auto"/>
          <w:szCs w:val="24"/>
        </w:rPr>
        <w:t xml:space="preserve"> </w:t>
      </w:r>
      <w:r w:rsidR="00AA6CB9">
        <w:rPr>
          <w:rFonts w:ascii="Calibri" w:hAnsi="Calibri"/>
          <w:color w:val="auto"/>
          <w:szCs w:val="24"/>
        </w:rPr>
        <w:t>narrative summary</w:t>
      </w:r>
      <w:r w:rsidR="002835E7" w:rsidRPr="002835E7">
        <w:rPr>
          <w:rFonts w:ascii="Calibri" w:hAnsi="Calibri"/>
          <w:color w:val="auto"/>
          <w:szCs w:val="24"/>
        </w:rPr>
        <w:t xml:space="preserve"> (NARSUM) 20080331.</w:t>
      </w:r>
      <w:r w:rsidR="002835E7">
        <w:rPr>
          <w:rFonts w:ascii="Calibri" w:hAnsi="Calibri"/>
          <w:color w:val="auto"/>
          <w:szCs w:val="24"/>
        </w:rPr>
        <w:t xml:space="preserve"> </w:t>
      </w:r>
      <w:r w:rsidR="00AA6CB9">
        <w:rPr>
          <w:rFonts w:ascii="Calibri" w:hAnsi="Calibri"/>
          <w:color w:val="auto"/>
          <w:szCs w:val="24"/>
        </w:rPr>
        <w:t xml:space="preserve"> </w:t>
      </w:r>
      <w:r w:rsidR="002835E7">
        <w:rPr>
          <w:rFonts w:ascii="Calibri" w:hAnsi="Calibri"/>
          <w:color w:val="auto"/>
          <w:szCs w:val="24"/>
        </w:rPr>
        <w:t xml:space="preserve">He also </w:t>
      </w:r>
      <w:r w:rsidR="000A3F09">
        <w:rPr>
          <w:rFonts w:ascii="Calibri" w:hAnsi="Calibri"/>
          <w:color w:val="auto"/>
          <w:szCs w:val="24"/>
        </w:rPr>
        <w:t>was taking</w:t>
      </w:r>
      <w:r w:rsidR="002835E7">
        <w:rPr>
          <w:rFonts w:ascii="Calibri" w:hAnsi="Calibri"/>
          <w:color w:val="auto"/>
          <w:szCs w:val="24"/>
        </w:rPr>
        <w:t xml:space="preserve"> routine non-steroidal anti-inflammatory medications at that time.</w:t>
      </w:r>
      <w:r w:rsidR="00AA6CB9">
        <w:rPr>
          <w:rFonts w:ascii="Calibri" w:hAnsi="Calibri"/>
          <w:color w:val="auto"/>
          <w:szCs w:val="24"/>
        </w:rPr>
        <w:t xml:space="preserve">  </w:t>
      </w:r>
      <w:r w:rsidR="000A7CE6">
        <w:rPr>
          <w:rFonts w:ascii="Calibri" w:hAnsi="Calibri"/>
          <w:color w:val="auto"/>
          <w:szCs w:val="24"/>
        </w:rPr>
        <w:t xml:space="preserve">The </w:t>
      </w:r>
      <w:r w:rsidR="00AA6CB9">
        <w:rPr>
          <w:rFonts w:ascii="Calibri" w:hAnsi="Calibri"/>
          <w:color w:val="auto"/>
          <w:szCs w:val="24"/>
        </w:rPr>
        <w:t xml:space="preserve">20080331 </w:t>
      </w:r>
      <w:r w:rsidR="002835E7">
        <w:rPr>
          <w:rFonts w:ascii="Calibri" w:hAnsi="Calibri"/>
          <w:color w:val="auto"/>
          <w:szCs w:val="24"/>
        </w:rPr>
        <w:t>NARSUM</w:t>
      </w:r>
      <w:r w:rsidR="000A7CE6">
        <w:rPr>
          <w:rFonts w:ascii="Calibri" w:hAnsi="Calibri"/>
          <w:color w:val="auto"/>
          <w:szCs w:val="24"/>
        </w:rPr>
        <w:t xml:space="preserve"> did not include a physical examination.</w:t>
      </w:r>
      <w:r w:rsidR="00D54470">
        <w:rPr>
          <w:rFonts w:ascii="Calibri" w:hAnsi="Calibri"/>
          <w:color w:val="auto"/>
          <w:szCs w:val="24"/>
        </w:rPr>
        <w:t xml:space="preserve"> </w:t>
      </w:r>
      <w:r w:rsidR="00AA6CB9">
        <w:rPr>
          <w:rFonts w:ascii="Calibri" w:hAnsi="Calibri"/>
          <w:color w:val="auto"/>
          <w:szCs w:val="24"/>
        </w:rPr>
        <w:t xml:space="preserve"> </w:t>
      </w:r>
      <w:r w:rsidR="002835E7">
        <w:rPr>
          <w:rFonts w:ascii="Calibri" w:hAnsi="Calibri"/>
          <w:color w:val="auto"/>
          <w:szCs w:val="24"/>
        </w:rPr>
        <w:t>However, a</w:t>
      </w:r>
      <w:r w:rsidR="00D54470">
        <w:rPr>
          <w:rFonts w:ascii="Calibri" w:hAnsi="Calibri"/>
          <w:color w:val="auto"/>
          <w:szCs w:val="24"/>
        </w:rPr>
        <w:t xml:space="preserve"> complete history and physical was completed for the MEB on 20080410 and it documented right elbow range of motion </w:t>
      </w:r>
      <w:r w:rsidR="00AA6CB9">
        <w:rPr>
          <w:rFonts w:ascii="Calibri" w:hAnsi="Calibri"/>
          <w:color w:val="auto"/>
          <w:szCs w:val="24"/>
        </w:rPr>
        <w:t xml:space="preserve">(ROM) </w:t>
      </w:r>
      <w:r w:rsidR="00D54470">
        <w:rPr>
          <w:rFonts w:ascii="Calibri" w:hAnsi="Calibri"/>
          <w:color w:val="auto"/>
          <w:szCs w:val="24"/>
        </w:rPr>
        <w:t xml:space="preserve">limited to 160 degrees of extension and 120 degrees of flexion, </w:t>
      </w:r>
      <w:r w:rsidR="00911F41">
        <w:rPr>
          <w:rFonts w:ascii="Calibri" w:hAnsi="Calibri"/>
          <w:color w:val="auto"/>
          <w:szCs w:val="24"/>
        </w:rPr>
        <w:t xml:space="preserve">right </w:t>
      </w:r>
      <w:r w:rsidR="00D54470">
        <w:rPr>
          <w:rFonts w:ascii="Calibri" w:hAnsi="Calibri"/>
          <w:color w:val="auto"/>
          <w:szCs w:val="24"/>
        </w:rPr>
        <w:t>grip strength 4/5, and pain with resisted wrist flexion and extension.</w:t>
      </w:r>
    </w:p>
    <w:p w:rsidR="007827E7" w:rsidRDefault="007827E7" w:rsidP="004710B4">
      <w:pPr>
        <w:tabs>
          <w:tab w:val="left" w:pos="288"/>
          <w:tab w:val="left" w:pos="4752"/>
        </w:tabs>
        <w:spacing w:line="240" w:lineRule="exact"/>
        <w:jc w:val="both"/>
        <w:rPr>
          <w:rFonts w:ascii="Calibri" w:hAnsi="Calibri"/>
          <w:i/>
          <w:color w:val="auto"/>
          <w:szCs w:val="24"/>
        </w:rPr>
      </w:pPr>
    </w:p>
    <w:p w:rsidR="002505F5" w:rsidRDefault="000A7CE6" w:rsidP="004710B4">
      <w:pPr>
        <w:tabs>
          <w:tab w:val="left" w:pos="288"/>
          <w:tab w:val="left" w:pos="4752"/>
        </w:tabs>
        <w:spacing w:line="240" w:lineRule="exact"/>
        <w:jc w:val="both"/>
        <w:rPr>
          <w:rFonts w:ascii="Calibri" w:hAnsi="Calibri"/>
          <w:color w:val="auto"/>
          <w:szCs w:val="24"/>
        </w:rPr>
      </w:pPr>
      <w:r>
        <w:rPr>
          <w:rFonts w:ascii="Calibri" w:hAnsi="Calibri"/>
          <w:color w:val="auto"/>
          <w:szCs w:val="24"/>
        </w:rPr>
        <w:t>The CI was seen in the</w:t>
      </w:r>
      <w:r w:rsidR="007827E7">
        <w:rPr>
          <w:rFonts w:ascii="Calibri" w:hAnsi="Calibri"/>
          <w:color w:val="auto"/>
          <w:szCs w:val="24"/>
        </w:rPr>
        <w:t xml:space="preserve"> occupational therapy clinic 20080306</w:t>
      </w:r>
      <w:r>
        <w:rPr>
          <w:rFonts w:ascii="Calibri" w:hAnsi="Calibri"/>
          <w:color w:val="auto"/>
          <w:szCs w:val="24"/>
        </w:rPr>
        <w:t xml:space="preserve"> with a complaint of worsening pain and increasing weakness. </w:t>
      </w:r>
      <w:r w:rsidR="00AA6CB9">
        <w:rPr>
          <w:rFonts w:ascii="Calibri" w:hAnsi="Calibri"/>
          <w:color w:val="auto"/>
          <w:szCs w:val="24"/>
        </w:rPr>
        <w:t xml:space="preserve"> </w:t>
      </w:r>
      <w:r>
        <w:rPr>
          <w:rFonts w:ascii="Calibri" w:hAnsi="Calibri"/>
          <w:color w:val="auto"/>
          <w:szCs w:val="24"/>
        </w:rPr>
        <w:t xml:space="preserve">He was unable to open a jar </w:t>
      </w:r>
      <w:r w:rsidRPr="00911F41">
        <w:rPr>
          <w:rFonts w:ascii="Calibri" w:hAnsi="Calibri"/>
          <w:color w:val="auto"/>
          <w:szCs w:val="24"/>
        </w:rPr>
        <w:t xml:space="preserve">with his right hand. </w:t>
      </w:r>
      <w:r w:rsidR="00AA6CB9">
        <w:rPr>
          <w:rFonts w:ascii="Calibri" w:hAnsi="Calibri"/>
          <w:color w:val="auto"/>
          <w:szCs w:val="24"/>
        </w:rPr>
        <w:t xml:space="preserve"> </w:t>
      </w:r>
      <w:r w:rsidRPr="00911F41">
        <w:rPr>
          <w:rFonts w:ascii="Calibri" w:hAnsi="Calibri"/>
          <w:color w:val="auto"/>
          <w:szCs w:val="24"/>
        </w:rPr>
        <w:t>The therapist</w:t>
      </w:r>
      <w:r w:rsidR="007827E7" w:rsidRPr="00911F41">
        <w:rPr>
          <w:rFonts w:ascii="Calibri" w:hAnsi="Calibri"/>
          <w:color w:val="auto"/>
          <w:szCs w:val="24"/>
        </w:rPr>
        <w:t xml:space="preserve"> noted normal active </w:t>
      </w:r>
      <w:r w:rsidR="00AA6CB9">
        <w:rPr>
          <w:rFonts w:ascii="Calibri" w:hAnsi="Calibri"/>
          <w:color w:val="auto"/>
          <w:szCs w:val="24"/>
        </w:rPr>
        <w:t>ROM</w:t>
      </w:r>
      <w:r w:rsidR="007827E7" w:rsidRPr="00911F41">
        <w:rPr>
          <w:rFonts w:ascii="Calibri" w:hAnsi="Calibri"/>
          <w:color w:val="auto"/>
          <w:szCs w:val="24"/>
        </w:rPr>
        <w:t xml:space="preserve"> of the right elbow, flexion weakness of the fingers, and a preference for right-handedness. </w:t>
      </w:r>
      <w:r w:rsidR="00AA6CB9">
        <w:rPr>
          <w:rFonts w:ascii="Calibri" w:hAnsi="Calibri"/>
          <w:color w:val="auto"/>
          <w:szCs w:val="24"/>
        </w:rPr>
        <w:t xml:space="preserve"> </w:t>
      </w:r>
      <w:r w:rsidRPr="00911F41">
        <w:rPr>
          <w:rFonts w:ascii="Calibri" w:hAnsi="Calibri"/>
          <w:color w:val="auto"/>
          <w:szCs w:val="24"/>
        </w:rPr>
        <w:t>Grip strength was not measured</w:t>
      </w:r>
      <w:r w:rsidR="002835E7" w:rsidRPr="00911F41">
        <w:rPr>
          <w:rFonts w:ascii="Calibri" w:hAnsi="Calibri"/>
          <w:color w:val="auto"/>
          <w:szCs w:val="24"/>
        </w:rPr>
        <w:t xml:space="preserve"> at this visit</w:t>
      </w:r>
      <w:r w:rsidRPr="00911F41">
        <w:rPr>
          <w:rFonts w:ascii="Calibri" w:hAnsi="Calibri"/>
          <w:color w:val="auto"/>
          <w:szCs w:val="24"/>
        </w:rPr>
        <w:t xml:space="preserve">. </w:t>
      </w:r>
      <w:r w:rsidR="00AA6CB9">
        <w:rPr>
          <w:rFonts w:ascii="Calibri" w:hAnsi="Calibri"/>
          <w:color w:val="auto"/>
          <w:szCs w:val="24"/>
        </w:rPr>
        <w:t xml:space="preserve"> </w:t>
      </w:r>
      <w:r w:rsidR="007827E7" w:rsidRPr="00911F41">
        <w:rPr>
          <w:rFonts w:ascii="Calibri" w:hAnsi="Calibri"/>
          <w:color w:val="auto"/>
          <w:szCs w:val="24"/>
        </w:rPr>
        <w:t>This note also documented that activities of daily living were limited by limited use of the right upper extremity.</w:t>
      </w:r>
      <w:r w:rsidRPr="00911F41">
        <w:rPr>
          <w:rFonts w:ascii="Calibri" w:hAnsi="Calibri"/>
          <w:color w:val="auto"/>
          <w:szCs w:val="24"/>
        </w:rPr>
        <w:t xml:space="preserve"> </w:t>
      </w:r>
      <w:r w:rsidR="00AA6CB9">
        <w:rPr>
          <w:rFonts w:ascii="Calibri" w:hAnsi="Calibri"/>
          <w:color w:val="auto"/>
          <w:szCs w:val="24"/>
        </w:rPr>
        <w:t xml:space="preserve"> </w:t>
      </w:r>
      <w:r w:rsidRPr="00911F41">
        <w:rPr>
          <w:rFonts w:ascii="Calibri" w:hAnsi="Calibri"/>
          <w:color w:val="auto"/>
          <w:szCs w:val="24"/>
        </w:rPr>
        <w:t xml:space="preserve">Grip strength </w:t>
      </w:r>
      <w:r w:rsidR="003E0A42" w:rsidRPr="00911F41">
        <w:rPr>
          <w:rFonts w:ascii="Calibri" w:hAnsi="Calibri"/>
          <w:color w:val="auto"/>
          <w:szCs w:val="24"/>
        </w:rPr>
        <w:t>was</w:t>
      </w:r>
      <w:r w:rsidRPr="00911F41">
        <w:rPr>
          <w:rFonts w:ascii="Calibri" w:hAnsi="Calibri"/>
          <w:color w:val="auto"/>
          <w:szCs w:val="24"/>
        </w:rPr>
        <w:t xml:space="preserve"> measured as 32 lbs on the right and 103 lbs on the left, right grip was 31</w:t>
      </w:r>
      <w:r w:rsidR="008D411C" w:rsidRPr="00911F41">
        <w:rPr>
          <w:rFonts w:ascii="Calibri" w:hAnsi="Calibri"/>
          <w:color w:val="auto"/>
          <w:szCs w:val="24"/>
        </w:rPr>
        <w:t>%</w:t>
      </w:r>
      <w:r w:rsidRPr="00911F41">
        <w:rPr>
          <w:rFonts w:ascii="Calibri" w:hAnsi="Calibri"/>
          <w:color w:val="auto"/>
          <w:szCs w:val="24"/>
        </w:rPr>
        <w:t xml:space="preserve"> of left on 20080103.</w:t>
      </w:r>
      <w:r w:rsidR="003E0A42" w:rsidRPr="00911F41">
        <w:rPr>
          <w:rFonts w:ascii="Calibri" w:hAnsi="Calibri"/>
          <w:color w:val="auto"/>
          <w:szCs w:val="24"/>
        </w:rPr>
        <w:t xml:space="preserve"> </w:t>
      </w:r>
      <w:r w:rsidR="00AA6CB9">
        <w:rPr>
          <w:rFonts w:ascii="Calibri" w:hAnsi="Calibri"/>
          <w:color w:val="auto"/>
          <w:szCs w:val="24"/>
        </w:rPr>
        <w:t xml:space="preserve"> </w:t>
      </w:r>
      <w:r w:rsidR="00AC430F" w:rsidRPr="00911F41">
        <w:rPr>
          <w:rFonts w:ascii="Calibri" w:hAnsi="Calibri"/>
          <w:color w:val="auto"/>
          <w:szCs w:val="24"/>
        </w:rPr>
        <w:t xml:space="preserve">Previous testing of grip strength had been normal and the CI had not complained of weakness. </w:t>
      </w:r>
      <w:r w:rsidR="00AA6CB9">
        <w:rPr>
          <w:rFonts w:ascii="Calibri" w:hAnsi="Calibri"/>
          <w:color w:val="auto"/>
          <w:szCs w:val="24"/>
        </w:rPr>
        <w:t xml:space="preserve"> </w:t>
      </w:r>
      <w:r w:rsidR="003E0A42" w:rsidRPr="00911F41">
        <w:rPr>
          <w:rFonts w:ascii="Calibri" w:hAnsi="Calibri"/>
          <w:color w:val="auto"/>
          <w:szCs w:val="24"/>
        </w:rPr>
        <w:t>Previous testing done by Hand Surgery</w:t>
      </w:r>
      <w:r w:rsidR="003E0A42">
        <w:rPr>
          <w:rFonts w:ascii="Calibri" w:hAnsi="Calibri"/>
          <w:color w:val="auto"/>
          <w:szCs w:val="24"/>
        </w:rPr>
        <w:t xml:space="preserve"> at a post-operative visit (surgery 20060207) on 20060407 noted normal grip strength of 107 lbs on the right and 104 lbs on the left</w:t>
      </w:r>
      <w:r w:rsidR="00AC430F">
        <w:rPr>
          <w:rFonts w:ascii="Calibri" w:hAnsi="Calibri"/>
          <w:color w:val="auto"/>
          <w:szCs w:val="24"/>
        </w:rPr>
        <w:t xml:space="preserve"> at the 3</w:t>
      </w:r>
      <w:r w:rsidR="00AC430F" w:rsidRPr="00AC430F">
        <w:rPr>
          <w:rFonts w:ascii="Calibri" w:hAnsi="Calibri"/>
          <w:color w:val="auto"/>
          <w:szCs w:val="24"/>
          <w:vertAlign w:val="superscript"/>
        </w:rPr>
        <w:t>rd</w:t>
      </w:r>
      <w:r w:rsidR="00AC430F">
        <w:rPr>
          <w:rFonts w:ascii="Calibri" w:hAnsi="Calibri"/>
          <w:color w:val="auto"/>
          <w:szCs w:val="24"/>
        </w:rPr>
        <w:t xml:space="preserve"> position</w:t>
      </w:r>
      <w:r w:rsidR="003E0A42">
        <w:rPr>
          <w:rFonts w:ascii="Calibri" w:hAnsi="Calibri"/>
          <w:color w:val="auto"/>
          <w:szCs w:val="24"/>
        </w:rPr>
        <w:t xml:space="preserve"> but a positive </w:t>
      </w:r>
      <w:proofErr w:type="spellStart"/>
      <w:r w:rsidR="003E0A42">
        <w:rPr>
          <w:rFonts w:ascii="Calibri" w:hAnsi="Calibri"/>
          <w:color w:val="auto"/>
          <w:szCs w:val="24"/>
        </w:rPr>
        <w:t>Tinels’s</w:t>
      </w:r>
      <w:proofErr w:type="spellEnd"/>
      <w:r w:rsidR="003E0A42">
        <w:rPr>
          <w:rFonts w:ascii="Calibri" w:hAnsi="Calibri"/>
          <w:color w:val="auto"/>
          <w:szCs w:val="24"/>
        </w:rPr>
        <w:t xml:space="preserve"> sign at the wrist.</w:t>
      </w:r>
      <w:r w:rsidR="009E2638">
        <w:rPr>
          <w:rFonts w:ascii="Calibri" w:hAnsi="Calibri"/>
          <w:color w:val="auto"/>
          <w:szCs w:val="24"/>
        </w:rPr>
        <w:t xml:space="preserve"> </w:t>
      </w:r>
      <w:r w:rsidR="00AA6CB9">
        <w:rPr>
          <w:rFonts w:ascii="Calibri" w:hAnsi="Calibri"/>
          <w:color w:val="auto"/>
          <w:szCs w:val="24"/>
        </w:rPr>
        <w:t xml:space="preserve"> </w:t>
      </w:r>
      <w:r w:rsidR="00AC430F">
        <w:rPr>
          <w:rFonts w:ascii="Calibri" w:hAnsi="Calibri"/>
          <w:color w:val="auto"/>
          <w:szCs w:val="24"/>
        </w:rPr>
        <w:t xml:space="preserve">Occupational Therapy noted grip strength with 5-7 lb variation between the right and left side on 20060307 and the CI reported no problems with grip strength on 20060309. </w:t>
      </w:r>
      <w:r w:rsidR="00AA6CB9">
        <w:rPr>
          <w:rFonts w:ascii="Calibri" w:hAnsi="Calibri"/>
          <w:color w:val="auto"/>
          <w:szCs w:val="24"/>
        </w:rPr>
        <w:t xml:space="preserve"> </w:t>
      </w:r>
      <w:r w:rsidR="009E2638">
        <w:rPr>
          <w:rFonts w:ascii="Calibri" w:hAnsi="Calibri"/>
          <w:color w:val="auto"/>
          <w:szCs w:val="24"/>
        </w:rPr>
        <w:t>Occupational therapy noted flex</w:t>
      </w:r>
      <w:r w:rsidR="00AC430F">
        <w:rPr>
          <w:rFonts w:ascii="Calibri" w:hAnsi="Calibri"/>
          <w:color w:val="auto"/>
          <w:szCs w:val="24"/>
        </w:rPr>
        <w:t>i</w:t>
      </w:r>
      <w:r w:rsidR="009E2638">
        <w:rPr>
          <w:rFonts w:ascii="Calibri" w:hAnsi="Calibri"/>
          <w:color w:val="auto"/>
          <w:szCs w:val="24"/>
        </w:rPr>
        <w:t xml:space="preserve">on weakness of the fingers with normal grip strength (95 lbs both sides at setting 2) on 20060222. </w:t>
      </w:r>
      <w:r w:rsidR="00AA6CB9">
        <w:rPr>
          <w:rFonts w:ascii="Calibri" w:hAnsi="Calibri"/>
          <w:color w:val="auto"/>
          <w:szCs w:val="24"/>
        </w:rPr>
        <w:t xml:space="preserve"> </w:t>
      </w:r>
      <w:r w:rsidR="009E2638">
        <w:rPr>
          <w:rFonts w:ascii="Calibri" w:hAnsi="Calibri"/>
          <w:color w:val="auto"/>
          <w:szCs w:val="24"/>
        </w:rPr>
        <w:t>At that visit right elbow flexion was 107 and extension was -38</w:t>
      </w:r>
      <w:r w:rsidR="00AC430F">
        <w:rPr>
          <w:rFonts w:ascii="Calibri" w:hAnsi="Calibri"/>
          <w:color w:val="auto"/>
          <w:szCs w:val="24"/>
        </w:rPr>
        <w:t xml:space="preserve">. </w:t>
      </w:r>
      <w:r w:rsidR="00AA6CB9">
        <w:rPr>
          <w:rFonts w:ascii="Calibri" w:hAnsi="Calibri"/>
          <w:color w:val="auto"/>
          <w:szCs w:val="24"/>
        </w:rPr>
        <w:t xml:space="preserve"> </w:t>
      </w:r>
      <w:r w:rsidR="00AC430F">
        <w:rPr>
          <w:rFonts w:ascii="Calibri" w:hAnsi="Calibri"/>
          <w:color w:val="auto"/>
          <w:szCs w:val="24"/>
        </w:rPr>
        <w:t>Normal flexion is 145 and extension is 0 degrees.</w:t>
      </w:r>
      <w:r w:rsidR="00AA6CB9">
        <w:rPr>
          <w:rFonts w:ascii="Calibri" w:hAnsi="Calibri"/>
          <w:color w:val="auto"/>
          <w:szCs w:val="24"/>
        </w:rPr>
        <w:t xml:space="preserve">  </w:t>
      </w:r>
      <w:r w:rsidR="003E0A42">
        <w:rPr>
          <w:rFonts w:ascii="Calibri" w:hAnsi="Calibri"/>
          <w:color w:val="auto"/>
          <w:szCs w:val="24"/>
        </w:rPr>
        <w:t xml:space="preserve">At </w:t>
      </w:r>
      <w:r w:rsidR="0054504A">
        <w:rPr>
          <w:rFonts w:ascii="Calibri" w:hAnsi="Calibri"/>
          <w:color w:val="auto"/>
          <w:szCs w:val="24"/>
        </w:rPr>
        <w:t xml:space="preserve">an outpatient visit to orthopedics 20071023 </w:t>
      </w:r>
      <w:r w:rsidR="002835E7">
        <w:rPr>
          <w:rFonts w:ascii="Calibri" w:hAnsi="Calibri"/>
          <w:color w:val="auto"/>
          <w:szCs w:val="24"/>
        </w:rPr>
        <w:t>(</w:t>
      </w:r>
      <w:r w:rsidR="0054504A">
        <w:rPr>
          <w:rFonts w:ascii="Calibri" w:hAnsi="Calibri"/>
          <w:color w:val="auto"/>
          <w:szCs w:val="24"/>
        </w:rPr>
        <w:t>around the</w:t>
      </w:r>
      <w:r w:rsidR="003E0A42">
        <w:rPr>
          <w:rFonts w:ascii="Calibri" w:hAnsi="Calibri"/>
          <w:color w:val="auto"/>
          <w:szCs w:val="24"/>
        </w:rPr>
        <w:t xml:space="preserve"> time of the October 2007 injury</w:t>
      </w:r>
      <w:r w:rsidR="002835E7">
        <w:rPr>
          <w:rFonts w:ascii="Calibri" w:hAnsi="Calibri"/>
          <w:color w:val="auto"/>
          <w:szCs w:val="24"/>
        </w:rPr>
        <w:t>)</w:t>
      </w:r>
      <w:r w:rsidR="003E0A42">
        <w:rPr>
          <w:rFonts w:ascii="Calibri" w:hAnsi="Calibri"/>
          <w:color w:val="auto"/>
          <w:szCs w:val="24"/>
        </w:rPr>
        <w:t xml:space="preserve"> the CI was noted to have right elbow flexion o</w:t>
      </w:r>
      <w:r w:rsidR="00D54470">
        <w:rPr>
          <w:rFonts w:ascii="Calibri" w:hAnsi="Calibri"/>
          <w:color w:val="auto"/>
          <w:szCs w:val="24"/>
        </w:rPr>
        <w:t>f</w:t>
      </w:r>
      <w:r w:rsidR="003E0A42">
        <w:rPr>
          <w:rFonts w:ascii="Calibri" w:hAnsi="Calibri"/>
          <w:color w:val="auto"/>
          <w:szCs w:val="24"/>
        </w:rPr>
        <w:t xml:space="preserve"> 120 degrees and lack 10-15 degrees of extension, his baseline since surgery. </w:t>
      </w:r>
      <w:r w:rsidR="00AA6CB9">
        <w:rPr>
          <w:rFonts w:ascii="Calibri" w:hAnsi="Calibri"/>
          <w:color w:val="auto"/>
          <w:szCs w:val="24"/>
        </w:rPr>
        <w:t xml:space="preserve"> </w:t>
      </w:r>
      <w:r w:rsidR="003E0A42">
        <w:rPr>
          <w:rFonts w:ascii="Calibri" w:hAnsi="Calibri"/>
          <w:color w:val="auto"/>
          <w:szCs w:val="24"/>
        </w:rPr>
        <w:t xml:space="preserve">He had full pronation and supination. </w:t>
      </w:r>
      <w:r w:rsidR="00AA6CB9">
        <w:rPr>
          <w:rFonts w:ascii="Calibri" w:hAnsi="Calibri"/>
          <w:color w:val="auto"/>
          <w:szCs w:val="24"/>
        </w:rPr>
        <w:t xml:space="preserve"> </w:t>
      </w:r>
      <w:r w:rsidR="003E0A42">
        <w:rPr>
          <w:rFonts w:ascii="Calibri" w:hAnsi="Calibri"/>
          <w:color w:val="auto"/>
          <w:szCs w:val="24"/>
        </w:rPr>
        <w:t xml:space="preserve">He also had decreased sensation in the distribution of the </w:t>
      </w:r>
      <w:proofErr w:type="spellStart"/>
      <w:r w:rsidR="003E0A42">
        <w:rPr>
          <w:rFonts w:ascii="Calibri" w:hAnsi="Calibri"/>
          <w:color w:val="auto"/>
          <w:szCs w:val="24"/>
        </w:rPr>
        <w:t>ulnar</w:t>
      </w:r>
      <w:proofErr w:type="spellEnd"/>
      <w:r w:rsidR="003E0A42">
        <w:rPr>
          <w:rFonts w:ascii="Calibri" w:hAnsi="Calibri"/>
          <w:color w:val="auto"/>
          <w:szCs w:val="24"/>
        </w:rPr>
        <w:t xml:space="preserve"> nerve. </w:t>
      </w:r>
      <w:r w:rsidR="00AA6CB9">
        <w:rPr>
          <w:rFonts w:ascii="Calibri" w:hAnsi="Calibri"/>
          <w:color w:val="auto"/>
          <w:szCs w:val="24"/>
        </w:rPr>
        <w:t xml:space="preserve"> </w:t>
      </w:r>
      <w:r w:rsidR="003E0A42">
        <w:rPr>
          <w:rFonts w:ascii="Calibri" w:hAnsi="Calibri"/>
          <w:color w:val="auto"/>
          <w:szCs w:val="24"/>
        </w:rPr>
        <w:t>Motor examination was normal.</w:t>
      </w:r>
      <w:r w:rsidR="00AA6CB9">
        <w:rPr>
          <w:rFonts w:ascii="Calibri" w:hAnsi="Calibri"/>
          <w:color w:val="auto"/>
          <w:szCs w:val="24"/>
        </w:rPr>
        <w:t xml:space="preserve">  </w:t>
      </w:r>
    </w:p>
    <w:p w:rsidR="00911F41" w:rsidRDefault="00911F41" w:rsidP="004710B4">
      <w:pPr>
        <w:tabs>
          <w:tab w:val="left" w:pos="288"/>
          <w:tab w:val="left" w:pos="4752"/>
        </w:tabs>
        <w:spacing w:line="240" w:lineRule="exact"/>
        <w:jc w:val="both"/>
        <w:rPr>
          <w:rFonts w:ascii="Calibri" w:hAnsi="Calibri"/>
          <w:color w:val="auto"/>
          <w:szCs w:val="24"/>
        </w:rPr>
      </w:pPr>
    </w:p>
    <w:p w:rsidR="0054504A" w:rsidRDefault="002505F5" w:rsidP="004710B4">
      <w:pPr>
        <w:tabs>
          <w:tab w:val="left" w:pos="288"/>
          <w:tab w:val="left" w:pos="4752"/>
        </w:tabs>
        <w:spacing w:line="240" w:lineRule="exact"/>
        <w:jc w:val="both"/>
        <w:rPr>
          <w:rFonts w:ascii="Calibri" w:hAnsi="Calibri"/>
          <w:color w:val="auto"/>
          <w:szCs w:val="24"/>
        </w:rPr>
      </w:pPr>
      <w:r>
        <w:rPr>
          <w:rFonts w:ascii="Calibri" w:hAnsi="Calibri"/>
          <w:color w:val="auto"/>
          <w:szCs w:val="24"/>
        </w:rPr>
        <w:t xml:space="preserve">The VA rating decision of 20090816 was not based on a </w:t>
      </w:r>
      <w:r w:rsidR="00AA6CB9">
        <w:rPr>
          <w:rFonts w:ascii="Calibri" w:hAnsi="Calibri"/>
          <w:color w:val="auto"/>
          <w:szCs w:val="24"/>
        </w:rPr>
        <w:t>compensation and pension (</w:t>
      </w:r>
      <w:r>
        <w:rPr>
          <w:rFonts w:ascii="Calibri" w:hAnsi="Calibri"/>
          <w:color w:val="auto"/>
          <w:szCs w:val="24"/>
        </w:rPr>
        <w:t>C&amp;P</w:t>
      </w:r>
      <w:r w:rsidR="00AA6CB9">
        <w:rPr>
          <w:rFonts w:ascii="Calibri" w:hAnsi="Calibri"/>
          <w:color w:val="auto"/>
          <w:szCs w:val="24"/>
        </w:rPr>
        <w:t>)</w:t>
      </w:r>
      <w:r>
        <w:rPr>
          <w:rFonts w:ascii="Calibri" w:hAnsi="Calibri"/>
          <w:color w:val="auto"/>
          <w:szCs w:val="24"/>
        </w:rPr>
        <w:t xml:space="preserve"> examination because the CI failed to show for any of his examination appointments. </w:t>
      </w:r>
      <w:r w:rsidR="00AA6CB9">
        <w:rPr>
          <w:rFonts w:ascii="Calibri" w:hAnsi="Calibri"/>
          <w:color w:val="auto"/>
          <w:szCs w:val="24"/>
        </w:rPr>
        <w:t xml:space="preserve"> </w:t>
      </w:r>
      <w:r>
        <w:rPr>
          <w:rFonts w:ascii="Calibri" w:hAnsi="Calibri"/>
          <w:color w:val="auto"/>
          <w:szCs w:val="24"/>
        </w:rPr>
        <w:t>The rating decision was based</w:t>
      </w:r>
      <w:r w:rsidR="002835E7">
        <w:rPr>
          <w:rFonts w:ascii="Calibri" w:hAnsi="Calibri"/>
          <w:color w:val="auto"/>
          <w:szCs w:val="24"/>
        </w:rPr>
        <w:t xml:space="preserve"> </w:t>
      </w:r>
      <w:r>
        <w:rPr>
          <w:rFonts w:ascii="Calibri" w:hAnsi="Calibri"/>
          <w:color w:val="auto"/>
          <w:szCs w:val="24"/>
        </w:rPr>
        <w:t xml:space="preserve">on a review of the CI’s </w:t>
      </w:r>
      <w:r w:rsidR="002835E7">
        <w:rPr>
          <w:rFonts w:ascii="Calibri" w:hAnsi="Calibri"/>
          <w:color w:val="auto"/>
          <w:szCs w:val="24"/>
        </w:rPr>
        <w:t>service treatment record (STR)</w:t>
      </w:r>
      <w:r>
        <w:rPr>
          <w:rFonts w:ascii="Calibri" w:hAnsi="Calibri"/>
          <w:color w:val="auto"/>
          <w:szCs w:val="24"/>
        </w:rPr>
        <w:t xml:space="preserve"> and noted an initial injury </w:t>
      </w:r>
      <w:r w:rsidR="002835E7">
        <w:rPr>
          <w:rFonts w:ascii="Calibri" w:hAnsi="Calibri"/>
          <w:color w:val="auto"/>
          <w:szCs w:val="24"/>
        </w:rPr>
        <w:t>to</w:t>
      </w:r>
      <w:r>
        <w:rPr>
          <w:rFonts w:ascii="Calibri" w:hAnsi="Calibri"/>
          <w:color w:val="auto"/>
          <w:szCs w:val="24"/>
        </w:rPr>
        <w:t xml:space="preserve"> the right elbow prior to entry into service</w:t>
      </w:r>
      <w:r w:rsidR="002835E7">
        <w:rPr>
          <w:rFonts w:ascii="Calibri" w:hAnsi="Calibri"/>
          <w:color w:val="auto"/>
          <w:szCs w:val="24"/>
        </w:rPr>
        <w:t xml:space="preserve">. </w:t>
      </w:r>
      <w:r w:rsidR="00AA6CB9">
        <w:rPr>
          <w:rFonts w:ascii="Calibri" w:hAnsi="Calibri"/>
          <w:color w:val="auto"/>
          <w:szCs w:val="24"/>
        </w:rPr>
        <w:t xml:space="preserve"> </w:t>
      </w:r>
      <w:r w:rsidR="002835E7">
        <w:rPr>
          <w:rFonts w:ascii="Calibri" w:hAnsi="Calibri"/>
          <w:color w:val="auto"/>
          <w:szCs w:val="24"/>
        </w:rPr>
        <w:t>The injury</w:t>
      </w:r>
      <w:r>
        <w:rPr>
          <w:rFonts w:ascii="Calibri" w:hAnsi="Calibri"/>
          <w:color w:val="auto"/>
          <w:szCs w:val="24"/>
        </w:rPr>
        <w:t xml:space="preserve"> was healed and considered to be 0 percent disabling on entrance </w:t>
      </w:r>
      <w:r w:rsidR="002835E7">
        <w:rPr>
          <w:rFonts w:ascii="Calibri" w:hAnsi="Calibri"/>
          <w:color w:val="auto"/>
          <w:szCs w:val="24"/>
        </w:rPr>
        <w:t>to</w:t>
      </w:r>
      <w:r>
        <w:rPr>
          <w:rFonts w:ascii="Calibri" w:hAnsi="Calibri"/>
          <w:color w:val="auto"/>
          <w:szCs w:val="24"/>
        </w:rPr>
        <w:t xml:space="preserve"> active duty. </w:t>
      </w:r>
      <w:r w:rsidR="00AA6CB9">
        <w:rPr>
          <w:rFonts w:ascii="Calibri" w:hAnsi="Calibri"/>
          <w:color w:val="auto"/>
          <w:szCs w:val="24"/>
        </w:rPr>
        <w:t xml:space="preserve"> </w:t>
      </w:r>
      <w:r>
        <w:rPr>
          <w:rFonts w:ascii="Calibri" w:hAnsi="Calibri"/>
          <w:color w:val="auto"/>
          <w:szCs w:val="24"/>
        </w:rPr>
        <w:t xml:space="preserve">Records show that he injured his right elbow four times while in military service including fracture and ligament tear requiring surgical repair. </w:t>
      </w:r>
      <w:r>
        <w:rPr>
          <w:rFonts w:ascii="Calibri" w:hAnsi="Calibri"/>
          <w:color w:val="auto"/>
          <w:szCs w:val="24"/>
        </w:rPr>
        <w:lastRenderedPageBreak/>
        <w:t xml:space="preserve">The MEB physical </w:t>
      </w:r>
      <w:r w:rsidR="00D54470">
        <w:rPr>
          <w:rFonts w:ascii="Calibri" w:hAnsi="Calibri"/>
          <w:color w:val="auto"/>
          <w:szCs w:val="24"/>
        </w:rPr>
        <w:t xml:space="preserve">20080410 </w:t>
      </w:r>
      <w:r>
        <w:rPr>
          <w:rFonts w:ascii="Calibri" w:hAnsi="Calibri"/>
          <w:color w:val="auto"/>
          <w:szCs w:val="24"/>
        </w:rPr>
        <w:t>noted limitation of motion of the right elbow</w:t>
      </w:r>
      <w:r w:rsidR="00D54470">
        <w:rPr>
          <w:rFonts w:ascii="Calibri" w:hAnsi="Calibri"/>
          <w:color w:val="auto"/>
          <w:szCs w:val="24"/>
        </w:rPr>
        <w:t xml:space="preserve"> with 160 degrees of extension and 120 degrees of flexion along with reduced grip strength and painful motion. X-rays confirmed post-traumatic osteoarthritis. </w:t>
      </w:r>
      <w:r w:rsidR="00AA6CB9">
        <w:rPr>
          <w:rFonts w:ascii="Calibri" w:hAnsi="Calibri"/>
          <w:color w:val="auto"/>
          <w:szCs w:val="24"/>
        </w:rPr>
        <w:t xml:space="preserve"> </w:t>
      </w:r>
      <w:r w:rsidR="00D54470">
        <w:rPr>
          <w:rFonts w:ascii="Calibri" w:hAnsi="Calibri"/>
          <w:color w:val="auto"/>
          <w:szCs w:val="24"/>
        </w:rPr>
        <w:t xml:space="preserve">Service connection was granted for obvious aggravation of the condition by military service. </w:t>
      </w:r>
      <w:r w:rsidR="00AA6CB9">
        <w:rPr>
          <w:rFonts w:ascii="Calibri" w:hAnsi="Calibri"/>
          <w:color w:val="auto"/>
          <w:szCs w:val="24"/>
        </w:rPr>
        <w:t xml:space="preserve"> </w:t>
      </w:r>
      <w:r w:rsidR="00D54470">
        <w:rPr>
          <w:rFonts w:ascii="Calibri" w:hAnsi="Calibri"/>
          <w:color w:val="auto"/>
          <w:szCs w:val="24"/>
        </w:rPr>
        <w:t>A 10% rating was applied as the minimal compensable evaluation for the right elbow based</w:t>
      </w:r>
      <w:r w:rsidR="002835E7">
        <w:rPr>
          <w:rFonts w:ascii="Calibri" w:hAnsi="Calibri"/>
          <w:color w:val="auto"/>
          <w:szCs w:val="24"/>
        </w:rPr>
        <w:t xml:space="preserve"> </w:t>
      </w:r>
      <w:r w:rsidR="00D54470">
        <w:rPr>
          <w:rFonts w:ascii="Calibri" w:hAnsi="Calibri"/>
          <w:color w:val="auto"/>
          <w:szCs w:val="24"/>
        </w:rPr>
        <w:t xml:space="preserve">on complaints of pain on activities with limitation of motion as a result of a chronic disease.  </w:t>
      </w:r>
      <w:r w:rsidR="002835E7" w:rsidRPr="002835E7">
        <w:rPr>
          <w:rFonts w:ascii="Calibri" w:hAnsi="Calibri"/>
          <w:color w:val="auto"/>
          <w:szCs w:val="24"/>
        </w:rPr>
        <w:t>While there was limited range of motion, it is below the minim</w:t>
      </w:r>
      <w:r w:rsidR="000E573E">
        <w:rPr>
          <w:rFonts w:ascii="Calibri" w:hAnsi="Calibri"/>
          <w:color w:val="auto"/>
          <w:szCs w:val="24"/>
        </w:rPr>
        <w:t>um</w:t>
      </w:r>
      <w:r w:rsidR="002835E7" w:rsidRPr="002835E7">
        <w:rPr>
          <w:rFonts w:ascii="Calibri" w:hAnsi="Calibri"/>
          <w:color w:val="auto"/>
          <w:szCs w:val="24"/>
        </w:rPr>
        <w:t xml:space="preserve"> compensable level for the elbow. </w:t>
      </w:r>
      <w:r w:rsidR="00AA6CB9">
        <w:rPr>
          <w:rFonts w:ascii="Calibri" w:hAnsi="Calibri"/>
          <w:color w:val="auto"/>
          <w:szCs w:val="24"/>
        </w:rPr>
        <w:t xml:space="preserve"> </w:t>
      </w:r>
      <w:r w:rsidR="002835E7">
        <w:rPr>
          <w:rFonts w:ascii="Calibri" w:hAnsi="Calibri"/>
          <w:color w:val="auto"/>
          <w:szCs w:val="24"/>
        </w:rPr>
        <w:t>However, a</w:t>
      </w:r>
      <w:r w:rsidR="0054504A">
        <w:rPr>
          <w:rFonts w:ascii="Calibri" w:hAnsi="Calibri"/>
          <w:color w:val="auto"/>
          <w:szCs w:val="24"/>
        </w:rPr>
        <w:t xml:space="preserve"> 10% rating for the right elbow traumatic osteoarthritis is warranted based on painful motion</w:t>
      </w:r>
      <w:r w:rsidR="002835E7">
        <w:rPr>
          <w:rFonts w:ascii="Calibri" w:hAnsi="Calibri"/>
          <w:color w:val="auto"/>
          <w:szCs w:val="24"/>
        </w:rPr>
        <w:t xml:space="preserve"> IAW VASRD §4.59 </w:t>
      </w:r>
      <w:r w:rsidR="002835E7" w:rsidRPr="002835E7">
        <w:rPr>
          <w:rFonts w:ascii="Calibri" w:hAnsi="Calibri"/>
          <w:color w:val="auto"/>
          <w:szCs w:val="24"/>
        </w:rPr>
        <w:t>Painful motion</w:t>
      </w:r>
      <w:r w:rsidR="0054504A">
        <w:rPr>
          <w:rFonts w:ascii="Calibri" w:hAnsi="Calibri"/>
          <w:color w:val="auto"/>
          <w:szCs w:val="24"/>
        </w:rPr>
        <w:t xml:space="preserve">. </w:t>
      </w:r>
      <w:r w:rsidR="000A3F09">
        <w:rPr>
          <w:rFonts w:ascii="Calibri" w:hAnsi="Calibri"/>
          <w:color w:val="auto"/>
          <w:szCs w:val="24"/>
        </w:rPr>
        <w:t xml:space="preserve"> While</w:t>
      </w:r>
      <w:r w:rsidR="000A3F09" w:rsidRPr="000A3F09">
        <w:rPr>
          <w:rFonts w:ascii="Calibri" w:hAnsi="Calibri"/>
          <w:color w:val="auto"/>
          <w:szCs w:val="24"/>
        </w:rPr>
        <w:t xml:space="preserve"> the PEB and the VA used different VASRD codes to rate the right elbow arthritic condition, the CI’s condition warrants a 10% rating in both</w:t>
      </w:r>
      <w:r w:rsidR="000E573E">
        <w:rPr>
          <w:rFonts w:ascii="Calibri" w:hAnsi="Calibri"/>
          <w:color w:val="auto"/>
          <w:szCs w:val="24"/>
        </w:rPr>
        <w:t>,</w:t>
      </w:r>
      <w:r w:rsidR="000A3F09" w:rsidRPr="000A3F09">
        <w:rPr>
          <w:rFonts w:ascii="Calibri" w:hAnsi="Calibri"/>
          <w:color w:val="auto"/>
          <w:szCs w:val="24"/>
        </w:rPr>
        <w:t xml:space="preserve"> and neither one offers any advantage to the CI.</w:t>
      </w:r>
      <w:r w:rsidR="000A3F09">
        <w:rPr>
          <w:rFonts w:ascii="Calibri" w:hAnsi="Calibri"/>
          <w:color w:val="auto"/>
          <w:szCs w:val="24"/>
        </w:rPr>
        <w:t xml:space="preserve"> Both ratings are based on painful motion.</w:t>
      </w:r>
      <w:r w:rsidR="00AA6CB9">
        <w:rPr>
          <w:rFonts w:ascii="Calibri" w:hAnsi="Calibri"/>
          <w:color w:val="auto"/>
          <w:szCs w:val="24"/>
        </w:rPr>
        <w:t xml:space="preserve">  </w:t>
      </w:r>
      <w:r w:rsidR="0054504A">
        <w:rPr>
          <w:rFonts w:ascii="Calibri" w:hAnsi="Calibri"/>
          <w:color w:val="auto"/>
          <w:szCs w:val="24"/>
        </w:rPr>
        <w:t xml:space="preserve">However, the CI also had a peripheral neuropathy caused by repeated injuries to his right elbow. </w:t>
      </w:r>
      <w:r w:rsidR="00AA6CB9">
        <w:rPr>
          <w:rFonts w:ascii="Calibri" w:hAnsi="Calibri"/>
          <w:color w:val="auto"/>
          <w:szCs w:val="24"/>
        </w:rPr>
        <w:t xml:space="preserve"> </w:t>
      </w:r>
      <w:r w:rsidR="0054504A">
        <w:rPr>
          <w:rFonts w:ascii="Calibri" w:hAnsi="Calibri"/>
          <w:color w:val="auto"/>
          <w:szCs w:val="24"/>
        </w:rPr>
        <w:t xml:space="preserve">On multiple occasions occupational therapy noted decreased strength of finger flexion and significantly decreased grip strength of the right hand was measured in January 2008. </w:t>
      </w:r>
      <w:r w:rsidR="00AA6CB9">
        <w:rPr>
          <w:rFonts w:ascii="Calibri" w:hAnsi="Calibri"/>
          <w:color w:val="auto"/>
          <w:szCs w:val="24"/>
        </w:rPr>
        <w:t xml:space="preserve"> </w:t>
      </w:r>
      <w:r w:rsidR="0054504A">
        <w:rPr>
          <w:rFonts w:ascii="Calibri" w:hAnsi="Calibri"/>
          <w:color w:val="auto"/>
          <w:szCs w:val="24"/>
        </w:rPr>
        <w:t xml:space="preserve">The CI had complained of increasing weakness and inability to open a jar with his right hand. </w:t>
      </w:r>
      <w:r w:rsidR="00AA6CB9">
        <w:rPr>
          <w:rFonts w:ascii="Calibri" w:hAnsi="Calibri"/>
          <w:color w:val="auto"/>
          <w:szCs w:val="24"/>
        </w:rPr>
        <w:t xml:space="preserve"> </w:t>
      </w:r>
      <w:r w:rsidR="0054504A">
        <w:rPr>
          <w:rFonts w:ascii="Calibri" w:hAnsi="Calibri"/>
          <w:color w:val="auto"/>
          <w:szCs w:val="24"/>
        </w:rPr>
        <w:t xml:space="preserve">The right grip was only 31% of the left whereas all previous measurements noted normal grip strength on both sides. </w:t>
      </w:r>
      <w:r w:rsidR="00AA6CB9">
        <w:rPr>
          <w:rFonts w:ascii="Calibri" w:hAnsi="Calibri"/>
          <w:color w:val="auto"/>
          <w:szCs w:val="24"/>
        </w:rPr>
        <w:t xml:space="preserve"> </w:t>
      </w:r>
      <w:r w:rsidR="0054504A">
        <w:rPr>
          <w:rFonts w:ascii="Calibri" w:hAnsi="Calibri"/>
          <w:color w:val="auto"/>
          <w:szCs w:val="24"/>
        </w:rPr>
        <w:t xml:space="preserve">The MEB history and physical also noted decreased grip strength of 4/5 on 20080410. </w:t>
      </w:r>
      <w:r w:rsidR="00AA6CB9">
        <w:rPr>
          <w:rFonts w:ascii="Calibri" w:hAnsi="Calibri"/>
          <w:color w:val="auto"/>
          <w:szCs w:val="24"/>
        </w:rPr>
        <w:t xml:space="preserve"> </w:t>
      </w:r>
      <w:r w:rsidR="0054504A">
        <w:rPr>
          <w:rFonts w:ascii="Calibri" w:hAnsi="Calibri"/>
          <w:color w:val="auto"/>
          <w:szCs w:val="24"/>
        </w:rPr>
        <w:t>This weakness would preclude satisfactory performance of the CI’s required duties as an Artilleryman and is considered unfitting.</w:t>
      </w:r>
      <w:r w:rsidR="00FB29A9">
        <w:rPr>
          <w:rFonts w:ascii="Calibri" w:hAnsi="Calibri"/>
          <w:color w:val="auto"/>
          <w:szCs w:val="24"/>
        </w:rPr>
        <w:t xml:space="preserve"> It is rated as a mild incomplete paralysis of the intrinsic muscles of the hands and flexors of the fingers on the dominant side and warrants a 20% rating.</w:t>
      </w:r>
    </w:p>
    <w:p w:rsidR="00643FBE" w:rsidRDefault="00643FBE" w:rsidP="004710B4">
      <w:pPr>
        <w:tabs>
          <w:tab w:val="left" w:pos="288"/>
          <w:tab w:val="left" w:pos="4752"/>
        </w:tabs>
        <w:spacing w:line="240" w:lineRule="exact"/>
        <w:jc w:val="both"/>
        <w:rPr>
          <w:rFonts w:ascii="Calibri" w:hAnsi="Calibri"/>
          <w:color w:val="auto"/>
          <w:szCs w:val="24"/>
        </w:rPr>
      </w:pPr>
    </w:p>
    <w:p w:rsidR="00643FBE" w:rsidRPr="00643FBE" w:rsidRDefault="000A3F09" w:rsidP="00643FBE">
      <w:pPr>
        <w:tabs>
          <w:tab w:val="left" w:pos="288"/>
          <w:tab w:val="left" w:pos="4752"/>
        </w:tabs>
        <w:spacing w:line="240" w:lineRule="exact"/>
        <w:jc w:val="both"/>
        <w:rPr>
          <w:rFonts w:ascii="Calibri" w:hAnsi="Calibri"/>
          <w:color w:val="auto"/>
          <w:szCs w:val="24"/>
          <w:u w:val="single"/>
        </w:rPr>
      </w:pPr>
      <w:r>
        <w:rPr>
          <w:rFonts w:ascii="Calibri" w:hAnsi="Calibri"/>
          <w:color w:val="auto"/>
          <w:szCs w:val="24"/>
          <w:u w:val="single"/>
        </w:rPr>
        <w:t>Other Conditions</w:t>
      </w:r>
    </w:p>
    <w:p w:rsidR="00643FBE" w:rsidRPr="00643FBE" w:rsidRDefault="00643FBE" w:rsidP="00643FBE">
      <w:pPr>
        <w:tabs>
          <w:tab w:val="left" w:pos="288"/>
          <w:tab w:val="left" w:pos="4752"/>
        </w:tabs>
        <w:spacing w:line="240" w:lineRule="exact"/>
        <w:jc w:val="both"/>
        <w:rPr>
          <w:rFonts w:ascii="Calibri" w:hAnsi="Calibri"/>
          <w:color w:val="auto"/>
          <w:szCs w:val="24"/>
        </w:rPr>
      </w:pPr>
      <w:r w:rsidRPr="00643FBE">
        <w:rPr>
          <w:rFonts w:ascii="Calibri" w:hAnsi="Calibri"/>
          <w:color w:val="auto"/>
          <w:szCs w:val="24"/>
        </w:rPr>
        <w:t xml:space="preserve">The NARSUM did not formally identify any other medical conditions at separation.  </w:t>
      </w:r>
      <w:r w:rsidR="000A3F09" w:rsidRPr="000A3F09">
        <w:rPr>
          <w:rFonts w:ascii="Calibri" w:hAnsi="Calibri"/>
          <w:color w:val="auto"/>
          <w:szCs w:val="24"/>
        </w:rPr>
        <w:t xml:space="preserve">Neither the physical profile nor the Commander’s statement identified any conditions other than the elbow.  The only documented physical limitations were those attributed to the adjudicated condition.  </w:t>
      </w:r>
      <w:r w:rsidR="000A3F09">
        <w:rPr>
          <w:rFonts w:ascii="Calibri" w:hAnsi="Calibri"/>
          <w:color w:val="auto"/>
          <w:szCs w:val="24"/>
        </w:rPr>
        <w:t>Bilateral Hearing Loss</w:t>
      </w:r>
      <w:r>
        <w:rPr>
          <w:rFonts w:ascii="Calibri" w:hAnsi="Calibri"/>
          <w:color w:val="auto"/>
          <w:szCs w:val="24"/>
        </w:rPr>
        <w:t xml:space="preserve"> was</w:t>
      </w:r>
      <w:r w:rsidRPr="00643FBE">
        <w:rPr>
          <w:rFonts w:ascii="Calibri" w:hAnsi="Calibri"/>
          <w:color w:val="auto"/>
          <w:szCs w:val="24"/>
        </w:rPr>
        <w:t xml:space="preserve"> noted in the MEB H</w:t>
      </w:r>
      <w:r w:rsidR="000A3F09">
        <w:rPr>
          <w:rFonts w:ascii="Calibri" w:hAnsi="Calibri"/>
          <w:color w:val="auto"/>
          <w:szCs w:val="24"/>
        </w:rPr>
        <w:t xml:space="preserve">istory and </w:t>
      </w:r>
      <w:r w:rsidRPr="00643FBE">
        <w:rPr>
          <w:rFonts w:ascii="Calibri" w:hAnsi="Calibri"/>
          <w:color w:val="auto"/>
          <w:szCs w:val="24"/>
        </w:rPr>
        <w:t>P</w:t>
      </w:r>
      <w:r w:rsidR="000A3F09">
        <w:rPr>
          <w:rFonts w:ascii="Calibri" w:hAnsi="Calibri"/>
          <w:color w:val="auto"/>
          <w:szCs w:val="24"/>
        </w:rPr>
        <w:t>hysical.</w:t>
      </w:r>
      <w:r w:rsidRPr="00643FBE">
        <w:rPr>
          <w:rFonts w:ascii="Calibri" w:hAnsi="Calibri"/>
          <w:color w:val="auto"/>
          <w:szCs w:val="24"/>
        </w:rPr>
        <w:t xml:space="preserve">  The </w:t>
      </w:r>
      <w:r w:rsidR="00AA6CB9">
        <w:rPr>
          <w:rFonts w:ascii="Calibri" w:hAnsi="Calibri"/>
          <w:color w:val="auto"/>
          <w:szCs w:val="24"/>
        </w:rPr>
        <w:t xml:space="preserve">STR </w:t>
      </w:r>
      <w:r w:rsidRPr="00643FBE">
        <w:rPr>
          <w:rFonts w:ascii="Calibri" w:hAnsi="Calibri"/>
          <w:color w:val="auto"/>
          <w:szCs w:val="24"/>
        </w:rPr>
        <w:t xml:space="preserve">documents that the CI was entered in the Hearing Protection Program in 2004.  His </w:t>
      </w:r>
      <w:r w:rsidR="00AA6CB9">
        <w:rPr>
          <w:rFonts w:ascii="Calibri" w:hAnsi="Calibri"/>
          <w:color w:val="auto"/>
          <w:szCs w:val="24"/>
        </w:rPr>
        <w:t xml:space="preserve">artillery was </w:t>
      </w:r>
      <w:r w:rsidRPr="00643FBE">
        <w:rPr>
          <w:rFonts w:ascii="Calibri" w:hAnsi="Calibri"/>
          <w:color w:val="auto"/>
          <w:szCs w:val="24"/>
        </w:rPr>
        <w:t>considered to be high-risk for hearing loss.  An audiogram dated 20040416 showed</w:t>
      </w:r>
      <w:r>
        <w:rPr>
          <w:rFonts w:ascii="Calibri" w:hAnsi="Calibri"/>
          <w:color w:val="auto"/>
          <w:szCs w:val="24"/>
        </w:rPr>
        <w:t xml:space="preserve"> </w:t>
      </w:r>
      <w:r w:rsidR="00F50084" w:rsidRPr="00643FBE">
        <w:rPr>
          <w:rFonts w:ascii="Calibri" w:hAnsi="Calibri"/>
          <w:color w:val="auto"/>
          <w:szCs w:val="24"/>
        </w:rPr>
        <w:t>all frequencies</w:t>
      </w:r>
      <w:r w:rsidRPr="00643FBE">
        <w:rPr>
          <w:rFonts w:ascii="Calibri" w:hAnsi="Calibri"/>
          <w:color w:val="auto"/>
          <w:szCs w:val="24"/>
        </w:rPr>
        <w:t xml:space="preserve"> between 500 Hertz (Hz) and 4000 Hz with loss values equal to or greater than 60 decibels (dB), in both ears. </w:t>
      </w:r>
      <w:r w:rsidR="00AA6CB9">
        <w:rPr>
          <w:rFonts w:ascii="Calibri" w:hAnsi="Calibri"/>
          <w:color w:val="auto"/>
          <w:szCs w:val="24"/>
        </w:rPr>
        <w:t xml:space="preserve"> </w:t>
      </w:r>
      <w:r>
        <w:rPr>
          <w:rFonts w:ascii="Calibri" w:hAnsi="Calibri"/>
          <w:color w:val="auto"/>
          <w:szCs w:val="24"/>
        </w:rPr>
        <w:t>No speech recognition tes</w:t>
      </w:r>
      <w:r w:rsidR="00F50084">
        <w:rPr>
          <w:rFonts w:ascii="Calibri" w:hAnsi="Calibri"/>
          <w:color w:val="auto"/>
          <w:szCs w:val="24"/>
        </w:rPr>
        <w:t>ting results are in the record</w:t>
      </w:r>
      <w:r>
        <w:rPr>
          <w:rFonts w:ascii="Calibri" w:hAnsi="Calibri"/>
          <w:color w:val="auto"/>
          <w:szCs w:val="24"/>
        </w:rPr>
        <w:t xml:space="preserve"> for review. Although the CI failed to report for any C&amp;P examinations, the </w:t>
      </w:r>
      <w:r w:rsidRPr="00643FBE">
        <w:rPr>
          <w:rFonts w:ascii="Calibri" w:hAnsi="Calibri"/>
          <w:color w:val="auto"/>
          <w:szCs w:val="24"/>
        </w:rPr>
        <w:t>VA granted 0</w:t>
      </w:r>
      <w:r w:rsidR="00AF7A9E">
        <w:rPr>
          <w:rFonts w:ascii="Calibri" w:hAnsi="Calibri"/>
          <w:color w:val="auto"/>
          <w:szCs w:val="24"/>
        </w:rPr>
        <w:t xml:space="preserve">% disability for this condition based on the audiogram of 20040416. </w:t>
      </w:r>
      <w:r>
        <w:rPr>
          <w:rFonts w:ascii="Calibri" w:hAnsi="Calibri"/>
          <w:color w:val="auto"/>
          <w:szCs w:val="24"/>
        </w:rPr>
        <w:t xml:space="preserve"> There is no evidence that this condition </w:t>
      </w:r>
      <w:r w:rsidR="00AF7A9E">
        <w:rPr>
          <w:rFonts w:ascii="Calibri" w:hAnsi="Calibri"/>
          <w:color w:val="auto"/>
          <w:szCs w:val="24"/>
        </w:rPr>
        <w:t>was unfitting at the time the CI separated f</w:t>
      </w:r>
      <w:r w:rsidR="00F50084">
        <w:rPr>
          <w:rFonts w:ascii="Calibri" w:hAnsi="Calibri"/>
          <w:color w:val="auto"/>
          <w:szCs w:val="24"/>
        </w:rPr>
        <w:t>ro</w:t>
      </w:r>
      <w:r w:rsidR="00AF7A9E">
        <w:rPr>
          <w:rFonts w:ascii="Calibri" w:hAnsi="Calibri"/>
          <w:color w:val="auto"/>
          <w:szCs w:val="24"/>
        </w:rPr>
        <w:t>m service and therefore no disability rating is recommended.</w:t>
      </w:r>
    </w:p>
    <w:p w:rsidR="00F26432" w:rsidRPr="00BB3C2A" w:rsidRDefault="00F26432" w:rsidP="004710B4">
      <w:pPr>
        <w:tabs>
          <w:tab w:val="left" w:pos="288"/>
          <w:tab w:val="left" w:pos="4752"/>
        </w:tabs>
        <w:spacing w:line="240" w:lineRule="exact"/>
        <w:jc w:val="both"/>
        <w:rPr>
          <w:rFonts w:ascii="Calibri" w:hAnsi="Calibri"/>
          <w:color w:val="auto"/>
          <w:szCs w:val="24"/>
        </w:rPr>
      </w:pPr>
    </w:p>
    <w:p w:rsidR="000A3F09" w:rsidRDefault="00B07764" w:rsidP="004710B4">
      <w:pPr>
        <w:tabs>
          <w:tab w:val="left" w:pos="288"/>
          <w:tab w:val="left" w:pos="4752"/>
        </w:tabs>
        <w:spacing w:line="240" w:lineRule="exact"/>
        <w:jc w:val="both"/>
        <w:rPr>
          <w:rFonts w:ascii="Calibri" w:hAnsi="Calibri"/>
          <w:color w:val="auto"/>
          <w:szCs w:val="24"/>
          <w:u w:val="single"/>
        </w:rPr>
      </w:pPr>
      <w:proofErr w:type="gramStart"/>
      <w:r w:rsidRPr="00AA6CB9">
        <w:rPr>
          <w:rFonts w:ascii="Calibri" w:hAnsi="Calibri"/>
          <w:color w:val="auto"/>
          <w:szCs w:val="24"/>
          <w:u w:val="single"/>
        </w:rPr>
        <w:t>Other Conditions</w:t>
      </w:r>
      <w:r w:rsidR="00B70943" w:rsidRPr="00AA6CB9">
        <w:rPr>
          <w:rFonts w:ascii="Calibri" w:hAnsi="Calibri"/>
          <w:color w:val="auto"/>
          <w:szCs w:val="24"/>
          <w:u w:val="single"/>
        </w:rPr>
        <w:t xml:space="preserve"> Not in the </w:t>
      </w:r>
      <w:r w:rsidR="00AA6CB9" w:rsidRPr="00AA6CB9">
        <w:rPr>
          <w:rFonts w:ascii="Calibri" w:hAnsi="Calibri"/>
          <w:color w:val="auto"/>
          <w:szCs w:val="24"/>
          <w:u w:val="single"/>
        </w:rPr>
        <w:t>Disability Evaluation System (DES)</w:t>
      </w:r>
      <w:r w:rsidR="00AA6CB9">
        <w:rPr>
          <w:rFonts w:ascii="Calibri" w:hAnsi="Calibri"/>
          <w:color w:val="auto"/>
          <w:szCs w:val="24"/>
        </w:rPr>
        <w:t>.</w:t>
      </w:r>
      <w:proofErr w:type="gramEnd"/>
      <w:r w:rsidR="00AA6CB9">
        <w:rPr>
          <w:rFonts w:ascii="Calibri" w:hAnsi="Calibri"/>
          <w:color w:val="auto"/>
          <w:szCs w:val="24"/>
        </w:rPr>
        <w:t xml:space="preserve">  </w:t>
      </w:r>
      <w:r w:rsidR="000A3F09" w:rsidRPr="000A3F09">
        <w:rPr>
          <w:rFonts w:ascii="Calibri" w:hAnsi="Calibri"/>
          <w:color w:val="auto"/>
          <w:szCs w:val="24"/>
        </w:rPr>
        <w:t xml:space="preserve">The Board does not have the authority under DoDI 6040.44 to render fitness or rating recommendations for any conditions not considered by the </w:t>
      </w:r>
      <w:r w:rsidR="00AA6CB9">
        <w:rPr>
          <w:rFonts w:ascii="Calibri" w:hAnsi="Calibri"/>
          <w:color w:val="auto"/>
          <w:szCs w:val="24"/>
        </w:rPr>
        <w:t xml:space="preserve">DES.  </w:t>
      </w:r>
      <w:r w:rsidR="000A3F09" w:rsidRPr="000A3F09">
        <w:rPr>
          <w:rFonts w:ascii="Calibri" w:hAnsi="Calibri"/>
          <w:color w:val="auto"/>
          <w:szCs w:val="24"/>
        </w:rPr>
        <w:t xml:space="preserve">Post-Traumatic Stress Disorder and any contended conditions not covered above remain eligible for </w:t>
      </w:r>
      <w:r w:rsidR="002A7957" w:rsidRPr="002A7957">
        <w:rPr>
          <w:rFonts w:ascii="Calibri" w:hAnsi="Calibri"/>
          <w:color w:val="auto"/>
          <w:szCs w:val="24"/>
        </w:rPr>
        <w:t xml:space="preserve">Board of Correction for Naval Records (BCNR) </w:t>
      </w:r>
      <w:r w:rsidR="000A3F09" w:rsidRPr="000A3F09">
        <w:rPr>
          <w:rFonts w:ascii="Calibri" w:hAnsi="Calibri"/>
          <w:color w:val="auto"/>
          <w:szCs w:val="24"/>
        </w:rPr>
        <w:t xml:space="preserve">consideration.  </w:t>
      </w:r>
    </w:p>
    <w:p w:rsidR="00643FBE" w:rsidRDefault="00643FBE" w:rsidP="004710B4">
      <w:pPr>
        <w:tabs>
          <w:tab w:val="left" w:pos="288"/>
          <w:tab w:val="left" w:pos="4752"/>
        </w:tabs>
        <w:spacing w:line="240" w:lineRule="exact"/>
        <w:jc w:val="both"/>
        <w:rPr>
          <w:rFonts w:ascii="Calibri" w:hAnsi="Calibri"/>
          <w:color w:val="auto"/>
          <w:szCs w:val="24"/>
          <w:u w:val="single"/>
        </w:rPr>
      </w:pPr>
    </w:p>
    <w:p w:rsidR="004E21A3" w:rsidRDefault="002A13F3" w:rsidP="004710B4">
      <w:pPr>
        <w:tabs>
          <w:tab w:val="left" w:pos="288"/>
          <w:tab w:val="left" w:pos="4752"/>
        </w:tabs>
        <w:spacing w:line="240" w:lineRule="exact"/>
        <w:jc w:val="both"/>
        <w:rPr>
          <w:rFonts w:ascii="Calibri" w:hAnsi="Calibri"/>
          <w:color w:val="auto"/>
          <w:szCs w:val="24"/>
        </w:rPr>
      </w:pPr>
      <w:r w:rsidRPr="002A13F3">
        <w:rPr>
          <w:rFonts w:ascii="Calibri" w:hAnsi="Calibri"/>
          <w:color w:val="auto"/>
          <w:szCs w:val="24"/>
          <w:u w:val="single"/>
        </w:rPr>
        <w:t xml:space="preserve">Post-Traumatic Stress </w:t>
      </w:r>
      <w:r w:rsidRPr="00BC4F70">
        <w:rPr>
          <w:rFonts w:ascii="Calibri" w:hAnsi="Calibri"/>
          <w:color w:val="auto"/>
          <w:szCs w:val="24"/>
          <w:u w:val="single"/>
        </w:rPr>
        <w:t>Disorder</w:t>
      </w:r>
      <w:r w:rsidR="00BC4F70" w:rsidRPr="00BC4F70">
        <w:rPr>
          <w:rFonts w:ascii="Calibri" w:hAnsi="Calibri"/>
          <w:color w:val="auto"/>
          <w:szCs w:val="24"/>
          <w:u w:val="single"/>
        </w:rPr>
        <w:t xml:space="preserve"> (PTSD)</w:t>
      </w:r>
      <w:r w:rsidR="00E46732">
        <w:rPr>
          <w:rFonts w:ascii="Calibri" w:hAnsi="Calibri"/>
          <w:color w:val="auto"/>
          <w:szCs w:val="24"/>
        </w:rPr>
        <w:t xml:space="preserve">.  </w:t>
      </w:r>
      <w:r w:rsidR="003644DC">
        <w:rPr>
          <w:rFonts w:ascii="Calibri" w:hAnsi="Calibri"/>
          <w:color w:val="auto"/>
          <w:szCs w:val="24"/>
        </w:rPr>
        <w:t xml:space="preserve">The </w:t>
      </w:r>
      <w:r w:rsidR="000A3F09">
        <w:rPr>
          <w:rFonts w:ascii="Calibri" w:hAnsi="Calibri"/>
          <w:color w:val="auto"/>
          <w:szCs w:val="24"/>
        </w:rPr>
        <w:t>MEB History</w:t>
      </w:r>
      <w:r w:rsidR="00B07764" w:rsidRPr="00B07764">
        <w:rPr>
          <w:rFonts w:ascii="Calibri" w:hAnsi="Calibri"/>
          <w:color w:val="auto"/>
          <w:szCs w:val="24"/>
        </w:rPr>
        <w:t xml:space="preserve"> Form 2807-1 (20080410)</w:t>
      </w:r>
      <w:r w:rsidR="000A3F09">
        <w:rPr>
          <w:rFonts w:ascii="Calibri" w:hAnsi="Calibri"/>
          <w:color w:val="auto"/>
          <w:szCs w:val="24"/>
        </w:rPr>
        <w:t xml:space="preserve"> documented symptoms consistent with </w:t>
      </w:r>
      <w:r w:rsidR="00BC4F70">
        <w:rPr>
          <w:rFonts w:ascii="Calibri" w:hAnsi="Calibri"/>
          <w:color w:val="auto"/>
          <w:szCs w:val="24"/>
        </w:rPr>
        <w:t>PTSD and</w:t>
      </w:r>
      <w:r w:rsidR="000A3F09">
        <w:rPr>
          <w:rFonts w:ascii="Calibri" w:hAnsi="Calibri"/>
          <w:color w:val="auto"/>
          <w:szCs w:val="24"/>
        </w:rPr>
        <w:t xml:space="preserve"> noted the CI had never been evaluated </w:t>
      </w:r>
      <w:r w:rsidR="00FD7307" w:rsidRPr="00B07764">
        <w:rPr>
          <w:rFonts w:ascii="Calibri" w:hAnsi="Calibri"/>
          <w:color w:val="auto"/>
          <w:szCs w:val="24"/>
        </w:rPr>
        <w:t>by Ment</w:t>
      </w:r>
      <w:r w:rsidR="00BC4F70">
        <w:rPr>
          <w:rFonts w:ascii="Calibri" w:hAnsi="Calibri"/>
          <w:color w:val="auto"/>
          <w:szCs w:val="24"/>
        </w:rPr>
        <w:t>al Health or Deployment Health.</w:t>
      </w:r>
      <w:r w:rsidR="00FD7307" w:rsidRPr="00B07764">
        <w:rPr>
          <w:rFonts w:ascii="Calibri" w:hAnsi="Calibri"/>
          <w:color w:val="auto"/>
          <w:szCs w:val="24"/>
        </w:rPr>
        <w:t xml:space="preserve">  </w:t>
      </w:r>
      <w:r w:rsidR="00B07764">
        <w:rPr>
          <w:rFonts w:ascii="Calibri" w:hAnsi="Calibri"/>
          <w:color w:val="auto"/>
          <w:szCs w:val="24"/>
        </w:rPr>
        <w:t>The examiner note</w:t>
      </w:r>
      <w:r w:rsidR="00BC4F70">
        <w:rPr>
          <w:rFonts w:ascii="Calibri" w:hAnsi="Calibri"/>
          <w:color w:val="auto"/>
          <w:szCs w:val="24"/>
        </w:rPr>
        <w:t>d</w:t>
      </w:r>
      <w:r w:rsidR="00B07764">
        <w:rPr>
          <w:rFonts w:ascii="Calibri" w:hAnsi="Calibri"/>
          <w:color w:val="auto"/>
          <w:szCs w:val="24"/>
        </w:rPr>
        <w:t xml:space="preserve"> a normal psychiatric exam, but d</w:t>
      </w:r>
      <w:r w:rsidR="00BC4F70">
        <w:rPr>
          <w:rFonts w:ascii="Calibri" w:hAnsi="Calibri"/>
          <w:color w:val="auto"/>
          <w:szCs w:val="24"/>
        </w:rPr>
        <w:t>id</w:t>
      </w:r>
      <w:r w:rsidR="00B07764">
        <w:rPr>
          <w:rFonts w:ascii="Calibri" w:hAnsi="Calibri"/>
          <w:color w:val="auto"/>
          <w:szCs w:val="24"/>
        </w:rPr>
        <w:t xml:space="preserve"> </w:t>
      </w:r>
      <w:r w:rsidR="00BC4F70">
        <w:rPr>
          <w:rFonts w:ascii="Calibri" w:hAnsi="Calibri"/>
          <w:color w:val="auto"/>
          <w:szCs w:val="24"/>
        </w:rPr>
        <w:t>recommend a referral</w:t>
      </w:r>
      <w:r w:rsidR="00B07764" w:rsidRPr="00B07764">
        <w:rPr>
          <w:rFonts w:ascii="Calibri" w:hAnsi="Calibri"/>
          <w:color w:val="auto"/>
          <w:szCs w:val="24"/>
        </w:rPr>
        <w:t xml:space="preserve"> to Men</w:t>
      </w:r>
      <w:r w:rsidR="00BC4F70">
        <w:rPr>
          <w:rFonts w:ascii="Calibri" w:hAnsi="Calibri"/>
          <w:color w:val="auto"/>
          <w:szCs w:val="24"/>
        </w:rPr>
        <w:t>tal Health for PTSD Symptoms.</w:t>
      </w:r>
      <w:r w:rsidR="00B07764">
        <w:rPr>
          <w:rFonts w:ascii="Calibri" w:hAnsi="Calibri"/>
          <w:color w:val="auto"/>
          <w:szCs w:val="24"/>
        </w:rPr>
        <w:t xml:space="preserve">  However, t</w:t>
      </w:r>
      <w:r w:rsidR="00FD7307" w:rsidRPr="00FD7307">
        <w:rPr>
          <w:rFonts w:ascii="Calibri" w:hAnsi="Calibri"/>
          <w:color w:val="auto"/>
          <w:szCs w:val="24"/>
        </w:rPr>
        <w:t>here</w:t>
      </w:r>
      <w:r w:rsidR="00B07764">
        <w:rPr>
          <w:rFonts w:ascii="Calibri" w:hAnsi="Calibri"/>
          <w:color w:val="auto"/>
          <w:szCs w:val="24"/>
        </w:rPr>
        <w:t xml:space="preserve"> is no record </w:t>
      </w:r>
      <w:r w:rsidR="00BC4F70">
        <w:rPr>
          <w:rFonts w:ascii="Calibri" w:hAnsi="Calibri"/>
          <w:color w:val="auto"/>
          <w:szCs w:val="24"/>
        </w:rPr>
        <w:t>of any evaluation for or diagnosis of PTSD</w:t>
      </w:r>
      <w:r w:rsidR="00B07764">
        <w:rPr>
          <w:rFonts w:ascii="Calibri" w:hAnsi="Calibri"/>
          <w:color w:val="auto"/>
          <w:szCs w:val="24"/>
        </w:rPr>
        <w:t xml:space="preserve">.  </w:t>
      </w:r>
      <w:r w:rsidR="00BC4F70">
        <w:rPr>
          <w:rFonts w:ascii="Calibri" w:hAnsi="Calibri"/>
          <w:color w:val="auto"/>
          <w:szCs w:val="24"/>
        </w:rPr>
        <w:t>T</w:t>
      </w:r>
      <w:r w:rsidR="007E6B36">
        <w:rPr>
          <w:rFonts w:ascii="Calibri" w:hAnsi="Calibri"/>
          <w:color w:val="auto"/>
          <w:szCs w:val="24"/>
        </w:rPr>
        <w:t xml:space="preserve">he CI claimed disability for PTSD symptoms with the VA, but did not follow-up </w:t>
      </w:r>
      <w:r w:rsidR="00FD7307" w:rsidRPr="00FD7307">
        <w:rPr>
          <w:rFonts w:ascii="Calibri" w:hAnsi="Calibri"/>
          <w:color w:val="auto"/>
          <w:szCs w:val="24"/>
        </w:rPr>
        <w:t>for</w:t>
      </w:r>
      <w:r w:rsidR="007E6B36">
        <w:rPr>
          <w:rFonts w:ascii="Calibri" w:hAnsi="Calibri"/>
          <w:color w:val="auto"/>
          <w:szCs w:val="24"/>
        </w:rPr>
        <w:t xml:space="preserve"> his </w:t>
      </w:r>
      <w:r w:rsidR="003644DC">
        <w:rPr>
          <w:rFonts w:ascii="Calibri" w:hAnsi="Calibri"/>
          <w:color w:val="auto"/>
          <w:szCs w:val="24"/>
        </w:rPr>
        <w:t xml:space="preserve">C&amp;P </w:t>
      </w:r>
      <w:r w:rsidR="00643FBE" w:rsidRPr="00FD7307">
        <w:rPr>
          <w:rFonts w:ascii="Calibri" w:hAnsi="Calibri"/>
          <w:color w:val="auto"/>
          <w:szCs w:val="24"/>
        </w:rPr>
        <w:t>e</w:t>
      </w:r>
      <w:r w:rsidR="00643FBE">
        <w:rPr>
          <w:rFonts w:ascii="Calibri" w:hAnsi="Calibri"/>
          <w:color w:val="auto"/>
          <w:szCs w:val="24"/>
        </w:rPr>
        <w:t>valuation</w:t>
      </w:r>
      <w:r w:rsidR="00BC4F70">
        <w:rPr>
          <w:rFonts w:ascii="Calibri" w:hAnsi="Calibri"/>
          <w:color w:val="auto"/>
          <w:szCs w:val="24"/>
        </w:rPr>
        <w:t>.</w:t>
      </w:r>
      <w:r w:rsidR="00FD7307" w:rsidRPr="00FD7307">
        <w:rPr>
          <w:rFonts w:ascii="Calibri" w:hAnsi="Calibri"/>
          <w:color w:val="auto"/>
          <w:szCs w:val="24"/>
        </w:rPr>
        <w:t xml:space="preserve"> </w:t>
      </w:r>
      <w:r w:rsidR="00E46732">
        <w:rPr>
          <w:rFonts w:ascii="Calibri" w:hAnsi="Calibri"/>
          <w:color w:val="auto"/>
          <w:szCs w:val="24"/>
        </w:rPr>
        <w:t xml:space="preserve"> </w:t>
      </w:r>
      <w:r w:rsidR="00BC4F70">
        <w:rPr>
          <w:rFonts w:ascii="Calibri" w:hAnsi="Calibri"/>
          <w:color w:val="auto"/>
          <w:szCs w:val="24"/>
        </w:rPr>
        <w:t>T</w:t>
      </w:r>
      <w:r w:rsidR="007E6B36">
        <w:rPr>
          <w:rFonts w:ascii="Calibri" w:hAnsi="Calibri"/>
          <w:color w:val="auto"/>
          <w:szCs w:val="24"/>
        </w:rPr>
        <w:t xml:space="preserve">he VA </w:t>
      </w:r>
      <w:r w:rsidR="00BC4F70">
        <w:rPr>
          <w:rFonts w:ascii="Calibri" w:hAnsi="Calibri"/>
          <w:color w:val="auto"/>
          <w:szCs w:val="24"/>
        </w:rPr>
        <w:t>found no record of diagnosis of or treatment for PTSD</w:t>
      </w:r>
      <w:r w:rsidR="00133690">
        <w:rPr>
          <w:rFonts w:ascii="Calibri" w:hAnsi="Calibri"/>
          <w:color w:val="auto"/>
          <w:szCs w:val="24"/>
        </w:rPr>
        <w:t>,</w:t>
      </w:r>
      <w:r w:rsidR="00BC4F70">
        <w:rPr>
          <w:rFonts w:ascii="Calibri" w:hAnsi="Calibri"/>
          <w:color w:val="auto"/>
          <w:szCs w:val="24"/>
        </w:rPr>
        <w:t xml:space="preserve"> </w:t>
      </w:r>
      <w:r w:rsidR="00133690">
        <w:rPr>
          <w:rFonts w:ascii="Calibri" w:hAnsi="Calibri"/>
          <w:color w:val="auto"/>
          <w:szCs w:val="24"/>
        </w:rPr>
        <w:t>neither while in service nor at the VA</w:t>
      </w:r>
      <w:r w:rsidR="00BC4F70">
        <w:rPr>
          <w:rFonts w:ascii="Calibri" w:hAnsi="Calibri"/>
          <w:color w:val="auto"/>
          <w:szCs w:val="24"/>
        </w:rPr>
        <w:t xml:space="preserve"> and therefore </w:t>
      </w:r>
      <w:r w:rsidR="007E6B36">
        <w:rPr>
          <w:rFonts w:ascii="Calibri" w:hAnsi="Calibri"/>
          <w:color w:val="auto"/>
          <w:szCs w:val="24"/>
        </w:rPr>
        <w:t xml:space="preserve">denied </w:t>
      </w:r>
      <w:r w:rsidR="00BC4F70">
        <w:rPr>
          <w:rFonts w:ascii="Calibri" w:hAnsi="Calibri"/>
          <w:color w:val="auto"/>
          <w:szCs w:val="24"/>
        </w:rPr>
        <w:t xml:space="preserve">service connection </w:t>
      </w:r>
      <w:r w:rsidR="003644DC">
        <w:rPr>
          <w:rFonts w:ascii="Calibri" w:hAnsi="Calibri"/>
          <w:color w:val="auto"/>
          <w:szCs w:val="24"/>
        </w:rPr>
        <w:t xml:space="preserve">for this </w:t>
      </w:r>
      <w:r w:rsidR="00BC4F70">
        <w:rPr>
          <w:rFonts w:ascii="Calibri" w:hAnsi="Calibri"/>
          <w:color w:val="auto"/>
          <w:szCs w:val="24"/>
        </w:rPr>
        <w:t>condition</w:t>
      </w:r>
      <w:r w:rsidR="007E6B36">
        <w:rPr>
          <w:rFonts w:ascii="Calibri" w:hAnsi="Calibri"/>
          <w:color w:val="auto"/>
          <w:szCs w:val="24"/>
        </w:rPr>
        <w:t xml:space="preserve">.  There is a single note from a mental health interview with a VA psychiatrist on 20091026, more than 14 months after separation.  </w:t>
      </w:r>
      <w:r w:rsidR="00BC4F70">
        <w:rPr>
          <w:rFonts w:ascii="Calibri" w:hAnsi="Calibri"/>
          <w:color w:val="auto"/>
          <w:szCs w:val="24"/>
        </w:rPr>
        <w:t xml:space="preserve">The CI had been receiving medical care from the VA, had a positive screen for PTSD, and was referred to the psychiatrist. </w:t>
      </w:r>
      <w:r w:rsidR="00E46732">
        <w:rPr>
          <w:rFonts w:ascii="Calibri" w:hAnsi="Calibri"/>
          <w:color w:val="auto"/>
          <w:szCs w:val="24"/>
        </w:rPr>
        <w:t xml:space="preserve"> </w:t>
      </w:r>
      <w:r w:rsidR="00BC4F70">
        <w:rPr>
          <w:rFonts w:ascii="Calibri" w:hAnsi="Calibri"/>
          <w:color w:val="auto"/>
          <w:szCs w:val="24"/>
        </w:rPr>
        <w:t xml:space="preserve">He was diagnosed with chronic PTSD. </w:t>
      </w:r>
      <w:r w:rsidR="00E46732">
        <w:rPr>
          <w:rFonts w:ascii="Calibri" w:hAnsi="Calibri"/>
          <w:color w:val="auto"/>
          <w:szCs w:val="24"/>
        </w:rPr>
        <w:t xml:space="preserve"> </w:t>
      </w:r>
      <w:r w:rsidR="00BC4F70">
        <w:rPr>
          <w:rFonts w:ascii="Calibri" w:hAnsi="Calibri"/>
          <w:color w:val="auto"/>
          <w:szCs w:val="24"/>
        </w:rPr>
        <w:t xml:space="preserve">He was prescribed </w:t>
      </w:r>
      <w:proofErr w:type="spellStart"/>
      <w:r w:rsidR="00BC4F70">
        <w:rPr>
          <w:rFonts w:ascii="Calibri" w:hAnsi="Calibri"/>
          <w:color w:val="auto"/>
          <w:szCs w:val="24"/>
        </w:rPr>
        <w:t>Trazadone</w:t>
      </w:r>
      <w:proofErr w:type="spellEnd"/>
      <w:r w:rsidR="00BC4F70">
        <w:rPr>
          <w:rFonts w:ascii="Calibri" w:hAnsi="Calibri"/>
          <w:color w:val="auto"/>
          <w:szCs w:val="24"/>
        </w:rPr>
        <w:t xml:space="preserve"> and was to continue therapy at the Vet Center. However, t</w:t>
      </w:r>
      <w:r w:rsidR="00063DB5">
        <w:rPr>
          <w:rFonts w:ascii="Calibri" w:hAnsi="Calibri"/>
          <w:color w:val="auto"/>
          <w:szCs w:val="24"/>
        </w:rPr>
        <w:t>his is well outside the 12 month window specified in DoDI 6040.44 as a basis for Board recommendations.</w:t>
      </w:r>
      <w:r w:rsidR="00BC4F70">
        <w:rPr>
          <w:rFonts w:ascii="Calibri" w:hAnsi="Calibri"/>
          <w:color w:val="auto"/>
          <w:szCs w:val="24"/>
        </w:rPr>
        <w:t xml:space="preserve"> </w:t>
      </w:r>
      <w:r w:rsidR="00E46732">
        <w:rPr>
          <w:rFonts w:ascii="Calibri" w:hAnsi="Calibri"/>
          <w:color w:val="auto"/>
          <w:szCs w:val="24"/>
        </w:rPr>
        <w:t xml:space="preserve"> </w:t>
      </w:r>
      <w:r w:rsidR="00BC4F70">
        <w:rPr>
          <w:rFonts w:ascii="Calibri" w:hAnsi="Calibri"/>
          <w:color w:val="auto"/>
          <w:szCs w:val="24"/>
        </w:rPr>
        <w:t>As no diagnosis was made while the CI was on active duty, this condition is considered outside the scope of the Board.</w:t>
      </w:r>
    </w:p>
    <w:p w:rsidR="00816834" w:rsidRDefault="00816834" w:rsidP="004710B4">
      <w:pPr>
        <w:tabs>
          <w:tab w:val="left" w:pos="288"/>
          <w:tab w:val="left" w:pos="4752"/>
        </w:tabs>
        <w:spacing w:line="240" w:lineRule="exact"/>
        <w:jc w:val="both"/>
        <w:rPr>
          <w:rFonts w:ascii="Calibri" w:hAnsi="Calibri"/>
          <w:color w:val="auto"/>
          <w:szCs w:val="24"/>
        </w:rPr>
      </w:pPr>
      <w:bookmarkStart w:id="0" w:name="OLE_LINK1"/>
      <w:bookmarkStart w:id="1" w:name="OLE_LINK2"/>
    </w:p>
    <w:p w:rsidR="00B70943" w:rsidRDefault="0036138E" w:rsidP="004710B4">
      <w:pPr>
        <w:tabs>
          <w:tab w:val="left" w:pos="288"/>
          <w:tab w:val="left" w:pos="4752"/>
        </w:tabs>
        <w:spacing w:line="240" w:lineRule="exact"/>
        <w:jc w:val="both"/>
        <w:rPr>
          <w:rFonts w:ascii="Calibri" w:eastAsia="Calibri" w:hAnsi="Calibri"/>
          <w:color w:val="auto"/>
          <w:szCs w:val="24"/>
        </w:rPr>
      </w:pPr>
      <w:proofErr w:type="gramStart"/>
      <w:r w:rsidRPr="003F5A4C">
        <w:rPr>
          <w:rFonts w:ascii="Calibri" w:hAnsi="Calibri"/>
          <w:color w:val="auto"/>
          <w:szCs w:val="24"/>
          <w:u w:val="single"/>
        </w:rPr>
        <w:t xml:space="preserve">History of </w:t>
      </w:r>
      <w:proofErr w:type="spellStart"/>
      <w:r w:rsidRPr="003F5A4C">
        <w:rPr>
          <w:rFonts w:ascii="Calibri" w:hAnsi="Calibri"/>
          <w:color w:val="auto"/>
          <w:szCs w:val="24"/>
          <w:u w:val="single"/>
        </w:rPr>
        <w:t>Tinea</w:t>
      </w:r>
      <w:proofErr w:type="spellEnd"/>
      <w:r w:rsidRPr="003F5A4C">
        <w:rPr>
          <w:rFonts w:ascii="Calibri" w:hAnsi="Calibri"/>
          <w:color w:val="auto"/>
          <w:szCs w:val="24"/>
          <w:u w:val="single"/>
        </w:rPr>
        <w:t xml:space="preserve"> </w:t>
      </w:r>
      <w:proofErr w:type="spellStart"/>
      <w:r w:rsidRPr="003F5A4C">
        <w:rPr>
          <w:rFonts w:ascii="Calibri" w:hAnsi="Calibri"/>
          <w:color w:val="auto"/>
          <w:szCs w:val="24"/>
          <w:u w:val="single"/>
        </w:rPr>
        <w:t>Pedis</w:t>
      </w:r>
      <w:proofErr w:type="spellEnd"/>
      <w:r w:rsidR="00E46732">
        <w:rPr>
          <w:rFonts w:ascii="Calibri" w:hAnsi="Calibri"/>
          <w:color w:val="auto"/>
          <w:szCs w:val="24"/>
        </w:rPr>
        <w:t>.</w:t>
      </w:r>
      <w:proofErr w:type="gramEnd"/>
      <w:r w:rsidR="00E46732">
        <w:rPr>
          <w:rFonts w:ascii="Calibri" w:hAnsi="Calibri"/>
          <w:color w:val="auto"/>
          <w:szCs w:val="24"/>
        </w:rPr>
        <w:t xml:space="preserve">  </w:t>
      </w:r>
      <w:r w:rsidR="00C71018" w:rsidRPr="00133690">
        <w:rPr>
          <w:rFonts w:ascii="Calibri" w:hAnsi="Calibri"/>
          <w:color w:val="auto"/>
          <w:szCs w:val="24"/>
        </w:rPr>
        <w:t xml:space="preserve">No </w:t>
      </w:r>
      <w:r w:rsidR="00133690">
        <w:rPr>
          <w:rFonts w:ascii="Calibri" w:hAnsi="Calibri"/>
          <w:color w:val="auto"/>
          <w:szCs w:val="24"/>
        </w:rPr>
        <w:t>information concerning this condition was found in the STR.</w:t>
      </w:r>
      <w:r w:rsidR="00E46732">
        <w:rPr>
          <w:rFonts w:ascii="Calibri" w:hAnsi="Calibri"/>
          <w:color w:val="auto"/>
          <w:szCs w:val="24"/>
        </w:rPr>
        <w:t xml:space="preserve">  </w:t>
      </w:r>
      <w:r w:rsidR="00B70943" w:rsidRPr="00BB3C2A">
        <w:rPr>
          <w:rFonts w:ascii="Calibri" w:eastAsia="Calibri" w:hAnsi="Calibri"/>
          <w:color w:val="auto"/>
          <w:szCs w:val="24"/>
        </w:rPr>
        <w:t>No other conditions</w:t>
      </w:r>
      <w:r w:rsidR="00B70943">
        <w:rPr>
          <w:rFonts w:ascii="Calibri" w:eastAsia="Calibri" w:hAnsi="Calibri"/>
          <w:color w:val="auto"/>
          <w:szCs w:val="24"/>
        </w:rPr>
        <w:t xml:space="preserve"> were service connected </w:t>
      </w:r>
      <w:r w:rsidR="00B70943" w:rsidRPr="00BB3C2A">
        <w:rPr>
          <w:rFonts w:ascii="Calibri" w:eastAsia="Calibri" w:hAnsi="Calibri"/>
          <w:color w:val="auto"/>
          <w:szCs w:val="24"/>
        </w:rPr>
        <w:t xml:space="preserve">by the VA within twelve months of separation. </w:t>
      </w:r>
    </w:p>
    <w:bookmarkEnd w:id="0"/>
    <w:bookmarkEnd w:id="1"/>
    <w:p w:rsidR="00CD19DE" w:rsidRPr="004710B4" w:rsidRDefault="00CD19DE" w:rsidP="00CD19DE">
      <w:pPr>
        <w:tabs>
          <w:tab w:val="left" w:pos="288"/>
          <w:tab w:val="left" w:pos="4752"/>
        </w:tabs>
        <w:spacing w:line="240" w:lineRule="exact"/>
        <w:ind w:right="-90"/>
        <w:jc w:val="both"/>
        <w:rPr>
          <w:rFonts w:ascii="Calibri" w:hAnsi="Calibri"/>
          <w:color w:val="auto"/>
        </w:rPr>
      </w:pPr>
      <w:r w:rsidRPr="004710B4">
        <w:rPr>
          <w:rFonts w:ascii="Calibri" w:hAnsi="Calibri"/>
          <w:color w:val="auto"/>
          <w:u w:val="single"/>
        </w:rPr>
        <w:t>___________________________________________________________</w:t>
      </w:r>
      <w:r>
        <w:rPr>
          <w:rFonts w:ascii="Calibri" w:hAnsi="Calibri"/>
          <w:color w:val="auto"/>
          <w:u w:val="single"/>
        </w:rPr>
        <w:t>___________________</w:t>
      </w:r>
      <w:r w:rsidRPr="004710B4">
        <w:rPr>
          <w:rFonts w:ascii="Calibri" w:hAnsi="Calibri"/>
          <w:color w:val="auto"/>
          <w:u w:val="single"/>
        </w:rPr>
        <w:t>_</w:t>
      </w:r>
    </w:p>
    <w:p w:rsidR="00A90D55" w:rsidRPr="003F5A4C" w:rsidRDefault="00A90D55" w:rsidP="004710B4">
      <w:pPr>
        <w:tabs>
          <w:tab w:val="left" w:pos="288"/>
          <w:tab w:val="left" w:pos="4752"/>
        </w:tabs>
        <w:spacing w:line="240" w:lineRule="exact"/>
        <w:jc w:val="both"/>
        <w:rPr>
          <w:rFonts w:ascii="Calibri" w:hAnsi="Calibri"/>
          <w:color w:val="auto"/>
          <w:szCs w:val="24"/>
        </w:rPr>
      </w:pPr>
    </w:p>
    <w:p w:rsidR="002A7957" w:rsidRDefault="00C56FC8" w:rsidP="004710B4">
      <w:pPr>
        <w:spacing w:line="240" w:lineRule="exact"/>
        <w:jc w:val="both"/>
        <w:rPr>
          <w:rFonts w:ascii="Calibri" w:eastAsia="Calibri" w:hAnsi="Calibri"/>
          <w:color w:val="auto"/>
          <w:szCs w:val="24"/>
        </w:rPr>
      </w:pPr>
      <w:r w:rsidRPr="003F5A4C">
        <w:rPr>
          <w:rFonts w:ascii="Calibri" w:hAnsi="Calibri"/>
          <w:color w:val="auto"/>
          <w:szCs w:val="24"/>
          <w:u w:val="single"/>
        </w:rPr>
        <w:t>BOARD FINDINGS</w:t>
      </w:r>
      <w:r w:rsidRPr="003F5A4C">
        <w:rPr>
          <w:rFonts w:ascii="Calibri" w:hAnsi="Calibri"/>
          <w:color w:val="auto"/>
          <w:szCs w:val="24"/>
        </w:rPr>
        <w:t>:</w:t>
      </w:r>
      <w:r w:rsidRPr="003F5A4C">
        <w:rPr>
          <w:rFonts w:ascii="Calibri" w:eastAsia="Calibri" w:hAnsi="Calibri"/>
          <w:color w:val="auto"/>
          <w:szCs w:val="24"/>
        </w:rPr>
        <w:t xml:space="preserve">  IAW DoDI 6040.44, provisions</w:t>
      </w:r>
      <w:r w:rsidRPr="00BB3C2A">
        <w:rPr>
          <w:rFonts w:ascii="Calibri" w:eastAsia="Calibri" w:hAnsi="Calibri"/>
          <w:color w:val="auto"/>
          <w:szCs w:val="24"/>
        </w:rPr>
        <w:t xml:space="preserve"> of DoD or Military Department regulations or guidelines relied upon by the PEB will not be considered by the Board to the extent they were inconsistent with the VASRD in effect at the time of the </w:t>
      </w:r>
      <w:r w:rsidR="00B5196A">
        <w:rPr>
          <w:rFonts w:ascii="Calibri" w:eastAsia="Calibri" w:hAnsi="Calibri"/>
          <w:color w:val="auto"/>
          <w:szCs w:val="24"/>
        </w:rPr>
        <w:t xml:space="preserve">adjudication. </w:t>
      </w:r>
      <w:r w:rsidR="0058351D" w:rsidRPr="00B5196A">
        <w:rPr>
          <w:rFonts w:ascii="Calibri" w:eastAsia="Calibri" w:hAnsi="Calibri"/>
          <w:color w:val="auto"/>
          <w:szCs w:val="24"/>
        </w:rPr>
        <w:t>After careful consideration of all available information, the Board determined by simple majority that</w:t>
      </w:r>
      <w:r w:rsidR="0058351D">
        <w:rPr>
          <w:rFonts w:ascii="Calibri" w:eastAsia="Calibri" w:hAnsi="Calibri"/>
          <w:color w:val="auto"/>
          <w:szCs w:val="24"/>
        </w:rPr>
        <w:t xml:space="preserve"> the CI’s condition is most appropriately rated at 10% for 5</w:t>
      </w:r>
      <w:r w:rsidR="006B06E4">
        <w:rPr>
          <w:rFonts w:ascii="Calibri" w:eastAsia="Calibri" w:hAnsi="Calibri"/>
          <w:color w:val="auto"/>
          <w:szCs w:val="24"/>
        </w:rPr>
        <w:t>299</w:t>
      </w:r>
      <w:r w:rsidR="0058351D">
        <w:rPr>
          <w:rFonts w:ascii="Calibri" w:eastAsia="Calibri" w:hAnsi="Calibri"/>
          <w:color w:val="auto"/>
          <w:szCs w:val="24"/>
        </w:rPr>
        <w:t xml:space="preserve">-5003 Post-Traumatic Osteoarthritis of the Right </w:t>
      </w:r>
      <w:r w:rsidR="002A7957">
        <w:rPr>
          <w:rFonts w:ascii="Calibri" w:eastAsia="Calibri" w:hAnsi="Calibri"/>
          <w:color w:val="auto"/>
          <w:szCs w:val="24"/>
        </w:rPr>
        <w:t>E</w:t>
      </w:r>
      <w:r w:rsidR="0058351D">
        <w:rPr>
          <w:rFonts w:ascii="Calibri" w:eastAsia="Calibri" w:hAnsi="Calibri"/>
          <w:color w:val="auto"/>
          <w:szCs w:val="24"/>
        </w:rPr>
        <w:t>lbow.</w:t>
      </w:r>
      <w:r w:rsidR="00E46732">
        <w:rPr>
          <w:rFonts w:ascii="Calibri" w:eastAsia="Calibri" w:hAnsi="Calibri"/>
          <w:color w:val="auto"/>
          <w:szCs w:val="24"/>
        </w:rPr>
        <w:t xml:space="preserve">  </w:t>
      </w:r>
      <w:r w:rsidR="002A7957">
        <w:rPr>
          <w:rFonts w:ascii="Calibri" w:eastAsia="Calibri" w:hAnsi="Calibri"/>
          <w:color w:val="auto"/>
          <w:szCs w:val="24"/>
        </w:rPr>
        <w:t xml:space="preserve">The CI’s right elbow continued to have decreased range of motion (ROM) and painful motion despite receiving appropriate treatment. </w:t>
      </w:r>
      <w:r w:rsidR="00E46732">
        <w:rPr>
          <w:rFonts w:ascii="Calibri" w:eastAsia="Calibri" w:hAnsi="Calibri"/>
          <w:color w:val="auto"/>
          <w:szCs w:val="24"/>
        </w:rPr>
        <w:t xml:space="preserve"> </w:t>
      </w:r>
      <w:r w:rsidR="002A7957">
        <w:rPr>
          <w:rFonts w:ascii="Calibri" w:eastAsia="Calibri" w:hAnsi="Calibri"/>
          <w:color w:val="auto"/>
          <w:szCs w:val="24"/>
        </w:rPr>
        <w:t xml:space="preserve">The ROM limitations were not sufficient to meet the minimum rating criteria. </w:t>
      </w:r>
      <w:r w:rsidR="00E46732">
        <w:rPr>
          <w:rFonts w:ascii="Calibri" w:eastAsia="Calibri" w:hAnsi="Calibri"/>
          <w:color w:val="auto"/>
          <w:szCs w:val="24"/>
        </w:rPr>
        <w:t xml:space="preserve"> </w:t>
      </w:r>
      <w:proofErr w:type="gramStart"/>
      <w:r w:rsidR="002A7957">
        <w:rPr>
          <w:rFonts w:ascii="Calibri" w:eastAsia="Calibri" w:hAnsi="Calibri"/>
          <w:color w:val="auto"/>
          <w:szCs w:val="24"/>
        </w:rPr>
        <w:t xml:space="preserve">However, IAW </w:t>
      </w:r>
      <w:r w:rsidR="002A7957" w:rsidRPr="002A7957">
        <w:rPr>
          <w:rFonts w:ascii="Calibri" w:eastAsia="Calibri" w:hAnsi="Calibri"/>
          <w:color w:val="auto"/>
          <w:szCs w:val="24"/>
        </w:rPr>
        <w:t>VASRD §4.59 Painful motion</w:t>
      </w:r>
      <w:r w:rsidR="002A7957">
        <w:rPr>
          <w:rFonts w:ascii="Calibri" w:eastAsia="Calibri" w:hAnsi="Calibri"/>
          <w:color w:val="auto"/>
          <w:szCs w:val="24"/>
        </w:rPr>
        <w:t>, a 10% rating for the Right Elbow condition is warranted.</w:t>
      </w:r>
      <w:proofErr w:type="gramEnd"/>
      <w:r w:rsidR="002A7957">
        <w:rPr>
          <w:rFonts w:ascii="Calibri" w:eastAsia="Calibri" w:hAnsi="Calibri"/>
          <w:color w:val="auto"/>
          <w:szCs w:val="24"/>
        </w:rPr>
        <w:t xml:space="preserve"> </w:t>
      </w:r>
      <w:r w:rsidR="006D7499">
        <w:rPr>
          <w:rFonts w:ascii="Calibri" w:eastAsia="Calibri" w:hAnsi="Calibri"/>
          <w:color w:val="auto"/>
          <w:szCs w:val="24"/>
        </w:rPr>
        <w:t xml:space="preserve"> </w:t>
      </w:r>
      <w:r w:rsidR="002A7957" w:rsidRPr="002A7957">
        <w:rPr>
          <w:rFonts w:ascii="Calibri" w:eastAsia="Calibri" w:hAnsi="Calibri"/>
          <w:color w:val="auto"/>
          <w:szCs w:val="24"/>
        </w:rPr>
        <w:t xml:space="preserve">The intent of the schedule is to recognize painful motion with joint or periarticular pathology as productive of disability. </w:t>
      </w:r>
      <w:r w:rsidR="00E46732">
        <w:rPr>
          <w:rFonts w:ascii="Calibri" w:eastAsia="Calibri" w:hAnsi="Calibri"/>
          <w:color w:val="auto"/>
          <w:szCs w:val="24"/>
        </w:rPr>
        <w:t xml:space="preserve"> </w:t>
      </w:r>
      <w:r w:rsidR="002A7957" w:rsidRPr="002A7957">
        <w:rPr>
          <w:rFonts w:ascii="Calibri" w:eastAsia="Calibri" w:hAnsi="Calibri"/>
          <w:color w:val="auto"/>
          <w:szCs w:val="24"/>
        </w:rPr>
        <w:t>It is the intention to recognize actually painful, unstable, or malaligned joints, due to healed injury, as entitled to at least the minimum compensable rating for the joint.</w:t>
      </w:r>
      <w:r w:rsidR="002A7957">
        <w:rPr>
          <w:rFonts w:ascii="Calibri" w:eastAsia="Calibri" w:hAnsi="Calibri"/>
          <w:color w:val="auto"/>
          <w:szCs w:val="24"/>
        </w:rPr>
        <w:t xml:space="preserve"> </w:t>
      </w:r>
      <w:r w:rsidR="00E46732">
        <w:rPr>
          <w:rFonts w:ascii="Calibri" w:eastAsia="Calibri" w:hAnsi="Calibri"/>
          <w:color w:val="auto"/>
          <w:szCs w:val="24"/>
        </w:rPr>
        <w:t xml:space="preserve"> </w:t>
      </w:r>
      <w:r w:rsidR="002A7957">
        <w:rPr>
          <w:rFonts w:ascii="Calibri" w:eastAsia="Calibri" w:hAnsi="Calibri"/>
          <w:color w:val="auto"/>
          <w:szCs w:val="24"/>
        </w:rPr>
        <w:t>The minimal compensable rating for the dominant elbow is 10%.</w:t>
      </w:r>
    </w:p>
    <w:p w:rsidR="002A7957" w:rsidRDefault="002A7957" w:rsidP="004710B4">
      <w:pPr>
        <w:spacing w:line="240" w:lineRule="exact"/>
        <w:jc w:val="both"/>
        <w:rPr>
          <w:rFonts w:ascii="Calibri" w:eastAsia="Calibri" w:hAnsi="Calibri"/>
          <w:color w:val="auto"/>
          <w:szCs w:val="24"/>
        </w:rPr>
      </w:pPr>
    </w:p>
    <w:p w:rsidR="00A768E2" w:rsidRPr="00C71018" w:rsidRDefault="00396285" w:rsidP="004710B4">
      <w:pPr>
        <w:spacing w:line="240" w:lineRule="exact"/>
        <w:jc w:val="both"/>
        <w:rPr>
          <w:rFonts w:ascii="Calibri" w:eastAsia="Calibri" w:hAnsi="Calibri"/>
          <w:color w:val="auto"/>
          <w:szCs w:val="24"/>
        </w:rPr>
      </w:pPr>
      <w:r w:rsidRPr="00C71018">
        <w:rPr>
          <w:rFonts w:ascii="Calibri" w:eastAsia="Calibri" w:hAnsi="Calibri"/>
          <w:color w:val="auto"/>
          <w:szCs w:val="24"/>
        </w:rPr>
        <w:t xml:space="preserve">The single voter for dissent (who </w:t>
      </w:r>
      <w:r w:rsidR="00C71018">
        <w:rPr>
          <w:rFonts w:ascii="Calibri" w:eastAsia="Calibri" w:hAnsi="Calibri"/>
          <w:color w:val="auto"/>
          <w:szCs w:val="24"/>
        </w:rPr>
        <w:t xml:space="preserve">recommended </w:t>
      </w:r>
      <w:r w:rsidR="006B06E4">
        <w:rPr>
          <w:rFonts w:ascii="Calibri" w:eastAsia="Calibri" w:hAnsi="Calibri"/>
          <w:color w:val="auto"/>
          <w:szCs w:val="24"/>
        </w:rPr>
        <w:t xml:space="preserve">also </w:t>
      </w:r>
      <w:r w:rsidRPr="00C71018">
        <w:rPr>
          <w:rFonts w:ascii="Calibri" w:eastAsia="Calibri" w:hAnsi="Calibri"/>
          <w:color w:val="auto"/>
          <w:szCs w:val="24"/>
        </w:rPr>
        <w:t xml:space="preserve">rating </w:t>
      </w:r>
      <w:r w:rsidR="006B06E4">
        <w:rPr>
          <w:rFonts w:ascii="Calibri" w:eastAsia="Calibri" w:hAnsi="Calibri"/>
          <w:color w:val="auto"/>
          <w:szCs w:val="24"/>
        </w:rPr>
        <w:t>8512</w:t>
      </w:r>
      <w:r w:rsidRPr="00C71018">
        <w:rPr>
          <w:rFonts w:ascii="Calibri" w:eastAsia="Calibri" w:hAnsi="Calibri"/>
          <w:color w:val="auto"/>
          <w:szCs w:val="24"/>
        </w:rPr>
        <w:t xml:space="preserve"> </w:t>
      </w:r>
      <w:r w:rsidR="006B06E4" w:rsidRPr="006B06E4">
        <w:rPr>
          <w:rFonts w:ascii="Calibri" w:eastAsia="Calibri" w:hAnsi="Calibri"/>
          <w:color w:val="auto"/>
          <w:szCs w:val="24"/>
        </w:rPr>
        <w:t xml:space="preserve">Mild Incomplete Paralysis of Right Hand Intrinsic Muscles and Finger Flexors </w:t>
      </w:r>
      <w:r w:rsidRPr="00C71018">
        <w:rPr>
          <w:rFonts w:ascii="Calibri" w:eastAsia="Calibri" w:hAnsi="Calibri"/>
          <w:color w:val="auto"/>
          <w:szCs w:val="24"/>
        </w:rPr>
        <w:t xml:space="preserve">at </w:t>
      </w:r>
      <w:r w:rsidR="006B06E4">
        <w:rPr>
          <w:rFonts w:ascii="Calibri" w:eastAsia="Calibri" w:hAnsi="Calibri"/>
          <w:color w:val="auto"/>
          <w:szCs w:val="24"/>
        </w:rPr>
        <w:t>20</w:t>
      </w:r>
      <w:r w:rsidRPr="00C71018">
        <w:rPr>
          <w:rFonts w:ascii="Calibri" w:eastAsia="Calibri" w:hAnsi="Calibri"/>
          <w:color w:val="auto"/>
          <w:szCs w:val="24"/>
        </w:rPr>
        <w:t>%</w:t>
      </w:r>
      <w:r w:rsidR="006B06E4">
        <w:rPr>
          <w:rFonts w:ascii="Calibri" w:eastAsia="Calibri" w:hAnsi="Calibri"/>
          <w:color w:val="auto"/>
          <w:szCs w:val="24"/>
        </w:rPr>
        <w:t xml:space="preserve"> for combined total of 30%</w:t>
      </w:r>
      <w:r w:rsidRPr="00C71018">
        <w:rPr>
          <w:rFonts w:ascii="Calibri" w:eastAsia="Calibri" w:hAnsi="Calibri"/>
          <w:color w:val="auto"/>
          <w:szCs w:val="24"/>
        </w:rPr>
        <w:t>) did not elect to submit a minority opinion.</w:t>
      </w:r>
    </w:p>
    <w:p w:rsidR="00396285" w:rsidRPr="00C71018" w:rsidRDefault="00396285" w:rsidP="004710B4">
      <w:pPr>
        <w:spacing w:line="240" w:lineRule="exact"/>
        <w:jc w:val="both"/>
        <w:rPr>
          <w:rFonts w:ascii="Calibri" w:eastAsia="Calibri" w:hAnsi="Calibri"/>
          <w:color w:val="auto"/>
          <w:szCs w:val="24"/>
        </w:rPr>
      </w:pPr>
    </w:p>
    <w:p w:rsidR="00C71018" w:rsidRPr="00C71018" w:rsidRDefault="00C71018" w:rsidP="00C71018">
      <w:pPr>
        <w:spacing w:line="240" w:lineRule="exact"/>
        <w:jc w:val="both"/>
        <w:rPr>
          <w:rFonts w:ascii="Calibri" w:hAnsi="Calibri"/>
          <w:color w:val="auto"/>
          <w:szCs w:val="24"/>
        </w:rPr>
      </w:pPr>
      <w:r w:rsidRPr="00C71018">
        <w:rPr>
          <w:rFonts w:ascii="Calibri" w:hAnsi="Calibri"/>
          <w:color w:val="auto"/>
          <w:szCs w:val="24"/>
        </w:rPr>
        <w:t>The Board also considered the condition of Bilateral Hearing Loss and unanimously determined that this condition was not unfitting at the time of separation f</w:t>
      </w:r>
      <w:r>
        <w:rPr>
          <w:rFonts w:ascii="Calibri" w:hAnsi="Calibri"/>
          <w:color w:val="auto"/>
          <w:szCs w:val="24"/>
        </w:rPr>
        <w:t>ro</w:t>
      </w:r>
      <w:r w:rsidRPr="00C71018">
        <w:rPr>
          <w:rFonts w:ascii="Calibri" w:hAnsi="Calibri"/>
          <w:color w:val="auto"/>
          <w:szCs w:val="24"/>
        </w:rPr>
        <w:t xml:space="preserve">m service and therefore no disability rating is applied. </w:t>
      </w:r>
      <w:r w:rsidR="00C56FC8" w:rsidRPr="00C71018">
        <w:rPr>
          <w:rFonts w:ascii="Calibri" w:hAnsi="Calibri"/>
          <w:color w:val="auto"/>
          <w:szCs w:val="24"/>
        </w:rPr>
        <w:t xml:space="preserve"> </w:t>
      </w:r>
      <w:r w:rsidRPr="00C71018">
        <w:rPr>
          <w:rFonts w:ascii="Calibri" w:hAnsi="Calibri"/>
          <w:color w:val="auto"/>
          <w:szCs w:val="24"/>
        </w:rPr>
        <w:t>This condition did not prevent the CI f</w:t>
      </w:r>
      <w:r>
        <w:rPr>
          <w:rFonts w:ascii="Calibri" w:hAnsi="Calibri"/>
          <w:color w:val="auto"/>
          <w:szCs w:val="24"/>
        </w:rPr>
        <w:t>ro</w:t>
      </w:r>
      <w:r w:rsidRPr="00C71018">
        <w:rPr>
          <w:rFonts w:ascii="Calibri" w:hAnsi="Calibri"/>
          <w:color w:val="auto"/>
          <w:szCs w:val="24"/>
        </w:rPr>
        <w:t>m performing any required duties and no physical limitations are attributed to this condition.</w:t>
      </w:r>
      <w:r w:rsidR="00E46732">
        <w:rPr>
          <w:rFonts w:ascii="Calibri" w:hAnsi="Calibri"/>
          <w:color w:val="auto"/>
          <w:szCs w:val="24"/>
        </w:rPr>
        <w:t xml:space="preserve">  </w:t>
      </w:r>
      <w:r w:rsidRPr="00C71018">
        <w:rPr>
          <w:rFonts w:ascii="Calibri" w:hAnsi="Calibri"/>
          <w:color w:val="auto"/>
          <w:szCs w:val="24"/>
        </w:rPr>
        <w:t>The other diagnoses rated by the VA (</w:t>
      </w:r>
      <w:r>
        <w:rPr>
          <w:rFonts w:ascii="Calibri" w:hAnsi="Calibri"/>
          <w:color w:val="auto"/>
          <w:szCs w:val="24"/>
        </w:rPr>
        <w:t xml:space="preserve">PTSD and </w:t>
      </w:r>
      <w:proofErr w:type="spellStart"/>
      <w:r>
        <w:rPr>
          <w:rFonts w:ascii="Calibri" w:hAnsi="Calibri"/>
          <w:color w:val="auto"/>
          <w:szCs w:val="24"/>
        </w:rPr>
        <w:t>Tinea</w:t>
      </w:r>
      <w:proofErr w:type="spellEnd"/>
      <w:r>
        <w:rPr>
          <w:rFonts w:ascii="Calibri" w:hAnsi="Calibri"/>
          <w:color w:val="auto"/>
          <w:szCs w:val="24"/>
        </w:rPr>
        <w:t xml:space="preserve"> </w:t>
      </w:r>
      <w:proofErr w:type="spellStart"/>
      <w:r>
        <w:rPr>
          <w:rFonts w:ascii="Calibri" w:hAnsi="Calibri"/>
          <w:color w:val="auto"/>
          <w:szCs w:val="24"/>
        </w:rPr>
        <w:t>Pedis</w:t>
      </w:r>
      <w:proofErr w:type="spellEnd"/>
      <w:r w:rsidRPr="00C71018">
        <w:rPr>
          <w:rFonts w:ascii="Calibri" w:hAnsi="Calibri"/>
          <w:color w:val="auto"/>
          <w:szCs w:val="24"/>
        </w:rPr>
        <w:t xml:space="preserve">) were not mentioned in the Disability Evaluation System and are therefore outside the scope of the Board.  The CI retains the right to request his service Board of Correction for </w:t>
      </w:r>
      <w:r>
        <w:rPr>
          <w:rFonts w:ascii="Calibri" w:hAnsi="Calibri"/>
          <w:color w:val="auto"/>
          <w:szCs w:val="24"/>
        </w:rPr>
        <w:t>Naval</w:t>
      </w:r>
      <w:r w:rsidRPr="00C71018">
        <w:rPr>
          <w:rFonts w:ascii="Calibri" w:hAnsi="Calibri"/>
          <w:color w:val="auto"/>
          <w:szCs w:val="24"/>
        </w:rPr>
        <w:t xml:space="preserve"> Records (BC</w:t>
      </w:r>
      <w:r>
        <w:rPr>
          <w:rFonts w:ascii="Calibri" w:hAnsi="Calibri"/>
          <w:color w:val="auto"/>
          <w:szCs w:val="24"/>
        </w:rPr>
        <w:t>N</w:t>
      </w:r>
      <w:r w:rsidRPr="00C71018">
        <w:rPr>
          <w:rFonts w:ascii="Calibri" w:hAnsi="Calibri"/>
          <w:color w:val="auto"/>
          <w:szCs w:val="24"/>
        </w:rPr>
        <w:t>R) to consider adding these conditions as unfitting.</w:t>
      </w:r>
    </w:p>
    <w:p w:rsidR="00CD19DE" w:rsidRPr="004710B4" w:rsidRDefault="00CD19DE" w:rsidP="00CD19DE">
      <w:pPr>
        <w:tabs>
          <w:tab w:val="left" w:pos="288"/>
          <w:tab w:val="left" w:pos="4752"/>
        </w:tabs>
        <w:spacing w:line="240" w:lineRule="exact"/>
        <w:ind w:right="-90"/>
        <w:jc w:val="both"/>
        <w:rPr>
          <w:rFonts w:ascii="Calibri" w:hAnsi="Calibri"/>
          <w:color w:val="auto"/>
        </w:rPr>
      </w:pPr>
      <w:r w:rsidRPr="004710B4">
        <w:rPr>
          <w:rFonts w:ascii="Calibri" w:hAnsi="Calibri"/>
          <w:color w:val="auto"/>
          <w:u w:val="single"/>
        </w:rPr>
        <w:t>___________________________________________________________</w:t>
      </w:r>
      <w:r>
        <w:rPr>
          <w:rFonts w:ascii="Calibri" w:hAnsi="Calibri"/>
          <w:color w:val="auto"/>
          <w:u w:val="single"/>
        </w:rPr>
        <w:t>___________________</w:t>
      </w:r>
      <w:r w:rsidRPr="004710B4">
        <w:rPr>
          <w:rFonts w:ascii="Calibri" w:hAnsi="Calibri"/>
          <w:color w:val="auto"/>
          <w:u w:val="single"/>
        </w:rPr>
        <w:t>_</w:t>
      </w:r>
    </w:p>
    <w:p w:rsidR="00FB593A" w:rsidRPr="003F5A4C" w:rsidRDefault="00FB593A" w:rsidP="004710B4">
      <w:pPr>
        <w:tabs>
          <w:tab w:val="left" w:pos="288"/>
          <w:tab w:val="left" w:pos="4752"/>
        </w:tabs>
        <w:spacing w:line="240" w:lineRule="exact"/>
        <w:jc w:val="both"/>
        <w:rPr>
          <w:rFonts w:ascii="Calibri" w:hAnsi="Calibri"/>
          <w:color w:val="auto"/>
          <w:szCs w:val="24"/>
        </w:rPr>
      </w:pPr>
    </w:p>
    <w:p w:rsidR="006B06E4" w:rsidRPr="006B06E4" w:rsidRDefault="00C56FC8" w:rsidP="006B06E4">
      <w:pPr>
        <w:tabs>
          <w:tab w:val="left" w:pos="288"/>
          <w:tab w:val="left" w:pos="4752"/>
        </w:tabs>
        <w:spacing w:line="240" w:lineRule="exact"/>
        <w:jc w:val="both"/>
        <w:rPr>
          <w:rFonts w:ascii="Calibri" w:hAnsi="Calibri"/>
          <w:color w:val="auto"/>
          <w:szCs w:val="24"/>
        </w:rPr>
      </w:pPr>
      <w:r w:rsidRPr="003F5A4C">
        <w:rPr>
          <w:rFonts w:ascii="Calibri" w:hAnsi="Calibri"/>
          <w:color w:val="auto"/>
          <w:szCs w:val="24"/>
          <w:u w:val="single"/>
        </w:rPr>
        <w:t>RECOMMENDATION</w:t>
      </w:r>
      <w:r w:rsidRPr="00BB3C2A">
        <w:rPr>
          <w:rFonts w:ascii="Calibri" w:hAnsi="Calibri"/>
          <w:color w:val="auto"/>
          <w:szCs w:val="24"/>
        </w:rPr>
        <w:t>:</w:t>
      </w:r>
      <w:r w:rsidRPr="00BB3C2A">
        <w:rPr>
          <w:rFonts w:ascii="Calibri" w:hAnsi="Calibri"/>
          <w:color w:val="000080"/>
          <w:szCs w:val="24"/>
        </w:rPr>
        <w:t xml:space="preserve"> </w:t>
      </w:r>
      <w:r w:rsidR="006B06E4" w:rsidRPr="006B06E4">
        <w:rPr>
          <w:rFonts w:ascii="Calibri" w:hAnsi="Calibri"/>
          <w:color w:val="auto"/>
          <w:szCs w:val="24"/>
        </w:rPr>
        <w:t>The Board therefore recommends that there be no recharacterization of the CI’s disability and separation determination.</w:t>
      </w:r>
    </w:p>
    <w:p w:rsidR="00CD19DE" w:rsidRPr="004710B4" w:rsidRDefault="00CD19DE" w:rsidP="00CD19DE">
      <w:pPr>
        <w:tabs>
          <w:tab w:val="left" w:pos="288"/>
          <w:tab w:val="left" w:pos="4752"/>
        </w:tabs>
        <w:spacing w:line="240" w:lineRule="exact"/>
        <w:ind w:right="-90"/>
        <w:jc w:val="both"/>
        <w:rPr>
          <w:rFonts w:ascii="Calibri" w:hAnsi="Calibri"/>
          <w:color w:val="auto"/>
        </w:rPr>
      </w:pPr>
      <w:r w:rsidRPr="004710B4">
        <w:rPr>
          <w:rFonts w:ascii="Calibri" w:hAnsi="Calibri"/>
          <w:color w:val="auto"/>
          <w:u w:val="single"/>
        </w:rPr>
        <w:t>___________________________________________________________</w:t>
      </w:r>
      <w:r>
        <w:rPr>
          <w:rFonts w:ascii="Calibri" w:hAnsi="Calibri"/>
          <w:color w:val="auto"/>
          <w:u w:val="single"/>
        </w:rPr>
        <w:t>___________________</w:t>
      </w:r>
      <w:r w:rsidRPr="004710B4">
        <w:rPr>
          <w:rFonts w:ascii="Calibri" w:hAnsi="Calibri"/>
          <w:color w:val="auto"/>
          <w:u w:val="single"/>
        </w:rPr>
        <w:t>_</w:t>
      </w:r>
    </w:p>
    <w:p w:rsidR="00D91DA6" w:rsidRPr="00396285" w:rsidRDefault="00D91DA6" w:rsidP="004710B4">
      <w:pPr>
        <w:tabs>
          <w:tab w:val="left" w:pos="288"/>
          <w:tab w:val="left" w:pos="4752"/>
        </w:tabs>
        <w:spacing w:line="240" w:lineRule="exact"/>
        <w:jc w:val="both"/>
        <w:rPr>
          <w:rFonts w:asciiTheme="minorHAnsi" w:hAnsiTheme="minorHAnsi"/>
          <w:color w:val="auto"/>
        </w:rPr>
      </w:pPr>
    </w:p>
    <w:p w:rsidR="00D91DA6" w:rsidRPr="00396285" w:rsidRDefault="00114F20" w:rsidP="004710B4">
      <w:pPr>
        <w:tabs>
          <w:tab w:val="left" w:pos="288"/>
          <w:tab w:val="left" w:pos="4752"/>
        </w:tabs>
        <w:spacing w:line="240" w:lineRule="exact"/>
        <w:jc w:val="both"/>
        <w:rPr>
          <w:rFonts w:asciiTheme="minorHAnsi" w:hAnsiTheme="minorHAnsi"/>
          <w:color w:val="auto"/>
        </w:rPr>
      </w:pPr>
      <w:r w:rsidRPr="00396285">
        <w:rPr>
          <w:rFonts w:asciiTheme="minorHAnsi" w:hAnsiTheme="minorHAnsi"/>
          <w:color w:val="auto"/>
        </w:rPr>
        <w:t>The following documentary evidence was considered:</w:t>
      </w:r>
    </w:p>
    <w:p w:rsidR="00114F20" w:rsidRPr="00396285" w:rsidRDefault="00114F20" w:rsidP="004710B4">
      <w:pPr>
        <w:tabs>
          <w:tab w:val="left" w:pos="288"/>
          <w:tab w:val="left" w:pos="4752"/>
        </w:tabs>
        <w:spacing w:line="240" w:lineRule="exact"/>
        <w:jc w:val="both"/>
        <w:rPr>
          <w:rFonts w:asciiTheme="minorHAnsi" w:hAnsiTheme="minorHAnsi"/>
          <w:color w:val="auto"/>
        </w:rPr>
      </w:pPr>
    </w:p>
    <w:p w:rsidR="00114F20" w:rsidRPr="003F5A4C" w:rsidRDefault="0051146C" w:rsidP="004710B4">
      <w:pPr>
        <w:tabs>
          <w:tab w:val="left" w:pos="288"/>
          <w:tab w:val="left" w:pos="4752"/>
        </w:tabs>
        <w:spacing w:line="240" w:lineRule="exact"/>
        <w:jc w:val="both"/>
        <w:rPr>
          <w:rFonts w:asciiTheme="minorHAnsi" w:hAnsiTheme="minorHAnsi"/>
          <w:color w:val="auto"/>
        </w:rPr>
      </w:pPr>
      <w:r w:rsidRPr="003F5A4C">
        <w:rPr>
          <w:rFonts w:asciiTheme="minorHAnsi" w:hAnsiTheme="minorHAnsi"/>
          <w:color w:val="auto"/>
        </w:rPr>
        <w:t xml:space="preserve">Exhibit A.  DD Form </w:t>
      </w:r>
      <w:proofErr w:type="gramStart"/>
      <w:r w:rsidRPr="003F5A4C">
        <w:rPr>
          <w:rFonts w:asciiTheme="minorHAnsi" w:hAnsiTheme="minorHAnsi"/>
          <w:color w:val="auto"/>
        </w:rPr>
        <w:t>294,</w:t>
      </w:r>
      <w:proofErr w:type="gramEnd"/>
      <w:r w:rsidRPr="003F5A4C">
        <w:rPr>
          <w:rFonts w:asciiTheme="minorHAnsi" w:hAnsiTheme="minorHAnsi"/>
          <w:color w:val="auto"/>
        </w:rPr>
        <w:t xml:space="preserve"> dated </w:t>
      </w:r>
      <w:r w:rsidR="0019273F" w:rsidRPr="003F5A4C">
        <w:rPr>
          <w:rFonts w:asciiTheme="minorHAnsi" w:hAnsiTheme="minorHAnsi"/>
          <w:color w:val="auto"/>
        </w:rPr>
        <w:t>2009</w:t>
      </w:r>
      <w:r w:rsidR="00FD737C" w:rsidRPr="003F5A4C">
        <w:rPr>
          <w:rFonts w:asciiTheme="minorHAnsi" w:hAnsiTheme="minorHAnsi"/>
          <w:color w:val="auto"/>
        </w:rPr>
        <w:t>0818</w:t>
      </w:r>
      <w:r w:rsidR="00114F20" w:rsidRPr="003F5A4C">
        <w:rPr>
          <w:rFonts w:asciiTheme="minorHAnsi" w:hAnsiTheme="minorHAnsi"/>
          <w:color w:val="auto"/>
        </w:rPr>
        <w:t>, w/</w:t>
      </w:r>
      <w:proofErr w:type="spellStart"/>
      <w:r w:rsidR="00114F20" w:rsidRPr="003F5A4C">
        <w:rPr>
          <w:rFonts w:asciiTheme="minorHAnsi" w:hAnsiTheme="minorHAnsi"/>
          <w:color w:val="auto"/>
        </w:rPr>
        <w:t>atchs</w:t>
      </w:r>
      <w:proofErr w:type="spellEnd"/>
      <w:r w:rsidR="00114F20" w:rsidRPr="003F5A4C">
        <w:rPr>
          <w:rFonts w:asciiTheme="minorHAnsi" w:hAnsiTheme="minorHAnsi"/>
          <w:color w:val="auto"/>
        </w:rPr>
        <w:t>.</w:t>
      </w:r>
    </w:p>
    <w:p w:rsidR="00114F20" w:rsidRPr="003F5A4C" w:rsidRDefault="00114F20" w:rsidP="004710B4">
      <w:pPr>
        <w:tabs>
          <w:tab w:val="left" w:pos="288"/>
          <w:tab w:val="left" w:pos="4752"/>
        </w:tabs>
        <w:spacing w:line="240" w:lineRule="exact"/>
        <w:jc w:val="both"/>
        <w:rPr>
          <w:rFonts w:asciiTheme="minorHAnsi" w:hAnsiTheme="minorHAnsi"/>
          <w:color w:val="auto"/>
        </w:rPr>
      </w:pPr>
      <w:r w:rsidRPr="003F5A4C">
        <w:rPr>
          <w:rFonts w:asciiTheme="minorHAnsi" w:hAnsiTheme="minorHAnsi"/>
          <w:color w:val="auto"/>
        </w:rPr>
        <w:t xml:space="preserve">Exhibit B.  </w:t>
      </w:r>
      <w:proofErr w:type="gramStart"/>
      <w:r w:rsidRPr="003F5A4C">
        <w:rPr>
          <w:rFonts w:asciiTheme="minorHAnsi" w:hAnsiTheme="minorHAnsi"/>
          <w:color w:val="auto"/>
        </w:rPr>
        <w:t>Service Treatment Record.</w:t>
      </w:r>
      <w:proofErr w:type="gramEnd"/>
    </w:p>
    <w:p w:rsidR="00114F20" w:rsidRPr="003F5A4C" w:rsidRDefault="00114F20" w:rsidP="004710B4">
      <w:pPr>
        <w:tabs>
          <w:tab w:val="left" w:pos="288"/>
          <w:tab w:val="left" w:pos="4752"/>
        </w:tabs>
        <w:spacing w:line="240" w:lineRule="exact"/>
        <w:jc w:val="both"/>
        <w:rPr>
          <w:rFonts w:asciiTheme="minorHAnsi" w:hAnsiTheme="minorHAnsi"/>
          <w:color w:val="auto"/>
        </w:rPr>
      </w:pPr>
      <w:r w:rsidRPr="003F5A4C">
        <w:rPr>
          <w:rFonts w:asciiTheme="minorHAnsi" w:hAnsiTheme="minorHAnsi"/>
          <w:color w:val="auto"/>
        </w:rPr>
        <w:t xml:space="preserve">Exhibit C.  </w:t>
      </w:r>
      <w:proofErr w:type="gramStart"/>
      <w:r w:rsidRPr="003F5A4C">
        <w:rPr>
          <w:rFonts w:asciiTheme="minorHAnsi" w:hAnsiTheme="minorHAnsi"/>
          <w:color w:val="auto"/>
        </w:rPr>
        <w:t>Department of Veterans</w:t>
      </w:r>
      <w:r w:rsidR="00385D6F" w:rsidRPr="003F5A4C">
        <w:rPr>
          <w:rFonts w:asciiTheme="minorHAnsi" w:hAnsiTheme="minorHAnsi"/>
          <w:color w:val="auto"/>
        </w:rPr>
        <w:t>'</w:t>
      </w:r>
      <w:r w:rsidRPr="003F5A4C">
        <w:rPr>
          <w:rFonts w:asciiTheme="minorHAnsi" w:hAnsiTheme="minorHAnsi"/>
          <w:color w:val="auto"/>
        </w:rPr>
        <w:t xml:space="preserve"> Affairs Treatment Record.</w:t>
      </w:r>
      <w:proofErr w:type="gramEnd"/>
    </w:p>
    <w:p w:rsidR="00D91DA6" w:rsidRPr="003F5A4C" w:rsidRDefault="00D91DA6" w:rsidP="004710B4">
      <w:pPr>
        <w:tabs>
          <w:tab w:val="left" w:pos="288"/>
          <w:tab w:val="left" w:pos="4752"/>
        </w:tabs>
        <w:spacing w:line="240" w:lineRule="exact"/>
        <w:jc w:val="both"/>
        <w:rPr>
          <w:rFonts w:asciiTheme="minorHAnsi" w:hAnsiTheme="minorHAnsi"/>
          <w:color w:val="auto"/>
        </w:rPr>
      </w:pPr>
    </w:p>
    <w:p w:rsidR="00114F20" w:rsidRPr="003F5A4C" w:rsidRDefault="00114F20" w:rsidP="004710B4">
      <w:pPr>
        <w:tabs>
          <w:tab w:val="left" w:pos="288"/>
          <w:tab w:val="left" w:pos="4752"/>
        </w:tabs>
        <w:spacing w:line="240" w:lineRule="exact"/>
        <w:jc w:val="both"/>
        <w:rPr>
          <w:rFonts w:asciiTheme="minorHAnsi" w:hAnsiTheme="minorHAnsi"/>
          <w:color w:val="auto"/>
        </w:rPr>
      </w:pPr>
    </w:p>
    <w:p w:rsidR="00114F20" w:rsidRPr="003F5A4C" w:rsidRDefault="00114F20" w:rsidP="004710B4">
      <w:pPr>
        <w:tabs>
          <w:tab w:val="left" w:pos="288"/>
          <w:tab w:val="left" w:pos="4752"/>
        </w:tabs>
        <w:spacing w:line="240" w:lineRule="exact"/>
        <w:jc w:val="both"/>
        <w:rPr>
          <w:rFonts w:asciiTheme="minorHAnsi" w:hAnsiTheme="minorHAnsi"/>
          <w:color w:val="auto"/>
        </w:rPr>
      </w:pPr>
    </w:p>
    <w:p w:rsidR="00D91DA6" w:rsidRPr="003F5A4C" w:rsidRDefault="00A572C7" w:rsidP="00A572C7">
      <w:pPr>
        <w:tabs>
          <w:tab w:val="left" w:pos="0"/>
          <w:tab w:val="left" w:pos="5400"/>
        </w:tabs>
        <w:spacing w:line="240" w:lineRule="exact"/>
        <w:jc w:val="both"/>
        <w:rPr>
          <w:rFonts w:asciiTheme="minorHAnsi" w:hAnsiTheme="minorHAnsi"/>
          <w:color w:val="auto"/>
        </w:rPr>
      </w:pPr>
      <w:r>
        <w:rPr>
          <w:rFonts w:asciiTheme="minorHAnsi" w:hAnsiTheme="minorHAnsi"/>
          <w:color w:val="auto"/>
        </w:rPr>
        <w:tab/>
      </w:r>
      <w:r w:rsidR="000E573E">
        <w:rPr>
          <w:rFonts w:asciiTheme="minorHAnsi" w:hAnsiTheme="minorHAnsi"/>
          <w:color w:val="auto"/>
        </w:rPr>
        <w:t>Deputy Director</w:t>
      </w:r>
    </w:p>
    <w:p w:rsidR="00B522CD" w:rsidRDefault="00A572C7" w:rsidP="00A572C7">
      <w:pPr>
        <w:tabs>
          <w:tab w:val="left" w:pos="5400"/>
        </w:tabs>
        <w:spacing w:line="240" w:lineRule="exact"/>
        <w:jc w:val="both"/>
        <w:rPr>
          <w:rFonts w:asciiTheme="minorHAnsi" w:hAnsiTheme="minorHAnsi"/>
          <w:color w:val="auto"/>
        </w:rPr>
      </w:pPr>
      <w:r>
        <w:rPr>
          <w:rFonts w:asciiTheme="minorHAnsi" w:hAnsiTheme="minorHAnsi"/>
          <w:color w:val="auto"/>
        </w:rPr>
        <w:tab/>
      </w:r>
      <w:r w:rsidR="00D91DA6" w:rsidRPr="003F5A4C">
        <w:rPr>
          <w:rFonts w:asciiTheme="minorHAnsi" w:hAnsiTheme="minorHAnsi"/>
          <w:color w:val="auto"/>
        </w:rPr>
        <w:t>Physical Disability Board of Review</w:t>
      </w:r>
    </w:p>
    <w:p w:rsidR="00470A09" w:rsidRDefault="00470A09" w:rsidP="00A572C7">
      <w:pPr>
        <w:tabs>
          <w:tab w:val="left" w:pos="5400"/>
        </w:tabs>
        <w:spacing w:line="240" w:lineRule="exact"/>
        <w:jc w:val="both"/>
        <w:rPr>
          <w:rFonts w:asciiTheme="minorHAnsi" w:hAnsiTheme="minorHAnsi"/>
          <w:color w:val="auto"/>
        </w:rPr>
      </w:pPr>
    </w:p>
    <w:p w:rsidR="00A72159" w:rsidRDefault="00A72159">
      <w:pPr>
        <w:rPr>
          <w:rFonts w:asciiTheme="minorHAnsi" w:hAnsiTheme="minorHAnsi"/>
          <w:color w:val="auto"/>
        </w:rPr>
      </w:pPr>
      <w:r>
        <w:rPr>
          <w:rFonts w:asciiTheme="minorHAnsi" w:hAnsiTheme="minorHAnsi"/>
          <w:color w:val="auto"/>
        </w:rPr>
        <w:br w:type="page"/>
      </w:r>
    </w:p>
    <w:p w:rsidR="00470A09" w:rsidRPr="003F5A4C" w:rsidRDefault="00470A09" w:rsidP="00A572C7">
      <w:pPr>
        <w:tabs>
          <w:tab w:val="left" w:pos="5400"/>
        </w:tabs>
        <w:spacing w:line="240" w:lineRule="exact"/>
        <w:jc w:val="both"/>
        <w:rPr>
          <w:rFonts w:asciiTheme="minorHAnsi" w:hAnsiTheme="minorHAnsi"/>
          <w:color w:val="auto"/>
        </w:rPr>
      </w:pPr>
    </w:p>
    <w:p w:rsidR="00470A09" w:rsidRPr="00470A09" w:rsidRDefault="00470A09" w:rsidP="00470A09">
      <w:pPr>
        <w:tabs>
          <w:tab w:val="left" w:pos="2070"/>
        </w:tabs>
        <w:jc w:val="both"/>
        <w:rPr>
          <w:color w:val="auto"/>
          <w:sz w:val="20"/>
        </w:rPr>
      </w:pPr>
      <w:r w:rsidRPr="00470A09">
        <w:rPr>
          <w:color w:val="auto"/>
          <w:sz w:val="20"/>
        </w:rPr>
        <w:t>MEMORANDUM FOR DIRECTOR, SECRETARY OF THE NAVY COUNCIL</w:t>
      </w:r>
    </w:p>
    <w:p w:rsidR="00470A09" w:rsidRPr="00470A09" w:rsidRDefault="00470A09" w:rsidP="00470A09">
      <w:pPr>
        <w:tabs>
          <w:tab w:val="left" w:pos="2070"/>
        </w:tabs>
        <w:jc w:val="both"/>
        <w:rPr>
          <w:color w:val="auto"/>
          <w:sz w:val="20"/>
        </w:rPr>
      </w:pPr>
      <w:r w:rsidRPr="00470A09">
        <w:rPr>
          <w:color w:val="auto"/>
          <w:sz w:val="20"/>
        </w:rPr>
        <w:t xml:space="preserve">                                  </w:t>
      </w:r>
      <w:r w:rsidRPr="00470A09">
        <w:rPr>
          <w:color w:val="auto"/>
          <w:sz w:val="20"/>
        </w:rPr>
        <w:tab/>
        <w:t xml:space="preserve">      OF REVIEW BOARDS </w:t>
      </w:r>
    </w:p>
    <w:p w:rsidR="00470A09" w:rsidRPr="00470A09" w:rsidRDefault="00470A09" w:rsidP="00470A09">
      <w:pPr>
        <w:jc w:val="both"/>
        <w:rPr>
          <w:color w:val="auto"/>
          <w:sz w:val="20"/>
        </w:rPr>
      </w:pPr>
    </w:p>
    <w:p w:rsidR="00470A09" w:rsidRPr="00470A09" w:rsidRDefault="00470A09" w:rsidP="00470A09">
      <w:pPr>
        <w:jc w:val="both"/>
        <w:rPr>
          <w:color w:val="auto"/>
          <w:sz w:val="20"/>
        </w:rPr>
      </w:pPr>
      <w:proofErr w:type="spellStart"/>
      <w:r w:rsidRPr="00470A09">
        <w:rPr>
          <w:color w:val="auto"/>
          <w:sz w:val="20"/>
        </w:rPr>
        <w:t>Subj</w:t>
      </w:r>
      <w:proofErr w:type="spellEnd"/>
      <w:r w:rsidRPr="00470A09">
        <w:rPr>
          <w:color w:val="auto"/>
          <w:sz w:val="20"/>
        </w:rPr>
        <w:t>:  PHYSICAL DISABILITY BOARD OF REVIEW (PDBR) RECOMMENDATION</w:t>
      </w:r>
    </w:p>
    <w:p w:rsidR="00470A09" w:rsidRPr="00470A09" w:rsidRDefault="00470A09" w:rsidP="00470A09">
      <w:pPr>
        <w:jc w:val="both"/>
        <w:rPr>
          <w:color w:val="auto"/>
          <w:sz w:val="20"/>
        </w:rPr>
      </w:pPr>
      <w:r w:rsidRPr="00470A09">
        <w:rPr>
          <w:color w:val="auto"/>
          <w:sz w:val="20"/>
        </w:rPr>
        <w:t xml:space="preserve">          ICO </w:t>
      </w:r>
      <w:r>
        <w:rPr>
          <w:color w:val="auto"/>
          <w:sz w:val="20"/>
        </w:rPr>
        <w:t>XXXX</w:t>
      </w:r>
    </w:p>
    <w:p w:rsidR="00470A09" w:rsidRPr="00470A09" w:rsidRDefault="00470A09" w:rsidP="00470A09">
      <w:pPr>
        <w:jc w:val="both"/>
        <w:rPr>
          <w:color w:val="auto"/>
          <w:sz w:val="20"/>
        </w:rPr>
      </w:pPr>
    </w:p>
    <w:p w:rsidR="00470A09" w:rsidRPr="00470A09" w:rsidRDefault="00470A09" w:rsidP="00470A09">
      <w:pPr>
        <w:jc w:val="both"/>
        <w:rPr>
          <w:color w:val="auto"/>
          <w:sz w:val="20"/>
        </w:rPr>
      </w:pPr>
      <w:r w:rsidRPr="00470A09">
        <w:rPr>
          <w:color w:val="auto"/>
          <w:sz w:val="20"/>
        </w:rPr>
        <w:t>Ref:   (a) DoDI 6040.44</w:t>
      </w:r>
    </w:p>
    <w:p w:rsidR="00470A09" w:rsidRPr="00470A09" w:rsidRDefault="00470A09" w:rsidP="00470A09">
      <w:pPr>
        <w:ind w:left="-540"/>
        <w:jc w:val="both"/>
        <w:rPr>
          <w:color w:val="auto"/>
          <w:sz w:val="20"/>
        </w:rPr>
      </w:pPr>
      <w:r w:rsidRPr="00470A09">
        <w:rPr>
          <w:color w:val="auto"/>
          <w:sz w:val="20"/>
        </w:rPr>
        <w:t xml:space="preserve">                   (b) PDBR </w:t>
      </w:r>
      <w:proofErr w:type="spellStart"/>
      <w:r w:rsidRPr="00470A09">
        <w:rPr>
          <w:color w:val="auto"/>
          <w:sz w:val="20"/>
        </w:rPr>
        <w:t>ltr</w:t>
      </w:r>
      <w:proofErr w:type="spellEnd"/>
      <w:r w:rsidRPr="00470A09">
        <w:rPr>
          <w:color w:val="auto"/>
          <w:sz w:val="20"/>
        </w:rPr>
        <w:t xml:space="preserve"> </w:t>
      </w:r>
      <w:proofErr w:type="spellStart"/>
      <w:r w:rsidRPr="00470A09">
        <w:rPr>
          <w:color w:val="auto"/>
          <w:sz w:val="20"/>
        </w:rPr>
        <w:t>dtd</w:t>
      </w:r>
      <w:proofErr w:type="spellEnd"/>
      <w:r w:rsidRPr="00470A09">
        <w:rPr>
          <w:color w:val="auto"/>
          <w:sz w:val="20"/>
        </w:rPr>
        <w:t xml:space="preserve"> 4 Nov 10</w:t>
      </w:r>
    </w:p>
    <w:p w:rsidR="00470A09" w:rsidRPr="00470A09" w:rsidRDefault="00470A09" w:rsidP="00470A09">
      <w:pPr>
        <w:ind w:left="-540"/>
        <w:jc w:val="both"/>
        <w:rPr>
          <w:color w:val="auto"/>
          <w:sz w:val="20"/>
        </w:rPr>
      </w:pPr>
    </w:p>
    <w:p w:rsidR="00470A09" w:rsidRPr="00470A09" w:rsidRDefault="00470A09" w:rsidP="00470A09">
      <w:pPr>
        <w:jc w:val="both"/>
        <w:rPr>
          <w:color w:val="auto"/>
          <w:sz w:val="20"/>
        </w:rPr>
      </w:pPr>
      <w:r w:rsidRPr="00470A09">
        <w:rPr>
          <w:color w:val="auto"/>
          <w:sz w:val="20"/>
        </w:rPr>
        <w:t xml:space="preserve">      I have reviewed the subject case pursuant to reference (a) and approve the recommendation of the PDBR (reference (b)) that Mr. </w:t>
      </w:r>
      <w:r>
        <w:rPr>
          <w:color w:val="auto"/>
          <w:sz w:val="20"/>
        </w:rPr>
        <w:t>XXXX</w:t>
      </w:r>
      <w:r w:rsidRPr="00470A09">
        <w:rPr>
          <w:color w:val="auto"/>
          <w:sz w:val="20"/>
        </w:rPr>
        <w:t>’s records not be corrected to reflect a change in either his characterization of separation or in the disability rating previously assigned by the Department of the Navy’s Physical Evaluation Board.</w:t>
      </w:r>
    </w:p>
    <w:p w:rsidR="00470A09" w:rsidRPr="00470A09" w:rsidRDefault="00470A09" w:rsidP="00470A09">
      <w:pPr>
        <w:jc w:val="both"/>
        <w:rPr>
          <w:color w:val="auto"/>
          <w:sz w:val="20"/>
        </w:rPr>
      </w:pPr>
    </w:p>
    <w:p w:rsidR="00470A09" w:rsidRPr="00470A09" w:rsidRDefault="00470A09" w:rsidP="00470A09">
      <w:pPr>
        <w:jc w:val="both"/>
        <w:rPr>
          <w:color w:val="auto"/>
          <w:sz w:val="20"/>
        </w:rPr>
      </w:pPr>
    </w:p>
    <w:p w:rsidR="00470A09" w:rsidRPr="00470A09" w:rsidRDefault="00470A09" w:rsidP="00470A09">
      <w:pPr>
        <w:tabs>
          <w:tab w:val="left" w:pos="4680"/>
        </w:tabs>
        <w:jc w:val="both"/>
        <w:rPr>
          <w:color w:val="auto"/>
          <w:sz w:val="20"/>
        </w:rPr>
      </w:pPr>
    </w:p>
    <w:p w:rsidR="00470A09" w:rsidRPr="00470A09" w:rsidRDefault="00470A09" w:rsidP="00470A09">
      <w:pPr>
        <w:jc w:val="both"/>
        <w:rPr>
          <w:color w:val="auto"/>
          <w:sz w:val="20"/>
        </w:rPr>
      </w:pPr>
      <w:r w:rsidRPr="00470A09">
        <w:rPr>
          <w:color w:val="auto"/>
          <w:sz w:val="20"/>
        </w:rPr>
        <w:tab/>
      </w:r>
      <w:r w:rsidRPr="00470A09">
        <w:rPr>
          <w:color w:val="auto"/>
          <w:sz w:val="20"/>
        </w:rPr>
        <w:tab/>
      </w:r>
      <w:r w:rsidRPr="00470A09">
        <w:rPr>
          <w:color w:val="auto"/>
          <w:sz w:val="20"/>
        </w:rPr>
        <w:tab/>
      </w:r>
      <w:r w:rsidRPr="00470A09">
        <w:rPr>
          <w:color w:val="auto"/>
          <w:sz w:val="20"/>
        </w:rPr>
        <w:tab/>
      </w:r>
      <w:r w:rsidRPr="00470A09">
        <w:rPr>
          <w:color w:val="auto"/>
          <w:sz w:val="20"/>
        </w:rPr>
        <w:tab/>
      </w:r>
      <w:r w:rsidRPr="00470A09">
        <w:rPr>
          <w:color w:val="auto"/>
          <w:sz w:val="20"/>
        </w:rPr>
        <w:tab/>
        <w:t xml:space="preserve">      Principal Deputy</w:t>
      </w:r>
    </w:p>
    <w:p w:rsidR="00470A09" w:rsidRPr="00470A09" w:rsidRDefault="00470A09" w:rsidP="00470A09">
      <w:pPr>
        <w:jc w:val="both"/>
        <w:rPr>
          <w:color w:val="auto"/>
          <w:sz w:val="20"/>
        </w:rPr>
      </w:pPr>
      <w:r w:rsidRPr="00470A09">
        <w:rPr>
          <w:color w:val="auto"/>
          <w:sz w:val="20"/>
        </w:rPr>
        <w:tab/>
      </w:r>
      <w:r w:rsidRPr="00470A09">
        <w:rPr>
          <w:color w:val="auto"/>
          <w:sz w:val="20"/>
        </w:rPr>
        <w:tab/>
      </w:r>
      <w:r w:rsidRPr="00470A09">
        <w:rPr>
          <w:color w:val="auto"/>
          <w:sz w:val="20"/>
        </w:rPr>
        <w:tab/>
      </w:r>
      <w:r w:rsidRPr="00470A09">
        <w:rPr>
          <w:color w:val="auto"/>
          <w:sz w:val="20"/>
        </w:rPr>
        <w:tab/>
      </w:r>
      <w:r w:rsidRPr="00470A09">
        <w:rPr>
          <w:color w:val="auto"/>
          <w:sz w:val="20"/>
        </w:rPr>
        <w:tab/>
      </w:r>
      <w:r w:rsidRPr="00470A09">
        <w:rPr>
          <w:color w:val="auto"/>
          <w:sz w:val="20"/>
        </w:rPr>
        <w:tab/>
        <w:t xml:space="preserve">      Assistant Secretary of the Navy </w:t>
      </w:r>
    </w:p>
    <w:p w:rsidR="00470A09" w:rsidRPr="00470A09" w:rsidRDefault="00470A09" w:rsidP="00470A09">
      <w:pPr>
        <w:jc w:val="both"/>
        <w:rPr>
          <w:color w:val="auto"/>
          <w:sz w:val="20"/>
        </w:rPr>
      </w:pPr>
      <w:r w:rsidRPr="00470A09">
        <w:rPr>
          <w:color w:val="auto"/>
          <w:sz w:val="20"/>
        </w:rPr>
        <w:tab/>
      </w:r>
      <w:r w:rsidRPr="00470A09">
        <w:rPr>
          <w:color w:val="auto"/>
          <w:sz w:val="20"/>
        </w:rPr>
        <w:tab/>
      </w:r>
      <w:r w:rsidRPr="00470A09">
        <w:rPr>
          <w:color w:val="auto"/>
          <w:sz w:val="20"/>
        </w:rPr>
        <w:tab/>
      </w:r>
      <w:r w:rsidRPr="00470A09">
        <w:rPr>
          <w:color w:val="auto"/>
          <w:sz w:val="20"/>
        </w:rPr>
        <w:tab/>
      </w:r>
      <w:r w:rsidRPr="00470A09">
        <w:rPr>
          <w:color w:val="auto"/>
          <w:sz w:val="20"/>
        </w:rPr>
        <w:tab/>
      </w:r>
      <w:r w:rsidRPr="00470A09">
        <w:rPr>
          <w:color w:val="auto"/>
          <w:sz w:val="20"/>
        </w:rPr>
        <w:tab/>
        <w:t xml:space="preserve">        (Manpower &amp; Reserve Affairs)</w:t>
      </w:r>
    </w:p>
    <w:p w:rsidR="00470A09" w:rsidRDefault="00470A09" w:rsidP="00470A09">
      <w:pPr>
        <w:jc w:val="both"/>
      </w:pPr>
      <w:r w:rsidRPr="00470A09">
        <w:rPr>
          <w:color w:val="auto"/>
          <w:sz w:val="20"/>
        </w:rPr>
        <w:tab/>
      </w:r>
      <w:r w:rsidRPr="00470A09">
        <w:rPr>
          <w:color w:val="auto"/>
          <w:sz w:val="20"/>
        </w:rPr>
        <w:tab/>
      </w:r>
      <w:r>
        <w:tab/>
      </w:r>
      <w:r>
        <w:tab/>
      </w:r>
      <w:r>
        <w:tab/>
      </w:r>
      <w:r>
        <w:tab/>
        <w:t xml:space="preserve">  </w:t>
      </w:r>
    </w:p>
    <w:p w:rsidR="00AA04B3" w:rsidRDefault="00AA04B3" w:rsidP="00A572C7">
      <w:pPr>
        <w:tabs>
          <w:tab w:val="left" w:pos="288"/>
          <w:tab w:val="left" w:pos="5040"/>
        </w:tabs>
        <w:spacing w:line="240" w:lineRule="exact"/>
        <w:jc w:val="both"/>
        <w:rPr>
          <w:color w:val="000080"/>
        </w:rPr>
      </w:pPr>
    </w:p>
    <w:sectPr w:rsidR="00AA04B3"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5A" w:rsidRDefault="0076085A">
      <w:r>
        <w:separator/>
      </w:r>
    </w:p>
  </w:endnote>
  <w:endnote w:type="continuationSeparator" w:id="0">
    <w:p w:rsidR="0076085A" w:rsidRDefault="00760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15" w:rsidRDefault="00BD2C1E">
    <w:pPr>
      <w:pStyle w:val="Footer"/>
      <w:framePr w:wrap="around" w:vAnchor="text" w:hAnchor="margin" w:xAlign="center" w:y="1"/>
      <w:rPr>
        <w:rStyle w:val="PageNumber"/>
      </w:rPr>
    </w:pPr>
    <w:r>
      <w:rPr>
        <w:rStyle w:val="PageNumber"/>
      </w:rPr>
      <w:fldChar w:fldCharType="begin"/>
    </w:r>
    <w:r w:rsidR="00AE6115">
      <w:rPr>
        <w:rStyle w:val="PageNumber"/>
      </w:rPr>
      <w:instrText xml:space="preserve">PAGE  </w:instrText>
    </w:r>
    <w:r>
      <w:rPr>
        <w:rStyle w:val="PageNumber"/>
      </w:rPr>
      <w:fldChar w:fldCharType="separate"/>
    </w:r>
    <w:r w:rsidR="00AE6115">
      <w:rPr>
        <w:rStyle w:val="PageNumber"/>
        <w:noProof/>
      </w:rPr>
      <w:t>2</w:t>
    </w:r>
    <w:r>
      <w:rPr>
        <w:rStyle w:val="PageNumber"/>
      </w:rPr>
      <w:fldChar w:fldCharType="end"/>
    </w:r>
  </w:p>
  <w:p w:rsidR="00AE6115" w:rsidRDefault="00AE6115"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115" w:rsidRPr="000C43DC" w:rsidRDefault="00BD2C1E">
    <w:pPr>
      <w:pStyle w:val="Footer"/>
      <w:framePr w:wrap="around" w:vAnchor="text" w:hAnchor="margin" w:xAlign="center" w:y="1"/>
      <w:rPr>
        <w:rStyle w:val="PageNumber"/>
        <w:rFonts w:asciiTheme="minorHAnsi" w:hAnsiTheme="minorHAnsi"/>
        <w:color w:val="auto"/>
      </w:rPr>
    </w:pPr>
    <w:r w:rsidRPr="000C43DC">
      <w:rPr>
        <w:rStyle w:val="PageNumber"/>
        <w:rFonts w:asciiTheme="minorHAnsi" w:hAnsiTheme="minorHAnsi"/>
        <w:color w:val="auto"/>
      </w:rPr>
      <w:fldChar w:fldCharType="begin"/>
    </w:r>
    <w:r w:rsidR="00AE6115" w:rsidRPr="000C43DC">
      <w:rPr>
        <w:rStyle w:val="PageNumber"/>
        <w:rFonts w:asciiTheme="minorHAnsi" w:hAnsiTheme="minorHAnsi"/>
        <w:color w:val="auto"/>
      </w:rPr>
      <w:instrText xml:space="preserve">PAGE  </w:instrText>
    </w:r>
    <w:r w:rsidRPr="000C43DC">
      <w:rPr>
        <w:rStyle w:val="PageNumber"/>
        <w:rFonts w:asciiTheme="minorHAnsi" w:hAnsiTheme="minorHAnsi"/>
        <w:color w:val="auto"/>
      </w:rPr>
      <w:fldChar w:fldCharType="separate"/>
    </w:r>
    <w:r w:rsidR="00A72159">
      <w:rPr>
        <w:rStyle w:val="PageNumber"/>
        <w:rFonts w:asciiTheme="minorHAnsi" w:hAnsiTheme="minorHAnsi"/>
        <w:noProof/>
        <w:color w:val="auto"/>
      </w:rPr>
      <w:t>5</w:t>
    </w:r>
    <w:r w:rsidRPr="000C43DC">
      <w:rPr>
        <w:rStyle w:val="PageNumber"/>
        <w:rFonts w:asciiTheme="minorHAnsi" w:hAnsiTheme="minorHAnsi"/>
        <w:color w:val="auto"/>
      </w:rPr>
      <w:fldChar w:fldCharType="end"/>
    </w:r>
  </w:p>
  <w:p w:rsidR="00AE6115" w:rsidRPr="000C43DC" w:rsidRDefault="00AE6115" w:rsidP="002B0749">
    <w:pPr>
      <w:pStyle w:val="Footer"/>
      <w:jc w:val="right"/>
      <w:rPr>
        <w:rFonts w:asciiTheme="minorHAnsi" w:hAnsiTheme="minorHAnsi"/>
        <w:color w:val="auto"/>
      </w:rPr>
    </w:pPr>
    <w:r>
      <w:tab/>
    </w:r>
    <w:r>
      <w:tab/>
    </w:r>
    <w:r w:rsidRPr="000C43DC">
      <w:rPr>
        <w:rFonts w:asciiTheme="minorHAnsi" w:hAnsiTheme="minorHAnsi"/>
        <w:caps/>
        <w:color w:val="auto"/>
      </w:rPr>
      <w:t>PD0900</w:t>
    </w:r>
    <w:r w:rsidR="00FD737C" w:rsidRPr="000C43DC">
      <w:rPr>
        <w:rFonts w:asciiTheme="minorHAnsi" w:hAnsiTheme="minorHAnsi"/>
        <w:caps/>
        <w:color w:val="auto"/>
      </w:rPr>
      <w:t>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5A" w:rsidRDefault="0076085A">
      <w:r>
        <w:separator/>
      </w:r>
    </w:p>
  </w:footnote>
  <w:footnote w:type="continuationSeparator" w:id="0">
    <w:p w:rsidR="0076085A" w:rsidRDefault="007608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48B"/>
    <w:multiLevelType w:val="hybridMultilevel"/>
    <w:tmpl w:val="AC4C6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610DAB"/>
    <w:multiLevelType w:val="hybridMultilevel"/>
    <w:tmpl w:val="41E2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F40AB2"/>
    <w:multiLevelType w:val="hybridMultilevel"/>
    <w:tmpl w:val="41E2E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95617"/>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23D43"/>
    <w:rsid w:val="00032E07"/>
    <w:rsid w:val="000332CA"/>
    <w:rsid w:val="0003374E"/>
    <w:rsid w:val="000344E6"/>
    <w:rsid w:val="00035C3A"/>
    <w:rsid w:val="00036E4B"/>
    <w:rsid w:val="000379D0"/>
    <w:rsid w:val="00040FC4"/>
    <w:rsid w:val="000416F8"/>
    <w:rsid w:val="00051622"/>
    <w:rsid w:val="00052234"/>
    <w:rsid w:val="00053D7C"/>
    <w:rsid w:val="000577C9"/>
    <w:rsid w:val="00063DB5"/>
    <w:rsid w:val="0006431E"/>
    <w:rsid w:val="00067F33"/>
    <w:rsid w:val="00072433"/>
    <w:rsid w:val="00075702"/>
    <w:rsid w:val="000775C2"/>
    <w:rsid w:val="000806AD"/>
    <w:rsid w:val="00082482"/>
    <w:rsid w:val="00085B0D"/>
    <w:rsid w:val="0008708B"/>
    <w:rsid w:val="00094E4F"/>
    <w:rsid w:val="000A2BCE"/>
    <w:rsid w:val="000A3F09"/>
    <w:rsid w:val="000A41E3"/>
    <w:rsid w:val="000A4BBA"/>
    <w:rsid w:val="000A5071"/>
    <w:rsid w:val="000A7CE6"/>
    <w:rsid w:val="000B27BC"/>
    <w:rsid w:val="000C06F6"/>
    <w:rsid w:val="000C1318"/>
    <w:rsid w:val="000C3C13"/>
    <w:rsid w:val="000C43DC"/>
    <w:rsid w:val="000C5813"/>
    <w:rsid w:val="000C7DE4"/>
    <w:rsid w:val="000D15E7"/>
    <w:rsid w:val="000D1A24"/>
    <w:rsid w:val="000D21C7"/>
    <w:rsid w:val="000D248A"/>
    <w:rsid w:val="000D43F9"/>
    <w:rsid w:val="000D4717"/>
    <w:rsid w:val="000D6457"/>
    <w:rsid w:val="000D7D55"/>
    <w:rsid w:val="000E0993"/>
    <w:rsid w:val="000E37E0"/>
    <w:rsid w:val="000E573E"/>
    <w:rsid w:val="000F02BE"/>
    <w:rsid w:val="000F3C38"/>
    <w:rsid w:val="000F427B"/>
    <w:rsid w:val="001008C1"/>
    <w:rsid w:val="00103CCF"/>
    <w:rsid w:val="0010417F"/>
    <w:rsid w:val="001042D2"/>
    <w:rsid w:val="0010530E"/>
    <w:rsid w:val="001103CD"/>
    <w:rsid w:val="00114F20"/>
    <w:rsid w:val="001219DF"/>
    <w:rsid w:val="001231DC"/>
    <w:rsid w:val="00123A5B"/>
    <w:rsid w:val="001272AE"/>
    <w:rsid w:val="001315DD"/>
    <w:rsid w:val="00133690"/>
    <w:rsid w:val="00135385"/>
    <w:rsid w:val="001364D1"/>
    <w:rsid w:val="00142EBA"/>
    <w:rsid w:val="00150DCB"/>
    <w:rsid w:val="00153740"/>
    <w:rsid w:val="001541C5"/>
    <w:rsid w:val="0015623F"/>
    <w:rsid w:val="00156BA9"/>
    <w:rsid w:val="00166182"/>
    <w:rsid w:val="00177659"/>
    <w:rsid w:val="001779E5"/>
    <w:rsid w:val="00182A4C"/>
    <w:rsid w:val="00183F77"/>
    <w:rsid w:val="00185DA8"/>
    <w:rsid w:val="00185ECB"/>
    <w:rsid w:val="001870F0"/>
    <w:rsid w:val="0019273F"/>
    <w:rsid w:val="00193AD5"/>
    <w:rsid w:val="00194930"/>
    <w:rsid w:val="001A08CD"/>
    <w:rsid w:val="001A34BB"/>
    <w:rsid w:val="001A5320"/>
    <w:rsid w:val="001A5E62"/>
    <w:rsid w:val="001A7538"/>
    <w:rsid w:val="001B0B1A"/>
    <w:rsid w:val="001B1E9B"/>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2736"/>
    <w:rsid w:val="00203652"/>
    <w:rsid w:val="002060B6"/>
    <w:rsid w:val="0021278D"/>
    <w:rsid w:val="00216049"/>
    <w:rsid w:val="002164E0"/>
    <w:rsid w:val="00217C09"/>
    <w:rsid w:val="00220F5C"/>
    <w:rsid w:val="00225196"/>
    <w:rsid w:val="00225CB4"/>
    <w:rsid w:val="0023049F"/>
    <w:rsid w:val="00232C9B"/>
    <w:rsid w:val="00232F09"/>
    <w:rsid w:val="002335D5"/>
    <w:rsid w:val="002338CA"/>
    <w:rsid w:val="00233FE5"/>
    <w:rsid w:val="0024174E"/>
    <w:rsid w:val="0024227D"/>
    <w:rsid w:val="00246860"/>
    <w:rsid w:val="00246DFF"/>
    <w:rsid w:val="00246E89"/>
    <w:rsid w:val="002505F5"/>
    <w:rsid w:val="0025183C"/>
    <w:rsid w:val="002528EC"/>
    <w:rsid w:val="00255049"/>
    <w:rsid w:val="00255124"/>
    <w:rsid w:val="00257DE5"/>
    <w:rsid w:val="00260531"/>
    <w:rsid w:val="0026318D"/>
    <w:rsid w:val="00270864"/>
    <w:rsid w:val="002712F7"/>
    <w:rsid w:val="0027159C"/>
    <w:rsid w:val="00274549"/>
    <w:rsid w:val="00274E46"/>
    <w:rsid w:val="00276C86"/>
    <w:rsid w:val="00280093"/>
    <w:rsid w:val="002810A4"/>
    <w:rsid w:val="002835E7"/>
    <w:rsid w:val="00284A26"/>
    <w:rsid w:val="002A13F3"/>
    <w:rsid w:val="002A3237"/>
    <w:rsid w:val="002A685E"/>
    <w:rsid w:val="002A72C7"/>
    <w:rsid w:val="002A7957"/>
    <w:rsid w:val="002B03B2"/>
    <w:rsid w:val="002B0749"/>
    <w:rsid w:val="002B1183"/>
    <w:rsid w:val="002B2645"/>
    <w:rsid w:val="002C5F10"/>
    <w:rsid w:val="002C6E5B"/>
    <w:rsid w:val="002D18B4"/>
    <w:rsid w:val="002D231A"/>
    <w:rsid w:val="002E1877"/>
    <w:rsid w:val="002E1C31"/>
    <w:rsid w:val="002E333A"/>
    <w:rsid w:val="002E3474"/>
    <w:rsid w:val="002E400C"/>
    <w:rsid w:val="002E49C3"/>
    <w:rsid w:val="002E7570"/>
    <w:rsid w:val="002E764B"/>
    <w:rsid w:val="002F0E28"/>
    <w:rsid w:val="002F239F"/>
    <w:rsid w:val="002F287E"/>
    <w:rsid w:val="002F2D63"/>
    <w:rsid w:val="002F7F81"/>
    <w:rsid w:val="00300A36"/>
    <w:rsid w:val="0030678B"/>
    <w:rsid w:val="00310CD7"/>
    <w:rsid w:val="0032136A"/>
    <w:rsid w:val="00323E70"/>
    <w:rsid w:val="0032536D"/>
    <w:rsid w:val="00325BA2"/>
    <w:rsid w:val="00326F7F"/>
    <w:rsid w:val="003320E8"/>
    <w:rsid w:val="0033555E"/>
    <w:rsid w:val="00336805"/>
    <w:rsid w:val="00337351"/>
    <w:rsid w:val="00341A54"/>
    <w:rsid w:val="0034669F"/>
    <w:rsid w:val="00351498"/>
    <w:rsid w:val="00352B22"/>
    <w:rsid w:val="003543CB"/>
    <w:rsid w:val="003567DE"/>
    <w:rsid w:val="0036138E"/>
    <w:rsid w:val="0036319E"/>
    <w:rsid w:val="003632A4"/>
    <w:rsid w:val="00363362"/>
    <w:rsid w:val="003644DC"/>
    <w:rsid w:val="00370743"/>
    <w:rsid w:val="00370EF5"/>
    <w:rsid w:val="00372251"/>
    <w:rsid w:val="0037520D"/>
    <w:rsid w:val="0037628C"/>
    <w:rsid w:val="00376B81"/>
    <w:rsid w:val="00377BD2"/>
    <w:rsid w:val="003821E1"/>
    <w:rsid w:val="00384866"/>
    <w:rsid w:val="003857D4"/>
    <w:rsid w:val="00385D6F"/>
    <w:rsid w:val="00387095"/>
    <w:rsid w:val="00390092"/>
    <w:rsid w:val="00393651"/>
    <w:rsid w:val="00396285"/>
    <w:rsid w:val="003969AF"/>
    <w:rsid w:val="003A41BA"/>
    <w:rsid w:val="003A6A99"/>
    <w:rsid w:val="003A7FF8"/>
    <w:rsid w:val="003B227A"/>
    <w:rsid w:val="003B5854"/>
    <w:rsid w:val="003B6764"/>
    <w:rsid w:val="003D2BA3"/>
    <w:rsid w:val="003D3C22"/>
    <w:rsid w:val="003D7089"/>
    <w:rsid w:val="003D7DDB"/>
    <w:rsid w:val="003E02C7"/>
    <w:rsid w:val="003E0543"/>
    <w:rsid w:val="003E0A42"/>
    <w:rsid w:val="003E0B5A"/>
    <w:rsid w:val="003E31E3"/>
    <w:rsid w:val="003E46D1"/>
    <w:rsid w:val="003F58B0"/>
    <w:rsid w:val="003F5A4C"/>
    <w:rsid w:val="004007E9"/>
    <w:rsid w:val="00401825"/>
    <w:rsid w:val="00401BBC"/>
    <w:rsid w:val="00403BFB"/>
    <w:rsid w:val="00404B45"/>
    <w:rsid w:val="00406CC5"/>
    <w:rsid w:val="004074A4"/>
    <w:rsid w:val="004101B2"/>
    <w:rsid w:val="004123D7"/>
    <w:rsid w:val="004172DB"/>
    <w:rsid w:val="00421485"/>
    <w:rsid w:val="00422B75"/>
    <w:rsid w:val="00433F36"/>
    <w:rsid w:val="0043503A"/>
    <w:rsid w:val="0044384F"/>
    <w:rsid w:val="00446018"/>
    <w:rsid w:val="00447733"/>
    <w:rsid w:val="004543BC"/>
    <w:rsid w:val="0045645D"/>
    <w:rsid w:val="004574C6"/>
    <w:rsid w:val="00457BCF"/>
    <w:rsid w:val="00457DCE"/>
    <w:rsid w:val="00460E3F"/>
    <w:rsid w:val="00466488"/>
    <w:rsid w:val="00467592"/>
    <w:rsid w:val="00470A09"/>
    <w:rsid w:val="004710B4"/>
    <w:rsid w:val="004718E7"/>
    <w:rsid w:val="004761CC"/>
    <w:rsid w:val="00480D4A"/>
    <w:rsid w:val="00481DA1"/>
    <w:rsid w:val="0049445D"/>
    <w:rsid w:val="00495350"/>
    <w:rsid w:val="00497156"/>
    <w:rsid w:val="004A24D2"/>
    <w:rsid w:val="004A4136"/>
    <w:rsid w:val="004A417B"/>
    <w:rsid w:val="004B03F3"/>
    <w:rsid w:val="004B2536"/>
    <w:rsid w:val="004B6AF3"/>
    <w:rsid w:val="004B715E"/>
    <w:rsid w:val="004B7169"/>
    <w:rsid w:val="004B79C9"/>
    <w:rsid w:val="004C5E33"/>
    <w:rsid w:val="004C6CDA"/>
    <w:rsid w:val="004D10D4"/>
    <w:rsid w:val="004D16BD"/>
    <w:rsid w:val="004D6F2B"/>
    <w:rsid w:val="004E0248"/>
    <w:rsid w:val="004E21A3"/>
    <w:rsid w:val="004E32EA"/>
    <w:rsid w:val="004F3222"/>
    <w:rsid w:val="004F3BFA"/>
    <w:rsid w:val="00504C45"/>
    <w:rsid w:val="0050792C"/>
    <w:rsid w:val="00510588"/>
    <w:rsid w:val="0051146C"/>
    <w:rsid w:val="005222E7"/>
    <w:rsid w:val="00523E04"/>
    <w:rsid w:val="0052590B"/>
    <w:rsid w:val="00526591"/>
    <w:rsid w:val="00527178"/>
    <w:rsid w:val="005350A5"/>
    <w:rsid w:val="00536379"/>
    <w:rsid w:val="00537238"/>
    <w:rsid w:val="005400C5"/>
    <w:rsid w:val="00540BEF"/>
    <w:rsid w:val="00542C9A"/>
    <w:rsid w:val="005436C2"/>
    <w:rsid w:val="0054504A"/>
    <w:rsid w:val="0054586A"/>
    <w:rsid w:val="0055288D"/>
    <w:rsid w:val="00555259"/>
    <w:rsid w:val="00560D57"/>
    <w:rsid w:val="00562A94"/>
    <w:rsid w:val="005710A9"/>
    <w:rsid w:val="0058351D"/>
    <w:rsid w:val="00593043"/>
    <w:rsid w:val="00595BF0"/>
    <w:rsid w:val="005A258C"/>
    <w:rsid w:val="005A3560"/>
    <w:rsid w:val="005A6C99"/>
    <w:rsid w:val="005B011A"/>
    <w:rsid w:val="005B1D8F"/>
    <w:rsid w:val="005B1E94"/>
    <w:rsid w:val="005B5B3D"/>
    <w:rsid w:val="005C3758"/>
    <w:rsid w:val="005E3064"/>
    <w:rsid w:val="005F1115"/>
    <w:rsid w:val="005F27F2"/>
    <w:rsid w:val="005F424D"/>
    <w:rsid w:val="00605AAB"/>
    <w:rsid w:val="00606BEB"/>
    <w:rsid w:val="0061014A"/>
    <w:rsid w:val="00613E26"/>
    <w:rsid w:val="00615641"/>
    <w:rsid w:val="006211D0"/>
    <w:rsid w:val="00624D0C"/>
    <w:rsid w:val="006307BA"/>
    <w:rsid w:val="006315BA"/>
    <w:rsid w:val="00634C4A"/>
    <w:rsid w:val="0063532E"/>
    <w:rsid w:val="00637BDC"/>
    <w:rsid w:val="006418C9"/>
    <w:rsid w:val="00642BD6"/>
    <w:rsid w:val="00643FBE"/>
    <w:rsid w:val="00645046"/>
    <w:rsid w:val="00645EA2"/>
    <w:rsid w:val="006573F2"/>
    <w:rsid w:val="00662F08"/>
    <w:rsid w:val="00663589"/>
    <w:rsid w:val="00670DDC"/>
    <w:rsid w:val="00671EB4"/>
    <w:rsid w:val="0067443B"/>
    <w:rsid w:val="00676737"/>
    <w:rsid w:val="00684E2B"/>
    <w:rsid w:val="00690FDA"/>
    <w:rsid w:val="00694EEA"/>
    <w:rsid w:val="006955B4"/>
    <w:rsid w:val="00696476"/>
    <w:rsid w:val="006A10FA"/>
    <w:rsid w:val="006A40E6"/>
    <w:rsid w:val="006A5C07"/>
    <w:rsid w:val="006A75FA"/>
    <w:rsid w:val="006B06E4"/>
    <w:rsid w:val="006B07D5"/>
    <w:rsid w:val="006B1309"/>
    <w:rsid w:val="006B5923"/>
    <w:rsid w:val="006B67D9"/>
    <w:rsid w:val="006B6C14"/>
    <w:rsid w:val="006C1D6E"/>
    <w:rsid w:val="006C3A68"/>
    <w:rsid w:val="006C6AB1"/>
    <w:rsid w:val="006D2D39"/>
    <w:rsid w:val="006D7499"/>
    <w:rsid w:val="006E06D1"/>
    <w:rsid w:val="006E1313"/>
    <w:rsid w:val="006E171A"/>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23BC0"/>
    <w:rsid w:val="0073254D"/>
    <w:rsid w:val="00736A49"/>
    <w:rsid w:val="00743B71"/>
    <w:rsid w:val="00743C2D"/>
    <w:rsid w:val="00743E36"/>
    <w:rsid w:val="007446F7"/>
    <w:rsid w:val="00744EBB"/>
    <w:rsid w:val="00745B0A"/>
    <w:rsid w:val="007468AC"/>
    <w:rsid w:val="00746AE2"/>
    <w:rsid w:val="00750C82"/>
    <w:rsid w:val="0076085A"/>
    <w:rsid w:val="0076100C"/>
    <w:rsid w:val="007651ED"/>
    <w:rsid w:val="00766C87"/>
    <w:rsid w:val="00772CAC"/>
    <w:rsid w:val="00781BD4"/>
    <w:rsid w:val="007827E7"/>
    <w:rsid w:val="00784832"/>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334A"/>
    <w:rsid w:val="007C433E"/>
    <w:rsid w:val="007C4DB1"/>
    <w:rsid w:val="007C6046"/>
    <w:rsid w:val="007D0292"/>
    <w:rsid w:val="007D21AC"/>
    <w:rsid w:val="007D568A"/>
    <w:rsid w:val="007D574E"/>
    <w:rsid w:val="007E2046"/>
    <w:rsid w:val="007E4FBB"/>
    <w:rsid w:val="007E55BF"/>
    <w:rsid w:val="007E6B36"/>
    <w:rsid w:val="007E71B1"/>
    <w:rsid w:val="007E7B4E"/>
    <w:rsid w:val="007F0CE2"/>
    <w:rsid w:val="007F0EFF"/>
    <w:rsid w:val="007F1375"/>
    <w:rsid w:val="00803850"/>
    <w:rsid w:val="00805AFD"/>
    <w:rsid w:val="00811D5B"/>
    <w:rsid w:val="00816834"/>
    <w:rsid w:val="00817713"/>
    <w:rsid w:val="008220F1"/>
    <w:rsid w:val="00827DB6"/>
    <w:rsid w:val="00830999"/>
    <w:rsid w:val="00830D5E"/>
    <w:rsid w:val="00830F69"/>
    <w:rsid w:val="00834458"/>
    <w:rsid w:val="00835841"/>
    <w:rsid w:val="00837465"/>
    <w:rsid w:val="00841243"/>
    <w:rsid w:val="00841457"/>
    <w:rsid w:val="0084374E"/>
    <w:rsid w:val="00844842"/>
    <w:rsid w:val="00844DD0"/>
    <w:rsid w:val="0085206E"/>
    <w:rsid w:val="00852AD4"/>
    <w:rsid w:val="00852BA8"/>
    <w:rsid w:val="00853718"/>
    <w:rsid w:val="008541EF"/>
    <w:rsid w:val="00856FA4"/>
    <w:rsid w:val="0085772A"/>
    <w:rsid w:val="0086162B"/>
    <w:rsid w:val="00865207"/>
    <w:rsid w:val="008656A7"/>
    <w:rsid w:val="00871262"/>
    <w:rsid w:val="00871D4E"/>
    <w:rsid w:val="00871E7B"/>
    <w:rsid w:val="00875B51"/>
    <w:rsid w:val="00875F2D"/>
    <w:rsid w:val="008764DC"/>
    <w:rsid w:val="00882CC2"/>
    <w:rsid w:val="00883930"/>
    <w:rsid w:val="00887184"/>
    <w:rsid w:val="00896535"/>
    <w:rsid w:val="00896683"/>
    <w:rsid w:val="008A63A9"/>
    <w:rsid w:val="008B04DB"/>
    <w:rsid w:val="008B27FD"/>
    <w:rsid w:val="008B3AF2"/>
    <w:rsid w:val="008B515D"/>
    <w:rsid w:val="008B5D31"/>
    <w:rsid w:val="008B6705"/>
    <w:rsid w:val="008D411C"/>
    <w:rsid w:val="008D795D"/>
    <w:rsid w:val="008D7B07"/>
    <w:rsid w:val="008E2D99"/>
    <w:rsid w:val="008E4A60"/>
    <w:rsid w:val="009014E3"/>
    <w:rsid w:val="009026E8"/>
    <w:rsid w:val="00906EB7"/>
    <w:rsid w:val="009102BF"/>
    <w:rsid w:val="009115F2"/>
    <w:rsid w:val="00911F41"/>
    <w:rsid w:val="00914ADB"/>
    <w:rsid w:val="00923B25"/>
    <w:rsid w:val="0092402E"/>
    <w:rsid w:val="00926FCB"/>
    <w:rsid w:val="009321A2"/>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5099"/>
    <w:rsid w:val="0099421F"/>
    <w:rsid w:val="009A0DE3"/>
    <w:rsid w:val="009A1643"/>
    <w:rsid w:val="009A215A"/>
    <w:rsid w:val="009A4F1B"/>
    <w:rsid w:val="009A66C5"/>
    <w:rsid w:val="009A79BA"/>
    <w:rsid w:val="009B1534"/>
    <w:rsid w:val="009B4A3B"/>
    <w:rsid w:val="009B69D3"/>
    <w:rsid w:val="009B7BA7"/>
    <w:rsid w:val="009C0938"/>
    <w:rsid w:val="009C22C8"/>
    <w:rsid w:val="009C3EF7"/>
    <w:rsid w:val="009C3F82"/>
    <w:rsid w:val="009C72DD"/>
    <w:rsid w:val="009C7DF5"/>
    <w:rsid w:val="009D056C"/>
    <w:rsid w:val="009D060F"/>
    <w:rsid w:val="009D1ADE"/>
    <w:rsid w:val="009E09D0"/>
    <w:rsid w:val="009E1283"/>
    <w:rsid w:val="009E2638"/>
    <w:rsid w:val="009E3A7F"/>
    <w:rsid w:val="009E57B1"/>
    <w:rsid w:val="009F7809"/>
    <w:rsid w:val="009F7AF5"/>
    <w:rsid w:val="00A00D14"/>
    <w:rsid w:val="00A01408"/>
    <w:rsid w:val="00A02457"/>
    <w:rsid w:val="00A03190"/>
    <w:rsid w:val="00A0404B"/>
    <w:rsid w:val="00A07BDD"/>
    <w:rsid w:val="00A1105B"/>
    <w:rsid w:val="00A15B6B"/>
    <w:rsid w:val="00A15EB4"/>
    <w:rsid w:val="00A16876"/>
    <w:rsid w:val="00A200AA"/>
    <w:rsid w:val="00A2186F"/>
    <w:rsid w:val="00A2270B"/>
    <w:rsid w:val="00A23B89"/>
    <w:rsid w:val="00A2496E"/>
    <w:rsid w:val="00A258B7"/>
    <w:rsid w:val="00A32743"/>
    <w:rsid w:val="00A414A9"/>
    <w:rsid w:val="00A44D75"/>
    <w:rsid w:val="00A47CF1"/>
    <w:rsid w:val="00A50418"/>
    <w:rsid w:val="00A54A47"/>
    <w:rsid w:val="00A56D26"/>
    <w:rsid w:val="00A572C7"/>
    <w:rsid w:val="00A608FB"/>
    <w:rsid w:val="00A60D83"/>
    <w:rsid w:val="00A60F68"/>
    <w:rsid w:val="00A65C78"/>
    <w:rsid w:val="00A67CA6"/>
    <w:rsid w:val="00A70E7B"/>
    <w:rsid w:val="00A72159"/>
    <w:rsid w:val="00A73B84"/>
    <w:rsid w:val="00A7411D"/>
    <w:rsid w:val="00A76094"/>
    <w:rsid w:val="00A768E2"/>
    <w:rsid w:val="00A82C52"/>
    <w:rsid w:val="00A86CB6"/>
    <w:rsid w:val="00A90D55"/>
    <w:rsid w:val="00A959E7"/>
    <w:rsid w:val="00A95BBA"/>
    <w:rsid w:val="00A961EE"/>
    <w:rsid w:val="00AA04B3"/>
    <w:rsid w:val="00AA493E"/>
    <w:rsid w:val="00AA6CB9"/>
    <w:rsid w:val="00AA73AF"/>
    <w:rsid w:val="00AB1754"/>
    <w:rsid w:val="00AB27DD"/>
    <w:rsid w:val="00AC430F"/>
    <w:rsid w:val="00AC439D"/>
    <w:rsid w:val="00AD067E"/>
    <w:rsid w:val="00AD68C5"/>
    <w:rsid w:val="00AE1273"/>
    <w:rsid w:val="00AE2D29"/>
    <w:rsid w:val="00AE4624"/>
    <w:rsid w:val="00AE5E14"/>
    <w:rsid w:val="00AE6115"/>
    <w:rsid w:val="00AF4FA5"/>
    <w:rsid w:val="00AF7A9E"/>
    <w:rsid w:val="00B07764"/>
    <w:rsid w:val="00B14FAA"/>
    <w:rsid w:val="00B15D30"/>
    <w:rsid w:val="00B23436"/>
    <w:rsid w:val="00B32179"/>
    <w:rsid w:val="00B331A9"/>
    <w:rsid w:val="00B40A3E"/>
    <w:rsid w:val="00B50227"/>
    <w:rsid w:val="00B5196A"/>
    <w:rsid w:val="00B522CD"/>
    <w:rsid w:val="00B55917"/>
    <w:rsid w:val="00B64DD6"/>
    <w:rsid w:val="00B70943"/>
    <w:rsid w:val="00B72303"/>
    <w:rsid w:val="00B82277"/>
    <w:rsid w:val="00B91676"/>
    <w:rsid w:val="00B95833"/>
    <w:rsid w:val="00BA2D98"/>
    <w:rsid w:val="00BA30D1"/>
    <w:rsid w:val="00BA4609"/>
    <w:rsid w:val="00BA5BE2"/>
    <w:rsid w:val="00BA7A64"/>
    <w:rsid w:val="00BA7F46"/>
    <w:rsid w:val="00BB0A0A"/>
    <w:rsid w:val="00BB3C2A"/>
    <w:rsid w:val="00BB45B5"/>
    <w:rsid w:val="00BB6064"/>
    <w:rsid w:val="00BC09D1"/>
    <w:rsid w:val="00BC4F70"/>
    <w:rsid w:val="00BD2C1E"/>
    <w:rsid w:val="00BD40AB"/>
    <w:rsid w:val="00BD6806"/>
    <w:rsid w:val="00BD7433"/>
    <w:rsid w:val="00BD7831"/>
    <w:rsid w:val="00BD7C10"/>
    <w:rsid w:val="00BE046F"/>
    <w:rsid w:val="00BE0DEB"/>
    <w:rsid w:val="00BE2FC1"/>
    <w:rsid w:val="00BE6365"/>
    <w:rsid w:val="00BF0B7F"/>
    <w:rsid w:val="00BF4720"/>
    <w:rsid w:val="00C038EC"/>
    <w:rsid w:val="00C13B34"/>
    <w:rsid w:val="00C13F26"/>
    <w:rsid w:val="00C16E9F"/>
    <w:rsid w:val="00C1713D"/>
    <w:rsid w:val="00C177F1"/>
    <w:rsid w:val="00C25978"/>
    <w:rsid w:val="00C261C6"/>
    <w:rsid w:val="00C30A97"/>
    <w:rsid w:val="00C31DDC"/>
    <w:rsid w:val="00C34326"/>
    <w:rsid w:val="00C36201"/>
    <w:rsid w:val="00C368E8"/>
    <w:rsid w:val="00C36C3D"/>
    <w:rsid w:val="00C372C7"/>
    <w:rsid w:val="00C42443"/>
    <w:rsid w:val="00C42CBA"/>
    <w:rsid w:val="00C5019E"/>
    <w:rsid w:val="00C53E8A"/>
    <w:rsid w:val="00C54DF3"/>
    <w:rsid w:val="00C560A7"/>
    <w:rsid w:val="00C56FC8"/>
    <w:rsid w:val="00C60F23"/>
    <w:rsid w:val="00C62EB2"/>
    <w:rsid w:val="00C654B8"/>
    <w:rsid w:val="00C71018"/>
    <w:rsid w:val="00C71BEC"/>
    <w:rsid w:val="00C74D3A"/>
    <w:rsid w:val="00C80511"/>
    <w:rsid w:val="00C826F5"/>
    <w:rsid w:val="00C83740"/>
    <w:rsid w:val="00C84AD1"/>
    <w:rsid w:val="00C85579"/>
    <w:rsid w:val="00C863E5"/>
    <w:rsid w:val="00C931FC"/>
    <w:rsid w:val="00C932C5"/>
    <w:rsid w:val="00C9650E"/>
    <w:rsid w:val="00CA068D"/>
    <w:rsid w:val="00CA282D"/>
    <w:rsid w:val="00CA4670"/>
    <w:rsid w:val="00CA6B1A"/>
    <w:rsid w:val="00CB20DC"/>
    <w:rsid w:val="00CB23DC"/>
    <w:rsid w:val="00CB2487"/>
    <w:rsid w:val="00CB28E2"/>
    <w:rsid w:val="00CB5E71"/>
    <w:rsid w:val="00CB7FF7"/>
    <w:rsid w:val="00CC0D0E"/>
    <w:rsid w:val="00CC19B3"/>
    <w:rsid w:val="00CC2044"/>
    <w:rsid w:val="00CC39D2"/>
    <w:rsid w:val="00CC59AE"/>
    <w:rsid w:val="00CC69EC"/>
    <w:rsid w:val="00CD15BE"/>
    <w:rsid w:val="00CD19DE"/>
    <w:rsid w:val="00CD32BD"/>
    <w:rsid w:val="00CD34C7"/>
    <w:rsid w:val="00CD5E6D"/>
    <w:rsid w:val="00CD63C8"/>
    <w:rsid w:val="00CF158D"/>
    <w:rsid w:val="00CF4394"/>
    <w:rsid w:val="00D10577"/>
    <w:rsid w:val="00D1323B"/>
    <w:rsid w:val="00D14BAE"/>
    <w:rsid w:val="00D1648B"/>
    <w:rsid w:val="00D16819"/>
    <w:rsid w:val="00D20AC0"/>
    <w:rsid w:val="00D26873"/>
    <w:rsid w:val="00D336C8"/>
    <w:rsid w:val="00D339E8"/>
    <w:rsid w:val="00D34676"/>
    <w:rsid w:val="00D40B1D"/>
    <w:rsid w:val="00D40B1F"/>
    <w:rsid w:val="00D40D75"/>
    <w:rsid w:val="00D50C8C"/>
    <w:rsid w:val="00D52393"/>
    <w:rsid w:val="00D523E4"/>
    <w:rsid w:val="00D53F14"/>
    <w:rsid w:val="00D54470"/>
    <w:rsid w:val="00D54BE4"/>
    <w:rsid w:val="00D60483"/>
    <w:rsid w:val="00D61ABB"/>
    <w:rsid w:val="00D63577"/>
    <w:rsid w:val="00D67FD7"/>
    <w:rsid w:val="00D74261"/>
    <w:rsid w:val="00D7441B"/>
    <w:rsid w:val="00D76AB2"/>
    <w:rsid w:val="00D80490"/>
    <w:rsid w:val="00D8166E"/>
    <w:rsid w:val="00D829AD"/>
    <w:rsid w:val="00D82EE2"/>
    <w:rsid w:val="00D8545C"/>
    <w:rsid w:val="00D86D0E"/>
    <w:rsid w:val="00D87788"/>
    <w:rsid w:val="00D877C8"/>
    <w:rsid w:val="00D910C2"/>
    <w:rsid w:val="00D9168C"/>
    <w:rsid w:val="00D9189B"/>
    <w:rsid w:val="00D91DA6"/>
    <w:rsid w:val="00D9706F"/>
    <w:rsid w:val="00D972D4"/>
    <w:rsid w:val="00DA195B"/>
    <w:rsid w:val="00DB0015"/>
    <w:rsid w:val="00DB2AAD"/>
    <w:rsid w:val="00DB626D"/>
    <w:rsid w:val="00DB6365"/>
    <w:rsid w:val="00DC0BF1"/>
    <w:rsid w:val="00DC41C3"/>
    <w:rsid w:val="00DD3593"/>
    <w:rsid w:val="00DE0C67"/>
    <w:rsid w:val="00DE6952"/>
    <w:rsid w:val="00DE7E74"/>
    <w:rsid w:val="00E0036A"/>
    <w:rsid w:val="00E00A69"/>
    <w:rsid w:val="00E017F0"/>
    <w:rsid w:val="00E01A0E"/>
    <w:rsid w:val="00E041E4"/>
    <w:rsid w:val="00E103C8"/>
    <w:rsid w:val="00E1085B"/>
    <w:rsid w:val="00E14581"/>
    <w:rsid w:val="00E15539"/>
    <w:rsid w:val="00E16541"/>
    <w:rsid w:val="00E2536E"/>
    <w:rsid w:val="00E2632B"/>
    <w:rsid w:val="00E322F7"/>
    <w:rsid w:val="00E3369B"/>
    <w:rsid w:val="00E36D76"/>
    <w:rsid w:val="00E405EA"/>
    <w:rsid w:val="00E408B7"/>
    <w:rsid w:val="00E42789"/>
    <w:rsid w:val="00E43F59"/>
    <w:rsid w:val="00E464F0"/>
    <w:rsid w:val="00E46732"/>
    <w:rsid w:val="00E50BEB"/>
    <w:rsid w:val="00E6092F"/>
    <w:rsid w:val="00E629DA"/>
    <w:rsid w:val="00E67FAC"/>
    <w:rsid w:val="00E7200B"/>
    <w:rsid w:val="00E738CB"/>
    <w:rsid w:val="00E73C88"/>
    <w:rsid w:val="00E74437"/>
    <w:rsid w:val="00E81C3E"/>
    <w:rsid w:val="00E82B6D"/>
    <w:rsid w:val="00E86928"/>
    <w:rsid w:val="00EA1177"/>
    <w:rsid w:val="00EA118B"/>
    <w:rsid w:val="00EA11B6"/>
    <w:rsid w:val="00EA2181"/>
    <w:rsid w:val="00EA2DD8"/>
    <w:rsid w:val="00EA4475"/>
    <w:rsid w:val="00EA681F"/>
    <w:rsid w:val="00EB3823"/>
    <w:rsid w:val="00EB47D8"/>
    <w:rsid w:val="00EB57D3"/>
    <w:rsid w:val="00EB679F"/>
    <w:rsid w:val="00EB76E4"/>
    <w:rsid w:val="00EC0E65"/>
    <w:rsid w:val="00EC2938"/>
    <w:rsid w:val="00EC50C9"/>
    <w:rsid w:val="00EC5BB2"/>
    <w:rsid w:val="00ED47D6"/>
    <w:rsid w:val="00ED664B"/>
    <w:rsid w:val="00EE0B44"/>
    <w:rsid w:val="00EE6FE0"/>
    <w:rsid w:val="00EE704A"/>
    <w:rsid w:val="00EF4C74"/>
    <w:rsid w:val="00EF5268"/>
    <w:rsid w:val="00EF608E"/>
    <w:rsid w:val="00F0044B"/>
    <w:rsid w:val="00F04957"/>
    <w:rsid w:val="00F05807"/>
    <w:rsid w:val="00F07052"/>
    <w:rsid w:val="00F0706C"/>
    <w:rsid w:val="00F11EBE"/>
    <w:rsid w:val="00F130D0"/>
    <w:rsid w:val="00F13C2E"/>
    <w:rsid w:val="00F14933"/>
    <w:rsid w:val="00F1516A"/>
    <w:rsid w:val="00F22A26"/>
    <w:rsid w:val="00F24072"/>
    <w:rsid w:val="00F26432"/>
    <w:rsid w:val="00F3197A"/>
    <w:rsid w:val="00F32139"/>
    <w:rsid w:val="00F33D56"/>
    <w:rsid w:val="00F34E08"/>
    <w:rsid w:val="00F41D91"/>
    <w:rsid w:val="00F42363"/>
    <w:rsid w:val="00F43BEC"/>
    <w:rsid w:val="00F46964"/>
    <w:rsid w:val="00F46F9A"/>
    <w:rsid w:val="00F50084"/>
    <w:rsid w:val="00F5126A"/>
    <w:rsid w:val="00F57A49"/>
    <w:rsid w:val="00F6636A"/>
    <w:rsid w:val="00F67E31"/>
    <w:rsid w:val="00F718A8"/>
    <w:rsid w:val="00F72183"/>
    <w:rsid w:val="00F76D01"/>
    <w:rsid w:val="00F81C35"/>
    <w:rsid w:val="00F82981"/>
    <w:rsid w:val="00F8311F"/>
    <w:rsid w:val="00F83248"/>
    <w:rsid w:val="00F83376"/>
    <w:rsid w:val="00F853AE"/>
    <w:rsid w:val="00F93DCC"/>
    <w:rsid w:val="00F9435D"/>
    <w:rsid w:val="00FB1C4C"/>
    <w:rsid w:val="00FB29A9"/>
    <w:rsid w:val="00FB593A"/>
    <w:rsid w:val="00FB6410"/>
    <w:rsid w:val="00FB6E82"/>
    <w:rsid w:val="00FC2A13"/>
    <w:rsid w:val="00FC4284"/>
    <w:rsid w:val="00FC4576"/>
    <w:rsid w:val="00FC7DBC"/>
    <w:rsid w:val="00FD076A"/>
    <w:rsid w:val="00FD0AA0"/>
    <w:rsid w:val="00FD1D5A"/>
    <w:rsid w:val="00FD3538"/>
    <w:rsid w:val="00FD5059"/>
    <w:rsid w:val="00FD554D"/>
    <w:rsid w:val="00FD7307"/>
    <w:rsid w:val="00FD737C"/>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5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Calibri" w:eastAsia="Calibri" w:hAnsi="Calibr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845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4553E-3606-4944-AEB3-5A80593BD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2447</Words>
  <Characters>13656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2010-11-02T18:03:00Z</cp:lastPrinted>
  <dcterms:created xsi:type="dcterms:W3CDTF">2012-02-28T18:07:00Z</dcterms:created>
  <dcterms:modified xsi:type="dcterms:W3CDTF">2012-02-29T16:49:00Z</dcterms:modified>
</cp:coreProperties>
</file>