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52EB3" w:rsidRDefault="00540BEF" w:rsidP="0097710A">
      <w:pPr>
        <w:spacing w:before="0" w:line="240" w:lineRule="exact"/>
        <w:ind w:right="0"/>
        <w:jc w:val="center"/>
      </w:pPr>
      <w:r w:rsidRPr="00C52EB3">
        <w:t>RECORD OF PROCEEDINGS</w:t>
      </w:r>
    </w:p>
    <w:p w:rsidR="00540BEF" w:rsidRPr="00C52EB3" w:rsidRDefault="00540BEF" w:rsidP="0097710A">
      <w:pPr>
        <w:spacing w:before="0" w:line="240" w:lineRule="exact"/>
        <w:ind w:right="0"/>
        <w:jc w:val="center"/>
      </w:pPr>
      <w:r w:rsidRPr="00C52EB3">
        <w:t>PHYSICAL DISABILITY BOARD OF REVIEW</w:t>
      </w:r>
    </w:p>
    <w:p w:rsidR="00370AA3" w:rsidRPr="00C52EB3" w:rsidRDefault="00370AA3" w:rsidP="0097710A">
      <w:pPr>
        <w:spacing w:before="0" w:line="240" w:lineRule="exact"/>
        <w:ind w:right="0"/>
      </w:pPr>
    </w:p>
    <w:p w:rsidR="00540BEF" w:rsidRPr="00C52EB3" w:rsidRDefault="00540BEF" w:rsidP="00953440">
      <w:pPr>
        <w:tabs>
          <w:tab w:val="left" w:pos="5310"/>
        </w:tabs>
        <w:spacing w:before="0" w:line="240" w:lineRule="exact"/>
        <w:ind w:right="0"/>
      </w:pPr>
      <w:r w:rsidRPr="00C52EB3">
        <w:t xml:space="preserve">NAME: </w:t>
      </w:r>
      <w:r w:rsidR="00953440">
        <w:t xml:space="preserve"> </w:t>
      </w:r>
      <w:r w:rsidR="00322FFE">
        <w:t xml:space="preserve"> </w:t>
      </w:r>
      <w:r w:rsidR="00953440">
        <w:tab/>
      </w:r>
      <w:r w:rsidRPr="00C52EB3">
        <w:t xml:space="preserve">BRANCH OF SERVICE: </w:t>
      </w:r>
      <w:r w:rsidR="00953440">
        <w:t xml:space="preserve"> </w:t>
      </w:r>
      <w:r w:rsidR="00DA480A" w:rsidRPr="00C52EB3">
        <w:t>MARINE</w:t>
      </w:r>
      <w:r w:rsidR="00C52EB3">
        <w:t xml:space="preserve"> CORPS</w:t>
      </w:r>
    </w:p>
    <w:p w:rsidR="00540BEF" w:rsidRDefault="00540BEF" w:rsidP="00953440">
      <w:pPr>
        <w:tabs>
          <w:tab w:val="left" w:pos="5310"/>
        </w:tabs>
        <w:spacing w:before="0" w:line="240" w:lineRule="exact"/>
        <w:ind w:right="0"/>
      </w:pPr>
      <w:r w:rsidRPr="00C52EB3">
        <w:t>CASE NUMBER:  PD0900</w:t>
      </w:r>
      <w:r w:rsidR="00DA480A" w:rsidRPr="00C52EB3">
        <w:t>655</w:t>
      </w:r>
      <w:r w:rsidR="00953440">
        <w:tab/>
      </w:r>
      <w:r w:rsidRPr="00C52EB3">
        <w:t xml:space="preserve">SEPARATION DATE: </w:t>
      </w:r>
      <w:r w:rsidR="00953440">
        <w:t xml:space="preserve"> </w:t>
      </w:r>
      <w:r w:rsidR="00EF31A5" w:rsidRPr="00C52EB3">
        <w:t>20090330</w:t>
      </w:r>
    </w:p>
    <w:p w:rsidR="00953440" w:rsidRPr="00C52EB3" w:rsidRDefault="00953440" w:rsidP="0097710A">
      <w:pPr>
        <w:spacing w:before="0" w:line="240" w:lineRule="exact"/>
        <w:ind w:right="0"/>
      </w:pPr>
      <w:r w:rsidRPr="00C52EB3">
        <w:t xml:space="preserve">BOARD DATE: </w:t>
      </w:r>
      <w:r>
        <w:t xml:space="preserve"> </w:t>
      </w:r>
      <w:r w:rsidR="00922F75">
        <w:t>2011</w:t>
      </w:r>
      <w:r>
        <w:t>0114</w:t>
      </w:r>
    </w:p>
    <w:p w:rsidR="00B522CD" w:rsidRPr="00797B3A" w:rsidRDefault="00540BEF" w:rsidP="0097710A">
      <w:pPr>
        <w:spacing w:before="0" w:line="240" w:lineRule="exact"/>
        <w:ind w:right="0"/>
        <w:rPr>
          <w:rFonts w:ascii="Courier" w:hAnsi="Courier"/>
        </w:rPr>
      </w:pPr>
      <w:r w:rsidRPr="00370AA3">
        <w:rPr>
          <w:rFonts w:ascii="Courier" w:hAnsi="Courier"/>
        </w:rPr>
        <w:t>________________________________</w:t>
      </w:r>
      <w:r w:rsidR="0081712E">
        <w:rPr>
          <w:rFonts w:ascii="Courier" w:hAnsi="Courier"/>
        </w:rPr>
        <w:t>_______________</w:t>
      </w:r>
      <w:r w:rsidR="00C52EB3">
        <w:rPr>
          <w:rFonts w:ascii="Courier" w:hAnsi="Courier"/>
        </w:rPr>
        <w:t>_</w:t>
      </w:r>
      <w:r w:rsidR="0081712E">
        <w:rPr>
          <w:rFonts w:ascii="Courier" w:hAnsi="Courier"/>
        </w:rPr>
        <w:t>_________</w:t>
      </w:r>
      <w:r w:rsidR="00793560">
        <w:rPr>
          <w:rFonts w:ascii="Courier" w:hAnsi="Courier"/>
        </w:rPr>
        <w:t>_____</w:t>
      </w:r>
      <w:r w:rsidR="0081712E">
        <w:rPr>
          <w:rFonts w:ascii="Courier" w:hAnsi="Courier"/>
        </w:rPr>
        <w:t>__</w:t>
      </w:r>
    </w:p>
    <w:p w:rsidR="0020356E" w:rsidRDefault="0020356E" w:rsidP="0097710A">
      <w:pPr>
        <w:spacing w:before="0" w:line="240" w:lineRule="exact"/>
        <w:ind w:right="0"/>
        <w:rPr>
          <w:u w:val="single"/>
        </w:rPr>
      </w:pPr>
    </w:p>
    <w:p w:rsidR="00A8519B" w:rsidRPr="00982AA1" w:rsidRDefault="002C6E5B" w:rsidP="00953440">
      <w:pPr>
        <w:spacing w:before="0" w:line="240" w:lineRule="exact"/>
        <w:ind w:right="0"/>
        <w:rPr>
          <w:rFonts w:cs="Courier New"/>
        </w:rPr>
      </w:pPr>
      <w:r w:rsidRPr="00DE3F85">
        <w:rPr>
          <w:rFonts w:cs="Courier New"/>
          <w:u w:val="single"/>
        </w:rPr>
        <w:t>SUMMARY OF CASE</w:t>
      </w:r>
      <w:r w:rsidRPr="00DE3F85">
        <w:rPr>
          <w:rFonts w:cs="Courier New"/>
        </w:rPr>
        <w:t xml:space="preserve">:  </w:t>
      </w:r>
      <w:r w:rsidR="00953440">
        <w:rPr>
          <w:rFonts w:cs="Courier New"/>
        </w:rPr>
        <w:t xml:space="preserve">Data extracted from the available records reflects that this covered individual (CI) was a </w:t>
      </w:r>
      <w:r w:rsidR="00EF31A5" w:rsidRPr="00DE3F85">
        <w:rPr>
          <w:rFonts w:cs="Courier New"/>
        </w:rPr>
        <w:t>Private/ E-1</w:t>
      </w:r>
      <w:r w:rsidR="00BE2F7B">
        <w:rPr>
          <w:rFonts w:cs="Courier New"/>
        </w:rPr>
        <w:t xml:space="preserve"> (</w:t>
      </w:r>
      <w:r w:rsidR="004C358E">
        <w:rPr>
          <w:rFonts w:cs="Courier New"/>
        </w:rPr>
        <w:t xml:space="preserve">from DD-294, </w:t>
      </w:r>
      <w:r w:rsidR="00BE2F7B">
        <w:rPr>
          <w:rFonts w:cs="Courier New"/>
        </w:rPr>
        <w:t>DES shows PFC E-2)</w:t>
      </w:r>
      <w:r w:rsidR="00EF31A5" w:rsidRPr="00DE3F85">
        <w:rPr>
          <w:rFonts w:cs="Courier New"/>
        </w:rPr>
        <w:t xml:space="preserve">, </w:t>
      </w:r>
      <w:r w:rsidR="00953440">
        <w:rPr>
          <w:rFonts w:cs="Courier New"/>
        </w:rPr>
        <w:t xml:space="preserve">(0811, </w:t>
      </w:r>
      <w:r w:rsidR="00EF31A5" w:rsidRPr="00DE3F85">
        <w:rPr>
          <w:rFonts w:cs="Courier New"/>
        </w:rPr>
        <w:t>Artillery</w:t>
      </w:r>
      <w:r w:rsidR="00CE5741">
        <w:rPr>
          <w:rFonts w:cs="Courier New"/>
        </w:rPr>
        <w:t>man</w:t>
      </w:r>
      <w:r w:rsidR="00953440">
        <w:rPr>
          <w:rFonts w:cs="Courier New"/>
        </w:rPr>
        <w:t>)</w:t>
      </w:r>
      <w:r w:rsidR="00EF31A5" w:rsidRPr="00DE3F85">
        <w:rPr>
          <w:rFonts w:cs="Courier New"/>
        </w:rPr>
        <w:t xml:space="preserve"> medically separated from the Marine Corps in 2009 after </w:t>
      </w:r>
      <w:r w:rsidR="003F6C38">
        <w:rPr>
          <w:rFonts w:cs="Courier New"/>
        </w:rPr>
        <w:t>five</w:t>
      </w:r>
      <w:r w:rsidR="00EF31A5" w:rsidRPr="00DE3F85">
        <w:rPr>
          <w:rFonts w:cs="Courier New"/>
        </w:rPr>
        <w:t xml:space="preserve"> years of service.  The medical basis for the separation was Chronic</w:t>
      </w:r>
      <w:r w:rsidR="00E912E4" w:rsidRPr="00DE3F85">
        <w:rPr>
          <w:rFonts w:cs="Courier New"/>
        </w:rPr>
        <w:t xml:space="preserve"> Pain Status Post Anterior Cruc</w:t>
      </w:r>
      <w:r w:rsidR="001A2F43" w:rsidRPr="00DE3F85">
        <w:rPr>
          <w:rFonts w:cs="Courier New"/>
        </w:rPr>
        <w:t>i</w:t>
      </w:r>
      <w:r w:rsidR="00EF31A5" w:rsidRPr="00DE3F85">
        <w:rPr>
          <w:rFonts w:cs="Courier New"/>
        </w:rPr>
        <w:t>ate Ligamen</w:t>
      </w:r>
      <w:r w:rsidR="00EF2180" w:rsidRPr="00DE3F85">
        <w:rPr>
          <w:rFonts w:cs="Courier New"/>
        </w:rPr>
        <w:t xml:space="preserve">t </w:t>
      </w:r>
      <w:r w:rsidR="00EF31A5" w:rsidRPr="00DE3F85">
        <w:rPr>
          <w:rFonts w:cs="Courier New"/>
        </w:rPr>
        <w:t>Reconstruct</w:t>
      </w:r>
      <w:r w:rsidR="001A2F43" w:rsidRPr="00DE3F85">
        <w:rPr>
          <w:rFonts w:cs="Courier New"/>
        </w:rPr>
        <w:t>ion w</w:t>
      </w:r>
      <w:r w:rsidR="00EF31A5" w:rsidRPr="00DE3F85">
        <w:rPr>
          <w:rFonts w:cs="Courier New"/>
        </w:rPr>
        <w:t xml:space="preserve">ith </w:t>
      </w:r>
      <w:r w:rsidR="00EF31A5" w:rsidRPr="00DE3F85">
        <w:rPr>
          <w:rFonts w:cs="Courier New"/>
          <w:bCs/>
        </w:rPr>
        <w:t xml:space="preserve">Allograft </w:t>
      </w:r>
      <w:r w:rsidR="00EF31A5" w:rsidRPr="00DE3F85">
        <w:rPr>
          <w:rFonts w:cs="Courier New"/>
        </w:rPr>
        <w:t xml:space="preserve">Requiring Pain </w:t>
      </w:r>
      <w:r w:rsidR="00EF31A5" w:rsidRPr="00DE3F85">
        <w:rPr>
          <w:rFonts w:cs="Courier New"/>
          <w:bCs/>
        </w:rPr>
        <w:t>Management</w:t>
      </w:r>
      <w:r w:rsidR="00E51B5D" w:rsidRPr="00DE3F85">
        <w:rPr>
          <w:rFonts w:cs="Courier New"/>
          <w:bCs/>
        </w:rPr>
        <w:t xml:space="preserve">. </w:t>
      </w:r>
      <w:r w:rsidR="00953440">
        <w:rPr>
          <w:rFonts w:cs="Courier New"/>
          <w:bCs/>
        </w:rPr>
        <w:t xml:space="preserve"> </w:t>
      </w:r>
      <w:r w:rsidR="00E51B5D" w:rsidRPr="00DE3F85">
        <w:rPr>
          <w:rFonts w:cs="Courier New"/>
          <w:bCs/>
        </w:rPr>
        <w:t xml:space="preserve">The </w:t>
      </w:r>
      <w:r w:rsidR="00AA7034">
        <w:rPr>
          <w:rFonts w:cs="Courier New"/>
          <w:bCs/>
        </w:rPr>
        <w:t>Physical Evaluation Board (</w:t>
      </w:r>
      <w:r w:rsidR="00BB26A9" w:rsidRPr="00DE3F85">
        <w:rPr>
          <w:rFonts w:cs="Courier New"/>
          <w:bCs/>
        </w:rPr>
        <w:t>PEB</w:t>
      </w:r>
      <w:r w:rsidR="00AA7034">
        <w:rPr>
          <w:rFonts w:cs="Courier New"/>
          <w:bCs/>
        </w:rPr>
        <w:t>)</w:t>
      </w:r>
      <w:r w:rsidR="00BB26A9" w:rsidRPr="00DE3F85">
        <w:rPr>
          <w:rFonts w:cs="Courier New"/>
          <w:bCs/>
        </w:rPr>
        <w:t xml:space="preserve"> </w:t>
      </w:r>
      <w:r w:rsidR="003F6C38">
        <w:rPr>
          <w:rFonts w:cs="Courier New"/>
          <w:bCs/>
        </w:rPr>
        <w:t xml:space="preserve">also </w:t>
      </w:r>
      <w:r w:rsidR="00E51B5D" w:rsidRPr="00DE3F85">
        <w:rPr>
          <w:rFonts w:cs="Courier New"/>
          <w:bCs/>
        </w:rPr>
        <w:t>addressed t</w:t>
      </w:r>
      <w:r w:rsidR="00D9051B" w:rsidRPr="00DE3F85">
        <w:rPr>
          <w:rFonts w:cs="Courier New"/>
          <w:bCs/>
        </w:rPr>
        <w:t xml:space="preserve">he following </w:t>
      </w:r>
      <w:r w:rsidR="00AA7034">
        <w:rPr>
          <w:rFonts w:cs="Courier New"/>
          <w:bCs/>
        </w:rPr>
        <w:t>additional d</w:t>
      </w:r>
      <w:r w:rsidR="00D9051B" w:rsidRPr="00DE3F85">
        <w:rPr>
          <w:rFonts w:cs="Courier New"/>
          <w:bCs/>
        </w:rPr>
        <w:t>iagnose</w:t>
      </w:r>
      <w:r w:rsidR="00E51B5D" w:rsidRPr="00DE3F85">
        <w:rPr>
          <w:rFonts w:cs="Courier New"/>
          <w:bCs/>
        </w:rPr>
        <w:t>s</w:t>
      </w:r>
      <w:r w:rsidR="003F6C38">
        <w:rPr>
          <w:rFonts w:cs="Courier New"/>
          <w:bCs/>
        </w:rPr>
        <w:t xml:space="preserve"> and determined each was a </w:t>
      </w:r>
      <w:r w:rsidR="003F6C38" w:rsidRPr="003F6C38">
        <w:rPr>
          <w:rFonts w:cs="Courier New"/>
          <w:bCs/>
        </w:rPr>
        <w:t xml:space="preserve">related, Category </w:t>
      </w:r>
      <w:r w:rsidR="003F6C38">
        <w:rPr>
          <w:rFonts w:cs="Courier New"/>
          <w:bCs/>
        </w:rPr>
        <w:t>II condition</w:t>
      </w:r>
      <w:r w:rsidR="00E51B5D" w:rsidRPr="00DE3F85">
        <w:rPr>
          <w:rFonts w:cs="Courier New"/>
          <w:bCs/>
        </w:rPr>
        <w:t xml:space="preserve">: </w:t>
      </w:r>
      <w:r w:rsidR="002750DB" w:rsidRPr="00DE3F85">
        <w:rPr>
          <w:rFonts w:cs="Courier New"/>
        </w:rPr>
        <w:t xml:space="preserve"> </w:t>
      </w:r>
      <w:r w:rsidR="002750DB" w:rsidRPr="00DE3F85">
        <w:rPr>
          <w:rFonts w:cs="Courier New"/>
          <w:bCs/>
        </w:rPr>
        <w:t>Patellofemoral Pain Status Post Anterior Cruciate Ligament Reconstruction</w:t>
      </w:r>
      <w:r w:rsidR="001A2F43" w:rsidRPr="00DE3F85">
        <w:rPr>
          <w:rFonts w:cs="Courier New"/>
          <w:bCs/>
        </w:rPr>
        <w:t xml:space="preserve"> a</w:t>
      </w:r>
      <w:r w:rsidR="002750DB" w:rsidRPr="00DE3F85">
        <w:rPr>
          <w:rFonts w:cs="Courier New"/>
          <w:bCs/>
        </w:rPr>
        <w:t>nd</w:t>
      </w:r>
      <w:r w:rsidR="00E51B5D" w:rsidRPr="00DE3F85">
        <w:rPr>
          <w:rFonts w:cs="Courier New"/>
          <w:bCs/>
        </w:rPr>
        <w:t xml:space="preserve"> </w:t>
      </w:r>
      <w:r w:rsidR="002750DB" w:rsidRPr="00DE3F85">
        <w:rPr>
          <w:rFonts w:cs="Courier New"/>
          <w:bCs/>
        </w:rPr>
        <w:t>An</w:t>
      </w:r>
      <w:r w:rsidR="00BB26A9" w:rsidRPr="00DE3F85">
        <w:rPr>
          <w:rFonts w:cs="Courier New"/>
          <w:bCs/>
        </w:rPr>
        <w:t>terior Cruci</w:t>
      </w:r>
      <w:r w:rsidR="002750DB" w:rsidRPr="00DE3F85">
        <w:rPr>
          <w:rFonts w:cs="Courier New"/>
          <w:bCs/>
        </w:rPr>
        <w:t>ate L</w:t>
      </w:r>
      <w:r w:rsidR="00BB26A9" w:rsidRPr="00DE3F85">
        <w:rPr>
          <w:rFonts w:cs="Courier New"/>
          <w:bCs/>
        </w:rPr>
        <w:t>igament Insuffici</w:t>
      </w:r>
      <w:r w:rsidR="002750DB" w:rsidRPr="00DE3F85">
        <w:rPr>
          <w:rFonts w:cs="Courier New"/>
          <w:bCs/>
        </w:rPr>
        <w:t>ency Status Post Revision Reconstruction</w:t>
      </w:r>
      <w:r w:rsidR="00F530C4">
        <w:rPr>
          <w:rFonts w:cs="Courier New"/>
          <w:bCs/>
        </w:rPr>
        <w:t>.</w:t>
      </w:r>
      <w:r w:rsidR="00982AA1">
        <w:rPr>
          <w:rFonts w:cs="Courier New"/>
          <w:bCs/>
        </w:rPr>
        <w:t xml:space="preserve"> </w:t>
      </w:r>
      <w:r w:rsidR="00953440">
        <w:rPr>
          <w:rFonts w:cs="Courier New"/>
          <w:bCs/>
        </w:rPr>
        <w:t xml:space="preserve"> </w:t>
      </w:r>
      <w:r w:rsidR="003C3761" w:rsidRPr="00DE3F85">
        <w:rPr>
          <w:rFonts w:cs="Courier New"/>
        </w:rPr>
        <w:t>An additional diagnosis of Anxiety Disorder</w:t>
      </w:r>
      <w:r w:rsidR="00953440">
        <w:rPr>
          <w:rFonts w:cs="Courier New"/>
        </w:rPr>
        <w:t>—Not Otherwise Specified</w:t>
      </w:r>
      <w:r w:rsidR="003C3761" w:rsidRPr="00DE3F85">
        <w:rPr>
          <w:rFonts w:cs="Courier New"/>
        </w:rPr>
        <w:t xml:space="preserve"> (NOS) </w:t>
      </w:r>
      <w:r w:rsidR="00F530C4">
        <w:rPr>
          <w:rFonts w:cs="Courier New"/>
        </w:rPr>
        <w:t xml:space="preserve">was </w:t>
      </w:r>
      <w:r w:rsidR="003F6C38">
        <w:rPr>
          <w:rFonts w:cs="Courier New"/>
        </w:rPr>
        <w:t>determined to be</w:t>
      </w:r>
      <w:r w:rsidR="002165D1">
        <w:rPr>
          <w:rFonts w:cs="Courier New"/>
        </w:rPr>
        <w:t xml:space="preserve"> </w:t>
      </w:r>
      <w:r w:rsidR="003F6C38">
        <w:rPr>
          <w:rFonts w:cs="Courier New"/>
        </w:rPr>
        <w:t xml:space="preserve">category III, </w:t>
      </w:r>
      <w:r w:rsidR="002165D1">
        <w:rPr>
          <w:rFonts w:cs="Courier New"/>
        </w:rPr>
        <w:t xml:space="preserve">not unfitting for </w:t>
      </w:r>
      <w:r w:rsidR="003F6C38">
        <w:rPr>
          <w:rFonts w:cs="Courier New"/>
        </w:rPr>
        <w:t>Naval</w:t>
      </w:r>
      <w:r w:rsidR="002165D1">
        <w:rPr>
          <w:rFonts w:cs="Courier New"/>
        </w:rPr>
        <w:t xml:space="preserve"> service.</w:t>
      </w:r>
      <w:r w:rsidR="00982AA1">
        <w:rPr>
          <w:rFonts w:cs="Courier New"/>
        </w:rPr>
        <w:t xml:space="preserve"> </w:t>
      </w:r>
      <w:r w:rsidR="00953440">
        <w:rPr>
          <w:rFonts w:cs="Courier New"/>
        </w:rPr>
        <w:t xml:space="preserve"> </w:t>
      </w:r>
      <w:r w:rsidR="00A8519B" w:rsidRPr="00982AA1">
        <w:t>The CI was referred to the PEB, determined unfit for continued Naval service, and separated at 20% disability using the Veterans Affairs Schedule for Rating Disabilities (VASRD) and applicable Naval and Department of Defense regulations</w:t>
      </w:r>
    </w:p>
    <w:p w:rsidR="004C15D1" w:rsidRDefault="004C15D1" w:rsidP="0097710A">
      <w:pPr>
        <w:spacing w:before="0" w:line="240" w:lineRule="exact"/>
        <w:ind w:right="0"/>
      </w:pPr>
      <w:r>
        <w:rPr>
          <w:rFonts w:cs="Courier New"/>
        </w:rPr>
        <w:t>______________________________________________________________________</w:t>
      </w:r>
      <w:r w:rsidR="00793560">
        <w:rPr>
          <w:rFonts w:cs="Courier New"/>
        </w:rPr>
        <w:t>______</w:t>
      </w:r>
      <w:r>
        <w:rPr>
          <w:rFonts w:cs="Courier New"/>
        </w:rPr>
        <w:t>__</w:t>
      </w:r>
    </w:p>
    <w:p w:rsidR="004C15D1" w:rsidRPr="00DE3F85" w:rsidRDefault="004C15D1" w:rsidP="0097710A">
      <w:pPr>
        <w:spacing w:before="0" w:line="240" w:lineRule="exact"/>
        <w:ind w:right="0"/>
        <w:rPr>
          <w:rFonts w:cs="Courier New"/>
        </w:rPr>
      </w:pPr>
    </w:p>
    <w:p w:rsidR="001C181A" w:rsidRPr="00DE3F85" w:rsidRDefault="002C6E5B" w:rsidP="0097710A">
      <w:pPr>
        <w:spacing w:before="0" w:line="240" w:lineRule="exact"/>
        <w:ind w:right="0"/>
        <w:rPr>
          <w:rFonts w:cs="Courier New"/>
        </w:rPr>
      </w:pPr>
      <w:r w:rsidRPr="00DE3F85">
        <w:rPr>
          <w:rFonts w:cs="Courier New"/>
          <w:u w:val="single"/>
        </w:rPr>
        <w:t>CI CONTENTION</w:t>
      </w:r>
      <w:r w:rsidRPr="00DE3F85">
        <w:rPr>
          <w:rFonts w:cs="Courier New"/>
        </w:rPr>
        <w:t>:  The CI states:</w:t>
      </w:r>
      <w:r w:rsidR="002165D1">
        <w:rPr>
          <w:rFonts w:cs="Courier New"/>
        </w:rPr>
        <w:t xml:space="preserve"> </w:t>
      </w:r>
      <w:r w:rsidR="0091191B" w:rsidRPr="00DE3F85">
        <w:rPr>
          <w:rFonts w:cs="Courier New"/>
        </w:rPr>
        <w:t xml:space="preserve">"Chronic Pain S/P Anterior Cruciate Ligament Reconstruction with Allograft Ligament Reconstruction Three Surgeries--Chronic Pain Management </w:t>
      </w:r>
      <w:r w:rsidR="0091191B" w:rsidRPr="00DE3F85">
        <w:rPr>
          <w:rFonts w:cs="Courier New"/>
          <w:bCs/>
        </w:rPr>
        <w:t xml:space="preserve">I have had three surgeries on my left knee. The dates of </w:t>
      </w:r>
      <w:r w:rsidR="00AA7034">
        <w:rPr>
          <w:rFonts w:cs="Courier New"/>
          <w:bCs/>
        </w:rPr>
        <w:t xml:space="preserve">the surgeries are as follows: </w:t>
      </w:r>
      <w:r w:rsidR="0091191B" w:rsidRPr="00DE3F85">
        <w:rPr>
          <w:rFonts w:cs="Courier New"/>
          <w:iCs/>
        </w:rPr>
        <w:t>8</w:t>
      </w:r>
      <w:r w:rsidR="00AA7034">
        <w:rPr>
          <w:rFonts w:cs="Courier New"/>
          <w:iCs/>
        </w:rPr>
        <w:t>/5/07,</w:t>
      </w:r>
      <w:r w:rsidR="0091191B" w:rsidRPr="00DE3F85">
        <w:rPr>
          <w:rFonts w:cs="Courier New"/>
          <w:iCs/>
        </w:rPr>
        <w:t xml:space="preserve"> 9/2/07 </w:t>
      </w:r>
      <w:r w:rsidR="0091191B" w:rsidRPr="00DE3F85">
        <w:rPr>
          <w:rFonts w:cs="Courier New"/>
          <w:bCs/>
        </w:rPr>
        <w:t xml:space="preserve">and </w:t>
      </w:r>
      <w:r w:rsidR="0091191B" w:rsidRPr="00DE3F85">
        <w:rPr>
          <w:rFonts w:cs="Courier New"/>
          <w:iCs/>
        </w:rPr>
        <w:t xml:space="preserve">9/22/09. I </w:t>
      </w:r>
      <w:r w:rsidR="0091191B" w:rsidRPr="00DE3F85">
        <w:rPr>
          <w:rFonts w:cs="Courier New"/>
          <w:bCs/>
        </w:rPr>
        <w:t>am still undergoing Chronic Pain Management. The severity of my condition warrants medical retirement. Please review my records to aid in your decision.</w:t>
      </w:r>
      <w:r w:rsidR="0091191B" w:rsidRPr="00DE3F85">
        <w:rPr>
          <w:rFonts w:cs="Courier New"/>
        </w:rPr>
        <w:t>"</w:t>
      </w:r>
    </w:p>
    <w:p w:rsidR="00953440" w:rsidRDefault="00953440" w:rsidP="00953440">
      <w:pPr>
        <w:spacing w:before="0" w:line="240" w:lineRule="exact"/>
        <w:ind w:right="0"/>
      </w:pPr>
      <w:r>
        <w:rPr>
          <w:rFonts w:cs="Courier New"/>
        </w:rPr>
        <w:t>______________________________________________________________________________</w:t>
      </w:r>
    </w:p>
    <w:p w:rsidR="00953440" w:rsidRPr="00DE3F85" w:rsidRDefault="00953440" w:rsidP="00953440">
      <w:pPr>
        <w:spacing w:before="0" w:line="240" w:lineRule="exact"/>
        <w:ind w:right="0"/>
        <w:rPr>
          <w:rFonts w:cs="Courier New"/>
        </w:rPr>
      </w:pPr>
    </w:p>
    <w:p w:rsidR="000A68F0" w:rsidRDefault="00953440" w:rsidP="00953440">
      <w:pPr>
        <w:spacing w:before="0" w:line="240" w:lineRule="exact"/>
        <w:ind w:right="0"/>
        <w:jc w:val="left"/>
        <w:rPr>
          <w:rFonts w:ascii="Courier" w:hAnsi="Courier"/>
        </w:rPr>
      </w:pPr>
      <w:r>
        <w:t>** Rating Comparison Table is located on the next page.</w:t>
      </w:r>
      <w:r>
        <w:rPr>
          <w:u w:val="single"/>
        </w:rPr>
        <w:br w:type="page"/>
      </w:r>
      <w:r w:rsidR="000A68F0" w:rsidRPr="0020356E">
        <w:rPr>
          <w:u w:val="single"/>
        </w:rPr>
        <w:lastRenderedPageBreak/>
        <w:t>RATING COMPARISON</w:t>
      </w:r>
      <w:r w:rsidR="000A68F0" w:rsidRPr="0081712E">
        <w:rPr>
          <w:rFonts w:ascii="Courier" w:hAnsi="Courier"/>
        </w:rPr>
        <w:t>:</w:t>
      </w:r>
    </w:p>
    <w:p w:rsidR="00BF03BD" w:rsidRDefault="00BF03BD" w:rsidP="0097710A">
      <w:pPr>
        <w:spacing w:before="0" w:line="240" w:lineRule="exact"/>
        <w:ind w:right="0"/>
        <w:rPr>
          <w:rFonts w:ascii="Courier" w:hAnsi="Courier"/>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720"/>
        <w:gridCol w:w="810"/>
        <w:gridCol w:w="2700"/>
        <w:gridCol w:w="810"/>
        <w:gridCol w:w="810"/>
        <w:gridCol w:w="1170"/>
      </w:tblGrid>
      <w:tr w:rsidR="00BF03BD" w:rsidRPr="000A68F0" w:rsidTr="006960E3">
        <w:trPr>
          <w:trHeight w:val="233"/>
        </w:trPr>
        <w:tc>
          <w:tcPr>
            <w:tcW w:w="4050" w:type="dxa"/>
            <w:gridSpan w:val="3"/>
            <w:tcBorders>
              <w:right w:val="thinThickThinSmallGap" w:sz="24" w:space="0" w:color="auto"/>
            </w:tcBorders>
            <w:shd w:val="clear" w:color="auto" w:fill="D9D9D9" w:themeFill="background1" w:themeFillShade="D9"/>
          </w:tcPr>
          <w:p w:rsidR="00BF03BD" w:rsidRPr="00C52EB3" w:rsidRDefault="00BF03BD" w:rsidP="0097710A">
            <w:pPr>
              <w:autoSpaceDE/>
              <w:autoSpaceDN/>
              <w:adjustRightInd/>
              <w:spacing w:before="0" w:line="240" w:lineRule="exact"/>
              <w:ind w:right="0"/>
              <w:jc w:val="center"/>
              <w:rPr>
                <w:b/>
                <w:sz w:val="22"/>
                <w:szCs w:val="22"/>
              </w:rPr>
            </w:pPr>
            <w:r w:rsidRPr="00C52EB3">
              <w:rPr>
                <w:b/>
                <w:sz w:val="22"/>
                <w:szCs w:val="22"/>
              </w:rPr>
              <w:t>Service PEB – Dated 20090114</w:t>
            </w:r>
          </w:p>
        </w:tc>
        <w:tc>
          <w:tcPr>
            <w:tcW w:w="5490" w:type="dxa"/>
            <w:gridSpan w:val="4"/>
            <w:tcBorders>
              <w:left w:val="thinThickThinSmallGap" w:sz="24" w:space="0" w:color="auto"/>
            </w:tcBorders>
            <w:shd w:val="clear" w:color="auto" w:fill="D9D9D9" w:themeFill="background1" w:themeFillShade="D9"/>
          </w:tcPr>
          <w:p w:rsidR="00C52EB3" w:rsidRDefault="00BF03BD" w:rsidP="0097710A">
            <w:pPr>
              <w:autoSpaceDE/>
              <w:autoSpaceDN/>
              <w:adjustRightInd/>
              <w:spacing w:before="0" w:line="240" w:lineRule="exact"/>
              <w:ind w:right="0"/>
              <w:jc w:val="center"/>
              <w:rPr>
                <w:b/>
                <w:sz w:val="22"/>
                <w:szCs w:val="22"/>
              </w:rPr>
            </w:pPr>
            <w:r w:rsidRPr="00C52EB3">
              <w:rPr>
                <w:b/>
                <w:sz w:val="22"/>
                <w:szCs w:val="22"/>
              </w:rPr>
              <w:t>VA (</w:t>
            </w:r>
            <w:r w:rsidR="00476ECA">
              <w:rPr>
                <w:b/>
                <w:sz w:val="22"/>
                <w:szCs w:val="22"/>
              </w:rPr>
              <w:t>3-5</w:t>
            </w:r>
            <w:r w:rsidR="00A52B03">
              <w:rPr>
                <w:b/>
                <w:sz w:val="22"/>
                <w:szCs w:val="22"/>
              </w:rPr>
              <w:t xml:space="preserve"> </w:t>
            </w:r>
            <w:r w:rsidRPr="00C52EB3">
              <w:rPr>
                <w:b/>
                <w:sz w:val="22"/>
                <w:szCs w:val="22"/>
              </w:rPr>
              <w:t xml:space="preserve"> Mo</w:t>
            </w:r>
            <w:r w:rsidR="00C52EB3" w:rsidRPr="00C52EB3">
              <w:rPr>
                <w:b/>
                <w:sz w:val="22"/>
                <w:szCs w:val="22"/>
              </w:rPr>
              <w:t xml:space="preserve">nths Prior to </w:t>
            </w:r>
            <w:r w:rsidR="00C52EB3">
              <w:rPr>
                <w:b/>
                <w:sz w:val="22"/>
                <w:szCs w:val="22"/>
              </w:rPr>
              <w:t xml:space="preserve">Separation) </w:t>
            </w:r>
          </w:p>
          <w:p w:rsidR="00BF03BD" w:rsidRPr="00C52EB3" w:rsidRDefault="00BF03BD" w:rsidP="0097710A">
            <w:pPr>
              <w:autoSpaceDE/>
              <w:autoSpaceDN/>
              <w:adjustRightInd/>
              <w:spacing w:before="0" w:line="240" w:lineRule="exact"/>
              <w:ind w:right="0"/>
              <w:jc w:val="center"/>
              <w:rPr>
                <w:b/>
                <w:sz w:val="22"/>
                <w:szCs w:val="22"/>
              </w:rPr>
            </w:pPr>
            <w:r w:rsidRPr="00C52EB3">
              <w:rPr>
                <w:b/>
                <w:sz w:val="22"/>
                <w:szCs w:val="22"/>
              </w:rPr>
              <w:t>All Effective 20090331</w:t>
            </w:r>
          </w:p>
        </w:tc>
      </w:tr>
      <w:tr w:rsidR="00BF03BD" w:rsidRPr="000A68F0" w:rsidTr="006960E3">
        <w:trPr>
          <w:trHeight w:val="233"/>
        </w:trPr>
        <w:tc>
          <w:tcPr>
            <w:tcW w:w="2520" w:type="dxa"/>
            <w:tcBorders>
              <w:bottom w:val="single" w:sz="4" w:space="0" w:color="000000"/>
            </w:tcBorders>
            <w:shd w:val="clear" w:color="auto" w:fill="D9D9D9" w:themeFill="background1" w:themeFillShade="D9"/>
          </w:tcPr>
          <w:p w:rsidR="00BF03BD" w:rsidRPr="00C52EB3" w:rsidRDefault="00BF03BD" w:rsidP="0097710A">
            <w:pPr>
              <w:autoSpaceDE/>
              <w:autoSpaceDN/>
              <w:adjustRightInd/>
              <w:spacing w:before="0" w:line="240" w:lineRule="exact"/>
              <w:ind w:right="0"/>
              <w:jc w:val="center"/>
              <w:rPr>
                <w:b/>
                <w:sz w:val="22"/>
                <w:szCs w:val="22"/>
              </w:rPr>
            </w:pPr>
            <w:r w:rsidRPr="00C52EB3">
              <w:rPr>
                <w:b/>
                <w:sz w:val="22"/>
                <w:szCs w:val="22"/>
              </w:rPr>
              <w:t>Condition</w:t>
            </w:r>
          </w:p>
        </w:tc>
        <w:tc>
          <w:tcPr>
            <w:tcW w:w="720" w:type="dxa"/>
            <w:tcBorders>
              <w:bottom w:val="single" w:sz="4" w:space="0" w:color="000000"/>
            </w:tcBorders>
            <w:shd w:val="clear" w:color="auto" w:fill="D9D9D9" w:themeFill="background1" w:themeFillShade="D9"/>
          </w:tcPr>
          <w:p w:rsidR="00BF03BD" w:rsidRPr="00C52EB3" w:rsidRDefault="00BF03BD" w:rsidP="0097710A">
            <w:pPr>
              <w:autoSpaceDE/>
              <w:autoSpaceDN/>
              <w:adjustRightInd/>
              <w:spacing w:before="0" w:line="240" w:lineRule="exact"/>
              <w:ind w:right="0"/>
              <w:jc w:val="center"/>
              <w:rPr>
                <w:b/>
                <w:sz w:val="22"/>
                <w:szCs w:val="22"/>
              </w:rPr>
            </w:pPr>
            <w:r w:rsidRPr="00C52EB3">
              <w:rPr>
                <w:b/>
                <w:sz w:val="22"/>
                <w:szCs w:val="22"/>
              </w:rPr>
              <w:t>Code</w:t>
            </w:r>
          </w:p>
        </w:tc>
        <w:tc>
          <w:tcPr>
            <w:tcW w:w="810" w:type="dxa"/>
            <w:tcBorders>
              <w:bottom w:val="single" w:sz="4" w:space="0" w:color="000000"/>
              <w:right w:val="thinThickThinSmallGap" w:sz="24" w:space="0" w:color="auto"/>
            </w:tcBorders>
            <w:shd w:val="clear" w:color="auto" w:fill="D9D9D9" w:themeFill="background1" w:themeFillShade="D9"/>
          </w:tcPr>
          <w:p w:rsidR="00BF03BD" w:rsidRPr="00C52EB3" w:rsidRDefault="00BF03BD" w:rsidP="0097710A">
            <w:pPr>
              <w:autoSpaceDE/>
              <w:autoSpaceDN/>
              <w:adjustRightInd/>
              <w:spacing w:before="0" w:line="240" w:lineRule="exact"/>
              <w:ind w:right="0"/>
              <w:jc w:val="center"/>
              <w:rPr>
                <w:b/>
                <w:sz w:val="22"/>
                <w:szCs w:val="22"/>
              </w:rPr>
            </w:pPr>
            <w:r w:rsidRPr="00C52EB3">
              <w:rPr>
                <w:b/>
                <w:sz w:val="22"/>
                <w:szCs w:val="22"/>
              </w:rPr>
              <w:t>Rating</w:t>
            </w:r>
          </w:p>
        </w:tc>
        <w:tc>
          <w:tcPr>
            <w:tcW w:w="2700" w:type="dxa"/>
            <w:tcBorders>
              <w:left w:val="thinThickThinSmallGap" w:sz="24" w:space="0" w:color="auto"/>
              <w:bottom w:val="single" w:sz="4" w:space="0" w:color="000000"/>
            </w:tcBorders>
            <w:shd w:val="clear" w:color="auto" w:fill="D9D9D9" w:themeFill="background1" w:themeFillShade="D9"/>
          </w:tcPr>
          <w:p w:rsidR="00BF03BD" w:rsidRPr="00C52EB3" w:rsidRDefault="00BF03BD" w:rsidP="0097710A">
            <w:pPr>
              <w:autoSpaceDE/>
              <w:autoSpaceDN/>
              <w:adjustRightInd/>
              <w:spacing w:before="0" w:line="240" w:lineRule="exact"/>
              <w:ind w:right="0"/>
              <w:jc w:val="center"/>
              <w:rPr>
                <w:b/>
                <w:sz w:val="22"/>
                <w:szCs w:val="22"/>
              </w:rPr>
            </w:pPr>
            <w:r w:rsidRPr="00C52EB3">
              <w:rPr>
                <w:b/>
                <w:sz w:val="22"/>
                <w:szCs w:val="22"/>
              </w:rPr>
              <w:t>Condition</w:t>
            </w:r>
          </w:p>
        </w:tc>
        <w:tc>
          <w:tcPr>
            <w:tcW w:w="810" w:type="dxa"/>
            <w:tcBorders>
              <w:bottom w:val="single" w:sz="4" w:space="0" w:color="000000"/>
            </w:tcBorders>
            <w:shd w:val="clear" w:color="auto" w:fill="D9D9D9" w:themeFill="background1" w:themeFillShade="D9"/>
          </w:tcPr>
          <w:p w:rsidR="00BF03BD" w:rsidRPr="00C52EB3" w:rsidRDefault="00BF03BD" w:rsidP="0097710A">
            <w:pPr>
              <w:autoSpaceDE/>
              <w:autoSpaceDN/>
              <w:adjustRightInd/>
              <w:spacing w:before="0" w:line="240" w:lineRule="exact"/>
              <w:ind w:right="0"/>
              <w:jc w:val="center"/>
              <w:rPr>
                <w:b/>
                <w:sz w:val="22"/>
                <w:szCs w:val="22"/>
              </w:rPr>
            </w:pPr>
            <w:r w:rsidRPr="00C52EB3">
              <w:rPr>
                <w:b/>
                <w:sz w:val="22"/>
                <w:szCs w:val="22"/>
              </w:rPr>
              <w:t>Code</w:t>
            </w:r>
          </w:p>
        </w:tc>
        <w:tc>
          <w:tcPr>
            <w:tcW w:w="810" w:type="dxa"/>
            <w:tcBorders>
              <w:bottom w:val="single" w:sz="4" w:space="0" w:color="000000"/>
            </w:tcBorders>
            <w:shd w:val="clear" w:color="auto" w:fill="D9D9D9" w:themeFill="background1" w:themeFillShade="D9"/>
          </w:tcPr>
          <w:p w:rsidR="00BF03BD" w:rsidRPr="00C52EB3" w:rsidRDefault="00BF03BD" w:rsidP="0097710A">
            <w:pPr>
              <w:autoSpaceDE/>
              <w:autoSpaceDN/>
              <w:adjustRightInd/>
              <w:spacing w:before="0" w:line="240" w:lineRule="exact"/>
              <w:ind w:right="0"/>
              <w:jc w:val="center"/>
              <w:rPr>
                <w:b/>
                <w:sz w:val="22"/>
                <w:szCs w:val="22"/>
              </w:rPr>
            </w:pPr>
            <w:r w:rsidRPr="00C52EB3">
              <w:rPr>
                <w:b/>
                <w:sz w:val="22"/>
                <w:szCs w:val="22"/>
              </w:rPr>
              <w:t>Rating</w:t>
            </w:r>
          </w:p>
        </w:tc>
        <w:tc>
          <w:tcPr>
            <w:tcW w:w="1170" w:type="dxa"/>
            <w:tcBorders>
              <w:bottom w:val="single" w:sz="4" w:space="0" w:color="000000"/>
            </w:tcBorders>
            <w:shd w:val="clear" w:color="auto" w:fill="D9D9D9" w:themeFill="background1" w:themeFillShade="D9"/>
          </w:tcPr>
          <w:p w:rsidR="00BF03BD" w:rsidRPr="00C52EB3" w:rsidRDefault="00BF03BD" w:rsidP="0097710A">
            <w:pPr>
              <w:autoSpaceDE/>
              <w:autoSpaceDN/>
              <w:adjustRightInd/>
              <w:spacing w:before="0" w:line="240" w:lineRule="exact"/>
              <w:ind w:right="0"/>
              <w:jc w:val="center"/>
              <w:rPr>
                <w:b/>
                <w:sz w:val="22"/>
                <w:szCs w:val="22"/>
              </w:rPr>
            </w:pPr>
            <w:r w:rsidRPr="00C52EB3">
              <w:rPr>
                <w:b/>
                <w:sz w:val="22"/>
                <w:szCs w:val="22"/>
              </w:rPr>
              <w:t>Exam</w:t>
            </w:r>
          </w:p>
        </w:tc>
      </w:tr>
      <w:tr w:rsidR="004756B4" w:rsidRPr="000A68F0" w:rsidTr="00C52EB3">
        <w:trPr>
          <w:trHeight w:val="152"/>
        </w:trPr>
        <w:tc>
          <w:tcPr>
            <w:tcW w:w="2520" w:type="dxa"/>
            <w:shd w:val="clear" w:color="auto" w:fill="FFFFFF"/>
          </w:tcPr>
          <w:p w:rsidR="004756B4" w:rsidRPr="00C52EB3" w:rsidRDefault="004756B4" w:rsidP="0097710A">
            <w:pPr>
              <w:autoSpaceDE/>
              <w:autoSpaceDN/>
              <w:adjustRightInd/>
              <w:spacing w:before="0" w:line="240" w:lineRule="exact"/>
              <w:ind w:right="0"/>
              <w:jc w:val="left"/>
              <w:rPr>
                <w:rFonts w:eastAsia="Calibri"/>
                <w:sz w:val="22"/>
                <w:szCs w:val="22"/>
              </w:rPr>
            </w:pPr>
            <w:bookmarkStart w:id="0" w:name="OLE_LINK1"/>
            <w:bookmarkStart w:id="1" w:name="OLE_LINK2"/>
            <w:r w:rsidRPr="00C52EB3">
              <w:rPr>
                <w:rFonts w:eastAsia="Calibri"/>
                <w:sz w:val="22"/>
                <w:szCs w:val="22"/>
              </w:rPr>
              <w:t xml:space="preserve">Chronic Pain Status Post </w:t>
            </w:r>
            <w:r w:rsidR="003F2746">
              <w:rPr>
                <w:rFonts w:eastAsia="Calibri"/>
                <w:sz w:val="22"/>
                <w:szCs w:val="22"/>
              </w:rPr>
              <w:t xml:space="preserve">Anterior Cruciate </w:t>
            </w:r>
            <w:r w:rsidRPr="00C52EB3">
              <w:rPr>
                <w:rFonts w:eastAsia="Calibri"/>
                <w:sz w:val="22"/>
                <w:szCs w:val="22"/>
              </w:rPr>
              <w:t>Ligament Reconstruction With Allograft</w:t>
            </w:r>
          </w:p>
          <w:p w:rsidR="004756B4" w:rsidRPr="00C52EB3" w:rsidRDefault="004756B4" w:rsidP="0097710A">
            <w:pPr>
              <w:autoSpaceDE/>
              <w:autoSpaceDN/>
              <w:adjustRightInd/>
              <w:spacing w:before="0" w:line="240" w:lineRule="exact"/>
              <w:ind w:right="0"/>
              <w:jc w:val="left"/>
              <w:rPr>
                <w:sz w:val="22"/>
                <w:szCs w:val="22"/>
              </w:rPr>
            </w:pPr>
            <w:r w:rsidRPr="00C52EB3">
              <w:rPr>
                <w:sz w:val="22"/>
                <w:szCs w:val="22"/>
              </w:rPr>
              <w:t>Requiring Pain Management</w:t>
            </w:r>
            <w:bookmarkEnd w:id="0"/>
            <w:bookmarkEnd w:id="1"/>
          </w:p>
        </w:tc>
        <w:tc>
          <w:tcPr>
            <w:tcW w:w="720" w:type="dxa"/>
            <w:shd w:val="clear" w:color="auto" w:fill="FFFFFF"/>
          </w:tcPr>
          <w:p w:rsidR="004756B4" w:rsidRPr="00C52EB3" w:rsidRDefault="004756B4" w:rsidP="0097710A">
            <w:pPr>
              <w:autoSpaceDE/>
              <w:autoSpaceDN/>
              <w:adjustRightInd/>
              <w:spacing w:before="0" w:line="240" w:lineRule="exact"/>
              <w:ind w:right="0"/>
              <w:jc w:val="center"/>
              <w:rPr>
                <w:sz w:val="22"/>
                <w:szCs w:val="22"/>
              </w:rPr>
            </w:pPr>
            <w:r w:rsidRPr="00C52EB3">
              <w:rPr>
                <w:sz w:val="22"/>
                <w:szCs w:val="22"/>
              </w:rPr>
              <w:t>5262</w:t>
            </w:r>
          </w:p>
          <w:p w:rsidR="004756B4" w:rsidRPr="00C52EB3" w:rsidRDefault="004756B4" w:rsidP="0097710A">
            <w:pPr>
              <w:autoSpaceDE/>
              <w:autoSpaceDN/>
              <w:adjustRightInd/>
              <w:spacing w:before="0" w:line="240" w:lineRule="exact"/>
              <w:ind w:right="0"/>
              <w:jc w:val="center"/>
              <w:rPr>
                <w:sz w:val="22"/>
                <w:szCs w:val="22"/>
              </w:rPr>
            </w:pPr>
          </w:p>
        </w:tc>
        <w:tc>
          <w:tcPr>
            <w:tcW w:w="810" w:type="dxa"/>
            <w:tcBorders>
              <w:right w:val="thinThickThinSmallGap" w:sz="24" w:space="0" w:color="auto"/>
            </w:tcBorders>
            <w:shd w:val="clear" w:color="auto" w:fill="FFFFFF"/>
          </w:tcPr>
          <w:p w:rsidR="004756B4" w:rsidRPr="00C52EB3" w:rsidRDefault="004756B4" w:rsidP="0097710A">
            <w:pPr>
              <w:autoSpaceDE/>
              <w:autoSpaceDN/>
              <w:adjustRightInd/>
              <w:spacing w:before="0" w:line="240" w:lineRule="exact"/>
              <w:ind w:right="0"/>
              <w:jc w:val="center"/>
              <w:rPr>
                <w:sz w:val="22"/>
                <w:szCs w:val="22"/>
              </w:rPr>
            </w:pPr>
            <w:r w:rsidRPr="00C52EB3">
              <w:rPr>
                <w:sz w:val="22"/>
                <w:szCs w:val="22"/>
              </w:rPr>
              <w:t>20%</w:t>
            </w:r>
          </w:p>
        </w:tc>
        <w:tc>
          <w:tcPr>
            <w:tcW w:w="2700" w:type="dxa"/>
            <w:tcBorders>
              <w:left w:val="thinThickThinSmallGap" w:sz="24" w:space="0" w:color="auto"/>
            </w:tcBorders>
            <w:shd w:val="clear" w:color="auto" w:fill="FFFFFF"/>
          </w:tcPr>
          <w:p w:rsidR="004756B4" w:rsidRPr="00C52EB3" w:rsidRDefault="004756B4" w:rsidP="0097710A">
            <w:pPr>
              <w:autoSpaceDE/>
              <w:autoSpaceDN/>
              <w:adjustRightInd/>
              <w:spacing w:before="0" w:line="240" w:lineRule="exact"/>
              <w:ind w:right="0"/>
              <w:jc w:val="left"/>
              <w:rPr>
                <w:sz w:val="22"/>
                <w:szCs w:val="22"/>
              </w:rPr>
            </w:pPr>
            <w:r w:rsidRPr="00C52EB3">
              <w:rPr>
                <w:sz w:val="22"/>
                <w:szCs w:val="22"/>
              </w:rPr>
              <w:t>Post Operative ACL Repair, Left Knee, With Degenerative Joint Disease</w:t>
            </w:r>
          </w:p>
          <w:p w:rsidR="004756B4" w:rsidRPr="00C52EB3" w:rsidRDefault="004756B4" w:rsidP="0097710A">
            <w:pPr>
              <w:autoSpaceDE/>
              <w:autoSpaceDN/>
              <w:adjustRightInd/>
              <w:spacing w:before="0" w:line="240" w:lineRule="exact"/>
              <w:ind w:right="0"/>
              <w:jc w:val="left"/>
              <w:rPr>
                <w:sz w:val="22"/>
                <w:szCs w:val="22"/>
              </w:rPr>
            </w:pPr>
          </w:p>
          <w:p w:rsidR="004756B4" w:rsidRPr="00C52EB3" w:rsidRDefault="004756B4" w:rsidP="0097710A">
            <w:pPr>
              <w:autoSpaceDE/>
              <w:autoSpaceDN/>
              <w:adjustRightInd/>
              <w:spacing w:before="0" w:line="240" w:lineRule="exact"/>
              <w:ind w:right="0"/>
              <w:jc w:val="left"/>
              <w:rPr>
                <w:sz w:val="22"/>
                <w:szCs w:val="22"/>
              </w:rPr>
            </w:pPr>
          </w:p>
        </w:tc>
        <w:tc>
          <w:tcPr>
            <w:tcW w:w="810" w:type="dxa"/>
            <w:shd w:val="clear" w:color="auto" w:fill="FFFFFF"/>
          </w:tcPr>
          <w:p w:rsidR="004756B4" w:rsidRPr="00C52EB3" w:rsidRDefault="004756B4" w:rsidP="0097710A">
            <w:pPr>
              <w:autoSpaceDE/>
              <w:autoSpaceDN/>
              <w:adjustRightInd/>
              <w:spacing w:before="0" w:line="240" w:lineRule="exact"/>
              <w:ind w:right="0"/>
              <w:jc w:val="center"/>
              <w:rPr>
                <w:sz w:val="22"/>
                <w:szCs w:val="22"/>
              </w:rPr>
            </w:pPr>
            <w:r w:rsidRPr="00C52EB3">
              <w:rPr>
                <w:sz w:val="22"/>
                <w:szCs w:val="22"/>
              </w:rPr>
              <w:t>5259</w:t>
            </w:r>
          </w:p>
          <w:p w:rsidR="004756B4" w:rsidRPr="00C52EB3" w:rsidRDefault="004756B4" w:rsidP="0097710A">
            <w:pPr>
              <w:autoSpaceDE/>
              <w:autoSpaceDN/>
              <w:adjustRightInd/>
              <w:spacing w:before="0" w:line="240" w:lineRule="exact"/>
              <w:ind w:right="0"/>
              <w:jc w:val="center"/>
              <w:rPr>
                <w:sz w:val="22"/>
                <w:szCs w:val="22"/>
              </w:rPr>
            </w:pPr>
          </w:p>
          <w:p w:rsidR="004756B4" w:rsidRPr="00C52EB3" w:rsidRDefault="004756B4" w:rsidP="0097710A">
            <w:pPr>
              <w:autoSpaceDE/>
              <w:autoSpaceDN/>
              <w:adjustRightInd/>
              <w:spacing w:before="0" w:line="240" w:lineRule="exact"/>
              <w:ind w:right="0"/>
              <w:jc w:val="center"/>
              <w:rPr>
                <w:sz w:val="22"/>
                <w:szCs w:val="22"/>
              </w:rPr>
            </w:pPr>
          </w:p>
          <w:p w:rsidR="004756B4" w:rsidRPr="00C52EB3" w:rsidRDefault="004756B4" w:rsidP="0097710A">
            <w:pPr>
              <w:autoSpaceDE/>
              <w:autoSpaceDN/>
              <w:adjustRightInd/>
              <w:spacing w:before="0" w:line="240" w:lineRule="exact"/>
              <w:ind w:right="0"/>
              <w:jc w:val="center"/>
              <w:rPr>
                <w:sz w:val="22"/>
                <w:szCs w:val="22"/>
              </w:rPr>
            </w:pPr>
          </w:p>
          <w:p w:rsidR="004756B4" w:rsidRPr="00C52EB3" w:rsidRDefault="004756B4" w:rsidP="0097710A">
            <w:pPr>
              <w:autoSpaceDE/>
              <w:autoSpaceDN/>
              <w:adjustRightInd/>
              <w:spacing w:before="0" w:line="240" w:lineRule="exact"/>
              <w:ind w:right="0"/>
              <w:jc w:val="center"/>
              <w:rPr>
                <w:sz w:val="22"/>
                <w:szCs w:val="22"/>
              </w:rPr>
            </w:pPr>
          </w:p>
        </w:tc>
        <w:tc>
          <w:tcPr>
            <w:tcW w:w="810" w:type="dxa"/>
            <w:shd w:val="clear" w:color="auto" w:fill="FFFFFF"/>
          </w:tcPr>
          <w:p w:rsidR="004756B4" w:rsidRPr="00C52EB3" w:rsidRDefault="004756B4" w:rsidP="0097710A">
            <w:pPr>
              <w:autoSpaceDE/>
              <w:autoSpaceDN/>
              <w:adjustRightInd/>
              <w:spacing w:before="0" w:line="240" w:lineRule="exact"/>
              <w:ind w:right="0"/>
              <w:jc w:val="center"/>
              <w:rPr>
                <w:sz w:val="22"/>
                <w:szCs w:val="22"/>
              </w:rPr>
            </w:pPr>
            <w:r w:rsidRPr="00C52EB3">
              <w:rPr>
                <w:sz w:val="22"/>
                <w:szCs w:val="22"/>
              </w:rPr>
              <w:t>10%</w:t>
            </w:r>
          </w:p>
          <w:p w:rsidR="004756B4" w:rsidRPr="00C52EB3" w:rsidRDefault="004756B4" w:rsidP="0097710A">
            <w:pPr>
              <w:autoSpaceDE/>
              <w:autoSpaceDN/>
              <w:adjustRightInd/>
              <w:spacing w:before="0" w:line="240" w:lineRule="exact"/>
              <w:ind w:right="0"/>
              <w:jc w:val="center"/>
              <w:rPr>
                <w:sz w:val="22"/>
                <w:szCs w:val="22"/>
              </w:rPr>
            </w:pPr>
          </w:p>
          <w:p w:rsidR="004756B4" w:rsidRPr="00C52EB3" w:rsidRDefault="004756B4" w:rsidP="0097710A">
            <w:pPr>
              <w:autoSpaceDE/>
              <w:autoSpaceDN/>
              <w:adjustRightInd/>
              <w:spacing w:before="0" w:line="240" w:lineRule="exact"/>
              <w:ind w:right="0"/>
              <w:jc w:val="center"/>
              <w:rPr>
                <w:sz w:val="22"/>
                <w:szCs w:val="22"/>
              </w:rPr>
            </w:pPr>
          </w:p>
          <w:p w:rsidR="004756B4" w:rsidRPr="00C52EB3" w:rsidRDefault="004756B4" w:rsidP="0097710A">
            <w:pPr>
              <w:autoSpaceDE/>
              <w:autoSpaceDN/>
              <w:adjustRightInd/>
              <w:spacing w:before="0" w:line="240" w:lineRule="exact"/>
              <w:ind w:right="0"/>
              <w:jc w:val="center"/>
              <w:rPr>
                <w:sz w:val="22"/>
                <w:szCs w:val="22"/>
              </w:rPr>
            </w:pPr>
          </w:p>
          <w:p w:rsidR="004756B4" w:rsidRPr="00C52EB3" w:rsidRDefault="004756B4" w:rsidP="0097710A">
            <w:pPr>
              <w:autoSpaceDE/>
              <w:autoSpaceDN/>
              <w:adjustRightInd/>
              <w:spacing w:before="0" w:line="240" w:lineRule="exact"/>
              <w:ind w:right="0"/>
              <w:jc w:val="center"/>
              <w:rPr>
                <w:sz w:val="22"/>
                <w:szCs w:val="22"/>
              </w:rPr>
            </w:pPr>
          </w:p>
        </w:tc>
        <w:tc>
          <w:tcPr>
            <w:tcW w:w="1170" w:type="dxa"/>
            <w:shd w:val="clear" w:color="auto" w:fill="FFFFFF"/>
          </w:tcPr>
          <w:p w:rsidR="004756B4" w:rsidRPr="00C52EB3" w:rsidRDefault="004756B4" w:rsidP="0097710A">
            <w:pPr>
              <w:autoSpaceDE/>
              <w:autoSpaceDN/>
              <w:adjustRightInd/>
              <w:spacing w:before="0" w:line="240" w:lineRule="exact"/>
              <w:ind w:right="0"/>
              <w:jc w:val="left"/>
              <w:rPr>
                <w:sz w:val="22"/>
                <w:szCs w:val="22"/>
              </w:rPr>
            </w:pPr>
            <w:r w:rsidRPr="00C52EB3">
              <w:rPr>
                <w:sz w:val="22"/>
                <w:szCs w:val="22"/>
              </w:rPr>
              <w:t>20081209</w:t>
            </w:r>
          </w:p>
          <w:p w:rsidR="004756B4" w:rsidRPr="00C52EB3" w:rsidRDefault="004756B4" w:rsidP="0097710A">
            <w:pPr>
              <w:autoSpaceDE/>
              <w:autoSpaceDN/>
              <w:adjustRightInd/>
              <w:spacing w:before="0" w:line="240" w:lineRule="exact"/>
              <w:ind w:right="0"/>
              <w:jc w:val="left"/>
              <w:rPr>
                <w:sz w:val="22"/>
                <w:szCs w:val="22"/>
              </w:rPr>
            </w:pPr>
          </w:p>
          <w:p w:rsidR="004756B4" w:rsidRPr="00C52EB3" w:rsidRDefault="004756B4" w:rsidP="0097710A">
            <w:pPr>
              <w:autoSpaceDE/>
              <w:autoSpaceDN/>
              <w:adjustRightInd/>
              <w:spacing w:before="0" w:line="240" w:lineRule="exact"/>
              <w:ind w:right="0"/>
              <w:jc w:val="left"/>
              <w:rPr>
                <w:sz w:val="22"/>
                <w:szCs w:val="22"/>
              </w:rPr>
            </w:pPr>
          </w:p>
          <w:p w:rsidR="004756B4" w:rsidRPr="00C52EB3" w:rsidRDefault="004756B4" w:rsidP="0097710A">
            <w:pPr>
              <w:autoSpaceDE/>
              <w:autoSpaceDN/>
              <w:adjustRightInd/>
              <w:spacing w:before="0" w:line="240" w:lineRule="exact"/>
              <w:ind w:right="0"/>
              <w:jc w:val="left"/>
              <w:rPr>
                <w:sz w:val="22"/>
                <w:szCs w:val="22"/>
              </w:rPr>
            </w:pPr>
          </w:p>
          <w:p w:rsidR="004756B4" w:rsidRPr="00C52EB3" w:rsidRDefault="004756B4" w:rsidP="0097710A">
            <w:pPr>
              <w:autoSpaceDE/>
              <w:autoSpaceDN/>
              <w:adjustRightInd/>
              <w:spacing w:before="0" w:line="240" w:lineRule="exact"/>
              <w:ind w:right="0"/>
              <w:jc w:val="left"/>
              <w:rPr>
                <w:sz w:val="22"/>
                <w:szCs w:val="22"/>
              </w:rPr>
            </w:pPr>
          </w:p>
        </w:tc>
      </w:tr>
      <w:tr w:rsidR="004C15D1" w:rsidRPr="000A68F0" w:rsidTr="00C52EB3">
        <w:trPr>
          <w:trHeight w:val="125"/>
        </w:trPr>
        <w:tc>
          <w:tcPr>
            <w:tcW w:w="2520" w:type="dxa"/>
            <w:shd w:val="clear" w:color="auto" w:fill="FFFFFF"/>
          </w:tcPr>
          <w:p w:rsidR="004C15D1" w:rsidRPr="00C52EB3" w:rsidRDefault="004C15D1" w:rsidP="0097710A">
            <w:pPr>
              <w:autoSpaceDE/>
              <w:autoSpaceDN/>
              <w:adjustRightInd/>
              <w:spacing w:before="0" w:line="240" w:lineRule="exact"/>
              <w:ind w:right="0"/>
              <w:jc w:val="left"/>
              <w:rPr>
                <w:rFonts w:eastAsia="Calibri"/>
                <w:sz w:val="22"/>
                <w:szCs w:val="22"/>
              </w:rPr>
            </w:pPr>
            <w:r w:rsidRPr="00C52EB3">
              <w:rPr>
                <w:rFonts w:eastAsia="Calibri"/>
                <w:sz w:val="22"/>
                <w:szCs w:val="22"/>
              </w:rPr>
              <w:t>Left Anterior Cruciate Ligament Insufficiency S</w:t>
            </w:r>
            <w:r w:rsidR="003F2746">
              <w:rPr>
                <w:rFonts w:eastAsia="Calibri"/>
                <w:sz w:val="22"/>
                <w:szCs w:val="22"/>
              </w:rPr>
              <w:t xml:space="preserve">tatus Post </w:t>
            </w:r>
            <w:r w:rsidRPr="00C52EB3">
              <w:rPr>
                <w:rFonts w:eastAsia="Calibri"/>
                <w:sz w:val="22"/>
                <w:szCs w:val="22"/>
              </w:rPr>
              <w:t xml:space="preserve"> Revision Reconstruction</w:t>
            </w:r>
          </w:p>
        </w:tc>
        <w:tc>
          <w:tcPr>
            <w:tcW w:w="1530" w:type="dxa"/>
            <w:gridSpan w:val="2"/>
            <w:tcBorders>
              <w:bottom w:val="single" w:sz="4" w:space="0" w:color="000000"/>
              <w:right w:val="thinThickThinSmallGap" w:sz="24" w:space="0" w:color="auto"/>
            </w:tcBorders>
            <w:shd w:val="clear" w:color="auto" w:fill="FFFFFF"/>
          </w:tcPr>
          <w:p w:rsidR="004C15D1" w:rsidRPr="00C52EB3" w:rsidRDefault="004C15D1" w:rsidP="0097710A">
            <w:pPr>
              <w:autoSpaceDE/>
              <w:autoSpaceDN/>
              <w:adjustRightInd/>
              <w:spacing w:before="0" w:line="240" w:lineRule="exact"/>
              <w:ind w:right="0"/>
              <w:jc w:val="center"/>
              <w:rPr>
                <w:sz w:val="22"/>
                <w:szCs w:val="22"/>
              </w:rPr>
            </w:pPr>
            <w:r w:rsidRPr="00C52EB3">
              <w:rPr>
                <w:sz w:val="22"/>
                <w:szCs w:val="22"/>
              </w:rPr>
              <w:t>CAT 2</w:t>
            </w:r>
          </w:p>
          <w:p w:rsidR="004C15D1" w:rsidRPr="00C52EB3" w:rsidRDefault="001F13EE" w:rsidP="0097710A">
            <w:pPr>
              <w:autoSpaceDE/>
              <w:autoSpaceDN/>
              <w:adjustRightInd/>
              <w:spacing w:before="0" w:line="240" w:lineRule="exact"/>
              <w:ind w:right="0"/>
              <w:jc w:val="center"/>
              <w:rPr>
                <w:sz w:val="22"/>
                <w:szCs w:val="22"/>
              </w:rPr>
            </w:pPr>
            <w:r w:rsidRPr="00C52EB3">
              <w:rPr>
                <w:sz w:val="22"/>
                <w:szCs w:val="22"/>
              </w:rPr>
              <w:t>Related diagnosis</w:t>
            </w:r>
          </w:p>
        </w:tc>
        <w:tc>
          <w:tcPr>
            <w:tcW w:w="2700" w:type="dxa"/>
            <w:tcBorders>
              <w:left w:val="thinThickThinSmallGap" w:sz="24" w:space="0" w:color="auto"/>
            </w:tcBorders>
            <w:shd w:val="clear" w:color="auto" w:fill="FFFFFF"/>
          </w:tcPr>
          <w:p w:rsidR="004C15D1" w:rsidRPr="00C52EB3" w:rsidRDefault="004C15D1" w:rsidP="0097710A">
            <w:pPr>
              <w:autoSpaceDE/>
              <w:autoSpaceDN/>
              <w:adjustRightInd/>
              <w:spacing w:before="0" w:line="240" w:lineRule="exact"/>
              <w:ind w:right="0"/>
              <w:jc w:val="left"/>
              <w:rPr>
                <w:sz w:val="22"/>
                <w:szCs w:val="22"/>
              </w:rPr>
            </w:pPr>
            <w:r w:rsidRPr="00C52EB3">
              <w:rPr>
                <w:sz w:val="22"/>
                <w:szCs w:val="22"/>
              </w:rPr>
              <w:t>Scars, Left Knee</w:t>
            </w:r>
          </w:p>
          <w:p w:rsidR="004C15D1" w:rsidRPr="00C52EB3" w:rsidRDefault="004C15D1" w:rsidP="0097710A">
            <w:pPr>
              <w:spacing w:before="0" w:line="240" w:lineRule="exact"/>
              <w:ind w:right="0"/>
              <w:jc w:val="left"/>
              <w:rPr>
                <w:sz w:val="22"/>
                <w:szCs w:val="22"/>
              </w:rPr>
            </w:pPr>
          </w:p>
        </w:tc>
        <w:tc>
          <w:tcPr>
            <w:tcW w:w="810" w:type="dxa"/>
            <w:shd w:val="clear" w:color="auto" w:fill="FFFFFF"/>
          </w:tcPr>
          <w:p w:rsidR="004C15D1" w:rsidRPr="00C52EB3" w:rsidRDefault="004C15D1" w:rsidP="0097710A">
            <w:pPr>
              <w:autoSpaceDE/>
              <w:autoSpaceDN/>
              <w:adjustRightInd/>
              <w:spacing w:before="0" w:line="240" w:lineRule="exact"/>
              <w:ind w:right="0"/>
              <w:jc w:val="center"/>
              <w:rPr>
                <w:sz w:val="22"/>
                <w:szCs w:val="22"/>
              </w:rPr>
            </w:pPr>
            <w:r w:rsidRPr="00C52EB3">
              <w:rPr>
                <w:sz w:val="22"/>
                <w:szCs w:val="22"/>
              </w:rPr>
              <w:t>7805</w:t>
            </w:r>
          </w:p>
          <w:p w:rsidR="004C15D1" w:rsidRPr="00C52EB3" w:rsidRDefault="004C15D1" w:rsidP="0097710A">
            <w:pPr>
              <w:spacing w:before="0" w:line="240" w:lineRule="exact"/>
              <w:ind w:right="0"/>
              <w:jc w:val="center"/>
              <w:rPr>
                <w:sz w:val="22"/>
                <w:szCs w:val="22"/>
              </w:rPr>
            </w:pPr>
          </w:p>
        </w:tc>
        <w:tc>
          <w:tcPr>
            <w:tcW w:w="810" w:type="dxa"/>
            <w:shd w:val="clear" w:color="auto" w:fill="FFFFFF"/>
          </w:tcPr>
          <w:p w:rsidR="004C15D1" w:rsidRPr="00C52EB3" w:rsidRDefault="004C15D1" w:rsidP="0097710A">
            <w:pPr>
              <w:autoSpaceDE/>
              <w:autoSpaceDN/>
              <w:adjustRightInd/>
              <w:spacing w:before="0" w:line="240" w:lineRule="exact"/>
              <w:ind w:right="0"/>
              <w:jc w:val="center"/>
              <w:rPr>
                <w:sz w:val="22"/>
                <w:szCs w:val="22"/>
              </w:rPr>
            </w:pPr>
            <w:r w:rsidRPr="00C52EB3">
              <w:rPr>
                <w:sz w:val="22"/>
                <w:szCs w:val="22"/>
              </w:rPr>
              <w:t>0%</w:t>
            </w:r>
          </w:p>
          <w:p w:rsidR="004C15D1" w:rsidRPr="00C52EB3" w:rsidRDefault="004C15D1" w:rsidP="0097710A">
            <w:pPr>
              <w:spacing w:before="0" w:line="240" w:lineRule="exact"/>
              <w:ind w:right="0"/>
              <w:jc w:val="center"/>
              <w:rPr>
                <w:sz w:val="22"/>
                <w:szCs w:val="22"/>
              </w:rPr>
            </w:pPr>
          </w:p>
        </w:tc>
        <w:tc>
          <w:tcPr>
            <w:tcW w:w="1170" w:type="dxa"/>
            <w:shd w:val="clear" w:color="auto" w:fill="FFFFFF"/>
          </w:tcPr>
          <w:p w:rsidR="004C15D1" w:rsidRPr="00C52EB3" w:rsidRDefault="004C15D1" w:rsidP="0097710A">
            <w:pPr>
              <w:autoSpaceDE/>
              <w:autoSpaceDN/>
              <w:adjustRightInd/>
              <w:spacing w:before="0" w:line="240" w:lineRule="exact"/>
              <w:ind w:right="0"/>
              <w:jc w:val="left"/>
              <w:rPr>
                <w:sz w:val="22"/>
                <w:szCs w:val="22"/>
              </w:rPr>
            </w:pPr>
            <w:r w:rsidRPr="00C52EB3">
              <w:rPr>
                <w:sz w:val="22"/>
                <w:szCs w:val="22"/>
              </w:rPr>
              <w:t>20081209</w:t>
            </w:r>
          </w:p>
          <w:p w:rsidR="004C15D1" w:rsidRPr="00C52EB3" w:rsidRDefault="004C15D1" w:rsidP="0097710A">
            <w:pPr>
              <w:spacing w:before="0" w:line="240" w:lineRule="exact"/>
              <w:ind w:right="0"/>
              <w:jc w:val="center"/>
              <w:rPr>
                <w:sz w:val="22"/>
                <w:szCs w:val="22"/>
              </w:rPr>
            </w:pPr>
          </w:p>
        </w:tc>
      </w:tr>
      <w:tr w:rsidR="004C15D1" w:rsidRPr="000A68F0" w:rsidTr="00C52EB3">
        <w:trPr>
          <w:trHeight w:val="125"/>
        </w:trPr>
        <w:tc>
          <w:tcPr>
            <w:tcW w:w="2520" w:type="dxa"/>
            <w:shd w:val="clear" w:color="auto" w:fill="FFFFFF"/>
          </w:tcPr>
          <w:p w:rsidR="004C15D1" w:rsidRPr="00C52EB3" w:rsidRDefault="003F2746" w:rsidP="0097710A">
            <w:pPr>
              <w:autoSpaceDE/>
              <w:autoSpaceDN/>
              <w:adjustRightInd/>
              <w:spacing w:before="0" w:line="240" w:lineRule="exact"/>
              <w:ind w:right="0"/>
              <w:jc w:val="left"/>
              <w:rPr>
                <w:sz w:val="22"/>
                <w:szCs w:val="22"/>
              </w:rPr>
            </w:pPr>
            <w:r>
              <w:rPr>
                <w:sz w:val="22"/>
                <w:szCs w:val="22"/>
              </w:rPr>
              <w:t>Patellof</w:t>
            </w:r>
            <w:r w:rsidR="004C15D1" w:rsidRPr="00C52EB3">
              <w:rPr>
                <w:sz w:val="22"/>
                <w:szCs w:val="22"/>
              </w:rPr>
              <w:t>emoral Pain S</w:t>
            </w:r>
            <w:r>
              <w:rPr>
                <w:sz w:val="22"/>
                <w:szCs w:val="22"/>
              </w:rPr>
              <w:t>tatus Post</w:t>
            </w:r>
            <w:r w:rsidR="004C15D1" w:rsidRPr="00C52EB3">
              <w:rPr>
                <w:sz w:val="22"/>
                <w:szCs w:val="22"/>
              </w:rPr>
              <w:t xml:space="preserve">  Anterior Cruciate Ligament Reconstruction</w:t>
            </w:r>
          </w:p>
        </w:tc>
        <w:tc>
          <w:tcPr>
            <w:tcW w:w="1530" w:type="dxa"/>
            <w:gridSpan w:val="2"/>
            <w:tcBorders>
              <w:bottom w:val="single" w:sz="4" w:space="0" w:color="000000"/>
              <w:right w:val="thinThickThinSmallGap" w:sz="24" w:space="0" w:color="auto"/>
            </w:tcBorders>
            <w:shd w:val="clear" w:color="auto" w:fill="FFFFFF"/>
          </w:tcPr>
          <w:p w:rsidR="001F13EE" w:rsidRPr="00C52EB3" w:rsidRDefault="001F13EE" w:rsidP="0097710A">
            <w:pPr>
              <w:autoSpaceDE/>
              <w:autoSpaceDN/>
              <w:adjustRightInd/>
              <w:spacing w:before="0" w:line="240" w:lineRule="exact"/>
              <w:ind w:right="0"/>
              <w:jc w:val="center"/>
              <w:rPr>
                <w:sz w:val="22"/>
                <w:szCs w:val="22"/>
              </w:rPr>
            </w:pPr>
            <w:r w:rsidRPr="00C52EB3">
              <w:rPr>
                <w:sz w:val="22"/>
                <w:szCs w:val="22"/>
              </w:rPr>
              <w:t>CAT 2</w:t>
            </w:r>
          </w:p>
          <w:p w:rsidR="004C15D1" w:rsidRPr="00C52EB3" w:rsidRDefault="001F13EE" w:rsidP="0097710A">
            <w:pPr>
              <w:autoSpaceDE/>
              <w:autoSpaceDN/>
              <w:adjustRightInd/>
              <w:spacing w:before="0" w:line="240" w:lineRule="exact"/>
              <w:ind w:right="0"/>
              <w:jc w:val="center"/>
              <w:rPr>
                <w:sz w:val="22"/>
                <w:szCs w:val="22"/>
              </w:rPr>
            </w:pPr>
            <w:r w:rsidRPr="00C52EB3">
              <w:rPr>
                <w:sz w:val="22"/>
                <w:szCs w:val="22"/>
              </w:rPr>
              <w:t xml:space="preserve">Related diagnosis </w:t>
            </w:r>
          </w:p>
        </w:tc>
        <w:tc>
          <w:tcPr>
            <w:tcW w:w="2700" w:type="dxa"/>
            <w:tcBorders>
              <w:left w:val="thinThickThinSmallGap" w:sz="24" w:space="0" w:color="auto"/>
            </w:tcBorders>
            <w:shd w:val="clear" w:color="auto" w:fill="FFFFFF"/>
          </w:tcPr>
          <w:p w:rsidR="004C15D1" w:rsidRPr="00C52EB3" w:rsidRDefault="004C15D1" w:rsidP="0097710A">
            <w:pPr>
              <w:autoSpaceDE/>
              <w:autoSpaceDN/>
              <w:adjustRightInd/>
              <w:spacing w:before="0" w:line="240" w:lineRule="exact"/>
              <w:ind w:right="0"/>
              <w:jc w:val="left"/>
              <w:rPr>
                <w:sz w:val="22"/>
                <w:szCs w:val="22"/>
              </w:rPr>
            </w:pPr>
          </w:p>
        </w:tc>
        <w:tc>
          <w:tcPr>
            <w:tcW w:w="810" w:type="dxa"/>
            <w:shd w:val="clear" w:color="auto" w:fill="FFFFFF"/>
          </w:tcPr>
          <w:p w:rsidR="004C15D1" w:rsidRPr="00C52EB3" w:rsidRDefault="004C15D1" w:rsidP="0097710A">
            <w:pPr>
              <w:autoSpaceDE/>
              <w:autoSpaceDN/>
              <w:adjustRightInd/>
              <w:spacing w:before="0" w:line="240" w:lineRule="exact"/>
              <w:ind w:right="0"/>
              <w:jc w:val="center"/>
              <w:rPr>
                <w:sz w:val="22"/>
                <w:szCs w:val="22"/>
              </w:rPr>
            </w:pPr>
          </w:p>
        </w:tc>
        <w:tc>
          <w:tcPr>
            <w:tcW w:w="810" w:type="dxa"/>
            <w:shd w:val="clear" w:color="auto" w:fill="FFFFFF"/>
          </w:tcPr>
          <w:p w:rsidR="004C15D1" w:rsidRPr="00C52EB3" w:rsidRDefault="004C15D1" w:rsidP="0097710A">
            <w:pPr>
              <w:autoSpaceDE/>
              <w:autoSpaceDN/>
              <w:adjustRightInd/>
              <w:spacing w:before="0" w:line="240" w:lineRule="exact"/>
              <w:ind w:right="0"/>
              <w:jc w:val="center"/>
              <w:rPr>
                <w:sz w:val="22"/>
                <w:szCs w:val="22"/>
              </w:rPr>
            </w:pPr>
          </w:p>
        </w:tc>
        <w:tc>
          <w:tcPr>
            <w:tcW w:w="1170" w:type="dxa"/>
            <w:shd w:val="clear" w:color="auto" w:fill="FFFFFF"/>
          </w:tcPr>
          <w:p w:rsidR="004C15D1" w:rsidRPr="00C52EB3" w:rsidRDefault="004C15D1" w:rsidP="0097710A">
            <w:pPr>
              <w:autoSpaceDE/>
              <w:autoSpaceDN/>
              <w:adjustRightInd/>
              <w:spacing w:before="0" w:line="240" w:lineRule="exact"/>
              <w:ind w:right="0"/>
              <w:jc w:val="center"/>
              <w:rPr>
                <w:sz w:val="22"/>
                <w:szCs w:val="22"/>
              </w:rPr>
            </w:pPr>
          </w:p>
        </w:tc>
      </w:tr>
      <w:tr w:rsidR="00B031D3" w:rsidRPr="000A68F0" w:rsidTr="00C52EB3">
        <w:trPr>
          <w:trHeight w:val="125"/>
        </w:trPr>
        <w:tc>
          <w:tcPr>
            <w:tcW w:w="2520" w:type="dxa"/>
            <w:shd w:val="clear" w:color="auto" w:fill="FFFFFF"/>
          </w:tcPr>
          <w:p w:rsidR="00B031D3" w:rsidRPr="00C52EB3" w:rsidRDefault="00B031D3" w:rsidP="0097710A">
            <w:pPr>
              <w:autoSpaceDE/>
              <w:autoSpaceDN/>
              <w:adjustRightInd/>
              <w:spacing w:before="0" w:line="240" w:lineRule="exact"/>
              <w:ind w:right="0"/>
              <w:jc w:val="left"/>
              <w:rPr>
                <w:rFonts w:eastAsia="Calibri"/>
                <w:sz w:val="22"/>
                <w:szCs w:val="22"/>
              </w:rPr>
            </w:pPr>
            <w:r w:rsidRPr="00C52EB3">
              <w:rPr>
                <w:rFonts w:eastAsia="Calibri"/>
                <w:sz w:val="22"/>
                <w:szCs w:val="22"/>
              </w:rPr>
              <w:t>Anxiety Disorder (NOS)</w:t>
            </w:r>
          </w:p>
        </w:tc>
        <w:tc>
          <w:tcPr>
            <w:tcW w:w="1530" w:type="dxa"/>
            <w:gridSpan w:val="2"/>
            <w:tcBorders>
              <w:bottom w:val="single" w:sz="4" w:space="0" w:color="000000"/>
              <w:right w:val="thinThickThinSmallGap" w:sz="24" w:space="0" w:color="auto"/>
            </w:tcBorders>
            <w:shd w:val="clear" w:color="auto" w:fill="FFFFFF"/>
          </w:tcPr>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CAT 3</w:t>
            </w:r>
          </w:p>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Not Unfitting</w:t>
            </w:r>
          </w:p>
        </w:tc>
        <w:tc>
          <w:tcPr>
            <w:tcW w:w="2700" w:type="dxa"/>
            <w:tcBorders>
              <w:left w:val="thinThickThinSmallGap" w:sz="24" w:space="0" w:color="auto"/>
            </w:tcBorders>
            <w:shd w:val="clear" w:color="auto" w:fill="FFFFFF"/>
          </w:tcPr>
          <w:p w:rsidR="00B031D3" w:rsidRPr="00C52EB3" w:rsidRDefault="00B031D3" w:rsidP="0097710A">
            <w:pPr>
              <w:autoSpaceDE/>
              <w:autoSpaceDN/>
              <w:adjustRightInd/>
              <w:spacing w:before="0" w:line="240" w:lineRule="exact"/>
              <w:ind w:right="0"/>
              <w:jc w:val="left"/>
              <w:rPr>
                <w:sz w:val="22"/>
                <w:szCs w:val="22"/>
              </w:rPr>
            </w:pPr>
            <w:r w:rsidRPr="00C52EB3">
              <w:rPr>
                <w:sz w:val="22"/>
                <w:szCs w:val="22"/>
              </w:rPr>
              <w:t>Post Traumatic Stress Disorder With Depression (Also Claimed As Sleep Disorder And Anxiety)</w:t>
            </w:r>
          </w:p>
        </w:tc>
        <w:tc>
          <w:tcPr>
            <w:tcW w:w="810" w:type="dxa"/>
            <w:shd w:val="clear" w:color="auto" w:fill="FFFFFF"/>
          </w:tcPr>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9411</w:t>
            </w:r>
          </w:p>
        </w:tc>
        <w:tc>
          <w:tcPr>
            <w:tcW w:w="810" w:type="dxa"/>
            <w:shd w:val="clear" w:color="auto" w:fill="FFFFFF"/>
          </w:tcPr>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30%</w:t>
            </w:r>
          </w:p>
        </w:tc>
        <w:tc>
          <w:tcPr>
            <w:tcW w:w="1170" w:type="dxa"/>
            <w:shd w:val="clear" w:color="auto" w:fill="FFFFFF"/>
          </w:tcPr>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20081104</w:t>
            </w:r>
          </w:p>
        </w:tc>
      </w:tr>
      <w:tr w:rsidR="00B031D3" w:rsidRPr="000A68F0" w:rsidTr="00C52EB3">
        <w:trPr>
          <w:trHeight w:val="125"/>
        </w:trPr>
        <w:tc>
          <w:tcPr>
            <w:tcW w:w="2520" w:type="dxa"/>
            <w:shd w:val="clear" w:color="auto" w:fill="FFFFFF"/>
          </w:tcPr>
          <w:p w:rsidR="00B031D3" w:rsidRPr="00C52EB3" w:rsidRDefault="00B031D3" w:rsidP="0097710A">
            <w:pPr>
              <w:autoSpaceDE/>
              <w:autoSpaceDN/>
              <w:adjustRightInd/>
              <w:spacing w:before="0" w:line="240" w:lineRule="exact"/>
              <w:ind w:right="0"/>
              <w:jc w:val="left"/>
              <w:rPr>
                <w:rFonts w:eastAsia="Calibri"/>
                <w:sz w:val="22"/>
                <w:szCs w:val="22"/>
              </w:rPr>
            </w:pPr>
            <w:r w:rsidRPr="00C52EB3">
              <w:rPr>
                <w:rFonts w:eastAsia="Calibri"/>
                <w:sz w:val="22"/>
                <w:szCs w:val="22"/>
              </w:rPr>
              <w:t>Male Erectile Dysfunction</w:t>
            </w:r>
          </w:p>
        </w:tc>
        <w:tc>
          <w:tcPr>
            <w:tcW w:w="1530" w:type="dxa"/>
            <w:gridSpan w:val="2"/>
            <w:tcBorders>
              <w:bottom w:val="single" w:sz="4" w:space="0" w:color="000000"/>
              <w:right w:val="thinThickThinSmallGap" w:sz="24" w:space="0" w:color="auto"/>
            </w:tcBorders>
            <w:shd w:val="clear" w:color="auto" w:fill="FFFFFF"/>
          </w:tcPr>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CAT 4</w:t>
            </w:r>
          </w:p>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Not a disability</w:t>
            </w:r>
          </w:p>
        </w:tc>
        <w:tc>
          <w:tcPr>
            <w:tcW w:w="2700" w:type="dxa"/>
            <w:tcBorders>
              <w:left w:val="thinThickThinSmallGap" w:sz="24" w:space="0" w:color="auto"/>
            </w:tcBorders>
            <w:shd w:val="clear" w:color="auto" w:fill="FFFFFF"/>
          </w:tcPr>
          <w:p w:rsidR="00B031D3" w:rsidRPr="00C52EB3" w:rsidRDefault="00B031D3" w:rsidP="0097710A">
            <w:pPr>
              <w:autoSpaceDE/>
              <w:autoSpaceDN/>
              <w:adjustRightInd/>
              <w:spacing w:before="0" w:line="240" w:lineRule="exact"/>
              <w:ind w:right="0"/>
              <w:jc w:val="left"/>
              <w:rPr>
                <w:sz w:val="22"/>
                <w:szCs w:val="22"/>
              </w:rPr>
            </w:pPr>
            <w:r w:rsidRPr="00C52EB3">
              <w:rPr>
                <w:sz w:val="22"/>
                <w:szCs w:val="22"/>
              </w:rPr>
              <w:t>Erectile Dysfunction</w:t>
            </w:r>
          </w:p>
        </w:tc>
        <w:tc>
          <w:tcPr>
            <w:tcW w:w="810" w:type="dxa"/>
            <w:shd w:val="clear" w:color="auto" w:fill="FFFFFF"/>
          </w:tcPr>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7599-7522</w:t>
            </w:r>
          </w:p>
        </w:tc>
        <w:tc>
          <w:tcPr>
            <w:tcW w:w="810" w:type="dxa"/>
            <w:shd w:val="clear" w:color="auto" w:fill="FFFFFF"/>
          </w:tcPr>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0%</w:t>
            </w:r>
          </w:p>
        </w:tc>
        <w:tc>
          <w:tcPr>
            <w:tcW w:w="1170" w:type="dxa"/>
            <w:shd w:val="clear" w:color="auto" w:fill="FFFFFF"/>
          </w:tcPr>
          <w:p w:rsidR="00B031D3" w:rsidRPr="00C52EB3" w:rsidRDefault="00B031D3" w:rsidP="0097710A">
            <w:pPr>
              <w:autoSpaceDE/>
              <w:autoSpaceDN/>
              <w:adjustRightInd/>
              <w:spacing w:before="0" w:line="240" w:lineRule="exact"/>
              <w:ind w:right="0"/>
              <w:jc w:val="center"/>
              <w:rPr>
                <w:sz w:val="22"/>
                <w:szCs w:val="22"/>
              </w:rPr>
            </w:pPr>
            <w:r w:rsidRPr="00C52EB3">
              <w:rPr>
                <w:sz w:val="22"/>
                <w:szCs w:val="22"/>
              </w:rPr>
              <w:t>20081209</w:t>
            </w:r>
          </w:p>
        </w:tc>
      </w:tr>
      <w:tr w:rsidR="009C4A30" w:rsidRPr="000A68F0" w:rsidTr="00C52EB3">
        <w:trPr>
          <w:trHeight w:val="125"/>
        </w:trPr>
        <w:tc>
          <w:tcPr>
            <w:tcW w:w="2520" w:type="dxa"/>
            <w:shd w:val="clear" w:color="auto" w:fill="FFFFFF"/>
          </w:tcPr>
          <w:p w:rsidR="009C4A30" w:rsidRPr="00C52EB3" w:rsidRDefault="009C4A30" w:rsidP="0097710A">
            <w:pPr>
              <w:autoSpaceDE/>
              <w:autoSpaceDN/>
              <w:adjustRightInd/>
              <w:spacing w:before="0" w:line="240" w:lineRule="exact"/>
              <w:ind w:right="0"/>
              <w:jc w:val="left"/>
              <w:rPr>
                <w:rFonts w:eastAsia="Calibri"/>
                <w:sz w:val="22"/>
                <w:szCs w:val="22"/>
              </w:rPr>
            </w:pPr>
            <w:r w:rsidRPr="00C52EB3">
              <w:rPr>
                <w:rFonts w:eastAsia="Calibri"/>
                <w:sz w:val="22"/>
                <w:szCs w:val="22"/>
              </w:rPr>
              <w:t>Low Back Pain</w:t>
            </w:r>
          </w:p>
        </w:tc>
        <w:tc>
          <w:tcPr>
            <w:tcW w:w="1530" w:type="dxa"/>
            <w:gridSpan w:val="2"/>
            <w:tcBorders>
              <w:bottom w:val="single" w:sz="4" w:space="0" w:color="000000"/>
              <w:righ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MEB H&amp;P</w:t>
            </w:r>
          </w:p>
        </w:tc>
        <w:tc>
          <w:tcPr>
            <w:tcW w:w="2700" w:type="dxa"/>
            <w:tcBorders>
              <w:lef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left"/>
              <w:rPr>
                <w:sz w:val="22"/>
                <w:szCs w:val="22"/>
              </w:rPr>
            </w:pPr>
            <w:r w:rsidRPr="00C52EB3">
              <w:rPr>
                <w:sz w:val="22"/>
                <w:szCs w:val="22"/>
              </w:rPr>
              <w:t>Thoracolumbar Spine Strain With Intervertebral Disc</w:t>
            </w:r>
            <w:r>
              <w:rPr>
                <w:sz w:val="22"/>
                <w:szCs w:val="22"/>
              </w:rPr>
              <w:t xml:space="preserve"> </w:t>
            </w:r>
            <w:r w:rsidRPr="00C52EB3">
              <w:rPr>
                <w:sz w:val="22"/>
                <w:szCs w:val="22"/>
              </w:rPr>
              <w:t>Syndrome At Bilateral Sciatic Nerve Dermatomes L4-L5</w:t>
            </w:r>
            <w:r>
              <w:rPr>
                <w:sz w:val="22"/>
                <w:szCs w:val="22"/>
              </w:rPr>
              <w:t xml:space="preserve"> </w:t>
            </w:r>
            <w:r w:rsidRPr="00C52EB3">
              <w:rPr>
                <w:sz w:val="22"/>
                <w:szCs w:val="22"/>
              </w:rPr>
              <w:t>and SI-S2</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5243-5237</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10%</w:t>
            </w:r>
          </w:p>
        </w:tc>
        <w:tc>
          <w:tcPr>
            <w:tcW w:w="1170" w:type="dxa"/>
            <w:shd w:val="clear" w:color="auto" w:fill="FFFFFF"/>
          </w:tcPr>
          <w:p w:rsidR="009C4A30" w:rsidRPr="00C52EB3" w:rsidRDefault="009C4A30" w:rsidP="002E1CC5">
            <w:pPr>
              <w:autoSpaceDE/>
              <w:autoSpaceDN/>
              <w:adjustRightInd/>
              <w:spacing w:before="0" w:line="240" w:lineRule="exact"/>
              <w:ind w:right="0"/>
              <w:jc w:val="center"/>
              <w:rPr>
                <w:sz w:val="22"/>
                <w:szCs w:val="22"/>
              </w:rPr>
            </w:pPr>
            <w:r w:rsidRPr="00C52EB3">
              <w:rPr>
                <w:sz w:val="22"/>
                <w:szCs w:val="22"/>
              </w:rPr>
              <w:t>20081209</w:t>
            </w:r>
          </w:p>
        </w:tc>
      </w:tr>
      <w:tr w:rsidR="009C4A30" w:rsidRPr="000A68F0" w:rsidTr="00C52EB3">
        <w:trPr>
          <w:trHeight w:val="125"/>
        </w:trPr>
        <w:tc>
          <w:tcPr>
            <w:tcW w:w="2520" w:type="dxa"/>
            <w:shd w:val="clear" w:color="auto" w:fill="FFFFFF"/>
          </w:tcPr>
          <w:p w:rsidR="009C4A30" w:rsidRPr="00C52EB3" w:rsidRDefault="009C4A30" w:rsidP="0097710A">
            <w:pPr>
              <w:autoSpaceDE/>
              <w:autoSpaceDN/>
              <w:adjustRightInd/>
              <w:spacing w:before="0" w:line="240" w:lineRule="exact"/>
              <w:ind w:right="0"/>
              <w:jc w:val="left"/>
              <w:rPr>
                <w:rFonts w:eastAsia="Calibri"/>
                <w:sz w:val="22"/>
                <w:szCs w:val="22"/>
              </w:rPr>
            </w:pPr>
            <w:r w:rsidRPr="00C52EB3">
              <w:rPr>
                <w:rFonts w:eastAsia="Calibri"/>
                <w:sz w:val="22"/>
                <w:szCs w:val="22"/>
              </w:rPr>
              <w:t>Tinnitus</w:t>
            </w:r>
          </w:p>
        </w:tc>
        <w:tc>
          <w:tcPr>
            <w:tcW w:w="1530" w:type="dxa"/>
            <w:gridSpan w:val="2"/>
            <w:tcBorders>
              <w:bottom w:val="single" w:sz="4" w:space="0" w:color="000000"/>
              <w:righ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center"/>
              <w:rPr>
                <w:sz w:val="22"/>
                <w:szCs w:val="22"/>
                <w:highlight w:val="yellow"/>
              </w:rPr>
            </w:pPr>
            <w:r w:rsidRPr="00C52EB3">
              <w:rPr>
                <w:sz w:val="22"/>
                <w:szCs w:val="22"/>
              </w:rPr>
              <w:t>MEB H&amp;P</w:t>
            </w:r>
          </w:p>
        </w:tc>
        <w:tc>
          <w:tcPr>
            <w:tcW w:w="2700" w:type="dxa"/>
            <w:tcBorders>
              <w:lef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left"/>
              <w:rPr>
                <w:sz w:val="22"/>
                <w:szCs w:val="22"/>
              </w:rPr>
            </w:pPr>
            <w:r w:rsidRPr="00C52EB3">
              <w:rPr>
                <w:sz w:val="22"/>
                <w:szCs w:val="22"/>
              </w:rPr>
              <w:t>Tinnitus</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6260</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10%</w:t>
            </w:r>
          </w:p>
        </w:tc>
        <w:tc>
          <w:tcPr>
            <w:tcW w:w="117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200</w:t>
            </w:r>
            <w:r>
              <w:rPr>
                <w:sz w:val="22"/>
                <w:szCs w:val="22"/>
              </w:rPr>
              <w:t>81024</w:t>
            </w:r>
          </w:p>
        </w:tc>
      </w:tr>
      <w:tr w:rsidR="009C4A30" w:rsidRPr="000A68F0" w:rsidTr="00C52EB3">
        <w:trPr>
          <w:trHeight w:val="125"/>
        </w:trPr>
        <w:tc>
          <w:tcPr>
            <w:tcW w:w="2520" w:type="dxa"/>
            <w:shd w:val="clear" w:color="auto" w:fill="FFFFFF"/>
          </w:tcPr>
          <w:p w:rsidR="009C4A30" w:rsidRPr="00C52EB3" w:rsidRDefault="009C4A30" w:rsidP="0097710A">
            <w:pPr>
              <w:autoSpaceDE/>
              <w:autoSpaceDN/>
              <w:adjustRightInd/>
              <w:spacing w:before="0" w:line="240" w:lineRule="exact"/>
              <w:ind w:right="0"/>
              <w:jc w:val="left"/>
              <w:rPr>
                <w:rFonts w:eastAsia="Calibri"/>
                <w:sz w:val="22"/>
                <w:szCs w:val="22"/>
              </w:rPr>
            </w:pPr>
            <w:r w:rsidRPr="00C52EB3">
              <w:rPr>
                <w:rFonts w:eastAsia="Calibri"/>
                <w:sz w:val="22"/>
                <w:szCs w:val="22"/>
              </w:rPr>
              <w:t>Scar, Right Lower Leg</w:t>
            </w:r>
          </w:p>
        </w:tc>
        <w:tc>
          <w:tcPr>
            <w:tcW w:w="1530" w:type="dxa"/>
            <w:gridSpan w:val="2"/>
            <w:tcBorders>
              <w:bottom w:val="single" w:sz="4" w:space="0" w:color="000000"/>
              <w:righ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MEB H&amp;P</w:t>
            </w:r>
          </w:p>
        </w:tc>
        <w:tc>
          <w:tcPr>
            <w:tcW w:w="2700" w:type="dxa"/>
            <w:tcBorders>
              <w:lef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left"/>
              <w:rPr>
                <w:sz w:val="22"/>
                <w:szCs w:val="22"/>
              </w:rPr>
            </w:pPr>
            <w:r w:rsidRPr="00C52EB3">
              <w:rPr>
                <w:sz w:val="22"/>
                <w:szCs w:val="22"/>
              </w:rPr>
              <w:t>Scar, Right Leg</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7805</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0%</w:t>
            </w:r>
          </w:p>
        </w:tc>
        <w:tc>
          <w:tcPr>
            <w:tcW w:w="117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200</w:t>
            </w:r>
            <w:r>
              <w:rPr>
                <w:sz w:val="22"/>
                <w:szCs w:val="22"/>
              </w:rPr>
              <w:t>81209</w:t>
            </w:r>
          </w:p>
        </w:tc>
      </w:tr>
      <w:tr w:rsidR="009C4A30" w:rsidRPr="000A68F0" w:rsidTr="00C52EB3">
        <w:trPr>
          <w:trHeight w:val="125"/>
        </w:trPr>
        <w:tc>
          <w:tcPr>
            <w:tcW w:w="2520" w:type="dxa"/>
            <w:shd w:val="clear" w:color="auto" w:fill="FFFFFF"/>
          </w:tcPr>
          <w:p w:rsidR="009C4A30" w:rsidRDefault="009C4A30" w:rsidP="0097710A">
            <w:pPr>
              <w:autoSpaceDE/>
              <w:autoSpaceDN/>
              <w:adjustRightInd/>
              <w:spacing w:before="0" w:line="240" w:lineRule="exact"/>
              <w:ind w:right="0"/>
              <w:jc w:val="left"/>
              <w:rPr>
                <w:sz w:val="22"/>
                <w:szCs w:val="22"/>
              </w:rPr>
            </w:pPr>
          </w:p>
        </w:tc>
        <w:tc>
          <w:tcPr>
            <w:tcW w:w="1530" w:type="dxa"/>
            <w:gridSpan w:val="2"/>
            <w:tcBorders>
              <w:bottom w:val="single" w:sz="4" w:space="0" w:color="000000"/>
              <w:right w:val="thinThickThinSmallGap" w:sz="24" w:space="0" w:color="auto"/>
            </w:tcBorders>
            <w:shd w:val="clear" w:color="auto" w:fill="FFFFFF"/>
          </w:tcPr>
          <w:p w:rsidR="009C4A30" w:rsidRPr="00EE571B" w:rsidRDefault="009C4A30" w:rsidP="0097710A">
            <w:pPr>
              <w:autoSpaceDE/>
              <w:autoSpaceDN/>
              <w:adjustRightInd/>
              <w:spacing w:before="0" w:line="240" w:lineRule="exact"/>
              <w:ind w:right="0"/>
              <w:jc w:val="center"/>
              <w:rPr>
                <w:sz w:val="22"/>
                <w:szCs w:val="22"/>
              </w:rPr>
            </w:pPr>
            <w:r w:rsidRPr="00EE571B">
              <w:rPr>
                <w:sz w:val="22"/>
                <w:szCs w:val="22"/>
              </w:rPr>
              <w:t xml:space="preserve">Not in DES     </w:t>
            </w:r>
          </w:p>
          <w:p w:rsidR="009C4A30" w:rsidRPr="00C52EB3" w:rsidRDefault="009C4A30" w:rsidP="0097710A">
            <w:pPr>
              <w:autoSpaceDE/>
              <w:autoSpaceDN/>
              <w:adjustRightInd/>
              <w:spacing w:before="0" w:line="240" w:lineRule="exact"/>
              <w:ind w:right="0"/>
              <w:jc w:val="center"/>
              <w:rPr>
                <w:sz w:val="22"/>
                <w:szCs w:val="22"/>
              </w:rPr>
            </w:pPr>
          </w:p>
        </w:tc>
        <w:tc>
          <w:tcPr>
            <w:tcW w:w="2700" w:type="dxa"/>
            <w:tcBorders>
              <w:left w:val="thinThickThinSmallGap" w:sz="24" w:space="0" w:color="auto"/>
            </w:tcBorders>
            <w:shd w:val="clear" w:color="auto" w:fill="FFFFFF"/>
          </w:tcPr>
          <w:p w:rsidR="009C4A30" w:rsidRPr="00C52EB3" w:rsidRDefault="009C4A30" w:rsidP="0097710A">
            <w:pPr>
              <w:spacing w:before="0" w:line="240" w:lineRule="exact"/>
              <w:ind w:right="0"/>
              <w:jc w:val="left"/>
              <w:rPr>
                <w:sz w:val="22"/>
                <w:szCs w:val="22"/>
              </w:rPr>
            </w:pPr>
            <w:r>
              <w:rPr>
                <w:sz w:val="22"/>
                <w:szCs w:val="22"/>
              </w:rPr>
              <w:t>Patellof</w:t>
            </w:r>
            <w:r w:rsidRPr="00C52EB3">
              <w:rPr>
                <w:sz w:val="22"/>
                <w:szCs w:val="22"/>
              </w:rPr>
              <w:t>emoral Syndrome. Right Knee</w:t>
            </w:r>
          </w:p>
          <w:p w:rsidR="009C4A30" w:rsidRPr="00C52EB3" w:rsidRDefault="009C4A30" w:rsidP="0097710A">
            <w:pPr>
              <w:autoSpaceDE/>
              <w:autoSpaceDN/>
              <w:adjustRightInd/>
              <w:spacing w:before="0" w:line="240" w:lineRule="exact"/>
              <w:ind w:right="0"/>
              <w:jc w:val="left"/>
              <w:rPr>
                <w:sz w:val="22"/>
                <w:szCs w:val="22"/>
              </w:rPr>
            </w:pP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5260-5024</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10</w:t>
            </w:r>
            <w:r w:rsidRPr="00C52EB3">
              <w:rPr>
                <w:b/>
                <w:sz w:val="22"/>
                <w:szCs w:val="22"/>
              </w:rPr>
              <w:t>%</w:t>
            </w:r>
          </w:p>
        </w:tc>
        <w:tc>
          <w:tcPr>
            <w:tcW w:w="117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20081209</w:t>
            </w:r>
          </w:p>
        </w:tc>
      </w:tr>
      <w:tr w:rsidR="009C4A30" w:rsidRPr="000A68F0" w:rsidTr="00C52EB3">
        <w:trPr>
          <w:trHeight w:val="125"/>
        </w:trPr>
        <w:tc>
          <w:tcPr>
            <w:tcW w:w="2520" w:type="dxa"/>
            <w:shd w:val="clear" w:color="auto" w:fill="FFFFFF"/>
          </w:tcPr>
          <w:p w:rsidR="009C4A30" w:rsidRPr="00C52EB3" w:rsidRDefault="009C4A30" w:rsidP="0097710A">
            <w:pPr>
              <w:autoSpaceDE/>
              <w:autoSpaceDN/>
              <w:adjustRightInd/>
              <w:spacing w:before="0" w:line="240" w:lineRule="exact"/>
              <w:ind w:right="0"/>
              <w:jc w:val="left"/>
              <w:rPr>
                <w:rFonts w:eastAsia="Calibri"/>
                <w:sz w:val="22"/>
                <w:szCs w:val="22"/>
              </w:rPr>
            </w:pPr>
          </w:p>
        </w:tc>
        <w:tc>
          <w:tcPr>
            <w:tcW w:w="1530" w:type="dxa"/>
            <w:gridSpan w:val="2"/>
            <w:tcBorders>
              <w:bottom w:val="single" w:sz="4" w:space="0" w:color="000000"/>
              <w:right w:val="thinThickThinSmallGap" w:sz="24" w:space="0" w:color="auto"/>
            </w:tcBorders>
            <w:shd w:val="clear" w:color="auto" w:fill="FFFFFF"/>
          </w:tcPr>
          <w:p w:rsidR="009C4A30" w:rsidRPr="00EE571B" w:rsidRDefault="009C4A30" w:rsidP="0097710A">
            <w:pPr>
              <w:autoSpaceDE/>
              <w:autoSpaceDN/>
              <w:adjustRightInd/>
              <w:spacing w:before="0" w:line="240" w:lineRule="exact"/>
              <w:ind w:right="0"/>
              <w:jc w:val="center"/>
              <w:rPr>
                <w:sz w:val="22"/>
                <w:szCs w:val="22"/>
              </w:rPr>
            </w:pPr>
            <w:r w:rsidRPr="00EE571B">
              <w:rPr>
                <w:sz w:val="22"/>
                <w:szCs w:val="22"/>
              </w:rPr>
              <w:t xml:space="preserve">Not in DES     </w:t>
            </w:r>
          </w:p>
          <w:p w:rsidR="009C4A30" w:rsidRPr="00C52EB3" w:rsidRDefault="009C4A30" w:rsidP="0097710A">
            <w:pPr>
              <w:autoSpaceDE/>
              <w:autoSpaceDN/>
              <w:adjustRightInd/>
              <w:spacing w:before="0" w:line="240" w:lineRule="exact"/>
              <w:ind w:right="0"/>
              <w:jc w:val="center"/>
              <w:rPr>
                <w:sz w:val="22"/>
                <w:szCs w:val="22"/>
              </w:rPr>
            </w:pPr>
          </w:p>
        </w:tc>
        <w:tc>
          <w:tcPr>
            <w:tcW w:w="2700" w:type="dxa"/>
            <w:tcBorders>
              <w:lef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left"/>
              <w:rPr>
                <w:sz w:val="22"/>
                <w:szCs w:val="22"/>
              </w:rPr>
            </w:pPr>
            <w:r w:rsidRPr="00C52EB3">
              <w:rPr>
                <w:sz w:val="22"/>
                <w:szCs w:val="22"/>
              </w:rPr>
              <w:t>Plantar Fasciitis, Right Foot with Pes Planus</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5299-5276</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0%</w:t>
            </w:r>
          </w:p>
        </w:tc>
        <w:tc>
          <w:tcPr>
            <w:tcW w:w="117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200</w:t>
            </w:r>
            <w:r>
              <w:rPr>
                <w:sz w:val="22"/>
                <w:szCs w:val="22"/>
              </w:rPr>
              <w:t>81209</w:t>
            </w:r>
          </w:p>
        </w:tc>
      </w:tr>
      <w:tr w:rsidR="009C4A30" w:rsidRPr="000A68F0" w:rsidTr="00C52EB3">
        <w:trPr>
          <w:trHeight w:val="125"/>
        </w:trPr>
        <w:tc>
          <w:tcPr>
            <w:tcW w:w="2520" w:type="dxa"/>
            <w:shd w:val="clear" w:color="auto" w:fill="FFFFFF"/>
          </w:tcPr>
          <w:p w:rsidR="009C4A30" w:rsidRPr="00C52EB3" w:rsidRDefault="009C4A30" w:rsidP="0097710A">
            <w:pPr>
              <w:autoSpaceDE/>
              <w:autoSpaceDN/>
              <w:adjustRightInd/>
              <w:spacing w:before="0" w:line="240" w:lineRule="exact"/>
              <w:ind w:right="0"/>
              <w:jc w:val="left"/>
              <w:rPr>
                <w:rFonts w:eastAsia="Calibri"/>
                <w:sz w:val="22"/>
                <w:szCs w:val="22"/>
              </w:rPr>
            </w:pPr>
          </w:p>
        </w:tc>
        <w:tc>
          <w:tcPr>
            <w:tcW w:w="1530" w:type="dxa"/>
            <w:gridSpan w:val="2"/>
            <w:tcBorders>
              <w:bottom w:val="single" w:sz="4" w:space="0" w:color="000000"/>
              <w:righ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 xml:space="preserve">Not in DES     </w:t>
            </w:r>
          </w:p>
          <w:p w:rsidR="009C4A30" w:rsidRPr="00C52EB3" w:rsidRDefault="009C4A30" w:rsidP="0097710A">
            <w:pPr>
              <w:autoSpaceDE/>
              <w:autoSpaceDN/>
              <w:adjustRightInd/>
              <w:spacing w:before="0" w:line="240" w:lineRule="exact"/>
              <w:ind w:right="0"/>
              <w:jc w:val="center"/>
              <w:rPr>
                <w:sz w:val="22"/>
                <w:szCs w:val="22"/>
              </w:rPr>
            </w:pPr>
          </w:p>
        </w:tc>
        <w:tc>
          <w:tcPr>
            <w:tcW w:w="2700" w:type="dxa"/>
            <w:tcBorders>
              <w:lef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left"/>
              <w:rPr>
                <w:sz w:val="22"/>
                <w:szCs w:val="22"/>
              </w:rPr>
            </w:pPr>
            <w:r w:rsidRPr="00C52EB3">
              <w:rPr>
                <w:sz w:val="22"/>
                <w:szCs w:val="22"/>
              </w:rPr>
              <w:t>Plantar Fasciitis, Left Foot with Pes Planus</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5299-5276</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0%</w:t>
            </w:r>
          </w:p>
        </w:tc>
        <w:tc>
          <w:tcPr>
            <w:tcW w:w="117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200</w:t>
            </w:r>
            <w:r>
              <w:rPr>
                <w:sz w:val="22"/>
                <w:szCs w:val="22"/>
              </w:rPr>
              <w:t>81209</w:t>
            </w:r>
          </w:p>
        </w:tc>
      </w:tr>
      <w:tr w:rsidR="009C4A30" w:rsidRPr="000A68F0" w:rsidTr="00C52EB3">
        <w:trPr>
          <w:trHeight w:val="125"/>
        </w:trPr>
        <w:tc>
          <w:tcPr>
            <w:tcW w:w="2520" w:type="dxa"/>
            <w:shd w:val="clear" w:color="auto" w:fill="FFFFFF"/>
          </w:tcPr>
          <w:p w:rsidR="009C4A30" w:rsidRPr="00C52EB3" w:rsidRDefault="009C4A30" w:rsidP="0097710A">
            <w:pPr>
              <w:autoSpaceDE/>
              <w:autoSpaceDN/>
              <w:adjustRightInd/>
              <w:spacing w:before="0" w:line="240" w:lineRule="exact"/>
              <w:ind w:right="0"/>
              <w:jc w:val="left"/>
              <w:rPr>
                <w:rFonts w:eastAsia="Calibri"/>
                <w:sz w:val="22"/>
                <w:szCs w:val="22"/>
              </w:rPr>
            </w:pPr>
          </w:p>
        </w:tc>
        <w:tc>
          <w:tcPr>
            <w:tcW w:w="1530" w:type="dxa"/>
            <w:gridSpan w:val="2"/>
            <w:tcBorders>
              <w:bottom w:val="single" w:sz="4" w:space="0" w:color="000000"/>
              <w:righ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 xml:space="preserve">Not in DES     </w:t>
            </w:r>
          </w:p>
          <w:p w:rsidR="009C4A30" w:rsidRPr="00C52EB3" w:rsidRDefault="009C4A30" w:rsidP="0097710A">
            <w:pPr>
              <w:autoSpaceDE/>
              <w:autoSpaceDN/>
              <w:adjustRightInd/>
              <w:spacing w:before="0" w:line="240" w:lineRule="exact"/>
              <w:ind w:right="0"/>
              <w:jc w:val="center"/>
              <w:rPr>
                <w:sz w:val="22"/>
                <w:szCs w:val="22"/>
              </w:rPr>
            </w:pPr>
          </w:p>
        </w:tc>
        <w:tc>
          <w:tcPr>
            <w:tcW w:w="2700" w:type="dxa"/>
            <w:tcBorders>
              <w:lef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left"/>
              <w:rPr>
                <w:sz w:val="22"/>
                <w:szCs w:val="22"/>
              </w:rPr>
            </w:pPr>
            <w:r w:rsidRPr="00C52EB3">
              <w:rPr>
                <w:sz w:val="22"/>
                <w:szCs w:val="22"/>
              </w:rPr>
              <w:t>Bronchitis With Obstructive Pulmonary Disease</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6600-6604</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0%</w:t>
            </w:r>
          </w:p>
        </w:tc>
        <w:tc>
          <w:tcPr>
            <w:tcW w:w="117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200</w:t>
            </w:r>
            <w:r>
              <w:rPr>
                <w:sz w:val="22"/>
                <w:szCs w:val="22"/>
              </w:rPr>
              <w:t>81209</w:t>
            </w:r>
          </w:p>
        </w:tc>
      </w:tr>
      <w:tr w:rsidR="009C4A30" w:rsidRPr="000A68F0" w:rsidTr="00C52EB3">
        <w:trPr>
          <w:trHeight w:val="125"/>
        </w:trPr>
        <w:tc>
          <w:tcPr>
            <w:tcW w:w="2520" w:type="dxa"/>
            <w:shd w:val="clear" w:color="auto" w:fill="FFFFFF"/>
          </w:tcPr>
          <w:p w:rsidR="009C4A30" w:rsidRPr="00C52EB3" w:rsidRDefault="009C4A30" w:rsidP="0097710A">
            <w:pPr>
              <w:autoSpaceDE/>
              <w:autoSpaceDN/>
              <w:adjustRightInd/>
              <w:spacing w:before="0" w:line="240" w:lineRule="exact"/>
              <w:ind w:right="0"/>
              <w:jc w:val="left"/>
              <w:rPr>
                <w:rFonts w:eastAsia="Calibri"/>
                <w:sz w:val="22"/>
                <w:szCs w:val="22"/>
              </w:rPr>
            </w:pPr>
          </w:p>
        </w:tc>
        <w:tc>
          <w:tcPr>
            <w:tcW w:w="1530" w:type="dxa"/>
            <w:gridSpan w:val="2"/>
            <w:tcBorders>
              <w:bottom w:val="single" w:sz="4" w:space="0" w:color="000000"/>
              <w:righ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 xml:space="preserve">Not in DES     </w:t>
            </w:r>
          </w:p>
          <w:p w:rsidR="009C4A30" w:rsidRPr="00C52EB3" w:rsidRDefault="009C4A30" w:rsidP="0097710A">
            <w:pPr>
              <w:autoSpaceDE/>
              <w:autoSpaceDN/>
              <w:adjustRightInd/>
              <w:spacing w:before="0" w:line="240" w:lineRule="exact"/>
              <w:ind w:right="0"/>
              <w:jc w:val="center"/>
              <w:rPr>
                <w:sz w:val="22"/>
                <w:szCs w:val="22"/>
              </w:rPr>
            </w:pPr>
          </w:p>
        </w:tc>
        <w:tc>
          <w:tcPr>
            <w:tcW w:w="2700" w:type="dxa"/>
            <w:tcBorders>
              <w:left w:val="thinThickThinSmallGap" w:sz="24" w:space="0" w:color="auto"/>
            </w:tcBorders>
            <w:shd w:val="clear" w:color="auto" w:fill="FFFFFF"/>
          </w:tcPr>
          <w:p w:rsidR="009C4A30" w:rsidRPr="00C52EB3" w:rsidRDefault="009C4A30" w:rsidP="0097710A">
            <w:pPr>
              <w:autoSpaceDE/>
              <w:autoSpaceDN/>
              <w:adjustRightInd/>
              <w:spacing w:before="0" w:line="240" w:lineRule="exact"/>
              <w:ind w:right="0"/>
              <w:jc w:val="left"/>
              <w:rPr>
                <w:sz w:val="22"/>
                <w:szCs w:val="22"/>
              </w:rPr>
            </w:pPr>
            <w:bookmarkStart w:id="2" w:name="OLE_LINK5"/>
            <w:bookmarkStart w:id="3" w:name="OLE_LINK6"/>
            <w:r w:rsidRPr="00C52EB3">
              <w:rPr>
                <w:sz w:val="22"/>
                <w:szCs w:val="22"/>
              </w:rPr>
              <w:t>Left Ulnar Nerve Entrapment</w:t>
            </w:r>
            <w:bookmarkEnd w:id="2"/>
            <w:bookmarkEnd w:id="3"/>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8599-8516</w:t>
            </w:r>
          </w:p>
        </w:tc>
        <w:tc>
          <w:tcPr>
            <w:tcW w:w="81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0%</w:t>
            </w:r>
          </w:p>
        </w:tc>
        <w:tc>
          <w:tcPr>
            <w:tcW w:w="1170" w:type="dxa"/>
            <w:shd w:val="clear" w:color="auto" w:fill="FFFFFF"/>
          </w:tcPr>
          <w:p w:rsidR="009C4A30" w:rsidRPr="00C52EB3" w:rsidRDefault="009C4A30" w:rsidP="0097710A">
            <w:pPr>
              <w:autoSpaceDE/>
              <w:autoSpaceDN/>
              <w:adjustRightInd/>
              <w:spacing w:before="0" w:line="240" w:lineRule="exact"/>
              <w:ind w:right="0"/>
              <w:jc w:val="center"/>
              <w:rPr>
                <w:sz w:val="22"/>
                <w:szCs w:val="22"/>
              </w:rPr>
            </w:pPr>
            <w:r w:rsidRPr="00C52EB3">
              <w:rPr>
                <w:sz w:val="22"/>
                <w:szCs w:val="22"/>
              </w:rPr>
              <w:t>200</w:t>
            </w:r>
            <w:r>
              <w:rPr>
                <w:sz w:val="22"/>
                <w:szCs w:val="22"/>
              </w:rPr>
              <w:t>81209</w:t>
            </w:r>
          </w:p>
        </w:tc>
      </w:tr>
      <w:tr w:rsidR="009C4A30" w:rsidRPr="000A68F0" w:rsidTr="006960E3">
        <w:trPr>
          <w:trHeight w:val="242"/>
        </w:trPr>
        <w:tc>
          <w:tcPr>
            <w:tcW w:w="4050" w:type="dxa"/>
            <w:gridSpan w:val="3"/>
            <w:tcBorders>
              <w:right w:val="thinThickThinSmallGap" w:sz="24" w:space="0" w:color="auto"/>
            </w:tcBorders>
            <w:shd w:val="clear" w:color="auto" w:fill="D9D9D9" w:themeFill="background1" w:themeFillShade="D9"/>
          </w:tcPr>
          <w:p w:rsidR="009C4A30" w:rsidRPr="00C52EB3" w:rsidRDefault="009C4A30" w:rsidP="0097710A">
            <w:pPr>
              <w:autoSpaceDE/>
              <w:autoSpaceDN/>
              <w:adjustRightInd/>
              <w:spacing w:before="0" w:line="240" w:lineRule="exact"/>
              <w:ind w:right="0"/>
              <w:jc w:val="center"/>
              <w:rPr>
                <w:b/>
                <w:sz w:val="22"/>
                <w:szCs w:val="22"/>
              </w:rPr>
            </w:pPr>
            <w:r w:rsidRPr="00C52EB3">
              <w:rPr>
                <w:b/>
                <w:sz w:val="22"/>
                <w:szCs w:val="22"/>
              </w:rPr>
              <w:t>TOTAL Combined:  20%</w:t>
            </w:r>
          </w:p>
        </w:tc>
        <w:tc>
          <w:tcPr>
            <w:tcW w:w="5490" w:type="dxa"/>
            <w:gridSpan w:val="4"/>
            <w:tcBorders>
              <w:left w:val="thinThickThinSmallGap" w:sz="24" w:space="0" w:color="auto"/>
            </w:tcBorders>
            <w:shd w:val="clear" w:color="auto" w:fill="D9D9D9" w:themeFill="background1" w:themeFillShade="D9"/>
          </w:tcPr>
          <w:p w:rsidR="009C4A30" w:rsidRPr="00C52EB3" w:rsidRDefault="009C4A30" w:rsidP="0097710A">
            <w:pPr>
              <w:autoSpaceDE/>
              <w:autoSpaceDN/>
              <w:adjustRightInd/>
              <w:spacing w:before="0" w:line="240" w:lineRule="exact"/>
              <w:ind w:right="0"/>
              <w:jc w:val="center"/>
              <w:rPr>
                <w:b/>
                <w:sz w:val="22"/>
                <w:szCs w:val="22"/>
              </w:rPr>
            </w:pPr>
            <w:r w:rsidRPr="00C52EB3">
              <w:rPr>
                <w:b/>
                <w:sz w:val="22"/>
                <w:szCs w:val="22"/>
              </w:rPr>
              <w:t>TOTAL Combined (</w:t>
            </w:r>
            <w:r w:rsidRPr="00C52EB3">
              <w:rPr>
                <w:b/>
                <w:i/>
                <w:sz w:val="22"/>
                <w:szCs w:val="22"/>
              </w:rPr>
              <w:t>Includes Non-PEB Conditions</w:t>
            </w:r>
            <w:r w:rsidRPr="00C52EB3">
              <w:rPr>
                <w:b/>
                <w:sz w:val="22"/>
                <w:szCs w:val="22"/>
              </w:rPr>
              <w:t xml:space="preserve">): 60%                                                                         </w:t>
            </w:r>
            <w:r w:rsidRPr="00C52EB3">
              <w:rPr>
                <w:sz w:val="22"/>
                <w:szCs w:val="22"/>
              </w:rPr>
              <w:t xml:space="preserve"> </w:t>
            </w:r>
          </w:p>
        </w:tc>
      </w:tr>
    </w:tbl>
    <w:p w:rsidR="00953440" w:rsidRPr="00797B3A" w:rsidRDefault="00953440" w:rsidP="00953440">
      <w:pPr>
        <w:spacing w:before="0" w:line="240" w:lineRule="exact"/>
        <w:ind w:right="0"/>
        <w:rPr>
          <w:rFonts w:ascii="Courier" w:hAnsi="Courier"/>
        </w:rPr>
      </w:pPr>
      <w:r w:rsidRPr="00370AA3">
        <w:rPr>
          <w:rFonts w:ascii="Courier" w:hAnsi="Courier"/>
        </w:rPr>
        <w:t>________________________________</w:t>
      </w:r>
      <w:r>
        <w:rPr>
          <w:rFonts w:ascii="Courier" w:hAnsi="Courier"/>
        </w:rPr>
        <w:t>________________________________</w:t>
      </w:r>
    </w:p>
    <w:p w:rsidR="00A90D55" w:rsidRPr="000A68F0" w:rsidRDefault="00A90D55" w:rsidP="0097710A">
      <w:pPr>
        <w:spacing w:before="0" w:line="240" w:lineRule="exact"/>
        <w:ind w:right="0"/>
        <w:rPr>
          <w:sz w:val="18"/>
          <w:szCs w:val="18"/>
        </w:rPr>
      </w:pPr>
    </w:p>
    <w:p w:rsidR="00D259F7" w:rsidRDefault="002C6E5B" w:rsidP="0097710A">
      <w:pPr>
        <w:spacing w:before="0" w:line="240" w:lineRule="exact"/>
        <w:ind w:right="0"/>
        <w:rPr>
          <w:rFonts w:cs="Courier New"/>
          <w:u w:val="single"/>
        </w:rPr>
      </w:pPr>
      <w:r w:rsidRPr="00DE3F85">
        <w:rPr>
          <w:rFonts w:cs="Courier New"/>
          <w:u w:val="single"/>
        </w:rPr>
        <w:t>ANALYSIS SUMMARY</w:t>
      </w:r>
      <w:r w:rsidR="0019265E" w:rsidRPr="00DE3F85">
        <w:rPr>
          <w:rFonts w:cs="Courier New"/>
          <w:u w:val="single"/>
        </w:rPr>
        <w:t>:</w:t>
      </w:r>
      <w:r w:rsidR="00953440">
        <w:rPr>
          <w:rFonts w:cs="Courier New"/>
          <w:u w:val="single"/>
        </w:rPr>
        <w:t xml:space="preserve">  </w:t>
      </w:r>
    </w:p>
    <w:p w:rsidR="00D259F7" w:rsidRDefault="00D259F7" w:rsidP="0097710A">
      <w:pPr>
        <w:spacing w:before="0" w:line="240" w:lineRule="exact"/>
        <w:ind w:right="0"/>
        <w:rPr>
          <w:rFonts w:cs="Courier New"/>
          <w:u w:val="single"/>
        </w:rPr>
      </w:pPr>
    </w:p>
    <w:p w:rsidR="00706944" w:rsidRDefault="00D259F7" w:rsidP="0097710A">
      <w:pPr>
        <w:spacing w:before="0" w:line="240" w:lineRule="exact"/>
        <w:ind w:right="0"/>
        <w:rPr>
          <w:rFonts w:cs="Courier New"/>
        </w:rPr>
      </w:pPr>
      <w:r>
        <w:rPr>
          <w:rFonts w:cs="Courier New"/>
          <w:u w:val="single"/>
        </w:rPr>
        <w:t>Left Knee Instability:</w:t>
      </w:r>
      <w:r>
        <w:rPr>
          <w:rFonts w:cs="Courier New"/>
        </w:rPr>
        <w:t xml:space="preserve">  </w:t>
      </w:r>
      <w:r w:rsidR="003B39C3" w:rsidRPr="003B39C3">
        <w:rPr>
          <w:rFonts w:cs="Courier New"/>
        </w:rPr>
        <w:t>The CI initially injured his left knee</w:t>
      </w:r>
      <w:r w:rsidR="003B39C3">
        <w:rPr>
          <w:rFonts w:cs="Courier New"/>
        </w:rPr>
        <w:t xml:space="preserve"> in June 2007 while playing football for unit physical training. </w:t>
      </w:r>
      <w:r w:rsidR="00953440">
        <w:rPr>
          <w:rFonts w:cs="Courier New"/>
        </w:rPr>
        <w:t xml:space="preserve"> </w:t>
      </w:r>
      <w:r w:rsidR="003B39C3">
        <w:rPr>
          <w:rFonts w:cs="Courier New"/>
        </w:rPr>
        <w:t xml:space="preserve">He had a hyperextension and a valgus stress, felt a pop, and noted immediate swelling and instability. </w:t>
      </w:r>
      <w:r w:rsidR="00953440">
        <w:rPr>
          <w:rFonts w:cs="Courier New"/>
        </w:rPr>
        <w:t xml:space="preserve"> </w:t>
      </w:r>
      <w:r w:rsidR="003B39C3">
        <w:rPr>
          <w:rFonts w:cs="Courier New"/>
        </w:rPr>
        <w:t xml:space="preserve">Evaluation which included MRI </w:t>
      </w:r>
      <w:r w:rsidR="00953440">
        <w:rPr>
          <w:rFonts w:cs="Courier New"/>
        </w:rPr>
        <w:t xml:space="preserve">(magnetic imaging) </w:t>
      </w:r>
      <w:r w:rsidR="003B39C3">
        <w:rPr>
          <w:rFonts w:cs="Courier New"/>
        </w:rPr>
        <w:t xml:space="preserve">noted left knee anterior cruciate ligament (ACL) tear, medial meniscus tear, lateral meniscus tear, </w:t>
      </w:r>
      <w:r w:rsidR="003B39C3">
        <w:rPr>
          <w:rFonts w:cs="Courier New"/>
        </w:rPr>
        <w:lastRenderedPageBreak/>
        <w:t>lateral femoral condyle bone bruise, and a se</w:t>
      </w:r>
      <w:r w:rsidR="0057018F">
        <w:rPr>
          <w:rFonts w:cs="Courier New"/>
        </w:rPr>
        <w:t>c</w:t>
      </w:r>
      <w:r w:rsidR="003B39C3">
        <w:rPr>
          <w:rFonts w:cs="Courier New"/>
        </w:rPr>
        <w:t xml:space="preserve">ond fracture over the lateral femoral tibial plateau. </w:t>
      </w:r>
      <w:r w:rsidR="00953440">
        <w:rPr>
          <w:rFonts w:cs="Courier New"/>
        </w:rPr>
        <w:t xml:space="preserve"> </w:t>
      </w:r>
      <w:r w:rsidR="00D15D18">
        <w:rPr>
          <w:rFonts w:cs="Courier New"/>
        </w:rPr>
        <w:t>Despite conservative treatment with physical therapy, range of motion</w:t>
      </w:r>
      <w:r w:rsidR="00953440">
        <w:rPr>
          <w:rFonts w:cs="Courier New"/>
        </w:rPr>
        <w:t xml:space="preserve"> (ROM)</w:t>
      </w:r>
      <w:r w:rsidR="00D15D18">
        <w:rPr>
          <w:rFonts w:cs="Courier New"/>
        </w:rPr>
        <w:t xml:space="preserve">, strengthening, and an ACL brace, he continued to have generalized ligamentous laxity and genu recurvatum. </w:t>
      </w:r>
      <w:r w:rsidR="00953440">
        <w:rPr>
          <w:rFonts w:cs="Courier New"/>
        </w:rPr>
        <w:t xml:space="preserve"> </w:t>
      </w:r>
      <w:r w:rsidR="00D15D18">
        <w:rPr>
          <w:rFonts w:cs="Courier New"/>
        </w:rPr>
        <w:t xml:space="preserve">Reconstructive surgery was performed 20070924 with allograft reconstruction of the ACL, medial meniscus repair, and lateral meniscus repair. </w:t>
      </w:r>
      <w:r w:rsidR="00953440">
        <w:rPr>
          <w:rFonts w:cs="Courier New"/>
        </w:rPr>
        <w:t xml:space="preserve"> </w:t>
      </w:r>
      <w:r w:rsidR="00D15D18">
        <w:rPr>
          <w:rFonts w:cs="Courier New"/>
        </w:rPr>
        <w:t xml:space="preserve">However, he continued to have left knee instability and patellofemoral pain and he underwent a second surgery 20080513 with a bone tendon allograft reconstruction. </w:t>
      </w:r>
      <w:r w:rsidR="00953440">
        <w:rPr>
          <w:rFonts w:cs="Courier New"/>
        </w:rPr>
        <w:t xml:space="preserve"> </w:t>
      </w:r>
      <w:r w:rsidR="00D15D18">
        <w:rPr>
          <w:rFonts w:cs="Courier New"/>
        </w:rPr>
        <w:t xml:space="preserve">After this surgery he did have some increased stability but was not able to return to a full active lifestyle or full duty. </w:t>
      </w:r>
      <w:r>
        <w:rPr>
          <w:rFonts w:cs="Courier New"/>
        </w:rPr>
        <w:t xml:space="preserve"> </w:t>
      </w:r>
      <w:r w:rsidR="00D15D18">
        <w:rPr>
          <w:rFonts w:cs="Courier New"/>
        </w:rPr>
        <w:t xml:space="preserve">The CI was on Limited Duty </w:t>
      </w:r>
      <w:r w:rsidR="00706944">
        <w:rPr>
          <w:rFonts w:cs="Courier New"/>
        </w:rPr>
        <w:t xml:space="preserve">(LIMDU) for his left knee injury from the time of injury in 2007 through his separation. </w:t>
      </w:r>
      <w:r>
        <w:rPr>
          <w:rFonts w:cs="Courier New"/>
        </w:rPr>
        <w:t xml:space="preserve"> </w:t>
      </w:r>
      <w:r w:rsidR="00706944">
        <w:rPr>
          <w:rFonts w:cs="Courier New"/>
        </w:rPr>
        <w:t xml:space="preserve">The first LIMDU was at the time of initial injury and he had exceeded the twelve months allowed for LIMDU in August 2008. </w:t>
      </w:r>
      <w:r>
        <w:rPr>
          <w:rFonts w:cs="Courier New"/>
        </w:rPr>
        <w:t xml:space="preserve"> </w:t>
      </w:r>
      <w:r w:rsidR="00706944">
        <w:rPr>
          <w:rFonts w:cs="Courier New"/>
        </w:rPr>
        <w:t>At that time he was three months post-op from his second surgery and was not able to return to full duty.</w:t>
      </w:r>
      <w:r>
        <w:rPr>
          <w:rFonts w:cs="Courier New"/>
        </w:rPr>
        <w:t xml:space="preserve"> </w:t>
      </w:r>
      <w:r w:rsidR="00706944">
        <w:rPr>
          <w:rFonts w:cs="Courier New"/>
        </w:rPr>
        <w:t xml:space="preserve"> A Medical </w:t>
      </w:r>
      <w:r w:rsidR="00521BFF">
        <w:rPr>
          <w:rFonts w:cs="Courier New"/>
        </w:rPr>
        <w:t xml:space="preserve">Evaluation </w:t>
      </w:r>
      <w:r w:rsidR="00706944">
        <w:rPr>
          <w:rFonts w:cs="Courier New"/>
        </w:rPr>
        <w:t xml:space="preserve">Board (MEB) Narrative Summary (NARSUM) was completed in November 2008. </w:t>
      </w:r>
    </w:p>
    <w:p w:rsidR="00706944" w:rsidRDefault="00706944" w:rsidP="0097710A">
      <w:pPr>
        <w:spacing w:before="0" w:line="240" w:lineRule="exact"/>
        <w:ind w:right="0"/>
        <w:rPr>
          <w:rFonts w:cs="Courier New"/>
        </w:rPr>
      </w:pPr>
    </w:p>
    <w:p w:rsidR="00A52B03" w:rsidRDefault="00D15D18" w:rsidP="0097710A">
      <w:pPr>
        <w:spacing w:before="0" w:line="240" w:lineRule="exact"/>
        <w:ind w:right="0"/>
        <w:rPr>
          <w:rFonts w:cs="Courier New"/>
        </w:rPr>
      </w:pPr>
      <w:r>
        <w:rPr>
          <w:rFonts w:cs="Courier New"/>
        </w:rPr>
        <w:t xml:space="preserve">At the time of the </w:t>
      </w:r>
      <w:r w:rsidR="00706944">
        <w:rPr>
          <w:rFonts w:cs="Courier New"/>
        </w:rPr>
        <w:t>NARSUM</w:t>
      </w:r>
      <w:r w:rsidR="00B031D3">
        <w:rPr>
          <w:rFonts w:cs="Courier New"/>
        </w:rPr>
        <w:t xml:space="preserve"> the CI was </w:t>
      </w:r>
      <w:r w:rsidR="00B031D3" w:rsidRPr="00B031D3">
        <w:rPr>
          <w:rFonts w:cs="Courier New"/>
        </w:rPr>
        <w:t>undergoing treatment for his left knee at a Pain Clinic</w:t>
      </w:r>
      <w:r w:rsidR="00B031D3">
        <w:rPr>
          <w:rFonts w:cs="Courier New"/>
        </w:rPr>
        <w:t>. He</w:t>
      </w:r>
      <w:r w:rsidR="00B031D3" w:rsidRPr="00B031D3">
        <w:rPr>
          <w:rFonts w:cs="Courier New"/>
        </w:rPr>
        <w:t xml:space="preserve"> reported that h</w:t>
      </w:r>
      <w:r w:rsidR="009C4A30">
        <w:rPr>
          <w:rFonts w:cs="Courier New"/>
        </w:rPr>
        <w:t>e had constant pain when not ta</w:t>
      </w:r>
      <w:r w:rsidR="00B031D3" w:rsidRPr="00B031D3">
        <w:rPr>
          <w:rFonts w:cs="Courier New"/>
        </w:rPr>
        <w:t>king medication.  He was taking non-steroidal anti-inflammatory medications and narcotics</w:t>
      </w:r>
      <w:r w:rsidR="00CF570F">
        <w:rPr>
          <w:rFonts w:cs="Courier New"/>
        </w:rPr>
        <w:t xml:space="preserve"> (oxycodone 5 mg 2-3 tablets up to 6 daily)</w:t>
      </w:r>
      <w:r w:rsidR="00B031D3" w:rsidRPr="00B031D3">
        <w:rPr>
          <w:rFonts w:cs="Courier New"/>
        </w:rPr>
        <w:t>, and despite medication he had constant pain while walking long distances.</w:t>
      </w:r>
      <w:r w:rsidR="00B031D3">
        <w:rPr>
          <w:rFonts w:cs="Courier New"/>
        </w:rPr>
        <w:t xml:space="preserve"> </w:t>
      </w:r>
      <w:r w:rsidR="00D259F7">
        <w:rPr>
          <w:rFonts w:cs="Courier New"/>
        </w:rPr>
        <w:t xml:space="preserve"> </w:t>
      </w:r>
      <w:r w:rsidR="00B031D3">
        <w:rPr>
          <w:rFonts w:cs="Courier New"/>
        </w:rPr>
        <w:t>H</w:t>
      </w:r>
      <w:r w:rsidR="00B031D3" w:rsidRPr="00B031D3">
        <w:rPr>
          <w:rFonts w:cs="Courier New"/>
        </w:rPr>
        <w:t xml:space="preserve">e reported that and he was unable to do the activities he could perform prior to the injury. </w:t>
      </w:r>
      <w:r w:rsidR="00D259F7">
        <w:rPr>
          <w:rFonts w:cs="Courier New"/>
        </w:rPr>
        <w:t xml:space="preserve"> </w:t>
      </w:r>
      <w:r w:rsidR="00B031D3" w:rsidRPr="00B031D3">
        <w:rPr>
          <w:rFonts w:cs="Courier New"/>
        </w:rPr>
        <w:t xml:space="preserve">His pain </w:t>
      </w:r>
      <w:r w:rsidR="00B031D3">
        <w:rPr>
          <w:rFonts w:cs="Courier New"/>
        </w:rPr>
        <w:t xml:space="preserve">increased when walking without </w:t>
      </w:r>
      <w:r w:rsidR="00CF570F">
        <w:rPr>
          <w:rFonts w:cs="Courier New"/>
        </w:rPr>
        <w:t xml:space="preserve">a leg brace and </w:t>
      </w:r>
      <w:r w:rsidR="009C4A30">
        <w:rPr>
          <w:rFonts w:cs="Courier New"/>
        </w:rPr>
        <w:t>cane</w:t>
      </w:r>
      <w:r w:rsidR="00CF570F">
        <w:rPr>
          <w:rFonts w:cs="Courier New"/>
        </w:rPr>
        <w:t xml:space="preserve">. </w:t>
      </w:r>
      <w:r w:rsidR="00D259F7">
        <w:rPr>
          <w:rFonts w:cs="Courier New"/>
        </w:rPr>
        <w:t xml:space="preserve"> </w:t>
      </w:r>
      <w:r w:rsidR="00B031D3" w:rsidRPr="00B031D3">
        <w:rPr>
          <w:rFonts w:cs="Courier New"/>
        </w:rPr>
        <w:t xml:space="preserve">He had pain at night, with cold weather, and regular walking. </w:t>
      </w:r>
      <w:r w:rsidR="00D259F7">
        <w:rPr>
          <w:rFonts w:cs="Courier New"/>
        </w:rPr>
        <w:t xml:space="preserve"> </w:t>
      </w:r>
      <w:r w:rsidR="00B031D3" w:rsidRPr="00B031D3">
        <w:rPr>
          <w:rFonts w:cs="Courier New"/>
        </w:rPr>
        <w:t xml:space="preserve">His baseline pain was 4-5/10 and </w:t>
      </w:r>
      <w:r w:rsidR="00B031D3">
        <w:rPr>
          <w:rFonts w:cs="Courier New"/>
        </w:rPr>
        <w:t xml:space="preserve">his pain </w:t>
      </w:r>
      <w:r w:rsidR="00B031D3" w:rsidRPr="00B031D3">
        <w:rPr>
          <w:rFonts w:cs="Courier New"/>
        </w:rPr>
        <w:t>increased to 5-6/10 with strenuous exercise.</w:t>
      </w:r>
      <w:r w:rsidR="00B031D3">
        <w:rPr>
          <w:rFonts w:cs="Courier New"/>
        </w:rPr>
        <w:t xml:space="preserve"> </w:t>
      </w:r>
      <w:r w:rsidR="00D259F7">
        <w:rPr>
          <w:rFonts w:cs="Courier New"/>
        </w:rPr>
        <w:t xml:space="preserve"> </w:t>
      </w:r>
      <w:r w:rsidR="00476ECA">
        <w:rPr>
          <w:rFonts w:cs="Courier New"/>
        </w:rPr>
        <w:t>This examination noted knee joint instability as documented in the chart below.</w:t>
      </w:r>
      <w:r w:rsidR="00D259F7">
        <w:rPr>
          <w:rFonts w:cs="Courier New"/>
        </w:rPr>
        <w:t xml:space="preserve">  </w:t>
      </w:r>
      <w:r w:rsidR="00476ECA" w:rsidRPr="00476ECA">
        <w:rPr>
          <w:rFonts w:cs="Courier New"/>
        </w:rPr>
        <w:t xml:space="preserve">A VA </w:t>
      </w:r>
      <w:r w:rsidR="00D259F7">
        <w:rPr>
          <w:rFonts w:cs="Courier New"/>
        </w:rPr>
        <w:t>Compensation and Pension (</w:t>
      </w:r>
      <w:r w:rsidR="00476ECA" w:rsidRPr="00476ECA">
        <w:rPr>
          <w:rFonts w:cs="Courier New"/>
        </w:rPr>
        <w:t>C&amp;P</w:t>
      </w:r>
      <w:r w:rsidR="00D259F7">
        <w:rPr>
          <w:rFonts w:cs="Courier New"/>
        </w:rPr>
        <w:t>)</w:t>
      </w:r>
      <w:r w:rsidR="00476ECA" w:rsidRPr="00476ECA">
        <w:rPr>
          <w:rFonts w:cs="Courier New"/>
        </w:rPr>
        <w:t xml:space="preserve"> examination was completed in December 2008, approximately three months prior to separation. </w:t>
      </w:r>
      <w:r w:rsidR="00D259F7">
        <w:rPr>
          <w:rFonts w:cs="Courier New"/>
        </w:rPr>
        <w:t xml:space="preserve"> </w:t>
      </w:r>
      <w:r w:rsidR="00476ECA" w:rsidRPr="00476ECA">
        <w:rPr>
          <w:rFonts w:cs="Courier New"/>
        </w:rPr>
        <w:t>At that time he was still wearing a knee brace and walking with a cane.</w:t>
      </w:r>
      <w:r w:rsidR="00476ECA">
        <w:rPr>
          <w:rFonts w:cs="Courier New"/>
        </w:rPr>
        <w:t xml:space="preserve"> </w:t>
      </w:r>
      <w:r w:rsidR="00D259F7">
        <w:rPr>
          <w:rFonts w:cs="Courier New"/>
        </w:rPr>
        <w:t xml:space="preserve"> </w:t>
      </w:r>
      <w:r w:rsidR="00476ECA">
        <w:rPr>
          <w:rFonts w:cs="Courier New"/>
        </w:rPr>
        <w:t xml:space="preserve">This examination noted no left knee instability and findings are recorded in the chart below. </w:t>
      </w:r>
      <w:r w:rsidR="00D259F7">
        <w:rPr>
          <w:rFonts w:cs="Courier New"/>
        </w:rPr>
        <w:t xml:space="preserve"> </w:t>
      </w:r>
      <w:r w:rsidR="00A52B03">
        <w:rPr>
          <w:rFonts w:cs="Courier New"/>
        </w:rPr>
        <w:t xml:space="preserve">The CI’s left knee instability </w:t>
      </w:r>
      <w:r w:rsidR="00476ECA">
        <w:rPr>
          <w:rFonts w:cs="Courier New"/>
        </w:rPr>
        <w:t xml:space="preserve">was documented multiple times in his service treatment record (STR) and NARSUM and </w:t>
      </w:r>
      <w:r w:rsidR="00A52B03">
        <w:rPr>
          <w:rFonts w:cs="Courier New"/>
        </w:rPr>
        <w:t>continued after he separated from service</w:t>
      </w:r>
      <w:r w:rsidR="009C4A30">
        <w:rPr>
          <w:rFonts w:cs="Courier New"/>
        </w:rPr>
        <w:t xml:space="preserve">. </w:t>
      </w:r>
      <w:r w:rsidR="00A52B03">
        <w:rPr>
          <w:rFonts w:cs="Courier New"/>
        </w:rPr>
        <w:t xml:space="preserve"> </w:t>
      </w:r>
      <w:r w:rsidR="009C4A30">
        <w:rPr>
          <w:rFonts w:cs="Courier New"/>
        </w:rPr>
        <w:t>Also</w:t>
      </w:r>
      <w:r w:rsidR="00A52B03">
        <w:rPr>
          <w:rFonts w:cs="Courier New"/>
        </w:rPr>
        <w:t xml:space="preserve"> he underwent a third surgery at the </w:t>
      </w:r>
      <w:r w:rsidR="00B031D3">
        <w:rPr>
          <w:rFonts w:cs="Courier New"/>
        </w:rPr>
        <w:t xml:space="preserve">University </w:t>
      </w:r>
      <w:proofErr w:type="gramStart"/>
      <w:r w:rsidR="00B031D3">
        <w:rPr>
          <w:rFonts w:cs="Courier New"/>
        </w:rPr>
        <w:t>of</w:t>
      </w:r>
      <w:proofErr w:type="gramEnd"/>
      <w:r w:rsidR="00B031D3">
        <w:rPr>
          <w:rFonts w:cs="Courier New"/>
        </w:rPr>
        <w:t xml:space="preserve"> North Carolina</w:t>
      </w:r>
      <w:r w:rsidR="00D259F7">
        <w:rPr>
          <w:rFonts w:cs="Courier New"/>
        </w:rPr>
        <w:t xml:space="preserve"> (UNC)</w:t>
      </w:r>
      <w:r w:rsidR="00B031D3">
        <w:rPr>
          <w:rFonts w:cs="Courier New"/>
        </w:rPr>
        <w:t>, Chapel Hill</w:t>
      </w:r>
      <w:r w:rsidR="00A52B03">
        <w:rPr>
          <w:rFonts w:cs="Courier New"/>
        </w:rPr>
        <w:t xml:space="preserve"> on 20090922, less than six months after he separated. </w:t>
      </w:r>
      <w:r w:rsidR="00D259F7">
        <w:rPr>
          <w:rFonts w:cs="Courier New"/>
        </w:rPr>
        <w:t xml:space="preserve"> </w:t>
      </w:r>
      <w:r w:rsidR="00A52B03">
        <w:rPr>
          <w:rFonts w:cs="Courier New"/>
        </w:rPr>
        <w:t xml:space="preserve">His left knee ACL was reconstructed a third time, this time with a bone-patellar tendon-bone autograft. </w:t>
      </w:r>
      <w:r w:rsidR="00D259F7">
        <w:rPr>
          <w:rFonts w:cs="Courier New"/>
        </w:rPr>
        <w:t xml:space="preserve"> </w:t>
      </w:r>
      <w:r w:rsidR="00A52B03">
        <w:rPr>
          <w:rFonts w:cs="Courier New"/>
        </w:rPr>
        <w:t xml:space="preserve">He also had a partial medial meniscectomy, loose body removal/stitch removal, and hardware removal. </w:t>
      </w:r>
      <w:r w:rsidR="00D259F7">
        <w:rPr>
          <w:rFonts w:cs="Courier New"/>
        </w:rPr>
        <w:t xml:space="preserve"> </w:t>
      </w:r>
      <w:r w:rsidR="00A52B03">
        <w:rPr>
          <w:rFonts w:cs="Courier New"/>
        </w:rPr>
        <w:t>Examination under anesthesia prior to this surgery documented motion of 0-130 degrees, no varus or valgus instability, obvious Lachman and grade II pivot shift, stable posterior drawer.</w:t>
      </w:r>
      <w:r w:rsidR="00D259F7">
        <w:rPr>
          <w:rFonts w:cs="Courier New"/>
        </w:rPr>
        <w:t xml:space="preserve"> </w:t>
      </w:r>
      <w:r w:rsidR="00A52B03">
        <w:rPr>
          <w:rFonts w:cs="Courier New"/>
        </w:rPr>
        <w:t xml:space="preserve"> Arthroscopic findings included obvious tearing of the ACL graft with no graft incorporation and a medial meniscal tear.</w:t>
      </w:r>
    </w:p>
    <w:p w:rsidR="00A52B03" w:rsidRDefault="00A52B03" w:rsidP="0097710A">
      <w:pPr>
        <w:spacing w:before="0" w:line="240" w:lineRule="exact"/>
        <w:ind w:right="0"/>
        <w:rPr>
          <w:rFonts w:cs="Courier New"/>
        </w:rPr>
      </w:pPr>
    </w:p>
    <w:p w:rsidR="00D259F7" w:rsidRDefault="003E51AD" w:rsidP="0097710A">
      <w:pPr>
        <w:spacing w:before="0" w:line="240" w:lineRule="exact"/>
        <w:ind w:right="0"/>
        <w:rPr>
          <w:rFonts w:cs="Courier New"/>
        </w:rPr>
      </w:pPr>
      <w:r w:rsidRPr="00DE3F85">
        <w:rPr>
          <w:rFonts w:cs="Courier New"/>
        </w:rPr>
        <w:t>There were t</w:t>
      </w:r>
      <w:r w:rsidR="00D53C2F" w:rsidRPr="00DE3F85">
        <w:rPr>
          <w:rFonts w:cs="Courier New"/>
        </w:rPr>
        <w:t>hree</w:t>
      </w:r>
      <w:r w:rsidR="00683A0B" w:rsidRPr="00DE3F85">
        <w:rPr>
          <w:rFonts w:cs="Courier New"/>
        </w:rPr>
        <w:t xml:space="preserve"> </w:t>
      </w:r>
      <w:r w:rsidR="00EE571B">
        <w:rPr>
          <w:rFonts w:cs="Courier New"/>
        </w:rPr>
        <w:t xml:space="preserve">goniometric </w:t>
      </w:r>
      <w:r w:rsidR="00D259F7">
        <w:rPr>
          <w:rFonts w:cs="Courier New"/>
        </w:rPr>
        <w:t>ROM</w:t>
      </w:r>
      <w:r w:rsidR="007C6046" w:rsidRPr="00DE3F85">
        <w:rPr>
          <w:rFonts w:cs="Courier New"/>
        </w:rPr>
        <w:t xml:space="preserve"> evaluations in evidence which the Board </w:t>
      </w:r>
      <w:r w:rsidR="00743E36" w:rsidRPr="00DE3F85">
        <w:rPr>
          <w:rFonts w:cs="Courier New"/>
        </w:rPr>
        <w:t>weighed in arriving at its rating recommendation</w:t>
      </w:r>
      <w:r w:rsidR="00151E24">
        <w:rPr>
          <w:rFonts w:cs="Courier New"/>
        </w:rPr>
        <w:t xml:space="preserve">, </w:t>
      </w:r>
      <w:r w:rsidR="009C22C8" w:rsidRPr="00DE3F85">
        <w:rPr>
          <w:rFonts w:cs="Courier New"/>
        </w:rPr>
        <w:t>summarized in the chart below.</w:t>
      </w:r>
      <w:r w:rsidR="009F2419">
        <w:rPr>
          <w:rFonts w:cs="Courier New"/>
        </w:rPr>
        <w:t xml:space="preserve">  </w:t>
      </w:r>
      <w:r w:rsidR="003A5216">
        <w:rPr>
          <w:rFonts w:cs="Courier New"/>
        </w:rPr>
        <w:t xml:space="preserve"> </w:t>
      </w:r>
    </w:p>
    <w:p w:rsidR="00D259F7" w:rsidRDefault="00D259F7" w:rsidP="0097710A">
      <w:pPr>
        <w:spacing w:before="0" w:line="240" w:lineRule="exact"/>
        <w:ind w:right="0"/>
        <w:rPr>
          <w:rFonts w:cs="Courier New"/>
        </w:rPr>
      </w:pPr>
    </w:p>
    <w:p w:rsidR="00D259F7" w:rsidRDefault="00D259F7" w:rsidP="00D259F7">
      <w:pPr>
        <w:spacing w:before="0" w:line="240" w:lineRule="exact"/>
        <w:ind w:right="0"/>
        <w:jc w:val="left"/>
        <w:rPr>
          <w:rFonts w:cs="Courier New"/>
        </w:rPr>
      </w:pPr>
      <w:r>
        <w:rPr>
          <w:rFonts w:cs="Courier New"/>
        </w:rPr>
        <w:t>** Range of Motion Chart located on the next page.</w:t>
      </w:r>
    </w:p>
    <w:p w:rsidR="00D259F7" w:rsidRDefault="00D259F7" w:rsidP="00D259F7">
      <w:pPr>
        <w:spacing w:before="0" w:line="240" w:lineRule="exact"/>
        <w:ind w:right="0"/>
        <w:jc w:val="left"/>
        <w:rPr>
          <w:rFonts w:cs="Courier New"/>
        </w:rPr>
      </w:pPr>
      <w:r>
        <w:rPr>
          <w:rFonts w:cs="Courier New"/>
        </w:rPr>
        <w:br w:type="page"/>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2160"/>
        <w:gridCol w:w="2610"/>
        <w:gridCol w:w="1800"/>
        <w:gridCol w:w="1800"/>
      </w:tblGrid>
      <w:tr w:rsidR="00476ECA" w:rsidRPr="003E51AD" w:rsidTr="009C4A30">
        <w:trPr>
          <w:trHeight w:val="647"/>
        </w:trPr>
        <w:tc>
          <w:tcPr>
            <w:tcW w:w="1260" w:type="dxa"/>
            <w:shd w:val="clear" w:color="auto" w:fill="D9D9D9" w:themeFill="background1" w:themeFillShade="D9"/>
            <w:vAlign w:val="center"/>
          </w:tcPr>
          <w:p w:rsidR="00476ECA" w:rsidRPr="00381B90" w:rsidRDefault="00D259F7" w:rsidP="009C4A30">
            <w:pPr>
              <w:spacing w:before="0" w:line="240" w:lineRule="exact"/>
              <w:ind w:right="0"/>
              <w:jc w:val="center"/>
              <w:rPr>
                <w:sz w:val="22"/>
              </w:rPr>
            </w:pPr>
            <w:r>
              <w:rPr>
                <w:rFonts w:cs="Courier New"/>
              </w:rPr>
              <w:br w:type="page"/>
            </w:r>
            <w:r w:rsidR="003A64BF">
              <w:br w:type="page"/>
            </w:r>
            <w:r w:rsidR="00476ECA" w:rsidRPr="00381B90">
              <w:rPr>
                <w:sz w:val="22"/>
              </w:rPr>
              <w:t>Knee ROM</w:t>
            </w:r>
          </w:p>
          <w:p w:rsidR="00476ECA" w:rsidRPr="00381B90" w:rsidRDefault="00476ECA" w:rsidP="009C4A30">
            <w:pPr>
              <w:spacing w:before="0" w:line="240" w:lineRule="exact"/>
              <w:ind w:right="0"/>
              <w:jc w:val="center"/>
              <w:rPr>
                <w:sz w:val="22"/>
              </w:rPr>
            </w:pPr>
          </w:p>
        </w:tc>
        <w:tc>
          <w:tcPr>
            <w:tcW w:w="2160" w:type="dxa"/>
            <w:shd w:val="clear" w:color="auto" w:fill="D9D9D9" w:themeFill="background1" w:themeFillShade="D9"/>
            <w:vAlign w:val="center"/>
          </w:tcPr>
          <w:p w:rsidR="00476ECA" w:rsidRPr="00381B90" w:rsidRDefault="00476ECA" w:rsidP="009C4A30">
            <w:pPr>
              <w:spacing w:before="0" w:line="240" w:lineRule="exact"/>
              <w:ind w:right="0"/>
              <w:jc w:val="center"/>
              <w:rPr>
                <w:sz w:val="22"/>
              </w:rPr>
            </w:pPr>
            <w:r w:rsidRPr="00381B90">
              <w:rPr>
                <w:sz w:val="22"/>
              </w:rPr>
              <w:t>MEB  20081120</w:t>
            </w:r>
          </w:p>
        </w:tc>
        <w:tc>
          <w:tcPr>
            <w:tcW w:w="2610" w:type="dxa"/>
            <w:shd w:val="clear" w:color="auto" w:fill="D9D9D9" w:themeFill="background1" w:themeFillShade="D9"/>
            <w:vAlign w:val="center"/>
          </w:tcPr>
          <w:p w:rsidR="00476ECA" w:rsidRPr="00381B90" w:rsidRDefault="00476ECA" w:rsidP="009C4A30">
            <w:pPr>
              <w:spacing w:before="0" w:line="240" w:lineRule="exact"/>
              <w:ind w:right="0"/>
              <w:jc w:val="center"/>
              <w:rPr>
                <w:sz w:val="22"/>
              </w:rPr>
            </w:pPr>
            <w:r w:rsidRPr="00381B90">
              <w:rPr>
                <w:sz w:val="22"/>
              </w:rPr>
              <w:t>VA C&amp;P</w:t>
            </w:r>
          </w:p>
          <w:p w:rsidR="00476ECA" w:rsidRPr="00381B90" w:rsidRDefault="00476ECA" w:rsidP="009C4A30">
            <w:pPr>
              <w:spacing w:before="0" w:line="240" w:lineRule="exact"/>
              <w:ind w:right="0"/>
              <w:jc w:val="center"/>
              <w:rPr>
                <w:sz w:val="22"/>
              </w:rPr>
            </w:pPr>
            <w:r w:rsidRPr="00381B90">
              <w:rPr>
                <w:sz w:val="22"/>
              </w:rPr>
              <w:t>200</w:t>
            </w:r>
            <w:r>
              <w:rPr>
                <w:sz w:val="22"/>
              </w:rPr>
              <w:t>8</w:t>
            </w:r>
            <w:r w:rsidRPr="00381B90">
              <w:rPr>
                <w:sz w:val="22"/>
              </w:rPr>
              <w:t>1209</w:t>
            </w:r>
          </w:p>
        </w:tc>
        <w:tc>
          <w:tcPr>
            <w:tcW w:w="1800" w:type="dxa"/>
            <w:shd w:val="clear" w:color="auto" w:fill="D9D9D9" w:themeFill="background1" w:themeFillShade="D9"/>
            <w:vAlign w:val="center"/>
          </w:tcPr>
          <w:p w:rsidR="00476ECA" w:rsidRPr="00381B90" w:rsidRDefault="00476ECA" w:rsidP="009C4A30">
            <w:pPr>
              <w:spacing w:before="0" w:line="240" w:lineRule="exact"/>
              <w:ind w:right="0"/>
              <w:jc w:val="center"/>
              <w:rPr>
                <w:sz w:val="22"/>
              </w:rPr>
            </w:pPr>
            <w:r>
              <w:rPr>
                <w:sz w:val="22"/>
              </w:rPr>
              <w:t>UNC CH</w:t>
            </w:r>
          </w:p>
          <w:p w:rsidR="00476ECA" w:rsidRPr="00381B90" w:rsidRDefault="00476ECA" w:rsidP="009C4A30">
            <w:pPr>
              <w:spacing w:before="0" w:line="240" w:lineRule="exact"/>
              <w:ind w:right="0"/>
              <w:jc w:val="center"/>
              <w:rPr>
                <w:sz w:val="22"/>
              </w:rPr>
            </w:pPr>
            <w:r w:rsidRPr="00381B90">
              <w:rPr>
                <w:sz w:val="22"/>
              </w:rPr>
              <w:t>20090828</w:t>
            </w:r>
          </w:p>
        </w:tc>
        <w:tc>
          <w:tcPr>
            <w:tcW w:w="1800" w:type="dxa"/>
            <w:shd w:val="clear" w:color="auto" w:fill="D9D9D9" w:themeFill="background1" w:themeFillShade="D9"/>
            <w:vAlign w:val="center"/>
          </w:tcPr>
          <w:p w:rsidR="00476ECA" w:rsidRDefault="00476ECA" w:rsidP="009C4A30">
            <w:pPr>
              <w:spacing w:before="0" w:line="240" w:lineRule="exact"/>
              <w:ind w:right="0"/>
              <w:jc w:val="center"/>
              <w:rPr>
                <w:sz w:val="22"/>
              </w:rPr>
            </w:pPr>
            <w:r>
              <w:rPr>
                <w:sz w:val="22"/>
              </w:rPr>
              <w:t>UNC CH Exam under anesthesia</w:t>
            </w:r>
          </w:p>
          <w:p w:rsidR="00476ECA" w:rsidRPr="00381B90" w:rsidRDefault="00476ECA" w:rsidP="009C4A30">
            <w:pPr>
              <w:spacing w:before="0" w:line="240" w:lineRule="exact"/>
              <w:ind w:right="0"/>
              <w:jc w:val="center"/>
              <w:rPr>
                <w:sz w:val="22"/>
              </w:rPr>
            </w:pPr>
            <w:r>
              <w:rPr>
                <w:sz w:val="22"/>
              </w:rPr>
              <w:t>20090922</w:t>
            </w:r>
          </w:p>
        </w:tc>
      </w:tr>
      <w:tr w:rsidR="00476ECA" w:rsidRPr="003E51AD" w:rsidTr="00392744">
        <w:trPr>
          <w:trHeight w:val="521"/>
        </w:trPr>
        <w:tc>
          <w:tcPr>
            <w:tcW w:w="1260" w:type="dxa"/>
            <w:vAlign w:val="center"/>
          </w:tcPr>
          <w:p w:rsidR="00476ECA" w:rsidRPr="00381B90" w:rsidRDefault="00476ECA" w:rsidP="0097710A">
            <w:pPr>
              <w:spacing w:before="0" w:line="240" w:lineRule="exact"/>
              <w:ind w:right="0"/>
              <w:jc w:val="left"/>
              <w:rPr>
                <w:sz w:val="22"/>
              </w:rPr>
            </w:pPr>
            <w:r w:rsidRPr="00381B90">
              <w:rPr>
                <w:sz w:val="22"/>
              </w:rPr>
              <w:t>Flexion Left</w:t>
            </w:r>
          </w:p>
        </w:tc>
        <w:tc>
          <w:tcPr>
            <w:tcW w:w="2160" w:type="dxa"/>
            <w:vAlign w:val="center"/>
          </w:tcPr>
          <w:p w:rsidR="00476ECA" w:rsidRPr="00381B90" w:rsidRDefault="00476ECA" w:rsidP="0097710A">
            <w:pPr>
              <w:spacing w:before="0" w:line="240" w:lineRule="exact"/>
              <w:ind w:right="0"/>
              <w:jc w:val="center"/>
              <w:rPr>
                <w:sz w:val="22"/>
              </w:rPr>
            </w:pPr>
            <w:r w:rsidRPr="00381B90">
              <w:rPr>
                <w:sz w:val="22"/>
              </w:rPr>
              <w:t>0-140</w:t>
            </w:r>
            <w:r w:rsidR="00CE5741" w:rsidRPr="00381B90">
              <w:rPr>
                <w:rFonts w:cs="Cambria Math"/>
                <w:sz w:val="22"/>
              </w:rPr>
              <w:t>⁰</w:t>
            </w:r>
          </w:p>
        </w:tc>
        <w:tc>
          <w:tcPr>
            <w:tcW w:w="2610" w:type="dxa"/>
            <w:vAlign w:val="center"/>
          </w:tcPr>
          <w:p w:rsidR="00476ECA" w:rsidRPr="00381B90" w:rsidRDefault="00476ECA" w:rsidP="0097710A">
            <w:pPr>
              <w:spacing w:before="0" w:line="240" w:lineRule="exact"/>
              <w:ind w:right="0"/>
              <w:jc w:val="center"/>
              <w:rPr>
                <w:sz w:val="22"/>
              </w:rPr>
            </w:pPr>
            <w:r w:rsidRPr="00381B90">
              <w:rPr>
                <w:sz w:val="22"/>
              </w:rPr>
              <w:t>120</w:t>
            </w:r>
            <w:r w:rsidRPr="00381B90">
              <w:rPr>
                <w:rFonts w:cs="Cambria Math"/>
                <w:sz w:val="22"/>
              </w:rPr>
              <w:t>⁰</w:t>
            </w:r>
          </w:p>
          <w:p w:rsidR="00476ECA" w:rsidRPr="00381B90" w:rsidRDefault="00476ECA" w:rsidP="0097710A">
            <w:pPr>
              <w:spacing w:before="0" w:line="240" w:lineRule="exact"/>
              <w:ind w:right="0"/>
              <w:jc w:val="center"/>
              <w:rPr>
                <w:sz w:val="22"/>
              </w:rPr>
            </w:pPr>
            <w:r w:rsidRPr="00381B90">
              <w:rPr>
                <w:sz w:val="22"/>
              </w:rPr>
              <w:t>with pain at 120</w:t>
            </w:r>
            <w:r w:rsidR="00CE5741" w:rsidRPr="00381B90">
              <w:rPr>
                <w:rFonts w:cs="Cambria Math"/>
                <w:sz w:val="22"/>
              </w:rPr>
              <w:t>⁰</w:t>
            </w:r>
          </w:p>
        </w:tc>
        <w:tc>
          <w:tcPr>
            <w:tcW w:w="1800" w:type="dxa"/>
            <w:vAlign w:val="center"/>
          </w:tcPr>
          <w:p w:rsidR="00476ECA" w:rsidRPr="00381B90" w:rsidRDefault="00476ECA" w:rsidP="0097710A">
            <w:pPr>
              <w:spacing w:before="0" w:line="240" w:lineRule="exact"/>
              <w:ind w:right="0"/>
              <w:jc w:val="center"/>
              <w:rPr>
                <w:sz w:val="22"/>
              </w:rPr>
            </w:pPr>
            <w:r w:rsidRPr="00381B90">
              <w:rPr>
                <w:sz w:val="22"/>
              </w:rPr>
              <w:t>5-125</w:t>
            </w:r>
            <w:r w:rsidR="00CE5741" w:rsidRPr="00381B90">
              <w:rPr>
                <w:rFonts w:cs="Cambria Math"/>
                <w:sz w:val="22"/>
              </w:rPr>
              <w:t>⁰</w:t>
            </w:r>
          </w:p>
        </w:tc>
        <w:tc>
          <w:tcPr>
            <w:tcW w:w="1800" w:type="dxa"/>
            <w:vAlign w:val="center"/>
          </w:tcPr>
          <w:p w:rsidR="00476ECA" w:rsidRPr="00381B90" w:rsidRDefault="00476ECA" w:rsidP="0097710A">
            <w:pPr>
              <w:spacing w:before="0" w:line="240" w:lineRule="exact"/>
              <w:ind w:right="0"/>
              <w:jc w:val="center"/>
              <w:rPr>
                <w:sz w:val="22"/>
              </w:rPr>
            </w:pPr>
            <w:r>
              <w:rPr>
                <w:sz w:val="22"/>
              </w:rPr>
              <w:t>0-130</w:t>
            </w:r>
            <w:r w:rsidR="00CE5741" w:rsidRPr="00381B90">
              <w:rPr>
                <w:rFonts w:cs="Cambria Math"/>
                <w:sz w:val="22"/>
              </w:rPr>
              <w:t>⁰</w:t>
            </w:r>
          </w:p>
        </w:tc>
      </w:tr>
      <w:tr w:rsidR="00476ECA" w:rsidRPr="003E51AD" w:rsidTr="00392744">
        <w:trPr>
          <w:trHeight w:val="521"/>
        </w:trPr>
        <w:tc>
          <w:tcPr>
            <w:tcW w:w="1260" w:type="dxa"/>
            <w:vAlign w:val="center"/>
          </w:tcPr>
          <w:p w:rsidR="00476ECA" w:rsidRPr="00381B90" w:rsidRDefault="00476ECA" w:rsidP="0097710A">
            <w:pPr>
              <w:spacing w:before="0" w:line="240" w:lineRule="exact"/>
              <w:ind w:right="0"/>
              <w:jc w:val="left"/>
              <w:rPr>
                <w:sz w:val="22"/>
              </w:rPr>
            </w:pPr>
            <w:r w:rsidRPr="00381B90">
              <w:rPr>
                <w:sz w:val="22"/>
              </w:rPr>
              <w:t>Extension Left</w:t>
            </w:r>
          </w:p>
        </w:tc>
        <w:tc>
          <w:tcPr>
            <w:tcW w:w="2160" w:type="dxa"/>
            <w:vAlign w:val="center"/>
          </w:tcPr>
          <w:p w:rsidR="00476ECA" w:rsidRPr="00381B90" w:rsidRDefault="00476ECA" w:rsidP="0097710A">
            <w:pPr>
              <w:spacing w:before="0" w:line="240" w:lineRule="exact"/>
              <w:ind w:right="0"/>
              <w:jc w:val="center"/>
              <w:rPr>
                <w:sz w:val="22"/>
              </w:rPr>
            </w:pPr>
            <w:r w:rsidRPr="00381B90">
              <w:rPr>
                <w:sz w:val="22"/>
              </w:rPr>
              <w:t>0</w:t>
            </w:r>
            <w:r w:rsidR="00CE5741" w:rsidRPr="00381B90">
              <w:rPr>
                <w:rFonts w:cs="Cambria Math"/>
                <w:sz w:val="22"/>
              </w:rPr>
              <w:t>⁰</w:t>
            </w:r>
          </w:p>
        </w:tc>
        <w:tc>
          <w:tcPr>
            <w:tcW w:w="2610" w:type="dxa"/>
            <w:vAlign w:val="center"/>
          </w:tcPr>
          <w:p w:rsidR="00476ECA" w:rsidRPr="00381B90" w:rsidRDefault="00476ECA" w:rsidP="0097710A">
            <w:pPr>
              <w:spacing w:before="0" w:line="240" w:lineRule="exact"/>
              <w:ind w:right="0"/>
              <w:jc w:val="center"/>
              <w:rPr>
                <w:sz w:val="22"/>
              </w:rPr>
            </w:pPr>
            <w:r w:rsidRPr="00381B90">
              <w:rPr>
                <w:sz w:val="22"/>
              </w:rPr>
              <w:t>0</w:t>
            </w:r>
            <w:r w:rsidR="00CE5741" w:rsidRPr="00381B90">
              <w:rPr>
                <w:rFonts w:cs="Cambria Math"/>
                <w:sz w:val="22"/>
              </w:rPr>
              <w:t>⁰</w:t>
            </w:r>
          </w:p>
        </w:tc>
        <w:tc>
          <w:tcPr>
            <w:tcW w:w="1800" w:type="dxa"/>
            <w:vAlign w:val="center"/>
          </w:tcPr>
          <w:p w:rsidR="00476ECA" w:rsidRPr="00381B90" w:rsidRDefault="00476ECA" w:rsidP="0097710A">
            <w:pPr>
              <w:spacing w:before="0" w:line="240" w:lineRule="exact"/>
              <w:ind w:right="0"/>
              <w:jc w:val="center"/>
              <w:rPr>
                <w:sz w:val="22"/>
              </w:rPr>
            </w:pPr>
            <w:r>
              <w:rPr>
                <w:sz w:val="22"/>
              </w:rPr>
              <w:t>5</w:t>
            </w:r>
            <w:r w:rsidR="00CE5741" w:rsidRPr="00381B90">
              <w:rPr>
                <w:rFonts w:cs="Cambria Math"/>
                <w:sz w:val="22"/>
              </w:rPr>
              <w:t>⁰</w:t>
            </w:r>
          </w:p>
        </w:tc>
        <w:tc>
          <w:tcPr>
            <w:tcW w:w="1800" w:type="dxa"/>
            <w:vAlign w:val="center"/>
          </w:tcPr>
          <w:p w:rsidR="00476ECA" w:rsidRPr="00381B90" w:rsidRDefault="00476ECA" w:rsidP="0097710A">
            <w:pPr>
              <w:spacing w:before="0" w:line="240" w:lineRule="exact"/>
              <w:ind w:right="0"/>
              <w:jc w:val="center"/>
              <w:rPr>
                <w:sz w:val="22"/>
              </w:rPr>
            </w:pPr>
            <w:r>
              <w:rPr>
                <w:sz w:val="22"/>
              </w:rPr>
              <w:t>0</w:t>
            </w:r>
            <w:r w:rsidR="00CE5741" w:rsidRPr="00381B90">
              <w:rPr>
                <w:rFonts w:cs="Cambria Math"/>
                <w:sz w:val="22"/>
              </w:rPr>
              <w:t>⁰</w:t>
            </w:r>
          </w:p>
        </w:tc>
      </w:tr>
      <w:tr w:rsidR="00476ECA" w:rsidRPr="003E51AD" w:rsidTr="00392744">
        <w:trPr>
          <w:trHeight w:val="521"/>
        </w:trPr>
        <w:tc>
          <w:tcPr>
            <w:tcW w:w="1260" w:type="dxa"/>
            <w:vAlign w:val="center"/>
          </w:tcPr>
          <w:p w:rsidR="00476ECA" w:rsidRPr="00381B90" w:rsidRDefault="00476ECA" w:rsidP="0097710A">
            <w:pPr>
              <w:spacing w:before="0" w:line="240" w:lineRule="exact"/>
              <w:ind w:right="0"/>
              <w:jc w:val="left"/>
              <w:rPr>
                <w:sz w:val="22"/>
              </w:rPr>
            </w:pPr>
            <w:r>
              <w:rPr>
                <w:sz w:val="22"/>
              </w:rPr>
              <w:t>Note</w:t>
            </w:r>
            <w:r w:rsidRPr="00381B90">
              <w:rPr>
                <w:sz w:val="22"/>
              </w:rPr>
              <w:t xml:space="preserve">s </w:t>
            </w:r>
          </w:p>
        </w:tc>
        <w:tc>
          <w:tcPr>
            <w:tcW w:w="2160" w:type="dxa"/>
          </w:tcPr>
          <w:p w:rsidR="00476ECA" w:rsidRPr="009C4A30" w:rsidRDefault="00476ECA" w:rsidP="0097710A">
            <w:pPr>
              <w:spacing w:before="0" w:line="240" w:lineRule="exact"/>
              <w:ind w:right="0"/>
              <w:jc w:val="left"/>
              <w:rPr>
                <w:sz w:val="22"/>
              </w:rPr>
            </w:pPr>
            <w:r w:rsidRPr="009C4A30">
              <w:rPr>
                <w:sz w:val="22"/>
              </w:rPr>
              <w:t xml:space="preserve">Increased translation of ACL with a positive </w:t>
            </w:r>
            <w:r w:rsidR="00392744" w:rsidRPr="009C4A30">
              <w:rPr>
                <w:sz w:val="22"/>
              </w:rPr>
              <w:t xml:space="preserve"> P</w:t>
            </w:r>
            <w:r w:rsidRPr="009C4A30">
              <w:rPr>
                <w:sz w:val="22"/>
              </w:rPr>
              <w:t xml:space="preserve">ivot glide; Lachman 5mm with soft and slow end point; motor 4+/5; normal DTR, sensory exam; no joint line tenderness </w:t>
            </w:r>
          </w:p>
        </w:tc>
        <w:tc>
          <w:tcPr>
            <w:tcW w:w="2610" w:type="dxa"/>
          </w:tcPr>
          <w:p w:rsidR="00476ECA" w:rsidRPr="009C4A30" w:rsidRDefault="00476ECA" w:rsidP="0097710A">
            <w:pPr>
              <w:spacing w:before="0" w:line="240" w:lineRule="exact"/>
              <w:ind w:right="0"/>
              <w:jc w:val="left"/>
              <w:rPr>
                <w:sz w:val="22"/>
              </w:rPr>
            </w:pPr>
            <w:r w:rsidRPr="009C4A30">
              <w:rPr>
                <w:sz w:val="22"/>
              </w:rPr>
              <w:t>Tender to palpation; No effusion or  weakness; Normal motor and sensory; No instability; With repeated motion: increased pain, fatigue, lack of endurance; X-ray: Prior ACL repair and minor degenerative changes</w:t>
            </w:r>
          </w:p>
        </w:tc>
        <w:tc>
          <w:tcPr>
            <w:tcW w:w="1800" w:type="dxa"/>
          </w:tcPr>
          <w:p w:rsidR="00476ECA" w:rsidRPr="009C4A30" w:rsidRDefault="00476ECA" w:rsidP="0097710A">
            <w:pPr>
              <w:spacing w:before="0" w:line="240" w:lineRule="exact"/>
              <w:ind w:right="0"/>
              <w:jc w:val="left"/>
              <w:rPr>
                <w:sz w:val="22"/>
              </w:rPr>
            </w:pPr>
            <w:r w:rsidRPr="009C4A30">
              <w:rPr>
                <w:sz w:val="22"/>
              </w:rPr>
              <w:t>Increase Lachman, positive pivot shift, stable posterior drawer, stable to varus and valgus stress</w:t>
            </w:r>
          </w:p>
        </w:tc>
        <w:tc>
          <w:tcPr>
            <w:tcW w:w="1800" w:type="dxa"/>
          </w:tcPr>
          <w:p w:rsidR="00476ECA" w:rsidRPr="009C4A30" w:rsidRDefault="00476ECA" w:rsidP="0097710A">
            <w:pPr>
              <w:spacing w:before="0" w:line="240" w:lineRule="exact"/>
              <w:ind w:right="0"/>
              <w:jc w:val="left"/>
              <w:rPr>
                <w:sz w:val="22"/>
              </w:rPr>
            </w:pPr>
            <w:r w:rsidRPr="009C4A30">
              <w:rPr>
                <w:sz w:val="22"/>
              </w:rPr>
              <w:t>Obvious Lachman and pivot shift, stable to varus and valgus stresses</w:t>
            </w:r>
          </w:p>
        </w:tc>
      </w:tr>
      <w:tr w:rsidR="00476ECA" w:rsidRPr="003E51AD" w:rsidTr="00392744">
        <w:trPr>
          <w:trHeight w:val="521"/>
        </w:trPr>
        <w:tc>
          <w:tcPr>
            <w:tcW w:w="1260" w:type="dxa"/>
            <w:vAlign w:val="center"/>
          </w:tcPr>
          <w:p w:rsidR="00476ECA" w:rsidRPr="00381B90" w:rsidRDefault="00476ECA" w:rsidP="0097710A">
            <w:pPr>
              <w:spacing w:before="0" w:line="240" w:lineRule="exact"/>
              <w:ind w:right="0"/>
              <w:jc w:val="left"/>
              <w:rPr>
                <w:sz w:val="22"/>
              </w:rPr>
            </w:pPr>
            <w:r w:rsidRPr="00381B90">
              <w:rPr>
                <w:sz w:val="22"/>
              </w:rPr>
              <w:t xml:space="preserve"> §4.71a Rating Left</w:t>
            </w:r>
          </w:p>
        </w:tc>
        <w:tc>
          <w:tcPr>
            <w:tcW w:w="2160" w:type="dxa"/>
          </w:tcPr>
          <w:p w:rsidR="00476ECA" w:rsidRDefault="00476ECA" w:rsidP="0097710A">
            <w:pPr>
              <w:spacing w:before="0" w:line="240" w:lineRule="exact"/>
              <w:ind w:right="0"/>
              <w:jc w:val="center"/>
              <w:rPr>
                <w:sz w:val="22"/>
              </w:rPr>
            </w:pPr>
            <w:r>
              <w:rPr>
                <w:sz w:val="22"/>
              </w:rPr>
              <w:t>5257 20%</w:t>
            </w:r>
          </w:p>
          <w:p w:rsidR="00476ECA" w:rsidRPr="00381B90" w:rsidRDefault="00476ECA" w:rsidP="0097710A">
            <w:pPr>
              <w:spacing w:before="0" w:line="240" w:lineRule="exact"/>
              <w:ind w:right="0"/>
              <w:jc w:val="center"/>
              <w:rPr>
                <w:sz w:val="22"/>
              </w:rPr>
            </w:pPr>
            <w:r>
              <w:rPr>
                <w:sz w:val="22"/>
              </w:rPr>
              <w:t>5259 10%</w:t>
            </w:r>
          </w:p>
        </w:tc>
        <w:tc>
          <w:tcPr>
            <w:tcW w:w="2610" w:type="dxa"/>
          </w:tcPr>
          <w:p w:rsidR="00476ECA" w:rsidRPr="00381B90" w:rsidRDefault="00476ECA" w:rsidP="0097710A">
            <w:pPr>
              <w:spacing w:before="0" w:line="240" w:lineRule="exact"/>
              <w:ind w:right="0"/>
              <w:jc w:val="center"/>
              <w:rPr>
                <w:sz w:val="22"/>
              </w:rPr>
            </w:pPr>
            <w:r>
              <w:rPr>
                <w:sz w:val="22"/>
              </w:rPr>
              <w:t>5259 10%</w:t>
            </w:r>
          </w:p>
        </w:tc>
        <w:tc>
          <w:tcPr>
            <w:tcW w:w="1800" w:type="dxa"/>
          </w:tcPr>
          <w:p w:rsidR="003A64BF" w:rsidRPr="003A64BF" w:rsidRDefault="003A64BF" w:rsidP="0097710A">
            <w:pPr>
              <w:spacing w:before="0" w:line="240" w:lineRule="exact"/>
              <w:ind w:right="0"/>
              <w:jc w:val="center"/>
              <w:rPr>
                <w:sz w:val="22"/>
              </w:rPr>
            </w:pPr>
            <w:r w:rsidRPr="003A64BF">
              <w:rPr>
                <w:sz w:val="22"/>
              </w:rPr>
              <w:t>5257 20%</w:t>
            </w:r>
          </w:p>
          <w:p w:rsidR="00476ECA" w:rsidRPr="00381B90" w:rsidRDefault="003A64BF" w:rsidP="0097710A">
            <w:pPr>
              <w:spacing w:before="0" w:line="240" w:lineRule="exact"/>
              <w:ind w:right="0"/>
              <w:jc w:val="center"/>
              <w:rPr>
                <w:sz w:val="22"/>
              </w:rPr>
            </w:pPr>
            <w:r w:rsidRPr="003A64BF">
              <w:rPr>
                <w:sz w:val="22"/>
              </w:rPr>
              <w:t>5259 10%</w:t>
            </w:r>
          </w:p>
        </w:tc>
        <w:tc>
          <w:tcPr>
            <w:tcW w:w="1800" w:type="dxa"/>
          </w:tcPr>
          <w:p w:rsidR="00476ECA" w:rsidRDefault="00476ECA" w:rsidP="0097710A">
            <w:pPr>
              <w:spacing w:before="0" w:line="240" w:lineRule="exact"/>
              <w:ind w:right="0"/>
              <w:jc w:val="center"/>
              <w:rPr>
                <w:sz w:val="22"/>
              </w:rPr>
            </w:pPr>
            <w:r>
              <w:rPr>
                <w:sz w:val="22"/>
              </w:rPr>
              <w:t>5257 20%</w:t>
            </w:r>
          </w:p>
          <w:p w:rsidR="00476ECA" w:rsidRPr="00381B90" w:rsidRDefault="00476ECA" w:rsidP="0097710A">
            <w:pPr>
              <w:spacing w:before="0" w:line="240" w:lineRule="exact"/>
              <w:ind w:right="0"/>
              <w:jc w:val="center"/>
              <w:rPr>
                <w:sz w:val="22"/>
              </w:rPr>
            </w:pPr>
            <w:r>
              <w:rPr>
                <w:sz w:val="22"/>
              </w:rPr>
              <w:t>5259 10%</w:t>
            </w:r>
          </w:p>
        </w:tc>
      </w:tr>
      <w:tr w:rsidR="00476ECA" w:rsidRPr="003E51AD" w:rsidTr="00392744">
        <w:trPr>
          <w:trHeight w:val="107"/>
        </w:trPr>
        <w:tc>
          <w:tcPr>
            <w:tcW w:w="1260" w:type="dxa"/>
            <w:vAlign w:val="center"/>
          </w:tcPr>
          <w:p w:rsidR="00476ECA" w:rsidRPr="00381B90" w:rsidRDefault="00476ECA" w:rsidP="0097710A">
            <w:pPr>
              <w:spacing w:before="0" w:line="240" w:lineRule="exact"/>
              <w:ind w:right="0"/>
              <w:jc w:val="left"/>
              <w:rPr>
                <w:sz w:val="22"/>
              </w:rPr>
            </w:pPr>
          </w:p>
        </w:tc>
        <w:tc>
          <w:tcPr>
            <w:tcW w:w="2160" w:type="dxa"/>
          </w:tcPr>
          <w:p w:rsidR="00476ECA" w:rsidRPr="00381B90" w:rsidRDefault="00476ECA" w:rsidP="0097710A">
            <w:pPr>
              <w:spacing w:before="0" w:line="240" w:lineRule="exact"/>
              <w:ind w:right="0"/>
              <w:jc w:val="center"/>
              <w:rPr>
                <w:sz w:val="22"/>
              </w:rPr>
            </w:pPr>
          </w:p>
        </w:tc>
        <w:tc>
          <w:tcPr>
            <w:tcW w:w="2610" w:type="dxa"/>
          </w:tcPr>
          <w:p w:rsidR="00476ECA" w:rsidRPr="00381B90" w:rsidRDefault="00476ECA" w:rsidP="0097710A">
            <w:pPr>
              <w:spacing w:before="0" w:line="240" w:lineRule="exact"/>
              <w:ind w:right="0"/>
              <w:jc w:val="center"/>
              <w:rPr>
                <w:sz w:val="22"/>
              </w:rPr>
            </w:pPr>
          </w:p>
        </w:tc>
        <w:tc>
          <w:tcPr>
            <w:tcW w:w="1800" w:type="dxa"/>
          </w:tcPr>
          <w:p w:rsidR="00476ECA" w:rsidRPr="00381B90" w:rsidRDefault="00476ECA" w:rsidP="0097710A">
            <w:pPr>
              <w:spacing w:before="0" w:line="240" w:lineRule="exact"/>
              <w:ind w:right="0"/>
              <w:jc w:val="center"/>
              <w:rPr>
                <w:sz w:val="22"/>
              </w:rPr>
            </w:pPr>
          </w:p>
        </w:tc>
        <w:tc>
          <w:tcPr>
            <w:tcW w:w="1800" w:type="dxa"/>
          </w:tcPr>
          <w:p w:rsidR="00476ECA" w:rsidRPr="00381B90" w:rsidRDefault="00476ECA" w:rsidP="0097710A">
            <w:pPr>
              <w:spacing w:before="0" w:line="240" w:lineRule="exact"/>
              <w:ind w:right="0"/>
              <w:jc w:val="center"/>
              <w:rPr>
                <w:sz w:val="22"/>
              </w:rPr>
            </w:pPr>
          </w:p>
        </w:tc>
      </w:tr>
      <w:tr w:rsidR="00476ECA" w:rsidRPr="003E51AD" w:rsidTr="00392744">
        <w:trPr>
          <w:trHeight w:val="521"/>
        </w:trPr>
        <w:tc>
          <w:tcPr>
            <w:tcW w:w="1260" w:type="dxa"/>
            <w:vAlign w:val="center"/>
          </w:tcPr>
          <w:p w:rsidR="00476ECA" w:rsidRPr="00381B90" w:rsidRDefault="00476ECA" w:rsidP="0097710A">
            <w:pPr>
              <w:spacing w:before="0" w:line="240" w:lineRule="exact"/>
              <w:ind w:right="0"/>
              <w:jc w:val="left"/>
              <w:rPr>
                <w:sz w:val="22"/>
              </w:rPr>
            </w:pPr>
            <w:r w:rsidRPr="00381B90">
              <w:rPr>
                <w:sz w:val="22"/>
              </w:rPr>
              <w:t>Flexion Right</w:t>
            </w:r>
          </w:p>
        </w:tc>
        <w:tc>
          <w:tcPr>
            <w:tcW w:w="2160" w:type="dxa"/>
          </w:tcPr>
          <w:p w:rsidR="00476ECA" w:rsidRPr="00381B90" w:rsidRDefault="00476ECA" w:rsidP="0097710A">
            <w:pPr>
              <w:spacing w:before="0" w:line="240" w:lineRule="exact"/>
              <w:ind w:right="0"/>
              <w:jc w:val="center"/>
              <w:rPr>
                <w:rFonts w:eastAsia="Calibri"/>
                <w:sz w:val="22"/>
              </w:rPr>
            </w:pPr>
            <w:r>
              <w:rPr>
                <w:rFonts w:eastAsia="Calibri"/>
                <w:sz w:val="22"/>
              </w:rPr>
              <w:t>Not examined</w:t>
            </w:r>
          </w:p>
        </w:tc>
        <w:tc>
          <w:tcPr>
            <w:tcW w:w="2610" w:type="dxa"/>
          </w:tcPr>
          <w:p w:rsidR="00476ECA" w:rsidRPr="00381B90" w:rsidRDefault="00476ECA" w:rsidP="0097710A">
            <w:pPr>
              <w:spacing w:before="0" w:line="240" w:lineRule="exact"/>
              <w:ind w:right="0"/>
              <w:jc w:val="center"/>
              <w:rPr>
                <w:rFonts w:eastAsia="Calibri"/>
                <w:sz w:val="22"/>
              </w:rPr>
            </w:pPr>
            <w:r w:rsidRPr="00381B90">
              <w:rPr>
                <w:rFonts w:eastAsia="Calibri"/>
                <w:sz w:val="22"/>
              </w:rPr>
              <w:t>135</w:t>
            </w:r>
            <w:r w:rsidR="00CE5741" w:rsidRPr="00381B90">
              <w:rPr>
                <w:rFonts w:cs="Cambria Math"/>
                <w:sz w:val="22"/>
              </w:rPr>
              <w:t>⁰</w:t>
            </w:r>
          </w:p>
        </w:tc>
        <w:tc>
          <w:tcPr>
            <w:tcW w:w="1800" w:type="dxa"/>
          </w:tcPr>
          <w:p w:rsidR="00476ECA" w:rsidRPr="00381B90" w:rsidRDefault="00476ECA" w:rsidP="0097710A">
            <w:pPr>
              <w:spacing w:before="0" w:line="240" w:lineRule="exact"/>
              <w:ind w:right="0"/>
              <w:jc w:val="center"/>
              <w:rPr>
                <w:rFonts w:eastAsia="Calibri"/>
                <w:sz w:val="22"/>
              </w:rPr>
            </w:pPr>
            <w:r>
              <w:rPr>
                <w:rFonts w:eastAsia="Calibri"/>
                <w:sz w:val="22"/>
              </w:rPr>
              <w:t>Not examined</w:t>
            </w:r>
          </w:p>
        </w:tc>
        <w:tc>
          <w:tcPr>
            <w:tcW w:w="1800" w:type="dxa"/>
          </w:tcPr>
          <w:p w:rsidR="00476ECA" w:rsidRPr="00381B90" w:rsidRDefault="00476ECA" w:rsidP="0097710A">
            <w:pPr>
              <w:spacing w:before="0" w:line="240" w:lineRule="exact"/>
              <w:ind w:right="0"/>
              <w:jc w:val="center"/>
              <w:rPr>
                <w:rFonts w:eastAsia="Calibri"/>
                <w:sz w:val="22"/>
              </w:rPr>
            </w:pPr>
            <w:r w:rsidRPr="004E4E25">
              <w:rPr>
                <w:rFonts w:eastAsia="Calibri"/>
                <w:sz w:val="22"/>
              </w:rPr>
              <w:t>Not examined</w:t>
            </w:r>
          </w:p>
        </w:tc>
      </w:tr>
      <w:tr w:rsidR="00476ECA" w:rsidRPr="003E51AD" w:rsidTr="00392744">
        <w:tc>
          <w:tcPr>
            <w:tcW w:w="1260" w:type="dxa"/>
            <w:vAlign w:val="center"/>
          </w:tcPr>
          <w:p w:rsidR="00476ECA" w:rsidRPr="00381B90" w:rsidRDefault="00476ECA" w:rsidP="0097710A">
            <w:pPr>
              <w:spacing w:before="0" w:line="240" w:lineRule="exact"/>
              <w:ind w:right="0"/>
              <w:jc w:val="left"/>
              <w:rPr>
                <w:sz w:val="22"/>
              </w:rPr>
            </w:pPr>
            <w:r w:rsidRPr="00381B90">
              <w:rPr>
                <w:sz w:val="22"/>
              </w:rPr>
              <w:t>Extension  Right</w:t>
            </w:r>
          </w:p>
        </w:tc>
        <w:tc>
          <w:tcPr>
            <w:tcW w:w="2160" w:type="dxa"/>
          </w:tcPr>
          <w:p w:rsidR="00476ECA" w:rsidRPr="00381B90" w:rsidRDefault="00476ECA" w:rsidP="0097710A">
            <w:pPr>
              <w:spacing w:before="0" w:line="240" w:lineRule="exact"/>
              <w:ind w:right="0"/>
              <w:jc w:val="center"/>
              <w:rPr>
                <w:rFonts w:eastAsia="Calibri"/>
                <w:sz w:val="22"/>
              </w:rPr>
            </w:pPr>
          </w:p>
        </w:tc>
        <w:tc>
          <w:tcPr>
            <w:tcW w:w="2610" w:type="dxa"/>
          </w:tcPr>
          <w:p w:rsidR="00476ECA" w:rsidRPr="00381B90" w:rsidRDefault="00476ECA" w:rsidP="0097710A">
            <w:pPr>
              <w:spacing w:before="0" w:line="240" w:lineRule="exact"/>
              <w:ind w:right="0"/>
              <w:jc w:val="center"/>
              <w:rPr>
                <w:rFonts w:eastAsia="Calibri"/>
                <w:sz w:val="22"/>
              </w:rPr>
            </w:pPr>
            <w:r w:rsidRPr="00381B90">
              <w:rPr>
                <w:rFonts w:eastAsia="Calibri"/>
                <w:sz w:val="22"/>
              </w:rPr>
              <w:t>0</w:t>
            </w:r>
            <w:r w:rsidR="00CE5741" w:rsidRPr="00381B90">
              <w:rPr>
                <w:rFonts w:cs="Cambria Math"/>
                <w:sz w:val="22"/>
              </w:rPr>
              <w:t>⁰</w:t>
            </w:r>
          </w:p>
        </w:tc>
        <w:tc>
          <w:tcPr>
            <w:tcW w:w="1800" w:type="dxa"/>
          </w:tcPr>
          <w:p w:rsidR="00476ECA" w:rsidRPr="00381B90" w:rsidRDefault="00476ECA" w:rsidP="0097710A">
            <w:pPr>
              <w:spacing w:before="0" w:line="240" w:lineRule="exact"/>
              <w:ind w:right="0"/>
              <w:jc w:val="center"/>
              <w:rPr>
                <w:rFonts w:eastAsia="Calibri"/>
                <w:sz w:val="22"/>
              </w:rPr>
            </w:pPr>
          </w:p>
        </w:tc>
        <w:tc>
          <w:tcPr>
            <w:tcW w:w="1800" w:type="dxa"/>
          </w:tcPr>
          <w:p w:rsidR="00476ECA" w:rsidRPr="00381B90" w:rsidRDefault="00476ECA" w:rsidP="0097710A">
            <w:pPr>
              <w:spacing w:before="0" w:line="240" w:lineRule="exact"/>
              <w:ind w:right="0"/>
              <w:jc w:val="center"/>
              <w:rPr>
                <w:rFonts w:eastAsia="Calibri"/>
                <w:sz w:val="22"/>
              </w:rPr>
            </w:pPr>
          </w:p>
        </w:tc>
      </w:tr>
      <w:tr w:rsidR="00476ECA" w:rsidRPr="003E51AD" w:rsidTr="00392744">
        <w:tc>
          <w:tcPr>
            <w:tcW w:w="1260" w:type="dxa"/>
            <w:vAlign w:val="center"/>
          </w:tcPr>
          <w:p w:rsidR="00476ECA" w:rsidRPr="00381B90" w:rsidRDefault="00476ECA" w:rsidP="0097710A">
            <w:pPr>
              <w:spacing w:before="0" w:line="240" w:lineRule="exact"/>
              <w:ind w:right="0"/>
              <w:jc w:val="left"/>
              <w:rPr>
                <w:sz w:val="22"/>
              </w:rPr>
            </w:pPr>
            <w:r>
              <w:rPr>
                <w:sz w:val="22"/>
              </w:rPr>
              <w:t>Note</w:t>
            </w:r>
            <w:r w:rsidRPr="00381B90">
              <w:rPr>
                <w:sz w:val="22"/>
              </w:rPr>
              <w:t>s</w:t>
            </w:r>
          </w:p>
        </w:tc>
        <w:tc>
          <w:tcPr>
            <w:tcW w:w="2160" w:type="dxa"/>
          </w:tcPr>
          <w:p w:rsidR="00476ECA" w:rsidRPr="00381B90" w:rsidRDefault="00476ECA" w:rsidP="0097710A">
            <w:pPr>
              <w:spacing w:before="0" w:line="240" w:lineRule="exact"/>
              <w:ind w:right="0"/>
              <w:jc w:val="left"/>
              <w:rPr>
                <w:sz w:val="22"/>
              </w:rPr>
            </w:pPr>
          </w:p>
        </w:tc>
        <w:tc>
          <w:tcPr>
            <w:tcW w:w="2610" w:type="dxa"/>
          </w:tcPr>
          <w:p w:rsidR="00476ECA" w:rsidRPr="00381B90" w:rsidRDefault="00476ECA" w:rsidP="0097710A">
            <w:pPr>
              <w:spacing w:before="0" w:line="240" w:lineRule="exact"/>
              <w:ind w:right="0"/>
              <w:jc w:val="left"/>
              <w:rPr>
                <w:sz w:val="22"/>
              </w:rPr>
            </w:pPr>
            <w:r w:rsidRPr="00381B90">
              <w:rPr>
                <w:sz w:val="22"/>
              </w:rPr>
              <w:t>Not tender to palpation; No effusion or weakness; Normal motor and sensory; No instability; With repeated motion: increased pain, fatigue, lack of endurance; X-ray: normal</w:t>
            </w:r>
          </w:p>
        </w:tc>
        <w:tc>
          <w:tcPr>
            <w:tcW w:w="1800" w:type="dxa"/>
          </w:tcPr>
          <w:p w:rsidR="00476ECA" w:rsidRPr="00381B90" w:rsidRDefault="00476ECA" w:rsidP="0097710A">
            <w:pPr>
              <w:spacing w:before="0" w:line="240" w:lineRule="exact"/>
              <w:ind w:right="0"/>
              <w:jc w:val="left"/>
              <w:rPr>
                <w:sz w:val="22"/>
              </w:rPr>
            </w:pPr>
          </w:p>
        </w:tc>
        <w:tc>
          <w:tcPr>
            <w:tcW w:w="1800" w:type="dxa"/>
          </w:tcPr>
          <w:p w:rsidR="00476ECA" w:rsidRPr="00381B90" w:rsidRDefault="00476ECA" w:rsidP="0097710A">
            <w:pPr>
              <w:spacing w:before="0" w:line="240" w:lineRule="exact"/>
              <w:ind w:right="0"/>
              <w:jc w:val="left"/>
              <w:rPr>
                <w:sz w:val="22"/>
              </w:rPr>
            </w:pPr>
          </w:p>
        </w:tc>
      </w:tr>
      <w:tr w:rsidR="00476ECA" w:rsidRPr="003E51AD" w:rsidTr="00392744">
        <w:tc>
          <w:tcPr>
            <w:tcW w:w="1260" w:type="dxa"/>
            <w:vAlign w:val="center"/>
          </w:tcPr>
          <w:p w:rsidR="00476ECA" w:rsidRPr="00381B90" w:rsidRDefault="00476ECA" w:rsidP="0097710A">
            <w:pPr>
              <w:spacing w:before="0" w:line="240" w:lineRule="exact"/>
              <w:ind w:right="0"/>
              <w:jc w:val="left"/>
              <w:rPr>
                <w:rFonts w:eastAsia="Calibri"/>
                <w:sz w:val="22"/>
              </w:rPr>
            </w:pPr>
            <w:r w:rsidRPr="00381B90">
              <w:rPr>
                <w:rFonts w:eastAsia="Calibri"/>
                <w:sz w:val="22"/>
              </w:rPr>
              <w:t>§4.71a Rating Right</w:t>
            </w:r>
          </w:p>
        </w:tc>
        <w:tc>
          <w:tcPr>
            <w:tcW w:w="2160" w:type="dxa"/>
          </w:tcPr>
          <w:p w:rsidR="00476ECA" w:rsidRPr="00381B90" w:rsidRDefault="00476ECA" w:rsidP="0097710A">
            <w:pPr>
              <w:spacing w:before="0" w:line="240" w:lineRule="exact"/>
              <w:ind w:right="0"/>
              <w:jc w:val="center"/>
              <w:rPr>
                <w:rFonts w:eastAsia="Calibri"/>
                <w:sz w:val="22"/>
              </w:rPr>
            </w:pPr>
          </w:p>
        </w:tc>
        <w:tc>
          <w:tcPr>
            <w:tcW w:w="2610" w:type="dxa"/>
          </w:tcPr>
          <w:p w:rsidR="00476ECA" w:rsidRPr="00381B90" w:rsidRDefault="00476ECA" w:rsidP="0097710A">
            <w:pPr>
              <w:spacing w:before="0" w:line="240" w:lineRule="exact"/>
              <w:ind w:right="0"/>
              <w:jc w:val="center"/>
              <w:rPr>
                <w:rFonts w:eastAsia="Calibri"/>
                <w:sz w:val="22"/>
              </w:rPr>
            </w:pPr>
            <w:r>
              <w:rPr>
                <w:rFonts w:eastAsia="Calibri"/>
                <w:sz w:val="22"/>
              </w:rPr>
              <w:t xml:space="preserve">5261 </w:t>
            </w:r>
            <w:r w:rsidRPr="00381B90">
              <w:rPr>
                <w:rFonts w:eastAsia="Calibri"/>
                <w:sz w:val="22"/>
              </w:rPr>
              <w:t>10%</w:t>
            </w:r>
          </w:p>
        </w:tc>
        <w:tc>
          <w:tcPr>
            <w:tcW w:w="1800" w:type="dxa"/>
          </w:tcPr>
          <w:p w:rsidR="00476ECA" w:rsidRPr="00381B90" w:rsidRDefault="00476ECA" w:rsidP="0097710A">
            <w:pPr>
              <w:spacing w:before="0" w:line="240" w:lineRule="exact"/>
              <w:ind w:right="0"/>
              <w:jc w:val="center"/>
              <w:rPr>
                <w:rFonts w:eastAsia="Calibri"/>
                <w:sz w:val="22"/>
              </w:rPr>
            </w:pPr>
          </w:p>
        </w:tc>
        <w:tc>
          <w:tcPr>
            <w:tcW w:w="1800" w:type="dxa"/>
          </w:tcPr>
          <w:p w:rsidR="00476ECA" w:rsidRPr="00381B90" w:rsidRDefault="00476ECA" w:rsidP="0097710A">
            <w:pPr>
              <w:spacing w:before="0" w:line="240" w:lineRule="exact"/>
              <w:ind w:right="0"/>
              <w:jc w:val="center"/>
              <w:rPr>
                <w:rFonts w:eastAsia="Calibri"/>
                <w:sz w:val="22"/>
              </w:rPr>
            </w:pPr>
          </w:p>
        </w:tc>
      </w:tr>
    </w:tbl>
    <w:p w:rsidR="00C01665" w:rsidRDefault="00C01665" w:rsidP="0097710A">
      <w:pPr>
        <w:spacing w:before="0" w:line="240" w:lineRule="exact"/>
        <w:ind w:right="0"/>
      </w:pPr>
    </w:p>
    <w:p w:rsidR="000D0E86" w:rsidRDefault="000D0E86" w:rsidP="0097710A">
      <w:pPr>
        <w:spacing w:before="0" w:line="240" w:lineRule="exact"/>
        <w:ind w:right="0"/>
        <w:rPr>
          <w:rFonts w:eastAsia="Calibri" w:cs="Courier New"/>
        </w:rPr>
      </w:pPr>
      <w:r>
        <w:rPr>
          <w:rFonts w:eastAsia="Calibri" w:cs="Courier New"/>
        </w:rPr>
        <w:t xml:space="preserve">Despite two reconstructive surgeries prior to separation from service, the CI continued to have left knee pain and instability and well as decreased ability to walk or engage in any strenuous activity. He required a brace and cane. </w:t>
      </w:r>
      <w:r w:rsidR="00D259F7">
        <w:rPr>
          <w:rFonts w:eastAsia="Calibri" w:cs="Courier New"/>
        </w:rPr>
        <w:t xml:space="preserve"> </w:t>
      </w:r>
      <w:r>
        <w:rPr>
          <w:rFonts w:eastAsia="Calibri" w:cs="Courier New"/>
        </w:rPr>
        <w:t>The instability was present on the NARSUM examination in November 200</w:t>
      </w:r>
      <w:r w:rsidR="004E4E25">
        <w:rPr>
          <w:rFonts w:eastAsia="Calibri" w:cs="Courier New"/>
        </w:rPr>
        <w:t>8</w:t>
      </w:r>
      <w:r>
        <w:rPr>
          <w:rFonts w:eastAsia="Calibri" w:cs="Courier New"/>
        </w:rPr>
        <w:t xml:space="preserve"> and the </w:t>
      </w:r>
      <w:r w:rsidR="004E4E25">
        <w:rPr>
          <w:rFonts w:eastAsia="Calibri" w:cs="Courier New"/>
        </w:rPr>
        <w:t xml:space="preserve">two </w:t>
      </w:r>
      <w:r>
        <w:rPr>
          <w:rFonts w:eastAsia="Calibri" w:cs="Courier New"/>
        </w:rPr>
        <w:t>UNC Chapel Hill</w:t>
      </w:r>
      <w:r w:rsidR="00D259F7">
        <w:rPr>
          <w:rFonts w:eastAsia="Calibri" w:cs="Courier New"/>
        </w:rPr>
        <w:t xml:space="preserve"> (CH)</w:t>
      </w:r>
      <w:r>
        <w:rPr>
          <w:rFonts w:eastAsia="Calibri" w:cs="Courier New"/>
        </w:rPr>
        <w:t xml:space="preserve"> examinations in August and September 200</w:t>
      </w:r>
      <w:r w:rsidR="004E4E25">
        <w:rPr>
          <w:rFonts w:eastAsia="Calibri" w:cs="Courier New"/>
        </w:rPr>
        <w:t>9</w:t>
      </w:r>
      <w:r>
        <w:rPr>
          <w:rFonts w:eastAsia="Calibri" w:cs="Courier New"/>
        </w:rPr>
        <w:t xml:space="preserve">. </w:t>
      </w:r>
      <w:r w:rsidR="00D259F7">
        <w:rPr>
          <w:rFonts w:eastAsia="Calibri" w:cs="Courier New"/>
        </w:rPr>
        <w:t xml:space="preserve"> </w:t>
      </w:r>
      <w:r>
        <w:rPr>
          <w:rFonts w:eastAsia="Calibri" w:cs="Courier New"/>
        </w:rPr>
        <w:t xml:space="preserve">The VA C&amp;P examination was </w:t>
      </w:r>
      <w:r w:rsidR="003A64BF">
        <w:rPr>
          <w:rFonts w:eastAsia="Calibri" w:cs="Courier New"/>
        </w:rPr>
        <w:t xml:space="preserve">after the NARSUM examination and before either UNC </w:t>
      </w:r>
      <w:r w:rsidR="00D259F7">
        <w:rPr>
          <w:rFonts w:eastAsia="Calibri" w:cs="Courier New"/>
        </w:rPr>
        <w:t xml:space="preserve">CH </w:t>
      </w:r>
      <w:r w:rsidR="003A64BF">
        <w:rPr>
          <w:rFonts w:eastAsia="Calibri" w:cs="Courier New"/>
        </w:rPr>
        <w:t>examination</w:t>
      </w:r>
      <w:r>
        <w:rPr>
          <w:rFonts w:eastAsia="Calibri" w:cs="Courier New"/>
        </w:rPr>
        <w:t xml:space="preserve"> and did not show instability. </w:t>
      </w:r>
      <w:r w:rsidR="00D259F7">
        <w:rPr>
          <w:rFonts w:eastAsia="Calibri" w:cs="Courier New"/>
        </w:rPr>
        <w:t xml:space="preserve"> </w:t>
      </w:r>
      <w:r>
        <w:rPr>
          <w:rFonts w:eastAsia="Calibri" w:cs="Courier New"/>
        </w:rPr>
        <w:t>However</w:t>
      </w:r>
      <w:r w:rsidR="003A64BF">
        <w:rPr>
          <w:rFonts w:eastAsia="Calibri" w:cs="Courier New"/>
        </w:rPr>
        <w:t>, there is no reason to doubt the accuracy of either the NARSUM or the UNC CH examinations.  T</w:t>
      </w:r>
      <w:r>
        <w:rPr>
          <w:rFonts w:eastAsia="Calibri" w:cs="Courier New"/>
        </w:rPr>
        <w:t>he instability was present</w:t>
      </w:r>
      <w:r w:rsidR="00AD2F11">
        <w:rPr>
          <w:rFonts w:eastAsia="Calibri" w:cs="Courier New"/>
        </w:rPr>
        <w:t xml:space="preserve"> </w:t>
      </w:r>
      <w:r w:rsidR="003A64BF">
        <w:rPr>
          <w:rFonts w:eastAsia="Calibri" w:cs="Courier New"/>
        </w:rPr>
        <w:t>both before and after</w:t>
      </w:r>
      <w:r w:rsidR="00AD2F11">
        <w:rPr>
          <w:rFonts w:eastAsia="Calibri" w:cs="Courier New"/>
        </w:rPr>
        <w:t xml:space="preserve"> separation fro</w:t>
      </w:r>
      <w:r>
        <w:rPr>
          <w:rFonts w:eastAsia="Calibri" w:cs="Courier New"/>
        </w:rPr>
        <w:t>m service and must be considered in the disability rating.</w:t>
      </w:r>
      <w:r w:rsidR="00D36013">
        <w:rPr>
          <w:rFonts w:eastAsia="Calibri" w:cs="Courier New"/>
        </w:rPr>
        <w:t xml:space="preserve"> </w:t>
      </w:r>
      <w:r w:rsidR="009C4A30">
        <w:rPr>
          <w:rFonts w:eastAsia="Calibri" w:cs="Courier New"/>
        </w:rPr>
        <w:t>The preponderance of evidence supports a determination that more likely than not, the CI’s left knee was unstable at the time of separation from service.</w:t>
      </w:r>
    </w:p>
    <w:p w:rsidR="00AD2F11" w:rsidRDefault="00AD2F11" w:rsidP="0097710A">
      <w:pPr>
        <w:spacing w:before="0" w:line="240" w:lineRule="exact"/>
        <w:ind w:right="0"/>
        <w:rPr>
          <w:rFonts w:eastAsia="Calibri" w:cs="Courier New"/>
        </w:rPr>
      </w:pPr>
    </w:p>
    <w:p w:rsidR="000D0E86" w:rsidRDefault="00AD2F11" w:rsidP="0097710A">
      <w:pPr>
        <w:spacing w:before="0" w:line="240" w:lineRule="exact"/>
        <w:ind w:right="0"/>
        <w:rPr>
          <w:rFonts w:eastAsia="Calibri" w:cs="Courier New"/>
        </w:rPr>
      </w:pPr>
      <w:r>
        <w:rPr>
          <w:rFonts w:eastAsia="Calibri" w:cs="Courier New"/>
        </w:rPr>
        <w:t>As the left knee instability was significant enough to warrant surg</w:t>
      </w:r>
      <w:r w:rsidR="00BF1ED6">
        <w:rPr>
          <w:rFonts w:eastAsia="Calibri" w:cs="Courier New"/>
        </w:rPr>
        <w:t>ical repair and continued use of a brace and cane</w:t>
      </w:r>
      <w:r>
        <w:rPr>
          <w:rFonts w:eastAsia="Calibri" w:cs="Courier New"/>
        </w:rPr>
        <w:t xml:space="preserve">, it is considered moderate and warrants a rating of 20% for 5257 </w:t>
      </w:r>
      <w:r w:rsidR="004E4E25">
        <w:rPr>
          <w:rFonts w:eastAsia="Calibri" w:cs="Courier New"/>
        </w:rPr>
        <w:t>Left K</w:t>
      </w:r>
      <w:r>
        <w:rPr>
          <w:rFonts w:eastAsia="Calibri" w:cs="Courier New"/>
        </w:rPr>
        <w:t xml:space="preserve">nee Instability, status post two failed ACL reconstructive surgeries. </w:t>
      </w:r>
      <w:r w:rsidR="00D259F7">
        <w:rPr>
          <w:rFonts w:eastAsia="Calibri" w:cs="Courier New"/>
        </w:rPr>
        <w:t xml:space="preserve"> </w:t>
      </w:r>
      <w:r>
        <w:rPr>
          <w:rFonts w:eastAsia="Calibri" w:cs="Courier New"/>
        </w:rPr>
        <w:t xml:space="preserve">The CI also had decreased </w:t>
      </w:r>
      <w:r w:rsidR="00D259F7">
        <w:rPr>
          <w:rFonts w:eastAsia="Calibri" w:cs="Courier New"/>
        </w:rPr>
        <w:t xml:space="preserve">ROM </w:t>
      </w:r>
      <w:r>
        <w:rPr>
          <w:rFonts w:eastAsia="Calibri" w:cs="Courier New"/>
        </w:rPr>
        <w:t xml:space="preserve">secondary to pain. </w:t>
      </w:r>
      <w:r w:rsidR="00D259F7">
        <w:rPr>
          <w:rFonts w:eastAsia="Calibri" w:cs="Courier New"/>
        </w:rPr>
        <w:t xml:space="preserve"> </w:t>
      </w:r>
      <w:r>
        <w:rPr>
          <w:rFonts w:eastAsia="Calibri" w:cs="Courier New"/>
        </w:rPr>
        <w:t xml:space="preserve">This decreased ROM was below the minimal compensable level but does warrant a minimum 10% rating for painful motion IAW VASRD </w:t>
      </w:r>
      <w:r w:rsidRPr="00AD2F11">
        <w:rPr>
          <w:rFonts w:eastAsia="Calibri" w:cs="Courier New"/>
        </w:rPr>
        <w:t>§</w:t>
      </w:r>
      <w:r>
        <w:rPr>
          <w:rFonts w:eastAsia="Calibri" w:cs="Courier New"/>
        </w:rPr>
        <w:t xml:space="preserve">4.59. </w:t>
      </w:r>
      <w:r w:rsidR="00D259F7">
        <w:rPr>
          <w:rFonts w:eastAsia="Calibri" w:cs="Courier New"/>
        </w:rPr>
        <w:t xml:space="preserve"> </w:t>
      </w:r>
      <w:r>
        <w:rPr>
          <w:rFonts w:eastAsia="Calibri" w:cs="Courier New"/>
        </w:rPr>
        <w:t xml:space="preserve">This 10% rating could be </w:t>
      </w:r>
      <w:r>
        <w:rPr>
          <w:rFonts w:eastAsia="Calibri" w:cs="Courier New"/>
        </w:rPr>
        <w:lastRenderedPageBreak/>
        <w:t xml:space="preserve">applied </w:t>
      </w:r>
      <w:r w:rsidRPr="00D259F7">
        <w:rPr>
          <w:rFonts w:eastAsia="Calibri" w:cs="Courier New"/>
        </w:rPr>
        <w:t>to VASRD code</w:t>
      </w:r>
      <w:r>
        <w:rPr>
          <w:rFonts w:eastAsia="Calibri" w:cs="Courier New"/>
        </w:rPr>
        <w:t xml:space="preserve"> 5260 Leg, limitation of flexion of or 5259 Cartilage, semilunar, removal of, symptomatic as the CI had undergone both lateral and medial meniscal repair. </w:t>
      </w:r>
      <w:r w:rsidR="00D259F7">
        <w:rPr>
          <w:rFonts w:eastAsia="Calibri" w:cs="Courier New"/>
        </w:rPr>
        <w:t xml:space="preserve"> </w:t>
      </w:r>
      <w:r>
        <w:rPr>
          <w:rFonts w:eastAsia="Calibri" w:cs="Courier New"/>
        </w:rPr>
        <w:t xml:space="preserve">It is not possible to separate out pain symptoms due to patellofemoral pain syndrome and pain symptoms due to </w:t>
      </w:r>
      <w:r w:rsidRPr="00AD2F11">
        <w:rPr>
          <w:rFonts w:eastAsia="Calibri" w:cs="Courier New"/>
        </w:rPr>
        <w:t>Cartilage, semilunar, removal of, symptomatic</w:t>
      </w:r>
      <w:r>
        <w:rPr>
          <w:rFonts w:eastAsia="Calibri" w:cs="Courier New"/>
        </w:rPr>
        <w:t xml:space="preserve">. </w:t>
      </w:r>
      <w:r w:rsidR="00D259F7">
        <w:rPr>
          <w:rFonts w:eastAsia="Calibri" w:cs="Courier New"/>
        </w:rPr>
        <w:t xml:space="preserve"> </w:t>
      </w:r>
      <w:r>
        <w:rPr>
          <w:rFonts w:eastAsia="Calibri" w:cs="Courier New"/>
        </w:rPr>
        <w:t xml:space="preserve">Therefore separate ratings for these conditions cannot be applied without pyramiding and only one code will be chosen. </w:t>
      </w:r>
      <w:r w:rsidR="009C4A30">
        <w:rPr>
          <w:rFonts w:eastAsia="Calibri" w:cs="Courier New"/>
        </w:rPr>
        <w:t>Applying e</w:t>
      </w:r>
      <w:r>
        <w:rPr>
          <w:rFonts w:eastAsia="Calibri" w:cs="Courier New"/>
        </w:rPr>
        <w:t xml:space="preserve">ither code would </w:t>
      </w:r>
      <w:r w:rsidR="009C4A30">
        <w:rPr>
          <w:rFonts w:eastAsia="Calibri" w:cs="Courier New"/>
        </w:rPr>
        <w:t>result in</w:t>
      </w:r>
      <w:r>
        <w:rPr>
          <w:rFonts w:eastAsia="Calibri" w:cs="Courier New"/>
        </w:rPr>
        <w:t xml:space="preserve"> a 10% rating and neither code offers the CI any advantage.</w:t>
      </w:r>
      <w:r w:rsidR="00695C90">
        <w:rPr>
          <w:rFonts w:eastAsia="Calibri" w:cs="Courier New"/>
        </w:rPr>
        <w:t xml:space="preserve"> </w:t>
      </w:r>
      <w:r w:rsidR="00EF39C6">
        <w:rPr>
          <w:rFonts w:eastAsia="Calibri" w:cs="Courier New"/>
        </w:rPr>
        <w:t xml:space="preserve">Applying separate ratings for instability and persistent symptoms despite meniscal repair </w:t>
      </w:r>
      <w:r w:rsidR="009C4A30">
        <w:rPr>
          <w:rFonts w:eastAsia="Calibri" w:cs="Courier New"/>
        </w:rPr>
        <w:t xml:space="preserve">is </w:t>
      </w:r>
      <w:r w:rsidR="00EF39C6">
        <w:rPr>
          <w:rFonts w:eastAsia="Calibri" w:cs="Courier New"/>
        </w:rPr>
        <w:t>consistent with VASRD DeLuca criteria and is not considered pyramiding.</w:t>
      </w:r>
      <w:r w:rsidR="00D259F7">
        <w:rPr>
          <w:rFonts w:eastAsia="Calibri" w:cs="Courier New"/>
        </w:rPr>
        <w:t xml:space="preserve">  </w:t>
      </w:r>
      <w:r w:rsidR="00695C90">
        <w:rPr>
          <w:rFonts w:eastAsia="Calibri" w:cs="Courier New"/>
        </w:rPr>
        <w:t>The left knee scar does not interfere with performance of duties required by the CI’s rank or rating and is not considered unfitting. Therefore no disability rating is applied for this condition.</w:t>
      </w:r>
    </w:p>
    <w:p w:rsidR="00AD2F11" w:rsidRPr="000D0E86" w:rsidRDefault="00AD2F11" w:rsidP="0097710A">
      <w:pPr>
        <w:spacing w:before="0" w:line="240" w:lineRule="exact"/>
        <w:ind w:right="0"/>
        <w:rPr>
          <w:rFonts w:eastAsia="Calibri" w:cs="Courier New"/>
        </w:rPr>
      </w:pPr>
    </w:p>
    <w:p w:rsidR="008B644A" w:rsidRDefault="00C91991" w:rsidP="0097710A">
      <w:pPr>
        <w:spacing w:before="0" w:line="240" w:lineRule="exact"/>
        <w:ind w:right="0"/>
        <w:rPr>
          <w:rFonts w:eastAsia="Calibri" w:cs="Courier New"/>
        </w:rPr>
      </w:pPr>
      <w:r w:rsidRPr="00DE3F85">
        <w:rPr>
          <w:rFonts w:eastAsia="Calibri" w:cs="Courier New"/>
          <w:u w:val="single"/>
        </w:rPr>
        <w:t>Mental Health Condition</w:t>
      </w:r>
      <w:r w:rsidR="00D259F7">
        <w:rPr>
          <w:rFonts w:eastAsia="Calibri" w:cs="Courier New"/>
        </w:rPr>
        <w:t xml:space="preserve">:  </w:t>
      </w:r>
      <w:r w:rsidR="005F72FB">
        <w:rPr>
          <w:rFonts w:eastAsia="Calibri" w:cs="Courier New"/>
        </w:rPr>
        <w:t>The CI deployed to Iraq twice, January to August 2005 and September 2006 to March 2007.</w:t>
      </w:r>
      <w:r w:rsidR="00D36013">
        <w:rPr>
          <w:rFonts w:eastAsia="Calibri" w:cs="Courier New"/>
        </w:rPr>
        <w:t xml:space="preserve"> He performed infantry work and received a Combat Action ribbon. </w:t>
      </w:r>
      <w:r w:rsidR="00D259F7">
        <w:rPr>
          <w:rFonts w:eastAsia="Calibri" w:cs="Courier New"/>
        </w:rPr>
        <w:t xml:space="preserve"> He was diagnosed with Anxiety Disorder--</w:t>
      </w:r>
      <w:r w:rsidR="00D36013">
        <w:rPr>
          <w:rFonts w:eastAsia="Calibri" w:cs="Courier New"/>
        </w:rPr>
        <w:t xml:space="preserve">NOS while on active duty and received individual and group psychotherapy with only minimal symptom relief. </w:t>
      </w:r>
      <w:r w:rsidR="00D259F7">
        <w:rPr>
          <w:rFonts w:eastAsia="Calibri" w:cs="Courier New"/>
        </w:rPr>
        <w:t xml:space="preserve"> </w:t>
      </w:r>
      <w:r w:rsidR="008B644A">
        <w:rPr>
          <w:rFonts w:eastAsia="Calibri" w:cs="Courier New"/>
        </w:rPr>
        <w:t xml:space="preserve">A Post-Deployment Health Assessment </w:t>
      </w:r>
      <w:r w:rsidR="000E6FE2">
        <w:rPr>
          <w:rFonts w:eastAsia="Calibri" w:cs="Courier New"/>
        </w:rPr>
        <w:t xml:space="preserve">(PDHA) </w:t>
      </w:r>
      <w:r w:rsidR="008B644A">
        <w:rPr>
          <w:rFonts w:eastAsia="Calibri" w:cs="Courier New"/>
        </w:rPr>
        <w:t xml:space="preserve">was completed 20070105, approximately two months before he redeployed. </w:t>
      </w:r>
      <w:r w:rsidR="00D259F7">
        <w:rPr>
          <w:rFonts w:eastAsia="Calibri" w:cs="Courier New"/>
        </w:rPr>
        <w:t xml:space="preserve"> </w:t>
      </w:r>
      <w:r w:rsidR="008B644A">
        <w:rPr>
          <w:rFonts w:eastAsia="Calibri" w:cs="Courier New"/>
        </w:rPr>
        <w:t xml:space="preserve">It noted significant symptoms of little interest or pleasure in things as well feeling down, depressed and hopeless in the previous two weeks. </w:t>
      </w:r>
      <w:r w:rsidR="00D259F7">
        <w:rPr>
          <w:rFonts w:eastAsia="Calibri" w:cs="Courier New"/>
        </w:rPr>
        <w:t xml:space="preserve"> </w:t>
      </w:r>
      <w:r w:rsidR="008B644A">
        <w:rPr>
          <w:rFonts w:eastAsia="Calibri" w:cs="Courier New"/>
        </w:rPr>
        <w:t xml:space="preserve">It also noted </w:t>
      </w:r>
      <w:r w:rsidR="00CE5741">
        <w:rPr>
          <w:rFonts w:eastAsia="Calibri" w:cs="Courier New"/>
        </w:rPr>
        <w:t>s</w:t>
      </w:r>
      <w:r w:rsidR="008B644A">
        <w:rPr>
          <w:rFonts w:eastAsia="Calibri" w:cs="Courier New"/>
        </w:rPr>
        <w:t xml:space="preserve">ome thought that he might be better off dead or hurting himself in some way in the previous two weeks. </w:t>
      </w:r>
      <w:r w:rsidR="00D259F7">
        <w:rPr>
          <w:rFonts w:eastAsia="Calibri" w:cs="Courier New"/>
        </w:rPr>
        <w:t xml:space="preserve"> </w:t>
      </w:r>
      <w:r w:rsidR="008B644A">
        <w:rPr>
          <w:rFonts w:eastAsia="Calibri" w:cs="Courier New"/>
        </w:rPr>
        <w:t xml:space="preserve">It also noted that he had </w:t>
      </w:r>
      <w:r w:rsidR="008B644A" w:rsidRPr="008B644A">
        <w:rPr>
          <w:rFonts w:eastAsia="Calibri" w:cs="Courier New"/>
        </w:rPr>
        <w:t xml:space="preserve">an experience that was so frightening, horrible, or upsetting </w:t>
      </w:r>
      <w:r w:rsidR="008B644A">
        <w:rPr>
          <w:rFonts w:eastAsia="Calibri" w:cs="Courier New"/>
        </w:rPr>
        <w:t xml:space="preserve">that he had the following in the previous month: </w:t>
      </w:r>
      <w:r w:rsidR="00D259F7">
        <w:rPr>
          <w:rFonts w:eastAsia="Calibri" w:cs="Courier New"/>
        </w:rPr>
        <w:t xml:space="preserve"> </w:t>
      </w:r>
      <w:r w:rsidR="008B644A">
        <w:rPr>
          <w:rFonts w:eastAsia="Calibri" w:cs="Courier New"/>
        </w:rPr>
        <w:t>nightmare or thought about the experience when he did not want to; tried hard not to think about it or went out of his way to avoid situations that reminded him of it; was constantly on guard, watchful, or easily startled; and felt numb or detached f</w:t>
      </w:r>
      <w:r w:rsidR="00BE2F7B">
        <w:rPr>
          <w:rFonts w:eastAsia="Calibri" w:cs="Courier New"/>
        </w:rPr>
        <w:t>ro</w:t>
      </w:r>
      <w:r w:rsidR="008B644A">
        <w:rPr>
          <w:rFonts w:eastAsia="Calibri" w:cs="Courier New"/>
        </w:rPr>
        <w:t xml:space="preserve">m others, activities, or his surroundings. </w:t>
      </w:r>
      <w:r w:rsidR="00D259F7">
        <w:rPr>
          <w:rFonts w:eastAsia="Calibri" w:cs="Courier New"/>
        </w:rPr>
        <w:t xml:space="preserve"> </w:t>
      </w:r>
      <w:r w:rsidR="008B644A">
        <w:rPr>
          <w:rFonts w:eastAsia="Calibri" w:cs="Courier New"/>
        </w:rPr>
        <w:t xml:space="preserve">It also noted the CI had thought or </w:t>
      </w:r>
      <w:r w:rsidR="000E6FE2">
        <w:rPr>
          <w:rFonts w:eastAsia="Calibri" w:cs="Courier New"/>
        </w:rPr>
        <w:t>concerns</w:t>
      </w:r>
      <w:r w:rsidR="008B644A">
        <w:rPr>
          <w:rFonts w:eastAsia="Calibri" w:cs="Courier New"/>
        </w:rPr>
        <w:t xml:space="preserve"> </w:t>
      </w:r>
      <w:r w:rsidR="000E6FE2">
        <w:rPr>
          <w:rFonts w:eastAsia="Calibri" w:cs="Courier New"/>
        </w:rPr>
        <w:t>that he might have serious conflicts with his spouse, family members, or close friends and that he might hurt or lose control with someone.</w:t>
      </w:r>
      <w:r w:rsidR="00D259F7">
        <w:rPr>
          <w:rFonts w:eastAsia="Calibri" w:cs="Courier New"/>
        </w:rPr>
        <w:t xml:space="preserve"> </w:t>
      </w:r>
      <w:r w:rsidR="000E6FE2">
        <w:rPr>
          <w:rFonts w:eastAsia="Calibri" w:cs="Courier New"/>
        </w:rPr>
        <w:t xml:space="preserve"> He was referred to combat stress when this PDHA was completed. </w:t>
      </w:r>
      <w:r w:rsidR="00D259F7">
        <w:rPr>
          <w:rFonts w:eastAsia="Calibri" w:cs="Courier New"/>
        </w:rPr>
        <w:t xml:space="preserve"> </w:t>
      </w:r>
      <w:r w:rsidR="000E6FE2">
        <w:rPr>
          <w:rFonts w:eastAsia="Calibri" w:cs="Courier New"/>
        </w:rPr>
        <w:t>No information about this referral is in the service treatment record (STR).</w:t>
      </w:r>
    </w:p>
    <w:p w:rsidR="008B644A" w:rsidRDefault="008B644A" w:rsidP="0097710A">
      <w:pPr>
        <w:spacing w:before="0" w:line="240" w:lineRule="exact"/>
        <w:ind w:right="0"/>
        <w:rPr>
          <w:rFonts w:eastAsia="Calibri" w:cs="Courier New"/>
        </w:rPr>
      </w:pPr>
    </w:p>
    <w:p w:rsidR="0019340E" w:rsidRDefault="00611305" w:rsidP="0097710A">
      <w:pPr>
        <w:spacing w:before="0" w:line="240" w:lineRule="exact"/>
        <w:ind w:right="0"/>
        <w:rPr>
          <w:rFonts w:eastAsia="Calibri" w:cs="Courier New"/>
        </w:rPr>
      </w:pPr>
      <w:r>
        <w:rPr>
          <w:rFonts w:eastAsia="Calibri" w:cs="Courier New"/>
        </w:rPr>
        <w:t xml:space="preserve">In March 2007 he was referred to psychiatry for acute depressed mood and post traumatic stress. </w:t>
      </w:r>
      <w:r w:rsidR="00D259F7">
        <w:rPr>
          <w:rFonts w:eastAsia="Calibri" w:cs="Courier New"/>
        </w:rPr>
        <w:t xml:space="preserve"> </w:t>
      </w:r>
      <w:r>
        <w:rPr>
          <w:rFonts w:eastAsia="Calibri" w:cs="Courier New"/>
        </w:rPr>
        <w:t xml:space="preserve">At his initial psychiatric evaluation on 20070328, he was noted to have a flat affect, depressed mood, and poor eye contact. </w:t>
      </w:r>
      <w:r w:rsidR="00D259F7">
        <w:rPr>
          <w:rFonts w:eastAsia="Calibri" w:cs="Courier New"/>
        </w:rPr>
        <w:t xml:space="preserve"> </w:t>
      </w:r>
      <w:r>
        <w:rPr>
          <w:rFonts w:eastAsia="Calibri" w:cs="Courier New"/>
        </w:rPr>
        <w:t xml:space="preserve">At that time his diagnoses were Adjustment disorder with mixed emotional features, panic disorder (provisional), and brief stress reaction (rule out combat stress). </w:t>
      </w:r>
      <w:r w:rsidR="00D259F7">
        <w:rPr>
          <w:rFonts w:eastAsia="Calibri" w:cs="Courier New"/>
        </w:rPr>
        <w:t xml:space="preserve"> </w:t>
      </w:r>
      <w:r>
        <w:rPr>
          <w:rFonts w:eastAsia="Calibri" w:cs="Courier New"/>
        </w:rPr>
        <w:t xml:space="preserve">He was treated with Zoloft and Ativan. </w:t>
      </w:r>
      <w:r w:rsidR="00D259F7">
        <w:rPr>
          <w:rFonts w:eastAsia="Calibri" w:cs="Courier New"/>
        </w:rPr>
        <w:t xml:space="preserve"> </w:t>
      </w:r>
      <w:r>
        <w:rPr>
          <w:rFonts w:eastAsia="Calibri" w:cs="Courier New"/>
        </w:rPr>
        <w:t xml:space="preserve">He was released to full duty and follow-up was scheduled in three to four weeks. </w:t>
      </w:r>
      <w:r w:rsidR="00D259F7">
        <w:rPr>
          <w:rFonts w:eastAsia="Calibri" w:cs="Courier New"/>
        </w:rPr>
        <w:t xml:space="preserve"> </w:t>
      </w:r>
      <w:r>
        <w:rPr>
          <w:rFonts w:eastAsia="Calibri" w:cs="Courier New"/>
        </w:rPr>
        <w:t xml:space="preserve">At a follow-up visit 20070424 he reported he had felt better with the medications but had run out. </w:t>
      </w:r>
      <w:r w:rsidR="00D259F7">
        <w:rPr>
          <w:rFonts w:eastAsia="Calibri" w:cs="Courier New"/>
        </w:rPr>
        <w:t xml:space="preserve"> </w:t>
      </w:r>
      <w:r>
        <w:rPr>
          <w:rFonts w:eastAsia="Calibri" w:cs="Courier New"/>
        </w:rPr>
        <w:t xml:space="preserve">His affect was blunted and his mood was worried. The Zoloft was continued but the Ativan was discontinued due to a history of alcohol abuse/dependence. </w:t>
      </w:r>
      <w:r w:rsidR="00D259F7">
        <w:rPr>
          <w:rFonts w:eastAsia="Calibri" w:cs="Courier New"/>
        </w:rPr>
        <w:t xml:space="preserve"> </w:t>
      </w:r>
      <w:r w:rsidR="000E6FE2">
        <w:rPr>
          <w:rFonts w:eastAsia="Calibri" w:cs="Courier New"/>
        </w:rPr>
        <w:t xml:space="preserve">He was married in 2004 and separated in 2007; there were no children. </w:t>
      </w:r>
      <w:r w:rsidR="00D259F7">
        <w:rPr>
          <w:rFonts w:eastAsia="Calibri" w:cs="Courier New"/>
        </w:rPr>
        <w:t xml:space="preserve"> </w:t>
      </w:r>
      <w:r>
        <w:rPr>
          <w:rFonts w:eastAsia="Calibri" w:cs="Courier New"/>
        </w:rPr>
        <w:t>No othe</w:t>
      </w:r>
      <w:r w:rsidR="006047FC">
        <w:rPr>
          <w:rFonts w:eastAsia="Calibri" w:cs="Courier New"/>
        </w:rPr>
        <w:t>r mental health visits are note</w:t>
      </w:r>
      <w:r>
        <w:rPr>
          <w:rFonts w:eastAsia="Calibri" w:cs="Courier New"/>
        </w:rPr>
        <w:t>d</w:t>
      </w:r>
      <w:r w:rsidR="006047FC">
        <w:rPr>
          <w:rFonts w:eastAsia="Calibri" w:cs="Courier New"/>
        </w:rPr>
        <w:t xml:space="preserve"> i</w:t>
      </w:r>
      <w:r>
        <w:rPr>
          <w:rFonts w:eastAsia="Calibri" w:cs="Courier New"/>
        </w:rPr>
        <w:t xml:space="preserve">n the STR until 20080428 when the CI was seen by a clinical </w:t>
      </w:r>
      <w:r w:rsidR="006047FC">
        <w:rPr>
          <w:rFonts w:eastAsia="Calibri" w:cs="Courier New"/>
        </w:rPr>
        <w:t xml:space="preserve">psychologist and symptoms of PTSD were noted. </w:t>
      </w:r>
      <w:r w:rsidR="00D259F7">
        <w:rPr>
          <w:rFonts w:eastAsia="Calibri" w:cs="Courier New"/>
        </w:rPr>
        <w:t xml:space="preserve"> </w:t>
      </w:r>
      <w:r w:rsidR="006047FC">
        <w:rPr>
          <w:rFonts w:eastAsia="Calibri" w:cs="Courier New"/>
        </w:rPr>
        <w:t xml:space="preserve">His mood was anxious and his affect was congruent. </w:t>
      </w:r>
      <w:r w:rsidR="00D259F7">
        <w:rPr>
          <w:rFonts w:eastAsia="Calibri" w:cs="Courier New"/>
        </w:rPr>
        <w:t xml:space="preserve"> The diagnosis was Anxiety D</w:t>
      </w:r>
      <w:r w:rsidR="006047FC">
        <w:rPr>
          <w:rFonts w:eastAsia="Calibri" w:cs="Courier New"/>
        </w:rPr>
        <w:t>isorder</w:t>
      </w:r>
      <w:r w:rsidR="00D259F7">
        <w:rPr>
          <w:rFonts w:eastAsia="Calibri" w:cs="Courier New"/>
        </w:rPr>
        <w:t>--</w:t>
      </w:r>
      <w:r w:rsidR="006047FC">
        <w:rPr>
          <w:rFonts w:eastAsia="Calibri" w:cs="Courier New"/>
        </w:rPr>
        <w:t xml:space="preserve">NOS and a GAF </w:t>
      </w:r>
      <w:r w:rsidR="000E6FE2">
        <w:rPr>
          <w:rFonts w:eastAsia="Calibri" w:cs="Courier New"/>
        </w:rPr>
        <w:t xml:space="preserve">(Global Assessment of Functioning) </w:t>
      </w:r>
      <w:r w:rsidR="006047FC">
        <w:rPr>
          <w:rFonts w:eastAsia="Calibri" w:cs="Courier New"/>
        </w:rPr>
        <w:t xml:space="preserve">of 60 was assigned. </w:t>
      </w:r>
      <w:r w:rsidR="00D259F7">
        <w:rPr>
          <w:rFonts w:eastAsia="Calibri" w:cs="Courier New"/>
        </w:rPr>
        <w:t xml:space="preserve"> </w:t>
      </w:r>
      <w:r w:rsidR="006047FC">
        <w:rPr>
          <w:rFonts w:eastAsia="Calibri" w:cs="Courier New"/>
        </w:rPr>
        <w:t xml:space="preserve">There is no mention of medication but individual psychotherapy was initiated along with stress management and a follow-up with psychiatry was scheduled approximately four weeks later. </w:t>
      </w:r>
      <w:r w:rsidR="00D259F7">
        <w:rPr>
          <w:rFonts w:eastAsia="Calibri" w:cs="Courier New"/>
        </w:rPr>
        <w:t xml:space="preserve"> </w:t>
      </w:r>
      <w:r w:rsidR="006047FC">
        <w:rPr>
          <w:rFonts w:eastAsia="Calibri" w:cs="Courier New"/>
        </w:rPr>
        <w:t>A psychiatric treatment plan dated 20080428 states the CI was psychological fit for light duty and recommendation for excuse f</w:t>
      </w:r>
      <w:r w:rsidR="00BE2F7B">
        <w:rPr>
          <w:rFonts w:eastAsia="Calibri" w:cs="Courier New"/>
        </w:rPr>
        <w:t>ro</w:t>
      </w:r>
      <w:r w:rsidR="006047FC">
        <w:rPr>
          <w:rFonts w:eastAsia="Calibri" w:cs="Courier New"/>
        </w:rPr>
        <w:t>m the following duties was recommended: handling of weapons or ammunition, overnight watches, driving motor vehicles, deployment, and firing range.</w:t>
      </w:r>
    </w:p>
    <w:p w:rsidR="0019340E" w:rsidRDefault="0019340E" w:rsidP="0097710A">
      <w:pPr>
        <w:spacing w:before="0" w:line="240" w:lineRule="exact"/>
        <w:ind w:right="0"/>
        <w:rPr>
          <w:rFonts w:eastAsia="Calibri" w:cs="Courier New"/>
        </w:rPr>
      </w:pPr>
    </w:p>
    <w:p w:rsidR="005F72FB" w:rsidRDefault="00D36013" w:rsidP="0097710A">
      <w:pPr>
        <w:spacing w:before="0" w:line="240" w:lineRule="exact"/>
        <w:ind w:right="0"/>
        <w:rPr>
          <w:rFonts w:eastAsia="Calibri" w:cs="Courier New"/>
        </w:rPr>
      </w:pPr>
      <w:r>
        <w:rPr>
          <w:rFonts w:eastAsia="Calibri" w:cs="Courier New"/>
        </w:rPr>
        <w:t xml:space="preserve">A Psychiatric Addendum to the </w:t>
      </w:r>
      <w:r w:rsidRPr="00D259F7">
        <w:rPr>
          <w:rFonts w:eastAsia="Calibri" w:cs="Courier New"/>
        </w:rPr>
        <w:t>MEB NARSUM was</w:t>
      </w:r>
      <w:r>
        <w:rPr>
          <w:rFonts w:eastAsia="Calibri" w:cs="Courier New"/>
        </w:rPr>
        <w:t xml:space="preserve"> completed 20081015. </w:t>
      </w:r>
      <w:r w:rsidR="00D259F7">
        <w:rPr>
          <w:rFonts w:eastAsia="Calibri" w:cs="Courier New"/>
        </w:rPr>
        <w:t xml:space="preserve"> </w:t>
      </w:r>
      <w:r w:rsidR="0019340E">
        <w:rPr>
          <w:rFonts w:eastAsia="Calibri" w:cs="Courier New"/>
        </w:rPr>
        <w:t xml:space="preserve">It noted a diagnosis of Anxiety disorder NOS and stated the CI did not meet the criteria for the diagnosis of Post-Traumatic Stress Disorder (PTSD). </w:t>
      </w:r>
      <w:r w:rsidR="009F7B13">
        <w:rPr>
          <w:rFonts w:eastAsia="Calibri" w:cs="Courier New"/>
        </w:rPr>
        <w:t xml:space="preserve"> </w:t>
      </w:r>
      <w:r w:rsidR="0019340E">
        <w:rPr>
          <w:rFonts w:eastAsia="Calibri" w:cs="Courier New"/>
        </w:rPr>
        <w:t xml:space="preserve">The mental status examination documented a mildly anxious mood and affect congruent with his mood. </w:t>
      </w:r>
      <w:r w:rsidR="009F7B13">
        <w:rPr>
          <w:rFonts w:eastAsia="Calibri" w:cs="Courier New"/>
        </w:rPr>
        <w:t xml:space="preserve"> </w:t>
      </w:r>
      <w:r>
        <w:rPr>
          <w:rFonts w:eastAsia="Calibri" w:cs="Courier New"/>
        </w:rPr>
        <w:t xml:space="preserve">The examining psychologist noted </w:t>
      </w:r>
      <w:r w:rsidR="0019340E">
        <w:rPr>
          <w:rFonts w:eastAsia="Calibri" w:cs="Courier New"/>
        </w:rPr>
        <w:t xml:space="preserve">the CI’s anxiety disorder occurred as a result of his exposure to combat in Iraq and opined the CI was not fit for </w:t>
      </w:r>
      <w:r w:rsidR="0019340E">
        <w:rPr>
          <w:rFonts w:eastAsia="Calibri" w:cs="Courier New"/>
        </w:rPr>
        <w:lastRenderedPageBreak/>
        <w:t xml:space="preserve">full duty or world-wide deployment. </w:t>
      </w:r>
      <w:r w:rsidR="009F7B13">
        <w:rPr>
          <w:rFonts w:eastAsia="Calibri" w:cs="Courier New"/>
        </w:rPr>
        <w:t xml:space="preserve"> </w:t>
      </w:r>
      <w:r w:rsidR="0019340E">
        <w:rPr>
          <w:rFonts w:eastAsia="Calibri" w:cs="Courier New"/>
        </w:rPr>
        <w:t>He assigned a GAF of 60-65 and stated military prognosis was poor and civilian occupational and relationship prognosis was good.</w:t>
      </w:r>
    </w:p>
    <w:p w:rsidR="0019340E" w:rsidRDefault="0019340E" w:rsidP="0097710A">
      <w:pPr>
        <w:spacing w:before="0" w:line="240" w:lineRule="exact"/>
        <w:ind w:right="0"/>
        <w:rPr>
          <w:rFonts w:eastAsia="Calibri" w:cs="Courier New"/>
        </w:rPr>
      </w:pPr>
    </w:p>
    <w:p w:rsidR="0019340E" w:rsidRDefault="0019340E" w:rsidP="0097710A">
      <w:pPr>
        <w:spacing w:before="0" w:line="240" w:lineRule="exact"/>
        <w:ind w:right="0"/>
        <w:rPr>
          <w:rFonts w:eastAsia="Calibri" w:cs="Courier New"/>
        </w:rPr>
      </w:pPr>
      <w:r>
        <w:rPr>
          <w:rFonts w:eastAsia="Calibri" w:cs="Courier New"/>
        </w:rPr>
        <w:t>A VA C&amp;P examination completed by a psychiatrist 20081104</w:t>
      </w:r>
      <w:r w:rsidR="001717FE">
        <w:rPr>
          <w:rFonts w:eastAsia="Calibri" w:cs="Courier New"/>
        </w:rPr>
        <w:t xml:space="preserve"> diagnosed both PTSD and Depression</w:t>
      </w:r>
      <w:r>
        <w:rPr>
          <w:rFonts w:eastAsia="Calibri" w:cs="Courier New"/>
        </w:rPr>
        <w:t xml:space="preserve">. </w:t>
      </w:r>
      <w:r w:rsidR="009F7B13">
        <w:rPr>
          <w:rFonts w:eastAsia="Calibri" w:cs="Courier New"/>
        </w:rPr>
        <w:t xml:space="preserve"> </w:t>
      </w:r>
      <w:r>
        <w:rPr>
          <w:rFonts w:eastAsia="Calibri" w:cs="Courier New"/>
        </w:rPr>
        <w:t xml:space="preserve">This </w:t>
      </w:r>
      <w:r w:rsidR="006047FC">
        <w:rPr>
          <w:rFonts w:eastAsia="Calibri" w:cs="Courier New"/>
        </w:rPr>
        <w:t>examination documented</w:t>
      </w:r>
      <w:r>
        <w:rPr>
          <w:rFonts w:eastAsia="Calibri" w:cs="Courier New"/>
        </w:rPr>
        <w:t xml:space="preserve"> </w:t>
      </w:r>
      <w:r w:rsidR="006047FC">
        <w:rPr>
          <w:rFonts w:eastAsia="Calibri" w:cs="Courier New"/>
        </w:rPr>
        <w:t xml:space="preserve">symptoms </w:t>
      </w:r>
      <w:r w:rsidR="006047FC" w:rsidRPr="006047FC">
        <w:rPr>
          <w:rFonts w:eastAsia="Calibri" w:cs="Courier New"/>
        </w:rPr>
        <w:t xml:space="preserve">sufficient </w:t>
      </w:r>
      <w:r w:rsidR="006047FC">
        <w:rPr>
          <w:rFonts w:eastAsia="Calibri" w:cs="Courier New"/>
        </w:rPr>
        <w:t xml:space="preserve">to meet </w:t>
      </w:r>
      <w:r>
        <w:rPr>
          <w:rFonts w:eastAsia="Calibri" w:cs="Courier New"/>
        </w:rPr>
        <w:t>criteri</w:t>
      </w:r>
      <w:r w:rsidR="006047FC">
        <w:rPr>
          <w:rFonts w:eastAsia="Calibri" w:cs="Courier New"/>
        </w:rPr>
        <w:t>a for diagnosis of PTSD</w:t>
      </w:r>
      <w:r>
        <w:rPr>
          <w:rFonts w:eastAsia="Calibri" w:cs="Courier New"/>
        </w:rPr>
        <w:t xml:space="preserve">.  </w:t>
      </w:r>
      <w:r w:rsidR="006047FC">
        <w:rPr>
          <w:rFonts w:eastAsia="Calibri" w:cs="Courier New"/>
        </w:rPr>
        <w:t>These included difficulty sleeping four nights a week</w:t>
      </w:r>
      <w:r w:rsidR="00DC22F3">
        <w:rPr>
          <w:rFonts w:eastAsia="Calibri" w:cs="Courier New"/>
        </w:rPr>
        <w:t>;</w:t>
      </w:r>
      <w:r w:rsidR="006047FC">
        <w:rPr>
          <w:rFonts w:eastAsia="Calibri" w:cs="Courier New"/>
        </w:rPr>
        <w:t xml:space="preserve"> nightmares a couple times per week</w:t>
      </w:r>
      <w:r w:rsidR="00DC22F3">
        <w:rPr>
          <w:rFonts w:eastAsia="Calibri" w:cs="Courier New"/>
        </w:rPr>
        <w:t>;</w:t>
      </w:r>
      <w:r w:rsidR="006047FC">
        <w:rPr>
          <w:rFonts w:eastAsia="Calibri" w:cs="Courier New"/>
        </w:rPr>
        <w:t xml:space="preserve"> feeling anxious and tense with occasional panic attacks</w:t>
      </w:r>
      <w:r w:rsidR="00DC22F3">
        <w:rPr>
          <w:rFonts w:eastAsia="Calibri" w:cs="Courier New"/>
        </w:rPr>
        <w:t>;</w:t>
      </w:r>
      <w:r w:rsidR="006047FC">
        <w:rPr>
          <w:rFonts w:eastAsia="Calibri" w:cs="Courier New"/>
        </w:rPr>
        <w:t xml:space="preserve"> </w:t>
      </w:r>
      <w:r w:rsidR="00DC22F3">
        <w:rPr>
          <w:rFonts w:eastAsia="Calibri" w:cs="Courier New"/>
        </w:rPr>
        <w:t xml:space="preserve">constant general anxiety; startle and hypervigilance; he was more isolated, withdrawn, and distant; he stayed in his room all the time and did not do things with his friends; depression; loss of energy; loss of interest; increased irritability; and avoidance, he avoided news about Iraq, talking about Iraq and things that remind him of Iraq. </w:t>
      </w:r>
      <w:r w:rsidR="009F7B13">
        <w:rPr>
          <w:rFonts w:eastAsia="Calibri" w:cs="Courier New"/>
        </w:rPr>
        <w:t xml:space="preserve"> </w:t>
      </w:r>
      <w:r w:rsidR="000E6FE2">
        <w:rPr>
          <w:rFonts w:eastAsia="Calibri" w:cs="Courier New"/>
        </w:rPr>
        <w:t xml:space="preserve">The psychiatrist noted social impairment and stated the CI had become very isolated and withdrawn. </w:t>
      </w:r>
      <w:r w:rsidR="009F7B13">
        <w:rPr>
          <w:rFonts w:eastAsia="Calibri" w:cs="Courier New"/>
        </w:rPr>
        <w:t xml:space="preserve"> </w:t>
      </w:r>
      <w:r w:rsidR="000E6FE2">
        <w:rPr>
          <w:rFonts w:eastAsia="Calibri" w:cs="Courier New"/>
        </w:rPr>
        <w:t xml:space="preserve">His interests were video games, watching rented movies on his TV, and surfing the internet. </w:t>
      </w:r>
      <w:r w:rsidR="009F7B13">
        <w:rPr>
          <w:rFonts w:eastAsia="Calibri" w:cs="Courier New"/>
        </w:rPr>
        <w:t xml:space="preserve"> </w:t>
      </w:r>
      <w:r w:rsidR="000E6FE2">
        <w:rPr>
          <w:rFonts w:eastAsia="Calibri" w:cs="Courier New"/>
        </w:rPr>
        <w:t>He did not go out with friend</w:t>
      </w:r>
      <w:r w:rsidR="009F7B13">
        <w:rPr>
          <w:rFonts w:eastAsia="Calibri" w:cs="Courier New"/>
        </w:rPr>
        <w:t>s</w:t>
      </w:r>
      <w:r w:rsidR="000E6FE2">
        <w:rPr>
          <w:rFonts w:eastAsia="Calibri" w:cs="Courier New"/>
        </w:rPr>
        <w:t xml:space="preserve">. </w:t>
      </w:r>
      <w:r w:rsidR="009F7B13">
        <w:rPr>
          <w:rFonts w:eastAsia="Calibri" w:cs="Courier New"/>
        </w:rPr>
        <w:t xml:space="preserve"> </w:t>
      </w:r>
      <w:r w:rsidR="000E6FE2">
        <w:rPr>
          <w:rFonts w:eastAsia="Calibri" w:cs="Courier New"/>
        </w:rPr>
        <w:t xml:space="preserve">He reported being on good terms with his parents and sister. </w:t>
      </w:r>
      <w:r w:rsidR="009F7B13">
        <w:rPr>
          <w:rFonts w:eastAsia="Calibri" w:cs="Courier New"/>
        </w:rPr>
        <w:t xml:space="preserve"> </w:t>
      </w:r>
      <w:r w:rsidR="000E6FE2">
        <w:rPr>
          <w:rFonts w:eastAsia="Calibri" w:cs="Courier New"/>
        </w:rPr>
        <w:t xml:space="preserve">Mental status examination documents an abnormal affect with depression, psychomotor retardation and anxiety, and mild irritability. </w:t>
      </w:r>
      <w:r w:rsidR="009F7B13">
        <w:rPr>
          <w:rFonts w:eastAsia="Calibri" w:cs="Courier New"/>
        </w:rPr>
        <w:t xml:space="preserve"> </w:t>
      </w:r>
      <w:r w:rsidR="000E6FE2">
        <w:rPr>
          <w:rFonts w:eastAsia="Calibri" w:cs="Courier New"/>
        </w:rPr>
        <w:t>His insight was fair.</w:t>
      </w:r>
      <w:r w:rsidR="001717FE">
        <w:rPr>
          <w:rFonts w:eastAsia="Calibri" w:cs="Courier New"/>
        </w:rPr>
        <w:t xml:space="preserve"> The examiner noted the CI’s prognosis as fair to good and thought counseling would help. </w:t>
      </w:r>
      <w:r w:rsidR="009F7B13">
        <w:rPr>
          <w:rFonts w:eastAsia="Calibri" w:cs="Courier New"/>
        </w:rPr>
        <w:t xml:space="preserve"> </w:t>
      </w:r>
      <w:r w:rsidR="001717FE">
        <w:rPr>
          <w:rFonts w:eastAsia="Calibri" w:cs="Courier New"/>
        </w:rPr>
        <w:t>The current GAF was 65 and the psychiatrist wrote that while it seemed most of the CI problems were due to depression from his medical problems, it was difficult to be exact.</w:t>
      </w:r>
    </w:p>
    <w:p w:rsidR="005F72FB" w:rsidRDefault="005F72FB" w:rsidP="0097710A">
      <w:pPr>
        <w:spacing w:before="0" w:line="240" w:lineRule="exact"/>
        <w:ind w:right="0"/>
        <w:rPr>
          <w:rFonts w:eastAsia="Calibri" w:cs="Courier New"/>
        </w:rPr>
      </w:pPr>
    </w:p>
    <w:p w:rsidR="001717FE" w:rsidRDefault="000E6FE2" w:rsidP="0097710A">
      <w:pPr>
        <w:spacing w:before="0" w:line="240" w:lineRule="exact"/>
        <w:ind w:right="0"/>
        <w:rPr>
          <w:rFonts w:eastAsia="Calibri" w:cs="Courier New"/>
        </w:rPr>
      </w:pPr>
      <w:r>
        <w:rPr>
          <w:rFonts w:eastAsia="Calibri" w:cs="Courier New"/>
        </w:rPr>
        <w:t xml:space="preserve">The PEB determined the CI’s mental illness was not unfitting and the Commander’s letter does not </w:t>
      </w:r>
      <w:r w:rsidR="00395BFF">
        <w:rPr>
          <w:rFonts w:eastAsia="Calibri" w:cs="Courier New"/>
        </w:rPr>
        <w:t xml:space="preserve">specifically </w:t>
      </w:r>
      <w:r>
        <w:rPr>
          <w:rFonts w:eastAsia="Calibri" w:cs="Courier New"/>
        </w:rPr>
        <w:t xml:space="preserve">mention </w:t>
      </w:r>
      <w:r w:rsidR="00395BFF">
        <w:rPr>
          <w:rFonts w:eastAsia="Calibri" w:cs="Courier New"/>
        </w:rPr>
        <w:t>mental illness</w:t>
      </w:r>
      <w:r>
        <w:rPr>
          <w:rFonts w:eastAsia="Calibri" w:cs="Courier New"/>
        </w:rPr>
        <w:t xml:space="preserve">. </w:t>
      </w:r>
      <w:r w:rsidR="009F7B13">
        <w:rPr>
          <w:rFonts w:eastAsia="Calibri" w:cs="Courier New"/>
        </w:rPr>
        <w:t xml:space="preserve"> </w:t>
      </w:r>
      <w:r w:rsidR="00395BFF">
        <w:rPr>
          <w:rFonts w:eastAsia="Calibri" w:cs="Courier New"/>
        </w:rPr>
        <w:t xml:space="preserve">It simple states the CI did not have good potential for continued service in his present physical and mental condition. </w:t>
      </w:r>
      <w:r w:rsidR="009F7B13">
        <w:rPr>
          <w:rFonts w:eastAsia="Calibri" w:cs="Courier New"/>
        </w:rPr>
        <w:t xml:space="preserve"> </w:t>
      </w:r>
      <w:r>
        <w:rPr>
          <w:rFonts w:eastAsia="Calibri" w:cs="Courier New"/>
        </w:rPr>
        <w:t xml:space="preserve">However, the </w:t>
      </w:r>
      <w:r w:rsidR="00A17208">
        <w:rPr>
          <w:rFonts w:eastAsia="Calibri" w:cs="Courier New"/>
        </w:rPr>
        <w:t xml:space="preserve">Navy psychologist stated the </w:t>
      </w:r>
      <w:r>
        <w:rPr>
          <w:rFonts w:eastAsia="Calibri" w:cs="Courier New"/>
        </w:rPr>
        <w:t xml:space="preserve">CI was </w:t>
      </w:r>
      <w:r w:rsidR="001717FE">
        <w:rPr>
          <w:rFonts w:eastAsia="Calibri" w:cs="Courier New"/>
        </w:rPr>
        <w:t>not psychologically fit for full</w:t>
      </w:r>
      <w:r>
        <w:rPr>
          <w:rFonts w:eastAsia="Calibri" w:cs="Courier New"/>
        </w:rPr>
        <w:t xml:space="preserve"> duty as a result of </w:t>
      </w:r>
      <w:r w:rsidR="001717FE">
        <w:rPr>
          <w:rFonts w:eastAsia="Calibri" w:cs="Courier New"/>
        </w:rPr>
        <w:t xml:space="preserve">his mental illness and </w:t>
      </w:r>
      <w:r w:rsidR="00A17208">
        <w:rPr>
          <w:rFonts w:eastAsia="Calibri" w:cs="Courier New"/>
        </w:rPr>
        <w:t>recommended he be excused fro</w:t>
      </w:r>
      <w:r w:rsidR="001717FE">
        <w:rPr>
          <w:rFonts w:eastAsia="Calibri" w:cs="Courier New"/>
        </w:rPr>
        <w:t>m handling weapons and ammunition as well as other duties as described above.</w:t>
      </w:r>
      <w:r w:rsidR="00395BFF">
        <w:rPr>
          <w:rFonts w:eastAsia="Calibri" w:cs="Courier New"/>
        </w:rPr>
        <w:t xml:space="preserve"> </w:t>
      </w:r>
      <w:r w:rsidR="009F7B13">
        <w:rPr>
          <w:rFonts w:eastAsia="Calibri" w:cs="Courier New"/>
        </w:rPr>
        <w:t xml:space="preserve"> </w:t>
      </w:r>
      <w:r w:rsidR="00395BFF">
        <w:rPr>
          <w:rFonts w:eastAsia="Calibri" w:cs="Courier New"/>
        </w:rPr>
        <w:t>The CI was noted to have combat stress while in theater and was treated by psychiatry with medication and by clinical psychology with individual and group counseling. The NARSUM noted the CI got little relief of symptoms from therapy but no mention of any affect of medication was present.</w:t>
      </w:r>
      <w:r w:rsidR="009F7B13">
        <w:rPr>
          <w:rFonts w:eastAsia="Calibri" w:cs="Courier New"/>
        </w:rPr>
        <w:t xml:space="preserve"> </w:t>
      </w:r>
      <w:r w:rsidR="00395BFF">
        <w:rPr>
          <w:rFonts w:eastAsia="Calibri" w:cs="Courier New"/>
        </w:rPr>
        <w:t xml:space="preserve"> It is not clear when the CI stopped taking Zoloft but he was not taking it at the time of the NARSUM in October 2008 or the VA C&amp;P exam in November 2008. </w:t>
      </w:r>
      <w:r w:rsidR="009F7B13">
        <w:rPr>
          <w:rFonts w:eastAsia="Calibri" w:cs="Courier New"/>
        </w:rPr>
        <w:t xml:space="preserve"> </w:t>
      </w:r>
      <w:r w:rsidR="00395BFF">
        <w:rPr>
          <w:rFonts w:eastAsia="Calibri" w:cs="Courier New"/>
        </w:rPr>
        <w:t>There is no information in the STR about the CI’s mental health condition after these two examinations were completed.</w:t>
      </w:r>
      <w:r w:rsidR="009F7B13">
        <w:rPr>
          <w:rFonts w:eastAsia="Calibri" w:cs="Courier New"/>
        </w:rPr>
        <w:t xml:space="preserve">  </w:t>
      </w:r>
    </w:p>
    <w:p w:rsidR="00BA11BB" w:rsidRDefault="00BA11BB" w:rsidP="0097710A">
      <w:pPr>
        <w:spacing w:before="0" w:line="240" w:lineRule="exact"/>
        <w:ind w:right="0"/>
        <w:rPr>
          <w:rFonts w:eastAsia="Calibri" w:cs="Courier New"/>
        </w:rPr>
      </w:pPr>
    </w:p>
    <w:p w:rsidR="00BA11BB" w:rsidRDefault="00BA11BB" w:rsidP="0097710A">
      <w:pPr>
        <w:spacing w:before="0" w:line="240" w:lineRule="exact"/>
        <w:ind w:right="0"/>
        <w:rPr>
          <w:rFonts w:eastAsia="Calibri" w:cs="Courier New"/>
        </w:rPr>
      </w:pPr>
      <w:r>
        <w:rPr>
          <w:rFonts w:eastAsia="Calibri" w:cs="Courier New"/>
        </w:rPr>
        <w:t xml:space="preserve">The Board thoroughly discussed adding Anxiety disorder as an unfitting condition. </w:t>
      </w:r>
      <w:r w:rsidR="009F7B13">
        <w:rPr>
          <w:rFonts w:eastAsia="Calibri" w:cs="Courier New"/>
        </w:rPr>
        <w:t xml:space="preserve"> </w:t>
      </w:r>
      <w:r>
        <w:rPr>
          <w:rFonts w:eastAsia="Calibri" w:cs="Courier New"/>
        </w:rPr>
        <w:t xml:space="preserve">It ultimately determined this condition did </w:t>
      </w:r>
      <w:r w:rsidRPr="006960E3">
        <w:rPr>
          <w:rFonts w:eastAsia="Calibri" w:cs="Courier New"/>
        </w:rPr>
        <w:t>not interfere with performance of the CI’s required duties and therefore should not be rated as an</w:t>
      </w:r>
      <w:r>
        <w:rPr>
          <w:rFonts w:eastAsia="Calibri" w:cs="Courier New"/>
        </w:rPr>
        <w:t xml:space="preserve"> unfitting condition. </w:t>
      </w:r>
    </w:p>
    <w:p w:rsidR="0073254D" w:rsidRPr="002165D1" w:rsidRDefault="0073254D" w:rsidP="0097710A">
      <w:pPr>
        <w:spacing w:before="0" w:line="240" w:lineRule="exact"/>
        <w:ind w:right="0"/>
        <w:rPr>
          <w:rFonts w:cs="Courier New"/>
        </w:rPr>
      </w:pPr>
    </w:p>
    <w:p w:rsidR="00BA11BB" w:rsidRDefault="00695C90" w:rsidP="0097710A">
      <w:pPr>
        <w:spacing w:before="0" w:line="240" w:lineRule="exact"/>
        <w:ind w:right="0"/>
        <w:rPr>
          <w:rFonts w:cs="Courier New"/>
        </w:rPr>
      </w:pPr>
      <w:r w:rsidRPr="00695C90">
        <w:rPr>
          <w:rFonts w:cs="Courier New"/>
          <w:u w:val="single"/>
        </w:rPr>
        <w:t>Other Conditions</w:t>
      </w:r>
      <w:r w:rsidR="009F7B13">
        <w:rPr>
          <w:rFonts w:cs="Courier New"/>
        </w:rPr>
        <w:t xml:space="preserve">:  Male erectile dysfunction (ED), </w:t>
      </w:r>
      <w:r w:rsidR="009F7B13" w:rsidRPr="009F7B13">
        <w:rPr>
          <w:rFonts w:cs="Courier New"/>
        </w:rPr>
        <w:t>Low Back Pain; Tinnitus; and Scar, Right Lower Leg</w:t>
      </w:r>
      <w:r w:rsidR="009F7B13">
        <w:rPr>
          <w:rFonts w:cs="Courier New"/>
        </w:rPr>
        <w:t>.  The Board determined the ED was</w:t>
      </w:r>
      <w:r w:rsidR="00F23920" w:rsidRPr="002165D1">
        <w:rPr>
          <w:rFonts w:cs="Courier New"/>
        </w:rPr>
        <w:t xml:space="preserve"> not </w:t>
      </w:r>
      <w:r w:rsidR="001E29FD">
        <w:rPr>
          <w:rFonts w:cs="Courier New"/>
        </w:rPr>
        <w:t xml:space="preserve">a disability </w:t>
      </w:r>
      <w:r w:rsidR="009F7B13">
        <w:rPr>
          <w:rFonts w:cs="Courier New"/>
        </w:rPr>
        <w:t>was</w:t>
      </w:r>
      <w:r w:rsidR="001E29FD">
        <w:rPr>
          <w:rFonts w:cs="Courier New"/>
        </w:rPr>
        <w:t xml:space="preserve"> not </w:t>
      </w:r>
      <w:r w:rsidR="00F23920" w:rsidRPr="002165D1">
        <w:rPr>
          <w:rFonts w:cs="Courier New"/>
        </w:rPr>
        <w:t>unfitting for military service</w:t>
      </w:r>
      <w:r>
        <w:rPr>
          <w:rFonts w:cs="Courier New"/>
        </w:rPr>
        <w:t>.</w:t>
      </w:r>
      <w:r w:rsidR="009F7B13">
        <w:rPr>
          <w:rFonts w:cs="Courier New"/>
        </w:rPr>
        <w:t xml:space="preserve">  For the low back pain, tinnitus, and scar, right lower leg; the Board determined n</w:t>
      </w:r>
      <w:r w:rsidR="00BA11BB" w:rsidRPr="00BA11BB">
        <w:rPr>
          <w:rFonts w:cs="Courier New"/>
        </w:rPr>
        <w:t xml:space="preserve">one of the conditions interfered with performance of duties required by the CI’s rank or rating and none are mentioned in the commander’s letter. </w:t>
      </w:r>
      <w:r w:rsidR="009F7B13">
        <w:rPr>
          <w:rFonts w:cs="Courier New"/>
        </w:rPr>
        <w:t xml:space="preserve"> </w:t>
      </w:r>
      <w:r w:rsidR="00BA11BB" w:rsidRPr="00BA11BB">
        <w:rPr>
          <w:rFonts w:cs="Courier New"/>
        </w:rPr>
        <w:t>Therefore none are considered unfitting at the time of separation from service and no disability rating is applied.</w:t>
      </w:r>
    </w:p>
    <w:p w:rsidR="007509E7" w:rsidRPr="002165D1" w:rsidRDefault="007509E7" w:rsidP="0097710A">
      <w:pPr>
        <w:spacing w:before="0" w:line="240" w:lineRule="exact"/>
        <w:ind w:right="0"/>
        <w:rPr>
          <w:rFonts w:cs="Courier New"/>
        </w:rPr>
      </w:pPr>
    </w:p>
    <w:p w:rsidR="009B2739" w:rsidRDefault="00C9738D" w:rsidP="0097710A">
      <w:pPr>
        <w:spacing w:before="0" w:line="240" w:lineRule="exact"/>
        <w:ind w:right="0"/>
        <w:rPr>
          <w:rFonts w:cs="Courier New"/>
        </w:rPr>
      </w:pPr>
      <w:r w:rsidRPr="00DE3F85">
        <w:rPr>
          <w:rFonts w:cs="Courier New"/>
          <w:u w:val="single"/>
        </w:rPr>
        <w:t>Other Conditions Not in the DES</w:t>
      </w:r>
      <w:r w:rsidR="009F7B13">
        <w:rPr>
          <w:rFonts w:cs="Courier New"/>
        </w:rPr>
        <w:t xml:space="preserve">:  </w:t>
      </w:r>
      <w:proofErr w:type="spellStart"/>
      <w:r w:rsidR="009B2739">
        <w:rPr>
          <w:rFonts w:cs="Courier New"/>
        </w:rPr>
        <w:t>Patellofemoral</w:t>
      </w:r>
      <w:proofErr w:type="spellEnd"/>
      <w:r w:rsidR="009B2739">
        <w:rPr>
          <w:rFonts w:cs="Courier New"/>
        </w:rPr>
        <w:t xml:space="preserve"> Syndrome, </w:t>
      </w:r>
      <w:r w:rsidR="009B2739" w:rsidRPr="009B2739">
        <w:rPr>
          <w:rFonts w:cs="Courier New"/>
        </w:rPr>
        <w:t xml:space="preserve"> Right Knee</w:t>
      </w:r>
      <w:r w:rsidR="009B2739">
        <w:rPr>
          <w:rFonts w:cs="Courier New"/>
        </w:rPr>
        <w:t xml:space="preserve">; </w:t>
      </w:r>
      <w:r w:rsidR="009B2739" w:rsidRPr="009B2739">
        <w:rPr>
          <w:rFonts w:cs="Courier New"/>
        </w:rPr>
        <w:t>Plantar Fasciitis, Right Foot with Pes Planus</w:t>
      </w:r>
      <w:r w:rsidR="009B2739">
        <w:rPr>
          <w:rFonts w:cs="Courier New"/>
        </w:rPr>
        <w:t xml:space="preserve">; </w:t>
      </w:r>
      <w:r w:rsidR="009B2739" w:rsidRPr="009B2739">
        <w:rPr>
          <w:rFonts w:cs="Courier New"/>
        </w:rPr>
        <w:t>Plantar Fasciitis, Left Foot with Pes Planus</w:t>
      </w:r>
      <w:r w:rsidR="009B2739">
        <w:rPr>
          <w:rFonts w:cs="Courier New"/>
        </w:rPr>
        <w:t xml:space="preserve">; </w:t>
      </w:r>
      <w:r w:rsidR="009B2739" w:rsidRPr="009B2739">
        <w:rPr>
          <w:rFonts w:cs="Courier New"/>
        </w:rPr>
        <w:t>Bronchitis With Obstructive Pulmonary Disease</w:t>
      </w:r>
      <w:r w:rsidR="009B2739">
        <w:rPr>
          <w:rFonts w:cs="Courier New"/>
        </w:rPr>
        <w:t xml:space="preserve">; and </w:t>
      </w:r>
      <w:r w:rsidR="009B2739" w:rsidRPr="009B2739">
        <w:rPr>
          <w:rFonts w:cs="Courier New"/>
        </w:rPr>
        <w:t>Left Ulnar Nerve Entrapment</w:t>
      </w:r>
    </w:p>
    <w:p w:rsidR="00392744" w:rsidRDefault="00392744" w:rsidP="0097710A">
      <w:pPr>
        <w:spacing w:before="0" w:line="240" w:lineRule="exact"/>
        <w:ind w:right="0"/>
        <w:rPr>
          <w:rFonts w:cs="Courier New"/>
          <w:u w:val="single"/>
        </w:rPr>
      </w:pPr>
      <w:r>
        <w:rPr>
          <w:rFonts w:cs="Courier New"/>
          <w:u w:val="single"/>
        </w:rPr>
        <w:t>______________________________________________________________________________</w:t>
      </w:r>
    </w:p>
    <w:p w:rsidR="00695C90" w:rsidRDefault="00695C90" w:rsidP="0097710A">
      <w:pPr>
        <w:pStyle w:val="PlainText"/>
        <w:spacing w:before="0" w:line="240" w:lineRule="exact"/>
        <w:ind w:right="0"/>
        <w:rPr>
          <w:rFonts w:ascii="Calibri" w:hAnsi="Calibri" w:cs="Courier New"/>
          <w:sz w:val="24"/>
          <w:szCs w:val="24"/>
          <w:u w:val="single"/>
        </w:rPr>
      </w:pPr>
    </w:p>
    <w:p w:rsidR="005A03DF" w:rsidRPr="009F7B13" w:rsidRDefault="006D7B5F" w:rsidP="009F7B13">
      <w:pPr>
        <w:pStyle w:val="PlainText"/>
        <w:spacing w:before="0" w:line="240" w:lineRule="exact"/>
        <w:ind w:right="0"/>
        <w:rPr>
          <w:rFonts w:ascii="Calibri" w:hAnsi="Calibri" w:cs="Courier New"/>
          <w:sz w:val="24"/>
          <w:szCs w:val="24"/>
        </w:rPr>
      </w:pPr>
      <w:r w:rsidRPr="00DE3F85">
        <w:rPr>
          <w:rFonts w:ascii="Calibri" w:hAnsi="Calibri" w:cs="Courier New"/>
          <w:sz w:val="24"/>
          <w:szCs w:val="24"/>
          <w:u w:val="single"/>
        </w:rPr>
        <w:t>BOARD FINDINGS</w:t>
      </w:r>
      <w:r w:rsidRPr="002165D1">
        <w:rPr>
          <w:rFonts w:ascii="Calibri" w:hAnsi="Calibri" w:cs="Courier New"/>
          <w:sz w:val="24"/>
          <w:szCs w:val="24"/>
        </w:rPr>
        <w:t xml:space="preserve">:  </w:t>
      </w:r>
      <w:r w:rsidR="00EF39C6" w:rsidRPr="00EF39C6">
        <w:rPr>
          <w:rFonts w:ascii="Calibri" w:hAnsi="Calibri" w:cs="Courier New"/>
          <w:sz w:val="24"/>
          <w:szCs w:val="24"/>
        </w:rPr>
        <w:t xml:space="preserve">IAW DoDI 6040.44, provisions of DoD or Military Department regulations or guidelines relied upon by the PEB will not be considered by the Board to the extent they were inconsistent with the VASRD in effect at the time of the adjudication.  After careful consideration of all available information the Board </w:t>
      </w:r>
      <w:r w:rsidR="005A03DF">
        <w:rPr>
          <w:rFonts w:ascii="Calibri" w:hAnsi="Calibri" w:cs="Courier New"/>
          <w:sz w:val="24"/>
          <w:szCs w:val="24"/>
        </w:rPr>
        <w:t>determine</w:t>
      </w:r>
      <w:r w:rsidR="00EF39C6" w:rsidRPr="00EF39C6">
        <w:rPr>
          <w:rFonts w:ascii="Calibri" w:hAnsi="Calibri" w:cs="Courier New"/>
          <w:sz w:val="24"/>
          <w:szCs w:val="24"/>
        </w:rPr>
        <w:t xml:space="preserve">d </w:t>
      </w:r>
      <w:r w:rsidR="009F7B13">
        <w:rPr>
          <w:rFonts w:ascii="Calibri" w:hAnsi="Calibri" w:cs="Courier New"/>
          <w:sz w:val="24"/>
          <w:szCs w:val="24"/>
        </w:rPr>
        <w:t xml:space="preserve">by 2 to 1 vote </w:t>
      </w:r>
      <w:r w:rsidR="00EF39C6" w:rsidRPr="006960E3">
        <w:rPr>
          <w:rFonts w:ascii="Calibri" w:hAnsi="Calibri" w:cs="Courier New"/>
          <w:sz w:val="24"/>
          <w:szCs w:val="24"/>
        </w:rPr>
        <w:t>that</w:t>
      </w:r>
      <w:r w:rsidR="00EF39C6">
        <w:rPr>
          <w:rFonts w:ascii="Calibri" w:hAnsi="Calibri" w:cs="Courier New"/>
          <w:sz w:val="24"/>
          <w:szCs w:val="24"/>
        </w:rPr>
        <w:t xml:space="preserve"> the CI’s left knee condition is most appropriately rated at a combined 30% with 20% for 5257 Left Knee Instability, Status Post Two Failed ACL Reconstructive Surgeries and 10% for 5259</w:t>
      </w:r>
      <w:r w:rsidR="005A03DF">
        <w:rPr>
          <w:rFonts w:ascii="Calibri" w:hAnsi="Calibri" w:cs="Courier New"/>
          <w:sz w:val="24"/>
          <w:szCs w:val="24"/>
        </w:rPr>
        <w:t>.</w:t>
      </w:r>
      <w:r w:rsidR="00BF1ED6">
        <w:rPr>
          <w:rFonts w:ascii="Calibri" w:hAnsi="Calibri" w:cs="Courier New"/>
          <w:sz w:val="24"/>
          <w:szCs w:val="24"/>
        </w:rPr>
        <w:t xml:space="preserve"> </w:t>
      </w:r>
      <w:r w:rsidR="009F7B13">
        <w:rPr>
          <w:rFonts w:ascii="Calibri" w:hAnsi="Calibri" w:cs="Courier New"/>
          <w:sz w:val="24"/>
          <w:szCs w:val="24"/>
        </w:rPr>
        <w:t xml:space="preserve"> </w:t>
      </w:r>
      <w:r w:rsidR="00BF1ED6">
        <w:rPr>
          <w:rFonts w:ascii="Calibri" w:hAnsi="Calibri" w:cs="Courier New"/>
          <w:sz w:val="24"/>
          <w:szCs w:val="24"/>
        </w:rPr>
        <w:t xml:space="preserve">The left knee </w:t>
      </w:r>
      <w:r w:rsidR="00BF1ED6">
        <w:rPr>
          <w:rFonts w:ascii="Calibri" w:hAnsi="Calibri" w:cs="Courier New"/>
          <w:sz w:val="24"/>
          <w:szCs w:val="24"/>
        </w:rPr>
        <w:lastRenderedPageBreak/>
        <w:t xml:space="preserve">instability </w:t>
      </w:r>
      <w:r w:rsidR="00FB233E">
        <w:rPr>
          <w:rFonts w:ascii="Calibri" w:hAnsi="Calibri" w:cs="Courier New"/>
          <w:sz w:val="24"/>
          <w:szCs w:val="24"/>
        </w:rPr>
        <w:t xml:space="preserve">at the time of separation </w:t>
      </w:r>
      <w:r w:rsidR="00BF1ED6">
        <w:rPr>
          <w:rFonts w:ascii="Calibri" w:hAnsi="Calibri" w:cs="Courier New"/>
          <w:sz w:val="24"/>
          <w:szCs w:val="24"/>
        </w:rPr>
        <w:t xml:space="preserve">was </w:t>
      </w:r>
      <w:r w:rsidR="00BF1ED6" w:rsidRPr="00BF1ED6">
        <w:rPr>
          <w:rFonts w:ascii="Calibri" w:hAnsi="Calibri" w:cs="Courier New"/>
          <w:sz w:val="24"/>
          <w:szCs w:val="24"/>
        </w:rPr>
        <w:t xml:space="preserve">significant enough to warrant </w:t>
      </w:r>
      <w:r w:rsidR="00FB233E">
        <w:rPr>
          <w:rFonts w:ascii="Calibri" w:hAnsi="Calibri" w:cs="Courier New"/>
          <w:sz w:val="24"/>
          <w:szCs w:val="24"/>
        </w:rPr>
        <w:t xml:space="preserve">further </w:t>
      </w:r>
      <w:r w:rsidR="00BF1ED6" w:rsidRPr="00BF1ED6">
        <w:rPr>
          <w:rFonts w:ascii="Calibri" w:hAnsi="Calibri" w:cs="Courier New"/>
          <w:sz w:val="24"/>
          <w:szCs w:val="24"/>
        </w:rPr>
        <w:t>surgical repair and continued use of a brace and cane</w:t>
      </w:r>
      <w:r w:rsidR="00BF1ED6">
        <w:rPr>
          <w:rFonts w:ascii="Calibri" w:hAnsi="Calibri" w:cs="Courier New"/>
          <w:sz w:val="24"/>
          <w:szCs w:val="24"/>
        </w:rPr>
        <w:t xml:space="preserve"> and is therefore considered moderate.</w:t>
      </w:r>
      <w:r w:rsidR="006960E3">
        <w:rPr>
          <w:rFonts w:ascii="Calibri" w:hAnsi="Calibri" w:cs="Courier New"/>
          <w:sz w:val="24"/>
          <w:szCs w:val="24"/>
        </w:rPr>
        <w:t xml:space="preserve"> </w:t>
      </w:r>
      <w:r w:rsidR="009F7B13">
        <w:rPr>
          <w:rFonts w:ascii="Calibri" w:hAnsi="Calibri" w:cs="Courier New"/>
          <w:sz w:val="24"/>
          <w:szCs w:val="24"/>
        </w:rPr>
        <w:t xml:space="preserve"> </w:t>
      </w:r>
      <w:r w:rsidR="006960E3">
        <w:rPr>
          <w:rFonts w:ascii="Calibri" w:hAnsi="Calibri" w:cs="Courier New"/>
          <w:sz w:val="24"/>
          <w:szCs w:val="24"/>
        </w:rPr>
        <w:t>In accordance with DeLuca criteria applying separate ratings for multiple conditions within the same knee is appropriate and is not considered pyramiding</w:t>
      </w:r>
      <w:r w:rsidR="006960E3" w:rsidRPr="009F7B13">
        <w:rPr>
          <w:rFonts w:ascii="Calibri" w:hAnsi="Calibri" w:cs="Courier New"/>
          <w:sz w:val="24"/>
          <w:szCs w:val="24"/>
        </w:rPr>
        <w:t>.</w:t>
      </w:r>
      <w:r w:rsidR="009F7B13" w:rsidRPr="009F7B13">
        <w:rPr>
          <w:rFonts w:ascii="Calibri" w:hAnsi="Calibri" w:cs="Courier New"/>
          <w:sz w:val="24"/>
          <w:szCs w:val="24"/>
        </w:rPr>
        <w:t xml:space="preserve">  </w:t>
      </w:r>
      <w:r w:rsidR="005A03DF" w:rsidRPr="009F7B13">
        <w:rPr>
          <w:rFonts w:ascii="Calibri" w:hAnsi="Calibri"/>
          <w:sz w:val="24"/>
          <w:szCs w:val="24"/>
        </w:rPr>
        <w:t xml:space="preserve">The single voter for dissent (who recommended </w:t>
      </w:r>
      <w:r w:rsidR="006960E3" w:rsidRPr="009F7B13">
        <w:rPr>
          <w:rFonts w:ascii="Calibri" w:hAnsi="Calibri"/>
          <w:sz w:val="24"/>
          <w:szCs w:val="24"/>
        </w:rPr>
        <w:t>no recharacterization</w:t>
      </w:r>
      <w:r w:rsidR="005A03DF" w:rsidRPr="009F7B13">
        <w:rPr>
          <w:rFonts w:ascii="Calibri" w:hAnsi="Calibri"/>
          <w:sz w:val="24"/>
          <w:szCs w:val="24"/>
        </w:rPr>
        <w:t>) did not elect to submit a minority opinion</w:t>
      </w:r>
      <w:r w:rsidR="006960E3" w:rsidRPr="009F7B13">
        <w:rPr>
          <w:rFonts w:ascii="Calibri" w:hAnsi="Calibri"/>
          <w:sz w:val="24"/>
          <w:szCs w:val="24"/>
        </w:rPr>
        <w:t>.</w:t>
      </w:r>
      <w:r w:rsidR="005A03DF" w:rsidRPr="009F7B13">
        <w:rPr>
          <w:rFonts w:ascii="Calibri" w:hAnsi="Calibri"/>
          <w:sz w:val="24"/>
          <w:szCs w:val="24"/>
        </w:rPr>
        <w:t xml:space="preserve"> </w:t>
      </w:r>
    </w:p>
    <w:p w:rsidR="00392744" w:rsidRPr="009F7B13" w:rsidRDefault="00392744" w:rsidP="0097710A">
      <w:pPr>
        <w:pStyle w:val="PlainText"/>
        <w:spacing w:before="0" w:line="240" w:lineRule="exact"/>
        <w:ind w:right="0"/>
        <w:rPr>
          <w:rFonts w:ascii="Calibri" w:hAnsi="Calibri" w:cs="Courier New"/>
          <w:sz w:val="24"/>
          <w:szCs w:val="24"/>
        </w:rPr>
      </w:pPr>
    </w:p>
    <w:p w:rsidR="00392744" w:rsidRPr="009C4A30" w:rsidRDefault="005A03DF" w:rsidP="009C4A30">
      <w:pPr>
        <w:pStyle w:val="PlainText"/>
        <w:spacing w:before="0" w:line="240" w:lineRule="exact"/>
        <w:ind w:right="0"/>
        <w:rPr>
          <w:rFonts w:asciiTheme="minorHAnsi" w:hAnsiTheme="minorHAnsi" w:cs="Courier New"/>
          <w:sz w:val="24"/>
          <w:szCs w:val="24"/>
        </w:rPr>
      </w:pPr>
      <w:r w:rsidRPr="009C4A30">
        <w:rPr>
          <w:rFonts w:asciiTheme="minorHAnsi" w:hAnsiTheme="minorHAnsi" w:cs="Courier New"/>
          <w:sz w:val="24"/>
          <w:szCs w:val="24"/>
        </w:rPr>
        <w:t>The Board considered the condition of Anxiety Disorder</w:t>
      </w:r>
      <w:r w:rsidR="009F7B13">
        <w:rPr>
          <w:rFonts w:asciiTheme="minorHAnsi" w:hAnsiTheme="minorHAnsi" w:cs="Courier New"/>
          <w:sz w:val="24"/>
          <w:szCs w:val="24"/>
        </w:rPr>
        <w:t>--</w:t>
      </w:r>
      <w:r w:rsidRPr="009C4A30">
        <w:rPr>
          <w:rFonts w:asciiTheme="minorHAnsi" w:hAnsiTheme="minorHAnsi" w:cs="Courier New"/>
          <w:sz w:val="24"/>
          <w:szCs w:val="24"/>
        </w:rPr>
        <w:t>NOS and unanimously determined that this condition was not unfitting at the time of separation from service and therefore no disability rating is applied.</w:t>
      </w:r>
      <w:r w:rsidR="009C4A30" w:rsidRPr="009C4A30">
        <w:rPr>
          <w:rFonts w:asciiTheme="minorHAnsi" w:hAnsiTheme="minorHAnsi" w:cs="Courier New"/>
          <w:sz w:val="24"/>
          <w:szCs w:val="24"/>
        </w:rPr>
        <w:t xml:space="preserve"> </w:t>
      </w:r>
      <w:r w:rsidR="009F7B13">
        <w:rPr>
          <w:rFonts w:asciiTheme="minorHAnsi" w:hAnsiTheme="minorHAnsi" w:cs="Courier New"/>
          <w:sz w:val="24"/>
          <w:szCs w:val="24"/>
        </w:rPr>
        <w:t xml:space="preserve"> </w:t>
      </w:r>
      <w:r w:rsidR="009B2739" w:rsidRPr="009C4A30">
        <w:rPr>
          <w:rFonts w:asciiTheme="minorHAnsi" w:hAnsiTheme="minorHAnsi" w:cs="Courier New"/>
          <w:sz w:val="24"/>
          <w:szCs w:val="24"/>
        </w:rPr>
        <w:t xml:space="preserve">The Board also considered Erectile Dysfunction; Low Back Pain; Tinnitus; and Scar, Right Lower Leg and unanimously determined that none </w:t>
      </w:r>
      <w:r w:rsidR="009C4A30">
        <w:rPr>
          <w:rFonts w:asciiTheme="minorHAnsi" w:hAnsiTheme="minorHAnsi" w:cs="Courier New"/>
          <w:sz w:val="24"/>
          <w:szCs w:val="24"/>
        </w:rPr>
        <w:t xml:space="preserve">of these conditions </w:t>
      </w:r>
      <w:r w:rsidR="009B2739" w:rsidRPr="009C4A30">
        <w:rPr>
          <w:rFonts w:asciiTheme="minorHAnsi" w:hAnsiTheme="minorHAnsi" w:cs="Courier New"/>
          <w:sz w:val="24"/>
          <w:szCs w:val="24"/>
        </w:rPr>
        <w:t xml:space="preserve">interfered with performance of required duties. </w:t>
      </w:r>
      <w:r w:rsidR="009F7B13">
        <w:rPr>
          <w:rFonts w:asciiTheme="minorHAnsi" w:hAnsiTheme="minorHAnsi" w:cs="Courier New"/>
          <w:sz w:val="24"/>
          <w:szCs w:val="24"/>
        </w:rPr>
        <w:t xml:space="preserve"> </w:t>
      </w:r>
      <w:r w:rsidR="009B2739" w:rsidRPr="009C4A30">
        <w:rPr>
          <w:rFonts w:asciiTheme="minorHAnsi" w:hAnsiTheme="minorHAnsi" w:cs="Courier New"/>
          <w:sz w:val="24"/>
          <w:szCs w:val="24"/>
        </w:rPr>
        <w:t>Therefore none were considered unfitting at the time of separation from service and no disability ratings are applied.</w:t>
      </w:r>
    </w:p>
    <w:p w:rsidR="009B2739" w:rsidRDefault="009B2739" w:rsidP="0097710A">
      <w:pPr>
        <w:tabs>
          <w:tab w:val="left" w:pos="288"/>
          <w:tab w:val="left" w:pos="4752"/>
        </w:tabs>
        <w:spacing w:before="0" w:line="240" w:lineRule="exact"/>
        <w:ind w:right="0"/>
      </w:pPr>
    </w:p>
    <w:p w:rsidR="00256E65" w:rsidRPr="009B2739" w:rsidRDefault="00256E65" w:rsidP="0097710A">
      <w:pPr>
        <w:tabs>
          <w:tab w:val="left" w:pos="288"/>
          <w:tab w:val="left" w:pos="4752"/>
        </w:tabs>
        <w:spacing w:before="0" w:line="240" w:lineRule="exact"/>
        <w:ind w:right="0"/>
      </w:pPr>
      <w:r w:rsidRPr="00256E65">
        <w:t>The other diagnoses rated by the VA (</w:t>
      </w:r>
      <w:r w:rsidR="009B2739" w:rsidRPr="009B2739">
        <w:t>Patellofemoral Syndrome,  Right Knee; Plantar Fasciitis, Right Foot with Pes Planus; Plantar Fasciitis, Left Foot with Pes Planus; Bronchitis With Obstructive Pulmonary Disease; and Left Ulnar Nerve Entrapment</w:t>
      </w:r>
      <w:r w:rsidRPr="00256E65">
        <w:t xml:space="preserve">) were not mentioned in the Disability Evaluation System package and are therefore outside the scope of the Board. The CI retains the right to request his service Board </w:t>
      </w:r>
      <w:r w:rsidR="00640F4B">
        <w:t>for</w:t>
      </w:r>
      <w:r w:rsidRPr="00256E65">
        <w:t xml:space="preserve"> Correction </w:t>
      </w:r>
      <w:r w:rsidR="00640F4B">
        <w:t>of</w:t>
      </w:r>
      <w:r w:rsidRPr="00256E65">
        <w:t xml:space="preserve"> </w:t>
      </w:r>
      <w:r w:rsidR="00EF39C6">
        <w:t>Naval</w:t>
      </w:r>
      <w:r w:rsidRPr="00256E65">
        <w:t xml:space="preserve"> Records (BCNR) to consider adding these conditions as unfitting.</w:t>
      </w:r>
    </w:p>
    <w:p w:rsidR="00FB593A" w:rsidRDefault="008B5D31" w:rsidP="0097710A">
      <w:pPr>
        <w:spacing w:before="0" w:line="240" w:lineRule="exact"/>
        <w:ind w:right="0"/>
      </w:pPr>
      <w:r w:rsidRPr="00DE3F85">
        <w:t>_________</w:t>
      </w:r>
      <w:r w:rsidR="00EE571B">
        <w:t>______________</w:t>
      </w:r>
      <w:r w:rsidRPr="00DE3F85">
        <w:t>_______________________________________________________</w:t>
      </w:r>
    </w:p>
    <w:p w:rsidR="00EE571B" w:rsidRPr="00DE3F85" w:rsidRDefault="00EE571B" w:rsidP="0097710A">
      <w:pPr>
        <w:spacing w:before="0" w:line="240" w:lineRule="exact"/>
        <w:ind w:right="0"/>
      </w:pPr>
    </w:p>
    <w:p w:rsidR="00BF1ED6" w:rsidRPr="00BF1ED6" w:rsidRDefault="00C56FC8" w:rsidP="0097710A">
      <w:pPr>
        <w:spacing w:before="0" w:line="240" w:lineRule="exact"/>
        <w:ind w:right="0"/>
        <w:rPr>
          <w:rFonts w:cs="Courier New"/>
        </w:rPr>
      </w:pPr>
      <w:r w:rsidRPr="00DE3F85">
        <w:rPr>
          <w:rFonts w:cs="Courier New"/>
          <w:u w:val="single"/>
        </w:rPr>
        <w:t>RECOMMENDATION</w:t>
      </w:r>
      <w:r w:rsidRPr="00DE3F85">
        <w:rPr>
          <w:rFonts w:cs="Courier New"/>
        </w:rPr>
        <w:t xml:space="preserve">: </w:t>
      </w:r>
      <w:r w:rsidR="00BF1ED6" w:rsidRPr="00BF1ED6">
        <w:rPr>
          <w:rFonts w:cs="Courier New"/>
        </w:rPr>
        <w:t>The Board recommends that the CI’s prior determination be modified as follows and that the discharge with severance pay be recharacterized to reflect permanent disability retirement, effective as of the date of his prior medical separation.</w:t>
      </w:r>
    </w:p>
    <w:p w:rsidR="002165D1" w:rsidRDefault="002165D1" w:rsidP="0097710A">
      <w:pPr>
        <w:spacing w:before="0" w:line="240" w:lineRule="exact"/>
        <w:ind w:right="0"/>
        <w:rPr>
          <w:rFonts w:cs="Courier Ne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24"/>
        <w:gridCol w:w="1084"/>
      </w:tblGrid>
      <w:tr w:rsidR="00EE571B" w:rsidRPr="00AE3316" w:rsidTr="00BF1ED6">
        <w:trPr>
          <w:trHeight w:val="287"/>
        </w:trPr>
        <w:tc>
          <w:tcPr>
            <w:tcW w:w="6660" w:type="dxa"/>
            <w:tcBorders>
              <w:right w:val="single" w:sz="4" w:space="0" w:color="auto"/>
            </w:tcBorders>
            <w:shd w:val="clear" w:color="auto" w:fill="D9D9D9"/>
            <w:vAlign w:val="center"/>
          </w:tcPr>
          <w:p w:rsidR="00EE571B" w:rsidRPr="00A94096" w:rsidRDefault="00EE571B" w:rsidP="0097710A">
            <w:pPr>
              <w:tabs>
                <w:tab w:val="left" w:pos="288"/>
                <w:tab w:val="left" w:pos="4752"/>
              </w:tabs>
              <w:spacing w:before="0" w:line="240" w:lineRule="exact"/>
              <w:ind w:right="0"/>
              <w:jc w:val="left"/>
              <w:rPr>
                <w:b/>
              </w:rPr>
            </w:pPr>
            <w:r w:rsidRPr="00A94096">
              <w:rPr>
                <w:b/>
              </w:rPr>
              <w:t>UNFITTING CONDITION</w:t>
            </w:r>
          </w:p>
        </w:tc>
        <w:tc>
          <w:tcPr>
            <w:tcW w:w="1724" w:type="dxa"/>
            <w:tcBorders>
              <w:left w:val="single" w:sz="4" w:space="0" w:color="auto"/>
            </w:tcBorders>
            <w:shd w:val="clear" w:color="auto" w:fill="D9D9D9"/>
            <w:vAlign w:val="center"/>
          </w:tcPr>
          <w:p w:rsidR="00EE571B" w:rsidRPr="004E4E25" w:rsidRDefault="00EE571B" w:rsidP="0097710A">
            <w:pPr>
              <w:tabs>
                <w:tab w:val="left" w:pos="288"/>
                <w:tab w:val="left" w:pos="4752"/>
              </w:tabs>
              <w:spacing w:before="0" w:line="240" w:lineRule="exact"/>
              <w:ind w:right="0"/>
              <w:jc w:val="center"/>
              <w:rPr>
                <w:b/>
              </w:rPr>
            </w:pPr>
            <w:r w:rsidRPr="004E4E25">
              <w:rPr>
                <w:b/>
              </w:rPr>
              <w:t>VASRD CODE</w:t>
            </w:r>
          </w:p>
        </w:tc>
        <w:tc>
          <w:tcPr>
            <w:tcW w:w="1084" w:type="dxa"/>
            <w:shd w:val="clear" w:color="auto" w:fill="D9D9D9"/>
            <w:vAlign w:val="center"/>
          </w:tcPr>
          <w:p w:rsidR="00EE571B" w:rsidRPr="004E4E25" w:rsidRDefault="00EE571B" w:rsidP="0097710A">
            <w:pPr>
              <w:tabs>
                <w:tab w:val="left" w:pos="288"/>
                <w:tab w:val="left" w:pos="4752"/>
              </w:tabs>
              <w:spacing w:before="0" w:line="240" w:lineRule="exact"/>
              <w:ind w:right="0"/>
              <w:jc w:val="center"/>
              <w:rPr>
                <w:b/>
              </w:rPr>
            </w:pPr>
            <w:r w:rsidRPr="004E4E25">
              <w:rPr>
                <w:b/>
              </w:rPr>
              <w:t>RATING</w:t>
            </w:r>
          </w:p>
        </w:tc>
      </w:tr>
      <w:tr w:rsidR="00EE571B" w:rsidRPr="00AE3316" w:rsidTr="00BF1ED6">
        <w:tc>
          <w:tcPr>
            <w:tcW w:w="6660" w:type="dxa"/>
            <w:tcBorders>
              <w:right w:val="single" w:sz="4" w:space="0" w:color="auto"/>
            </w:tcBorders>
            <w:vAlign w:val="center"/>
          </w:tcPr>
          <w:p w:rsidR="00EE571B" w:rsidRPr="004E4E25" w:rsidRDefault="004E4E25" w:rsidP="0097710A">
            <w:pPr>
              <w:pStyle w:val="ListParagraph"/>
              <w:spacing w:before="0" w:after="0" w:line="240" w:lineRule="exact"/>
              <w:ind w:left="0" w:right="0"/>
              <w:jc w:val="left"/>
              <w:rPr>
                <w:sz w:val="24"/>
                <w:szCs w:val="24"/>
              </w:rPr>
            </w:pPr>
            <w:r w:rsidRPr="004E4E25">
              <w:rPr>
                <w:sz w:val="24"/>
                <w:szCs w:val="24"/>
              </w:rPr>
              <w:t>Left Knee Instability, Status Post Two Failed ACL Reconstructive Surgeries</w:t>
            </w:r>
          </w:p>
        </w:tc>
        <w:tc>
          <w:tcPr>
            <w:tcW w:w="1724" w:type="dxa"/>
            <w:tcBorders>
              <w:left w:val="single" w:sz="4" w:space="0" w:color="auto"/>
            </w:tcBorders>
            <w:vAlign w:val="center"/>
          </w:tcPr>
          <w:p w:rsidR="00EE571B" w:rsidRPr="004E4E25" w:rsidRDefault="00EE571B" w:rsidP="0097710A">
            <w:pPr>
              <w:pStyle w:val="ListParagraph"/>
              <w:spacing w:before="0" w:after="0" w:line="240" w:lineRule="exact"/>
              <w:ind w:left="0" w:right="0"/>
              <w:jc w:val="center"/>
              <w:rPr>
                <w:sz w:val="24"/>
                <w:szCs w:val="24"/>
              </w:rPr>
            </w:pPr>
            <w:r w:rsidRPr="004E4E25">
              <w:rPr>
                <w:sz w:val="24"/>
                <w:szCs w:val="24"/>
              </w:rPr>
              <w:t>52</w:t>
            </w:r>
            <w:r w:rsidR="004E4E25" w:rsidRPr="004E4E25">
              <w:rPr>
                <w:sz w:val="24"/>
                <w:szCs w:val="24"/>
              </w:rPr>
              <w:t>57</w:t>
            </w:r>
          </w:p>
        </w:tc>
        <w:tc>
          <w:tcPr>
            <w:tcW w:w="1084" w:type="dxa"/>
            <w:vAlign w:val="center"/>
          </w:tcPr>
          <w:p w:rsidR="00EE571B" w:rsidRPr="004E4E25" w:rsidRDefault="00EE571B" w:rsidP="0097710A">
            <w:pPr>
              <w:pStyle w:val="ListParagraph"/>
              <w:spacing w:before="0" w:after="0" w:line="240" w:lineRule="exact"/>
              <w:ind w:left="0" w:right="0"/>
              <w:jc w:val="center"/>
              <w:rPr>
                <w:sz w:val="24"/>
                <w:szCs w:val="24"/>
              </w:rPr>
            </w:pPr>
            <w:r w:rsidRPr="004E4E25">
              <w:rPr>
                <w:sz w:val="24"/>
                <w:szCs w:val="24"/>
              </w:rPr>
              <w:t>20%</w:t>
            </w:r>
          </w:p>
        </w:tc>
      </w:tr>
      <w:tr w:rsidR="004E4E25" w:rsidRPr="00AE3316" w:rsidTr="00640F4B">
        <w:trPr>
          <w:trHeight w:val="341"/>
        </w:trPr>
        <w:tc>
          <w:tcPr>
            <w:tcW w:w="6660" w:type="dxa"/>
            <w:tcBorders>
              <w:right w:val="single" w:sz="4" w:space="0" w:color="auto"/>
            </w:tcBorders>
            <w:vAlign w:val="center"/>
          </w:tcPr>
          <w:p w:rsidR="004E4E25" w:rsidRPr="00EF39C6" w:rsidRDefault="00EF39C6" w:rsidP="0097710A">
            <w:pPr>
              <w:pStyle w:val="ListParagraph"/>
              <w:spacing w:before="0" w:after="0" w:line="240" w:lineRule="exact"/>
              <w:ind w:left="0" w:right="0"/>
              <w:jc w:val="left"/>
              <w:rPr>
                <w:sz w:val="24"/>
                <w:szCs w:val="24"/>
              </w:rPr>
            </w:pPr>
            <w:r>
              <w:rPr>
                <w:sz w:val="24"/>
                <w:szCs w:val="24"/>
              </w:rPr>
              <w:t xml:space="preserve">Left Knee </w:t>
            </w:r>
            <w:r w:rsidRPr="00EF39C6">
              <w:rPr>
                <w:sz w:val="24"/>
                <w:szCs w:val="24"/>
              </w:rPr>
              <w:t xml:space="preserve">Cartilage, Semilunar, Removal </w:t>
            </w:r>
            <w:r>
              <w:rPr>
                <w:sz w:val="24"/>
                <w:szCs w:val="24"/>
              </w:rPr>
              <w:t>o</w:t>
            </w:r>
            <w:r w:rsidRPr="00EF39C6">
              <w:rPr>
                <w:sz w:val="24"/>
                <w:szCs w:val="24"/>
              </w:rPr>
              <w:t>f, Symptomatic</w:t>
            </w:r>
          </w:p>
        </w:tc>
        <w:tc>
          <w:tcPr>
            <w:tcW w:w="1724" w:type="dxa"/>
            <w:tcBorders>
              <w:left w:val="single" w:sz="4" w:space="0" w:color="auto"/>
            </w:tcBorders>
            <w:vAlign w:val="center"/>
          </w:tcPr>
          <w:p w:rsidR="004E4E25" w:rsidRPr="004E4E25" w:rsidRDefault="004E4E25" w:rsidP="0097710A">
            <w:pPr>
              <w:pStyle w:val="ListParagraph"/>
              <w:spacing w:before="0" w:after="0" w:line="240" w:lineRule="exact"/>
              <w:ind w:left="0" w:right="0"/>
              <w:jc w:val="center"/>
              <w:rPr>
                <w:sz w:val="24"/>
                <w:szCs w:val="24"/>
              </w:rPr>
            </w:pPr>
            <w:r w:rsidRPr="004E4E25">
              <w:rPr>
                <w:sz w:val="24"/>
                <w:szCs w:val="24"/>
              </w:rPr>
              <w:t>5259</w:t>
            </w:r>
          </w:p>
        </w:tc>
        <w:tc>
          <w:tcPr>
            <w:tcW w:w="1084" w:type="dxa"/>
            <w:vAlign w:val="center"/>
          </w:tcPr>
          <w:p w:rsidR="004E4E25" w:rsidRPr="004E4E25" w:rsidRDefault="004E4E25" w:rsidP="0097710A">
            <w:pPr>
              <w:pStyle w:val="ListParagraph"/>
              <w:spacing w:before="0" w:after="0" w:line="240" w:lineRule="exact"/>
              <w:ind w:left="0" w:right="0"/>
              <w:jc w:val="center"/>
              <w:rPr>
                <w:sz w:val="24"/>
                <w:szCs w:val="24"/>
              </w:rPr>
            </w:pPr>
            <w:r w:rsidRPr="004E4E25">
              <w:rPr>
                <w:sz w:val="24"/>
                <w:szCs w:val="24"/>
              </w:rPr>
              <w:t>10%</w:t>
            </w:r>
          </w:p>
        </w:tc>
      </w:tr>
      <w:tr w:rsidR="00EE571B" w:rsidRPr="00AE3316" w:rsidTr="00640F4B">
        <w:tblPrEx>
          <w:tblLook w:val="0000"/>
        </w:tblPrEx>
        <w:trPr>
          <w:gridBefore w:val="1"/>
          <w:wBefore w:w="6660" w:type="dxa"/>
          <w:trHeight w:val="350"/>
        </w:trPr>
        <w:tc>
          <w:tcPr>
            <w:tcW w:w="1724" w:type="dxa"/>
            <w:tcBorders>
              <w:left w:val="single" w:sz="4" w:space="0" w:color="auto"/>
              <w:bottom w:val="single" w:sz="4" w:space="0" w:color="auto"/>
            </w:tcBorders>
            <w:shd w:val="clear" w:color="auto" w:fill="D9D9D9"/>
            <w:vAlign w:val="center"/>
          </w:tcPr>
          <w:p w:rsidR="00EE571B" w:rsidRPr="004E4E25" w:rsidRDefault="00EE571B" w:rsidP="0097710A">
            <w:pPr>
              <w:tabs>
                <w:tab w:val="left" w:pos="288"/>
                <w:tab w:val="left" w:pos="4752"/>
              </w:tabs>
              <w:spacing w:line="240" w:lineRule="exact"/>
              <w:ind w:right="0"/>
              <w:jc w:val="center"/>
              <w:rPr>
                <w:b/>
              </w:rPr>
            </w:pPr>
            <w:r w:rsidRPr="004E4E25">
              <w:rPr>
                <w:b/>
              </w:rPr>
              <w:t>COMBINED</w:t>
            </w:r>
          </w:p>
        </w:tc>
        <w:tc>
          <w:tcPr>
            <w:tcW w:w="1084" w:type="dxa"/>
            <w:tcBorders>
              <w:bottom w:val="single" w:sz="4" w:space="0" w:color="000000"/>
            </w:tcBorders>
            <w:shd w:val="clear" w:color="auto" w:fill="D9D9D9"/>
            <w:vAlign w:val="center"/>
          </w:tcPr>
          <w:p w:rsidR="00EE571B" w:rsidRPr="004E4E25" w:rsidRDefault="004E4E25" w:rsidP="0097710A">
            <w:pPr>
              <w:tabs>
                <w:tab w:val="left" w:pos="288"/>
                <w:tab w:val="left" w:pos="4752"/>
              </w:tabs>
              <w:spacing w:line="240" w:lineRule="exact"/>
              <w:ind w:right="0"/>
              <w:jc w:val="center"/>
              <w:rPr>
                <w:b/>
              </w:rPr>
            </w:pPr>
            <w:r w:rsidRPr="004E4E25">
              <w:rPr>
                <w:b/>
              </w:rPr>
              <w:t>30</w:t>
            </w:r>
            <w:r w:rsidR="00EE571B" w:rsidRPr="004E4E25">
              <w:rPr>
                <w:b/>
              </w:rPr>
              <w:t>%</w:t>
            </w:r>
          </w:p>
        </w:tc>
      </w:tr>
    </w:tbl>
    <w:p w:rsidR="00235A5F" w:rsidRPr="00BF1ED6" w:rsidRDefault="00BF1ED6" w:rsidP="0097710A">
      <w:pPr>
        <w:spacing w:before="0" w:line="240" w:lineRule="exact"/>
        <w:ind w:right="0"/>
      </w:pPr>
      <w:r w:rsidRPr="00BF1ED6">
        <w:t>________________</w:t>
      </w:r>
      <w:r>
        <w:t>______________________________________________________________</w:t>
      </w:r>
    </w:p>
    <w:p w:rsidR="004F6669" w:rsidRPr="00BF1ED6" w:rsidRDefault="004F6669" w:rsidP="0097710A">
      <w:pPr>
        <w:spacing w:before="0" w:line="240" w:lineRule="exact"/>
        <w:ind w:right="0"/>
      </w:pPr>
    </w:p>
    <w:p w:rsidR="00BB7447" w:rsidRPr="00BF1ED6" w:rsidRDefault="00BB7447" w:rsidP="0097710A">
      <w:pPr>
        <w:spacing w:before="0" w:line="240" w:lineRule="exact"/>
        <w:ind w:right="0"/>
        <w:jc w:val="left"/>
      </w:pPr>
      <w:r w:rsidRPr="00BF1ED6">
        <w:t>The following documentary evidence was considered:</w:t>
      </w:r>
    </w:p>
    <w:p w:rsidR="00BB7447" w:rsidRPr="00BF1ED6" w:rsidRDefault="00BB7447" w:rsidP="0097710A">
      <w:pPr>
        <w:spacing w:before="0" w:line="240" w:lineRule="exact"/>
        <w:ind w:right="0"/>
        <w:jc w:val="left"/>
      </w:pPr>
    </w:p>
    <w:p w:rsidR="00BB7447" w:rsidRPr="00BF1ED6" w:rsidRDefault="00B16A99" w:rsidP="0097710A">
      <w:pPr>
        <w:spacing w:before="0" w:line="240" w:lineRule="exact"/>
        <w:ind w:right="0"/>
        <w:jc w:val="left"/>
      </w:pPr>
      <w:r w:rsidRPr="00BF1ED6">
        <w:t xml:space="preserve">Exhibit A.  </w:t>
      </w:r>
      <w:r w:rsidR="00BB7447" w:rsidRPr="00BF1ED6">
        <w:t xml:space="preserve">DD Form </w:t>
      </w:r>
      <w:proofErr w:type="gramStart"/>
      <w:r w:rsidR="00BB7447" w:rsidRPr="00BF1ED6">
        <w:t>294,</w:t>
      </w:r>
      <w:proofErr w:type="gramEnd"/>
      <w:r w:rsidR="00BB7447" w:rsidRPr="00BF1ED6">
        <w:t xml:space="preserve"> dated 2009</w:t>
      </w:r>
      <w:r w:rsidR="00640F4B">
        <w:t>1116</w:t>
      </w:r>
      <w:r w:rsidR="00BB7447" w:rsidRPr="00BF1ED6">
        <w:t>, w/</w:t>
      </w:r>
      <w:proofErr w:type="spellStart"/>
      <w:r w:rsidR="00BB7447" w:rsidRPr="00BF1ED6">
        <w:t>atchs</w:t>
      </w:r>
      <w:proofErr w:type="spellEnd"/>
      <w:r w:rsidR="00BB7447" w:rsidRPr="00BF1ED6">
        <w:t>.</w:t>
      </w:r>
    </w:p>
    <w:p w:rsidR="00BB7447" w:rsidRPr="00BF1ED6" w:rsidRDefault="00B16A99" w:rsidP="0097710A">
      <w:pPr>
        <w:spacing w:before="0" w:line="240" w:lineRule="exact"/>
        <w:ind w:right="0"/>
        <w:jc w:val="left"/>
      </w:pPr>
      <w:r w:rsidRPr="00BF1ED6">
        <w:t xml:space="preserve">Exhibit B.  </w:t>
      </w:r>
      <w:proofErr w:type="gramStart"/>
      <w:r w:rsidR="00BB7447" w:rsidRPr="00BF1ED6">
        <w:t>Service Treatment Record.</w:t>
      </w:r>
      <w:proofErr w:type="gramEnd"/>
    </w:p>
    <w:p w:rsidR="00BB7447" w:rsidRPr="00BF1ED6" w:rsidRDefault="00760834" w:rsidP="0097710A">
      <w:pPr>
        <w:spacing w:before="0" w:line="240" w:lineRule="exact"/>
        <w:ind w:right="0"/>
        <w:jc w:val="left"/>
      </w:pPr>
      <w:r w:rsidRPr="00BF1ED6">
        <w:t xml:space="preserve">Exhibit C. </w:t>
      </w:r>
      <w:r w:rsidR="00B16A99" w:rsidRPr="00BF1ED6">
        <w:t xml:space="preserve"> </w:t>
      </w:r>
      <w:proofErr w:type="gramStart"/>
      <w:r w:rsidR="00BB7447" w:rsidRPr="00BF1ED6">
        <w:t>Department of Veterans' Affairs Treatment Record.</w:t>
      </w:r>
      <w:proofErr w:type="gramEnd"/>
    </w:p>
    <w:p w:rsidR="00A03190" w:rsidRPr="00BF1ED6" w:rsidRDefault="00A03190" w:rsidP="0097710A">
      <w:pPr>
        <w:spacing w:before="0" w:line="240" w:lineRule="exact"/>
        <w:ind w:right="0"/>
      </w:pPr>
    </w:p>
    <w:p w:rsidR="00BF1ED6" w:rsidRDefault="00DE5093" w:rsidP="0097710A">
      <w:pPr>
        <w:tabs>
          <w:tab w:val="left" w:pos="0"/>
          <w:tab w:val="left" w:pos="4320"/>
        </w:tabs>
        <w:spacing w:before="0" w:line="240" w:lineRule="exact"/>
        <w:ind w:right="0"/>
      </w:pPr>
      <w:r w:rsidRPr="00BF1ED6">
        <w:t xml:space="preserve">   </w:t>
      </w:r>
      <w:r w:rsidR="00760834" w:rsidRPr="00BF1ED6">
        <w:t xml:space="preserve"> </w:t>
      </w:r>
      <w:r w:rsidR="00D11477" w:rsidRPr="00BF1ED6">
        <w:t xml:space="preserve">                    </w:t>
      </w:r>
      <w:r w:rsidR="00BF1ED6">
        <w:tab/>
      </w:r>
      <w:r w:rsidR="00BF1ED6">
        <w:tab/>
      </w:r>
    </w:p>
    <w:p w:rsidR="00BF1ED6" w:rsidRDefault="00BF1ED6" w:rsidP="0097710A">
      <w:pPr>
        <w:tabs>
          <w:tab w:val="left" w:pos="0"/>
          <w:tab w:val="left" w:pos="4320"/>
        </w:tabs>
        <w:spacing w:before="0" w:line="240" w:lineRule="exact"/>
        <w:ind w:right="0"/>
      </w:pPr>
    </w:p>
    <w:p w:rsidR="00BF1ED6" w:rsidRDefault="00BF1ED6" w:rsidP="0097710A">
      <w:pPr>
        <w:tabs>
          <w:tab w:val="left" w:pos="0"/>
          <w:tab w:val="left" w:pos="4320"/>
        </w:tabs>
        <w:spacing w:before="0" w:line="240" w:lineRule="exact"/>
        <w:ind w:right="0"/>
      </w:pPr>
      <w:r>
        <w:tab/>
      </w:r>
      <w:r>
        <w:tab/>
      </w:r>
    </w:p>
    <w:p w:rsidR="00DE5093" w:rsidRPr="00BF1ED6" w:rsidRDefault="00BF1ED6" w:rsidP="0097710A">
      <w:pPr>
        <w:tabs>
          <w:tab w:val="left" w:pos="0"/>
          <w:tab w:val="left" w:pos="4320"/>
        </w:tabs>
        <w:spacing w:before="0" w:line="240" w:lineRule="exact"/>
        <w:ind w:right="0"/>
      </w:pPr>
      <w:r>
        <w:tab/>
        <w:t xml:space="preserve">             </w:t>
      </w:r>
      <w:r w:rsidR="00322FFE">
        <w:rPr>
          <w:rFonts w:asciiTheme="minorHAnsi" w:hAnsiTheme="minorHAnsi"/>
        </w:rPr>
        <w:t xml:space="preserve"> </w:t>
      </w:r>
    </w:p>
    <w:p w:rsidR="005B13F2" w:rsidRDefault="00D11477" w:rsidP="00640F4B">
      <w:pPr>
        <w:tabs>
          <w:tab w:val="left" w:pos="0"/>
          <w:tab w:val="left" w:pos="4320"/>
        </w:tabs>
        <w:spacing w:before="0" w:line="240" w:lineRule="exact"/>
        <w:ind w:right="0"/>
      </w:pPr>
      <w:r w:rsidRPr="00BF1ED6">
        <w:t xml:space="preserve">                        </w:t>
      </w:r>
      <w:r w:rsidR="00BF1ED6">
        <w:tab/>
        <w:t xml:space="preserve">                   </w:t>
      </w:r>
      <w:r w:rsidR="00640F4B">
        <w:rPr>
          <w:rFonts w:asciiTheme="minorHAnsi" w:hAnsiTheme="minorHAnsi"/>
        </w:rPr>
        <w:t>Deputy Director</w:t>
      </w:r>
      <w:r w:rsidRPr="00BF1ED6">
        <w:t xml:space="preserve">                  </w:t>
      </w:r>
      <w:r w:rsidR="00640F4B">
        <w:tab/>
      </w:r>
      <w:r w:rsidR="00640F4B">
        <w:tab/>
        <w:t xml:space="preserve">                   </w:t>
      </w:r>
      <w:r w:rsidR="00B16A99" w:rsidRPr="00BF1ED6">
        <w:t>Physical Disability Board o</w:t>
      </w:r>
      <w:r w:rsidRPr="00BF1ED6">
        <w:t>f</w:t>
      </w:r>
      <w:r w:rsidR="00B16A99" w:rsidRPr="00BF1ED6">
        <w:t xml:space="preserve"> </w:t>
      </w:r>
      <w:r w:rsidR="00DE5093" w:rsidRPr="00BF1ED6">
        <w:t>Review</w:t>
      </w:r>
    </w:p>
    <w:p w:rsidR="00322FFE" w:rsidRDefault="00322FFE" w:rsidP="00322FFE">
      <w:r>
        <w:br w:type="page"/>
      </w:r>
      <w:r>
        <w:lastRenderedPageBreak/>
        <w:t>MEMORANDUM FOR DEPUTY COMMANDANT, MANPOWER &amp; RESERVE AFFAIRS</w:t>
      </w:r>
    </w:p>
    <w:p w:rsidR="00322FFE" w:rsidRDefault="00322FFE" w:rsidP="00322FFE"/>
    <w:p w:rsidR="00322FFE" w:rsidRDefault="00322FFE" w:rsidP="00322FFE">
      <w:proofErr w:type="spellStart"/>
      <w:r>
        <w:t>Subj</w:t>
      </w:r>
      <w:proofErr w:type="spellEnd"/>
      <w:r>
        <w:t>:  PHYSICAL DISABILITY BOARD OF REVIEW (PDBR) RECOMMENDATION</w:t>
      </w:r>
    </w:p>
    <w:p w:rsidR="00322FFE" w:rsidRDefault="00322FFE" w:rsidP="00322FFE">
      <w:pPr>
        <w:tabs>
          <w:tab w:val="left" w:pos="630"/>
        </w:tabs>
      </w:pPr>
      <w:r>
        <w:t xml:space="preserve"> </w:t>
      </w:r>
    </w:p>
    <w:p w:rsidR="00322FFE" w:rsidRDefault="00322FFE" w:rsidP="00322FFE"/>
    <w:p w:rsidR="00322FFE" w:rsidRDefault="00322FFE" w:rsidP="00322FFE">
      <w:r>
        <w:t xml:space="preserve">Ref:   (a) PDBR </w:t>
      </w:r>
      <w:proofErr w:type="spellStart"/>
      <w:r>
        <w:t>ltr</w:t>
      </w:r>
      <w:proofErr w:type="spellEnd"/>
      <w:r>
        <w:t xml:space="preserve"> of 31 Jan 11</w:t>
      </w:r>
    </w:p>
    <w:p w:rsidR="00322FFE" w:rsidRDefault="00322FFE" w:rsidP="00322FFE">
      <w:r>
        <w:t xml:space="preserve">          (b) </w:t>
      </w:r>
      <w:proofErr w:type="spellStart"/>
      <w:r>
        <w:t>DoDI</w:t>
      </w:r>
      <w:proofErr w:type="spellEnd"/>
      <w:r>
        <w:t xml:space="preserve"> 6040.44</w:t>
      </w:r>
    </w:p>
    <w:p w:rsidR="00322FFE" w:rsidRDefault="00322FFE" w:rsidP="00322FFE"/>
    <w:p w:rsidR="00322FFE" w:rsidRDefault="00322FFE" w:rsidP="00322FFE">
      <w:r>
        <w:t>1.  I have reviewed reference (a) pursuant to reference (b).</w:t>
      </w:r>
    </w:p>
    <w:p w:rsidR="00322FFE" w:rsidRDefault="00322FFE" w:rsidP="00322FFE"/>
    <w:p w:rsidR="00322FFE" w:rsidRDefault="00322FFE" w:rsidP="00322FFE">
      <w:r>
        <w:t>2.  The subject member’s official records are to be corrected to reflect the following disposition:</w:t>
      </w:r>
    </w:p>
    <w:p w:rsidR="00322FFE" w:rsidRDefault="00322FFE" w:rsidP="00322FFE"/>
    <w:p w:rsidR="00322FFE" w:rsidRDefault="00322FFE" w:rsidP="00322FFE">
      <w:r>
        <w:tab/>
        <w:t>a. Separation from the naval service due to physical disability rated at 30 percent (increased from 20 percent) with placement on the Permanent Disability Retired List effective 30 March 2009.</w:t>
      </w:r>
    </w:p>
    <w:p w:rsidR="00322FFE" w:rsidRDefault="00322FFE" w:rsidP="00322FFE"/>
    <w:p w:rsidR="00322FFE" w:rsidRDefault="00322FFE" w:rsidP="00322FFE">
      <w:r>
        <w:t>3.  Please ensure all necessary actions are taken to implement this decision, including the recoupment of previously paid funds if appropriate, and notification to the subject member once those actions are completed.</w:t>
      </w:r>
    </w:p>
    <w:p w:rsidR="00322FFE" w:rsidRDefault="00322FFE" w:rsidP="00322FFE"/>
    <w:p w:rsidR="00322FFE" w:rsidRDefault="00322FFE" w:rsidP="00322FFE"/>
    <w:p w:rsidR="00322FFE" w:rsidRDefault="00322FFE" w:rsidP="00322FFE"/>
    <w:p w:rsidR="00322FFE" w:rsidRDefault="00322FFE" w:rsidP="00322FFE">
      <w:r>
        <w:tab/>
      </w:r>
      <w:r>
        <w:tab/>
      </w:r>
      <w:r>
        <w:tab/>
      </w:r>
      <w:r>
        <w:tab/>
      </w:r>
      <w:r>
        <w:tab/>
      </w:r>
      <w:r>
        <w:tab/>
        <w:t xml:space="preserve">      Principal Deputy</w:t>
      </w:r>
    </w:p>
    <w:p w:rsidR="00322FFE" w:rsidRDefault="00322FFE" w:rsidP="00322FFE">
      <w:r>
        <w:tab/>
      </w:r>
      <w:r>
        <w:tab/>
      </w:r>
      <w:r>
        <w:tab/>
      </w:r>
      <w:r>
        <w:tab/>
      </w:r>
      <w:r>
        <w:tab/>
      </w:r>
      <w:r>
        <w:tab/>
        <w:t xml:space="preserve">      Assistant Secretary of the Navy</w:t>
      </w:r>
    </w:p>
    <w:p w:rsidR="00322FFE" w:rsidRDefault="00322FFE" w:rsidP="00322FFE">
      <w:r>
        <w:tab/>
      </w:r>
      <w:r>
        <w:tab/>
      </w:r>
      <w:r>
        <w:tab/>
      </w:r>
      <w:r>
        <w:tab/>
      </w:r>
      <w:r>
        <w:tab/>
      </w:r>
      <w:r>
        <w:tab/>
        <w:t xml:space="preserve">       (Manpower &amp; Reserve Affairs)</w:t>
      </w:r>
    </w:p>
    <w:p w:rsidR="00322FFE" w:rsidRPr="00301C1F" w:rsidRDefault="00322FFE" w:rsidP="00640F4B">
      <w:pPr>
        <w:tabs>
          <w:tab w:val="left" w:pos="0"/>
          <w:tab w:val="left" w:pos="4320"/>
        </w:tabs>
        <w:spacing w:before="0" w:line="240" w:lineRule="exact"/>
        <w:ind w:right="0"/>
        <w:rPr>
          <w:rFonts w:ascii="Times New Roman" w:hAnsi="Times New Roman"/>
          <w:u w:val="single"/>
        </w:rPr>
      </w:pPr>
    </w:p>
    <w:p w:rsidR="0052012C" w:rsidRDefault="0052012C" w:rsidP="0097710A">
      <w:pPr>
        <w:spacing w:before="0" w:line="240" w:lineRule="exact"/>
        <w:ind w:right="0"/>
      </w:pPr>
    </w:p>
    <w:sectPr w:rsidR="0052012C" w:rsidSect="006960E3">
      <w:footerReference w:type="even" r:id="rId7"/>
      <w:footerReference w:type="default" r:id="rId8"/>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51" w:rsidRDefault="00181D51" w:rsidP="00B201A8">
      <w:r>
        <w:separator/>
      </w:r>
    </w:p>
  </w:endnote>
  <w:endnote w:type="continuationSeparator" w:id="0">
    <w:p w:rsidR="00181D51" w:rsidRDefault="00181D51" w:rsidP="00B20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3E" w:rsidRDefault="002C0DD1">
    <w:pPr>
      <w:framePr w:wrap="around" w:vAnchor="text" w:hAnchor="margin" w:xAlign="center" w:y="1"/>
    </w:pPr>
    <w:fldSimple w:instr="PAGE  ">
      <w:r w:rsidR="00FB233E">
        <w:rPr>
          <w:noProof/>
        </w:rPr>
        <w:t>2</w:t>
      </w:r>
    </w:fldSimple>
  </w:p>
  <w:p w:rsidR="00FB233E" w:rsidRDefault="00FB233E" w:rsidP="002B0749">
    <w:pP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3E" w:rsidRDefault="002C0DD1">
    <w:pPr>
      <w:framePr w:wrap="around" w:vAnchor="text" w:hAnchor="margin" w:xAlign="center" w:y="1"/>
    </w:pPr>
    <w:fldSimple w:instr="PAGE  ">
      <w:r w:rsidR="0057018F">
        <w:rPr>
          <w:noProof/>
        </w:rPr>
        <w:t>7</w:t>
      </w:r>
    </w:fldSimple>
  </w:p>
  <w:p w:rsidR="00FB233E" w:rsidRPr="006960E3" w:rsidRDefault="00FB233E" w:rsidP="002B0749">
    <w:pPr>
      <w:jc w:val="right"/>
    </w:pPr>
    <w:r>
      <w:tab/>
    </w:r>
    <w:r>
      <w:tab/>
    </w:r>
    <w:r w:rsidRPr="006960E3">
      <w:rPr>
        <w:caps/>
      </w:rPr>
      <w:t>PD0900655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51" w:rsidRDefault="00181D51" w:rsidP="00B201A8">
      <w:r>
        <w:separator/>
      </w:r>
    </w:p>
  </w:footnote>
  <w:footnote w:type="continuationSeparator" w:id="0">
    <w:p w:rsidR="00181D51" w:rsidRDefault="00181D51" w:rsidP="00B20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248F68"/>
    <w:lvl w:ilvl="0">
      <w:start w:val="1"/>
      <w:numFmt w:val="decimal"/>
      <w:lvlText w:val="%1."/>
      <w:lvlJc w:val="left"/>
      <w:pPr>
        <w:tabs>
          <w:tab w:val="num" w:pos="1800"/>
        </w:tabs>
        <w:ind w:left="1800" w:hanging="360"/>
      </w:pPr>
    </w:lvl>
  </w:abstractNum>
  <w:abstractNum w:abstractNumId="1">
    <w:nsid w:val="FFFFFF7D"/>
    <w:multiLevelType w:val="singleLevel"/>
    <w:tmpl w:val="B0A670EC"/>
    <w:lvl w:ilvl="0">
      <w:start w:val="1"/>
      <w:numFmt w:val="decimal"/>
      <w:lvlText w:val="%1."/>
      <w:lvlJc w:val="left"/>
      <w:pPr>
        <w:tabs>
          <w:tab w:val="num" w:pos="1440"/>
        </w:tabs>
        <w:ind w:left="1440" w:hanging="360"/>
      </w:pPr>
    </w:lvl>
  </w:abstractNum>
  <w:abstractNum w:abstractNumId="2">
    <w:nsid w:val="FFFFFF7E"/>
    <w:multiLevelType w:val="singleLevel"/>
    <w:tmpl w:val="BFB0575A"/>
    <w:lvl w:ilvl="0">
      <w:start w:val="1"/>
      <w:numFmt w:val="decimal"/>
      <w:lvlText w:val="%1."/>
      <w:lvlJc w:val="left"/>
      <w:pPr>
        <w:tabs>
          <w:tab w:val="num" w:pos="1080"/>
        </w:tabs>
        <w:ind w:left="1080" w:hanging="360"/>
      </w:pPr>
    </w:lvl>
  </w:abstractNum>
  <w:abstractNum w:abstractNumId="3">
    <w:nsid w:val="FFFFFF7F"/>
    <w:multiLevelType w:val="singleLevel"/>
    <w:tmpl w:val="6D0C04AE"/>
    <w:lvl w:ilvl="0">
      <w:start w:val="1"/>
      <w:numFmt w:val="decimal"/>
      <w:lvlText w:val="%1."/>
      <w:lvlJc w:val="left"/>
      <w:pPr>
        <w:tabs>
          <w:tab w:val="num" w:pos="720"/>
        </w:tabs>
        <w:ind w:left="720" w:hanging="360"/>
      </w:pPr>
    </w:lvl>
  </w:abstractNum>
  <w:abstractNum w:abstractNumId="4">
    <w:nsid w:val="FFFFFF80"/>
    <w:multiLevelType w:val="singleLevel"/>
    <w:tmpl w:val="364C55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7629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229E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B8B2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6EAE6C"/>
    <w:lvl w:ilvl="0">
      <w:start w:val="1"/>
      <w:numFmt w:val="decimal"/>
      <w:lvlText w:val="%1."/>
      <w:lvlJc w:val="left"/>
      <w:pPr>
        <w:tabs>
          <w:tab w:val="num" w:pos="360"/>
        </w:tabs>
        <w:ind w:left="360" w:hanging="360"/>
      </w:pPr>
    </w:lvl>
  </w:abstractNum>
  <w:abstractNum w:abstractNumId="9">
    <w:nsid w:val="FFFFFF89"/>
    <w:multiLevelType w:val="singleLevel"/>
    <w:tmpl w:val="09767598"/>
    <w:lvl w:ilvl="0">
      <w:start w:val="1"/>
      <w:numFmt w:val="bullet"/>
      <w:lvlText w:val=""/>
      <w:lvlJc w:val="left"/>
      <w:pPr>
        <w:tabs>
          <w:tab w:val="num" w:pos="360"/>
        </w:tabs>
        <w:ind w:left="360" w:hanging="360"/>
      </w:pPr>
      <w:rPr>
        <w:rFonts w:ascii="Symbol" w:hAnsi="Symbol" w:hint="default"/>
      </w:rPr>
    </w:lvl>
  </w:abstractNum>
  <w:abstractNum w:abstractNumId="10">
    <w:nsid w:val="032253A9"/>
    <w:multiLevelType w:val="hybridMultilevel"/>
    <w:tmpl w:val="DC880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940DA8"/>
    <w:multiLevelType w:val="hybridMultilevel"/>
    <w:tmpl w:val="7E46D542"/>
    <w:lvl w:ilvl="0" w:tplc="F0DCEDD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03DD4"/>
    <w:multiLevelType w:val="hybridMultilevel"/>
    <w:tmpl w:val="CCBAB650"/>
    <w:lvl w:ilvl="0" w:tplc="676291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F75FB"/>
    <w:multiLevelType w:val="hybridMultilevel"/>
    <w:tmpl w:val="DC880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F17DA"/>
    <w:multiLevelType w:val="multilevel"/>
    <w:tmpl w:val="0FF6B9E4"/>
    <w:lvl w:ilvl="0">
      <w:start w:val="1"/>
      <w:numFmt w:val="decimal"/>
      <w:lvlText w:val="%1."/>
      <w:lvlJc w:val="left"/>
      <w:pPr>
        <w:ind w:left="720"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90" w:hanging="1080"/>
      </w:pPr>
      <w:rPr>
        <w:rFonts w:hint="default"/>
      </w:rPr>
    </w:lvl>
    <w:lvl w:ilvl="3">
      <w:start w:val="1"/>
      <w:numFmt w:val="decimal"/>
      <w:isLgl/>
      <w:lvlText w:val="%1.%2.%3.%4."/>
      <w:lvlJc w:val="left"/>
      <w:pPr>
        <w:ind w:left="2025" w:hanging="1440"/>
      </w:pPr>
      <w:rPr>
        <w:rFonts w:hint="default"/>
      </w:rPr>
    </w:lvl>
    <w:lvl w:ilvl="4">
      <w:start w:val="1"/>
      <w:numFmt w:val="decimal"/>
      <w:isLgl/>
      <w:lvlText w:val="%1.%2.%3.%4.%5."/>
      <w:lvlJc w:val="left"/>
      <w:pPr>
        <w:ind w:left="2100" w:hanging="1440"/>
      </w:pPr>
      <w:rPr>
        <w:rFonts w:hint="default"/>
      </w:rPr>
    </w:lvl>
    <w:lvl w:ilvl="5">
      <w:start w:val="1"/>
      <w:numFmt w:val="decimal"/>
      <w:isLgl/>
      <w:lvlText w:val="%1.%2.%3.%4.%5.%6."/>
      <w:lvlJc w:val="left"/>
      <w:pPr>
        <w:ind w:left="2535" w:hanging="1800"/>
      </w:pPr>
      <w:rPr>
        <w:rFonts w:hint="default"/>
      </w:rPr>
    </w:lvl>
    <w:lvl w:ilvl="6">
      <w:start w:val="1"/>
      <w:numFmt w:val="decimal"/>
      <w:isLgl/>
      <w:lvlText w:val="%1.%2.%3.%4.%5.%6.%7."/>
      <w:lvlJc w:val="left"/>
      <w:pPr>
        <w:ind w:left="2970" w:hanging="2160"/>
      </w:pPr>
      <w:rPr>
        <w:rFonts w:hint="default"/>
      </w:rPr>
    </w:lvl>
    <w:lvl w:ilvl="7">
      <w:start w:val="1"/>
      <w:numFmt w:val="decimal"/>
      <w:isLgl/>
      <w:lvlText w:val="%1.%2.%3.%4.%5.%6.%7.%8."/>
      <w:lvlJc w:val="left"/>
      <w:pPr>
        <w:ind w:left="3405" w:hanging="2520"/>
      </w:pPr>
      <w:rPr>
        <w:rFonts w:hint="default"/>
      </w:rPr>
    </w:lvl>
    <w:lvl w:ilvl="8">
      <w:start w:val="1"/>
      <w:numFmt w:val="decimal"/>
      <w:isLgl/>
      <w:lvlText w:val="%1.%2.%3.%4.%5.%6.%7.%8.%9."/>
      <w:lvlJc w:val="left"/>
      <w:pPr>
        <w:ind w:left="3840" w:hanging="2880"/>
      </w:pPr>
      <w:rPr>
        <w:rFonts w:hint="default"/>
      </w:rPr>
    </w:lvl>
  </w:abstractNum>
  <w:abstractNum w:abstractNumId="15">
    <w:nsid w:val="557C4D23"/>
    <w:multiLevelType w:val="hybridMultilevel"/>
    <w:tmpl w:val="CDCC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B5898"/>
    <w:multiLevelType w:val="hybridMultilevel"/>
    <w:tmpl w:val="14F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C32AA"/>
    <w:multiLevelType w:val="hybridMultilevel"/>
    <w:tmpl w:val="A24CC49C"/>
    <w:lvl w:ilvl="0" w:tplc="A08EE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90C06"/>
    <w:multiLevelType w:val="hybridMultilevel"/>
    <w:tmpl w:val="78FA77DC"/>
    <w:lvl w:ilvl="0" w:tplc="225A507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710B7C5A"/>
    <w:multiLevelType w:val="hybridMultilevel"/>
    <w:tmpl w:val="9C8E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E36DD"/>
    <w:multiLevelType w:val="hybridMultilevel"/>
    <w:tmpl w:val="6E3EB2A4"/>
    <w:lvl w:ilvl="0" w:tplc="9DDC7C56">
      <w:start w:val="1"/>
      <w:numFmt w:val="decimal"/>
      <w:lvlText w:val="%1."/>
      <w:lvlJc w:val="left"/>
      <w:pPr>
        <w:ind w:left="72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79935F25"/>
    <w:multiLevelType w:val="hybridMultilevel"/>
    <w:tmpl w:val="476A3D36"/>
    <w:lvl w:ilvl="0" w:tplc="5C48BAF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18"/>
  </w:num>
  <w:num w:numId="5">
    <w:abstractNumId w:val="16"/>
  </w:num>
  <w:num w:numId="6">
    <w:abstractNumId w:val="15"/>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19"/>
  </w:num>
  <w:num w:numId="20">
    <w:abstractNumId w:val="20"/>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B01"/>
  <w:stylePaneSortMethod w:val="0002"/>
  <w:doNotTrackMoves/>
  <w:defaultTabStop w:val="1440"/>
  <w:doNotHyphenateCaps/>
  <w:clickAndTypeStyle w:val="BodyText3"/>
  <w:drawingGridHorizontalSpacing w:val="120"/>
  <w:displayHorizontalDrawingGridEvery w:val="0"/>
  <w:displayVerticalDrawingGridEvery w:val="0"/>
  <w:doNotShadeFormData/>
  <w:noPunctuationKerning/>
  <w:characterSpacingControl w:val="doNotCompress"/>
  <w:hdrShapeDefaults>
    <o:shapedefaults v:ext="edit" spidmax="5007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4B7C"/>
    <w:rsid w:val="000059FA"/>
    <w:rsid w:val="00006F87"/>
    <w:rsid w:val="00010ABA"/>
    <w:rsid w:val="00012428"/>
    <w:rsid w:val="00013417"/>
    <w:rsid w:val="000145C2"/>
    <w:rsid w:val="0001473F"/>
    <w:rsid w:val="0001599D"/>
    <w:rsid w:val="00021546"/>
    <w:rsid w:val="00023D43"/>
    <w:rsid w:val="00032457"/>
    <w:rsid w:val="00032E07"/>
    <w:rsid w:val="000332CA"/>
    <w:rsid w:val="0003374E"/>
    <w:rsid w:val="000344E6"/>
    <w:rsid w:val="00035C3A"/>
    <w:rsid w:val="00036E4B"/>
    <w:rsid w:val="000379D0"/>
    <w:rsid w:val="00040FC4"/>
    <w:rsid w:val="000416F8"/>
    <w:rsid w:val="00042ECC"/>
    <w:rsid w:val="00051622"/>
    <w:rsid w:val="00052234"/>
    <w:rsid w:val="00052ACB"/>
    <w:rsid w:val="00053D7C"/>
    <w:rsid w:val="000577C9"/>
    <w:rsid w:val="0006431E"/>
    <w:rsid w:val="00067F9F"/>
    <w:rsid w:val="00070FAF"/>
    <w:rsid w:val="00072433"/>
    <w:rsid w:val="00075702"/>
    <w:rsid w:val="000775C2"/>
    <w:rsid w:val="000806AD"/>
    <w:rsid w:val="00080BB1"/>
    <w:rsid w:val="0008238C"/>
    <w:rsid w:val="00082482"/>
    <w:rsid w:val="0008708B"/>
    <w:rsid w:val="00094E4F"/>
    <w:rsid w:val="000A1D7B"/>
    <w:rsid w:val="000A2BCE"/>
    <w:rsid w:val="000A41E3"/>
    <w:rsid w:val="000A4BBA"/>
    <w:rsid w:val="000A5071"/>
    <w:rsid w:val="000A68F0"/>
    <w:rsid w:val="000B4403"/>
    <w:rsid w:val="000B6885"/>
    <w:rsid w:val="000C01EF"/>
    <w:rsid w:val="000C06F6"/>
    <w:rsid w:val="000C2A54"/>
    <w:rsid w:val="000C3C13"/>
    <w:rsid w:val="000C5813"/>
    <w:rsid w:val="000C7DE4"/>
    <w:rsid w:val="000D0E86"/>
    <w:rsid w:val="000D15E7"/>
    <w:rsid w:val="000D1A24"/>
    <w:rsid w:val="000D21C7"/>
    <w:rsid w:val="000D248A"/>
    <w:rsid w:val="000D43F9"/>
    <w:rsid w:val="000D4717"/>
    <w:rsid w:val="000D6457"/>
    <w:rsid w:val="000D7D55"/>
    <w:rsid w:val="000E0993"/>
    <w:rsid w:val="000E37E0"/>
    <w:rsid w:val="000E4327"/>
    <w:rsid w:val="000E6FE2"/>
    <w:rsid w:val="000F02BE"/>
    <w:rsid w:val="000F0CBD"/>
    <w:rsid w:val="000F427B"/>
    <w:rsid w:val="001008C1"/>
    <w:rsid w:val="00100AB8"/>
    <w:rsid w:val="00103CCF"/>
    <w:rsid w:val="0010417F"/>
    <w:rsid w:val="001042D2"/>
    <w:rsid w:val="0010530E"/>
    <w:rsid w:val="001103CD"/>
    <w:rsid w:val="00112D8A"/>
    <w:rsid w:val="00114F20"/>
    <w:rsid w:val="001219DF"/>
    <w:rsid w:val="001231DC"/>
    <w:rsid w:val="00126F20"/>
    <w:rsid w:val="001272AE"/>
    <w:rsid w:val="00127A37"/>
    <w:rsid w:val="00130D7D"/>
    <w:rsid w:val="001315DD"/>
    <w:rsid w:val="001317F8"/>
    <w:rsid w:val="00133DA6"/>
    <w:rsid w:val="00135385"/>
    <w:rsid w:val="001364D1"/>
    <w:rsid w:val="00142EBA"/>
    <w:rsid w:val="0014616B"/>
    <w:rsid w:val="00150DCB"/>
    <w:rsid w:val="00151C76"/>
    <w:rsid w:val="00151E24"/>
    <w:rsid w:val="0015289F"/>
    <w:rsid w:val="00153740"/>
    <w:rsid w:val="001541C5"/>
    <w:rsid w:val="0015623F"/>
    <w:rsid w:val="00156BA9"/>
    <w:rsid w:val="001617E6"/>
    <w:rsid w:val="001627F9"/>
    <w:rsid w:val="001632F4"/>
    <w:rsid w:val="001648D8"/>
    <w:rsid w:val="0016510E"/>
    <w:rsid w:val="00166182"/>
    <w:rsid w:val="00167283"/>
    <w:rsid w:val="001717FE"/>
    <w:rsid w:val="001730C5"/>
    <w:rsid w:val="00177659"/>
    <w:rsid w:val="001779E5"/>
    <w:rsid w:val="00180AD1"/>
    <w:rsid w:val="00181B6D"/>
    <w:rsid w:val="00181D51"/>
    <w:rsid w:val="00182A4C"/>
    <w:rsid w:val="00183F77"/>
    <w:rsid w:val="00185DA8"/>
    <w:rsid w:val="00185ECB"/>
    <w:rsid w:val="001870F0"/>
    <w:rsid w:val="0019265E"/>
    <w:rsid w:val="0019273F"/>
    <w:rsid w:val="0019340E"/>
    <w:rsid w:val="00193AD5"/>
    <w:rsid w:val="00194930"/>
    <w:rsid w:val="001A08CD"/>
    <w:rsid w:val="001A2F43"/>
    <w:rsid w:val="001A395D"/>
    <w:rsid w:val="001A5320"/>
    <w:rsid w:val="001A5E62"/>
    <w:rsid w:val="001A7538"/>
    <w:rsid w:val="001A7B74"/>
    <w:rsid w:val="001B0B1A"/>
    <w:rsid w:val="001B2E02"/>
    <w:rsid w:val="001B4EC2"/>
    <w:rsid w:val="001B5B59"/>
    <w:rsid w:val="001B7C8C"/>
    <w:rsid w:val="001C181A"/>
    <w:rsid w:val="001C2053"/>
    <w:rsid w:val="001C28D1"/>
    <w:rsid w:val="001C5CFC"/>
    <w:rsid w:val="001C6431"/>
    <w:rsid w:val="001C7418"/>
    <w:rsid w:val="001D0051"/>
    <w:rsid w:val="001D08E0"/>
    <w:rsid w:val="001D092E"/>
    <w:rsid w:val="001D2224"/>
    <w:rsid w:val="001D5F63"/>
    <w:rsid w:val="001D68CF"/>
    <w:rsid w:val="001D6A8C"/>
    <w:rsid w:val="001D7A0E"/>
    <w:rsid w:val="001D7A56"/>
    <w:rsid w:val="001E15C0"/>
    <w:rsid w:val="001E1852"/>
    <w:rsid w:val="001E18E0"/>
    <w:rsid w:val="001E18E2"/>
    <w:rsid w:val="001E29FD"/>
    <w:rsid w:val="001E2A30"/>
    <w:rsid w:val="001F13EE"/>
    <w:rsid w:val="00200AA0"/>
    <w:rsid w:val="00200DB4"/>
    <w:rsid w:val="00202736"/>
    <w:rsid w:val="0020356E"/>
    <w:rsid w:val="00203652"/>
    <w:rsid w:val="00205511"/>
    <w:rsid w:val="002060B6"/>
    <w:rsid w:val="00211363"/>
    <w:rsid w:val="00216049"/>
    <w:rsid w:val="002165D1"/>
    <w:rsid w:val="00216F34"/>
    <w:rsid w:val="00217C09"/>
    <w:rsid w:val="00220F5C"/>
    <w:rsid w:val="00221F13"/>
    <w:rsid w:val="00225196"/>
    <w:rsid w:val="00225CB4"/>
    <w:rsid w:val="0023049F"/>
    <w:rsid w:val="00230C93"/>
    <w:rsid w:val="002328F0"/>
    <w:rsid w:val="00232C9B"/>
    <w:rsid w:val="00232F09"/>
    <w:rsid w:val="002335D5"/>
    <w:rsid w:val="002338CA"/>
    <w:rsid w:val="00233FE5"/>
    <w:rsid w:val="00234449"/>
    <w:rsid w:val="00235A5F"/>
    <w:rsid w:val="002379ED"/>
    <w:rsid w:val="0024174E"/>
    <w:rsid w:val="0024227D"/>
    <w:rsid w:val="00246860"/>
    <w:rsid w:val="00246DFF"/>
    <w:rsid w:val="00246E89"/>
    <w:rsid w:val="0024731F"/>
    <w:rsid w:val="0025183C"/>
    <w:rsid w:val="002528EC"/>
    <w:rsid w:val="00255049"/>
    <w:rsid w:val="00255F29"/>
    <w:rsid w:val="00256850"/>
    <w:rsid w:val="00256E65"/>
    <w:rsid w:val="00257DE5"/>
    <w:rsid w:val="00260531"/>
    <w:rsid w:val="0026318D"/>
    <w:rsid w:val="00265BC2"/>
    <w:rsid w:val="00270864"/>
    <w:rsid w:val="002712F7"/>
    <w:rsid w:val="0027159C"/>
    <w:rsid w:val="00274549"/>
    <w:rsid w:val="00274E46"/>
    <w:rsid w:val="002750DB"/>
    <w:rsid w:val="00275F29"/>
    <w:rsid w:val="00276C86"/>
    <w:rsid w:val="002810A4"/>
    <w:rsid w:val="00284A26"/>
    <w:rsid w:val="002932C9"/>
    <w:rsid w:val="002A184F"/>
    <w:rsid w:val="002A3237"/>
    <w:rsid w:val="002A685E"/>
    <w:rsid w:val="002A72C7"/>
    <w:rsid w:val="002B03B2"/>
    <w:rsid w:val="002B0749"/>
    <w:rsid w:val="002B2645"/>
    <w:rsid w:val="002B69B5"/>
    <w:rsid w:val="002B6B6B"/>
    <w:rsid w:val="002C0DD1"/>
    <w:rsid w:val="002C5F10"/>
    <w:rsid w:val="002C6E5B"/>
    <w:rsid w:val="002C6FCC"/>
    <w:rsid w:val="002D17CE"/>
    <w:rsid w:val="002D18B4"/>
    <w:rsid w:val="002D231A"/>
    <w:rsid w:val="002D458E"/>
    <w:rsid w:val="002D578A"/>
    <w:rsid w:val="002D6C5C"/>
    <w:rsid w:val="002E1877"/>
    <w:rsid w:val="002E1C31"/>
    <w:rsid w:val="002E333A"/>
    <w:rsid w:val="002E3474"/>
    <w:rsid w:val="002E400C"/>
    <w:rsid w:val="002E49C3"/>
    <w:rsid w:val="002E7570"/>
    <w:rsid w:val="002E764B"/>
    <w:rsid w:val="002F0D7F"/>
    <w:rsid w:val="002F0E28"/>
    <w:rsid w:val="002F161E"/>
    <w:rsid w:val="002F287E"/>
    <w:rsid w:val="002F29DD"/>
    <w:rsid w:val="002F2D63"/>
    <w:rsid w:val="002F7F81"/>
    <w:rsid w:val="00300A36"/>
    <w:rsid w:val="00305C68"/>
    <w:rsid w:val="0030678B"/>
    <w:rsid w:val="00307BC7"/>
    <w:rsid w:val="00310449"/>
    <w:rsid w:val="00310902"/>
    <w:rsid w:val="00310CD7"/>
    <w:rsid w:val="00316E85"/>
    <w:rsid w:val="00320D23"/>
    <w:rsid w:val="0032136A"/>
    <w:rsid w:val="00322FFE"/>
    <w:rsid w:val="00323C3B"/>
    <w:rsid w:val="00323E70"/>
    <w:rsid w:val="00325BA2"/>
    <w:rsid w:val="00326F7F"/>
    <w:rsid w:val="003320E8"/>
    <w:rsid w:val="0033549E"/>
    <w:rsid w:val="0033555E"/>
    <w:rsid w:val="00336805"/>
    <w:rsid w:val="00337351"/>
    <w:rsid w:val="00341A54"/>
    <w:rsid w:val="003438F2"/>
    <w:rsid w:val="00346633"/>
    <w:rsid w:val="0034669F"/>
    <w:rsid w:val="00347658"/>
    <w:rsid w:val="003509EA"/>
    <w:rsid w:val="00351498"/>
    <w:rsid w:val="00352B22"/>
    <w:rsid w:val="003567DE"/>
    <w:rsid w:val="0036319E"/>
    <w:rsid w:val="003632A4"/>
    <w:rsid w:val="00363362"/>
    <w:rsid w:val="003648F5"/>
    <w:rsid w:val="00365E4E"/>
    <w:rsid w:val="0037028C"/>
    <w:rsid w:val="00370743"/>
    <w:rsid w:val="00370AA3"/>
    <w:rsid w:val="00370EF5"/>
    <w:rsid w:val="00372251"/>
    <w:rsid w:val="0037520D"/>
    <w:rsid w:val="00375596"/>
    <w:rsid w:val="0037628C"/>
    <w:rsid w:val="00376B81"/>
    <w:rsid w:val="00377BD2"/>
    <w:rsid w:val="00381B90"/>
    <w:rsid w:val="003821E1"/>
    <w:rsid w:val="0038362A"/>
    <w:rsid w:val="00384866"/>
    <w:rsid w:val="003857D4"/>
    <w:rsid w:val="00385D6F"/>
    <w:rsid w:val="00387095"/>
    <w:rsid w:val="00390092"/>
    <w:rsid w:val="00392744"/>
    <w:rsid w:val="00393651"/>
    <w:rsid w:val="00395BFF"/>
    <w:rsid w:val="00395C57"/>
    <w:rsid w:val="003A41BA"/>
    <w:rsid w:val="003A446E"/>
    <w:rsid w:val="003A504A"/>
    <w:rsid w:val="003A5216"/>
    <w:rsid w:val="003A64BF"/>
    <w:rsid w:val="003A6A99"/>
    <w:rsid w:val="003A7FF8"/>
    <w:rsid w:val="003B227A"/>
    <w:rsid w:val="003B39C3"/>
    <w:rsid w:val="003B5854"/>
    <w:rsid w:val="003B6764"/>
    <w:rsid w:val="003C3761"/>
    <w:rsid w:val="003C40B4"/>
    <w:rsid w:val="003D2BA3"/>
    <w:rsid w:val="003D3185"/>
    <w:rsid w:val="003D3C22"/>
    <w:rsid w:val="003D7089"/>
    <w:rsid w:val="003D7DDB"/>
    <w:rsid w:val="003E02C7"/>
    <w:rsid w:val="003E0543"/>
    <w:rsid w:val="003E0B5A"/>
    <w:rsid w:val="003E31E3"/>
    <w:rsid w:val="003E3CFD"/>
    <w:rsid w:val="003E46D1"/>
    <w:rsid w:val="003E51AD"/>
    <w:rsid w:val="003F2559"/>
    <w:rsid w:val="003F2746"/>
    <w:rsid w:val="003F4EEF"/>
    <w:rsid w:val="003F58B0"/>
    <w:rsid w:val="003F6C38"/>
    <w:rsid w:val="004007E9"/>
    <w:rsid w:val="00401825"/>
    <w:rsid w:val="00401BBC"/>
    <w:rsid w:val="00403BFB"/>
    <w:rsid w:val="00404B45"/>
    <w:rsid w:val="00406CC5"/>
    <w:rsid w:val="004074A4"/>
    <w:rsid w:val="004101B2"/>
    <w:rsid w:val="004123D7"/>
    <w:rsid w:val="00415714"/>
    <w:rsid w:val="004172DB"/>
    <w:rsid w:val="00421485"/>
    <w:rsid w:val="00422642"/>
    <w:rsid w:val="00422B75"/>
    <w:rsid w:val="00433F36"/>
    <w:rsid w:val="00434520"/>
    <w:rsid w:val="0043503A"/>
    <w:rsid w:val="00441707"/>
    <w:rsid w:val="0044384F"/>
    <w:rsid w:val="004452EE"/>
    <w:rsid w:val="00446018"/>
    <w:rsid w:val="0045027D"/>
    <w:rsid w:val="004543BC"/>
    <w:rsid w:val="00455FB3"/>
    <w:rsid w:val="0045645D"/>
    <w:rsid w:val="004574C6"/>
    <w:rsid w:val="00457BCF"/>
    <w:rsid w:val="00457DCE"/>
    <w:rsid w:val="00460E3F"/>
    <w:rsid w:val="00461983"/>
    <w:rsid w:val="0046413F"/>
    <w:rsid w:val="00466EB8"/>
    <w:rsid w:val="00467093"/>
    <w:rsid w:val="00467592"/>
    <w:rsid w:val="004701A2"/>
    <w:rsid w:val="004718E7"/>
    <w:rsid w:val="004756B4"/>
    <w:rsid w:val="004761CC"/>
    <w:rsid w:val="00476ECA"/>
    <w:rsid w:val="00480D4A"/>
    <w:rsid w:val="00481DA1"/>
    <w:rsid w:val="004822D6"/>
    <w:rsid w:val="004853FB"/>
    <w:rsid w:val="0049445D"/>
    <w:rsid w:val="00494E6F"/>
    <w:rsid w:val="00495350"/>
    <w:rsid w:val="00497156"/>
    <w:rsid w:val="004A24D2"/>
    <w:rsid w:val="004A4136"/>
    <w:rsid w:val="004A417B"/>
    <w:rsid w:val="004A4E92"/>
    <w:rsid w:val="004A6E0A"/>
    <w:rsid w:val="004B03F3"/>
    <w:rsid w:val="004B2536"/>
    <w:rsid w:val="004B5B4E"/>
    <w:rsid w:val="004B6AF3"/>
    <w:rsid w:val="004B715E"/>
    <w:rsid w:val="004B7169"/>
    <w:rsid w:val="004B79C9"/>
    <w:rsid w:val="004C15D1"/>
    <w:rsid w:val="004C22E9"/>
    <w:rsid w:val="004C358E"/>
    <w:rsid w:val="004C5E33"/>
    <w:rsid w:val="004C6CDA"/>
    <w:rsid w:val="004D0E5F"/>
    <w:rsid w:val="004D10D4"/>
    <w:rsid w:val="004D16BD"/>
    <w:rsid w:val="004D46E9"/>
    <w:rsid w:val="004D6F2B"/>
    <w:rsid w:val="004D7276"/>
    <w:rsid w:val="004E0248"/>
    <w:rsid w:val="004E047C"/>
    <w:rsid w:val="004E0C82"/>
    <w:rsid w:val="004E16F8"/>
    <w:rsid w:val="004E21A3"/>
    <w:rsid w:val="004E32EA"/>
    <w:rsid w:val="004E3985"/>
    <w:rsid w:val="004E4E25"/>
    <w:rsid w:val="004F260E"/>
    <w:rsid w:val="004F3222"/>
    <w:rsid w:val="004F3BFA"/>
    <w:rsid w:val="004F6669"/>
    <w:rsid w:val="004F7FFB"/>
    <w:rsid w:val="0051005A"/>
    <w:rsid w:val="00510588"/>
    <w:rsid w:val="0051146C"/>
    <w:rsid w:val="00512AEC"/>
    <w:rsid w:val="0052012C"/>
    <w:rsid w:val="005217A8"/>
    <w:rsid w:val="00521BFF"/>
    <w:rsid w:val="005222E7"/>
    <w:rsid w:val="00523E04"/>
    <w:rsid w:val="0052590B"/>
    <w:rsid w:val="00526591"/>
    <w:rsid w:val="00527178"/>
    <w:rsid w:val="005350A5"/>
    <w:rsid w:val="00535D1F"/>
    <w:rsid w:val="00536379"/>
    <w:rsid w:val="00536A3E"/>
    <w:rsid w:val="00537238"/>
    <w:rsid w:val="005400C5"/>
    <w:rsid w:val="00540BEF"/>
    <w:rsid w:val="00540FFB"/>
    <w:rsid w:val="00542C9A"/>
    <w:rsid w:val="005436C2"/>
    <w:rsid w:val="005448B6"/>
    <w:rsid w:val="0054586A"/>
    <w:rsid w:val="00545B72"/>
    <w:rsid w:val="00547B89"/>
    <w:rsid w:val="0055189C"/>
    <w:rsid w:val="0055288D"/>
    <w:rsid w:val="00555259"/>
    <w:rsid w:val="00557444"/>
    <w:rsid w:val="00560D57"/>
    <w:rsid w:val="0056278A"/>
    <w:rsid w:val="00562A94"/>
    <w:rsid w:val="0057018F"/>
    <w:rsid w:val="005710A9"/>
    <w:rsid w:val="00572A6A"/>
    <w:rsid w:val="00580208"/>
    <w:rsid w:val="0058478C"/>
    <w:rsid w:val="00590BA5"/>
    <w:rsid w:val="0059290F"/>
    <w:rsid w:val="00593043"/>
    <w:rsid w:val="00595BF0"/>
    <w:rsid w:val="005A03DF"/>
    <w:rsid w:val="005A1761"/>
    <w:rsid w:val="005A258C"/>
    <w:rsid w:val="005A3560"/>
    <w:rsid w:val="005A6C99"/>
    <w:rsid w:val="005B011A"/>
    <w:rsid w:val="005B0672"/>
    <w:rsid w:val="005B13F2"/>
    <w:rsid w:val="005B1D8F"/>
    <w:rsid w:val="005B1E94"/>
    <w:rsid w:val="005B5B3D"/>
    <w:rsid w:val="005B6067"/>
    <w:rsid w:val="005C3758"/>
    <w:rsid w:val="005C4AD9"/>
    <w:rsid w:val="005C6176"/>
    <w:rsid w:val="005D042C"/>
    <w:rsid w:val="005E236A"/>
    <w:rsid w:val="005E2572"/>
    <w:rsid w:val="005E3064"/>
    <w:rsid w:val="005E3195"/>
    <w:rsid w:val="005F1115"/>
    <w:rsid w:val="005F27F2"/>
    <w:rsid w:val="005F424D"/>
    <w:rsid w:val="005F6C15"/>
    <w:rsid w:val="005F72FB"/>
    <w:rsid w:val="006047FC"/>
    <w:rsid w:val="00605AAB"/>
    <w:rsid w:val="00606BEB"/>
    <w:rsid w:val="0061014A"/>
    <w:rsid w:val="00610C47"/>
    <w:rsid w:val="00611305"/>
    <w:rsid w:val="00612E19"/>
    <w:rsid w:val="0061381E"/>
    <w:rsid w:val="00613E26"/>
    <w:rsid w:val="00615641"/>
    <w:rsid w:val="0061734D"/>
    <w:rsid w:val="006211D0"/>
    <w:rsid w:val="00624D0C"/>
    <w:rsid w:val="00624DE3"/>
    <w:rsid w:val="006307BA"/>
    <w:rsid w:val="006315BA"/>
    <w:rsid w:val="006327B8"/>
    <w:rsid w:val="006344E6"/>
    <w:rsid w:val="00634C4A"/>
    <w:rsid w:val="0063532E"/>
    <w:rsid w:val="00636CCF"/>
    <w:rsid w:val="00637BDC"/>
    <w:rsid w:val="00640F4B"/>
    <w:rsid w:val="006418C9"/>
    <w:rsid w:val="00642BD6"/>
    <w:rsid w:val="00645046"/>
    <w:rsid w:val="00645EA2"/>
    <w:rsid w:val="0065265E"/>
    <w:rsid w:val="00653FC3"/>
    <w:rsid w:val="006573F2"/>
    <w:rsid w:val="00657779"/>
    <w:rsid w:val="00662F08"/>
    <w:rsid w:val="00663589"/>
    <w:rsid w:val="00670DDC"/>
    <w:rsid w:val="0067106E"/>
    <w:rsid w:val="00671EB4"/>
    <w:rsid w:val="0067380C"/>
    <w:rsid w:val="00673F91"/>
    <w:rsid w:val="0067443B"/>
    <w:rsid w:val="00681F7E"/>
    <w:rsid w:val="00683A0B"/>
    <w:rsid w:val="00683CC9"/>
    <w:rsid w:val="00684E2B"/>
    <w:rsid w:val="00690FDA"/>
    <w:rsid w:val="00694EEA"/>
    <w:rsid w:val="006955B4"/>
    <w:rsid w:val="00695C90"/>
    <w:rsid w:val="006960E3"/>
    <w:rsid w:val="00696476"/>
    <w:rsid w:val="006A10FA"/>
    <w:rsid w:val="006A40E6"/>
    <w:rsid w:val="006A5C07"/>
    <w:rsid w:val="006A75FA"/>
    <w:rsid w:val="006B07D5"/>
    <w:rsid w:val="006B1309"/>
    <w:rsid w:val="006B5923"/>
    <w:rsid w:val="006B67D9"/>
    <w:rsid w:val="006B6C14"/>
    <w:rsid w:val="006C1D6E"/>
    <w:rsid w:val="006C3A68"/>
    <w:rsid w:val="006C6AB1"/>
    <w:rsid w:val="006D2D39"/>
    <w:rsid w:val="006D4D2B"/>
    <w:rsid w:val="006D6C6D"/>
    <w:rsid w:val="006D7B5F"/>
    <w:rsid w:val="006E06D1"/>
    <w:rsid w:val="006E1313"/>
    <w:rsid w:val="006E2DC8"/>
    <w:rsid w:val="006E7356"/>
    <w:rsid w:val="006E77C8"/>
    <w:rsid w:val="006E7FE9"/>
    <w:rsid w:val="006F149D"/>
    <w:rsid w:val="006F1A46"/>
    <w:rsid w:val="006F1BA8"/>
    <w:rsid w:val="006F288D"/>
    <w:rsid w:val="006F294D"/>
    <w:rsid w:val="006F5A4E"/>
    <w:rsid w:val="00701147"/>
    <w:rsid w:val="00703B6C"/>
    <w:rsid w:val="00706482"/>
    <w:rsid w:val="00706944"/>
    <w:rsid w:val="00706BEF"/>
    <w:rsid w:val="007073E2"/>
    <w:rsid w:val="00710369"/>
    <w:rsid w:val="0071059E"/>
    <w:rsid w:val="007116BC"/>
    <w:rsid w:val="00712359"/>
    <w:rsid w:val="00712485"/>
    <w:rsid w:val="007165CE"/>
    <w:rsid w:val="00716D0D"/>
    <w:rsid w:val="00717842"/>
    <w:rsid w:val="00720968"/>
    <w:rsid w:val="00721D12"/>
    <w:rsid w:val="00721F8B"/>
    <w:rsid w:val="0072221C"/>
    <w:rsid w:val="0072232C"/>
    <w:rsid w:val="00726515"/>
    <w:rsid w:val="00726648"/>
    <w:rsid w:val="0073254D"/>
    <w:rsid w:val="0073550B"/>
    <w:rsid w:val="00736A49"/>
    <w:rsid w:val="007419B2"/>
    <w:rsid w:val="00743B71"/>
    <w:rsid w:val="00743C2D"/>
    <w:rsid w:val="00743C33"/>
    <w:rsid w:val="00743E36"/>
    <w:rsid w:val="00744512"/>
    <w:rsid w:val="007446F7"/>
    <w:rsid w:val="00744EBB"/>
    <w:rsid w:val="00745B0A"/>
    <w:rsid w:val="007468AC"/>
    <w:rsid w:val="00746AE2"/>
    <w:rsid w:val="007509E7"/>
    <w:rsid w:val="00750C82"/>
    <w:rsid w:val="00750D5D"/>
    <w:rsid w:val="00751665"/>
    <w:rsid w:val="0075437A"/>
    <w:rsid w:val="007579FB"/>
    <w:rsid w:val="00760834"/>
    <w:rsid w:val="0076100C"/>
    <w:rsid w:val="00764047"/>
    <w:rsid w:val="007651ED"/>
    <w:rsid w:val="00766C87"/>
    <w:rsid w:val="00781569"/>
    <w:rsid w:val="00781BD4"/>
    <w:rsid w:val="00784832"/>
    <w:rsid w:val="00785D77"/>
    <w:rsid w:val="00786111"/>
    <w:rsid w:val="00791F1E"/>
    <w:rsid w:val="00792E19"/>
    <w:rsid w:val="00793560"/>
    <w:rsid w:val="00794F3D"/>
    <w:rsid w:val="007968AC"/>
    <w:rsid w:val="007969AB"/>
    <w:rsid w:val="00796DD6"/>
    <w:rsid w:val="00797B3A"/>
    <w:rsid w:val="007A003D"/>
    <w:rsid w:val="007A0B39"/>
    <w:rsid w:val="007A0C72"/>
    <w:rsid w:val="007A14A4"/>
    <w:rsid w:val="007A168F"/>
    <w:rsid w:val="007A28E4"/>
    <w:rsid w:val="007A3BB3"/>
    <w:rsid w:val="007A5AD1"/>
    <w:rsid w:val="007A5B7B"/>
    <w:rsid w:val="007A7044"/>
    <w:rsid w:val="007B0A06"/>
    <w:rsid w:val="007B5724"/>
    <w:rsid w:val="007B5C5C"/>
    <w:rsid w:val="007B7B37"/>
    <w:rsid w:val="007B7C41"/>
    <w:rsid w:val="007C433E"/>
    <w:rsid w:val="007C4DB1"/>
    <w:rsid w:val="007C6046"/>
    <w:rsid w:val="007D0292"/>
    <w:rsid w:val="007D21AC"/>
    <w:rsid w:val="007D2CAE"/>
    <w:rsid w:val="007D2E7C"/>
    <w:rsid w:val="007D3453"/>
    <w:rsid w:val="007D4AC7"/>
    <w:rsid w:val="007D568A"/>
    <w:rsid w:val="007D574E"/>
    <w:rsid w:val="007D7569"/>
    <w:rsid w:val="007E2046"/>
    <w:rsid w:val="007E4FBB"/>
    <w:rsid w:val="007E55BF"/>
    <w:rsid w:val="007E6318"/>
    <w:rsid w:val="007E71B1"/>
    <w:rsid w:val="007E7B4E"/>
    <w:rsid w:val="007F0CE2"/>
    <w:rsid w:val="007F0D9B"/>
    <w:rsid w:val="007F0EFF"/>
    <w:rsid w:val="007F124B"/>
    <w:rsid w:val="007F1375"/>
    <w:rsid w:val="00803272"/>
    <w:rsid w:val="00803850"/>
    <w:rsid w:val="008047C3"/>
    <w:rsid w:val="00805AFD"/>
    <w:rsid w:val="008107B9"/>
    <w:rsid w:val="00811D5B"/>
    <w:rsid w:val="00811EB3"/>
    <w:rsid w:val="0081712E"/>
    <w:rsid w:val="00817713"/>
    <w:rsid w:val="008220F1"/>
    <w:rsid w:val="00827C1F"/>
    <w:rsid w:val="00827DB6"/>
    <w:rsid w:val="00830999"/>
    <w:rsid w:val="00830D5E"/>
    <w:rsid w:val="00830F69"/>
    <w:rsid w:val="00834458"/>
    <w:rsid w:val="00835841"/>
    <w:rsid w:val="00837465"/>
    <w:rsid w:val="00841243"/>
    <w:rsid w:val="00841457"/>
    <w:rsid w:val="008414D4"/>
    <w:rsid w:val="008416BE"/>
    <w:rsid w:val="0084374E"/>
    <w:rsid w:val="00844842"/>
    <w:rsid w:val="00844DD0"/>
    <w:rsid w:val="0084675B"/>
    <w:rsid w:val="00846E04"/>
    <w:rsid w:val="0085206E"/>
    <w:rsid w:val="00852AD4"/>
    <w:rsid w:val="00852BA8"/>
    <w:rsid w:val="00853718"/>
    <w:rsid w:val="008541EF"/>
    <w:rsid w:val="008556E8"/>
    <w:rsid w:val="00855CFF"/>
    <w:rsid w:val="00856FA4"/>
    <w:rsid w:val="0086162B"/>
    <w:rsid w:val="00864BC9"/>
    <w:rsid w:val="00865207"/>
    <w:rsid w:val="008656A7"/>
    <w:rsid w:val="00871262"/>
    <w:rsid w:val="00871D4E"/>
    <w:rsid w:val="00871E7B"/>
    <w:rsid w:val="008720DC"/>
    <w:rsid w:val="00872B14"/>
    <w:rsid w:val="00874C13"/>
    <w:rsid w:val="00875B51"/>
    <w:rsid w:val="00875F2D"/>
    <w:rsid w:val="008764DC"/>
    <w:rsid w:val="00881D73"/>
    <w:rsid w:val="00882CC2"/>
    <w:rsid w:val="00883930"/>
    <w:rsid w:val="00885CAA"/>
    <w:rsid w:val="00887A98"/>
    <w:rsid w:val="00890936"/>
    <w:rsid w:val="008938A1"/>
    <w:rsid w:val="00896535"/>
    <w:rsid w:val="00896683"/>
    <w:rsid w:val="008A5A5F"/>
    <w:rsid w:val="008A63A9"/>
    <w:rsid w:val="008B0411"/>
    <w:rsid w:val="008B04DB"/>
    <w:rsid w:val="008B2632"/>
    <w:rsid w:val="008B27FD"/>
    <w:rsid w:val="008B3AF2"/>
    <w:rsid w:val="008B515D"/>
    <w:rsid w:val="008B55E7"/>
    <w:rsid w:val="008B5D31"/>
    <w:rsid w:val="008B644A"/>
    <w:rsid w:val="008B6705"/>
    <w:rsid w:val="008C6EBC"/>
    <w:rsid w:val="008D2A5B"/>
    <w:rsid w:val="008D43C0"/>
    <w:rsid w:val="008D795D"/>
    <w:rsid w:val="008D7B07"/>
    <w:rsid w:val="008E13E6"/>
    <w:rsid w:val="008E2D99"/>
    <w:rsid w:val="008E39E8"/>
    <w:rsid w:val="008E4A60"/>
    <w:rsid w:val="008E5D94"/>
    <w:rsid w:val="008F469A"/>
    <w:rsid w:val="008F6C53"/>
    <w:rsid w:val="009014E3"/>
    <w:rsid w:val="009026E8"/>
    <w:rsid w:val="00906EB7"/>
    <w:rsid w:val="0090779F"/>
    <w:rsid w:val="0090781B"/>
    <w:rsid w:val="009102BF"/>
    <w:rsid w:val="009115F2"/>
    <w:rsid w:val="0091191B"/>
    <w:rsid w:val="00914ADB"/>
    <w:rsid w:val="00922F75"/>
    <w:rsid w:val="00923B25"/>
    <w:rsid w:val="00923C14"/>
    <w:rsid w:val="0092402E"/>
    <w:rsid w:val="00926FCB"/>
    <w:rsid w:val="0092768E"/>
    <w:rsid w:val="00942236"/>
    <w:rsid w:val="00942645"/>
    <w:rsid w:val="0095062C"/>
    <w:rsid w:val="00950A3A"/>
    <w:rsid w:val="0095340A"/>
    <w:rsid w:val="00953440"/>
    <w:rsid w:val="00954581"/>
    <w:rsid w:val="00954654"/>
    <w:rsid w:val="0095466C"/>
    <w:rsid w:val="00954E5B"/>
    <w:rsid w:val="009576BC"/>
    <w:rsid w:val="00960357"/>
    <w:rsid w:val="00960B15"/>
    <w:rsid w:val="0096168C"/>
    <w:rsid w:val="00961840"/>
    <w:rsid w:val="00962F2D"/>
    <w:rsid w:val="009672CD"/>
    <w:rsid w:val="00972996"/>
    <w:rsid w:val="009732B8"/>
    <w:rsid w:val="0097331C"/>
    <w:rsid w:val="009733C6"/>
    <w:rsid w:val="0097446C"/>
    <w:rsid w:val="00975C72"/>
    <w:rsid w:val="0097680D"/>
    <w:rsid w:val="00976869"/>
    <w:rsid w:val="0097710A"/>
    <w:rsid w:val="00977740"/>
    <w:rsid w:val="00977CB4"/>
    <w:rsid w:val="00980642"/>
    <w:rsid w:val="009809B8"/>
    <w:rsid w:val="00982AA1"/>
    <w:rsid w:val="00983216"/>
    <w:rsid w:val="00985099"/>
    <w:rsid w:val="009917E3"/>
    <w:rsid w:val="0099421F"/>
    <w:rsid w:val="009A0DE3"/>
    <w:rsid w:val="009A1643"/>
    <w:rsid w:val="009A215A"/>
    <w:rsid w:val="009A4F1B"/>
    <w:rsid w:val="009A66C5"/>
    <w:rsid w:val="009A79BA"/>
    <w:rsid w:val="009B015F"/>
    <w:rsid w:val="009B0A07"/>
    <w:rsid w:val="009B1534"/>
    <w:rsid w:val="009B2739"/>
    <w:rsid w:val="009B4A3B"/>
    <w:rsid w:val="009B5F40"/>
    <w:rsid w:val="009B69D3"/>
    <w:rsid w:val="009B7BA7"/>
    <w:rsid w:val="009C0938"/>
    <w:rsid w:val="009C22C8"/>
    <w:rsid w:val="009C3F82"/>
    <w:rsid w:val="009C4A30"/>
    <w:rsid w:val="009C6774"/>
    <w:rsid w:val="009C72DD"/>
    <w:rsid w:val="009C7DF5"/>
    <w:rsid w:val="009D056C"/>
    <w:rsid w:val="009D060F"/>
    <w:rsid w:val="009D1ADE"/>
    <w:rsid w:val="009E03F8"/>
    <w:rsid w:val="009E09D0"/>
    <w:rsid w:val="009E1283"/>
    <w:rsid w:val="009E3A7F"/>
    <w:rsid w:val="009E57B1"/>
    <w:rsid w:val="009F2419"/>
    <w:rsid w:val="009F6882"/>
    <w:rsid w:val="009F7809"/>
    <w:rsid w:val="009F7AF5"/>
    <w:rsid w:val="009F7B13"/>
    <w:rsid w:val="00A001F5"/>
    <w:rsid w:val="00A00D14"/>
    <w:rsid w:val="00A01408"/>
    <w:rsid w:val="00A02457"/>
    <w:rsid w:val="00A03190"/>
    <w:rsid w:val="00A0404B"/>
    <w:rsid w:val="00A07BDD"/>
    <w:rsid w:val="00A1105B"/>
    <w:rsid w:val="00A15B6B"/>
    <w:rsid w:val="00A15EB4"/>
    <w:rsid w:val="00A16876"/>
    <w:rsid w:val="00A17208"/>
    <w:rsid w:val="00A200AA"/>
    <w:rsid w:val="00A2186F"/>
    <w:rsid w:val="00A2270B"/>
    <w:rsid w:val="00A23B89"/>
    <w:rsid w:val="00A2449A"/>
    <w:rsid w:val="00A2496E"/>
    <w:rsid w:val="00A2544B"/>
    <w:rsid w:val="00A258B7"/>
    <w:rsid w:val="00A25ACE"/>
    <w:rsid w:val="00A32743"/>
    <w:rsid w:val="00A32856"/>
    <w:rsid w:val="00A40596"/>
    <w:rsid w:val="00A414A9"/>
    <w:rsid w:val="00A44CA1"/>
    <w:rsid w:val="00A44D75"/>
    <w:rsid w:val="00A47CF1"/>
    <w:rsid w:val="00A50418"/>
    <w:rsid w:val="00A50626"/>
    <w:rsid w:val="00A52B03"/>
    <w:rsid w:val="00A54A47"/>
    <w:rsid w:val="00A56D26"/>
    <w:rsid w:val="00A571F3"/>
    <w:rsid w:val="00A608FB"/>
    <w:rsid w:val="00A60D83"/>
    <w:rsid w:val="00A60F68"/>
    <w:rsid w:val="00A638B3"/>
    <w:rsid w:val="00A65C78"/>
    <w:rsid w:val="00A67CA6"/>
    <w:rsid w:val="00A70E7B"/>
    <w:rsid w:val="00A720FB"/>
    <w:rsid w:val="00A73B84"/>
    <w:rsid w:val="00A7411D"/>
    <w:rsid w:val="00A76094"/>
    <w:rsid w:val="00A768E2"/>
    <w:rsid w:val="00A8015E"/>
    <w:rsid w:val="00A82C52"/>
    <w:rsid w:val="00A847F9"/>
    <w:rsid w:val="00A8519B"/>
    <w:rsid w:val="00A854EB"/>
    <w:rsid w:val="00A86CB6"/>
    <w:rsid w:val="00A90D55"/>
    <w:rsid w:val="00A913FF"/>
    <w:rsid w:val="00A9145D"/>
    <w:rsid w:val="00A959E7"/>
    <w:rsid w:val="00A95BBA"/>
    <w:rsid w:val="00A961EE"/>
    <w:rsid w:val="00AA04B3"/>
    <w:rsid w:val="00AA2236"/>
    <w:rsid w:val="00AA493E"/>
    <w:rsid w:val="00AA6A3F"/>
    <w:rsid w:val="00AA6D5D"/>
    <w:rsid w:val="00AA7034"/>
    <w:rsid w:val="00AA73AF"/>
    <w:rsid w:val="00AB12C5"/>
    <w:rsid w:val="00AB1754"/>
    <w:rsid w:val="00AB27DD"/>
    <w:rsid w:val="00AB6A5F"/>
    <w:rsid w:val="00AC439D"/>
    <w:rsid w:val="00AC777A"/>
    <w:rsid w:val="00AD067E"/>
    <w:rsid w:val="00AD2F11"/>
    <w:rsid w:val="00AD68C5"/>
    <w:rsid w:val="00AD7D6B"/>
    <w:rsid w:val="00AE1273"/>
    <w:rsid w:val="00AE2D29"/>
    <w:rsid w:val="00AE4624"/>
    <w:rsid w:val="00AE5E14"/>
    <w:rsid w:val="00AE6115"/>
    <w:rsid w:val="00AF0B23"/>
    <w:rsid w:val="00AF4FA5"/>
    <w:rsid w:val="00B031D3"/>
    <w:rsid w:val="00B03B1A"/>
    <w:rsid w:val="00B04C13"/>
    <w:rsid w:val="00B1166C"/>
    <w:rsid w:val="00B14984"/>
    <w:rsid w:val="00B14FAA"/>
    <w:rsid w:val="00B15D30"/>
    <w:rsid w:val="00B16A99"/>
    <w:rsid w:val="00B201A8"/>
    <w:rsid w:val="00B21C55"/>
    <w:rsid w:val="00B21C56"/>
    <w:rsid w:val="00B23436"/>
    <w:rsid w:val="00B2432B"/>
    <w:rsid w:val="00B24554"/>
    <w:rsid w:val="00B32179"/>
    <w:rsid w:val="00B331A9"/>
    <w:rsid w:val="00B40A3E"/>
    <w:rsid w:val="00B44106"/>
    <w:rsid w:val="00B45853"/>
    <w:rsid w:val="00B45F78"/>
    <w:rsid w:val="00B50227"/>
    <w:rsid w:val="00B522CD"/>
    <w:rsid w:val="00B55917"/>
    <w:rsid w:val="00B60A00"/>
    <w:rsid w:val="00B64490"/>
    <w:rsid w:val="00B64DD6"/>
    <w:rsid w:val="00B67196"/>
    <w:rsid w:val="00B72303"/>
    <w:rsid w:val="00B75FA7"/>
    <w:rsid w:val="00B8161D"/>
    <w:rsid w:val="00B82277"/>
    <w:rsid w:val="00B8476E"/>
    <w:rsid w:val="00B91676"/>
    <w:rsid w:val="00B93AA2"/>
    <w:rsid w:val="00B95833"/>
    <w:rsid w:val="00B9727D"/>
    <w:rsid w:val="00BA11BB"/>
    <w:rsid w:val="00BA2D98"/>
    <w:rsid w:val="00BA30D1"/>
    <w:rsid w:val="00BA3A1C"/>
    <w:rsid w:val="00BA4609"/>
    <w:rsid w:val="00BA493A"/>
    <w:rsid w:val="00BA5BE2"/>
    <w:rsid w:val="00BA7F46"/>
    <w:rsid w:val="00BB0A0A"/>
    <w:rsid w:val="00BB26A9"/>
    <w:rsid w:val="00BB45B5"/>
    <w:rsid w:val="00BB4D26"/>
    <w:rsid w:val="00BB6064"/>
    <w:rsid w:val="00BB7447"/>
    <w:rsid w:val="00BC09D1"/>
    <w:rsid w:val="00BC3BDE"/>
    <w:rsid w:val="00BD40AB"/>
    <w:rsid w:val="00BD6806"/>
    <w:rsid w:val="00BD7433"/>
    <w:rsid w:val="00BD7831"/>
    <w:rsid w:val="00BD7C10"/>
    <w:rsid w:val="00BE046F"/>
    <w:rsid w:val="00BE0DEB"/>
    <w:rsid w:val="00BE2F7B"/>
    <w:rsid w:val="00BE2FC1"/>
    <w:rsid w:val="00BE5D23"/>
    <w:rsid w:val="00BE6365"/>
    <w:rsid w:val="00BF03BD"/>
    <w:rsid w:val="00BF0B7F"/>
    <w:rsid w:val="00BF1ED6"/>
    <w:rsid w:val="00BF41BA"/>
    <w:rsid w:val="00BF4720"/>
    <w:rsid w:val="00BF4D4A"/>
    <w:rsid w:val="00C01665"/>
    <w:rsid w:val="00C038EC"/>
    <w:rsid w:val="00C12E1E"/>
    <w:rsid w:val="00C13B34"/>
    <w:rsid w:val="00C13F26"/>
    <w:rsid w:val="00C162CF"/>
    <w:rsid w:val="00C16E9F"/>
    <w:rsid w:val="00C1713D"/>
    <w:rsid w:val="00C177F1"/>
    <w:rsid w:val="00C24178"/>
    <w:rsid w:val="00C25978"/>
    <w:rsid w:val="00C261C6"/>
    <w:rsid w:val="00C30A97"/>
    <w:rsid w:val="00C31DDC"/>
    <w:rsid w:val="00C34326"/>
    <w:rsid w:val="00C36201"/>
    <w:rsid w:val="00C368E8"/>
    <w:rsid w:val="00C36C3D"/>
    <w:rsid w:val="00C372C7"/>
    <w:rsid w:val="00C416B8"/>
    <w:rsid w:val="00C42443"/>
    <w:rsid w:val="00C42CBA"/>
    <w:rsid w:val="00C44D17"/>
    <w:rsid w:val="00C47EC9"/>
    <w:rsid w:val="00C5019E"/>
    <w:rsid w:val="00C5110F"/>
    <w:rsid w:val="00C52EB3"/>
    <w:rsid w:val="00C53E8A"/>
    <w:rsid w:val="00C54DF3"/>
    <w:rsid w:val="00C560A7"/>
    <w:rsid w:val="00C562DE"/>
    <w:rsid w:val="00C56FC8"/>
    <w:rsid w:val="00C60F23"/>
    <w:rsid w:val="00C62EB2"/>
    <w:rsid w:val="00C66182"/>
    <w:rsid w:val="00C66642"/>
    <w:rsid w:val="00C679A3"/>
    <w:rsid w:val="00C71BEC"/>
    <w:rsid w:val="00C74D3A"/>
    <w:rsid w:val="00C75BCD"/>
    <w:rsid w:val="00C80511"/>
    <w:rsid w:val="00C826F5"/>
    <w:rsid w:val="00C83740"/>
    <w:rsid w:val="00C84AD1"/>
    <w:rsid w:val="00C85579"/>
    <w:rsid w:val="00C85DB9"/>
    <w:rsid w:val="00C863E5"/>
    <w:rsid w:val="00C91991"/>
    <w:rsid w:val="00C931FC"/>
    <w:rsid w:val="00C932C5"/>
    <w:rsid w:val="00C955C7"/>
    <w:rsid w:val="00C9650E"/>
    <w:rsid w:val="00C9738D"/>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5C4F"/>
    <w:rsid w:val="00CD5E6D"/>
    <w:rsid w:val="00CD63A8"/>
    <w:rsid w:val="00CD63C8"/>
    <w:rsid w:val="00CE08F6"/>
    <w:rsid w:val="00CE5741"/>
    <w:rsid w:val="00CF158D"/>
    <w:rsid w:val="00CF4394"/>
    <w:rsid w:val="00CF570F"/>
    <w:rsid w:val="00D00B5E"/>
    <w:rsid w:val="00D01E08"/>
    <w:rsid w:val="00D02C5E"/>
    <w:rsid w:val="00D02E60"/>
    <w:rsid w:val="00D045A1"/>
    <w:rsid w:val="00D06E6A"/>
    <w:rsid w:val="00D10577"/>
    <w:rsid w:val="00D11477"/>
    <w:rsid w:val="00D1323B"/>
    <w:rsid w:val="00D14BAE"/>
    <w:rsid w:val="00D15D18"/>
    <w:rsid w:val="00D16328"/>
    <w:rsid w:val="00D16406"/>
    <w:rsid w:val="00D1648B"/>
    <w:rsid w:val="00D16819"/>
    <w:rsid w:val="00D20AC0"/>
    <w:rsid w:val="00D21855"/>
    <w:rsid w:val="00D259F7"/>
    <w:rsid w:val="00D26873"/>
    <w:rsid w:val="00D271A4"/>
    <w:rsid w:val="00D336C8"/>
    <w:rsid w:val="00D339E8"/>
    <w:rsid w:val="00D35F86"/>
    <w:rsid w:val="00D36013"/>
    <w:rsid w:val="00D40B1F"/>
    <w:rsid w:val="00D40D75"/>
    <w:rsid w:val="00D45832"/>
    <w:rsid w:val="00D50C8C"/>
    <w:rsid w:val="00D52393"/>
    <w:rsid w:val="00D523E4"/>
    <w:rsid w:val="00D528A0"/>
    <w:rsid w:val="00D53C2F"/>
    <w:rsid w:val="00D53F14"/>
    <w:rsid w:val="00D53FEB"/>
    <w:rsid w:val="00D54BE4"/>
    <w:rsid w:val="00D572C8"/>
    <w:rsid w:val="00D60483"/>
    <w:rsid w:val="00D61ABB"/>
    <w:rsid w:val="00D63577"/>
    <w:rsid w:val="00D64050"/>
    <w:rsid w:val="00D64B48"/>
    <w:rsid w:val="00D67FD7"/>
    <w:rsid w:val="00D74261"/>
    <w:rsid w:val="00D7441B"/>
    <w:rsid w:val="00D76AB2"/>
    <w:rsid w:val="00D77086"/>
    <w:rsid w:val="00D803DC"/>
    <w:rsid w:val="00D80490"/>
    <w:rsid w:val="00D829AD"/>
    <w:rsid w:val="00D82E4B"/>
    <w:rsid w:val="00D82EE2"/>
    <w:rsid w:val="00D83C11"/>
    <w:rsid w:val="00D8545C"/>
    <w:rsid w:val="00D8557C"/>
    <w:rsid w:val="00D87788"/>
    <w:rsid w:val="00D877C8"/>
    <w:rsid w:val="00D9051B"/>
    <w:rsid w:val="00D910C2"/>
    <w:rsid w:val="00D9168C"/>
    <w:rsid w:val="00D9189B"/>
    <w:rsid w:val="00D91DA6"/>
    <w:rsid w:val="00D95FB3"/>
    <w:rsid w:val="00D9706F"/>
    <w:rsid w:val="00D972D4"/>
    <w:rsid w:val="00D97CE1"/>
    <w:rsid w:val="00DA058B"/>
    <w:rsid w:val="00DA195B"/>
    <w:rsid w:val="00DA19A8"/>
    <w:rsid w:val="00DA480A"/>
    <w:rsid w:val="00DA4DA0"/>
    <w:rsid w:val="00DA50E6"/>
    <w:rsid w:val="00DB0015"/>
    <w:rsid w:val="00DB2AAD"/>
    <w:rsid w:val="00DB535A"/>
    <w:rsid w:val="00DB6179"/>
    <w:rsid w:val="00DB626D"/>
    <w:rsid w:val="00DB6365"/>
    <w:rsid w:val="00DC0106"/>
    <w:rsid w:val="00DC0BF1"/>
    <w:rsid w:val="00DC22F3"/>
    <w:rsid w:val="00DC41C3"/>
    <w:rsid w:val="00DD30E6"/>
    <w:rsid w:val="00DD3593"/>
    <w:rsid w:val="00DD36ED"/>
    <w:rsid w:val="00DD5341"/>
    <w:rsid w:val="00DE0950"/>
    <w:rsid w:val="00DE0C67"/>
    <w:rsid w:val="00DE0E3C"/>
    <w:rsid w:val="00DE3F85"/>
    <w:rsid w:val="00DE5093"/>
    <w:rsid w:val="00DE6952"/>
    <w:rsid w:val="00DE7E74"/>
    <w:rsid w:val="00DF6E49"/>
    <w:rsid w:val="00E00A69"/>
    <w:rsid w:val="00E017F0"/>
    <w:rsid w:val="00E01A0E"/>
    <w:rsid w:val="00E041E4"/>
    <w:rsid w:val="00E04B1D"/>
    <w:rsid w:val="00E06066"/>
    <w:rsid w:val="00E103C8"/>
    <w:rsid w:val="00E1085B"/>
    <w:rsid w:val="00E14581"/>
    <w:rsid w:val="00E15539"/>
    <w:rsid w:val="00E16541"/>
    <w:rsid w:val="00E17D4D"/>
    <w:rsid w:val="00E23D9F"/>
    <w:rsid w:val="00E2536E"/>
    <w:rsid w:val="00E2632B"/>
    <w:rsid w:val="00E309E8"/>
    <w:rsid w:val="00E322F7"/>
    <w:rsid w:val="00E32449"/>
    <w:rsid w:val="00E3369B"/>
    <w:rsid w:val="00E339CD"/>
    <w:rsid w:val="00E3669B"/>
    <w:rsid w:val="00E36D76"/>
    <w:rsid w:val="00E405EA"/>
    <w:rsid w:val="00E408B7"/>
    <w:rsid w:val="00E42789"/>
    <w:rsid w:val="00E42F9E"/>
    <w:rsid w:val="00E43F59"/>
    <w:rsid w:val="00E464F0"/>
    <w:rsid w:val="00E500E0"/>
    <w:rsid w:val="00E50ADD"/>
    <w:rsid w:val="00E50BEB"/>
    <w:rsid w:val="00E51B5D"/>
    <w:rsid w:val="00E537AE"/>
    <w:rsid w:val="00E6092F"/>
    <w:rsid w:val="00E619E8"/>
    <w:rsid w:val="00E629DA"/>
    <w:rsid w:val="00E64B49"/>
    <w:rsid w:val="00E67FAC"/>
    <w:rsid w:val="00E7200B"/>
    <w:rsid w:val="00E738CB"/>
    <w:rsid w:val="00E73C88"/>
    <w:rsid w:val="00E74437"/>
    <w:rsid w:val="00E747D3"/>
    <w:rsid w:val="00E74A7F"/>
    <w:rsid w:val="00E81C3E"/>
    <w:rsid w:val="00E82B6D"/>
    <w:rsid w:val="00E912E4"/>
    <w:rsid w:val="00EA1177"/>
    <w:rsid w:val="00EA118B"/>
    <w:rsid w:val="00EA11B6"/>
    <w:rsid w:val="00EA2181"/>
    <w:rsid w:val="00EA2DD8"/>
    <w:rsid w:val="00EA4475"/>
    <w:rsid w:val="00EA4D57"/>
    <w:rsid w:val="00EA681F"/>
    <w:rsid w:val="00EB3823"/>
    <w:rsid w:val="00EB3BE3"/>
    <w:rsid w:val="00EB47D8"/>
    <w:rsid w:val="00EB57D3"/>
    <w:rsid w:val="00EB679F"/>
    <w:rsid w:val="00EB76E4"/>
    <w:rsid w:val="00EC08B4"/>
    <w:rsid w:val="00EC0E65"/>
    <w:rsid w:val="00EC1E9E"/>
    <w:rsid w:val="00EC2938"/>
    <w:rsid w:val="00EC50C9"/>
    <w:rsid w:val="00EC5BB2"/>
    <w:rsid w:val="00ED664B"/>
    <w:rsid w:val="00EE0B44"/>
    <w:rsid w:val="00EE391E"/>
    <w:rsid w:val="00EE4914"/>
    <w:rsid w:val="00EE56AD"/>
    <w:rsid w:val="00EE571B"/>
    <w:rsid w:val="00EE6FE0"/>
    <w:rsid w:val="00EE704A"/>
    <w:rsid w:val="00EF2180"/>
    <w:rsid w:val="00EF289B"/>
    <w:rsid w:val="00EF31A5"/>
    <w:rsid w:val="00EF39C6"/>
    <w:rsid w:val="00EF4C74"/>
    <w:rsid w:val="00EF5268"/>
    <w:rsid w:val="00EF608E"/>
    <w:rsid w:val="00F0044B"/>
    <w:rsid w:val="00F03005"/>
    <w:rsid w:val="00F04957"/>
    <w:rsid w:val="00F05807"/>
    <w:rsid w:val="00F07052"/>
    <w:rsid w:val="00F0706C"/>
    <w:rsid w:val="00F11EBE"/>
    <w:rsid w:val="00F130D0"/>
    <w:rsid w:val="00F14933"/>
    <w:rsid w:val="00F1516A"/>
    <w:rsid w:val="00F1688A"/>
    <w:rsid w:val="00F22A26"/>
    <w:rsid w:val="00F23920"/>
    <w:rsid w:val="00F24072"/>
    <w:rsid w:val="00F24A88"/>
    <w:rsid w:val="00F25497"/>
    <w:rsid w:val="00F26432"/>
    <w:rsid w:val="00F3197A"/>
    <w:rsid w:val="00F32139"/>
    <w:rsid w:val="00F33D56"/>
    <w:rsid w:val="00F34E08"/>
    <w:rsid w:val="00F41D91"/>
    <w:rsid w:val="00F42363"/>
    <w:rsid w:val="00F449C5"/>
    <w:rsid w:val="00F46964"/>
    <w:rsid w:val="00F46E44"/>
    <w:rsid w:val="00F46F9A"/>
    <w:rsid w:val="00F5126A"/>
    <w:rsid w:val="00F530C4"/>
    <w:rsid w:val="00F56DB8"/>
    <w:rsid w:val="00F6480F"/>
    <w:rsid w:val="00F6636A"/>
    <w:rsid w:val="00F67758"/>
    <w:rsid w:val="00F67E31"/>
    <w:rsid w:val="00F70D89"/>
    <w:rsid w:val="00F71739"/>
    <w:rsid w:val="00F718A8"/>
    <w:rsid w:val="00F72183"/>
    <w:rsid w:val="00F76D01"/>
    <w:rsid w:val="00F778BF"/>
    <w:rsid w:val="00F8044D"/>
    <w:rsid w:val="00F809C1"/>
    <w:rsid w:val="00F8130D"/>
    <w:rsid w:val="00F81C35"/>
    <w:rsid w:val="00F82981"/>
    <w:rsid w:val="00F8311F"/>
    <w:rsid w:val="00F83248"/>
    <w:rsid w:val="00F83376"/>
    <w:rsid w:val="00F853AE"/>
    <w:rsid w:val="00F8636E"/>
    <w:rsid w:val="00F9239A"/>
    <w:rsid w:val="00F93DCC"/>
    <w:rsid w:val="00F9435D"/>
    <w:rsid w:val="00FA7EAB"/>
    <w:rsid w:val="00FB2242"/>
    <w:rsid w:val="00FB233E"/>
    <w:rsid w:val="00FB26E5"/>
    <w:rsid w:val="00FB593A"/>
    <w:rsid w:val="00FB6410"/>
    <w:rsid w:val="00FB6E82"/>
    <w:rsid w:val="00FB7E38"/>
    <w:rsid w:val="00FC2A13"/>
    <w:rsid w:val="00FC4284"/>
    <w:rsid w:val="00FC4576"/>
    <w:rsid w:val="00FC6FFB"/>
    <w:rsid w:val="00FC7DBC"/>
    <w:rsid w:val="00FD076A"/>
    <w:rsid w:val="00FD0AA0"/>
    <w:rsid w:val="00FD1D5A"/>
    <w:rsid w:val="00FD5059"/>
    <w:rsid w:val="00FD554D"/>
    <w:rsid w:val="00FD6595"/>
    <w:rsid w:val="00FE24BD"/>
    <w:rsid w:val="00FE2ADA"/>
    <w:rsid w:val="00FE2F4B"/>
    <w:rsid w:val="00FE7988"/>
    <w:rsid w:val="00FF0CFD"/>
    <w:rsid w:val="00FF0FF7"/>
    <w:rsid w:val="00FF1432"/>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0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1EF"/>
    <w:pPr>
      <w:autoSpaceDE w:val="0"/>
      <w:autoSpaceDN w:val="0"/>
      <w:adjustRightInd w:val="0"/>
      <w:spacing w:before="120" w:line="0" w:lineRule="atLeast"/>
      <w:ind w:right="720"/>
      <w:jc w:val="both"/>
    </w:pPr>
    <w:rPr>
      <w:rFonts w:ascii="Calibri" w:hAnsi="Calibri"/>
      <w:sz w:val="24"/>
      <w:szCs w:val="24"/>
    </w:rPr>
  </w:style>
  <w:style w:type="paragraph" w:styleId="Heading1">
    <w:name w:val="heading 1"/>
    <w:basedOn w:val="Normal"/>
    <w:next w:val="Normal"/>
    <w:link w:val="Heading1Char"/>
    <w:qFormat/>
    <w:rsid w:val="004D727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pPr>
    <w:rPr>
      <w:color w:val="000080"/>
    </w:rPr>
  </w:style>
  <w:style w:type="paragraph" w:styleId="PlainText">
    <w:name w:val="Plain Text"/>
    <w:basedOn w:val="Normal"/>
    <w:link w:val="PlainTextChar"/>
    <w:uiPriority w:val="99"/>
    <w:unhideWhenUsed/>
    <w:rsid w:val="00D91DA6"/>
    <w:rPr>
      <w:rFonts w:ascii="Consolas" w:eastAsia="Calibri" w:hAnsi="Consolas"/>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C01EF"/>
    <w:pPr>
      <w:spacing w:after="200" w:line="276" w:lineRule="auto"/>
      <w:ind w:left="720"/>
      <w:contextualSpacing/>
    </w:pPr>
    <w:rPr>
      <w:rFonts w:eastAsia="Calibri"/>
      <w:sz w:val="22"/>
      <w:szCs w:val="22"/>
    </w:rPr>
  </w:style>
  <w:style w:type="paragraph" w:customStyle="1" w:styleId="Style1">
    <w:name w:val="Style1"/>
    <w:basedOn w:val="BodyText3"/>
    <w:qFormat/>
    <w:rsid w:val="000C01EF"/>
    <w:rPr>
      <w:color w:val="000000"/>
    </w:rPr>
  </w:style>
  <w:style w:type="character" w:customStyle="1" w:styleId="BodyTextChar">
    <w:name w:val="Body Text Char"/>
    <w:basedOn w:val="DefaultParagraphFont"/>
    <w:link w:val="BodyText"/>
    <w:rsid w:val="007A0C72"/>
    <w:rPr>
      <w:rFonts w:ascii="Times New Roman" w:hAnsi="Times New Roman"/>
      <w:color w:val="000080"/>
      <w:sz w:val="24"/>
      <w:szCs w:val="24"/>
    </w:rPr>
  </w:style>
  <w:style w:type="character" w:customStyle="1" w:styleId="Heading1Char">
    <w:name w:val="Heading 1 Char"/>
    <w:basedOn w:val="DefaultParagraphFont"/>
    <w:link w:val="Heading1"/>
    <w:rsid w:val="004D7276"/>
    <w:rPr>
      <w:rFonts w:ascii="Cambria" w:eastAsia="Times New Roman" w:hAnsi="Cambria" w:cs="Times New Roman"/>
      <w:b/>
      <w:bCs/>
      <w:color w:val="365F91"/>
      <w:sz w:val="28"/>
      <w:szCs w:val="28"/>
    </w:rPr>
  </w:style>
  <w:style w:type="paragraph" w:styleId="Title">
    <w:name w:val="Title"/>
    <w:basedOn w:val="Normal"/>
    <w:next w:val="Normal"/>
    <w:link w:val="TitleChar"/>
    <w:qFormat/>
    <w:rsid w:val="004D7276"/>
    <w:pPr>
      <w:pBdr>
        <w:bottom w:val="single" w:sz="8" w:space="4" w:color="4F81BD"/>
      </w:pBdr>
      <w:spacing w:before="0"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4D7276"/>
    <w:rPr>
      <w:rFonts w:ascii="Cambria" w:eastAsia="Times New Roman" w:hAnsi="Cambria" w:cs="Times New Roman"/>
      <w:color w:val="17365D"/>
      <w:spacing w:val="5"/>
      <w:kern w:val="28"/>
      <w:sz w:val="52"/>
      <w:szCs w:val="52"/>
    </w:rPr>
  </w:style>
  <w:style w:type="paragraph" w:styleId="NoSpacing">
    <w:name w:val="No Spacing"/>
    <w:uiPriority w:val="1"/>
    <w:qFormat/>
    <w:rsid w:val="004D7276"/>
    <w:pPr>
      <w:autoSpaceDE w:val="0"/>
      <w:autoSpaceDN w:val="0"/>
      <w:adjustRightInd w:val="0"/>
      <w:ind w:right="720"/>
      <w:jc w:val="both"/>
    </w:pPr>
    <w:rPr>
      <w:rFonts w:ascii="Calibri" w:hAnsi="Calibri"/>
      <w:sz w:val="24"/>
      <w:szCs w:val="24"/>
    </w:rPr>
  </w:style>
  <w:style w:type="paragraph" w:customStyle="1" w:styleId="Style2">
    <w:name w:val="Style2"/>
    <w:basedOn w:val="Normal"/>
    <w:rsid w:val="004D7276"/>
    <w:rPr>
      <w:rFonts w:ascii="Courier" w:hAnsi="Courier"/>
      <w:color w:val="000000"/>
    </w:rPr>
  </w:style>
  <w:style w:type="character" w:styleId="CommentReference">
    <w:name w:val="annotation reference"/>
    <w:basedOn w:val="DefaultParagraphFont"/>
    <w:rsid w:val="00C52EB3"/>
    <w:rPr>
      <w:sz w:val="16"/>
      <w:szCs w:val="16"/>
    </w:rPr>
  </w:style>
  <w:style w:type="paragraph" w:styleId="CommentText">
    <w:name w:val="annotation text"/>
    <w:basedOn w:val="Normal"/>
    <w:link w:val="CommentTextChar"/>
    <w:rsid w:val="00C52EB3"/>
    <w:rPr>
      <w:sz w:val="20"/>
      <w:szCs w:val="20"/>
    </w:rPr>
  </w:style>
  <w:style w:type="character" w:customStyle="1" w:styleId="CommentTextChar">
    <w:name w:val="Comment Text Char"/>
    <w:basedOn w:val="DefaultParagraphFont"/>
    <w:link w:val="CommentText"/>
    <w:rsid w:val="00C52EB3"/>
    <w:rPr>
      <w:rFonts w:ascii="Calibri" w:hAnsi="Calibri"/>
    </w:rPr>
  </w:style>
  <w:style w:type="paragraph" w:styleId="CommentSubject">
    <w:name w:val="annotation subject"/>
    <w:basedOn w:val="CommentText"/>
    <w:next w:val="CommentText"/>
    <w:link w:val="CommentSubjectChar"/>
    <w:rsid w:val="00C52EB3"/>
    <w:rPr>
      <w:b/>
      <w:bCs/>
    </w:rPr>
  </w:style>
  <w:style w:type="character" w:customStyle="1" w:styleId="CommentSubjectChar">
    <w:name w:val="Comment Subject Char"/>
    <w:basedOn w:val="CommentTextChar"/>
    <w:link w:val="CommentSubject"/>
    <w:rsid w:val="00C52EB3"/>
    <w:rPr>
      <w:b/>
      <w:bCs/>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3286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11</cp:revision>
  <cp:lastPrinted>2011-01-24T20:13:00Z</cp:lastPrinted>
  <dcterms:created xsi:type="dcterms:W3CDTF">2011-01-14T15:54:00Z</dcterms:created>
  <dcterms:modified xsi:type="dcterms:W3CDTF">2012-03-21T17:52:00Z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-604739446</vt:i4>
  </property>
</Properties>
</file>