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9E5AB1" w:rsidRDefault="00540BEF" w:rsidP="002456D5">
      <w:pPr>
        <w:tabs>
          <w:tab w:val="left" w:pos="288"/>
          <w:tab w:val="left" w:pos="4752"/>
        </w:tabs>
        <w:spacing w:line="240" w:lineRule="exact"/>
        <w:jc w:val="center"/>
        <w:rPr>
          <w:rFonts w:asciiTheme="minorHAnsi" w:hAnsiTheme="minorHAnsi"/>
          <w:color w:val="auto"/>
        </w:rPr>
      </w:pPr>
      <w:r w:rsidRPr="009E5AB1">
        <w:rPr>
          <w:rFonts w:asciiTheme="minorHAnsi" w:hAnsiTheme="minorHAnsi"/>
          <w:color w:val="auto"/>
        </w:rPr>
        <w:t xml:space="preserve">RECORD OF PROCEEDINGS </w:t>
      </w:r>
    </w:p>
    <w:p w:rsidR="00540BEF" w:rsidRPr="009E5AB1" w:rsidRDefault="00540BEF" w:rsidP="002456D5">
      <w:pPr>
        <w:tabs>
          <w:tab w:val="left" w:pos="288"/>
          <w:tab w:val="left" w:pos="4752"/>
        </w:tabs>
        <w:spacing w:line="240" w:lineRule="exact"/>
        <w:jc w:val="center"/>
        <w:rPr>
          <w:rFonts w:asciiTheme="minorHAnsi" w:hAnsiTheme="minorHAnsi"/>
          <w:color w:val="auto"/>
        </w:rPr>
      </w:pPr>
      <w:r w:rsidRPr="009E5AB1">
        <w:rPr>
          <w:rFonts w:asciiTheme="minorHAnsi" w:hAnsiTheme="minorHAnsi"/>
          <w:color w:val="auto"/>
        </w:rPr>
        <w:t>PHYSICAL DISABILITY BOARD OF REVIEW</w:t>
      </w:r>
    </w:p>
    <w:p w:rsidR="00540BEF" w:rsidRPr="009E5AB1" w:rsidRDefault="00540BEF" w:rsidP="002456D5">
      <w:pPr>
        <w:tabs>
          <w:tab w:val="left" w:pos="288"/>
          <w:tab w:val="left" w:pos="4752"/>
        </w:tabs>
        <w:spacing w:line="240" w:lineRule="exact"/>
        <w:jc w:val="both"/>
        <w:rPr>
          <w:rFonts w:asciiTheme="minorHAnsi" w:hAnsiTheme="minorHAnsi"/>
          <w:color w:val="auto"/>
        </w:rPr>
      </w:pPr>
    </w:p>
    <w:p w:rsidR="00540BEF" w:rsidRPr="009E5AB1" w:rsidRDefault="00540BEF" w:rsidP="00DF4B21">
      <w:pPr>
        <w:tabs>
          <w:tab w:val="left" w:pos="5580"/>
        </w:tabs>
        <w:spacing w:line="240" w:lineRule="exact"/>
        <w:jc w:val="both"/>
        <w:rPr>
          <w:rFonts w:asciiTheme="minorHAnsi" w:hAnsiTheme="minorHAnsi"/>
          <w:color w:val="auto"/>
        </w:rPr>
      </w:pPr>
      <w:r w:rsidRPr="009E5AB1">
        <w:rPr>
          <w:rFonts w:asciiTheme="minorHAnsi" w:hAnsiTheme="minorHAnsi"/>
          <w:color w:val="auto"/>
        </w:rPr>
        <w:t xml:space="preserve">NAME: </w:t>
      </w:r>
      <w:r w:rsidR="003A1E4D">
        <w:rPr>
          <w:rFonts w:asciiTheme="minorHAnsi" w:hAnsiTheme="minorHAnsi"/>
          <w:color w:val="auto"/>
        </w:rPr>
        <w:t>XXX</w:t>
      </w:r>
      <w:r w:rsidR="004435CE" w:rsidRPr="009E5AB1">
        <w:rPr>
          <w:rFonts w:asciiTheme="minorHAnsi" w:hAnsiTheme="minorHAnsi"/>
          <w:color w:val="auto"/>
        </w:rPr>
        <w:tab/>
      </w:r>
      <w:r w:rsidRPr="009E5AB1">
        <w:rPr>
          <w:rFonts w:asciiTheme="minorHAnsi" w:hAnsiTheme="minorHAnsi"/>
          <w:color w:val="auto"/>
        </w:rPr>
        <w:t xml:space="preserve">BRANCH OF SERVICE: </w:t>
      </w:r>
      <w:r w:rsidR="00902F4E" w:rsidRPr="009E5AB1">
        <w:rPr>
          <w:rFonts w:asciiTheme="minorHAnsi" w:hAnsiTheme="minorHAnsi"/>
          <w:color w:val="auto"/>
        </w:rPr>
        <w:t>MARINE CORPS</w:t>
      </w:r>
    </w:p>
    <w:p w:rsidR="009E5AB1" w:rsidRDefault="00540BEF" w:rsidP="009E5AB1">
      <w:pPr>
        <w:tabs>
          <w:tab w:val="left" w:pos="5580"/>
        </w:tabs>
        <w:spacing w:line="240" w:lineRule="exact"/>
        <w:jc w:val="both"/>
        <w:rPr>
          <w:rFonts w:asciiTheme="minorHAnsi" w:hAnsiTheme="minorHAnsi"/>
          <w:color w:val="auto"/>
        </w:rPr>
      </w:pPr>
      <w:r w:rsidRPr="009E5AB1">
        <w:rPr>
          <w:rFonts w:asciiTheme="minorHAnsi" w:hAnsiTheme="minorHAnsi"/>
          <w:color w:val="auto"/>
        </w:rPr>
        <w:t>CASE NUMBER:  PD0900</w:t>
      </w:r>
      <w:r w:rsidR="00902F4E" w:rsidRPr="009E5AB1">
        <w:rPr>
          <w:rFonts w:asciiTheme="minorHAnsi" w:hAnsiTheme="minorHAnsi"/>
          <w:color w:val="auto"/>
        </w:rPr>
        <w:t>654</w:t>
      </w:r>
      <w:r w:rsidR="009E5AB1">
        <w:rPr>
          <w:rFonts w:asciiTheme="minorHAnsi" w:hAnsiTheme="minorHAnsi"/>
          <w:color w:val="auto"/>
        </w:rPr>
        <w:tab/>
      </w:r>
      <w:r w:rsidRPr="009E5AB1">
        <w:rPr>
          <w:rFonts w:asciiTheme="minorHAnsi" w:hAnsiTheme="minorHAnsi"/>
          <w:color w:val="auto"/>
        </w:rPr>
        <w:t xml:space="preserve">BOARD DATE: </w:t>
      </w:r>
      <w:r w:rsidR="009E5AB1">
        <w:rPr>
          <w:rFonts w:asciiTheme="minorHAnsi" w:hAnsiTheme="minorHAnsi"/>
          <w:color w:val="auto"/>
        </w:rPr>
        <w:t xml:space="preserve"> </w:t>
      </w:r>
      <w:r w:rsidR="00276C86" w:rsidRPr="009E5AB1">
        <w:rPr>
          <w:rFonts w:asciiTheme="minorHAnsi" w:hAnsiTheme="minorHAnsi"/>
          <w:color w:val="auto"/>
        </w:rPr>
        <w:t>20</w:t>
      </w:r>
      <w:r w:rsidR="00116FEA" w:rsidRPr="009E5AB1">
        <w:rPr>
          <w:rFonts w:asciiTheme="minorHAnsi" w:hAnsiTheme="minorHAnsi"/>
          <w:color w:val="auto"/>
        </w:rPr>
        <w:t>10</w:t>
      </w:r>
      <w:r w:rsidR="003462BE" w:rsidRPr="009E5AB1">
        <w:rPr>
          <w:rFonts w:asciiTheme="minorHAnsi" w:hAnsiTheme="minorHAnsi"/>
          <w:color w:val="auto"/>
        </w:rPr>
        <w:t>0914</w:t>
      </w:r>
      <w:r w:rsidR="009E5AB1">
        <w:rPr>
          <w:rFonts w:asciiTheme="minorHAnsi" w:hAnsiTheme="minorHAnsi"/>
          <w:color w:val="auto"/>
        </w:rPr>
        <w:t xml:space="preserve"> </w:t>
      </w:r>
    </w:p>
    <w:p w:rsidR="00540BEF" w:rsidRPr="009E5AB1" w:rsidRDefault="00540BEF" w:rsidP="009E5AB1">
      <w:pPr>
        <w:tabs>
          <w:tab w:val="left" w:pos="288"/>
          <w:tab w:val="right" w:pos="7920"/>
        </w:tabs>
        <w:spacing w:line="240" w:lineRule="exact"/>
        <w:jc w:val="both"/>
        <w:rPr>
          <w:rFonts w:asciiTheme="minorHAnsi" w:hAnsiTheme="minorHAnsi"/>
          <w:color w:val="auto"/>
        </w:rPr>
      </w:pPr>
      <w:r w:rsidRPr="009E5AB1">
        <w:rPr>
          <w:rFonts w:asciiTheme="minorHAnsi" w:hAnsiTheme="minorHAnsi"/>
          <w:color w:val="auto"/>
        </w:rPr>
        <w:t xml:space="preserve">SEPARATION DATE: </w:t>
      </w:r>
      <w:r w:rsidR="00902F4E" w:rsidRPr="009E5AB1">
        <w:rPr>
          <w:rFonts w:asciiTheme="minorHAnsi" w:hAnsiTheme="minorHAnsi"/>
          <w:color w:val="auto"/>
        </w:rPr>
        <w:t>20070531</w:t>
      </w:r>
    </w:p>
    <w:p w:rsidR="00540BEF" w:rsidRPr="009E5AB1" w:rsidRDefault="00540BEF" w:rsidP="002456D5">
      <w:pPr>
        <w:tabs>
          <w:tab w:val="left" w:pos="288"/>
          <w:tab w:val="left" w:pos="4752"/>
        </w:tabs>
        <w:spacing w:line="240" w:lineRule="exact"/>
        <w:jc w:val="both"/>
        <w:rPr>
          <w:rFonts w:asciiTheme="minorHAnsi" w:hAnsiTheme="minorHAnsi"/>
          <w:color w:val="auto"/>
        </w:rPr>
      </w:pPr>
      <w:r w:rsidRPr="009E5AB1">
        <w:rPr>
          <w:rFonts w:asciiTheme="minorHAnsi" w:hAnsiTheme="minorHAnsi"/>
          <w:color w:val="auto"/>
          <w:u w:val="single"/>
        </w:rPr>
        <w:t>_____________________________________________________________</w:t>
      </w:r>
      <w:r w:rsidR="009E5AB1">
        <w:rPr>
          <w:rFonts w:asciiTheme="minorHAnsi" w:hAnsiTheme="minorHAnsi"/>
          <w:color w:val="auto"/>
          <w:u w:val="single"/>
        </w:rPr>
        <w:t>_______________</w:t>
      </w:r>
      <w:r w:rsidRPr="009E5AB1">
        <w:rPr>
          <w:rFonts w:asciiTheme="minorHAnsi" w:hAnsiTheme="minorHAnsi"/>
          <w:color w:val="auto"/>
          <w:u w:val="single"/>
        </w:rPr>
        <w:t>__</w:t>
      </w:r>
    </w:p>
    <w:p w:rsidR="00B522CD" w:rsidRPr="009E5AB1" w:rsidRDefault="00B522CD" w:rsidP="002456D5">
      <w:pPr>
        <w:tabs>
          <w:tab w:val="left" w:pos="288"/>
          <w:tab w:val="left" w:pos="4752"/>
        </w:tabs>
        <w:spacing w:line="240" w:lineRule="exact"/>
        <w:jc w:val="both"/>
        <w:rPr>
          <w:rFonts w:asciiTheme="minorHAnsi" w:hAnsiTheme="minorHAnsi"/>
          <w:color w:val="auto"/>
        </w:rPr>
      </w:pPr>
    </w:p>
    <w:p w:rsidR="00684E2B" w:rsidRPr="009E5AB1" w:rsidRDefault="00811D5B" w:rsidP="002456D5">
      <w:pPr>
        <w:tabs>
          <w:tab w:val="left" w:pos="288"/>
          <w:tab w:val="left" w:pos="4752"/>
        </w:tabs>
        <w:spacing w:line="240" w:lineRule="exact"/>
        <w:jc w:val="both"/>
        <w:rPr>
          <w:rFonts w:asciiTheme="minorHAnsi" w:hAnsiTheme="minorHAnsi" w:cs="Courier New"/>
          <w:color w:val="auto"/>
          <w:szCs w:val="24"/>
        </w:rPr>
      </w:pPr>
      <w:r w:rsidRPr="009E5AB1">
        <w:rPr>
          <w:rFonts w:asciiTheme="minorHAnsi" w:hAnsiTheme="minorHAnsi" w:cs="Courier New"/>
          <w:color w:val="auto"/>
          <w:u w:val="single"/>
        </w:rPr>
        <w:t>SUMMARY</w:t>
      </w:r>
      <w:r w:rsidR="003D7DDB" w:rsidRPr="009E5AB1">
        <w:rPr>
          <w:rFonts w:asciiTheme="minorHAnsi" w:hAnsiTheme="minorHAnsi" w:cs="Courier New"/>
          <w:color w:val="auto"/>
          <w:u w:val="single"/>
        </w:rPr>
        <w:t xml:space="preserve"> OF CASE</w:t>
      </w:r>
      <w:r w:rsidR="00B522CD" w:rsidRPr="009E5AB1">
        <w:rPr>
          <w:rFonts w:asciiTheme="minorHAnsi" w:hAnsiTheme="minorHAnsi" w:cs="Courier New"/>
          <w:color w:val="auto"/>
        </w:rPr>
        <w:t>:</w:t>
      </w:r>
      <w:r w:rsidR="00BA30D1" w:rsidRPr="009E5AB1">
        <w:rPr>
          <w:rFonts w:asciiTheme="minorHAnsi" w:hAnsiTheme="minorHAnsi" w:cs="Courier New"/>
          <w:color w:val="auto"/>
        </w:rPr>
        <w:t xml:space="preserve"> </w:t>
      </w:r>
      <w:r w:rsidR="00FB6E82" w:rsidRPr="009E5AB1">
        <w:rPr>
          <w:rFonts w:asciiTheme="minorHAnsi" w:hAnsiTheme="minorHAnsi" w:cs="Courier New"/>
          <w:color w:val="auto"/>
        </w:rPr>
        <w:t xml:space="preserve"> </w:t>
      </w:r>
      <w:r w:rsidR="00684E2B" w:rsidRPr="009E5AB1">
        <w:rPr>
          <w:rFonts w:asciiTheme="minorHAnsi" w:hAnsiTheme="minorHAnsi" w:cs="Courier New"/>
          <w:color w:val="auto"/>
          <w:szCs w:val="24"/>
        </w:rPr>
        <w:t xml:space="preserve">This covered individual (CI) was </w:t>
      </w:r>
      <w:r w:rsidR="00DF36D6" w:rsidRPr="009E5AB1">
        <w:rPr>
          <w:rFonts w:asciiTheme="minorHAnsi" w:hAnsiTheme="minorHAnsi" w:cs="Courier New"/>
          <w:color w:val="auto"/>
          <w:szCs w:val="24"/>
        </w:rPr>
        <w:t xml:space="preserve">a </w:t>
      </w:r>
      <w:r w:rsidR="006014AA" w:rsidRPr="009E5AB1">
        <w:rPr>
          <w:rFonts w:asciiTheme="minorHAnsi" w:hAnsiTheme="minorHAnsi" w:cs="Courier New"/>
          <w:color w:val="auto"/>
          <w:szCs w:val="24"/>
        </w:rPr>
        <w:t>S</w:t>
      </w:r>
      <w:r w:rsidR="00FE3F2C" w:rsidRPr="009E5AB1">
        <w:rPr>
          <w:rFonts w:asciiTheme="minorHAnsi" w:hAnsiTheme="minorHAnsi" w:cs="Courier New"/>
          <w:color w:val="auto"/>
          <w:szCs w:val="24"/>
        </w:rPr>
        <w:t>ergeant</w:t>
      </w:r>
      <w:r w:rsidR="006014AA" w:rsidRPr="009E5AB1">
        <w:rPr>
          <w:rFonts w:asciiTheme="minorHAnsi" w:hAnsiTheme="minorHAnsi" w:cs="Courier New"/>
          <w:color w:val="auto"/>
          <w:szCs w:val="24"/>
        </w:rPr>
        <w:t xml:space="preserve">, Aviation Mechanic </w:t>
      </w:r>
      <w:r w:rsidR="00684E2B" w:rsidRPr="009E5AB1">
        <w:rPr>
          <w:rFonts w:asciiTheme="minorHAnsi" w:hAnsiTheme="minorHAnsi" w:cs="Courier New"/>
          <w:color w:val="auto"/>
          <w:szCs w:val="24"/>
        </w:rPr>
        <w:t xml:space="preserve">medically separated from </w:t>
      </w:r>
      <w:r w:rsidR="006014AA" w:rsidRPr="009E5AB1">
        <w:rPr>
          <w:rFonts w:asciiTheme="minorHAnsi" w:hAnsiTheme="minorHAnsi" w:cs="Courier New"/>
          <w:color w:val="auto"/>
          <w:szCs w:val="24"/>
        </w:rPr>
        <w:t xml:space="preserve">the Marine Corps </w:t>
      </w:r>
      <w:r w:rsidR="00684E2B" w:rsidRPr="009E5AB1">
        <w:rPr>
          <w:rFonts w:asciiTheme="minorHAnsi" w:hAnsiTheme="minorHAnsi" w:cs="Courier New"/>
          <w:color w:val="auto"/>
          <w:szCs w:val="24"/>
        </w:rPr>
        <w:t>in 200</w:t>
      </w:r>
      <w:r w:rsidR="006014AA" w:rsidRPr="009E5AB1">
        <w:rPr>
          <w:rFonts w:asciiTheme="minorHAnsi" w:hAnsiTheme="minorHAnsi" w:cs="Courier New"/>
          <w:color w:val="auto"/>
          <w:szCs w:val="24"/>
        </w:rPr>
        <w:t>7</w:t>
      </w:r>
      <w:r w:rsidR="00684E2B" w:rsidRPr="009E5AB1">
        <w:rPr>
          <w:rFonts w:asciiTheme="minorHAnsi" w:hAnsiTheme="minorHAnsi" w:cs="Courier New"/>
          <w:color w:val="auto"/>
          <w:szCs w:val="24"/>
        </w:rPr>
        <w:t xml:space="preserve"> after </w:t>
      </w:r>
      <w:r w:rsidR="00FE3F2C" w:rsidRPr="009E5AB1">
        <w:rPr>
          <w:rFonts w:asciiTheme="minorHAnsi" w:hAnsiTheme="minorHAnsi" w:cs="Courier New"/>
          <w:color w:val="auto"/>
          <w:szCs w:val="24"/>
        </w:rPr>
        <w:t>almost four</w:t>
      </w:r>
      <w:r w:rsidR="006014AA" w:rsidRPr="009E5AB1">
        <w:rPr>
          <w:rFonts w:asciiTheme="minorHAnsi" w:hAnsiTheme="minorHAnsi" w:cs="Courier New"/>
          <w:color w:val="auto"/>
          <w:szCs w:val="24"/>
        </w:rPr>
        <w:t xml:space="preserve"> </w:t>
      </w:r>
      <w:r w:rsidR="00684E2B" w:rsidRPr="009E5AB1">
        <w:rPr>
          <w:rFonts w:asciiTheme="minorHAnsi" w:hAnsiTheme="minorHAnsi" w:cs="Courier New"/>
          <w:color w:val="auto"/>
          <w:szCs w:val="24"/>
        </w:rPr>
        <w:t xml:space="preserve">years of service.  The medical basis for the separation was </w:t>
      </w:r>
      <w:r w:rsidR="006014AA" w:rsidRPr="009E5AB1">
        <w:rPr>
          <w:rFonts w:asciiTheme="minorHAnsi" w:hAnsiTheme="minorHAnsi" w:cs="Courier New"/>
          <w:color w:val="auto"/>
          <w:szCs w:val="24"/>
        </w:rPr>
        <w:t xml:space="preserve">right </w:t>
      </w:r>
      <w:proofErr w:type="spellStart"/>
      <w:r w:rsidR="006014AA" w:rsidRPr="009E5AB1">
        <w:rPr>
          <w:rFonts w:asciiTheme="minorHAnsi" w:hAnsiTheme="minorHAnsi" w:cs="Courier New"/>
          <w:color w:val="auto"/>
          <w:szCs w:val="24"/>
        </w:rPr>
        <w:t>scaphoid</w:t>
      </w:r>
      <w:proofErr w:type="spellEnd"/>
      <w:r w:rsidR="006014AA" w:rsidRPr="009E5AB1">
        <w:rPr>
          <w:rFonts w:asciiTheme="minorHAnsi" w:hAnsiTheme="minorHAnsi" w:cs="Courier New"/>
          <w:color w:val="auto"/>
          <w:szCs w:val="24"/>
        </w:rPr>
        <w:t xml:space="preserve"> non</w:t>
      </w:r>
      <w:r w:rsidR="00DF36D6" w:rsidRPr="009E5AB1">
        <w:rPr>
          <w:rFonts w:asciiTheme="minorHAnsi" w:hAnsiTheme="minorHAnsi" w:cs="Courier New"/>
          <w:color w:val="auto"/>
          <w:szCs w:val="24"/>
        </w:rPr>
        <w:t>-</w:t>
      </w:r>
      <w:r w:rsidR="006014AA" w:rsidRPr="009E5AB1">
        <w:rPr>
          <w:rFonts w:asciiTheme="minorHAnsi" w:hAnsiTheme="minorHAnsi" w:cs="Courier New"/>
          <w:color w:val="auto"/>
          <w:szCs w:val="24"/>
        </w:rPr>
        <w:t>union status post open reduction internal fixation with distal radius bone graft.</w:t>
      </w:r>
      <w:r w:rsidR="00FE3F2C" w:rsidRPr="009E5AB1">
        <w:rPr>
          <w:rFonts w:asciiTheme="minorHAnsi" w:hAnsiTheme="minorHAnsi" w:cs="Courier New"/>
          <w:color w:val="auto"/>
          <w:szCs w:val="24"/>
        </w:rPr>
        <w:t xml:space="preserve"> </w:t>
      </w:r>
      <w:r w:rsidR="00DF4B21">
        <w:rPr>
          <w:rFonts w:asciiTheme="minorHAnsi" w:hAnsiTheme="minorHAnsi" w:cs="Courier New"/>
          <w:color w:val="auto"/>
          <w:szCs w:val="24"/>
        </w:rPr>
        <w:t xml:space="preserve"> </w:t>
      </w:r>
      <w:r w:rsidR="00684E2B" w:rsidRPr="009E5AB1">
        <w:rPr>
          <w:rFonts w:asciiTheme="minorHAnsi" w:hAnsiTheme="minorHAnsi" w:cs="Courier New"/>
          <w:color w:val="auto"/>
          <w:szCs w:val="24"/>
        </w:rPr>
        <w:t xml:space="preserve">The </w:t>
      </w:r>
      <w:r w:rsidR="00FE3F2C" w:rsidRPr="009E5AB1">
        <w:rPr>
          <w:rFonts w:asciiTheme="minorHAnsi" w:hAnsiTheme="minorHAnsi" w:cs="Courier New"/>
          <w:color w:val="auto"/>
          <w:szCs w:val="24"/>
        </w:rPr>
        <w:t>CI remained symptomatic after surgery and was unable to perform the duties required of his rank and position</w:t>
      </w:r>
      <w:r w:rsidR="006014AA" w:rsidRPr="009E5AB1">
        <w:rPr>
          <w:rFonts w:asciiTheme="minorHAnsi" w:hAnsiTheme="minorHAnsi" w:cs="Courier New"/>
          <w:color w:val="auto"/>
          <w:szCs w:val="24"/>
        </w:rPr>
        <w:t>.</w:t>
      </w:r>
      <w:r w:rsidR="00684E2B" w:rsidRPr="009E5AB1">
        <w:rPr>
          <w:rFonts w:asciiTheme="minorHAnsi" w:hAnsiTheme="minorHAnsi" w:cs="Courier New"/>
          <w:color w:val="auto"/>
          <w:szCs w:val="24"/>
        </w:rPr>
        <w:t xml:space="preserve"> </w:t>
      </w:r>
      <w:r w:rsidR="00DF4B21">
        <w:rPr>
          <w:rFonts w:asciiTheme="minorHAnsi" w:hAnsiTheme="minorHAnsi" w:cs="Courier New"/>
          <w:color w:val="auto"/>
          <w:szCs w:val="24"/>
        </w:rPr>
        <w:t xml:space="preserve"> </w:t>
      </w:r>
      <w:r w:rsidR="00684E2B" w:rsidRPr="009E5AB1">
        <w:rPr>
          <w:rFonts w:asciiTheme="minorHAnsi" w:hAnsiTheme="minorHAnsi" w:cs="Courier New"/>
          <w:color w:val="auto"/>
          <w:szCs w:val="24"/>
        </w:rPr>
        <w:t xml:space="preserve">The CI was referred to the </w:t>
      </w:r>
      <w:r w:rsidR="003462BE" w:rsidRPr="009E5AB1">
        <w:rPr>
          <w:rFonts w:asciiTheme="minorHAnsi" w:hAnsiTheme="minorHAnsi" w:cs="Courier New"/>
          <w:color w:val="auto"/>
          <w:szCs w:val="24"/>
        </w:rPr>
        <w:t>Physical Evaluation Board (</w:t>
      </w:r>
      <w:r w:rsidR="00684E2B" w:rsidRPr="009E5AB1">
        <w:rPr>
          <w:rFonts w:asciiTheme="minorHAnsi" w:hAnsiTheme="minorHAnsi" w:cs="Courier New"/>
          <w:color w:val="auto"/>
          <w:szCs w:val="24"/>
        </w:rPr>
        <w:t>PEB</w:t>
      </w:r>
      <w:r w:rsidR="003462BE" w:rsidRPr="009E5AB1">
        <w:rPr>
          <w:rFonts w:asciiTheme="minorHAnsi" w:hAnsiTheme="minorHAnsi" w:cs="Courier New"/>
          <w:color w:val="auto"/>
          <w:szCs w:val="24"/>
        </w:rPr>
        <w:t>)</w:t>
      </w:r>
      <w:r w:rsidR="00684E2B" w:rsidRPr="009E5AB1">
        <w:rPr>
          <w:rFonts w:asciiTheme="minorHAnsi" w:hAnsiTheme="minorHAnsi" w:cs="Courier New"/>
          <w:color w:val="auto"/>
          <w:szCs w:val="24"/>
        </w:rPr>
        <w:t xml:space="preserve">, found unfit </w:t>
      </w:r>
      <w:r w:rsidR="005218E1" w:rsidRPr="009E5AB1">
        <w:rPr>
          <w:rFonts w:asciiTheme="minorHAnsi" w:hAnsiTheme="minorHAnsi" w:cs="Courier New"/>
          <w:color w:val="auto"/>
          <w:szCs w:val="24"/>
        </w:rPr>
        <w:t>f</w:t>
      </w:r>
      <w:r w:rsidR="00DF36D6" w:rsidRPr="009E5AB1">
        <w:rPr>
          <w:rFonts w:asciiTheme="minorHAnsi" w:hAnsiTheme="minorHAnsi" w:cs="Courier New"/>
          <w:color w:val="auto"/>
          <w:szCs w:val="24"/>
        </w:rPr>
        <w:t xml:space="preserve">or </w:t>
      </w:r>
      <w:r w:rsidR="00E866F8" w:rsidRPr="009E5AB1">
        <w:rPr>
          <w:rFonts w:asciiTheme="minorHAnsi" w:hAnsiTheme="minorHAnsi" w:cs="Courier New"/>
          <w:color w:val="auto"/>
          <w:szCs w:val="24"/>
        </w:rPr>
        <w:t xml:space="preserve">continued </w:t>
      </w:r>
      <w:r w:rsidR="00FE3F2C" w:rsidRPr="009E5AB1">
        <w:rPr>
          <w:rFonts w:asciiTheme="minorHAnsi" w:hAnsiTheme="minorHAnsi" w:cs="Courier New"/>
          <w:color w:val="auto"/>
          <w:szCs w:val="24"/>
        </w:rPr>
        <w:t>Naval</w:t>
      </w:r>
      <w:r w:rsidR="00E866F8" w:rsidRPr="009E5AB1">
        <w:rPr>
          <w:rFonts w:asciiTheme="minorHAnsi" w:hAnsiTheme="minorHAnsi" w:cs="Courier New"/>
          <w:color w:val="auto"/>
          <w:szCs w:val="24"/>
        </w:rPr>
        <w:t xml:space="preserve"> service</w:t>
      </w:r>
      <w:r w:rsidR="003462BE" w:rsidRPr="009E5AB1">
        <w:rPr>
          <w:rFonts w:asciiTheme="minorHAnsi" w:hAnsiTheme="minorHAnsi" w:cs="Courier New"/>
          <w:color w:val="auto"/>
          <w:szCs w:val="24"/>
        </w:rPr>
        <w:t>,</w:t>
      </w:r>
      <w:r w:rsidR="00E866F8" w:rsidRPr="009E5AB1">
        <w:rPr>
          <w:rFonts w:asciiTheme="minorHAnsi" w:hAnsiTheme="minorHAnsi" w:cs="Courier New"/>
          <w:color w:val="auto"/>
          <w:szCs w:val="24"/>
        </w:rPr>
        <w:t xml:space="preserve"> </w:t>
      </w:r>
      <w:r w:rsidR="00684E2B" w:rsidRPr="009E5AB1">
        <w:rPr>
          <w:rFonts w:asciiTheme="minorHAnsi" w:hAnsiTheme="minorHAnsi" w:cs="Courier New"/>
          <w:color w:val="auto"/>
          <w:szCs w:val="24"/>
        </w:rPr>
        <w:t xml:space="preserve">and separated at </w:t>
      </w:r>
      <w:r w:rsidR="005218E1" w:rsidRPr="009E5AB1">
        <w:rPr>
          <w:rFonts w:asciiTheme="minorHAnsi" w:hAnsiTheme="minorHAnsi" w:cs="Courier New"/>
          <w:color w:val="auto"/>
          <w:szCs w:val="24"/>
        </w:rPr>
        <w:t>2</w:t>
      </w:r>
      <w:r w:rsidR="00684E2B" w:rsidRPr="009E5AB1">
        <w:rPr>
          <w:rFonts w:asciiTheme="minorHAnsi" w:hAnsiTheme="minorHAnsi" w:cs="Courier New"/>
          <w:color w:val="auto"/>
          <w:szCs w:val="24"/>
        </w:rPr>
        <w:t>0% disability</w:t>
      </w:r>
      <w:r w:rsidR="00E866F8" w:rsidRPr="009E5AB1">
        <w:rPr>
          <w:rFonts w:asciiTheme="minorHAnsi" w:hAnsiTheme="minorHAnsi" w:cs="Courier New"/>
          <w:color w:val="auto"/>
          <w:szCs w:val="24"/>
        </w:rPr>
        <w:t xml:space="preserve"> using the Veterans Affairs Schedule for Ratings Disabilities (VASRD) and applicable </w:t>
      </w:r>
      <w:r w:rsidR="005218E1" w:rsidRPr="009E5AB1">
        <w:rPr>
          <w:rFonts w:asciiTheme="minorHAnsi" w:hAnsiTheme="minorHAnsi" w:cs="Courier New"/>
          <w:color w:val="auto"/>
          <w:szCs w:val="24"/>
        </w:rPr>
        <w:t>Navy</w:t>
      </w:r>
      <w:r w:rsidR="00E866F8" w:rsidRPr="009E5AB1">
        <w:rPr>
          <w:rFonts w:asciiTheme="minorHAnsi" w:hAnsiTheme="minorHAnsi" w:cs="Courier New"/>
          <w:color w:val="auto"/>
          <w:szCs w:val="24"/>
        </w:rPr>
        <w:t xml:space="preserve"> and Department of Defense regulations.</w:t>
      </w:r>
    </w:p>
    <w:p w:rsidR="00923B25" w:rsidRPr="009E5AB1" w:rsidRDefault="009E5AB1" w:rsidP="002456D5">
      <w:pPr>
        <w:tabs>
          <w:tab w:val="left" w:pos="288"/>
          <w:tab w:val="left" w:pos="4752"/>
        </w:tabs>
        <w:spacing w:line="240" w:lineRule="exact"/>
        <w:jc w:val="both"/>
        <w:rPr>
          <w:rFonts w:asciiTheme="minorHAnsi" w:hAnsiTheme="minorHAnsi" w:cs="Courier New"/>
          <w:color w:val="auto"/>
        </w:rPr>
      </w:pPr>
      <w:r w:rsidRPr="009E5AB1">
        <w:rPr>
          <w:rFonts w:asciiTheme="minorHAnsi" w:hAnsiTheme="minorHAnsi"/>
          <w:color w:val="auto"/>
          <w:u w:val="single"/>
        </w:rPr>
        <w:t>_____________________________________________________________</w:t>
      </w:r>
      <w:r>
        <w:rPr>
          <w:rFonts w:asciiTheme="minorHAnsi" w:hAnsiTheme="minorHAnsi"/>
          <w:color w:val="auto"/>
          <w:u w:val="single"/>
        </w:rPr>
        <w:t>_______________</w:t>
      </w:r>
      <w:r w:rsidRPr="009E5AB1">
        <w:rPr>
          <w:rFonts w:asciiTheme="minorHAnsi" w:hAnsiTheme="minorHAnsi"/>
          <w:color w:val="auto"/>
          <w:u w:val="single"/>
        </w:rPr>
        <w:t>__</w:t>
      </w:r>
    </w:p>
    <w:p w:rsidR="009E5AB1" w:rsidRDefault="009E5AB1" w:rsidP="002456D5">
      <w:pPr>
        <w:tabs>
          <w:tab w:val="left" w:pos="288"/>
          <w:tab w:val="left" w:pos="4752"/>
        </w:tabs>
        <w:spacing w:line="240" w:lineRule="exact"/>
        <w:jc w:val="both"/>
        <w:rPr>
          <w:rFonts w:asciiTheme="minorHAnsi" w:hAnsiTheme="minorHAnsi" w:cs="Courier New"/>
          <w:color w:val="auto"/>
          <w:u w:val="single"/>
        </w:rPr>
      </w:pPr>
    </w:p>
    <w:p w:rsidR="00A90D55" w:rsidRPr="009E5AB1" w:rsidRDefault="001C181A" w:rsidP="002456D5">
      <w:pPr>
        <w:tabs>
          <w:tab w:val="left" w:pos="288"/>
          <w:tab w:val="left" w:pos="4752"/>
        </w:tabs>
        <w:spacing w:line="240" w:lineRule="exact"/>
        <w:jc w:val="both"/>
        <w:rPr>
          <w:rFonts w:asciiTheme="minorHAnsi" w:hAnsiTheme="minorHAnsi" w:cs="Courier New"/>
          <w:color w:val="auto"/>
          <w:szCs w:val="24"/>
        </w:rPr>
      </w:pPr>
      <w:r w:rsidRPr="009E5AB1">
        <w:rPr>
          <w:rFonts w:asciiTheme="minorHAnsi" w:hAnsiTheme="minorHAnsi" w:cs="Courier New"/>
          <w:color w:val="auto"/>
          <w:u w:val="single"/>
        </w:rPr>
        <w:t>CI CONTENTION</w:t>
      </w:r>
      <w:r w:rsidRPr="009E5AB1">
        <w:rPr>
          <w:rFonts w:asciiTheme="minorHAnsi" w:hAnsiTheme="minorHAnsi" w:cs="Courier New"/>
          <w:color w:val="auto"/>
        </w:rPr>
        <w:t>:</w:t>
      </w:r>
      <w:r w:rsidR="00FB6E82" w:rsidRPr="009E5AB1">
        <w:rPr>
          <w:rFonts w:asciiTheme="minorHAnsi" w:hAnsiTheme="minorHAnsi" w:cs="Courier New"/>
          <w:color w:val="auto"/>
        </w:rPr>
        <w:t xml:space="preserve">  </w:t>
      </w:r>
      <w:r w:rsidR="009C3F82" w:rsidRPr="009E5AB1">
        <w:rPr>
          <w:rFonts w:asciiTheme="minorHAnsi" w:hAnsiTheme="minorHAnsi" w:cs="Courier New"/>
          <w:color w:val="auto"/>
          <w:szCs w:val="24"/>
        </w:rPr>
        <w:t>The CI</w:t>
      </w:r>
      <w:r w:rsidR="00E866F8" w:rsidRPr="009E5AB1">
        <w:rPr>
          <w:rFonts w:asciiTheme="minorHAnsi" w:hAnsiTheme="minorHAnsi" w:cs="Courier New"/>
          <w:color w:val="auto"/>
          <w:szCs w:val="24"/>
        </w:rPr>
        <w:t xml:space="preserve"> states: </w:t>
      </w:r>
      <w:r w:rsidR="002456D5" w:rsidRPr="009E5AB1">
        <w:rPr>
          <w:rFonts w:asciiTheme="minorHAnsi" w:hAnsiTheme="minorHAnsi" w:cs="Courier New"/>
          <w:color w:val="auto"/>
          <w:szCs w:val="24"/>
        </w:rPr>
        <w:t>‘</w:t>
      </w:r>
      <w:r w:rsidR="00DD7F13" w:rsidRPr="009E5AB1">
        <w:rPr>
          <w:rFonts w:asciiTheme="minorHAnsi" w:hAnsiTheme="minorHAnsi" w:cs="Courier New"/>
          <w:color w:val="auto"/>
          <w:szCs w:val="24"/>
        </w:rPr>
        <w:t>Please review the medical records regarding physical evaluation board review</w:t>
      </w:r>
      <w:r w:rsidR="002456D5" w:rsidRPr="009E5AB1">
        <w:rPr>
          <w:rFonts w:asciiTheme="minorHAnsi" w:hAnsiTheme="minorHAnsi" w:cs="Courier New"/>
          <w:color w:val="auto"/>
          <w:szCs w:val="24"/>
        </w:rPr>
        <w:t>.’</w:t>
      </w:r>
    </w:p>
    <w:p w:rsidR="001C181A" w:rsidRPr="009E5AB1" w:rsidRDefault="009E5AB1" w:rsidP="002456D5">
      <w:pPr>
        <w:tabs>
          <w:tab w:val="left" w:pos="288"/>
          <w:tab w:val="left" w:pos="4752"/>
        </w:tabs>
        <w:spacing w:line="240" w:lineRule="exact"/>
        <w:jc w:val="both"/>
        <w:rPr>
          <w:rFonts w:asciiTheme="minorHAnsi" w:hAnsiTheme="minorHAnsi" w:cs="Courier New"/>
          <w:color w:val="auto"/>
        </w:rPr>
      </w:pPr>
      <w:r w:rsidRPr="009E5AB1">
        <w:rPr>
          <w:rFonts w:asciiTheme="minorHAnsi" w:hAnsiTheme="minorHAnsi"/>
          <w:color w:val="auto"/>
          <w:u w:val="single"/>
        </w:rPr>
        <w:t>_____________________________________________________________</w:t>
      </w:r>
      <w:r>
        <w:rPr>
          <w:rFonts w:asciiTheme="minorHAnsi" w:hAnsiTheme="minorHAnsi"/>
          <w:color w:val="auto"/>
          <w:u w:val="single"/>
        </w:rPr>
        <w:t>_______________</w:t>
      </w:r>
      <w:r w:rsidRPr="009E5AB1">
        <w:rPr>
          <w:rFonts w:asciiTheme="minorHAnsi" w:hAnsiTheme="minorHAnsi"/>
          <w:color w:val="auto"/>
          <w:u w:val="single"/>
        </w:rPr>
        <w:t>__</w:t>
      </w:r>
    </w:p>
    <w:p w:rsidR="009E5AB1" w:rsidRDefault="009E5AB1" w:rsidP="002456D5">
      <w:pPr>
        <w:tabs>
          <w:tab w:val="left" w:pos="288"/>
          <w:tab w:val="left" w:pos="4752"/>
        </w:tabs>
        <w:spacing w:line="240" w:lineRule="exact"/>
        <w:jc w:val="both"/>
        <w:rPr>
          <w:rFonts w:asciiTheme="minorHAnsi" w:hAnsiTheme="minorHAnsi" w:cs="Courier New"/>
          <w:color w:val="auto"/>
          <w:u w:val="single"/>
        </w:rPr>
      </w:pPr>
    </w:p>
    <w:p w:rsidR="002338CA" w:rsidRPr="009E5AB1" w:rsidRDefault="00A90D55" w:rsidP="002456D5">
      <w:pPr>
        <w:tabs>
          <w:tab w:val="left" w:pos="288"/>
          <w:tab w:val="left" w:pos="4752"/>
        </w:tabs>
        <w:spacing w:line="240" w:lineRule="exact"/>
        <w:jc w:val="both"/>
        <w:rPr>
          <w:rFonts w:asciiTheme="minorHAnsi" w:hAnsiTheme="minorHAnsi" w:cs="Courier New"/>
          <w:color w:val="auto"/>
        </w:rPr>
      </w:pPr>
      <w:r w:rsidRPr="009E5AB1">
        <w:rPr>
          <w:rFonts w:asciiTheme="minorHAnsi" w:hAnsiTheme="minorHAnsi" w:cs="Courier New"/>
          <w:color w:val="auto"/>
          <w:u w:val="single"/>
        </w:rPr>
        <w:t>RATING COMPARISON</w:t>
      </w:r>
      <w:r w:rsidRPr="009E5AB1">
        <w:rPr>
          <w:rFonts w:asciiTheme="minorHAnsi" w:hAnsiTheme="minorHAnsi" w:cs="Courier New"/>
          <w:color w:val="auto"/>
        </w:rPr>
        <w:t>:</w:t>
      </w:r>
    </w:p>
    <w:p w:rsidR="00DA3ED0" w:rsidRDefault="00DA3ED0" w:rsidP="002456D5">
      <w:pPr>
        <w:tabs>
          <w:tab w:val="left" w:pos="288"/>
          <w:tab w:val="left" w:pos="4752"/>
        </w:tabs>
        <w:spacing w:line="240" w:lineRule="exact"/>
        <w:jc w:val="both"/>
        <w:rPr>
          <w:rFonts w:ascii="Calibri" w:hAnsi="Calibri"/>
          <w:color w:val="000080"/>
        </w:rPr>
      </w:pPr>
    </w:p>
    <w:tbl>
      <w:tblPr>
        <w:tblW w:w="111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0"/>
        <w:gridCol w:w="720"/>
        <w:gridCol w:w="810"/>
        <w:gridCol w:w="1080"/>
        <w:gridCol w:w="2430"/>
        <w:gridCol w:w="720"/>
        <w:gridCol w:w="810"/>
        <w:gridCol w:w="1080"/>
        <w:gridCol w:w="1080"/>
      </w:tblGrid>
      <w:tr w:rsidR="00DA3ED0" w:rsidTr="00D97B9A">
        <w:trPr>
          <w:trHeight w:val="233"/>
        </w:trPr>
        <w:tc>
          <w:tcPr>
            <w:tcW w:w="5040" w:type="dxa"/>
            <w:gridSpan w:val="4"/>
            <w:tcBorders>
              <w:top w:val="single" w:sz="4" w:space="0" w:color="000000"/>
              <w:left w:val="single" w:sz="4" w:space="0" w:color="000000"/>
              <w:bottom w:val="single" w:sz="4" w:space="0" w:color="000000"/>
              <w:right w:val="thinThickThinSmallGap" w:sz="24" w:space="0" w:color="000000"/>
            </w:tcBorders>
            <w:shd w:val="clear" w:color="auto" w:fill="EEECE1"/>
            <w:hideMark/>
          </w:tcPr>
          <w:p w:rsidR="00DA3ED0" w:rsidRPr="00D97B9A" w:rsidRDefault="00DA3ED0" w:rsidP="002456D5">
            <w:pPr>
              <w:pStyle w:val="ListParagraph"/>
              <w:spacing w:after="0" w:line="240" w:lineRule="exact"/>
              <w:ind w:left="0"/>
              <w:jc w:val="center"/>
              <w:rPr>
                <w:b/>
              </w:rPr>
            </w:pPr>
            <w:r w:rsidRPr="00D97B9A">
              <w:rPr>
                <w:b/>
              </w:rPr>
              <w:t>Service PEB</w:t>
            </w:r>
          </w:p>
        </w:tc>
        <w:tc>
          <w:tcPr>
            <w:tcW w:w="6120" w:type="dxa"/>
            <w:gridSpan w:val="5"/>
            <w:tcBorders>
              <w:top w:val="single" w:sz="4" w:space="0" w:color="000000"/>
              <w:left w:val="thinThickThinSmallGap" w:sz="24" w:space="0" w:color="000000"/>
              <w:bottom w:val="single" w:sz="4" w:space="0" w:color="000000"/>
              <w:right w:val="single" w:sz="4" w:space="0" w:color="000000"/>
            </w:tcBorders>
            <w:shd w:val="clear" w:color="auto" w:fill="EEECE1"/>
            <w:hideMark/>
          </w:tcPr>
          <w:p w:rsidR="00DA3ED0" w:rsidRPr="00D97B9A" w:rsidRDefault="00DA3ED0" w:rsidP="00924EA6">
            <w:pPr>
              <w:pStyle w:val="ListParagraph"/>
              <w:spacing w:after="0" w:line="240" w:lineRule="exact"/>
              <w:ind w:left="0"/>
              <w:jc w:val="center"/>
              <w:rPr>
                <w:b/>
              </w:rPr>
            </w:pPr>
            <w:r w:rsidRPr="00D97B9A">
              <w:rPr>
                <w:b/>
              </w:rPr>
              <w:t>VA (</w:t>
            </w:r>
            <w:r w:rsidR="00924EA6">
              <w:rPr>
                <w:b/>
              </w:rPr>
              <w:t xml:space="preserve">&lt;1 </w:t>
            </w:r>
            <w:r w:rsidRPr="00D97B9A">
              <w:rPr>
                <w:b/>
              </w:rPr>
              <w:t>Mo</w:t>
            </w:r>
            <w:r w:rsidR="002456D5">
              <w:rPr>
                <w:b/>
              </w:rPr>
              <w:t>nth</w:t>
            </w:r>
            <w:r w:rsidRPr="00D97B9A">
              <w:rPr>
                <w:b/>
              </w:rPr>
              <w:t xml:space="preserve"> </w:t>
            </w:r>
            <w:r w:rsidR="00924EA6">
              <w:rPr>
                <w:b/>
              </w:rPr>
              <w:t>Pre-</w:t>
            </w:r>
            <w:r w:rsidRPr="00D97B9A">
              <w:rPr>
                <w:b/>
              </w:rPr>
              <w:t>Separation)</w:t>
            </w:r>
          </w:p>
        </w:tc>
      </w:tr>
      <w:tr w:rsidR="00DA3ED0" w:rsidTr="00076526">
        <w:trPr>
          <w:trHeight w:val="233"/>
        </w:trPr>
        <w:tc>
          <w:tcPr>
            <w:tcW w:w="2430" w:type="dxa"/>
            <w:tcBorders>
              <w:top w:val="single" w:sz="4" w:space="0" w:color="000000"/>
              <w:left w:val="single" w:sz="4" w:space="0" w:color="000000"/>
              <w:bottom w:val="single" w:sz="4" w:space="0" w:color="000000"/>
              <w:right w:val="single" w:sz="4" w:space="0" w:color="000000"/>
            </w:tcBorders>
            <w:shd w:val="clear" w:color="auto" w:fill="EEECE1"/>
            <w:hideMark/>
          </w:tcPr>
          <w:p w:rsidR="00DA3ED0" w:rsidRPr="00D97B9A" w:rsidRDefault="00DA3ED0" w:rsidP="002456D5">
            <w:pPr>
              <w:pStyle w:val="ListParagraph"/>
              <w:spacing w:after="0" w:line="240" w:lineRule="exact"/>
              <w:ind w:left="0"/>
              <w:jc w:val="center"/>
              <w:rPr>
                <w:b/>
                <w:sz w:val="20"/>
                <w:szCs w:val="20"/>
              </w:rPr>
            </w:pPr>
            <w:r w:rsidRPr="00D97B9A">
              <w:rPr>
                <w:b/>
                <w:sz w:val="20"/>
                <w:szCs w:val="20"/>
              </w:rPr>
              <w:t>Unfitting Conditions</w:t>
            </w:r>
          </w:p>
        </w:tc>
        <w:tc>
          <w:tcPr>
            <w:tcW w:w="720" w:type="dxa"/>
            <w:tcBorders>
              <w:top w:val="single" w:sz="4" w:space="0" w:color="000000"/>
              <w:left w:val="single" w:sz="4" w:space="0" w:color="000000"/>
              <w:bottom w:val="single" w:sz="4" w:space="0" w:color="000000"/>
              <w:right w:val="single" w:sz="4" w:space="0" w:color="000000"/>
            </w:tcBorders>
            <w:shd w:val="clear" w:color="auto" w:fill="EEECE1"/>
            <w:hideMark/>
          </w:tcPr>
          <w:p w:rsidR="00DA3ED0" w:rsidRPr="00D97B9A" w:rsidRDefault="00DA3ED0" w:rsidP="002456D5">
            <w:pPr>
              <w:pStyle w:val="ListParagraph"/>
              <w:spacing w:after="0" w:line="240" w:lineRule="exact"/>
              <w:ind w:left="0"/>
              <w:jc w:val="center"/>
              <w:rPr>
                <w:b/>
                <w:sz w:val="20"/>
                <w:szCs w:val="20"/>
              </w:rPr>
            </w:pPr>
            <w:r w:rsidRPr="00D97B9A">
              <w:rPr>
                <w:b/>
                <w:sz w:val="20"/>
                <w:szCs w:val="20"/>
              </w:rPr>
              <w:t>Code</w:t>
            </w:r>
          </w:p>
        </w:tc>
        <w:tc>
          <w:tcPr>
            <w:tcW w:w="810" w:type="dxa"/>
            <w:tcBorders>
              <w:top w:val="single" w:sz="4" w:space="0" w:color="000000"/>
              <w:left w:val="single" w:sz="4" w:space="0" w:color="000000"/>
              <w:bottom w:val="single" w:sz="4" w:space="0" w:color="000000"/>
              <w:right w:val="single" w:sz="4" w:space="0" w:color="000000"/>
            </w:tcBorders>
            <w:shd w:val="clear" w:color="auto" w:fill="EEECE1"/>
            <w:hideMark/>
          </w:tcPr>
          <w:p w:rsidR="00DA3ED0" w:rsidRPr="00D97B9A" w:rsidRDefault="00DA3ED0" w:rsidP="002456D5">
            <w:pPr>
              <w:pStyle w:val="ListParagraph"/>
              <w:spacing w:after="0" w:line="240" w:lineRule="exact"/>
              <w:ind w:left="0"/>
              <w:jc w:val="center"/>
              <w:rPr>
                <w:b/>
                <w:sz w:val="20"/>
                <w:szCs w:val="20"/>
              </w:rPr>
            </w:pPr>
            <w:r w:rsidRPr="00D97B9A">
              <w:rPr>
                <w:b/>
                <w:sz w:val="20"/>
                <w:szCs w:val="20"/>
              </w:rPr>
              <w:t>Rating</w:t>
            </w:r>
          </w:p>
        </w:tc>
        <w:tc>
          <w:tcPr>
            <w:tcW w:w="1080" w:type="dxa"/>
            <w:tcBorders>
              <w:top w:val="single" w:sz="4" w:space="0" w:color="000000"/>
              <w:left w:val="single" w:sz="4" w:space="0" w:color="000000"/>
              <w:bottom w:val="single" w:sz="4" w:space="0" w:color="000000"/>
              <w:right w:val="thinThickThinSmallGap" w:sz="24" w:space="0" w:color="000000"/>
            </w:tcBorders>
            <w:shd w:val="clear" w:color="auto" w:fill="EEECE1"/>
            <w:hideMark/>
          </w:tcPr>
          <w:p w:rsidR="00DA3ED0" w:rsidRPr="00D97B9A" w:rsidRDefault="00DA3ED0" w:rsidP="002456D5">
            <w:pPr>
              <w:pStyle w:val="ListParagraph"/>
              <w:spacing w:after="0" w:line="240" w:lineRule="exact"/>
              <w:ind w:left="0"/>
              <w:jc w:val="center"/>
              <w:rPr>
                <w:b/>
                <w:sz w:val="20"/>
                <w:szCs w:val="20"/>
              </w:rPr>
            </w:pPr>
            <w:r w:rsidRPr="00D97B9A">
              <w:rPr>
                <w:b/>
                <w:sz w:val="20"/>
                <w:szCs w:val="20"/>
              </w:rPr>
              <w:t>Date</w:t>
            </w:r>
          </w:p>
        </w:tc>
        <w:tc>
          <w:tcPr>
            <w:tcW w:w="2430" w:type="dxa"/>
            <w:tcBorders>
              <w:top w:val="single" w:sz="4" w:space="0" w:color="000000"/>
              <w:left w:val="thinThickThinSmallGap" w:sz="24" w:space="0" w:color="000000"/>
              <w:bottom w:val="single" w:sz="4" w:space="0" w:color="000000"/>
              <w:right w:val="single" w:sz="4" w:space="0" w:color="000000"/>
            </w:tcBorders>
            <w:shd w:val="clear" w:color="auto" w:fill="EEECE1"/>
            <w:hideMark/>
          </w:tcPr>
          <w:p w:rsidR="00DA3ED0" w:rsidRPr="00D97B9A" w:rsidRDefault="00DA3ED0" w:rsidP="002456D5">
            <w:pPr>
              <w:pStyle w:val="ListParagraph"/>
              <w:spacing w:after="0" w:line="240" w:lineRule="exact"/>
              <w:ind w:left="0"/>
              <w:jc w:val="center"/>
              <w:rPr>
                <w:b/>
                <w:sz w:val="20"/>
                <w:szCs w:val="20"/>
              </w:rPr>
            </w:pPr>
            <w:r w:rsidRPr="00D97B9A">
              <w:rPr>
                <w:b/>
                <w:sz w:val="20"/>
                <w:szCs w:val="20"/>
              </w:rPr>
              <w:t>Condition</w:t>
            </w:r>
          </w:p>
        </w:tc>
        <w:tc>
          <w:tcPr>
            <w:tcW w:w="720" w:type="dxa"/>
            <w:tcBorders>
              <w:top w:val="single" w:sz="4" w:space="0" w:color="000000"/>
              <w:left w:val="single" w:sz="4" w:space="0" w:color="000000"/>
              <w:bottom w:val="single" w:sz="4" w:space="0" w:color="000000"/>
              <w:right w:val="single" w:sz="4" w:space="0" w:color="000000"/>
            </w:tcBorders>
            <w:shd w:val="clear" w:color="auto" w:fill="EEECE1"/>
            <w:hideMark/>
          </w:tcPr>
          <w:p w:rsidR="00DA3ED0" w:rsidRPr="00D97B9A" w:rsidRDefault="00DA3ED0" w:rsidP="002456D5">
            <w:pPr>
              <w:pStyle w:val="ListParagraph"/>
              <w:spacing w:after="0" w:line="240" w:lineRule="exact"/>
              <w:ind w:left="0"/>
              <w:jc w:val="center"/>
              <w:rPr>
                <w:b/>
                <w:sz w:val="20"/>
                <w:szCs w:val="20"/>
              </w:rPr>
            </w:pPr>
            <w:r w:rsidRPr="00D97B9A">
              <w:rPr>
                <w:b/>
                <w:sz w:val="20"/>
                <w:szCs w:val="20"/>
              </w:rPr>
              <w:t>Code</w:t>
            </w:r>
          </w:p>
        </w:tc>
        <w:tc>
          <w:tcPr>
            <w:tcW w:w="810" w:type="dxa"/>
            <w:tcBorders>
              <w:top w:val="single" w:sz="4" w:space="0" w:color="000000"/>
              <w:left w:val="single" w:sz="4" w:space="0" w:color="000000"/>
              <w:bottom w:val="single" w:sz="4" w:space="0" w:color="000000"/>
              <w:right w:val="single" w:sz="4" w:space="0" w:color="000000"/>
            </w:tcBorders>
            <w:shd w:val="clear" w:color="auto" w:fill="EEECE1"/>
            <w:hideMark/>
          </w:tcPr>
          <w:p w:rsidR="00DA3ED0" w:rsidRPr="00D97B9A" w:rsidRDefault="00DA3ED0" w:rsidP="002456D5">
            <w:pPr>
              <w:pStyle w:val="ListParagraph"/>
              <w:spacing w:after="0" w:line="240" w:lineRule="exact"/>
              <w:ind w:left="0"/>
              <w:jc w:val="center"/>
              <w:rPr>
                <w:b/>
                <w:sz w:val="20"/>
                <w:szCs w:val="20"/>
              </w:rPr>
            </w:pPr>
            <w:r w:rsidRPr="00D97B9A">
              <w:rPr>
                <w:b/>
                <w:sz w:val="20"/>
                <w:szCs w:val="20"/>
              </w:rPr>
              <w:t>Rating</w:t>
            </w:r>
          </w:p>
        </w:tc>
        <w:tc>
          <w:tcPr>
            <w:tcW w:w="1080" w:type="dxa"/>
            <w:tcBorders>
              <w:top w:val="single" w:sz="4" w:space="0" w:color="000000"/>
              <w:left w:val="single" w:sz="4" w:space="0" w:color="000000"/>
              <w:bottom w:val="single" w:sz="4" w:space="0" w:color="000000"/>
              <w:right w:val="single" w:sz="4" w:space="0" w:color="000000"/>
            </w:tcBorders>
            <w:shd w:val="clear" w:color="auto" w:fill="EEECE1"/>
            <w:hideMark/>
          </w:tcPr>
          <w:p w:rsidR="00DA3ED0" w:rsidRPr="00D97B9A" w:rsidRDefault="00DA3ED0" w:rsidP="002456D5">
            <w:pPr>
              <w:pStyle w:val="ListParagraph"/>
              <w:spacing w:after="0" w:line="240" w:lineRule="exact"/>
              <w:ind w:left="0"/>
              <w:jc w:val="center"/>
              <w:rPr>
                <w:b/>
                <w:sz w:val="20"/>
                <w:szCs w:val="20"/>
              </w:rPr>
            </w:pPr>
            <w:r w:rsidRPr="00D97B9A">
              <w:rPr>
                <w:b/>
                <w:sz w:val="20"/>
                <w:szCs w:val="20"/>
              </w:rPr>
              <w:t>Exam</w:t>
            </w:r>
          </w:p>
        </w:tc>
        <w:tc>
          <w:tcPr>
            <w:tcW w:w="1080" w:type="dxa"/>
            <w:tcBorders>
              <w:top w:val="single" w:sz="4" w:space="0" w:color="000000"/>
              <w:left w:val="single" w:sz="4" w:space="0" w:color="000000"/>
              <w:bottom w:val="single" w:sz="4" w:space="0" w:color="000000"/>
              <w:right w:val="single" w:sz="4" w:space="0" w:color="000000"/>
            </w:tcBorders>
            <w:shd w:val="clear" w:color="auto" w:fill="EEECE1"/>
            <w:hideMark/>
          </w:tcPr>
          <w:p w:rsidR="00DA3ED0" w:rsidRPr="00D97B9A" w:rsidRDefault="00DA3ED0" w:rsidP="002456D5">
            <w:pPr>
              <w:pStyle w:val="ListParagraph"/>
              <w:spacing w:after="0" w:line="240" w:lineRule="exact"/>
              <w:ind w:left="0"/>
              <w:jc w:val="center"/>
              <w:rPr>
                <w:b/>
                <w:sz w:val="20"/>
                <w:szCs w:val="20"/>
              </w:rPr>
            </w:pPr>
            <w:r w:rsidRPr="00D97B9A">
              <w:rPr>
                <w:b/>
                <w:sz w:val="20"/>
                <w:szCs w:val="20"/>
              </w:rPr>
              <w:t>Effective</w:t>
            </w:r>
          </w:p>
        </w:tc>
      </w:tr>
      <w:tr w:rsidR="00DA3ED0" w:rsidTr="00076526">
        <w:trPr>
          <w:trHeight w:val="197"/>
        </w:trPr>
        <w:tc>
          <w:tcPr>
            <w:tcW w:w="2430" w:type="dxa"/>
            <w:tcBorders>
              <w:top w:val="single" w:sz="4" w:space="0" w:color="000000"/>
              <w:left w:val="single" w:sz="4" w:space="0" w:color="000000"/>
              <w:bottom w:val="single" w:sz="4" w:space="0" w:color="000000"/>
              <w:right w:val="single" w:sz="4" w:space="0" w:color="000000"/>
            </w:tcBorders>
            <w:hideMark/>
          </w:tcPr>
          <w:p w:rsidR="00DA3ED0" w:rsidRPr="00076526" w:rsidRDefault="00C111A0" w:rsidP="002456D5">
            <w:pPr>
              <w:pStyle w:val="ListParagraph"/>
              <w:spacing w:after="0" w:line="240" w:lineRule="exact"/>
              <w:ind w:left="0"/>
              <w:rPr>
                <w:rFonts w:asciiTheme="minorHAnsi" w:hAnsiTheme="minorHAnsi"/>
                <w:sz w:val="18"/>
                <w:szCs w:val="18"/>
              </w:rPr>
            </w:pPr>
            <w:r w:rsidRPr="00076526">
              <w:rPr>
                <w:rFonts w:asciiTheme="minorHAnsi" w:hAnsiTheme="minorHAnsi"/>
                <w:sz w:val="18"/>
                <w:szCs w:val="18"/>
              </w:rPr>
              <w:t xml:space="preserve">Right </w:t>
            </w:r>
            <w:proofErr w:type="spellStart"/>
            <w:r w:rsidR="00EF783D" w:rsidRPr="00076526">
              <w:rPr>
                <w:rFonts w:asciiTheme="minorHAnsi" w:hAnsiTheme="minorHAnsi"/>
                <w:sz w:val="18"/>
                <w:szCs w:val="18"/>
              </w:rPr>
              <w:t>Scaphoid</w:t>
            </w:r>
            <w:proofErr w:type="spellEnd"/>
            <w:r w:rsidR="00EF783D" w:rsidRPr="00076526">
              <w:rPr>
                <w:rFonts w:asciiTheme="minorHAnsi" w:hAnsiTheme="minorHAnsi"/>
                <w:sz w:val="18"/>
                <w:szCs w:val="18"/>
              </w:rPr>
              <w:t xml:space="preserve"> nonunion status post open reduction internal fixation w/distal radius bone graft</w:t>
            </w:r>
          </w:p>
        </w:tc>
        <w:tc>
          <w:tcPr>
            <w:tcW w:w="720" w:type="dxa"/>
            <w:tcBorders>
              <w:top w:val="single" w:sz="4" w:space="0" w:color="000000"/>
              <w:left w:val="single" w:sz="4" w:space="0" w:color="000000"/>
              <w:bottom w:val="single" w:sz="4" w:space="0" w:color="000000"/>
              <w:right w:val="single" w:sz="4" w:space="0" w:color="000000"/>
            </w:tcBorders>
            <w:hideMark/>
          </w:tcPr>
          <w:p w:rsidR="00DA3ED0" w:rsidRPr="00076526" w:rsidRDefault="00EF783D"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5299-5213</w:t>
            </w:r>
          </w:p>
        </w:tc>
        <w:tc>
          <w:tcPr>
            <w:tcW w:w="810" w:type="dxa"/>
            <w:tcBorders>
              <w:top w:val="single" w:sz="4" w:space="0" w:color="000000"/>
              <w:left w:val="single" w:sz="4" w:space="0" w:color="000000"/>
              <w:bottom w:val="single" w:sz="4" w:space="0" w:color="000000"/>
              <w:right w:val="single" w:sz="4" w:space="0" w:color="000000"/>
            </w:tcBorders>
            <w:hideMark/>
          </w:tcPr>
          <w:p w:rsidR="00DA3ED0" w:rsidRPr="00076526" w:rsidRDefault="00EF783D"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w:t>
            </w:r>
          </w:p>
        </w:tc>
        <w:tc>
          <w:tcPr>
            <w:tcW w:w="1080" w:type="dxa"/>
            <w:tcBorders>
              <w:top w:val="single" w:sz="4" w:space="0" w:color="000000"/>
              <w:left w:val="single" w:sz="4" w:space="0" w:color="000000"/>
              <w:bottom w:val="single" w:sz="4" w:space="0" w:color="000000"/>
              <w:right w:val="thinThickThinSmallGap" w:sz="24" w:space="0" w:color="000000"/>
            </w:tcBorders>
            <w:hideMark/>
          </w:tcPr>
          <w:p w:rsidR="00DA3ED0" w:rsidRPr="00076526" w:rsidRDefault="00EF783D" w:rsidP="002456D5">
            <w:pPr>
              <w:pStyle w:val="ListParagraph"/>
              <w:spacing w:after="0" w:line="240" w:lineRule="exact"/>
              <w:ind w:left="0"/>
              <w:rPr>
                <w:rFonts w:asciiTheme="minorHAnsi" w:hAnsiTheme="minorHAnsi"/>
                <w:sz w:val="18"/>
                <w:szCs w:val="18"/>
              </w:rPr>
            </w:pPr>
            <w:r w:rsidRPr="00076526">
              <w:rPr>
                <w:rFonts w:asciiTheme="minorHAnsi" w:hAnsiTheme="minorHAnsi"/>
                <w:sz w:val="18"/>
                <w:szCs w:val="18"/>
              </w:rPr>
              <w:t>20070411</w:t>
            </w:r>
          </w:p>
        </w:tc>
        <w:tc>
          <w:tcPr>
            <w:tcW w:w="2430" w:type="dxa"/>
            <w:tcBorders>
              <w:top w:val="single" w:sz="4" w:space="0" w:color="000000"/>
              <w:left w:val="thinThickThinSmallGap" w:sz="24" w:space="0" w:color="000000"/>
              <w:bottom w:val="single" w:sz="4" w:space="0" w:color="000000"/>
              <w:right w:val="single" w:sz="4" w:space="0" w:color="000000"/>
            </w:tcBorders>
            <w:hideMark/>
          </w:tcPr>
          <w:p w:rsidR="00DA3ED0" w:rsidRPr="00076526" w:rsidRDefault="00C111A0" w:rsidP="002456D5">
            <w:pPr>
              <w:pStyle w:val="ListParagraph"/>
              <w:spacing w:after="0" w:line="240" w:lineRule="exact"/>
              <w:ind w:left="0"/>
              <w:rPr>
                <w:rFonts w:asciiTheme="minorHAnsi" w:hAnsiTheme="minorHAnsi"/>
                <w:sz w:val="16"/>
                <w:szCs w:val="16"/>
              </w:rPr>
            </w:pPr>
            <w:r w:rsidRPr="00076526">
              <w:rPr>
                <w:rFonts w:asciiTheme="minorHAnsi" w:hAnsiTheme="minorHAnsi"/>
                <w:sz w:val="16"/>
                <w:szCs w:val="16"/>
              </w:rPr>
              <w:t xml:space="preserve">Nonunion Fracture of the Right </w:t>
            </w:r>
            <w:proofErr w:type="spellStart"/>
            <w:r w:rsidR="008E1EDD" w:rsidRPr="00076526">
              <w:rPr>
                <w:rFonts w:asciiTheme="minorHAnsi" w:hAnsiTheme="minorHAnsi"/>
                <w:sz w:val="16"/>
                <w:szCs w:val="16"/>
              </w:rPr>
              <w:t>Scaphoid</w:t>
            </w:r>
            <w:proofErr w:type="spellEnd"/>
            <w:r w:rsidR="008E1EDD" w:rsidRPr="00076526">
              <w:rPr>
                <w:rFonts w:asciiTheme="minorHAnsi" w:hAnsiTheme="minorHAnsi"/>
                <w:sz w:val="16"/>
                <w:szCs w:val="16"/>
              </w:rPr>
              <w:t xml:space="preserve"> Status Post Open Reduction &amp; Internal Fixation w/Distal Radial Bone Graft &amp; Scar</w:t>
            </w:r>
          </w:p>
        </w:tc>
        <w:tc>
          <w:tcPr>
            <w:tcW w:w="720" w:type="dxa"/>
            <w:tcBorders>
              <w:top w:val="single" w:sz="4" w:space="0" w:color="000000"/>
              <w:left w:val="single" w:sz="4" w:space="0" w:color="000000"/>
              <w:bottom w:val="single" w:sz="4" w:space="0" w:color="000000"/>
              <w:right w:val="single" w:sz="4" w:space="0" w:color="000000"/>
            </w:tcBorders>
            <w:hideMark/>
          </w:tcPr>
          <w:p w:rsidR="00DA3ED0" w:rsidRPr="00076526" w:rsidRDefault="008E1EDD"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5215</w:t>
            </w:r>
          </w:p>
        </w:tc>
        <w:tc>
          <w:tcPr>
            <w:tcW w:w="810" w:type="dxa"/>
            <w:tcBorders>
              <w:top w:val="single" w:sz="4" w:space="0" w:color="000000"/>
              <w:left w:val="single" w:sz="4" w:space="0" w:color="000000"/>
              <w:bottom w:val="single" w:sz="4" w:space="0" w:color="000000"/>
              <w:right w:val="single" w:sz="4" w:space="0" w:color="000000"/>
            </w:tcBorders>
            <w:hideMark/>
          </w:tcPr>
          <w:p w:rsidR="00DA3ED0" w:rsidRPr="00076526" w:rsidRDefault="008E1EDD"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10%</w:t>
            </w:r>
          </w:p>
          <w:p w:rsidR="00B3547C" w:rsidRPr="00076526" w:rsidRDefault="00B3547C"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10%</w:t>
            </w:r>
          </w:p>
        </w:tc>
        <w:tc>
          <w:tcPr>
            <w:tcW w:w="1080" w:type="dxa"/>
            <w:tcBorders>
              <w:top w:val="single" w:sz="4" w:space="0" w:color="000000"/>
              <w:left w:val="single" w:sz="4" w:space="0" w:color="000000"/>
              <w:bottom w:val="single" w:sz="4" w:space="0" w:color="000000"/>
              <w:right w:val="single" w:sz="4" w:space="0" w:color="000000"/>
            </w:tcBorders>
            <w:hideMark/>
          </w:tcPr>
          <w:p w:rsidR="00DA3ED0" w:rsidRPr="00076526" w:rsidRDefault="00253187"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20070510</w:t>
            </w:r>
          </w:p>
          <w:p w:rsidR="00B3547C" w:rsidRPr="00076526" w:rsidRDefault="00B3547C"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20080331</w:t>
            </w:r>
          </w:p>
        </w:tc>
        <w:tc>
          <w:tcPr>
            <w:tcW w:w="1080" w:type="dxa"/>
            <w:tcBorders>
              <w:top w:val="single" w:sz="4" w:space="0" w:color="000000"/>
              <w:left w:val="single" w:sz="4" w:space="0" w:color="000000"/>
              <w:bottom w:val="single" w:sz="4" w:space="0" w:color="000000"/>
              <w:right w:val="single" w:sz="4" w:space="0" w:color="000000"/>
            </w:tcBorders>
            <w:hideMark/>
          </w:tcPr>
          <w:p w:rsidR="00DA3ED0" w:rsidRPr="00076526" w:rsidRDefault="008E1EDD"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20070601</w:t>
            </w:r>
          </w:p>
        </w:tc>
      </w:tr>
      <w:tr w:rsidR="002456D5" w:rsidTr="00076526">
        <w:trPr>
          <w:trHeight w:val="197"/>
        </w:trPr>
        <w:tc>
          <w:tcPr>
            <w:tcW w:w="2430" w:type="dxa"/>
            <w:tcBorders>
              <w:top w:val="single" w:sz="4" w:space="0" w:color="000000"/>
              <w:left w:val="single" w:sz="4" w:space="0" w:color="000000"/>
              <w:bottom w:val="single" w:sz="4" w:space="0" w:color="000000"/>
              <w:right w:val="single" w:sz="4" w:space="0" w:color="000000"/>
            </w:tcBorders>
            <w:hideMark/>
          </w:tcPr>
          <w:p w:rsidR="002456D5" w:rsidRPr="00076526" w:rsidRDefault="002456D5" w:rsidP="002456D5">
            <w:pPr>
              <w:pStyle w:val="ListParagraph"/>
              <w:spacing w:after="0" w:line="240" w:lineRule="exact"/>
              <w:ind w:left="0"/>
              <w:rPr>
                <w:rFonts w:asciiTheme="minorHAnsi" w:hAnsiTheme="minorHAnsi"/>
                <w:sz w:val="18"/>
                <w:szCs w:val="18"/>
              </w:rPr>
            </w:pPr>
            <w:bookmarkStart w:id="0" w:name="_Hlk271101678"/>
          </w:p>
        </w:tc>
        <w:tc>
          <w:tcPr>
            <w:tcW w:w="720" w:type="dxa"/>
            <w:tcBorders>
              <w:top w:val="single" w:sz="4" w:space="0" w:color="000000"/>
              <w:left w:val="single" w:sz="4" w:space="0" w:color="000000"/>
              <w:bottom w:val="single" w:sz="4" w:space="0" w:color="000000"/>
              <w:right w:val="single" w:sz="4" w:space="0" w:color="000000"/>
            </w:tcBorders>
            <w:hideMark/>
          </w:tcPr>
          <w:p w:rsidR="002456D5" w:rsidRPr="00076526" w:rsidRDefault="002456D5" w:rsidP="002456D5">
            <w:pPr>
              <w:pStyle w:val="ListParagraph"/>
              <w:spacing w:after="0" w:line="240" w:lineRule="exact"/>
              <w:ind w:left="0"/>
              <w:jc w:val="center"/>
              <w:rPr>
                <w:rFonts w:asciiTheme="minorHAnsi" w:hAnsiTheme="minorHAnsi"/>
                <w:sz w:val="18"/>
                <w:szCs w:val="18"/>
              </w:rPr>
            </w:pPr>
          </w:p>
        </w:tc>
        <w:tc>
          <w:tcPr>
            <w:tcW w:w="1890" w:type="dxa"/>
            <w:gridSpan w:val="2"/>
            <w:tcBorders>
              <w:top w:val="single" w:sz="4" w:space="0" w:color="000000"/>
              <w:left w:val="single" w:sz="4" w:space="0" w:color="000000"/>
              <w:bottom w:val="single" w:sz="4" w:space="0" w:color="000000"/>
              <w:right w:val="thinThickThinSmallGap" w:sz="24" w:space="0" w:color="000000"/>
            </w:tcBorders>
            <w:hideMark/>
          </w:tcPr>
          <w:p w:rsidR="002456D5" w:rsidRPr="00076526" w:rsidRDefault="002456D5"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Not in DES</w:t>
            </w:r>
          </w:p>
        </w:tc>
        <w:tc>
          <w:tcPr>
            <w:tcW w:w="2430" w:type="dxa"/>
            <w:tcBorders>
              <w:top w:val="single" w:sz="4" w:space="0" w:color="000000"/>
              <w:left w:val="thinThickThinSmallGap" w:sz="24" w:space="0" w:color="000000"/>
              <w:bottom w:val="single" w:sz="4" w:space="0" w:color="000000"/>
              <w:right w:val="single" w:sz="4" w:space="0" w:color="000000"/>
            </w:tcBorders>
          </w:tcPr>
          <w:p w:rsidR="002456D5" w:rsidRPr="00076526" w:rsidRDefault="007B106D" w:rsidP="002456D5">
            <w:pPr>
              <w:pStyle w:val="ListParagraph"/>
              <w:spacing w:after="0" w:line="240" w:lineRule="exact"/>
              <w:ind w:left="0"/>
              <w:rPr>
                <w:rFonts w:asciiTheme="minorHAnsi" w:hAnsiTheme="minorHAnsi"/>
                <w:sz w:val="16"/>
                <w:szCs w:val="16"/>
              </w:rPr>
            </w:pPr>
            <w:r w:rsidRPr="00076526">
              <w:rPr>
                <w:rFonts w:asciiTheme="minorHAnsi" w:hAnsiTheme="minorHAnsi"/>
                <w:sz w:val="16"/>
                <w:szCs w:val="16"/>
              </w:rPr>
              <w:t xml:space="preserve">Right Shoulder </w:t>
            </w:r>
            <w:proofErr w:type="spellStart"/>
            <w:r w:rsidRPr="00076526">
              <w:rPr>
                <w:rFonts w:asciiTheme="minorHAnsi" w:hAnsiTheme="minorHAnsi"/>
                <w:sz w:val="16"/>
                <w:szCs w:val="16"/>
              </w:rPr>
              <w:t>Subacromial</w:t>
            </w:r>
            <w:proofErr w:type="spellEnd"/>
            <w:r w:rsidRPr="00076526">
              <w:rPr>
                <w:rFonts w:asciiTheme="minorHAnsi" w:hAnsiTheme="minorHAnsi"/>
                <w:sz w:val="16"/>
                <w:szCs w:val="16"/>
              </w:rPr>
              <w:t xml:space="preserve"> Bursitis with </w:t>
            </w:r>
            <w:r w:rsidR="002456D5" w:rsidRPr="00076526">
              <w:rPr>
                <w:rFonts w:asciiTheme="minorHAnsi" w:hAnsiTheme="minorHAnsi"/>
                <w:sz w:val="16"/>
                <w:szCs w:val="16"/>
              </w:rPr>
              <w:t>Mild Impingement</w:t>
            </w:r>
          </w:p>
        </w:tc>
        <w:tc>
          <w:tcPr>
            <w:tcW w:w="720" w:type="dxa"/>
            <w:tcBorders>
              <w:top w:val="single" w:sz="4" w:space="0" w:color="000000"/>
              <w:left w:val="single" w:sz="4" w:space="0" w:color="000000"/>
              <w:bottom w:val="single" w:sz="4" w:space="0" w:color="000000"/>
              <w:right w:val="single" w:sz="4" w:space="0" w:color="000000"/>
            </w:tcBorders>
          </w:tcPr>
          <w:p w:rsidR="002456D5" w:rsidRPr="00076526" w:rsidRDefault="002456D5"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5203-5019</w:t>
            </w:r>
          </w:p>
        </w:tc>
        <w:tc>
          <w:tcPr>
            <w:tcW w:w="810" w:type="dxa"/>
            <w:tcBorders>
              <w:top w:val="single" w:sz="4" w:space="0" w:color="000000"/>
              <w:left w:val="single" w:sz="4" w:space="0" w:color="000000"/>
              <w:bottom w:val="single" w:sz="4" w:space="0" w:color="000000"/>
              <w:right w:val="single" w:sz="4" w:space="0" w:color="000000"/>
            </w:tcBorders>
          </w:tcPr>
          <w:p w:rsidR="00076526" w:rsidRDefault="002456D5"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 xml:space="preserve">0% </w:t>
            </w:r>
          </w:p>
          <w:p w:rsidR="002456D5" w:rsidRPr="00076526" w:rsidRDefault="002456D5"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10%</w:t>
            </w:r>
          </w:p>
        </w:tc>
        <w:tc>
          <w:tcPr>
            <w:tcW w:w="1080" w:type="dxa"/>
            <w:tcBorders>
              <w:top w:val="single" w:sz="4" w:space="0" w:color="000000"/>
              <w:left w:val="single" w:sz="4" w:space="0" w:color="000000"/>
              <w:bottom w:val="single" w:sz="4" w:space="0" w:color="000000"/>
              <w:right w:val="single" w:sz="4" w:space="0" w:color="000000"/>
            </w:tcBorders>
          </w:tcPr>
          <w:p w:rsidR="002456D5" w:rsidRPr="00076526" w:rsidRDefault="002456D5"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20070510</w:t>
            </w:r>
          </w:p>
          <w:p w:rsidR="002456D5" w:rsidRPr="00076526" w:rsidRDefault="002456D5"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20080331</w:t>
            </w:r>
          </w:p>
        </w:tc>
        <w:tc>
          <w:tcPr>
            <w:tcW w:w="1080" w:type="dxa"/>
            <w:tcBorders>
              <w:top w:val="single" w:sz="4" w:space="0" w:color="000000"/>
              <w:left w:val="single" w:sz="4" w:space="0" w:color="000000"/>
              <w:bottom w:val="single" w:sz="4" w:space="0" w:color="000000"/>
              <w:right w:val="single" w:sz="4" w:space="0" w:color="000000"/>
            </w:tcBorders>
          </w:tcPr>
          <w:p w:rsidR="002456D5" w:rsidRPr="00076526" w:rsidRDefault="002456D5"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20070601 20071214</w:t>
            </w:r>
          </w:p>
        </w:tc>
      </w:tr>
      <w:tr w:rsidR="002456D5" w:rsidTr="00076526">
        <w:trPr>
          <w:trHeight w:val="197"/>
        </w:trPr>
        <w:tc>
          <w:tcPr>
            <w:tcW w:w="2430" w:type="dxa"/>
            <w:tcBorders>
              <w:top w:val="single" w:sz="4" w:space="0" w:color="000000"/>
              <w:left w:val="single" w:sz="4" w:space="0" w:color="000000"/>
              <w:bottom w:val="single" w:sz="4" w:space="0" w:color="000000"/>
              <w:right w:val="single" w:sz="4" w:space="0" w:color="000000"/>
            </w:tcBorders>
          </w:tcPr>
          <w:p w:rsidR="002456D5" w:rsidRPr="00076526" w:rsidRDefault="002456D5" w:rsidP="002456D5">
            <w:pPr>
              <w:pStyle w:val="ListParagraph"/>
              <w:spacing w:after="0" w:line="240" w:lineRule="exact"/>
              <w:ind w:left="0"/>
              <w:rPr>
                <w:rFonts w:asciiTheme="minorHAnsi" w:hAnsiTheme="minorHAnsi"/>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2456D5" w:rsidRPr="00076526" w:rsidRDefault="002456D5" w:rsidP="002456D5">
            <w:pPr>
              <w:pStyle w:val="ListParagraph"/>
              <w:spacing w:after="0" w:line="240" w:lineRule="exact"/>
              <w:ind w:left="0"/>
              <w:jc w:val="center"/>
              <w:rPr>
                <w:rFonts w:asciiTheme="minorHAnsi" w:hAnsiTheme="minorHAnsi"/>
                <w:sz w:val="18"/>
                <w:szCs w:val="18"/>
              </w:rPr>
            </w:pPr>
          </w:p>
        </w:tc>
        <w:tc>
          <w:tcPr>
            <w:tcW w:w="1890" w:type="dxa"/>
            <w:gridSpan w:val="2"/>
            <w:tcBorders>
              <w:top w:val="single" w:sz="4" w:space="0" w:color="000000"/>
              <w:left w:val="single" w:sz="4" w:space="0" w:color="000000"/>
              <w:bottom w:val="single" w:sz="4" w:space="0" w:color="000000"/>
              <w:right w:val="thinThickThinSmallGap" w:sz="24" w:space="0" w:color="000000"/>
            </w:tcBorders>
          </w:tcPr>
          <w:p w:rsidR="002456D5" w:rsidRPr="00076526" w:rsidRDefault="002456D5"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Not in DES</w:t>
            </w:r>
          </w:p>
        </w:tc>
        <w:tc>
          <w:tcPr>
            <w:tcW w:w="2430" w:type="dxa"/>
            <w:tcBorders>
              <w:top w:val="single" w:sz="4" w:space="0" w:color="000000"/>
              <w:left w:val="thinThickThinSmallGap" w:sz="24" w:space="0" w:color="000000"/>
              <w:bottom w:val="single" w:sz="4" w:space="0" w:color="000000"/>
              <w:right w:val="single" w:sz="4" w:space="0" w:color="000000"/>
            </w:tcBorders>
          </w:tcPr>
          <w:p w:rsidR="002456D5" w:rsidRPr="00076526" w:rsidRDefault="007B106D" w:rsidP="007B106D">
            <w:pPr>
              <w:pStyle w:val="ListParagraph"/>
              <w:spacing w:after="0" w:line="240" w:lineRule="exact"/>
              <w:ind w:left="0"/>
              <w:rPr>
                <w:rFonts w:asciiTheme="minorHAnsi" w:hAnsiTheme="minorHAnsi"/>
                <w:sz w:val="18"/>
                <w:szCs w:val="18"/>
              </w:rPr>
            </w:pPr>
            <w:r w:rsidRPr="00076526">
              <w:rPr>
                <w:rFonts w:asciiTheme="minorHAnsi" w:hAnsiTheme="minorHAnsi"/>
                <w:sz w:val="18"/>
                <w:szCs w:val="18"/>
              </w:rPr>
              <w:t xml:space="preserve">Right </w:t>
            </w:r>
            <w:r w:rsidR="002456D5" w:rsidRPr="00076526">
              <w:rPr>
                <w:rFonts w:asciiTheme="minorHAnsi" w:hAnsiTheme="minorHAnsi"/>
                <w:sz w:val="18"/>
                <w:szCs w:val="18"/>
              </w:rPr>
              <w:t xml:space="preserve">Medial </w:t>
            </w:r>
            <w:proofErr w:type="spellStart"/>
            <w:r w:rsidR="002456D5" w:rsidRPr="00076526">
              <w:rPr>
                <w:rFonts w:asciiTheme="minorHAnsi" w:hAnsiTheme="minorHAnsi"/>
                <w:sz w:val="18"/>
                <w:szCs w:val="18"/>
              </w:rPr>
              <w:t>Epicondylitis</w:t>
            </w:r>
            <w:proofErr w:type="spellEnd"/>
            <w:r w:rsidR="002456D5" w:rsidRPr="00076526">
              <w:rPr>
                <w:rFonts w:asciiTheme="minorHAnsi" w:hAnsiTheme="minorHAnsi"/>
                <w:sz w:val="18"/>
                <w:szCs w:val="18"/>
              </w:rPr>
              <w:t xml:space="preserve"> </w:t>
            </w:r>
            <w:r w:rsidRPr="00076526">
              <w:rPr>
                <w:rFonts w:asciiTheme="minorHAnsi" w:hAnsiTheme="minorHAnsi"/>
                <w:sz w:val="18"/>
                <w:szCs w:val="18"/>
              </w:rPr>
              <w:t>and</w:t>
            </w:r>
            <w:r w:rsidR="003462BE" w:rsidRPr="00076526">
              <w:rPr>
                <w:rFonts w:asciiTheme="minorHAnsi" w:hAnsiTheme="minorHAnsi"/>
                <w:sz w:val="18"/>
                <w:szCs w:val="18"/>
              </w:rPr>
              <w:t xml:space="preserve"> </w:t>
            </w:r>
            <w:r w:rsidR="002456D5" w:rsidRPr="00076526">
              <w:rPr>
                <w:rFonts w:asciiTheme="minorHAnsi" w:hAnsiTheme="minorHAnsi"/>
                <w:sz w:val="18"/>
                <w:szCs w:val="18"/>
              </w:rPr>
              <w:t>Triceps Tendinitis</w:t>
            </w:r>
          </w:p>
        </w:tc>
        <w:tc>
          <w:tcPr>
            <w:tcW w:w="720" w:type="dxa"/>
            <w:tcBorders>
              <w:top w:val="single" w:sz="4" w:space="0" w:color="000000"/>
              <w:left w:val="single" w:sz="4" w:space="0" w:color="000000"/>
              <w:bottom w:val="single" w:sz="4" w:space="0" w:color="000000"/>
              <w:right w:val="single" w:sz="4" w:space="0" w:color="000000"/>
            </w:tcBorders>
          </w:tcPr>
          <w:p w:rsidR="002456D5" w:rsidRPr="00076526" w:rsidRDefault="002456D5"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5207-5024</w:t>
            </w:r>
          </w:p>
        </w:tc>
        <w:tc>
          <w:tcPr>
            <w:tcW w:w="810" w:type="dxa"/>
            <w:tcBorders>
              <w:top w:val="single" w:sz="4" w:space="0" w:color="000000"/>
              <w:left w:val="single" w:sz="4" w:space="0" w:color="000000"/>
              <w:bottom w:val="single" w:sz="4" w:space="0" w:color="000000"/>
              <w:right w:val="single" w:sz="4" w:space="0" w:color="000000"/>
            </w:tcBorders>
          </w:tcPr>
          <w:p w:rsidR="00076526" w:rsidRDefault="002456D5"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 xml:space="preserve">0% </w:t>
            </w:r>
          </w:p>
          <w:p w:rsidR="002456D5" w:rsidRPr="00076526" w:rsidRDefault="002456D5"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10%</w:t>
            </w:r>
          </w:p>
        </w:tc>
        <w:tc>
          <w:tcPr>
            <w:tcW w:w="1080" w:type="dxa"/>
            <w:tcBorders>
              <w:top w:val="single" w:sz="4" w:space="0" w:color="000000"/>
              <w:left w:val="single" w:sz="4" w:space="0" w:color="000000"/>
              <w:bottom w:val="single" w:sz="4" w:space="0" w:color="000000"/>
              <w:right w:val="single" w:sz="4" w:space="0" w:color="000000"/>
            </w:tcBorders>
          </w:tcPr>
          <w:p w:rsidR="002456D5" w:rsidRPr="00076526" w:rsidRDefault="002456D5"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20070510</w:t>
            </w:r>
          </w:p>
          <w:p w:rsidR="002456D5" w:rsidRPr="00076526" w:rsidRDefault="002456D5"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20080331</w:t>
            </w:r>
          </w:p>
        </w:tc>
        <w:tc>
          <w:tcPr>
            <w:tcW w:w="1080" w:type="dxa"/>
            <w:tcBorders>
              <w:top w:val="single" w:sz="4" w:space="0" w:color="000000"/>
              <w:left w:val="single" w:sz="4" w:space="0" w:color="000000"/>
              <w:bottom w:val="single" w:sz="4" w:space="0" w:color="000000"/>
              <w:right w:val="single" w:sz="4" w:space="0" w:color="000000"/>
            </w:tcBorders>
          </w:tcPr>
          <w:p w:rsidR="002456D5" w:rsidRPr="00076526" w:rsidRDefault="002456D5"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20070601 20071214</w:t>
            </w:r>
          </w:p>
        </w:tc>
      </w:tr>
      <w:tr w:rsidR="00DA3ED0" w:rsidTr="00076526">
        <w:trPr>
          <w:trHeight w:val="12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C4C54" w:rsidRPr="00076526" w:rsidRDefault="00AC4C54" w:rsidP="002456D5">
            <w:pPr>
              <w:spacing w:line="240" w:lineRule="exact"/>
              <w:jc w:val="center"/>
              <w:rPr>
                <w:rFonts w:asciiTheme="minorHAnsi" w:hAnsiTheme="minorHAnsi"/>
                <w:b/>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3ED0" w:rsidRPr="00076526" w:rsidRDefault="00DA3ED0" w:rsidP="002456D5">
            <w:pPr>
              <w:spacing w:line="240" w:lineRule="exact"/>
              <w:jc w:val="center"/>
              <w:rPr>
                <w:rFonts w:asciiTheme="minorHAnsi" w:hAnsiTheme="minorHAnsi"/>
                <w:b/>
                <w:sz w:val="18"/>
                <w:szCs w:val="18"/>
              </w:rPr>
            </w:pPr>
          </w:p>
        </w:tc>
        <w:tc>
          <w:tcPr>
            <w:tcW w:w="1890" w:type="dxa"/>
            <w:gridSpan w:val="2"/>
            <w:tcBorders>
              <w:top w:val="single" w:sz="4" w:space="0" w:color="000000"/>
              <w:left w:val="single" w:sz="4" w:space="0" w:color="000000"/>
              <w:bottom w:val="single" w:sz="4" w:space="0" w:color="000000"/>
              <w:right w:val="thinThickThinSmallGap" w:sz="24" w:space="0" w:color="auto"/>
            </w:tcBorders>
            <w:shd w:val="clear" w:color="auto" w:fill="FFFFFF"/>
            <w:vAlign w:val="center"/>
            <w:hideMark/>
          </w:tcPr>
          <w:p w:rsidR="00DA3ED0" w:rsidRPr="00076526" w:rsidRDefault="00D072D5" w:rsidP="002456D5">
            <w:pPr>
              <w:spacing w:line="240" w:lineRule="exact"/>
              <w:jc w:val="center"/>
              <w:rPr>
                <w:rFonts w:asciiTheme="minorHAnsi" w:hAnsiTheme="minorHAnsi"/>
                <w:color w:val="auto"/>
                <w:sz w:val="18"/>
                <w:szCs w:val="18"/>
              </w:rPr>
            </w:pPr>
            <w:r w:rsidRPr="00076526">
              <w:rPr>
                <w:rFonts w:asciiTheme="minorHAnsi" w:hAnsiTheme="minorHAnsi"/>
                <w:color w:val="auto"/>
                <w:sz w:val="18"/>
                <w:szCs w:val="18"/>
              </w:rPr>
              <w:t>Not in DES</w:t>
            </w:r>
          </w:p>
        </w:tc>
        <w:tc>
          <w:tcPr>
            <w:tcW w:w="2430" w:type="dxa"/>
            <w:tcBorders>
              <w:top w:val="single" w:sz="4" w:space="0" w:color="000000"/>
              <w:left w:val="thinThickThinSmallGap" w:sz="24" w:space="0" w:color="auto"/>
              <w:bottom w:val="single" w:sz="4" w:space="0" w:color="000000"/>
              <w:right w:val="single" w:sz="4" w:space="0" w:color="000000"/>
            </w:tcBorders>
            <w:shd w:val="clear" w:color="auto" w:fill="FFFFFF"/>
            <w:vAlign w:val="center"/>
            <w:hideMark/>
          </w:tcPr>
          <w:p w:rsidR="00AC4C54" w:rsidRPr="00076526" w:rsidRDefault="00253187" w:rsidP="002456D5">
            <w:pPr>
              <w:pStyle w:val="ListParagraph"/>
              <w:spacing w:after="0" w:line="240" w:lineRule="exact"/>
              <w:ind w:left="0"/>
              <w:rPr>
                <w:rFonts w:asciiTheme="minorHAnsi" w:hAnsiTheme="minorHAnsi"/>
                <w:sz w:val="18"/>
                <w:szCs w:val="18"/>
              </w:rPr>
            </w:pPr>
            <w:r w:rsidRPr="00076526">
              <w:rPr>
                <w:rFonts w:asciiTheme="minorHAnsi" w:hAnsiTheme="minorHAnsi"/>
                <w:sz w:val="18"/>
                <w:szCs w:val="18"/>
              </w:rPr>
              <w:t>Thoracic Strain</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3ED0" w:rsidRPr="00076526" w:rsidRDefault="00253187"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5237</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26" w:rsidRDefault="00253187"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 xml:space="preserve">0% </w:t>
            </w:r>
          </w:p>
          <w:p w:rsidR="00DA3ED0" w:rsidRPr="00076526" w:rsidRDefault="00253187"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3ED0" w:rsidRPr="00076526" w:rsidRDefault="00253187"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20070510</w:t>
            </w:r>
          </w:p>
          <w:p w:rsidR="002456D5" w:rsidRPr="00076526" w:rsidRDefault="002456D5"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20080331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3ED0" w:rsidRPr="00076526" w:rsidRDefault="00253187"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20070601 20071214</w:t>
            </w:r>
          </w:p>
        </w:tc>
      </w:tr>
      <w:tr w:rsidR="00DA3ED0" w:rsidTr="00076526">
        <w:trPr>
          <w:trHeight w:val="125"/>
        </w:trPr>
        <w:tc>
          <w:tcPr>
            <w:tcW w:w="2430" w:type="dxa"/>
            <w:tcBorders>
              <w:top w:val="single" w:sz="4" w:space="0" w:color="000000"/>
              <w:left w:val="single" w:sz="4" w:space="0" w:color="000000"/>
              <w:bottom w:val="single" w:sz="4" w:space="0" w:color="000000"/>
              <w:right w:val="single" w:sz="4" w:space="0" w:color="000000"/>
            </w:tcBorders>
            <w:shd w:val="clear" w:color="auto" w:fill="FFFFFF"/>
            <w:hideMark/>
          </w:tcPr>
          <w:p w:rsidR="00DA3ED0" w:rsidRPr="00076526" w:rsidRDefault="00DA3ED0" w:rsidP="002456D5">
            <w:pPr>
              <w:pStyle w:val="ListParagraph"/>
              <w:spacing w:after="0" w:line="240" w:lineRule="exact"/>
              <w:ind w:left="0"/>
              <w:rPr>
                <w:rFonts w:asciiTheme="minorHAnsi" w:hAnsiTheme="minorHAnsi"/>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DA3ED0" w:rsidRPr="00076526" w:rsidRDefault="00DA3ED0" w:rsidP="002456D5">
            <w:pPr>
              <w:spacing w:line="240" w:lineRule="exact"/>
              <w:jc w:val="center"/>
              <w:rPr>
                <w:rFonts w:asciiTheme="minorHAnsi" w:hAnsiTheme="minorHAnsi"/>
                <w:sz w:val="18"/>
                <w:szCs w:val="18"/>
              </w:rPr>
            </w:pPr>
          </w:p>
        </w:tc>
        <w:tc>
          <w:tcPr>
            <w:tcW w:w="1890" w:type="dxa"/>
            <w:gridSpan w:val="2"/>
            <w:tcBorders>
              <w:top w:val="single" w:sz="4" w:space="0" w:color="000000"/>
              <w:left w:val="single" w:sz="4" w:space="0" w:color="000000"/>
              <w:bottom w:val="single" w:sz="4" w:space="0" w:color="000000"/>
              <w:right w:val="thinThickThinSmallGap" w:sz="24" w:space="0" w:color="000000"/>
            </w:tcBorders>
            <w:shd w:val="clear" w:color="auto" w:fill="FFFFFF"/>
            <w:hideMark/>
          </w:tcPr>
          <w:p w:rsidR="00DA3ED0" w:rsidRPr="00076526" w:rsidRDefault="00D072D5" w:rsidP="002456D5">
            <w:pPr>
              <w:spacing w:line="240" w:lineRule="exact"/>
              <w:jc w:val="center"/>
              <w:rPr>
                <w:rFonts w:asciiTheme="minorHAnsi" w:hAnsiTheme="minorHAnsi"/>
                <w:color w:val="auto"/>
                <w:sz w:val="18"/>
                <w:szCs w:val="18"/>
              </w:rPr>
            </w:pPr>
            <w:r w:rsidRPr="00076526">
              <w:rPr>
                <w:rFonts w:asciiTheme="minorHAnsi" w:hAnsiTheme="minorHAnsi"/>
                <w:color w:val="auto"/>
                <w:sz w:val="18"/>
                <w:szCs w:val="18"/>
              </w:rPr>
              <w:t>Not in DES</w:t>
            </w:r>
          </w:p>
        </w:tc>
        <w:tc>
          <w:tcPr>
            <w:tcW w:w="2430" w:type="dxa"/>
            <w:tcBorders>
              <w:top w:val="single" w:sz="4" w:space="0" w:color="000000"/>
              <w:left w:val="thinThickThinSmallGap" w:sz="24" w:space="0" w:color="000000"/>
              <w:bottom w:val="single" w:sz="4" w:space="0" w:color="000000"/>
              <w:right w:val="single" w:sz="4" w:space="0" w:color="000000"/>
            </w:tcBorders>
            <w:shd w:val="clear" w:color="auto" w:fill="FFFFFF"/>
            <w:hideMark/>
          </w:tcPr>
          <w:p w:rsidR="00DA3ED0" w:rsidRPr="00076526" w:rsidRDefault="00253187" w:rsidP="002456D5">
            <w:pPr>
              <w:pStyle w:val="ListParagraph"/>
              <w:spacing w:after="0" w:line="240" w:lineRule="exact"/>
              <w:ind w:left="0"/>
              <w:rPr>
                <w:rFonts w:asciiTheme="minorHAnsi" w:hAnsiTheme="minorHAnsi"/>
                <w:sz w:val="18"/>
                <w:szCs w:val="18"/>
              </w:rPr>
            </w:pPr>
            <w:r w:rsidRPr="00076526">
              <w:rPr>
                <w:rFonts w:asciiTheme="minorHAnsi" w:hAnsiTheme="minorHAnsi"/>
                <w:sz w:val="18"/>
                <w:szCs w:val="18"/>
              </w:rPr>
              <w:t>Patellofemoral Syndrome, Right</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DA3ED0" w:rsidRPr="00076526" w:rsidRDefault="00253187" w:rsidP="002456D5">
            <w:pPr>
              <w:spacing w:line="240" w:lineRule="exact"/>
              <w:jc w:val="center"/>
              <w:rPr>
                <w:rFonts w:asciiTheme="minorHAnsi" w:hAnsiTheme="minorHAnsi"/>
                <w:color w:val="auto"/>
                <w:sz w:val="18"/>
                <w:szCs w:val="18"/>
              </w:rPr>
            </w:pPr>
            <w:r w:rsidRPr="00076526">
              <w:rPr>
                <w:rFonts w:asciiTheme="minorHAnsi" w:hAnsiTheme="minorHAnsi"/>
                <w:color w:val="auto"/>
                <w:sz w:val="18"/>
                <w:szCs w:val="18"/>
              </w:rPr>
              <w:t>5260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076526" w:rsidRDefault="00253187" w:rsidP="002456D5">
            <w:pPr>
              <w:spacing w:line="240" w:lineRule="exact"/>
              <w:jc w:val="center"/>
              <w:rPr>
                <w:rFonts w:asciiTheme="minorHAnsi" w:hAnsiTheme="minorHAnsi"/>
                <w:color w:val="auto"/>
                <w:sz w:val="18"/>
                <w:szCs w:val="18"/>
              </w:rPr>
            </w:pPr>
            <w:r w:rsidRPr="00076526">
              <w:rPr>
                <w:rFonts w:asciiTheme="minorHAnsi" w:hAnsiTheme="minorHAnsi"/>
                <w:color w:val="auto"/>
                <w:sz w:val="18"/>
                <w:szCs w:val="18"/>
              </w:rPr>
              <w:t>0%</w:t>
            </w:r>
            <w:r w:rsidR="00AB0A59" w:rsidRPr="00076526">
              <w:rPr>
                <w:rFonts w:asciiTheme="minorHAnsi" w:hAnsiTheme="minorHAnsi"/>
                <w:color w:val="auto"/>
                <w:sz w:val="18"/>
                <w:szCs w:val="18"/>
              </w:rPr>
              <w:t xml:space="preserve"> </w:t>
            </w:r>
          </w:p>
          <w:p w:rsidR="00DA3ED0" w:rsidRPr="00076526" w:rsidRDefault="00AB0A59" w:rsidP="002456D5">
            <w:pPr>
              <w:spacing w:line="240" w:lineRule="exact"/>
              <w:jc w:val="center"/>
              <w:rPr>
                <w:rFonts w:asciiTheme="minorHAnsi" w:hAnsiTheme="minorHAnsi"/>
                <w:color w:val="auto"/>
                <w:sz w:val="18"/>
                <w:szCs w:val="18"/>
              </w:rPr>
            </w:pPr>
            <w:r w:rsidRPr="00076526">
              <w:rPr>
                <w:rFonts w:asciiTheme="minorHAnsi" w:hAnsiTheme="minorHAnsi"/>
                <w:color w:val="auto"/>
                <w:sz w:val="18"/>
                <w:szCs w:val="18"/>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DA3ED0" w:rsidRPr="00076526" w:rsidRDefault="00253187"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20070510</w:t>
            </w:r>
          </w:p>
          <w:p w:rsidR="002456D5" w:rsidRPr="00076526" w:rsidRDefault="002456D5"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20080331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DA3ED0" w:rsidRPr="00076526" w:rsidRDefault="00253187"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20070601</w:t>
            </w:r>
            <w:r w:rsidR="00AB0A59" w:rsidRPr="00076526">
              <w:rPr>
                <w:rFonts w:asciiTheme="minorHAnsi" w:hAnsiTheme="minorHAnsi"/>
                <w:sz w:val="18"/>
                <w:szCs w:val="18"/>
              </w:rPr>
              <w:t xml:space="preserve"> 20071214</w:t>
            </w:r>
          </w:p>
        </w:tc>
      </w:tr>
      <w:tr w:rsidR="00DA3ED0" w:rsidTr="00076526">
        <w:trPr>
          <w:trHeight w:val="12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A3ED0" w:rsidRPr="00076526" w:rsidRDefault="00DA3ED0" w:rsidP="002456D5">
            <w:pPr>
              <w:spacing w:line="240" w:lineRule="exact"/>
              <w:rPr>
                <w:rFonts w:asciiTheme="minorHAnsi" w:hAnsiTheme="minorHAnsi"/>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A3ED0" w:rsidRPr="00076526" w:rsidRDefault="00DA3ED0" w:rsidP="002456D5">
            <w:pPr>
              <w:spacing w:line="240" w:lineRule="exact"/>
              <w:jc w:val="center"/>
              <w:rPr>
                <w:rFonts w:asciiTheme="minorHAnsi" w:hAnsiTheme="minorHAnsi"/>
                <w:sz w:val="18"/>
                <w:szCs w:val="18"/>
              </w:rPr>
            </w:pPr>
          </w:p>
        </w:tc>
        <w:tc>
          <w:tcPr>
            <w:tcW w:w="1890" w:type="dxa"/>
            <w:gridSpan w:val="2"/>
            <w:tcBorders>
              <w:top w:val="single" w:sz="4" w:space="0" w:color="000000"/>
              <w:left w:val="single" w:sz="4" w:space="0" w:color="000000"/>
              <w:bottom w:val="single" w:sz="4" w:space="0" w:color="000000"/>
              <w:right w:val="thinThickThinSmallGap" w:sz="24" w:space="0" w:color="000000"/>
            </w:tcBorders>
            <w:shd w:val="clear" w:color="auto" w:fill="FFFFFF"/>
          </w:tcPr>
          <w:p w:rsidR="00DA3ED0" w:rsidRPr="00076526" w:rsidRDefault="00D072D5" w:rsidP="002456D5">
            <w:pPr>
              <w:spacing w:line="240" w:lineRule="exact"/>
              <w:jc w:val="center"/>
              <w:rPr>
                <w:rFonts w:asciiTheme="minorHAnsi" w:hAnsiTheme="minorHAnsi"/>
                <w:color w:val="auto"/>
                <w:sz w:val="18"/>
                <w:szCs w:val="18"/>
              </w:rPr>
            </w:pPr>
            <w:r w:rsidRPr="00076526">
              <w:rPr>
                <w:rFonts w:asciiTheme="minorHAnsi" w:hAnsiTheme="minorHAnsi"/>
                <w:color w:val="auto"/>
                <w:sz w:val="18"/>
                <w:szCs w:val="18"/>
              </w:rPr>
              <w:t>Not in DES</w:t>
            </w:r>
          </w:p>
        </w:tc>
        <w:tc>
          <w:tcPr>
            <w:tcW w:w="2430" w:type="dxa"/>
            <w:tcBorders>
              <w:top w:val="single" w:sz="4" w:space="0" w:color="000000"/>
              <w:left w:val="thinThickThinSmallGap" w:sz="24" w:space="0" w:color="000000"/>
              <w:bottom w:val="single" w:sz="4" w:space="0" w:color="000000"/>
              <w:right w:val="single" w:sz="4" w:space="0" w:color="000000"/>
            </w:tcBorders>
            <w:shd w:val="clear" w:color="auto" w:fill="FFFFFF"/>
          </w:tcPr>
          <w:p w:rsidR="00DA3ED0" w:rsidRPr="00076526" w:rsidRDefault="00253187" w:rsidP="002456D5">
            <w:pPr>
              <w:pStyle w:val="ListParagraph"/>
              <w:spacing w:after="0" w:line="240" w:lineRule="exact"/>
              <w:ind w:left="0"/>
              <w:rPr>
                <w:rFonts w:asciiTheme="minorHAnsi" w:hAnsiTheme="minorHAnsi"/>
                <w:sz w:val="18"/>
                <w:szCs w:val="18"/>
              </w:rPr>
            </w:pPr>
            <w:r w:rsidRPr="00076526">
              <w:rPr>
                <w:rFonts w:asciiTheme="minorHAnsi" w:hAnsiTheme="minorHAnsi"/>
                <w:sz w:val="18"/>
                <w:szCs w:val="18"/>
              </w:rPr>
              <w:t>Patellofemoral Syndrome, Left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A3ED0" w:rsidRPr="00076526" w:rsidRDefault="00253187" w:rsidP="002456D5">
            <w:pPr>
              <w:spacing w:line="240" w:lineRule="exact"/>
              <w:jc w:val="center"/>
              <w:rPr>
                <w:rFonts w:asciiTheme="minorHAnsi" w:hAnsiTheme="minorHAnsi"/>
                <w:color w:val="auto"/>
                <w:sz w:val="18"/>
                <w:szCs w:val="18"/>
              </w:rPr>
            </w:pPr>
            <w:r w:rsidRPr="00076526">
              <w:rPr>
                <w:rFonts w:asciiTheme="minorHAnsi" w:hAnsiTheme="minorHAnsi"/>
                <w:color w:val="auto"/>
                <w:sz w:val="18"/>
                <w:szCs w:val="18"/>
              </w:rPr>
              <w:t>5260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076526" w:rsidRDefault="00253187" w:rsidP="002456D5">
            <w:pPr>
              <w:spacing w:line="240" w:lineRule="exact"/>
              <w:jc w:val="center"/>
              <w:rPr>
                <w:rFonts w:asciiTheme="minorHAnsi" w:hAnsiTheme="minorHAnsi"/>
                <w:color w:val="auto"/>
                <w:sz w:val="18"/>
                <w:szCs w:val="18"/>
              </w:rPr>
            </w:pPr>
            <w:r w:rsidRPr="00076526">
              <w:rPr>
                <w:rFonts w:asciiTheme="minorHAnsi" w:hAnsiTheme="minorHAnsi"/>
                <w:color w:val="auto"/>
                <w:sz w:val="18"/>
                <w:szCs w:val="18"/>
              </w:rPr>
              <w:t>0%</w:t>
            </w:r>
            <w:r w:rsidR="00AB0A59" w:rsidRPr="00076526">
              <w:rPr>
                <w:rFonts w:asciiTheme="minorHAnsi" w:hAnsiTheme="minorHAnsi"/>
                <w:color w:val="auto"/>
                <w:sz w:val="18"/>
                <w:szCs w:val="18"/>
              </w:rPr>
              <w:t xml:space="preserve"> </w:t>
            </w:r>
          </w:p>
          <w:p w:rsidR="00DA3ED0" w:rsidRPr="00076526" w:rsidRDefault="00AB0A59" w:rsidP="002456D5">
            <w:pPr>
              <w:spacing w:line="240" w:lineRule="exact"/>
              <w:jc w:val="center"/>
              <w:rPr>
                <w:rFonts w:asciiTheme="minorHAnsi" w:hAnsiTheme="minorHAnsi"/>
                <w:color w:val="auto"/>
                <w:sz w:val="18"/>
                <w:szCs w:val="18"/>
              </w:rPr>
            </w:pPr>
            <w:r w:rsidRPr="00076526">
              <w:rPr>
                <w:rFonts w:asciiTheme="minorHAnsi" w:hAnsiTheme="minorHAnsi"/>
                <w:color w:val="auto"/>
                <w:sz w:val="18"/>
                <w:szCs w:val="18"/>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DA3ED0" w:rsidRPr="00076526" w:rsidRDefault="00253187"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20070510</w:t>
            </w:r>
          </w:p>
          <w:p w:rsidR="002456D5" w:rsidRPr="00076526" w:rsidRDefault="002456D5"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20080331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DA3ED0" w:rsidRPr="00076526" w:rsidRDefault="00AB0A59"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 xml:space="preserve"> 20070601 20071214</w:t>
            </w:r>
          </w:p>
        </w:tc>
      </w:tr>
      <w:bookmarkEnd w:id="0"/>
      <w:tr w:rsidR="00AB0A59" w:rsidTr="00076526">
        <w:trPr>
          <w:trHeight w:val="12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AB0A59" w:rsidRPr="00076526" w:rsidRDefault="00AB0A59" w:rsidP="002456D5">
            <w:pPr>
              <w:spacing w:line="240" w:lineRule="exact"/>
              <w:rPr>
                <w:rFonts w:asciiTheme="minorHAnsi" w:hAnsiTheme="minorHAnsi"/>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AB0A59" w:rsidRPr="00076526" w:rsidRDefault="00AB0A59" w:rsidP="002456D5">
            <w:pPr>
              <w:spacing w:line="240" w:lineRule="exact"/>
              <w:jc w:val="center"/>
              <w:rPr>
                <w:rFonts w:asciiTheme="minorHAnsi" w:hAnsiTheme="minorHAnsi"/>
                <w:sz w:val="18"/>
                <w:szCs w:val="18"/>
              </w:rPr>
            </w:pPr>
          </w:p>
        </w:tc>
        <w:tc>
          <w:tcPr>
            <w:tcW w:w="1890" w:type="dxa"/>
            <w:gridSpan w:val="2"/>
            <w:tcBorders>
              <w:top w:val="single" w:sz="4" w:space="0" w:color="000000"/>
              <w:left w:val="single" w:sz="4" w:space="0" w:color="000000"/>
              <w:bottom w:val="single" w:sz="4" w:space="0" w:color="000000"/>
              <w:right w:val="thinThickThinSmallGap" w:sz="24" w:space="0" w:color="000000"/>
            </w:tcBorders>
            <w:shd w:val="clear" w:color="auto" w:fill="FFFFFF"/>
          </w:tcPr>
          <w:p w:rsidR="00AB0A59" w:rsidRPr="00076526" w:rsidRDefault="00D072D5" w:rsidP="002456D5">
            <w:pPr>
              <w:spacing w:line="240" w:lineRule="exact"/>
              <w:jc w:val="center"/>
              <w:rPr>
                <w:rFonts w:asciiTheme="minorHAnsi" w:hAnsiTheme="minorHAnsi"/>
                <w:color w:val="auto"/>
                <w:sz w:val="18"/>
                <w:szCs w:val="18"/>
              </w:rPr>
            </w:pPr>
            <w:r w:rsidRPr="00076526">
              <w:rPr>
                <w:rFonts w:asciiTheme="minorHAnsi" w:hAnsiTheme="minorHAnsi"/>
                <w:color w:val="auto"/>
                <w:sz w:val="18"/>
                <w:szCs w:val="18"/>
              </w:rPr>
              <w:t>Not in DES</w:t>
            </w:r>
          </w:p>
        </w:tc>
        <w:tc>
          <w:tcPr>
            <w:tcW w:w="2430" w:type="dxa"/>
            <w:tcBorders>
              <w:top w:val="single" w:sz="4" w:space="0" w:color="000000"/>
              <w:left w:val="thinThickThinSmallGap" w:sz="24" w:space="0" w:color="000000"/>
              <w:bottom w:val="single" w:sz="4" w:space="0" w:color="000000"/>
              <w:right w:val="single" w:sz="4" w:space="0" w:color="000000"/>
            </w:tcBorders>
            <w:shd w:val="clear" w:color="auto" w:fill="FFFFFF"/>
          </w:tcPr>
          <w:p w:rsidR="00AB0A59" w:rsidRPr="00076526" w:rsidRDefault="007B106D" w:rsidP="002456D5">
            <w:pPr>
              <w:pStyle w:val="ListParagraph"/>
              <w:spacing w:after="0" w:line="240" w:lineRule="exact"/>
              <w:ind w:left="0"/>
              <w:rPr>
                <w:rFonts w:asciiTheme="minorHAnsi" w:hAnsiTheme="minorHAnsi"/>
                <w:sz w:val="18"/>
                <w:szCs w:val="18"/>
              </w:rPr>
            </w:pPr>
            <w:r w:rsidRPr="00076526">
              <w:rPr>
                <w:rFonts w:asciiTheme="minorHAnsi" w:hAnsiTheme="minorHAnsi"/>
                <w:sz w:val="18"/>
                <w:szCs w:val="18"/>
              </w:rPr>
              <w:t xml:space="preserve">Right </w:t>
            </w:r>
            <w:r w:rsidR="00AB0A59" w:rsidRPr="00076526">
              <w:rPr>
                <w:rFonts w:asciiTheme="minorHAnsi" w:hAnsiTheme="minorHAnsi"/>
                <w:sz w:val="18"/>
                <w:szCs w:val="18"/>
              </w:rPr>
              <w:t>Wrist Scar</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AB0A59" w:rsidRPr="00076526" w:rsidRDefault="00AB0A59" w:rsidP="002456D5">
            <w:pPr>
              <w:spacing w:line="240" w:lineRule="exact"/>
              <w:jc w:val="center"/>
              <w:rPr>
                <w:rFonts w:asciiTheme="minorHAnsi" w:hAnsiTheme="minorHAnsi"/>
                <w:color w:val="auto"/>
                <w:sz w:val="18"/>
                <w:szCs w:val="18"/>
              </w:rPr>
            </w:pPr>
            <w:r w:rsidRPr="00076526">
              <w:rPr>
                <w:rFonts w:asciiTheme="minorHAnsi" w:hAnsiTheme="minorHAnsi"/>
                <w:color w:val="auto"/>
                <w:sz w:val="18"/>
                <w:szCs w:val="18"/>
              </w:rPr>
              <w:t>7804</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B0A59" w:rsidRPr="00076526" w:rsidRDefault="00AB0A59" w:rsidP="002456D5">
            <w:pPr>
              <w:spacing w:line="240" w:lineRule="exact"/>
              <w:jc w:val="center"/>
              <w:rPr>
                <w:rFonts w:asciiTheme="minorHAnsi" w:hAnsiTheme="minorHAnsi"/>
                <w:color w:val="auto"/>
                <w:sz w:val="18"/>
                <w:szCs w:val="18"/>
              </w:rPr>
            </w:pPr>
            <w:r w:rsidRPr="00076526">
              <w:rPr>
                <w:rFonts w:asciiTheme="minorHAnsi" w:hAnsiTheme="minorHAnsi"/>
                <w:color w:val="auto"/>
                <w:sz w:val="18"/>
                <w:szCs w:val="18"/>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AB0A59" w:rsidRPr="00076526" w:rsidRDefault="00AB0A59"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20070510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AB0A59" w:rsidRPr="00076526" w:rsidRDefault="00AB0A59"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20071214</w:t>
            </w:r>
          </w:p>
        </w:tc>
      </w:tr>
      <w:tr w:rsidR="00AB0A59" w:rsidTr="00076526">
        <w:trPr>
          <w:trHeight w:val="70"/>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AB0A59" w:rsidRPr="00076526" w:rsidRDefault="00AB0A59" w:rsidP="002456D5">
            <w:pPr>
              <w:spacing w:line="240" w:lineRule="exact"/>
              <w:rPr>
                <w:rFonts w:asciiTheme="minorHAnsi" w:hAnsiTheme="minorHAnsi"/>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AB0A59" w:rsidRPr="00076526" w:rsidRDefault="00AB0A59" w:rsidP="002456D5">
            <w:pPr>
              <w:spacing w:line="240" w:lineRule="exact"/>
              <w:jc w:val="center"/>
              <w:rPr>
                <w:rFonts w:asciiTheme="minorHAnsi" w:hAnsiTheme="minorHAnsi"/>
                <w:sz w:val="18"/>
                <w:szCs w:val="18"/>
              </w:rPr>
            </w:pPr>
          </w:p>
        </w:tc>
        <w:tc>
          <w:tcPr>
            <w:tcW w:w="1890" w:type="dxa"/>
            <w:gridSpan w:val="2"/>
            <w:tcBorders>
              <w:top w:val="single" w:sz="4" w:space="0" w:color="000000"/>
              <w:left w:val="single" w:sz="4" w:space="0" w:color="000000"/>
              <w:bottom w:val="single" w:sz="4" w:space="0" w:color="000000"/>
              <w:right w:val="thinThickThinSmallGap" w:sz="24" w:space="0" w:color="000000"/>
            </w:tcBorders>
            <w:shd w:val="clear" w:color="auto" w:fill="FFFFFF"/>
          </w:tcPr>
          <w:p w:rsidR="00AB0A59" w:rsidRPr="00076526" w:rsidRDefault="00D072D5" w:rsidP="002456D5">
            <w:pPr>
              <w:spacing w:line="240" w:lineRule="exact"/>
              <w:jc w:val="center"/>
              <w:rPr>
                <w:rFonts w:asciiTheme="minorHAnsi" w:hAnsiTheme="minorHAnsi"/>
                <w:color w:val="auto"/>
                <w:sz w:val="18"/>
                <w:szCs w:val="18"/>
              </w:rPr>
            </w:pPr>
            <w:r w:rsidRPr="00076526">
              <w:rPr>
                <w:rFonts w:asciiTheme="minorHAnsi" w:hAnsiTheme="minorHAnsi"/>
                <w:color w:val="auto"/>
                <w:sz w:val="18"/>
                <w:szCs w:val="18"/>
              </w:rPr>
              <w:t>Not in DES</w:t>
            </w:r>
          </w:p>
        </w:tc>
        <w:tc>
          <w:tcPr>
            <w:tcW w:w="2430" w:type="dxa"/>
            <w:tcBorders>
              <w:top w:val="single" w:sz="4" w:space="0" w:color="000000"/>
              <w:left w:val="thinThickThinSmallGap" w:sz="24" w:space="0" w:color="000000"/>
              <w:bottom w:val="single" w:sz="4" w:space="0" w:color="000000"/>
              <w:right w:val="single" w:sz="4" w:space="0" w:color="000000"/>
            </w:tcBorders>
            <w:shd w:val="clear" w:color="auto" w:fill="FFFFFF"/>
          </w:tcPr>
          <w:p w:rsidR="00AB0A59" w:rsidRPr="00076526" w:rsidRDefault="00076526" w:rsidP="00076526">
            <w:pPr>
              <w:pStyle w:val="ListParagraph"/>
              <w:spacing w:after="0" w:line="240" w:lineRule="exact"/>
              <w:ind w:left="0"/>
              <w:rPr>
                <w:rFonts w:asciiTheme="minorHAnsi" w:hAnsiTheme="minorHAnsi"/>
                <w:sz w:val="18"/>
                <w:szCs w:val="18"/>
              </w:rPr>
            </w:pPr>
            <w:r>
              <w:rPr>
                <w:rFonts w:asciiTheme="minorHAnsi" w:hAnsiTheme="minorHAnsi"/>
                <w:sz w:val="18"/>
                <w:szCs w:val="18"/>
              </w:rPr>
              <w:t>OCD</w:t>
            </w:r>
            <w:r w:rsidR="007B106D" w:rsidRPr="00076526">
              <w:rPr>
                <w:rFonts w:asciiTheme="minorHAnsi" w:hAnsiTheme="minorHAnsi"/>
                <w:sz w:val="18"/>
                <w:szCs w:val="18"/>
              </w:rPr>
              <w:t xml:space="preserve"> </w:t>
            </w:r>
            <w:r>
              <w:rPr>
                <w:rFonts w:asciiTheme="minorHAnsi" w:hAnsiTheme="minorHAnsi"/>
                <w:sz w:val="18"/>
                <w:szCs w:val="18"/>
              </w:rPr>
              <w:t xml:space="preserve">with ADHD </w:t>
            </w:r>
            <w:r w:rsidR="007B106D" w:rsidRPr="00076526">
              <w:rPr>
                <w:rFonts w:asciiTheme="minorHAnsi" w:hAnsiTheme="minorHAnsi"/>
                <w:sz w:val="18"/>
                <w:szCs w:val="18"/>
              </w:rPr>
              <w:t xml:space="preserve">and Adjustment Disorder with </w:t>
            </w:r>
            <w:r w:rsidR="00AB0A59" w:rsidRPr="00076526">
              <w:rPr>
                <w:rFonts w:asciiTheme="minorHAnsi" w:hAnsiTheme="minorHAnsi"/>
                <w:sz w:val="18"/>
                <w:szCs w:val="18"/>
              </w:rPr>
              <w:t>Anxiety and Depression</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AB0A59" w:rsidRPr="00076526" w:rsidRDefault="00AB0A59" w:rsidP="002456D5">
            <w:pPr>
              <w:spacing w:line="240" w:lineRule="exact"/>
              <w:jc w:val="center"/>
              <w:rPr>
                <w:rFonts w:asciiTheme="minorHAnsi" w:hAnsiTheme="minorHAnsi"/>
                <w:color w:val="auto"/>
                <w:sz w:val="18"/>
                <w:szCs w:val="18"/>
              </w:rPr>
            </w:pPr>
            <w:r w:rsidRPr="00076526">
              <w:rPr>
                <w:rFonts w:asciiTheme="minorHAnsi" w:hAnsiTheme="minorHAnsi"/>
                <w:color w:val="auto"/>
                <w:sz w:val="18"/>
                <w:szCs w:val="18"/>
              </w:rPr>
              <w:t>9404-9400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B0A59" w:rsidRPr="00076526" w:rsidRDefault="00AB0A59" w:rsidP="002456D5">
            <w:pPr>
              <w:spacing w:line="240" w:lineRule="exact"/>
              <w:jc w:val="center"/>
              <w:rPr>
                <w:rFonts w:asciiTheme="minorHAnsi" w:hAnsiTheme="minorHAnsi"/>
                <w:color w:val="auto"/>
                <w:sz w:val="18"/>
                <w:szCs w:val="18"/>
              </w:rPr>
            </w:pPr>
            <w:r w:rsidRPr="00076526">
              <w:rPr>
                <w:rFonts w:asciiTheme="minorHAnsi" w:hAnsiTheme="minorHAnsi"/>
                <w:color w:val="auto"/>
                <w:sz w:val="18"/>
                <w:szCs w:val="18"/>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AB0A59" w:rsidRPr="00076526" w:rsidRDefault="005741C2"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20080617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AB0A59" w:rsidRPr="00076526" w:rsidRDefault="00AB0A59"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20070601</w:t>
            </w:r>
          </w:p>
        </w:tc>
      </w:tr>
      <w:tr w:rsidR="00076526" w:rsidTr="00076526">
        <w:trPr>
          <w:trHeight w:val="70"/>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076526" w:rsidRPr="00076526" w:rsidRDefault="00076526" w:rsidP="002456D5">
            <w:pPr>
              <w:spacing w:line="240" w:lineRule="exact"/>
              <w:rPr>
                <w:rFonts w:asciiTheme="minorHAnsi" w:hAnsiTheme="minorHAnsi"/>
                <w:sz w:val="18"/>
                <w:szCs w:val="18"/>
              </w:rPr>
            </w:pPr>
          </w:p>
        </w:tc>
        <w:tc>
          <w:tcPr>
            <w:tcW w:w="2610" w:type="dxa"/>
            <w:gridSpan w:val="3"/>
            <w:tcBorders>
              <w:top w:val="single" w:sz="4" w:space="0" w:color="000000"/>
              <w:left w:val="single" w:sz="4" w:space="0" w:color="000000"/>
              <w:bottom w:val="single" w:sz="4" w:space="0" w:color="000000"/>
              <w:right w:val="thinThickThinSmallGap" w:sz="24" w:space="0" w:color="000000"/>
            </w:tcBorders>
            <w:shd w:val="clear" w:color="auto" w:fill="FFFFFF"/>
          </w:tcPr>
          <w:p w:rsidR="00076526" w:rsidRPr="00076526" w:rsidRDefault="00076526" w:rsidP="00076526">
            <w:pPr>
              <w:spacing w:line="240" w:lineRule="exact"/>
              <w:jc w:val="center"/>
              <w:rPr>
                <w:rFonts w:asciiTheme="minorHAnsi" w:hAnsiTheme="minorHAnsi"/>
                <w:color w:val="auto"/>
                <w:sz w:val="18"/>
                <w:szCs w:val="18"/>
              </w:rPr>
            </w:pPr>
            <w:r w:rsidRPr="00076526">
              <w:rPr>
                <w:rFonts w:asciiTheme="minorHAnsi" w:hAnsiTheme="minorHAnsi"/>
                <w:color w:val="auto"/>
                <w:sz w:val="18"/>
                <w:szCs w:val="18"/>
              </w:rPr>
              <w:t>Pneumonia in MEB H&amp;P</w:t>
            </w:r>
          </w:p>
        </w:tc>
        <w:tc>
          <w:tcPr>
            <w:tcW w:w="2430" w:type="dxa"/>
            <w:tcBorders>
              <w:top w:val="single" w:sz="4" w:space="0" w:color="000000"/>
              <w:left w:val="thinThickThinSmallGap" w:sz="24" w:space="0" w:color="000000"/>
              <w:bottom w:val="single" w:sz="4" w:space="0" w:color="000000"/>
              <w:right w:val="single" w:sz="4" w:space="0" w:color="000000"/>
            </w:tcBorders>
            <w:shd w:val="clear" w:color="auto" w:fill="FFFFFF"/>
          </w:tcPr>
          <w:p w:rsidR="00076526" w:rsidRPr="00076526" w:rsidRDefault="00076526" w:rsidP="002456D5">
            <w:pPr>
              <w:pStyle w:val="ListParagraph"/>
              <w:spacing w:after="0" w:line="240" w:lineRule="exact"/>
              <w:ind w:left="0"/>
              <w:rPr>
                <w:rFonts w:asciiTheme="minorHAnsi" w:hAnsiTheme="minorHAnsi"/>
                <w:sz w:val="18"/>
                <w:szCs w:val="18"/>
              </w:rPr>
            </w:pPr>
            <w:proofErr w:type="spellStart"/>
            <w:r w:rsidRPr="00076526">
              <w:rPr>
                <w:rFonts w:asciiTheme="minorHAnsi" w:hAnsiTheme="minorHAnsi"/>
                <w:sz w:val="18"/>
                <w:szCs w:val="18"/>
              </w:rPr>
              <w:t>Bronchiectasis</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076526" w:rsidRPr="00076526" w:rsidRDefault="00076526" w:rsidP="002456D5">
            <w:pPr>
              <w:spacing w:line="240" w:lineRule="exact"/>
              <w:jc w:val="center"/>
              <w:rPr>
                <w:rFonts w:asciiTheme="minorHAnsi" w:hAnsiTheme="minorHAnsi"/>
                <w:color w:val="auto"/>
                <w:sz w:val="18"/>
                <w:szCs w:val="18"/>
              </w:rPr>
            </w:pPr>
            <w:r w:rsidRPr="00076526">
              <w:rPr>
                <w:rFonts w:asciiTheme="minorHAnsi" w:hAnsiTheme="minorHAnsi"/>
                <w:color w:val="auto"/>
                <w:sz w:val="18"/>
                <w:szCs w:val="18"/>
              </w:rPr>
              <w:t>6601</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076526" w:rsidRPr="00076526" w:rsidRDefault="00076526" w:rsidP="002456D5">
            <w:pPr>
              <w:spacing w:line="240" w:lineRule="exact"/>
              <w:jc w:val="center"/>
              <w:rPr>
                <w:rFonts w:asciiTheme="minorHAnsi" w:hAnsiTheme="minorHAnsi"/>
                <w:color w:val="auto"/>
                <w:sz w:val="18"/>
                <w:szCs w:val="18"/>
              </w:rPr>
            </w:pPr>
            <w:r w:rsidRPr="00076526">
              <w:rPr>
                <w:rFonts w:asciiTheme="minorHAnsi" w:hAnsiTheme="minorHAnsi"/>
                <w:color w:val="auto"/>
                <w:sz w:val="18"/>
                <w:szCs w:val="18"/>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76526" w:rsidRPr="00076526" w:rsidRDefault="00076526"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20090113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76526" w:rsidRPr="00076526" w:rsidRDefault="00076526" w:rsidP="002456D5">
            <w:pPr>
              <w:pStyle w:val="ListParagraph"/>
              <w:spacing w:after="0" w:line="240" w:lineRule="exact"/>
              <w:ind w:left="0"/>
              <w:jc w:val="center"/>
              <w:rPr>
                <w:rFonts w:asciiTheme="minorHAnsi" w:hAnsiTheme="minorHAnsi"/>
                <w:sz w:val="18"/>
                <w:szCs w:val="18"/>
              </w:rPr>
            </w:pPr>
            <w:r w:rsidRPr="00076526">
              <w:rPr>
                <w:rFonts w:asciiTheme="minorHAnsi" w:hAnsiTheme="minorHAnsi"/>
                <w:sz w:val="18"/>
                <w:szCs w:val="18"/>
              </w:rPr>
              <w:t>20081031</w:t>
            </w:r>
          </w:p>
        </w:tc>
      </w:tr>
      <w:tr w:rsidR="00253187" w:rsidTr="00076526">
        <w:trPr>
          <w:trHeight w:val="12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253187" w:rsidRPr="00076526" w:rsidRDefault="00253187" w:rsidP="002456D5">
            <w:pPr>
              <w:spacing w:line="240" w:lineRule="exact"/>
              <w:rPr>
                <w:rFonts w:asciiTheme="minorHAnsi" w:hAnsiTheme="minorHAnsi"/>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253187" w:rsidRPr="00076526" w:rsidRDefault="00253187" w:rsidP="002456D5">
            <w:pPr>
              <w:spacing w:line="240" w:lineRule="exact"/>
              <w:jc w:val="center"/>
              <w:rPr>
                <w:rFonts w:asciiTheme="minorHAnsi" w:hAnsiTheme="minorHAnsi"/>
                <w:sz w:val="18"/>
                <w:szCs w:val="18"/>
              </w:rPr>
            </w:pPr>
          </w:p>
        </w:tc>
        <w:tc>
          <w:tcPr>
            <w:tcW w:w="1890" w:type="dxa"/>
            <w:gridSpan w:val="2"/>
            <w:tcBorders>
              <w:top w:val="single" w:sz="4" w:space="0" w:color="000000"/>
              <w:left w:val="single" w:sz="4" w:space="0" w:color="000000"/>
              <w:bottom w:val="single" w:sz="4" w:space="0" w:color="000000"/>
              <w:right w:val="thinThickThinSmallGap" w:sz="24" w:space="0" w:color="000000"/>
            </w:tcBorders>
            <w:shd w:val="clear" w:color="auto" w:fill="FFFFFF"/>
          </w:tcPr>
          <w:p w:rsidR="00253187" w:rsidRPr="00076526" w:rsidRDefault="00D072D5" w:rsidP="002456D5">
            <w:pPr>
              <w:spacing w:line="240" w:lineRule="exact"/>
              <w:jc w:val="center"/>
              <w:rPr>
                <w:rFonts w:asciiTheme="minorHAnsi" w:hAnsiTheme="minorHAnsi"/>
                <w:color w:val="auto"/>
                <w:sz w:val="18"/>
                <w:szCs w:val="18"/>
              </w:rPr>
            </w:pPr>
            <w:r w:rsidRPr="00076526">
              <w:rPr>
                <w:rFonts w:asciiTheme="minorHAnsi" w:hAnsiTheme="minorHAnsi"/>
                <w:color w:val="auto"/>
                <w:sz w:val="18"/>
                <w:szCs w:val="18"/>
              </w:rPr>
              <w:t>Not in DES</w:t>
            </w:r>
          </w:p>
        </w:tc>
        <w:tc>
          <w:tcPr>
            <w:tcW w:w="2430" w:type="dxa"/>
            <w:tcBorders>
              <w:top w:val="single" w:sz="4" w:space="0" w:color="000000"/>
              <w:left w:val="thinThickThinSmallGap" w:sz="24" w:space="0" w:color="000000"/>
              <w:bottom w:val="single" w:sz="4" w:space="0" w:color="000000"/>
              <w:right w:val="single" w:sz="4" w:space="0" w:color="000000"/>
            </w:tcBorders>
            <w:shd w:val="clear" w:color="auto" w:fill="FFFFFF"/>
          </w:tcPr>
          <w:p w:rsidR="00253187" w:rsidRPr="00076526" w:rsidRDefault="00253187" w:rsidP="007B106D">
            <w:pPr>
              <w:pStyle w:val="ListParagraph"/>
              <w:spacing w:after="0" w:line="240" w:lineRule="exact"/>
              <w:ind w:left="0"/>
              <w:rPr>
                <w:rFonts w:asciiTheme="minorHAnsi" w:hAnsiTheme="minorHAnsi"/>
                <w:sz w:val="18"/>
                <w:szCs w:val="18"/>
              </w:rPr>
            </w:pPr>
            <w:r w:rsidRPr="00076526">
              <w:rPr>
                <w:rFonts w:asciiTheme="minorHAnsi" w:hAnsiTheme="minorHAnsi"/>
                <w:sz w:val="18"/>
                <w:szCs w:val="18"/>
              </w:rPr>
              <w:t>3 N</w:t>
            </w:r>
            <w:r w:rsidR="007B106D" w:rsidRPr="00076526">
              <w:rPr>
                <w:rFonts w:asciiTheme="minorHAnsi" w:hAnsiTheme="minorHAnsi"/>
                <w:sz w:val="18"/>
                <w:szCs w:val="18"/>
              </w:rPr>
              <w:t>ot Service Connected</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253187" w:rsidRPr="00076526" w:rsidRDefault="00253187" w:rsidP="002456D5">
            <w:pPr>
              <w:spacing w:line="240" w:lineRule="exact"/>
              <w:jc w:val="center"/>
              <w:rPr>
                <w:rFonts w:asciiTheme="minorHAnsi" w:hAnsiTheme="minorHAnsi"/>
                <w:color w:val="auto"/>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253187" w:rsidRPr="00076526" w:rsidRDefault="00253187" w:rsidP="002456D5">
            <w:pPr>
              <w:spacing w:line="240" w:lineRule="exact"/>
              <w:jc w:val="center"/>
              <w:rPr>
                <w:rFonts w:asciiTheme="minorHAnsi" w:hAnsiTheme="minorHAnsi"/>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53187" w:rsidRPr="00076526" w:rsidRDefault="00253187" w:rsidP="002456D5">
            <w:pPr>
              <w:pStyle w:val="ListParagraph"/>
              <w:spacing w:after="0" w:line="240" w:lineRule="exact"/>
              <w:ind w:left="0"/>
              <w:jc w:val="center"/>
              <w:rPr>
                <w:rFonts w:asciiTheme="minorHAnsi" w:hAnsiTheme="minorHAnsi"/>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53187" w:rsidRPr="00076526" w:rsidRDefault="00253187" w:rsidP="002456D5">
            <w:pPr>
              <w:pStyle w:val="ListParagraph"/>
              <w:spacing w:after="0" w:line="240" w:lineRule="exact"/>
              <w:ind w:left="0"/>
              <w:jc w:val="center"/>
              <w:rPr>
                <w:rFonts w:asciiTheme="minorHAnsi" w:hAnsiTheme="minorHAnsi"/>
                <w:sz w:val="18"/>
                <w:szCs w:val="18"/>
              </w:rPr>
            </w:pPr>
          </w:p>
        </w:tc>
      </w:tr>
      <w:tr w:rsidR="00DA3ED0" w:rsidTr="00D97B9A">
        <w:trPr>
          <w:trHeight w:val="305"/>
        </w:trPr>
        <w:tc>
          <w:tcPr>
            <w:tcW w:w="5040" w:type="dxa"/>
            <w:gridSpan w:val="4"/>
            <w:tcBorders>
              <w:top w:val="single" w:sz="4" w:space="0" w:color="000000"/>
              <w:left w:val="single" w:sz="4" w:space="0" w:color="000000"/>
              <w:bottom w:val="single" w:sz="4" w:space="0" w:color="000000"/>
              <w:right w:val="thinThickThinSmallGap" w:sz="24" w:space="0" w:color="000000"/>
            </w:tcBorders>
            <w:shd w:val="clear" w:color="auto" w:fill="EEECE1"/>
            <w:hideMark/>
          </w:tcPr>
          <w:p w:rsidR="00DA3ED0" w:rsidRPr="00D97B9A" w:rsidRDefault="00DA3ED0" w:rsidP="002456D5">
            <w:pPr>
              <w:pStyle w:val="ListParagraph"/>
              <w:spacing w:after="0" w:line="240" w:lineRule="exact"/>
              <w:ind w:left="0"/>
              <w:jc w:val="center"/>
              <w:rPr>
                <w:b/>
              </w:rPr>
            </w:pPr>
            <w:r w:rsidRPr="00D97B9A">
              <w:rPr>
                <w:b/>
              </w:rPr>
              <w:t xml:space="preserve">TOTAL Combined:  </w:t>
            </w:r>
            <w:r w:rsidR="005218E1" w:rsidRPr="00D97B9A">
              <w:rPr>
                <w:b/>
              </w:rPr>
              <w:t>2</w:t>
            </w:r>
            <w:r w:rsidRPr="00D97B9A">
              <w:rPr>
                <w:b/>
              </w:rPr>
              <w:t>0%</w:t>
            </w:r>
          </w:p>
        </w:tc>
        <w:tc>
          <w:tcPr>
            <w:tcW w:w="6120" w:type="dxa"/>
            <w:gridSpan w:val="5"/>
            <w:tcBorders>
              <w:top w:val="single" w:sz="4" w:space="0" w:color="000000"/>
              <w:left w:val="thinThickThinSmallGap" w:sz="24" w:space="0" w:color="000000"/>
              <w:bottom w:val="single" w:sz="4" w:space="0" w:color="000000"/>
              <w:right w:val="single" w:sz="4" w:space="0" w:color="000000"/>
            </w:tcBorders>
            <w:shd w:val="clear" w:color="auto" w:fill="EEECE1"/>
            <w:hideMark/>
          </w:tcPr>
          <w:p w:rsidR="00DA3ED0" w:rsidRPr="00D97B9A" w:rsidRDefault="00DA3ED0" w:rsidP="002456D5">
            <w:pPr>
              <w:pStyle w:val="ListParagraph"/>
              <w:spacing w:after="0" w:line="240" w:lineRule="exact"/>
              <w:ind w:left="0"/>
              <w:jc w:val="center"/>
              <w:rPr>
                <w:b/>
              </w:rPr>
            </w:pPr>
            <w:r w:rsidRPr="00D97B9A">
              <w:rPr>
                <w:b/>
              </w:rPr>
              <w:t>TOTAL Combined (</w:t>
            </w:r>
            <w:r w:rsidRPr="00D97B9A">
              <w:rPr>
                <w:b/>
                <w:i/>
              </w:rPr>
              <w:t>Includes Non-PEB Conditions</w:t>
            </w:r>
            <w:r w:rsidRPr="00D97B9A">
              <w:rPr>
                <w:b/>
              </w:rPr>
              <w:t xml:space="preserve">):    </w:t>
            </w:r>
          </w:p>
          <w:p w:rsidR="00DA3ED0" w:rsidRPr="00D97B9A" w:rsidRDefault="002A3432" w:rsidP="002456D5">
            <w:pPr>
              <w:pStyle w:val="ListParagraph"/>
              <w:spacing w:after="0" w:line="240" w:lineRule="exact"/>
              <w:ind w:left="0"/>
              <w:jc w:val="center"/>
              <w:rPr>
                <w:b/>
              </w:rPr>
            </w:pPr>
            <w:r>
              <w:rPr>
                <w:b/>
              </w:rPr>
              <w:t>2</w:t>
            </w:r>
            <w:r w:rsidR="00DA3ED0" w:rsidRPr="00D97B9A">
              <w:rPr>
                <w:b/>
              </w:rPr>
              <w:t xml:space="preserve">0%  from </w:t>
            </w:r>
            <w:r w:rsidR="00253187" w:rsidRPr="00D97B9A">
              <w:rPr>
                <w:b/>
              </w:rPr>
              <w:t>20070601</w:t>
            </w:r>
          </w:p>
          <w:p w:rsidR="00AB0A59" w:rsidRPr="00D97B9A" w:rsidRDefault="002A3432" w:rsidP="002456D5">
            <w:pPr>
              <w:pStyle w:val="ListParagraph"/>
              <w:spacing w:after="0" w:line="240" w:lineRule="exact"/>
              <w:ind w:left="0"/>
              <w:jc w:val="center"/>
              <w:rPr>
                <w:b/>
              </w:rPr>
            </w:pPr>
            <w:r>
              <w:rPr>
                <w:b/>
              </w:rPr>
              <w:t>6</w:t>
            </w:r>
            <w:r w:rsidR="00AB0A59" w:rsidRPr="00D97B9A">
              <w:rPr>
                <w:b/>
              </w:rPr>
              <w:t>0%</w:t>
            </w:r>
            <w:r w:rsidR="00253187" w:rsidRPr="00D97B9A">
              <w:rPr>
                <w:b/>
              </w:rPr>
              <w:t xml:space="preserve"> </w:t>
            </w:r>
            <w:r w:rsidR="00DA3ED0" w:rsidRPr="00D97B9A">
              <w:rPr>
                <w:b/>
              </w:rPr>
              <w:t xml:space="preserve"> from 200</w:t>
            </w:r>
            <w:r w:rsidR="00AB0A59" w:rsidRPr="00D97B9A">
              <w:rPr>
                <w:b/>
              </w:rPr>
              <w:t>71214</w:t>
            </w:r>
            <w:r>
              <w:rPr>
                <w:b/>
              </w:rPr>
              <w:t xml:space="preserve"> (</w:t>
            </w:r>
            <w:r w:rsidR="00AB0A59" w:rsidRPr="00D97B9A">
              <w:rPr>
                <w:b/>
              </w:rPr>
              <w:t>Bilateral Factor of 1.9% 5260/5260</w:t>
            </w:r>
            <w:r>
              <w:rPr>
                <w:b/>
              </w:rPr>
              <w:t>)</w:t>
            </w:r>
          </w:p>
          <w:p w:rsidR="00DA3ED0" w:rsidRPr="00D97B9A" w:rsidRDefault="005741C2" w:rsidP="002456D5">
            <w:pPr>
              <w:pStyle w:val="ListParagraph"/>
              <w:spacing w:after="0" w:line="240" w:lineRule="exact"/>
              <w:ind w:left="0"/>
              <w:jc w:val="center"/>
              <w:rPr>
                <w:b/>
              </w:rPr>
            </w:pPr>
            <w:r w:rsidRPr="00D97B9A">
              <w:rPr>
                <w:b/>
              </w:rPr>
              <w:t>70% from 20081031</w:t>
            </w:r>
            <w:r w:rsidR="002A3432">
              <w:rPr>
                <w:b/>
              </w:rPr>
              <w:t xml:space="preserve"> (</w:t>
            </w:r>
            <w:r w:rsidR="002A3432" w:rsidRPr="00D97B9A">
              <w:rPr>
                <w:b/>
              </w:rPr>
              <w:t>Bilateral Factor of 1.9% 5260/5260</w:t>
            </w:r>
            <w:r w:rsidR="002A3432">
              <w:rPr>
                <w:b/>
              </w:rPr>
              <w:t>)</w:t>
            </w:r>
            <w:r w:rsidR="00DA3ED0" w:rsidRPr="00D97B9A">
              <w:rPr>
                <w:b/>
              </w:rPr>
              <w:t xml:space="preserve">                                                                      </w:t>
            </w:r>
            <w:r w:rsidR="00DA3ED0" w:rsidRPr="00D97B9A">
              <w:t xml:space="preserve"> </w:t>
            </w:r>
          </w:p>
        </w:tc>
      </w:tr>
    </w:tbl>
    <w:p w:rsidR="00A90D55" w:rsidRPr="00090327" w:rsidRDefault="009E5AB1" w:rsidP="00090327">
      <w:pPr>
        <w:tabs>
          <w:tab w:val="left" w:pos="288"/>
          <w:tab w:val="left" w:pos="4752"/>
        </w:tabs>
        <w:spacing w:line="240" w:lineRule="exact"/>
        <w:jc w:val="both"/>
        <w:rPr>
          <w:color w:val="auto"/>
          <w:szCs w:val="24"/>
        </w:rPr>
      </w:pPr>
      <w:r w:rsidRPr="009E5AB1">
        <w:rPr>
          <w:rFonts w:asciiTheme="minorHAnsi" w:hAnsiTheme="minorHAnsi"/>
          <w:color w:val="auto"/>
          <w:u w:val="single"/>
        </w:rPr>
        <w:t>_____________________________________________________________</w:t>
      </w:r>
      <w:r>
        <w:rPr>
          <w:rFonts w:asciiTheme="minorHAnsi" w:hAnsiTheme="minorHAnsi"/>
          <w:color w:val="auto"/>
          <w:u w:val="single"/>
        </w:rPr>
        <w:t>_______________</w:t>
      </w:r>
      <w:r w:rsidRPr="009E5AB1">
        <w:rPr>
          <w:rFonts w:asciiTheme="minorHAnsi" w:hAnsiTheme="minorHAnsi"/>
          <w:color w:val="auto"/>
          <w:u w:val="single"/>
        </w:rPr>
        <w:t>__</w:t>
      </w:r>
    </w:p>
    <w:p w:rsidR="009E5AB1" w:rsidRDefault="009E5AB1" w:rsidP="00090327">
      <w:pPr>
        <w:tabs>
          <w:tab w:val="left" w:pos="288"/>
          <w:tab w:val="left" w:pos="4752"/>
        </w:tabs>
        <w:spacing w:line="240" w:lineRule="exact"/>
        <w:jc w:val="both"/>
        <w:rPr>
          <w:rFonts w:cs="Courier New"/>
          <w:color w:val="auto"/>
          <w:szCs w:val="24"/>
          <w:u w:val="single"/>
        </w:rPr>
      </w:pPr>
    </w:p>
    <w:p w:rsidR="009E5AB1" w:rsidRDefault="009E5AB1" w:rsidP="00090327">
      <w:pPr>
        <w:tabs>
          <w:tab w:val="left" w:pos="288"/>
          <w:tab w:val="left" w:pos="4752"/>
        </w:tabs>
        <w:spacing w:line="240" w:lineRule="exact"/>
        <w:jc w:val="both"/>
        <w:rPr>
          <w:rFonts w:cs="Courier New"/>
          <w:color w:val="auto"/>
          <w:szCs w:val="24"/>
          <w:u w:val="single"/>
        </w:rPr>
      </w:pPr>
    </w:p>
    <w:p w:rsidR="002A6A3C" w:rsidRPr="00DF4B21" w:rsidRDefault="00A90D55" w:rsidP="00090327">
      <w:pPr>
        <w:tabs>
          <w:tab w:val="left" w:pos="288"/>
          <w:tab w:val="left" w:pos="4752"/>
        </w:tabs>
        <w:spacing w:line="240" w:lineRule="exact"/>
        <w:jc w:val="both"/>
        <w:rPr>
          <w:rFonts w:asciiTheme="minorHAnsi" w:hAnsiTheme="minorHAnsi" w:cs="Courier New"/>
          <w:b/>
          <w:color w:val="auto"/>
          <w:szCs w:val="24"/>
        </w:rPr>
      </w:pPr>
      <w:r w:rsidRPr="00DF4B21">
        <w:rPr>
          <w:rFonts w:asciiTheme="minorHAnsi" w:hAnsiTheme="minorHAnsi" w:cs="Courier New"/>
          <w:b/>
          <w:color w:val="auto"/>
          <w:szCs w:val="24"/>
          <w:u w:val="single"/>
        </w:rPr>
        <w:lastRenderedPageBreak/>
        <w:t>ANALYSIS SUMMARY</w:t>
      </w:r>
      <w:r w:rsidRPr="00DF4B21">
        <w:rPr>
          <w:rFonts w:asciiTheme="minorHAnsi" w:hAnsiTheme="minorHAnsi" w:cs="Courier New"/>
          <w:b/>
          <w:color w:val="auto"/>
          <w:szCs w:val="24"/>
        </w:rPr>
        <w:t>:</w:t>
      </w:r>
    </w:p>
    <w:p w:rsidR="001C2FED" w:rsidRPr="009E5AB1" w:rsidRDefault="00DF36D6" w:rsidP="00090327">
      <w:pPr>
        <w:autoSpaceDE w:val="0"/>
        <w:autoSpaceDN w:val="0"/>
        <w:adjustRightInd w:val="0"/>
        <w:spacing w:line="240" w:lineRule="exact"/>
        <w:jc w:val="both"/>
        <w:rPr>
          <w:rFonts w:asciiTheme="minorHAnsi" w:hAnsiTheme="minorHAnsi" w:cs="Courier New"/>
          <w:color w:val="auto"/>
          <w:szCs w:val="24"/>
        </w:rPr>
      </w:pPr>
      <w:r w:rsidRPr="009E5AB1">
        <w:rPr>
          <w:rFonts w:asciiTheme="minorHAnsi" w:hAnsiTheme="minorHAnsi" w:cs="Courier New"/>
          <w:color w:val="auto"/>
          <w:szCs w:val="24"/>
        </w:rPr>
        <w:t xml:space="preserve">The CI was a </w:t>
      </w:r>
      <w:r w:rsidR="005218E1" w:rsidRPr="009E5AB1">
        <w:rPr>
          <w:rFonts w:asciiTheme="minorHAnsi" w:hAnsiTheme="minorHAnsi" w:cs="Courier New"/>
          <w:color w:val="auto"/>
          <w:szCs w:val="24"/>
        </w:rPr>
        <w:t xml:space="preserve">United States Marine Corps </w:t>
      </w:r>
      <w:r w:rsidR="00090327" w:rsidRPr="009E5AB1">
        <w:rPr>
          <w:rFonts w:asciiTheme="minorHAnsi" w:hAnsiTheme="minorHAnsi" w:cs="Courier New"/>
          <w:color w:val="auto"/>
          <w:szCs w:val="24"/>
        </w:rPr>
        <w:t>Sergeant Aviation mechanic</w:t>
      </w:r>
      <w:r w:rsidR="005218E1" w:rsidRPr="009E5AB1">
        <w:rPr>
          <w:rFonts w:asciiTheme="minorHAnsi" w:hAnsiTheme="minorHAnsi" w:cs="Courier New"/>
          <w:color w:val="auto"/>
          <w:szCs w:val="24"/>
        </w:rPr>
        <w:t xml:space="preserve">. </w:t>
      </w:r>
      <w:r w:rsidRPr="009E5AB1">
        <w:rPr>
          <w:rFonts w:asciiTheme="minorHAnsi" w:hAnsiTheme="minorHAnsi" w:cs="Courier New"/>
          <w:color w:val="auto"/>
          <w:szCs w:val="24"/>
        </w:rPr>
        <w:t xml:space="preserve"> At the time of his </w:t>
      </w:r>
      <w:r w:rsidR="00DF4B21">
        <w:rPr>
          <w:rFonts w:asciiTheme="minorHAnsi" w:hAnsiTheme="minorHAnsi" w:cs="Courier New"/>
          <w:color w:val="auto"/>
          <w:szCs w:val="24"/>
        </w:rPr>
        <w:t>narrative summary (</w:t>
      </w:r>
      <w:r w:rsidRPr="009E5AB1">
        <w:rPr>
          <w:rFonts w:asciiTheme="minorHAnsi" w:hAnsiTheme="minorHAnsi" w:cs="Courier New"/>
          <w:color w:val="auto"/>
          <w:szCs w:val="24"/>
        </w:rPr>
        <w:t>NARSUM</w:t>
      </w:r>
      <w:r w:rsidR="00DF4B21">
        <w:rPr>
          <w:rFonts w:asciiTheme="minorHAnsi" w:hAnsiTheme="minorHAnsi" w:cs="Courier New"/>
          <w:color w:val="auto"/>
          <w:szCs w:val="24"/>
        </w:rPr>
        <w:t>)</w:t>
      </w:r>
      <w:r w:rsidRPr="009E5AB1">
        <w:rPr>
          <w:rFonts w:asciiTheme="minorHAnsi" w:hAnsiTheme="minorHAnsi" w:cs="Courier New"/>
          <w:color w:val="auto"/>
          <w:szCs w:val="24"/>
        </w:rPr>
        <w:t xml:space="preserve"> (20070308) he wa</w:t>
      </w:r>
      <w:r w:rsidR="005218E1" w:rsidRPr="009E5AB1">
        <w:rPr>
          <w:rFonts w:asciiTheme="minorHAnsi" w:hAnsiTheme="minorHAnsi" w:cs="Courier New"/>
          <w:color w:val="auto"/>
          <w:szCs w:val="24"/>
        </w:rPr>
        <w:t xml:space="preserve">s a 21-year-old male </w:t>
      </w:r>
      <w:r w:rsidRPr="009E5AB1">
        <w:rPr>
          <w:rFonts w:asciiTheme="minorHAnsi" w:hAnsiTheme="minorHAnsi" w:cs="Courier New"/>
          <w:color w:val="auto"/>
          <w:szCs w:val="24"/>
        </w:rPr>
        <w:t xml:space="preserve">who </w:t>
      </w:r>
      <w:r w:rsidR="005218E1" w:rsidRPr="009E5AB1">
        <w:rPr>
          <w:rFonts w:asciiTheme="minorHAnsi" w:hAnsiTheme="minorHAnsi" w:cs="Courier New"/>
          <w:color w:val="auto"/>
          <w:szCs w:val="24"/>
        </w:rPr>
        <w:t>initially sustained injury to his</w:t>
      </w:r>
      <w:r w:rsidR="001C2FED" w:rsidRPr="009E5AB1">
        <w:rPr>
          <w:rFonts w:asciiTheme="minorHAnsi" w:hAnsiTheme="minorHAnsi" w:cs="Courier New"/>
          <w:color w:val="auto"/>
          <w:szCs w:val="24"/>
        </w:rPr>
        <w:t xml:space="preserve"> </w:t>
      </w:r>
      <w:r w:rsidR="005218E1" w:rsidRPr="009E5AB1">
        <w:rPr>
          <w:rFonts w:asciiTheme="minorHAnsi" w:hAnsiTheme="minorHAnsi" w:cs="Courier New"/>
          <w:color w:val="auto"/>
          <w:szCs w:val="24"/>
        </w:rPr>
        <w:t xml:space="preserve">right </w:t>
      </w:r>
      <w:r w:rsidR="001C2FED" w:rsidRPr="009E5AB1">
        <w:rPr>
          <w:rFonts w:asciiTheme="minorHAnsi" w:hAnsiTheme="minorHAnsi" w:cs="Courier New"/>
          <w:color w:val="auto"/>
          <w:szCs w:val="24"/>
        </w:rPr>
        <w:t>wrist</w:t>
      </w:r>
      <w:r w:rsidR="005218E1" w:rsidRPr="009E5AB1">
        <w:rPr>
          <w:rFonts w:asciiTheme="minorHAnsi" w:hAnsiTheme="minorHAnsi" w:cs="Courier New"/>
          <w:color w:val="auto"/>
          <w:szCs w:val="24"/>
        </w:rPr>
        <w:t xml:space="preserve"> </w:t>
      </w:r>
      <w:r w:rsidRPr="009E5AB1">
        <w:rPr>
          <w:rFonts w:asciiTheme="minorHAnsi" w:hAnsiTheme="minorHAnsi" w:cs="Courier New"/>
          <w:color w:val="auto"/>
          <w:szCs w:val="24"/>
        </w:rPr>
        <w:t>in August of 2006</w:t>
      </w:r>
      <w:r w:rsidR="00D072D5" w:rsidRPr="009E5AB1">
        <w:rPr>
          <w:rFonts w:asciiTheme="minorHAnsi" w:hAnsiTheme="minorHAnsi" w:cs="Courier New"/>
          <w:color w:val="auto"/>
          <w:szCs w:val="24"/>
        </w:rPr>
        <w:t xml:space="preserve"> as a result of falling while mopping the bathroom</w:t>
      </w:r>
      <w:r w:rsidRPr="009E5AB1">
        <w:rPr>
          <w:rFonts w:asciiTheme="minorHAnsi" w:hAnsiTheme="minorHAnsi" w:cs="Courier New"/>
          <w:color w:val="auto"/>
          <w:szCs w:val="24"/>
        </w:rPr>
        <w:t xml:space="preserve">, but did not </w:t>
      </w:r>
      <w:r w:rsidR="005218E1" w:rsidRPr="009E5AB1">
        <w:rPr>
          <w:rFonts w:asciiTheme="minorHAnsi" w:hAnsiTheme="minorHAnsi" w:cs="Courier New"/>
          <w:color w:val="auto"/>
          <w:szCs w:val="24"/>
        </w:rPr>
        <w:t>present to the</w:t>
      </w:r>
      <w:r w:rsidR="001C2FED" w:rsidRPr="009E5AB1">
        <w:rPr>
          <w:rFonts w:asciiTheme="minorHAnsi" w:hAnsiTheme="minorHAnsi" w:cs="Courier New"/>
          <w:color w:val="auto"/>
          <w:szCs w:val="24"/>
        </w:rPr>
        <w:t xml:space="preserve"> </w:t>
      </w:r>
      <w:r w:rsidR="001C2FED" w:rsidRPr="009E5AB1">
        <w:rPr>
          <w:rFonts w:asciiTheme="minorHAnsi" w:eastAsia="HiddenHorzOCR" w:hAnsiTheme="minorHAnsi" w:cs="Courier New"/>
          <w:color w:val="auto"/>
          <w:szCs w:val="24"/>
        </w:rPr>
        <w:t>Orthopedic</w:t>
      </w:r>
      <w:r w:rsidR="005218E1" w:rsidRPr="009E5AB1">
        <w:rPr>
          <w:rFonts w:asciiTheme="minorHAnsi" w:eastAsia="HiddenHorzOCR" w:hAnsiTheme="minorHAnsi" w:cs="Courier New"/>
          <w:color w:val="auto"/>
          <w:szCs w:val="24"/>
        </w:rPr>
        <w:t xml:space="preserve"> </w:t>
      </w:r>
      <w:r w:rsidRPr="009E5AB1">
        <w:rPr>
          <w:rFonts w:asciiTheme="minorHAnsi" w:hAnsiTheme="minorHAnsi" w:cs="Courier New"/>
          <w:color w:val="auto"/>
          <w:szCs w:val="24"/>
        </w:rPr>
        <w:t xml:space="preserve">Clinic until </w:t>
      </w:r>
      <w:r w:rsidR="001C2FED" w:rsidRPr="009E5AB1">
        <w:rPr>
          <w:rFonts w:asciiTheme="minorHAnsi" w:hAnsiTheme="minorHAnsi" w:cs="Courier New"/>
          <w:color w:val="auto"/>
          <w:szCs w:val="24"/>
        </w:rPr>
        <w:t>approximately</w:t>
      </w:r>
      <w:r w:rsidR="005218E1" w:rsidRPr="009E5AB1">
        <w:rPr>
          <w:rFonts w:asciiTheme="minorHAnsi" w:hAnsiTheme="minorHAnsi" w:cs="Courier New"/>
          <w:color w:val="auto"/>
          <w:szCs w:val="24"/>
        </w:rPr>
        <w:t xml:space="preserve"> six months after the injury. </w:t>
      </w:r>
      <w:r w:rsidR="00DF4B21">
        <w:rPr>
          <w:rFonts w:asciiTheme="minorHAnsi" w:hAnsiTheme="minorHAnsi" w:cs="Courier New"/>
          <w:color w:val="auto"/>
          <w:szCs w:val="24"/>
        </w:rPr>
        <w:t xml:space="preserve"> </w:t>
      </w:r>
      <w:r w:rsidR="005218E1" w:rsidRPr="009E5AB1">
        <w:rPr>
          <w:rFonts w:asciiTheme="minorHAnsi" w:hAnsiTheme="minorHAnsi" w:cs="Courier New"/>
          <w:color w:val="auto"/>
          <w:szCs w:val="24"/>
        </w:rPr>
        <w:t>At that time, he was diagnosed with an</w:t>
      </w:r>
      <w:r w:rsidR="001C2FED" w:rsidRPr="009E5AB1">
        <w:rPr>
          <w:rFonts w:asciiTheme="minorHAnsi" w:hAnsiTheme="minorHAnsi" w:cs="Courier New"/>
          <w:color w:val="auto"/>
          <w:szCs w:val="24"/>
        </w:rPr>
        <w:t xml:space="preserve"> </w:t>
      </w:r>
      <w:r w:rsidRPr="009E5AB1">
        <w:rPr>
          <w:rFonts w:asciiTheme="minorHAnsi" w:hAnsiTheme="minorHAnsi" w:cs="Courier New"/>
          <w:color w:val="auto"/>
          <w:szCs w:val="24"/>
        </w:rPr>
        <w:t>unrecognized</w:t>
      </w:r>
      <w:r w:rsidR="00E266AB" w:rsidRPr="009E5AB1">
        <w:rPr>
          <w:rFonts w:asciiTheme="minorHAnsi" w:hAnsiTheme="minorHAnsi" w:cs="Courier New"/>
          <w:color w:val="auto"/>
          <w:szCs w:val="24"/>
        </w:rPr>
        <w:t xml:space="preserve"> non-union </w:t>
      </w:r>
      <w:proofErr w:type="spellStart"/>
      <w:r w:rsidR="005218E1" w:rsidRPr="009E5AB1">
        <w:rPr>
          <w:rFonts w:asciiTheme="minorHAnsi" w:hAnsiTheme="minorHAnsi" w:cs="Courier New"/>
          <w:color w:val="auto"/>
          <w:szCs w:val="24"/>
        </w:rPr>
        <w:t>scaphoid</w:t>
      </w:r>
      <w:proofErr w:type="spellEnd"/>
      <w:r w:rsidR="005218E1" w:rsidRPr="009E5AB1">
        <w:rPr>
          <w:rFonts w:asciiTheme="minorHAnsi" w:hAnsiTheme="minorHAnsi" w:cs="Courier New"/>
          <w:color w:val="auto"/>
          <w:szCs w:val="24"/>
        </w:rPr>
        <w:t xml:space="preserve"> fracture. </w:t>
      </w:r>
      <w:r w:rsidR="00DF4B21">
        <w:rPr>
          <w:rFonts w:asciiTheme="minorHAnsi" w:hAnsiTheme="minorHAnsi" w:cs="Courier New"/>
          <w:color w:val="auto"/>
          <w:szCs w:val="24"/>
        </w:rPr>
        <w:t xml:space="preserve"> </w:t>
      </w:r>
      <w:r w:rsidR="005218E1" w:rsidRPr="009E5AB1">
        <w:rPr>
          <w:rFonts w:asciiTheme="minorHAnsi" w:hAnsiTheme="minorHAnsi" w:cs="Courier New"/>
          <w:color w:val="auto"/>
          <w:szCs w:val="24"/>
        </w:rPr>
        <w:t>He continued to have</w:t>
      </w:r>
      <w:r w:rsidR="001C2FED" w:rsidRPr="009E5AB1">
        <w:rPr>
          <w:rFonts w:asciiTheme="minorHAnsi" w:hAnsiTheme="minorHAnsi" w:cs="Courier New"/>
          <w:color w:val="auto"/>
          <w:szCs w:val="24"/>
        </w:rPr>
        <w:t xml:space="preserve"> </w:t>
      </w:r>
      <w:r w:rsidR="005218E1" w:rsidRPr="009E5AB1">
        <w:rPr>
          <w:rFonts w:asciiTheme="minorHAnsi" w:hAnsiTheme="minorHAnsi" w:cs="Courier New"/>
          <w:color w:val="auto"/>
          <w:szCs w:val="24"/>
        </w:rPr>
        <w:t>persistent pain at the fracture site as well as continued</w:t>
      </w:r>
      <w:r w:rsidR="001C2FED" w:rsidRPr="009E5AB1">
        <w:rPr>
          <w:rFonts w:asciiTheme="minorHAnsi" w:hAnsiTheme="minorHAnsi" w:cs="Courier New"/>
          <w:color w:val="auto"/>
          <w:szCs w:val="24"/>
        </w:rPr>
        <w:t xml:space="preserve"> </w:t>
      </w:r>
      <w:r w:rsidR="005218E1" w:rsidRPr="009E5AB1">
        <w:rPr>
          <w:rFonts w:asciiTheme="minorHAnsi" w:hAnsiTheme="minorHAnsi" w:cs="Courier New"/>
          <w:color w:val="auto"/>
          <w:szCs w:val="24"/>
        </w:rPr>
        <w:t xml:space="preserve">radiographic evidence of a nonunion of his </w:t>
      </w:r>
      <w:proofErr w:type="spellStart"/>
      <w:r w:rsidR="001C2FED" w:rsidRPr="009E5AB1">
        <w:rPr>
          <w:rFonts w:asciiTheme="minorHAnsi" w:hAnsiTheme="minorHAnsi" w:cs="Courier New"/>
          <w:color w:val="auto"/>
          <w:szCs w:val="24"/>
        </w:rPr>
        <w:t>Scaphoid</w:t>
      </w:r>
      <w:proofErr w:type="spellEnd"/>
      <w:r w:rsidR="005218E1" w:rsidRPr="009E5AB1">
        <w:rPr>
          <w:rFonts w:asciiTheme="minorHAnsi" w:hAnsiTheme="minorHAnsi" w:cs="Courier New"/>
          <w:color w:val="auto"/>
          <w:szCs w:val="24"/>
        </w:rPr>
        <w:t xml:space="preserve"> fracture. </w:t>
      </w:r>
      <w:r w:rsidR="00DF4B21">
        <w:rPr>
          <w:rFonts w:asciiTheme="minorHAnsi" w:hAnsiTheme="minorHAnsi" w:cs="Courier New"/>
          <w:color w:val="auto"/>
          <w:szCs w:val="24"/>
        </w:rPr>
        <w:t xml:space="preserve"> </w:t>
      </w:r>
      <w:r w:rsidR="005218E1" w:rsidRPr="009E5AB1">
        <w:rPr>
          <w:rFonts w:asciiTheme="minorHAnsi" w:hAnsiTheme="minorHAnsi" w:cs="Courier New"/>
          <w:color w:val="auto"/>
          <w:szCs w:val="24"/>
        </w:rPr>
        <w:t>He</w:t>
      </w:r>
      <w:r w:rsidR="001C2FED" w:rsidRPr="009E5AB1">
        <w:rPr>
          <w:rFonts w:asciiTheme="minorHAnsi" w:hAnsiTheme="minorHAnsi" w:cs="Courier New"/>
          <w:color w:val="auto"/>
          <w:szCs w:val="24"/>
        </w:rPr>
        <w:t xml:space="preserve"> </w:t>
      </w:r>
      <w:r w:rsidR="005218E1" w:rsidRPr="009E5AB1">
        <w:rPr>
          <w:rFonts w:asciiTheme="minorHAnsi" w:hAnsiTheme="minorHAnsi" w:cs="Courier New"/>
          <w:color w:val="auto"/>
          <w:szCs w:val="24"/>
        </w:rPr>
        <w:t xml:space="preserve">also </w:t>
      </w:r>
      <w:r w:rsidR="001C2FED" w:rsidRPr="009E5AB1">
        <w:rPr>
          <w:rFonts w:asciiTheme="minorHAnsi" w:hAnsiTheme="minorHAnsi" w:cs="Courier New"/>
          <w:color w:val="auto"/>
          <w:szCs w:val="24"/>
        </w:rPr>
        <w:t xml:space="preserve">noted </w:t>
      </w:r>
      <w:r w:rsidR="005218E1" w:rsidRPr="009E5AB1">
        <w:rPr>
          <w:rFonts w:asciiTheme="minorHAnsi" w:hAnsiTheme="minorHAnsi" w:cs="Courier New"/>
          <w:color w:val="auto"/>
          <w:szCs w:val="24"/>
        </w:rPr>
        <w:t>decreased strength and range of motion of his wrist</w:t>
      </w:r>
      <w:r w:rsidR="001C2FED" w:rsidRPr="009E5AB1">
        <w:rPr>
          <w:rFonts w:asciiTheme="minorHAnsi" w:hAnsiTheme="minorHAnsi" w:cs="Courier New"/>
          <w:color w:val="auto"/>
          <w:szCs w:val="24"/>
        </w:rPr>
        <w:t xml:space="preserve"> </w:t>
      </w:r>
      <w:r w:rsidR="005218E1" w:rsidRPr="009E5AB1">
        <w:rPr>
          <w:rFonts w:asciiTheme="minorHAnsi" w:hAnsiTheme="minorHAnsi" w:cs="Courier New"/>
          <w:color w:val="auto"/>
          <w:szCs w:val="24"/>
        </w:rPr>
        <w:t xml:space="preserve">secondary to his fracture. </w:t>
      </w:r>
      <w:r w:rsidRPr="009E5AB1">
        <w:rPr>
          <w:rFonts w:asciiTheme="minorHAnsi" w:hAnsiTheme="minorHAnsi" w:cs="Courier New"/>
          <w:color w:val="auto"/>
          <w:szCs w:val="24"/>
        </w:rPr>
        <w:t xml:space="preserve"> T</w:t>
      </w:r>
      <w:r w:rsidR="005218E1" w:rsidRPr="009E5AB1">
        <w:rPr>
          <w:rFonts w:asciiTheme="minorHAnsi" w:hAnsiTheme="minorHAnsi" w:cs="Courier New"/>
          <w:color w:val="auto"/>
          <w:szCs w:val="24"/>
        </w:rPr>
        <w:t>reatment options were</w:t>
      </w:r>
      <w:r w:rsidR="001C2FED" w:rsidRPr="009E5AB1">
        <w:rPr>
          <w:rFonts w:asciiTheme="minorHAnsi" w:hAnsiTheme="minorHAnsi" w:cs="Courier New"/>
          <w:color w:val="auto"/>
          <w:szCs w:val="24"/>
        </w:rPr>
        <w:t xml:space="preserve"> </w:t>
      </w:r>
      <w:r w:rsidR="005218E1" w:rsidRPr="009E5AB1">
        <w:rPr>
          <w:rFonts w:asciiTheme="minorHAnsi" w:hAnsiTheme="minorHAnsi" w:cs="Courier New"/>
          <w:color w:val="auto"/>
          <w:szCs w:val="24"/>
        </w:rPr>
        <w:t>discussed with the patient, and the patient elected to proceed</w:t>
      </w:r>
      <w:r w:rsidR="001C2FED" w:rsidRPr="009E5AB1">
        <w:rPr>
          <w:rFonts w:asciiTheme="minorHAnsi" w:hAnsiTheme="minorHAnsi" w:cs="Courier New"/>
          <w:color w:val="auto"/>
          <w:szCs w:val="24"/>
        </w:rPr>
        <w:t xml:space="preserve"> </w:t>
      </w:r>
      <w:r w:rsidR="005218E1" w:rsidRPr="009E5AB1">
        <w:rPr>
          <w:rFonts w:asciiTheme="minorHAnsi" w:hAnsiTheme="minorHAnsi" w:cs="Courier New"/>
          <w:color w:val="auto"/>
          <w:szCs w:val="24"/>
        </w:rPr>
        <w:t xml:space="preserve">with an open </w:t>
      </w:r>
      <w:r w:rsidRPr="009E5AB1">
        <w:rPr>
          <w:rFonts w:asciiTheme="minorHAnsi" w:hAnsiTheme="minorHAnsi" w:cs="Courier New"/>
          <w:color w:val="auto"/>
          <w:szCs w:val="24"/>
        </w:rPr>
        <w:t xml:space="preserve">reduction internal fixation with local distal radius </w:t>
      </w:r>
      <w:proofErr w:type="spellStart"/>
      <w:r w:rsidRPr="009E5AB1">
        <w:rPr>
          <w:rFonts w:asciiTheme="minorHAnsi" w:hAnsiTheme="minorHAnsi" w:cs="Courier New"/>
          <w:color w:val="auto"/>
          <w:szCs w:val="24"/>
        </w:rPr>
        <w:t>cancellous</w:t>
      </w:r>
      <w:proofErr w:type="spellEnd"/>
      <w:r w:rsidRPr="009E5AB1">
        <w:rPr>
          <w:rFonts w:asciiTheme="minorHAnsi" w:hAnsiTheme="minorHAnsi" w:cs="Courier New"/>
          <w:color w:val="auto"/>
          <w:szCs w:val="24"/>
        </w:rPr>
        <w:t xml:space="preserve"> graft </w:t>
      </w:r>
      <w:r w:rsidR="005218E1" w:rsidRPr="009E5AB1">
        <w:rPr>
          <w:rFonts w:asciiTheme="minorHAnsi" w:hAnsiTheme="minorHAnsi" w:cs="Courier New"/>
          <w:color w:val="auto"/>
          <w:szCs w:val="24"/>
        </w:rPr>
        <w:t>bone grafting of his</w:t>
      </w:r>
      <w:r w:rsidR="001C2FED" w:rsidRPr="009E5AB1">
        <w:rPr>
          <w:rFonts w:asciiTheme="minorHAnsi" w:hAnsiTheme="minorHAnsi" w:cs="Courier New"/>
          <w:color w:val="auto"/>
          <w:szCs w:val="24"/>
        </w:rPr>
        <w:t xml:space="preserve"> </w:t>
      </w:r>
      <w:proofErr w:type="spellStart"/>
      <w:r w:rsidRPr="009E5AB1">
        <w:rPr>
          <w:rFonts w:asciiTheme="minorHAnsi" w:hAnsiTheme="minorHAnsi" w:cs="Courier New"/>
          <w:color w:val="auto"/>
          <w:szCs w:val="24"/>
        </w:rPr>
        <w:t>s</w:t>
      </w:r>
      <w:r w:rsidR="001C2FED" w:rsidRPr="009E5AB1">
        <w:rPr>
          <w:rFonts w:asciiTheme="minorHAnsi" w:hAnsiTheme="minorHAnsi" w:cs="Courier New"/>
          <w:color w:val="auto"/>
          <w:szCs w:val="24"/>
        </w:rPr>
        <w:t>caphoid</w:t>
      </w:r>
      <w:proofErr w:type="spellEnd"/>
      <w:r w:rsidR="005218E1" w:rsidRPr="009E5AB1">
        <w:rPr>
          <w:rFonts w:asciiTheme="minorHAnsi" w:hAnsiTheme="minorHAnsi" w:cs="Courier New"/>
          <w:color w:val="auto"/>
          <w:szCs w:val="24"/>
        </w:rPr>
        <w:t xml:space="preserve"> fracture on</w:t>
      </w:r>
      <w:r w:rsidR="001C2FED" w:rsidRPr="009E5AB1">
        <w:rPr>
          <w:rFonts w:asciiTheme="minorHAnsi" w:hAnsiTheme="minorHAnsi" w:cs="Courier New"/>
          <w:color w:val="auto"/>
          <w:szCs w:val="24"/>
        </w:rPr>
        <w:t xml:space="preserve"> </w:t>
      </w:r>
      <w:r w:rsidR="005218E1" w:rsidRPr="009E5AB1">
        <w:rPr>
          <w:rFonts w:asciiTheme="minorHAnsi" w:hAnsiTheme="minorHAnsi" w:cs="Courier New"/>
          <w:color w:val="auto"/>
          <w:szCs w:val="24"/>
        </w:rPr>
        <w:t>2006</w:t>
      </w:r>
      <w:r w:rsidR="00FE3F2C" w:rsidRPr="009E5AB1">
        <w:rPr>
          <w:rFonts w:asciiTheme="minorHAnsi" w:hAnsiTheme="minorHAnsi" w:cs="Courier New"/>
          <w:color w:val="auto"/>
          <w:szCs w:val="24"/>
        </w:rPr>
        <w:t>0818</w:t>
      </w:r>
      <w:r w:rsidR="005218E1" w:rsidRPr="009E5AB1">
        <w:rPr>
          <w:rFonts w:asciiTheme="minorHAnsi" w:hAnsiTheme="minorHAnsi" w:cs="Courier New"/>
          <w:color w:val="auto"/>
          <w:szCs w:val="24"/>
        </w:rPr>
        <w:t xml:space="preserve">. </w:t>
      </w:r>
      <w:r w:rsidR="00DF4B21">
        <w:rPr>
          <w:rFonts w:asciiTheme="minorHAnsi" w:hAnsiTheme="minorHAnsi" w:cs="Courier New"/>
          <w:color w:val="auto"/>
          <w:szCs w:val="24"/>
        </w:rPr>
        <w:t xml:space="preserve"> </w:t>
      </w:r>
      <w:r w:rsidR="005218E1" w:rsidRPr="009E5AB1">
        <w:rPr>
          <w:rFonts w:asciiTheme="minorHAnsi" w:hAnsiTheme="minorHAnsi" w:cs="Courier New"/>
          <w:color w:val="auto"/>
          <w:szCs w:val="24"/>
        </w:rPr>
        <w:t xml:space="preserve">The </w:t>
      </w:r>
      <w:r w:rsidRPr="009E5AB1">
        <w:rPr>
          <w:rFonts w:asciiTheme="minorHAnsi" w:hAnsiTheme="minorHAnsi" w:cs="Courier New"/>
          <w:color w:val="auto"/>
          <w:szCs w:val="24"/>
        </w:rPr>
        <w:t xml:space="preserve">CI </w:t>
      </w:r>
      <w:r w:rsidR="005218E1" w:rsidRPr="009E5AB1">
        <w:rPr>
          <w:rFonts w:asciiTheme="minorHAnsi" w:hAnsiTheme="minorHAnsi" w:cs="Courier New"/>
          <w:color w:val="auto"/>
          <w:szCs w:val="24"/>
        </w:rPr>
        <w:t>continued to report decreased range of motion and pain at the</w:t>
      </w:r>
      <w:r w:rsidR="001C2FED" w:rsidRPr="009E5AB1">
        <w:rPr>
          <w:rFonts w:asciiTheme="minorHAnsi" w:hAnsiTheme="minorHAnsi" w:cs="Courier New"/>
          <w:color w:val="auto"/>
          <w:szCs w:val="24"/>
        </w:rPr>
        <w:t xml:space="preserve"> </w:t>
      </w:r>
      <w:r w:rsidR="005218E1" w:rsidRPr="009E5AB1">
        <w:rPr>
          <w:rFonts w:asciiTheme="minorHAnsi" w:hAnsiTheme="minorHAnsi" w:cs="Courier New"/>
          <w:color w:val="auto"/>
          <w:szCs w:val="24"/>
        </w:rPr>
        <w:t xml:space="preserve">radial aspect of his wrist postoperatively. </w:t>
      </w:r>
      <w:r w:rsidR="00DF4B21">
        <w:rPr>
          <w:rFonts w:asciiTheme="minorHAnsi" w:hAnsiTheme="minorHAnsi" w:cs="Courier New"/>
          <w:color w:val="auto"/>
          <w:szCs w:val="24"/>
        </w:rPr>
        <w:t xml:space="preserve"> </w:t>
      </w:r>
      <w:r w:rsidRPr="009E5AB1">
        <w:rPr>
          <w:rFonts w:asciiTheme="minorHAnsi" w:hAnsiTheme="minorHAnsi" w:cs="Courier New"/>
          <w:color w:val="auto"/>
          <w:szCs w:val="24"/>
        </w:rPr>
        <w:t>H</w:t>
      </w:r>
      <w:r w:rsidR="005218E1" w:rsidRPr="009E5AB1">
        <w:rPr>
          <w:rFonts w:asciiTheme="minorHAnsi" w:hAnsiTheme="minorHAnsi" w:cs="Courier New"/>
          <w:color w:val="auto"/>
          <w:szCs w:val="24"/>
        </w:rPr>
        <w:t>e continued to work with Occupational Therapy</w:t>
      </w:r>
      <w:r w:rsidRPr="009E5AB1">
        <w:rPr>
          <w:rFonts w:asciiTheme="minorHAnsi" w:hAnsiTheme="minorHAnsi" w:cs="Courier New"/>
          <w:color w:val="auto"/>
          <w:szCs w:val="24"/>
        </w:rPr>
        <w:t xml:space="preserve"> and to use a bone electrical stimulator</w:t>
      </w:r>
      <w:r w:rsidR="005218E1" w:rsidRPr="009E5AB1">
        <w:rPr>
          <w:rFonts w:asciiTheme="minorHAnsi" w:hAnsiTheme="minorHAnsi" w:cs="Courier New"/>
          <w:color w:val="auto"/>
          <w:szCs w:val="24"/>
        </w:rPr>
        <w:t>, but his overall</w:t>
      </w:r>
      <w:r w:rsidR="001C2FED" w:rsidRPr="009E5AB1">
        <w:rPr>
          <w:rFonts w:asciiTheme="minorHAnsi" w:hAnsiTheme="minorHAnsi" w:cs="Courier New"/>
          <w:color w:val="auto"/>
          <w:szCs w:val="24"/>
        </w:rPr>
        <w:t xml:space="preserve"> </w:t>
      </w:r>
      <w:r w:rsidR="005218E1" w:rsidRPr="009E5AB1">
        <w:rPr>
          <w:rFonts w:asciiTheme="minorHAnsi" w:hAnsiTheme="minorHAnsi" w:cs="Courier New"/>
          <w:color w:val="auto"/>
          <w:szCs w:val="24"/>
        </w:rPr>
        <w:t>progress had</w:t>
      </w:r>
      <w:r w:rsidR="001C2FED" w:rsidRPr="009E5AB1">
        <w:rPr>
          <w:rFonts w:asciiTheme="minorHAnsi" w:hAnsiTheme="minorHAnsi" w:cs="Courier New"/>
          <w:color w:val="auto"/>
          <w:szCs w:val="24"/>
        </w:rPr>
        <w:t xml:space="preserve"> </w:t>
      </w:r>
      <w:proofErr w:type="spellStart"/>
      <w:r w:rsidR="005218E1" w:rsidRPr="009E5AB1">
        <w:rPr>
          <w:rFonts w:asciiTheme="minorHAnsi" w:hAnsiTheme="minorHAnsi" w:cs="Courier New"/>
          <w:color w:val="auto"/>
          <w:szCs w:val="24"/>
        </w:rPr>
        <w:t>plateaued</w:t>
      </w:r>
      <w:proofErr w:type="spellEnd"/>
      <w:r w:rsidR="005218E1" w:rsidRPr="009E5AB1">
        <w:rPr>
          <w:rFonts w:asciiTheme="minorHAnsi" w:hAnsiTheme="minorHAnsi" w:cs="Courier New"/>
          <w:color w:val="auto"/>
          <w:szCs w:val="24"/>
        </w:rPr>
        <w:t xml:space="preserve"> by approximately six months</w:t>
      </w:r>
      <w:r w:rsidR="001C2FED" w:rsidRPr="009E5AB1">
        <w:rPr>
          <w:rFonts w:asciiTheme="minorHAnsi" w:hAnsiTheme="minorHAnsi" w:cs="Courier New"/>
          <w:color w:val="auto"/>
          <w:szCs w:val="24"/>
        </w:rPr>
        <w:t xml:space="preserve"> </w:t>
      </w:r>
      <w:r w:rsidR="005218E1" w:rsidRPr="009E5AB1">
        <w:rPr>
          <w:rFonts w:asciiTheme="minorHAnsi" w:hAnsiTheme="minorHAnsi" w:cs="Courier New"/>
          <w:color w:val="auto"/>
          <w:szCs w:val="24"/>
        </w:rPr>
        <w:t>postoperatively.</w:t>
      </w:r>
      <w:r w:rsidR="001C2FED" w:rsidRPr="009E5AB1">
        <w:rPr>
          <w:rFonts w:asciiTheme="minorHAnsi" w:hAnsiTheme="minorHAnsi" w:cs="Courier New"/>
          <w:color w:val="auto"/>
          <w:szCs w:val="24"/>
        </w:rPr>
        <w:t xml:space="preserve"> </w:t>
      </w:r>
      <w:r w:rsidR="00DF4B21">
        <w:rPr>
          <w:rFonts w:asciiTheme="minorHAnsi" w:hAnsiTheme="minorHAnsi" w:cs="Courier New"/>
          <w:color w:val="auto"/>
          <w:szCs w:val="24"/>
        </w:rPr>
        <w:t xml:space="preserve"> </w:t>
      </w:r>
      <w:r w:rsidR="00FE3F2C" w:rsidRPr="009E5AB1">
        <w:rPr>
          <w:rFonts w:asciiTheme="minorHAnsi" w:hAnsiTheme="minorHAnsi" w:cs="Courier New"/>
          <w:color w:val="auto"/>
          <w:szCs w:val="24"/>
        </w:rPr>
        <w:t>The NARSUM examination documented</w:t>
      </w:r>
      <w:r w:rsidR="005218E1" w:rsidRPr="009E5AB1">
        <w:rPr>
          <w:rFonts w:asciiTheme="minorHAnsi" w:hAnsiTheme="minorHAnsi" w:cs="Courier New"/>
          <w:color w:val="auto"/>
          <w:szCs w:val="24"/>
        </w:rPr>
        <w:t xml:space="preserve"> the patient's right wrist shows</w:t>
      </w:r>
      <w:r w:rsidR="001C2FED" w:rsidRPr="009E5AB1">
        <w:rPr>
          <w:rFonts w:asciiTheme="minorHAnsi" w:hAnsiTheme="minorHAnsi" w:cs="Courier New"/>
          <w:color w:val="auto"/>
          <w:szCs w:val="24"/>
        </w:rPr>
        <w:t xml:space="preserve"> </w:t>
      </w:r>
      <w:r w:rsidR="005218E1" w:rsidRPr="009E5AB1">
        <w:rPr>
          <w:rFonts w:asciiTheme="minorHAnsi" w:hAnsiTheme="minorHAnsi" w:cs="Courier New"/>
          <w:color w:val="auto"/>
          <w:szCs w:val="24"/>
        </w:rPr>
        <w:t xml:space="preserve">range of motion with extension to 70, flexion to 45, </w:t>
      </w:r>
      <w:proofErr w:type="spellStart"/>
      <w:proofErr w:type="gramStart"/>
      <w:r w:rsidR="005218E1" w:rsidRPr="009E5AB1">
        <w:rPr>
          <w:rFonts w:asciiTheme="minorHAnsi" w:hAnsiTheme="minorHAnsi" w:cs="Courier New"/>
          <w:color w:val="auto"/>
          <w:szCs w:val="24"/>
        </w:rPr>
        <w:t>pronation</w:t>
      </w:r>
      <w:proofErr w:type="spellEnd"/>
      <w:proofErr w:type="gramEnd"/>
      <w:r w:rsidR="005218E1" w:rsidRPr="009E5AB1">
        <w:rPr>
          <w:rFonts w:asciiTheme="minorHAnsi" w:hAnsiTheme="minorHAnsi" w:cs="Courier New"/>
          <w:color w:val="auto"/>
          <w:szCs w:val="24"/>
        </w:rPr>
        <w:t xml:space="preserve"> to</w:t>
      </w:r>
      <w:r w:rsidR="001C2FED" w:rsidRPr="009E5AB1">
        <w:rPr>
          <w:rFonts w:asciiTheme="minorHAnsi" w:hAnsiTheme="minorHAnsi" w:cs="Courier New"/>
          <w:color w:val="auto"/>
          <w:szCs w:val="24"/>
        </w:rPr>
        <w:t xml:space="preserve"> </w:t>
      </w:r>
      <w:r w:rsidR="005218E1" w:rsidRPr="009E5AB1">
        <w:rPr>
          <w:rFonts w:asciiTheme="minorHAnsi" w:hAnsiTheme="minorHAnsi" w:cs="Courier New"/>
          <w:color w:val="auto"/>
          <w:szCs w:val="24"/>
        </w:rPr>
        <w:t xml:space="preserve">60, </w:t>
      </w:r>
      <w:r w:rsidR="00090327" w:rsidRPr="009E5AB1">
        <w:rPr>
          <w:rFonts w:asciiTheme="minorHAnsi" w:hAnsiTheme="minorHAnsi" w:cs="Courier New"/>
          <w:color w:val="auto"/>
          <w:szCs w:val="24"/>
        </w:rPr>
        <w:t xml:space="preserve">and </w:t>
      </w:r>
      <w:proofErr w:type="spellStart"/>
      <w:r w:rsidR="00090327" w:rsidRPr="009E5AB1">
        <w:rPr>
          <w:rFonts w:asciiTheme="minorHAnsi" w:hAnsiTheme="minorHAnsi" w:cs="Courier New"/>
          <w:color w:val="auto"/>
          <w:szCs w:val="24"/>
        </w:rPr>
        <w:t>supination</w:t>
      </w:r>
      <w:proofErr w:type="spellEnd"/>
      <w:r w:rsidR="005218E1" w:rsidRPr="009E5AB1">
        <w:rPr>
          <w:rFonts w:asciiTheme="minorHAnsi" w:hAnsiTheme="minorHAnsi" w:cs="Courier New"/>
          <w:color w:val="auto"/>
          <w:szCs w:val="24"/>
        </w:rPr>
        <w:t xml:space="preserve"> to 45. </w:t>
      </w:r>
      <w:r w:rsidR="00DF4B21">
        <w:rPr>
          <w:rFonts w:asciiTheme="minorHAnsi" w:hAnsiTheme="minorHAnsi" w:cs="Courier New"/>
          <w:color w:val="auto"/>
          <w:szCs w:val="24"/>
        </w:rPr>
        <w:t xml:space="preserve"> </w:t>
      </w:r>
      <w:r w:rsidRPr="009E5AB1">
        <w:rPr>
          <w:rFonts w:asciiTheme="minorHAnsi" w:hAnsiTheme="minorHAnsi" w:cs="Courier New"/>
          <w:color w:val="auto"/>
          <w:szCs w:val="24"/>
        </w:rPr>
        <w:t xml:space="preserve">There </w:t>
      </w:r>
      <w:r w:rsidR="00FE3F2C" w:rsidRPr="009E5AB1">
        <w:rPr>
          <w:rFonts w:asciiTheme="minorHAnsi" w:hAnsiTheme="minorHAnsi" w:cs="Courier New"/>
          <w:color w:val="auto"/>
          <w:szCs w:val="24"/>
        </w:rPr>
        <w:t>wa</w:t>
      </w:r>
      <w:r w:rsidRPr="009E5AB1">
        <w:rPr>
          <w:rFonts w:asciiTheme="minorHAnsi" w:hAnsiTheme="minorHAnsi" w:cs="Courier New"/>
          <w:color w:val="auto"/>
          <w:szCs w:val="24"/>
        </w:rPr>
        <w:t xml:space="preserve">s </w:t>
      </w:r>
      <w:r w:rsidR="005218E1" w:rsidRPr="009E5AB1">
        <w:rPr>
          <w:rFonts w:asciiTheme="minorHAnsi" w:hAnsiTheme="minorHAnsi" w:cs="Courier New"/>
          <w:color w:val="auto"/>
          <w:szCs w:val="24"/>
        </w:rPr>
        <w:t>pain over the radial</w:t>
      </w:r>
      <w:r w:rsidR="001C2FED" w:rsidRPr="009E5AB1">
        <w:rPr>
          <w:rFonts w:asciiTheme="minorHAnsi" w:hAnsiTheme="minorHAnsi" w:cs="Courier New"/>
          <w:color w:val="auto"/>
          <w:szCs w:val="24"/>
        </w:rPr>
        <w:t xml:space="preserve"> </w:t>
      </w:r>
      <w:r w:rsidR="005218E1" w:rsidRPr="009E5AB1">
        <w:rPr>
          <w:rFonts w:asciiTheme="minorHAnsi" w:hAnsiTheme="minorHAnsi" w:cs="Courier New"/>
          <w:color w:val="auto"/>
          <w:szCs w:val="24"/>
        </w:rPr>
        <w:t>aspect of his wrist with all extremes of range of motion, but</w:t>
      </w:r>
      <w:r w:rsidR="001C2FED" w:rsidRPr="009E5AB1">
        <w:rPr>
          <w:rFonts w:asciiTheme="minorHAnsi" w:hAnsiTheme="minorHAnsi" w:cs="Courier New"/>
          <w:color w:val="auto"/>
          <w:szCs w:val="24"/>
        </w:rPr>
        <w:t xml:space="preserve"> </w:t>
      </w:r>
      <w:r w:rsidR="005218E1" w:rsidRPr="009E5AB1">
        <w:rPr>
          <w:rFonts w:asciiTheme="minorHAnsi" w:hAnsiTheme="minorHAnsi" w:cs="Courier New"/>
          <w:color w:val="auto"/>
          <w:szCs w:val="24"/>
        </w:rPr>
        <w:t xml:space="preserve">especially with extension and radial deviation of his wrist. </w:t>
      </w:r>
      <w:r w:rsidR="00DF4B21">
        <w:rPr>
          <w:rFonts w:asciiTheme="minorHAnsi" w:hAnsiTheme="minorHAnsi" w:cs="Courier New"/>
          <w:color w:val="auto"/>
          <w:szCs w:val="24"/>
        </w:rPr>
        <w:t xml:space="preserve"> </w:t>
      </w:r>
      <w:r w:rsidR="005218E1" w:rsidRPr="009E5AB1">
        <w:rPr>
          <w:rFonts w:asciiTheme="minorHAnsi" w:hAnsiTheme="minorHAnsi" w:cs="Courier New"/>
          <w:color w:val="auto"/>
          <w:szCs w:val="24"/>
        </w:rPr>
        <w:t>He</w:t>
      </w:r>
      <w:r w:rsidR="001C2FED" w:rsidRPr="009E5AB1">
        <w:rPr>
          <w:rFonts w:asciiTheme="minorHAnsi" w:hAnsiTheme="minorHAnsi" w:cs="Courier New"/>
          <w:color w:val="auto"/>
          <w:szCs w:val="24"/>
        </w:rPr>
        <w:t xml:space="preserve"> </w:t>
      </w:r>
      <w:r w:rsidR="005218E1" w:rsidRPr="009E5AB1">
        <w:rPr>
          <w:rFonts w:asciiTheme="minorHAnsi" w:hAnsiTheme="minorHAnsi" w:cs="Courier New"/>
          <w:color w:val="auto"/>
          <w:szCs w:val="24"/>
        </w:rPr>
        <w:t>ha</w:t>
      </w:r>
      <w:r w:rsidR="00FE3F2C" w:rsidRPr="009E5AB1">
        <w:rPr>
          <w:rFonts w:asciiTheme="minorHAnsi" w:hAnsiTheme="minorHAnsi" w:cs="Courier New"/>
          <w:color w:val="auto"/>
          <w:szCs w:val="24"/>
        </w:rPr>
        <w:t>d</w:t>
      </w:r>
      <w:r w:rsidR="005218E1" w:rsidRPr="009E5AB1">
        <w:rPr>
          <w:rFonts w:asciiTheme="minorHAnsi" w:hAnsiTheme="minorHAnsi" w:cs="Courier New"/>
          <w:color w:val="auto"/>
          <w:szCs w:val="24"/>
        </w:rPr>
        <w:t xml:space="preserve"> </w:t>
      </w:r>
      <w:r w:rsidR="00D21750" w:rsidRPr="009E5AB1">
        <w:rPr>
          <w:rFonts w:asciiTheme="minorHAnsi" w:hAnsiTheme="minorHAnsi" w:cs="Courier New"/>
          <w:color w:val="auto"/>
          <w:szCs w:val="24"/>
        </w:rPr>
        <w:t>tenderness</w:t>
      </w:r>
      <w:r w:rsidR="005218E1" w:rsidRPr="009E5AB1">
        <w:rPr>
          <w:rFonts w:asciiTheme="minorHAnsi" w:eastAsia="HiddenHorzOCR" w:hAnsiTheme="minorHAnsi" w:cs="Courier New"/>
          <w:color w:val="auto"/>
          <w:szCs w:val="24"/>
        </w:rPr>
        <w:t xml:space="preserve"> </w:t>
      </w:r>
      <w:r w:rsidR="005218E1" w:rsidRPr="009E5AB1">
        <w:rPr>
          <w:rFonts w:asciiTheme="minorHAnsi" w:hAnsiTheme="minorHAnsi" w:cs="Courier New"/>
          <w:color w:val="auto"/>
          <w:szCs w:val="24"/>
        </w:rPr>
        <w:t>to palpation in his snuff box, as well as</w:t>
      </w:r>
      <w:r w:rsidR="001C2FED" w:rsidRPr="009E5AB1">
        <w:rPr>
          <w:rFonts w:asciiTheme="minorHAnsi" w:hAnsiTheme="minorHAnsi" w:cs="Courier New"/>
          <w:color w:val="auto"/>
          <w:szCs w:val="24"/>
        </w:rPr>
        <w:t xml:space="preserve"> </w:t>
      </w:r>
      <w:r w:rsidR="005218E1" w:rsidRPr="009E5AB1">
        <w:rPr>
          <w:rFonts w:asciiTheme="minorHAnsi" w:hAnsiTheme="minorHAnsi" w:cs="Courier New"/>
          <w:color w:val="auto"/>
          <w:szCs w:val="24"/>
        </w:rPr>
        <w:t xml:space="preserve">tenderness to palpation to his </w:t>
      </w:r>
      <w:proofErr w:type="spellStart"/>
      <w:r w:rsidR="00D21750" w:rsidRPr="009E5AB1">
        <w:rPr>
          <w:rFonts w:asciiTheme="minorHAnsi" w:hAnsiTheme="minorHAnsi" w:cs="Courier New"/>
          <w:color w:val="auto"/>
          <w:szCs w:val="24"/>
        </w:rPr>
        <w:t>Scaphoid</w:t>
      </w:r>
      <w:proofErr w:type="spellEnd"/>
      <w:r w:rsidR="005218E1" w:rsidRPr="009E5AB1">
        <w:rPr>
          <w:rFonts w:asciiTheme="minorHAnsi" w:hAnsiTheme="minorHAnsi" w:cs="Courier New"/>
          <w:color w:val="auto"/>
          <w:szCs w:val="24"/>
        </w:rPr>
        <w:t xml:space="preserve"> tubercle. </w:t>
      </w:r>
      <w:r w:rsidR="00DF4B21">
        <w:rPr>
          <w:rFonts w:asciiTheme="minorHAnsi" w:hAnsiTheme="minorHAnsi" w:cs="Courier New"/>
          <w:color w:val="auto"/>
          <w:szCs w:val="24"/>
        </w:rPr>
        <w:t xml:space="preserve"> </w:t>
      </w:r>
      <w:r w:rsidR="005218E1" w:rsidRPr="009E5AB1">
        <w:rPr>
          <w:rFonts w:asciiTheme="minorHAnsi" w:hAnsiTheme="minorHAnsi" w:cs="Courier New"/>
          <w:color w:val="auto"/>
          <w:szCs w:val="24"/>
        </w:rPr>
        <w:t xml:space="preserve">He </w:t>
      </w:r>
      <w:r w:rsidR="00FE3F2C" w:rsidRPr="009E5AB1">
        <w:rPr>
          <w:rFonts w:asciiTheme="minorHAnsi" w:hAnsiTheme="minorHAnsi" w:cs="Courier New"/>
          <w:color w:val="auto"/>
          <w:szCs w:val="24"/>
        </w:rPr>
        <w:t>had</w:t>
      </w:r>
      <w:r w:rsidR="001C2FED" w:rsidRPr="009E5AB1">
        <w:rPr>
          <w:rFonts w:asciiTheme="minorHAnsi" w:hAnsiTheme="minorHAnsi" w:cs="Courier New"/>
          <w:color w:val="auto"/>
          <w:szCs w:val="24"/>
        </w:rPr>
        <w:t xml:space="preserve"> </w:t>
      </w:r>
      <w:r w:rsidR="005218E1" w:rsidRPr="009E5AB1">
        <w:rPr>
          <w:rFonts w:asciiTheme="minorHAnsi" w:hAnsiTheme="minorHAnsi" w:cs="Courier New"/>
          <w:color w:val="auto"/>
          <w:szCs w:val="24"/>
        </w:rPr>
        <w:t xml:space="preserve">pain with axial load of his thumb.  His scar </w:t>
      </w:r>
      <w:r w:rsidR="00FE3F2C" w:rsidRPr="009E5AB1">
        <w:rPr>
          <w:rFonts w:asciiTheme="minorHAnsi" w:hAnsiTheme="minorHAnsi" w:cs="Courier New"/>
          <w:color w:val="auto"/>
          <w:szCs w:val="24"/>
        </w:rPr>
        <w:t>wa</w:t>
      </w:r>
      <w:r w:rsidR="005218E1" w:rsidRPr="009E5AB1">
        <w:rPr>
          <w:rFonts w:asciiTheme="minorHAnsi" w:hAnsiTheme="minorHAnsi" w:cs="Courier New"/>
          <w:color w:val="auto"/>
          <w:szCs w:val="24"/>
        </w:rPr>
        <w:t xml:space="preserve">s well-healed </w:t>
      </w:r>
      <w:r w:rsidR="00D21750" w:rsidRPr="009E5AB1">
        <w:rPr>
          <w:rFonts w:asciiTheme="minorHAnsi" w:hAnsiTheme="minorHAnsi" w:cs="Courier New"/>
          <w:color w:val="auto"/>
          <w:szCs w:val="24"/>
        </w:rPr>
        <w:t>o</w:t>
      </w:r>
      <w:r w:rsidR="005218E1" w:rsidRPr="009E5AB1">
        <w:rPr>
          <w:rFonts w:asciiTheme="minorHAnsi" w:hAnsiTheme="minorHAnsi" w:cs="Courier New"/>
          <w:color w:val="auto"/>
          <w:szCs w:val="24"/>
        </w:rPr>
        <w:t xml:space="preserve">ver the </w:t>
      </w:r>
      <w:proofErr w:type="spellStart"/>
      <w:r w:rsidR="005218E1" w:rsidRPr="009E5AB1">
        <w:rPr>
          <w:rFonts w:asciiTheme="minorHAnsi" w:hAnsiTheme="minorHAnsi" w:cs="Courier New"/>
          <w:color w:val="auto"/>
          <w:szCs w:val="24"/>
        </w:rPr>
        <w:t>volar</w:t>
      </w:r>
      <w:proofErr w:type="spellEnd"/>
      <w:r w:rsidR="005218E1" w:rsidRPr="009E5AB1">
        <w:rPr>
          <w:rFonts w:asciiTheme="minorHAnsi" w:hAnsiTheme="minorHAnsi" w:cs="Courier New"/>
          <w:color w:val="auto"/>
          <w:szCs w:val="24"/>
        </w:rPr>
        <w:t xml:space="preserve"> aspect of his wrist with minimal tenderness to</w:t>
      </w:r>
      <w:r w:rsidR="001C2FED" w:rsidRPr="009E5AB1">
        <w:rPr>
          <w:rFonts w:asciiTheme="minorHAnsi" w:hAnsiTheme="minorHAnsi" w:cs="Courier New"/>
          <w:color w:val="auto"/>
          <w:szCs w:val="24"/>
        </w:rPr>
        <w:t xml:space="preserve"> </w:t>
      </w:r>
      <w:r w:rsidR="005218E1" w:rsidRPr="009E5AB1">
        <w:rPr>
          <w:rFonts w:asciiTheme="minorHAnsi" w:hAnsiTheme="minorHAnsi" w:cs="Courier New"/>
          <w:color w:val="auto"/>
          <w:szCs w:val="24"/>
        </w:rPr>
        <w:t>palpation.</w:t>
      </w:r>
      <w:r w:rsidR="00DF4B21">
        <w:rPr>
          <w:rFonts w:asciiTheme="minorHAnsi" w:hAnsiTheme="minorHAnsi" w:cs="Courier New"/>
          <w:color w:val="auto"/>
          <w:szCs w:val="24"/>
        </w:rPr>
        <w:t xml:space="preserve"> </w:t>
      </w:r>
      <w:r w:rsidR="005218E1" w:rsidRPr="009E5AB1">
        <w:rPr>
          <w:rFonts w:asciiTheme="minorHAnsi" w:hAnsiTheme="minorHAnsi" w:cs="Courier New"/>
          <w:color w:val="auto"/>
          <w:szCs w:val="24"/>
        </w:rPr>
        <w:t xml:space="preserve"> His sensation </w:t>
      </w:r>
      <w:r w:rsidR="00FE3F2C" w:rsidRPr="009E5AB1">
        <w:rPr>
          <w:rFonts w:asciiTheme="minorHAnsi" w:hAnsiTheme="minorHAnsi" w:cs="Courier New"/>
          <w:color w:val="auto"/>
          <w:szCs w:val="24"/>
        </w:rPr>
        <w:t>wa</w:t>
      </w:r>
      <w:r w:rsidR="005218E1" w:rsidRPr="009E5AB1">
        <w:rPr>
          <w:rFonts w:asciiTheme="minorHAnsi" w:hAnsiTheme="minorHAnsi" w:cs="Courier New"/>
          <w:color w:val="auto"/>
          <w:szCs w:val="24"/>
        </w:rPr>
        <w:t xml:space="preserve">s intact to light touch and two </w:t>
      </w:r>
      <w:proofErr w:type="gramStart"/>
      <w:r w:rsidR="005218E1" w:rsidRPr="009E5AB1">
        <w:rPr>
          <w:rFonts w:asciiTheme="minorHAnsi" w:hAnsiTheme="minorHAnsi" w:cs="Courier New"/>
          <w:color w:val="auto"/>
          <w:szCs w:val="24"/>
        </w:rPr>
        <w:t>point</w:t>
      </w:r>
      <w:proofErr w:type="gramEnd"/>
      <w:r w:rsidR="001C2FED" w:rsidRPr="009E5AB1">
        <w:rPr>
          <w:rFonts w:asciiTheme="minorHAnsi" w:hAnsiTheme="minorHAnsi" w:cs="Courier New"/>
          <w:color w:val="auto"/>
          <w:szCs w:val="24"/>
        </w:rPr>
        <w:t xml:space="preserve"> </w:t>
      </w:r>
      <w:r w:rsidR="005218E1" w:rsidRPr="009E5AB1">
        <w:rPr>
          <w:rFonts w:asciiTheme="minorHAnsi" w:hAnsiTheme="minorHAnsi" w:cs="Courier New"/>
          <w:color w:val="auto"/>
          <w:szCs w:val="24"/>
        </w:rPr>
        <w:t xml:space="preserve">in the radial, </w:t>
      </w:r>
      <w:proofErr w:type="spellStart"/>
      <w:r w:rsidR="005218E1" w:rsidRPr="009E5AB1">
        <w:rPr>
          <w:rFonts w:asciiTheme="minorHAnsi" w:hAnsiTheme="minorHAnsi" w:cs="Courier New"/>
          <w:color w:val="auto"/>
          <w:szCs w:val="24"/>
        </w:rPr>
        <w:t>ulnar</w:t>
      </w:r>
      <w:proofErr w:type="spellEnd"/>
      <w:r w:rsidR="005218E1" w:rsidRPr="009E5AB1">
        <w:rPr>
          <w:rFonts w:asciiTheme="minorHAnsi" w:hAnsiTheme="minorHAnsi" w:cs="Courier New"/>
          <w:color w:val="auto"/>
          <w:szCs w:val="24"/>
        </w:rPr>
        <w:t xml:space="preserve"> and median nerve distributions. </w:t>
      </w:r>
      <w:r w:rsidR="004C11D8">
        <w:rPr>
          <w:rFonts w:asciiTheme="minorHAnsi" w:hAnsiTheme="minorHAnsi" w:cs="Courier New"/>
          <w:color w:val="auto"/>
          <w:szCs w:val="24"/>
        </w:rPr>
        <w:t xml:space="preserve"> </w:t>
      </w:r>
      <w:r w:rsidR="001C2FED" w:rsidRPr="009E5AB1">
        <w:rPr>
          <w:rFonts w:asciiTheme="minorHAnsi" w:hAnsiTheme="minorHAnsi" w:cs="Courier New"/>
          <w:color w:val="auto"/>
          <w:szCs w:val="24"/>
        </w:rPr>
        <w:t xml:space="preserve">Shrink testing was performed on his wrists bilaterally with a </w:t>
      </w:r>
      <w:proofErr w:type="spellStart"/>
      <w:r w:rsidR="001C2FED" w:rsidRPr="009E5AB1">
        <w:rPr>
          <w:rFonts w:asciiTheme="minorHAnsi" w:hAnsiTheme="minorHAnsi" w:cs="Courier New"/>
          <w:color w:val="auto"/>
          <w:szCs w:val="24"/>
        </w:rPr>
        <w:t>Jamar</w:t>
      </w:r>
      <w:proofErr w:type="spellEnd"/>
      <w:r w:rsidR="001C2FED" w:rsidRPr="009E5AB1">
        <w:rPr>
          <w:rFonts w:asciiTheme="minorHAnsi" w:hAnsiTheme="minorHAnsi" w:cs="Courier New"/>
          <w:color w:val="auto"/>
          <w:szCs w:val="24"/>
        </w:rPr>
        <w:t xml:space="preserve"> and a pinch meter at settings </w:t>
      </w:r>
      <w:r w:rsidR="00FE3F2C" w:rsidRPr="009E5AB1">
        <w:rPr>
          <w:rFonts w:asciiTheme="minorHAnsi" w:hAnsiTheme="minorHAnsi" w:cs="Courier New"/>
          <w:color w:val="auto"/>
          <w:szCs w:val="24"/>
        </w:rPr>
        <w:t>1</w:t>
      </w:r>
      <w:r w:rsidR="001C2FED" w:rsidRPr="009E5AB1">
        <w:rPr>
          <w:rFonts w:asciiTheme="minorHAnsi" w:hAnsiTheme="minorHAnsi" w:cs="Courier New"/>
          <w:color w:val="auto"/>
          <w:szCs w:val="24"/>
        </w:rPr>
        <w:t>, 3 and 5.</w:t>
      </w:r>
      <w:r w:rsidR="00DF4B21">
        <w:rPr>
          <w:rFonts w:asciiTheme="minorHAnsi" w:hAnsiTheme="minorHAnsi" w:cs="Courier New"/>
          <w:color w:val="auto"/>
          <w:szCs w:val="24"/>
        </w:rPr>
        <w:t xml:space="preserve"> </w:t>
      </w:r>
      <w:r w:rsidR="001C2FED" w:rsidRPr="009E5AB1">
        <w:rPr>
          <w:rFonts w:asciiTheme="minorHAnsi" w:hAnsiTheme="minorHAnsi" w:cs="Courier New"/>
          <w:color w:val="auto"/>
          <w:szCs w:val="24"/>
        </w:rPr>
        <w:t xml:space="preserve"> The </w:t>
      </w:r>
      <w:r w:rsidR="00DF4B21">
        <w:rPr>
          <w:rFonts w:asciiTheme="minorHAnsi" w:hAnsiTheme="minorHAnsi" w:cs="Courier New"/>
          <w:color w:val="auto"/>
          <w:szCs w:val="24"/>
        </w:rPr>
        <w:t xml:space="preserve">CI </w:t>
      </w:r>
      <w:r w:rsidR="001C2FED" w:rsidRPr="009E5AB1">
        <w:rPr>
          <w:rFonts w:asciiTheme="minorHAnsi" w:hAnsiTheme="minorHAnsi" w:cs="Courier New"/>
          <w:color w:val="auto"/>
          <w:szCs w:val="24"/>
        </w:rPr>
        <w:t xml:space="preserve">was noted to have strength on the right of 50 pounds at </w:t>
      </w:r>
      <w:r w:rsidR="00FE3F2C" w:rsidRPr="009E5AB1">
        <w:rPr>
          <w:rFonts w:asciiTheme="minorHAnsi" w:hAnsiTheme="minorHAnsi" w:cs="Courier New"/>
          <w:color w:val="auto"/>
          <w:szCs w:val="24"/>
        </w:rPr>
        <w:t>1</w:t>
      </w:r>
      <w:r w:rsidR="001C2FED" w:rsidRPr="009E5AB1">
        <w:rPr>
          <w:rFonts w:asciiTheme="minorHAnsi" w:hAnsiTheme="minorHAnsi" w:cs="Courier New"/>
          <w:color w:val="auto"/>
          <w:szCs w:val="24"/>
        </w:rPr>
        <w:t xml:space="preserve">, 45 pounds at </w:t>
      </w:r>
      <w:proofErr w:type="gramStart"/>
      <w:r w:rsidR="001C2FED" w:rsidRPr="009E5AB1">
        <w:rPr>
          <w:rFonts w:asciiTheme="minorHAnsi" w:hAnsiTheme="minorHAnsi" w:cs="Courier New"/>
          <w:color w:val="auto"/>
          <w:szCs w:val="24"/>
        </w:rPr>
        <w:t>3,</w:t>
      </w:r>
      <w:proofErr w:type="gramEnd"/>
      <w:r w:rsidR="001C2FED" w:rsidRPr="009E5AB1">
        <w:rPr>
          <w:rFonts w:asciiTheme="minorHAnsi" w:hAnsiTheme="minorHAnsi" w:cs="Courier New"/>
          <w:color w:val="auto"/>
          <w:szCs w:val="24"/>
        </w:rPr>
        <w:t xml:space="preserve"> and 35 pounds at 5. </w:t>
      </w:r>
      <w:r w:rsidR="004C11D8">
        <w:rPr>
          <w:rFonts w:asciiTheme="minorHAnsi" w:hAnsiTheme="minorHAnsi" w:cs="Courier New"/>
          <w:color w:val="auto"/>
          <w:szCs w:val="24"/>
        </w:rPr>
        <w:t xml:space="preserve"> </w:t>
      </w:r>
      <w:r w:rsidR="001C2FED" w:rsidRPr="009E5AB1">
        <w:rPr>
          <w:rFonts w:asciiTheme="minorHAnsi" w:hAnsiTheme="minorHAnsi" w:cs="Courier New"/>
          <w:color w:val="auto"/>
          <w:szCs w:val="24"/>
        </w:rPr>
        <w:t xml:space="preserve">He was noted to have </w:t>
      </w:r>
      <w:r w:rsidR="00D21750" w:rsidRPr="009E5AB1">
        <w:rPr>
          <w:rFonts w:asciiTheme="minorHAnsi" w:hAnsiTheme="minorHAnsi" w:cs="Courier New"/>
          <w:color w:val="auto"/>
          <w:szCs w:val="24"/>
        </w:rPr>
        <w:t>pinch</w:t>
      </w:r>
      <w:r w:rsidR="001C2FED" w:rsidRPr="009E5AB1">
        <w:rPr>
          <w:rFonts w:asciiTheme="minorHAnsi" w:hAnsiTheme="minorHAnsi" w:cs="Courier New"/>
          <w:color w:val="auto"/>
          <w:szCs w:val="24"/>
        </w:rPr>
        <w:t xml:space="preserve"> grip strength of 16 pounds and </w:t>
      </w:r>
      <w:r w:rsidR="00F63FE0" w:rsidRPr="009E5AB1">
        <w:rPr>
          <w:rFonts w:asciiTheme="minorHAnsi" w:hAnsiTheme="minorHAnsi" w:cs="Courier New"/>
          <w:color w:val="auto"/>
          <w:szCs w:val="24"/>
        </w:rPr>
        <w:t>Keith</w:t>
      </w:r>
      <w:r w:rsidR="001C2FED" w:rsidRPr="009E5AB1">
        <w:rPr>
          <w:rFonts w:asciiTheme="minorHAnsi" w:hAnsiTheme="minorHAnsi" w:cs="Courier New"/>
          <w:color w:val="auto"/>
          <w:szCs w:val="24"/>
        </w:rPr>
        <w:t xml:space="preserve"> grip strength of 19 pounds. </w:t>
      </w:r>
      <w:r w:rsidR="00DF4B21">
        <w:rPr>
          <w:rFonts w:asciiTheme="minorHAnsi" w:hAnsiTheme="minorHAnsi" w:cs="Courier New"/>
          <w:color w:val="auto"/>
          <w:szCs w:val="24"/>
        </w:rPr>
        <w:t xml:space="preserve"> </w:t>
      </w:r>
      <w:r w:rsidR="001C2FED" w:rsidRPr="009E5AB1">
        <w:rPr>
          <w:rFonts w:asciiTheme="minorHAnsi" w:hAnsiTheme="minorHAnsi" w:cs="Courier New"/>
          <w:color w:val="auto"/>
          <w:szCs w:val="24"/>
        </w:rPr>
        <w:t xml:space="preserve">On </w:t>
      </w:r>
      <w:r w:rsidR="003C15E1" w:rsidRPr="009E5AB1">
        <w:rPr>
          <w:rFonts w:asciiTheme="minorHAnsi" w:hAnsiTheme="minorHAnsi" w:cs="Courier New"/>
          <w:color w:val="auto"/>
          <w:szCs w:val="24"/>
        </w:rPr>
        <w:t xml:space="preserve">the </w:t>
      </w:r>
      <w:proofErr w:type="spellStart"/>
      <w:r w:rsidR="003C15E1" w:rsidRPr="009E5AB1">
        <w:rPr>
          <w:rFonts w:asciiTheme="minorHAnsi" w:hAnsiTheme="minorHAnsi" w:cs="Courier New"/>
          <w:color w:val="auto"/>
          <w:szCs w:val="24"/>
        </w:rPr>
        <w:t>contralateral</w:t>
      </w:r>
      <w:proofErr w:type="spellEnd"/>
      <w:r w:rsidR="003C15E1" w:rsidRPr="009E5AB1">
        <w:rPr>
          <w:rFonts w:asciiTheme="minorHAnsi" w:hAnsiTheme="minorHAnsi" w:cs="Courier New"/>
          <w:color w:val="auto"/>
          <w:szCs w:val="24"/>
        </w:rPr>
        <w:t xml:space="preserve"> non-injured lef</w:t>
      </w:r>
      <w:r w:rsidR="001C2FED" w:rsidRPr="009E5AB1">
        <w:rPr>
          <w:rFonts w:asciiTheme="minorHAnsi" w:hAnsiTheme="minorHAnsi" w:cs="Courier New"/>
          <w:color w:val="auto"/>
          <w:szCs w:val="24"/>
        </w:rPr>
        <w:t xml:space="preserve">t, he </w:t>
      </w:r>
      <w:r w:rsidR="00FE3F2C" w:rsidRPr="009E5AB1">
        <w:rPr>
          <w:rFonts w:asciiTheme="minorHAnsi" w:hAnsiTheme="minorHAnsi" w:cs="Courier New"/>
          <w:color w:val="auto"/>
          <w:szCs w:val="24"/>
        </w:rPr>
        <w:t>wa</w:t>
      </w:r>
      <w:r w:rsidR="001C2FED" w:rsidRPr="009E5AB1">
        <w:rPr>
          <w:rFonts w:asciiTheme="minorHAnsi" w:hAnsiTheme="minorHAnsi" w:cs="Courier New"/>
          <w:color w:val="auto"/>
          <w:szCs w:val="24"/>
        </w:rPr>
        <w:t xml:space="preserve">s noted to have strength of 70 pounds at </w:t>
      </w:r>
      <w:proofErr w:type="spellStart"/>
      <w:r w:rsidR="001C2FED" w:rsidRPr="009E5AB1">
        <w:rPr>
          <w:rFonts w:asciiTheme="minorHAnsi" w:hAnsiTheme="minorHAnsi" w:cs="Courier New"/>
          <w:color w:val="auto"/>
          <w:szCs w:val="24"/>
        </w:rPr>
        <w:t>Jamar</w:t>
      </w:r>
      <w:proofErr w:type="spellEnd"/>
      <w:r w:rsidR="001C2FED" w:rsidRPr="009E5AB1">
        <w:rPr>
          <w:rFonts w:asciiTheme="minorHAnsi" w:hAnsiTheme="minorHAnsi" w:cs="Courier New"/>
          <w:color w:val="auto"/>
          <w:szCs w:val="24"/>
        </w:rPr>
        <w:t xml:space="preserve"> setting 115, </w:t>
      </w:r>
      <w:proofErr w:type="spellStart"/>
      <w:r w:rsidR="001C2FED" w:rsidRPr="009E5AB1">
        <w:rPr>
          <w:rFonts w:asciiTheme="minorHAnsi" w:hAnsiTheme="minorHAnsi" w:cs="Courier New"/>
          <w:color w:val="auto"/>
          <w:szCs w:val="24"/>
        </w:rPr>
        <w:t>Jamar</w:t>
      </w:r>
      <w:proofErr w:type="spellEnd"/>
      <w:r w:rsidR="001C2FED" w:rsidRPr="009E5AB1">
        <w:rPr>
          <w:rFonts w:asciiTheme="minorHAnsi" w:hAnsiTheme="minorHAnsi" w:cs="Courier New"/>
          <w:color w:val="auto"/>
          <w:szCs w:val="24"/>
        </w:rPr>
        <w:t xml:space="preserve"> setting 315, </w:t>
      </w:r>
      <w:proofErr w:type="spellStart"/>
      <w:r w:rsidR="001C2FED" w:rsidRPr="009E5AB1">
        <w:rPr>
          <w:rFonts w:asciiTheme="minorHAnsi" w:hAnsiTheme="minorHAnsi" w:cs="Courier New"/>
          <w:color w:val="auto"/>
          <w:szCs w:val="24"/>
        </w:rPr>
        <w:t>Jamar</w:t>
      </w:r>
      <w:proofErr w:type="spellEnd"/>
      <w:r w:rsidR="001C2FED" w:rsidRPr="009E5AB1">
        <w:rPr>
          <w:rFonts w:asciiTheme="minorHAnsi" w:hAnsiTheme="minorHAnsi" w:cs="Courier New"/>
          <w:color w:val="auto"/>
          <w:szCs w:val="24"/>
        </w:rPr>
        <w:t xml:space="preserve"> setting 530, which maxes out the meter for pinch grip, and 30 which maxes out the meter for key grip equating to a significant decrease in strength of the injured side compared to the non</w:t>
      </w:r>
      <w:r w:rsidR="003C15E1" w:rsidRPr="009E5AB1">
        <w:rPr>
          <w:rFonts w:asciiTheme="minorHAnsi" w:hAnsiTheme="minorHAnsi" w:cs="Courier New"/>
          <w:color w:val="auto"/>
          <w:szCs w:val="24"/>
        </w:rPr>
        <w:t>-</w:t>
      </w:r>
      <w:r w:rsidR="001C2FED" w:rsidRPr="009E5AB1">
        <w:rPr>
          <w:rFonts w:asciiTheme="minorHAnsi" w:hAnsiTheme="minorHAnsi" w:cs="Courier New"/>
          <w:color w:val="auto"/>
          <w:szCs w:val="24"/>
        </w:rPr>
        <w:t>injured side.</w:t>
      </w:r>
    </w:p>
    <w:p w:rsidR="00FB5933" w:rsidRPr="009E5AB1" w:rsidRDefault="00FB5933" w:rsidP="00090327">
      <w:pPr>
        <w:tabs>
          <w:tab w:val="left" w:pos="288"/>
          <w:tab w:val="left" w:pos="4752"/>
        </w:tabs>
        <w:spacing w:line="240" w:lineRule="exact"/>
        <w:jc w:val="both"/>
        <w:rPr>
          <w:rFonts w:asciiTheme="minorHAnsi" w:hAnsiTheme="minorHAnsi" w:cs="Courier New"/>
          <w:b/>
          <w:color w:val="auto"/>
          <w:szCs w:val="24"/>
          <w:highlight w:val="yellow"/>
          <w:u w:val="single"/>
        </w:rPr>
      </w:pPr>
    </w:p>
    <w:p w:rsidR="00FB5933" w:rsidRPr="009E5AB1" w:rsidRDefault="00FE3F2C" w:rsidP="00090327">
      <w:pPr>
        <w:tabs>
          <w:tab w:val="left" w:pos="288"/>
          <w:tab w:val="left" w:pos="4752"/>
        </w:tabs>
        <w:spacing w:line="240" w:lineRule="exact"/>
        <w:jc w:val="both"/>
        <w:rPr>
          <w:rFonts w:asciiTheme="minorHAnsi" w:hAnsiTheme="minorHAnsi" w:cs="Courier New"/>
          <w:color w:val="auto"/>
          <w:szCs w:val="24"/>
        </w:rPr>
      </w:pPr>
      <w:r w:rsidRPr="009E5AB1">
        <w:rPr>
          <w:rFonts w:asciiTheme="minorHAnsi" w:hAnsiTheme="minorHAnsi" w:cs="Courier New"/>
          <w:color w:val="auto"/>
          <w:szCs w:val="24"/>
        </w:rPr>
        <w:t>The</w:t>
      </w:r>
      <w:r w:rsidR="00FB5933" w:rsidRPr="009E5AB1">
        <w:rPr>
          <w:rFonts w:asciiTheme="minorHAnsi" w:hAnsiTheme="minorHAnsi" w:cs="Courier New"/>
          <w:color w:val="auto"/>
          <w:szCs w:val="24"/>
        </w:rPr>
        <w:t xml:space="preserve"> Commanders Statement document</w:t>
      </w:r>
      <w:r w:rsidR="00F63FE0" w:rsidRPr="009E5AB1">
        <w:rPr>
          <w:rFonts w:asciiTheme="minorHAnsi" w:hAnsiTheme="minorHAnsi" w:cs="Courier New"/>
          <w:color w:val="auto"/>
          <w:szCs w:val="24"/>
        </w:rPr>
        <w:t>ed</w:t>
      </w:r>
      <w:r w:rsidR="00FB5933" w:rsidRPr="009E5AB1">
        <w:rPr>
          <w:rFonts w:asciiTheme="minorHAnsi" w:hAnsiTheme="minorHAnsi" w:cs="Courier New"/>
          <w:color w:val="auto"/>
          <w:szCs w:val="24"/>
        </w:rPr>
        <w:t xml:space="preserve"> that he </w:t>
      </w:r>
      <w:r w:rsidR="002409B9" w:rsidRPr="009E5AB1">
        <w:rPr>
          <w:rFonts w:asciiTheme="minorHAnsi" w:hAnsiTheme="minorHAnsi" w:cs="Courier New"/>
          <w:color w:val="auto"/>
          <w:szCs w:val="24"/>
        </w:rPr>
        <w:t xml:space="preserve">was </w:t>
      </w:r>
      <w:r w:rsidR="00FB5933" w:rsidRPr="009E5AB1">
        <w:rPr>
          <w:rFonts w:asciiTheme="minorHAnsi" w:hAnsiTheme="minorHAnsi" w:cs="Courier New"/>
          <w:color w:val="auto"/>
          <w:szCs w:val="24"/>
        </w:rPr>
        <w:t>unable to perform the duties required of a seat mechanic during deployment.</w:t>
      </w:r>
      <w:r w:rsidR="00F63FE0" w:rsidRPr="009E5AB1">
        <w:rPr>
          <w:rFonts w:asciiTheme="minorHAnsi" w:hAnsiTheme="minorHAnsi" w:cs="Courier New"/>
          <w:color w:val="auto"/>
          <w:szCs w:val="24"/>
        </w:rPr>
        <w:t xml:space="preserve"> </w:t>
      </w:r>
      <w:r w:rsidR="00DF4B21">
        <w:rPr>
          <w:rFonts w:asciiTheme="minorHAnsi" w:hAnsiTheme="minorHAnsi" w:cs="Courier New"/>
          <w:color w:val="auto"/>
          <w:szCs w:val="24"/>
        </w:rPr>
        <w:t xml:space="preserve"> He</w:t>
      </w:r>
      <w:r w:rsidR="00C111A0" w:rsidRPr="009E5AB1">
        <w:rPr>
          <w:rFonts w:asciiTheme="minorHAnsi" w:hAnsiTheme="minorHAnsi" w:cs="Courier New"/>
          <w:color w:val="auto"/>
          <w:szCs w:val="24"/>
        </w:rPr>
        <w:t xml:space="preserve"> had weakness and pain as a result of his </w:t>
      </w:r>
      <w:proofErr w:type="spellStart"/>
      <w:r w:rsidR="00C111A0" w:rsidRPr="009E5AB1">
        <w:rPr>
          <w:rFonts w:asciiTheme="minorHAnsi" w:hAnsiTheme="minorHAnsi" w:cs="Courier New"/>
          <w:color w:val="auto"/>
          <w:szCs w:val="24"/>
        </w:rPr>
        <w:t>scaphoid</w:t>
      </w:r>
      <w:proofErr w:type="spellEnd"/>
      <w:r w:rsidR="00C111A0" w:rsidRPr="009E5AB1">
        <w:rPr>
          <w:rFonts w:asciiTheme="minorHAnsi" w:hAnsiTheme="minorHAnsi" w:cs="Courier New"/>
          <w:color w:val="auto"/>
          <w:szCs w:val="24"/>
        </w:rPr>
        <w:t xml:space="preserve"> fracture nonunion</w:t>
      </w:r>
      <w:r w:rsidRPr="009E5AB1">
        <w:rPr>
          <w:rFonts w:asciiTheme="minorHAnsi" w:hAnsiTheme="minorHAnsi" w:cs="Courier New"/>
          <w:color w:val="auto"/>
          <w:szCs w:val="24"/>
        </w:rPr>
        <w:t xml:space="preserve"> and surgery did not lead to relief of these symptoms</w:t>
      </w:r>
      <w:r w:rsidR="00C111A0" w:rsidRPr="009E5AB1">
        <w:rPr>
          <w:rFonts w:asciiTheme="minorHAnsi" w:hAnsiTheme="minorHAnsi" w:cs="Courier New"/>
          <w:color w:val="auto"/>
          <w:szCs w:val="24"/>
        </w:rPr>
        <w:t>.</w:t>
      </w:r>
      <w:r w:rsidR="00DF4B21">
        <w:rPr>
          <w:rFonts w:asciiTheme="minorHAnsi" w:hAnsiTheme="minorHAnsi" w:cs="Courier New"/>
          <w:color w:val="auto"/>
          <w:szCs w:val="24"/>
        </w:rPr>
        <w:t xml:space="preserve"> </w:t>
      </w:r>
      <w:r w:rsidR="00C111A0" w:rsidRPr="009E5AB1">
        <w:rPr>
          <w:rFonts w:asciiTheme="minorHAnsi" w:hAnsiTheme="minorHAnsi" w:cs="Courier New"/>
          <w:color w:val="auto"/>
          <w:szCs w:val="24"/>
        </w:rPr>
        <w:t xml:space="preserve"> The scar from his surgery did not interfere with the performance of any required duties and therefore is not unfitting. </w:t>
      </w:r>
      <w:r w:rsidR="00DF4B21">
        <w:rPr>
          <w:rFonts w:asciiTheme="minorHAnsi" w:hAnsiTheme="minorHAnsi" w:cs="Courier New"/>
          <w:color w:val="auto"/>
          <w:szCs w:val="24"/>
        </w:rPr>
        <w:t xml:space="preserve"> </w:t>
      </w:r>
      <w:r w:rsidR="00F63FE0" w:rsidRPr="009E5AB1">
        <w:rPr>
          <w:rFonts w:asciiTheme="minorHAnsi" w:hAnsiTheme="minorHAnsi" w:cs="Courier New"/>
          <w:color w:val="auto"/>
          <w:szCs w:val="24"/>
        </w:rPr>
        <w:t xml:space="preserve">The PEB determined the CI was unfit for continued </w:t>
      </w:r>
      <w:proofErr w:type="gramStart"/>
      <w:r w:rsidR="00F63FE0" w:rsidRPr="009E5AB1">
        <w:rPr>
          <w:rFonts w:asciiTheme="minorHAnsi" w:hAnsiTheme="minorHAnsi" w:cs="Courier New"/>
          <w:color w:val="auto"/>
          <w:szCs w:val="24"/>
        </w:rPr>
        <w:t>Naval</w:t>
      </w:r>
      <w:proofErr w:type="gramEnd"/>
      <w:r w:rsidR="00F63FE0" w:rsidRPr="009E5AB1">
        <w:rPr>
          <w:rFonts w:asciiTheme="minorHAnsi" w:hAnsiTheme="minorHAnsi" w:cs="Courier New"/>
          <w:color w:val="auto"/>
          <w:szCs w:val="24"/>
        </w:rPr>
        <w:t xml:space="preserve"> service and he was separated with a 20% disability</w:t>
      </w:r>
      <w:r w:rsidR="00C111A0" w:rsidRPr="009E5AB1">
        <w:rPr>
          <w:rFonts w:asciiTheme="minorHAnsi" w:hAnsiTheme="minorHAnsi" w:cs="Courier New"/>
          <w:color w:val="auto"/>
          <w:szCs w:val="24"/>
        </w:rPr>
        <w:t xml:space="preserve"> rating</w:t>
      </w:r>
      <w:r w:rsidR="00F63FE0" w:rsidRPr="009E5AB1">
        <w:rPr>
          <w:rFonts w:asciiTheme="minorHAnsi" w:hAnsiTheme="minorHAnsi" w:cs="Courier New"/>
          <w:color w:val="auto"/>
          <w:szCs w:val="24"/>
        </w:rPr>
        <w:t xml:space="preserve">. </w:t>
      </w:r>
      <w:r w:rsidR="00DF4B21">
        <w:rPr>
          <w:rFonts w:asciiTheme="minorHAnsi" w:hAnsiTheme="minorHAnsi" w:cs="Courier New"/>
          <w:color w:val="auto"/>
          <w:szCs w:val="24"/>
        </w:rPr>
        <w:t xml:space="preserve"> </w:t>
      </w:r>
      <w:r w:rsidR="00F63FE0" w:rsidRPr="009E5AB1">
        <w:rPr>
          <w:rFonts w:asciiTheme="minorHAnsi" w:hAnsiTheme="minorHAnsi" w:cs="Courier New"/>
          <w:color w:val="auto"/>
          <w:szCs w:val="24"/>
        </w:rPr>
        <w:t xml:space="preserve">There is no VASRD code specific for nonunion of a </w:t>
      </w:r>
      <w:proofErr w:type="spellStart"/>
      <w:r w:rsidR="00F63FE0" w:rsidRPr="009E5AB1">
        <w:rPr>
          <w:rFonts w:asciiTheme="minorHAnsi" w:hAnsiTheme="minorHAnsi" w:cs="Courier New"/>
          <w:color w:val="auto"/>
          <w:szCs w:val="24"/>
        </w:rPr>
        <w:t>scaphoid</w:t>
      </w:r>
      <w:proofErr w:type="spellEnd"/>
      <w:r w:rsidR="00F63FE0" w:rsidRPr="009E5AB1">
        <w:rPr>
          <w:rFonts w:asciiTheme="minorHAnsi" w:hAnsiTheme="minorHAnsi" w:cs="Courier New"/>
          <w:color w:val="auto"/>
          <w:szCs w:val="24"/>
        </w:rPr>
        <w:t xml:space="preserve"> fracture so the condition was rated analogous to VASRD 5213 </w:t>
      </w:r>
      <w:proofErr w:type="spellStart"/>
      <w:r w:rsidR="00F63FE0" w:rsidRPr="009E5AB1">
        <w:rPr>
          <w:rFonts w:asciiTheme="minorHAnsi" w:hAnsiTheme="minorHAnsi" w:cs="Courier New"/>
          <w:color w:val="auto"/>
          <w:szCs w:val="24"/>
        </w:rPr>
        <w:t>Supination</w:t>
      </w:r>
      <w:proofErr w:type="spellEnd"/>
      <w:r w:rsidR="00F63FE0" w:rsidRPr="009E5AB1">
        <w:rPr>
          <w:rFonts w:asciiTheme="minorHAnsi" w:hAnsiTheme="minorHAnsi" w:cs="Courier New"/>
          <w:color w:val="auto"/>
          <w:szCs w:val="24"/>
        </w:rPr>
        <w:t xml:space="preserve"> and </w:t>
      </w:r>
      <w:proofErr w:type="spellStart"/>
      <w:r w:rsidR="00F63FE0" w:rsidRPr="009E5AB1">
        <w:rPr>
          <w:rFonts w:asciiTheme="minorHAnsi" w:hAnsiTheme="minorHAnsi" w:cs="Courier New"/>
          <w:color w:val="auto"/>
          <w:szCs w:val="24"/>
        </w:rPr>
        <w:t>Pronation</w:t>
      </w:r>
      <w:proofErr w:type="spellEnd"/>
      <w:r w:rsidR="00F63FE0" w:rsidRPr="009E5AB1">
        <w:rPr>
          <w:rFonts w:asciiTheme="minorHAnsi" w:hAnsiTheme="minorHAnsi" w:cs="Courier New"/>
          <w:color w:val="auto"/>
          <w:szCs w:val="24"/>
        </w:rPr>
        <w:t xml:space="preserve">, impairment of. </w:t>
      </w:r>
      <w:r w:rsidR="00DF4B21">
        <w:rPr>
          <w:rFonts w:asciiTheme="minorHAnsi" w:hAnsiTheme="minorHAnsi" w:cs="Courier New"/>
          <w:color w:val="auto"/>
          <w:szCs w:val="24"/>
        </w:rPr>
        <w:t xml:space="preserve"> </w:t>
      </w:r>
      <w:r w:rsidR="00F63FE0" w:rsidRPr="009E5AB1">
        <w:rPr>
          <w:rFonts w:asciiTheme="minorHAnsi" w:hAnsiTheme="minorHAnsi" w:cs="Courier New"/>
          <w:color w:val="auto"/>
          <w:szCs w:val="24"/>
        </w:rPr>
        <w:t xml:space="preserve">The VA applied VASRD 5215 Wrist, limitation of motion of which has a maximum 10% rating. </w:t>
      </w:r>
      <w:r w:rsidR="004C11D8">
        <w:rPr>
          <w:rFonts w:asciiTheme="minorHAnsi" w:hAnsiTheme="minorHAnsi" w:cs="Courier New"/>
          <w:color w:val="auto"/>
          <w:szCs w:val="24"/>
        </w:rPr>
        <w:t xml:space="preserve"> </w:t>
      </w:r>
      <w:r w:rsidR="00F63FE0" w:rsidRPr="009E5AB1">
        <w:rPr>
          <w:rFonts w:asciiTheme="minorHAnsi" w:hAnsiTheme="minorHAnsi" w:cs="Courier New"/>
          <w:color w:val="auto"/>
          <w:szCs w:val="24"/>
        </w:rPr>
        <w:t xml:space="preserve">This code is not specific for </w:t>
      </w:r>
      <w:proofErr w:type="spellStart"/>
      <w:r w:rsidR="00F63FE0" w:rsidRPr="009E5AB1">
        <w:rPr>
          <w:rFonts w:asciiTheme="minorHAnsi" w:hAnsiTheme="minorHAnsi" w:cs="Courier New"/>
          <w:color w:val="auto"/>
          <w:szCs w:val="24"/>
        </w:rPr>
        <w:t>scaphoid</w:t>
      </w:r>
      <w:proofErr w:type="spellEnd"/>
      <w:r w:rsidR="00F63FE0" w:rsidRPr="009E5AB1">
        <w:rPr>
          <w:rFonts w:asciiTheme="minorHAnsi" w:hAnsiTheme="minorHAnsi" w:cs="Courier New"/>
          <w:color w:val="auto"/>
          <w:szCs w:val="24"/>
        </w:rPr>
        <w:t xml:space="preserve"> fracture nonunion. </w:t>
      </w:r>
    </w:p>
    <w:p w:rsidR="00DF4B21" w:rsidRDefault="00DF4B21" w:rsidP="00090327">
      <w:pPr>
        <w:spacing w:line="240" w:lineRule="exact"/>
        <w:jc w:val="both"/>
        <w:rPr>
          <w:rFonts w:asciiTheme="minorHAnsi" w:hAnsiTheme="minorHAnsi" w:cs="Courier New"/>
          <w:color w:val="auto"/>
          <w:szCs w:val="24"/>
          <w:u w:val="single"/>
        </w:rPr>
      </w:pPr>
    </w:p>
    <w:p w:rsidR="00F63FE0" w:rsidRPr="00DF4B21" w:rsidRDefault="00F63FE0" w:rsidP="00090327">
      <w:pPr>
        <w:spacing w:line="240" w:lineRule="exact"/>
        <w:jc w:val="both"/>
        <w:rPr>
          <w:rFonts w:asciiTheme="minorHAnsi" w:hAnsiTheme="minorHAnsi" w:cs="Courier New"/>
          <w:color w:val="auto"/>
          <w:szCs w:val="24"/>
          <w:u w:val="single"/>
        </w:rPr>
      </w:pPr>
      <w:r w:rsidRPr="00DF4B21">
        <w:rPr>
          <w:rFonts w:asciiTheme="minorHAnsi" w:hAnsiTheme="minorHAnsi" w:cs="Courier New"/>
          <w:color w:val="auto"/>
          <w:szCs w:val="24"/>
          <w:u w:val="single"/>
        </w:rPr>
        <w:t>Other Conditions</w:t>
      </w:r>
      <w:r w:rsidR="009E5AB1" w:rsidRPr="00DF4B21">
        <w:rPr>
          <w:rFonts w:asciiTheme="minorHAnsi" w:hAnsiTheme="minorHAnsi" w:cs="Courier New"/>
          <w:color w:val="auto"/>
          <w:szCs w:val="24"/>
          <w:u w:val="single"/>
        </w:rPr>
        <w:t>:</w:t>
      </w:r>
    </w:p>
    <w:p w:rsidR="007C3176" w:rsidRPr="009E5AB1" w:rsidRDefault="00F63FE0" w:rsidP="00090327">
      <w:pPr>
        <w:spacing w:line="240" w:lineRule="exact"/>
        <w:jc w:val="both"/>
        <w:rPr>
          <w:rFonts w:asciiTheme="minorHAnsi" w:hAnsiTheme="minorHAnsi" w:cs="Courier New"/>
          <w:color w:val="auto"/>
          <w:szCs w:val="24"/>
        </w:rPr>
      </w:pPr>
      <w:proofErr w:type="spellStart"/>
      <w:r w:rsidRPr="009E5AB1">
        <w:rPr>
          <w:rFonts w:asciiTheme="minorHAnsi" w:hAnsiTheme="minorHAnsi" w:cs="Courier New"/>
          <w:color w:val="auto"/>
          <w:szCs w:val="24"/>
          <w:u w:val="single"/>
        </w:rPr>
        <w:t>Bronchiectasis</w:t>
      </w:r>
      <w:proofErr w:type="spellEnd"/>
      <w:r w:rsidR="00DF4B21">
        <w:rPr>
          <w:rFonts w:asciiTheme="minorHAnsi" w:hAnsiTheme="minorHAnsi" w:cs="Courier New"/>
          <w:color w:val="auto"/>
          <w:szCs w:val="24"/>
          <w:u w:val="single"/>
        </w:rPr>
        <w:t xml:space="preserve"> -- </w:t>
      </w:r>
      <w:r w:rsidR="00920F3C" w:rsidRPr="009E5AB1">
        <w:rPr>
          <w:rFonts w:asciiTheme="minorHAnsi" w:hAnsiTheme="minorHAnsi" w:cs="Courier New"/>
          <w:color w:val="auto"/>
          <w:szCs w:val="24"/>
        </w:rPr>
        <w:t>On the MEB History and Physical the CI</w:t>
      </w:r>
      <w:r w:rsidR="00D072D5" w:rsidRPr="009E5AB1">
        <w:rPr>
          <w:rFonts w:asciiTheme="minorHAnsi" w:hAnsiTheme="minorHAnsi" w:cs="Courier New"/>
          <w:color w:val="auto"/>
          <w:szCs w:val="24"/>
        </w:rPr>
        <w:t xml:space="preserve"> </w:t>
      </w:r>
      <w:r w:rsidR="00920F3C" w:rsidRPr="009E5AB1">
        <w:rPr>
          <w:rFonts w:asciiTheme="minorHAnsi" w:hAnsiTheme="minorHAnsi" w:cs="Courier New"/>
          <w:color w:val="auto"/>
          <w:szCs w:val="24"/>
        </w:rPr>
        <w:t>noted</w:t>
      </w:r>
      <w:r w:rsidR="007C3176" w:rsidRPr="009E5AB1">
        <w:rPr>
          <w:rFonts w:asciiTheme="minorHAnsi" w:hAnsiTheme="minorHAnsi" w:cs="Courier New"/>
          <w:color w:val="auto"/>
          <w:szCs w:val="24"/>
        </w:rPr>
        <w:t xml:space="preserve"> he had </w:t>
      </w:r>
      <w:r w:rsidR="00D072D5" w:rsidRPr="009E5AB1">
        <w:rPr>
          <w:rFonts w:asciiTheme="minorHAnsi" w:hAnsiTheme="minorHAnsi" w:cs="Courier New"/>
          <w:color w:val="auto"/>
          <w:szCs w:val="24"/>
        </w:rPr>
        <w:t xml:space="preserve">a history of pneumonia </w:t>
      </w:r>
      <w:r w:rsidR="00920F3C" w:rsidRPr="009E5AB1">
        <w:rPr>
          <w:rFonts w:asciiTheme="minorHAnsi" w:hAnsiTheme="minorHAnsi" w:cs="Courier New"/>
          <w:color w:val="auto"/>
          <w:szCs w:val="24"/>
        </w:rPr>
        <w:t>while at Boot Camp in July 2003</w:t>
      </w:r>
      <w:r w:rsidR="00D072D5" w:rsidRPr="009E5AB1">
        <w:rPr>
          <w:rFonts w:asciiTheme="minorHAnsi" w:hAnsiTheme="minorHAnsi" w:cs="Courier New"/>
          <w:color w:val="auto"/>
          <w:szCs w:val="24"/>
        </w:rPr>
        <w:t xml:space="preserve"> with hospitalization for </w:t>
      </w:r>
      <w:r w:rsidR="00920F3C" w:rsidRPr="009E5AB1">
        <w:rPr>
          <w:rFonts w:asciiTheme="minorHAnsi" w:hAnsiTheme="minorHAnsi" w:cs="Courier New"/>
          <w:color w:val="auto"/>
          <w:szCs w:val="24"/>
        </w:rPr>
        <w:t>one</w:t>
      </w:r>
      <w:r w:rsidR="00D072D5" w:rsidRPr="009E5AB1">
        <w:rPr>
          <w:rFonts w:asciiTheme="minorHAnsi" w:hAnsiTheme="minorHAnsi" w:cs="Courier New"/>
          <w:color w:val="auto"/>
          <w:szCs w:val="24"/>
        </w:rPr>
        <w:t xml:space="preserve"> week. </w:t>
      </w:r>
      <w:r w:rsidR="00DF4B21">
        <w:rPr>
          <w:rFonts w:asciiTheme="minorHAnsi" w:hAnsiTheme="minorHAnsi" w:cs="Courier New"/>
          <w:color w:val="auto"/>
          <w:szCs w:val="24"/>
        </w:rPr>
        <w:t xml:space="preserve"> </w:t>
      </w:r>
      <w:r w:rsidR="00920F3C" w:rsidRPr="009E5AB1">
        <w:rPr>
          <w:rFonts w:asciiTheme="minorHAnsi" w:hAnsiTheme="minorHAnsi" w:cs="Courier New"/>
          <w:color w:val="auto"/>
          <w:szCs w:val="24"/>
        </w:rPr>
        <w:t>He had also coughed up blood, had shortness of breath, and was prescribed an inhaler.</w:t>
      </w:r>
      <w:r w:rsidR="00D072D5" w:rsidRPr="009E5AB1">
        <w:rPr>
          <w:rFonts w:asciiTheme="minorHAnsi" w:hAnsiTheme="minorHAnsi" w:cs="Courier New"/>
          <w:color w:val="auto"/>
          <w:szCs w:val="24"/>
        </w:rPr>
        <w:t xml:space="preserve"> </w:t>
      </w:r>
      <w:r w:rsidR="00DF4B21">
        <w:rPr>
          <w:rFonts w:asciiTheme="minorHAnsi" w:hAnsiTheme="minorHAnsi" w:cs="Courier New"/>
          <w:color w:val="auto"/>
          <w:szCs w:val="24"/>
        </w:rPr>
        <w:t xml:space="preserve"> </w:t>
      </w:r>
      <w:r w:rsidR="00D072D5" w:rsidRPr="009E5AB1">
        <w:rPr>
          <w:rFonts w:asciiTheme="minorHAnsi" w:hAnsiTheme="minorHAnsi" w:cs="Courier New"/>
          <w:color w:val="auto"/>
          <w:szCs w:val="24"/>
        </w:rPr>
        <w:t xml:space="preserve">The </w:t>
      </w:r>
      <w:r w:rsidR="00920F3C" w:rsidRPr="009E5AB1">
        <w:rPr>
          <w:rFonts w:asciiTheme="minorHAnsi" w:hAnsiTheme="minorHAnsi" w:cs="Courier New"/>
          <w:color w:val="auto"/>
          <w:szCs w:val="24"/>
        </w:rPr>
        <w:t>provider noted</w:t>
      </w:r>
      <w:r w:rsidR="00D072D5" w:rsidRPr="009E5AB1">
        <w:rPr>
          <w:rFonts w:asciiTheme="minorHAnsi" w:hAnsiTheme="minorHAnsi" w:cs="Courier New"/>
          <w:color w:val="auto"/>
          <w:szCs w:val="24"/>
        </w:rPr>
        <w:t xml:space="preserve"> on the DD Form 2807-1 </w:t>
      </w:r>
      <w:r w:rsidR="00090327" w:rsidRPr="009E5AB1">
        <w:rPr>
          <w:rFonts w:asciiTheme="minorHAnsi" w:hAnsiTheme="minorHAnsi" w:cs="Courier New"/>
          <w:color w:val="auto"/>
          <w:szCs w:val="24"/>
        </w:rPr>
        <w:t>that ‘</w:t>
      </w:r>
      <w:r w:rsidR="007C3176" w:rsidRPr="009E5AB1">
        <w:rPr>
          <w:rFonts w:asciiTheme="minorHAnsi" w:hAnsiTheme="minorHAnsi" w:cs="Courier New"/>
          <w:color w:val="auto"/>
          <w:szCs w:val="24"/>
        </w:rPr>
        <w:t>T</w:t>
      </w:r>
      <w:r w:rsidR="00D072D5" w:rsidRPr="009E5AB1">
        <w:rPr>
          <w:rFonts w:asciiTheme="minorHAnsi" w:hAnsiTheme="minorHAnsi" w:cs="Courier New"/>
          <w:color w:val="auto"/>
          <w:szCs w:val="24"/>
        </w:rPr>
        <w:t>hi</w:t>
      </w:r>
      <w:r w:rsidR="007C3176" w:rsidRPr="009E5AB1">
        <w:rPr>
          <w:rFonts w:asciiTheme="minorHAnsi" w:hAnsiTheme="minorHAnsi" w:cs="Courier New"/>
          <w:color w:val="auto"/>
          <w:szCs w:val="24"/>
        </w:rPr>
        <w:t>s was the only time he c</w:t>
      </w:r>
      <w:r w:rsidR="00090327" w:rsidRPr="009E5AB1">
        <w:rPr>
          <w:rFonts w:asciiTheme="minorHAnsi" w:hAnsiTheme="minorHAnsi" w:cs="Courier New"/>
          <w:color w:val="auto"/>
          <w:szCs w:val="24"/>
        </w:rPr>
        <w:t>omplained of breathing trouble.’</w:t>
      </w:r>
      <w:r w:rsidR="007C3176" w:rsidRPr="009E5AB1">
        <w:rPr>
          <w:rFonts w:asciiTheme="minorHAnsi" w:hAnsiTheme="minorHAnsi" w:cs="Courier New"/>
          <w:color w:val="auto"/>
          <w:szCs w:val="24"/>
        </w:rPr>
        <w:t xml:space="preserve">  At the time of his discharge, there </w:t>
      </w:r>
      <w:r w:rsidR="00920F3C" w:rsidRPr="009E5AB1">
        <w:rPr>
          <w:rFonts w:asciiTheme="minorHAnsi" w:hAnsiTheme="minorHAnsi" w:cs="Courier New"/>
          <w:color w:val="auto"/>
          <w:szCs w:val="24"/>
        </w:rPr>
        <w:t>we</w:t>
      </w:r>
      <w:r w:rsidR="007C3176" w:rsidRPr="009E5AB1">
        <w:rPr>
          <w:rFonts w:asciiTheme="minorHAnsi" w:hAnsiTheme="minorHAnsi" w:cs="Courier New"/>
          <w:color w:val="auto"/>
          <w:szCs w:val="24"/>
        </w:rPr>
        <w:t xml:space="preserve">re no pulmonary related complaints and his lung examination was normal.  He was initially denied a service connected disability for any pulmonary conditions, but after requiring </w:t>
      </w:r>
      <w:r w:rsidR="00DF3BDF" w:rsidRPr="009E5AB1">
        <w:rPr>
          <w:rFonts w:asciiTheme="minorHAnsi" w:hAnsiTheme="minorHAnsi" w:cs="Courier New"/>
          <w:color w:val="auto"/>
          <w:szCs w:val="24"/>
        </w:rPr>
        <w:t>two</w:t>
      </w:r>
      <w:r w:rsidR="007C3176" w:rsidRPr="009E5AB1">
        <w:rPr>
          <w:rFonts w:asciiTheme="minorHAnsi" w:hAnsiTheme="minorHAnsi" w:cs="Courier New"/>
          <w:color w:val="auto"/>
          <w:szCs w:val="24"/>
        </w:rPr>
        <w:t xml:space="preserve"> additional hospitalizations for pneumonia and a diagnosis of </w:t>
      </w:r>
      <w:proofErr w:type="spellStart"/>
      <w:r w:rsidR="007C3176" w:rsidRPr="009E5AB1">
        <w:rPr>
          <w:rFonts w:asciiTheme="minorHAnsi" w:hAnsiTheme="minorHAnsi" w:cs="Courier New"/>
          <w:color w:val="auto"/>
          <w:szCs w:val="24"/>
        </w:rPr>
        <w:t>bronchiectasis</w:t>
      </w:r>
      <w:proofErr w:type="spellEnd"/>
      <w:r w:rsidR="00DF3BDF" w:rsidRPr="009E5AB1">
        <w:rPr>
          <w:rFonts w:asciiTheme="minorHAnsi" w:hAnsiTheme="minorHAnsi" w:cs="Courier New"/>
          <w:color w:val="auto"/>
          <w:szCs w:val="24"/>
        </w:rPr>
        <w:t xml:space="preserve"> was made</w:t>
      </w:r>
      <w:r w:rsidR="007C3176" w:rsidRPr="009E5AB1">
        <w:rPr>
          <w:rFonts w:asciiTheme="minorHAnsi" w:hAnsiTheme="minorHAnsi" w:cs="Courier New"/>
          <w:color w:val="auto"/>
          <w:szCs w:val="24"/>
        </w:rPr>
        <w:t xml:space="preserve"> after discharge from the Service, this condition was </w:t>
      </w:r>
      <w:proofErr w:type="spellStart"/>
      <w:r w:rsidR="007C3176" w:rsidRPr="009E5AB1">
        <w:rPr>
          <w:rFonts w:asciiTheme="minorHAnsi" w:hAnsiTheme="minorHAnsi" w:cs="Courier New"/>
          <w:color w:val="auto"/>
          <w:szCs w:val="24"/>
        </w:rPr>
        <w:t>recharacterized</w:t>
      </w:r>
      <w:proofErr w:type="spellEnd"/>
      <w:r w:rsidR="00920F3C" w:rsidRPr="009E5AB1">
        <w:rPr>
          <w:rFonts w:asciiTheme="minorHAnsi" w:hAnsiTheme="minorHAnsi" w:cs="Courier New"/>
          <w:color w:val="auto"/>
          <w:szCs w:val="24"/>
        </w:rPr>
        <w:t xml:space="preserve">. </w:t>
      </w:r>
      <w:r w:rsidR="00DF4B21">
        <w:rPr>
          <w:rFonts w:asciiTheme="minorHAnsi" w:hAnsiTheme="minorHAnsi" w:cs="Courier New"/>
          <w:color w:val="auto"/>
          <w:szCs w:val="24"/>
        </w:rPr>
        <w:t xml:space="preserve"> </w:t>
      </w:r>
      <w:r w:rsidR="00920F3C" w:rsidRPr="009E5AB1">
        <w:rPr>
          <w:rFonts w:asciiTheme="minorHAnsi" w:hAnsiTheme="minorHAnsi" w:cs="Courier New"/>
          <w:color w:val="auto"/>
          <w:szCs w:val="24"/>
        </w:rPr>
        <w:t>It was determined to be service connected and rated at 30% effective 20081031, more than three years after the CI separated from service</w:t>
      </w:r>
      <w:r w:rsidR="007C3176" w:rsidRPr="009E5AB1">
        <w:rPr>
          <w:rFonts w:asciiTheme="minorHAnsi" w:hAnsiTheme="minorHAnsi" w:cs="Courier New"/>
          <w:color w:val="auto"/>
          <w:szCs w:val="24"/>
        </w:rPr>
        <w:t xml:space="preserve">.  </w:t>
      </w:r>
      <w:r w:rsidR="004D74D7" w:rsidRPr="009E5AB1">
        <w:rPr>
          <w:rFonts w:asciiTheme="minorHAnsi" w:hAnsiTheme="minorHAnsi" w:cs="Courier New"/>
          <w:color w:val="auto"/>
          <w:szCs w:val="24"/>
        </w:rPr>
        <w:t xml:space="preserve">It appears the condition worsened over time. </w:t>
      </w:r>
      <w:r w:rsidR="00DF4B21">
        <w:rPr>
          <w:rFonts w:asciiTheme="minorHAnsi" w:hAnsiTheme="minorHAnsi" w:cs="Courier New"/>
          <w:color w:val="auto"/>
          <w:szCs w:val="24"/>
        </w:rPr>
        <w:t xml:space="preserve"> </w:t>
      </w:r>
      <w:r w:rsidR="0079216D" w:rsidRPr="009E5AB1">
        <w:rPr>
          <w:rFonts w:asciiTheme="minorHAnsi" w:hAnsiTheme="minorHAnsi" w:cs="Courier New"/>
          <w:color w:val="auto"/>
          <w:szCs w:val="24"/>
        </w:rPr>
        <w:t>A letter f</w:t>
      </w:r>
      <w:r w:rsidR="008F3F6E" w:rsidRPr="009E5AB1">
        <w:rPr>
          <w:rFonts w:asciiTheme="minorHAnsi" w:hAnsiTheme="minorHAnsi" w:cs="Courier New"/>
          <w:color w:val="auto"/>
          <w:szCs w:val="24"/>
        </w:rPr>
        <w:t>ro</w:t>
      </w:r>
      <w:r w:rsidR="0079216D" w:rsidRPr="009E5AB1">
        <w:rPr>
          <w:rFonts w:asciiTheme="minorHAnsi" w:hAnsiTheme="minorHAnsi" w:cs="Courier New"/>
          <w:color w:val="auto"/>
          <w:szCs w:val="24"/>
        </w:rPr>
        <w:t xml:space="preserve">m the CI to the VA stated he had a total of four episodes of pneumonia while on active duty. </w:t>
      </w:r>
      <w:r w:rsidR="00DF4B21">
        <w:rPr>
          <w:rFonts w:asciiTheme="minorHAnsi" w:hAnsiTheme="minorHAnsi" w:cs="Courier New"/>
          <w:color w:val="auto"/>
          <w:szCs w:val="24"/>
        </w:rPr>
        <w:t xml:space="preserve"> </w:t>
      </w:r>
      <w:r w:rsidR="0079216D" w:rsidRPr="009E5AB1">
        <w:rPr>
          <w:rFonts w:asciiTheme="minorHAnsi" w:hAnsiTheme="minorHAnsi" w:cs="Courier New"/>
          <w:color w:val="auto"/>
          <w:szCs w:val="24"/>
        </w:rPr>
        <w:t xml:space="preserve">Three </w:t>
      </w:r>
      <w:r w:rsidR="00DF4B21">
        <w:rPr>
          <w:rFonts w:asciiTheme="minorHAnsi" w:hAnsiTheme="minorHAnsi" w:cs="Courier New"/>
          <w:color w:val="auto"/>
          <w:szCs w:val="24"/>
        </w:rPr>
        <w:t>episodes</w:t>
      </w:r>
      <w:r w:rsidR="0079216D" w:rsidRPr="009E5AB1">
        <w:rPr>
          <w:rFonts w:asciiTheme="minorHAnsi" w:hAnsiTheme="minorHAnsi" w:cs="Courier New"/>
          <w:color w:val="auto"/>
          <w:szCs w:val="24"/>
        </w:rPr>
        <w:t xml:space="preserve"> were treated in the outpatient setting. </w:t>
      </w:r>
      <w:r w:rsidR="00DF4B21">
        <w:rPr>
          <w:rFonts w:asciiTheme="minorHAnsi" w:hAnsiTheme="minorHAnsi" w:cs="Courier New"/>
          <w:color w:val="auto"/>
          <w:szCs w:val="24"/>
        </w:rPr>
        <w:t xml:space="preserve"> </w:t>
      </w:r>
      <w:r w:rsidR="004D74D7" w:rsidRPr="009E5AB1">
        <w:rPr>
          <w:rFonts w:asciiTheme="minorHAnsi" w:hAnsiTheme="minorHAnsi" w:cs="Courier New"/>
          <w:color w:val="auto"/>
          <w:szCs w:val="24"/>
        </w:rPr>
        <w:t>However, i</w:t>
      </w:r>
      <w:r w:rsidR="007C3176" w:rsidRPr="009E5AB1">
        <w:rPr>
          <w:rFonts w:asciiTheme="minorHAnsi" w:hAnsiTheme="minorHAnsi" w:cs="Courier New"/>
          <w:color w:val="auto"/>
          <w:szCs w:val="24"/>
        </w:rPr>
        <w:t xml:space="preserve">t was not an active complaint at the time of his DES processing, but only noted on the history.  There is insufficient evidence to demonstrate that this condition was unfitting at the time of separation from </w:t>
      </w:r>
      <w:r w:rsidR="007C3176" w:rsidRPr="009E5AB1">
        <w:rPr>
          <w:rFonts w:asciiTheme="minorHAnsi" w:hAnsiTheme="minorHAnsi" w:cs="Courier New"/>
          <w:color w:val="auto"/>
          <w:szCs w:val="24"/>
        </w:rPr>
        <w:lastRenderedPageBreak/>
        <w:t>service.  There is no documentation that it interfered with satisfactory performance of required duties.</w:t>
      </w:r>
    </w:p>
    <w:p w:rsidR="007C3176" w:rsidRPr="009E5AB1" w:rsidRDefault="007C3176" w:rsidP="00090327">
      <w:pPr>
        <w:spacing w:line="240" w:lineRule="exact"/>
        <w:jc w:val="both"/>
        <w:rPr>
          <w:rFonts w:asciiTheme="minorHAnsi" w:hAnsiTheme="minorHAnsi" w:cs="Courier New"/>
          <w:color w:val="auto"/>
          <w:szCs w:val="24"/>
        </w:rPr>
      </w:pPr>
    </w:p>
    <w:p w:rsidR="00F63FE0" w:rsidRPr="009E5AB1" w:rsidRDefault="00F63FE0" w:rsidP="00F63FE0">
      <w:pPr>
        <w:spacing w:line="240" w:lineRule="exact"/>
        <w:jc w:val="both"/>
        <w:rPr>
          <w:rFonts w:asciiTheme="minorHAnsi" w:hAnsiTheme="minorHAnsi" w:cs="Courier New"/>
          <w:color w:val="auto"/>
          <w:szCs w:val="24"/>
          <w:u w:val="single"/>
        </w:rPr>
      </w:pPr>
      <w:r w:rsidRPr="009E5AB1">
        <w:rPr>
          <w:rFonts w:asciiTheme="minorHAnsi" w:hAnsiTheme="minorHAnsi" w:cs="Courier New"/>
          <w:color w:val="auto"/>
          <w:szCs w:val="24"/>
          <w:u w:val="single"/>
        </w:rPr>
        <w:t>Other Conditions Not in the D</w:t>
      </w:r>
      <w:r w:rsidR="00DF4B21">
        <w:rPr>
          <w:rFonts w:asciiTheme="minorHAnsi" w:hAnsiTheme="minorHAnsi" w:cs="Courier New"/>
          <w:color w:val="auto"/>
          <w:szCs w:val="24"/>
          <w:u w:val="single"/>
        </w:rPr>
        <w:t>isability Evaluation System (D</w:t>
      </w:r>
      <w:r w:rsidRPr="009E5AB1">
        <w:rPr>
          <w:rFonts w:asciiTheme="minorHAnsi" w:hAnsiTheme="minorHAnsi" w:cs="Courier New"/>
          <w:color w:val="auto"/>
          <w:szCs w:val="24"/>
          <w:u w:val="single"/>
        </w:rPr>
        <w:t>ES</w:t>
      </w:r>
      <w:r w:rsidR="00DF4B21">
        <w:rPr>
          <w:rFonts w:asciiTheme="minorHAnsi" w:hAnsiTheme="minorHAnsi" w:cs="Courier New"/>
          <w:color w:val="auto"/>
          <w:szCs w:val="24"/>
          <w:u w:val="single"/>
        </w:rPr>
        <w:t>)</w:t>
      </w:r>
      <w:r w:rsidR="00254701">
        <w:rPr>
          <w:rFonts w:asciiTheme="minorHAnsi" w:hAnsiTheme="minorHAnsi" w:cs="Courier New"/>
          <w:color w:val="auto"/>
          <w:szCs w:val="24"/>
          <w:u w:val="single"/>
        </w:rPr>
        <w:t>:</w:t>
      </w:r>
    </w:p>
    <w:p w:rsidR="008E2D99" w:rsidRPr="009E5AB1" w:rsidRDefault="003C15E1" w:rsidP="002409B9">
      <w:pPr>
        <w:autoSpaceDE w:val="0"/>
        <w:autoSpaceDN w:val="0"/>
        <w:adjustRightInd w:val="0"/>
        <w:spacing w:line="240" w:lineRule="exact"/>
        <w:jc w:val="both"/>
        <w:rPr>
          <w:rFonts w:asciiTheme="minorHAnsi" w:hAnsiTheme="minorHAnsi" w:cs="Courier New"/>
          <w:color w:val="auto"/>
          <w:szCs w:val="24"/>
        </w:rPr>
      </w:pPr>
      <w:r w:rsidRPr="009E5AB1">
        <w:rPr>
          <w:rFonts w:asciiTheme="minorHAnsi" w:hAnsiTheme="minorHAnsi" w:cs="Courier New"/>
          <w:color w:val="auto"/>
          <w:szCs w:val="24"/>
        </w:rPr>
        <w:t xml:space="preserve">Right Shoulder </w:t>
      </w:r>
      <w:proofErr w:type="spellStart"/>
      <w:r w:rsidRPr="009E5AB1">
        <w:rPr>
          <w:rFonts w:asciiTheme="minorHAnsi" w:hAnsiTheme="minorHAnsi" w:cs="Courier New"/>
          <w:color w:val="auto"/>
          <w:szCs w:val="24"/>
        </w:rPr>
        <w:t>Subacromial</w:t>
      </w:r>
      <w:proofErr w:type="spellEnd"/>
      <w:r w:rsidR="00F63FE0" w:rsidRPr="009E5AB1">
        <w:rPr>
          <w:rFonts w:asciiTheme="minorHAnsi" w:hAnsiTheme="minorHAnsi" w:cs="Courier New"/>
          <w:color w:val="auto"/>
          <w:szCs w:val="24"/>
        </w:rPr>
        <w:t xml:space="preserve"> Bursitis with Mild Impingement;</w:t>
      </w:r>
      <w:r w:rsidRPr="009E5AB1">
        <w:rPr>
          <w:rFonts w:asciiTheme="minorHAnsi" w:hAnsiTheme="minorHAnsi" w:cs="Courier New"/>
          <w:color w:val="auto"/>
          <w:szCs w:val="24"/>
        </w:rPr>
        <w:t xml:space="preserve"> Right Medial </w:t>
      </w:r>
      <w:proofErr w:type="spellStart"/>
      <w:r w:rsidRPr="009E5AB1">
        <w:rPr>
          <w:rFonts w:asciiTheme="minorHAnsi" w:hAnsiTheme="minorHAnsi" w:cs="Courier New"/>
          <w:color w:val="auto"/>
          <w:szCs w:val="24"/>
        </w:rPr>
        <w:t>Epicondylitis</w:t>
      </w:r>
      <w:proofErr w:type="spellEnd"/>
      <w:r w:rsidRPr="009E5AB1">
        <w:rPr>
          <w:rFonts w:asciiTheme="minorHAnsi" w:hAnsiTheme="minorHAnsi" w:cs="Courier New"/>
          <w:color w:val="auto"/>
          <w:szCs w:val="24"/>
        </w:rPr>
        <w:t xml:space="preserve"> </w:t>
      </w:r>
      <w:r w:rsidR="00F63FE0" w:rsidRPr="009E5AB1">
        <w:rPr>
          <w:rFonts w:asciiTheme="minorHAnsi" w:hAnsiTheme="minorHAnsi" w:cs="Courier New"/>
          <w:color w:val="auto"/>
          <w:szCs w:val="24"/>
        </w:rPr>
        <w:t>and Triceps Tendinitis; Thoracic Strain;</w:t>
      </w:r>
      <w:r w:rsidRPr="009E5AB1">
        <w:rPr>
          <w:rFonts w:asciiTheme="minorHAnsi" w:hAnsiTheme="minorHAnsi" w:cs="Courier New"/>
          <w:color w:val="auto"/>
          <w:szCs w:val="24"/>
        </w:rPr>
        <w:t xml:space="preserve"> Bil</w:t>
      </w:r>
      <w:r w:rsidR="00F63FE0" w:rsidRPr="009E5AB1">
        <w:rPr>
          <w:rFonts w:asciiTheme="minorHAnsi" w:hAnsiTheme="minorHAnsi" w:cs="Courier New"/>
          <w:color w:val="auto"/>
          <w:szCs w:val="24"/>
        </w:rPr>
        <w:t xml:space="preserve">ateral Patellofemoral Syndrome; and </w:t>
      </w:r>
      <w:r w:rsidR="00F63FE0" w:rsidRPr="009E5AB1">
        <w:rPr>
          <w:rFonts w:asciiTheme="minorHAnsi" w:hAnsiTheme="minorHAnsi"/>
          <w:color w:val="auto"/>
          <w:szCs w:val="24"/>
        </w:rPr>
        <w:t>Obsessive-Compulsive Disorder w/Attention-Deficit Hyperactivity Disorder &amp; Adjustment Disorder w/Anxiety and Depression</w:t>
      </w:r>
    </w:p>
    <w:p w:rsidR="00A90D55" w:rsidRPr="009E5AB1" w:rsidRDefault="009E5AB1" w:rsidP="00090327">
      <w:pPr>
        <w:tabs>
          <w:tab w:val="left" w:pos="288"/>
          <w:tab w:val="left" w:pos="4752"/>
        </w:tabs>
        <w:spacing w:line="240" w:lineRule="exact"/>
        <w:jc w:val="both"/>
        <w:rPr>
          <w:rFonts w:asciiTheme="minorHAnsi" w:hAnsiTheme="minorHAnsi"/>
          <w:color w:val="auto"/>
          <w:szCs w:val="24"/>
        </w:rPr>
      </w:pPr>
      <w:r w:rsidRPr="009E5AB1">
        <w:rPr>
          <w:rFonts w:asciiTheme="minorHAnsi" w:hAnsiTheme="minorHAnsi"/>
          <w:color w:val="auto"/>
          <w:u w:val="single"/>
        </w:rPr>
        <w:t>______________________________________________________________________________</w:t>
      </w:r>
    </w:p>
    <w:p w:rsidR="00A90D55" w:rsidRPr="009E5AB1" w:rsidRDefault="00A90D55" w:rsidP="00090327">
      <w:pPr>
        <w:tabs>
          <w:tab w:val="left" w:pos="288"/>
          <w:tab w:val="left" w:pos="4752"/>
        </w:tabs>
        <w:spacing w:line="240" w:lineRule="exact"/>
        <w:jc w:val="both"/>
        <w:rPr>
          <w:rFonts w:asciiTheme="minorHAnsi" w:hAnsiTheme="minorHAnsi"/>
          <w:color w:val="auto"/>
          <w:szCs w:val="24"/>
        </w:rPr>
      </w:pPr>
    </w:p>
    <w:p w:rsidR="00E266AB" w:rsidRPr="009E5AB1" w:rsidRDefault="00FB593A" w:rsidP="00090327">
      <w:pPr>
        <w:spacing w:line="240" w:lineRule="exact"/>
        <w:jc w:val="both"/>
        <w:rPr>
          <w:rFonts w:asciiTheme="minorHAnsi" w:eastAsia="Calibri" w:hAnsiTheme="minorHAnsi" w:cs="Courier New"/>
          <w:color w:val="FF0000"/>
          <w:szCs w:val="24"/>
        </w:rPr>
      </w:pPr>
      <w:r w:rsidRPr="009E5AB1">
        <w:rPr>
          <w:rFonts w:asciiTheme="minorHAnsi" w:hAnsiTheme="minorHAnsi" w:cs="Courier New"/>
          <w:color w:val="auto"/>
          <w:szCs w:val="24"/>
          <w:u w:val="single"/>
        </w:rPr>
        <w:t>BOARD FINDINGS</w:t>
      </w:r>
      <w:r w:rsidRPr="009E5AB1">
        <w:rPr>
          <w:rFonts w:asciiTheme="minorHAnsi" w:hAnsiTheme="minorHAnsi" w:cs="Courier New"/>
          <w:color w:val="auto"/>
          <w:szCs w:val="24"/>
        </w:rPr>
        <w:t>:</w:t>
      </w:r>
      <w:r w:rsidRPr="009E5AB1">
        <w:rPr>
          <w:rFonts w:asciiTheme="minorHAnsi" w:eastAsia="Calibri" w:hAnsiTheme="minorHAnsi" w:cs="Courier New"/>
          <w:color w:val="auto"/>
          <w:szCs w:val="24"/>
        </w:rPr>
        <w:t xml:space="preserve">  IAW DoDI 6040.44, provisions of DoD or Military Department regulations or guidelines relied upon by the PEB will not be considered by the </w:t>
      </w:r>
      <w:r w:rsidR="007165CE" w:rsidRPr="009E5AB1">
        <w:rPr>
          <w:rFonts w:asciiTheme="minorHAnsi" w:eastAsia="Calibri" w:hAnsiTheme="minorHAnsi" w:cs="Courier New"/>
          <w:color w:val="auto"/>
          <w:szCs w:val="24"/>
        </w:rPr>
        <w:t>Board</w:t>
      </w:r>
      <w:r w:rsidRPr="009E5AB1">
        <w:rPr>
          <w:rFonts w:asciiTheme="minorHAnsi" w:eastAsia="Calibri" w:hAnsiTheme="minorHAnsi" w:cs="Courier New"/>
          <w:color w:val="auto"/>
          <w:szCs w:val="24"/>
        </w:rPr>
        <w:t xml:space="preserve"> to the extent they were inconsistent with the VASRD in effect at the time of the adjudication. </w:t>
      </w:r>
      <w:r w:rsidR="00254701">
        <w:rPr>
          <w:rFonts w:asciiTheme="minorHAnsi" w:eastAsia="Calibri" w:hAnsiTheme="minorHAnsi" w:cs="Courier New"/>
          <w:color w:val="auto"/>
          <w:szCs w:val="24"/>
        </w:rPr>
        <w:t xml:space="preserve"> </w:t>
      </w:r>
      <w:r w:rsidR="00C111A0" w:rsidRPr="009E5AB1">
        <w:rPr>
          <w:rFonts w:asciiTheme="minorHAnsi" w:eastAsia="Calibri" w:hAnsiTheme="minorHAnsi" w:cs="Courier New"/>
          <w:color w:val="auto"/>
          <w:szCs w:val="24"/>
        </w:rPr>
        <w:t>After careful consideration of all available information the Board unanimously determined that the CI’s condition is most accurately rated at 20% under 5299-5213</w:t>
      </w:r>
      <w:r w:rsidR="00D83876" w:rsidRPr="009E5AB1">
        <w:rPr>
          <w:rFonts w:asciiTheme="minorHAnsi" w:eastAsia="Calibri" w:hAnsiTheme="minorHAnsi" w:cs="Courier New"/>
          <w:color w:val="auto"/>
          <w:szCs w:val="24"/>
        </w:rPr>
        <w:t xml:space="preserve"> Right </w:t>
      </w:r>
      <w:proofErr w:type="spellStart"/>
      <w:r w:rsidR="00D83876" w:rsidRPr="009E5AB1">
        <w:rPr>
          <w:rFonts w:asciiTheme="minorHAnsi" w:eastAsia="Calibri" w:hAnsiTheme="minorHAnsi" w:cs="Courier New"/>
          <w:color w:val="auto"/>
          <w:szCs w:val="24"/>
        </w:rPr>
        <w:t>Scaphoid</w:t>
      </w:r>
      <w:proofErr w:type="spellEnd"/>
      <w:r w:rsidR="00D83876" w:rsidRPr="009E5AB1">
        <w:rPr>
          <w:rFonts w:asciiTheme="minorHAnsi" w:eastAsia="Calibri" w:hAnsiTheme="minorHAnsi" w:cs="Courier New"/>
          <w:color w:val="auto"/>
          <w:szCs w:val="24"/>
        </w:rPr>
        <w:t xml:space="preserve"> Nonunion.</w:t>
      </w:r>
    </w:p>
    <w:p w:rsidR="001E5815" w:rsidRPr="009E5AB1" w:rsidRDefault="001E5815" w:rsidP="00090327">
      <w:pPr>
        <w:spacing w:line="240" w:lineRule="exact"/>
        <w:jc w:val="both"/>
        <w:rPr>
          <w:rFonts w:asciiTheme="minorHAnsi" w:hAnsiTheme="minorHAnsi" w:cs="Courier New"/>
          <w:color w:val="auto"/>
          <w:szCs w:val="24"/>
        </w:rPr>
      </w:pPr>
    </w:p>
    <w:p w:rsidR="00C111A0" w:rsidRPr="009E5AB1" w:rsidRDefault="00C111A0" w:rsidP="00090327">
      <w:pPr>
        <w:spacing w:line="240" w:lineRule="exact"/>
        <w:jc w:val="both"/>
        <w:rPr>
          <w:rFonts w:asciiTheme="minorHAnsi" w:hAnsiTheme="minorHAnsi" w:cs="Courier New"/>
          <w:color w:val="auto"/>
          <w:szCs w:val="24"/>
        </w:rPr>
      </w:pPr>
      <w:r w:rsidRPr="009E5AB1">
        <w:rPr>
          <w:rFonts w:asciiTheme="minorHAnsi" w:hAnsiTheme="minorHAnsi" w:cs="Courier New"/>
          <w:color w:val="auto"/>
          <w:szCs w:val="24"/>
        </w:rPr>
        <w:t xml:space="preserve">There is no VASRD code specific for </w:t>
      </w:r>
      <w:proofErr w:type="spellStart"/>
      <w:r w:rsidRPr="009E5AB1">
        <w:rPr>
          <w:rFonts w:asciiTheme="minorHAnsi" w:hAnsiTheme="minorHAnsi" w:cs="Courier New"/>
          <w:color w:val="auto"/>
          <w:szCs w:val="24"/>
        </w:rPr>
        <w:t>Scaphoid</w:t>
      </w:r>
      <w:proofErr w:type="spellEnd"/>
      <w:r w:rsidRPr="009E5AB1">
        <w:rPr>
          <w:rFonts w:asciiTheme="minorHAnsi" w:hAnsiTheme="minorHAnsi" w:cs="Courier New"/>
          <w:color w:val="auto"/>
          <w:szCs w:val="24"/>
        </w:rPr>
        <w:t xml:space="preserve"> Fracture Nonunion and the PEB and the VA applied different VASRD codes. </w:t>
      </w:r>
      <w:r w:rsidR="00254701">
        <w:rPr>
          <w:rFonts w:asciiTheme="minorHAnsi" w:hAnsiTheme="minorHAnsi" w:cs="Courier New"/>
          <w:color w:val="auto"/>
          <w:szCs w:val="24"/>
        </w:rPr>
        <w:t xml:space="preserve"> </w:t>
      </w:r>
      <w:r w:rsidRPr="009E5AB1">
        <w:rPr>
          <w:rFonts w:asciiTheme="minorHAnsi" w:hAnsiTheme="minorHAnsi" w:cs="Courier New"/>
          <w:color w:val="auto"/>
          <w:szCs w:val="24"/>
        </w:rPr>
        <w:t xml:space="preserve">Either code could be used but the 20% evaluation under 5299-5213 more accurately represents the CI’s disability picture </w:t>
      </w:r>
      <w:proofErr w:type="gramStart"/>
      <w:r w:rsidRPr="009E5AB1">
        <w:rPr>
          <w:rFonts w:asciiTheme="minorHAnsi" w:hAnsiTheme="minorHAnsi" w:cs="Courier New"/>
          <w:color w:val="auto"/>
          <w:szCs w:val="24"/>
        </w:rPr>
        <w:t>and</w:t>
      </w:r>
      <w:proofErr w:type="gramEnd"/>
      <w:r w:rsidRPr="009E5AB1">
        <w:rPr>
          <w:rFonts w:asciiTheme="minorHAnsi" w:hAnsiTheme="minorHAnsi" w:cs="Courier New"/>
          <w:color w:val="auto"/>
          <w:szCs w:val="24"/>
        </w:rPr>
        <w:t xml:space="preserve"> therefore it should be used IAW VASRD </w:t>
      </w:r>
      <w:r w:rsidRPr="009C57A9">
        <w:rPr>
          <w:rFonts w:asciiTheme="minorHAnsi" w:hAnsiTheme="minorHAnsi" w:cs="Courier New"/>
          <w:color w:val="auto"/>
          <w:szCs w:val="24"/>
        </w:rPr>
        <w:t>§4.7</w:t>
      </w:r>
      <w:r w:rsidR="009C57A9" w:rsidRPr="009C57A9">
        <w:rPr>
          <w:rFonts w:asciiTheme="minorHAnsi" w:hAnsiTheme="minorHAnsi" w:cs="Courier New"/>
          <w:color w:val="auto"/>
          <w:szCs w:val="24"/>
        </w:rPr>
        <w:t>,</w:t>
      </w:r>
      <w:r w:rsidRPr="009C57A9">
        <w:rPr>
          <w:rFonts w:asciiTheme="minorHAnsi" w:hAnsiTheme="minorHAnsi" w:cs="Courier New"/>
          <w:color w:val="auto"/>
          <w:szCs w:val="24"/>
        </w:rPr>
        <w:t xml:space="preserve"> </w:t>
      </w:r>
      <w:r w:rsidR="009C57A9" w:rsidRPr="009C57A9">
        <w:rPr>
          <w:rFonts w:asciiTheme="minorHAnsi" w:hAnsiTheme="minorHAnsi" w:cs="Courier New"/>
          <w:color w:val="auto"/>
          <w:szCs w:val="24"/>
        </w:rPr>
        <w:t>h</w:t>
      </w:r>
      <w:r w:rsidRPr="009E5AB1">
        <w:rPr>
          <w:rFonts w:asciiTheme="minorHAnsi" w:hAnsiTheme="minorHAnsi" w:cs="Courier New"/>
          <w:color w:val="auto"/>
          <w:szCs w:val="24"/>
        </w:rPr>
        <w:t>igher of two evaluations.</w:t>
      </w:r>
    </w:p>
    <w:p w:rsidR="00054E2D" w:rsidRPr="009E5AB1" w:rsidRDefault="00054E2D" w:rsidP="00090327">
      <w:pPr>
        <w:spacing w:line="240" w:lineRule="exact"/>
        <w:jc w:val="both"/>
        <w:rPr>
          <w:rFonts w:asciiTheme="minorHAnsi" w:hAnsiTheme="minorHAnsi" w:cs="Courier New"/>
          <w:color w:val="auto"/>
          <w:szCs w:val="24"/>
        </w:rPr>
      </w:pPr>
    </w:p>
    <w:p w:rsidR="00920F3C" w:rsidRPr="009E5AB1" w:rsidRDefault="00054E2D" w:rsidP="00920F3C">
      <w:pPr>
        <w:spacing w:line="240" w:lineRule="exact"/>
        <w:jc w:val="both"/>
        <w:rPr>
          <w:rFonts w:asciiTheme="minorHAnsi" w:hAnsiTheme="minorHAnsi" w:cs="Courier New"/>
          <w:color w:val="auto"/>
          <w:szCs w:val="24"/>
        </w:rPr>
      </w:pPr>
      <w:r w:rsidRPr="009E5AB1">
        <w:rPr>
          <w:rFonts w:asciiTheme="minorHAnsi" w:hAnsiTheme="minorHAnsi" w:cs="Courier New"/>
          <w:color w:val="auto"/>
          <w:szCs w:val="24"/>
        </w:rPr>
        <w:t xml:space="preserve">The Board also considered the conditions of Right Wrist Scar and </w:t>
      </w:r>
      <w:proofErr w:type="spellStart"/>
      <w:r w:rsidRPr="009E5AB1">
        <w:rPr>
          <w:rFonts w:asciiTheme="minorHAnsi" w:hAnsiTheme="minorHAnsi" w:cs="Courier New"/>
          <w:color w:val="auto"/>
          <w:szCs w:val="24"/>
        </w:rPr>
        <w:t>Bronchiectasis</w:t>
      </w:r>
      <w:proofErr w:type="spellEnd"/>
      <w:r w:rsidRPr="009E5AB1">
        <w:rPr>
          <w:rFonts w:asciiTheme="minorHAnsi" w:hAnsiTheme="minorHAnsi" w:cs="Courier New"/>
          <w:color w:val="auto"/>
          <w:szCs w:val="24"/>
        </w:rPr>
        <w:t xml:space="preserve"> and unanimously determined </w:t>
      </w:r>
      <w:r w:rsidR="00920F3C" w:rsidRPr="009E5AB1">
        <w:rPr>
          <w:rFonts w:asciiTheme="minorHAnsi" w:hAnsiTheme="minorHAnsi" w:cs="Courier New"/>
          <w:color w:val="auto"/>
          <w:szCs w:val="24"/>
        </w:rPr>
        <w:t xml:space="preserve">that </w:t>
      </w:r>
      <w:proofErr w:type="gramStart"/>
      <w:r w:rsidR="00920F3C" w:rsidRPr="009E5AB1">
        <w:rPr>
          <w:rFonts w:asciiTheme="minorHAnsi" w:hAnsiTheme="minorHAnsi" w:cs="Courier New"/>
          <w:color w:val="auto"/>
          <w:szCs w:val="24"/>
        </w:rPr>
        <w:t>neither condition was unfitting at the time of separation f</w:t>
      </w:r>
      <w:r w:rsidR="008E0195" w:rsidRPr="009E5AB1">
        <w:rPr>
          <w:rFonts w:asciiTheme="minorHAnsi" w:hAnsiTheme="minorHAnsi" w:cs="Courier New"/>
          <w:color w:val="auto"/>
          <w:szCs w:val="24"/>
        </w:rPr>
        <w:t>rom</w:t>
      </w:r>
      <w:r w:rsidR="00920F3C" w:rsidRPr="009E5AB1">
        <w:rPr>
          <w:rFonts w:asciiTheme="minorHAnsi" w:hAnsiTheme="minorHAnsi" w:cs="Courier New"/>
          <w:color w:val="auto"/>
          <w:szCs w:val="24"/>
        </w:rPr>
        <w:t xml:space="preserve"> service and</w:t>
      </w:r>
      <w:proofErr w:type="gramEnd"/>
      <w:r w:rsidR="00920F3C" w:rsidRPr="009E5AB1">
        <w:rPr>
          <w:rFonts w:asciiTheme="minorHAnsi" w:hAnsiTheme="minorHAnsi" w:cs="Courier New"/>
          <w:color w:val="auto"/>
          <w:szCs w:val="24"/>
        </w:rPr>
        <w:t xml:space="preserve"> therefore no disability rating is applied to either condition. </w:t>
      </w:r>
      <w:r w:rsidR="00254701">
        <w:rPr>
          <w:rFonts w:asciiTheme="minorHAnsi" w:hAnsiTheme="minorHAnsi" w:cs="Courier New"/>
          <w:color w:val="auto"/>
          <w:szCs w:val="24"/>
        </w:rPr>
        <w:t xml:space="preserve"> </w:t>
      </w:r>
      <w:r w:rsidR="00920F3C" w:rsidRPr="009E5AB1">
        <w:rPr>
          <w:rFonts w:asciiTheme="minorHAnsi" w:hAnsiTheme="minorHAnsi" w:cs="Courier New"/>
          <w:color w:val="auto"/>
          <w:szCs w:val="24"/>
        </w:rPr>
        <w:t xml:space="preserve">There was no evidence that either condition interfered with performance of any required duties. </w:t>
      </w:r>
    </w:p>
    <w:p w:rsidR="00D83876" w:rsidRPr="009E5AB1" w:rsidRDefault="00D83876" w:rsidP="00090327">
      <w:pPr>
        <w:spacing w:line="240" w:lineRule="exact"/>
        <w:jc w:val="both"/>
        <w:rPr>
          <w:rFonts w:asciiTheme="minorHAnsi" w:hAnsiTheme="minorHAnsi" w:cs="Courier New"/>
          <w:color w:val="auto"/>
          <w:szCs w:val="24"/>
        </w:rPr>
      </w:pPr>
    </w:p>
    <w:p w:rsidR="002409B9" w:rsidRPr="009E5AB1" w:rsidRDefault="002409B9" w:rsidP="002409B9">
      <w:pPr>
        <w:autoSpaceDE w:val="0"/>
        <w:autoSpaceDN w:val="0"/>
        <w:adjustRightInd w:val="0"/>
        <w:spacing w:line="240" w:lineRule="exact"/>
        <w:jc w:val="both"/>
        <w:rPr>
          <w:rFonts w:asciiTheme="minorHAnsi" w:eastAsia="Calibri" w:hAnsiTheme="minorHAnsi" w:cs="Courier New"/>
          <w:color w:val="auto"/>
          <w:szCs w:val="24"/>
        </w:rPr>
      </w:pPr>
      <w:r w:rsidRPr="009E5AB1">
        <w:rPr>
          <w:rFonts w:asciiTheme="minorHAnsi" w:hAnsiTheme="minorHAnsi" w:cs="Courier New"/>
          <w:color w:val="auto"/>
          <w:szCs w:val="24"/>
        </w:rPr>
        <w:t>The other diagnoses rated by the VA (</w:t>
      </w:r>
      <w:r w:rsidR="00F63FE0" w:rsidRPr="009E5AB1">
        <w:rPr>
          <w:rFonts w:asciiTheme="minorHAnsi" w:hAnsiTheme="minorHAnsi" w:cs="Courier New"/>
          <w:color w:val="auto"/>
          <w:szCs w:val="24"/>
        </w:rPr>
        <w:t xml:space="preserve">Right Shoulder </w:t>
      </w:r>
      <w:proofErr w:type="spellStart"/>
      <w:r w:rsidR="00F63FE0" w:rsidRPr="009E5AB1">
        <w:rPr>
          <w:rFonts w:asciiTheme="minorHAnsi" w:hAnsiTheme="minorHAnsi" w:cs="Courier New"/>
          <w:color w:val="auto"/>
          <w:szCs w:val="24"/>
        </w:rPr>
        <w:t>Subacromial</w:t>
      </w:r>
      <w:proofErr w:type="spellEnd"/>
      <w:r w:rsidR="00F63FE0" w:rsidRPr="009E5AB1">
        <w:rPr>
          <w:rFonts w:asciiTheme="minorHAnsi" w:hAnsiTheme="minorHAnsi" w:cs="Courier New"/>
          <w:color w:val="auto"/>
          <w:szCs w:val="24"/>
        </w:rPr>
        <w:t xml:space="preserve"> Bursitis with Mild Impingement; Right Medial </w:t>
      </w:r>
      <w:proofErr w:type="spellStart"/>
      <w:r w:rsidR="00F63FE0" w:rsidRPr="009E5AB1">
        <w:rPr>
          <w:rFonts w:asciiTheme="minorHAnsi" w:hAnsiTheme="minorHAnsi" w:cs="Courier New"/>
          <w:color w:val="auto"/>
          <w:szCs w:val="24"/>
        </w:rPr>
        <w:t>Epicondylitis</w:t>
      </w:r>
      <w:proofErr w:type="spellEnd"/>
      <w:r w:rsidR="00F63FE0" w:rsidRPr="009E5AB1">
        <w:rPr>
          <w:rFonts w:asciiTheme="minorHAnsi" w:hAnsiTheme="minorHAnsi" w:cs="Courier New"/>
          <w:color w:val="auto"/>
          <w:szCs w:val="24"/>
        </w:rPr>
        <w:t xml:space="preserve"> and Triceps Tendinitis; Thoracic Strain; Bilateral Patellofemoral Syndrome; and </w:t>
      </w:r>
      <w:r w:rsidR="00F63FE0" w:rsidRPr="009E5AB1">
        <w:rPr>
          <w:rFonts w:asciiTheme="minorHAnsi" w:hAnsiTheme="minorHAnsi"/>
          <w:color w:val="auto"/>
          <w:szCs w:val="24"/>
        </w:rPr>
        <w:t>Obsessive-Compulsive Disorder w/Attention-Deficit Hyperactivity Disorder &amp; Adjustment Disorder w/Anxiety and Depression</w:t>
      </w:r>
      <w:r w:rsidRPr="009E5AB1">
        <w:rPr>
          <w:rFonts w:asciiTheme="minorHAnsi" w:hAnsiTheme="minorHAnsi" w:cs="Courier New"/>
          <w:color w:val="auto"/>
          <w:szCs w:val="24"/>
        </w:rPr>
        <w:t>) were not mentioned in the Disability Evaluation System package and are therefore outside the scope of the Board. The CI retains the right to request his service Board of Correction for Naval Records (BCNR) to consider adding these conditions as unfitting.</w:t>
      </w:r>
    </w:p>
    <w:p w:rsidR="00FB593A" w:rsidRPr="009E5AB1" w:rsidRDefault="009E5AB1" w:rsidP="00090327">
      <w:pPr>
        <w:tabs>
          <w:tab w:val="left" w:pos="288"/>
          <w:tab w:val="left" w:pos="4752"/>
        </w:tabs>
        <w:spacing w:line="240" w:lineRule="exact"/>
        <w:jc w:val="both"/>
        <w:rPr>
          <w:rFonts w:asciiTheme="minorHAnsi" w:hAnsiTheme="minorHAnsi"/>
          <w:color w:val="auto"/>
          <w:szCs w:val="24"/>
        </w:rPr>
      </w:pPr>
      <w:r w:rsidRPr="009E5AB1">
        <w:rPr>
          <w:rFonts w:asciiTheme="minorHAnsi" w:hAnsiTheme="minorHAnsi"/>
          <w:color w:val="auto"/>
          <w:u w:val="single"/>
        </w:rPr>
        <w:t>______________________________________________________________________________</w:t>
      </w:r>
    </w:p>
    <w:p w:rsidR="009E5AB1" w:rsidRPr="009E5AB1" w:rsidRDefault="009E5AB1" w:rsidP="00090327">
      <w:pPr>
        <w:spacing w:line="240" w:lineRule="exact"/>
        <w:jc w:val="both"/>
        <w:rPr>
          <w:rFonts w:asciiTheme="minorHAnsi" w:hAnsiTheme="minorHAnsi" w:cs="Courier New"/>
          <w:color w:val="auto"/>
          <w:szCs w:val="24"/>
          <w:u w:val="single"/>
        </w:rPr>
      </w:pPr>
    </w:p>
    <w:p w:rsidR="00090327" w:rsidRPr="009E5AB1" w:rsidRDefault="00FB593A" w:rsidP="00090327">
      <w:pPr>
        <w:spacing w:line="240" w:lineRule="exact"/>
        <w:jc w:val="both"/>
        <w:rPr>
          <w:rFonts w:asciiTheme="minorHAnsi" w:hAnsiTheme="minorHAnsi" w:cs="Courier New"/>
          <w:color w:val="auto"/>
          <w:szCs w:val="24"/>
        </w:rPr>
      </w:pPr>
      <w:r w:rsidRPr="009E5AB1">
        <w:rPr>
          <w:rFonts w:asciiTheme="minorHAnsi" w:hAnsiTheme="minorHAnsi" w:cs="Courier New"/>
          <w:color w:val="auto"/>
          <w:szCs w:val="24"/>
          <w:u w:val="single"/>
        </w:rPr>
        <w:t>RECOMMENDATION</w:t>
      </w:r>
      <w:r w:rsidRPr="009E5AB1">
        <w:rPr>
          <w:rFonts w:asciiTheme="minorHAnsi" w:hAnsiTheme="minorHAnsi" w:cs="Courier New"/>
          <w:color w:val="auto"/>
          <w:szCs w:val="24"/>
        </w:rPr>
        <w:t xml:space="preserve">: </w:t>
      </w:r>
      <w:r w:rsidR="00090327" w:rsidRPr="009E5AB1">
        <w:rPr>
          <w:rFonts w:asciiTheme="minorHAnsi" w:hAnsiTheme="minorHAnsi" w:cs="Courier New"/>
          <w:color w:val="auto"/>
          <w:szCs w:val="24"/>
        </w:rPr>
        <w:t>The Board therefore recommends that there be no recharacterization of the CI’s disability and separation determination.</w:t>
      </w:r>
    </w:p>
    <w:p w:rsidR="00D91DA6" w:rsidRPr="009E5AB1" w:rsidRDefault="009E5AB1" w:rsidP="00090327">
      <w:pPr>
        <w:tabs>
          <w:tab w:val="left" w:pos="288"/>
          <w:tab w:val="left" w:pos="4752"/>
        </w:tabs>
        <w:spacing w:line="240" w:lineRule="exact"/>
        <w:jc w:val="both"/>
        <w:rPr>
          <w:rFonts w:asciiTheme="minorHAnsi" w:hAnsiTheme="minorHAnsi" w:cs="Courier New"/>
          <w:color w:val="auto"/>
          <w:szCs w:val="24"/>
        </w:rPr>
      </w:pPr>
      <w:r w:rsidRPr="009E5AB1">
        <w:rPr>
          <w:rFonts w:asciiTheme="minorHAnsi" w:hAnsiTheme="minorHAnsi"/>
          <w:color w:val="auto"/>
          <w:u w:val="single"/>
        </w:rPr>
        <w:t>______________________________________________________________________________</w:t>
      </w:r>
    </w:p>
    <w:p w:rsidR="009E5AB1" w:rsidRPr="009E5AB1" w:rsidRDefault="009E5AB1" w:rsidP="00090327">
      <w:pPr>
        <w:tabs>
          <w:tab w:val="left" w:pos="288"/>
          <w:tab w:val="left" w:pos="4752"/>
        </w:tabs>
        <w:spacing w:line="240" w:lineRule="exact"/>
        <w:jc w:val="both"/>
        <w:rPr>
          <w:rFonts w:asciiTheme="minorHAnsi" w:hAnsiTheme="minorHAnsi" w:cs="Courier New"/>
          <w:color w:val="auto"/>
          <w:szCs w:val="24"/>
        </w:rPr>
      </w:pPr>
    </w:p>
    <w:p w:rsidR="00D91DA6" w:rsidRPr="009E5AB1" w:rsidRDefault="00114F20" w:rsidP="00090327">
      <w:pPr>
        <w:tabs>
          <w:tab w:val="left" w:pos="288"/>
          <w:tab w:val="left" w:pos="4752"/>
        </w:tabs>
        <w:spacing w:line="240" w:lineRule="exact"/>
        <w:jc w:val="both"/>
        <w:rPr>
          <w:rFonts w:asciiTheme="minorHAnsi" w:hAnsiTheme="minorHAnsi" w:cs="Courier New"/>
          <w:color w:val="auto"/>
          <w:szCs w:val="24"/>
        </w:rPr>
      </w:pPr>
      <w:r w:rsidRPr="009E5AB1">
        <w:rPr>
          <w:rFonts w:asciiTheme="minorHAnsi" w:hAnsiTheme="minorHAnsi" w:cs="Courier New"/>
          <w:color w:val="auto"/>
          <w:szCs w:val="24"/>
        </w:rPr>
        <w:t>The following documentary evidence was considered:</w:t>
      </w:r>
    </w:p>
    <w:p w:rsidR="00114F20" w:rsidRPr="009E5AB1" w:rsidRDefault="00114F20" w:rsidP="00090327">
      <w:pPr>
        <w:tabs>
          <w:tab w:val="left" w:pos="288"/>
          <w:tab w:val="left" w:pos="4752"/>
        </w:tabs>
        <w:spacing w:line="240" w:lineRule="exact"/>
        <w:jc w:val="both"/>
        <w:rPr>
          <w:rFonts w:asciiTheme="minorHAnsi" w:hAnsiTheme="minorHAnsi" w:cs="Courier New"/>
          <w:color w:val="auto"/>
          <w:szCs w:val="24"/>
        </w:rPr>
      </w:pPr>
    </w:p>
    <w:p w:rsidR="00114F20" w:rsidRPr="009E5AB1" w:rsidRDefault="0051146C" w:rsidP="00090327">
      <w:pPr>
        <w:tabs>
          <w:tab w:val="left" w:pos="288"/>
          <w:tab w:val="left" w:pos="4752"/>
        </w:tabs>
        <w:spacing w:line="240" w:lineRule="exact"/>
        <w:jc w:val="both"/>
        <w:rPr>
          <w:rFonts w:asciiTheme="minorHAnsi" w:hAnsiTheme="minorHAnsi" w:cs="Courier New"/>
          <w:color w:val="auto"/>
          <w:szCs w:val="24"/>
        </w:rPr>
      </w:pPr>
      <w:r w:rsidRPr="009E5AB1">
        <w:rPr>
          <w:rFonts w:asciiTheme="minorHAnsi" w:hAnsiTheme="minorHAnsi" w:cs="Courier New"/>
          <w:color w:val="auto"/>
          <w:szCs w:val="24"/>
        </w:rPr>
        <w:t xml:space="preserve">Exhibit A.  DD Form </w:t>
      </w:r>
      <w:proofErr w:type="gramStart"/>
      <w:r w:rsidRPr="009E5AB1">
        <w:rPr>
          <w:rFonts w:asciiTheme="minorHAnsi" w:hAnsiTheme="minorHAnsi" w:cs="Courier New"/>
          <w:color w:val="auto"/>
          <w:szCs w:val="24"/>
        </w:rPr>
        <w:t>294,</w:t>
      </w:r>
      <w:proofErr w:type="gramEnd"/>
      <w:r w:rsidRPr="009E5AB1">
        <w:rPr>
          <w:rFonts w:asciiTheme="minorHAnsi" w:hAnsiTheme="minorHAnsi" w:cs="Courier New"/>
          <w:color w:val="auto"/>
          <w:szCs w:val="24"/>
        </w:rPr>
        <w:t xml:space="preserve"> dated </w:t>
      </w:r>
      <w:r w:rsidR="00902F4E" w:rsidRPr="009E5AB1">
        <w:rPr>
          <w:rFonts w:asciiTheme="minorHAnsi" w:hAnsiTheme="minorHAnsi" w:cs="Courier New"/>
          <w:color w:val="auto"/>
          <w:szCs w:val="24"/>
        </w:rPr>
        <w:t>20091028</w:t>
      </w:r>
      <w:r w:rsidR="00114F20" w:rsidRPr="009E5AB1">
        <w:rPr>
          <w:rFonts w:asciiTheme="minorHAnsi" w:hAnsiTheme="minorHAnsi" w:cs="Courier New"/>
          <w:color w:val="auto"/>
          <w:szCs w:val="24"/>
        </w:rPr>
        <w:t xml:space="preserve"> w/</w:t>
      </w:r>
      <w:proofErr w:type="spellStart"/>
      <w:r w:rsidR="00114F20" w:rsidRPr="009E5AB1">
        <w:rPr>
          <w:rFonts w:asciiTheme="minorHAnsi" w:hAnsiTheme="minorHAnsi" w:cs="Courier New"/>
          <w:color w:val="auto"/>
          <w:szCs w:val="24"/>
        </w:rPr>
        <w:t>atchs</w:t>
      </w:r>
      <w:proofErr w:type="spellEnd"/>
      <w:r w:rsidR="00114F20" w:rsidRPr="009E5AB1">
        <w:rPr>
          <w:rFonts w:asciiTheme="minorHAnsi" w:hAnsiTheme="minorHAnsi" w:cs="Courier New"/>
          <w:color w:val="auto"/>
          <w:szCs w:val="24"/>
        </w:rPr>
        <w:t>.</w:t>
      </w:r>
    </w:p>
    <w:p w:rsidR="00114F20" w:rsidRPr="009E5AB1" w:rsidRDefault="00114F20" w:rsidP="00090327">
      <w:pPr>
        <w:tabs>
          <w:tab w:val="left" w:pos="288"/>
          <w:tab w:val="left" w:pos="4752"/>
        </w:tabs>
        <w:spacing w:line="240" w:lineRule="exact"/>
        <w:jc w:val="both"/>
        <w:rPr>
          <w:rFonts w:asciiTheme="minorHAnsi" w:hAnsiTheme="minorHAnsi" w:cs="Courier New"/>
          <w:color w:val="auto"/>
          <w:szCs w:val="24"/>
        </w:rPr>
      </w:pPr>
      <w:r w:rsidRPr="009E5AB1">
        <w:rPr>
          <w:rFonts w:asciiTheme="minorHAnsi" w:hAnsiTheme="minorHAnsi" w:cs="Courier New"/>
          <w:color w:val="auto"/>
          <w:szCs w:val="24"/>
        </w:rPr>
        <w:t xml:space="preserve">Exhibit B.  </w:t>
      </w:r>
      <w:proofErr w:type="gramStart"/>
      <w:r w:rsidRPr="009E5AB1">
        <w:rPr>
          <w:rFonts w:asciiTheme="minorHAnsi" w:hAnsiTheme="minorHAnsi" w:cs="Courier New"/>
          <w:color w:val="auto"/>
          <w:szCs w:val="24"/>
        </w:rPr>
        <w:t>Service Treatment Record.</w:t>
      </w:r>
      <w:proofErr w:type="gramEnd"/>
    </w:p>
    <w:p w:rsidR="00114F20" w:rsidRPr="009E5AB1" w:rsidRDefault="00114F20" w:rsidP="00090327">
      <w:pPr>
        <w:tabs>
          <w:tab w:val="left" w:pos="288"/>
          <w:tab w:val="left" w:pos="4752"/>
        </w:tabs>
        <w:spacing w:line="240" w:lineRule="exact"/>
        <w:jc w:val="both"/>
        <w:rPr>
          <w:rFonts w:asciiTheme="minorHAnsi" w:hAnsiTheme="minorHAnsi" w:cs="Courier New"/>
          <w:color w:val="auto"/>
          <w:szCs w:val="24"/>
        </w:rPr>
      </w:pPr>
      <w:r w:rsidRPr="009E5AB1">
        <w:rPr>
          <w:rFonts w:asciiTheme="minorHAnsi" w:hAnsiTheme="minorHAnsi" w:cs="Courier New"/>
          <w:color w:val="auto"/>
          <w:szCs w:val="24"/>
        </w:rPr>
        <w:t xml:space="preserve">Exhibit C.  </w:t>
      </w:r>
      <w:proofErr w:type="gramStart"/>
      <w:r w:rsidRPr="009E5AB1">
        <w:rPr>
          <w:rFonts w:asciiTheme="minorHAnsi" w:hAnsiTheme="minorHAnsi" w:cs="Courier New"/>
          <w:color w:val="auto"/>
          <w:szCs w:val="24"/>
        </w:rPr>
        <w:t>Department of Veterans</w:t>
      </w:r>
      <w:r w:rsidR="00385D6F" w:rsidRPr="009E5AB1">
        <w:rPr>
          <w:rFonts w:asciiTheme="minorHAnsi" w:hAnsiTheme="minorHAnsi" w:cs="Courier New"/>
          <w:color w:val="auto"/>
          <w:szCs w:val="24"/>
        </w:rPr>
        <w:t>'</w:t>
      </w:r>
      <w:r w:rsidRPr="009E5AB1">
        <w:rPr>
          <w:rFonts w:asciiTheme="minorHAnsi" w:hAnsiTheme="minorHAnsi" w:cs="Courier New"/>
          <w:color w:val="auto"/>
          <w:szCs w:val="24"/>
        </w:rPr>
        <w:t xml:space="preserve"> Affairs Treatment Record.</w:t>
      </w:r>
      <w:proofErr w:type="gramEnd"/>
    </w:p>
    <w:p w:rsidR="00D91DA6" w:rsidRPr="009E5AB1" w:rsidRDefault="00D91DA6" w:rsidP="00090327">
      <w:pPr>
        <w:tabs>
          <w:tab w:val="left" w:pos="288"/>
          <w:tab w:val="left" w:pos="4752"/>
        </w:tabs>
        <w:spacing w:line="240" w:lineRule="exact"/>
        <w:jc w:val="both"/>
        <w:rPr>
          <w:rFonts w:asciiTheme="minorHAnsi" w:hAnsiTheme="minorHAnsi" w:cs="Courier New"/>
          <w:color w:val="auto"/>
          <w:szCs w:val="24"/>
        </w:rPr>
      </w:pPr>
    </w:p>
    <w:p w:rsidR="00114F20" w:rsidRPr="009E5AB1" w:rsidRDefault="00114F20" w:rsidP="00090327">
      <w:pPr>
        <w:tabs>
          <w:tab w:val="left" w:pos="288"/>
          <w:tab w:val="left" w:pos="4752"/>
        </w:tabs>
        <w:spacing w:line="240" w:lineRule="exact"/>
        <w:jc w:val="both"/>
        <w:rPr>
          <w:rFonts w:asciiTheme="minorHAnsi" w:hAnsiTheme="minorHAnsi" w:cs="Courier New"/>
          <w:color w:val="auto"/>
          <w:szCs w:val="24"/>
        </w:rPr>
      </w:pPr>
    </w:p>
    <w:p w:rsidR="00114F20" w:rsidRPr="009E5AB1" w:rsidRDefault="00114F20" w:rsidP="00090327">
      <w:pPr>
        <w:tabs>
          <w:tab w:val="left" w:pos="288"/>
          <w:tab w:val="left" w:pos="4752"/>
        </w:tabs>
        <w:spacing w:line="240" w:lineRule="exact"/>
        <w:jc w:val="both"/>
        <w:rPr>
          <w:rFonts w:asciiTheme="minorHAnsi" w:hAnsiTheme="minorHAnsi" w:cs="Courier New"/>
          <w:color w:val="auto"/>
          <w:szCs w:val="24"/>
        </w:rPr>
      </w:pPr>
    </w:p>
    <w:p w:rsidR="00D91DA6" w:rsidRPr="009E5AB1" w:rsidRDefault="00254701" w:rsidP="00254701">
      <w:pPr>
        <w:tabs>
          <w:tab w:val="left" w:pos="0"/>
          <w:tab w:val="left" w:pos="5040"/>
        </w:tabs>
        <w:spacing w:line="240" w:lineRule="exact"/>
        <w:jc w:val="both"/>
        <w:rPr>
          <w:rFonts w:asciiTheme="minorHAnsi" w:hAnsiTheme="minorHAnsi" w:cs="Courier New"/>
          <w:color w:val="auto"/>
          <w:szCs w:val="24"/>
        </w:rPr>
      </w:pPr>
      <w:r>
        <w:rPr>
          <w:rFonts w:asciiTheme="minorHAnsi" w:hAnsiTheme="minorHAnsi" w:cs="Courier New"/>
          <w:color w:val="auto"/>
          <w:szCs w:val="24"/>
        </w:rPr>
        <w:tab/>
      </w:r>
      <w:r w:rsidR="00076526" w:rsidRPr="009E5AB1">
        <w:rPr>
          <w:rFonts w:asciiTheme="minorHAnsi" w:hAnsiTheme="minorHAnsi" w:cs="Courier New"/>
          <w:color w:val="auto"/>
          <w:szCs w:val="24"/>
        </w:rPr>
        <w:t>Deputy Director</w:t>
      </w:r>
    </w:p>
    <w:p w:rsidR="00B522CD" w:rsidRDefault="00254701" w:rsidP="00254701">
      <w:pPr>
        <w:tabs>
          <w:tab w:val="left" w:pos="5040"/>
        </w:tabs>
        <w:spacing w:line="240" w:lineRule="exact"/>
        <w:jc w:val="both"/>
        <w:rPr>
          <w:rFonts w:asciiTheme="minorHAnsi" w:hAnsiTheme="minorHAnsi" w:cs="Courier New"/>
          <w:color w:val="auto"/>
          <w:szCs w:val="24"/>
        </w:rPr>
      </w:pPr>
      <w:r>
        <w:rPr>
          <w:rFonts w:asciiTheme="minorHAnsi" w:hAnsiTheme="minorHAnsi" w:cs="Courier New"/>
          <w:color w:val="auto"/>
          <w:szCs w:val="24"/>
        </w:rPr>
        <w:tab/>
      </w:r>
      <w:r w:rsidR="00D91DA6" w:rsidRPr="009E5AB1">
        <w:rPr>
          <w:rFonts w:asciiTheme="minorHAnsi" w:hAnsiTheme="minorHAnsi" w:cs="Courier New"/>
          <w:color w:val="auto"/>
          <w:szCs w:val="24"/>
        </w:rPr>
        <w:t>Physical Disability Board of Review</w:t>
      </w:r>
    </w:p>
    <w:p w:rsidR="003A1E4D" w:rsidRDefault="003A1E4D" w:rsidP="00254701">
      <w:pPr>
        <w:tabs>
          <w:tab w:val="left" w:pos="5040"/>
        </w:tabs>
        <w:spacing w:line="240" w:lineRule="exact"/>
        <w:jc w:val="both"/>
        <w:rPr>
          <w:rFonts w:asciiTheme="minorHAnsi" w:hAnsiTheme="minorHAnsi" w:cs="Courier New"/>
          <w:color w:val="auto"/>
          <w:szCs w:val="24"/>
        </w:rPr>
      </w:pPr>
    </w:p>
    <w:p w:rsidR="00252620" w:rsidRDefault="00252620">
      <w:pPr>
        <w:rPr>
          <w:rFonts w:asciiTheme="minorHAnsi" w:hAnsiTheme="minorHAnsi" w:cs="Courier New"/>
          <w:color w:val="auto"/>
          <w:szCs w:val="24"/>
        </w:rPr>
      </w:pPr>
      <w:r>
        <w:rPr>
          <w:rFonts w:asciiTheme="minorHAnsi" w:hAnsiTheme="minorHAnsi" w:cs="Courier New"/>
          <w:color w:val="auto"/>
          <w:szCs w:val="24"/>
        </w:rPr>
        <w:br w:type="page"/>
      </w:r>
    </w:p>
    <w:p w:rsidR="003A1E4D" w:rsidRPr="009E5AB1" w:rsidRDefault="003A1E4D" w:rsidP="00254701">
      <w:pPr>
        <w:tabs>
          <w:tab w:val="left" w:pos="5040"/>
        </w:tabs>
        <w:spacing w:line="240" w:lineRule="exact"/>
        <w:jc w:val="both"/>
        <w:rPr>
          <w:rFonts w:asciiTheme="minorHAnsi" w:hAnsiTheme="minorHAnsi" w:cs="Courier New"/>
          <w:color w:val="auto"/>
          <w:szCs w:val="24"/>
        </w:rPr>
      </w:pPr>
    </w:p>
    <w:p w:rsidR="003A1E4D" w:rsidRPr="00252620" w:rsidRDefault="003A1E4D" w:rsidP="003A1E4D">
      <w:pPr>
        <w:rPr>
          <w:color w:val="auto"/>
        </w:rPr>
      </w:pPr>
      <w:r w:rsidRPr="00252620">
        <w:rPr>
          <w:color w:val="auto"/>
        </w:rPr>
        <w:t xml:space="preserve">MEMORANDUM FOR DIRECTOR, SECRETARY OF THE NAVY COUNCIL OF REVIEW                          </w:t>
      </w:r>
    </w:p>
    <w:p w:rsidR="003A1E4D" w:rsidRPr="00252620" w:rsidRDefault="003A1E4D" w:rsidP="003A1E4D">
      <w:pPr>
        <w:tabs>
          <w:tab w:val="left" w:pos="0"/>
          <w:tab w:val="left" w:pos="2430"/>
        </w:tabs>
        <w:rPr>
          <w:color w:val="auto"/>
        </w:rPr>
      </w:pPr>
      <w:r w:rsidRPr="00252620">
        <w:rPr>
          <w:color w:val="auto"/>
        </w:rPr>
        <w:t xml:space="preserve">                                        </w:t>
      </w:r>
      <w:r w:rsidRPr="00252620">
        <w:rPr>
          <w:color w:val="auto"/>
        </w:rPr>
        <w:tab/>
        <w:t xml:space="preserve">BOARDS </w:t>
      </w:r>
    </w:p>
    <w:p w:rsidR="003A1E4D" w:rsidRPr="00252620" w:rsidRDefault="003A1E4D" w:rsidP="003A1E4D">
      <w:pPr>
        <w:rPr>
          <w:color w:val="auto"/>
        </w:rPr>
      </w:pPr>
    </w:p>
    <w:p w:rsidR="003A1E4D" w:rsidRPr="003A1E4D" w:rsidRDefault="003A1E4D" w:rsidP="003A1E4D">
      <w:pPr>
        <w:rPr>
          <w:color w:val="auto"/>
          <w:sz w:val="20"/>
        </w:rPr>
      </w:pPr>
      <w:proofErr w:type="spellStart"/>
      <w:r w:rsidRPr="00252620">
        <w:rPr>
          <w:color w:val="auto"/>
          <w:sz w:val="20"/>
        </w:rPr>
        <w:t>Subj</w:t>
      </w:r>
      <w:proofErr w:type="spellEnd"/>
      <w:r w:rsidRPr="00252620">
        <w:rPr>
          <w:color w:val="auto"/>
          <w:sz w:val="20"/>
        </w:rPr>
        <w:t>:  PHYSICAL DISABILITY BOARD OF REVIEW (PDBR) RECOMMENDA</w:t>
      </w:r>
      <w:r w:rsidRPr="003A1E4D">
        <w:rPr>
          <w:color w:val="auto"/>
          <w:sz w:val="20"/>
        </w:rPr>
        <w:t>TION</w:t>
      </w:r>
    </w:p>
    <w:p w:rsidR="003A1E4D" w:rsidRPr="003A1E4D" w:rsidRDefault="003A1E4D" w:rsidP="003A1E4D">
      <w:pPr>
        <w:rPr>
          <w:color w:val="auto"/>
          <w:sz w:val="20"/>
        </w:rPr>
      </w:pPr>
      <w:r w:rsidRPr="003A1E4D">
        <w:rPr>
          <w:color w:val="auto"/>
          <w:sz w:val="20"/>
        </w:rPr>
        <w:t xml:space="preserve">           ICO </w:t>
      </w:r>
      <w:r>
        <w:rPr>
          <w:color w:val="auto"/>
          <w:sz w:val="20"/>
        </w:rPr>
        <w:t>XXXX</w:t>
      </w:r>
    </w:p>
    <w:p w:rsidR="003A1E4D" w:rsidRPr="003A1E4D" w:rsidRDefault="003A1E4D" w:rsidP="003A1E4D">
      <w:pPr>
        <w:rPr>
          <w:color w:val="auto"/>
          <w:sz w:val="20"/>
        </w:rPr>
      </w:pPr>
    </w:p>
    <w:p w:rsidR="003A1E4D" w:rsidRPr="003A1E4D" w:rsidRDefault="003A1E4D" w:rsidP="003A1E4D">
      <w:pPr>
        <w:rPr>
          <w:color w:val="auto"/>
          <w:sz w:val="20"/>
        </w:rPr>
      </w:pPr>
      <w:r w:rsidRPr="003A1E4D">
        <w:rPr>
          <w:color w:val="auto"/>
          <w:sz w:val="20"/>
        </w:rPr>
        <w:t>Ref:   (a) DoDI 6040.44</w:t>
      </w:r>
    </w:p>
    <w:p w:rsidR="003A1E4D" w:rsidRPr="003A1E4D" w:rsidRDefault="003A1E4D" w:rsidP="003A1E4D">
      <w:pPr>
        <w:ind w:left="-540"/>
        <w:rPr>
          <w:color w:val="auto"/>
          <w:sz w:val="20"/>
        </w:rPr>
      </w:pPr>
      <w:r w:rsidRPr="003A1E4D">
        <w:rPr>
          <w:color w:val="auto"/>
          <w:sz w:val="20"/>
        </w:rPr>
        <w:t xml:space="preserve">                   (b) PDBR </w:t>
      </w:r>
      <w:proofErr w:type="spellStart"/>
      <w:r w:rsidRPr="003A1E4D">
        <w:rPr>
          <w:color w:val="auto"/>
          <w:sz w:val="20"/>
        </w:rPr>
        <w:t>ltr</w:t>
      </w:r>
      <w:proofErr w:type="spellEnd"/>
      <w:r w:rsidRPr="003A1E4D">
        <w:rPr>
          <w:color w:val="auto"/>
          <w:sz w:val="20"/>
        </w:rPr>
        <w:t xml:space="preserve"> </w:t>
      </w:r>
      <w:proofErr w:type="spellStart"/>
      <w:r w:rsidRPr="003A1E4D">
        <w:rPr>
          <w:color w:val="auto"/>
          <w:sz w:val="20"/>
        </w:rPr>
        <w:t>dtd</w:t>
      </w:r>
      <w:proofErr w:type="spellEnd"/>
      <w:r w:rsidRPr="003A1E4D">
        <w:rPr>
          <w:color w:val="auto"/>
          <w:sz w:val="20"/>
        </w:rPr>
        <w:t xml:space="preserve"> 8 Sep 10</w:t>
      </w:r>
    </w:p>
    <w:p w:rsidR="003A1E4D" w:rsidRPr="003A1E4D" w:rsidRDefault="003A1E4D" w:rsidP="003A1E4D">
      <w:pPr>
        <w:ind w:left="-540"/>
        <w:rPr>
          <w:color w:val="auto"/>
          <w:sz w:val="20"/>
        </w:rPr>
      </w:pPr>
    </w:p>
    <w:p w:rsidR="003A1E4D" w:rsidRPr="003A1E4D" w:rsidRDefault="003A1E4D" w:rsidP="003A1E4D">
      <w:pPr>
        <w:tabs>
          <w:tab w:val="left" w:pos="4680"/>
        </w:tabs>
        <w:rPr>
          <w:color w:val="auto"/>
          <w:sz w:val="20"/>
        </w:rPr>
      </w:pPr>
      <w:r w:rsidRPr="003A1E4D">
        <w:rPr>
          <w:color w:val="auto"/>
          <w:sz w:val="20"/>
        </w:rPr>
        <w:t xml:space="preserve">      I have reviewed the subject case pursuant to reference (a) and approve the recommendation of the Physical Disability Board of Review (reference (b)) that Mr. </w:t>
      </w:r>
      <w:r>
        <w:rPr>
          <w:color w:val="auto"/>
          <w:sz w:val="20"/>
        </w:rPr>
        <w:t>XXXX</w:t>
      </w:r>
      <w:r w:rsidRPr="003A1E4D">
        <w:rPr>
          <w:color w:val="auto"/>
          <w:sz w:val="20"/>
        </w:rPr>
        <w:t>’s records not be corrected to reflect a change in either his characterization of separation or in the disability rating previously assigned by the Department of the Navy’s Physical Evaluation Board.</w:t>
      </w:r>
    </w:p>
    <w:p w:rsidR="003A1E4D" w:rsidRPr="003A1E4D" w:rsidRDefault="003A1E4D" w:rsidP="003A1E4D">
      <w:pPr>
        <w:rPr>
          <w:color w:val="auto"/>
          <w:sz w:val="20"/>
        </w:rPr>
      </w:pPr>
    </w:p>
    <w:p w:rsidR="003A1E4D" w:rsidRPr="003A1E4D" w:rsidRDefault="003A1E4D" w:rsidP="003A1E4D">
      <w:pPr>
        <w:rPr>
          <w:color w:val="auto"/>
          <w:sz w:val="20"/>
        </w:rPr>
      </w:pPr>
    </w:p>
    <w:p w:rsidR="003A1E4D" w:rsidRPr="003A1E4D" w:rsidRDefault="003A1E4D" w:rsidP="003A1E4D">
      <w:pPr>
        <w:rPr>
          <w:color w:val="auto"/>
          <w:sz w:val="20"/>
        </w:rPr>
      </w:pPr>
    </w:p>
    <w:p w:rsidR="003A1E4D" w:rsidRPr="003A1E4D" w:rsidRDefault="003A1E4D" w:rsidP="003A1E4D">
      <w:pPr>
        <w:rPr>
          <w:color w:val="auto"/>
          <w:sz w:val="20"/>
        </w:rPr>
      </w:pPr>
      <w:r w:rsidRPr="003A1E4D">
        <w:rPr>
          <w:color w:val="auto"/>
          <w:sz w:val="20"/>
        </w:rPr>
        <w:tab/>
      </w:r>
      <w:r w:rsidRPr="003A1E4D">
        <w:rPr>
          <w:color w:val="auto"/>
          <w:sz w:val="20"/>
        </w:rPr>
        <w:tab/>
      </w:r>
      <w:r w:rsidRPr="003A1E4D">
        <w:rPr>
          <w:color w:val="auto"/>
          <w:sz w:val="20"/>
        </w:rPr>
        <w:tab/>
      </w:r>
      <w:r w:rsidRPr="003A1E4D">
        <w:rPr>
          <w:color w:val="auto"/>
          <w:sz w:val="20"/>
        </w:rPr>
        <w:tab/>
      </w:r>
      <w:r w:rsidRPr="003A1E4D">
        <w:rPr>
          <w:color w:val="auto"/>
          <w:sz w:val="20"/>
        </w:rPr>
        <w:tab/>
      </w:r>
      <w:r w:rsidRPr="003A1E4D">
        <w:rPr>
          <w:color w:val="auto"/>
          <w:sz w:val="20"/>
        </w:rPr>
        <w:tab/>
        <w:t xml:space="preserve">      Principal Deputy</w:t>
      </w:r>
    </w:p>
    <w:p w:rsidR="003A1E4D" w:rsidRPr="003A1E4D" w:rsidRDefault="003A1E4D" w:rsidP="003A1E4D">
      <w:pPr>
        <w:rPr>
          <w:color w:val="auto"/>
          <w:sz w:val="20"/>
        </w:rPr>
      </w:pPr>
      <w:r w:rsidRPr="003A1E4D">
        <w:rPr>
          <w:color w:val="auto"/>
          <w:sz w:val="20"/>
        </w:rPr>
        <w:tab/>
      </w:r>
      <w:r w:rsidRPr="003A1E4D">
        <w:rPr>
          <w:color w:val="auto"/>
          <w:sz w:val="20"/>
        </w:rPr>
        <w:tab/>
      </w:r>
      <w:r w:rsidRPr="003A1E4D">
        <w:rPr>
          <w:color w:val="auto"/>
          <w:sz w:val="20"/>
        </w:rPr>
        <w:tab/>
      </w:r>
      <w:r w:rsidRPr="003A1E4D">
        <w:rPr>
          <w:color w:val="auto"/>
          <w:sz w:val="20"/>
        </w:rPr>
        <w:tab/>
      </w:r>
      <w:r w:rsidRPr="003A1E4D">
        <w:rPr>
          <w:color w:val="auto"/>
          <w:sz w:val="20"/>
        </w:rPr>
        <w:tab/>
      </w:r>
      <w:r w:rsidRPr="003A1E4D">
        <w:rPr>
          <w:color w:val="auto"/>
          <w:sz w:val="20"/>
        </w:rPr>
        <w:tab/>
        <w:t xml:space="preserve">      Assistant Secretary of the Navy </w:t>
      </w:r>
    </w:p>
    <w:p w:rsidR="003A1E4D" w:rsidRPr="003A1E4D" w:rsidRDefault="003A1E4D" w:rsidP="003A1E4D">
      <w:pPr>
        <w:rPr>
          <w:color w:val="auto"/>
          <w:sz w:val="20"/>
        </w:rPr>
      </w:pPr>
      <w:r w:rsidRPr="003A1E4D">
        <w:rPr>
          <w:color w:val="auto"/>
          <w:sz w:val="20"/>
        </w:rPr>
        <w:tab/>
      </w:r>
      <w:r w:rsidRPr="003A1E4D">
        <w:rPr>
          <w:color w:val="auto"/>
          <w:sz w:val="20"/>
        </w:rPr>
        <w:tab/>
      </w:r>
      <w:r w:rsidRPr="003A1E4D">
        <w:rPr>
          <w:color w:val="auto"/>
          <w:sz w:val="20"/>
        </w:rPr>
        <w:tab/>
      </w:r>
      <w:r w:rsidRPr="003A1E4D">
        <w:rPr>
          <w:color w:val="auto"/>
          <w:sz w:val="20"/>
        </w:rPr>
        <w:tab/>
      </w:r>
      <w:r w:rsidRPr="003A1E4D">
        <w:rPr>
          <w:color w:val="auto"/>
          <w:sz w:val="20"/>
        </w:rPr>
        <w:tab/>
      </w:r>
      <w:r w:rsidRPr="003A1E4D">
        <w:rPr>
          <w:color w:val="auto"/>
          <w:sz w:val="20"/>
        </w:rPr>
        <w:tab/>
        <w:t xml:space="preserve">        (Manpower &amp; Reserve Affairs)</w:t>
      </w:r>
    </w:p>
    <w:p w:rsidR="003A1E4D" w:rsidRDefault="003A1E4D" w:rsidP="003A1E4D">
      <w:r w:rsidRPr="003A1E4D">
        <w:rPr>
          <w:color w:val="auto"/>
          <w:sz w:val="20"/>
        </w:rPr>
        <w:tab/>
      </w:r>
      <w:r w:rsidRPr="003A1E4D">
        <w:rPr>
          <w:color w:val="auto"/>
          <w:sz w:val="20"/>
        </w:rPr>
        <w:tab/>
      </w:r>
      <w:r w:rsidRPr="003A1E4D">
        <w:rPr>
          <w:color w:val="auto"/>
          <w:sz w:val="20"/>
        </w:rPr>
        <w:tab/>
      </w:r>
      <w:r w:rsidRPr="003A1E4D">
        <w:rPr>
          <w:color w:val="auto"/>
          <w:sz w:val="20"/>
        </w:rPr>
        <w:tab/>
      </w:r>
      <w:r w:rsidRPr="003A1E4D">
        <w:rPr>
          <w:color w:val="auto"/>
          <w:sz w:val="20"/>
        </w:rPr>
        <w:tab/>
      </w:r>
      <w:r>
        <w:tab/>
        <w:t xml:space="preserve">  </w:t>
      </w:r>
    </w:p>
    <w:p w:rsidR="003A1E4D" w:rsidRDefault="003A1E4D" w:rsidP="003A1E4D">
      <w:pPr>
        <w:jc w:val="both"/>
      </w:pPr>
    </w:p>
    <w:p w:rsidR="00AA04B3" w:rsidRPr="00090327" w:rsidRDefault="00AA04B3" w:rsidP="00090327">
      <w:pPr>
        <w:tabs>
          <w:tab w:val="left" w:pos="288"/>
          <w:tab w:val="left" w:pos="4320"/>
          <w:tab w:val="left" w:pos="4410"/>
          <w:tab w:val="left" w:pos="4770"/>
          <w:tab w:val="left" w:pos="4860"/>
          <w:tab w:val="left" w:pos="5040"/>
        </w:tabs>
        <w:spacing w:line="240" w:lineRule="exact"/>
        <w:jc w:val="both"/>
        <w:rPr>
          <w:color w:val="000080"/>
          <w:szCs w:val="24"/>
        </w:rPr>
      </w:pPr>
    </w:p>
    <w:sectPr w:rsidR="00AA04B3" w:rsidRPr="00090327"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94" w:rsidRDefault="00BC1694">
      <w:r>
        <w:separator/>
      </w:r>
    </w:p>
  </w:endnote>
  <w:endnote w:type="continuationSeparator" w:id="0">
    <w:p w:rsidR="00BC1694" w:rsidRDefault="00BC1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94" w:rsidRDefault="00614C17">
    <w:pPr>
      <w:pStyle w:val="Footer"/>
      <w:framePr w:wrap="around" w:vAnchor="text" w:hAnchor="margin" w:xAlign="center" w:y="1"/>
      <w:rPr>
        <w:rStyle w:val="PageNumber"/>
      </w:rPr>
    </w:pPr>
    <w:r>
      <w:rPr>
        <w:rStyle w:val="PageNumber"/>
      </w:rPr>
      <w:fldChar w:fldCharType="begin"/>
    </w:r>
    <w:r w:rsidR="00384194">
      <w:rPr>
        <w:rStyle w:val="PageNumber"/>
      </w:rPr>
      <w:instrText xml:space="preserve">PAGE  </w:instrText>
    </w:r>
    <w:r>
      <w:rPr>
        <w:rStyle w:val="PageNumber"/>
      </w:rPr>
      <w:fldChar w:fldCharType="separate"/>
    </w:r>
    <w:r w:rsidR="00384194">
      <w:rPr>
        <w:rStyle w:val="PageNumber"/>
        <w:noProof/>
      </w:rPr>
      <w:t>2</w:t>
    </w:r>
    <w:r>
      <w:rPr>
        <w:rStyle w:val="PageNumber"/>
      </w:rPr>
      <w:fldChar w:fldCharType="end"/>
    </w:r>
  </w:p>
  <w:p w:rsidR="00384194" w:rsidRDefault="00384194"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94" w:rsidRPr="00090327" w:rsidRDefault="00614C17">
    <w:pPr>
      <w:pStyle w:val="Footer"/>
      <w:framePr w:wrap="around" w:vAnchor="text" w:hAnchor="margin" w:xAlign="center" w:y="1"/>
      <w:rPr>
        <w:rStyle w:val="PageNumber"/>
        <w:color w:val="auto"/>
      </w:rPr>
    </w:pPr>
    <w:r w:rsidRPr="00090327">
      <w:rPr>
        <w:rStyle w:val="PageNumber"/>
        <w:color w:val="auto"/>
      </w:rPr>
      <w:fldChar w:fldCharType="begin"/>
    </w:r>
    <w:r w:rsidR="00384194" w:rsidRPr="00090327">
      <w:rPr>
        <w:rStyle w:val="PageNumber"/>
        <w:color w:val="auto"/>
      </w:rPr>
      <w:instrText xml:space="preserve">PAGE  </w:instrText>
    </w:r>
    <w:r w:rsidRPr="00090327">
      <w:rPr>
        <w:rStyle w:val="PageNumber"/>
        <w:color w:val="auto"/>
      </w:rPr>
      <w:fldChar w:fldCharType="separate"/>
    </w:r>
    <w:r w:rsidR="00252620">
      <w:rPr>
        <w:rStyle w:val="PageNumber"/>
        <w:noProof/>
        <w:color w:val="auto"/>
      </w:rPr>
      <w:t>4</w:t>
    </w:r>
    <w:r w:rsidRPr="00090327">
      <w:rPr>
        <w:rStyle w:val="PageNumber"/>
        <w:color w:val="auto"/>
      </w:rPr>
      <w:fldChar w:fldCharType="end"/>
    </w:r>
  </w:p>
  <w:p w:rsidR="00384194" w:rsidRPr="00090327" w:rsidRDefault="00384194" w:rsidP="002B0749">
    <w:pPr>
      <w:pStyle w:val="Footer"/>
      <w:jc w:val="right"/>
      <w:rPr>
        <w:color w:val="auto"/>
      </w:rPr>
    </w:pPr>
    <w:r>
      <w:tab/>
    </w:r>
    <w:r>
      <w:tab/>
    </w:r>
    <w:r w:rsidRPr="00090327">
      <w:rPr>
        <w:caps/>
        <w:color w:val="auto"/>
      </w:rPr>
      <w:t>PD0900654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94" w:rsidRDefault="00BC1694">
      <w:r>
        <w:separator/>
      </w:r>
    </w:p>
  </w:footnote>
  <w:footnote w:type="continuationSeparator" w:id="0">
    <w:p w:rsidR="00BC1694" w:rsidRDefault="00BC1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44C5C"/>
    <w:multiLevelType w:val="hybridMultilevel"/>
    <w:tmpl w:val="3AC2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3D1854"/>
    <w:multiLevelType w:val="hybridMultilevel"/>
    <w:tmpl w:val="3AC2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31D8D"/>
    <w:rsid w:val="00035C3A"/>
    <w:rsid w:val="000379D0"/>
    <w:rsid w:val="000416F8"/>
    <w:rsid w:val="00051622"/>
    <w:rsid w:val="00054E2D"/>
    <w:rsid w:val="00072433"/>
    <w:rsid w:val="00076526"/>
    <w:rsid w:val="00090327"/>
    <w:rsid w:val="00095501"/>
    <w:rsid w:val="000A2BCE"/>
    <w:rsid w:val="000A3E5F"/>
    <w:rsid w:val="000A4BBA"/>
    <w:rsid w:val="000C7DE4"/>
    <w:rsid w:val="000D15E7"/>
    <w:rsid w:val="000D2B23"/>
    <w:rsid w:val="000D43F9"/>
    <w:rsid w:val="000D4717"/>
    <w:rsid w:val="000D7D55"/>
    <w:rsid w:val="000F427B"/>
    <w:rsid w:val="0010417F"/>
    <w:rsid w:val="00104A67"/>
    <w:rsid w:val="0010530E"/>
    <w:rsid w:val="00114F20"/>
    <w:rsid w:val="00116FEA"/>
    <w:rsid w:val="001231DC"/>
    <w:rsid w:val="001315DD"/>
    <w:rsid w:val="00135385"/>
    <w:rsid w:val="001364D1"/>
    <w:rsid w:val="001410AA"/>
    <w:rsid w:val="001541C5"/>
    <w:rsid w:val="00177659"/>
    <w:rsid w:val="00185ECB"/>
    <w:rsid w:val="0019273F"/>
    <w:rsid w:val="001A0779"/>
    <w:rsid w:val="001A34BC"/>
    <w:rsid w:val="001A7538"/>
    <w:rsid w:val="001B5B59"/>
    <w:rsid w:val="001B7E4E"/>
    <w:rsid w:val="001C181A"/>
    <w:rsid w:val="001C2053"/>
    <w:rsid w:val="001C28D1"/>
    <w:rsid w:val="001C2FED"/>
    <w:rsid w:val="001C7418"/>
    <w:rsid w:val="001D0051"/>
    <w:rsid w:val="001D2224"/>
    <w:rsid w:val="001D6A8C"/>
    <w:rsid w:val="001D7A56"/>
    <w:rsid w:val="001E5815"/>
    <w:rsid w:val="00217C09"/>
    <w:rsid w:val="00225196"/>
    <w:rsid w:val="00225CB4"/>
    <w:rsid w:val="002276EA"/>
    <w:rsid w:val="002338CA"/>
    <w:rsid w:val="002409B9"/>
    <w:rsid w:val="0024227D"/>
    <w:rsid w:val="002456D5"/>
    <w:rsid w:val="00246860"/>
    <w:rsid w:val="0025183C"/>
    <w:rsid w:val="00252620"/>
    <w:rsid w:val="00253187"/>
    <w:rsid w:val="00254701"/>
    <w:rsid w:val="0026318D"/>
    <w:rsid w:val="00264BB5"/>
    <w:rsid w:val="0027159C"/>
    <w:rsid w:val="00274549"/>
    <w:rsid w:val="00274E46"/>
    <w:rsid w:val="00276C86"/>
    <w:rsid w:val="002802E1"/>
    <w:rsid w:val="002A3432"/>
    <w:rsid w:val="002A3D84"/>
    <w:rsid w:val="002A6A3C"/>
    <w:rsid w:val="002B03B2"/>
    <w:rsid w:val="002B0749"/>
    <w:rsid w:val="002D18B4"/>
    <w:rsid w:val="002E1C31"/>
    <w:rsid w:val="002E3474"/>
    <w:rsid w:val="002E764B"/>
    <w:rsid w:val="002F7F81"/>
    <w:rsid w:val="00323E70"/>
    <w:rsid w:val="003462BE"/>
    <w:rsid w:val="00363362"/>
    <w:rsid w:val="0037520D"/>
    <w:rsid w:val="00377BD2"/>
    <w:rsid w:val="00384194"/>
    <w:rsid w:val="00385D6F"/>
    <w:rsid w:val="00393651"/>
    <w:rsid w:val="003A1E4D"/>
    <w:rsid w:val="003A41BA"/>
    <w:rsid w:val="003A6A99"/>
    <w:rsid w:val="003B227A"/>
    <w:rsid w:val="003B4A0B"/>
    <w:rsid w:val="003C15E1"/>
    <w:rsid w:val="003D2BA3"/>
    <w:rsid w:val="003D58E9"/>
    <w:rsid w:val="003D7DDB"/>
    <w:rsid w:val="003E0543"/>
    <w:rsid w:val="003F58B0"/>
    <w:rsid w:val="003F5CE4"/>
    <w:rsid w:val="004007E9"/>
    <w:rsid w:val="00401BBC"/>
    <w:rsid w:val="00404B45"/>
    <w:rsid w:val="00406CC5"/>
    <w:rsid w:val="004074A4"/>
    <w:rsid w:val="004172DB"/>
    <w:rsid w:val="00422B75"/>
    <w:rsid w:val="0043503A"/>
    <w:rsid w:val="004435CE"/>
    <w:rsid w:val="0044384F"/>
    <w:rsid w:val="004543BC"/>
    <w:rsid w:val="004574C6"/>
    <w:rsid w:val="00457BCF"/>
    <w:rsid w:val="004718E7"/>
    <w:rsid w:val="004761CC"/>
    <w:rsid w:val="00477C49"/>
    <w:rsid w:val="00491BFF"/>
    <w:rsid w:val="004A24D2"/>
    <w:rsid w:val="004A4136"/>
    <w:rsid w:val="004B03F3"/>
    <w:rsid w:val="004B7169"/>
    <w:rsid w:val="004C11D8"/>
    <w:rsid w:val="004C1659"/>
    <w:rsid w:val="004D74D7"/>
    <w:rsid w:val="004E32EA"/>
    <w:rsid w:val="004F288D"/>
    <w:rsid w:val="00510588"/>
    <w:rsid w:val="0051146C"/>
    <w:rsid w:val="005218E1"/>
    <w:rsid w:val="0052590B"/>
    <w:rsid w:val="00526591"/>
    <w:rsid w:val="005350A5"/>
    <w:rsid w:val="00536379"/>
    <w:rsid w:val="00540BEF"/>
    <w:rsid w:val="005436C2"/>
    <w:rsid w:val="00553CA3"/>
    <w:rsid w:val="005741C2"/>
    <w:rsid w:val="0058571D"/>
    <w:rsid w:val="005A258C"/>
    <w:rsid w:val="005A3560"/>
    <w:rsid w:val="005B011A"/>
    <w:rsid w:val="005B4493"/>
    <w:rsid w:val="005C0CD9"/>
    <w:rsid w:val="005C685A"/>
    <w:rsid w:val="005D259C"/>
    <w:rsid w:val="005F1115"/>
    <w:rsid w:val="005F27F2"/>
    <w:rsid w:val="005F424D"/>
    <w:rsid w:val="006014AA"/>
    <w:rsid w:val="00614C17"/>
    <w:rsid w:val="00615641"/>
    <w:rsid w:val="00634C4A"/>
    <w:rsid w:val="006418C9"/>
    <w:rsid w:val="00645046"/>
    <w:rsid w:val="00655C7D"/>
    <w:rsid w:val="00662F08"/>
    <w:rsid w:val="00663589"/>
    <w:rsid w:val="0067443B"/>
    <w:rsid w:val="00684E2B"/>
    <w:rsid w:val="00690FDA"/>
    <w:rsid w:val="00696476"/>
    <w:rsid w:val="006A376D"/>
    <w:rsid w:val="006A40E6"/>
    <w:rsid w:val="006A75FA"/>
    <w:rsid w:val="006B3A2E"/>
    <w:rsid w:val="006B5923"/>
    <w:rsid w:val="006D2D39"/>
    <w:rsid w:val="006E06D1"/>
    <w:rsid w:val="006E7356"/>
    <w:rsid w:val="006F1A46"/>
    <w:rsid w:val="007165CE"/>
    <w:rsid w:val="00721D12"/>
    <w:rsid w:val="00721F8B"/>
    <w:rsid w:val="00736A49"/>
    <w:rsid w:val="00744EBB"/>
    <w:rsid w:val="00746AE2"/>
    <w:rsid w:val="00751B56"/>
    <w:rsid w:val="0076100C"/>
    <w:rsid w:val="00781BD4"/>
    <w:rsid w:val="00784832"/>
    <w:rsid w:val="0079006F"/>
    <w:rsid w:val="00791F1E"/>
    <w:rsid w:val="0079216D"/>
    <w:rsid w:val="007A0B39"/>
    <w:rsid w:val="007A168F"/>
    <w:rsid w:val="007A28E4"/>
    <w:rsid w:val="007A5AD1"/>
    <w:rsid w:val="007A6434"/>
    <w:rsid w:val="007B0A06"/>
    <w:rsid w:val="007B106D"/>
    <w:rsid w:val="007B7C41"/>
    <w:rsid w:val="007C3176"/>
    <w:rsid w:val="007C433E"/>
    <w:rsid w:val="007D0292"/>
    <w:rsid w:val="007E2046"/>
    <w:rsid w:val="007E47EF"/>
    <w:rsid w:val="007E4FBB"/>
    <w:rsid w:val="00811D5B"/>
    <w:rsid w:val="00817713"/>
    <w:rsid w:val="00830999"/>
    <w:rsid w:val="00830D5E"/>
    <w:rsid w:val="00830F69"/>
    <w:rsid w:val="00834458"/>
    <w:rsid w:val="00837465"/>
    <w:rsid w:val="00841457"/>
    <w:rsid w:val="0084374E"/>
    <w:rsid w:val="0085206E"/>
    <w:rsid w:val="00853718"/>
    <w:rsid w:val="008541EF"/>
    <w:rsid w:val="00855696"/>
    <w:rsid w:val="0086162B"/>
    <w:rsid w:val="00865207"/>
    <w:rsid w:val="00871262"/>
    <w:rsid w:val="00875B51"/>
    <w:rsid w:val="00875F2D"/>
    <w:rsid w:val="008A63A9"/>
    <w:rsid w:val="008B43E6"/>
    <w:rsid w:val="008B5D31"/>
    <w:rsid w:val="008D1F33"/>
    <w:rsid w:val="008E0195"/>
    <w:rsid w:val="008E1EDD"/>
    <w:rsid w:val="008E2D99"/>
    <w:rsid w:val="008E4A60"/>
    <w:rsid w:val="008F3F6E"/>
    <w:rsid w:val="008F6982"/>
    <w:rsid w:val="009026E8"/>
    <w:rsid w:val="00902F4E"/>
    <w:rsid w:val="00914ADB"/>
    <w:rsid w:val="00920F3C"/>
    <w:rsid w:val="00923325"/>
    <w:rsid w:val="00923B25"/>
    <w:rsid w:val="00924EA6"/>
    <w:rsid w:val="00942645"/>
    <w:rsid w:val="0095340A"/>
    <w:rsid w:val="00954581"/>
    <w:rsid w:val="0095466C"/>
    <w:rsid w:val="0096168C"/>
    <w:rsid w:val="009718C3"/>
    <w:rsid w:val="009732B8"/>
    <w:rsid w:val="00977CB4"/>
    <w:rsid w:val="00985099"/>
    <w:rsid w:val="009A0DE3"/>
    <w:rsid w:val="009A71B5"/>
    <w:rsid w:val="009B1534"/>
    <w:rsid w:val="009B69D3"/>
    <w:rsid w:val="009B7BA7"/>
    <w:rsid w:val="009C0938"/>
    <w:rsid w:val="009C3D79"/>
    <w:rsid w:val="009C3F82"/>
    <w:rsid w:val="009C57A9"/>
    <w:rsid w:val="009C7DF5"/>
    <w:rsid w:val="009D1ADE"/>
    <w:rsid w:val="009E1283"/>
    <w:rsid w:val="009E5AB1"/>
    <w:rsid w:val="00A06AAE"/>
    <w:rsid w:val="00A1105B"/>
    <w:rsid w:val="00A15CAD"/>
    <w:rsid w:val="00A16876"/>
    <w:rsid w:val="00A200AA"/>
    <w:rsid w:val="00A2186F"/>
    <w:rsid w:val="00A2270B"/>
    <w:rsid w:val="00A2496E"/>
    <w:rsid w:val="00A258B7"/>
    <w:rsid w:val="00A47CF1"/>
    <w:rsid w:val="00A50418"/>
    <w:rsid w:val="00A608FB"/>
    <w:rsid w:val="00A70E7B"/>
    <w:rsid w:val="00A76094"/>
    <w:rsid w:val="00A86CB6"/>
    <w:rsid w:val="00A90D55"/>
    <w:rsid w:val="00AA04B3"/>
    <w:rsid w:val="00AB0A59"/>
    <w:rsid w:val="00AC439D"/>
    <w:rsid w:val="00AC4C54"/>
    <w:rsid w:val="00AE2D29"/>
    <w:rsid w:val="00AE3316"/>
    <w:rsid w:val="00AF699F"/>
    <w:rsid w:val="00B03A90"/>
    <w:rsid w:val="00B07781"/>
    <w:rsid w:val="00B32179"/>
    <w:rsid w:val="00B3547C"/>
    <w:rsid w:val="00B36BC5"/>
    <w:rsid w:val="00B40A3E"/>
    <w:rsid w:val="00B41155"/>
    <w:rsid w:val="00B5067F"/>
    <w:rsid w:val="00B522CD"/>
    <w:rsid w:val="00B55917"/>
    <w:rsid w:val="00B72303"/>
    <w:rsid w:val="00B82277"/>
    <w:rsid w:val="00BA2D98"/>
    <w:rsid w:val="00BA30D1"/>
    <w:rsid w:val="00BA59BF"/>
    <w:rsid w:val="00BA5BE2"/>
    <w:rsid w:val="00BA7F46"/>
    <w:rsid w:val="00BB0A0A"/>
    <w:rsid w:val="00BC1694"/>
    <w:rsid w:val="00BD6806"/>
    <w:rsid w:val="00BD7831"/>
    <w:rsid w:val="00BD7C10"/>
    <w:rsid w:val="00BE0DEB"/>
    <w:rsid w:val="00BE6C43"/>
    <w:rsid w:val="00C111A0"/>
    <w:rsid w:val="00C13B34"/>
    <w:rsid w:val="00C261C6"/>
    <w:rsid w:val="00C30A97"/>
    <w:rsid w:val="00C31DDC"/>
    <w:rsid w:val="00C34326"/>
    <w:rsid w:val="00C54DF3"/>
    <w:rsid w:val="00C71BEC"/>
    <w:rsid w:val="00C846EA"/>
    <w:rsid w:val="00C84AD1"/>
    <w:rsid w:val="00C85579"/>
    <w:rsid w:val="00CA068D"/>
    <w:rsid w:val="00CA282D"/>
    <w:rsid w:val="00CB23DC"/>
    <w:rsid w:val="00CB28E2"/>
    <w:rsid w:val="00CB7FF7"/>
    <w:rsid w:val="00CC2044"/>
    <w:rsid w:val="00CC4448"/>
    <w:rsid w:val="00CC69EC"/>
    <w:rsid w:val="00CD34C7"/>
    <w:rsid w:val="00CE32BF"/>
    <w:rsid w:val="00CF4394"/>
    <w:rsid w:val="00D072D5"/>
    <w:rsid w:val="00D1648B"/>
    <w:rsid w:val="00D20AC0"/>
    <w:rsid w:val="00D21750"/>
    <w:rsid w:val="00D2646F"/>
    <w:rsid w:val="00D336C8"/>
    <w:rsid w:val="00D339E8"/>
    <w:rsid w:val="00D40B1F"/>
    <w:rsid w:val="00D50C8C"/>
    <w:rsid w:val="00D52393"/>
    <w:rsid w:val="00D5401B"/>
    <w:rsid w:val="00D71918"/>
    <w:rsid w:val="00D76AB2"/>
    <w:rsid w:val="00D829AD"/>
    <w:rsid w:val="00D83876"/>
    <w:rsid w:val="00D87788"/>
    <w:rsid w:val="00D910C2"/>
    <w:rsid w:val="00D9189B"/>
    <w:rsid w:val="00D91DA6"/>
    <w:rsid w:val="00D972D4"/>
    <w:rsid w:val="00D97B9A"/>
    <w:rsid w:val="00DA195B"/>
    <w:rsid w:val="00DA3ED0"/>
    <w:rsid w:val="00DB6FBE"/>
    <w:rsid w:val="00DC233D"/>
    <w:rsid w:val="00DC32F4"/>
    <w:rsid w:val="00DD3593"/>
    <w:rsid w:val="00DD7F13"/>
    <w:rsid w:val="00DE7E74"/>
    <w:rsid w:val="00DF36D6"/>
    <w:rsid w:val="00DF3BDF"/>
    <w:rsid w:val="00DF4B21"/>
    <w:rsid w:val="00E017F0"/>
    <w:rsid w:val="00E041E4"/>
    <w:rsid w:val="00E14581"/>
    <w:rsid w:val="00E15539"/>
    <w:rsid w:val="00E16541"/>
    <w:rsid w:val="00E2632B"/>
    <w:rsid w:val="00E266AB"/>
    <w:rsid w:val="00E405EA"/>
    <w:rsid w:val="00E40F19"/>
    <w:rsid w:val="00E42789"/>
    <w:rsid w:val="00E50BEB"/>
    <w:rsid w:val="00E55F25"/>
    <w:rsid w:val="00E82B6D"/>
    <w:rsid w:val="00E83F78"/>
    <w:rsid w:val="00E866F8"/>
    <w:rsid w:val="00EA11B6"/>
    <w:rsid w:val="00EA1FD2"/>
    <w:rsid w:val="00EA2DD8"/>
    <w:rsid w:val="00EA681F"/>
    <w:rsid w:val="00EB64DA"/>
    <w:rsid w:val="00EB76E4"/>
    <w:rsid w:val="00EC0E65"/>
    <w:rsid w:val="00EE0B44"/>
    <w:rsid w:val="00EF608E"/>
    <w:rsid w:val="00EF783D"/>
    <w:rsid w:val="00F0706C"/>
    <w:rsid w:val="00F1516A"/>
    <w:rsid w:val="00F22A26"/>
    <w:rsid w:val="00F32139"/>
    <w:rsid w:val="00F34E08"/>
    <w:rsid w:val="00F41D91"/>
    <w:rsid w:val="00F46964"/>
    <w:rsid w:val="00F5126A"/>
    <w:rsid w:val="00F5387A"/>
    <w:rsid w:val="00F63FE0"/>
    <w:rsid w:val="00F65C5C"/>
    <w:rsid w:val="00F718A8"/>
    <w:rsid w:val="00F71C7A"/>
    <w:rsid w:val="00F72183"/>
    <w:rsid w:val="00F82981"/>
    <w:rsid w:val="00F8311F"/>
    <w:rsid w:val="00F83248"/>
    <w:rsid w:val="00F853AE"/>
    <w:rsid w:val="00F93DCC"/>
    <w:rsid w:val="00F9435D"/>
    <w:rsid w:val="00FA7DCB"/>
    <w:rsid w:val="00FB5933"/>
    <w:rsid w:val="00FB593A"/>
    <w:rsid w:val="00FB6E82"/>
    <w:rsid w:val="00FC4576"/>
    <w:rsid w:val="00FC7DBC"/>
    <w:rsid w:val="00FD1D5A"/>
    <w:rsid w:val="00FE3F2C"/>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Calibri" w:eastAsia="Calibri" w:hAnsi="Calibr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734960669">
      <w:bodyDiv w:val="1"/>
      <w:marLeft w:val="0"/>
      <w:marRight w:val="0"/>
      <w:marTop w:val="0"/>
      <w:marBottom w:val="0"/>
      <w:divBdr>
        <w:top w:val="none" w:sz="0" w:space="0" w:color="auto"/>
        <w:left w:val="none" w:sz="0" w:space="0" w:color="auto"/>
        <w:bottom w:val="none" w:sz="0" w:space="0" w:color="auto"/>
        <w:right w:val="none" w:sz="0" w:space="0" w:color="auto"/>
      </w:divBdr>
    </w:div>
    <w:div w:id="205765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1579</Words>
  <Characters>9412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2010-09-10T13:19:00Z</cp:lastPrinted>
  <dcterms:created xsi:type="dcterms:W3CDTF">2012-02-29T16:14:00Z</dcterms:created>
  <dcterms:modified xsi:type="dcterms:W3CDTF">2012-02-29T16:39:00Z</dcterms:modified>
</cp:coreProperties>
</file>