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774E2" w:rsidRDefault="00540BEF" w:rsidP="004A70AD">
      <w:pPr>
        <w:tabs>
          <w:tab w:val="left" w:pos="288"/>
          <w:tab w:val="left" w:pos="4752"/>
        </w:tabs>
        <w:spacing w:line="240" w:lineRule="exact"/>
        <w:jc w:val="center"/>
        <w:rPr>
          <w:rFonts w:asciiTheme="minorHAnsi" w:hAnsiTheme="minorHAnsi"/>
          <w:color w:val="auto"/>
        </w:rPr>
      </w:pPr>
      <w:r w:rsidRPr="00C774E2">
        <w:rPr>
          <w:rFonts w:asciiTheme="minorHAnsi" w:hAnsiTheme="minorHAnsi"/>
          <w:color w:val="auto"/>
        </w:rPr>
        <w:t xml:space="preserve">RECORD OF PROCEEDINGS </w:t>
      </w:r>
    </w:p>
    <w:p w:rsidR="00540BEF" w:rsidRPr="00C774E2" w:rsidRDefault="00540BEF" w:rsidP="004A70AD">
      <w:pPr>
        <w:tabs>
          <w:tab w:val="left" w:pos="288"/>
          <w:tab w:val="left" w:pos="4752"/>
        </w:tabs>
        <w:spacing w:line="240" w:lineRule="exact"/>
        <w:jc w:val="center"/>
        <w:rPr>
          <w:rFonts w:asciiTheme="minorHAnsi" w:hAnsiTheme="minorHAnsi"/>
          <w:color w:val="auto"/>
        </w:rPr>
      </w:pPr>
      <w:r w:rsidRPr="00C774E2">
        <w:rPr>
          <w:rFonts w:asciiTheme="minorHAnsi" w:hAnsiTheme="minorHAnsi"/>
          <w:color w:val="auto"/>
        </w:rPr>
        <w:t>PHYSICAL DISABILITY BOARD OF REVIEW</w:t>
      </w:r>
    </w:p>
    <w:p w:rsidR="00540BEF" w:rsidRPr="00C774E2" w:rsidRDefault="00540BEF" w:rsidP="004A70AD">
      <w:pPr>
        <w:tabs>
          <w:tab w:val="left" w:pos="288"/>
          <w:tab w:val="left" w:pos="4752"/>
        </w:tabs>
        <w:spacing w:line="240" w:lineRule="exact"/>
        <w:jc w:val="both"/>
        <w:rPr>
          <w:rFonts w:asciiTheme="minorHAnsi" w:hAnsiTheme="minorHAnsi"/>
          <w:color w:val="auto"/>
        </w:rPr>
      </w:pPr>
    </w:p>
    <w:p w:rsidR="00540BEF" w:rsidRPr="00C774E2" w:rsidRDefault="00540BEF" w:rsidP="007D440B">
      <w:pPr>
        <w:tabs>
          <w:tab w:val="left" w:pos="288"/>
          <w:tab w:val="left" w:pos="5220"/>
        </w:tabs>
        <w:spacing w:line="240" w:lineRule="exact"/>
        <w:ind w:right="-270"/>
        <w:jc w:val="both"/>
        <w:rPr>
          <w:rFonts w:asciiTheme="minorHAnsi" w:hAnsiTheme="minorHAnsi"/>
          <w:color w:val="auto"/>
        </w:rPr>
      </w:pPr>
      <w:r w:rsidRPr="00C774E2">
        <w:rPr>
          <w:rFonts w:asciiTheme="minorHAnsi" w:hAnsiTheme="minorHAnsi"/>
          <w:color w:val="auto"/>
        </w:rPr>
        <w:t xml:space="preserve">NAME: </w:t>
      </w:r>
      <w:r w:rsidR="00D52BF0">
        <w:rPr>
          <w:rFonts w:asciiTheme="minorHAnsi" w:hAnsiTheme="minorHAnsi"/>
          <w:color w:val="auto"/>
        </w:rPr>
        <w:t>XXXXXX</w:t>
      </w:r>
      <w:r w:rsidRPr="00C774E2">
        <w:rPr>
          <w:rFonts w:asciiTheme="minorHAnsi" w:hAnsiTheme="minorHAnsi"/>
          <w:color w:val="auto"/>
        </w:rPr>
        <w:tab/>
      </w:r>
      <w:r w:rsidRPr="00C774E2">
        <w:rPr>
          <w:rFonts w:asciiTheme="minorHAnsi" w:hAnsiTheme="minorHAnsi"/>
          <w:color w:val="auto"/>
        </w:rPr>
        <w:tab/>
        <w:t xml:space="preserve">BRANCH OF SERVICE: </w:t>
      </w:r>
      <w:r w:rsidR="00BD0975" w:rsidRPr="00C774E2">
        <w:rPr>
          <w:rFonts w:asciiTheme="minorHAnsi" w:hAnsiTheme="minorHAnsi"/>
          <w:color w:val="auto"/>
        </w:rPr>
        <w:t>MARINE CORPS</w:t>
      </w:r>
    </w:p>
    <w:p w:rsidR="009530CA" w:rsidRDefault="00540BEF" w:rsidP="007D440B">
      <w:pPr>
        <w:tabs>
          <w:tab w:val="left" w:pos="288"/>
          <w:tab w:val="left" w:pos="5760"/>
        </w:tabs>
        <w:spacing w:line="240" w:lineRule="exact"/>
        <w:jc w:val="both"/>
        <w:rPr>
          <w:rFonts w:asciiTheme="minorHAnsi" w:hAnsiTheme="minorHAnsi"/>
          <w:color w:val="auto"/>
        </w:rPr>
      </w:pPr>
      <w:r w:rsidRPr="00C774E2">
        <w:rPr>
          <w:rFonts w:asciiTheme="minorHAnsi" w:hAnsiTheme="minorHAnsi"/>
          <w:color w:val="auto"/>
        </w:rPr>
        <w:t>CASE NUMBER:  PD0900</w:t>
      </w:r>
      <w:r w:rsidR="00BD0975" w:rsidRPr="00C774E2">
        <w:rPr>
          <w:rFonts w:asciiTheme="minorHAnsi" w:hAnsiTheme="minorHAnsi"/>
          <w:color w:val="auto"/>
        </w:rPr>
        <w:t>635</w:t>
      </w:r>
      <w:r w:rsidR="007D440B">
        <w:rPr>
          <w:rFonts w:asciiTheme="minorHAnsi" w:hAnsiTheme="minorHAnsi"/>
          <w:color w:val="auto"/>
        </w:rPr>
        <w:tab/>
      </w:r>
      <w:r w:rsidRPr="00C774E2">
        <w:rPr>
          <w:rFonts w:asciiTheme="minorHAnsi" w:hAnsiTheme="minorHAnsi"/>
          <w:color w:val="auto"/>
        </w:rPr>
        <w:t xml:space="preserve">BOARD DATE: </w:t>
      </w:r>
      <w:r w:rsidR="000F02BE" w:rsidRPr="00C774E2">
        <w:rPr>
          <w:rFonts w:asciiTheme="minorHAnsi" w:hAnsiTheme="minorHAnsi"/>
          <w:color w:val="auto"/>
        </w:rPr>
        <w:t>2010</w:t>
      </w:r>
      <w:r w:rsidR="009530CA">
        <w:rPr>
          <w:rFonts w:asciiTheme="minorHAnsi" w:hAnsiTheme="minorHAnsi"/>
          <w:color w:val="auto"/>
        </w:rPr>
        <w:t>1020</w:t>
      </w:r>
      <w:r w:rsidR="009530CA">
        <w:rPr>
          <w:rFonts w:asciiTheme="minorHAnsi" w:hAnsiTheme="minorHAnsi"/>
          <w:color w:val="auto"/>
        </w:rPr>
        <w:tab/>
      </w:r>
    </w:p>
    <w:p w:rsidR="00540BEF" w:rsidRPr="00C774E2" w:rsidRDefault="00540BEF" w:rsidP="004A70AD">
      <w:pPr>
        <w:tabs>
          <w:tab w:val="left" w:pos="288"/>
          <w:tab w:val="left" w:pos="4752"/>
        </w:tabs>
        <w:spacing w:line="240" w:lineRule="exact"/>
        <w:jc w:val="both"/>
        <w:rPr>
          <w:rFonts w:asciiTheme="minorHAnsi" w:hAnsiTheme="minorHAnsi"/>
          <w:color w:val="auto"/>
        </w:rPr>
      </w:pPr>
      <w:r w:rsidRPr="00C774E2">
        <w:rPr>
          <w:rFonts w:asciiTheme="minorHAnsi" w:hAnsiTheme="minorHAnsi"/>
          <w:color w:val="auto"/>
        </w:rPr>
        <w:t xml:space="preserve">SEPARATION DATE: </w:t>
      </w:r>
      <w:r w:rsidR="000E0993" w:rsidRPr="00C774E2">
        <w:rPr>
          <w:rFonts w:asciiTheme="minorHAnsi" w:hAnsiTheme="minorHAnsi"/>
          <w:color w:val="auto"/>
        </w:rPr>
        <w:t>200</w:t>
      </w:r>
      <w:r w:rsidR="00BD0975" w:rsidRPr="00C774E2">
        <w:rPr>
          <w:rFonts w:asciiTheme="minorHAnsi" w:hAnsiTheme="minorHAnsi"/>
          <w:color w:val="auto"/>
        </w:rPr>
        <w:t>80331</w:t>
      </w:r>
    </w:p>
    <w:p w:rsidR="00540BEF" w:rsidRPr="00981981" w:rsidRDefault="00540BEF" w:rsidP="004A70AD">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B522CD" w:rsidRPr="00D91DA6" w:rsidRDefault="00B522CD" w:rsidP="004A70AD">
      <w:pPr>
        <w:tabs>
          <w:tab w:val="left" w:pos="288"/>
          <w:tab w:val="left" w:pos="4752"/>
        </w:tabs>
        <w:spacing w:line="240" w:lineRule="exact"/>
        <w:jc w:val="both"/>
        <w:rPr>
          <w:color w:val="000080"/>
        </w:rPr>
      </w:pPr>
    </w:p>
    <w:p w:rsidR="00252910" w:rsidRDefault="002C6E5B" w:rsidP="004A70AD">
      <w:pPr>
        <w:autoSpaceDE w:val="0"/>
        <w:autoSpaceDN w:val="0"/>
        <w:adjustRightInd w:val="0"/>
        <w:spacing w:line="240" w:lineRule="exact"/>
        <w:jc w:val="both"/>
        <w:rPr>
          <w:rFonts w:ascii="Times New Roman" w:hAnsi="Times New Roman"/>
          <w:sz w:val="23"/>
          <w:szCs w:val="23"/>
        </w:rPr>
      </w:pPr>
      <w:r w:rsidRPr="00542C9A">
        <w:rPr>
          <w:rFonts w:ascii="Calibri" w:hAnsi="Calibri"/>
          <w:color w:val="auto"/>
          <w:u w:val="single"/>
        </w:rPr>
        <w:t>SUMMARY OF CASE</w:t>
      </w:r>
      <w:r w:rsidRPr="00542C9A">
        <w:rPr>
          <w:rFonts w:ascii="Calibri" w:hAnsi="Calibri"/>
          <w:color w:val="auto"/>
        </w:rPr>
        <w:t xml:space="preserve">:  </w:t>
      </w:r>
      <w:r w:rsidRPr="00542C9A">
        <w:rPr>
          <w:rFonts w:ascii="Calibri" w:hAnsi="Calibri"/>
          <w:color w:val="auto"/>
          <w:szCs w:val="24"/>
        </w:rPr>
        <w:t>Th</w:t>
      </w:r>
      <w:r w:rsidRPr="00AE3316">
        <w:rPr>
          <w:rFonts w:ascii="Calibri" w:hAnsi="Calibri"/>
          <w:color w:val="auto"/>
          <w:szCs w:val="24"/>
        </w:rPr>
        <w:t xml:space="preserve">is covered individual (CI) was </w:t>
      </w:r>
      <w:r w:rsidR="00E322F7">
        <w:rPr>
          <w:rFonts w:ascii="Calibri" w:hAnsi="Calibri"/>
          <w:color w:val="auto"/>
          <w:szCs w:val="24"/>
        </w:rPr>
        <w:t xml:space="preserve">an </w:t>
      </w:r>
      <w:r w:rsidR="00E322F7" w:rsidRPr="0038043D">
        <w:rPr>
          <w:rFonts w:ascii="Calibri" w:hAnsi="Calibri"/>
          <w:color w:val="auto"/>
          <w:szCs w:val="24"/>
        </w:rPr>
        <w:t>active duty</w:t>
      </w:r>
      <w:r w:rsidR="0038043D">
        <w:rPr>
          <w:rFonts w:ascii="Calibri" w:hAnsi="Calibri"/>
          <w:color w:val="auto"/>
          <w:szCs w:val="24"/>
        </w:rPr>
        <w:t xml:space="preserve"> S</w:t>
      </w:r>
      <w:r w:rsidR="004A70AD">
        <w:rPr>
          <w:rFonts w:ascii="Calibri" w:hAnsi="Calibri"/>
          <w:color w:val="auto"/>
          <w:szCs w:val="24"/>
        </w:rPr>
        <w:t>er</w:t>
      </w:r>
      <w:r w:rsidR="0038043D">
        <w:rPr>
          <w:rFonts w:ascii="Calibri" w:hAnsi="Calibri"/>
          <w:color w:val="auto"/>
          <w:szCs w:val="24"/>
        </w:rPr>
        <w:t>g</w:t>
      </w:r>
      <w:r w:rsidR="004A70AD">
        <w:rPr>
          <w:rFonts w:ascii="Calibri" w:hAnsi="Calibri"/>
          <w:color w:val="auto"/>
          <w:szCs w:val="24"/>
        </w:rPr>
        <w:t>ean</w:t>
      </w:r>
      <w:r w:rsidR="0038043D">
        <w:rPr>
          <w:rFonts w:ascii="Calibri" w:hAnsi="Calibri"/>
          <w:color w:val="auto"/>
          <w:szCs w:val="24"/>
        </w:rPr>
        <w:t>t</w:t>
      </w:r>
      <w:r w:rsidR="009A7914">
        <w:rPr>
          <w:rFonts w:ascii="Calibri" w:hAnsi="Calibri"/>
          <w:color w:val="auto"/>
          <w:szCs w:val="24"/>
        </w:rPr>
        <w:t>/E-5</w:t>
      </w:r>
      <w:r w:rsidR="00E322F7">
        <w:rPr>
          <w:rFonts w:ascii="Calibri" w:hAnsi="Calibri"/>
          <w:color w:val="auto"/>
          <w:szCs w:val="24"/>
        </w:rPr>
        <w:t xml:space="preserve"> (</w:t>
      </w:r>
      <w:r w:rsidR="0038043D">
        <w:rPr>
          <w:rFonts w:ascii="Calibri" w:hAnsi="Calibri"/>
          <w:color w:val="auto"/>
          <w:szCs w:val="24"/>
        </w:rPr>
        <w:t xml:space="preserve">7051 Aircraft Rescue and Firefighting Specialist) </w:t>
      </w:r>
      <w:r w:rsidRPr="00AE3316">
        <w:rPr>
          <w:rFonts w:ascii="Calibri" w:hAnsi="Calibri"/>
          <w:color w:val="auto"/>
          <w:szCs w:val="24"/>
        </w:rPr>
        <w:t xml:space="preserve">medically separated from the </w:t>
      </w:r>
      <w:r w:rsidR="0038043D">
        <w:rPr>
          <w:rFonts w:ascii="Calibri" w:hAnsi="Calibri"/>
          <w:color w:val="auto"/>
          <w:szCs w:val="24"/>
        </w:rPr>
        <w:t>Marine Corps</w:t>
      </w:r>
      <w:r w:rsidRPr="00AE3316">
        <w:rPr>
          <w:rFonts w:ascii="Calibri" w:hAnsi="Calibri"/>
          <w:color w:val="auto"/>
          <w:szCs w:val="24"/>
        </w:rPr>
        <w:t xml:space="preserve"> in 200</w:t>
      </w:r>
      <w:r w:rsidR="0056416A">
        <w:rPr>
          <w:rFonts w:ascii="Calibri" w:hAnsi="Calibri"/>
          <w:color w:val="auto"/>
          <w:szCs w:val="24"/>
        </w:rPr>
        <w:t>8</w:t>
      </w:r>
      <w:r w:rsidRPr="00AE3316">
        <w:rPr>
          <w:rFonts w:ascii="Calibri" w:hAnsi="Calibri"/>
          <w:color w:val="auto"/>
          <w:szCs w:val="24"/>
        </w:rPr>
        <w:t xml:space="preserve"> after </w:t>
      </w:r>
      <w:r w:rsidR="004A70AD">
        <w:rPr>
          <w:rFonts w:ascii="Calibri" w:hAnsi="Calibri"/>
          <w:color w:val="auto"/>
          <w:szCs w:val="24"/>
        </w:rPr>
        <w:t xml:space="preserve">more than six </w:t>
      </w:r>
      <w:r w:rsidRPr="00AE3316">
        <w:rPr>
          <w:rFonts w:ascii="Calibri" w:hAnsi="Calibri"/>
          <w:color w:val="auto"/>
          <w:szCs w:val="24"/>
        </w:rPr>
        <w:t>years of service.  The medical basis for the separation was</w:t>
      </w:r>
      <w:r w:rsidR="0038043D">
        <w:rPr>
          <w:rFonts w:ascii="Calibri" w:hAnsi="Calibri"/>
          <w:color w:val="auto"/>
          <w:szCs w:val="24"/>
        </w:rPr>
        <w:t xml:space="preserve"> Fibromyalgia Syndrome</w:t>
      </w:r>
      <w:r w:rsidRPr="00AE3316">
        <w:rPr>
          <w:rFonts w:ascii="Calibri" w:hAnsi="Calibri"/>
          <w:color w:val="auto"/>
          <w:szCs w:val="24"/>
        </w:rPr>
        <w:t>.</w:t>
      </w:r>
      <w:r w:rsidRPr="00AE3316">
        <w:rPr>
          <w:rFonts w:ascii="Calibri" w:hAnsi="Calibri"/>
          <w:i/>
          <w:color w:val="auto"/>
          <w:szCs w:val="24"/>
        </w:rPr>
        <w:t xml:space="preserve"> </w:t>
      </w:r>
      <w:r w:rsidR="00C774E2">
        <w:rPr>
          <w:rFonts w:ascii="Calibri" w:hAnsi="Calibri"/>
          <w:i/>
          <w:color w:val="auto"/>
          <w:szCs w:val="24"/>
        </w:rPr>
        <w:t xml:space="preserve"> </w:t>
      </w:r>
      <w:r w:rsidR="00C774E2">
        <w:rPr>
          <w:rFonts w:ascii="Calibri" w:hAnsi="Calibri"/>
          <w:color w:val="auto"/>
          <w:szCs w:val="24"/>
        </w:rPr>
        <w:t xml:space="preserve"> The CI had numerous clinical visits complaining of overall body pain for 2 to 2-1/2 years.  </w:t>
      </w:r>
      <w:r w:rsidR="00141B3F">
        <w:rPr>
          <w:rFonts w:ascii="Calibri" w:hAnsi="Calibri"/>
          <w:color w:val="auto"/>
          <w:szCs w:val="24"/>
        </w:rPr>
        <w:t xml:space="preserve">He was evaluated by Mental Health due to a history of panic attacks.  </w:t>
      </w:r>
      <w:r w:rsidR="00C774E2">
        <w:rPr>
          <w:rFonts w:ascii="Calibri" w:hAnsi="Calibri"/>
          <w:color w:val="auto"/>
          <w:szCs w:val="24"/>
        </w:rPr>
        <w:t xml:space="preserve">The CI was </w:t>
      </w:r>
      <w:r w:rsidR="00C774E2" w:rsidRPr="00C85A84">
        <w:rPr>
          <w:rFonts w:ascii="Calibri" w:hAnsi="Calibri"/>
          <w:color w:val="auto"/>
          <w:szCs w:val="24"/>
        </w:rPr>
        <w:t>evaluated as an outpatient by the Rheumatology Service</w:t>
      </w:r>
      <w:r w:rsidR="00EE19BE">
        <w:rPr>
          <w:rFonts w:ascii="Calibri" w:hAnsi="Calibri"/>
          <w:color w:val="auto"/>
          <w:szCs w:val="24"/>
        </w:rPr>
        <w:t xml:space="preserve"> and </w:t>
      </w:r>
      <w:r w:rsidR="00C774E2">
        <w:rPr>
          <w:rFonts w:ascii="Calibri" w:hAnsi="Calibri"/>
          <w:color w:val="auto"/>
          <w:szCs w:val="24"/>
        </w:rPr>
        <w:t>treated with different medications</w:t>
      </w:r>
      <w:r w:rsidR="00C774E2" w:rsidRPr="00C774E2">
        <w:rPr>
          <w:rFonts w:ascii="Calibri" w:hAnsi="Calibri"/>
          <w:color w:val="auto"/>
          <w:szCs w:val="24"/>
        </w:rPr>
        <w:t xml:space="preserve"> </w:t>
      </w:r>
      <w:r w:rsidR="00C774E2">
        <w:rPr>
          <w:rFonts w:ascii="Calibri" w:hAnsi="Calibri"/>
          <w:color w:val="auto"/>
          <w:szCs w:val="24"/>
        </w:rPr>
        <w:t xml:space="preserve">but did not respond adequately to perform within </w:t>
      </w:r>
      <w:r w:rsidR="00C774E2" w:rsidRPr="00BE67A4">
        <w:rPr>
          <w:rFonts w:ascii="Calibri" w:hAnsi="Calibri"/>
          <w:color w:val="auto"/>
          <w:szCs w:val="24"/>
        </w:rPr>
        <w:t>his</w:t>
      </w:r>
      <w:r w:rsidR="00141B3F">
        <w:rPr>
          <w:rFonts w:ascii="Calibri" w:hAnsi="Calibri"/>
          <w:color w:val="auto"/>
          <w:szCs w:val="24"/>
        </w:rPr>
        <w:t xml:space="preserve"> MOS </w:t>
      </w:r>
      <w:r w:rsidR="007B53EC">
        <w:rPr>
          <w:rFonts w:ascii="Calibri" w:hAnsi="Calibri"/>
          <w:color w:val="auto"/>
          <w:szCs w:val="24"/>
        </w:rPr>
        <w:t xml:space="preserve">(occupational specialty) </w:t>
      </w:r>
      <w:r w:rsidR="00141B3F">
        <w:rPr>
          <w:rFonts w:ascii="Calibri" w:hAnsi="Calibri"/>
          <w:color w:val="auto"/>
          <w:szCs w:val="24"/>
        </w:rPr>
        <w:t xml:space="preserve">or participate in the </w:t>
      </w:r>
      <w:r w:rsidR="004A70AD">
        <w:rPr>
          <w:rFonts w:ascii="Calibri" w:hAnsi="Calibri"/>
          <w:color w:val="auto"/>
          <w:szCs w:val="24"/>
        </w:rPr>
        <w:t>physical fitness test</w:t>
      </w:r>
      <w:r w:rsidR="00141B3F">
        <w:rPr>
          <w:rFonts w:ascii="Calibri" w:hAnsi="Calibri"/>
          <w:color w:val="auto"/>
          <w:szCs w:val="24"/>
        </w:rPr>
        <w:t xml:space="preserve">.  </w:t>
      </w:r>
      <w:r w:rsidR="004C0310">
        <w:rPr>
          <w:rFonts w:ascii="Calibri" w:hAnsi="Calibri"/>
          <w:color w:val="auto"/>
          <w:szCs w:val="24"/>
        </w:rPr>
        <w:t>On 20071001 h</w:t>
      </w:r>
      <w:r w:rsidR="00141B3F">
        <w:rPr>
          <w:rFonts w:ascii="Calibri" w:hAnsi="Calibri"/>
          <w:color w:val="auto"/>
          <w:szCs w:val="24"/>
        </w:rPr>
        <w:t>e</w:t>
      </w:r>
      <w:r w:rsidR="00C774E2">
        <w:rPr>
          <w:rFonts w:ascii="Calibri" w:hAnsi="Calibri"/>
          <w:color w:val="auto"/>
          <w:szCs w:val="24"/>
        </w:rPr>
        <w:t xml:space="preserve"> was </w:t>
      </w:r>
      <w:r w:rsidR="007B53EC">
        <w:rPr>
          <w:rFonts w:ascii="Calibri" w:hAnsi="Calibri"/>
          <w:color w:val="auto"/>
          <w:szCs w:val="24"/>
        </w:rPr>
        <w:t>given a six</w:t>
      </w:r>
      <w:r w:rsidR="004A70AD">
        <w:rPr>
          <w:rFonts w:ascii="Calibri" w:hAnsi="Calibri"/>
          <w:color w:val="auto"/>
          <w:szCs w:val="24"/>
        </w:rPr>
        <w:t xml:space="preserve"> month </w:t>
      </w:r>
      <w:r w:rsidR="007B53EC">
        <w:rPr>
          <w:rFonts w:ascii="Calibri" w:hAnsi="Calibri"/>
          <w:color w:val="auto"/>
          <w:szCs w:val="24"/>
        </w:rPr>
        <w:t>limited duty (</w:t>
      </w:r>
      <w:r w:rsidR="004A70AD">
        <w:rPr>
          <w:rFonts w:ascii="Calibri" w:hAnsi="Calibri"/>
          <w:color w:val="auto"/>
          <w:szCs w:val="24"/>
        </w:rPr>
        <w:t>LIMDU</w:t>
      </w:r>
      <w:r w:rsidR="007B53EC">
        <w:rPr>
          <w:rFonts w:ascii="Calibri" w:hAnsi="Calibri"/>
          <w:color w:val="auto"/>
          <w:szCs w:val="24"/>
        </w:rPr>
        <w:t>)</w:t>
      </w:r>
      <w:r w:rsidR="004A70AD">
        <w:rPr>
          <w:rFonts w:ascii="Calibri" w:hAnsi="Calibri"/>
          <w:color w:val="auto"/>
          <w:szCs w:val="24"/>
        </w:rPr>
        <w:t xml:space="preserve"> and h</w:t>
      </w:r>
      <w:r w:rsidR="004C0310">
        <w:rPr>
          <w:rFonts w:ascii="Calibri" w:hAnsi="Calibri"/>
          <w:color w:val="auto"/>
          <w:szCs w:val="24"/>
        </w:rPr>
        <w:t>e</w:t>
      </w:r>
      <w:r w:rsidR="00C774E2">
        <w:rPr>
          <w:rFonts w:ascii="Calibri" w:hAnsi="Calibri"/>
          <w:color w:val="auto"/>
          <w:szCs w:val="24"/>
        </w:rPr>
        <w:t xml:space="preserve"> underwent a</w:t>
      </w:r>
      <w:r w:rsidR="004A70AD">
        <w:rPr>
          <w:rFonts w:ascii="Calibri" w:hAnsi="Calibri"/>
          <w:color w:val="auto"/>
          <w:szCs w:val="24"/>
        </w:rPr>
        <w:t xml:space="preserve"> Medical Evaluation Board (</w:t>
      </w:r>
      <w:r w:rsidR="00C774E2">
        <w:rPr>
          <w:rFonts w:ascii="Calibri" w:hAnsi="Calibri"/>
          <w:color w:val="auto"/>
          <w:szCs w:val="24"/>
        </w:rPr>
        <w:t>MEB</w:t>
      </w:r>
      <w:r w:rsidR="004A70AD">
        <w:rPr>
          <w:rFonts w:ascii="Calibri" w:hAnsi="Calibri"/>
          <w:color w:val="auto"/>
          <w:szCs w:val="24"/>
        </w:rPr>
        <w:t>)</w:t>
      </w:r>
      <w:r w:rsidR="004C0310">
        <w:rPr>
          <w:rFonts w:ascii="Calibri" w:hAnsi="Calibri"/>
          <w:color w:val="auto"/>
          <w:szCs w:val="24"/>
        </w:rPr>
        <w:t xml:space="preserve"> on 20071005</w:t>
      </w:r>
      <w:r w:rsidR="00C774E2">
        <w:rPr>
          <w:rFonts w:ascii="Calibri" w:hAnsi="Calibri"/>
          <w:color w:val="auto"/>
          <w:szCs w:val="24"/>
        </w:rPr>
        <w:t>.</w:t>
      </w:r>
      <w:r w:rsidR="00141B3F">
        <w:rPr>
          <w:rFonts w:ascii="Calibri" w:hAnsi="Calibri"/>
          <w:color w:val="auto"/>
          <w:szCs w:val="24"/>
        </w:rPr>
        <w:t xml:space="preserve">  </w:t>
      </w:r>
      <w:r w:rsidR="007B53EC">
        <w:rPr>
          <w:rFonts w:asciiTheme="minorHAnsi" w:hAnsiTheme="minorHAnsi"/>
          <w:color w:val="auto"/>
          <w:szCs w:val="24"/>
        </w:rPr>
        <w:t>An a</w:t>
      </w:r>
      <w:r w:rsidR="003C7E68" w:rsidRPr="003C7E68">
        <w:rPr>
          <w:rFonts w:asciiTheme="minorHAnsi" w:hAnsiTheme="minorHAnsi"/>
          <w:color w:val="auto"/>
          <w:szCs w:val="24"/>
        </w:rPr>
        <w:t xml:space="preserve">ddendum to the </w:t>
      </w:r>
      <w:r w:rsidR="007B53EC">
        <w:rPr>
          <w:rFonts w:asciiTheme="minorHAnsi" w:hAnsiTheme="minorHAnsi"/>
          <w:color w:val="auto"/>
          <w:szCs w:val="24"/>
        </w:rPr>
        <w:t>Medical Evaluation Board (</w:t>
      </w:r>
      <w:r w:rsidR="003C7E68" w:rsidRPr="003C7E68">
        <w:rPr>
          <w:rFonts w:asciiTheme="minorHAnsi" w:hAnsiTheme="minorHAnsi"/>
          <w:color w:val="auto"/>
          <w:szCs w:val="24"/>
        </w:rPr>
        <w:t>MEB</w:t>
      </w:r>
      <w:r w:rsidR="007B53EC">
        <w:rPr>
          <w:rFonts w:asciiTheme="minorHAnsi" w:hAnsiTheme="minorHAnsi"/>
          <w:color w:val="auto"/>
          <w:szCs w:val="24"/>
        </w:rPr>
        <w:t>)</w:t>
      </w:r>
      <w:r w:rsidR="003C7E68" w:rsidRPr="003C7E68">
        <w:rPr>
          <w:rFonts w:asciiTheme="minorHAnsi" w:hAnsiTheme="minorHAnsi"/>
          <w:color w:val="auto"/>
          <w:szCs w:val="24"/>
        </w:rPr>
        <w:t xml:space="preserve"> from Mental Health</w:t>
      </w:r>
      <w:r w:rsidR="003C7E68">
        <w:rPr>
          <w:rFonts w:asciiTheme="minorHAnsi" w:hAnsiTheme="minorHAnsi"/>
          <w:color w:val="auto"/>
          <w:szCs w:val="24"/>
        </w:rPr>
        <w:t xml:space="preserve"> stated the CI suffered from a</w:t>
      </w:r>
      <w:r w:rsidR="003C7E68" w:rsidRPr="003C7E68">
        <w:rPr>
          <w:rFonts w:asciiTheme="minorHAnsi" w:hAnsiTheme="minorHAnsi"/>
          <w:color w:val="auto"/>
          <w:szCs w:val="24"/>
        </w:rPr>
        <w:t xml:space="preserve"> </w:t>
      </w:r>
      <w:r w:rsidR="003C7E68" w:rsidRPr="00EF1471">
        <w:rPr>
          <w:rFonts w:asciiTheme="minorHAnsi" w:hAnsiTheme="minorHAnsi"/>
          <w:color w:val="auto"/>
          <w:szCs w:val="24"/>
        </w:rPr>
        <w:t xml:space="preserve">Pain Disorder Associated with Both Psychological Factors and a General Medical Condition (fibromyalgia), and Panic Disorder without </w:t>
      </w:r>
      <w:r w:rsidR="00F47B5B" w:rsidRPr="00EF1471">
        <w:rPr>
          <w:rFonts w:asciiTheme="minorHAnsi" w:hAnsiTheme="minorHAnsi"/>
          <w:color w:val="auto"/>
          <w:szCs w:val="24"/>
        </w:rPr>
        <w:t>Agor</w:t>
      </w:r>
      <w:r w:rsidR="00F47B5B">
        <w:rPr>
          <w:rFonts w:asciiTheme="minorHAnsi" w:hAnsiTheme="minorHAnsi"/>
          <w:color w:val="auto"/>
          <w:szCs w:val="24"/>
        </w:rPr>
        <w:t>aphobia</w:t>
      </w:r>
      <w:r w:rsidR="003C7E68">
        <w:rPr>
          <w:rFonts w:asciiTheme="minorHAnsi" w:hAnsiTheme="minorHAnsi"/>
          <w:color w:val="auto"/>
          <w:szCs w:val="24"/>
        </w:rPr>
        <w:t xml:space="preserve">.  </w:t>
      </w:r>
      <w:r w:rsidR="00252910">
        <w:rPr>
          <w:rFonts w:ascii="Calibri" w:hAnsi="Calibri"/>
          <w:color w:val="auto"/>
          <w:szCs w:val="24"/>
        </w:rPr>
        <w:t>On 20071120 the I</w:t>
      </w:r>
      <w:r w:rsidR="007B53EC">
        <w:rPr>
          <w:rFonts w:ascii="Calibri" w:hAnsi="Calibri"/>
          <w:color w:val="auto"/>
          <w:szCs w:val="24"/>
        </w:rPr>
        <w:t>nformal Physical Evaluation Board (I</w:t>
      </w:r>
      <w:r w:rsidR="00252910">
        <w:rPr>
          <w:rFonts w:ascii="Calibri" w:hAnsi="Calibri"/>
          <w:color w:val="auto"/>
          <w:szCs w:val="24"/>
        </w:rPr>
        <w:t>PEB</w:t>
      </w:r>
      <w:r w:rsidR="007B53EC">
        <w:rPr>
          <w:rFonts w:ascii="Calibri" w:hAnsi="Calibri"/>
          <w:color w:val="auto"/>
          <w:szCs w:val="24"/>
        </w:rPr>
        <w:t>)</w:t>
      </w:r>
      <w:r w:rsidR="00252910">
        <w:rPr>
          <w:rFonts w:ascii="Calibri" w:hAnsi="Calibri"/>
          <w:color w:val="auto"/>
          <w:szCs w:val="24"/>
        </w:rPr>
        <w:t xml:space="preserve"> determined the CI unfit for the rigors </w:t>
      </w:r>
      <w:r w:rsidR="00252910" w:rsidRPr="0079666A">
        <w:rPr>
          <w:rFonts w:asciiTheme="minorHAnsi" w:hAnsiTheme="minorHAnsi"/>
          <w:color w:val="auto"/>
          <w:szCs w:val="24"/>
        </w:rPr>
        <w:t>of military duty due to Fibromyalgia Syndrome</w:t>
      </w:r>
      <w:r w:rsidR="00EE19BE" w:rsidRPr="0079666A">
        <w:rPr>
          <w:rFonts w:asciiTheme="minorHAnsi" w:hAnsiTheme="minorHAnsi"/>
          <w:color w:val="auto"/>
          <w:szCs w:val="24"/>
        </w:rPr>
        <w:t xml:space="preserve"> and evaluated </w:t>
      </w:r>
      <w:r w:rsidR="0079666A">
        <w:rPr>
          <w:rFonts w:asciiTheme="minorHAnsi" w:hAnsiTheme="minorHAnsi"/>
          <w:color w:val="auto"/>
          <w:szCs w:val="24"/>
        </w:rPr>
        <w:t>him</w:t>
      </w:r>
      <w:r w:rsidR="00EE19BE" w:rsidRPr="0079666A">
        <w:rPr>
          <w:rFonts w:asciiTheme="minorHAnsi" w:hAnsiTheme="minorHAnsi"/>
          <w:color w:val="auto"/>
          <w:szCs w:val="24"/>
        </w:rPr>
        <w:t xml:space="preserve"> at 10%.  The IPEB considered the History of Panic Attacks; Pain Disorder Associated with a General Medical Condition, Chronic; Panic Disorder without Agoraphobia; and History of Depressive Disorder with Anxious Mood all Category II </w:t>
      </w:r>
      <w:r w:rsidR="008332D4">
        <w:rPr>
          <w:rFonts w:asciiTheme="minorHAnsi" w:hAnsiTheme="minorHAnsi"/>
          <w:color w:val="auto"/>
          <w:szCs w:val="24"/>
        </w:rPr>
        <w:t xml:space="preserve">as </w:t>
      </w:r>
      <w:r w:rsidR="00EE19BE" w:rsidRPr="0079666A">
        <w:rPr>
          <w:rFonts w:asciiTheme="minorHAnsi" w:hAnsiTheme="minorHAnsi"/>
          <w:color w:val="auto"/>
          <w:szCs w:val="24"/>
        </w:rPr>
        <w:t>diagnoses related to the Fibromyalgia Syndrome.</w:t>
      </w:r>
      <w:r w:rsidR="0079666A" w:rsidRPr="0079666A">
        <w:rPr>
          <w:rFonts w:asciiTheme="minorHAnsi" w:hAnsiTheme="minorHAnsi"/>
          <w:color w:val="auto"/>
          <w:szCs w:val="24"/>
        </w:rPr>
        <w:t xml:space="preserve">  The CI rebutted the IPEB findings.  The Board reconvened on 20090104 and again determined the CI unfit for duty and evaluated him at 10% for the F</w:t>
      </w:r>
      <w:r w:rsidR="00981981">
        <w:rPr>
          <w:rFonts w:asciiTheme="minorHAnsi" w:hAnsiTheme="minorHAnsi"/>
          <w:color w:val="auto"/>
          <w:szCs w:val="24"/>
        </w:rPr>
        <w:t xml:space="preserve">ibromyalgia Syndrome but added </w:t>
      </w:r>
      <w:r w:rsidR="0079666A">
        <w:rPr>
          <w:rFonts w:asciiTheme="minorHAnsi" w:hAnsiTheme="minorHAnsi"/>
          <w:color w:val="auto"/>
          <w:szCs w:val="24"/>
        </w:rPr>
        <w:t>De</w:t>
      </w:r>
      <w:r w:rsidR="0079666A" w:rsidRPr="0079666A">
        <w:rPr>
          <w:rFonts w:asciiTheme="minorHAnsi" w:hAnsiTheme="minorHAnsi"/>
          <w:color w:val="auto"/>
          <w:szCs w:val="24"/>
        </w:rPr>
        <w:t>press</w:t>
      </w:r>
      <w:r w:rsidR="007B53EC">
        <w:rPr>
          <w:rFonts w:asciiTheme="minorHAnsi" w:hAnsiTheme="minorHAnsi"/>
          <w:color w:val="auto"/>
          <w:szCs w:val="24"/>
        </w:rPr>
        <w:t xml:space="preserve">ive Disorder with Anxious Mood </w:t>
      </w:r>
      <w:r w:rsidR="0079666A">
        <w:rPr>
          <w:rFonts w:asciiTheme="minorHAnsi" w:hAnsiTheme="minorHAnsi"/>
          <w:color w:val="auto"/>
          <w:szCs w:val="24"/>
        </w:rPr>
        <w:t>at 10%</w:t>
      </w:r>
      <w:r w:rsidR="0079666A" w:rsidRPr="0079666A">
        <w:rPr>
          <w:rFonts w:asciiTheme="minorHAnsi" w:hAnsiTheme="minorHAnsi"/>
          <w:color w:val="auto"/>
          <w:szCs w:val="24"/>
        </w:rPr>
        <w:t>.</w:t>
      </w:r>
      <w:r w:rsidR="007373AD">
        <w:rPr>
          <w:rFonts w:asciiTheme="minorHAnsi" w:hAnsiTheme="minorHAnsi"/>
          <w:color w:val="auto"/>
          <w:szCs w:val="24"/>
        </w:rPr>
        <w:t xml:space="preserve"> The CI was then separated from service </w:t>
      </w:r>
      <w:r w:rsidR="007373AD" w:rsidRPr="007373AD">
        <w:rPr>
          <w:rFonts w:asciiTheme="minorHAnsi" w:hAnsiTheme="minorHAnsi"/>
          <w:color w:val="auto"/>
          <w:szCs w:val="24"/>
        </w:rPr>
        <w:t xml:space="preserve">at a </w:t>
      </w:r>
      <w:r w:rsidR="007373AD">
        <w:rPr>
          <w:rFonts w:asciiTheme="minorHAnsi" w:hAnsiTheme="minorHAnsi"/>
          <w:color w:val="auto"/>
          <w:szCs w:val="24"/>
        </w:rPr>
        <w:t>2</w:t>
      </w:r>
      <w:r w:rsidR="007373AD" w:rsidRPr="007373AD">
        <w:rPr>
          <w:rFonts w:asciiTheme="minorHAnsi" w:hAnsiTheme="minorHAnsi"/>
          <w:color w:val="auto"/>
          <w:szCs w:val="24"/>
        </w:rPr>
        <w:t xml:space="preserve">0% combined disability using the Veterans Affairs Schedule for Rating Disabilities (VASRD) and applicable </w:t>
      </w:r>
      <w:r w:rsidR="007373AD">
        <w:rPr>
          <w:rFonts w:asciiTheme="minorHAnsi" w:hAnsiTheme="minorHAnsi"/>
          <w:color w:val="auto"/>
          <w:szCs w:val="24"/>
        </w:rPr>
        <w:t>Navy</w:t>
      </w:r>
      <w:r w:rsidR="007373AD" w:rsidRPr="007373AD">
        <w:rPr>
          <w:rFonts w:asciiTheme="minorHAnsi" w:hAnsiTheme="minorHAnsi"/>
          <w:color w:val="auto"/>
          <w:szCs w:val="24"/>
        </w:rPr>
        <w:t xml:space="preserve"> and Department of Defense regulations.</w:t>
      </w:r>
    </w:p>
    <w:p w:rsidR="007D440B" w:rsidRPr="00981981" w:rsidRDefault="007D440B" w:rsidP="007D440B">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923B25" w:rsidRPr="00D91DA6" w:rsidRDefault="00923B25" w:rsidP="004A70AD">
      <w:pPr>
        <w:tabs>
          <w:tab w:val="left" w:pos="288"/>
          <w:tab w:val="left" w:pos="4752"/>
        </w:tabs>
        <w:spacing w:line="240" w:lineRule="exact"/>
        <w:jc w:val="both"/>
        <w:rPr>
          <w:color w:val="000080"/>
        </w:rPr>
      </w:pPr>
    </w:p>
    <w:p w:rsidR="00E60B05" w:rsidRDefault="002C6E5B" w:rsidP="004A70AD">
      <w:pPr>
        <w:tabs>
          <w:tab w:val="left" w:pos="288"/>
          <w:tab w:val="left" w:pos="4752"/>
        </w:tabs>
        <w:spacing w:line="240" w:lineRule="exact"/>
        <w:jc w:val="both"/>
        <w:rPr>
          <w:rFonts w:asciiTheme="minorHAnsi" w:hAnsiTheme="minorHAnsi" w:cs="Arial"/>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56416A" w:rsidRPr="0056416A">
        <w:rPr>
          <w:rFonts w:ascii="Calibri" w:hAnsi="Calibri"/>
          <w:color w:val="auto"/>
          <w:szCs w:val="24"/>
        </w:rPr>
        <w:t>’</w:t>
      </w:r>
      <w:r w:rsidR="00E414C5">
        <w:rPr>
          <w:rFonts w:ascii="Calibri" w:hAnsi="Calibri"/>
          <w:color w:val="auto"/>
          <w:szCs w:val="24"/>
        </w:rPr>
        <w:t>Service member was rated lower by the service than by the VA for the same exact condition.  As seen in service member</w:t>
      </w:r>
      <w:r w:rsidR="00D85CCD">
        <w:rPr>
          <w:rFonts w:ascii="Calibri" w:hAnsi="Calibri"/>
          <w:color w:val="auto"/>
          <w:szCs w:val="24"/>
        </w:rPr>
        <w:t>’</w:t>
      </w:r>
      <w:r w:rsidR="00E414C5">
        <w:rPr>
          <w:rFonts w:ascii="Calibri" w:hAnsi="Calibri"/>
          <w:color w:val="auto"/>
          <w:szCs w:val="24"/>
        </w:rPr>
        <w:t>s medical records and the VA rating letter, service members experiences wide s</w:t>
      </w:r>
      <w:r w:rsidR="00B326D9">
        <w:rPr>
          <w:rFonts w:ascii="Calibri" w:hAnsi="Calibri"/>
          <w:color w:val="auto"/>
          <w:szCs w:val="24"/>
        </w:rPr>
        <w:t>pread pain with associated anxiety, panic, and insomnia that is constant and uncontrolled by medications.  By virtue of being constant alone a more appropriate rating for the service member</w:t>
      </w:r>
      <w:r w:rsidR="00D85CCD">
        <w:rPr>
          <w:rFonts w:ascii="Calibri" w:hAnsi="Calibri"/>
          <w:color w:val="auto"/>
          <w:szCs w:val="24"/>
        </w:rPr>
        <w:t>’</w:t>
      </w:r>
      <w:r w:rsidR="00556BD1">
        <w:rPr>
          <w:rFonts w:ascii="Calibri" w:hAnsi="Calibri"/>
          <w:color w:val="auto"/>
          <w:szCs w:val="24"/>
        </w:rPr>
        <w:t>s unfitting condition would be 40%.” (</w:t>
      </w:r>
      <w:proofErr w:type="gramStart"/>
      <w:r w:rsidR="00556BD1">
        <w:rPr>
          <w:rFonts w:ascii="Calibri" w:hAnsi="Calibri"/>
          <w:color w:val="auto"/>
          <w:szCs w:val="24"/>
        </w:rPr>
        <w:t>continued</w:t>
      </w:r>
      <w:proofErr w:type="gramEnd"/>
      <w:r w:rsidR="00556BD1">
        <w:rPr>
          <w:rFonts w:ascii="Calibri" w:hAnsi="Calibri"/>
          <w:color w:val="auto"/>
          <w:szCs w:val="24"/>
        </w:rPr>
        <w:t xml:space="preserve">) The service member feels that this was appropriately rated by the </w:t>
      </w:r>
      <w:proofErr w:type="gramStart"/>
      <w:r w:rsidR="00556BD1">
        <w:rPr>
          <w:rFonts w:ascii="Calibri" w:hAnsi="Calibri"/>
          <w:color w:val="auto"/>
          <w:szCs w:val="24"/>
        </w:rPr>
        <w:t>VA,</w:t>
      </w:r>
      <w:proofErr w:type="gramEnd"/>
      <w:r w:rsidR="00556BD1">
        <w:rPr>
          <w:rFonts w:ascii="Calibri" w:hAnsi="Calibri"/>
          <w:color w:val="auto"/>
          <w:szCs w:val="24"/>
        </w:rPr>
        <w:t xml:space="preserve"> however the service rated the service member as having symptoms that are characterized as episodic in nature and a rating of 20%.  This characterization of symptoms is not supported by service member</w:t>
      </w:r>
      <w:r w:rsidR="00C277EA">
        <w:rPr>
          <w:rFonts w:ascii="Calibri" w:hAnsi="Calibri"/>
          <w:color w:val="auto"/>
          <w:szCs w:val="24"/>
        </w:rPr>
        <w:t>’</w:t>
      </w:r>
      <w:r w:rsidR="00556BD1">
        <w:rPr>
          <w:rFonts w:ascii="Calibri" w:hAnsi="Calibri"/>
          <w:color w:val="auto"/>
          <w:szCs w:val="24"/>
        </w:rPr>
        <w:t xml:space="preserve">s records, which reflect a constant presence of symptoms.  It is the hope </w:t>
      </w:r>
      <w:r w:rsidR="0003597F">
        <w:rPr>
          <w:rFonts w:ascii="Calibri" w:hAnsi="Calibri"/>
          <w:color w:val="auto"/>
          <w:szCs w:val="24"/>
        </w:rPr>
        <w:t xml:space="preserve">of </w:t>
      </w:r>
      <w:r w:rsidR="00556BD1">
        <w:rPr>
          <w:rFonts w:ascii="Calibri" w:hAnsi="Calibri"/>
          <w:color w:val="auto"/>
          <w:szCs w:val="24"/>
        </w:rPr>
        <w:t xml:space="preserve">the service member </w:t>
      </w:r>
      <w:r w:rsidR="0003597F">
        <w:rPr>
          <w:rFonts w:ascii="Calibri" w:hAnsi="Calibri"/>
          <w:color w:val="auto"/>
          <w:szCs w:val="24"/>
        </w:rPr>
        <w:t>that this inconsistency will be seen and corrected by this review.”</w:t>
      </w:r>
    </w:p>
    <w:p w:rsidR="007D440B" w:rsidRPr="00981981" w:rsidRDefault="007D440B" w:rsidP="007D440B">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981981" w:rsidRDefault="00981981" w:rsidP="004A70AD">
      <w:pPr>
        <w:tabs>
          <w:tab w:val="left" w:pos="288"/>
          <w:tab w:val="left" w:pos="4752"/>
        </w:tabs>
        <w:spacing w:line="240" w:lineRule="exact"/>
        <w:jc w:val="both"/>
        <w:rPr>
          <w:rFonts w:ascii="Calibri" w:hAnsi="Calibri"/>
          <w:color w:val="auto"/>
          <w:u w:val="single"/>
        </w:rPr>
      </w:pPr>
    </w:p>
    <w:p w:rsidR="007373AD" w:rsidRDefault="007D440B">
      <w:pPr>
        <w:rPr>
          <w:rFonts w:ascii="Calibri" w:hAnsi="Calibri"/>
          <w:color w:val="auto"/>
          <w:u w:val="single"/>
        </w:rPr>
      </w:pPr>
      <w:r>
        <w:rPr>
          <w:rFonts w:ascii="Calibri" w:hAnsi="Calibri"/>
          <w:color w:val="auto"/>
        </w:rPr>
        <w:t>Rating Comparison table is located on the next page.</w:t>
      </w:r>
      <w:r w:rsidR="007373AD">
        <w:rPr>
          <w:rFonts w:ascii="Calibri" w:hAnsi="Calibri"/>
          <w:color w:val="auto"/>
          <w:u w:val="single"/>
        </w:rPr>
        <w:br w:type="page"/>
      </w:r>
    </w:p>
    <w:p w:rsidR="002338CA" w:rsidRDefault="002C6E5B" w:rsidP="004A70AD">
      <w:pPr>
        <w:tabs>
          <w:tab w:val="left" w:pos="288"/>
          <w:tab w:val="left" w:pos="4752"/>
        </w:tabs>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156BA9" w:rsidRDefault="00156BA9" w:rsidP="004A70AD">
      <w:pPr>
        <w:tabs>
          <w:tab w:val="left" w:pos="288"/>
          <w:tab w:val="left" w:pos="4752"/>
        </w:tabs>
        <w:spacing w:line="240" w:lineRule="exact"/>
        <w:jc w:val="both"/>
        <w:rPr>
          <w:color w:val="000080"/>
          <w:u w:val="single"/>
        </w:rPr>
      </w:pPr>
    </w:p>
    <w:tbl>
      <w:tblPr>
        <w:tblStyle w:val="TableGrid"/>
        <w:tblW w:w="9720" w:type="dxa"/>
        <w:tblInd w:w="18" w:type="dxa"/>
        <w:tblLayout w:type="fixed"/>
        <w:tblLook w:val="04A0"/>
      </w:tblPr>
      <w:tblGrid>
        <w:gridCol w:w="2520"/>
        <w:gridCol w:w="720"/>
        <w:gridCol w:w="1080"/>
        <w:gridCol w:w="2700"/>
        <w:gridCol w:w="720"/>
        <w:gridCol w:w="810"/>
        <w:gridCol w:w="1170"/>
      </w:tblGrid>
      <w:tr w:rsidR="00D7625D" w:rsidRPr="002A685E" w:rsidTr="007373AD">
        <w:trPr>
          <w:trHeight w:val="233"/>
        </w:trPr>
        <w:tc>
          <w:tcPr>
            <w:tcW w:w="4320" w:type="dxa"/>
            <w:gridSpan w:val="3"/>
            <w:tcBorders>
              <w:right w:val="thinThickThinSmallGap" w:sz="24" w:space="0" w:color="auto"/>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 xml:space="preserve">Service </w:t>
            </w:r>
            <w:r w:rsidR="00D57C2B" w:rsidRPr="007D440B">
              <w:rPr>
                <w:rFonts w:cs="Times New Roman"/>
                <w:b/>
                <w:sz w:val="20"/>
                <w:szCs w:val="20"/>
              </w:rPr>
              <w:t>F</w:t>
            </w:r>
            <w:r w:rsidRPr="007D440B">
              <w:rPr>
                <w:rFonts w:cs="Times New Roman"/>
                <w:b/>
                <w:sz w:val="20"/>
                <w:szCs w:val="20"/>
              </w:rPr>
              <w:t xml:space="preserve">PEB – </w:t>
            </w:r>
            <w:r w:rsidR="00D57C2B" w:rsidRPr="007D440B">
              <w:rPr>
                <w:rFonts w:cs="Times New Roman"/>
                <w:b/>
                <w:sz w:val="20"/>
                <w:szCs w:val="20"/>
              </w:rPr>
              <w:t>20080104</w:t>
            </w:r>
          </w:p>
        </w:tc>
        <w:tc>
          <w:tcPr>
            <w:tcW w:w="5400" w:type="dxa"/>
            <w:gridSpan w:val="4"/>
            <w:tcBorders>
              <w:left w:val="thinThickThinSmallGap" w:sz="24" w:space="0" w:color="auto"/>
            </w:tcBorders>
            <w:shd w:val="clear" w:color="auto" w:fill="D9D9D9" w:themeFill="background1" w:themeFillShade="D9"/>
          </w:tcPr>
          <w:p w:rsidR="003051F6" w:rsidRPr="007D440B" w:rsidRDefault="00D7625D" w:rsidP="004F2448">
            <w:pPr>
              <w:pStyle w:val="ListParagraph"/>
              <w:spacing w:after="0" w:line="240" w:lineRule="exact"/>
              <w:ind w:left="0"/>
              <w:jc w:val="center"/>
              <w:rPr>
                <w:rFonts w:cs="Times New Roman"/>
                <w:b/>
                <w:sz w:val="20"/>
                <w:szCs w:val="20"/>
              </w:rPr>
            </w:pPr>
            <w:r w:rsidRPr="007D440B">
              <w:rPr>
                <w:rFonts w:cs="Times New Roman"/>
                <w:b/>
                <w:sz w:val="20"/>
                <w:szCs w:val="20"/>
              </w:rPr>
              <w:t>VA (</w:t>
            </w:r>
            <w:r w:rsidR="00194776" w:rsidRPr="007D440B">
              <w:rPr>
                <w:rFonts w:cs="Times New Roman"/>
                <w:b/>
                <w:sz w:val="20"/>
                <w:szCs w:val="20"/>
              </w:rPr>
              <w:t xml:space="preserve">4 </w:t>
            </w:r>
            <w:r w:rsidR="004F2448" w:rsidRPr="007D440B">
              <w:rPr>
                <w:rFonts w:cs="Times New Roman"/>
                <w:b/>
                <w:sz w:val="20"/>
                <w:szCs w:val="20"/>
              </w:rPr>
              <w:t>and</w:t>
            </w:r>
            <w:r w:rsidR="00194776" w:rsidRPr="007D440B">
              <w:rPr>
                <w:rFonts w:cs="Times New Roman"/>
                <w:b/>
                <w:sz w:val="20"/>
                <w:szCs w:val="20"/>
              </w:rPr>
              <w:t xml:space="preserve"> 5 </w:t>
            </w:r>
            <w:r w:rsidR="004F2448" w:rsidRPr="007D440B">
              <w:rPr>
                <w:rFonts w:cs="Times New Roman"/>
                <w:b/>
                <w:sz w:val="20"/>
                <w:szCs w:val="20"/>
              </w:rPr>
              <w:t>Months</w:t>
            </w:r>
            <w:r w:rsidRPr="007D440B">
              <w:rPr>
                <w:rFonts w:cs="Times New Roman"/>
                <w:b/>
                <w:sz w:val="20"/>
                <w:szCs w:val="20"/>
              </w:rPr>
              <w:t xml:space="preserve"> </w:t>
            </w:r>
            <w:r w:rsidR="00194776" w:rsidRPr="007D440B">
              <w:rPr>
                <w:rFonts w:cs="Times New Roman"/>
                <w:b/>
                <w:sz w:val="20"/>
                <w:szCs w:val="20"/>
              </w:rPr>
              <w:t xml:space="preserve">before </w:t>
            </w:r>
            <w:r w:rsidRPr="007D440B">
              <w:rPr>
                <w:rFonts w:cs="Times New Roman"/>
                <w:b/>
                <w:sz w:val="20"/>
                <w:szCs w:val="20"/>
              </w:rPr>
              <w:t>Separation) –</w:t>
            </w:r>
          </w:p>
          <w:p w:rsidR="00D7625D" w:rsidRPr="007D440B" w:rsidRDefault="00D7625D" w:rsidP="004F2448">
            <w:pPr>
              <w:pStyle w:val="ListParagraph"/>
              <w:spacing w:after="0" w:line="240" w:lineRule="exact"/>
              <w:ind w:left="0"/>
              <w:jc w:val="center"/>
              <w:rPr>
                <w:rFonts w:cs="Times New Roman"/>
                <w:b/>
                <w:sz w:val="20"/>
                <w:szCs w:val="20"/>
              </w:rPr>
            </w:pPr>
            <w:r w:rsidRPr="007D440B">
              <w:rPr>
                <w:rFonts w:cs="Times New Roman"/>
                <w:b/>
                <w:sz w:val="20"/>
                <w:szCs w:val="20"/>
              </w:rPr>
              <w:t xml:space="preserve">All Effective </w:t>
            </w:r>
            <w:r w:rsidR="00194776" w:rsidRPr="007D440B">
              <w:rPr>
                <w:rFonts w:cs="Times New Roman"/>
                <w:b/>
                <w:sz w:val="20"/>
                <w:szCs w:val="20"/>
              </w:rPr>
              <w:t>20080401</w:t>
            </w:r>
          </w:p>
        </w:tc>
      </w:tr>
      <w:tr w:rsidR="00D7625D" w:rsidRPr="002A685E" w:rsidTr="007373AD">
        <w:trPr>
          <w:trHeight w:val="233"/>
        </w:trPr>
        <w:tc>
          <w:tcPr>
            <w:tcW w:w="2520" w:type="dxa"/>
            <w:tcBorders>
              <w:bottom w:val="single" w:sz="4" w:space="0" w:color="000000" w:themeColor="text1"/>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Code</w:t>
            </w:r>
          </w:p>
        </w:tc>
        <w:tc>
          <w:tcPr>
            <w:tcW w:w="1080" w:type="dxa"/>
            <w:tcBorders>
              <w:bottom w:val="single" w:sz="4" w:space="0" w:color="000000" w:themeColor="text1"/>
              <w:right w:val="thinThickThinSmallGap" w:sz="24" w:space="0" w:color="auto"/>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Rating</w:t>
            </w:r>
          </w:p>
        </w:tc>
        <w:tc>
          <w:tcPr>
            <w:tcW w:w="1170" w:type="dxa"/>
            <w:tcBorders>
              <w:bottom w:val="single" w:sz="4" w:space="0" w:color="000000" w:themeColor="text1"/>
            </w:tcBorders>
            <w:shd w:val="clear" w:color="auto" w:fill="D9D9D9" w:themeFill="background1" w:themeFillShade="D9"/>
          </w:tcPr>
          <w:p w:rsidR="00D7625D" w:rsidRPr="007D440B" w:rsidRDefault="00D7625D" w:rsidP="004A70AD">
            <w:pPr>
              <w:pStyle w:val="ListParagraph"/>
              <w:spacing w:after="0" w:line="240" w:lineRule="exact"/>
              <w:ind w:left="0"/>
              <w:jc w:val="center"/>
              <w:rPr>
                <w:rFonts w:cs="Times New Roman"/>
                <w:b/>
                <w:sz w:val="20"/>
                <w:szCs w:val="20"/>
              </w:rPr>
            </w:pPr>
            <w:r w:rsidRPr="007D440B">
              <w:rPr>
                <w:rFonts w:cs="Times New Roman"/>
                <w:b/>
                <w:sz w:val="20"/>
                <w:szCs w:val="20"/>
              </w:rPr>
              <w:t>Exam</w:t>
            </w:r>
          </w:p>
        </w:tc>
      </w:tr>
      <w:tr w:rsidR="00CC2689" w:rsidRPr="002A685E" w:rsidTr="00F02298">
        <w:trPr>
          <w:trHeight w:val="152"/>
        </w:trPr>
        <w:tc>
          <w:tcPr>
            <w:tcW w:w="2520" w:type="dxa"/>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r w:rsidRPr="007D440B">
              <w:rPr>
                <w:rFonts w:cs="Times New Roman"/>
                <w:sz w:val="20"/>
                <w:szCs w:val="20"/>
              </w:rPr>
              <w:t>Fibromyalgia Syndrome</w:t>
            </w:r>
          </w:p>
        </w:tc>
        <w:tc>
          <w:tcPr>
            <w:tcW w:w="720" w:type="dxa"/>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r w:rsidRPr="007D440B">
              <w:rPr>
                <w:rFonts w:cs="Times New Roman"/>
                <w:sz w:val="20"/>
                <w:szCs w:val="20"/>
              </w:rPr>
              <w:t>5025</w:t>
            </w:r>
          </w:p>
        </w:tc>
        <w:tc>
          <w:tcPr>
            <w:tcW w:w="1080" w:type="dxa"/>
            <w:tcBorders>
              <w:right w:val="thinThickThinSmallGap" w:sz="24" w:space="0" w:color="auto"/>
            </w:tcBorders>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r w:rsidRPr="007D440B">
              <w:rPr>
                <w:rFonts w:cs="Times New Roman"/>
                <w:sz w:val="20"/>
                <w:szCs w:val="20"/>
              </w:rPr>
              <w:t>10%</w:t>
            </w:r>
          </w:p>
        </w:tc>
        <w:tc>
          <w:tcPr>
            <w:tcW w:w="2700" w:type="dxa"/>
            <w:vMerge w:val="restart"/>
            <w:tcBorders>
              <w:left w:val="thinThickThinSmallGap" w:sz="24" w:space="0" w:color="auto"/>
            </w:tcBorders>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r w:rsidRPr="007D440B">
              <w:rPr>
                <w:rFonts w:cs="Times New Roman"/>
                <w:sz w:val="20"/>
                <w:szCs w:val="20"/>
              </w:rPr>
              <w:t xml:space="preserve">Fibromyalgia </w:t>
            </w:r>
            <w:r w:rsidR="00264E20" w:rsidRPr="007D440B">
              <w:rPr>
                <w:rFonts w:cs="Times New Roman"/>
                <w:sz w:val="20"/>
                <w:szCs w:val="20"/>
              </w:rPr>
              <w:t>(Also claimed P</w:t>
            </w:r>
            <w:r w:rsidRPr="007D440B">
              <w:rPr>
                <w:rFonts w:cs="Times New Roman"/>
                <w:sz w:val="20"/>
                <w:szCs w:val="20"/>
              </w:rPr>
              <w:t>anic, Anxiety, Pain Disorder, Insomnia, Headaches, Knee Condition)</w:t>
            </w:r>
          </w:p>
        </w:tc>
        <w:tc>
          <w:tcPr>
            <w:tcW w:w="720" w:type="dxa"/>
            <w:vMerge w:val="restart"/>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r w:rsidRPr="007D440B">
              <w:rPr>
                <w:rFonts w:cs="Times New Roman"/>
                <w:sz w:val="20"/>
                <w:szCs w:val="20"/>
              </w:rPr>
              <w:t>5025</w:t>
            </w:r>
          </w:p>
        </w:tc>
        <w:tc>
          <w:tcPr>
            <w:tcW w:w="810" w:type="dxa"/>
            <w:vMerge w:val="restart"/>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r w:rsidRPr="007D440B">
              <w:rPr>
                <w:rFonts w:cs="Times New Roman"/>
                <w:sz w:val="20"/>
                <w:szCs w:val="20"/>
              </w:rPr>
              <w:t>40%</w:t>
            </w:r>
          </w:p>
        </w:tc>
        <w:tc>
          <w:tcPr>
            <w:tcW w:w="1170" w:type="dxa"/>
            <w:vMerge w:val="restart"/>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r w:rsidRPr="007D440B">
              <w:rPr>
                <w:rFonts w:cs="Times New Roman"/>
                <w:sz w:val="20"/>
                <w:szCs w:val="20"/>
              </w:rPr>
              <w:t>20071128 20071211</w:t>
            </w:r>
          </w:p>
        </w:tc>
      </w:tr>
      <w:tr w:rsidR="00264E20" w:rsidRPr="002A685E" w:rsidTr="00F02298">
        <w:trPr>
          <w:trHeight w:val="152"/>
        </w:trPr>
        <w:tc>
          <w:tcPr>
            <w:tcW w:w="2520" w:type="dxa"/>
            <w:shd w:val="clear" w:color="auto" w:fill="FFFFFF" w:themeFill="background1"/>
          </w:tcPr>
          <w:p w:rsidR="00264E20" w:rsidRPr="007D440B" w:rsidRDefault="009530CA" w:rsidP="004A70AD">
            <w:pPr>
              <w:pStyle w:val="ListParagraph"/>
              <w:spacing w:after="0" w:line="240" w:lineRule="exact"/>
              <w:ind w:left="0"/>
              <w:rPr>
                <w:rFonts w:cs="Times New Roman"/>
                <w:sz w:val="20"/>
                <w:szCs w:val="20"/>
              </w:rPr>
            </w:pPr>
            <w:r w:rsidRPr="007D440B">
              <w:rPr>
                <w:rFonts w:cs="Times New Roman"/>
                <w:sz w:val="20"/>
                <w:szCs w:val="20"/>
              </w:rPr>
              <w:t xml:space="preserve">Depressive Disorder with </w:t>
            </w:r>
            <w:r w:rsidR="00264E20" w:rsidRPr="007D440B">
              <w:rPr>
                <w:rFonts w:cs="Times New Roman"/>
                <w:sz w:val="20"/>
                <w:szCs w:val="20"/>
              </w:rPr>
              <w:t>Anxious Mood</w:t>
            </w:r>
          </w:p>
        </w:tc>
        <w:tc>
          <w:tcPr>
            <w:tcW w:w="720" w:type="dxa"/>
            <w:shd w:val="clear" w:color="auto" w:fill="FFFFFF" w:themeFill="background1"/>
          </w:tcPr>
          <w:p w:rsidR="00264E20" w:rsidRPr="007D440B" w:rsidRDefault="00724F1C" w:rsidP="004A70AD">
            <w:pPr>
              <w:pStyle w:val="ListParagraph"/>
              <w:spacing w:after="0" w:line="240" w:lineRule="exact"/>
              <w:ind w:left="0"/>
              <w:jc w:val="center"/>
              <w:rPr>
                <w:rFonts w:cs="Times New Roman"/>
                <w:sz w:val="20"/>
                <w:szCs w:val="20"/>
              </w:rPr>
            </w:pPr>
            <w:r w:rsidRPr="007D440B">
              <w:rPr>
                <w:rFonts w:cs="Times New Roman"/>
                <w:sz w:val="20"/>
                <w:szCs w:val="20"/>
              </w:rPr>
              <w:t>9434</w:t>
            </w:r>
          </w:p>
        </w:tc>
        <w:tc>
          <w:tcPr>
            <w:tcW w:w="1080" w:type="dxa"/>
            <w:tcBorders>
              <w:right w:val="thinThickThinSmallGap" w:sz="24" w:space="0" w:color="auto"/>
            </w:tcBorders>
            <w:shd w:val="clear" w:color="auto" w:fill="FFFFFF" w:themeFill="background1"/>
          </w:tcPr>
          <w:p w:rsidR="00264E20" w:rsidRPr="007D440B" w:rsidRDefault="00724F1C" w:rsidP="004A70AD">
            <w:pPr>
              <w:pStyle w:val="ListParagraph"/>
              <w:spacing w:after="0" w:line="240" w:lineRule="exact"/>
              <w:ind w:left="0"/>
              <w:jc w:val="center"/>
              <w:rPr>
                <w:rFonts w:cs="Times New Roman"/>
                <w:sz w:val="20"/>
                <w:szCs w:val="20"/>
              </w:rPr>
            </w:pPr>
            <w:r w:rsidRPr="007D440B">
              <w:rPr>
                <w:rFonts w:cs="Times New Roman"/>
                <w:sz w:val="20"/>
                <w:szCs w:val="20"/>
              </w:rPr>
              <w:t>10%</w:t>
            </w:r>
          </w:p>
        </w:tc>
        <w:tc>
          <w:tcPr>
            <w:tcW w:w="2700" w:type="dxa"/>
            <w:vMerge/>
            <w:tcBorders>
              <w:left w:val="thinThickThinSmallGap" w:sz="24" w:space="0" w:color="auto"/>
            </w:tcBorders>
            <w:shd w:val="clear" w:color="auto" w:fill="FFFFFF" w:themeFill="background1"/>
          </w:tcPr>
          <w:p w:rsidR="00264E20" w:rsidRPr="007D440B" w:rsidRDefault="00264E20" w:rsidP="004A70AD">
            <w:pPr>
              <w:pStyle w:val="ListParagraph"/>
              <w:spacing w:after="0" w:line="240" w:lineRule="exact"/>
              <w:ind w:left="0"/>
              <w:rPr>
                <w:rFonts w:cs="Times New Roman"/>
                <w:sz w:val="20"/>
                <w:szCs w:val="20"/>
              </w:rPr>
            </w:pPr>
          </w:p>
        </w:tc>
        <w:tc>
          <w:tcPr>
            <w:tcW w:w="720" w:type="dxa"/>
            <w:vMerge/>
            <w:shd w:val="clear" w:color="auto" w:fill="FFFFFF" w:themeFill="background1"/>
          </w:tcPr>
          <w:p w:rsidR="00264E20" w:rsidRPr="007D440B" w:rsidRDefault="00264E20" w:rsidP="004A70AD">
            <w:pPr>
              <w:pStyle w:val="ListParagraph"/>
              <w:spacing w:after="0" w:line="240" w:lineRule="exact"/>
              <w:ind w:left="0"/>
              <w:jc w:val="center"/>
              <w:rPr>
                <w:rFonts w:cs="Times New Roman"/>
                <w:sz w:val="20"/>
                <w:szCs w:val="20"/>
              </w:rPr>
            </w:pPr>
          </w:p>
        </w:tc>
        <w:tc>
          <w:tcPr>
            <w:tcW w:w="810" w:type="dxa"/>
            <w:vMerge/>
            <w:shd w:val="clear" w:color="auto" w:fill="FFFFFF" w:themeFill="background1"/>
          </w:tcPr>
          <w:p w:rsidR="00264E20" w:rsidRPr="007D440B" w:rsidRDefault="00264E20" w:rsidP="004A70AD">
            <w:pPr>
              <w:pStyle w:val="ListParagraph"/>
              <w:spacing w:after="0" w:line="240" w:lineRule="exact"/>
              <w:ind w:left="0"/>
              <w:jc w:val="center"/>
              <w:rPr>
                <w:rFonts w:cs="Times New Roman"/>
                <w:sz w:val="20"/>
                <w:szCs w:val="20"/>
              </w:rPr>
            </w:pPr>
          </w:p>
        </w:tc>
        <w:tc>
          <w:tcPr>
            <w:tcW w:w="1170" w:type="dxa"/>
            <w:vMerge/>
            <w:shd w:val="clear" w:color="auto" w:fill="FFFFFF" w:themeFill="background1"/>
          </w:tcPr>
          <w:p w:rsidR="00264E20" w:rsidRPr="007D440B" w:rsidRDefault="00264E20" w:rsidP="004A70AD">
            <w:pPr>
              <w:pStyle w:val="ListParagraph"/>
              <w:spacing w:after="0" w:line="240" w:lineRule="exact"/>
              <w:ind w:left="0"/>
              <w:jc w:val="center"/>
              <w:rPr>
                <w:rFonts w:cs="Times New Roman"/>
                <w:sz w:val="20"/>
                <w:szCs w:val="20"/>
              </w:rPr>
            </w:pPr>
          </w:p>
        </w:tc>
      </w:tr>
      <w:tr w:rsidR="00CC2689" w:rsidRPr="002A685E" w:rsidTr="00F02298">
        <w:trPr>
          <w:trHeight w:val="125"/>
        </w:trPr>
        <w:tc>
          <w:tcPr>
            <w:tcW w:w="2520" w:type="dxa"/>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r w:rsidRPr="007D440B">
              <w:rPr>
                <w:rFonts w:cs="Times New Roman"/>
                <w:sz w:val="20"/>
                <w:szCs w:val="20"/>
              </w:rPr>
              <w:t>History of Panic Attacks</w:t>
            </w:r>
          </w:p>
        </w:tc>
        <w:tc>
          <w:tcPr>
            <w:tcW w:w="1800" w:type="dxa"/>
            <w:gridSpan w:val="2"/>
            <w:tcBorders>
              <w:right w:val="thinThickThinSmallGap" w:sz="24" w:space="0" w:color="auto"/>
            </w:tcBorders>
            <w:shd w:val="clear" w:color="auto" w:fill="FFFFFF" w:themeFill="background1"/>
          </w:tcPr>
          <w:p w:rsidR="00CC2689" w:rsidRPr="007D440B" w:rsidRDefault="00CC2689" w:rsidP="009530CA">
            <w:pPr>
              <w:pStyle w:val="ListParagraph"/>
              <w:spacing w:after="0" w:line="240" w:lineRule="exact"/>
              <w:ind w:left="0"/>
              <w:jc w:val="center"/>
              <w:rPr>
                <w:rFonts w:cs="Times New Roman"/>
                <w:sz w:val="20"/>
                <w:szCs w:val="20"/>
              </w:rPr>
            </w:pPr>
            <w:r w:rsidRPr="007D440B">
              <w:rPr>
                <w:rFonts w:cs="Times New Roman"/>
                <w:sz w:val="20"/>
                <w:szCs w:val="20"/>
              </w:rPr>
              <w:t>CAT II</w:t>
            </w:r>
          </w:p>
        </w:tc>
        <w:tc>
          <w:tcPr>
            <w:tcW w:w="2700" w:type="dxa"/>
            <w:vMerge/>
            <w:tcBorders>
              <w:left w:val="thinThickThinSmallGap" w:sz="24" w:space="0" w:color="auto"/>
            </w:tcBorders>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p>
        </w:tc>
        <w:tc>
          <w:tcPr>
            <w:tcW w:w="72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c>
          <w:tcPr>
            <w:tcW w:w="81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c>
          <w:tcPr>
            <w:tcW w:w="117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r>
      <w:tr w:rsidR="00CC2689" w:rsidRPr="002A685E" w:rsidTr="00F02298">
        <w:trPr>
          <w:trHeight w:val="125"/>
        </w:trPr>
        <w:tc>
          <w:tcPr>
            <w:tcW w:w="2520" w:type="dxa"/>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r w:rsidRPr="007D440B">
              <w:rPr>
                <w:rFonts w:cs="Times New Roman"/>
                <w:sz w:val="20"/>
                <w:szCs w:val="20"/>
              </w:rPr>
              <w:t>Pain Disorder associated with a General Medical Condition</w:t>
            </w:r>
            <w:r w:rsidR="004F2448" w:rsidRPr="007D440B">
              <w:rPr>
                <w:rFonts w:cs="Times New Roman"/>
                <w:sz w:val="20"/>
                <w:szCs w:val="20"/>
              </w:rPr>
              <w:t>,</w:t>
            </w:r>
            <w:r w:rsidR="009530CA" w:rsidRPr="007D440B">
              <w:rPr>
                <w:rFonts w:cs="Times New Roman"/>
                <w:sz w:val="20"/>
                <w:szCs w:val="20"/>
              </w:rPr>
              <w:t xml:space="preserve"> </w:t>
            </w:r>
            <w:r w:rsidRPr="007D440B">
              <w:rPr>
                <w:rFonts w:cs="Times New Roman"/>
                <w:sz w:val="20"/>
                <w:szCs w:val="20"/>
              </w:rPr>
              <w:t>Chronic</w:t>
            </w:r>
          </w:p>
        </w:tc>
        <w:tc>
          <w:tcPr>
            <w:tcW w:w="1800" w:type="dxa"/>
            <w:gridSpan w:val="2"/>
            <w:tcBorders>
              <w:right w:val="thinThickThinSmallGap" w:sz="24" w:space="0" w:color="auto"/>
            </w:tcBorders>
            <w:shd w:val="clear" w:color="auto" w:fill="FFFFFF" w:themeFill="background1"/>
          </w:tcPr>
          <w:p w:rsidR="00CC2689" w:rsidRPr="007D440B" w:rsidRDefault="00CC2689" w:rsidP="009530CA">
            <w:pPr>
              <w:pStyle w:val="ListParagraph"/>
              <w:spacing w:after="0" w:line="240" w:lineRule="exact"/>
              <w:ind w:left="0"/>
              <w:jc w:val="center"/>
              <w:rPr>
                <w:rFonts w:cs="Times New Roman"/>
                <w:sz w:val="20"/>
                <w:szCs w:val="20"/>
              </w:rPr>
            </w:pPr>
            <w:r w:rsidRPr="007D440B">
              <w:rPr>
                <w:rFonts w:cs="Times New Roman"/>
                <w:sz w:val="20"/>
                <w:szCs w:val="20"/>
              </w:rPr>
              <w:t>CAT II</w:t>
            </w:r>
          </w:p>
        </w:tc>
        <w:tc>
          <w:tcPr>
            <w:tcW w:w="2700" w:type="dxa"/>
            <w:vMerge/>
            <w:tcBorders>
              <w:left w:val="thinThickThinSmallGap" w:sz="24" w:space="0" w:color="auto"/>
            </w:tcBorders>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p>
        </w:tc>
        <w:tc>
          <w:tcPr>
            <w:tcW w:w="72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c>
          <w:tcPr>
            <w:tcW w:w="81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c>
          <w:tcPr>
            <w:tcW w:w="117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r>
      <w:tr w:rsidR="00CC2689" w:rsidRPr="002A685E" w:rsidTr="00F02298">
        <w:trPr>
          <w:trHeight w:val="125"/>
        </w:trPr>
        <w:tc>
          <w:tcPr>
            <w:tcW w:w="2520" w:type="dxa"/>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r w:rsidRPr="007D440B">
              <w:rPr>
                <w:rFonts w:cs="Times New Roman"/>
                <w:sz w:val="20"/>
                <w:szCs w:val="20"/>
              </w:rPr>
              <w:t>Panic Disorder without Agoraphobia</w:t>
            </w:r>
          </w:p>
        </w:tc>
        <w:tc>
          <w:tcPr>
            <w:tcW w:w="1800" w:type="dxa"/>
            <w:gridSpan w:val="2"/>
            <w:tcBorders>
              <w:right w:val="thinThickThinSmallGap" w:sz="24" w:space="0" w:color="auto"/>
            </w:tcBorders>
            <w:shd w:val="clear" w:color="auto" w:fill="FFFFFF" w:themeFill="background1"/>
          </w:tcPr>
          <w:p w:rsidR="00CC2689" w:rsidRPr="007D440B" w:rsidRDefault="00CC2689" w:rsidP="009530CA">
            <w:pPr>
              <w:pStyle w:val="ListParagraph"/>
              <w:spacing w:after="0" w:line="240" w:lineRule="exact"/>
              <w:ind w:left="0"/>
              <w:jc w:val="center"/>
              <w:rPr>
                <w:rFonts w:cs="Times New Roman"/>
                <w:sz w:val="20"/>
                <w:szCs w:val="20"/>
              </w:rPr>
            </w:pPr>
            <w:r w:rsidRPr="007D440B">
              <w:rPr>
                <w:rFonts w:cs="Times New Roman"/>
                <w:sz w:val="20"/>
                <w:szCs w:val="20"/>
              </w:rPr>
              <w:t>CAT II</w:t>
            </w:r>
          </w:p>
        </w:tc>
        <w:tc>
          <w:tcPr>
            <w:tcW w:w="2700" w:type="dxa"/>
            <w:vMerge/>
            <w:tcBorders>
              <w:left w:val="thinThickThinSmallGap" w:sz="24" w:space="0" w:color="auto"/>
            </w:tcBorders>
            <w:shd w:val="clear" w:color="auto" w:fill="FFFFFF" w:themeFill="background1"/>
          </w:tcPr>
          <w:p w:rsidR="00CC2689" w:rsidRPr="007D440B" w:rsidRDefault="00CC2689" w:rsidP="004A70AD">
            <w:pPr>
              <w:pStyle w:val="ListParagraph"/>
              <w:spacing w:after="0" w:line="240" w:lineRule="exact"/>
              <w:ind w:left="0"/>
              <w:rPr>
                <w:rFonts w:cs="Times New Roman"/>
                <w:sz w:val="20"/>
                <w:szCs w:val="20"/>
              </w:rPr>
            </w:pPr>
          </w:p>
        </w:tc>
        <w:tc>
          <w:tcPr>
            <w:tcW w:w="72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c>
          <w:tcPr>
            <w:tcW w:w="81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c>
          <w:tcPr>
            <w:tcW w:w="1170" w:type="dxa"/>
            <w:vMerge/>
            <w:shd w:val="clear" w:color="auto" w:fill="FFFFFF" w:themeFill="background1"/>
          </w:tcPr>
          <w:p w:rsidR="00CC2689" w:rsidRPr="007D440B" w:rsidRDefault="00CC2689" w:rsidP="004A70AD">
            <w:pPr>
              <w:pStyle w:val="ListParagraph"/>
              <w:spacing w:after="0" w:line="240" w:lineRule="exact"/>
              <w:ind w:left="0"/>
              <w:jc w:val="center"/>
              <w:rPr>
                <w:rFonts w:cs="Times New Roman"/>
                <w:sz w:val="20"/>
                <w:szCs w:val="20"/>
              </w:rPr>
            </w:pPr>
          </w:p>
        </w:tc>
      </w:tr>
      <w:tr w:rsidR="00D7625D" w:rsidRPr="002A685E" w:rsidTr="00F02298">
        <w:trPr>
          <w:trHeight w:val="125"/>
        </w:trPr>
        <w:tc>
          <w:tcPr>
            <w:tcW w:w="2520" w:type="dxa"/>
            <w:shd w:val="clear" w:color="auto" w:fill="FFFFFF" w:themeFill="background1"/>
          </w:tcPr>
          <w:p w:rsidR="00D7625D" w:rsidRPr="007D440B" w:rsidRDefault="00D7625D" w:rsidP="004A70AD">
            <w:pPr>
              <w:pStyle w:val="ListParagraph"/>
              <w:spacing w:after="0" w:line="240" w:lineRule="exact"/>
              <w:ind w:left="0"/>
              <w:rPr>
                <w:rFonts w:cs="Times New Roman"/>
                <w:sz w:val="20"/>
                <w:szCs w:val="20"/>
              </w:rPr>
            </w:pPr>
          </w:p>
        </w:tc>
        <w:tc>
          <w:tcPr>
            <w:tcW w:w="1800" w:type="dxa"/>
            <w:gridSpan w:val="2"/>
            <w:tcBorders>
              <w:right w:val="thinThickThinSmallGap" w:sz="24" w:space="0" w:color="auto"/>
            </w:tcBorders>
            <w:shd w:val="clear" w:color="auto" w:fill="FFFFFF" w:themeFill="background1"/>
          </w:tcPr>
          <w:p w:rsidR="00BF414A" w:rsidRPr="007D440B" w:rsidRDefault="0095724F" w:rsidP="009530CA">
            <w:pPr>
              <w:pStyle w:val="ListParagraph"/>
              <w:spacing w:after="0" w:line="240" w:lineRule="exact"/>
              <w:ind w:left="0"/>
              <w:jc w:val="center"/>
              <w:rPr>
                <w:rFonts w:cs="Times New Roman"/>
                <w:sz w:val="20"/>
                <w:szCs w:val="20"/>
              </w:rPr>
            </w:pPr>
            <w:r w:rsidRPr="007D440B">
              <w:rPr>
                <w:rFonts w:cs="Times New Roman"/>
                <w:sz w:val="20"/>
                <w:szCs w:val="20"/>
              </w:rPr>
              <w:t>Not in DES</w:t>
            </w:r>
          </w:p>
          <w:p w:rsidR="00D7625D" w:rsidRPr="007D440B" w:rsidRDefault="00D7625D" w:rsidP="009530CA">
            <w:pPr>
              <w:pStyle w:val="ListParagraph"/>
              <w:spacing w:after="0" w:line="240" w:lineRule="exact"/>
              <w:ind w:left="0"/>
              <w:jc w:val="center"/>
              <w:rPr>
                <w:rFonts w:cs="Times New Roman"/>
                <w:sz w:val="20"/>
                <w:szCs w:val="20"/>
              </w:rPr>
            </w:pPr>
          </w:p>
        </w:tc>
        <w:tc>
          <w:tcPr>
            <w:tcW w:w="2700" w:type="dxa"/>
            <w:tcBorders>
              <w:left w:val="thinThickThinSmallGap" w:sz="24" w:space="0" w:color="auto"/>
            </w:tcBorders>
            <w:shd w:val="clear" w:color="auto" w:fill="FFFFFF" w:themeFill="background1"/>
          </w:tcPr>
          <w:p w:rsidR="00D7625D" w:rsidRPr="007D440B" w:rsidRDefault="002D1025" w:rsidP="004A70AD">
            <w:pPr>
              <w:spacing w:line="240" w:lineRule="exact"/>
              <w:rPr>
                <w:rFonts w:cs="Times New Roman"/>
                <w:color w:val="auto"/>
                <w:sz w:val="20"/>
                <w:szCs w:val="20"/>
              </w:rPr>
            </w:pPr>
            <w:r w:rsidRPr="007D440B">
              <w:rPr>
                <w:rFonts w:cs="Times New Roman"/>
                <w:color w:val="auto"/>
                <w:sz w:val="20"/>
                <w:szCs w:val="20"/>
              </w:rPr>
              <w:t>Degenerative Arthritis, Thoracic Lumbar Spine</w:t>
            </w:r>
          </w:p>
          <w:p w:rsidR="00D7625D" w:rsidRPr="007D440B" w:rsidRDefault="00D7625D" w:rsidP="004A70AD">
            <w:pPr>
              <w:pStyle w:val="ListParagraph"/>
              <w:spacing w:after="0" w:line="240" w:lineRule="exact"/>
              <w:ind w:left="0"/>
              <w:rPr>
                <w:rFonts w:cs="Times New Roman"/>
                <w:sz w:val="20"/>
                <w:szCs w:val="20"/>
              </w:rPr>
            </w:pPr>
          </w:p>
        </w:tc>
        <w:tc>
          <w:tcPr>
            <w:tcW w:w="720" w:type="dxa"/>
            <w:shd w:val="clear" w:color="auto" w:fill="FFFFFF" w:themeFill="background1"/>
          </w:tcPr>
          <w:p w:rsidR="00D7625D" w:rsidRPr="007D440B" w:rsidRDefault="00851149" w:rsidP="004A70AD">
            <w:pPr>
              <w:pStyle w:val="ListParagraph"/>
              <w:spacing w:after="0" w:line="240" w:lineRule="exact"/>
              <w:ind w:left="0"/>
              <w:jc w:val="center"/>
              <w:rPr>
                <w:rFonts w:cs="Times New Roman"/>
                <w:sz w:val="20"/>
                <w:szCs w:val="20"/>
              </w:rPr>
            </w:pPr>
            <w:r w:rsidRPr="007D440B">
              <w:rPr>
                <w:rFonts w:cs="Times New Roman"/>
                <w:sz w:val="20"/>
                <w:szCs w:val="20"/>
              </w:rPr>
              <w:t>5242</w:t>
            </w:r>
          </w:p>
        </w:tc>
        <w:tc>
          <w:tcPr>
            <w:tcW w:w="810" w:type="dxa"/>
            <w:shd w:val="clear" w:color="auto" w:fill="FFFFFF" w:themeFill="background1"/>
          </w:tcPr>
          <w:p w:rsidR="00D7625D" w:rsidRPr="007D440B" w:rsidRDefault="00851149" w:rsidP="004A70AD">
            <w:pPr>
              <w:pStyle w:val="ListParagraph"/>
              <w:spacing w:after="0" w:line="240" w:lineRule="exact"/>
              <w:ind w:left="0"/>
              <w:jc w:val="center"/>
              <w:rPr>
                <w:rFonts w:cs="Times New Roman"/>
                <w:sz w:val="20"/>
                <w:szCs w:val="20"/>
              </w:rPr>
            </w:pPr>
            <w:r w:rsidRPr="007D440B">
              <w:rPr>
                <w:rFonts w:cs="Times New Roman"/>
                <w:sz w:val="20"/>
                <w:szCs w:val="20"/>
              </w:rPr>
              <w:t>10%</w:t>
            </w:r>
          </w:p>
        </w:tc>
        <w:tc>
          <w:tcPr>
            <w:tcW w:w="1170" w:type="dxa"/>
            <w:shd w:val="clear" w:color="auto" w:fill="FFFFFF" w:themeFill="background1"/>
          </w:tcPr>
          <w:p w:rsidR="00D7625D" w:rsidRPr="007D440B" w:rsidRDefault="007241D0" w:rsidP="004A70AD">
            <w:pPr>
              <w:pStyle w:val="ListParagraph"/>
              <w:spacing w:after="0" w:line="240" w:lineRule="exact"/>
              <w:ind w:left="0"/>
              <w:jc w:val="center"/>
              <w:rPr>
                <w:rFonts w:cs="Times New Roman"/>
                <w:sz w:val="20"/>
                <w:szCs w:val="20"/>
              </w:rPr>
            </w:pPr>
            <w:r w:rsidRPr="007D440B">
              <w:rPr>
                <w:rFonts w:cs="Times New Roman"/>
                <w:sz w:val="20"/>
                <w:szCs w:val="20"/>
              </w:rPr>
              <w:t>20071128 20071211</w:t>
            </w:r>
          </w:p>
        </w:tc>
      </w:tr>
      <w:tr w:rsidR="007241D0" w:rsidRPr="002A685E" w:rsidTr="00F02298">
        <w:trPr>
          <w:trHeight w:val="125"/>
        </w:trPr>
        <w:tc>
          <w:tcPr>
            <w:tcW w:w="2520" w:type="dxa"/>
            <w:shd w:val="clear" w:color="auto" w:fill="FFFFFF" w:themeFill="background1"/>
          </w:tcPr>
          <w:p w:rsidR="007241D0" w:rsidRPr="007D440B" w:rsidRDefault="007241D0" w:rsidP="004A70AD">
            <w:pPr>
              <w:pStyle w:val="ListParagraph"/>
              <w:spacing w:after="0" w:line="240" w:lineRule="exact"/>
              <w:ind w:left="0"/>
              <w:rPr>
                <w:rFonts w:cs="Times New Roman"/>
                <w:sz w:val="20"/>
                <w:szCs w:val="20"/>
              </w:rPr>
            </w:pPr>
          </w:p>
        </w:tc>
        <w:tc>
          <w:tcPr>
            <w:tcW w:w="1800" w:type="dxa"/>
            <w:gridSpan w:val="2"/>
            <w:tcBorders>
              <w:right w:val="thinThickThinSmallGap" w:sz="24" w:space="0" w:color="auto"/>
            </w:tcBorders>
            <w:shd w:val="clear" w:color="auto" w:fill="FFFFFF" w:themeFill="background1"/>
          </w:tcPr>
          <w:p w:rsidR="007241D0" w:rsidRPr="007D440B" w:rsidRDefault="007241D0" w:rsidP="009530CA">
            <w:pPr>
              <w:pStyle w:val="ListParagraph"/>
              <w:spacing w:after="0" w:line="240" w:lineRule="exact"/>
              <w:ind w:left="0"/>
              <w:jc w:val="center"/>
              <w:rPr>
                <w:rFonts w:cs="Times New Roman"/>
                <w:sz w:val="20"/>
                <w:szCs w:val="20"/>
              </w:rPr>
            </w:pPr>
            <w:r w:rsidRPr="007D440B">
              <w:rPr>
                <w:rFonts w:cs="Times New Roman"/>
                <w:sz w:val="20"/>
                <w:szCs w:val="20"/>
              </w:rPr>
              <w:t>Not in DES</w:t>
            </w:r>
          </w:p>
        </w:tc>
        <w:tc>
          <w:tcPr>
            <w:tcW w:w="2700" w:type="dxa"/>
            <w:tcBorders>
              <w:left w:val="thinThickThinSmallGap" w:sz="24" w:space="0" w:color="auto"/>
            </w:tcBorders>
            <w:shd w:val="clear" w:color="auto" w:fill="FFFFFF" w:themeFill="background1"/>
          </w:tcPr>
          <w:p w:rsidR="007241D0" w:rsidRPr="007D440B" w:rsidRDefault="007241D0" w:rsidP="004A70AD">
            <w:pPr>
              <w:spacing w:line="240" w:lineRule="exact"/>
              <w:rPr>
                <w:rFonts w:cs="Times New Roman"/>
                <w:color w:val="auto"/>
                <w:sz w:val="20"/>
                <w:szCs w:val="20"/>
              </w:rPr>
            </w:pPr>
            <w:r w:rsidRPr="007D440B">
              <w:rPr>
                <w:rFonts w:cs="Times New Roman"/>
                <w:color w:val="auto"/>
                <w:sz w:val="20"/>
                <w:szCs w:val="20"/>
              </w:rPr>
              <w:t>Bilateral Tinnitus</w:t>
            </w:r>
          </w:p>
        </w:tc>
        <w:tc>
          <w:tcPr>
            <w:tcW w:w="720" w:type="dxa"/>
            <w:shd w:val="clear" w:color="auto" w:fill="FFFFFF" w:themeFill="background1"/>
          </w:tcPr>
          <w:p w:rsidR="007241D0" w:rsidRPr="007D440B" w:rsidRDefault="007241D0" w:rsidP="004A70AD">
            <w:pPr>
              <w:pStyle w:val="ListParagraph"/>
              <w:spacing w:after="0" w:line="240" w:lineRule="exact"/>
              <w:ind w:left="0"/>
              <w:jc w:val="center"/>
              <w:rPr>
                <w:rFonts w:cs="Times New Roman"/>
                <w:sz w:val="20"/>
                <w:szCs w:val="20"/>
              </w:rPr>
            </w:pPr>
            <w:r w:rsidRPr="007D440B">
              <w:rPr>
                <w:rFonts w:cs="Times New Roman"/>
                <w:sz w:val="20"/>
                <w:szCs w:val="20"/>
              </w:rPr>
              <w:t>6260</w:t>
            </w:r>
          </w:p>
        </w:tc>
        <w:tc>
          <w:tcPr>
            <w:tcW w:w="810" w:type="dxa"/>
            <w:shd w:val="clear" w:color="auto" w:fill="FFFFFF" w:themeFill="background1"/>
          </w:tcPr>
          <w:p w:rsidR="007241D0" w:rsidRPr="007D440B" w:rsidRDefault="007241D0" w:rsidP="004A70AD">
            <w:pPr>
              <w:pStyle w:val="ListParagraph"/>
              <w:spacing w:after="0" w:line="240" w:lineRule="exact"/>
              <w:ind w:left="0"/>
              <w:jc w:val="center"/>
              <w:rPr>
                <w:rFonts w:cs="Times New Roman"/>
                <w:sz w:val="20"/>
                <w:szCs w:val="20"/>
              </w:rPr>
            </w:pPr>
            <w:r w:rsidRPr="007D440B">
              <w:rPr>
                <w:rFonts w:cs="Times New Roman"/>
                <w:sz w:val="20"/>
                <w:szCs w:val="20"/>
              </w:rPr>
              <w:t>10%</w:t>
            </w:r>
          </w:p>
        </w:tc>
        <w:tc>
          <w:tcPr>
            <w:tcW w:w="1170" w:type="dxa"/>
            <w:shd w:val="clear" w:color="auto" w:fill="FFFFFF" w:themeFill="background1"/>
          </w:tcPr>
          <w:p w:rsidR="007241D0" w:rsidRPr="007D440B" w:rsidRDefault="007241D0" w:rsidP="004A70AD">
            <w:pPr>
              <w:pStyle w:val="ListParagraph"/>
              <w:spacing w:after="0" w:line="240" w:lineRule="exact"/>
              <w:ind w:left="0"/>
              <w:jc w:val="center"/>
              <w:rPr>
                <w:rFonts w:cs="Times New Roman"/>
                <w:sz w:val="20"/>
                <w:szCs w:val="20"/>
              </w:rPr>
            </w:pPr>
            <w:r w:rsidRPr="007D440B">
              <w:rPr>
                <w:rFonts w:cs="Times New Roman"/>
                <w:sz w:val="20"/>
                <w:szCs w:val="20"/>
              </w:rPr>
              <w:t>20071128 20071211</w:t>
            </w:r>
          </w:p>
        </w:tc>
      </w:tr>
    </w:tbl>
    <w:p w:rsidR="007D440B" w:rsidRPr="00981981" w:rsidRDefault="007D440B" w:rsidP="007D440B">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7D440B" w:rsidRDefault="007D440B" w:rsidP="007D440B">
      <w:pPr>
        <w:tabs>
          <w:tab w:val="left" w:pos="288"/>
          <w:tab w:val="left" w:pos="4752"/>
        </w:tabs>
        <w:spacing w:line="240" w:lineRule="exact"/>
        <w:jc w:val="both"/>
        <w:rPr>
          <w:rFonts w:ascii="Calibri" w:hAnsi="Calibri"/>
          <w:color w:val="auto"/>
          <w:u w:val="single"/>
        </w:rPr>
      </w:pPr>
    </w:p>
    <w:p w:rsidR="00867002" w:rsidRDefault="002C6E5B" w:rsidP="004A70AD">
      <w:pPr>
        <w:autoSpaceDE w:val="0"/>
        <w:autoSpaceDN w:val="0"/>
        <w:adjustRightInd w:val="0"/>
        <w:spacing w:line="240" w:lineRule="exact"/>
        <w:jc w:val="both"/>
        <w:rPr>
          <w:rFonts w:asciiTheme="minorHAnsi" w:hAnsiTheme="minorHAnsi"/>
          <w:color w:val="auto"/>
          <w:szCs w:val="24"/>
        </w:rPr>
      </w:pPr>
      <w:r w:rsidRPr="00EA1758">
        <w:rPr>
          <w:rFonts w:asciiTheme="minorHAnsi" w:hAnsiTheme="minorHAnsi"/>
          <w:color w:val="auto"/>
          <w:szCs w:val="24"/>
          <w:u w:val="single"/>
        </w:rPr>
        <w:t>ANALYSIS SUMMARY</w:t>
      </w:r>
      <w:r w:rsidRPr="00EA1758">
        <w:rPr>
          <w:rFonts w:asciiTheme="minorHAnsi" w:hAnsiTheme="minorHAnsi"/>
          <w:color w:val="auto"/>
          <w:szCs w:val="24"/>
        </w:rPr>
        <w:t>:</w:t>
      </w:r>
    </w:p>
    <w:p w:rsidR="007B53EC" w:rsidRDefault="007B53EC" w:rsidP="004A70AD">
      <w:pPr>
        <w:autoSpaceDE w:val="0"/>
        <w:autoSpaceDN w:val="0"/>
        <w:adjustRightInd w:val="0"/>
        <w:spacing w:line="240" w:lineRule="exact"/>
        <w:jc w:val="both"/>
        <w:rPr>
          <w:rFonts w:asciiTheme="minorHAnsi" w:hAnsiTheme="minorHAnsi"/>
          <w:color w:val="auto"/>
          <w:szCs w:val="24"/>
          <w:u w:val="single"/>
        </w:rPr>
      </w:pPr>
    </w:p>
    <w:p w:rsidR="00EA1758" w:rsidRDefault="005178A5" w:rsidP="004A70AD">
      <w:pPr>
        <w:autoSpaceDE w:val="0"/>
        <w:autoSpaceDN w:val="0"/>
        <w:adjustRightInd w:val="0"/>
        <w:spacing w:line="240" w:lineRule="exact"/>
        <w:jc w:val="both"/>
        <w:rPr>
          <w:rFonts w:asciiTheme="minorHAnsi" w:hAnsiTheme="minorHAnsi"/>
          <w:color w:val="auto"/>
          <w:szCs w:val="24"/>
        </w:rPr>
      </w:pPr>
      <w:proofErr w:type="gramStart"/>
      <w:r>
        <w:rPr>
          <w:rFonts w:asciiTheme="minorHAnsi" w:hAnsiTheme="minorHAnsi"/>
          <w:color w:val="auto"/>
          <w:szCs w:val="24"/>
          <w:u w:val="single"/>
        </w:rPr>
        <w:t>Fibromyalgia</w:t>
      </w:r>
      <w:r w:rsidR="007B53EC" w:rsidRPr="007B53EC">
        <w:rPr>
          <w:rFonts w:asciiTheme="minorHAnsi" w:hAnsiTheme="minorHAnsi"/>
          <w:color w:val="auto"/>
          <w:szCs w:val="24"/>
        </w:rPr>
        <w:t>.</w:t>
      </w:r>
      <w:proofErr w:type="gramEnd"/>
      <w:r w:rsidR="007B53EC">
        <w:rPr>
          <w:rFonts w:asciiTheme="minorHAnsi" w:hAnsiTheme="minorHAnsi"/>
          <w:color w:val="auto"/>
          <w:szCs w:val="24"/>
        </w:rPr>
        <w:t xml:space="preserve">  </w:t>
      </w:r>
      <w:r w:rsidR="00A747C7" w:rsidRPr="00EA1758">
        <w:rPr>
          <w:rFonts w:asciiTheme="minorHAnsi" w:hAnsiTheme="minorHAnsi"/>
          <w:color w:val="auto"/>
          <w:szCs w:val="24"/>
        </w:rPr>
        <w:t>The CI was a 24 year old active duty USMC firefighter who had been complaining of overall</w:t>
      </w:r>
      <w:r w:rsidR="00867002">
        <w:rPr>
          <w:rFonts w:asciiTheme="minorHAnsi" w:hAnsiTheme="minorHAnsi"/>
          <w:color w:val="auto"/>
          <w:szCs w:val="24"/>
        </w:rPr>
        <w:t xml:space="preserve"> body pain for 2 to 2-1/2 years. </w:t>
      </w:r>
      <w:r w:rsidR="00A747C7" w:rsidRPr="00EA1758">
        <w:rPr>
          <w:rFonts w:asciiTheme="minorHAnsi" w:hAnsiTheme="minorHAnsi"/>
          <w:color w:val="auto"/>
          <w:szCs w:val="24"/>
        </w:rPr>
        <w:t xml:space="preserve"> According to the patient's history and review of the health record, the pain was located in the upper chest, upper back, </w:t>
      </w:r>
      <w:proofErr w:type="gramStart"/>
      <w:r w:rsidR="00A747C7" w:rsidRPr="00EA1758">
        <w:rPr>
          <w:rFonts w:asciiTheme="minorHAnsi" w:hAnsiTheme="minorHAnsi"/>
          <w:color w:val="auto"/>
          <w:szCs w:val="24"/>
        </w:rPr>
        <w:t>neck</w:t>
      </w:r>
      <w:proofErr w:type="gramEnd"/>
      <w:r w:rsidR="00A747C7" w:rsidRPr="00EA1758">
        <w:rPr>
          <w:rFonts w:asciiTheme="minorHAnsi" w:hAnsiTheme="minorHAnsi"/>
          <w:color w:val="auto"/>
          <w:szCs w:val="24"/>
        </w:rPr>
        <w:t>, low</w:t>
      </w:r>
      <w:r w:rsidR="00D24E0F" w:rsidRPr="00EA1758">
        <w:rPr>
          <w:rFonts w:asciiTheme="minorHAnsi" w:hAnsiTheme="minorHAnsi"/>
          <w:color w:val="auto"/>
          <w:szCs w:val="24"/>
        </w:rPr>
        <w:t xml:space="preserve">er back, gluteus muscles, </w:t>
      </w:r>
      <w:r w:rsidR="003051F6" w:rsidRPr="00EA1758">
        <w:rPr>
          <w:rFonts w:asciiTheme="minorHAnsi" w:hAnsiTheme="minorHAnsi"/>
          <w:color w:val="auto"/>
          <w:szCs w:val="24"/>
        </w:rPr>
        <w:t>and lower</w:t>
      </w:r>
      <w:r w:rsidR="00D24E0F" w:rsidRPr="00EA1758">
        <w:rPr>
          <w:rFonts w:asciiTheme="minorHAnsi" w:hAnsiTheme="minorHAnsi"/>
          <w:color w:val="auto"/>
          <w:szCs w:val="24"/>
        </w:rPr>
        <w:t xml:space="preserve"> </w:t>
      </w:r>
      <w:r w:rsidR="00A747C7" w:rsidRPr="00EA1758">
        <w:rPr>
          <w:rFonts w:asciiTheme="minorHAnsi" w:hAnsiTheme="minorHAnsi"/>
          <w:color w:val="auto"/>
          <w:szCs w:val="24"/>
        </w:rPr>
        <w:t>extremities and was worse</w:t>
      </w:r>
      <w:r w:rsidR="00D24E0F" w:rsidRPr="00EA1758">
        <w:rPr>
          <w:rFonts w:asciiTheme="minorHAnsi" w:hAnsiTheme="minorHAnsi"/>
          <w:color w:val="auto"/>
          <w:szCs w:val="24"/>
        </w:rPr>
        <w:t>ned</w:t>
      </w:r>
      <w:r w:rsidR="00A747C7" w:rsidRPr="00EA1758">
        <w:rPr>
          <w:rFonts w:asciiTheme="minorHAnsi" w:hAnsiTheme="minorHAnsi"/>
          <w:color w:val="auto"/>
          <w:szCs w:val="24"/>
        </w:rPr>
        <w:t xml:space="preserve"> with sitting for long periods of time</w:t>
      </w:r>
      <w:r w:rsidR="00D24E0F" w:rsidRPr="00EA1758">
        <w:rPr>
          <w:rFonts w:asciiTheme="minorHAnsi" w:hAnsiTheme="minorHAnsi"/>
          <w:color w:val="auto"/>
          <w:szCs w:val="24"/>
        </w:rPr>
        <w:t xml:space="preserve">.  The CI also complained of having poor sleep.  The CI gained some partial relief with muscle relaxants but due to their sedative effects he could not take them at work.  He had </w:t>
      </w:r>
      <w:r w:rsidR="008C794A">
        <w:rPr>
          <w:rFonts w:asciiTheme="minorHAnsi" w:hAnsiTheme="minorHAnsi"/>
          <w:color w:val="auto"/>
          <w:szCs w:val="24"/>
        </w:rPr>
        <w:t xml:space="preserve">also </w:t>
      </w:r>
      <w:r w:rsidR="00D24E0F" w:rsidRPr="00EA1758">
        <w:rPr>
          <w:rFonts w:asciiTheme="minorHAnsi" w:hAnsiTheme="minorHAnsi"/>
          <w:color w:val="auto"/>
          <w:szCs w:val="24"/>
        </w:rPr>
        <w:t xml:space="preserve">complained of headaches and depressed mood.  The patient was prescribed mood elevators which helped for the chronic headaches as well as his mood. </w:t>
      </w:r>
      <w:r w:rsidR="007B53EC">
        <w:rPr>
          <w:rFonts w:asciiTheme="minorHAnsi" w:hAnsiTheme="minorHAnsi"/>
          <w:color w:val="auto"/>
          <w:szCs w:val="24"/>
        </w:rPr>
        <w:t xml:space="preserve"> </w:t>
      </w:r>
      <w:r w:rsidR="00D24E0F" w:rsidRPr="00EA1758">
        <w:rPr>
          <w:rFonts w:asciiTheme="minorHAnsi" w:hAnsiTheme="minorHAnsi"/>
          <w:color w:val="auto"/>
          <w:szCs w:val="24"/>
        </w:rPr>
        <w:t xml:space="preserve">He was referred to a chiropractor but did not </w:t>
      </w:r>
      <w:r w:rsidR="00867002">
        <w:rPr>
          <w:rFonts w:asciiTheme="minorHAnsi" w:hAnsiTheme="minorHAnsi"/>
          <w:color w:val="auto"/>
          <w:szCs w:val="24"/>
        </w:rPr>
        <w:t>gain</w:t>
      </w:r>
      <w:r w:rsidR="00D24E0F" w:rsidRPr="00EA1758">
        <w:rPr>
          <w:rFonts w:asciiTheme="minorHAnsi" w:hAnsiTheme="minorHAnsi"/>
          <w:color w:val="auto"/>
          <w:szCs w:val="24"/>
        </w:rPr>
        <w:t xml:space="preserve"> much benefit.</w:t>
      </w:r>
      <w:r w:rsidR="008332D4" w:rsidRPr="00EA1758">
        <w:rPr>
          <w:rFonts w:asciiTheme="minorHAnsi" w:hAnsiTheme="minorHAnsi"/>
          <w:color w:val="auto"/>
          <w:szCs w:val="24"/>
        </w:rPr>
        <w:t xml:space="preserve">  The CI was referred to Rheumatology and was diagnosed as having fibromyalgia.</w:t>
      </w:r>
      <w:r w:rsidR="00394F58" w:rsidRPr="00EA1758">
        <w:rPr>
          <w:rFonts w:asciiTheme="minorHAnsi" w:hAnsiTheme="minorHAnsi"/>
          <w:color w:val="auto"/>
          <w:szCs w:val="24"/>
        </w:rPr>
        <w:t xml:space="preserve">  He </w:t>
      </w:r>
      <w:r w:rsidR="003051F6">
        <w:rPr>
          <w:rFonts w:asciiTheme="minorHAnsi" w:hAnsiTheme="minorHAnsi"/>
          <w:color w:val="auto"/>
          <w:szCs w:val="24"/>
        </w:rPr>
        <w:t>received appropriate treatment including trigger point injections</w:t>
      </w:r>
      <w:r w:rsidR="00394F58" w:rsidRPr="00EA1758">
        <w:rPr>
          <w:rFonts w:asciiTheme="minorHAnsi" w:hAnsiTheme="minorHAnsi"/>
          <w:color w:val="auto"/>
          <w:szCs w:val="24"/>
        </w:rPr>
        <w:t xml:space="preserve"> but did not respond adequately to perform within his MOS or participate in the </w:t>
      </w:r>
      <w:r w:rsidR="003051F6">
        <w:rPr>
          <w:rFonts w:asciiTheme="minorHAnsi" w:hAnsiTheme="minorHAnsi"/>
          <w:color w:val="auto"/>
          <w:szCs w:val="24"/>
        </w:rPr>
        <w:t>physical fitness test</w:t>
      </w:r>
      <w:r w:rsidR="00394F58" w:rsidRPr="00EA1758">
        <w:rPr>
          <w:rFonts w:asciiTheme="minorHAnsi" w:hAnsiTheme="minorHAnsi"/>
          <w:color w:val="auto"/>
          <w:szCs w:val="24"/>
        </w:rPr>
        <w:t>.  The Commander’s Letter stated the Marine was adhering to his treatment regimen,</w:t>
      </w:r>
      <w:r w:rsidR="00EA1758" w:rsidRPr="00EA1758">
        <w:rPr>
          <w:rFonts w:asciiTheme="minorHAnsi" w:hAnsiTheme="minorHAnsi"/>
          <w:color w:val="auto"/>
          <w:szCs w:val="24"/>
        </w:rPr>
        <w:t xml:space="preserve"> but in all likelihood, he would never be fully capable of performing as an Aircraft Rescue</w:t>
      </w:r>
      <w:r w:rsidR="00EA1758">
        <w:rPr>
          <w:rFonts w:asciiTheme="minorHAnsi" w:hAnsiTheme="minorHAnsi"/>
          <w:color w:val="auto"/>
          <w:szCs w:val="24"/>
        </w:rPr>
        <w:t xml:space="preserve"> </w:t>
      </w:r>
      <w:r w:rsidR="00EA1758" w:rsidRPr="00EA1758">
        <w:rPr>
          <w:rFonts w:asciiTheme="minorHAnsi" w:hAnsiTheme="minorHAnsi"/>
          <w:color w:val="auto"/>
          <w:szCs w:val="24"/>
        </w:rPr>
        <w:t xml:space="preserve">Firefighter.  </w:t>
      </w:r>
      <w:r w:rsidR="003051F6">
        <w:rPr>
          <w:rFonts w:asciiTheme="minorHAnsi" w:hAnsiTheme="minorHAnsi"/>
          <w:color w:val="auto"/>
          <w:szCs w:val="24"/>
        </w:rPr>
        <w:t xml:space="preserve">He had been restricted to administrative duties only and missed two hours of work a week for medical appointments. </w:t>
      </w:r>
      <w:r w:rsidR="007B53EC">
        <w:rPr>
          <w:rFonts w:asciiTheme="minorHAnsi" w:hAnsiTheme="minorHAnsi"/>
          <w:color w:val="auto"/>
          <w:szCs w:val="24"/>
        </w:rPr>
        <w:t xml:space="preserve"> </w:t>
      </w:r>
      <w:r w:rsidR="00EA1758" w:rsidRPr="00EA1758">
        <w:rPr>
          <w:rFonts w:asciiTheme="minorHAnsi" w:hAnsiTheme="minorHAnsi"/>
          <w:color w:val="auto"/>
          <w:szCs w:val="24"/>
        </w:rPr>
        <w:t xml:space="preserve">Moreover, it appeared the </w:t>
      </w:r>
      <w:r w:rsidR="00D0618B">
        <w:rPr>
          <w:rFonts w:asciiTheme="minorHAnsi" w:hAnsiTheme="minorHAnsi"/>
          <w:color w:val="auto"/>
          <w:szCs w:val="24"/>
        </w:rPr>
        <w:t>CI</w:t>
      </w:r>
      <w:r w:rsidR="00EA1758" w:rsidRPr="00EA1758">
        <w:rPr>
          <w:rFonts w:asciiTheme="minorHAnsi" w:hAnsiTheme="minorHAnsi"/>
          <w:color w:val="auto"/>
          <w:szCs w:val="24"/>
        </w:rPr>
        <w:t xml:space="preserve"> had resigned himself to the idea that he would soon be separated; </w:t>
      </w:r>
      <w:r w:rsidR="008C794A">
        <w:rPr>
          <w:rFonts w:asciiTheme="minorHAnsi" w:hAnsiTheme="minorHAnsi"/>
          <w:color w:val="auto"/>
          <w:szCs w:val="24"/>
        </w:rPr>
        <w:t>and that</w:t>
      </w:r>
      <w:r w:rsidR="00EA1758" w:rsidRPr="00EA1758">
        <w:rPr>
          <w:rFonts w:asciiTheme="minorHAnsi" w:hAnsiTheme="minorHAnsi"/>
          <w:color w:val="auto"/>
          <w:szCs w:val="24"/>
        </w:rPr>
        <w:t xml:space="preserve"> being the case, the commander had no confidence that the CI’s personal fortitude would enable him to conquer the obstacles that had been placed before him.</w:t>
      </w:r>
      <w:r w:rsidR="00394F58" w:rsidRPr="00EA1758">
        <w:rPr>
          <w:rFonts w:asciiTheme="minorHAnsi" w:hAnsiTheme="minorHAnsi"/>
          <w:color w:val="auto"/>
          <w:szCs w:val="24"/>
        </w:rPr>
        <w:t xml:space="preserve"> </w:t>
      </w:r>
    </w:p>
    <w:p w:rsidR="00EA1758" w:rsidRPr="00EA1758" w:rsidRDefault="00EA1758" w:rsidP="004A70AD">
      <w:pPr>
        <w:autoSpaceDE w:val="0"/>
        <w:autoSpaceDN w:val="0"/>
        <w:adjustRightInd w:val="0"/>
        <w:spacing w:line="240" w:lineRule="exact"/>
        <w:jc w:val="both"/>
        <w:rPr>
          <w:rFonts w:asciiTheme="minorHAnsi" w:hAnsiTheme="minorHAnsi"/>
          <w:color w:val="auto"/>
          <w:szCs w:val="24"/>
        </w:rPr>
      </w:pPr>
    </w:p>
    <w:p w:rsidR="00682178" w:rsidRDefault="00EA1758" w:rsidP="00615059">
      <w:pPr>
        <w:autoSpaceDE w:val="0"/>
        <w:autoSpaceDN w:val="0"/>
        <w:adjustRightInd w:val="0"/>
        <w:spacing w:line="240" w:lineRule="exact"/>
        <w:jc w:val="both"/>
        <w:rPr>
          <w:rFonts w:asciiTheme="minorHAnsi" w:hAnsiTheme="minorHAnsi"/>
          <w:color w:val="auto"/>
          <w:szCs w:val="24"/>
        </w:rPr>
      </w:pPr>
      <w:r w:rsidRPr="00EF1471">
        <w:rPr>
          <w:rFonts w:asciiTheme="minorHAnsi" w:hAnsiTheme="minorHAnsi"/>
          <w:color w:val="auto"/>
          <w:szCs w:val="24"/>
        </w:rPr>
        <w:t xml:space="preserve">The </w:t>
      </w:r>
      <w:r w:rsidR="007B53EC">
        <w:rPr>
          <w:rFonts w:asciiTheme="minorHAnsi" w:hAnsiTheme="minorHAnsi"/>
          <w:color w:val="auto"/>
          <w:szCs w:val="24"/>
        </w:rPr>
        <w:t>MEB narrative s</w:t>
      </w:r>
      <w:r w:rsidR="003051F6">
        <w:rPr>
          <w:rFonts w:asciiTheme="minorHAnsi" w:hAnsiTheme="minorHAnsi"/>
          <w:color w:val="auto"/>
          <w:szCs w:val="24"/>
        </w:rPr>
        <w:t>ummary (NARSUM)</w:t>
      </w:r>
      <w:r w:rsidR="004424E5">
        <w:rPr>
          <w:rFonts w:asciiTheme="minorHAnsi" w:hAnsiTheme="minorHAnsi"/>
          <w:color w:val="auto"/>
          <w:szCs w:val="24"/>
        </w:rPr>
        <w:t xml:space="preserve"> </w:t>
      </w:r>
      <w:r w:rsidR="003051F6">
        <w:rPr>
          <w:rFonts w:asciiTheme="minorHAnsi" w:hAnsiTheme="minorHAnsi"/>
          <w:color w:val="auto"/>
          <w:szCs w:val="24"/>
        </w:rPr>
        <w:t xml:space="preserve">completed by a </w:t>
      </w:r>
      <w:r w:rsidR="00E554D6" w:rsidRPr="00EF1471">
        <w:rPr>
          <w:rFonts w:asciiTheme="minorHAnsi" w:hAnsiTheme="minorHAnsi"/>
          <w:color w:val="auto"/>
          <w:szCs w:val="24"/>
        </w:rPr>
        <w:t>Rheumatolog</w:t>
      </w:r>
      <w:r w:rsidR="004424E5">
        <w:rPr>
          <w:rFonts w:asciiTheme="minorHAnsi" w:hAnsiTheme="minorHAnsi"/>
          <w:color w:val="auto"/>
          <w:szCs w:val="24"/>
        </w:rPr>
        <w:t>ist in October 2007</w:t>
      </w:r>
      <w:r w:rsidR="003051F6">
        <w:rPr>
          <w:rFonts w:asciiTheme="minorHAnsi" w:hAnsiTheme="minorHAnsi"/>
          <w:color w:val="auto"/>
          <w:szCs w:val="24"/>
        </w:rPr>
        <w:t xml:space="preserve"> </w:t>
      </w:r>
      <w:r w:rsidRPr="00EF1471">
        <w:rPr>
          <w:rFonts w:asciiTheme="minorHAnsi" w:hAnsiTheme="minorHAnsi"/>
          <w:color w:val="auto"/>
          <w:szCs w:val="24"/>
        </w:rPr>
        <w:t xml:space="preserve">stated the CI would require indefinite treatment for many years and could suffer acute exacerbations of the underlying disease in an unpredictable fashion. </w:t>
      </w:r>
      <w:r w:rsidR="007B53EC">
        <w:rPr>
          <w:rFonts w:asciiTheme="minorHAnsi" w:hAnsiTheme="minorHAnsi"/>
          <w:color w:val="auto"/>
          <w:szCs w:val="24"/>
        </w:rPr>
        <w:t xml:space="preserve"> </w:t>
      </w:r>
      <w:r w:rsidRPr="00EF1471">
        <w:rPr>
          <w:rFonts w:asciiTheme="minorHAnsi" w:hAnsiTheme="minorHAnsi"/>
          <w:color w:val="auto"/>
          <w:szCs w:val="24"/>
        </w:rPr>
        <w:t xml:space="preserve">Completeness of recovery was difficult to estimate at that time. </w:t>
      </w:r>
      <w:r w:rsidR="007B53EC">
        <w:rPr>
          <w:rFonts w:asciiTheme="minorHAnsi" w:hAnsiTheme="minorHAnsi"/>
          <w:color w:val="auto"/>
          <w:szCs w:val="24"/>
        </w:rPr>
        <w:t xml:space="preserve"> </w:t>
      </w:r>
      <w:r w:rsidR="009F083E" w:rsidRPr="00EF1471">
        <w:rPr>
          <w:rFonts w:asciiTheme="minorHAnsi" w:hAnsiTheme="minorHAnsi"/>
          <w:color w:val="auto"/>
          <w:szCs w:val="24"/>
        </w:rPr>
        <w:t>The NARSUM listed fibromyalgia syndrome and history of depressive disorder with anxious mood as the diagnoses.</w:t>
      </w:r>
      <w:r w:rsidR="00C33A22" w:rsidRPr="00EF1471">
        <w:rPr>
          <w:rFonts w:asciiTheme="minorHAnsi" w:hAnsiTheme="minorHAnsi"/>
          <w:color w:val="auto"/>
          <w:szCs w:val="24"/>
        </w:rPr>
        <w:t xml:space="preserve"> </w:t>
      </w:r>
      <w:r w:rsidR="007B53EC">
        <w:rPr>
          <w:rFonts w:asciiTheme="minorHAnsi" w:hAnsiTheme="minorHAnsi"/>
          <w:color w:val="auto"/>
          <w:szCs w:val="24"/>
        </w:rPr>
        <w:t xml:space="preserve"> </w:t>
      </w:r>
      <w:r w:rsidR="009A2654">
        <w:rPr>
          <w:rFonts w:asciiTheme="minorHAnsi" w:hAnsiTheme="minorHAnsi"/>
          <w:color w:val="auto"/>
          <w:szCs w:val="24"/>
        </w:rPr>
        <w:t xml:space="preserve">The </w:t>
      </w:r>
      <w:r w:rsidR="009A2654" w:rsidRPr="006019D4">
        <w:rPr>
          <w:rFonts w:asciiTheme="minorHAnsi" w:hAnsiTheme="minorHAnsi"/>
          <w:color w:val="auto"/>
          <w:szCs w:val="24"/>
        </w:rPr>
        <w:t xml:space="preserve">NARSUM did not </w:t>
      </w:r>
      <w:r w:rsidR="00EB1481" w:rsidRPr="006019D4">
        <w:rPr>
          <w:rFonts w:asciiTheme="minorHAnsi" w:hAnsiTheme="minorHAnsi"/>
          <w:color w:val="auto"/>
          <w:szCs w:val="24"/>
        </w:rPr>
        <w:t xml:space="preserve">directly </w:t>
      </w:r>
      <w:r w:rsidR="009A2654" w:rsidRPr="006019D4">
        <w:rPr>
          <w:rFonts w:asciiTheme="minorHAnsi" w:hAnsiTheme="minorHAnsi"/>
          <w:color w:val="auto"/>
          <w:szCs w:val="24"/>
        </w:rPr>
        <w:t xml:space="preserve">address the frequency of </w:t>
      </w:r>
      <w:r w:rsidR="00615059" w:rsidRPr="006019D4">
        <w:rPr>
          <w:rFonts w:asciiTheme="minorHAnsi" w:hAnsiTheme="minorHAnsi"/>
          <w:color w:val="auto"/>
          <w:szCs w:val="24"/>
        </w:rPr>
        <w:t xml:space="preserve">symptoms other than documenting frequent awakening due to restlessness and pain. </w:t>
      </w:r>
      <w:r w:rsidR="007B53EC">
        <w:rPr>
          <w:rFonts w:asciiTheme="minorHAnsi" w:hAnsiTheme="minorHAnsi"/>
          <w:color w:val="auto"/>
          <w:szCs w:val="24"/>
        </w:rPr>
        <w:t xml:space="preserve"> </w:t>
      </w:r>
      <w:r w:rsidR="00615059" w:rsidRPr="006019D4">
        <w:rPr>
          <w:rFonts w:asciiTheme="minorHAnsi" w:hAnsiTheme="minorHAnsi"/>
          <w:color w:val="auto"/>
          <w:szCs w:val="24"/>
        </w:rPr>
        <w:t xml:space="preserve">The pain was located in the upper chest, upper back, </w:t>
      </w:r>
      <w:proofErr w:type="gramStart"/>
      <w:r w:rsidR="00615059" w:rsidRPr="006019D4">
        <w:rPr>
          <w:rFonts w:asciiTheme="minorHAnsi" w:hAnsiTheme="minorHAnsi"/>
          <w:color w:val="auto"/>
          <w:szCs w:val="24"/>
        </w:rPr>
        <w:t>neck</w:t>
      </w:r>
      <w:proofErr w:type="gramEnd"/>
      <w:r w:rsidR="00615059" w:rsidRPr="006019D4">
        <w:rPr>
          <w:rFonts w:asciiTheme="minorHAnsi" w:hAnsiTheme="minorHAnsi"/>
          <w:color w:val="auto"/>
          <w:szCs w:val="24"/>
        </w:rPr>
        <w:t xml:space="preserve">, lower back, gluteus muscles, lower extremities and was worse with sitting for long periods of time. </w:t>
      </w:r>
      <w:r w:rsidR="007B53EC">
        <w:rPr>
          <w:rFonts w:asciiTheme="minorHAnsi" w:hAnsiTheme="minorHAnsi"/>
          <w:color w:val="auto"/>
          <w:szCs w:val="24"/>
        </w:rPr>
        <w:t xml:space="preserve"> </w:t>
      </w:r>
      <w:r w:rsidR="00615059" w:rsidRPr="006019D4">
        <w:rPr>
          <w:rFonts w:asciiTheme="minorHAnsi" w:hAnsiTheme="minorHAnsi"/>
          <w:color w:val="auto"/>
          <w:szCs w:val="24"/>
        </w:rPr>
        <w:t xml:space="preserve">He described the pain as being more in the muscles rather than in the joints. </w:t>
      </w:r>
      <w:r w:rsidR="007B53EC">
        <w:rPr>
          <w:rFonts w:asciiTheme="minorHAnsi" w:hAnsiTheme="minorHAnsi"/>
          <w:color w:val="auto"/>
          <w:szCs w:val="24"/>
        </w:rPr>
        <w:t xml:space="preserve"> </w:t>
      </w:r>
      <w:r w:rsidR="00615059" w:rsidRPr="006019D4">
        <w:rPr>
          <w:rFonts w:asciiTheme="minorHAnsi" w:hAnsiTheme="minorHAnsi"/>
          <w:color w:val="auto"/>
          <w:szCs w:val="24"/>
        </w:rPr>
        <w:t xml:space="preserve">He denied joint swelling. </w:t>
      </w:r>
      <w:r w:rsidR="007B53EC">
        <w:rPr>
          <w:rFonts w:asciiTheme="minorHAnsi" w:hAnsiTheme="minorHAnsi"/>
          <w:color w:val="auto"/>
          <w:szCs w:val="24"/>
        </w:rPr>
        <w:t xml:space="preserve"> </w:t>
      </w:r>
      <w:r w:rsidR="00615059" w:rsidRPr="006019D4">
        <w:rPr>
          <w:rFonts w:asciiTheme="minorHAnsi" w:hAnsiTheme="minorHAnsi"/>
          <w:color w:val="auto"/>
          <w:szCs w:val="24"/>
        </w:rPr>
        <w:t xml:space="preserve">He denied preceding accidents or trauma. </w:t>
      </w:r>
      <w:r w:rsidR="007B53EC">
        <w:rPr>
          <w:rFonts w:asciiTheme="minorHAnsi" w:hAnsiTheme="minorHAnsi"/>
          <w:color w:val="auto"/>
          <w:szCs w:val="24"/>
        </w:rPr>
        <w:t xml:space="preserve"> </w:t>
      </w:r>
      <w:r w:rsidR="00615059" w:rsidRPr="006019D4">
        <w:rPr>
          <w:rFonts w:asciiTheme="minorHAnsi" w:hAnsiTheme="minorHAnsi"/>
          <w:color w:val="auto"/>
          <w:szCs w:val="24"/>
        </w:rPr>
        <w:t xml:space="preserve">Partial relief of pain with </w:t>
      </w:r>
      <w:proofErr w:type="spellStart"/>
      <w:r w:rsidR="00615059" w:rsidRPr="006019D4">
        <w:rPr>
          <w:rFonts w:asciiTheme="minorHAnsi" w:hAnsiTheme="minorHAnsi"/>
          <w:color w:val="auto"/>
          <w:szCs w:val="24"/>
        </w:rPr>
        <w:t>Flexeril</w:t>
      </w:r>
      <w:proofErr w:type="spellEnd"/>
      <w:r w:rsidR="00615059" w:rsidRPr="006019D4">
        <w:rPr>
          <w:rFonts w:asciiTheme="minorHAnsi" w:hAnsiTheme="minorHAnsi"/>
          <w:color w:val="auto"/>
          <w:szCs w:val="24"/>
        </w:rPr>
        <w:t xml:space="preserve"> and Soma w</w:t>
      </w:r>
      <w:r w:rsidR="00EB1481" w:rsidRPr="006019D4">
        <w:rPr>
          <w:rFonts w:asciiTheme="minorHAnsi" w:hAnsiTheme="minorHAnsi"/>
          <w:color w:val="auto"/>
          <w:szCs w:val="24"/>
        </w:rPr>
        <w:t>as</w:t>
      </w:r>
      <w:r w:rsidR="00615059" w:rsidRPr="006019D4">
        <w:rPr>
          <w:rFonts w:asciiTheme="minorHAnsi" w:hAnsiTheme="minorHAnsi"/>
          <w:color w:val="auto"/>
          <w:szCs w:val="24"/>
        </w:rPr>
        <w:t xml:space="preserve"> also reported but the CI was not able to take these medications at work secondary to their sedative effects. </w:t>
      </w:r>
      <w:r w:rsidR="00615059" w:rsidRPr="006019D4">
        <w:rPr>
          <w:rFonts w:asciiTheme="minorHAnsi" w:hAnsiTheme="minorHAnsi"/>
          <w:color w:val="auto"/>
          <w:szCs w:val="24"/>
        </w:rPr>
        <w:lastRenderedPageBreak/>
        <w:t xml:space="preserve">The CI continued to have significant symptoms of myofascial pain throughout. </w:t>
      </w:r>
      <w:r w:rsidR="007B53EC">
        <w:rPr>
          <w:rFonts w:asciiTheme="minorHAnsi" w:hAnsiTheme="minorHAnsi"/>
          <w:color w:val="auto"/>
          <w:szCs w:val="24"/>
        </w:rPr>
        <w:t xml:space="preserve"> </w:t>
      </w:r>
      <w:r w:rsidR="00615059" w:rsidRPr="006019D4">
        <w:rPr>
          <w:rFonts w:asciiTheme="minorHAnsi" w:hAnsiTheme="minorHAnsi"/>
          <w:color w:val="auto"/>
          <w:szCs w:val="24"/>
        </w:rPr>
        <w:t>X-rays of the cervical, thoracic, and lumbar spine were normal.</w:t>
      </w:r>
    </w:p>
    <w:p w:rsidR="009A2654" w:rsidRDefault="009A2654" w:rsidP="004A70AD">
      <w:pPr>
        <w:autoSpaceDE w:val="0"/>
        <w:autoSpaceDN w:val="0"/>
        <w:adjustRightInd w:val="0"/>
        <w:spacing w:line="240" w:lineRule="exact"/>
        <w:jc w:val="both"/>
        <w:rPr>
          <w:rFonts w:asciiTheme="minorHAnsi" w:hAnsiTheme="minorHAnsi"/>
          <w:color w:val="auto"/>
          <w:szCs w:val="24"/>
        </w:rPr>
      </w:pPr>
    </w:p>
    <w:p w:rsidR="00EB1481" w:rsidRPr="006019D4" w:rsidRDefault="009A2654" w:rsidP="00300ABF">
      <w:pPr>
        <w:autoSpaceDE w:val="0"/>
        <w:autoSpaceDN w:val="0"/>
        <w:adjustRightInd w:val="0"/>
        <w:spacing w:line="240" w:lineRule="exact"/>
        <w:jc w:val="both"/>
        <w:rPr>
          <w:rFonts w:asciiTheme="minorHAnsi" w:hAnsiTheme="minorHAnsi"/>
          <w:color w:val="auto"/>
          <w:szCs w:val="24"/>
        </w:rPr>
      </w:pPr>
      <w:r w:rsidRPr="00C5783E">
        <w:rPr>
          <w:rFonts w:asciiTheme="minorHAnsi" w:hAnsiTheme="minorHAnsi"/>
          <w:color w:val="auto"/>
          <w:szCs w:val="24"/>
        </w:rPr>
        <w:t>The CI was evaluated by VA Internal Medicine on 20071128</w:t>
      </w:r>
      <w:r w:rsidR="00300ABF">
        <w:rPr>
          <w:rFonts w:asciiTheme="minorHAnsi" w:hAnsiTheme="minorHAnsi"/>
          <w:color w:val="auto"/>
          <w:szCs w:val="24"/>
        </w:rPr>
        <w:t>, approximately five months prior to his separation from service</w:t>
      </w:r>
      <w:r w:rsidRPr="00C5783E">
        <w:rPr>
          <w:rFonts w:asciiTheme="minorHAnsi" w:hAnsiTheme="minorHAnsi"/>
          <w:color w:val="auto"/>
          <w:szCs w:val="24"/>
        </w:rPr>
        <w:t xml:space="preserve">.  The CI </w:t>
      </w:r>
      <w:r w:rsidR="00300ABF">
        <w:rPr>
          <w:rFonts w:asciiTheme="minorHAnsi" w:hAnsiTheme="minorHAnsi"/>
          <w:color w:val="auto"/>
          <w:szCs w:val="24"/>
        </w:rPr>
        <w:t>reported symptoms of aches and pains in multiple different body parts</w:t>
      </w:r>
      <w:r w:rsidR="00EB1481">
        <w:rPr>
          <w:rFonts w:asciiTheme="minorHAnsi" w:hAnsiTheme="minorHAnsi"/>
          <w:color w:val="auto"/>
          <w:szCs w:val="24"/>
        </w:rPr>
        <w:t xml:space="preserve"> and trigger point tenderness</w:t>
      </w:r>
      <w:r w:rsidR="00FE3523">
        <w:rPr>
          <w:rFonts w:asciiTheme="minorHAnsi" w:hAnsiTheme="minorHAnsi"/>
          <w:color w:val="auto"/>
          <w:szCs w:val="24"/>
        </w:rPr>
        <w:t xml:space="preserve"> was noted on examination</w:t>
      </w:r>
      <w:r w:rsidR="00300ABF">
        <w:rPr>
          <w:rFonts w:asciiTheme="minorHAnsi" w:hAnsiTheme="minorHAnsi"/>
          <w:color w:val="auto"/>
          <w:szCs w:val="24"/>
        </w:rPr>
        <w:t xml:space="preserve">. </w:t>
      </w:r>
      <w:r w:rsidR="007B53EC">
        <w:rPr>
          <w:rFonts w:asciiTheme="minorHAnsi" w:hAnsiTheme="minorHAnsi"/>
          <w:color w:val="auto"/>
          <w:szCs w:val="24"/>
        </w:rPr>
        <w:t xml:space="preserve"> </w:t>
      </w:r>
      <w:r w:rsidR="00300ABF">
        <w:rPr>
          <w:rFonts w:asciiTheme="minorHAnsi" w:hAnsiTheme="minorHAnsi"/>
          <w:color w:val="auto"/>
          <w:szCs w:val="24"/>
        </w:rPr>
        <w:t xml:space="preserve">He also </w:t>
      </w:r>
      <w:r w:rsidR="00EB1481">
        <w:rPr>
          <w:rFonts w:asciiTheme="minorHAnsi" w:hAnsiTheme="minorHAnsi"/>
          <w:color w:val="auto"/>
          <w:szCs w:val="24"/>
        </w:rPr>
        <w:t>had</w:t>
      </w:r>
      <w:r w:rsidR="00300ABF">
        <w:rPr>
          <w:rFonts w:asciiTheme="minorHAnsi" w:hAnsiTheme="minorHAnsi"/>
          <w:color w:val="auto"/>
          <w:szCs w:val="24"/>
        </w:rPr>
        <w:t xml:space="preserve"> </w:t>
      </w:r>
      <w:r w:rsidR="00300ABF" w:rsidRPr="00300ABF">
        <w:rPr>
          <w:rFonts w:asciiTheme="minorHAnsi" w:hAnsiTheme="minorHAnsi"/>
          <w:color w:val="auto"/>
          <w:szCs w:val="24"/>
        </w:rPr>
        <w:t>easy fatigability,</w:t>
      </w:r>
      <w:r w:rsidR="00300ABF">
        <w:rPr>
          <w:rFonts w:asciiTheme="minorHAnsi" w:hAnsiTheme="minorHAnsi"/>
          <w:color w:val="auto"/>
          <w:szCs w:val="24"/>
        </w:rPr>
        <w:t xml:space="preserve"> </w:t>
      </w:r>
      <w:r w:rsidR="00300ABF" w:rsidRPr="00300ABF">
        <w:rPr>
          <w:rFonts w:asciiTheme="minorHAnsi" w:hAnsiTheme="minorHAnsi"/>
          <w:color w:val="auto"/>
          <w:szCs w:val="24"/>
        </w:rPr>
        <w:t>headaches, sleep disturbance,</w:t>
      </w:r>
      <w:r w:rsidR="00300ABF">
        <w:rPr>
          <w:rFonts w:asciiTheme="minorHAnsi" w:hAnsiTheme="minorHAnsi"/>
          <w:color w:val="auto"/>
          <w:szCs w:val="24"/>
        </w:rPr>
        <w:t xml:space="preserve"> stiffness, </w:t>
      </w:r>
      <w:r w:rsidR="00300ABF" w:rsidRPr="00300ABF">
        <w:rPr>
          <w:rFonts w:asciiTheme="minorHAnsi" w:hAnsiTheme="minorHAnsi"/>
          <w:color w:val="auto"/>
          <w:szCs w:val="24"/>
        </w:rPr>
        <w:t xml:space="preserve">anxiety and </w:t>
      </w:r>
      <w:r w:rsidR="00300ABF" w:rsidRPr="006019D4">
        <w:rPr>
          <w:rFonts w:asciiTheme="minorHAnsi" w:hAnsiTheme="minorHAnsi"/>
          <w:color w:val="auto"/>
          <w:szCs w:val="24"/>
        </w:rPr>
        <w:t xml:space="preserve">depression. </w:t>
      </w:r>
      <w:r w:rsidR="007B53EC">
        <w:rPr>
          <w:rFonts w:asciiTheme="minorHAnsi" w:hAnsiTheme="minorHAnsi"/>
          <w:color w:val="auto"/>
          <w:szCs w:val="24"/>
        </w:rPr>
        <w:t xml:space="preserve"> </w:t>
      </w:r>
      <w:r w:rsidR="00300ABF" w:rsidRPr="006019D4">
        <w:rPr>
          <w:rFonts w:asciiTheme="minorHAnsi" w:hAnsiTheme="minorHAnsi"/>
          <w:color w:val="auto"/>
          <w:szCs w:val="24"/>
        </w:rPr>
        <w:t xml:space="preserve">His symptoms </w:t>
      </w:r>
      <w:r w:rsidR="00EB1481" w:rsidRPr="006019D4">
        <w:rPr>
          <w:rFonts w:asciiTheme="minorHAnsi" w:hAnsiTheme="minorHAnsi"/>
          <w:color w:val="auto"/>
          <w:szCs w:val="24"/>
        </w:rPr>
        <w:t>we</w:t>
      </w:r>
      <w:r w:rsidR="00300ABF" w:rsidRPr="006019D4">
        <w:rPr>
          <w:rFonts w:asciiTheme="minorHAnsi" w:hAnsiTheme="minorHAnsi"/>
          <w:color w:val="auto"/>
          <w:szCs w:val="24"/>
        </w:rPr>
        <w:t xml:space="preserve">re constant and </w:t>
      </w:r>
      <w:proofErr w:type="gramStart"/>
      <w:r w:rsidR="00300ABF" w:rsidRPr="006019D4">
        <w:rPr>
          <w:rFonts w:asciiTheme="minorHAnsi" w:hAnsiTheme="minorHAnsi"/>
          <w:color w:val="auto"/>
          <w:szCs w:val="24"/>
        </w:rPr>
        <w:t>occur</w:t>
      </w:r>
      <w:r w:rsidR="00EB1481" w:rsidRPr="006019D4">
        <w:rPr>
          <w:rFonts w:asciiTheme="minorHAnsi" w:hAnsiTheme="minorHAnsi"/>
          <w:color w:val="auto"/>
          <w:szCs w:val="24"/>
        </w:rPr>
        <w:t>red</w:t>
      </w:r>
      <w:proofErr w:type="gramEnd"/>
      <w:r w:rsidR="006F49CB" w:rsidRPr="006019D4">
        <w:rPr>
          <w:rFonts w:asciiTheme="minorHAnsi" w:hAnsiTheme="minorHAnsi"/>
          <w:color w:val="auto"/>
          <w:szCs w:val="24"/>
        </w:rPr>
        <w:t xml:space="preserve"> more than two-</w:t>
      </w:r>
      <w:r w:rsidR="00300ABF" w:rsidRPr="006019D4">
        <w:rPr>
          <w:rFonts w:asciiTheme="minorHAnsi" w:hAnsiTheme="minorHAnsi"/>
          <w:color w:val="auto"/>
          <w:szCs w:val="24"/>
        </w:rPr>
        <w:t xml:space="preserve">thirds of the time per year. </w:t>
      </w:r>
      <w:r w:rsidR="007B53EC">
        <w:rPr>
          <w:rFonts w:asciiTheme="minorHAnsi" w:hAnsiTheme="minorHAnsi"/>
          <w:color w:val="auto"/>
          <w:szCs w:val="24"/>
        </w:rPr>
        <w:t xml:space="preserve"> </w:t>
      </w:r>
      <w:r w:rsidR="00300ABF" w:rsidRPr="006019D4">
        <w:rPr>
          <w:rFonts w:asciiTheme="minorHAnsi" w:hAnsiTheme="minorHAnsi"/>
          <w:color w:val="auto"/>
          <w:szCs w:val="24"/>
        </w:rPr>
        <w:t>He indicate</w:t>
      </w:r>
      <w:r w:rsidR="00EB1481" w:rsidRPr="006019D4">
        <w:rPr>
          <w:rFonts w:asciiTheme="minorHAnsi" w:hAnsiTheme="minorHAnsi"/>
          <w:color w:val="auto"/>
          <w:szCs w:val="24"/>
        </w:rPr>
        <w:t>d</w:t>
      </w:r>
      <w:r w:rsidR="00300ABF" w:rsidRPr="006019D4">
        <w:rPr>
          <w:rFonts w:asciiTheme="minorHAnsi" w:hAnsiTheme="minorHAnsi"/>
          <w:color w:val="auto"/>
          <w:szCs w:val="24"/>
        </w:rPr>
        <w:t xml:space="preserve"> that the symptoms </w:t>
      </w:r>
      <w:r w:rsidR="00EB1481" w:rsidRPr="006019D4">
        <w:rPr>
          <w:rFonts w:asciiTheme="minorHAnsi" w:hAnsiTheme="minorHAnsi"/>
          <w:color w:val="auto"/>
          <w:szCs w:val="24"/>
        </w:rPr>
        <w:t>we</w:t>
      </w:r>
      <w:r w:rsidR="00300ABF" w:rsidRPr="006019D4">
        <w:rPr>
          <w:rFonts w:asciiTheme="minorHAnsi" w:hAnsiTheme="minorHAnsi"/>
          <w:color w:val="auto"/>
          <w:szCs w:val="24"/>
        </w:rPr>
        <w:t xml:space="preserve">re not precipitated by overexertion, emotional stress or environmental stress. </w:t>
      </w:r>
      <w:r w:rsidR="009F3185">
        <w:rPr>
          <w:rFonts w:asciiTheme="minorHAnsi" w:hAnsiTheme="minorHAnsi"/>
          <w:color w:val="auto"/>
          <w:szCs w:val="24"/>
        </w:rPr>
        <w:t xml:space="preserve"> </w:t>
      </w:r>
      <w:r w:rsidR="00EB1481" w:rsidRPr="006019D4">
        <w:rPr>
          <w:rFonts w:asciiTheme="minorHAnsi" w:hAnsiTheme="minorHAnsi"/>
          <w:color w:val="auto"/>
          <w:szCs w:val="24"/>
        </w:rPr>
        <w:t>He had</w:t>
      </w:r>
      <w:r w:rsidR="00300ABF" w:rsidRPr="006019D4">
        <w:rPr>
          <w:rFonts w:asciiTheme="minorHAnsi" w:hAnsiTheme="minorHAnsi"/>
          <w:color w:val="auto"/>
          <w:szCs w:val="24"/>
        </w:rPr>
        <w:t xml:space="preserve"> difficulty with standing, walking and sitting at times. </w:t>
      </w:r>
      <w:r w:rsidR="009F3185">
        <w:rPr>
          <w:rFonts w:asciiTheme="minorHAnsi" w:hAnsiTheme="minorHAnsi"/>
          <w:color w:val="auto"/>
          <w:szCs w:val="24"/>
        </w:rPr>
        <w:t xml:space="preserve"> </w:t>
      </w:r>
      <w:r w:rsidR="00FE3523" w:rsidRPr="006019D4">
        <w:rPr>
          <w:rFonts w:asciiTheme="minorHAnsi" w:hAnsiTheme="minorHAnsi"/>
          <w:color w:val="auto"/>
          <w:szCs w:val="24"/>
        </w:rPr>
        <w:t xml:space="preserve">The CI had previously had trigger point injections and massage therapy. </w:t>
      </w:r>
      <w:r w:rsidR="009F3185">
        <w:rPr>
          <w:rFonts w:asciiTheme="minorHAnsi" w:hAnsiTheme="minorHAnsi"/>
          <w:color w:val="auto"/>
          <w:szCs w:val="24"/>
        </w:rPr>
        <w:t xml:space="preserve"> </w:t>
      </w:r>
      <w:r w:rsidR="00FE3523" w:rsidRPr="006019D4">
        <w:rPr>
          <w:rFonts w:asciiTheme="minorHAnsi" w:hAnsiTheme="minorHAnsi"/>
          <w:color w:val="auto"/>
          <w:szCs w:val="24"/>
        </w:rPr>
        <w:t xml:space="preserve">He was also given pain medication with “favorable response to all modalities.”  He also had insomnia </w:t>
      </w:r>
      <w:r w:rsidR="00DC74D0" w:rsidRPr="006019D4">
        <w:rPr>
          <w:rFonts w:asciiTheme="minorHAnsi" w:hAnsiTheme="minorHAnsi"/>
          <w:color w:val="auto"/>
          <w:szCs w:val="24"/>
        </w:rPr>
        <w:t>and irritability</w:t>
      </w:r>
      <w:r w:rsidR="00FE3523" w:rsidRPr="006019D4">
        <w:rPr>
          <w:rFonts w:asciiTheme="minorHAnsi" w:hAnsiTheme="minorHAnsi"/>
          <w:color w:val="auto"/>
          <w:szCs w:val="24"/>
        </w:rPr>
        <w:t xml:space="preserve">. </w:t>
      </w:r>
      <w:r w:rsidR="009F3185">
        <w:rPr>
          <w:rFonts w:asciiTheme="minorHAnsi" w:hAnsiTheme="minorHAnsi"/>
          <w:color w:val="auto"/>
          <w:szCs w:val="24"/>
        </w:rPr>
        <w:t xml:space="preserve"> </w:t>
      </w:r>
      <w:r w:rsidR="00FE3523" w:rsidRPr="006019D4">
        <w:rPr>
          <w:rFonts w:asciiTheme="minorHAnsi" w:hAnsiTheme="minorHAnsi"/>
          <w:color w:val="auto"/>
          <w:szCs w:val="24"/>
        </w:rPr>
        <w:t xml:space="preserve">While he had to rest at intervals between activities </w:t>
      </w:r>
      <w:r w:rsidR="00DC74D0" w:rsidRPr="006019D4">
        <w:rPr>
          <w:rFonts w:asciiTheme="minorHAnsi" w:hAnsiTheme="minorHAnsi"/>
          <w:color w:val="auto"/>
          <w:szCs w:val="24"/>
        </w:rPr>
        <w:t>of</w:t>
      </w:r>
      <w:r w:rsidR="00FE3523" w:rsidRPr="006019D4">
        <w:rPr>
          <w:rFonts w:asciiTheme="minorHAnsi" w:hAnsiTheme="minorHAnsi"/>
          <w:color w:val="auto"/>
          <w:szCs w:val="24"/>
        </w:rPr>
        <w:t xml:space="preserve"> daily living, he is generally able to perform them. </w:t>
      </w:r>
      <w:r w:rsidR="009F3185">
        <w:rPr>
          <w:rFonts w:asciiTheme="minorHAnsi" w:hAnsiTheme="minorHAnsi"/>
          <w:color w:val="auto"/>
          <w:szCs w:val="24"/>
        </w:rPr>
        <w:t xml:space="preserve"> </w:t>
      </w:r>
      <w:r w:rsidR="00EB1481" w:rsidRPr="006019D4">
        <w:rPr>
          <w:rFonts w:asciiTheme="minorHAnsi" w:hAnsiTheme="minorHAnsi"/>
          <w:color w:val="auto"/>
          <w:szCs w:val="24"/>
        </w:rPr>
        <w:t xml:space="preserve">The CI also reported back pain, bilateral knee pain, and headaches. </w:t>
      </w:r>
      <w:r w:rsidR="009F3185">
        <w:rPr>
          <w:rFonts w:asciiTheme="minorHAnsi" w:hAnsiTheme="minorHAnsi"/>
          <w:color w:val="auto"/>
          <w:szCs w:val="24"/>
        </w:rPr>
        <w:t xml:space="preserve"> </w:t>
      </w:r>
      <w:r w:rsidR="00FE3523" w:rsidRPr="006019D4">
        <w:rPr>
          <w:rFonts w:asciiTheme="minorHAnsi" w:hAnsiTheme="minorHAnsi"/>
          <w:color w:val="auto"/>
          <w:szCs w:val="24"/>
        </w:rPr>
        <w:t>Trigger point tenderness was noted on examination.</w:t>
      </w:r>
    </w:p>
    <w:p w:rsidR="00EB1481" w:rsidRPr="006019D4" w:rsidRDefault="00EB1481" w:rsidP="00300ABF">
      <w:pPr>
        <w:autoSpaceDE w:val="0"/>
        <w:autoSpaceDN w:val="0"/>
        <w:adjustRightInd w:val="0"/>
        <w:spacing w:line="240" w:lineRule="exact"/>
        <w:jc w:val="both"/>
        <w:rPr>
          <w:rFonts w:asciiTheme="minorHAnsi" w:hAnsiTheme="minorHAnsi"/>
          <w:color w:val="auto"/>
          <w:szCs w:val="24"/>
        </w:rPr>
      </w:pPr>
    </w:p>
    <w:p w:rsidR="009A2654" w:rsidRPr="006019D4" w:rsidRDefault="009A2654" w:rsidP="00300ABF">
      <w:pPr>
        <w:autoSpaceDE w:val="0"/>
        <w:autoSpaceDN w:val="0"/>
        <w:adjustRightInd w:val="0"/>
        <w:spacing w:line="240" w:lineRule="exact"/>
        <w:jc w:val="both"/>
        <w:rPr>
          <w:rFonts w:asciiTheme="minorHAnsi" w:hAnsiTheme="minorHAnsi"/>
          <w:color w:val="auto"/>
          <w:szCs w:val="24"/>
        </w:rPr>
      </w:pPr>
      <w:r w:rsidRPr="006019D4">
        <w:rPr>
          <w:rFonts w:asciiTheme="minorHAnsi" w:hAnsiTheme="minorHAnsi"/>
          <w:color w:val="auto"/>
          <w:szCs w:val="24"/>
        </w:rPr>
        <w:t>The VA granted the CI service connection for the fibromyalgia (also claimed panic, anxiety, pain disorder, insomnia, headaches, knee condition) and he was given an evaluation of 40 percent</w:t>
      </w:r>
      <w:r w:rsidR="003E5373" w:rsidRPr="006019D4">
        <w:rPr>
          <w:rFonts w:asciiTheme="minorHAnsi" w:hAnsiTheme="minorHAnsi"/>
          <w:color w:val="auto"/>
          <w:szCs w:val="24"/>
        </w:rPr>
        <w:t xml:space="preserve"> based on </w:t>
      </w:r>
      <w:r w:rsidRPr="006019D4">
        <w:rPr>
          <w:rFonts w:asciiTheme="minorHAnsi" w:hAnsiTheme="minorHAnsi"/>
          <w:color w:val="auto"/>
          <w:szCs w:val="24"/>
        </w:rPr>
        <w:t xml:space="preserve">symptoms of easy fatigability, headaches, sleep disturbance, stiffness, anxiety and depression </w:t>
      </w:r>
      <w:r w:rsidR="003E5373" w:rsidRPr="006019D4">
        <w:rPr>
          <w:rFonts w:asciiTheme="minorHAnsi" w:hAnsiTheme="minorHAnsi"/>
          <w:color w:val="auto"/>
          <w:szCs w:val="24"/>
        </w:rPr>
        <w:t xml:space="preserve">that </w:t>
      </w:r>
      <w:r w:rsidRPr="006019D4">
        <w:rPr>
          <w:rFonts w:asciiTheme="minorHAnsi" w:hAnsiTheme="minorHAnsi"/>
          <w:color w:val="auto"/>
          <w:szCs w:val="24"/>
        </w:rPr>
        <w:t>were reported as constant and occur</w:t>
      </w:r>
      <w:r w:rsidR="003E5373" w:rsidRPr="006019D4">
        <w:rPr>
          <w:rFonts w:asciiTheme="minorHAnsi" w:hAnsiTheme="minorHAnsi"/>
          <w:color w:val="auto"/>
          <w:szCs w:val="24"/>
        </w:rPr>
        <w:t>ring</w:t>
      </w:r>
      <w:r w:rsidRPr="006019D4">
        <w:rPr>
          <w:rFonts w:asciiTheme="minorHAnsi" w:hAnsiTheme="minorHAnsi"/>
          <w:color w:val="auto"/>
          <w:szCs w:val="24"/>
        </w:rPr>
        <w:t xml:space="preserve"> more than two thirds of the time per year. </w:t>
      </w:r>
      <w:r w:rsidR="009F3185">
        <w:rPr>
          <w:rFonts w:asciiTheme="minorHAnsi" w:hAnsiTheme="minorHAnsi"/>
          <w:color w:val="auto"/>
          <w:szCs w:val="24"/>
        </w:rPr>
        <w:t xml:space="preserve"> </w:t>
      </w:r>
      <w:r w:rsidRPr="006019D4">
        <w:rPr>
          <w:rFonts w:asciiTheme="minorHAnsi" w:hAnsiTheme="minorHAnsi"/>
          <w:color w:val="auto"/>
          <w:szCs w:val="24"/>
        </w:rPr>
        <w:t xml:space="preserve">For rating purposes, </w:t>
      </w:r>
      <w:r w:rsidR="003E5373" w:rsidRPr="006019D4">
        <w:rPr>
          <w:rFonts w:asciiTheme="minorHAnsi" w:hAnsiTheme="minorHAnsi"/>
          <w:color w:val="auto"/>
          <w:szCs w:val="24"/>
        </w:rPr>
        <w:t>bilateral</w:t>
      </w:r>
      <w:r w:rsidRPr="006019D4">
        <w:rPr>
          <w:rFonts w:asciiTheme="minorHAnsi" w:hAnsiTheme="minorHAnsi"/>
          <w:color w:val="auto"/>
          <w:szCs w:val="24"/>
        </w:rPr>
        <w:t xml:space="preserve"> knee</w:t>
      </w:r>
      <w:r w:rsidR="003E5373" w:rsidRPr="006019D4">
        <w:rPr>
          <w:rFonts w:asciiTheme="minorHAnsi" w:hAnsiTheme="minorHAnsi"/>
          <w:color w:val="auto"/>
          <w:szCs w:val="24"/>
        </w:rPr>
        <w:t xml:space="preserve"> pain was</w:t>
      </w:r>
      <w:r w:rsidR="00447014" w:rsidRPr="006019D4">
        <w:rPr>
          <w:rFonts w:asciiTheme="minorHAnsi" w:hAnsiTheme="minorHAnsi"/>
          <w:color w:val="auto"/>
          <w:szCs w:val="24"/>
        </w:rPr>
        <w:t xml:space="preserve"> </w:t>
      </w:r>
      <w:r w:rsidRPr="006019D4">
        <w:rPr>
          <w:rFonts w:asciiTheme="minorHAnsi" w:hAnsiTheme="minorHAnsi"/>
          <w:color w:val="auto"/>
          <w:szCs w:val="24"/>
        </w:rPr>
        <w:t xml:space="preserve">considered </w:t>
      </w:r>
      <w:r w:rsidR="003E5373" w:rsidRPr="006019D4">
        <w:rPr>
          <w:rFonts w:asciiTheme="minorHAnsi" w:hAnsiTheme="minorHAnsi"/>
          <w:color w:val="auto"/>
          <w:szCs w:val="24"/>
        </w:rPr>
        <w:t xml:space="preserve">to be </w:t>
      </w:r>
      <w:r w:rsidRPr="006019D4">
        <w:rPr>
          <w:rFonts w:asciiTheme="minorHAnsi" w:hAnsiTheme="minorHAnsi"/>
          <w:color w:val="auto"/>
          <w:szCs w:val="24"/>
        </w:rPr>
        <w:t xml:space="preserve">part of </w:t>
      </w:r>
      <w:r w:rsidR="003E5373" w:rsidRPr="006019D4">
        <w:rPr>
          <w:rFonts w:asciiTheme="minorHAnsi" w:hAnsiTheme="minorHAnsi"/>
          <w:color w:val="auto"/>
          <w:szCs w:val="24"/>
        </w:rPr>
        <w:t>the fibromyalgia condition.</w:t>
      </w:r>
      <w:r w:rsidR="00FE3523" w:rsidRPr="006019D4">
        <w:rPr>
          <w:rFonts w:asciiTheme="minorHAnsi" w:hAnsiTheme="minorHAnsi"/>
          <w:color w:val="auto"/>
          <w:szCs w:val="24"/>
        </w:rPr>
        <w:t xml:space="preserve"> </w:t>
      </w:r>
      <w:r w:rsidR="009F3185">
        <w:rPr>
          <w:rFonts w:asciiTheme="minorHAnsi" w:hAnsiTheme="minorHAnsi"/>
          <w:color w:val="auto"/>
          <w:szCs w:val="24"/>
        </w:rPr>
        <w:t xml:space="preserve"> </w:t>
      </w:r>
      <w:r w:rsidR="00FE3523" w:rsidRPr="006019D4">
        <w:rPr>
          <w:rFonts w:asciiTheme="minorHAnsi" w:hAnsiTheme="minorHAnsi"/>
          <w:color w:val="auto"/>
          <w:szCs w:val="24"/>
        </w:rPr>
        <w:t>The VA rated the back pain separately but considered the other conditions to be part of the CI’s fibromyalgia.</w:t>
      </w:r>
    </w:p>
    <w:p w:rsidR="009A2654" w:rsidRPr="006019D4" w:rsidRDefault="009A2654" w:rsidP="004A70AD">
      <w:pPr>
        <w:autoSpaceDE w:val="0"/>
        <w:autoSpaceDN w:val="0"/>
        <w:adjustRightInd w:val="0"/>
        <w:spacing w:line="240" w:lineRule="exact"/>
        <w:jc w:val="both"/>
        <w:rPr>
          <w:rFonts w:asciiTheme="minorHAnsi" w:hAnsiTheme="minorHAnsi"/>
          <w:color w:val="auto"/>
          <w:szCs w:val="24"/>
        </w:rPr>
      </w:pPr>
    </w:p>
    <w:p w:rsidR="007373AD" w:rsidRDefault="00300ABF" w:rsidP="004A70AD">
      <w:pPr>
        <w:autoSpaceDE w:val="0"/>
        <w:autoSpaceDN w:val="0"/>
        <w:adjustRightInd w:val="0"/>
        <w:spacing w:line="240" w:lineRule="exact"/>
        <w:jc w:val="both"/>
        <w:rPr>
          <w:rFonts w:asciiTheme="minorHAnsi" w:hAnsiTheme="minorHAnsi"/>
          <w:color w:val="auto"/>
          <w:szCs w:val="24"/>
        </w:rPr>
      </w:pPr>
      <w:r w:rsidRPr="006019D4">
        <w:rPr>
          <w:rFonts w:asciiTheme="minorHAnsi" w:hAnsiTheme="minorHAnsi"/>
          <w:color w:val="auto"/>
          <w:szCs w:val="24"/>
        </w:rPr>
        <w:t xml:space="preserve">The VASRD criteria for rating </w:t>
      </w:r>
      <w:r w:rsidR="00D0618B">
        <w:rPr>
          <w:rFonts w:asciiTheme="minorHAnsi" w:hAnsiTheme="minorHAnsi"/>
          <w:color w:val="auto"/>
          <w:szCs w:val="24"/>
        </w:rPr>
        <w:t>f</w:t>
      </w:r>
      <w:r w:rsidRPr="006019D4">
        <w:rPr>
          <w:rFonts w:asciiTheme="minorHAnsi" w:hAnsiTheme="minorHAnsi"/>
          <w:color w:val="auto"/>
          <w:szCs w:val="24"/>
        </w:rPr>
        <w:t xml:space="preserve">ibromyalgia with widespread musculoskeletal pain and tender points are based on the frequency of symptoms and their response to therapy. </w:t>
      </w:r>
      <w:r w:rsidR="009F3185">
        <w:rPr>
          <w:rFonts w:asciiTheme="minorHAnsi" w:hAnsiTheme="minorHAnsi"/>
          <w:color w:val="auto"/>
          <w:szCs w:val="24"/>
        </w:rPr>
        <w:t xml:space="preserve"> </w:t>
      </w:r>
      <w:r w:rsidRPr="006019D4">
        <w:rPr>
          <w:rFonts w:asciiTheme="minorHAnsi" w:hAnsiTheme="minorHAnsi"/>
          <w:color w:val="auto"/>
          <w:szCs w:val="24"/>
        </w:rPr>
        <w:t xml:space="preserve">The following symptoms may or may not be present: </w:t>
      </w:r>
      <w:r w:rsidR="001D5392" w:rsidRPr="006019D4">
        <w:rPr>
          <w:rFonts w:asciiTheme="minorHAnsi" w:hAnsiTheme="minorHAnsi"/>
          <w:color w:val="auto"/>
          <w:szCs w:val="24"/>
        </w:rPr>
        <w:t xml:space="preserve"> associated fatigue, sleep disturbance</w:t>
      </w:r>
      <w:r w:rsidR="001D5392" w:rsidRPr="001D5392">
        <w:rPr>
          <w:rFonts w:asciiTheme="minorHAnsi" w:hAnsiTheme="minorHAnsi"/>
          <w:color w:val="auto"/>
          <w:szCs w:val="24"/>
        </w:rPr>
        <w:t>, stiffness, paresthesias, headache, irritable bowel symptoms, depression, anxi</w:t>
      </w:r>
      <w:r>
        <w:rPr>
          <w:rFonts w:asciiTheme="minorHAnsi" w:hAnsiTheme="minorHAnsi"/>
          <w:color w:val="auto"/>
          <w:szCs w:val="24"/>
        </w:rPr>
        <w:t xml:space="preserve">ety, or </w:t>
      </w:r>
      <w:proofErr w:type="spellStart"/>
      <w:r>
        <w:rPr>
          <w:rFonts w:asciiTheme="minorHAnsi" w:hAnsiTheme="minorHAnsi"/>
          <w:color w:val="auto"/>
          <w:szCs w:val="24"/>
        </w:rPr>
        <w:t>Raynaud’s</w:t>
      </w:r>
      <w:proofErr w:type="spellEnd"/>
      <w:r>
        <w:rPr>
          <w:rFonts w:asciiTheme="minorHAnsi" w:hAnsiTheme="minorHAnsi"/>
          <w:color w:val="auto"/>
          <w:szCs w:val="24"/>
        </w:rPr>
        <w:t>-like symptoms.</w:t>
      </w:r>
      <w:r w:rsidR="00EB1481">
        <w:rPr>
          <w:rFonts w:asciiTheme="minorHAnsi" w:hAnsiTheme="minorHAnsi"/>
          <w:color w:val="auto"/>
          <w:szCs w:val="24"/>
        </w:rPr>
        <w:t xml:space="preserve"> </w:t>
      </w:r>
      <w:r w:rsidR="009F3185">
        <w:rPr>
          <w:rFonts w:asciiTheme="minorHAnsi" w:hAnsiTheme="minorHAnsi"/>
          <w:color w:val="auto"/>
          <w:szCs w:val="24"/>
        </w:rPr>
        <w:t xml:space="preserve"> </w:t>
      </w:r>
      <w:r w:rsidR="00EB1481">
        <w:rPr>
          <w:rFonts w:asciiTheme="minorHAnsi" w:hAnsiTheme="minorHAnsi"/>
          <w:color w:val="auto"/>
          <w:szCs w:val="24"/>
        </w:rPr>
        <w:t>A 40% rating requires constant or nearly constant symptoms that are refractory to therapy.  A 20% rating is applied for symptoms that are episodic, with exacerbations often precipitated by environmental or emotional stress or by overexertion, but are present more than one third of the time.</w:t>
      </w:r>
      <w:r w:rsidR="009F3185">
        <w:rPr>
          <w:rFonts w:asciiTheme="minorHAnsi" w:hAnsiTheme="minorHAnsi"/>
          <w:color w:val="auto"/>
          <w:szCs w:val="24"/>
        </w:rPr>
        <w:t xml:space="preserve"> </w:t>
      </w:r>
      <w:r w:rsidR="00DC74D0">
        <w:rPr>
          <w:rFonts w:asciiTheme="minorHAnsi" w:hAnsiTheme="minorHAnsi"/>
          <w:color w:val="auto"/>
          <w:szCs w:val="24"/>
        </w:rPr>
        <w:t xml:space="preserve"> </w:t>
      </w:r>
      <w:r w:rsidR="006019D4">
        <w:rPr>
          <w:rFonts w:asciiTheme="minorHAnsi" w:hAnsiTheme="minorHAnsi"/>
          <w:color w:val="auto"/>
          <w:szCs w:val="24"/>
        </w:rPr>
        <w:t>T</w:t>
      </w:r>
      <w:r w:rsidR="00DC74D0" w:rsidRPr="006019D4">
        <w:rPr>
          <w:rFonts w:asciiTheme="minorHAnsi" w:hAnsiTheme="minorHAnsi"/>
          <w:color w:val="auto"/>
          <w:szCs w:val="24"/>
        </w:rPr>
        <w:t>he CI’s symptoms were most likely present more than two-t</w:t>
      </w:r>
      <w:r w:rsidR="006019D4">
        <w:rPr>
          <w:rFonts w:asciiTheme="minorHAnsi" w:hAnsiTheme="minorHAnsi"/>
          <w:color w:val="auto"/>
          <w:szCs w:val="24"/>
        </w:rPr>
        <w:t>hirds of the time.</w:t>
      </w:r>
      <w:r w:rsidR="00DC74D0" w:rsidRPr="006019D4">
        <w:rPr>
          <w:rFonts w:asciiTheme="minorHAnsi" w:hAnsiTheme="minorHAnsi"/>
          <w:color w:val="auto"/>
          <w:szCs w:val="24"/>
        </w:rPr>
        <w:t xml:space="preserve"> </w:t>
      </w:r>
      <w:r w:rsidR="009F3185">
        <w:rPr>
          <w:rFonts w:asciiTheme="minorHAnsi" w:hAnsiTheme="minorHAnsi"/>
          <w:color w:val="auto"/>
          <w:szCs w:val="24"/>
        </w:rPr>
        <w:t xml:space="preserve"> </w:t>
      </w:r>
      <w:r w:rsidR="006019D4" w:rsidRPr="006019D4">
        <w:rPr>
          <w:rFonts w:asciiTheme="minorHAnsi" w:hAnsiTheme="minorHAnsi"/>
          <w:color w:val="auto"/>
          <w:szCs w:val="24"/>
        </w:rPr>
        <w:t>They</w:t>
      </w:r>
      <w:r w:rsidR="00DC74D0" w:rsidRPr="006019D4">
        <w:rPr>
          <w:rFonts w:asciiTheme="minorHAnsi" w:hAnsiTheme="minorHAnsi"/>
          <w:color w:val="auto"/>
          <w:szCs w:val="24"/>
        </w:rPr>
        <w:t xml:space="preserve"> did respond to therapy at least </w:t>
      </w:r>
      <w:r w:rsidR="006F49CB" w:rsidRPr="006019D4">
        <w:rPr>
          <w:rFonts w:asciiTheme="minorHAnsi" w:hAnsiTheme="minorHAnsi"/>
          <w:color w:val="auto"/>
          <w:szCs w:val="24"/>
        </w:rPr>
        <w:t>partially</w:t>
      </w:r>
      <w:r w:rsidR="00DC74D0" w:rsidRPr="006019D4">
        <w:rPr>
          <w:rFonts w:asciiTheme="minorHAnsi" w:hAnsiTheme="minorHAnsi"/>
          <w:color w:val="auto"/>
          <w:szCs w:val="24"/>
        </w:rPr>
        <w:t xml:space="preserve"> </w:t>
      </w:r>
      <w:r w:rsidR="006019D4">
        <w:rPr>
          <w:rFonts w:asciiTheme="minorHAnsi" w:hAnsiTheme="minorHAnsi"/>
          <w:color w:val="auto"/>
          <w:szCs w:val="24"/>
        </w:rPr>
        <w:t xml:space="preserve">but </w:t>
      </w:r>
      <w:r w:rsidR="00DC74D0" w:rsidRPr="006019D4">
        <w:rPr>
          <w:rFonts w:asciiTheme="minorHAnsi" w:hAnsiTheme="minorHAnsi"/>
          <w:color w:val="auto"/>
          <w:szCs w:val="24"/>
        </w:rPr>
        <w:t xml:space="preserve">were by no means controlled with medication. </w:t>
      </w:r>
    </w:p>
    <w:p w:rsidR="006019D4" w:rsidRDefault="006019D4" w:rsidP="004A70AD">
      <w:pPr>
        <w:autoSpaceDE w:val="0"/>
        <w:autoSpaceDN w:val="0"/>
        <w:adjustRightInd w:val="0"/>
        <w:spacing w:line="240" w:lineRule="exact"/>
        <w:jc w:val="both"/>
        <w:rPr>
          <w:rFonts w:asciiTheme="minorHAnsi" w:hAnsiTheme="minorHAnsi"/>
          <w:color w:val="auto"/>
          <w:szCs w:val="24"/>
        </w:rPr>
      </w:pPr>
    </w:p>
    <w:p w:rsidR="007373AD" w:rsidRDefault="007373AD" w:rsidP="004A70AD">
      <w:pPr>
        <w:autoSpaceDE w:val="0"/>
        <w:autoSpaceDN w:val="0"/>
        <w:adjustRightInd w:val="0"/>
        <w:spacing w:line="240" w:lineRule="exact"/>
        <w:jc w:val="both"/>
        <w:rPr>
          <w:rFonts w:asciiTheme="minorHAnsi" w:hAnsiTheme="minorHAnsi"/>
          <w:color w:val="auto"/>
          <w:szCs w:val="24"/>
        </w:rPr>
      </w:pPr>
      <w:r w:rsidRPr="007373AD">
        <w:rPr>
          <w:rFonts w:asciiTheme="minorHAnsi" w:hAnsiTheme="minorHAnsi"/>
          <w:color w:val="auto"/>
          <w:szCs w:val="24"/>
        </w:rPr>
        <w:t xml:space="preserve">The VA final rule for rating fibromyalgia from 1999 states in part: </w:t>
      </w:r>
      <w:r w:rsidR="009F3185">
        <w:rPr>
          <w:rFonts w:asciiTheme="minorHAnsi" w:hAnsiTheme="minorHAnsi"/>
          <w:color w:val="auto"/>
          <w:szCs w:val="24"/>
        </w:rPr>
        <w:t xml:space="preserve"> </w:t>
      </w:r>
      <w:r w:rsidRPr="007373AD">
        <w:rPr>
          <w:rFonts w:asciiTheme="minorHAnsi" w:hAnsiTheme="minorHAnsi"/>
          <w:color w:val="auto"/>
          <w:szCs w:val="24"/>
        </w:rPr>
        <w:t xml:space="preserve">As the evaluation criteria for fibromyalgia indicate, there may </w:t>
      </w:r>
      <w:r w:rsidRPr="006019D4">
        <w:rPr>
          <w:rFonts w:asciiTheme="minorHAnsi" w:hAnsiTheme="minorHAnsi"/>
          <w:color w:val="auto"/>
          <w:szCs w:val="24"/>
        </w:rPr>
        <w:t xml:space="preserve">be multi-system complaints in fibromyalgia. </w:t>
      </w:r>
      <w:r w:rsidR="009F3185">
        <w:rPr>
          <w:rFonts w:asciiTheme="minorHAnsi" w:hAnsiTheme="minorHAnsi"/>
          <w:color w:val="auto"/>
          <w:szCs w:val="24"/>
        </w:rPr>
        <w:t xml:space="preserve"> </w:t>
      </w:r>
      <w:r w:rsidRPr="006019D4">
        <w:rPr>
          <w:rFonts w:asciiTheme="minorHAnsi" w:hAnsiTheme="minorHAnsi"/>
          <w:color w:val="auto"/>
          <w:szCs w:val="24"/>
        </w:rPr>
        <w:t xml:space="preserve">If signs and symptoms due to fibromyalgia are present that are not sufficient to warrant the diagnosis of a separate condition, they are evaluated together with the musculoskeletal pain and tender points under the criteria in diagnostic code 5025 to determine the overall evaluation. </w:t>
      </w:r>
      <w:r w:rsidR="009F3185">
        <w:rPr>
          <w:rFonts w:asciiTheme="minorHAnsi" w:hAnsiTheme="minorHAnsi"/>
          <w:color w:val="auto"/>
          <w:szCs w:val="24"/>
        </w:rPr>
        <w:t xml:space="preserve"> </w:t>
      </w:r>
      <w:r w:rsidRPr="006019D4">
        <w:rPr>
          <w:rFonts w:asciiTheme="minorHAnsi" w:hAnsiTheme="minorHAnsi"/>
          <w:color w:val="auto"/>
          <w:szCs w:val="24"/>
        </w:rPr>
        <w:t xml:space="preserve">The maximum </w:t>
      </w:r>
      <w:proofErr w:type="spellStart"/>
      <w:r w:rsidRPr="006019D4">
        <w:rPr>
          <w:rFonts w:asciiTheme="minorHAnsi" w:hAnsiTheme="minorHAnsi"/>
          <w:color w:val="auto"/>
          <w:szCs w:val="24"/>
        </w:rPr>
        <w:t>schedular</w:t>
      </w:r>
      <w:proofErr w:type="spellEnd"/>
      <w:r w:rsidRPr="006019D4">
        <w:rPr>
          <w:rFonts w:asciiTheme="minorHAnsi" w:hAnsiTheme="minorHAnsi"/>
          <w:color w:val="auto"/>
          <w:szCs w:val="24"/>
        </w:rPr>
        <w:t xml:space="preserve"> evaluation for fibromyalgia in such cases is 40 percent. </w:t>
      </w:r>
      <w:r w:rsidR="009F3185">
        <w:rPr>
          <w:rFonts w:asciiTheme="minorHAnsi" w:hAnsiTheme="minorHAnsi"/>
          <w:color w:val="auto"/>
          <w:szCs w:val="24"/>
        </w:rPr>
        <w:t xml:space="preserve"> </w:t>
      </w:r>
      <w:r w:rsidRPr="006019D4">
        <w:rPr>
          <w:rFonts w:asciiTheme="minorHAnsi" w:hAnsiTheme="minorHAnsi"/>
          <w:color w:val="auto"/>
          <w:szCs w:val="24"/>
        </w:rPr>
        <w:t>If, however, a separate disability is diagnosed, e.g., Depressive Disorder with Anxious Mood, that is determined to be secondary to fibromyalgia, the secondary condition can be separately evaluated (see 38 CFR 3.31O (a)), as long as the same signs and symptoms are not used to evaluate both the primary and the secondary condition</w:t>
      </w:r>
      <w:r w:rsidRPr="007373AD">
        <w:rPr>
          <w:rFonts w:asciiTheme="minorHAnsi" w:hAnsiTheme="minorHAnsi"/>
          <w:color w:val="auto"/>
          <w:szCs w:val="24"/>
        </w:rPr>
        <w:t xml:space="preserve"> (see 38 CFR 4.14 (Avoidance of pyramiding)). </w:t>
      </w:r>
      <w:r w:rsidR="009F3185">
        <w:rPr>
          <w:rFonts w:asciiTheme="minorHAnsi" w:hAnsiTheme="minorHAnsi"/>
          <w:color w:val="auto"/>
          <w:szCs w:val="24"/>
        </w:rPr>
        <w:t xml:space="preserve"> </w:t>
      </w:r>
      <w:r w:rsidRPr="007373AD">
        <w:rPr>
          <w:rFonts w:asciiTheme="minorHAnsi" w:hAnsiTheme="minorHAnsi"/>
          <w:color w:val="auto"/>
          <w:szCs w:val="24"/>
        </w:rPr>
        <w:t>In such cases, fibromyalgia and its complications may warrant a combined evaluation greater than 40 percent.</w:t>
      </w:r>
    </w:p>
    <w:p w:rsidR="001D5392" w:rsidRDefault="001D5392" w:rsidP="004A70AD">
      <w:pPr>
        <w:autoSpaceDE w:val="0"/>
        <w:autoSpaceDN w:val="0"/>
        <w:adjustRightInd w:val="0"/>
        <w:spacing w:line="240" w:lineRule="exact"/>
        <w:jc w:val="both"/>
        <w:rPr>
          <w:rFonts w:asciiTheme="minorHAnsi" w:hAnsiTheme="minorHAnsi"/>
          <w:color w:val="auto"/>
          <w:szCs w:val="24"/>
        </w:rPr>
      </w:pPr>
    </w:p>
    <w:p w:rsidR="00682178" w:rsidRDefault="009A2654" w:rsidP="00682178">
      <w:pPr>
        <w:autoSpaceDE w:val="0"/>
        <w:autoSpaceDN w:val="0"/>
        <w:adjustRightInd w:val="0"/>
        <w:spacing w:line="240" w:lineRule="exact"/>
        <w:jc w:val="both"/>
        <w:rPr>
          <w:rFonts w:asciiTheme="minorHAnsi" w:hAnsiTheme="minorHAnsi"/>
          <w:color w:val="auto"/>
          <w:szCs w:val="24"/>
        </w:rPr>
      </w:pPr>
      <w:proofErr w:type="gramStart"/>
      <w:r w:rsidRPr="009A2654">
        <w:rPr>
          <w:rFonts w:asciiTheme="minorHAnsi" w:hAnsiTheme="minorHAnsi"/>
          <w:color w:val="auto"/>
          <w:szCs w:val="24"/>
          <w:u w:val="single"/>
        </w:rPr>
        <w:t>Mental Health</w:t>
      </w:r>
      <w:r w:rsidR="007D440B">
        <w:rPr>
          <w:rFonts w:asciiTheme="minorHAnsi" w:hAnsiTheme="minorHAnsi"/>
          <w:color w:val="auto"/>
          <w:szCs w:val="24"/>
        </w:rPr>
        <w:t>.</w:t>
      </w:r>
      <w:proofErr w:type="gramEnd"/>
      <w:r w:rsidR="007D440B">
        <w:rPr>
          <w:rFonts w:asciiTheme="minorHAnsi" w:hAnsiTheme="minorHAnsi"/>
          <w:color w:val="auto"/>
          <w:szCs w:val="24"/>
        </w:rPr>
        <w:t xml:space="preserve">  </w:t>
      </w:r>
      <w:r w:rsidR="00682178">
        <w:rPr>
          <w:rFonts w:asciiTheme="minorHAnsi" w:hAnsiTheme="minorHAnsi"/>
          <w:color w:val="auto"/>
          <w:szCs w:val="24"/>
        </w:rPr>
        <w:t xml:space="preserve">The initial Mental Health evaluation on 20071029 noted the CI had shown little progress with his psychiatric treatment course which included </w:t>
      </w:r>
      <w:proofErr w:type="spellStart"/>
      <w:r w:rsidR="00682178">
        <w:rPr>
          <w:rFonts w:asciiTheme="minorHAnsi" w:hAnsiTheme="minorHAnsi"/>
          <w:color w:val="auto"/>
          <w:szCs w:val="24"/>
        </w:rPr>
        <w:t>Effexor</w:t>
      </w:r>
      <w:proofErr w:type="spellEnd"/>
      <w:r w:rsidR="00682178">
        <w:rPr>
          <w:rFonts w:asciiTheme="minorHAnsi" w:hAnsiTheme="minorHAnsi"/>
          <w:color w:val="auto"/>
          <w:szCs w:val="24"/>
        </w:rPr>
        <w:t xml:space="preserve"> and therapy sessions. </w:t>
      </w:r>
      <w:r w:rsidR="009F3185">
        <w:rPr>
          <w:rFonts w:asciiTheme="minorHAnsi" w:hAnsiTheme="minorHAnsi"/>
          <w:color w:val="auto"/>
          <w:szCs w:val="24"/>
        </w:rPr>
        <w:t xml:space="preserve"> </w:t>
      </w:r>
      <w:r w:rsidR="00682178">
        <w:rPr>
          <w:rFonts w:asciiTheme="minorHAnsi" w:hAnsiTheme="minorHAnsi"/>
          <w:color w:val="auto"/>
          <w:szCs w:val="24"/>
        </w:rPr>
        <w:t xml:space="preserve">He had been seen in the </w:t>
      </w:r>
      <w:r w:rsidR="00FE617C">
        <w:rPr>
          <w:rFonts w:asciiTheme="minorHAnsi" w:hAnsiTheme="minorHAnsi"/>
          <w:color w:val="auto"/>
          <w:szCs w:val="24"/>
        </w:rPr>
        <w:t>M</w:t>
      </w:r>
      <w:r w:rsidR="00682178">
        <w:rPr>
          <w:rFonts w:asciiTheme="minorHAnsi" w:hAnsiTheme="minorHAnsi"/>
          <w:color w:val="auto"/>
          <w:szCs w:val="24"/>
        </w:rPr>
        <w:t xml:space="preserve">ental Health Clinic four times. </w:t>
      </w:r>
      <w:r w:rsidR="009F3185">
        <w:rPr>
          <w:rFonts w:asciiTheme="minorHAnsi" w:hAnsiTheme="minorHAnsi"/>
          <w:color w:val="auto"/>
          <w:szCs w:val="24"/>
        </w:rPr>
        <w:t xml:space="preserve"> </w:t>
      </w:r>
      <w:r w:rsidR="00682178">
        <w:rPr>
          <w:rFonts w:asciiTheme="minorHAnsi" w:hAnsiTheme="minorHAnsi"/>
          <w:color w:val="auto"/>
          <w:szCs w:val="24"/>
        </w:rPr>
        <w:t xml:space="preserve">He continued to </w:t>
      </w:r>
      <w:r w:rsidR="00682178" w:rsidRPr="006019D4">
        <w:rPr>
          <w:rFonts w:asciiTheme="minorHAnsi" w:hAnsiTheme="minorHAnsi"/>
          <w:color w:val="auto"/>
          <w:szCs w:val="24"/>
        </w:rPr>
        <w:t xml:space="preserve">have moderate to severe symptoms. </w:t>
      </w:r>
      <w:r w:rsidR="009F3185">
        <w:rPr>
          <w:rFonts w:asciiTheme="minorHAnsi" w:hAnsiTheme="minorHAnsi"/>
          <w:color w:val="auto"/>
          <w:szCs w:val="24"/>
        </w:rPr>
        <w:t xml:space="preserve"> </w:t>
      </w:r>
      <w:r w:rsidR="00682178" w:rsidRPr="006019D4">
        <w:rPr>
          <w:rFonts w:asciiTheme="minorHAnsi" w:hAnsiTheme="minorHAnsi"/>
          <w:color w:val="auto"/>
          <w:szCs w:val="24"/>
        </w:rPr>
        <w:t>Symptoms included anxiety with rapid heartbeat, difficulty breathing</w:t>
      </w:r>
      <w:r w:rsidR="00682178" w:rsidRPr="00682178">
        <w:rPr>
          <w:rFonts w:asciiTheme="minorHAnsi" w:hAnsiTheme="minorHAnsi"/>
          <w:color w:val="auto"/>
          <w:szCs w:val="24"/>
        </w:rPr>
        <w:t>, with chest pain and discomfort,</w:t>
      </w:r>
      <w:r w:rsidR="00682178">
        <w:rPr>
          <w:rFonts w:asciiTheme="minorHAnsi" w:hAnsiTheme="minorHAnsi"/>
          <w:color w:val="auto"/>
          <w:szCs w:val="24"/>
        </w:rPr>
        <w:t xml:space="preserve"> </w:t>
      </w:r>
      <w:r w:rsidR="00682178" w:rsidRPr="00682178">
        <w:rPr>
          <w:rFonts w:asciiTheme="minorHAnsi" w:hAnsiTheme="minorHAnsi"/>
          <w:color w:val="auto"/>
          <w:szCs w:val="24"/>
        </w:rPr>
        <w:t>and persistent anxiety about recurrent attacks; fatigue,</w:t>
      </w:r>
      <w:r w:rsidR="00682178">
        <w:rPr>
          <w:rFonts w:asciiTheme="minorHAnsi" w:hAnsiTheme="minorHAnsi"/>
          <w:color w:val="auto"/>
          <w:szCs w:val="24"/>
        </w:rPr>
        <w:t xml:space="preserve"> </w:t>
      </w:r>
      <w:r w:rsidR="00682178" w:rsidRPr="00682178">
        <w:rPr>
          <w:rFonts w:asciiTheme="minorHAnsi" w:hAnsiTheme="minorHAnsi"/>
          <w:color w:val="auto"/>
          <w:szCs w:val="24"/>
        </w:rPr>
        <w:t xml:space="preserve">decreased appetite, </w:t>
      </w:r>
      <w:proofErr w:type="spellStart"/>
      <w:r w:rsidR="00682178" w:rsidRPr="00682178">
        <w:rPr>
          <w:rFonts w:asciiTheme="minorHAnsi" w:hAnsiTheme="minorHAnsi"/>
          <w:color w:val="auto"/>
          <w:szCs w:val="24"/>
        </w:rPr>
        <w:t>anhedonia</w:t>
      </w:r>
      <w:proofErr w:type="spellEnd"/>
      <w:r w:rsidR="00682178" w:rsidRPr="00682178">
        <w:rPr>
          <w:rFonts w:asciiTheme="minorHAnsi" w:hAnsiTheme="minorHAnsi"/>
          <w:color w:val="auto"/>
          <w:szCs w:val="24"/>
        </w:rPr>
        <w:t xml:space="preserve"> as a result of his chronic pain,</w:t>
      </w:r>
      <w:r w:rsidR="00682178">
        <w:rPr>
          <w:rFonts w:asciiTheme="minorHAnsi" w:hAnsiTheme="minorHAnsi"/>
          <w:color w:val="auto"/>
          <w:szCs w:val="24"/>
        </w:rPr>
        <w:t xml:space="preserve"> </w:t>
      </w:r>
      <w:r w:rsidR="00682178" w:rsidRPr="00682178">
        <w:rPr>
          <w:rFonts w:asciiTheme="minorHAnsi" w:hAnsiTheme="minorHAnsi"/>
          <w:color w:val="auto"/>
          <w:szCs w:val="24"/>
        </w:rPr>
        <w:t xml:space="preserve">difficulty sleeping, low motivation and </w:t>
      </w:r>
      <w:r w:rsidR="00682178" w:rsidRPr="00682178">
        <w:rPr>
          <w:rFonts w:asciiTheme="minorHAnsi" w:hAnsiTheme="minorHAnsi"/>
          <w:color w:val="auto"/>
          <w:szCs w:val="24"/>
        </w:rPr>
        <w:lastRenderedPageBreak/>
        <w:t>energy, difficulty with</w:t>
      </w:r>
      <w:r w:rsidR="00682178">
        <w:rPr>
          <w:rFonts w:asciiTheme="minorHAnsi" w:hAnsiTheme="minorHAnsi"/>
          <w:color w:val="auto"/>
          <w:szCs w:val="24"/>
        </w:rPr>
        <w:t xml:space="preserve"> </w:t>
      </w:r>
      <w:r w:rsidR="00682178" w:rsidRPr="00682178">
        <w:rPr>
          <w:rFonts w:asciiTheme="minorHAnsi" w:hAnsiTheme="minorHAnsi"/>
          <w:color w:val="auto"/>
          <w:szCs w:val="24"/>
        </w:rPr>
        <w:t>memory and concentration, and irritability.</w:t>
      </w:r>
      <w:r w:rsidR="00682178">
        <w:rPr>
          <w:rFonts w:asciiTheme="minorHAnsi" w:hAnsiTheme="minorHAnsi"/>
          <w:color w:val="auto"/>
          <w:szCs w:val="24"/>
        </w:rPr>
        <w:t xml:space="preserve"> </w:t>
      </w:r>
      <w:r w:rsidR="009F3185">
        <w:rPr>
          <w:rFonts w:asciiTheme="minorHAnsi" w:hAnsiTheme="minorHAnsi"/>
          <w:color w:val="auto"/>
          <w:szCs w:val="24"/>
        </w:rPr>
        <w:t xml:space="preserve"> </w:t>
      </w:r>
      <w:r w:rsidR="00682178">
        <w:rPr>
          <w:rFonts w:asciiTheme="minorHAnsi" w:hAnsiTheme="minorHAnsi"/>
          <w:color w:val="auto"/>
          <w:szCs w:val="24"/>
        </w:rPr>
        <w:t>On mental status exam his mood was mildly anxious and depressed throughout the session.</w:t>
      </w:r>
      <w:r w:rsidR="003C0F59">
        <w:rPr>
          <w:rFonts w:asciiTheme="minorHAnsi" w:hAnsiTheme="minorHAnsi"/>
          <w:color w:val="auto"/>
          <w:szCs w:val="24"/>
        </w:rPr>
        <w:t xml:space="preserve"> </w:t>
      </w:r>
      <w:r w:rsidR="009F3185">
        <w:rPr>
          <w:rFonts w:asciiTheme="minorHAnsi" w:hAnsiTheme="minorHAnsi"/>
          <w:color w:val="auto"/>
          <w:szCs w:val="24"/>
        </w:rPr>
        <w:t xml:space="preserve"> </w:t>
      </w:r>
      <w:r w:rsidR="003C0F59">
        <w:rPr>
          <w:rFonts w:asciiTheme="minorHAnsi" w:hAnsiTheme="minorHAnsi"/>
          <w:color w:val="auto"/>
          <w:szCs w:val="24"/>
        </w:rPr>
        <w:t xml:space="preserve">The examining psychologist opined the CI was unable to perform full duty due to his mental health condition. </w:t>
      </w:r>
      <w:r w:rsidR="009F3185">
        <w:rPr>
          <w:rFonts w:asciiTheme="minorHAnsi" w:hAnsiTheme="minorHAnsi"/>
          <w:color w:val="auto"/>
          <w:szCs w:val="24"/>
        </w:rPr>
        <w:t xml:space="preserve"> </w:t>
      </w:r>
      <w:r w:rsidR="003C0F59">
        <w:rPr>
          <w:rFonts w:asciiTheme="minorHAnsi" w:hAnsiTheme="minorHAnsi"/>
          <w:color w:val="auto"/>
          <w:szCs w:val="24"/>
        </w:rPr>
        <w:t xml:space="preserve">Continued treatment was recommended. </w:t>
      </w:r>
      <w:r w:rsidR="009F3185">
        <w:rPr>
          <w:rFonts w:asciiTheme="minorHAnsi" w:hAnsiTheme="minorHAnsi"/>
          <w:color w:val="auto"/>
          <w:szCs w:val="24"/>
        </w:rPr>
        <w:t xml:space="preserve"> </w:t>
      </w:r>
      <w:r w:rsidR="003C0F59">
        <w:rPr>
          <w:rFonts w:asciiTheme="minorHAnsi" w:hAnsiTheme="minorHAnsi"/>
          <w:color w:val="auto"/>
          <w:szCs w:val="24"/>
        </w:rPr>
        <w:t xml:space="preserve">His impairment for military service was considered mild and civilian industrial capacity was also considered mild, depending on the type of work. </w:t>
      </w:r>
      <w:r w:rsidR="009F3185">
        <w:rPr>
          <w:rFonts w:asciiTheme="minorHAnsi" w:hAnsiTheme="minorHAnsi"/>
          <w:color w:val="auto"/>
          <w:szCs w:val="24"/>
        </w:rPr>
        <w:t xml:space="preserve"> </w:t>
      </w:r>
      <w:r w:rsidR="003C0F59">
        <w:rPr>
          <w:rFonts w:asciiTheme="minorHAnsi" w:hAnsiTheme="minorHAnsi"/>
          <w:color w:val="auto"/>
          <w:szCs w:val="24"/>
        </w:rPr>
        <w:t>The psychologist opined the CI would be able to work in a civilian occupation with a mild social and occupational dysfunction.</w:t>
      </w:r>
      <w:r w:rsidR="00DE7A6C">
        <w:rPr>
          <w:rFonts w:asciiTheme="minorHAnsi" w:hAnsiTheme="minorHAnsi"/>
          <w:color w:val="auto"/>
          <w:szCs w:val="24"/>
        </w:rPr>
        <w:t xml:space="preserve"> </w:t>
      </w:r>
      <w:r w:rsidR="009F3185">
        <w:rPr>
          <w:rFonts w:asciiTheme="minorHAnsi" w:hAnsiTheme="minorHAnsi"/>
          <w:color w:val="auto"/>
          <w:szCs w:val="24"/>
        </w:rPr>
        <w:t xml:space="preserve"> </w:t>
      </w:r>
      <w:r w:rsidR="00DE7A6C">
        <w:rPr>
          <w:rFonts w:asciiTheme="minorHAnsi" w:hAnsiTheme="minorHAnsi"/>
          <w:color w:val="auto"/>
          <w:szCs w:val="24"/>
        </w:rPr>
        <w:t>Global Assessment of Functioning (GAF) was assessed at 60.</w:t>
      </w:r>
    </w:p>
    <w:p w:rsidR="00981981" w:rsidRPr="009211D1" w:rsidRDefault="00981981" w:rsidP="004A70AD">
      <w:pPr>
        <w:autoSpaceDE w:val="0"/>
        <w:autoSpaceDN w:val="0"/>
        <w:adjustRightInd w:val="0"/>
        <w:spacing w:line="240" w:lineRule="exact"/>
        <w:jc w:val="both"/>
        <w:rPr>
          <w:rFonts w:asciiTheme="minorHAnsi" w:hAnsiTheme="minorHAnsi"/>
          <w:color w:val="auto"/>
          <w:szCs w:val="24"/>
          <w:u w:val="single"/>
        </w:rPr>
      </w:pPr>
    </w:p>
    <w:p w:rsidR="003C0F59" w:rsidRDefault="00EC4A4A" w:rsidP="009F3185">
      <w:pPr>
        <w:autoSpaceDE w:val="0"/>
        <w:autoSpaceDN w:val="0"/>
        <w:adjustRightInd w:val="0"/>
        <w:spacing w:line="240" w:lineRule="exact"/>
        <w:jc w:val="both"/>
        <w:rPr>
          <w:szCs w:val="24"/>
        </w:rPr>
      </w:pPr>
      <w:r w:rsidRPr="009211D1">
        <w:rPr>
          <w:rFonts w:asciiTheme="minorHAnsi" w:hAnsiTheme="minorHAnsi"/>
          <w:color w:val="auto"/>
          <w:szCs w:val="24"/>
        </w:rPr>
        <w:t xml:space="preserve">The IPEB met on 20071120 and separated the CI from the USMC with the diagnosis of Fibromyalgia Syndrome (Coded 5025) and evaluated his </w:t>
      </w:r>
      <w:r w:rsidR="009211D1">
        <w:rPr>
          <w:rFonts w:asciiTheme="minorHAnsi" w:hAnsiTheme="minorHAnsi"/>
          <w:color w:val="auto"/>
          <w:szCs w:val="24"/>
        </w:rPr>
        <w:t>disability</w:t>
      </w:r>
      <w:r w:rsidRPr="009211D1">
        <w:rPr>
          <w:rFonts w:asciiTheme="minorHAnsi" w:hAnsiTheme="minorHAnsi"/>
          <w:color w:val="auto"/>
          <w:szCs w:val="24"/>
        </w:rPr>
        <w:t xml:space="preserve"> as 10%.  The IPEB considered History of Panic Attacks; Pain Disorder Associated with a General Medical Condition, Chronic; Panic Disorder </w:t>
      </w:r>
      <w:r w:rsidR="009211D1">
        <w:rPr>
          <w:rFonts w:asciiTheme="minorHAnsi" w:hAnsiTheme="minorHAnsi"/>
          <w:color w:val="auto"/>
          <w:szCs w:val="24"/>
        </w:rPr>
        <w:t>w</w:t>
      </w:r>
      <w:r w:rsidRPr="009211D1">
        <w:rPr>
          <w:rFonts w:asciiTheme="minorHAnsi" w:hAnsiTheme="minorHAnsi"/>
          <w:color w:val="auto"/>
          <w:szCs w:val="24"/>
        </w:rPr>
        <w:t xml:space="preserve">ithout Agoraphobia; and History of Depressive Disorder with Anxious Mood as </w:t>
      </w:r>
      <w:r w:rsidRPr="009F3185">
        <w:rPr>
          <w:rFonts w:asciiTheme="minorHAnsi" w:hAnsiTheme="minorHAnsi"/>
          <w:color w:val="auto"/>
          <w:szCs w:val="24"/>
        </w:rPr>
        <w:t xml:space="preserve">Category II conditions all related </w:t>
      </w:r>
      <w:r w:rsidR="00A52A49" w:rsidRPr="009F3185">
        <w:rPr>
          <w:rFonts w:asciiTheme="minorHAnsi" w:hAnsiTheme="minorHAnsi"/>
          <w:color w:val="auto"/>
          <w:szCs w:val="24"/>
        </w:rPr>
        <w:t xml:space="preserve">to </w:t>
      </w:r>
      <w:r w:rsidRPr="009F3185">
        <w:rPr>
          <w:rFonts w:asciiTheme="minorHAnsi" w:hAnsiTheme="minorHAnsi"/>
          <w:color w:val="auto"/>
          <w:szCs w:val="24"/>
        </w:rPr>
        <w:t>or caused by the Fibromyalgia Syndrome</w:t>
      </w:r>
      <w:r w:rsidR="00A52A49" w:rsidRPr="009F3185">
        <w:rPr>
          <w:rFonts w:asciiTheme="minorHAnsi" w:hAnsiTheme="minorHAnsi"/>
          <w:color w:val="auto"/>
          <w:szCs w:val="24"/>
        </w:rPr>
        <w:t xml:space="preserve"> and not separately unfitting</w:t>
      </w:r>
      <w:r w:rsidRPr="009F3185">
        <w:rPr>
          <w:rFonts w:asciiTheme="minorHAnsi" w:hAnsiTheme="minorHAnsi"/>
          <w:color w:val="auto"/>
          <w:szCs w:val="24"/>
        </w:rPr>
        <w:t>.</w:t>
      </w:r>
      <w:r w:rsidR="009F3185" w:rsidRPr="009F3185">
        <w:rPr>
          <w:rFonts w:asciiTheme="minorHAnsi" w:hAnsiTheme="minorHAnsi"/>
          <w:color w:val="auto"/>
          <w:szCs w:val="24"/>
        </w:rPr>
        <w:t xml:space="preserve">  </w:t>
      </w:r>
      <w:r w:rsidR="009211D1" w:rsidRPr="009F3185">
        <w:rPr>
          <w:rFonts w:asciiTheme="minorHAnsi" w:hAnsiTheme="minorHAnsi"/>
          <w:color w:val="auto"/>
          <w:szCs w:val="24"/>
        </w:rPr>
        <w:t>The CI submitted a rebuttal to the IPEB findings</w:t>
      </w:r>
      <w:r w:rsidR="003C0F59" w:rsidRPr="009F3185">
        <w:rPr>
          <w:rFonts w:asciiTheme="minorHAnsi" w:hAnsiTheme="minorHAnsi"/>
          <w:color w:val="auto"/>
          <w:szCs w:val="24"/>
        </w:rPr>
        <w:t xml:space="preserve"> and the PEB reconvened 20080107</w:t>
      </w:r>
      <w:r w:rsidR="009211D1" w:rsidRPr="009F3185">
        <w:rPr>
          <w:rFonts w:asciiTheme="minorHAnsi" w:hAnsiTheme="minorHAnsi"/>
          <w:color w:val="auto"/>
          <w:szCs w:val="24"/>
        </w:rPr>
        <w:t xml:space="preserve">.  </w:t>
      </w:r>
      <w:r w:rsidR="003C0F59" w:rsidRPr="009F3185">
        <w:rPr>
          <w:rFonts w:asciiTheme="minorHAnsi" w:hAnsiTheme="minorHAnsi"/>
          <w:color w:val="auto"/>
          <w:szCs w:val="24"/>
        </w:rPr>
        <w:t xml:space="preserve">The Board considered an additional Mental Health Addendum, a personal rebuttal letter from the CI, and a letter from the CI’s immediate supervisor. </w:t>
      </w:r>
      <w:r w:rsidR="009F3185">
        <w:rPr>
          <w:rFonts w:asciiTheme="minorHAnsi" w:hAnsiTheme="minorHAnsi"/>
          <w:color w:val="auto"/>
          <w:szCs w:val="24"/>
        </w:rPr>
        <w:t xml:space="preserve"> </w:t>
      </w:r>
      <w:r w:rsidR="003C0F59" w:rsidRPr="009F3185">
        <w:rPr>
          <w:rFonts w:asciiTheme="minorHAnsi" w:hAnsiTheme="minorHAnsi"/>
          <w:color w:val="auto"/>
          <w:szCs w:val="24"/>
        </w:rPr>
        <w:t xml:space="preserve">The supervisor’s letter noted that while the CI had previously been an outstanding performer, the quality of his work had significantly deteriorated after he had been restricted to administrative </w:t>
      </w:r>
      <w:r w:rsidR="00B31DD5" w:rsidRPr="009F3185">
        <w:rPr>
          <w:rFonts w:asciiTheme="minorHAnsi" w:hAnsiTheme="minorHAnsi"/>
          <w:color w:val="auto"/>
          <w:szCs w:val="24"/>
        </w:rPr>
        <w:t xml:space="preserve">duties and the CI was visibly stressed on a regular basis. </w:t>
      </w:r>
      <w:r w:rsidR="009F3185">
        <w:rPr>
          <w:rFonts w:asciiTheme="minorHAnsi" w:hAnsiTheme="minorHAnsi"/>
          <w:color w:val="auto"/>
          <w:szCs w:val="24"/>
        </w:rPr>
        <w:t xml:space="preserve"> </w:t>
      </w:r>
      <w:r w:rsidR="00B31DD5" w:rsidRPr="009F3185">
        <w:rPr>
          <w:rFonts w:asciiTheme="minorHAnsi" w:hAnsiTheme="minorHAnsi"/>
          <w:color w:val="auto"/>
          <w:szCs w:val="24"/>
        </w:rPr>
        <w:t>The CI’s letter described the effects of both his fibromyalgia and mental health conditions on his ability to succeed in completing the administrative tasks he was given.</w:t>
      </w:r>
    </w:p>
    <w:p w:rsidR="00B31DD5" w:rsidRDefault="00B31DD5" w:rsidP="004A70AD">
      <w:pPr>
        <w:pStyle w:val="NoSpacing"/>
        <w:spacing w:line="240" w:lineRule="exact"/>
        <w:jc w:val="both"/>
        <w:rPr>
          <w:sz w:val="24"/>
          <w:szCs w:val="24"/>
        </w:rPr>
      </w:pPr>
    </w:p>
    <w:p w:rsidR="0018067C" w:rsidRPr="006019D4" w:rsidRDefault="00B31DD5" w:rsidP="0018067C">
      <w:pPr>
        <w:pStyle w:val="NoSpacing"/>
        <w:spacing w:line="240" w:lineRule="exact"/>
        <w:jc w:val="both"/>
        <w:rPr>
          <w:sz w:val="24"/>
          <w:szCs w:val="24"/>
        </w:rPr>
      </w:pPr>
      <w:r>
        <w:rPr>
          <w:sz w:val="24"/>
          <w:szCs w:val="24"/>
        </w:rPr>
        <w:t xml:space="preserve">The additional Mental Health Addendum </w:t>
      </w:r>
      <w:r w:rsidR="00781F5D">
        <w:rPr>
          <w:sz w:val="24"/>
          <w:szCs w:val="24"/>
        </w:rPr>
        <w:t xml:space="preserve">20071214 </w:t>
      </w:r>
      <w:r>
        <w:rPr>
          <w:sz w:val="24"/>
          <w:szCs w:val="24"/>
        </w:rPr>
        <w:t xml:space="preserve">was completed </w:t>
      </w:r>
      <w:r w:rsidR="00781F5D">
        <w:rPr>
          <w:sz w:val="24"/>
          <w:szCs w:val="24"/>
        </w:rPr>
        <w:t>by the</w:t>
      </w:r>
      <w:r>
        <w:rPr>
          <w:sz w:val="24"/>
          <w:szCs w:val="24"/>
        </w:rPr>
        <w:t xml:space="preserve"> psychologist who served as the supervisor of the psychologist who provided the initial addendum.</w:t>
      </w:r>
      <w:r w:rsidR="00781F5D">
        <w:rPr>
          <w:sz w:val="24"/>
          <w:szCs w:val="24"/>
        </w:rPr>
        <w:t xml:space="preserve"> </w:t>
      </w:r>
      <w:r w:rsidR="009F3185">
        <w:rPr>
          <w:sz w:val="24"/>
          <w:szCs w:val="24"/>
        </w:rPr>
        <w:t xml:space="preserve"> </w:t>
      </w:r>
      <w:r w:rsidR="00781F5D">
        <w:rPr>
          <w:sz w:val="24"/>
          <w:szCs w:val="24"/>
        </w:rPr>
        <w:t xml:space="preserve">This addendum </w:t>
      </w:r>
      <w:r w:rsidR="00781F5D" w:rsidRPr="006019D4">
        <w:rPr>
          <w:sz w:val="24"/>
          <w:szCs w:val="24"/>
        </w:rPr>
        <w:t xml:space="preserve">provided new information obtained from a Personality Assessment Inventory (PAI), as well as further assessment and treatment. </w:t>
      </w:r>
      <w:r w:rsidR="009F3185">
        <w:rPr>
          <w:sz w:val="24"/>
          <w:szCs w:val="24"/>
        </w:rPr>
        <w:t xml:space="preserve"> </w:t>
      </w:r>
      <w:r w:rsidR="00781F5D" w:rsidRPr="006019D4">
        <w:rPr>
          <w:sz w:val="24"/>
          <w:szCs w:val="24"/>
        </w:rPr>
        <w:t>The results of the PAI were valid and there was no evidence the CI exaggerated or minimized his personal shortcomings or mental health problems.</w:t>
      </w:r>
      <w:r w:rsidR="00484017" w:rsidRPr="006019D4">
        <w:rPr>
          <w:sz w:val="24"/>
          <w:szCs w:val="24"/>
        </w:rPr>
        <w:t xml:space="preserve"> </w:t>
      </w:r>
      <w:r w:rsidR="009F3185">
        <w:rPr>
          <w:sz w:val="24"/>
          <w:szCs w:val="24"/>
        </w:rPr>
        <w:t xml:space="preserve"> </w:t>
      </w:r>
      <w:r w:rsidR="00484017" w:rsidRPr="006019D4">
        <w:rPr>
          <w:sz w:val="24"/>
          <w:szCs w:val="24"/>
        </w:rPr>
        <w:t xml:space="preserve">The CI showed marked distress and impairment in functioning due to depressive and anxious moods that also have a number of somatic issues. </w:t>
      </w:r>
      <w:r w:rsidR="009F3185">
        <w:rPr>
          <w:sz w:val="24"/>
          <w:szCs w:val="24"/>
        </w:rPr>
        <w:t xml:space="preserve"> </w:t>
      </w:r>
      <w:r w:rsidR="00484017" w:rsidRPr="006019D4">
        <w:rPr>
          <w:sz w:val="24"/>
          <w:szCs w:val="24"/>
        </w:rPr>
        <w:t xml:space="preserve">Mood problems were perceived stressors and poor social support. Relationships were often under stress due to these behaviors and mood and are greatly influenced by anger. </w:t>
      </w:r>
      <w:r w:rsidR="009F3185">
        <w:rPr>
          <w:sz w:val="24"/>
          <w:szCs w:val="24"/>
        </w:rPr>
        <w:t xml:space="preserve"> </w:t>
      </w:r>
      <w:r w:rsidR="0018067C" w:rsidRPr="006019D4">
        <w:rPr>
          <w:sz w:val="24"/>
          <w:szCs w:val="24"/>
        </w:rPr>
        <w:t xml:space="preserve">His current mental health symptoms included a constant depressed mood that was punctuated with anxiety and panic attacks that were aggravated when he was in area that he could not escape from easily. </w:t>
      </w:r>
      <w:r w:rsidR="009F3185">
        <w:rPr>
          <w:sz w:val="24"/>
          <w:szCs w:val="24"/>
        </w:rPr>
        <w:t xml:space="preserve"> </w:t>
      </w:r>
      <w:r w:rsidR="0018067C" w:rsidRPr="006019D4">
        <w:rPr>
          <w:sz w:val="24"/>
          <w:szCs w:val="24"/>
        </w:rPr>
        <w:t xml:space="preserve">His pain over the day increased his irritability that then increased his depressed mood due to negative thoughts and worry. </w:t>
      </w:r>
      <w:r w:rsidR="009F3185">
        <w:rPr>
          <w:sz w:val="24"/>
          <w:szCs w:val="24"/>
        </w:rPr>
        <w:t xml:space="preserve"> </w:t>
      </w:r>
      <w:r w:rsidR="0018067C" w:rsidRPr="006019D4">
        <w:rPr>
          <w:sz w:val="24"/>
          <w:szCs w:val="24"/>
        </w:rPr>
        <w:t xml:space="preserve">This change in mood, which included anxiety and depression, was increased due to feelings of being out of control that typically results in panic attacks. </w:t>
      </w:r>
      <w:r w:rsidR="009F3185">
        <w:rPr>
          <w:sz w:val="24"/>
          <w:szCs w:val="24"/>
        </w:rPr>
        <w:t xml:space="preserve"> </w:t>
      </w:r>
      <w:r w:rsidR="0018067C" w:rsidRPr="006019D4">
        <w:rPr>
          <w:sz w:val="24"/>
          <w:szCs w:val="24"/>
        </w:rPr>
        <w:t xml:space="preserve">He reported difficulty sleeping and he had difficulty with concentration because of thoughts running through his head which were difficult to stop. </w:t>
      </w:r>
      <w:r w:rsidR="009F3185">
        <w:rPr>
          <w:sz w:val="24"/>
          <w:szCs w:val="24"/>
        </w:rPr>
        <w:t xml:space="preserve"> </w:t>
      </w:r>
      <w:r w:rsidR="0018067C" w:rsidRPr="006019D4">
        <w:rPr>
          <w:sz w:val="24"/>
          <w:szCs w:val="24"/>
        </w:rPr>
        <w:t xml:space="preserve">He also reported a decrease in energy, excessive nervousness and muscle tension. </w:t>
      </w:r>
      <w:r w:rsidR="009F3185">
        <w:rPr>
          <w:sz w:val="24"/>
          <w:szCs w:val="24"/>
        </w:rPr>
        <w:t xml:space="preserve"> </w:t>
      </w:r>
      <w:r w:rsidR="0018067C" w:rsidRPr="006019D4">
        <w:rPr>
          <w:sz w:val="24"/>
          <w:szCs w:val="24"/>
        </w:rPr>
        <w:t xml:space="preserve">He also endorsed episodes of heightened anxiety and had to stop his activities due to fears that he could pass out. </w:t>
      </w:r>
      <w:r w:rsidR="009F3185">
        <w:rPr>
          <w:sz w:val="24"/>
          <w:szCs w:val="24"/>
        </w:rPr>
        <w:t xml:space="preserve"> </w:t>
      </w:r>
      <w:r w:rsidR="0018067C" w:rsidRPr="006019D4">
        <w:rPr>
          <w:sz w:val="24"/>
          <w:szCs w:val="24"/>
        </w:rPr>
        <w:t xml:space="preserve">He also described experiencing shortness of breath, variable chest pains, and increased heart rate, nausea, tremors fear of death, and had symptoms of agoraphobia. </w:t>
      </w:r>
      <w:r w:rsidR="009F3185">
        <w:rPr>
          <w:sz w:val="24"/>
          <w:szCs w:val="24"/>
        </w:rPr>
        <w:t xml:space="preserve"> </w:t>
      </w:r>
      <w:r w:rsidR="0018067C" w:rsidRPr="006019D4">
        <w:rPr>
          <w:sz w:val="24"/>
          <w:szCs w:val="24"/>
        </w:rPr>
        <w:t xml:space="preserve">Other symptoms included social isolation, marked diminished interest in daily life, insomnia, fatigue, feelings of worthlessness, poor concentration, and suicidal ideation with the thought of running his car into an object but had no suicidal intent. The Service Member had been taking </w:t>
      </w:r>
      <w:proofErr w:type="spellStart"/>
      <w:r w:rsidR="0018067C" w:rsidRPr="006019D4">
        <w:rPr>
          <w:sz w:val="24"/>
          <w:szCs w:val="24"/>
        </w:rPr>
        <w:t>Effexor</w:t>
      </w:r>
      <w:proofErr w:type="spellEnd"/>
      <w:r w:rsidR="0018067C" w:rsidRPr="006019D4">
        <w:rPr>
          <w:sz w:val="24"/>
          <w:szCs w:val="24"/>
        </w:rPr>
        <w:t xml:space="preserve"> but had significant side effects and was being considered for another medication. </w:t>
      </w:r>
    </w:p>
    <w:p w:rsidR="0018067C" w:rsidRPr="006019D4" w:rsidRDefault="0018067C" w:rsidP="00484017">
      <w:pPr>
        <w:pStyle w:val="NoSpacing"/>
        <w:spacing w:line="240" w:lineRule="exact"/>
        <w:jc w:val="both"/>
        <w:rPr>
          <w:sz w:val="24"/>
          <w:szCs w:val="24"/>
        </w:rPr>
      </w:pPr>
    </w:p>
    <w:p w:rsidR="009211D1" w:rsidRDefault="00484017" w:rsidP="004A70AD">
      <w:pPr>
        <w:pStyle w:val="NoSpacing"/>
        <w:spacing w:line="240" w:lineRule="exact"/>
        <w:jc w:val="both"/>
        <w:rPr>
          <w:sz w:val="24"/>
          <w:szCs w:val="24"/>
        </w:rPr>
      </w:pPr>
      <w:r w:rsidRPr="006019D4">
        <w:rPr>
          <w:sz w:val="24"/>
          <w:szCs w:val="24"/>
        </w:rPr>
        <w:t>While the CI had initially be</w:t>
      </w:r>
      <w:r w:rsidR="0018067C" w:rsidRPr="006019D4">
        <w:rPr>
          <w:sz w:val="24"/>
          <w:szCs w:val="24"/>
        </w:rPr>
        <w:t>en</w:t>
      </w:r>
      <w:r w:rsidRPr="006019D4">
        <w:rPr>
          <w:sz w:val="24"/>
          <w:szCs w:val="24"/>
        </w:rPr>
        <w:t xml:space="preserve"> diagnosed with Pain Disorder Associated with a General Medical Condition, Chronic and Panic Disorder </w:t>
      </w:r>
      <w:r w:rsidR="0018067C" w:rsidRPr="006019D4">
        <w:rPr>
          <w:sz w:val="24"/>
          <w:szCs w:val="24"/>
        </w:rPr>
        <w:t>w</w:t>
      </w:r>
      <w:r w:rsidRPr="006019D4">
        <w:rPr>
          <w:sz w:val="24"/>
          <w:szCs w:val="24"/>
        </w:rPr>
        <w:t xml:space="preserve">ithout Agoraphobia, the psychologist determined the following diagnoses more accurately described the CI’s mental health condition: Panic Disorder with Agoraphobia, Mood Disorder due to General Medical Condition (Fibromyalgia), Depression, and Sleep Disorder due to Fibromyalgia, Insomnia Type. </w:t>
      </w:r>
      <w:r w:rsidR="009F3185">
        <w:rPr>
          <w:sz w:val="24"/>
          <w:szCs w:val="24"/>
        </w:rPr>
        <w:t xml:space="preserve"> </w:t>
      </w:r>
      <w:r w:rsidRPr="006019D4">
        <w:rPr>
          <w:sz w:val="24"/>
          <w:szCs w:val="24"/>
        </w:rPr>
        <w:t xml:space="preserve">The impairment for military was considered severe. </w:t>
      </w:r>
      <w:r w:rsidR="009F3185">
        <w:rPr>
          <w:sz w:val="24"/>
          <w:szCs w:val="24"/>
        </w:rPr>
        <w:t xml:space="preserve"> </w:t>
      </w:r>
      <w:r w:rsidRPr="006019D4">
        <w:rPr>
          <w:sz w:val="24"/>
          <w:szCs w:val="24"/>
        </w:rPr>
        <w:t xml:space="preserve">Civilian industrial capacity was severe for his current capacity, but could be moderate with long term vocational rehabilitation. </w:t>
      </w:r>
      <w:r w:rsidR="009F3185">
        <w:rPr>
          <w:sz w:val="24"/>
          <w:szCs w:val="24"/>
        </w:rPr>
        <w:t xml:space="preserve"> </w:t>
      </w:r>
      <w:r w:rsidRPr="006019D4">
        <w:rPr>
          <w:sz w:val="24"/>
          <w:szCs w:val="24"/>
        </w:rPr>
        <w:t xml:space="preserve">Concerning occupational and </w:t>
      </w:r>
      <w:r w:rsidRPr="006019D4">
        <w:rPr>
          <w:sz w:val="24"/>
          <w:szCs w:val="24"/>
        </w:rPr>
        <w:lastRenderedPageBreak/>
        <w:t xml:space="preserve">social impairment, the CI had deficiencies in some areas, such as work, school, family relations, judgment, thinking, or mood, due to such symptoms as described above, difficulty in adapting to stressful circumstances (including work or work like settings), and some inability to establish and maintain effective relationships. </w:t>
      </w:r>
      <w:r w:rsidR="009F3185">
        <w:rPr>
          <w:sz w:val="24"/>
          <w:szCs w:val="24"/>
        </w:rPr>
        <w:t xml:space="preserve"> </w:t>
      </w:r>
      <w:r w:rsidRPr="006019D4">
        <w:rPr>
          <w:sz w:val="24"/>
          <w:szCs w:val="24"/>
        </w:rPr>
        <w:t>Continued psychotherapy</w:t>
      </w:r>
      <w:r w:rsidR="0018067C" w:rsidRPr="006019D4">
        <w:rPr>
          <w:sz w:val="24"/>
          <w:szCs w:val="24"/>
        </w:rPr>
        <w:t xml:space="preserve"> and treatment would be necessary as well as occupational retraining. </w:t>
      </w:r>
      <w:r w:rsidR="009F3185">
        <w:rPr>
          <w:sz w:val="24"/>
          <w:szCs w:val="24"/>
        </w:rPr>
        <w:t xml:space="preserve"> </w:t>
      </w:r>
      <w:r w:rsidR="0018067C" w:rsidRPr="006019D4">
        <w:rPr>
          <w:sz w:val="24"/>
          <w:szCs w:val="24"/>
        </w:rPr>
        <w:t xml:space="preserve">This provider clearly thought the CI </w:t>
      </w:r>
      <w:r w:rsidR="009A2654" w:rsidRPr="006019D4">
        <w:rPr>
          <w:sz w:val="24"/>
          <w:szCs w:val="24"/>
        </w:rPr>
        <w:t xml:space="preserve">had serious symptoms and/or </w:t>
      </w:r>
      <w:r w:rsidR="0018067C" w:rsidRPr="006019D4">
        <w:rPr>
          <w:sz w:val="24"/>
          <w:szCs w:val="24"/>
        </w:rPr>
        <w:t>was seriously impaired and assigned a GAF of 48-52.</w:t>
      </w:r>
      <w:r w:rsidR="009F3185">
        <w:rPr>
          <w:sz w:val="24"/>
          <w:szCs w:val="24"/>
        </w:rPr>
        <w:t xml:space="preserve">  </w:t>
      </w:r>
      <w:r w:rsidR="009211D1" w:rsidRPr="009211D1">
        <w:rPr>
          <w:sz w:val="24"/>
          <w:szCs w:val="24"/>
        </w:rPr>
        <w:t xml:space="preserve">The PEB reconvened on 20080104 and evaluated the CI as 10% disabled due to Fibromyalgia Syndrome (5025) and again considered the </w:t>
      </w:r>
      <w:r w:rsidR="009A2654">
        <w:rPr>
          <w:sz w:val="24"/>
          <w:szCs w:val="24"/>
        </w:rPr>
        <w:t>CI’s mental health condition</w:t>
      </w:r>
      <w:r w:rsidR="009211D1" w:rsidRPr="009211D1">
        <w:rPr>
          <w:sz w:val="24"/>
          <w:szCs w:val="24"/>
        </w:rPr>
        <w:t xml:space="preserve">.  The PEB </w:t>
      </w:r>
      <w:r w:rsidR="00A52A49">
        <w:rPr>
          <w:sz w:val="24"/>
          <w:szCs w:val="24"/>
        </w:rPr>
        <w:t xml:space="preserve">now </w:t>
      </w:r>
      <w:r w:rsidR="009A2654">
        <w:rPr>
          <w:sz w:val="24"/>
          <w:szCs w:val="24"/>
        </w:rPr>
        <w:t>determined</w:t>
      </w:r>
      <w:r w:rsidR="009211D1" w:rsidRPr="009211D1">
        <w:rPr>
          <w:sz w:val="24"/>
          <w:szCs w:val="24"/>
        </w:rPr>
        <w:t xml:space="preserve"> Depressive Disorder w</w:t>
      </w:r>
      <w:r w:rsidR="004A0397">
        <w:rPr>
          <w:sz w:val="24"/>
          <w:szCs w:val="24"/>
        </w:rPr>
        <w:t xml:space="preserve">ith Anxious Mood </w:t>
      </w:r>
      <w:r w:rsidR="009A2654">
        <w:rPr>
          <w:sz w:val="24"/>
          <w:szCs w:val="24"/>
        </w:rPr>
        <w:t>was separately unfitting</w:t>
      </w:r>
      <w:r w:rsidR="009211D1" w:rsidRPr="009211D1">
        <w:rPr>
          <w:sz w:val="24"/>
          <w:szCs w:val="24"/>
        </w:rPr>
        <w:t xml:space="preserve"> and evaluated it at 10%. </w:t>
      </w:r>
      <w:r w:rsidR="009F3185">
        <w:rPr>
          <w:sz w:val="24"/>
          <w:szCs w:val="24"/>
        </w:rPr>
        <w:t xml:space="preserve"> </w:t>
      </w:r>
      <w:r w:rsidR="009A2654">
        <w:rPr>
          <w:sz w:val="24"/>
          <w:szCs w:val="24"/>
        </w:rPr>
        <w:t xml:space="preserve">The other mental health diagnoses were determined to be Category II conditions, related to the Fibromyalgia Syndrome. </w:t>
      </w:r>
      <w:r w:rsidR="007D440B">
        <w:rPr>
          <w:sz w:val="24"/>
          <w:szCs w:val="24"/>
        </w:rPr>
        <w:t xml:space="preserve"> </w:t>
      </w:r>
      <w:r w:rsidR="009211D1" w:rsidRPr="009211D1">
        <w:rPr>
          <w:sz w:val="24"/>
          <w:szCs w:val="24"/>
        </w:rPr>
        <w:t xml:space="preserve">The CI accepted the reconsidered adjudication of </w:t>
      </w:r>
      <w:r w:rsidR="006019D4">
        <w:rPr>
          <w:sz w:val="24"/>
          <w:szCs w:val="24"/>
        </w:rPr>
        <w:t xml:space="preserve">a combined </w:t>
      </w:r>
      <w:r w:rsidR="009211D1" w:rsidRPr="009211D1">
        <w:rPr>
          <w:sz w:val="24"/>
          <w:szCs w:val="24"/>
        </w:rPr>
        <w:t>20%.</w:t>
      </w:r>
    </w:p>
    <w:p w:rsidR="00C5783E" w:rsidRPr="00C5783E" w:rsidRDefault="00C5783E" w:rsidP="004A70AD">
      <w:pPr>
        <w:autoSpaceDE w:val="0"/>
        <w:autoSpaceDN w:val="0"/>
        <w:adjustRightInd w:val="0"/>
        <w:spacing w:line="240" w:lineRule="exact"/>
        <w:rPr>
          <w:rFonts w:asciiTheme="minorHAnsi" w:hAnsiTheme="minorHAnsi"/>
          <w:color w:val="auto"/>
          <w:szCs w:val="24"/>
        </w:rPr>
      </w:pPr>
    </w:p>
    <w:p w:rsidR="006019D4" w:rsidRDefault="007F0E3A" w:rsidP="004A70AD">
      <w:pPr>
        <w:autoSpaceDE w:val="0"/>
        <w:autoSpaceDN w:val="0"/>
        <w:adjustRightInd w:val="0"/>
        <w:spacing w:line="240" w:lineRule="exact"/>
        <w:jc w:val="both"/>
        <w:rPr>
          <w:rFonts w:asciiTheme="minorHAnsi" w:hAnsiTheme="minorHAnsi"/>
          <w:color w:val="auto"/>
          <w:szCs w:val="24"/>
        </w:rPr>
      </w:pPr>
      <w:r w:rsidRPr="009D18FC">
        <w:rPr>
          <w:rFonts w:asciiTheme="minorHAnsi" w:hAnsiTheme="minorHAnsi"/>
          <w:color w:val="auto"/>
          <w:szCs w:val="24"/>
        </w:rPr>
        <w:t xml:space="preserve">The CI underwent a VA General Psychiatry evaluation on </w:t>
      </w:r>
      <w:r w:rsidRPr="006019D4">
        <w:rPr>
          <w:rFonts w:asciiTheme="minorHAnsi" w:hAnsiTheme="minorHAnsi"/>
          <w:color w:val="auto"/>
          <w:szCs w:val="24"/>
        </w:rPr>
        <w:t xml:space="preserve">20071211.  He complained of a Panic Disorder, Anxiety and Insomnia.  </w:t>
      </w:r>
      <w:r w:rsidR="00EB734F" w:rsidRPr="006019D4">
        <w:rPr>
          <w:rFonts w:asciiTheme="minorHAnsi" w:hAnsiTheme="minorHAnsi"/>
          <w:color w:val="auto"/>
          <w:szCs w:val="24"/>
        </w:rPr>
        <w:t xml:space="preserve">The psychiatrist noted abnormal mood and affect on the mental status examination. The CI had depression and anxiety with impaired impulse control. He was impatient with a labile mood. </w:t>
      </w:r>
      <w:r w:rsidR="009F3185">
        <w:rPr>
          <w:rFonts w:asciiTheme="minorHAnsi" w:hAnsiTheme="minorHAnsi"/>
          <w:color w:val="auto"/>
          <w:szCs w:val="24"/>
        </w:rPr>
        <w:t xml:space="preserve"> </w:t>
      </w:r>
      <w:r w:rsidR="00EB734F" w:rsidRPr="006019D4">
        <w:rPr>
          <w:rFonts w:asciiTheme="minorHAnsi" w:hAnsiTheme="minorHAnsi"/>
          <w:color w:val="auto"/>
          <w:szCs w:val="24"/>
        </w:rPr>
        <w:t xml:space="preserve">He appeared easily annoyed, even during the exam. </w:t>
      </w:r>
      <w:r w:rsidR="009F3185">
        <w:rPr>
          <w:rFonts w:asciiTheme="minorHAnsi" w:hAnsiTheme="minorHAnsi"/>
          <w:color w:val="auto"/>
          <w:szCs w:val="24"/>
        </w:rPr>
        <w:t xml:space="preserve"> </w:t>
      </w:r>
      <w:r w:rsidRPr="006019D4">
        <w:rPr>
          <w:rFonts w:asciiTheme="minorHAnsi" w:hAnsiTheme="minorHAnsi"/>
          <w:color w:val="auto"/>
          <w:szCs w:val="24"/>
        </w:rPr>
        <w:t>The VA Axis I diagnosis was Panic Disorder with Anxiety</w:t>
      </w:r>
      <w:r w:rsidR="00EB734F" w:rsidRPr="006019D4">
        <w:rPr>
          <w:rFonts w:asciiTheme="minorHAnsi" w:hAnsiTheme="minorHAnsi"/>
          <w:color w:val="auto"/>
          <w:szCs w:val="24"/>
        </w:rPr>
        <w:t xml:space="preserve"> and a GAF of 60-65 was assigned</w:t>
      </w:r>
      <w:r w:rsidRPr="006019D4">
        <w:rPr>
          <w:rFonts w:asciiTheme="minorHAnsi" w:hAnsiTheme="minorHAnsi"/>
          <w:color w:val="auto"/>
          <w:szCs w:val="24"/>
        </w:rPr>
        <w:t xml:space="preserve">. </w:t>
      </w:r>
      <w:r w:rsidR="009F3185">
        <w:rPr>
          <w:rFonts w:asciiTheme="minorHAnsi" w:hAnsiTheme="minorHAnsi"/>
          <w:color w:val="auto"/>
          <w:szCs w:val="24"/>
        </w:rPr>
        <w:t xml:space="preserve"> </w:t>
      </w:r>
      <w:r w:rsidR="00EB734F" w:rsidRPr="006019D4">
        <w:rPr>
          <w:rFonts w:asciiTheme="minorHAnsi" w:hAnsiTheme="minorHAnsi"/>
          <w:color w:val="auto"/>
          <w:szCs w:val="24"/>
        </w:rPr>
        <w:t>However, the panic disorder, anxiety, and insomnia were all rated as part of the 40% Fibromyalgia Syndrome, not as separate conditions.</w:t>
      </w:r>
      <w:r w:rsidR="009F3185">
        <w:rPr>
          <w:rFonts w:asciiTheme="minorHAnsi" w:hAnsiTheme="minorHAnsi"/>
          <w:color w:val="auto"/>
          <w:szCs w:val="24"/>
        </w:rPr>
        <w:t xml:space="preserve">  </w:t>
      </w:r>
      <w:r w:rsidR="003536B7">
        <w:rPr>
          <w:rFonts w:asciiTheme="minorHAnsi" w:hAnsiTheme="minorHAnsi"/>
          <w:color w:val="auto"/>
          <w:szCs w:val="24"/>
        </w:rPr>
        <w:t>The CI’s symptoms due to this condition appear to be constant</w:t>
      </w:r>
      <w:r w:rsidR="00522847">
        <w:rPr>
          <w:rFonts w:asciiTheme="minorHAnsi" w:hAnsiTheme="minorHAnsi"/>
          <w:color w:val="auto"/>
          <w:szCs w:val="24"/>
        </w:rPr>
        <w:t xml:space="preserve"> and moderate to severe</w:t>
      </w:r>
      <w:r w:rsidR="003536B7">
        <w:rPr>
          <w:rFonts w:asciiTheme="minorHAnsi" w:hAnsiTheme="minorHAnsi"/>
          <w:color w:val="auto"/>
          <w:szCs w:val="24"/>
        </w:rPr>
        <w:t xml:space="preserve"> and include depressed mood, anxiety, chronic sleep impairment, </w:t>
      </w:r>
      <w:r w:rsidR="00522847">
        <w:rPr>
          <w:rFonts w:asciiTheme="minorHAnsi" w:hAnsiTheme="minorHAnsi"/>
          <w:color w:val="auto"/>
          <w:szCs w:val="24"/>
        </w:rPr>
        <w:t xml:space="preserve">impaired impulse control, irritability, social isolation, markedly diminished interest in daily life, feelings of worthlessness, poor concentration, suicidal ideation without intent, decreased appetite, low motivation and energy, </w:t>
      </w:r>
      <w:r w:rsidR="003536B7">
        <w:rPr>
          <w:rFonts w:asciiTheme="minorHAnsi" w:hAnsiTheme="minorHAnsi"/>
          <w:color w:val="auto"/>
          <w:szCs w:val="24"/>
        </w:rPr>
        <w:t xml:space="preserve">and memory loss. </w:t>
      </w:r>
      <w:r w:rsidR="009F3185">
        <w:rPr>
          <w:rFonts w:asciiTheme="minorHAnsi" w:hAnsiTheme="minorHAnsi"/>
          <w:color w:val="auto"/>
          <w:szCs w:val="24"/>
        </w:rPr>
        <w:t xml:space="preserve"> </w:t>
      </w:r>
      <w:r w:rsidR="00522847">
        <w:rPr>
          <w:rFonts w:asciiTheme="minorHAnsi" w:hAnsiTheme="minorHAnsi"/>
          <w:color w:val="auto"/>
          <w:szCs w:val="24"/>
        </w:rPr>
        <w:t xml:space="preserve">There were signs of mental illness noted on examination, notably abnormal mood and affect with impaired impulse control and irritability. </w:t>
      </w:r>
      <w:r w:rsidR="009F3185">
        <w:rPr>
          <w:rFonts w:asciiTheme="minorHAnsi" w:hAnsiTheme="minorHAnsi"/>
          <w:color w:val="auto"/>
          <w:szCs w:val="24"/>
        </w:rPr>
        <w:t xml:space="preserve"> </w:t>
      </w:r>
      <w:proofErr w:type="gramStart"/>
      <w:r w:rsidR="00522847">
        <w:rPr>
          <w:rFonts w:asciiTheme="minorHAnsi" w:hAnsiTheme="minorHAnsi"/>
          <w:color w:val="auto"/>
          <w:szCs w:val="24"/>
        </w:rPr>
        <w:t>While he was generally functioning satisfactorily and capable of performing activities of daily living, he had occupational and social impairment with at least occasional decrease in work efficiency and intermittent periods of inability to perform occupational tasks.</w:t>
      </w:r>
      <w:proofErr w:type="gramEnd"/>
      <w:r w:rsidR="00522847">
        <w:rPr>
          <w:rFonts w:asciiTheme="minorHAnsi" w:hAnsiTheme="minorHAnsi"/>
          <w:color w:val="auto"/>
          <w:szCs w:val="24"/>
        </w:rPr>
        <w:t xml:space="preserve">  He also had difficulty </w:t>
      </w:r>
      <w:r w:rsidR="00522847" w:rsidRPr="005178A5">
        <w:rPr>
          <w:rFonts w:asciiTheme="minorHAnsi" w:hAnsiTheme="minorHAnsi"/>
          <w:color w:val="auto"/>
          <w:szCs w:val="24"/>
        </w:rPr>
        <w:t>establishing and maintai</w:t>
      </w:r>
      <w:r w:rsidR="00462D77" w:rsidRPr="005178A5">
        <w:rPr>
          <w:rFonts w:asciiTheme="minorHAnsi" w:hAnsiTheme="minorHAnsi"/>
          <w:color w:val="auto"/>
          <w:szCs w:val="24"/>
        </w:rPr>
        <w:t>ni</w:t>
      </w:r>
      <w:r w:rsidR="00522847" w:rsidRPr="005178A5">
        <w:rPr>
          <w:rFonts w:asciiTheme="minorHAnsi" w:hAnsiTheme="minorHAnsi"/>
          <w:color w:val="auto"/>
          <w:szCs w:val="24"/>
        </w:rPr>
        <w:t xml:space="preserve">ng social </w:t>
      </w:r>
      <w:r w:rsidR="00462D77" w:rsidRPr="005178A5">
        <w:rPr>
          <w:rFonts w:asciiTheme="minorHAnsi" w:hAnsiTheme="minorHAnsi"/>
          <w:color w:val="auto"/>
          <w:szCs w:val="24"/>
        </w:rPr>
        <w:t>relationships</w:t>
      </w:r>
      <w:r w:rsidR="00522847" w:rsidRPr="005178A5">
        <w:rPr>
          <w:rFonts w:asciiTheme="minorHAnsi" w:hAnsiTheme="minorHAnsi"/>
          <w:color w:val="auto"/>
          <w:szCs w:val="24"/>
        </w:rPr>
        <w:t>.</w:t>
      </w:r>
      <w:r w:rsidR="009F3185">
        <w:rPr>
          <w:rFonts w:asciiTheme="minorHAnsi" w:hAnsiTheme="minorHAnsi"/>
          <w:color w:val="auto"/>
          <w:szCs w:val="24"/>
        </w:rPr>
        <w:t xml:space="preserve">  </w:t>
      </w:r>
      <w:r w:rsidR="006019D4" w:rsidRPr="005178A5">
        <w:rPr>
          <w:rFonts w:asciiTheme="minorHAnsi" w:hAnsiTheme="minorHAnsi"/>
          <w:color w:val="auto"/>
          <w:szCs w:val="24"/>
        </w:rPr>
        <w:t xml:space="preserve">The PEB determination of Depressive Disorder with Anxious Mood as an unfitting condition cannot be overturned by the Board. </w:t>
      </w:r>
      <w:r w:rsidR="009F3185">
        <w:rPr>
          <w:rFonts w:asciiTheme="minorHAnsi" w:hAnsiTheme="minorHAnsi"/>
          <w:color w:val="auto"/>
          <w:szCs w:val="24"/>
        </w:rPr>
        <w:t xml:space="preserve"> </w:t>
      </w:r>
      <w:r w:rsidR="006019D4" w:rsidRPr="005178A5">
        <w:rPr>
          <w:rFonts w:asciiTheme="minorHAnsi" w:hAnsiTheme="minorHAnsi"/>
          <w:color w:val="auto"/>
          <w:szCs w:val="24"/>
        </w:rPr>
        <w:t>However, the Board may recommend rating this condition under a different VASRD coding schema.</w:t>
      </w:r>
    </w:p>
    <w:p w:rsidR="004A0397" w:rsidRDefault="004A0397" w:rsidP="004A70AD">
      <w:pPr>
        <w:pStyle w:val="NoSpacing"/>
        <w:spacing w:line="240" w:lineRule="exact"/>
        <w:jc w:val="both"/>
        <w:rPr>
          <w:sz w:val="24"/>
          <w:szCs w:val="24"/>
        </w:rPr>
      </w:pPr>
    </w:p>
    <w:p w:rsidR="004A0397" w:rsidRPr="00B60D9E" w:rsidRDefault="004A0397" w:rsidP="004A70AD">
      <w:pPr>
        <w:pStyle w:val="NoSpacing"/>
        <w:spacing w:line="240" w:lineRule="exact"/>
        <w:jc w:val="both"/>
        <w:rPr>
          <w:sz w:val="24"/>
          <w:szCs w:val="24"/>
          <w:u w:val="single"/>
        </w:rPr>
      </w:pPr>
      <w:r w:rsidRPr="00B60D9E">
        <w:rPr>
          <w:sz w:val="24"/>
          <w:szCs w:val="24"/>
          <w:u w:val="single"/>
        </w:rPr>
        <w:t xml:space="preserve">Other Conditions, not in the </w:t>
      </w:r>
      <w:r w:rsidR="009F3185" w:rsidRPr="009F3185">
        <w:rPr>
          <w:szCs w:val="24"/>
          <w:u w:val="single"/>
        </w:rPr>
        <w:t>Disability Evaluation System (DES)</w:t>
      </w:r>
    </w:p>
    <w:p w:rsidR="0066528C" w:rsidRDefault="00B60D9E" w:rsidP="004A70AD">
      <w:pPr>
        <w:spacing w:line="240" w:lineRule="exact"/>
        <w:jc w:val="both"/>
        <w:rPr>
          <w:rFonts w:asciiTheme="minorHAnsi" w:hAnsiTheme="minorHAnsi"/>
          <w:color w:val="auto"/>
          <w:szCs w:val="24"/>
        </w:rPr>
      </w:pPr>
      <w:r w:rsidRPr="00B60D9E">
        <w:rPr>
          <w:rFonts w:asciiTheme="minorHAnsi" w:hAnsiTheme="minorHAnsi"/>
          <w:color w:val="auto"/>
          <w:szCs w:val="24"/>
        </w:rPr>
        <w:t>Degenerative Arthritis, Thoracic Lumbar Spine</w:t>
      </w:r>
      <w:r>
        <w:rPr>
          <w:rFonts w:asciiTheme="minorHAnsi" w:hAnsiTheme="minorHAnsi"/>
          <w:color w:val="auto"/>
          <w:szCs w:val="24"/>
        </w:rPr>
        <w:t xml:space="preserve"> was evaluated by the VA as a 10% disability.</w:t>
      </w:r>
      <w:r w:rsidR="006733C6">
        <w:rPr>
          <w:rFonts w:asciiTheme="minorHAnsi" w:hAnsiTheme="minorHAnsi"/>
          <w:color w:val="auto"/>
          <w:szCs w:val="24"/>
        </w:rPr>
        <w:t xml:space="preserve">  The</w:t>
      </w:r>
      <w:r w:rsidR="007A5D7E">
        <w:rPr>
          <w:rFonts w:asciiTheme="minorHAnsi" w:hAnsiTheme="minorHAnsi"/>
          <w:color w:val="auto"/>
          <w:szCs w:val="24"/>
        </w:rPr>
        <w:t xml:space="preserve"> MEB </w:t>
      </w:r>
      <w:r w:rsidR="007373AD">
        <w:rPr>
          <w:rFonts w:asciiTheme="minorHAnsi" w:hAnsiTheme="minorHAnsi"/>
          <w:color w:val="auto"/>
          <w:szCs w:val="24"/>
        </w:rPr>
        <w:t xml:space="preserve">NARSUM </w:t>
      </w:r>
      <w:r w:rsidR="007A5D7E">
        <w:rPr>
          <w:rFonts w:asciiTheme="minorHAnsi" w:hAnsiTheme="minorHAnsi"/>
          <w:color w:val="auto"/>
          <w:szCs w:val="24"/>
        </w:rPr>
        <w:t xml:space="preserve">and IPEB considered the low back pain a symptom of the Fibromyalgia Syndrome and did not rate it separately.  </w:t>
      </w:r>
      <w:r w:rsidR="007A5D7E" w:rsidRPr="007A5D7E">
        <w:rPr>
          <w:rFonts w:asciiTheme="minorHAnsi" w:hAnsiTheme="minorHAnsi"/>
          <w:color w:val="auto"/>
        </w:rPr>
        <w:t>X-rays of cervical, thoracic, and lumbar spine were normal.</w:t>
      </w:r>
      <w:r w:rsidR="007373AD">
        <w:rPr>
          <w:rFonts w:asciiTheme="minorHAnsi" w:hAnsiTheme="minorHAnsi"/>
          <w:color w:val="auto"/>
        </w:rPr>
        <w:t xml:space="preserve"> </w:t>
      </w:r>
      <w:r w:rsidR="007A5D7E">
        <w:rPr>
          <w:rFonts w:asciiTheme="minorHAnsi" w:hAnsiTheme="minorHAnsi"/>
          <w:color w:val="auto"/>
        </w:rPr>
        <w:t xml:space="preserve"> </w:t>
      </w:r>
      <w:r w:rsidR="006733C6">
        <w:rPr>
          <w:rFonts w:asciiTheme="minorHAnsi" w:hAnsiTheme="minorHAnsi"/>
          <w:color w:val="auto"/>
          <w:szCs w:val="24"/>
        </w:rPr>
        <w:t xml:space="preserve">There is no evidence at </w:t>
      </w:r>
      <w:r w:rsidR="003C7E68">
        <w:rPr>
          <w:rFonts w:asciiTheme="minorHAnsi" w:hAnsiTheme="minorHAnsi"/>
          <w:color w:val="auto"/>
          <w:szCs w:val="24"/>
        </w:rPr>
        <w:t xml:space="preserve">the </w:t>
      </w:r>
      <w:r w:rsidR="006733C6">
        <w:rPr>
          <w:rFonts w:asciiTheme="minorHAnsi" w:hAnsiTheme="minorHAnsi"/>
          <w:color w:val="auto"/>
          <w:szCs w:val="24"/>
        </w:rPr>
        <w:t xml:space="preserve">time of separation that the low back pain </w:t>
      </w:r>
      <w:r w:rsidR="00A52A49">
        <w:rPr>
          <w:rFonts w:asciiTheme="minorHAnsi" w:hAnsiTheme="minorHAnsi"/>
          <w:color w:val="auto"/>
          <w:szCs w:val="24"/>
        </w:rPr>
        <w:t>represented any rheumatologic or orthopedic condition other than fibromyalgia. No joint abnormality was noted to be present.</w:t>
      </w:r>
      <w:r w:rsidR="009F3185">
        <w:rPr>
          <w:rFonts w:asciiTheme="minorHAnsi" w:hAnsiTheme="minorHAnsi"/>
          <w:color w:val="auto"/>
          <w:szCs w:val="24"/>
        </w:rPr>
        <w:t xml:space="preserve">  </w:t>
      </w:r>
      <w:r w:rsidR="00377D43">
        <w:rPr>
          <w:rFonts w:asciiTheme="minorHAnsi" w:hAnsiTheme="minorHAnsi"/>
          <w:color w:val="auto"/>
          <w:szCs w:val="24"/>
        </w:rPr>
        <w:t xml:space="preserve">The other diagnosis rated by the VA, </w:t>
      </w:r>
      <w:r w:rsidR="006733C6">
        <w:rPr>
          <w:rFonts w:asciiTheme="minorHAnsi" w:hAnsiTheme="minorHAnsi"/>
          <w:color w:val="auto"/>
          <w:szCs w:val="24"/>
        </w:rPr>
        <w:t>Tinnitus</w:t>
      </w:r>
      <w:r w:rsidR="009A2654">
        <w:rPr>
          <w:rFonts w:asciiTheme="minorHAnsi" w:hAnsiTheme="minorHAnsi"/>
          <w:color w:val="auto"/>
          <w:szCs w:val="24"/>
        </w:rPr>
        <w:t>,</w:t>
      </w:r>
      <w:r w:rsidR="006733C6">
        <w:rPr>
          <w:rFonts w:asciiTheme="minorHAnsi" w:hAnsiTheme="minorHAnsi"/>
          <w:color w:val="auto"/>
          <w:szCs w:val="24"/>
        </w:rPr>
        <w:t xml:space="preserve"> was not noted in the </w:t>
      </w:r>
      <w:r w:rsidR="009F3185">
        <w:rPr>
          <w:rFonts w:asciiTheme="minorHAnsi" w:hAnsiTheme="minorHAnsi"/>
          <w:color w:val="auto"/>
          <w:szCs w:val="24"/>
        </w:rPr>
        <w:t xml:space="preserve">DES </w:t>
      </w:r>
      <w:r w:rsidR="006733C6">
        <w:rPr>
          <w:rFonts w:asciiTheme="minorHAnsi" w:hAnsiTheme="minorHAnsi"/>
          <w:color w:val="auto"/>
          <w:szCs w:val="24"/>
        </w:rPr>
        <w:t xml:space="preserve">package. </w:t>
      </w:r>
    </w:p>
    <w:p w:rsidR="007D440B" w:rsidRPr="00981981" w:rsidRDefault="007D440B" w:rsidP="007D440B">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7D440B" w:rsidRDefault="007D440B" w:rsidP="007D440B">
      <w:pPr>
        <w:tabs>
          <w:tab w:val="left" w:pos="288"/>
          <w:tab w:val="left" w:pos="4752"/>
        </w:tabs>
        <w:spacing w:line="240" w:lineRule="exact"/>
        <w:jc w:val="both"/>
        <w:rPr>
          <w:rFonts w:ascii="Calibri" w:hAnsi="Calibri"/>
          <w:color w:val="auto"/>
          <w:u w:val="single"/>
        </w:rPr>
      </w:pPr>
    </w:p>
    <w:p w:rsidR="00DE7A6C" w:rsidRDefault="006733C6" w:rsidP="00462D77">
      <w:pPr>
        <w:spacing w:line="240" w:lineRule="exact"/>
        <w:jc w:val="both"/>
        <w:rPr>
          <w:rFonts w:asciiTheme="minorHAnsi" w:hAnsiTheme="minorHAnsi"/>
          <w:color w:val="auto"/>
          <w:szCs w:val="24"/>
        </w:rPr>
      </w:pPr>
      <w:r w:rsidRPr="006733C6">
        <w:rPr>
          <w:rFonts w:asciiTheme="minorHAnsi" w:hAnsiTheme="minorHAnsi"/>
          <w:color w:val="auto"/>
          <w:szCs w:val="24"/>
          <w:u w:val="single"/>
        </w:rPr>
        <w:t>BOARD FINDINGS:</w:t>
      </w:r>
      <w:r>
        <w:rPr>
          <w:rFonts w:asciiTheme="minorHAnsi" w:hAnsiTheme="minorHAnsi"/>
          <w:color w:val="auto"/>
          <w:szCs w:val="24"/>
        </w:rPr>
        <w:t xml:space="preserve">  </w:t>
      </w:r>
      <w:r w:rsidRPr="0021044D">
        <w:rPr>
          <w:rFonts w:asciiTheme="minorHAnsi" w:hAnsiTheme="minorHAnsi"/>
          <w:color w:val="auto"/>
          <w:szCs w:val="24"/>
        </w:rPr>
        <w:t>IAW DoDI 6040.44, provisions of DoD or Military Department regulations or guidelines relied upon by the PEB will not be considered by the Board to the extent they were inconsistent with the VASRD in effect at the time of the adjudication.</w:t>
      </w:r>
      <w:r>
        <w:rPr>
          <w:rFonts w:asciiTheme="minorHAnsi" w:hAnsiTheme="minorHAnsi"/>
          <w:color w:val="auto"/>
          <w:szCs w:val="24"/>
        </w:rPr>
        <w:t xml:space="preserve">  </w:t>
      </w:r>
      <w:r w:rsidR="00462D77">
        <w:rPr>
          <w:rFonts w:asciiTheme="minorHAnsi" w:hAnsiTheme="minorHAnsi"/>
          <w:color w:val="auto"/>
          <w:szCs w:val="24"/>
        </w:rPr>
        <w:t>A</w:t>
      </w:r>
      <w:r w:rsidR="00997A3D">
        <w:rPr>
          <w:rFonts w:asciiTheme="minorHAnsi" w:hAnsiTheme="minorHAnsi"/>
          <w:color w:val="auto"/>
          <w:szCs w:val="24"/>
        </w:rPr>
        <w:t xml:space="preserve">fter careful consideration of all available information the Board </w:t>
      </w:r>
      <w:r w:rsidR="00351A5C">
        <w:rPr>
          <w:rFonts w:asciiTheme="minorHAnsi" w:hAnsiTheme="minorHAnsi"/>
          <w:color w:val="auto"/>
          <w:szCs w:val="24"/>
        </w:rPr>
        <w:t>d</w:t>
      </w:r>
      <w:r w:rsidR="009A2654" w:rsidRPr="009A2654">
        <w:rPr>
          <w:rFonts w:asciiTheme="minorHAnsi" w:hAnsiTheme="minorHAnsi"/>
          <w:color w:val="auto"/>
          <w:szCs w:val="24"/>
        </w:rPr>
        <w:t xml:space="preserve">etermined </w:t>
      </w:r>
      <w:r w:rsidR="00997A3D" w:rsidRPr="00351A5C">
        <w:rPr>
          <w:rFonts w:asciiTheme="minorHAnsi" w:hAnsiTheme="minorHAnsi"/>
          <w:color w:val="auto"/>
          <w:szCs w:val="24"/>
        </w:rPr>
        <w:t>by simple majority that</w:t>
      </w:r>
      <w:r w:rsidR="00997A3D">
        <w:rPr>
          <w:rFonts w:asciiTheme="minorHAnsi" w:hAnsiTheme="minorHAnsi"/>
          <w:color w:val="auto"/>
          <w:szCs w:val="24"/>
        </w:rPr>
        <w:t xml:space="preserve"> the CI’s </w:t>
      </w:r>
      <w:r w:rsidR="00462D77">
        <w:rPr>
          <w:rFonts w:asciiTheme="minorHAnsi" w:hAnsiTheme="minorHAnsi"/>
          <w:color w:val="auto"/>
          <w:szCs w:val="24"/>
        </w:rPr>
        <w:t>condition is most appropriately rated at 40% for 5025 Fibromyalgia Syndrome.</w:t>
      </w:r>
      <w:r w:rsidR="009F3185">
        <w:rPr>
          <w:rFonts w:asciiTheme="minorHAnsi" w:hAnsiTheme="minorHAnsi"/>
          <w:color w:val="auto"/>
          <w:szCs w:val="24"/>
        </w:rPr>
        <w:t xml:space="preserve">  </w:t>
      </w:r>
      <w:r w:rsidR="00DE7A6C">
        <w:rPr>
          <w:rFonts w:asciiTheme="minorHAnsi" w:hAnsiTheme="minorHAnsi"/>
          <w:color w:val="auto"/>
          <w:szCs w:val="24"/>
        </w:rPr>
        <w:t>While the Depressive Disorder</w:t>
      </w:r>
      <w:r w:rsidR="00462D77" w:rsidRPr="00462D77">
        <w:rPr>
          <w:rFonts w:asciiTheme="minorHAnsi" w:hAnsiTheme="minorHAnsi"/>
          <w:color w:val="auto"/>
          <w:szCs w:val="24"/>
        </w:rPr>
        <w:t xml:space="preserve"> </w:t>
      </w:r>
      <w:r w:rsidR="00432552">
        <w:rPr>
          <w:rFonts w:asciiTheme="minorHAnsi" w:hAnsiTheme="minorHAnsi"/>
          <w:color w:val="auto"/>
          <w:szCs w:val="24"/>
        </w:rPr>
        <w:t>can be</w:t>
      </w:r>
      <w:r w:rsidR="00DE7A6C">
        <w:rPr>
          <w:rFonts w:asciiTheme="minorHAnsi" w:hAnsiTheme="minorHAnsi"/>
          <w:color w:val="auto"/>
          <w:szCs w:val="24"/>
        </w:rPr>
        <w:t xml:space="preserve"> considered</w:t>
      </w:r>
      <w:r w:rsidR="00462D77" w:rsidRPr="00462D77">
        <w:rPr>
          <w:rFonts w:asciiTheme="minorHAnsi" w:hAnsiTheme="minorHAnsi"/>
          <w:color w:val="auto"/>
          <w:szCs w:val="24"/>
        </w:rPr>
        <w:t xml:space="preserve"> a manifestation of the Fibromyalgia Syndrome</w:t>
      </w:r>
      <w:r w:rsidR="00DE7A6C">
        <w:rPr>
          <w:rFonts w:asciiTheme="minorHAnsi" w:hAnsiTheme="minorHAnsi"/>
          <w:color w:val="auto"/>
          <w:szCs w:val="24"/>
        </w:rPr>
        <w:t xml:space="preserve">, </w:t>
      </w:r>
      <w:r w:rsidR="00432552">
        <w:rPr>
          <w:rFonts w:asciiTheme="minorHAnsi" w:hAnsiTheme="minorHAnsi"/>
          <w:color w:val="auto"/>
          <w:szCs w:val="24"/>
        </w:rPr>
        <w:t xml:space="preserve">it can also be rated separately </w:t>
      </w:r>
      <w:r w:rsidR="00AE1E6C">
        <w:rPr>
          <w:rFonts w:asciiTheme="minorHAnsi" w:hAnsiTheme="minorHAnsi"/>
          <w:color w:val="auto"/>
          <w:szCs w:val="24"/>
        </w:rPr>
        <w:t>as</w:t>
      </w:r>
      <w:r w:rsidR="00432552">
        <w:rPr>
          <w:rFonts w:asciiTheme="minorHAnsi" w:hAnsiTheme="minorHAnsi"/>
          <w:color w:val="auto"/>
          <w:szCs w:val="24"/>
        </w:rPr>
        <w:t xml:space="preserve"> the PEB did.</w:t>
      </w:r>
      <w:r w:rsidR="00462D77" w:rsidRPr="00462D77">
        <w:rPr>
          <w:rFonts w:asciiTheme="minorHAnsi" w:hAnsiTheme="minorHAnsi"/>
          <w:color w:val="auto"/>
          <w:szCs w:val="24"/>
        </w:rPr>
        <w:t xml:space="preserve">  </w:t>
      </w:r>
      <w:r w:rsidR="00327B4C">
        <w:rPr>
          <w:rFonts w:asciiTheme="minorHAnsi" w:hAnsiTheme="minorHAnsi"/>
          <w:color w:val="auto"/>
          <w:szCs w:val="24"/>
        </w:rPr>
        <w:t xml:space="preserve">However, the VA included all of the CI’s mental health symptoms in its rating for fibromyalgia. </w:t>
      </w:r>
      <w:r w:rsidR="009F3185">
        <w:rPr>
          <w:rFonts w:asciiTheme="minorHAnsi" w:hAnsiTheme="minorHAnsi"/>
          <w:color w:val="auto"/>
          <w:szCs w:val="24"/>
        </w:rPr>
        <w:t xml:space="preserve"> </w:t>
      </w:r>
      <w:r w:rsidR="00327B4C" w:rsidRPr="00327B4C">
        <w:rPr>
          <w:rFonts w:asciiTheme="minorHAnsi" w:hAnsiTheme="minorHAnsi"/>
          <w:color w:val="auto"/>
          <w:szCs w:val="24"/>
        </w:rPr>
        <w:t>The Board considered both strategies in its deliberations.</w:t>
      </w:r>
      <w:r w:rsidR="00327B4C">
        <w:rPr>
          <w:rFonts w:asciiTheme="minorHAnsi" w:hAnsiTheme="minorHAnsi"/>
          <w:color w:val="auto"/>
          <w:szCs w:val="24"/>
        </w:rPr>
        <w:t xml:space="preserve"> </w:t>
      </w:r>
      <w:r w:rsidR="009F3185">
        <w:rPr>
          <w:rFonts w:asciiTheme="minorHAnsi" w:hAnsiTheme="minorHAnsi"/>
          <w:color w:val="auto"/>
          <w:szCs w:val="24"/>
        </w:rPr>
        <w:t xml:space="preserve"> </w:t>
      </w:r>
      <w:r w:rsidR="00327B4C">
        <w:rPr>
          <w:rFonts w:asciiTheme="minorHAnsi" w:hAnsiTheme="minorHAnsi"/>
          <w:color w:val="auto"/>
          <w:szCs w:val="24"/>
        </w:rPr>
        <w:t xml:space="preserve">The </w:t>
      </w:r>
      <w:r w:rsidR="006019D4">
        <w:rPr>
          <w:rFonts w:asciiTheme="minorHAnsi" w:hAnsiTheme="minorHAnsi"/>
          <w:color w:val="auto"/>
          <w:szCs w:val="24"/>
        </w:rPr>
        <w:t xml:space="preserve">VASRD </w:t>
      </w:r>
      <w:r w:rsidR="00327B4C">
        <w:rPr>
          <w:rFonts w:asciiTheme="minorHAnsi" w:hAnsiTheme="minorHAnsi"/>
          <w:color w:val="auto"/>
          <w:szCs w:val="24"/>
        </w:rPr>
        <w:t xml:space="preserve">rating criteria for 5025 Fibromyalgia is based on the presence of widespread musculoskeletal complaints and tender points with or without associated symptoms such as the CI’s depression, anxiety, and sleep disturbance. </w:t>
      </w:r>
      <w:r w:rsidR="007D440B">
        <w:rPr>
          <w:rFonts w:asciiTheme="minorHAnsi" w:hAnsiTheme="minorHAnsi"/>
          <w:color w:val="auto"/>
          <w:szCs w:val="24"/>
        </w:rPr>
        <w:t xml:space="preserve"> </w:t>
      </w:r>
      <w:r w:rsidR="006019D4">
        <w:rPr>
          <w:rFonts w:asciiTheme="minorHAnsi" w:hAnsiTheme="minorHAnsi"/>
          <w:color w:val="auto"/>
          <w:szCs w:val="24"/>
        </w:rPr>
        <w:t>T</w:t>
      </w:r>
      <w:r w:rsidR="00DE7A6C">
        <w:rPr>
          <w:rFonts w:asciiTheme="minorHAnsi" w:hAnsiTheme="minorHAnsi"/>
          <w:color w:val="auto"/>
          <w:szCs w:val="24"/>
        </w:rPr>
        <w:t>he occupational and social impairment that result</w:t>
      </w:r>
      <w:r w:rsidR="00340ABA">
        <w:rPr>
          <w:rFonts w:asciiTheme="minorHAnsi" w:hAnsiTheme="minorHAnsi"/>
          <w:color w:val="auto"/>
          <w:szCs w:val="24"/>
        </w:rPr>
        <w:t>ed</w:t>
      </w:r>
      <w:r w:rsidR="00DE7A6C">
        <w:rPr>
          <w:rFonts w:asciiTheme="minorHAnsi" w:hAnsiTheme="minorHAnsi"/>
          <w:color w:val="auto"/>
          <w:szCs w:val="24"/>
        </w:rPr>
        <w:t xml:space="preserve"> f</w:t>
      </w:r>
      <w:r w:rsidR="00D44AC0">
        <w:rPr>
          <w:rFonts w:asciiTheme="minorHAnsi" w:hAnsiTheme="minorHAnsi"/>
          <w:color w:val="auto"/>
          <w:szCs w:val="24"/>
        </w:rPr>
        <w:t>ro</w:t>
      </w:r>
      <w:r w:rsidR="00DE7A6C">
        <w:rPr>
          <w:rFonts w:asciiTheme="minorHAnsi" w:hAnsiTheme="minorHAnsi"/>
          <w:color w:val="auto"/>
          <w:szCs w:val="24"/>
        </w:rPr>
        <w:t>m the CI’s Depressive Disorder with Anxious Mood is sufficient to w</w:t>
      </w:r>
      <w:r w:rsidR="00D44AC0">
        <w:rPr>
          <w:rFonts w:asciiTheme="minorHAnsi" w:hAnsiTheme="minorHAnsi"/>
          <w:color w:val="auto"/>
          <w:szCs w:val="24"/>
        </w:rPr>
        <w:t>arrant a 30% rating separate fro</w:t>
      </w:r>
      <w:r w:rsidR="00D0618B">
        <w:rPr>
          <w:rFonts w:asciiTheme="minorHAnsi" w:hAnsiTheme="minorHAnsi"/>
          <w:color w:val="auto"/>
          <w:szCs w:val="24"/>
        </w:rPr>
        <w:t>m the f</w:t>
      </w:r>
      <w:r w:rsidR="00DE7A6C">
        <w:rPr>
          <w:rFonts w:asciiTheme="minorHAnsi" w:hAnsiTheme="minorHAnsi"/>
          <w:color w:val="auto"/>
          <w:szCs w:val="24"/>
        </w:rPr>
        <w:t xml:space="preserve">ibromyalgia. </w:t>
      </w:r>
      <w:r w:rsidR="009F3185">
        <w:rPr>
          <w:rFonts w:asciiTheme="minorHAnsi" w:hAnsiTheme="minorHAnsi"/>
          <w:color w:val="auto"/>
          <w:szCs w:val="24"/>
        </w:rPr>
        <w:t xml:space="preserve"> </w:t>
      </w:r>
      <w:r w:rsidR="00DE7A6C">
        <w:rPr>
          <w:rFonts w:asciiTheme="minorHAnsi" w:hAnsiTheme="minorHAnsi"/>
          <w:color w:val="auto"/>
          <w:szCs w:val="24"/>
        </w:rPr>
        <w:t xml:space="preserve">Although the CI is generally </w:t>
      </w:r>
      <w:r w:rsidR="00DE7A6C">
        <w:rPr>
          <w:rFonts w:asciiTheme="minorHAnsi" w:hAnsiTheme="minorHAnsi"/>
          <w:color w:val="auto"/>
          <w:szCs w:val="24"/>
        </w:rPr>
        <w:lastRenderedPageBreak/>
        <w:t xml:space="preserve">functioning satisfactorily, with routine behavior, self-care, and conversation normal, he has occasional decrease in work efficiency and intermittent periods of inability to perform occupational tasks due to symptoms of </w:t>
      </w:r>
      <w:r w:rsidR="00441042" w:rsidRPr="00441042">
        <w:rPr>
          <w:rFonts w:asciiTheme="minorHAnsi" w:hAnsiTheme="minorHAnsi"/>
          <w:color w:val="auto"/>
          <w:szCs w:val="24"/>
        </w:rPr>
        <w:t>depressed mood, anxiety, chronic sleep impairment, impaired impulse control, irritability, social isolation, markedly diminished interest in daily life, feelings of worthlessness, poor concentration, suicidal ideation without intent, decreased appetite, low motivation and energy, and memory loss</w:t>
      </w:r>
      <w:r w:rsidR="00441042">
        <w:rPr>
          <w:rFonts w:asciiTheme="minorHAnsi" w:hAnsiTheme="minorHAnsi"/>
          <w:color w:val="auto"/>
          <w:szCs w:val="24"/>
        </w:rPr>
        <w:t xml:space="preserve">. </w:t>
      </w:r>
      <w:r w:rsidR="009F3185">
        <w:rPr>
          <w:rFonts w:asciiTheme="minorHAnsi" w:hAnsiTheme="minorHAnsi"/>
          <w:color w:val="auto"/>
          <w:szCs w:val="24"/>
        </w:rPr>
        <w:t xml:space="preserve"> </w:t>
      </w:r>
      <w:r w:rsidR="00441042">
        <w:rPr>
          <w:rFonts w:asciiTheme="minorHAnsi" w:hAnsiTheme="minorHAnsi"/>
          <w:color w:val="auto"/>
          <w:szCs w:val="24"/>
        </w:rPr>
        <w:t xml:space="preserve">He had difficulty maintaining social relationships. </w:t>
      </w:r>
      <w:r w:rsidR="009F3185">
        <w:rPr>
          <w:rFonts w:asciiTheme="minorHAnsi" w:hAnsiTheme="minorHAnsi"/>
          <w:color w:val="auto"/>
          <w:szCs w:val="24"/>
        </w:rPr>
        <w:t xml:space="preserve"> </w:t>
      </w:r>
      <w:r w:rsidR="00DE7A6C">
        <w:rPr>
          <w:rFonts w:asciiTheme="minorHAnsi" w:hAnsiTheme="minorHAnsi"/>
          <w:color w:val="auto"/>
          <w:szCs w:val="24"/>
        </w:rPr>
        <w:t xml:space="preserve">He also had overt signs of mental illness on mental status examination including </w:t>
      </w:r>
      <w:r w:rsidR="00DE7A6C" w:rsidRPr="00DE7A6C">
        <w:rPr>
          <w:rFonts w:asciiTheme="minorHAnsi" w:hAnsiTheme="minorHAnsi"/>
          <w:color w:val="auto"/>
          <w:szCs w:val="24"/>
        </w:rPr>
        <w:t>abnormal mood and affect with impaired impulse control and irritability.</w:t>
      </w:r>
      <w:r w:rsidR="00DE7A6C">
        <w:rPr>
          <w:rFonts w:asciiTheme="minorHAnsi" w:hAnsiTheme="minorHAnsi"/>
          <w:color w:val="auto"/>
          <w:szCs w:val="24"/>
        </w:rPr>
        <w:t xml:space="preserve"> His mood was labile and memory was mildly to moderately abnormal. </w:t>
      </w:r>
      <w:r w:rsidR="00340ABA">
        <w:rPr>
          <w:rFonts w:asciiTheme="minorHAnsi" w:hAnsiTheme="minorHAnsi"/>
          <w:color w:val="auto"/>
          <w:szCs w:val="24"/>
        </w:rPr>
        <w:t>Global Assessment of Functioning (</w:t>
      </w:r>
      <w:r w:rsidR="00DE7A6C">
        <w:rPr>
          <w:rFonts w:asciiTheme="minorHAnsi" w:hAnsiTheme="minorHAnsi"/>
          <w:color w:val="auto"/>
          <w:szCs w:val="24"/>
        </w:rPr>
        <w:t>GAF</w:t>
      </w:r>
      <w:r w:rsidR="00340ABA">
        <w:rPr>
          <w:rFonts w:asciiTheme="minorHAnsi" w:hAnsiTheme="minorHAnsi"/>
          <w:color w:val="auto"/>
          <w:szCs w:val="24"/>
        </w:rPr>
        <w:t>)</w:t>
      </w:r>
      <w:r w:rsidR="00DE7A6C">
        <w:rPr>
          <w:rFonts w:asciiTheme="minorHAnsi" w:hAnsiTheme="minorHAnsi"/>
          <w:color w:val="auto"/>
          <w:szCs w:val="24"/>
        </w:rPr>
        <w:t xml:space="preserve"> assessments ranged f</w:t>
      </w:r>
      <w:r w:rsidR="00441042">
        <w:rPr>
          <w:rFonts w:asciiTheme="minorHAnsi" w:hAnsiTheme="minorHAnsi"/>
          <w:color w:val="auto"/>
          <w:szCs w:val="24"/>
        </w:rPr>
        <w:t>ro</w:t>
      </w:r>
      <w:r w:rsidR="00DE7A6C">
        <w:rPr>
          <w:rFonts w:asciiTheme="minorHAnsi" w:hAnsiTheme="minorHAnsi"/>
          <w:color w:val="auto"/>
          <w:szCs w:val="24"/>
        </w:rPr>
        <w:t xml:space="preserve">m </w:t>
      </w:r>
      <w:r w:rsidR="00441042">
        <w:rPr>
          <w:rFonts w:asciiTheme="minorHAnsi" w:hAnsiTheme="minorHAnsi"/>
          <w:color w:val="auto"/>
          <w:szCs w:val="24"/>
        </w:rPr>
        <w:t>48 to 65 from three different providers.</w:t>
      </w:r>
    </w:p>
    <w:p w:rsidR="006019D4" w:rsidRDefault="006019D4" w:rsidP="00462D77">
      <w:pPr>
        <w:spacing w:line="240" w:lineRule="exact"/>
        <w:jc w:val="both"/>
        <w:rPr>
          <w:rFonts w:asciiTheme="minorHAnsi" w:hAnsiTheme="minorHAnsi"/>
          <w:color w:val="auto"/>
          <w:szCs w:val="24"/>
        </w:rPr>
      </w:pPr>
    </w:p>
    <w:p w:rsidR="00042BA5" w:rsidRDefault="006019D4" w:rsidP="009F3185">
      <w:pPr>
        <w:spacing w:line="240" w:lineRule="exact"/>
        <w:jc w:val="both"/>
        <w:rPr>
          <w:rFonts w:asciiTheme="minorHAnsi" w:hAnsiTheme="minorHAnsi"/>
          <w:color w:val="auto"/>
          <w:szCs w:val="24"/>
        </w:rPr>
      </w:pPr>
      <w:r w:rsidRPr="006019D4">
        <w:rPr>
          <w:rFonts w:asciiTheme="minorHAnsi" w:hAnsiTheme="minorHAnsi"/>
          <w:color w:val="auto"/>
          <w:szCs w:val="24"/>
        </w:rPr>
        <w:t xml:space="preserve">The PEB determination of Depressive Disorder with Anxious Mood as an unfitting condition cannot be overturned by the Board. However, the Board may recommend rating this condition under </w:t>
      </w:r>
      <w:r>
        <w:rPr>
          <w:rFonts w:asciiTheme="minorHAnsi" w:hAnsiTheme="minorHAnsi"/>
          <w:color w:val="auto"/>
          <w:szCs w:val="24"/>
        </w:rPr>
        <w:t>a different VASRD coding schema such as including these symptoms under the rating for 5025 Fibromyalgia.</w:t>
      </w:r>
      <w:r w:rsidR="009F3185">
        <w:rPr>
          <w:rFonts w:asciiTheme="minorHAnsi" w:hAnsiTheme="minorHAnsi"/>
          <w:color w:val="auto"/>
          <w:szCs w:val="24"/>
        </w:rPr>
        <w:t xml:space="preserve">  </w:t>
      </w:r>
      <w:r>
        <w:rPr>
          <w:rFonts w:asciiTheme="minorHAnsi" w:hAnsiTheme="minorHAnsi"/>
          <w:color w:val="auto"/>
          <w:szCs w:val="24"/>
        </w:rPr>
        <w:t>A 40% rating under 5025</w:t>
      </w:r>
      <w:r w:rsidR="005178A5">
        <w:rPr>
          <w:rFonts w:asciiTheme="minorHAnsi" w:hAnsiTheme="minorHAnsi"/>
          <w:color w:val="auto"/>
          <w:szCs w:val="24"/>
        </w:rPr>
        <w:t xml:space="preserve"> Fibromyalgia </w:t>
      </w:r>
      <w:r>
        <w:rPr>
          <w:rFonts w:asciiTheme="minorHAnsi" w:hAnsiTheme="minorHAnsi"/>
          <w:color w:val="auto"/>
          <w:szCs w:val="24"/>
        </w:rPr>
        <w:t xml:space="preserve">is warranted if the </w:t>
      </w:r>
      <w:proofErr w:type="gramStart"/>
      <w:r>
        <w:rPr>
          <w:rFonts w:asciiTheme="minorHAnsi" w:hAnsiTheme="minorHAnsi"/>
          <w:color w:val="auto"/>
          <w:szCs w:val="24"/>
        </w:rPr>
        <w:t>totality of the CI’s symptoms</w:t>
      </w:r>
      <w:r w:rsidR="00340ABA">
        <w:rPr>
          <w:rFonts w:asciiTheme="minorHAnsi" w:hAnsiTheme="minorHAnsi"/>
          <w:color w:val="auto"/>
          <w:szCs w:val="24"/>
        </w:rPr>
        <w:t>, including all of his mental health symptoms,</w:t>
      </w:r>
      <w:r>
        <w:rPr>
          <w:rFonts w:asciiTheme="minorHAnsi" w:hAnsiTheme="minorHAnsi"/>
          <w:color w:val="auto"/>
          <w:szCs w:val="24"/>
        </w:rPr>
        <w:t xml:space="preserve"> are</w:t>
      </w:r>
      <w:proofErr w:type="gramEnd"/>
      <w:r>
        <w:rPr>
          <w:rFonts w:asciiTheme="minorHAnsi" w:hAnsiTheme="minorHAnsi"/>
          <w:color w:val="auto"/>
          <w:szCs w:val="24"/>
        </w:rPr>
        <w:t xml:space="preserve"> included. </w:t>
      </w:r>
      <w:r w:rsidR="009F3185">
        <w:rPr>
          <w:rFonts w:asciiTheme="minorHAnsi" w:hAnsiTheme="minorHAnsi"/>
          <w:color w:val="auto"/>
          <w:szCs w:val="24"/>
        </w:rPr>
        <w:t xml:space="preserve"> </w:t>
      </w:r>
      <w:r>
        <w:rPr>
          <w:rFonts w:asciiTheme="minorHAnsi" w:hAnsiTheme="minorHAnsi"/>
          <w:color w:val="auto"/>
          <w:szCs w:val="24"/>
        </w:rPr>
        <w:t>His symptoms were nearly constant</w:t>
      </w:r>
      <w:r w:rsidR="00863C74">
        <w:rPr>
          <w:rFonts w:asciiTheme="minorHAnsi" w:hAnsiTheme="minorHAnsi"/>
          <w:color w:val="auto"/>
          <w:szCs w:val="24"/>
        </w:rPr>
        <w:t xml:space="preserve"> and </w:t>
      </w:r>
      <w:r w:rsidR="00340ABA">
        <w:rPr>
          <w:rFonts w:asciiTheme="minorHAnsi" w:hAnsiTheme="minorHAnsi"/>
          <w:color w:val="auto"/>
          <w:szCs w:val="24"/>
        </w:rPr>
        <w:t xml:space="preserve">only partially responded to therapy. </w:t>
      </w:r>
      <w:r w:rsidR="009F3185">
        <w:rPr>
          <w:rFonts w:asciiTheme="minorHAnsi" w:hAnsiTheme="minorHAnsi"/>
          <w:color w:val="auto"/>
          <w:szCs w:val="24"/>
        </w:rPr>
        <w:t xml:space="preserve"> </w:t>
      </w:r>
      <w:r w:rsidR="00340ABA">
        <w:rPr>
          <w:rFonts w:asciiTheme="minorHAnsi" w:hAnsiTheme="minorHAnsi"/>
          <w:color w:val="auto"/>
          <w:szCs w:val="24"/>
        </w:rPr>
        <w:t>H</w:t>
      </w:r>
      <w:r w:rsidR="00441042" w:rsidRPr="00441042">
        <w:rPr>
          <w:rFonts w:asciiTheme="minorHAnsi" w:hAnsiTheme="minorHAnsi"/>
          <w:color w:val="auto"/>
          <w:szCs w:val="24"/>
        </w:rPr>
        <w:t>is symptoms were by no m</w:t>
      </w:r>
      <w:r w:rsidR="00441042">
        <w:rPr>
          <w:rFonts w:asciiTheme="minorHAnsi" w:hAnsiTheme="minorHAnsi"/>
          <w:color w:val="auto"/>
          <w:szCs w:val="24"/>
        </w:rPr>
        <w:t>eans controlled with medication and a 10% rating does not accurately describe his level of functional impairment.</w:t>
      </w:r>
      <w:r w:rsidR="009F3185">
        <w:rPr>
          <w:rFonts w:asciiTheme="minorHAnsi" w:hAnsiTheme="minorHAnsi"/>
          <w:color w:val="auto"/>
          <w:szCs w:val="24"/>
        </w:rPr>
        <w:t xml:space="preserve">  </w:t>
      </w:r>
      <w:r w:rsidR="00863C74">
        <w:rPr>
          <w:rFonts w:asciiTheme="minorHAnsi" w:hAnsiTheme="minorHAnsi"/>
          <w:color w:val="auto"/>
          <w:szCs w:val="24"/>
        </w:rPr>
        <w:t xml:space="preserve">The single voter for dissent recommended rating </w:t>
      </w:r>
      <w:r w:rsidR="00351A5C" w:rsidRPr="00351A5C">
        <w:rPr>
          <w:rFonts w:asciiTheme="minorHAnsi" w:hAnsiTheme="minorHAnsi"/>
          <w:color w:val="auto"/>
          <w:szCs w:val="24"/>
        </w:rPr>
        <w:t xml:space="preserve">Fibromyalgia Syndrome </w:t>
      </w:r>
      <w:r w:rsidR="00351A5C">
        <w:rPr>
          <w:rFonts w:asciiTheme="minorHAnsi" w:hAnsiTheme="minorHAnsi"/>
          <w:color w:val="auto"/>
          <w:szCs w:val="24"/>
        </w:rPr>
        <w:t xml:space="preserve">5025 </w:t>
      </w:r>
      <w:r w:rsidR="00351A5C" w:rsidRPr="00351A5C">
        <w:rPr>
          <w:rFonts w:asciiTheme="minorHAnsi" w:hAnsiTheme="minorHAnsi"/>
          <w:color w:val="auto"/>
          <w:szCs w:val="24"/>
        </w:rPr>
        <w:t>at 20%</w:t>
      </w:r>
      <w:r w:rsidR="00351A5C">
        <w:rPr>
          <w:rFonts w:asciiTheme="minorHAnsi" w:hAnsiTheme="minorHAnsi"/>
          <w:color w:val="auto"/>
          <w:szCs w:val="24"/>
        </w:rPr>
        <w:t xml:space="preserve"> and </w:t>
      </w:r>
      <w:r w:rsidR="00462D77">
        <w:rPr>
          <w:rFonts w:asciiTheme="minorHAnsi" w:hAnsiTheme="minorHAnsi"/>
          <w:color w:val="auto"/>
          <w:szCs w:val="24"/>
        </w:rPr>
        <w:t xml:space="preserve">Depressive Disorder with Anxious Mood </w:t>
      </w:r>
      <w:r w:rsidR="00351A5C">
        <w:rPr>
          <w:rFonts w:asciiTheme="minorHAnsi" w:hAnsiTheme="minorHAnsi"/>
          <w:color w:val="auto"/>
          <w:szCs w:val="24"/>
        </w:rPr>
        <w:t xml:space="preserve">9434 </w:t>
      </w:r>
      <w:r w:rsidR="00462D77">
        <w:rPr>
          <w:rFonts w:asciiTheme="minorHAnsi" w:hAnsiTheme="minorHAnsi"/>
          <w:color w:val="auto"/>
          <w:szCs w:val="24"/>
        </w:rPr>
        <w:t xml:space="preserve">at </w:t>
      </w:r>
      <w:r w:rsidR="00351A5C">
        <w:rPr>
          <w:rFonts w:asciiTheme="minorHAnsi" w:hAnsiTheme="minorHAnsi"/>
          <w:color w:val="auto"/>
          <w:szCs w:val="24"/>
        </w:rPr>
        <w:t>10</w:t>
      </w:r>
      <w:r w:rsidR="00462D77">
        <w:rPr>
          <w:rFonts w:asciiTheme="minorHAnsi" w:hAnsiTheme="minorHAnsi"/>
          <w:color w:val="auto"/>
          <w:szCs w:val="24"/>
        </w:rPr>
        <w:t xml:space="preserve">% </w:t>
      </w:r>
      <w:r w:rsidR="005178A5">
        <w:rPr>
          <w:rFonts w:asciiTheme="minorHAnsi" w:hAnsiTheme="minorHAnsi"/>
          <w:color w:val="auto"/>
          <w:szCs w:val="24"/>
        </w:rPr>
        <w:t xml:space="preserve">for a combined 30% </w:t>
      </w:r>
      <w:r w:rsidR="00462D77">
        <w:rPr>
          <w:rFonts w:asciiTheme="minorHAnsi" w:hAnsiTheme="minorHAnsi"/>
          <w:color w:val="auto"/>
          <w:szCs w:val="24"/>
        </w:rPr>
        <w:t xml:space="preserve">and </w:t>
      </w:r>
      <w:r w:rsidR="00735ACC">
        <w:rPr>
          <w:rFonts w:asciiTheme="minorHAnsi" w:hAnsiTheme="minorHAnsi"/>
          <w:color w:val="auto"/>
          <w:szCs w:val="24"/>
        </w:rPr>
        <w:t xml:space="preserve">did not elect to submit a minority </w:t>
      </w:r>
      <w:r w:rsidR="00735ACC" w:rsidRPr="00351A5C">
        <w:rPr>
          <w:rFonts w:asciiTheme="minorHAnsi" w:hAnsiTheme="minorHAnsi"/>
          <w:color w:val="auto"/>
          <w:szCs w:val="24"/>
        </w:rPr>
        <w:t>opinion.</w:t>
      </w:r>
      <w:r w:rsidR="00042BA5">
        <w:rPr>
          <w:rFonts w:asciiTheme="minorHAnsi" w:hAnsiTheme="minorHAnsi"/>
          <w:color w:val="auto"/>
          <w:szCs w:val="24"/>
        </w:rPr>
        <w:t xml:space="preserve"> </w:t>
      </w:r>
      <w:r w:rsidR="005178A5">
        <w:rPr>
          <w:rFonts w:asciiTheme="minorHAnsi" w:hAnsiTheme="minorHAnsi"/>
          <w:color w:val="auto"/>
          <w:szCs w:val="24"/>
        </w:rPr>
        <w:t>This would also result in a recharacterization to reflect permanent disability retirement.</w:t>
      </w:r>
    </w:p>
    <w:p w:rsidR="00042BA5" w:rsidRDefault="00042BA5" w:rsidP="004A70AD">
      <w:pPr>
        <w:autoSpaceDE w:val="0"/>
        <w:autoSpaceDN w:val="0"/>
        <w:adjustRightInd w:val="0"/>
        <w:spacing w:line="240" w:lineRule="exact"/>
        <w:jc w:val="both"/>
        <w:rPr>
          <w:rFonts w:asciiTheme="minorHAnsi" w:hAnsiTheme="minorHAnsi"/>
          <w:color w:val="auto"/>
          <w:szCs w:val="24"/>
        </w:rPr>
      </w:pPr>
    </w:p>
    <w:p w:rsidR="003C7E68" w:rsidRPr="00462D77" w:rsidRDefault="003C7E68" w:rsidP="004A70AD">
      <w:pPr>
        <w:pStyle w:val="NoSpacing"/>
        <w:spacing w:line="240" w:lineRule="exact"/>
        <w:jc w:val="both"/>
        <w:rPr>
          <w:szCs w:val="24"/>
        </w:rPr>
      </w:pPr>
      <w:r>
        <w:rPr>
          <w:sz w:val="24"/>
          <w:szCs w:val="24"/>
        </w:rPr>
        <w:t>The other diagnoses rated by the V</w:t>
      </w:r>
      <w:r w:rsidR="00C93050">
        <w:rPr>
          <w:sz w:val="24"/>
          <w:szCs w:val="24"/>
        </w:rPr>
        <w:t>A</w:t>
      </w:r>
      <w:r>
        <w:rPr>
          <w:sz w:val="24"/>
          <w:szCs w:val="24"/>
        </w:rPr>
        <w:t xml:space="preserve"> (Degenerative Arthritis, thoracic and lumbar spine; and tinnitus) were not mentioned in the </w:t>
      </w:r>
      <w:r w:rsidR="007D440B">
        <w:rPr>
          <w:sz w:val="24"/>
          <w:szCs w:val="24"/>
        </w:rPr>
        <w:t>DES</w:t>
      </w:r>
      <w:r>
        <w:rPr>
          <w:sz w:val="24"/>
          <w:szCs w:val="24"/>
        </w:rPr>
        <w:t xml:space="preserve"> and are therefore outside the scope of the Board.  The CI retains the right to request his service Board of </w:t>
      </w:r>
      <w:r w:rsidRPr="00462D77">
        <w:rPr>
          <w:sz w:val="24"/>
          <w:szCs w:val="24"/>
        </w:rPr>
        <w:t>Correction for Naval Records (BCNR) to consider adding these conditions as unfitting.</w:t>
      </w:r>
    </w:p>
    <w:p w:rsidR="007D440B" w:rsidRPr="00981981" w:rsidRDefault="007D440B" w:rsidP="007D440B">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7D440B" w:rsidRDefault="007D440B" w:rsidP="007D440B">
      <w:pPr>
        <w:tabs>
          <w:tab w:val="left" w:pos="288"/>
          <w:tab w:val="left" w:pos="4752"/>
        </w:tabs>
        <w:spacing w:line="240" w:lineRule="exact"/>
        <w:jc w:val="both"/>
        <w:rPr>
          <w:rFonts w:ascii="Calibri" w:hAnsi="Calibri"/>
          <w:color w:val="auto"/>
          <w:u w:val="single"/>
        </w:rPr>
      </w:pPr>
    </w:p>
    <w:p w:rsidR="008525E4" w:rsidRDefault="003C7E68" w:rsidP="004A70AD">
      <w:pPr>
        <w:pStyle w:val="NoSpacing"/>
        <w:spacing w:line="240" w:lineRule="exact"/>
        <w:jc w:val="both"/>
        <w:rPr>
          <w:rFonts w:cs="Times New Roman"/>
          <w:sz w:val="24"/>
          <w:szCs w:val="24"/>
        </w:rPr>
      </w:pPr>
      <w:r w:rsidRPr="008525E4">
        <w:rPr>
          <w:rFonts w:cs="Times New Roman"/>
          <w:sz w:val="24"/>
          <w:szCs w:val="24"/>
          <w:u w:val="single"/>
        </w:rPr>
        <w:t>RECOMMENDATION:</w:t>
      </w:r>
      <w:r>
        <w:rPr>
          <w:rFonts w:cs="Times New Roman"/>
          <w:sz w:val="24"/>
          <w:szCs w:val="24"/>
        </w:rPr>
        <w:t xml:space="preserve"> </w:t>
      </w:r>
      <w:r w:rsidR="008525E4">
        <w:rPr>
          <w:rFonts w:cs="Times New Roman"/>
          <w:sz w:val="24"/>
          <w:szCs w:val="24"/>
        </w:rPr>
        <w:t xml:space="preserve">The Board therefore recommends that </w:t>
      </w:r>
      <w:r w:rsidR="00F47B5B">
        <w:rPr>
          <w:rFonts w:cs="Times New Roman"/>
          <w:sz w:val="24"/>
          <w:szCs w:val="24"/>
        </w:rPr>
        <w:t xml:space="preserve">the CI’s prior determination be modified as follows and that the discharge with severance pay be </w:t>
      </w:r>
      <w:proofErr w:type="spellStart"/>
      <w:r w:rsidR="00F47B5B">
        <w:rPr>
          <w:rFonts w:cs="Times New Roman"/>
          <w:sz w:val="24"/>
          <w:szCs w:val="24"/>
        </w:rPr>
        <w:t>recharacterized</w:t>
      </w:r>
      <w:proofErr w:type="spellEnd"/>
      <w:r w:rsidR="00F47B5B">
        <w:rPr>
          <w:rFonts w:cs="Times New Roman"/>
          <w:sz w:val="24"/>
          <w:szCs w:val="24"/>
        </w:rPr>
        <w:t xml:space="preserve"> to reflect permanent disability retirement, effective as of the date of his prior medical separation.</w:t>
      </w:r>
    </w:p>
    <w:p w:rsidR="004C10DF" w:rsidRDefault="003C7E68" w:rsidP="004A70AD">
      <w:pPr>
        <w:pStyle w:val="NoSpacing"/>
        <w:spacing w:line="240" w:lineRule="exact"/>
        <w:jc w:val="both"/>
        <w:rPr>
          <w:rFonts w:cs="Times New Roman"/>
          <w:sz w:val="24"/>
          <w:szCs w:val="24"/>
        </w:rPr>
      </w:pPr>
      <w:r>
        <w:rPr>
          <w:rFonts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8525E4" w:rsidRPr="00533FB5" w:rsidTr="007A5D7E">
        <w:trPr>
          <w:trHeight w:val="287"/>
        </w:trPr>
        <w:tc>
          <w:tcPr>
            <w:tcW w:w="6480" w:type="dxa"/>
            <w:shd w:val="clear" w:color="auto" w:fill="D9D9D9"/>
          </w:tcPr>
          <w:p w:rsidR="008525E4" w:rsidRPr="00462D77" w:rsidRDefault="008525E4" w:rsidP="004A70AD">
            <w:pPr>
              <w:tabs>
                <w:tab w:val="left" w:pos="288"/>
                <w:tab w:val="left" w:pos="4752"/>
              </w:tabs>
              <w:spacing w:line="240" w:lineRule="exact"/>
              <w:jc w:val="center"/>
              <w:rPr>
                <w:rFonts w:asciiTheme="minorHAnsi" w:hAnsiTheme="minorHAnsi"/>
                <w:b/>
                <w:color w:val="auto"/>
                <w:szCs w:val="24"/>
              </w:rPr>
            </w:pPr>
            <w:r w:rsidRPr="00462D77">
              <w:rPr>
                <w:rFonts w:asciiTheme="minorHAnsi" w:hAnsiTheme="minorHAnsi"/>
                <w:b/>
                <w:color w:val="auto"/>
                <w:szCs w:val="24"/>
              </w:rPr>
              <w:t>UNFITTING CONDITION</w:t>
            </w:r>
          </w:p>
        </w:tc>
        <w:tc>
          <w:tcPr>
            <w:tcW w:w="1710" w:type="dxa"/>
            <w:shd w:val="clear" w:color="auto" w:fill="D9D9D9"/>
          </w:tcPr>
          <w:p w:rsidR="008525E4" w:rsidRPr="00462D77" w:rsidRDefault="008525E4" w:rsidP="004A70AD">
            <w:pPr>
              <w:tabs>
                <w:tab w:val="left" w:pos="288"/>
                <w:tab w:val="left" w:pos="4752"/>
              </w:tabs>
              <w:spacing w:line="240" w:lineRule="exact"/>
              <w:jc w:val="center"/>
              <w:rPr>
                <w:rFonts w:asciiTheme="minorHAnsi" w:hAnsiTheme="minorHAnsi"/>
                <w:b/>
                <w:color w:val="auto"/>
                <w:szCs w:val="24"/>
              </w:rPr>
            </w:pPr>
            <w:r w:rsidRPr="00462D77">
              <w:rPr>
                <w:rFonts w:asciiTheme="minorHAnsi" w:hAnsiTheme="minorHAnsi"/>
                <w:b/>
                <w:color w:val="auto"/>
                <w:szCs w:val="24"/>
              </w:rPr>
              <w:t>VASRD CODE</w:t>
            </w:r>
          </w:p>
        </w:tc>
        <w:tc>
          <w:tcPr>
            <w:tcW w:w="1170" w:type="dxa"/>
            <w:shd w:val="clear" w:color="auto" w:fill="D9D9D9"/>
          </w:tcPr>
          <w:p w:rsidR="008525E4" w:rsidRPr="00462D77" w:rsidRDefault="008525E4" w:rsidP="004A70AD">
            <w:pPr>
              <w:tabs>
                <w:tab w:val="left" w:pos="288"/>
                <w:tab w:val="left" w:pos="4752"/>
              </w:tabs>
              <w:spacing w:line="240" w:lineRule="exact"/>
              <w:jc w:val="center"/>
              <w:rPr>
                <w:rFonts w:asciiTheme="minorHAnsi" w:hAnsiTheme="minorHAnsi"/>
                <w:b/>
                <w:color w:val="auto"/>
                <w:szCs w:val="24"/>
              </w:rPr>
            </w:pPr>
            <w:r w:rsidRPr="00462D77">
              <w:rPr>
                <w:rFonts w:asciiTheme="minorHAnsi" w:hAnsiTheme="minorHAnsi"/>
                <w:b/>
                <w:color w:val="auto"/>
                <w:szCs w:val="24"/>
              </w:rPr>
              <w:t>RATING</w:t>
            </w:r>
          </w:p>
        </w:tc>
      </w:tr>
      <w:tr w:rsidR="00441042" w:rsidRPr="00533FB5" w:rsidTr="007A5D7E">
        <w:tc>
          <w:tcPr>
            <w:tcW w:w="6480" w:type="dxa"/>
          </w:tcPr>
          <w:p w:rsidR="00441042" w:rsidRPr="00462D77" w:rsidRDefault="00441042" w:rsidP="009530CA">
            <w:pPr>
              <w:tabs>
                <w:tab w:val="left" w:pos="288"/>
                <w:tab w:val="left" w:pos="4752"/>
              </w:tabs>
              <w:spacing w:line="240" w:lineRule="exact"/>
              <w:rPr>
                <w:rFonts w:asciiTheme="minorHAnsi" w:hAnsiTheme="minorHAnsi"/>
                <w:color w:val="auto"/>
                <w:szCs w:val="24"/>
              </w:rPr>
            </w:pPr>
            <w:r w:rsidRPr="00462D77">
              <w:rPr>
                <w:rFonts w:asciiTheme="minorHAnsi" w:hAnsiTheme="minorHAnsi"/>
                <w:color w:val="auto"/>
                <w:szCs w:val="24"/>
              </w:rPr>
              <w:t>Fibromyalgia Syndrome</w:t>
            </w:r>
          </w:p>
        </w:tc>
        <w:tc>
          <w:tcPr>
            <w:tcW w:w="1710" w:type="dxa"/>
          </w:tcPr>
          <w:p w:rsidR="00441042" w:rsidRPr="00462D77" w:rsidRDefault="00441042" w:rsidP="009530CA">
            <w:pPr>
              <w:tabs>
                <w:tab w:val="left" w:pos="288"/>
                <w:tab w:val="left" w:pos="4752"/>
              </w:tabs>
              <w:spacing w:line="240" w:lineRule="exact"/>
              <w:jc w:val="center"/>
              <w:rPr>
                <w:rFonts w:asciiTheme="minorHAnsi" w:hAnsiTheme="minorHAnsi"/>
                <w:color w:val="auto"/>
                <w:szCs w:val="24"/>
              </w:rPr>
            </w:pPr>
            <w:r w:rsidRPr="00462D77">
              <w:rPr>
                <w:rFonts w:asciiTheme="minorHAnsi" w:hAnsiTheme="minorHAnsi"/>
                <w:color w:val="auto"/>
                <w:szCs w:val="24"/>
              </w:rPr>
              <w:t>5025</w:t>
            </w:r>
          </w:p>
        </w:tc>
        <w:tc>
          <w:tcPr>
            <w:tcW w:w="1170" w:type="dxa"/>
          </w:tcPr>
          <w:p w:rsidR="00441042" w:rsidRPr="00462D77" w:rsidRDefault="00351A5C" w:rsidP="009530C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4</w:t>
            </w:r>
            <w:r w:rsidR="00441042" w:rsidRPr="00462D77">
              <w:rPr>
                <w:rFonts w:asciiTheme="minorHAnsi" w:hAnsiTheme="minorHAnsi"/>
                <w:color w:val="auto"/>
                <w:szCs w:val="24"/>
              </w:rPr>
              <w:t>0%</w:t>
            </w:r>
          </w:p>
        </w:tc>
      </w:tr>
      <w:tr w:rsidR="00441042" w:rsidRPr="00533FB5" w:rsidTr="007A5D7E">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441042" w:rsidRPr="00462D77" w:rsidRDefault="00441042" w:rsidP="004A70AD">
            <w:pPr>
              <w:tabs>
                <w:tab w:val="left" w:pos="288"/>
                <w:tab w:val="left" w:pos="4752"/>
              </w:tabs>
              <w:spacing w:line="240" w:lineRule="exact"/>
              <w:jc w:val="center"/>
              <w:rPr>
                <w:rFonts w:asciiTheme="minorHAnsi" w:hAnsiTheme="minorHAnsi"/>
                <w:b/>
                <w:color w:val="auto"/>
                <w:szCs w:val="24"/>
              </w:rPr>
            </w:pPr>
            <w:r w:rsidRPr="00462D77">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441042" w:rsidRPr="00462D77" w:rsidRDefault="00441042" w:rsidP="004A70A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Pr="00462D77">
              <w:rPr>
                <w:rFonts w:asciiTheme="minorHAnsi" w:hAnsiTheme="minorHAnsi"/>
                <w:b/>
                <w:color w:val="auto"/>
                <w:szCs w:val="24"/>
              </w:rPr>
              <w:t>0%</w:t>
            </w:r>
          </w:p>
        </w:tc>
      </w:tr>
    </w:tbl>
    <w:p w:rsidR="007D440B" w:rsidRPr="00981981" w:rsidRDefault="007D440B" w:rsidP="007D440B">
      <w:pPr>
        <w:tabs>
          <w:tab w:val="left" w:pos="288"/>
          <w:tab w:val="left" w:pos="4752"/>
        </w:tabs>
        <w:spacing w:line="240" w:lineRule="exact"/>
        <w:jc w:val="both"/>
        <w:rPr>
          <w:color w:val="auto"/>
        </w:rPr>
      </w:pPr>
      <w:r w:rsidRPr="00981981">
        <w:rPr>
          <w:color w:val="auto"/>
          <w:u w:val="single"/>
        </w:rPr>
        <w:t>_______________________________________________________________</w:t>
      </w:r>
      <w:r w:rsidRPr="00981981">
        <w:rPr>
          <w:color w:val="auto"/>
        </w:rPr>
        <w:t>_</w:t>
      </w:r>
    </w:p>
    <w:p w:rsidR="007D440B" w:rsidRDefault="007D440B" w:rsidP="007D440B">
      <w:pPr>
        <w:tabs>
          <w:tab w:val="left" w:pos="288"/>
          <w:tab w:val="left" w:pos="4752"/>
        </w:tabs>
        <w:spacing w:line="240" w:lineRule="exact"/>
        <w:jc w:val="both"/>
        <w:rPr>
          <w:rFonts w:ascii="Calibri" w:hAnsi="Calibri"/>
          <w:color w:val="auto"/>
          <w:u w:val="single"/>
        </w:rPr>
      </w:pPr>
    </w:p>
    <w:p w:rsidR="00F47B5B" w:rsidRPr="00F47B5B" w:rsidRDefault="00F47B5B" w:rsidP="004A70AD">
      <w:pPr>
        <w:tabs>
          <w:tab w:val="left" w:pos="288"/>
          <w:tab w:val="left" w:pos="4752"/>
        </w:tabs>
        <w:spacing w:line="240" w:lineRule="exact"/>
        <w:jc w:val="both"/>
        <w:rPr>
          <w:rFonts w:asciiTheme="minorHAnsi" w:hAnsiTheme="minorHAnsi"/>
          <w:color w:val="auto"/>
        </w:rPr>
      </w:pPr>
      <w:r w:rsidRPr="00462D77">
        <w:rPr>
          <w:rFonts w:asciiTheme="minorHAnsi" w:hAnsiTheme="minorHAnsi"/>
          <w:color w:val="auto"/>
        </w:rPr>
        <w:t>T</w:t>
      </w:r>
      <w:r w:rsidRPr="00F47B5B">
        <w:rPr>
          <w:rFonts w:asciiTheme="minorHAnsi" w:hAnsiTheme="minorHAnsi"/>
          <w:color w:val="auto"/>
        </w:rPr>
        <w:t>he following documentary evidence was considered:</w:t>
      </w:r>
    </w:p>
    <w:p w:rsidR="00F47B5B" w:rsidRPr="00F47B5B" w:rsidRDefault="00F47B5B" w:rsidP="004A70AD">
      <w:pPr>
        <w:tabs>
          <w:tab w:val="left" w:pos="288"/>
          <w:tab w:val="left" w:pos="4752"/>
        </w:tabs>
        <w:spacing w:line="240" w:lineRule="exact"/>
        <w:jc w:val="both"/>
        <w:rPr>
          <w:rFonts w:asciiTheme="minorHAnsi" w:hAnsiTheme="minorHAnsi"/>
          <w:color w:val="auto"/>
        </w:rPr>
      </w:pPr>
    </w:p>
    <w:p w:rsidR="00F47B5B" w:rsidRPr="00F47B5B" w:rsidRDefault="00F47B5B" w:rsidP="004A70AD">
      <w:pPr>
        <w:tabs>
          <w:tab w:val="left" w:pos="288"/>
          <w:tab w:val="left" w:pos="4752"/>
        </w:tabs>
        <w:spacing w:line="240" w:lineRule="exact"/>
        <w:jc w:val="both"/>
        <w:rPr>
          <w:rFonts w:asciiTheme="minorHAnsi" w:hAnsiTheme="minorHAnsi"/>
          <w:color w:val="auto"/>
        </w:rPr>
      </w:pPr>
      <w:r w:rsidRPr="00F47B5B">
        <w:rPr>
          <w:rFonts w:asciiTheme="minorHAnsi" w:hAnsiTheme="minorHAnsi"/>
          <w:color w:val="auto"/>
        </w:rPr>
        <w:t xml:space="preserve">Exhibit A.  DD Form </w:t>
      </w:r>
      <w:proofErr w:type="gramStart"/>
      <w:r w:rsidRPr="00F47B5B">
        <w:rPr>
          <w:rFonts w:asciiTheme="minorHAnsi" w:hAnsiTheme="minorHAnsi"/>
          <w:color w:val="auto"/>
        </w:rPr>
        <w:t>294,</w:t>
      </w:r>
      <w:proofErr w:type="gramEnd"/>
      <w:r w:rsidRPr="00F47B5B">
        <w:rPr>
          <w:rFonts w:asciiTheme="minorHAnsi" w:hAnsiTheme="minorHAnsi"/>
          <w:color w:val="auto"/>
        </w:rPr>
        <w:t xml:space="preserve"> dated 20091005.</w:t>
      </w:r>
    </w:p>
    <w:p w:rsidR="00F47B5B" w:rsidRPr="00F47B5B" w:rsidRDefault="00F47B5B" w:rsidP="004A70AD">
      <w:pPr>
        <w:tabs>
          <w:tab w:val="left" w:pos="288"/>
          <w:tab w:val="left" w:pos="4752"/>
        </w:tabs>
        <w:spacing w:line="240" w:lineRule="exact"/>
        <w:jc w:val="both"/>
        <w:rPr>
          <w:rFonts w:asciiTheme="minorHAnsi" w:hAnsiTheme="minorHAnsi"/>
          <w:color w:val="auto"/>
        </w:rPr>
      </w:pPr>
      <w:r w:rsidRPr="00F47B5B">
        <w:rPr>
          <w:rFonts w:asciiTheme="minorHAnsi" w:hAnsiTheme="minorHAnsi"/>
          <w:color w:val="auto"/>
        </w:rPr>
        <w:t xml:space="preserve">Exhibit B.  </w:t>
      </w:r>
      <w:proofErr w:type="gramStart"/>
      <w:r w:rsidRPr="00F47B5B">
        <w:rPr>
          <w:rFonts w:asciiTheme="minorHAnsi" w:hAnsiTheme="minorHAnsi"/>
          <w:color w:val="auto"/>
        </w:rPr>
        <w:t>Service Treatment Record.</w:t>
      </w:r>
      <w:proofErr w:type="gramEnd"/>
    </w:p>
    <w:p w:rsidR="00F47B5B" w:rsidRPr="00F47B5B" w:rsidRDefault="00F47B5B" w:rsidP="004A70AD">
      <w:pPr>
        <w:tabs>
          <w:tab w:val="left" w:pos="288"/>
          <w:tab w:val="left" w:pos="4752"/>
        </w:tabs>
        <w:spacing w:line="240" w:lineRule="exact"/>
        <w:jc w:val="both"/>
        <w:rPr>
          <w:rFonts w:asciiTheme="minorHAnsi" w:hAnsiTheme="minorHAnsi"/>
          <w:color w:val="auto"/>
        </w:rPr>
      </w:pPr>
      <w:r w:rsidRPr="00F47B5B">
        <w:rPr>
          <w:rFonts w:asciiTheme="minorHAnsi" w:hAnsiTheme="minorHAnsi"/>
          <w:color w:val="auto"/>
        </w:rPr>
        <w:t xml:space="preserve">Exhibit C.  </w:t>
      </w:r>
      <w:proofErr w:type="gramStart"/>
      <w:r w:rsidRPr="00F47B5B">
        <w:rPr>
          <w:rFonts w:asciiTheme="minorHAnsi" w:hAnsiTheme="minorHAnsi"/>
          <w:color w:val="auto"/>
        </w:rPr>
        <w:t>Department of Veterans' Affairs Treatment Record.</w:t>
      </w:r>
      <w:proofErr w:type="gramEnd"/>
    </w:p>
    <w:p w:rsidR="00F47B5B" w:rsidRPr="00F47B5B" w:rsidRDefault="00F47B5B" w:rsidP="004A70AD">
      <w:pPr>
        <w:tabs>
          <w:tab w:val="left" w:pos="288"/>
          <w:tab w:val="left" w:pos="4752"/>
        </w:tabs>
        <w:spacing w:line="240" w:lineRule="exact"/>
        <w:jc w:val="both"/>
        <w:rPr>
          <w:rFonts w:asciiTheme="minorHAnsi" w:hAnsiTheme="minorHAnsi"/>
          <w:color w:val="auto"/>
        </w:rPr>
      </w:pPr>
    </w:p>
    <w:p w:rsidR="00F47B5B" w:rsidRPr="00F47B5B" w:rsidRDefault="00F47B5B" w:rsidP="004A70AD">
      <w:pPr>
        <w:tabs>
          <w:tab w:val="left" w:pos="288"/>
          <w:tab w:val="left" w:pos="4752"/>
        </w:tabs>
        <w:spacing w:line="240" w:lineRule="exact"/>
        <w:jc w:val="both"/>
        <w:rPr>
          <w:rFonts w:asciiTheme="minorHAnsi" w:hAnsiTheme="minorHAnsi"/>
          <w:color w:val="auto"/>
        </w:rPr>
      </w:pPr>
    </w:p>
    <w:p w:rsidR="00F47B5B" w:rsidRPr="00F47B5B" w:rsidRDefault="00F47B5B" w:rsidP="004A70AD">
      <w:pPr>
        <w:tabs>
          <w:tab w:val="left" w:pos="288"/>
          <w:tab w:val="left" w:pos="4752"/>
        </w:tabs>
        <w:spacing w:line="240" w:lineRule="exact"/>
        <w:jc w:val="both"/>
        <w:rPr>
          <w:rFonts w:asciiTheme="minorHAnsi" w:hAnsiTheme="minorHAnsi"/>
          <w:color w:val="auto"/>
        </w:rPr>
      </w:pPr>
    </w:p>
    <w:p w:rsidR="00F47B5B" w:rsidRPr="00F47B5B" w:rsidRDefault="00F47B5B" w:rsidP="004A70AD">
      <w:pPr>
        <w:tabs>
          <w:tab w:val="left" w:pos="288"/>
          <w:tab w:val="left" w:pos="4752"/>
        </w:tabs>
        <w:spacing w:line="240" w:lineRule="exact"/>
        <w:jc w:val="both"/>
        <w:rPr>
          <w:rFonts w:asciiTheme="minorHAnsi" w:hAnsiTheme="minorHAnsi"/>
          <w:color w:val="auto"/>
        </w:rPr>
      </w:pPr>
    </w:p>
    <w:p w:rsidR="00F47B5B" w:rsidRPr="00F47B5B" w:rsidRDefault="00F47B5B" w:rsidP="004A70AD">
      <w:pPr>
        <w:tabs>
          <w:tab w:val="left" w:pos="0"/>
          <w:tab w:val="left" w:pos="4320"/>
        </w:tabs>
        <w:spacing w:line="240" w:lineRule="exact"/>
        <w:jc w:val="both"/>
        <w:rPr>
          <w:rFonts w:asciiTheme="minorHAnsi" w:hAnsiTheme="minorHAnsi"/>
          <w:color w:val="auto"/>
        </w:rPr>
      </w:pPr>
      <w:r w:rsidRPr="00F47B5B">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F47B5B" w:rsidRPr="00F47B5B" w:rsidRDefault="00F47B5B" w:rsidP="004A70AD">
      <w:pPr>
        <w:tabs>
          <w:tab w:val="left" w:pos="0"/>
          <w:tab w:val="left" w:pos="4320"/>
        </w:tabs>
        <w:spacing w:line="240" w:lineRule="exact"/>
        <w:jc w:val="both"/>
        <w:rPr>
          <w:rFonts w:asciiTheme="minorHAnsi" w:hAnsiTheme="minorHAnsi"/>
          <w:color w:val="auto"/>
        </w:rPr>
      </w:pPr>
      <w:r w:rsidRPr="00F47B5B">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F47B5B" w:rsidRDefault="00F47B5B" w:rsidP="004A70A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47B5B">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F47B5B">
        <w:rPr>
          <w:rFonts w:asciiTheme="minorHAnsi" w:hAnsiTheme="minorHAnsi"/>
          <w:color w:val="auto"/>
        </w:rPr>
        <w:t>Physical Disability Board of Review</w:t>
      </w:r>
    </w:p>
    <w:p w:rsidR="00D52BF0" w:rsidRDefault="00D52BF0">
      <w:pPr>
        <w:rPr>
          <w:rFonts w:asciiTheme="minorHAnsi" w:hAnsiTheme="minorHAnsi"/>
          <w:color w:val="auto"/>
        </w:rPr>
      </w:pPr>
      <w:r>
        <w:rPr>
          <w:rFonts w:asciiTheme="minorHAnsi" w:hAnsiTheme="minorHAnsi"/>
          <w:color w:val="auto"/>
        </w:rPr>
        <w:br w:type="page"/>
      </w:r>
    </w:p>
    <w:p w:rsidR="00D52BF0" w:rsidRDefault="00D52BF0" w:rsidP="004A70A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52BF0" w:rsidRPr="00D52BF0" w:rsidRDefault="00D52BF0" w:rsidP="004A70A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52BF0" w:rsidRPr="00D52BF0" w:rsidRDefault="00D52BF0" w:rsidP="00D52BF0">
      <w:pPr>
        <w:rPr>
          <w:color w:val="auto"/>
        </w:rPr>
      </w:pPr>
      <w:r w:rsidRPr="00D52BF0">
        <w:rPr>
          <w:color w:val="auto"/>
        </w:rPr>
        <w:t>MEMORANDUM FOR DEPUTY COMMANDANT, MANPOWER &amp; RESERVE AFFAIRS</w:t>
      </w:r>
    </w:p>
    <w:p w:rsidR="00D52BF0" w:rsidRPr="00D52BF0" w:rsidRDefault="00D52BF0" w:rsidP="00D52BF0">
      <w:pPr>
        <w:rPr>
          <w:color w:val="auto"/>
        </w:rPr>
      </w:pPr>
    </w:p>
    <w:p w:rsidR="00D52BF0" w:rsidRPr="00D52BF0" w:rsidRDefault="00D52BF0" w:rsidP="00D52BF0">
      <w:pPr>
        <w:tabs>
          <w:tab w:val="left" w:pos="630"/>
        </w:tabs>
        <w:rPr>
          <w:color w:val="auto"/>
        </w:rPr>
      </w:pPr>
      <w:proofErr w:type="spellStart"/>
      <w:r w:rsidRPr="00D52BF0">
        <w:rPr>
          <w:color w:val="auto"/>
        </w:rPr>
        <w:t>Subj</w:t>
      </w:r>
      <w:proofErr w:type="spellEnd"/>
      <w:r w:rsidRPr="00D52BF0">
        <w:rPr>
          <w:color w:val="auto"/>
        </w:rPr>
        <w:t>:  PHYSICAL DISABILITY BOARD OF REVIEW (PDBR) RECOMMENDATION</w:t>
      </w:r>
    </w:p>
    <w:p w:rsidR="00D52BF0" w:rsidRPr="00D52BF0" w:rsidRDefault="00D52BF0" w:rsidP="00D52BF0">
      <w:pPr>
        <w:tabs>
          <w:tab w:val="left" w:pos="630"/>
        </w:tabs>
        <w:rPr>
          <w:color w:val="auto"/>
        </w:rPr>
      </w:pPr>
      <w:r w:rsidRPr="00D52BF0">
        <w:rPr>
          <w:color w:val="auto"/>
        </w:rPr>
        <w:t xml:space="preserve">          </w:t>
      </w:r>
      <w:r w:rsidRPr="00D52BF0">
        <w:rPr>
          <w:color w:val="auto"/>
        </w:rPr>
        <w:tab/>
        <w:t xml:space="preserve">ICO </w:t>
      </w:r>
      <w:r>
        <w:rPr>
          <w:color w:val="auto"/>
        </w:rPr>
        <w:t>XXXX</w:t>
      </w:r>
      <w:r w:rsidRPr="00D52BF0">
        <w:rPr>
          <w:color w:val="auto"/>
        </w:rPr>
        <w:t>, EX-USMC, XXX-XX-</w:t>
      </w:r>
      <w:r>
        <w:rPr>
          <w:color w:val="auto"/>
        </w:rPr>
        <w:t>XXXX</w:t>
      </w:r>
    </w:p>
    <w:p w:rsidR="00D52BF0" w:rsidRPr="00D52BF0" w:rsidRDefault="00D52BF0" w:rsidP="00D52BF0">
      <w:pPr>
        <w:rPr>
          <w:color w:val="auto"/>
        </w:rPr>
      </w:pPr>
    </w:p>
    <w:p w:rsidR="00D52BF0" w:rsidRPr="00D52BF0" w:rsidRDefault="00D52BF0" w:rsidP="00D52BF0">
      <w:pPr>
        <w:rPr>
          <w:color w:val="auto"/>
        </w:rPr>
      </w:pPr>
      <w:r w:rsidRPr="00D52BF0">
        <w:rPr>
          <w:color w:val="auto"/>
        </w:rPr>
        <w:t>Ref:   (a) DoDI 6040.44</w:t>
      </w:r>
    </w:p>
    <w:p w:rsidR="00D52BF0" w:rsidRPr="00D52BF0" w:rsidRDefault="00D52BF0" w:rsidP="00D52BF0">
      <w:pPr>
        <w:rPr>
          <w:color w:val="auto"/>
        </w:rPr>
      </w:pPr>
    </w:p>
    <w:p w:rsidR="00D52BF0" w:rsidRPr="00D52BF0" w:rsidRDefault="00D52BF0" w:rsidP="00D52BF0">
      <w:pPr>
        <w:rPr>
          <w:color w:val="auto"/>
        </w:rPr>
      </w:pPr>
      <w:r w:rsidRPr="00D52BF0">
        <w:rPr>
          <w:color w:val="auto"/>
        </w:rPr>
        <w:t xml:space="preserve">Encl:  (1) PDBR </w:t>
      </w:r>
      <w:proofErr w:type="spellStart"/>
      <w:r w:rsidRPr="00D52BF0">
        <w:rPr>
          <w:color w:val="auto"/>
        </w:rPr>
        <w:t>ltr</w:t>
      </w:r>
      <w:proofErr w:type="spellEnd"/>
      <w:r w:rsidRPr="00D52BF0">
        <w:rPr>
          <w:color w:val="auto"/>
        </w:rPr>
        <w:t xml:space="preserve"> </w:t>
      </w:r>
      <w:proofErr w:type="spellStart"/>
      <w:r w:rsidRPr="00D52BF0">
        <w:rPr>
          <w:color w:val="auto"/>
        </w:rPr>
        <w:t>dtd</w:t>
      </w:r>
      <w:proofErr w:type="spellEnd"/>
      <w:r w:rsidRPr="00D52BF0">
        <w:rPr>
          <w:color w:val="auto"/>
        </w:rPr>
        <w:t xml:space="preserve"> 28 Oct 10 </w:t>
      </w:r>
    </w:p>
    <w:p w:rsidR="00D52BF0" w:rsidRPr="00D52BF0" w:rsidRDefault="00D52BF0" w:rsidP="00D52BF0">
      <w:pPr>
        <w:rPr>
          <w:color w:val="auto"/>
        </w:rPr>
      </w:pPr>
    </w:p>
    <w:p w:rsidR="00D52BF0" w:rsidRPr="00D52BF0" w:rsidRDefault="00D52BF0" w:rsidP="00D52BF0">
      <w:pPr>
        <w:rPr>
          <w:color w:val="auto"/>
        </w:rPr>
      </w:pPr>
      <w:r w:rsidRPr="00D52BF0">
        <w:rPr>
          <w:color w:val="auto"/>
        </w:rPr>
        <w:t>1.  I have reviewed the subject case pursuant to reference (a).  The subject member’s official records are to be corrected to reflect the following disposition:</w:t>
      </w:r>
    </w:p>
    <w:p w:rsidR="00D52BF0" w:rsidRPr="00D52BF0" w:rsidRDefault="00D52BF0" w:rsidP="00D52BF0">
      <w:pPr>
        <w:rPr>
          <w:color w:val="auto"/>
        </w:rPr>
      </w:pPr>
    </w:p>
    <w:p w:rsidR="00D52BF0" w:rsidRPr="00D52BF0" w:rsidRDefault="00D52BF0" w:rsidP="00D52BF0">
      <w:pPr>
        <w:rPr>
          <w:color w:val="auto"/>
        </w:rPr>
      </w:pPr>
      <w:r w:rsidRPr="00D52BF0">
        <w:rPr>
          <w:color w:val="auto"/>
        </w:rPr>
        <w:tab/>
        <w:t>a. Effective the date of his discharge (31 Mar 2008), placement on the Permanent Disability Retired List with a disability rating of 30 percent.</w:t>
      </w:r>
    </w:p>
    <w:p w:rsidR="00D52BF0" w:rsidRPr="00D52BF0" w:rsidRDefault="00D52BF0" w:rsidP="00D52BF0">
      <w:pPr>
        <w:rPr>
          <w:color w:val="auto"/>
        </w:rPr>
      </w:pPr>
    </w:p>
    <w:p w:rsidR="00D52BF0" w:rsidRPr="00D52BF0" w:rsidRDefault="00D52BF0" w:rsidP="00D52BF0">
      <w:pPr>
        <w:rPr>
          <w:color w:val="auto"/>
        </w:rPr>
      </w:pPr>
      <w:r w:rsidRPr="00D52BF0">
        <w:rPr>
          <w:color w:val="auto"/>
        </w:rPr>
        <w:t>2.  Please ensure all necessary actions are taken to implement this decision, including the recoupment of previously paid funds if appropriate, and notification to the member once those actions are completed.</w:t>
      </w:r>
    </w:p>
    <w:p w:rsidR="00D52BF0" w:rsidRPr="00D52BF0" w:rsidRDefault="00D52BF0" w:rsidP="00D52BF0">
      <w:pPr>
        <w:rPr>
          <w:color w:val="auto"/>
        </w:rPr>
      </w:pPr>
    </w:p>
    <w:p w:rsidR="00D52BF0" w:rsidRPr="00D52BF0" w:rsidRDefault="00D52BF0" w:rsidP="00D52BF0">
      <w:pPr>
        <w:rPr>
          <w:color w:val="auto"/>
        </w:rPr>
      </w:pPr>
    </w:p>
    <w:p w:rsidR="00D52BF0" w:rsidRPr="00D52BF0" w:rsidRDefault="00D52BF0" w:rsidP="00D52BF0">
      <w:pPr>
        <w:rPr>
          <w:color w:val="auto"/>
        </w:rPr>
      </w:pPr>
    </w:p>
    <w:p w:rsidR="00D52BF0" w:rsidRPr="00D52BF0" w:rsidRDefault="00D52BF0" w:rsidP="00D52BF0">
      <w:pPr>
        <w:tabs>
          <w:tab w:val="left" w:pos="4680"/>
        </w:tabs>
        <w:rPr>
          <w:color w:val="auto"/>
        </w:rPr>
      </w:pPr>
      <w:r w:rsidRPr="00D52BF0">
        <w:rPr>
          <w:color w:val="auto"/>
        </w:rPr>
        <w:tab/>
      </w:r>
    </w:p>
    <w:p w:rsidR="00D52BF0" w:rsidRPr="00D52BF0" w:rsidRDefault="00D52BF0" w:rsidP="00D52BF0">
      <w:pPr>
        <w:rPr>
          <w:color w:val="auto"/>
        </w:rPr>
      </w:pPr>
      <w:r w:rsidRPr="00D52BF0">
        <w:rPr>
          <w:color w:val="auto"/>
        </w:rPr>
        <w:tab/>
      </w:r>
      <w:r w:rsidRPr="00D52BF0">
        <w:rPr>
          <w:color w:val="auto"/>
        </w:rPr>
        <w:tab/>
      </w:r>
      <w:r w:rsidRPr="00D52BF0">
        <w:rPr>
          <w:color w:val="auto"/>
        </w:rPr>
        <w:tab/>
      </w:r>
      <w:r w:rsidRPr="00D52BF0">
        <w:rPr>
          <w:color w:val="auto"/>
        </w:rPr>
        <w:tab/>
      </w:r>
      <w:r w:rsidRPr="00D52BF0">
        <w:rPr>
          <w:color w:val="auto"/>
        </w:rPr>
        <w:tab/>
      </w:r>
      <w:r w:rsidRPr="00D52BF0">
        <w:rPr>
          <w:color w:val="auto"/>
        </w:rPr>
        <w:tab/>
        <w:t xml:space="preserve">      Principal Deputy</w:t>
      </w:r>
    </w:p>
    <w:p w:rsidR="00D52BF0" w:rsidRPr="00D52BF0" w:rsidRDefault="00D52BF0" w:rsidP="00D52BF0">
      <w:pPr>
        <w:rPr>
          <w:color w:val="auto"/>
        </w:rPr>
      </w:pPr>
      <w:r w:rsidRPr="00D52BF0">
        <w:rPr>
          <w:color w:val="auto"/>
        </w:rPr>
        <w:tab/>
      </w:r>
      <w:r w:rsidRPr="00D52BF0">
        <w:rPr>
          <w:color w:val="auto"/>
        </w:rPr>
        <w:tab/>
      </w:r>
      <w:r w:rsidRPr="00D52BF0">
        <w:rPr>
          <w:color w:val="auto"/>
        </w:rPr>
        <w:tab/>
      </w:r>
      <w:r w:rsidRPr="00D52BF0">
        <w:rPr>
          <w:color w:val="auto"/>
        </w:rPr>
        <w:tab/>
      </w:r>
      <w:r w:rsidRPr="00D52BF0">
        <w:rPr>
          <w:color w:val="auto"/>
        </w:rPr>
        <w:tab/>
      </w:r>
      <w:r w:rsidRPr="00D52BF0">
        <w:rPr>
          <w:color w:val="auto"/>
        </w:rPr>
        <w:tab/>
        <w:t xml:space="preserve">      Assistant Secretary of the Navy</w:t>
      </w:r>
    </w:p>
    <w:p w:rsidR="00D52BF0" w:rsidRPr="00D52BF0" w:rsidRDefault="00D52BF0" w:rsidP="00D52BF0">
      <w:pPr>
        <w:rPr>
          <w:color w:val="auto"/>
        </w:rPr>
      </w:pPr>
      <w:r w:rsidRPr="00D52BF0">
        <w:rPr>
          <w:color w:val="auto"/>
        </w:rPr>
        <w:tab/>
      </w:r>
      <w:r w:rsidRPr="00D52BF0">
        <w:rPr>
          <w:color w:val="auto"/>
        </w:rPr>
        <w:tab/>
      </w:r>
      <w:r w:rsidRPr="00D52BF0">
        <w:rPr>
          <w:color w:val="auto"/>
        </w:rPr>
        <w:tab/>
      </w:r>
      <w:r w:rsidRPr="00D52BF0">
        <w:rPr>
          <w:color w:val="auto"/>
        </w:rPr>
        <w:tab/>
      </w:r>
      <w:r w:rsidRPr="00D52BF0">
        <w:rPr>
          <w:color w:val="auto"/>
        </w:rPr>
        <w:tab/>
      </w:r>
      <w:r w:rsidRPr="00D52BF0">
        <w:rPr>
          <w:color w:val="auto"/>
        </w:rPr>
        <w:tab/>
        <w:t xml:space="preserve">        (Manpower &amp; Reserve Affairs)</w:t>
      </w:r>
    </w:p>
    <w:p w:rsidR="00D52BF0" w:rsidRDefault="00D52BF0" w:rsidP="00D52BF0"/>
    <w:p w:rsidR="0059616F" w:rsidRDefault="0059616F" w:rsidP="004A70AD">
      <w:pPr>
        <w:tabs>
          <w:tab w:val="left" w:pos="288"/>
          <w:tab w:val="left" w:pos="4752"/>
        </w:tabs>
        <w:spacing w:line="240" w:lineRule="exact"/>
        <w:jc w:val="both"/>
        <w:rPr>
          <w:rFonts w:asciiTheme="minorHAnsi" w:hAnsiTheme="minorHAnsi"/>
          <w:color w:val="auto"/>
          <w:szCs w:val="24"/>
        </w:rPr>
      </w:pPr>
    </w:p>
    <w:sectPr w:rsidR="0059616F"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07" w:rsidRDefault="00BD1007">
      <w:r>
        <w:separator/>
      </w:r>
    </w:p>
  </w:endnote>
  <w:endnote w:type="continuationSeparator" w:id="0">
    <w:p w:rsidR="00BD1007" w:rsidRDefault="00BD100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CA" w:rsidRDefault="00653DFA">
    <w:pPr>
      <w:pStyle w:val="Footer"/>
      <w:framePr w:wrap="around" w:vAnchor="text" w:hAnchor="margin" w:xAlign="center" w:y="1"/>
      <w:rPr>
        <w:rStyle w:val="PageNumber"/>
      </w:rPr>
    </w:pPr>
    <w:r>
      <w:rPr>
        <w:rStyle w:val="PageNumber"/>
      </w:rPr>
      <w:fldChar w:fldCharType="begin"/>
    </w:r>
    <w:r w:rsidR="009530CA">
      <w:rPr>
        <w:rStyle w:val="PageNumber"/>
      </w:rPr>
      <w:instrText xml:space="preserve">PAGE  </w:instrText>
    </w:r>
    <w:r>
      <w:rPr>
        <w:rStyle w:val="PageNumber"/>
      </w:rPr>
      <w:fldChar w:fldCharType="separate"/>
    </w:r>
    <w:r w:rsidR="009530CA">
      <w:rPr>
        <w:rStyle w:val="PageNumber"/>
        <w:noProof/>
      </w:rPr>
      <w:t>2</w:t>
    </w:r>
    <w:r>
      <w:rPr>
        <w:rStyle w:val="PageNumber"/>
      </w:rPr>
      <w:fldChar w:fldCharType="end"/>
    </w:r>
  </w:p>
  <w:p w:rsidR="009530CA" w:rsidRDefault="009530C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CA" w:rsidRPr="00327B4C" w:rsidRDefault="00653DFA" w:rsidP="00C93050">
    <w:pPr>
      <w:pStyle w:val="Footer"/>
      <w:framePr w:wrap="around" w:vAnchor="text" w:hAnchor="page" w:x="5979" w:y="-3"/>
      <w:rPr>
        <w:rStyle w:val="PageNumber"/>
        <w:rFonts w:asciiTheme="minorHAnsi" w:hAnsiTheme="minorHAnsi"/>
        <w:color w:val="auto"/>
      </w:rPr>
    </w:pPr>
    <w:r w:rsidRPr="00327B4C">
      <w:rPr>
        <w:rStyle w:val="PageNumber"/>
        <w:rFonts w:asciiTheme="minorHAnsi" w:hAnsiTheme="minorHAnsi"/>
        <w:color w:val="auto"/>
      </w:rPr>
      <w:fldChar w:fldCharType="begin"/>
    </w:r>
    <w:r w:rsidR="009530CA" w:rsidRPr="00327B4C">
      <w:rPr>
        <w:rStyle w:val="PageNumber"/>
        <w:rFonts w:asciiTheme="minorHAnsi" w:hAnsiTheme="minorHAnsi"/>
        <w:color w:val="auto"/>
      </w:rPr>
      <w:instrText xml:space="preserve">PAGE  </w:instrText>
    </w:r>
    <w:r w:rsidRPr="00327B4C">
      <w:rPr>
        <w:rStyle w:val="PageNumber"/>
        <w:rFonts w:asciiTheme="minorHAnsi" w:hAnsiTheme="minorHAnsi"/>
        <w:color w:val="auto"/>
      </w:rPr>
      <w:fldChar w:fldCharType="separate"/>
    </w:r>
    <w:r w:rsidR="00D52BF0">
      <w:rPr>
        <w:rStyle w:val="PageNumber"/>
        <w:rFonts w:asciiTheme="minorHAnsi" w:hAnsiTheme="minorHAnsi"/>
        <w:noProof/>
        <w:color w:val="auto"/>
      </w:rPr>
      <w:t>2</w:t>
    </w:r>
    <w:r w:rsidRPr="00327B4C">
      <w:rPr>
        <w:rStyle w:val="PageNumber"/>
        <w:rFonts w:asciiTheme="minorHAnsi" w:hAnsiTheme="minorHAnsi"/>
        <w:color w:val="auto"/>
      </w:rPr>
      <w:fldChar w:fldCharType="end"/>
    </w:r>
  </w:p>
  <w:p w:rsidR="009530CA" w:rsidRPr="00327B4C" w:rsidRDefault="009530CA" w:rsidP="002B0749">
    <w:pPr>
      <w:pStyle w:val="Footer"/>
      <w:jc w:val="right"/>
      <w:rPr>
        <w:rFonts w:asciiTheme="minorHAnsi" w:hAnsiTheme="minorHAnsi"/>
        <w:color w:val="auto"/>
      </w:rPr>
    </w:pPr>
    <w:r>
      <w:tab/>
    </w:r>
    <w:r>
      <w:tab/>
    </w:r>
    <w:r w:rsidRPr="00327B4C">
      <w:rPr>
        <w:rFonts w:asciiTheme="minorHAnsi" w:hAnsiTheme="minorHAnsi"/>
        <w:caps/>
        <w:color w:val="auto"/>
      </w:rPr>
      <w:t>PD090063</w:t>
    </w:r>
    <w:r w:rsidR="00327B4C" w:rsidRPr="00327B4C">
      <w:rPr>
        <w:rFonts w:asciiTheme="minorHAnsi" w:hAnsiTheme="minorHAnsi"/>
        <w:caps/>
        <w:color w:val="auto"/>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07" w:rsidRDefault="00BD1007">
      <w:r>
        <w:separator/>
      </w:r>
    </w:p>
  </w:footnote>
  <w:footnote w:type="continuationSeparator" w:id="0">
    <w:p w:rsidR="00BD1007" w:rsidRDefault="00BD1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3922"/>
  </w:hdrShapeDefaults>
  <w:footnotePr>
    <w:numRestart w:val="eachSect"/>
    <w:footnote w:id="-1"/>
    <w:footnote w:id="0"/>
  </w:footnotePr>
  <w:endnotePr>
    <w:endnote w:id="-1"/>
    <w:endnote w:id="0"/>
  </w:endnotePr>
  <w:compat/>
  <w:rsids>
    <w:rsidRoot w:val="001C28D1"/>
    <w:rsid w:val="00000D45"/>
    <w:rsid w:val="000059FA"/>
    <w:rsid w:val="00006F87"/>
    <w:rsid w:val="00010ABA"/>
    <w:rsid w:val="00012428"/>
    <w:rsid w:val="00013417"/>
    <w:rsid w:val="000145C2"/>
    <w:rsid w:val="0001473F"/>
    <w:rsid w:val="00022F0E"/>
    <w:rsid w:val="00023D43"/>
    <w:rsid w:val="00032E07"/>
    <w:rsid w:val="000332CA"/>
    <w:rsid w:val="0003374E"/>
    <w:rsid w:val="000344E6"/>
    <w:rsid w:val="0003597F"/>
    <w:rsid w:val="00035AF1"/>
    <w:rsid w:val="00035C3A"/>
    <w:rsid w:val="00036E4B"/>
    <w:rsid w:val="000379D0"/>
    <w:rsid w:val="0004052C"/>
    <w:rsid w:val="00040FC4"/>
    <w:rsid w:val="000416F8"/>
    <w:rsid w:val="00042BA5"/>
    <w:rsid w:val="00051622"/>
    <w:rsid w:val="00052234"/>
    <w:rsid w:val="00053D7C"/>
    <w:rsid w:val="00054253"/>
    <w:rsid w:val="0005528B"/>
    <w:rsid w:val="00056201"/>
    <w:rsid w:val="0005726D"/>
    <w:rsid w:val="000577C9"/>
    <w:rsid w:val="000636BF"/>
    <w:rsid w:val="0006431E"/>
    <w:rsid w:val="00072433"/>
    <w:rsid w:val="00075702"/>
    <w:rsid w:val="000775C2"/>
    <w:rsid w:val="00080056"/>
    <w:rsid w:val="000806AD"/>
    <w:rsid w:val="00081487"/>
    <w:rsid w:val="00082482"/>
    <w:rsid w:val="00082949"/>
    <w:rsid w:val="0008708B"/>
    <w:rsid w:val="00094E4F"/>
    <w:rsid w:val="000A221F"/>
    <w:rsid w:val="000A2BCE"/>
    <w:rsid w:val="000A41E3"/>
    <w:rsid w:val="000A4BBA"/>
    <w:rsid w:val="000A5071"/>
    <w:rsid w:val="000B2459"/>
    <w:rsid w:val="000B29DC"/>
    <w:rsid w:val="000C06F6"/>
    <w:rsid w:val="000C3C13"/>
    <w:rsid w:val="000C5813"/>
    <w:rsid w:val="000C7DE4"/>
    <w:rsid w:val="000D15E7"/>
    <w:rsid w:val="000D1A24"/>
    <w:rsid w:val="000D21C7"/>
    <w:rsid w:val="000D248A"/>
    <w:rsid w:val="000D43F9"/>
    <w:rsid w:val="000D4717"/>
    <w:rsid w:val="000D6457"/>
    <w:rsid w:val="000D6A5C"/>
    <w:rsid w:val="000D7D55"/>
    <w:rsid w:val="000E0993"/>
    <w:rsid w:val="000E37E0"/>
    <w:rsid w:val="000F02BE"/>
    <w:rsid w:val="000F21E8"/>
    <w:rsid w:val="000F427B"/>
    <w:rsid w:val="000F4535"/>
    <w:rsid w:val="000F62B8"/>
    <w:rsid w:val="000F7614"/>
    <w:rsid w:val="0010030A"/>
    <w:rsid w:val="001008C1"/>
    <w:rsid w:val="00102CAF"/>
    <w:rsid w:val="00103CCF"/>
    <w:rsid w:val="0010417F"/>
    <w:rsid w:val="001042D2"/>
    <w:rsid w:val="0010530E"/>
    <w:rsid w:val="001103CD"/>
    <w:rsid w:val="00110979"/>
    <w:rsid w:val="00114F20"/>
    <w:rsid w:val="001208D0"/>
    <w:rsid w:val="0012139A"/>
    <w:rsid w:val="001219DF"/>
    <w:rsid w:val="001231DC"/>
    <w:rsid w:val="00123CD8"/>
    <w:rsid w:val="00126594"/>
    <w:rsid w:val="001272AE"/>
    <w:rsid w:val="00131581"/>
    <w:rsid w:val="001315DD"/>
    <w:rsid w:val="00135385"/>
    <w:rsid w:val="001364D1"/>
    <w:rsid w:val="00140BA7"/>
    <w:rsid w:val="00141531"/>
    <w:rsid w:val="00141B3F"/>
    <w:rsid w:val="00142EBA"/>
    <w:rsid w:val="001443F7"/>
    <w:rsid w:val="00144B47"/>
    <w:rsid w:val="00150DCB"/>
    <w:rsid w:val="001514F9"/>
    <w:rsid w:val="00151D4B"/>
    <w:rsid w:val="00153740"/>
    <w:rsid w:val="001541C5"/>
    <w:rsid w:val="0015623F"/>
    <w:rsid w:val="00156B87"/>
    <w:rsid w:val="00156BA9"/>
    <w:rsid w:val="001625D7"/>
    <w:rsid w:val="00163D5F"/>
    <w:rsid w:val="0016569F"/>
    <w:rsid w:val="00166182"/>
    <w:rsid w:val="00173E42"/>
    <w:rsid w:val="0017450C"/>
    <w:rsid w:val="00177659"/>
    <w:rsid w:val="001779E5"/>
    <w:rsid w:val="0018067C"/>
    <w:rsid w:val="00182A4C"/>
    <w:rsid w:val="00183DF9"/>
    <w:rsid w:val="00183F77"/>
    <w:rsid w:val="00185D9E"/>
    <w:rsid w:val="00185DA8"/>
    <w:rsid w:val="00185ECB"/>
    <w:rsid w:val="001867FA"/>
    <w:rsid w:val="001870F0"/>
    <w:rsid w:val="00187E17"/>
    <w:rsid w:val="0019273F"/>
    <w:rsid w:val="00193AD5"/>
    <w:rsid w:val="00194776"/>
    <w:rsid w:val="00194930"/>
    <w:rsid w:val="001A08CD"/>
    <w:rsid w:val="001A5320"/>
    <w:rsid w:val="001A5E62"/>
    <w:rsid w:val="001A685C"/>
    <w:rsid w:val="001A7538"/>
    <w:rsid w:val="001B0B1A"/>
    <w:rsid w:val="001B4EC2"/>
    <w:rsid w:val="001B5B59"/>
    <w:rsid w:val="001B643C"/>
    <w:rsid w:val="001B6A10"/>
    <w:rsid w:val="001B7C8C"/>
    <w:rsid w:val="001C181A"/>
    <w:rsid w:val="001C2053"/>
    <w:rsid w:val="001C28D1"/>
    <w:rsid w:val="001C3ED1"/>
    <w:rsid w:val="001C5CFC"/>
    <w:rsid w:val="001C6922"/>
    <w:rsid w:val="001C7418"/>
    <w:rsid w:val="001D0051"/>
    <w:rsid w:val="001D2224"/>
    <w:rsid w:val="001D5392"/>
    <w:rsid w:val="001D68CF"/>
    <w:rsid w:val="001D6A8C"/>
    <w:rsid w:val="001D7A56"/>
    <w:rsid w:val="001E15C0"/>
    <w:rsid w:val="001E18E0"/>
    <w:rsid w:val="001E18E2"/>
    <w:rsid w:val="001E2A30"/>
    <w:rsid w:val="001F1E75"/>
    <w:rsid w:val="001F32A9"/>
    <w:rsid w:val="00200AA0"/>
    <w:rsid w:val="00202736"/>
    <w:rsid w:val="0020304A"/>
    <w:rsid w:val="00203652"/>
    <w:rsid w:val="002060B6"/>
    <w:rsid w:val="00216049"/>
    <w:rsid w:val="00217C09"/>
    <w:rsid w:val="00220F5C"/>
    <w:rsid w:val="00225196"/>
    <w:rsid w:val="00225CB4"/>
    <w:rsid w:val="0023049F"/>
    <w:rsid w:val="00232C9B"/>
    <w:rsid w:val="00232F09"/>
    <w:rsid w:val="002335D5"/>
    <w:rsid w:val="002338CA"/>
    <w:rsid w:val="00233FE5"/>
    <w:rsid w:val="002357A1"/>
    <w:rsid w:val="0024174E"/>
    <w:rsid w:val="0024227D"/>
    <w:rsid w:val="002459BC"/>
    <w:rsid w:val="00246860"/>
    <w:rsid w:val="00246DFF"/>
    <w:rsid w:val="00246E89"/>
    <w:rsid w:val="0025183C"/>
    <w:rsid w:val="002522A4"/>
    <w:rsid w:val="002528EC"/>
    <w:rsid w:val="00252910"/>
    <w:rsid w:val="00255049"/>
    <w:rsid w:val="00257DE5"/>
    <w:rsid w:val="00260531"/>
    <w:rsid w:val="002611B9"/>
    <w:rsid w:val="0026159A"/>
    <w:rsid w:val="0026318D"/>
    <w:rsid w:val="00264E20"/>
    <w:rsid w:val="00266D42"/>
    <w:rsid w:val="00267A47"/>
    <w:rsid w:val="00270864"/>
    <w:rsid w:val="002712F7"/>
    <w:rsid w:val="0027159C"/>
    <w:rsid w:val="002725A9"/>
    <w:rsid w:val="00274549"/>
    <w:rsid w:val="00274E46"/>
    <w:rsid w:val="00276C86"/>
    <w:rsid w:val="00276F4E"/>
    <w:rsid w:val="002810A4"/>
    <w:rsid w:val="00284A26"/>
    <w:rsid w:val="0029091D"/>
    <w:rsid w:val="002A3237"/>
    <w:rsid w:val="002A685E"/>
    <w:rsid w:val="002A72C7"/>
    <w:rsid w:val="002B03B2"/>
    <w:rsid w:val="002B0749"/>
    <w:rsid w:val="002B1B5B"/>
    <w:rsid w:val="002B2645"/>
    <w:rsid w:val="002B60DA"/>
    <w:rsid w:val="002C30DD"/>
    <w:rsid w:val="002C5F10"/>
    <w:rsid w:val="002C6E5B"/>
    <w:rsid w:val="002C7511"/>
    <w:rsid w:val="002D1025"/>
    <w:rsid w:val="002D18B4"/>
    <w:rsid w:val="002D231A"/>
    <w:rsid w:val="002E1877"/>
    <w:rsid w:val="002E1C31"/>
    <w:rsid w:val="002E333A"/>
    <w:rsid w:val="002E3474"/>
    <w:rsid w:val="002E400C"/>
    <w:rsid w:val="002E4197"/>
    <w:rsid w:val="002E49C3"/>
    <w:rsid w:val="002E5692"/>
    <w:rsid w:val="002E5D80"/>
    <w:rsid w:val="002E7570"/>
    <w:rsid w:val="002E764B"/>
    <w:rsid w:val="002F0E28"/>
    <w:rsid w:val="002F287E"/>
    <w:rsid w:val="002F2D63"/>
    <w:rsid w:val="002F7F81"/>
    <w:rsid w:val="00300A36"/>
    <w:rsid w:val="00300ABF"/>
    <w:rsid w:val="00300C59"/>
    <w:rsid w:val="00304816"/>
    <w:rsid w:val="003051F6"/>
    <w:rsid w:val="0030678B"/>
    <w:rsid w:val="00310CD7"/>
    <w:rsid w:val="003145C0"/>
    <w:rsid w:val="003158C0"/>
    <w:rsid w:val="00316B74"/>
    <w:rsid w:val="00317038"/>
    <w:rsid w:val="0031796F"/>
    <w:rsid w:val="0032136A"/>
    <w:rsid w:val="00322AEE"/>
    <w:rsid w:val="00322DB1"/>
    <w:rsid w:val="00323E70"/>
    <w:rsid w:val="00325BA2"/>
    <w:rsid w:val="00326F7F"/>
    <w:rsid w:val="00327929"/>
    <w:rsid w:val="00327B4C"/>
    <w:rsid w:val="003320E8"/>
    <w:rsid w:val="0033555E"/>
    <w:rsid w:val="00335BBE"/>
    <w:rsid w:val="00336805"/>
    <w:rsid w:val="00337351"/>
    <w:rsid w:val="00337C5A"/>
    <w:rsid w:val="00340ABA"/>
    <w:rsid w:val="00341A54"/>
    <w:rsid w:val="0034669F"/>
    <w:rsid w:val="00351498"/>
    <w:rsid w:val="00351A5C"/>
    <w:rsid w:val="00352B22"/>
    <w:rsid w:val="003536B7"/>
    <w:rsid w:val="003567DE"/>
    <w:rsid w:val="00361AEC"/>
    <w:rsid w:val="00362DED"/>
    <w:rsid w:val="0036319E"/>
    <w:rsid w:val="003632A4"/>
    <w:rsid w:val="00363362"/>
    <w:rsid w:val="00367F01"/>
    <w:rsid w:val="00370743"/>
    <w:rsid w:val="00370EF5"/>
    <w:rsid w:val="00372251"/>
    <w:rsid w:val="0037520D"/>
    <w:rsid w:val="0037628C"/>
    <w:rsid w:val="00376B81"/>
    <w:rsid w:val="00377BD2"/>
    <w:rsid w:val="00377D43"/>
    <w:rsid w:val="0038043D"/>
    <w:rsid w:val="003821E1"/>
    <w:rsid w:val="00384866"/>
    <w:rsid w:val="003857D4"/>
    <w:rsid w:val="00385D6F"/>
    <w:rsid w:val="00387095"/>
    <w:rsid w:val="00390092"/>
    <w:rsid w:val="00392486"/>
    <w:rsid w:val="00393651"/>
    <w:rsid w:val="00393BA0"/>
    <w:rsid w:val="00393E22"/>
    <w:rsid w:val="00394F58"/>
    <w:rsid w:val="003A3732"/>
    <w:rsid w:val="003A41BA"/>
    <w:rsid w:val="003A6A99"/>
    <w:rsid w:val="003A6C35"/>
    <w:rsid w:val="003A7FF8"/>
    <w:rsid w:val="003B227A"/>
    <w:rsid w:val="003B5353"/>
    <w:rsid w:val="003B5854"/>
    <w:rsid w:val="003B5A71"/>
    <w:rsid w:val="003B6605"/>
    <w:rsid w:val="003B6764"/>
    <w:rsid w:val="003C00B6"/>
    <w:rsid w:val="003C0F59"/>
    <w:rsid w:val="003C7E68"/>
    <w:rsid w:val="003D11A4"/>
    <w:rsid w:val="003D2BA3"/>
    <w:rsid w:val="003D3C22"/>
    <w:rsid w:val="003D7089"/>
    <w:rsid w:val="003D7DDB"/>
    <w:rsid w:val="003E02C7"/>
    <w:rsid w:val="003E0543"/>
    <w:rsid w:val="003E0B5A"/>
    <w:rsid w:val="003E2D17"/>
    <w:rsid w:val="003E31E3"/>
    <w:rsid w:val="003E46D1"/>
    <w:rsid w:val="003E5373"/>
    <w:rsid w:val="003F47F8"/>
    <w:rsid w:val="003F58B0"/>
    <w:rsid w:val="003F59AD"/>
    <w:rsid w:val="003F5BC5"/>
    <w:rsid w:val="003F7D7E"/>
    <w:rsid w:val="004007E9"/>
    <w:rsid w:val="004016F4"/>
    <w:rsid w:val="00401825"/>
    <w:rsid w:val="00401BBC"/>
    <w:rsid w:val="00403BFB"/>
    <w:rsid w:val="00404B45"/>
    <w:rsid w:val="0040593F"/>
    <w:rsid w:val="004065D6"/>
    <w:rsid w:val="00406CC5"/>
    <w:rsid w:val="004074A4"/>
    <w:rsid w:val="004101B2"/>
    <w:rsid w:val="0041057B"/>
    <w:rsid w:val="00410D5A"/>
    <w:rsid w:val="004123D7"/>
    <w:rsid w:val="004172DB"/>
    <w:rsid w:val="00421485"/>
    <w:rsid w:val="00422B75"/>
    <w:rsid w:val="00423150"/>
    <w:rsid w:val="004317F1"/>
    <w:rsid w:val="00432552"/>
    <w:rsid w:val="00432D18"/>
    <w:rsid w:val="00433F36"/>
    <w:rsid w:val="0043503A"/>
    <w:rsid w:val="00441042"/>
    <w:rsid w:val="00442107"/>
    <w:rsid w:val="004424E5"/>
    <w:rsid w:val="0044384F"/>
    <w:rsid w:val="00446018"/>
    <w:rsid w:val="00447014"/>
    <w:rsid w:val="004543BC"/>
    <w:rsid w:val="00454AF7"/>
    <w:rsid w:val="0045645D"/>
    <w:rsid w:val="004574C6"/>
    <w:rsid w:val="00457BCF"/>
    <w:rsid w:val="00457DCE"/>
    <w:rsid w:val="00457E57"/>
    <w:rsid w:val="00460E3F"/>
    <w:rsid w:val="00462D58"/>
    <w:rsid w:val="00462D77"/>
    <w:rsid w:val="00467592"/>
    <w:rsid w:val="004705D0"/>
    <w:rsid w:val="004718E7"/>
    <w:rsid w:val="004761CC"/>
    <w:rsid w:val="00480D4A"/>
    <w:rsid w:val="00481DA1"/>
    <w:rsid w:val="00484017"/>
    <w:rsid w:val="0048618B"/>
    <w:rsid w:val="00490F23"/>
    <w:rsid w:val="00492930"/>
    <w:rsid w:val="00492EC5"/>
    <w:rsid w:val="0049445D"/>
    <w:rsid w:val="00495350"/>
    <w:rsid w:val="00495ACC"/>
    <w:rsid w:val="00497156"/>
    <w:rsid w:val="004A0397"/>
    <w:rsid w:val="004A1FB9"/>
    <w:rsid w:val="004A2109"/>
    <w:rsid w:val="004A24D2"/>
    <w:rsid w:val="004A292A"/>
    <w:rsid w:val="004A3A5F"/>
    <w:rsid w:val="004A4136"/>
    <w:rsid w:val="004A417B"/>
    <w:rsid w:val="004A6348"/>
    <w:rsid w:val="004A70AD"/>
    <w:rsid w:val="004B03F3"/>
    <w:rsid w:val="004B2536"/>
    <w:rsid w:val="004B63CD"/>
    <w:rsid w:val="004B6526"/>
    <w:rsid w:val="004B6AF3"/>
    <w:rsid w:val="004B715E"/>
    <w:rsid w:val="004B7169"/>
    <w:rsid w:val="004B79C9"/>
    <w:rsid w:val="004C0310"/>
    <w:rsid w:val="004C10DF"/>
    <w:rsid w:val="004C5E33"/>
    <w:rsid w:val="004C6CDA"/>
    <w:rsid w:val="004C7DFF"/>
    <w:rsid w:val="004D10D4"/>
    <w:rsid w:val="004D16BD"/>
    <w:rsid w:val="004D2B94"/>
    <w:rsid w:val="004D3371"/>
    <w:rsid w:val="004D5341"/>
    <w:rsid w:val="004D6F2B"/>
    <w:rsid w:val="004D75D5"/>
    <w:rsid w:val="004E0248"/>
    <w:rsid w:val="004E21A3"/>
    <w:rsid w:val="004E32EA"/>
    <w:rsid w:val="004F2448"/>
    <w:rsid w:val="004F3222"/>
    <w:rsid w:val="004F3BFA"/>
    <w:rsid w:val="004F7A27"/>
    <w:rsid w:val="00505CFA"/>
    <w:rsid w:val="00507285"/>
    <w:rsid w:val="005104FB"/>
    <w:rsid w:val="00510588"/>
    <w:rsid w:val="00510D4F"/>
    <w:rsid w:val="0051146C"/>
    <w:rsid w:val="00515F07"/>
    <w:rsid w:val="005178A5"/>
    <w:rsid w:val="00520D43"/>
    <w:rsid w:val="00521526"/>
    <w:rsid w:val="005222E7"/>
    <w:rsid w:val="005224F6"/>
    <w:rsid w:val="00522847"/>
    <w:rsid w:val="00523E04"/>
    <w:rsid w:val="0052590B"/>
    <w:rsid w:val="00526591"/>
    <w:rsid w:val="00527178"/>
    <w:rsid w:val="005330FF"/>
    <w:rsid w:val="00534203"/>
    <w:rsid w:val="005350A5"/>
    <w:rsid w:val="00536379"/>
    <w:rsid w:val="00537238"/>
    <w:rsid w:val="005400C5"/>
    <w:rsid w:val="00540BEF"/>
    <w:rsid w:val="00542C9A"/>
    <w:rsid w:val="005435A2"/>
    <w:rsid w:val="005436C2"/>
    <w:rsid w:val="0054586A"/>
    <w:rsid w:val="0054691E"/>
    <w:rsid w:val="0055288D"/>
    <w:rsid w:val="00555259"/>
    <w:rsid w:val="00556BD1"/>
    <w:rsid w:val="00560D57"/>
    <w:rsid w:val="0056269F"/>
    <w:rsid w:val="00562A94"/>
    <w:rsid w:val="00563AD8"/>
    <w:rsid w:val="0056416A"/>
    <w:rsid w:val="005710A9"/>
    <w:rsid w:val="005757AC"/>
    <w:rsid w:val="0057678A"/>
    <w:rsid w:val="00587F56"/>
    <w:rsid w:val="00593043"/>
    <w:rsid w:val="00595BF0"/>
    <w:rsid w:val="0059616F"/>
    <w:rsid w:val="00596EFC"/>
    <w:rsid w:val="005A0503"/>
    <w:rsid w:val="005A258C"/>
    <w:rsid w:val="005A3560"/>
    <w:rsid w:val="005A6C99"/>
    <w:rsid w:val="005B011A"/>
    <w:rsid w:val="005B1D8F"/>
    <w:rsid w:val="005B1E94"/>
    <w:rsid w:val="005B2092"/>
    <w:rsid w:val="005B4D2F"/>
    <w:rsid w:val="005B5B3D"/>
    <w:rsid w:val="005B5C58"/>
    <w:rsid w:val="005C3758"/>
    <w:rsid w:val="005C7148"/>
    <w:rsid w:val="005D417A"/>
    <w:rsid w:val="005D7A40"/>
    <w:rsid w:val="005E01AC"/>
    <w:rsid w:val="005E2355"/>
    <w:rsid w:val="005E3064"/>
    <w:rsid w:val="005E474A"/>
    <w:rsid w:val="005F1115"/>
    <w:rsid w:val="005F27F2"/>
    <w:rsid w:val="005F2940"/>
    <w:rsid w:val="005F3C35"/>
    <w:rsid w:val="005F3D7C"/>
    <w:rsid w:val="005F424D"/>
    <w:rsid w:val="005F4D2E"/>
    <w:rsid w:val="006019D4"/>
    <w:rsid w:val="00605AAB"/>
    <w:rsid w:val="00606BEB"/>
    <w:rsid w:val="0061014A"/>
    <w:rsid w:val="00613E26"/>
    <w:rsid w:val="00615059"/>
    <w:rsid w:val="00615641"/>
    <w:rsid w:val="0061707B"/>
    <w:rsid w:val="006211D0"/>
    <w:rsid w:val="00624D0C"/>
    <w:rsid w:val="0062619B"/>
    <w:rsid w:val="00627DE6"/>
    <w:rsid w:val="006307BA"/>
    <w:rsid w:val="006315BA"/>
    <w:rsid w:val="00634C4A"/>
    <w:rsid w:val="0063532E"/>
    <w:rsid w:val="00637526"/>
    <w:rsid w:val="00637BDC"/>
    <w:rsid w:val="006418C9"/>
    <w:rsid w:val="00642BD6"/>
    <w:rsid w:val="00645046"/>
    <w:rsid w:val="00645EA2"/>
    <w:rsid w:val="00653DFA"/>
    <w:rsid w:val="006573F2"/>
    <w:rsid w:val="00657699"/>
    <w:rsid w:val="00662F08"/>
    <w:rsid w:val="00663589"/>
    <w:rsid w:val="00663D63"/>
    <w:rsid w:val="0066528C"/>
    <w:rsid w:val="006700F4"/>
    <w:rsid w:val="00670DDC"/>
    <w:rsid w:val="00671B18"/>
    <w:rsid w:val="00671EB4"/>
    <w:rsid w:val="00672093"/>
    <w:rsid w:val="006733C6"/>
    <w:rsid w:val="0067443B"/>
    <w:rsid w:val="006808DD"/>
    <w:rsid w:val="00682178"/>
    <w:rsid w:val="00684E2B"/>
    <w:rsid w:val="00686AF4"/>
    <w:rsid w:val="00686D35"/>
    <w:rsid w:val="00690FDA"/>
    <w:rsid w:val="00694EEA"/>
    <w:rsid w:val="006955B4"/>
    <w:rsid w:val="00696476"/>
    <w:rsid w:val="006A10FA"/>
    <w:rsid w:val="006A3E76"/>
    <w:rsid w:val="006A40E6"/>
    <w:rsid w:val="006A5C07"/>
    <w:rsid w:val="006A5D1E"/>
    <w:rsid w:val="006A75FA"/>
    <w:rsid w:val="006B07D5"/>
    <w:rsid w:val="006B0DCC"/>
    <w:rsid w:val="006B0EA8"/>
    <w:rsid w:val="006B1309"/>
    <w:rsid w:val="006B5923"/>
    <w:rsid w:val="006B67D9"/>
    <w:rsid w:val="006B6C14"/>
    <w:rsid w:val="006C1D6E"/>
    <w:rsid w:val="006C1DE6"/>
    <w:rsid w:val="006C3A68"/>
    <w:rsid w:val="006C6AB1"/>
    <w:rsid w:val="006C7C8D"/>
    <w:rsid w:val="006D0265"/>
    <w:rsid w:val="006D2D39"/>
    <w:rsid w:val="006E06D1"/>
    <w:rsid w:val="006E1313"/>
    <w:rsid w:val="006E2DC8"/>
    <w:rsid w:val="006E7356"/>
    <w:rsid w:val="006E7761"/>
    <w:rsid w:val="006E77C8"/>
    <w:rsid w:val="006F149D"/>
    <w:rsid w:val="006F1A46"/>
    <w:rsid w:val="006F49CB"/>
    <w:rsid w:val="006F4E48"/>
    <w:rsid w:val="006F50C5"/>
    <w:rsid w:val="006F5A4E"/>
    <w:rsid w:val="006F65A9"/>
    <w:rsid w:val="00703B6C"/>
    <w:rsid w:val="00706482"/>
    <w:rsid w:val="00706BEF"/>
    <w:rsid w:val="007070CE"/>
    <w:rsid w:val="00707E94"/>
    <w:rsid w:val="007116BC"/>
    <w:rsid w:val="00714B04"/>
    <w:rsid w:val="007157A4"/>
    <w:rsid w:val="007165CE"/>
    <w:rsid w:val="00720968"/>
    <w:rsid w:val="00721D12"/>
    <w:rsid w:val="00721F8B"/>
    <w:rsid w:val="007241D0"/>
    <w:rsid w:val="00724F1C"/>
    <w:rsid w:val="007308C6"/>
    <w:rsid w:val="0073254D"/>
    <w:rsid w:val="00735ACC"/>
    <w:rsid w:val="00736A49"/>
    <w:rsid w:val="007373AD"/>
    <w:rsid w:val="00743B71"/>
    <w:rsid w:val="00743C2D"/>
    <w:rsid w:val="00743E36"/>
    <w:rsid w:val="007445CA"/>
    <w:rsid w:val="007446F7"/>
    <w:rsid w:val="00744EBB"/>
    <w:rsid w:val="007453E7"/>
    <w:rsid w:val="00745B0A"/>
    <w:rsid w:val="007468AC"/>
    <w:rsid w:val="00746AE2"/>
    <w:rsid w:val="00750C82"/>
    <w:rsid w:val="00751737"/>
    <w:rsid w:val="007523C3"/>
    <w:rsid w:val="00755D15"/>
    <w:rsid w:val="00756159"/>
    <w:rsid w:val="0076100C"/>
    <w:rsid w:val="0076239D"/>
    <w:rsid w:val="007630BF"/>
    <w:rsid w:val="007651ED"/>
    <w:rsid w:val="00766C87"/>
    <w:rsid w:val="00771270"/>
    <w:rsid w:val="00772C95"/>
    <w:rsid w:val="007755E1"/>
    <w:rsid w:val="00781BD4"/>
    <w:rsid w:val="00781F5D"/>
    <w:rsid w:val="007843CE"/>
    <w:rsid w:val="00784832"/>
    <w:rsid w:val="00785D77"/>
    <w:rsid w:val="00786111"/>
    <w:rsid w:val="00791F1E"/>
    <w:rsid w:val="00794F3D"/>
    <w:rsid w:val="0079666A"/>
    <w:rsid w:val="007968AC"/>
    <w:rsid w:val="007969AB"/>
    <w:rsid w:val="00796E86"/>
    <w:rsid w:val="007A0B39"/>
    <w:rsid w:val="007A14A4"/>
    <w:rsid w:val="007A168F"/>
    <w:rsid w:val="007A28E4"/>
    <w:rsid w:val="007A3BB3"/>
    <w:rsid w:val="007A3C40"/>
    <w:rsid w:val="007A3EB3"/>
    <w:rsid w:val="007A5AD1"/>
    <w:rsid w:val="007A5B7B"/>
    <w:rsid w:val="007A5D7E"/>
    <w:rsid w:val="007B0A06"/>
    <w:rsid w:val="007B53EC"/>
    <w:rsid w:val="007B5C5C"/>
    <w:rsid w:val="007B7B37"/>
    <w:rsid w:val="007B7C41"/>
    <w:rsid w:val="007C1985"/>
    <w:rsid w:val="007C433E"/>
    <w:rsid w:val="007C4DB1"/>
    <w:rsid w:val="007C6046"/>
    <w:rsid w:val="007D0292"/>
    <w:rsid w:val="007D149B"/>
    <w:rsid w:val="007D21AC"/>
    <w:rsid w:val="007D440B"/>
    <w:rsid w:val="007D568A"/>
    <w:rsid w:val="007D574E"/>
    <w:rsid w:val="007E2046"/>
    <w:rsid w:val="007E4FBB"/>
    <w:rsid w:val="007E55BF"/>
    <w:rsid w:val="007E62A4"/>
    <w:rsid w:val="007E71B1"/>
    <w:rsid w:val="007E7B4E"/>
    <w:rsid w:val="007F0CE2"/>
    <w:rsid w:val="007F0E3A"/>
    <w:rsid w:val="007F0EFF"/>
    <w:rsid w:val="007F1375"/>
    <w:rsid w:val="007F3223"/>
    <w:rsid w:val="00803850"/>
    <w:rsid w:val="00805AFD"/>
    <w:rsid w:val="008106FB"/>
    <w:rsid w:val="0081115F"/>
    <w:rsid w:val="00811D5B"/>
    <w:rsid w:val="00817593"/>
    <w:rsid w:val="00817713"/>
    <w:rsid w:val="00821C4F"/>
    <w:rsid w:val="008220F1"/>
    <w:rsid w:val="00827DB6"/>
    <w:rsid w:val="00830999"/>
    <w:rsid w:val="00830D5E"/>
    <w:rsid w:val="00830F69"/>
    <w:rsid w:val="008332D4"/>
    <w:rsid w:val="00834458"/>
    <w:rsid w:val="00835841"/>
    <w:rsid w:val="00837465"/>
    <w:rsid w:val="00841243"/>
    <w:rsid w:val="00841457"/>
    <w:rsid w:val="00841EEF"/>
    <w:rsid w:val="0084374E"/>
    <w:rsid w:val="00844842"/>
    <w:rsid w:val="00844DD0"/>
    <w:rsid w:val="00851149"/>
    <w:rsid w:val="0085206E"/>
    <w:rsid w:val="00852079"/>
    <w:rsid w:val="008525E4"/>
    <w:rsid w:val="00852AD4"/>
    <w:rsid w:val="00852BA8"/>
    <w:rsid w:val="00852E39"/>
    <w:rsid w:val="00853718"/>
    <w:rsid w:val="008541EF"/>
    <w:rsid w:val="00855C32"/>
    <w:rsid w:val="00856FA4"/>
    <w:rsid w:val="00860457"/>
    <w:rsid w:val="0086162B"/>
    <w:rsid w:val="0086220A"/>
    <w:rsid w:val="00863C74"/>
    <w:rsid w:val="00865207"/>
    <w:rsid w:val="008656A7"/>
    <w:rsid w:val="00867002"/>
    <w:rsid w:val="00867479"/>
    <w:rsid w:val="00867537"/>
    <w:rsid w:val="00871262"/>
    <w:rsid w:val="00871D4E"/>
    <w:rsid w:val="00871E7B"/>
    <w:rsid w:val="00872FA6"/>
    <w:rsid w:val="00875B51"/>
    <w:rsid w:val="00875F2D"/>
    <w:rsid w:val="008764DC"/>
    <w:rsid w:val="008767F6"/>
    <w:rsid w:val="00877380"/>
    <w:rsid w:val="00882CC2"/>
    <w:rsid w:val="00882E58"/>
    <w:rsid w:val="00883930"/>
    <w:rsid w:val="008841B0"/>
    <w:rsid w:val="0088554B"/>
    <w:rsid w:val="00895D50"/>
    <w:rsid w:val="00896535"/>
    <w:rsid w:val="00896683"/>
    <w:rsid w:val="008A0D12"/>
    <w:rsid w:val="008A54C5"/>
    <w:rsid w:val="008A63A9"/>
    <w:rsid w:val="008B04DB"/>
    <w:rsid w:val="008B27FD"/>
    <w:rsid w:val="008B2A58"/>
    <w:rsid w:val="008B3AF2"/>
    <w:rsid w:val="008B515D"/>
    <w:rsid w:val="008B5D31"/>
    <w:rsid w:val="008B6370"/>
    <w:rsid w:val="008B6535"/>
    <w:rsid w:val="008B6705"/>
    <w:rsid w:val="008B7C16"/>
    <w:rsid w:val="008C794A"/>
    <w:rsid w:val="008D2DF9"/>
    <w:rsid w:val="008D5F58"/>
    <w:rsid w:val="008D795D"/>
    <w:rsid w:val="008D7B07"/>
    <w:rsid w:val="008E0961"/>
    <w:rsid w:val="008E2D99"/>
    <w:rsid w:val="008E362B"/>
    <w:rsid w:val="008E4A60"/>
    <w:rsid w:val="008E71C5"/>
    <w:rsid w:val="008F036D"/>
    <w:rsid w:val="009014E3"/>
    <w:rsid w:val="009026E8"/>
    <w:rsid w:val="00906EB7"/>
    <w:rsid w:val="009102BF"/>
    <w:rsid w:val="009115F2"/>
    <w:rsid w:val="00912C7D"/>
    <w:rsid w:val="00914ADB"/>
    <w:rsid w:val="009211D1"/>
    <w:rsid w:val="00923B25"/>
    <w:rsid w:val="00923EB7"/>
    <w:rsid w:val="0092402E"/>
    <w:rsid w:val="00926FCB"/>
    <w:rsid w:val="00927718"/>
    <w:rsid w:val="00927D56"/>
    <w:rsid w:val="009303FC"/>
    <w:rsid w:val="00930A48"/>
    <w:rsid w:val="00933F61"/>
    <w:rsid w:val="00936462"/>
    <w:rsid w:val="00937C99"/>
    <w:rsid w:val="00942645"/>
    <w:rsid w:val="009478AC"/>
    <w:rsid w:val="00950A3A"/>
    <w:rsid w:val="00952811"/>
    <w:rsid w:val="009530CA"/>
    <w:rsid w:val="0095340A"/>
    <w:rsid w:val="00954581"/>
    <w:rsid w:val="0095466C"/>
    <w:rsid w:val="00954E5B"/>
    <w:rsid w:val="0095724F"/>
    <w:rsid w:val="009576BC"/>
    <w:rsid w:val="00960357"/>
    <w:rsid w:val="0096131A"/>
    <w:rsid w:val="0096168C"/>
    <w:rsid w:val="00961840"/>
    <w:rsid w:val="00962F2D"/>
    <w:rsid w:val="009672CD"/>
    <w:rsid w:val="00972996"/>
    <w:rsid w:val="009732B8"/>
    <w:rsid w:val="009736E5"/>
    <w:rsid w:val="00975C72"/>
    <w:rsid w:val="00976869"/>
    <w:rsid w:val="00976ADC"/>
    <w:rsid w:val="00977740"/>
    <w:rsid w:val="00977CB4"/>
    <w:rsid w:val="009809B8"/>
    <w:rsid w:val="00981981"/>
    <w:rsid w:val="00981B4F"/>
    <w:rsid w:val="00985099"/>
    <w:rsid w:val="009924C8"/>
    <w:rsid w:val="0099421F"/>
    <w:rsid w:val="009961E2"/>
    <w:rsid w:val="00997A3D"/>
    <w:rsid w:val="009A0C5E"/>
    <w:rsid w:val="009A0DE3"/>
    <w:rsid w:val="009A1643"/>
    <w:rsid w:val="009A215A"/>
    <w:rsid w:val="009A2654"/>
    <w:rsid w:val="009A4F1B"/>
    <w:rsid w:val="009A66C5"/>
    <w:rsid w:val="009A7914"/>
    <w:rsid w:val="009A79BA"/>
    <w:rsid w:val="009A7C1B"/>
    <w:rsid w:val="009B1534"/>
    <w:rsid w:val="009B4A3B"/>
    <w:rsid w:val="009B69D3"/>
    <w:rsid w:val="009B7BA7"/>
    <w:rsid w:val="009C0938"/>
    <w:rsid w:val="009C22C8"/>
    <w:rsid w:val="009C3F82"/>
    <w:rsid w:val="009C72DD"/>
    <w:rsid w:val="009C7DF5"/>
    <w:rsid w:val="009D056C"/>
    <w:rsid w:val="009D060F"/>
    <w:rsid w:val="009D18FC"/>
    <w:rsid w:val="009D1ADE"/>
    <w:rsid w:val="009D5BF1"/>
    <w:rsid w:val="009D70F3"/>
    <w:rsid w:val="009E09D0"/>
    <w:rsid w:val="009E1283"/>
    <w:rsid w:val="009E15C9"/>
    <w:rsid w:val="009E3A7F"/>
    <w:rsid w:val="009E57B1"/>
    <w:rsid w:val="009E7049"/>
    <w:rsid w:val="009F083E"/>
    <w:rsid w:val="009F3185"/>
    <w:rsid w:val="009F6694"/>
    <w:rsid w:val="009F7809"/>
    <w:rsid w:val="009F7AF5"/>
    <w:rsid w:val="00A00D14"/>
    <w:rsid w:val="00A00D4A"/>
    <w:rsid w:val="00A01408"/>
    <w:rsid w:val="00A02457"/>
    <w:rsid w:val="00A03190"/>
    <w:rsid w:val="00A0404B"/>
    <w:rsid w:val="00A07BDD"/>
    <w:rsid w:val="00A1105B"/>
    <w:rsid w:val="00A1355A"/>
    <w:rsid w:val="00A15B6B"/>
    <w:rsid w:val="00A15EB4"/>
    <w:rsid w:val="00A16876"/>
    <w:rsid w:val="00A200AA"/>
    <w:rsid w:val="00A2186F"/>
    <w:rsid w:val="00A2270B"/>
    <w:rsid w:val="00A23B89"/>
    <w:rsid w:val="00A2496E"/>
    <w:rsid w:val="00A258B7"/>
    <w:rsid w:val="00A26B31"/>
    <w:rsid w:val="00A32743"/>
    <w:rsid w:val="00A4109E"/>
    <w:rsid w:val="00A414A9"/>
    <w:rsid w:val="00A44D75"/>
    <w:rsid w:val="00A468A5"/>
    <w:rsid w:val="00A47CF1"/>
    <w:rsid w:val="00A47D97"/>
    <w:rsid w:val="00A50418"/>
    <w:rsid w:val="00A52A49"/>
    <w:rsid w:val="00A54A47"/>
    <w:rsid w:val="00A56D26"/>
    <w:rsid w:val="00A608FB"/>
    <w:rsid w:val="00A60D83"/>
    <w:rsid w:val="00A60F68"/>
    <w:rsid w:val="00A62CB6"/>
    <w:rsid w:val="00A65C78"/>
    <w:rsid w:val="00A6642D"/>
    <w:rsid w:val="00A67CA6"/>
    <w:rsid w:val="00A70E7B"/>
    <w:rsid w:val="00A72388"/>
    <w:rsid w:val="00A73B84"/>
    <w:rsid w:val="00A7411D"/>
    <w:rsid w:val="00A747C7"/>
    <w:rsid w:val="00A76094"/>
    <w:rsid w:val="00A768E2"/>
    <w:rsid w:val="00A82C52"/>
    <w:rsid w:val="00A8555D"/>
    <w:rsid w:val="00A86CB6"/>
    <w:rsid w:val="00A86ECB"/>
    <w:rsid w:val="00A90D55"/>
    <w:rsid w:val="00A90F79"/>
    <w:rsid w:val="00A945D3"/>
    <w:rsid w:val="00A95318"/>
    <w:rsid w:val="00A959E7"/>
    <w:rsid w:val="00A95BBA"/>
    <w:rsid w:val="00A961EE"/>
    <w:rsid w:val="00AA04B3"/>
    <w:rsid w:val="00AA493E"/>
    <w:rsid w:val="00AA73AF"/>
    <w:rsid w:val="00AB1754"/>
    <w:rsid w:val="00AB27DD"/>
    <w:rsid w:val="00AB5CF6"/>
    <w:rsid w:val="00AC439D"/>
    <w:rsid w:val="00AD067E"/>
    <w:rsid w:val="00AD1202"/>
    <w:rsid w:val="00AD3137"/>
    <w:rsid w:val="00AD68C5"/>
    <w:rsid w:val="00AE1273"/>
    <w:rsid w:val="00AE1E6C"/>
    <w:rsid w:val="00AE2D29"/>
    <w:rsid w:val="00AE4624"/>
    <w:rsid w:val="00AE5E14"/>
    <w:rsid w:val="00AE6115"/>
    <w:rsid w:val="00AE7BD5"/>
    <w:rsid w:val="00AF48CB"/>
    <w:rsid w:val="00AF4FA5"/>
    <w:rsid w:val="00AF728D"/>
    <w:rsid w:val="00B04B95"/>
    <w:rsid w:val="00B05165"/>
    <w:rsid w:val="00B05B8B"/>
    <w:rsid w:val="00B12F3C"/>
    <w:rsid w:val="00B14FAA"/>
    <w:rsid w:val="00B15D30"/>
    <w:rsid w:val="00B174A3"/>
    <w:rsid w:val="00B23295"/>
    <w:rsid w:val="00B23436"/>
    <w:rsid w:val="00B2681D"/>
    <w:rsid w:val="00B269C0"/>
    <w:rsid w:val="00B31DD5"/>
    <w:rsid w:val="00B32179"/>
    <w:rsid w:val="00B326D9"/>
    <w:rsid w:val="00B331A9"/>
    <w:rsid w:val="00B333BD"/>
    <w:rsid w:val="00B37A72"/>
    <w:rsid w:val="00B40A3E"/>
    <w:rsid w:val="00B42DCE"/>
    <w:rsid w:val="00B43141"/>
    <w:rsid w:val="00B4617B"/>
    <w:rsid w:val="00B473D5"/>
    <w:rsid w:val="00B50227"/>
    <w:rsid w:val="00B522CD"/>
    <w:rsid w:val="00B55917"/>
    <w:rsid w:val="00B60D9E"/>
    <w:rsid w:val="00B64DD6"/>
    <w:rsid w:val="00B72303"/>
    <w:rsid w:val="00B77327"/>
    <w:rsid w:val="00B7798C"/>
    <w:rsid w:val="00B82277"/>
    <w:rsid w:val="00B8295B"/>
    <w:rsid w:val="00B914F2"/>
    <w:rsid w:val="00B91676"/>
    <w:rsid w:val="00B95833"/>
    <w:rsid w:val="00BA2D98"/>
    <w:rsid w:val="00BA30D1"/>
    <w:rsid w:val="00BA4609"/>
    <w:rsid w:val="00BA5BE2"/>
    <w:rsid w:val="00BA7C77"/>
    <w:rsid w:val="00BA7F46"/>
    <w:rsid w:val="00BB0A0A"/>
    <w:rsid w:val="00BB45B5"/>
    <w:rsid w:val="00BB5B2A"/>
    <w:rsid w:val="00BB6064"/>
    <w:rsid w:val="00BB7DA7"/>
    <w:rsid w:val="00BC09D1"/>
    <w:rsid w:val="00BC4CA9"/>
    <w:rsid w:val="00BD0975"/>
    <w:rsid w:val="00BD1007"/>
    <w:rsid w:val="00BD40AB"/>
    <w:rsid w:val="00BD41B1"/>
    <w:rsid w:val="00BD6806"/>
    <w:rsid w:val="00BD7433"/>
    <w:rsid w:val="00BD7831"/>
    <w:rsid w:val="00BD7C10"/>
    <w:rsid w:val="00BE046F"/>
    <w:rsid w:val="00BE0DEB"/>
    <w:rsid w:val="00BE2FC1"/>
    <w:rsid w:val="00BE6365"/>
    <w:rsid w:val="00BE67A4"/>
    <w:rsid w:val="00BF0B7F"/>
    <w:rsid w:val="00BF414A"/>
    <w:rsid w:val="00BF4720"/>
    <w:rsid w:val="00BF52DE"/>
    <w:rsid w:val="00C00753"/>
    <w:rsid w:val="00C038EC"/>
    <w:rsid w:val="00C05D63"/>
    <w:rsid w:val="00C115CE"/>
    <w:rsid w:val="00C1172B"/>
    <w:rsid w:val="00C13B34"/>
    <w:rsid w:val="00C13F26"/>
    <w:rsid w:val="00C16E9F"/>
    <w:rsid w:val="00C1713D"/>
    <w:rsid w:val="00C177F1"/>
    <w:rsid w:val="00C21099"/>
    <w:rsid w:val="00C23D44"/>
    <w:rsid w:val="00C25978"/>
    <w:rsid w:val="00C25DF6"/>
    <w:rsid w:val="00C261C6"/>
    <w:rsid w:val="00C277EA"/>
    <w:rsid w:val="00C30386"/>
    <w:rsid w:val="00C30A97"/>
    <w:rsid w:val="00C31DDC"/>
    <w:rsid w:val="00C32521"/>
    <w:rsid w:val="00C33A22"/>
    <w:rsid w:val="00C34326"/>
    <w:rsid w:val="00C34FD4"/>
    <w:rsid w:val="00C358BB"/>
    <w:rsid w:val="00C36201"/>
    <w:rsid w:val="00C368E8"/>
    <w:rsid w:val="00C36C3D"/>
    <w:rsid w:val="00C372C7"/>
    <w:rsid w:val="00C408BB"/>
    <w:rsid w:val="00C42443"/>
    <w:rsid w:val="00C42CBA"/>
    <w:rsid w:val="00C462F4"/>
    <w:rsid w:val="00C46FD1"/>
    <w:rsid w:val="00C5019E"/>
    <w:rsid w:val="00C53E8A"/>
    <w:rsid w:val="00C54DF3"/>
    <w:rsid w:val="00C560A7"/>
    <w:rsid w:val="00C56FC8"/>
    <w:rsid w:val="00C5783E"/>
    <w:rsid w:val="00C60F23"/>
    <w:rsid w:val="00C62EB2"/>
    <w:rsid w:val="00C63DC9"/>
    <w:rsid w:val="00C71BEC"/>
    <w:rsid w:val="00C71CD3"/>
    <w:rsid w:val="00C72627"/>
    <w:rsid w:val="00C74D3A"/>
    <w:rsid w:val="00C774E2"/>
    <w:rsid w:val="00C80511"/>
    <w:rsid w:val="00C815EF"/>
    <w:rsid w:val="00C826F5"/>
    <w:rsid w:val="00C83740"/>
    <w:rsid w:val="00C84AD1"/>
    <w:rsid w:val="00C85579"/>
    <w:rsid w:val="00C859FC"/>
    <w:rsid w:val="00C85A84"/>
    <w:rsid w:val="00C863E5"/>
    <w:rsid w:val="00C87589"/>
    <w:rsid w:val="00C928E4"/>
    <w:rsid w:val="00C93050"/>
    <w:rsid w:val="00C931FC"/>
    <w:rsid w:val="00C932C5"/>
    <w:rsid w:val="00C93DF8"/>
    <w:rsid w:val="00C9650E"/>
    <w:rsid w:val="00CA068D"/>
    <w:rsid w:val="00CA0BC3"/>
    <w:rsid w:val="00CA200C"/>
    <w:rsid w:val="00CA282D"/>
    <w:rsid w:val="00CA4670"/>
    <w:rsid w:val="00CA6B1A"/>
    <w:rsid w:val="00CB20DC"/>
    <w:rsid w:val="00CB23DC"/>
    <w:rsid w:val="00CB2487"/>
    <w:rsid w:val="00CB28E2"/>
    <w:rsid w:val="00CB7E50"/>
    <w:rsid w:val="00CB7FF7"/>
    <w:rsid w:val="00CC0D0E"/>
    <w:rsid w:val="00CC19B3"/>
    <w:rsid w:val="00CC2044"/>
    <w:rsid w:val="00CC2689"/>
    <w:rsid w:val="00CC39D2"/>
    <w:rsid w:val="00CC4376"/>
    <w:rsid w:val="00CC69EC"/>
    <w:rsid w:val="00CD12DF"/>
    <w:rsid w:val="00CD15BE"/>
    <w:rsid w:val="00CD32BD"/>
    <w:rsid w:val="00CD34C7"/>
    <w:rsid w:val="00CD4CED"/>
    <w:rsid w:val="00CD5E6D"/>
    <w:rsid w:val="00CD63C8"/>
    <w:rsid w:val="00CE586D"/>
    <w:rsid w:val="00CF158D"/>
    <w:rsid w:val="00CF35BB"/>
    <w:rsid w:val="00CF4394"/>
    <w:rsid w:val="00CF4DBE"/>
    <w:rsid w:val="00D02E21"/>
    <w:rsid w:val="00D04928"/>
    <w:rsid w:val="00D051BD"/>
    <w:rsid w:val="00D0618B"/>
    <w:rsid w:val="00D10577"/>
    <w:rsid w:val="00D1323B"/>
    <w:rsid w:val="00D14BAE"/>
    <w:rsid w:val="00D15312"/>
    <w:rsid w:val="00D1648B"/>
    <w:rsid w:val="00D16819"/>
    <w:rsid w:val="00D17600"/>
    <w:rsid w:val="00D20AC0"/>
    <w:rsid w:val="00D20B69"/>
    <w:rsid w:val="00D21D7E"/>
    <w:rsid w:val="00D22F1C"/>
    <w:rsid w:val="00D23D4D"/>
    <w:rsid w:val="00D24E0F"/>
    <w:rsid w:val="00D26873"/>
    <w:rsid w:val="00D336C8"/>
    <w:rsid w:val="00D339E8"/>
    <w:rsid w:val="00D35398"/>
    <w:rsid w:val="00D37542"/>
    <w:rsid w:val="00D40B1F"/>
    <w:rsid w:val="00D40D75"/>
    <w:rsid w:val="00D44AC0"/>
    <w:rsid w:val="00D45615"/>
    <w:rsid w:val="00D50C8C"/>
    <w:rsid w:val="00D52393"/>
    <w:rsid w:val="00D523E4"/>
    <w:rsid w:val="00D52BF0"/>
    <w:rsid w:val="00D53F14"/>
    <w:rsid w:val="00D54BE4"/>
    <w:rsid w:val="00D54CE5"/>
    <w:rsid w:val="00D57C2B"/>
    <w:rsid w:val="00D60483"/>
    <w:rsid w:val="00D6068F"/>
    <w:rsid w:val="00D61ABB"/>
    <w:rsid w:val="00D63577"/>
    <w:rsid w:val="00D64404"/>
    <w:rsid w:val="00D67FD7"/>
    <w:rsid w:val="00D72D15"/>
    <w:rsid w:val="00D74261"/>
    <w:rsid w:val="00D7441B"/>
    <w:rsid w:val="00D7444A"/>
    <w:rsid w:val="00D7625D"/>
    <w:rsid w:val="00D76AB2"/>
    <w:rsid w:val="00D80490"/>
    <w:rsid w:val="00D829AD"/>
    <w:rsid w:val="00D82EE2"/>
    <w:rsid w:val="00D8545C"/>
    <w:rsid w:val="00D85CCD"/>
    <w:rsid w:val="00D85DB1"/>
    <w:rsid w:val="00D87788"/>
    <w:rsid w:val="00D877C8"/>
    <w:rsid w:val="00D910C2"/>
    <w:rsid w:val="00D9168C"/>
    <w:rsid w:val="00D9189B"/>
    <w:rsid w:val="00D91DA6"/>
    <w:rsid w:val="00D935EF"/>
    <w:rsid w:val="00D9706F"/>
    <w:rsid w:val="00D972D4"/>
    <w:rsid w:val="00DA195B"/>
    <w:rsid w:val="00DB0015"/>
    <w:rsid w:val="00DB2AAD"/>
    <w:rsid w:val="00DB626D"/>
    <w:rsid w:val="00DB6365"/>
    <w:rsid w:val="00DC0BF1"/>
    <w:rsid w:val="00DC372D"/>
    <w:rsid w:val="00DC41C3"/>
    <w:rsid w:val="00DC70BE"/>
    <w:rsid w:val="00DC729B"/>
    <w:rsid w:val="00DC74D0"/>
    <w:rsid w:val="00DD0EC8"/>
    <w:rsid w:val="00DD2DD3"/>
    <w:rsid w:val="00DD3593"/>
    <w:rsid w:val="00DE0C67"/>
    <w:rsid w:val="00DE1F8F"/>
    <w:rsid w:val="00DE6952"/>
    <w:rsid w:val="00DE7A6C"/>
    <w:rsid w:val="00DE7E74"/>
    <w:rsid w:val="00DF1C79"/>
    <w:rsid w:val="00DF4A6C"/>
    <w:rsid w:val="00E00A69"/>
    <w:rsid w:val="00E017F0"/>
    <w:rsid w:val="00E01A0E"/>
    <w:rsid w:val="00E041E4"/>
    <w:rsid w:val="00E103C8"/>
    <w:rsid w:val="00E1085B"/>
    <w:rsid w:val="00E14581"/>
    <w:rsid w:val="00E15539"/>
    <w:rsid w:val="00E15B45"/>
    <w:rsid w:val="00E16541"/>
    <w:rsid w:val="00E21400"/>
    <w:rsid w:val="00E24448"/>
    <w:rsid w:val="00E24CD7"/>
    <w:rsid w:val="00E2536E"/>
    <w:rsid w:val="00E2632B"/>
    <w:rsid w:val="00E322F7"/>
    <w:rsid w:val="00E32C06"/>
    <w:rsid w:val="00E3369B"/>
    <w:rsid w:val="00E36D76"/>
    <w:rsid w:val="00E405EA"/>
    <w:rsid w:val="00E408B7"/>
    <w:rsid w:val="00E414C5"/>
    <w:rsid w:val="00E42789"/>
    <w:rsid w:val="00E427C7"/>
    <w:rsid w:val="00E43F59"/>
    <w:rsid w:val="00E4416D"/>
    <w:rsid w:val="00E44D33"/>
    <w:rsid w:val="00E4647F"/>
    <w:rsid w:val="00E464F0"/>
    <w:rsid w:val="00E5097F"/>
    <w:rsid w:val="00E50BEB"/>
    <w:rsid w:val="00E554D6"/>
    <w:rsid w:val="00E6092F"/>
    <w:rsid w:val="00E60B05"/>
    <w:rsid w:val="00E629DA"/>
    <w:rsid w:val="00E66EAF"/>
    <w:rsid w:val="00E67FAC"/>
    <w:rsid w:val="00E7200B"/>
    <w:rsid w:val="00E725A4"/>
    <w:rsid w:val="00E738CB"/>
    <w:rsid w:val="00E73C88"/>
    <w:rsid w:val="00E74437"/>
    <w:rsid w:val="00E75E4F"/>
    <w:rsid w:val="00E81C3E"/>
    <w:rsid w:val="00E82B6D"/>
    <w:rsid w:val="00E84002"/>
    <w:rsid w:val="00E875E5"/>
    <w:rsid w:val="00E9738D"/>
    <w:rsid w:val="00EA1177"/>
    <w:rsid w:val="00EA118B"/>
    <w:rsid w:val="00EA11B6"/>
    <w:rsid w:val="00EA166E"/>
    <w:rsid w:val="00EA1758"/>
    <w:rsid w:val="00EA2181"/>
    <w:rsid w:val="00EA2DD8"/>
    <w:rsid w:val="00EA4475"/>
    <w:rsid w:val="00EA681F"/>
    <w:rsid w:val="00EB1481"/>
    <w:rsid w:val="00EB2416"/>
    <w:rsid w:val="00EB3823"/>
    <w:rsid w:val="00EB47D8"/>
    <w:rsid w:val="00EB57D3"/>
    <w:rsid w:val="00EB679F"/>
    <w:rsid w:val="00EB6FA1"/>
    <w:rsid w:val="00EB734F"/>
    <w:rsid w:val="00EB76E4"/>
    <w:rsid w:val="00EB78D0"/>
    <w:rsid w:val="00EC0415"/>
    <w:rsid w:val="00EC0E65"/>
    <w:rsid w:val="00EC2938"/>
    <w:rsid w:val="00EC4A4A"/>
    <w:rsid w:val="00EC50C9"/>
    <w:rsid w:val="00EC5BA4"/>
    <w:rsid w:val="00EC5BB2"/>
    <w:rsid w:val="00EC631A"/>
    <w:rsid w:val="00ED664B"/>
    <w:rsid w:val="00EE0B44"/>
    <w:rsid w:val="00EE19BE"/>
    <w:rsid w:val="00EE6FE0"/>
    <w:rsid w:val="00EE704A"/>
    <w:rsid w:val="00EF1471"/>
    <w:rsid w:val="00EF4C74"/>
    <w:rsid w:val="00EF5268"/>
    <w:rsid w:val="00EF608E"/>
    <w:rsid w:val="00EF7455"/>
    <w:rsid w:val="00F0044B"/>
    <w:rsid w:val="00F02298"/>
    <w:rsid w:val="00F04957"/>
    <w:rsid w:val="00F05807"/>
    <w:rsid w:val="00F07052"/>
    <w:rsid w:val="00F0706C"/>
    <w:rsid w:val="00F10504"/>
    <w:rsid w:val="00F11EBE"/>
    <w:rsid w:val="00F130D0"/>
    <w:rsid w:val="00F14933"/>
    <w:rsid w:val="00F150B8"/>
    <w:rsid w:val="00F1516A"/>
    <w:rsid w:val="00F22A26"/>
    <w:rsid w:val="00F24072"/>
    <w:rsid w:val="00F25098"/>
    <w:rsid w:val="00F2602C"/>
    <w:rsid w:val="00F26432"/>
    <w:rsid w:val="00F312F5"/>
    <w:rsid w:val="00F3197A"/>
    <w:rsid w:val="00F32139"/>
    <w:rsid w:val="00F33D56"/>
    <w:rsid w:val="00F34E08"/>
    <w:rsid w:val="00F41148"/>
    <w:rsid w:val="00F41D91"/>
    <w:rsid w:val="00F42363"/>
    <w:rsid w:val="00F43735"/>
    <w:rsid w:val="00F442C0"/>
    <w:rsid w:val="00F448C7"/>
    <w:rsid w:val="00F460EE"/>
    <w:rsid w:val="00F46964"/>
    <w:rsid w:val="00F46F9A"/>
    <w:rsid w:val="00F4734A"/>
    <w:rsid w:val="00F47B5B"/>
    <w:rsid w:val="00F5126A"/>
    <w:rsid w:val="00F55D0D"/>
    <w:rsid w:val="00F5755D"/>
    <w:rsid w:val="00F657D0"/>
    <w:rsid w:val="00F65F22"/>
    <w:rsid w:val="00F662A2"/>
    <w:rsid w:val="00F6636A"/>
    <w:rsid w:val="00F67E31"/>
    <w:rsid w:val="00F718A8"/>
    <w:rsid w:val="00F72183"/>
    <w:rsid w:val="00F76D01"/>
    <w:rsid w:val="00F81C35"/>
    <w:rsid w:val="00F82981"/>
    <w:rsid w:val="00F8311F"/>
    <w:rsid w:val="00F83248"/>
    <w:rsid w:val="00F83376"/>
    <w:rsid w:val="00F83ED0"/>
    <w:rsid w:val="00F853AE"/>
    <w:rsid w:val="00F93DCC"/>
    <w:rsid w:val="00F94092"/>
    <w:rsid w:val="00F9435D"/>
    <w:rsid w:val="00F94440"/>
    <w:rsid w:val="00FB2C35"/>
    <w:rsid w:val="00FB593A"/>
    <w:rsid w:val="00FB6410"/>
    <w:rsid w:val="00FB6E82"/>
    <w:rsid w:val="00FB7F8B"/>
    <w:rsid w:val="00FC1B3E"/>
    <w:rsid w:val="00FC2A13"/>
    <w:rsid w:val="00FC4044"/>
    <w:rsid w:val="00FC4284"/>
    <w:rsid w:val="00FC4576"/>
    <w:rsid w:val="00FC7DBC"/>
    <w:rsid w:val="00FD076A"/>
    <w:rsid w:val="00FD0AA0"/>
    <w:rsid w:val="00FD1D5A"/>
    <w:rsid w:val="00FD416F"/>
    <w:rsid w:val="00FD5059"/>
    <w:rsid w:val="00FD554D"/>
    <w:rsid w:val="00FE3523"/>
    <w:rsid w:val="00FE45A5"/>
    <w:rsid w:val="00FE617C"/>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9B"/>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C33A2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3562902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5366258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367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4E21-D19B-4B59-ABC3-D66E4328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2010-10-27T14:53:00Z</cp:lastPrinted>
  <dcterms:created xsi:type="dcterms:W3CDTF">2012-03-09T02:26:00Z</dcterms:created>
  <dcterms:modified xsi:type="dcterms:W3CDTF">2012-03-09T02:26:00Z</dcterms:modified>
</cp:coreProperties>
</file>